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C9472" w14:textId="2EC965B0" w:rsidR="00E15490" w:rsidRPr="00A71FFA" w:rsidRDefault="00E15490" w:rsidP="00E15490">
      <w:pPr>
        <w:spacing w:after="0" w:line="240" w:lineRule="auto"/>
        <w:jc w:val="center"/>
        <w:rPr>
          <w:rFonts w:ascii="Times New Roman" w:eastAsia="Times New Roman" w:hAnsi="Times New Roman" w:cs="Times New Roman"/>
          <w:b/>
          <w:bCs/>
          <w:sz w:val="36"/>
          <w:szCs w:val="32"/>
          <w:lang w:eastAsia="fr-FR"/>
        </w:rPr>
      </w:pPr>
      <w:r w:rsidRPr="00A71FFA">
        <w:rPr>
          <w:rFonts w:ascii="Times New Roman" w:eastAsia="Times New Roman" w:hAnsi="Times New Roman" w:cs="Times New Roman"/>
          <w:b/>
          <w:bCs/>
          <w:sz w:val="36"/>
          <w:szCs w:val="32"/>
          <w:lang w:eastAsia="fr-FR"/>
        </w:rPr>
        <w:t>Termes de référence</w:t>
      </w:r>
    </w:p>
    <w:p w14:paraId="2AD7B188" w14:textId="06F8C095" w:rsidR="00E15490" w:rsidRPr="00A71FFA" w:rsidRDefault="00E15490" w:rsidP="00E15490">
      <w:pPr>
        <w:spacing w:after="0" w:line="240" w:lineRule="auto"/>
        <w:jc w:val="center"/>
        <w:rPr>
          <w:rFonts w:ascii="Times New Roman" w:eastAsia="Times New Roman" w:hAnsi="Times New Roman" w:cs="Times New Roman"/>
          <w:b/>
          <w:bCs/>
          <w:sz w:val="36"/>
          <w:szCs w:val="32"/>
          <w:lang w:eastAsia="fr-FR"/>
        </w:rPr>
      </w:pPr>
      <w:r w:rsidRPr="00A71FFA">
        <w:rPr>
          <w:rFonts w:ascii="Times New Roman" w:eastAsia="Times New Roman" w:hAnsi="Times New Roman" w:cs="Times New Roman"/>
          <w:b/>
          <w:bCs/>
          <w:sz w:val="36"/>
          <w:szCs w:val="32"/>
          <w:lang w:eastAsia="fr-FR"/>
        </w:rPr>
        <w:t>Contrat de prestation de service d’expertise individuelle</w:t>
      </w:r>
    </w:p>
    <w:p w14:paraId="1000CD01" w14:textId="77777777" w:rsidR="00A34E7D" w:rsidRPr="00A71FFA" w:rsidRDefault="00A34E7D" w:rsidP="00E15490">
      <w:pPr>
        <w:spacing w:after="0" w:line="240" w:lineRule="auto"/>
        <w:jc w:val="center"/>
        <w:rPr>
          <w:rFonts w:ascii="Times New Roman" w:eastAsia="Times New Roman" w:hAnsi="Times New Roman" w:cs="Times New Roman"/>
          <w:b/>
          <w:bCs/>
          <w:sz w:val="36"/>
          <w:szCs w:val="32"/>
          <w:lang w:eastAsia="fr-FR"/>
        </w:rPr>
      </w:pPr>
    </w:p>
    <w:p w14:paraId="52B2C46C" w14:textId="7AD31450" w:rsidR="00E15490" w:rsidRPr="00A71FFA" w:rsidRDefault="00E15490" w:rsidP="00E15490">
      <w:pPr>
        <w:spacing w:after="0" w:line="240" w:lineRule="auto"/>
        <w:jc w:val="center"/>
        <w:rPr>
          <w:rFonts w:ascii="Times New Roman" w:eastAsia="Times New Roman" w:hAnsi="Times New Roman" w:cs="Times New Roman"/>
          <w:b/>
          <w:bCs/>
          <w:sz w:val="36"/>
          <w:szCs w:val="32"/>
          <w:lang w:eastAsia="fr-FR"/>
        </w:rPr>
      </w:pPr>
      <w:r w:rsidRPr="00A71FFA">
        <w:rPr>
          <w:rFonts w:ascii="Times New Roman" w:eastAsia="Times New Roman" w:hAnsi="Times New Roman" w:cs="Times New Roman"/>
          <w:b/>
          <w:bCs/>
          <w:sz w:val="36"/>
          <w:szCs w:val="32"/>
          <w:lang w:eastAsia="fr-FR"/>
        </w:rPr>
        <w:t xml:space="preserve">Expert en système de gestion des alertes et de gestion </w:t>
      </w:r>
      <w:r w:rsidR="00545BD1" w:rsidRPr="00A71FFA">
        <w:rPr>
          <w:rFonts w:ascii="Times New Roman" w:eastAsia="Times New Roman" w:hAnsi="Times New Roman" w:cs="Times New Roman"/>
          <w:b/>
          <w:bCs/>
          <w:sz w:val="36"/>
          <w:szCs w:val="32"/>
          <w:lang w:eastAsia="fr-FR"/>
        </w:rPr>
        <w:t>opérationnelle (</w:t>
      </w:r>
      <w:r w:rsidRPr="00A71FFA">
        <w:rPr>
          <w:rFonts w:ascii="Times New Roman" w:eastAsia="Times New Roman" w:hAnsi="Times New Roman" w:cs="Times New Roman"/>
          <w:b/>
          <w:bCs/>
          <w:sz w:val="36"/>
          <w:szCs w:val="32"/>
          <w:lang w:eastAsia="fr-FR"/>
        </w:rPr>
        <w:t>SGA-SGO)</w:t>
      </w:r>
    </w:p>
    <w:p w14:paraId="4A4C95C2" w14:textId="4A1321A5" w:rsidR="00A34E7D" w:rsidRPr="00A71FFA" w:rsidRDefault="00A34E7D" w:rsidP="00A34E7D">
      <w:pPr>
        <w:spacing w:before="100" w:beforeAutospacing="1" w:after="100" w:afterAutospacing="1" w:line="240" w:lineRule="auto"/>
        <w:jc w:val="center"/>
        <w:outlineLvl w:val="1"/>
        <w:rPr>
          <w:rFonts w:ascii="Times New Roman" w:eastAsia="Times New Roman" w:hAnsi="Times New Roman" w:cs="Times New Roman"/>
          <w:b/>
          <w:bCs/>
          <w:sz w:val="36"/>
          <w:szCs w:val="32"/>
          <w:lang w:eastAsia="fr-FR"/>
        </w:rPr>
      </w:pPr>
      <w:r w:rsidRPr="00A71FFA">
        <w:rPr>
          <w:rFonts w:ascii="Times New Roman" w:eastAsia="Times New Roman" w:hAnsi="Times New Roman" w:cs="Times New Roman"/>
          <w:b/>
          <w:bCs/>
          <w:sz w:val="36"/>
          <w:szCs w:val="32"/>
          <w:lang w:eastAsia="fr-FR"/>
        </w:rPr>
        <w:t xml:space="preserve">Projet d’assistance technique à l’Office National de </w:t>
      </w:r>
      <w:r w:rsidR="00AE0A88" w:rsidRPr="00A71FFA">
        <w:rPr>
          <w:rFonts w:ascii="Times New Roman" w:eastAsia="Times New Roman" w:hAnsi="Times New Roman" w:cs="Times New Roman"/>
          <w:b/>
          <w:bCs/>
          <w:sz w:val="36"/>
          <w:szCs w:val="32"/>
          <w:lang w:eastAsia="fr-FR"/>
        </w:rPr>
        <w:t xml:space="preserve">la </w:t>
      </w:r>
      <w:r w:rsidRPr="00A71FFA">
        <w:rPr>
          <w:rFonts w:ascii="Times New Roman" w:eastAsia="Times New Roman" w:hAnsi="Times New Roman" w:cs="Times New Roman"/>
          <w:b/>
          <w:bCs/>
          <w:sz w:val="36"/>
          <w:szCs w:val="32"/>
          <w:lang w:eastAsia="fr-FR"/>
        </w:rPr>
        <w:t>Protection Civile de Tunisie</w:t>
      </w:r>
      <w:r w:rsidRPr="00A71FFA">
        <w:rPr>
          <w:rFonts w:ascii="Times New Roman" w:eastAsia="Times New Roman" w:hAnsi="Times New Roman" w:cs="Times New Roman"/>
          <w:b/>
          <w:bCs/>
          <w:sz w:val="36"/>
          <w:szCs w:val="32"/>
          <w:lang w:eastAsia="fr-FR"/>
        </w:rPr>
        <w:br/>
      </w:r>
    </w:p>
    <w:p w14:paraId="2F264F35" w14:textId="77777777" w:rsidR="00E15490" w:rsidRPr="00E15490" w:rsidRDefault="00E15490" w:rsidP="00E154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490">
        <w:rPr>
          <w:rFonts w:ascii="Times New Roman" w:eastAsia="Times New Roman" w:hAnsi="Times New Roman" w:cs="Times New Roman"/>
          <w:b/>
          <w:bCs/>
          <w:sz w:val="36"/>
          <w:szCs w:val="36"/>
          <w:lang w:eastAsia="fr-FR"/>
        </w:rPr>
        <w:t xml:space="preserve">1. </w:t>
      </w:r>
      <w:r w:rsidRPr="00A71FFA">
        <w:rPr>
          <w:rFonts w:ascii="Times New Roman" w:eastAsia="Times New Roman" w:hAnsi="Times New Roman" w:cs="Times New Roman"/>
          <w:b/>
          <w:bCs/>
          <w:sz w:val="32"/>
          <w:szCs w:val="36"/>
          <w:lang w:eastAsia="fr-FR"/>
        </w:rPr>
        <w:t>Contexte et justification</w:t>
      </w:r>
    </w:p>
    <w:p w14:paraId="771FC97B" w14:textId="2E4663FF" w:rsidR="00365E72" w:rsidRPr="00F56140" w:rsidRDefault="00365E72" w:rsidP="00365E7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140">
        <w:rPr>
          <w:rFonts w:ascii="Times New Roman" w:eastAsia="Times New Roman" w:hAnsi="Times New Roman" w:cs="Times New Roman"/>
          <w:b/>
          <w:sz w:val="24"/>
          <w:szCs w:val="24"/>
          <w:lang w:eastAsia="fr-FR"/>
        </w:rPr>
        <w:t>La Tunisie est exposée à un large éventail de risques de catastrophes, d’origine hydrométéorologique, géophysique, environnementale et technologique, notamment les inondations, les incendies, les séismes et les accidents industriels.</w:t>
      </w:r>
      <w:r w:rsidRPr="00F56140">
        <w:rPr>
          <w:rFonts w:ascii="Times New Roman" w:eastAsia="Times New Roman" w:hAnsi="Times New Roman" w:cs="Times New Roman"/>
          <w:sz w:val="24"/>
          <w:szCs w:val="24"/>
          <w:lang w:eastAsia="fr-FR"/>
        </w:rPr>
        <w:t xml:space="preserve"> La fréquence et l’intensité croissantes de ces aléas, exacerbées par le changement climatique et l’urbanisation rapide, exigent des capacités robustes d’anticipation, d’alerte précoce, </w:t>
      </w:r>
      <w:r>
        <w:rPr>
          <w:rFonts w:ascii="Times New Roman" w:eastAsia="Times New Roman" w:hAnsi="Times New Roman" w:cs="Times New Roman"/>
          <w:sz w:val="24"/>
          <w:szCs w:val="24"/>
          <w:lang w:eastAsia="fr-FR"/>
        </w:rPr>
        <w:t xml:space="preserve">et </w:t>
      </w:r>
      <w:r w:rsidRPr="00291729">
        <w:rPr>
          <w:rFonts w:ascii="Times New Roman" w:eastAsia="Times New Roman" w:hAnsi="Times New Roman" w:cs="Times New Roman"/>
          <w:sz w:val="24"/>
          <w:szCs w:val="24"/>
          <w:lang w:eastAsia="fr-FR"/>
        </w:rPr>
        <w:t>de gestion opérationnelle des interventions.</w:t>
      </w:r>
    </w:p>
    <w:p w14:paraId="19816C65" w14:textId="77777777" w:rsidR="00365E72" w:rsidRPr="00F56140" w:rsidRDefault="00365E72" w:rsidP="00365E7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140">
        <w:rPr>
          <w:rFonts w:ascii="Times New Roman" w:eastAsia="Times New Roman" w:hAnsi="Times New Roman" w:cs="Times New Roman"/>
          <w:b/>
          <w:sz w:val="24"/>
          <w:szCs w:val="24"/>
          <w:lang w:eastAsia="fr-FR"/>
        </w:rPr>
        <w:t>Dans ce contexte, le renforcement de la Protection Civile constitue un enjeu stratégique pour l’État tunisien afin d’assurer l’exercice de ses missions régaliennes de prévention des risques, de protection des populations et de gestion des situations d’urgence.</w:t>
      </w:r>
      <w:r w:rsidRPr="00F56140">
        <w:rPr>
          <w:rFonts w:ascii="Times New Roman" w:eastAsia="Times New Roman" w:hAnsi="Times New Roman" w:cs="Times New Roman"/>
          <w:sz w:val="24"/>
          <w:szCs w:val="24"/>
          <w:lang w:eastAsia="fr-FR"/>
        </w:rPr>
        <w:t xml:space="preserve"> Cette priorité a été fortement réaffirmée par les autorités tunisiennes à la suite des inondations majeures survenues dans le gouvernorat de Nabeul en 2018, qui ont mis en évidence des besoins structurels en matière de gouvernance, d’équipements, de formation et de systèmes opérationnels.</w:t>
      </w:r>
    </w:p>
    <w:p w14:paraId="15282A26" w14:textId="77777777" w:rsidR="00365E72" w:rsidRPr="00F56140" w:rsidRDefault="00365E72" w:rsidP="00365E7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140">
        <w:rPr>
          <w:rFonts w:ascii="Times New Roman" w:eastAsia="Times New Roman" w:hAnsi="Times New Roman" w:cs="Times New Roman"/>
          <w:b/>
          <w:sz w:val="24"/>
          <w:szCs w:val="24"/>
          <w:lang w:eastAsia="fr-FR"/>
        </w:rPr>
        <w:t xml:space="preserve">C’est dans ce cadre que s’inscrit le partenariat entre la République tunisienne et l’Agence française de développement (AFD) en matière de gestion des risques de catastrophes, à travers la mise en œuvre du Projet de modernisation de l’Office National de la Protection Civile (ONPC). </w:t>
      </w:r>
      <w:r w:rsidRPr="00F56140">
        <w:rPr>
          <w:rFonts w:ascii="Times New Roman" w:eastAsia="Times New Roman" w:hAnsi="Times New Roman" w:cs="Times New Roman"/>
          <w:sz w:val="24"/>
          <w:szCs w:val="24"/>
          <w:lang w:eastAsia="fr-FR"/>
        </w:rPr>
        <w:t>Ce projet vise à réduire la vulnérabilité de l’État et des populations face aux risques naturels et anthropiques, en renforçant durablement la capacité de protection des personnes, des biens économiques et de l’environnement.</w:t>
      </w:r>
    </w:p>
    <w:p w14:paraId="40E5A3E9" w14:textId="77777777" w:rsidR="00365E72" w:rsidRPr="00F56140" w:rsidRDefault="00365E72" w:rsidP="00365E72">
      <w:pPr>
        <w:pStyle w:val="Sansinterligne"/>
        <w:rPr>
          <w:rFonts w:ascii="Times New Roman" w:hAnsi="Times New Roman" w:cs="Times New Roman"/>
          <w:b/>
          <w:sz w:val="24"/>
          <w:szCs w:val="24"/>
          <w:lang w:eastAsia="fr-FR"/>
        </w:rPr>
      </w:pPr>
      <w:r w:rsidRPr="00F56140">
        <w:rPr>
          <w:rFonts w:ascii="Times New Roman" w:hAnsi="Times New Roman" w:cs="Times New Roman"/>
          <w:b/>
          <w:sz w:val="24"/>
          <w:szCs w:val="24"/>
          <w:lang w:eastAsia="fr-FR"/>
        </w:rPr>
        <w:t>Le projet est structuré autour de quatre composantes opérationnelles complémentaires :</w:t>
      </w:r>
    </w:p>
    <w:p w14:paraId="44CDECA6" w14:textId="77777777" w:rsidR="00365E72" w:rsidRPr="00F56140" w:rsidRDefault="00365E72" w:rsidP="00365E72">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(i) la construction du nouveau siège de l’ONPC et la modernisation de son organisation et de son fonctionnement ;</w:t>
      </w:r>
    </w:p>
    <w:p w14:paraId="2AFC6F54" w14:textId="77777777" w:rsidR="00365E72" w:rsidRPr="00F56140" w:rsidRDefault="00365E72" w:rsidP="00365E72">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(ii) la conception et le déploiement d’un nouveau système intégré de gestion des alertes et des opérations ;</w:t>
      </w:r>
    </w:p>
    <w:p w14:paraId="3147A6E2" w14:textId="77777777" w:rsidR="00365E72" w:rsidRPr="00F56140" w:rsidRDefault="00365E72" w:rsidP="00365E72">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(iii) le renforcement des capacités opérationnelles de l’Unité Spéciale de la Protection Civile (USPC) ;</w:t>
      </w:r>
    </w:p>
    <w:p w14:paraId="24D9FCE0" w14:textId="77777777" w:rsidR="00365E72" w:rsidRPr="00F56140" w:rsidRDefault="00365E72" w:rsidP="00365E72">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 xml:space="preserve">(iv) la conception, la construction et l’aménagement du Centre de formation de la Protection Civile de </w:t>
      </w:r>
      <w:proofErr w:type="spellStart"/>
      <w:r w:rsidRPr="00F56140">
        <w:rPr>
          <w:rFonts w:ascii="Times New Roman" w:hAnsi="Times New Roman" w:cs="Times New Roman"/>
          <w:sz w:val="24"/>
          <w:szCs w:val="24"/>
          <w:lang w:eastAsia="fr-FR"/>
        </w:rPr>
        <w:t>Zriba</w:t>
      </w:r>
      <w:proofErr w:type="spellEnd"/>
      <w:r w:rsidRPr="00F56140">
        <w:rPr>
          <w:rFonts w:ascii="Times New Roman" w:hAnsi="Times New Roman" w:cs="Times New Roman"/>
          <w:sz w:val="24"/>
          <w:szCs w:val="24"/>
          <w:lang w:eastAsia="fr-FR"/>
        </w:rPr>
        <w:t>.</w:t>
      </w:r>
    </w:p>
    <w:p w14:paraId="1DC8A865" w14:textId="59C6EFDF" w:rsidR="00365E72" w:rsidRDefault="00365E72" w:rsidP="00365E72">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lastRenderedPageBreak/>
        <w:t>Dans le cadre de</w:t>
      </w:r>
      <w:r w:rsidRPr="00F56140">
        <w:rPr>
          <w:rFonts w:ascii="Times New Roman" w:eastAsia="Times New Roman" w:hAnsi="Times New Roman" w:cs="Times New Roman"/>
          <w:b/>
          <w:sz w:val="24"/>
          <w:szCs w:val="24"/>
          <w:lang w:eastAsia="fr-FR"/>
        </w:rPr>
        <w:t xml:space="preserve"> ce projet, </w:t>
      </w:r>
      <w:r>
        <w:rPr>
          <w:rFonts w:ascii="Times New Roman" w:eastAsia="Times New Roman" w:hAnsi="Times New Roman" w:cs="Times New Roman"/>
          <w:b/>
          <w:sz w:val="24"/>
          <w:szCs w:val="24"/>
          <w:lang w:eastAsia="fr-FR"/>
        </w:rPr>
        <w:t xml:space="preserve">Expertise France (EF) met en œuvre </w:t>
      </w:r>
      <w:r w:rsidRPr="00F56140">
        <w:rPr>
          <w:rFonts w:ascii="Times New Roman" w:eastAsia="Times New Roman" w:hAnsi="Times New Roman" w:cs="Times New Roman"/>
          <w:b/>
          <w:sz w:val="24"/>
          <w:szCs w:val="24"/>
          <w:lang w:eastAsia="fr-FR"/>
        </w:rPr>
        <w:t xml:space="preserve">une assistance </w:t>
      </w:r>
      <w:r>
        <w:rPr>
          <w:rFonts w:ascii="Times New Roman" w:eastAsia="Times New Roman" w:hAnsi="Times New Roman" w:cs="Times New Roman"/>
          <w:b/>
          <w:sz w:val="24"/>
          <w:szCs w:val="24"/>
          <w:lang w:eastAsia="fr-FR"/>
        </w:rPr>
        <w:t>technique « Protection Civile » à destination de la maîtrise d’ouvrage (ONPC)</w:t>
      </w:r>
      <w:r w:rsidRPr="00F56140">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 xml:space="preserve">et </w:t>
      </w:r>
      <w:r w:rsidRPr="00F56140">
        <w:rPr>
          <w:rFonts w:ascii="Times New Roman" w:eastAsia="Times New Roman" w:hAnsi="Times New Roman" w:cs="Times New Roman"/>
          <w:b/>
          <w:sz w:val="24"/>
          <w:szCs w:val="24"/>
          <w:lang w:eastAsia="fr-FR"/>
        </w:rPr>
        <w:t>mobilise une expertise internationale afin d’accompagner l’exécution des différentes composantes</w:t>
      </w:r>
      <w:r>
        <w:rPr>
          <w:rFonts w:ascii="Times New Roman" w:eastAsia="Times New Roman" w:hAnsi="Times New Roman" w:cs="Times New Roman"/>
          <w:b/>
          <w:sz w:val="24"/>
          <w:szCs w:val="24"/>
          <w:lang w:eastAsia="fr-FR"/>
        </w:rPr>
        <w:t>.</w:t>
      </w:r>
    </w:p>
    <w:p w14:paraId="780C5F78" w14:textId="12A2B5DF" w:rsidR="00291729" w:rsidRPr="00291729" w:rsidRDefault="00291729" w:rsidP="00FE02A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91729">
        <w:rPr>
          <w:rFonts w:ascii="Times New Roman" w:eastAsia="Times New Roman" w:hAnsi="Times New Roman" w:cs="Times New Roman"/>
          <w:sz w:val="24"/>
          <w:szCs w:val="24"/>
          <w:lang w:eastAsia="fr-FR"/>
        </w:rPr>
        <w:t xml:space="preserve">Dans le cadre de la modernisation de la </w:t>
      </w:r>
      <w:r w:rsidRPr="00291729">
        <w:rPr>
          <w:rFonts w:ascii="Times New Roman" w:eastAsia="Times New Roman" w:hAnsi="Times New Roman" w:cs="Times New Roman"/>
          <w:b/>
          <w:bCs/>
          <w:sz w:val="24"/>
          <w:szCs w:val="24"/>
          <w:lang w:eastAsia="fr-FR"/>
        </w:rPr>
        <w:t>Protection Civile</w:t>
      </w:r>
      <w:r w:rsidRPr="00291729">
        <w:rPr>
          <w:rFonts w:ascii="Times New Roman" w:eastAsia="Times New Roman" w:hAnsi="Times New Roman" w:cs="Times New Roman"/>
          <w:sz w:val="24"/>
          <w:szCs w:val="24"/>
          <w:lang w:eastAsia="fr-FR"/>
        </w:rPr>
        <w:t xml:space="preserve">, </w:t>
      </w:r>
      <w:r w:rsidR="00365E72">
        <w:rPr>
          <w:rFonts w:ascii="Times New Roman" w:eastAsia="Times New Roman" w:hAnsi="Times New Roman" w:cs="Times New Roman"/>
          <w:sz w:val="24"/>
          <w:szCs w:val="24"/>
          <w:lang w:eastAsia="fr-FR"/>
        </w:rPr>
        <w:t>l’Office N</w:t>
      </w:r>
      <w:r w:rsidR="00FE02A9">
        <w:rPr>
          <w:rFonts w:ascii="Times New Roman" w:eastAsia="Times New Roman" w:hAnsi="Times New Roman" w:cs="Times New Roman"/>
          <w:sz w:val="24"/>
          <w:szCs w:val="24"/>
          <w:lang w:eastAsia="fr-FR"/>
        </w:rPr>
        <w:t xml:space="preserve">ational de </w:t>
      </w:r>
      <w:r w:rsidR="00FE02A9" w:rsidRPr="00AD59E0">
        <w:rPr>
          <w:rFonts w:ascii="Times New Roman" w:eastAsia="Times New Roman" w:hAnsi="Times New Roman" w:cs="Times New Roman"/>
          <w:sz w:val="24"/>
          <w:szCs w:val="24"/>
          <w:lang w:eastAsia="fr-FR"/>
        </w:rPr>
        <w:t xml:space="preserve">la </w:t>
      </w:r>
      <w:r w:rsidR="00365E72">
        <w:rPr>
          <w:rFonts w:ascii="Times New Roman" w:eastAsia="Times New Roman" w:hAnsi="Times New Roman" w:cs="Times New Roman"/>
          <w:sz w:val="24"/>
          <w:szCs w:val="24"/>
          <w:lang w:eastAsia="fr-FR"/>
        </w:rPr>
        <w:t>Protection C</w:t>
      </w:r>
      <w:r w:rsidR="00FE02A9" w:rsidRPr="00AD59E0">
        <w:rPr>
          <w:rFonts w:ascii="Times New Roman" w:eastAsia="Times New Roman" w:hAnsi="Times New Roman" w:cs="Times New Roman"/>
          <w:sz w:val="24"/>
          <w:szCs w:val="24"/>
          <w:lang w:eastAsia="fr-FR"/>
        </w:rPr>
        <w:t>ivile</w:t>
      </w:r>
      <w:r w:rsidRPr="00AD59E0">
        <w:rPr>
          <w:rFonts w:ascii="Times New Roman" w:eastAsia="Times New Roman" w:hAnsi="Times New Roman" w:cs="Times New Roman"/>
          <w:sz w:val="24"/>
          <w:szCs w:val="24"/>
          <w:lang w:eastAsia="fr-FR"/>
        </w:rPr>
        <w:t xml:space="preserve"> souhaite</w:t>
      </w:r>
      <w:r w:rsidRPr="00291729">
        <w:rPr>
          <w:rFonts w:ascii="Times New Roman" w:eastAsia="Times New Roman" w:hAnsi="Times New Roman" w:cs="Times New Roman"/>
          <w:sz w:val="24"/>
          <w:szCs w:val="24"/>
          <w:lang w:eastAsia="fr-FR"/>
        </w:rPr>
        <w:t xml:space="preserve"> renforcer ses capacités techniques à travers la mise en place d’un </w:t>
      </w:r>
      <w:r w:rsidRPr="00291729">
        <w:rPr>
          <w:rFonts w:ascii="Times New Roman" w:eastAsia="Times New Roman" w:hAnsi="Times New Roman" w:cs="Times New Roman"/>
          <w:b/>
          <w:bCs/>
          <w:sz w:val="24"/>
          <w:szCs w:val="24"/>
          <w:lang w:eastAsia="fr-FR"/>
        </w:rPr>
        <w:t>Système de Gestion d’Alerte (SGA)</w:t>
      </w:r>
      <w:r w:rsidRPr="00291729">
        <w:rPr>
          <w:rFonts w:ascii="Times New Roman" w:eastAsia="Times New Roman" w:hAnsi="Times New Roman" w:cs="Times New Roman"/>
          <w:sz w:val="24"/>
          <w:szCs w:val="24"/>
          <w:lang w:eastAsia="fr-FR"/>
        </w:rPr>
        <w:t xml:space="preserve"> et d’un </w:t>
      </w:r>
      <w:r w:rsidRPr="00291729">
        <w:rPr>
          <w:rFonts w:ascii="Times New Roman" w:eastAsia="Times New Roman" w:hAnsi="Times New Roman" w:cs="Times New Roman"/>
          <w:b/>
          <w:bCs/>
          <w:sz w:val="24"/>
          <w:szCs w:val="24"/>
          <w:lang w:eastAsia="fr-FR"/>
        </w:rPr>
        <w:t>Système de Gestion Opérationnelle (SGO)</w:t>
      </w:r>
      <w:r w:rsidRPr="00291729">
        <w:rPr>
          <w:rFonts w:ascii="Times New Roman" w:eastAsia="Times New Roman" w:hAnsi="Times New Roman" w:cs="Times New Roman"/>
          <w:sz w:val="24"/>
          <w:szCs w:val="24"/>
          <w:lang w:eastAsia="fr-FR"/>
        </w:rPr>
        <w:t>.</w:t>
      </w:r>
    </w:p>
    <w:p w14:paraId="7A70161D" w14:textId="6281DF0D" w:rsidR="00E15490" w:rsidRPr="00E15490" w:rsidRDefault="00E15490" w:rsidP="00B4527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L’expert recruté appuiera</w:t>
      </w:r>
      <w:r w:rsidR="00291729">
        <w:rPr>
          <w:rFonts w:ascii="Times New Roman" w:eastAsia="Times New Roman" w:hAnsi="Times New Roman" w:cs="Times New Roman" w:hint="cs"/>
          <w:sz w:val="24"/>
          <w:szCs w:val="24"/>
          <w:rtl/>
          <w:lang w:eastAsia="fr-FR"/>
        </w:rPr>
        <w:t xml:space="preserve"> </w:t>
      </w:r>
      <w:r w:rsidRPr="00E15490">
        <w:rPr>
          <w:rFonts w:ascii="Times New Roman" w:eastAsia="Times New Roman" w:hAnsi="Times New Roman" w:cs="Times New Roman"/>
          <w:sz w:val="24"/>
          <w:szCs w:val="24"/>
          <w:lang w:eastAsia="fr-FR"/>
        </w:rPr>
        <w:t>l’intégration des solutions numériques et la formation des équipes pour assurer une gestion efficace des alertes et des opérations d’urgence</w:t>
      </w:r>
      <w:r w:rsidR="00C45DAD">
        <w:rPr>
          <w:rFonts w:ascii="Times New Roman" w:eastAsia="Times New Roman" w:hAnsi="Times New Roman" w:cs="Times New Roman"/>
          <w:sz w:val="24"/>
          <w:szCs w:val="24"/>
          <w:lang w:eastAsia="fr-FR"/>
        </w:rPr>
        <w:t xml:space="preserve"> </w:t>
      </w:r>
      <w:r w:rsidR="0096472A">
        <w:rPr>
          <w:rFonts w:ascii="Times New Roman" w:eastAsia="Times New Roman" w:hAnsi="Times New Roman" w:cs="Times New Roman"/>
          <w:sz w:val="24"/>
          <w:szCs w:val="24"/>
          <w:lang w:eastAsia="fr-FR"/>
        </w:rPr>
        <w:t>afin de mieux protéger le citoyen et ses biens</w:t>
      </w:r>
      <w:r w:rsidRPr="00E15490">
        <w:rPr>
          <w:rFonts w:ascii="Times New Roman" w:eastAsia="Times New Roman" w:hAnsi="Times New Roman" w:cs="Times New Roman"/>
          <w:sz w:val="24"/>
          <w:szCs w:val="24"/>
          <w:lang w:eastAsia="fr-FR"/>
        </w:rPr>
        <w:t>.</w:t>
      </w:r>
    </w:p>
    <w:p w14:paraId="390D4761" w14:textId="77777777" w:rsidR="00E15490" w:rsidRPr="00E15490" w:rsidRDefault="00E15490" w:rsidP="00E154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490">
        <w:rPr>
          <w:rFonts w:ascii="Times New Roman" w:eastAsia="Times New Roman" w:hAnsi="Times New Roman" w:cs="Times New Roman"/>
          <w:b/>
          <w:bCs/>
          <w:sz w:val="36"/>
          <w:szCs w:val="36"/>
          <w:lang w:eastAsia="fr-FR"/>
        </w:rPr>
        <w:t xml:space="preserve">2. </w:t>
      </w:r>
      <w:r w:rsidRPr="00A71FFA">
        <w:rPr>
          <w:rFonts w:ascii="Times New Roman" w:eastAsia="Times New Roman" w:hAnsi="Times New Roman" w:cs="Times New Roman"/>
          <w:b/>
          <w:bCs/>
          <w:sz w:val="32"/>
          <w:szCs w:val="36"/>
          <w:lang w:eastAsia="fr-FR"/>
        </w:rPr>
        <w:t>Objectif de la mission</w:t>
      </w:r>
    </w:p>
    <w:p w14:paraId="4D781CFE" w14:textId="52CCC430" w:rsidR="00E15490" w:rsidRPr="00E15490" w:rsidRDefault="00DF3CB1" w:rsidP="0029172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mission a pour objectif d’ap</w:t>
      </w:r>
      <w:r w:rsidR="00E15490" w:rsidRPr="00E15490">
        <w:rPr>
          <w:rFonts w:ascii="Times New Roman" w:eastAsia="Times New Roman" w:hAnsi="Times New Roman" w:cs="Times New Roman"/>
          <w:sz w:val="24"/>
          <w:szCs w:val="24"/>
          <w:lang w:eastAsia="fr-FR"/>
        </w:rPr>
        <w:t>puyer l</w:t>
      </w:r>
      <w:r w:rsidR="00AE0A88">
        <w:rPr>
          <w:rFonts w:ascii="Times New Roman" w:eastAsia="Times New Roman" w:hAnsi="Times New Roman" w:cs="Times New Roman"/>
          <w:sz w:val="24"/>
          <w:szCs w:val="24"/>
          <w:lang w:eastAsia="fr-FR"/>
        </w:rPr>
        <w:t xml:space="preserve">’Office National de </w:t>
      </w:r>
      <w:r w:rsidR="00E15490" w:rsidRPr="00767468">
        <w:rPr>
          <w:rFonts w:ascii="Times New Roman" w:eastAsia="Times New Roman" w:hAnsi="Times New Roman" w:cs="Times New Roman"/>
          <w:sz w:val="24"/>
          <w:szCs w:val="24"/>
          <w:lang w:eastAsia="fr-FR"/>
        </w:rPr>
        <w:t>Protection Civile</w:t>
      </w:r>
      <w:r w:rsidR="00767468">
        <w:rPr>
          <w:rFonts w:ascii="Times New Roman" w:eastAsia="Times New Roman" w:hAnsi="Times New Roman" w:cs="Times New Roman"/>
          <w:sz w:val="24"/>
          <w:szCs w:val="24"/>
          <w:lang w:eastAsia="fr-FR"/>
        </w:rPr>
        <w:t xml:space="preserve"> (ONPC)</w:t>
      </w:r>
      <w:r w:rsidR="00E15490" w:rsidRPr="00E15490">
        <w:rPr>
          <w:rFonts w:ascii="Times New Roman" w:eastAsia="Times New Roman" w:hAnsi="Times New Roman" w:cs="Times New Roman"/>
          <w:sz w:val="24"/>
          <w:szCs w:val="24"/>
          <w:lang w:eastAsia="fr-FR"/>
        </w:rPr>
        <w:t xml:space="preserve"> dans</w:t>
      </w:r>
      <w:r w:rsidR="00291729">
        <w:rPr>
          <w:rFonts w:ascii="Times New Roman" w:eastAsia="Times New Roman" w:hAnsi="Times New Roman" w:cs="Times New Roman" w:hint="cs"/>
          <w:sz w:val="24"/>
          <w:szCs w:val="24"/>
          <w:rtl/>
          <w:lang w:eastAsia="fr-FR"/>
        </w:rPr>
        <w:t xml:space="preserve"> </w:t>
      </w:r>
      <w:r w:rsidR="00E15490" w:rsidRPr="00E15490">
        <w:rPr>
          <w:rFonts w:ascii="Times New Roman" w:eastAsia="Times New Roman" w:hAnsi="Times New Roman" w:cs="Times New Roman"/>
          <w:sz w:val="24"/>
          <w:szCs w:val="24"/>
          <w:lang w:eastAsia="fr-FR"/>
        </w:rPr>
        <w:t>la mise en œuvre et l’opérationnalisation d’un système intégré de gestion d’alerte et de gestion opérationnelle, interopérable avec les systèmes nationaux existants et conforme aux standards internationaux (ONU, INSARAG, ISO, etc.).</w:t>
      </w:r>
    </w:p>
    <w:p w14:paraId="19CD6994" w14:textId="375403AA" w:rsidR="00291729" w:rsidRDefault="00E15490" w:rsidP="0029172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490">
        <w:rPr>
          <w:rFonts w:ascii="Times New Roman" w:eastAsia="Times New Roman" w:hAnsi="Times New Roman" w:cs="Times New Roman"/>
          <w:b/>
          <w:bCs/>
          <w:sz w:val="36"/>
          <w:szCs w:val="36"/>
          <w:lang w:eastAsia="fr-FR"/>
        </w:rPr>
        <w:t xml:space="preserve">3. </w:t>
      </w:r>
      <w:r w:rsidR="00291729" w:rsidRPr="00A71FFA">
        <w:rPr>
          <w:rFonts w:ascii="Times New Roman" w:eastAsia="Times New Roman" w:hAnsi="Times New Roman" w:cs="Times New Roman"/>
          <w:b/>
          <w:bCs/>
          <w:sz w:val="32"/>
          <w:szCs w:val="36"/>
          <w:lang w:eastAsia="fr-FR"/>
        </w:rPr>
        <w:t xml:space="preserve">Description </w:t>
      </w:r>
      <w:r w:rsidR="00047B8A">
        <w:rPr>
          <w:rFonts w:ascii="Times New Roman" w:eastAsia="Times New Roman" w:hAnsi="Times New Roman" w:cs="Times New Roman"/>
          <w:b/>
          <w:bCs/>
          <w:sz w:val="32"/>
          <w:szCs w:val="36"/>
          <w:lang w:eastAsia="fr-FR"/>
        </w:rPr>
        <w:t>de la mission</w:t>
      </w:r>
      <w:r w:rsidRPr="00A71FFA">
        <w:rPr>
          <w:rFonts w:ascii="Times New Roman" w:eastAsia="Times New Roman" w:hAnsi="Times New Roman" w:cs="Times New Roman"/>
          <w:b/>
          <w:bCs/>
          <w:sz w:val="32"/>
          <w:szCs w:val="36"/>
          <w:lang w:eastAsia="fr-FR"/>
        </w:rPr>
        <w:t xml:space="preserve"> </w:t>
      </w:r>
    </w:p>
    <w:p w14:paraId="48056CF1" w14:textId="77777777" w:rsidR="00291729" w:rsidRPr="00291729" w:rsidRDefault="00291729" w:rsidP="002917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91729">
        <w:rPr>
          <w:rFonts w:ascii="Times New Roman" w:eastAsia="Times New Roman" w:hAnsi="Times New Roman" w:cs="Times New Roman"/>
          <w:sz w:val="24"/>
          <w:szCs w:val="24"/>
          <w:lang w:eastAsia="fr-FR"/>
        </w:rPr>
        <w:t xml:space="preserve">Le ou la titulaire du poste aura pour objectif d’apporter son </w:t>
      </w:r>
      <w:r w:rsidRPr="00B44881">
        <w:rPr>
          <w:rFonts w:ascii="Times New Roman" w:eastAsia="Times New Roman" w:hAnsi="Times New Roman" w:cs="Times New Roman"/>
          <w:b/>
          <w:sz w:val="24"/>
          <w:szCs w:val="24"/>
          <w:lang w:eastAsia="fr-FR"/>
        </w:rPr>
        <w:t>appui</w:t>
      </w:r>
      <w:r w:rsidRPr="00291729">
        <w:rPr>
          <w:rFonts w:ascii="Times New Roman" w:eastAsia="Times New Roman" w:hAnsi="Times New Roman" w:cs="Times New Roman"/>
          <w:sz w:val="24"/>
          <w:szCs w:val="24"/>
          <w:lang w:eastAsia="fr-FR"/>
        </w:rPr>
        <w:t xml:space="preserve"> et sa </w:t>
      </w:r>
      <w:r w:rsidRPr="00B44881">
        <w:rPr>
          <w:rFonts w:ascii="Times New Roman" w:eastAsia="Times New Roman" w:hAnsi="Times New Roman" w:cs="Times New Roman"/>
          <w:b/>
          <w:sz w:val="24"/>
          <w:szCs w:val="24"/>
          <w:lang w:eastAsia="fr-FR"/>
        </w:rPr>
        <w:t xml:space="preserve">connaissance technique </w:t>
      </w:r>
      <w:r w:rsidRPr="00291729">
        <w:rPr>
          <w:rFonts w:ascii="Times New Roman" w:eastAsia="Times New Roman" w:hAnsi="Times New Roman" w:cs="Times New Roman"/>
          <w:sz w:val="24"/>
          <w:szCs w:val="24"/>
          <w:lang w:eastAsia="fr-FR"/>
        </w:rPr>
        <w:t xml:space="preserve">des </w:t>
      </w:r>
      <w:r w:rsidRPr="00B44881">
        <w:rPr>
          <w:rFonts w:ascii="Times New Roman" w:eastAsia="Times New Roman" w:hAnsi="Times New Roman" w:cs="Times New Roman"/>
          <w:b/>
          <w:sz w:val="24"/>
          <w:szCs w:val="24"/>
          <w:lang w:eastAsia="fr-FR"/>
        </w:rPr>
        <w:t>Système de Gestion des Alertes et de Gestion Opérationnelle (SGA-SGO)</w:t>
      </w:r>
      <w:r w:rsidRPr="00291729">
        <w:rPr>
          <w:rFonts w:ascii="Times New Roman" w:eastAsia="Times New Roman" w:hAnsi="Times New Roman" w:cs="Times New Roman"/>
          <w:sz w:val="24"/>
          <w:szCs w:val="24"/>
          <w:lang w:eastAsia="fr-FR"/>
        </w:rPr>
        <w:t xml:space="preserve"> au profit de l’ONPC.</w:t>
      </w:r>
    </w:p>
    <w:p w14:paraId="1331400E" w14:textId="77777777" w:rsidR="00291729" w:rsidRPr="00291729" w:rsidRDefault="00291729" w:rsidP="002917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91729">
        <w:rPr>
          <w:rFonts w:ascii="Times New Roman" w:eastAsia="Times New Roman" w:hAnsi="Times New Roman" w:cs="Times New Roman"/>
          <w:sz w:val="24"/>
          <w:szCs w:val="24"/>
          <w:lang w:eastAsia="fr-FR"/>
        </w:rPr>
        <w:t xml:space="preserve">Il travaillera sur la </w:t>
      </w:r>
      <w:r w:rsidRPr="00B44881">
        <w:rPr>
          <w:rFonts w:ascii="Times New Roman" w:eastAsia="Times New Roman" w:hAnsi="Times New Roman" w:cs="Times New Roman"/>
          <w:b/>
          <w:sz w:val="24"/>
          <w:szCs w:val="24"/>
          <w:lang w:eastAsia="fr-FR"/>
        </w:rPr>
        <w:t>composante n°2</w:t>
      </w:r>
      <w:r w:rsidRPr="00291729">
        <w:rPr>
          <w:rFonts w:ascii="Times New Roman" w:eastAsia="Times New Roman" w:hAnsi="Times New Roman" w:cs="Times New Roman"/>
          <w:sz w:val="24"/>
          <w:szCs w:val="24"/>
          <w:lang w:eastAsia="fr-FR"/>
        </w:rPr>
        <w:t xml:space="preserve"> du projet, à savoir :</w:t>
      </w:r>
    </w:p>
    <w:p w14:paraId="63731F24" w14:textId="40887C84" w:rsidR="00291729" w:rsidRPr="00291729" w:rsidRDefault="00291729" w:rsidP="00291729">
      <w:pPr>
        <w:numPr>
          <w:ilvl w:val="0"/>
          <w:numId w:val="14"/>
        </w:numPr>
        <w:suppressAutoHyphens/>
        <w:spacing w:before="120" w:after="120" w:line="240" w:lineRule="auto"/>
        <w:contextualSpacing/>
        <w:jc w:val="both"/>
        <w:rPr>
          <w:rFonts w:ascii="Times New Roman" w:eastAsia="Times" w:hAnsi="Times New Roman" w:cs="Times New Roman"/>
          <w:sz w:val="24"/>
          <w:szCs w:val="24"/>
          <w:lang w:val="fr-BE" w:eastAsia="zh-CN"/>
        </w:rPr>
      </w:pPr>
      <w:r w:rsidRPr="00291729">
        <w:rPr>
          <w:rFonts w:ascii="Times New Roman" w:eastAsia="Times" w:hAnsi="Times New Roman" w:cs="Times New Roman"/>
          <w:sz w:val="24"/>
          <w:szCs w:val="24"/>
          <w:lang w:val="fr-BE" w:eastAsia="zh-CN"/>
        </w:rPr>
        <w:t xml:space="preserve">La </w:t>
      </w:r>
      <w:r w:rsidRPr="00B44881">
        <w:rPr>
          <w:rFonts w:ascii="Times New Roman" w:eastAsia="Times" w:hAnsi="Times New Roman" w:cs="Times New Roman"/>
          <w:b/>
          <w:sz w:val="24"/>
          <w:szCs w:val="24"/>
          <w:lang w:val="fr-BE" w:eastAsia="zh-CN"/>
        </w:rPr>
        <w:t>coordination avec le groupe technique de travail de l’ONPC</w:t>
      </w:r>
      <w:r w:rsidRPr="00B44881">
        <w:rPr>
          <w:rFonts w:ascii="Times New Roman" w:eastAsia="Times" w:hAnsi="Times New Roman" w:cs="Times New Roman"/>
          <w:b/>
          <w:sz w:val="24"/>
          <w:szCs w:val="24"/>
          <w:lang w:eastAsia="zh-CN"/>
        </w:rPr>
        <w:t xml:space="preserve"> </w:t>
      </w:r>
      <w:r w:rsidRPr="00B44881">
        <w:rPr>
          <w:rFonts w:ascii="Times New Roman" w:eastAsia="Times" w:hAnsi="Times New Roman" w:cs="Times New Roman"/>
          <w:b/>
          <w:sz w:val="24"/>
          <w:szCs w:val="24"/>
          <w:lang w:val="fr-BE" w:eastAsia="zh-CN"/>
        </w:rPr>
        <w:t>pour le déploiement du nouveau système de gestion des alertes et des opérations</w:t>
      </w:r>
      <w:r w:rsidRPr="00291729">
        <w:rPr>
          <w:rFonts w:ascii="Times New Roman" w:eastAsia="Times" w:hAnsi="Times New Roman" w:cs="Times New Roman"/>
          <w:sz w:val="24"/>
          <w:szCs w:val="24"/>
          <w:lang w:val="fr-BE" w:eastAsia="zh-CN"/>
        </w:rPr>
        <w:t>.</w:t>
      </w:r>
    </w:p>
    <w:p w14:paraId="3B0A147D" w14:textId="3346A160" w:rsidR="00291729" w:rsidRPr="00FE02A9" w:rsidRDefault="00291729" w:rsidP="00FE02A9">
      <w:pPr>
        <w:numPr>
          <w:ilvl w:val="0"/>
          <w:numId w:val="14"/>
        </w:numPr>
        <w:suppressAutoHyphens/>
        <w:spacing w:before="120" w:after="120" w:line="240" w:lineRule="auto"/>
        <w:contextualSpacing/>
        <w:jc w:val="both"/>
        <w:rPr>
          <w:rFonts w:ascii="Times New Roman" w:eastAsia="Times" w:hAnsi="Times New Roman" w:cs="Times New Roman"/>
          <w:sz w:val="24"/>
          <w:szCs w:val="24"/>
          <w:lang w:val="fr-BE" w:eastAsia="zh-CN"/>
        </w:rPr>
      </w:pPr>
      <w:r w:rsidRPr="00291729">
        <w:rPr>
          <w:rFonts w:ascii="Times New Roman" w:eastAsia="Times" w:hAnsi="Times New Roman" w:cs="Times New Roman"/>
          <w:sz w:val="24"/>
          <w:szCs w:val="24"/>
          <w:lang w:val="fr-BE" w:eastAsia="zh-CN"/>
        </w:rPr>
        <w:t>Proposer des</w:t>
      </w:r>
      <w:r w:rsidRPr="00291729">
        <w:rPr>
          <w:rFonts w:ascii="Times New Roman" w:eastAsia="Times" w:hAnsi="Times New Roman" w:cs="Times New Roman"/>
          <w:lang w:eastAsia="zh-CN"/>
        </w:rPr>
        <w:t xml:space="preserve"> </w:t>
      </w:r>
      <w:r w:rsidRPr="00291729">
        <w:rPr>
          <w:rFonts w:ascii="Times New Roman" w:eastAsia="Times" w:hAnsi="Times New Roman" w:cs="Times New Roman"/>
          <w:sz w:val="24"/>
          <w:szCs w:val="24"/>
          <w:lang w:val="fr-BE" w:eastAsia="zh-CN"/>
        </w:rPr>
        <w:t xml:space="preserve">éléments de </w:t>
      </w:r>
      <w:r w:rsidRPr="00B44881">
        <w:rPr>
          <w:rFonts w:ascii="Times New Roman" w:eastAsia="Times" w:hAnsi="Times New Roman" w:cs="Times New Roman"/>
          <w:b/>
          <w:sz w:val="24"/>
          <w:szCs w:val="24"/>
          <w:lang w:val="fr-BE" w:eastAsia="zh-CN"/>
        </w:rPr>
        <w:t>recommandations qui permettront d’identifier les actions à mener au profit de l’ONPC et la bonne exécution tout le long du projet</w:t>
      </w:r>
      <w:r w:rsidRPr="00291729">
        <w:rPr>
          <w:rFonts w:ascii="Times New Roman" w:eastAsia="Times" w:hAnsi="Times New Roman" w:cs="Times New Roman"/>
          <w:sz w:val="24"/>
          <w:szCs w:val="24"/>
          <w:lang w:val="fr-BE" w:eastAsia="zh-CN"/>
        </w:rPr>
        <w:t>.</w:t>
      </w:r>
    </w:p>
    <w:p w14:paraId="49FD0AFD" w14:textId="286F557C" w:rsidR="00291729" w:rsidRPr="00E15490" w:rsidRDefault="00A34E7D" w:rsidP="0029172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4. </w:t>
      </w:r>
      <w:r w:rsidRPr="00A71FFA">
        <w:rPr>
          <w:rFonts w:ascii="Times New Roman" w:eastAsia="Times New Roman" w:hAnsi="Times New Roman" w:cs="Times New Roman"/>
          <w:b/>
          <w:bCs/>
          <w:sz w:val="32"/>
          <w:szCs w:val="36"/>
          <w:lang w:eastAsia="fr-FR"/>
        </w:rPr>
        <w:t>Tâ</w:t>
      </w:r>
      <w:r w:rsidR="00291729" w:rsidRPr="00A71FFA">
        <w:rPr>
          <w:rFonts w:ascii="Times New Roman" w:eastAsia="Times New Roman" w:hAnsi="Times New Roman" w:cs="Times New Roman"/>
          <w:b/>
          <w:bCs/>
          <w:sz w:val="32"/>
          <w:szCs w:val="36"/>
          <w:lang w:eastAsia="fr-FR"/>
        </w:rPr>
        <w:t>ches</w:t>
      </w:r>
    </w:p>
    <w:p w14:paraId="71DB3873" w14:textId="0121DBC7" w:rsidR="000F5DCE" w:rsidRPr="00AD59E0" w:rsidRDefault="000F5DCE" w:rsidP="00A34E7D">
      <w:pPr>
        <w:pStyle w:val="Paragraphedeliste"/>
        <w:numPr>
          <w:ilvl w:val="0"/>
          <w:numId w:val="13"/>
        </w:numPr>
        <w:spacing w:after="0" w:line="240" w:lineRule="auto"/>
        <w:ind w:left="142"/>
        <w:jc w:val="both"/>
        <w:rPr>
          <w:rFonts w:asciiTheme="majorBidi" w:eastAsia="Arial" w:hAnsiTheme="majorBidi" w:cstheme="majorBidi"/>
          <w:b/>
          <w:bCs/>
          <w:sz w:val="24"/>
          <w:lang w:eastAsia="zh-CN"/>
        </w:rPr>
      </w:pPr>
      <w:r w:rsidRPr="00AD59E0">
        <w:rPr>
          <w:rFonts w:asciiTheme="majorBidi" w:eastAsia="Arial" w:hAnsiTheme="majorBidi" w:cstheme="majorBidi"/>
          <w:b/>
          <w:bCs/>
          <w:sz w:val="24"/>
          <w:lang w:eastAsia="zh-CN"/>
        </w:rPr>
        <w:t>Appuyer</w:t>
      </w:r>
      <w:r w:rsidR="00AE0A88" w:rsidRPr="00AD59E0">
        <w:rPr>
          <w:rFonts w:asciiTheme="majorBidi" w:eastAsia="Arial" w:hAnsiTheme="majorBidi" w:cstheme="majorBidi"/>
          <w:b/>
          <w:bCs/>
          <w:sz w:val="24"/>
          <w:lang w:eastAsia="zh-CN"/>
        </w:rPr>
        <w:t xml:space="preserve"> l’Unité de Gestion du Projet</w:t>
      </w:r>
      <w:r w:rsidRPr="00AD59E0">
        <w:rPr>
          <w:rFonts w:asciiTheme="majorBidi" w:eastAsia="Arial" w:hAnsiTheme="majorBidi" w:cstheme="majorBidi"/>
          <w:b/>
          <w:bCs/>
          <w:sz w:val="24"/>
          <w:lang w:eastAsia="zh-CN"/>
        </w:rPr>
        <w:t xml:space="preserve"> </w:t>
      </w:r>
      <w:r w:rsidR="00AE0A88" w:rsidRPr="00AD59E0">
        <w:rPr>
          <w:rFonts w:asciiTheme="majorBidi" w:eastAsia="Arial" w:hAnsiTheme="majorBidi" w:cstheme="majorBidi"/>
          <w:b/>
          <w:bCs/>
          <w:sz w:val="24"/>
          <w:lang w:eastAsia="zh-CN"/>
        </w:rPr>
        <w:t>(</w:t>
      </w:r>
      <w:r w:rsidRPr="00AD59E0">
        <w:rPr>
          <w:rFonts w:asciiTheme="majorBidi" w:eastAsia="Arial" w:hAnsiTheme="majorBidi" w:cstheme="majorBidi"/>
          <w:b/>
          <w:bCs/>
          <w:sz w:val="24"/>
          <w:lang w:eastAsia="zh-CN"/>
        </w:rPr>
        <w:t>UGP</w:t>
      </w:r>
      <w:r w:rsidR="00AE0A88" w:rsidRPr="00AD59E0">
        <w:rPr>
          <w:rFonts w:asciiTheme="majorBidi" w:eastAsia="Arial" w:hAnsiTheme="majorBidi" w:cstheme="majorBidi"/>
          <w:b/>
          <w:bCs/>
          <w:sz w:val="24"/>
          <w:lang w:eastAsia="zh-CN"/>
        </w:rPr>
        <w:t>)</w:t>
      </w:r>
      <w:r w:rsidRPr="00AD59E0">
        <w:rPr>
          <w:rFonts w:asciiTheme="majorBidi" w:eastAsia="Arial" w:hAnsiTheme="majorBidi" w:cstheme="majorBidi"/>
          <w:b/>
          <w:bCs/>
          <w:sz w:val="24"/>
          <w:lang w:eastAsia="zh-CN"/>
        </w:rPr>
        <w:t xml:space="preserve"> dans les besoins identifiés pour la future solution innovante et évolutive adapté à l'organisation de l'ONPC</w:t>
      </w:r>
      <w:r w:rsidR="00B44881">
        <w:rPr>
          <w:rFonts w:asciiTheme="majorBidi" w:eastAsia="Arial" w:hAnsiTheme="majorBidi" w:cstheme="majorBidi"/>
          <w:b/>
          <w:bCs/>
          <w:sz w:val="24"/>
          <w:lang w:eastAsia="zh-CN"/>
        </w:rPr>
        <w:t> :</w:t>
      </w:r>
    </w:p>
    <w:p w14:paraId="02119662" w14:textId="77777777" w:rsidR="000F5DCE" w:rsidRPr="00AD59E0" w:rsidRDefault="000F5DCE" w:rsidP="00A34E7D">
      <w:pPr>
        <w:numPr>
          <w:ilvl w:val="0"/>
          <w:numId w:val="11"/>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 xml:space="preserve">Organiser des ateliers de travail avec l’ONPC afin </w:t>
      </w:r>
      <w:r w:rsidRPr="00AD59E0">
        <w:rPr>
          <w:rFonts w:asciiTheme="majorBidi" w:eastAsia="Arial" w:hAnsiTheme="majorBidi" w:cstheme="majorBidi"/>
          <w:bCs/>
          <w:sz w:val="24"/>
          <w:lang w:val="fr-BE" w:eastAsia="zh-CN"/>
        </w:rPr>
        <w:t xml:space="preserve">de tenir compte de l’avancement des réalisations à date de l’UGP sur le SGA-SGO (état des lieux, réflexions menées par le groupe de travail), ainsi que des contraintes budgétaires et opérationnelles ; </w:t>
      </w:r>
    </w:p>
    <w:p w14:paraId="77C2D1CA" w14:textId="367F7EE8" w:rsidR="000F5DCE" w:rsidRPr="00AD59E0" w:rsidRDefault="000F5DCE" w:rsidP="00A34E7D">
      <w:pPr>
        <w:numPr>
          <w:ilvl w:val="0"/>
          <w:numId w:val="11"/>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Veiller à la prise en compte des enjeux de genre</w:t>
      </w:r>
      <w:r w:rsidR="000C174A" w:rsidRPr="00AD59E0">
        <w:rPr>
          <w:rFonts w:asciiTheme="majorBidi" w:eastAsia="Arial" w:hAnsiTheme="majorBidi" w:cstheme="majorBidi"/>
          <w:bCs/>
          <w:sz w:val="24"/>
          <w:lang w:eastAsia="zh-CN"/>
        </w:rPr>
        <w:t xml:space="preserve">, </w:t>
      </w:r>
      <w:r w:rsidR="00C562ED" w:rsidRPr="00AD59E0">
        <w:rPr>
          <w:rFonts w:asciiTheme="majorBidi" w:eastAsia="Arial" w:hAnsiTheme="majorBidi" w:cstheme="majorBidi"/>
          <w:bCs/>
          <w:sz w:val="24"/>
          <w:lang w:eastAsia="zh-CN"/>
        </w:rPr>
        <w:t>technique</w:t>
      </w:r>
      <w:r w:rsidR="000C174A" w:rsidRPr="00AD59E0">
        <w:rPr>
          <w:rFonts w:asciiTheme="majorBidi" w:eastAsia="Arial" w:hAnsiTheme="majorBidi" w:cstheme="majorBidi"/>
          <w:bCs/>
          <w:sz w:val="24"/>
          <w:lang w:eastAsia="zh-CN"/>
        </w:rPr>
        <w:t>s</w:t>
      </w:r>
      <w:r w:rsidR="00C562ED" w:rsidRPr="00AD59E0">
        <w:rPr>
          <w:rFonts w:asciiTheme="majorBidi" w:eastAsia="Arial" w:hAnsiTheme="majorBidi" w:cstheme="majorBidi"/>
          <w:bCs/>
          <w:sz w:val="24"/>
          <w:lang w:eastAsia="zh-CN"/>
        </w:rPr>
        <w:t xml:space="preserve"> et opérationnels</w:t>
      </w:r>
      <w:r w:rsidRPr="00AD59E0">
        <w:rPr>
          <w:rFonts w:asciiTheme="majorBidi" w:eastAsia="Arial" w:hAnsiTheme="majorBidi" w:cstheme="majorBidi"/>
          <w:bCs/>
          <w:sz w:val="24"/>
          <w:lang w:eastAsia="zh-CN"/>
        </w:rPr>
        <w:t> ;</w:t>
      </w:r>
    </w:p>
    <w:p w14:paraId="07F72853" w14:textId="77777777" w:rsidR="000F5DCE" w:rsidRPr="00AD59E0" w:rsidRDefault="000F5DCE" w:rsidP="00A34E7D">
      <w:pPr>
        <w:numPr>
          <w:ilvl w:val="0"/>
          <w:numId w:val="11"/>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Appui-conseil à la planification d’une stratégie d’appropriation et de pérennisation du système (gestion du changement, maintenance, licences…)</w:t>
      </w:r>
    </w:p>
    <w:p w14:paraId="2FD2BEF6" w14:textId="56F54F66" w:rsidR="000F5DCE" w:rsidRPr="00AD59E0" w:rsidRDefault="000F5DCE" w:rsidP="00FE02A9">
      <w:pPr>
        <w:numPr>
          <w:ilvl w:val="0"/>
          <w:numId w:val="11"/>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Organiser, une visite d’étude avec des membres de l’ONPC pour observer des centres opérationnels similaires, en France ou dans d’autres pays ;</w:t>
      </w:r>
    </w:p>
    <w:p w14:paraId="42F4AFCB" w14:textId="6A819F5C" w:rsidR="000F5DCE" w:rsidRPr="00AD59E0" w:rsidRDefault="000F5DCE" w:rsidP="00627344">
      <w:pPr>
        <w:numPr>
          <w:ilvl w:val="0"/>
          <w:numId w:val="11"/>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Réaliser un benchmark</w:t>
      </w:r>
      <w:r w:rsidR="00627344" w:rsidRPr="00AD59E0">
        <w:rPr>
          <w:rFonts w:asciiTheme="majorBidi" w:eastAsia="Arial" w:hAnsiTheme="majorBidi" w:cstheme="majorBidi"/>
          <w:bCs/>
          <w:sz w:val="24"/>
          <w:lang w:eastAsia="zh-CN"/>
        </w:rPr>
        <w:t xml:space="preserve"> </w:t>
      </w:r>
      <w:r w:rsidRPr="00AD59E0">
        <w:rPr>
          <w:rFonts w:asciiTheme="majorBidi" w:eastAsia="Arial" w:hAnsiTheme="majorBidi" w:cstheme="majorBidi"/>
          <w:bCs/>
          <w:sz w:val="24"/>
          <w:lang w:eastAsia="zh-CN"/>
        </w:rPr>
        <w:t xml:space="preserve">des systèmes existants </w:t>
      </w:r>
      <w:r w:rsidR="00627344" w:rsidRPr="00AD59E0">
        <w:rPr>
          <w:rFonts w:asciiTheme="majorBidi" w:eastAsia="Arial" w:hAnsiTheme="majorBidi" w:cstheme="majorBidi"/>
          <w:bCs/>
          <w:sz w:val="24"/>
          <w:lang w:eastAsia="zh-CN"/>
        </w:rPr>
        <w:t xml:space="preserve">d'autres pays </w:t>
      </w:r>
      <w:r w:rsidRPr="00AD59E0">
        <w:rPr>
          <w:rFonts w:asciiTheme="majorBidi" w:eastAsia="Arial" w:hAnsiTheme="majorBidi" w:cstheme="majorBidi"/>
          <w:bCs/>
          <w:sz w:val="24"/>
          <w:lang w:eastAsia="zh-CN"/>
        </w:rPr>
        <w:t>;</w:t>
      </w:r>
    </w:p>
    <w:p w14:paraId="4008E313" w14:textId="77777777" w:rsidR="000F5DCE" w:rsidRPr="00AD59E0" w:rsidRDefault="000F5DCE" w:rsidP="00A34E7D">
      <w:pPr>
        <w:numPr>
          <w:ilvl w:val="0"/>
          <w:numId w:val="11"/>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Appuyer l’UGP dans la mise à jour du plan de passation des marchés (PPM).</w:t>
      </w:r>
    </w:p>
    <w:p w14:paraId="2FFC320F" w14:textId="77777777" w:rsidR="000F5DCE" w:rsidRPr="00AD59E0" w:rsidRDefault="000F5DCE" w:rsidP="00A34E7D">
      <w:pPr>
        <w:spacing w:after="0" w:line="240" w:lineRule="auto"/>
        <w:jc w:val="both"/>
        <w:rPr>
          <w:rFonts w:asciiTheme="majorBidi" w:eastAsia="Arial" w:hAnsiTheme="majorBidi" w:cstheme="majorBidi"/>
          <w:b/>
          <w:bCs/>
          <w:sz w:val="24"/>
          <w:u w:val="single"/>
          <w:lang w:eastAsia="zh-CN"/>
        </w:rPr>
      </w:pPr>
    </w:p>
    <w:p w14:paraId="79194156" w14:textId="0A946806" w:rsidR="000F5DCE" w:rsidRPr="00AD59E0" w:rsidRDefault="000F5DCE" w:rsidP="00627344">
      <w:pPr>
        <w:pStyle w:val="Paragraphedeliste"/>
        <w:numPr>
          <w:ilvl w:val="0"/>
          <w:numId w:val="13"/>
        </w:numPr>
        <w:spacing w:after="0" w:line="240" w:lineRule="auto"/>
        <w:ind w:left="142"/>
        <w:jc w:val="both"/>
        <w:rPr>
          <w:rFonts w:asciiTheme="majorBidi" w:eastAsia="Arial" w:hAnsiTheme="majorBidi" w:cstheme="majorBidi"/>
          <w:b/>
          <w:bCs/>
          <w:sz w:val="24"/>
          <w:lang w:eastAsia="zh-CN"/>
        </w:rPr>
      </w:pPr>
      <w:r w:rsidRPr="00AD59E0">
        <w:rPr>
          <w:rFonts w:asciiTheme="majorBidi" w:eastAsia="Arial" w:hAnsiTheme="majorBidi" w:cstheme="majorBidi"/>
          <w:b/>
          <w:bCs/>
          <w:sz w:val="24"/>
          <w:lang w:eastAsia="zh-CN"/>
        </w:rPr>
        <w:t xml:space="preserve">Appuyer l’UGP par des éléments de recommandations techniques en fonction des besoins identifiés par l’ONPC afin de mieux préparer et de rédiger les Cahiers des </w:t>
      </w:r>
      <w:r w:rsidRPr="00AD59E0">
        <w:rPr>
          <w:rFonts w:asciiTheme="majorBidi" w:eastAsia="Arial" w:hAnsiTheme="majorBidi" w:cstheme="majorBidi"/>
          <w:b/>
          <w:bCs/>
          <w:sz w:val="24"/>
          <w:lang w:eastAsia="zh-CN"/>
        </w:rPr>
        <w:lastRenderedPageBreak/>
        <w:t>Clauses Techniques et Particulières (CCTP) et les Cahiers des Clauses Administratives Particulières (CC</w:t>
      </w:r>
      <w:r w:rsidR="00627344" w:rsidRPr="00AD59E0">
        <w:rPr>
          <w:rFonts w:asciiTheme="majorBidi" w:eastAsia="Arial" w:hAnsiTheme="majorBidi" w:cstheme="majorBidi"/>
          <w:b/>
          <w:bCs/>
          <w:sz w:val="24"/>
          <w:lang w:eastAsia="zh-CN"/>
        </w:rPr>
        <w:t>A</w:t>
      </w:r>
      <w:r w:rsidRPr="00AD59E0">
        <w:rPr>
          <w:rFonts w:asciiTheme="majorBidi" w:eastAsia="Arial" w:hAnsiTheme="majorBidi" w:cstheme="majorBidi"/>
          <w:b/>
          <w:bCs/>
          <w:sz w:val="24"/>
          <w:lang w:eastAsia="zh-CN"/>
        </w:rPr>
        <w:t>P)</w:t>
      </w:r>
      <w:r w:rsidRPr="00AD59E0">
        <w:rPr>
          <w:rFonts w:asciiTheme="majorBidi" w:eastAsia="Arial" w:hAnsiTheme="majorBidi" w:cstheme="majorBidi"/>
          <w:bCs/>
          <w:sz w:val="24"/>
          <w:lang w:eastAsia="zh-CN"/>
        </w:rPr>
        <w:t xml:space="preserve"> </w:t>
      </w:r>
      <w:r w:rsidRPr="00AD59E0">
        <w:rPr>
          <w:rFonts w:asciiTheme="majorBidi" w:eastAsia="Arial" w:hAnsiTheme="majorBidi" w:cstheme="majorBidi"/>
          <w:b/>
          <w:bCs/>
          <w:sz w:val="24"/>
          <w:lang w:eastAsia="zh-CN"/>
        </w:rPr>
        <w:t>des appels d’offre</w:t>
      </w:r>
      <w:r w:rsidR="00627344" w:rsidRPr="00AD59E0">
        <w:rPr>
          <w:rFonts w:asciiTheme="majorBidi" w:eastAsia="Arial" w:hAnsiTheme="majorBidi" w:cstheme="majorBidi"/>
          <w:b/>
          <w:bCs/>
          <w:sz w:val="24"/>
          <w:lang w:eastAsia="zh-CN"/>
        </w:rPr>
        <w:t>s</w:t>
      </w:r>
      <w:r w:rsidRPr="00AD59E0">
        <w:rPr>
          <w:rFonts w:asciiTheme="majorBidi" w:eastAsia="Arial" w:hAnsiTheme="majorBidi" w:cstheme="majorBidi"/>
          <w:b/>
          <w:bCs/>
          <w:sz w:val="24"/>
          <w:lang w:eastAsia="zh-CN"/>
        </w:rPr>
        <w:t xml:space="preserve">. </w:t>
      </w:r>
    </w:p>
    <w:p w14:paraId="58EC82EA" w14:textId="77777777" w:rsidR="000F5DCE" w:rsidRPr="00AD59E0" w:rsidRDefault="000F5DCE" w:rsidP="00A34E7D">
      <w:pPr>
        <w:spacing w:after="0" w:line="240" w:lineRule="auto"/>
        <w:jc w:val="both"/>
        <w:rPr>
          <w:rFonts w:asciiTheme="majorBidi" w:eastAsia="Arial" w:hAnsiTheme="majorBidi" w:cstheme="majorBidi"/>
          <w:b/>
          <w:bCs/>
          <w:sz w:val="24"/>
          <w:lang w:eastAsia="zh-CN"/>
        </w:rPr>
      </w:pPr>
      <w:r w:rsidRPr="00AD59E0">
        <w:rPr>
          <w:rFonts w:asciiTheme="majorBidi" w:eastAsia="Arial" w:hAnsiTheme="majorBidi" w:cstheme="majorBidi"/>
          <w:b/>
          <w:bCs/>
          <w:sz w:val="24"/>
          <w:lang w:eastAsia="zh-CN"/>
        </w:rPr>
        <w:t xml:space="preserve"> </w:t>
      </w:r>
    </w:p>
    <w:p w14:paraId="046742D2" w14:textId="7A6763FA" w:rsidR="000F5DCE" w:rsidRPr="00AD59E0" w:rsidRDefault="000F5DCE" w:rsidP="00A34E7D">
      <w:pPr>
        <w:pStyle w:val="Paragraphedeliste"/>
        <w:numPr>
          <w:ilvl w:val="0"/>
          <w:numId w:val="13"/>
        </w:numPr>
        <w:spacing w:after="0" w:line="240" w:lineRule="auto"/>
        <w:ind w:left="142"/>
        <w:jc w:val="both"/>
        <w:rPr>
          <w:rFonts w:asciiTheme="majorBidi" w:eastAsia="Arial" w:hAnsiTheme="majorBidi" w:cstheme="majorBidi"/>
          <w:b/>
          <w:bCs/>
          <w:sz w:val="24"/>
          <w:lang w:eastAsia="zh-CN"/>
        </w:rPr>
      </w:pPr>
      <w:r w:rsidRPr="00AD59E0">
        <w:rPr>
          <w:rFonts w:asciiTheme="majorBidi" w:eastAsia="Arial" w:hAnsiTheme="majorBidi" w:cstheme="majorBidi"/>
          <w:b/>
          <w:bCs/>
          <w:sz w:val="24"/>
          <w:lang w:eastAsia="zh-CN"/>
        </w:rPr>
        <w:t>Appuyer l’UGP dans la phase de passation de</w:t>
      </w:r>
      <w:r w:rsidR="00627344" w:rsidRPr="00AD59E0">
        <w:rPr>
          <w:rFonts w:asciiTheme="majorBidi" w:eastAsia="Arial" w:hAnsiTheme="majorBidi" w:cstheme="majorBidi"/>
          <w:b/>
          <w:bCs/>
          <w:sz w:val="24"/>
          <w:lang w:eastAsia="zh-CN"/>
        </w:rPr>
        <w:t>s</w:t>
      </w:r>
      <w:r w:rsidRPr="00AD59E0">
        <w:rPr>
          <w:rFonts w:asciiTheme="majorBidi" w:eastAsia="Arial" w:hAnsiTheme="majorBidi" w:cstheme="majorBidi"/>
          <w:b/>
          <w:bCs/>
          <w:sz w:val="24"/>
          <w:lang w:eastAsia="zh-CN"/>
        </w:rPr>
        <w:t xml:space="preserve"> marchés et la phase de test : </w:t>
      </w:r>
    </w:p>
    <w:p w14:paraId="087B36C7" w14:textId="77777777" w:rsidR="000F5DCE" w:rsidRPr="00AD59E0" w:rsidRDefault="000F5DCE" w:rsidP="00A34E7D">
      <w:pPr>
        <w:numPr>
          <w:ilvl w:val="0"/>
          <w:numId w:val="12"/>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Préparer et élaborer des outils d’évaluation des fournisseurs ;</w:t>
      </w:r>
    </w:p>
    <w:p w14:paraId="79F12484" w14:textId="77777777" w:rsidR="000F5DCE" w:rsidRPr="00AD59E0" w:rsidRDefault="000F5DCE" w:rsidP="00A34E7D">
      <w:pPr>
        <w:numPr>
          <w:ilvl w:val="0"/>
          <w:numId w:val="12"/>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Participer aux entretiens de sélection des fournisseurs ;</w:t>
      </w:r>
    </w:p>
    <w:p w14:paraId="3312CCF2" w14:textId="77777777" w:rsidR="000F5DCE" w:rsidRPr="00AD59E0" w:rsidRDefault="000F5DCE" w:rsidP="00A34E7D">
      <w:pPr>
        <w:numPr>
          <w:ilvl w:val="0"/>
          <w:numId w:val="12"/>
        </w:numPr>
        <w:suppressAutoHyphens/>
        <w:spacing w:after="0" w:line="240" w:lineRule="auto"/>
        <w:jc w:val="both"/>
        <w:rPr>
          <w:rFonts w:asciiTheme="majorBidi" w:eastAsia="Arial" w:hAnsiTheme="majorBidi" w:cstheme="majorBidi"/>
          <w:bCs/>
          <w:sz w:val="24"/>
          <w:lang w:eastAsia="zh-CN"/>
        </w:rPr>
      </w:pPr>
      <w:r w:rsidRPr="00AD59E0">
        <w:rPr>
          <w:rFonts w:asciiTheme="majorBidi" w:eastAsia="Arial" w:hAnsiTheme="majorBidi" w:cstheme="majorBidi"/>
          <w:bCs/>
          <w:sz w:val="24"/>
          <w:lang w:eastAsia="zh-CN"/>
        </w:rPr>
        <w:t>Conseiller sur la contractualisation avec le fournisseur retenu ;</w:t>
      </w:r>
    </w:p>
    <w:p w14:paraId="0E550F9A" w14:textId="70443D1E" w:rsidR="00B201AB" w:rsidRDefault="00B201AB" w:rsidP="00A34E7D">
      <w:pPr>
        <w:suppressAutoHyphens/>
        <w:spacing w:after="0" w:line="240" w:lineRule="auto"/>
        <w:jc w:val="both"/>
        <w:rPr>
          <w:rFonts w:ascii="Calibri" w:eastAsia="Arial" w:hAnsi="Calibri" w:cs="Calibri"/>
          <w:bCs/>
          <w:lang w:eastAsia="zh-CN"/>
        </w:rPr>
      </w:pPr>
    </w:p>
    <w:p w14:paraId="1065DA48" w14:textId="44F9E09C" w:rsidR="00291729" w:rsidRPr="00291729" w:rsidRDefault="00411E8C" w:rsidP="0029172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5</w:t>
      </w:r>
      <w:r w:rsidR="00291729">
        <w:rPr>
          <w:rFonts w:ascii="Times New Roman" w:eastAsia="Times New Roman" w:hAnsi="Times New Roman" w:cs="Times New Roman"/>
          <w:b/>
          <w:bCs/>
          <w:sz w:val="36"/>
          <w:szCs w:val="36"/>
          <w:lang w:eastAsia="fr-FR"/>
        </w:rPr>
        <w:t>.</w:t>
      </w:r>
      <w:r w:rsidR="00291729" w:rsidRPr="00291729">
        <w:rPr>
          <w:rFonts w:ascii="Times New Roman" w:eastAsia="Times New Roman" w:hAnsi="Times New Roman" w:cs="Times New Roman"/>
          <w:b/>
          <w:bCs/>
          <w:sz w:val="36"/>
          <w:szCs w:val="36"/>
          <w:lang w:eastAsia="fr-FR"/>
        </w:rPr>
        <w:t xml:space="preserve"> </w:t>
      </w:r>
      <w:r w:rsidR="00291729" w:rsidRPr="00A71FFA">
        <w:rPr>
          <w:rFonts w:ascii="Times New Roman" w:eastAsia="Times New Roman" w:hAnsi="Times New Roman" w:cs="Times New Roman"/>
          <w:b/>
          <w:bCs/>
          <w:sz w:val="32"/>
          <w:szCs w:val="36"/>
          <w:lang w:eastAsia="fr-FR"/>
        </w:rPr>
        <w:t>Durée et calendrier de la mission</w:t>
      </w:r>
    </w:p>
    <w:p w14:paraId="2E73BA0C" w14:textId="73C36AF9" w:rsidR="00291729" w:rsidRPr="00291729" w:rsidRDefault="00291729" w:rsidP="00A34E7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91729">
        <w:rPr>
          <w:rFonts w:ascii="Times New Roman" w:eastAsia="Times New Roman" w:hAnsi="Times New Roman" w:cs="Times New Roman"/>
          <w:sz w:val="24"/>
          <w:szCs w:val="24"/>
          <w:lang w:eastAsia="fr-FR"/>
        </w:rPr>
        <w:t xml:space="preserve">La mission est prévue sur une période de </w:t>
      </w:r>
      <w:r w:rsidR="003E5B03">
        <w:rPr>
          <w:rFonts w:ascii="Times New Roman" w:eastAsia="Times New Roman" w:hAnsi="Times New Roman" w:cs="Times New Roman"/>
          <w:b/>
          <w:bCs/>
          <w:sz w:val="24"/>
          <w:szCs w:val="24"/>
          <w:lang w:eastAsia="fr-FR"/>
        </w:rPr>
        <w:t>95</w:t>
      </w:r>
      <w:r w:rsidR="00A34E7D">
        <w:rPr>
          <w:rFonts w:ascii="Times New Roman" w:eastAsia="Times New Roman" w:hAnsi="Times New Roman" w:cs="Times New Roman"/>
          <w:b/>
          <w:bCs/>
          <w:sz w:val="24"/>
          <w:szCs w:val="24"/>
          <w:lang w:eastAsia="fr-FR"/>
        </w:rPr>
        <w:t xml:space="preserve"> jours</w:t>
      </w:r>
      <w:r w:rsidR="00047B8A">
        <w:rPr>
          <w:rFonts w:ascii="Times New Roman" w:eastAsia="Times New Roman" w:hAnsi="Times New Roman" w:cs="Times New Roman"/>
          <w:bCs/>
          <w:sz w:val="24"/>
          <w:szCs w:val="24"/>
          <w:lang w:eastAsia="fr-FR"/>
        </w:rPr>
        <w:t xml:space="preserve"> sur une durée de 27 mois à compter du mois de mai 2026</w:t>
      </w:r>
      <w:r w:rsidRPr="00291729">
        <w:rPr>
          <w:rFonts w:ascii="Times New Roman" w:eastAsia="Times New Roman" w:hAnsi="Times New Roman" w:cs="Times New Roman"/>
          <w:sz w:val="24"/>
          <w:szCs w:val="24"/>
          <w:lang w:eastAsia="fr-FR"/>
        </w:rPr>
        <w:t>, répartie selon un</w:t>
      </w:r>
      <w:r w:rsidR="000D4FEE">
        <w:rPr>
          <w:rFonts w:ascii="Times New Roman" w:eastAsia="Times New Roman" w:hAnsi="Times New Roman" w:cs="Times New Roman"/>
          <w:sz w:val="24"/>
          <w:szCs w:val="24"/>
          <w:lang w:eastAsia="fr-FR"/>
        </w:rPr>
        <w:t xml:space="preserve"> c</w:t>
      </w:r>
      <w:r w:rsidRPr="00291729">
        <w:rPr>
          <w:rFonts w:ascii="Times New Roman" w:eastAsia="Times New Roman" w:hAnsi="Times New Roman" w:cs="Times New Roman"/>
          <w:sz w:val="24"/>
          <w:szCs w:val="24"/>
          <w:lang w:eastAsia="fr-FR"/>
        </w:rPr>
        <w:t>alendrier prév</w:t>
      </w:r>
      <w:r w:rsidR="00047B8A">
        <w:rPr>
          <w:rFonts w:ascii="Times New Roman" w:eastAsia="Times New Roman" w:hAnsi="Times New Roman" w:cs="Times New Roman"/>
          <w:sz w:val="24"/>
          <w:szCs w:val="24"/>
          <w:lang w:eastAsia="fr-FR"/>
        </w:rPr>
        <w:t>isionnel et modifiable ci-</w:t>
      </w:r>
      <w:proofErr w:type="gramStart"/>
      <w:r w:rsidR="00047B8A">
        <w:rPr>
          <w:rFonts w:ascii="Times New Roman" w:eastAsia="Times New Roman" w:hAnsi="Times New Roman" w:cs="Times New Roman"/>
          <w:sz w:val="24"/>
          <w:szCs w:val="24"/>
          <w:lang w:eastAsia="fr-FR"/>
        </w:rPr>
        <w:t>après</w:t>
      </w:r>
      <w:r w:rsidRPr="00291729">
        <w:rPr>
          <w:rFonts w:ascii="Times New Roman" w:eastAsia="Times New Roman" w:hAnsi="Times New Roman" w:cs="Times New Roman"/>
          <w:sz w:val="24"/>
          <w:szCs w:val="24"/>
          <w:lang w:eastAsia="fr-FR"/>
        </w:rPr>
        <w:t>:</w:t>
      </w:r>
      <w:proofErr w:type="gramEnd"/>
    </w:p>
    <w:tbl>
      <w:tblPr>
        <w:tblpPr w:leftFromText="141" w:rightFromText="141" w:vertAnchor="text" w:horzAnchor="page" w:tblpX="989" w:tblpY="60"/>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2976"/>
        <w:gridCol w:w="3837"/>
      </w:tblGrid>
      <w:tr w:rsidR="00291729" w:rsidRPr="00291729" w14:paraId="2705D03F" w14:textId="77777777" w:rsidTr="00B201AB">
        <w:trPr>
          <w:trHeight w:val="315"/>
        </w:trPr>
        <w:tc>
          <w:tcPr>
            <w:tcW w:w="3256" w:type="dxa"/>
            <w:shd w:val="clear" w:color="000000" w:fill="D9D9D9"/>
            <w:vAlign w:val="center"/>
            <w:hideMark/>
          </w:tcPr>
          <w:p w14:paraId="28B5398D" w14:textId="77777777" w:rsidR="00291729" w:rsidRPr="00A34E7D" w:rsidRDefault="00291729" w:rsidP="00B201AB">
            <w:pPr>
              <w:spacing w:after="0" w:line="240" w:lineRule="auto"/>
              <w:jc w:val="center"/>
              <w:rPr>
                <w:rFonts w:ascii="Times New Roman" w:eastAsia="Times New Roman" w:hAnsi="Times New Roman" w:cs="Times New Roman"/>
                <w:b/>
                <w:bCs/>
                <w:sz w:val="24"/>
                <w:szCs w:val="24"/>
                <w:lang w:eastAsia="fr-FR"/>
              </w:rPr>
            </w:pPr>
            <w:r w:rsidRPr="00767468">
              <w:rPr>
                <w:rFonts w:ascii="Times New Roman" w:eastAsia="Times New Roman" w:hAnsi="Times New Roman" w:cs="Times New Roman"/>
                <w:b/>
                <w:bCs/>
                <w:sz w:val="24"/>
                <w:szCs w:val="24"/>
                <w:lang w:eastAsia="fr-FR"/>
              </w:rPr>
              <w:t>Étape</w:t>
            </w:r>
          </w:p>
        </w:tc>
        <w:tc>
          <w:tcPr>
            <w:tcW w:w="2976" w:type="dxa"/>
            <w:shd w:val="clear" w:color="000000" w:fill="D9D9D9"/>
            <w:vAlign w:val="center"/>
            <w:hideMark/>
          </w:tcPr>
          <w:p w14:paraId="4B6D8BDF" w14:textId="77777777" w:rsidR="00291729" w:rsidRPr="00A34E7D" w:rsidRDefault="00291729" w:rsidP="00B201AB">
            <w:pPr>
              <w:spacing w:after="0" w:line="240" w:lineRule="auto"/>
              <w:jc w:val="center"/>
              <w:rPr>
                <w:rFonts w:ascii="Times New Roman" w:eastAsia="Times New Roman" w:hAnsi="Times New Roman" w:cs="Times New Roman"/>
                <w:b/>
                <w:bCs/>
                <w:sz w:val="24"/>
                <w:szCs w:val="24"/>
                <w:lang w:eastAsia="fr-FR"/>
              </w:rPr>
            </w:pPr>
            <w:r w:rsidRPr="00A34E7D">
              <w:rPr>
                <w:rFonts w:ascii="Times New Roman" w:eastAsia="Times New Roman" w:hAnsi="Times New Roman" w:cs="Times New Roman"/>
                <w:b/>
                <w:bCs/>
                <w:sz w:val="24"/>
                <w:szCs w:val="24"/>
                <w:lang w:eastAsia="fr-FR"/>
              </w:rPr>
              <w:t>Livrable</w:t>
            </w:r>
          </w:p>
        </w:tc>
        <w:tc>
          <w:tcPr>
            <w:tcW w:w="3837" w:type="dxa"/>
            <w:shd w:val="clear" w:color="000000" w:fill="D9D9D9"/>
            <w:vAlign w:val="center"/>
            <w:hideMark/>
          </w:tcPr>
          <w:p w14:paraId="449BC5F3" w14:textId="77777777" w:rsidR="00291729" w:rsidRPr="00A34E7D" w:rsidRDefault="00291729" w:rsidP="00B201AB">
            <w:pPr>
              <w:spacing w:after="0" w:line="240" w:lineRule="auto"/>
              <w:jc w:val="center"/>
              <w:rPr>
                <w:rFonts w:ascii="Times New Roman" w:eastAsia="Times New Roman" w:hAnsi="Times New Roman" w:cs="Times New Roman"/>
                <w:b/>
                <w:bCs/>
                <w:sz w:val="24"/>
                <w:szCs w:val="24"/>
                <w:lang w:eastAsia="fr-FR"/>
              </w:rPr>
            </w:pPr>
            <w:r w:rsidRPr="00A34E7D">
              <w:rPr>
                <w:rFonts w:ascii="Times New Roman" w:eastAsia="Times New Roman" w:hAnsi="Times New Roman" w:cs="Times New Roman"/>
                <w:b/>
                <w:bCs/>
                <w:sz w:val="24"/>
                <w:szCs w:val="24"/>
                <w:lang w:eastAsia="fr-FR"/>
              </w:rPr>
              <w:t>Délai indicatif</w:t>
            </w:r>
          </w:p>
        </w:tc>
      </w:tr>
      <w:tr w:rsidR="00291729" w:rsidRPr="00291729" w14:paraId="28BFAF35" w14:textId="77777777" w:rsidTr="00B201AB">
        <w:trPr>
          <w:trHeight w:val="515"/>
        </w:trPr>
        <w:tc>
          <w:tcPr>
            <w:tcW w:w="3256" w:type="dxa"/>
            <w:vAlign w:val="center"/>
            <w:hideMark/>
          </w:tcPr>
          <w:p w14:paraId="2512D9FA" w14:textId="77777777" w:rsidR="00291729" w:rsidRPr="00A34E7D" w:rsidRDefault="00291729" w:rsidP="00B201AB">
            <w:pPr>
              <w:spacing w:after="0" w:line="240" w:lineRule="auto"/>
              <w:rPr>
                <w:rFonts w:ascii="Times New Roman" w:eastAsia="Times New Roman" w:hAnsi="Times New Roman" w:cs="Times New Roman"/>
                <w:sz w:val="24"/>
                <w:szCs w:val="24"/>
                <w:lang w:eastAsia="fr-FR"/>
              </w:rPr>
            </w:pPr>
            <w:r w:rsidRPr="00A34E7D">
              <w:rPr>
                <w:rFonts w:ascii="Times New Roman" w:eastAsia="Times New Roman" w:hAnsi="Times New Roman" w:cs="Times New Roman"/>
                <w:sz w:val="24"/>
                <w:szCs w:val="24"/>
                <w:lang w:eastAsia="fr-FR"/>
              </w:rPr>
              <w:t>Phase 1 : Diagnostic</w:t>
            </w:r>
          </w:p>
        </w:tc>
        <w:tc>
          <w:tcPr>
            <w:tcW w:w="2976" w:type="dxa"/>
            <w:vAlign w:val="center"/>
            <w:hideMark/>
          </w:tcPr>
          <w:p w14:paraId="5F412489" w14:textId="77777777" w:rsidR="00291729" w:rsidRPr="00A34E7D" w:rsidRDefault="00291729" w:rsidP="00B201AB">
            <w:pPr>
              <w:spacing w:after="0" w:line="240" w:lineRule="auto"/>
              <w:jc w:val="center"/>
              <w:rPr>
                <w:rFonts w:ascii="Times New Roman" w:eastAsia="Times New Roman" w:hAnsi="Times New Roman" w:cs="Times New Roman"/>
                <w:sz w:val="24"/>
                <w:szCs w:val="24"/>
                <w:lang w:eastAsia="fr-FR"/>
              </w:rPr>
            </w:pPr>
            <w:r w:rsidRPr="00A34E7D">
              <w:rPr>
                <w:rFonts w:ascii="Times New Roman" w:eastAsia="Times New Roman" w:hAnsi="Times New Roman" w:cs="Times New Roman"/>
                <w:sz w:val="24"/>
                <w:szCs w:val="24"/>
                <w:lang w:eastAsia="fr-FR"/>
              </w:rPr>
              <w:t>Rapport d’évaluation</w:t>
            </w:r>
          </w:p>
        </w:tc>
        <w:tc>
          <w:tcPr>
            <w:tcW w:w="3837" w:type="dxa"/>
            <w:vAlign w:val="center"/>
            <w:hideMark/>
          </w:tcPr>
          <w:p w14:paraId="61237801" w14:textId="68EA3C7A" w:rsidR="00291729" w:rsidRPr="00A34E7D" w:rsidRDefault="00AE49E2" w:rsidP="00B201AB">
            <w:pPr>
              <w:spacing w:after="0" w:line="240" w:lineRule="auto"/>
              <w:jc w:val="both"/>
              <w:rPr>
                <w:rFonts w:ascii="Times New Roman" w:eastAsia="Times New Roman" w:hAnsi="Times New Roman" w:cs="Times New Roman"/>
                <w:sz w:val="24"/>
                <w:szCs w:val="24"/>
                <w:lang w:eastAsia="fr-FR"/>
              </w:rPr>
            </w:pPr>
            <w:r w:rsidRPr="00A34E7D">
              <w:rPr>
                <w:rFonts w:ascii="Times New Roman" w:eastAsia="Times New Roman" w:hAnsi="Times New Roman" w:cs="Times New Roman"/>
                <w:sz w:val="24"/>
                <w:szCs w:val="24"/>
                <w:lang w:eastAsia="fr-FR"/>
              </w:rPr>
              <w:t>A l’issue la première mission d’une durée de 5 jours</w:t>
            </w:r>
          </w:p>
        </w:tc>
      </w:tr>
      <w:tr w:rsidR="00B201AB" w:rsidRPr="00291729" w14:paraId="12B75AF4" w14:textId="77777777" w:rsidTr="00B201AB">
        <w:trPr>
          <w:trHeight w:val="945"/>
        </w:trPr>
        <w:tc>
          <w:tcPr>
            <w:tcW w:w="3256" w:type="dxa"/>
            <w:vAlign w:val="center"/>
            <w:hideMark/>
          </w:tcPr>
          <w:p w14:paraId="447C496C" w14:textId="2420EF30" w:rsidR="00B201AB" w:rsidRPr="00A34E7D" w:rsidRDefault="00B201AB" w:rsidP="00FE6E16">
            <w:pPr>
              <w:spacing w:after="0" w:line="240" w:lineRule="auto"/>
              <w:rPr>
                <w:rFonts w:ascii="Times New Roman" w:eastAsia="Times New Roman" w:hAnsi="Times New Roman" w:cs="Times New Roman"/>
                <w:sz w:val="24"/>
                <w:szCs w:val="24"/>
                <w:lang w:eastAsia="fr-FR"/>
              </w:rPr>
            </w:pPr>
            <w:r w:rsidRPr="00A34E7D">
              <w:rPr>
                <w:rFonts w:ascii="Times New Roman" w:eastAsia="Times New Roman" w:hAnsi="Times New Roman" w:cs="Times New Roman"/>
                <w:sz w:val="24"/>
                <w:szCs w:val="24"/>
                <w:lang w:eastAsia="fr-FR"/>
              </w:rPr>
              <w:t>Phase 2</w:t>
            </w:r>
            <w:r w:rsidR="000C174A">
              <w:rPr>
                <w:rFonts w:ascii="Times New Roman" w:eastAsia="Times New Roman" w:hAnsi="Times New Roman" w:cs="Times New Roman"/>
                <w:sz w:val="24"/>
                <w:szCs w:val="24"/>
                <w:lang w:eastAsia="fr-FR"/>
              </w:rPr>
              <w:t xml:space="preserve"> : </w:t>
            </w:r>
            <w:r w:rsidR="00FE6E16" w:rsidRPr="00A34E7D">
              <w:rPr>
                <w:rFonts w:ascii="Times New Roman" w:eastAsia="Times New Roman" w:hAnsi="Times New Roman" w:cs="Times New Roman"/>
                <w:sz w:val="24"/>
                <w:szCs w:val="24"/>
                <w:lang w:eastAsia="fr-FR"/>
              </w:rPr>
              <w:t xml:space="preserve">Appui </w:t>
            </w:r>
            <w:r w:rsidR="000C174A">
              <w:rPr>
                <w:rFonts w:ascii="Times New Roman" w:eastAsia="Times New Roman" w:hAnsi="Times New Roman" w:cs="Times New Roman"/>
                <w:sz w:val="24"/>
                <w:szCs w:val="24"/>
                <w:lang w:eastAsia="fr-FR"/>
              </w:rPr>
              <w:t>et c</w:t>
            </w:r>
            <w:r w:rsidR="00FE6E16" w:rsidRPr="00A34E7D">
              <w:rPr>
                <w:rFonts w:ascii="Times New Roman" w:eastAsia="Times New Roman" w:hAnsi="Times New Roman" w:cs="Times New Roman"/>
                <w:sz w:val="24"/>
                <w:szCs w:val="24"/>
                <w:lang w:eastAsia="fr-FR"/>
              </w:rPr>
              <w:t xml:space="preserve">onseil </w:t>
            </w:r>
            <w:r w:rsidR="000C174A">
              <w:rPr>
                <w:rFonts w:ascii="Times New Roman" w:eastAsia="Times New Roman" w:hAnsi="Times New Roman" w:cs="Times New Roman"/>
                <w:sz w:val="24"/>
                <w:szCs w:val="24"/>
                <w:lang w:eastAsia="fr-FR"/>
              </w:rPr>
              <w:t>à</w:t>
            </w:r>
            <w:r w:rsidR="00FE6E16" w:rsidRPr="00A34E7D">
              <w:rPr>
                <w:rFonts w:ascii="Times New Roman" w:eastAsia="Times New Roman" w:hAnsi="Times New Roman" w:cs="Times New Roman"/>
                <w:sz w:val="24"/>
                <w:szCs w:val="24"/>
                <w:lang w:eastAsia="fr-FR"/>
              </w:rPr>
              <w:t xml:space="preserve"> la passation </w:t>
            </w:r>
            <w:r w:rsidR="000C174A">
              <w:rPr>
                <w:rFonts w:ascii="Times New Roman" w:eastAsia="Times New Roman" w:hAnsi="Times New Roman" w:cs="Times New Roman"/>
                <w:sz w:val="24"/>
                <w:szCs w:val="24"/>
                <w:lang w:eastAsia="fr-FR"/>
              </w:rPr>
              <w:t xml:space="preserve">des </w:t>
            </w:r>
            <w:r w:rsidR="00FE6E16" w:rsidRPr="00A34E7D">
              <w:rPr>
                <w:rFonts w:ascii="Times New Roman" w:eastAsia="Times New Roman" w:hAnsi="Times New Roman" w:cs="Times New Roman"/>
                <w:sz w:val="24"/>
                <w:szCs w:val="24"/>
                <w:lang w:eastAsia="fr-FR"/>
              </w:rPr>
              <w:t>marché</w:t>
            </w:r>
            <w:r w:rsidR="000C174A">
              <w:rPr>
                <w:rFonts w:ascii="Times New Roman" w:eastAsia="Times New Roman" w:hAnsi="Times New Roman" w:cs="Times New Roman"/>
                <w:sz w:val="24"/>
                <w:szCs w:val="24"/>
                <w:lang w:eastAsia="fr-FR"/>
              </w:rPr>
              <w:t>s</w:t>
            </w:r>
            <w:r w:rsidR="00FE6E16" w:rsidRPr="00A34E7D">
              <w:rPr>
                <w:rFonts w:ascii="Times New Roman" w:eastAsia="Times New Roman" w:hAnsi="Times New Roman" w:cs="Times New Roman"/>
                <w:sz w:val="24"/>
                <w:szCs w:val="24"/>
                <w:lang w:eastAsia="fr-FR"/>
              </w:rPr>
              <w:t xml:space="preserve"> </w:t>
            </w:r>
          </w:p>
        </w:tc>
        <w:tc>
          <w:tcPr>
            <w:tcW w:w="2976" w:type="dxa"/>
            <w:vAlign w:val="center"/>
            <w:hideMark/>
          </w:tcPr>
          <w:p w14:paraId="6F1994D0" w14:textId="31EC0215" w:rsidR="00B201AB" w:rsidRPr="00A34E7D" w:rsidRDefault="000C174A" w:rsidP="00B201AB">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Rapport final</w:t>
            </w:r>
          </w:p>
        </w:tc>
        <w:tc>
          <w:tcPr>
            <w:tcW w:w="3837" w:type="dxa"/>
            <w:vMerge w:val="restart"/>
            <w:vAlign w:val="center"/>
            <w:hideMark/>
          </w:tcPr>
          <w:p w14:paraId="436EF4EF" w14:textId="0F57C694" w:rsidR="00B201AB" w:rsidRPr="00A34E7D" w:rsidRDefault="00B201AB" w:rsidP="00B201AB">
            <w:pPr>
              <w:spacing w:after="0" w:line="240" w:lineRule="auto"/>
              <w:jc w:val="both"/>
              <w:rPr>
                <w:rFonts w:ascii="Times New Roman" w:eastAsia="Times New Roman" w:hAnsi="Times New Roman" w:cs="Times New Roman"/>
                <w:sz w:val="24"/>
                <w:szCs w:val="24"/>
                <w:lang w:eastAsia="fr-FR"/>
              </w:rPr>
            </w:pPr>
            <w:r w:rsidRPr="00A34E7D">
              <w:rPr>
                <w:rFonts w:ascii="Times New Roman" w:eastAsia="Times New Roman" w:hAnsi="Times New Roman" w:cs="Times New Roman"/>
                <w:sz w:val="24"/>
                <w:szCs w:val="24"/>
                <w:lang w:eastAsia="fr-FR"/>
              </w:rPr>
              <w:t>Ces deux phases seront planifiées ultérieurement, allant de la publication jusqu’à la réception.</w:t>
            </w:r>
          </w:p>
        </w:tc>
      </w:tr>
      <w:tr w:rsidR="00B201AB" w:rsidRPr="00291729" w14:paraId="01EBE602" w14:textId="77777777" w:rsidTr="00B201AB">
        <w:trPr>
          <w:trHeight w:val="945"/>
        </w:trPr>
        <w:tc>
          <w:tcPr>
            <w:tcW w:w="3256" w:type="dxa"/>
            <w:vAlign w:val="center"/>
            <w:hideMark/>
          </w:tcPr>
          <w:p w14:paraId="1F290C39" w14:textId="7B6D38A8" w:rsidR="00B201AB" w:rsidRPr="00291729" w:rsidRDefault="00B201AB" w:rsidP="00B201AB">
            <w:pPr>
              <w:spacing w:after="0" w:line="240" w:lineRule="auto"/>
              <w:rPr>
                <w:rFonts w:ascii="Times New Roman" w:eastAsia="Times New Roman" w:hAnsi="Times New Roman" w:cs="Times New Roman"/>
                <w:color w:val="000000"/>
                <w:sz w:val="24"/>
                <w:szCs w:val="24"/>
                <w:lang w:eastAsia="fr-FR"/>
              </w:rPr>
            </w:pPr>
            <w:r w:rsidRPr="00291729">
              <w:rPr>
                <w:rFonts w:ascii="Times New Roman" w:eastAsia="Times New Roman" w:hAnsi="Times New Roman" w:cs="Times New Roman"/>
                <w:color w:val="000000"/>
                <w:sz w:val="24"/>
                <w:szCs w:val="24"/>
                <w:lang w:eastAsia="fr-FR"/>
              </w:rPr>
              <w:t xml:space="preserve">Phase </w:t>
            </w:r>
            <w:r>
              <w:rPr>
                <w:rFonts w:ascii="Times New Roman" w:eastAsia="Times New Roman" w:hAnsi="Times New Roman" w:cs="Times New Roman"/>
                <w:color w:val="000000"/>
                <w:sz w:val="24"/>
                <w:szCs w:val="24"/>
                <w:lang w:eastAsia="fr-FR"/>
              </w:rPr>
              <w:t>3</w:t>
            </w:r>
            <w:r w:rsidRPr="00291729">
              <w:rPr>
                <w:rFonts w:ascii="Times New Roman" w:eastAsia="Times New Roman" w:hAnsi="Times New Roman" w:cs="Times New Roman"/>
                <w:color w:val="000000"/>
                <w:sz w:val="24"/>
                <w:szCs w:val="24"/>
                <w:lang w:eastAsia="fr-FR"/>
              </w:rPr>
              <w:t xml:space="preserve"> : Formation et </w:t>
            </w:r>
            <w:r w:rsidR="000C174A">
              <w:rPr>
                <w:rFonts w:ascii="Times New Roman" w:eastAsia="Times New Roman" w:hAnsi="Times New Roman" w:cs="Times New Roman"/>
                <w:color w:val="000000"/>
                <w:sz w:val="24"/>
                <w:szCs w:val="24"/>
                <w:lang w:eastAsia="fr-FR"/>
              </w:rPr>
              <w:t>aide au déploiement</w:t>
            </w:r>
          </w:p>
        </w:tc>
        <w:tc>
          <w:tcPr>
            <w:tcW w:w="2976" w:type="dxa"/>
            <w:vAlign w:val="center"/>
            <w:hideMark/>
          </w:tcPr>
          <w:p w14:paraId="04C6A86C" w14:textId="6EE5C5DA" w:rsidR="00B201AB" w:rsidRPr="00291729" w:rsidRDefault="00A34E7D" w:rsidP="00B201AB">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w:t>
            </w:r>
            <w:r w:rsidR="00B201AB" w:rsidRPr="00291729">
              <w:rPr>
                <w:rFonts w:ascii="Times New Roman" w:eastAsia="Times New Roman" w:hAnsi="Times New Roman" w:cs="Times New Roman"/>
                <w:color w:val="000000"/>
                <w:sz w:val="24"/>
                <w:szCs w:val="24"/>
                <w:lang w:eastAsia="fr-FR"/>
              </w:rPr>
              <w:t>apport final</w:t>
            </w:r>
          </w:p>
        </w:tc>
        <w:tc>
          <w:tcPr>
            <w:tcW w:w="3837" w:type="dxa"/>
            <w:vMerge/>
            <w:vAlign w:val="center"/>
            <w:hideMark/>
          </w:tcPr>
          <w:p w14:paraId="5437F62C" w14:textId="145CDC75" w:rsidR="00B201AB" w:rsidRPr="00291729" w:rsidRDefault="00B201AB" w:rsidP="00B201AB">
            <w:pPr>
              <w:spacing w:after="0" w:line="240" w:lineRule="auto"/>
              <w:jc w:val="both"/>
              <w:rPr>
                <w:rFonts w:ascii="Times New Roman" w:eastAsia="Times New Roman" w:hAnsi="Times New Roman" w:cs="Times New Roman"/>
                <w:color w:val="FF0000"/>
                <w:sz w:val="24"/>
                <w:szCs w:val="24"/>
                <w:lang w:eastAsia="fr-FR"/>
              </w:rPr>
            </w:pPr>
          </w:p>
        </w:tc>
      </w:tr>
    </w:tbl>
    <w:p w14:paraId="2E33A177" w14:textId="0B6EDD1B" w:rsidR="00B06C46" w:rsidRDefault="00B06C46" w:rsidP="00FE2DA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01796E9E" w14:textId="0706E5E2" w:rsidR="00411E8C" w:rsidRPr="00E15490" w:rsidRDefault="00411E8C" w:rsidP="00411E8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6</w:t>
      </w:r>
      <w:r w:rsidRPr="00E15490">
        <w:rPr>
          <w:rFonts w:ascii="Times New Roman" w:eastAsia="Times New Roman" w:hAnsi="Times New Roman" w:cs="Times New Roman"/>
          <w:b/>
          <w:bCs/>
          <w:sz w:val="36"/>
          <w:szCs w:val="36"/>
          <w:lang w:eastAsia="fr-FR"/>
        </w:rPr>
        <w:t xml:space="preserve">. </w:t>
      </w:r>
      <w:r w:rsidRPr="00A71FFA">
        <w:rPr>
          <w:rFonts w:ascii="Times New Roman" w:eastAsia="Times New Roman" w:hAnsi="Times New Roman" w:cs="Times New Roman"/>
          <w:b/>
          <w:bCs/>
          <w:sz w:val="32"/>
          <w:szCs w:val="36"/>
          <w:lang w:eastAsia="fr-FR"/>
        </w:rPr>
        <w:t>Modalités de supervision et de coordination</w:t>
      </w:r>
    </w:p>
    <w:p w14:paraId="2A9557A0" w14:textId="6B7E2F22" w:rsidR="00411E8C" w:rsidRDefault="00411E8C" w:rsidP="00411E8C">
      <w:pPr>
        <w:spacing w:after="0" w:line="240" w:lineRule="auto"/>
        <w:jc w:val="both"/>
        <w:rPr>
          <w:rFonts w:ascii="Times New Roman" w:eastAsia="Times New Roman" w:hAnsi="Times New Roman" w:cs="Times New Roman"/>
          <w:sz w:val="24"/>
          <w:szCs w:val="24"/>
          <w:lang w:eastAsia="fr-FR"/>
        </w:rPr>
      </w:pPr>
      <w:r w:rsidRPr="0042323B">
        <w:rPr>
          <w:rFonts w:ascii="Times New Roman" w:eastAsia="Times New Roman" w:hAnsi="Times New Roman" w:cs="Times New Roman"/>
          <w:sz w:val="24"/>
          <w:szCs w:val="24"/>
          <w:lang w:eastAsia="fr-FR"/>
        </w:rPr>
        <w:t>L’expert trav</w:t>
      </w:r>
      <w:r>
        <w:rPr>
          <w:rFonts w:ascii="Times New Roman" w:eastAsia="Times New Roman" w:hAnsi="Times New Roman" w:cs="Times New Roman"/>
          <w:sz w:val="24"/>
          <w:szCs w:val="24"/>
          <w:lang w:eastAsia="fr-FR"/>
        </w:rPr>
        <w:t>aillera sous la supervision du R</w:t>
      </w:r>
      <w:r w:rsidRPr="0042323B">
        <w:rPr>
          <w:rFonts w:ascii="Times New Roman" w:eastAsia="Times New Roman" w:hAnsi="Times New Roman" w:cs="Times New Roman"/>
          <w:sz w:val="24"/>
          <w:szCs w:val="24"/>
          <w:lang w:eastAsia="fr-FR"/>
        </w:rPr>
        <w:t xml:space="preserve">esponsable technique d’Expertise </w:t>
      </w:r>
      <w:r>
        <w:rPr>
          <w:rFonts w:ascii="Times New Roman" w:eastAsia="Times New Roman" w:hAnsi="Times New Roman" w:cs="Times New Roman"/>
          <w:sz w:val="24"/>
          <w:szCs w:val="24"/>
          <w:lang w:eastAsia="fr-FR"/>
        </w:rPr>
        <w:t xml:space="preserve">France, </w:t>
      </w:r>
      <w:r w:rsidRPr="0042323B">
        <w:rPr>
          <w:rFonts w:ascii="Times New Roman" w:eastAsia="Times New Roman" w:hAnsi="Times New Roman" w:cs="Times New Roman"/>
          <w:sz w:val="24"/>
          <w:szCs w:val="24"/>
          <w:lang w:eastAsia="fr-FR"/>
        </w:rPr>
        <w:t>en</w:t>
      </w:r>
      <w:r>
        <w:rPr>
          <w:rFonts w:ascii="Times New Roman" w:eastAsia="Times New Roman" w:hAnsi="Times New Roman" w:cs="Times New Roman"/>
          <w:sz w:val="24"/>
          <w:szCs w:val="24"/>
          <w:lang w:eastAsia="fr-FR"/>
        </w:rPr>
        <w:t xml:space="preserve"> étroite collaboration avec le C</w:t>
      </w:r>
      <w:r w:rsidRPr="0042323B">
        <w:rPr>
          <w:rFonts w:ascii="Times New Roman" w:eastAsia="Times New Roman" w:hAnsi="Times New Roman" w:cs="Times New Roman"/>
          <w:sz w:val="24"/>
          <w:szCs w:val="24"/>
          <w:lang w:eastAsia="fr-FR"/>
        </w:rPr>
        <w:t xml:space="preserve">hef de l’UGP </w:t>
      </w:r>
      <w:r>
        <w:rPr>
          <w:rFonts w:ascii="Times New Roman" w:eastAsia="Times New Roman" w:hAnsi="Times New Roman" w:cs="Times New Roman"/>
          <w:sz w:val="24"/>
          <w:szCs w:val="24"/>
          <w:lang w:eastAsia="fr-FR"/>
        </w:rPr>
        <w:t>ainsi que</w:t>
      </w:r>
      <w:r w:rsidRPr="0042323B">
        <w:rPr>
          <w:rFonts w:ascii="Times New Roman" w:eastAsia="Times New Roman" w:hAnsi="Times New Roman" w:cs="Times New Roman"/>
          <w:sz w:val="24"/>
          <w:szCs w:val="24"/>
          <w:lang w:eastAsia="fr-FR"/>
        </w:rPr>
        <w:t xml:space="preserve"> l’équipe recrutée de l’AMO et les partenaires techniques et financiers.</w:t>
      </w:r>
    </w:p>
    <w:p w14:paraId="62E31047" w14:textId="77777777" w:rsidR="00411E8C" w:rsidRPr="00E15490" w:rsidRDefault="00411E8C" w:rsidP="00411E8C">
      <w:pPr>
        <w:spacing w:after="0" w:line="240" w:lineRule="auto"/>
        <w:jc w:val="both"/>
        <w:rPr>
          <w:rFonts w:ascii="Times New Roman" w:eastAsia="Times New Roman" w:hAnsi="Times New Roman" w:cs="Times New Roman"/>
          <w:sz w:val="24"/>
          <w:szCs w:val="24"/>
          <w:lang w:eastAsia="fr-FR"/>
        </w:rPr>
      </w:pPr>
    </w:p>
    <w:p w14:paraId="6BD111B3" w14:textId="7D2E7883" w:rsidR="00E15490" w:rsidRDefault="00411E8C" w:rsidP="00FE2DA7">
      <w:pPr>
        <w:spacing w:before="100" w:beforeAutospacing="1" w:after="100" w:afterAutospacing="1" w:line="240" w:lineRule="auto"/>
        <w:outlineLvl w:val="1"/>
        <w:rPr>
          <w:rFonts w:ascii="Times New Roman" w:eastAsia="Times New Roman" w:hAnsi="Times New Roman" w:cs="Times New Roman"/>
          <w:b/>
          <w:bCs/>
          <w:sz w:val="32"/>
          <w:szCs w:val="36"/>
          <w:lang w:eastAsia="fr-FR"/>
        </w:rPr>
      </w:pPr>
      <w:r>
        <w:rPr>
          <w:rFonts w:ascii="Times New Roman" w:eastAsia="Times New Roman" w:hAnsi="Times New Roman" w:cs="Times New Roman"/>
          <w:b/>
          <w:bCs/>
          <w:sz w:val="36"/>
          <w:szCs w:val="36"/>
          <w:lang w:eastAsia="fr-FR"/>
        </w:rPr>
        <w:t>7</w:t>
      </w:r>
      <w:r w:rsidR="00E15490" w:rsidRPr="00E15490">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lang w:eastAsia="fr-FR"/>
        </w:rPr>
        <w:t>Activités-clés et l</w:t>
      </w:r>
      <w:r w:rsidR="00047B8A">
        <w:rPr>
          <w:rFonts w:ascii="Times New Roman" w:eastAsia="Times New Roman" w:hAnsi="Times New Roman" w:cs="Times New Roman"/>
          <w:b/>
          <w:bCs/>
          <w:sz w:val="32"/>
          <w:szCs w:val="36"/>
          <w:lang w:eastAsia="fr-FR"/>
        </w:rPr>
        <w:t>ivrables attendus</w:t>
      </w:r>
    </w:p>
    <w:p w14:paraId="1CCD6870" w14:textId="77777777" w:rsidR="00D373D8" w:rsidRDefault="00D373D8" w:rsidP="00D373D8">
      <w:pPr>
        <w:pStyle w:val="NormalWeb"/>
        <w:jc w:val="both"/>
      </w:pPr>
      <w:r>
        <w:t>L’expert(e) devra notamment produire les livrables suivants (liste non-exhaustive), conformément au calendrier de mise en œuvre du projet et en étroite coordination avec l’ONPC et l’AFD :</w:t>
      </w:r>
    </w:p>
    <w:tbl>
      <w:tblPr>
        <w:tblStyle w:val="Grilledutableau"/>
        <w:tblW w:w="9634" w:type="dxa"/>
        <w:tblLayout w:type="fixed"/>
        <w:tblLook w:val="04A0" w:firstRow="1" w:lastRow="0" w:firstColumn="1" w:lastColumn="0" w:noHBand="0" w:noVBand="1"/>
      </w:tblPr>
      <w:tblGrid>
        <w:gridCol w:w="1413"/>
        <w:gridCol w:w="4394"/>
        <w:gridCol w:w="3827"/>
      </w:tblGrid>
      <w:tr w:rsidR="00411E8C" w:rsidRPr="00241FFD" w14:paraId="45B7EEF6" w14:textId="77777777" w:rsidTr="00411E8C">
        <w:tc>
          <w:tcPr>
            <w:tcW w:w="1413" w:type="dxa"/>
          </w:tcPr>
          <w:p w14:paraId="7C63E841" w14:textId="77777777" w:rsidR="00411E8C" w:rsidRPr="00047B8A" w:rsidRDefault="00411E8C" w:rsidP="0032088E">
            <w:pPr>
              <w:suppressAutoHyphens/>
              <w:spacing w:line="300" w:lineRule="atLeast"/>
              <w:jc w:val="center"/>
              <w:rPr>
                <w:rFonts w:asciiTheme="majorBidi" w:eastAsia="Times" w:hAnsiTheme="majorBidi" w:cstheme="majorBidi"/>
                <w:b/>
                <w:lang w:eastAsia="zh-CN"/>
              </w:rPr>
            </w:pPr>
            <w:r w:rsidRPr="00047B8A">
              <w:rPr>
                <w:rFonts w:asciiTheme="majorBidi" w:eastAsia="Times" w:hAnsiTheme="majorBidi" w:cstheme="majorBidi"/>
                <w:b/>
                <w:lang w:eastAsia="zh-CN"/>
              </w:rPr>
              <w:t>Phases</w:t>
            </w:r>
          </w:p>
        </w:tc>
        <w:tc>
          <w:tcPr>
            <w:tcW w:w="4394" w:type="dxa"/>
          </w:tcPr>
          <w:p w14:paraId="1FD1EFCA" w14:textId="77777777" w:rsidR="00411E8C" w:rsidRPr="00047B8A" w:rsidRDefault="00411E8C" w:rsidP="0032088E">
            <w:pPr>
              <w:suppressAutoHyphens/>
              <w:spacing w:line="300" w:lineRule="atLeast"/>
              <w:jc w:val="center"/>
              <w:rPr>
                <w:rFonts w:asciiTheme="majorBidi" w:eastAsia="Times" w:hAnsiTheme="majorBidi" w:cstheme="majorBidi"/>
                <w:b/>
                <w:lang w:eastAsia="zh-CN"/>
              </w:rPr>
            </w:pPr>
            <w:r w:rsidRPr="00047B8A">
              <w:rPr>
                <w:rFonts w:asciiTheme="majorBidi" w:eastAsia="Times" w:hAnsiTheme="majorBidi" w:cstheme="majorBidi"/>
                <w:b/>
                <w:lang w:eastAsia="zh-CN"/>
              </w:rPr>
              <w:t>Activités-clés</w:t>
            </w:r>
          </w:p>
        </w:tc>
        <w:tc>
          <w:tcPr>
            <w:tcW w:w="3827" w:type="dxa"/>
          </w:tcPr>
          <w:p w14:paraId="53E8DAB2" w14:textId="77777777" w:rsidR="00411E8C" w:rsidRPr="00047B8A" w:rsidRDefault="00411E8C" w:rsidP="0032088E">
            <w:pPr>
              <w:suppressAutoHyphens/>
              <w:spacing w:line="300" w:lineRule="atLeast"/>
              <w:jc w:val="center"/>
              <w:rPr>
                <w:rFonts w:asciiTheme="majorBidi" w:eastAsia="Times" w:hAnsiTheme="majorBidi" w:cstheme="majorBidi"/>
                <w:b/>
                <w:lang w:eastAsia="zh-CN"/>
              </w:rPr>
            </w:pPr>
            <w:r w:rsidRPr="00047B8A">
              <w:rPr>
                <w:rFonts w:asciiTheme="majorBidi" w:eastAsia="Times" w:hAnsiTheme="majorBidi" w:cstheme="majorBidi"/>
                <w:b/>
                <w:lang w:eastAsia="zh-CN"/>
              </w:rPr>
              <w:t>Livrables et évènements</w:t>
            </w:r>
          </w:p>
        </w:tc>
      </w:tr>
      <w:tr w:rsidR="00411E8C" w:rsidRPr="00241FFD" w14:paraId="1ECD2A48" w14:textId="77777777" w:rsidTr="00411E8C">
        <w:tc>
          <w:tcPr>
            <w:tcW w:w="1413" w:type="dxa"/>
          </w:tcPr>
          <w:p w14:paraId="3C571F0C" w14:textId="77777777" w:rsidR="00411E8C" w:rsidRPr="00241FFD" w:rsidRDefault="00411E8C" w:rsidP="0032088E">
            <w:pPr>
              <w:suppressAutoHyphens/>
              <w:spacing w:line="300" w:lineRule="atLeast"/>
              <w:rPr>
                <w:rFonts w:asciiTheme="majorBidi" w:eastAsia="Times" w:hAnsiTheme="majorBidi" w:cstheme="majorBidi"/>
                <w:lang w:eastAsia="zh-CN"/>
              </w:rPr>
            </w:pPr>
            <w:r w:rsidRPr="00241FFD">
              <w:rPr>
                <w:rFonts w:asciiTheme="majorBidi" w:eastAsia="Times" w:hAnsiTheme="majorBidi" w:cstheme="majorBidi"/>
                <w:lang w:eastAsia="zh-CN"/>
              </w:rPr>
              <w:t xml:space="preserve">Préparation de mission </w:t>
            </w:r>
          </w:p>
          <w:p w14:paraId="754ED45E" w14:textId="52DDAF4C" w:rsidR="00411E8C" w:rsidRPr="00241FFD" w:rsidRDefault="00411E8C" w:rsidP="0032088E">
            <w:pPr>
              <w:suppressAutoHyphens/>
              <w:spacing w:line="300" w:lineRule="atLeast"/>
              <w:rPr>
                <w:rFonts w:asciiTheme="majorBidi" w:eastAsia="Times" w:hAnsiTheme="majorBidi" w:cstheme="majorBidi"/>
                <w:lang w:eastAsia="zh-CN"/>
              </w:rPr>
            </w:pPr>
          </w:p>
        </w:tc>
        <w:tc>
          <w:tcPr>
            <w:tcW w:w="4394" w:type="dxa"/>
          </w:tcPr>
          <w:p w14:paraId="6C35FF26"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Revue documentaire</w:t>
            </w:r>
          </w:p>
          <w:p w14:paraId="6E8A4F4F"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Réunions de préparation de mission avec EF et le(s) autre(s) expert(s) recruté(s) pour la mission</w:t>
            </w:r>
          </w:p>
        </w:tc>
        <w:tc>
          <w:tcPr>
            <w:tcW w:w="3827" w:type="dxa"/>
          </w:tcPr>
          <w:p w14:paraId="4B11894D" w14:textId="77777777" w:rsidR="00411E8C" w:rsidRPr="00241FFD" w:rsidRDefault="00411E8C" w:rsidP="0032088E">
            <w:pPr>
              <w:ind w:left="-50"/>
              <w:jc w:val="both"/>
              <w:rPr>
                <w:rFonts w:asciiTheme="majorBidi" w:eastAsia="Times" w:hAnsiTheme="majorBidi" w:cstheme="majorBidi"/>
                <w:b/>
                <w:u w:val="single"/>
                <w:lang w:eastAsia="zh-CN"/>
              </w:rPr>
            </w:pPr>
            <w:r w:rsidRPr="00241FFD">
              <w:rPr>
                <w:rFonts w:asciiTheme="majorBidi" w:eastAsia="Times" w:hAnsiTheme="majorBidi" w:cstheme="majorBidi"/>
                <w:b/>
                <w:u w:val="single"/>
                <w:lang w:eastAsia="zh-CN"/>
              </w:rPr>
              <w:t xml:space="preserve">Livrable intermédiaire 1 : </w:t>
            </w:r>
          </w:p>
          <w:p w14:paraId="7ACD35B2" w14:textId="6041CC7B"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Note de cadrage à envoyer à EF afin de préparer la mission</w:t>
            </w:r>
            <w:r>
              <w:rPr>
                <w:rFonts w:asciiTheme="majorBidi" w:eastAsia="Times" w:hAnsiTheme="majorBidi" w:cstheme="majorBidi"/>
                <w:lang w:eastAsia="zh-CN"/>
              </w:rPr>
              <w:t>.</w:t>
            </w:r>
          </w:p>
          <w:p w14:paraId="2D91EEFE" w14:textId="77777777" w:rsidR="00411E8C" w:rsidRPr="00241FFD" w:rsidRDefault="00411E8C" w:rsidP="0032088E">
            <w:pPr>
              <w:jc w:val="both"/>
              <w:rPr>
                <w:rFonts w:asciiTheme="majorBidi" w:eastAsia="Times" w:hAnsiTheme="majorBidi" w:cstheme="majorBidi"/>
                <w:lang w:eastAsia="zh-CN"/>
              </w:rPr>
            </w:pPr>
          </w:p>
        </w:tc>
      </w:tr>
      <w:tr w:rsidR="00411E8C" w:rsidRPr="00241FFD" w14:paraId="329CE73C" w14:textId="77777777" w:rsidTr="00411E8C">
        <w:tc>
          <w:tcPr>
            <w:tcW w:w="1413" w:type="dxa"/>
          </w:tcPr>
          <w:p w14:paraId="3FDBD7C2" w14:textId="77777777" w:rsidR="00411E8C" w:rsidRPr="00241FFD" w:rsidRDefault="00411E8C" w:rsidP="0032088E">
            <w:pPr>
              <w:suppressAutoHyphens/>
              <w:spacing w:line="300" w:lineRule="atLeast"/>
              <w:rPr>
                <w:rFonts w:asciiTheme="majorBidi" w:eastAsia="Times" w:hAnsiTheme="majorBidi" w:cstheme="majorBidi"/>
                <w:lang w:eastAsia="zh-CN"/>
              </w:rPr>
            </w:pPr>
            <w:r w:rsidRPr="00241FFD">
              <w:rPr>
                <w:rFonts w:asciiTheme="majorBidi" w:eastAsia="Times" w:hAnsiTheme="majorBidi" w:cstheme="majorBidi"/>
                <w:lang w:eastAsia="zh-CN"/>
              </w:rPr>
              <w:t>Missions en Tunisie</w:t>
            </w:r>
          </w:p>
        </w:tc>
        <w:tc>
          <w:tcPr>
            <w:tcW w:w="4394" w:type="dxa"/>
          </w:tcPr>
          <w:p w14:paraId="6FF111E1"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Participation aux réunions avec l’ONPC</w:t>
            </w:r>
          </w:p>
          <w:p w14:paraId="0E47CDDE"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Organisation d’ateliers de travail</w:t>
            </w:r>
          </w:p>
          <w:p w14:paraId="73B16B21"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Visites de sites</w:t>
            </w:r>
          </w:p>
          <w:p w14:paraId="7867B4A4"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Entretiens avec les acteurs concernés</w:t>
            </w:r>
          </w:p>
          <w:p w14:paraId="3D89E7E5"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lastRenderedPageBreak/>
              <w:t>Restitution et discussion avec l’ONPC</w:t>
            </w:r>
          </w:p>
        </w:tc>
        <w:tc>
          <w:tcPr>
            <w:tcW w:w="3827" w:type="dxa"/>
          </w:tcPr>
          <w:p w14:paraId="6E9220D1" w14:textId="77777777" w:rsidR="00411E8C" w:rsidRPr="00241FFD" w:rsidRDefault="00411E8C" w:rsidP="0032088E">
            <w:pPr>
              <w:ind w:left="-50"/>
              <w:jc w:val="both"/>
              <w:rPr>
                <w:rFonts w:asciiTheme="majorBidi" w:eastAsia="Times" w:hAnsiTheme="majorBidi" w:cstheme="majorBidi"/>
                <w:b/>
                <w:u w:val="single"/>
                <w:lang w:eastAsia="zh-CN"/>
              </w:rPr>
            </w:pPr>
            <w:r w:rsidRPr="00241FFD">
              <w:rPr>
                <w:rFonts w:asciiTheme="majorBidi" w:eastAsia="Times" w:hAnsiTheme="majorBidi" w:cstheme="majorBidi"/>
                <w:b/>
                <w:u w:val="single"/>
                <w:lang w:eastAsia="zh-CN"/>
              </w:rPr>
              <w:lastRenderedPageBreak/>
              <w:t>Livrable intermédiaire 2 :</w:t>
            </w:r>
          </w:p>
          <w:p w14:paraId="7701EFF4" w14:textId="174B560A" w:rsidR="00411E8C"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Powerpoint de restitution de mission</w:t>
            </w:r>
            <w:r>
              <w:rPr>
                <w:rFonts w:asciiTheme="majorBidi" w:eastAsia="Times" w:hAnsiTheme="majorBidi" w:cstheme="majorBidi"/>
                <w:lang w:eastAsia="zh-CN"/>
              </w:rPr>
              <w:t>.</w:t>
            </w:r>
          </w:p>
          <w:p w14:paraId="205F5190" w14:textId="77777777" w:rsidR="00411E8C" w:rsidRPr="00241FFD" w:rsidRDefault="00411E8C" w:rsidP="00411E8C">
            <w:pPr>
              <w:suppressAutoHyphens/>
              <w:contextualSpacing/>
              <w:jc w:val="both"/>
              <w:rPr>
                <w:rFonts w:asciiTheme="majorBidi" w:eastAsia="Times" w:hAnsiTheme="majorBidi" w:cstheme="majorBidi"/>
                <w:lang w:eastAsia="zh-CN"/>
              </w:rPr>
            </w:pPr>
          </w:p>
        </w:tc>
      </w:tr>
      <w:tr w:rsidR="00411E8C" w:rsidRPr="00241FFD" w14:paraId="154C8551" w14:textId="77777777" w:rsidTr="00411E8C">
        <w:tc>
          <w:tcPr>
            <w:tcW w:w="1413" w:type="dxa"/>
          </w:tcPr>
          <w:p w14:paraId="485FC436" w14:textId="77777777" w:rsidR="00411E8C" w:rsidRPr="00241FFD" w:rsidRDefault="00411E8C" w:rsidP="0032088E">
            <w:pPr>
              <w:suppressAutoHyphens/>
              <w:spacing w:line="300" w:lineRule="atLeast"/>
              <w:rPr>
                <w:rFonts w:asciiTheme="majorBidi" w:eastAsia="Times" w:hAnsiTheme="majorBidi" w:cstheme="majorBidi"/>
                <w:lang w:eastAsia="zh-CN"/>
              </w:rPr>
            </w:pPr>
            <w:r w:rsidRPr="00241FFD">
              <w:rPr>
                <w:rFonts w:asciiTheme="majorBidi" w:eastAsia="Times" w:hAnsiTheme="majorBidi" w:cstheme="majorBidi"/>
                <w:lang w:eastAsia="zh-CN"/>
              </w:rPr>
              <w:lastRenderedPageBreak/>
              <w:t>Rédactions des livrables finaux</w:t>
            </w:r>
          </w:p>
          <w:p w14:paraId="1CF7162C" w14:textId="3ED18E18" w:rsidR="00411E8C" w:rsidRPr="00241FFD" w:rsidRDefault="00411E8C" w:rsidP="0032088E">
            <w:pPr>
              <w:suppressAutoHyphens/>
              <w:spacing w:line="300" w:lineRule="atLeast"/>
              <w:rPr>
                <w:rFonts w:asciiTheme="majorBidi" w:eastAsia="Times" w:hAnsiTheme="majorBidi" w:cstheme="majorBidi"/>
                <w:strike/>
                <w:lang w:eastAsia="zh-CN"/>
              </w:rPr>
            </w:pPr>
          </w:p>
        </w:tc>
        <w:tc>
          <w:tcPr>
            <w:tcW w:w="4394" w:type="dxa"/>
          </w:tcPr>
          <w:p w14:paraId="4E1A658F"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Elaboration des livrables finaux</w:t>
            </w:r>
          </w:p>
          <w:p w14:paraId="65B6F50A" w14:textId="7777777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lang w:eastAsia="zh-CN"/>
              </w:rPr>
            </w:pPr>
            <w:r w:rsidRPr="00241FFD">
              <w:rPr>
                <w:rFonts w:asciiTheme="majorBidi" w:eastAsia="Times" w:hAnsiTheme="majorBidi" w:cstheme="majorBidi"/>
                <w:lang w:eastAsia="zh-CN"/>
              </w:rPr>
              <w:t>Restitution des livrables</w:t>
            </w:r>
          </w:p>
        </w:tc>
        <w:tc>
          <w:tcPr>
            <w:tcW w:w="3827" w:type="dxa"/>
          </w:tcPr>
          <w:p w14:paraId="36E37586" w14:textId="77777777" w:rsidR="00411E8C" w:rsidRPr="00241FFD" w:rsidRDefault="00411E8C" w:rsidP="0032088E">
            <w:pPr>
              <w:suppressAutoHyphens/>
              <w:ind w:left="-50"/>
              <w:rPr>
                <w:rFonts w:asciiTheme="majorBidi" w:eastAsia="Times" w:hAnsiTheme="majorBidi" w:cstheme="majorBidi"/>
                <w:b/>
                <w:lang w:eastAsia="zh-CN"/>
              </w:rPr>
            </w:pPr>
            <w:r w:rsidRPr="00241FFD">
              <w:rPr>
                <w:rFonts w:asciiTheme="majorBidi" w:eastAsia="Times" w:hAnsiTheme="majorBidi" w:cstheme="majorBidi"/>
                <w:b/>
                <w:u w:val="single"/>
                <w:lang w:eastAsia="zh-CN"/>
              </w:rPr>
              <w:t>Livrables finaux</w:t>
            </w:r>
            <w:r w:rsidRPr="00241FFD">
              <w:rPr>
                <w:rFonts w:asciiTheme="majorBidi" w:eastAsia="Times" w:hAnsiTheme="majorBidi" w:cstheme="majorBidi"/>
                <w:b/>
                <w:lang w:eastAsia="zh-CN"/>
              </w:rPr>
              <w:t xml:space="preserve"> : </w:t>
            </w:r>
          </w:p>
          <w:p w14:paraId="4F2056F1" w14:textId="20016C47" w:rsidR="00411E8C" w:rsidRPr="00241FFD" w:rsidRDefault="00411E8C" w:rsidP="00A24012">
            <w:pPr>
              <w:numPr>
                <w:ilvl w:val="0"/>
                <w:numId w:val="10"/>
              </w:numPr>
              <w:suppressAutoHyphens/>
              <w:ind w:left="168" w:hanging="218"/>
              <w:contextualSpacing/>
              <w:jc w:val="both"/>
              <w:rPr>
                <w:rFonts w:asciiTheme="majorBidi" w:eastAsia="Times" w:hAnsiTheme="majorBidi" w:cstheme="majorBidi"/>
                <w:b/>
                <w:lang w:eastAsia="zh-CN"/>
              </w:rPr>
            </w:pPr>
            <w:r w:rsidRPr="00241FFD">
              <w:rPr>
                <w:rFonts w:asciiTheme="majorBidi" w:eastAsia="Times" w:hAnsiTheme="majorBidi" w:cstheme="majorBidi"/>
                <w:lang w:eastAsia="zh-CN"/>
              </w:rPr>
              <w:t>Rapports de mission incluant les CR d’entretiens et d’ateliers</w:t>
            </w:r>
            <w:r>
              <w:rPr>
                <w:rFonts w:asciiTheme="majorBidi" w:eastAsia="Times" w:hAnsiTheme="majorBidi" w:cstheme="majorBidi"/>
                <w:lang w:eastAsia="zh-CN"/>
              </w:rPr>
              <w:t> ;</w:t>
            </w:r>
          </w:p>
          <w:p w14:paraId="26B43D69" w14:textId="0F652750" w:rsidR="00411E8C" w:rsidRPr="00411E8C" w:rsidRDefault="00411E8C" w:rsidP="00A24012">
            <w:pPr>
              <w:numPr>
                <w:ilvl w:val="0"/>
                <w:numId w:val="10"/>
              </w:numPr>
              <w:suppressAutoHyphens/>
              <w:ind w:left="168" w:hanging="218"/>
              <w:contextualSpacing/>
              <w:jc w:val="both"/>
              <w:rPr>
                <w:rFonts w:asciiTheme="majorBidi" w:eastAsia="Times" w:hAnsiTheme="majorBidi" w:cstheme="majorBidi"/>
                <w:b/>
                <w:lang w:eastAsia="zh-CN"/>
              </w:rPr>
            </w:pPr>
            <w:r w:rsidRPr="00411E8C">
              <w:rPr>
                <w:rFonts w:asciiTheme="majorBidi" w:eastAsia="Times" w:hAnsiTheme="majorBidi" w:cstheme="majorBidi"/>
                <w:lang w:eastAsia="zh-CN"/>
              </w:rPr>
              <w:t>Diagnostic du SGA-SGO actuel de l’ONPC ;</w:t>
            </w:r>
          </w:p>
          <w:p w14:paraId="6BA4A129" w14:textId="324E3674" w:rsidR="00411E8C" w:rsidRPr="00411E8C" w:rsidRDefault="00411E8C" w:rsidP="00A24012">
            <w:pPr>
              <w:numPr>
                <w:ilvl w:val="0"/>
                <w:numId w:val="10"/>
              </w:numPr>
              <w:suppressAutoHyphens/>
              <w:ind w:left="168" w:hanging="218"/>
              <w:contextualSpacing/>
              <w:jc w:val="both"/>
              <w:rPr>
                <w:rFonts w:asciiTheme="majorBidi" w:eastAsia="Times" w:hAnsiTheme="majorBidi" w:cstheme="majorBidi"/>
                <w:b/>
                <w:lang w:eastAsia="zh-CN"/>
              </w:rPr>
            </w:pPr>
            <w:r w:rsidRPr="00411E8C">
              <w:rPr>
                <w:rFonts w:asciiTheme="majorBidi" w:eastAsia="Times" w:hAnsiTheme="majorBidi" w:cstheme="majorBidi"/>
                <w:lang w:eastAsia="zh-CN"/>
              </w:rPr>
              <w:t>Benchmark de SGA-SGO internationaux</w:t>
            </w:r>
          </w:p>
          <w:p w14:paraId="7D8BDC4D" w14:textId="120988B6" w:rsidR="00411E8C" w:rsidRPr="00411E8C" w:rsidRDefault="00411E8C" w:rsidP="00411E8C">
            <w:pPr>
              <w:numPr>
                <w:ilvl w:val="0"/>
                <w:numId w:val="10"/>
              </w:numPr>
              <w:suppressAutoHyphens/>
              <w:ind w:left="168" w:hanging="218"/>
              <w:contextualSpacing/>
              <w:rPr>
                <w:rFonts w:asciiTheme="majorBidi" w:eastAsia="Times" w:hAnsiTheme="majorBidi" w:cstheme="majorBidi"/>
                <w:b/>
                <w:lang w:eastAsia="zh-CN"/>
              </w:rPr>
            </w:pPr>
            <w:r w:rsidRPr="00411E8C">
              <w:rPr>
                <w:rFonts w:ascii="Times New Roman" w:eastAsia="Times New Roman" w:hAnsi="Times New Roman" w:cs="Times New Roman"/>
                <w:lang w:eastAsia="fr-FR"/>
              </w:rPr>
              <w:t>Proposition d’architecture fonctionnelle et d’interopérabilité ;</w:t>
            </w:r>
          </w:p>
          <w:p w14:paraId="12CE5A07" w14:textId="118BF8A4" w:rsidR="00411E8C" w:rsidRPr="00411E8C" w:rsidRDefault="00411E8C" w:rsidP="00411E8C">
            <w:pPr>
              <w:numPr>
                <w:ilvl w:val="0"/>
                <w:numId w:val="10"/>
              </w:numPr>
              <w:suppressAutoHyphens/>
              <w:ind w:left="168" w:hanging="218"/>
              <w:contextualSpacing/>
              <w:rPr>
                <w:rFonts w:asciiTheme="majorBidi" w:eastAsia="Times" w:hAnsiTheme="majorBidi" w:cstheme="majorBidi"/>
                <w:b/>
                <w:lang w:eastAsia="zh-CN"/>
              </w:rPr>
            </w:pPr>
            <w:r w:rsidRPr="00411E8C">
              <w:rPr>
                <w:rFonts w:ascii="Times New Roman" w:eastAsia="Times New Roman" w:hAnsi="Times New Roman" w:cs="Times New Roman"/>
                <w:lang w:eastAsia="fr-FR"/>
              </w:rPr>
              <w:t>Manuel d’utilisation et de maintenance ;</w:t>
            </w:r>
          </w:p>
          <w:p w14:paraId="3EA925D2" w14:textId="733BAAEB" w:rsidR="00411E8C" w:rsidRPr="00411E8C" w:rsidRDefault="00411E8C" w:rsidP="00411E8C">
            <w:pPr>
              <w:numPr>
                <w:ilvl w:val="0"/>
                <w:numId w:val="10"/>
              </w:numPr>
              <w:suppressAutoHyphens/>
              <w:ind w:left="168" w:hanging="218"/>
              <w:contextualSpacing/>
              <w:rPr>
                <w:rFonts w:asciiTheme="majorBidi" w:eastAsia="Times" w:hAnsiTheme="majorBidi" w:cstheme="majorBidi"/>
                <w:lang w:eastAsia="zh-CN"/>
              </w:rPr>
            </w:pPr>
            <w:r w:rsidRPr="00411E8C">
              <w:rPr>
                <w:rFonts w:ascii="Times New Roman" w:eastAsia="Times New Roman" w:hAnsi="Times New Roman" w:cs="Times New Roman"/>
                <w:lang w:eastAsia="fr-FR"/>
              </w:rPr>
              <w:t>Outils d’évaluation des fournisseurs.</w:t>
            </w:r>
          </w:p>
        </w:tc>
      </w:tr>
    </w:tbl>
    <w:p w14:paraId="33A324D5" w14:textId="77777777" w:rsidR="00E15490" w:rsidRDefault="00E15490" w:rsidP="00E15490">
      <w:pPr>
        <w:spacing w:after="0" w:line="240" w:lineRule="auto"/>
        <w:rPr>
          <w:rFonts w:ascii="Times New Roman" w:eastAsia="Times New Roman" w:hAnsi="Times New Roman" w:cs="Times New Roman"/>
          <w:sz w:val="24"/>
          <w:szCs w:val="24"/>
          <w:lang w:eastAsia="fr-FR"/>
        </w:rPr>
      </w:pPr>
    </w:p>
    <w:p w14:paraId="35F232C2" w14:textId="77777777" w:rsidR="00D373D8" w:rsidRDefault="00D373D8" w:rsidP="00D373D8">
      <w:pPr>
        <w:pStyle w:val="NormalWeb"/>
        <w:jc w:val="both"/>
        <w:outlineLvl w:val="1"/>
      </w:pPr>
      <w:r>
        <w:t>Les activités prévues feront l’objet d’échanges préalables pour estimer le niveau d’effort, en homme/jour, pour chacune d’entre elles.</w:t>
      </w:r>
    </w:p>
    <w:p w14:paraId="27920156" w14:textId="77777777" w:rsidR="00D373D8" w:rsidRDefault="00D373D8" w:rsidP="00D373D8">
      <w:pPr>
        <w:pStyle w:val="NormalWeb"/>
        <w:jc w:val="both"/>
        <w:outlineLvl w:val="1"/>
      </w:pPr>
      <w:r>
        <w:t>Au terme de cet échange, le projet émettra des bons de commandes précisant la durée et les lieux d’intervention, les livrables attendus et les délais.</w:t>
      </w:r>
    </w:p>
    <w:p w14:paraId="14C8BFE5" w14:textId="49776311" w:rsidR="00A24012" w:rsidRDefault="00A24012" w:rsidP="00E15490">
      <w:pPr>
        <w:spacing w:after="0" w:line="240" w:lineRule="auto"/>
        <w:rPr>
          <w:rFonts w:ascii="Times New Roman" w:eastAsia="Times New Roman" w:hAnsi="Times New Roman" w:cs="Times New Roman"/>
          <w:sz w:val="24"/>
          <w:szCs w:val="24"/>
          <w:lang w:eastAsia="fr-FR"/>
        </w:rPr>
      </w:pPr>
    </w:p>
    <w:p w14:paraId="7FB5A2CB" w14:textId="26F34E86" w:rsidR="00E15490" w:rsidRPr="00E15490" w:rsidRDefault="004C1A8F" w:rsidP="00E154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8</w:t>
      </w:r>
      <w:r w:rsidR="00E15490" w:rsidRPr="00E15490">
        <w:rPr>
          <w:rFonts w:ascii="Times New Roman" w:eastAsia="Times New Roman" w:hAnsi="Times New Roman" w:cs="Times New Roman"/>
          <w:b/>
          <w:bCs/>
          <w:sz w:val="36"/>
          <w:szCs w:val="36"/>
          <w:lang w:eastAsia="fr-FR"/>
        </w:rPr>
        <w:t xml:space="preserve">. </w:t>
      </w:r>
      <w:r w:rsidR="00E15490" w:rsidRPr="00A71FFA">
        <w:rPr>
          <w:rFonts w:ascii="Times New Roman" w:eastAsia="Times New Roman" w:hAnsi="Times New Roman" w:cs="Times New Roman"/>
          <w:b/>
          <w:bCs/>
          <w:sz w:val="32"/>
          <w:szCs w:val="36"/>
          <w:lang w:eastAsia="fr-FR"/>
        </w:rPr>
        <w:t>Profil et qualifications requises</w:t>
      </w:r>
    </w:p>
    <w:p w14:paraId="7633553B" w14:textId="7B38769C" w:rsidR="00E15490" w:rsidRPr="00E15490" w:rsidRDefault="00E15490" w:rsidP="00E1549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15490">
        <w:rPr>
          <w:rFonts w:ascii="Times New Roman" w:eastAsia="Times New Roman" w:hAnsi="Times New Roman" w:cs="Times New Roman"/>
          <w:b/>
          <w:bCs/>
          <w:sz w:val="27"/>
          <w:szCs w:val="27"/>
          <w:lang w:eastAsia="fr-FR"/>
        </w:rPr>
        <w:t>Formation</w:t>
      </w:r>
      <w:r w:rsidR="00886299">
        <w:rPr>
          <w:rFonts w:ascii="Times New Roman" w:eastAsia="Times New Roman" w:hAnsi="Times New Roman" w:cs="Times New Roman"/>
          <w:b/>
          <w:bCs/>
          <w:sz w:val="27"/>
          <w:szCs w:val="27"/>
          <w:lang w:eastAsia="fr-FR"/>
        </w:rPr>
        <w:t xml:space="preserve"> et certification (à fournir </w:t>
      </w:r>
      <w:r w:rsidR="00A80261">
        <w:rPr>
          <w:rFonts w:ascii="Times New Roman" w:eastAsia="Times New Roman" w:hAnsi="Times New Roman" w:cs="Times New Roman"/>
          <w:b/>
          <w:bCs/>
          <w:sz w:val="27"/>
          <w:szCs w:val="27"/>
          <w:lang w:eastAsia="fr-FR"/>
        </w:rPr>
        <w:t>obligatoirement</w:t>
      </w:r>
      <w:r w:rsidR="00A80261" w:rsidRPr="00A80261">
        <w:t xml:space="preserve"> </w:t>
      </w:r>
      <w:r w:rsidR="00A80261" w:rsidRPr="00A80261">
        <w:rPr>
          <w:rFonts w:ascii="Times New Roman" w:eastAsia="Times New Roman" w:hAnsi="Times New Roman" w:cs="Times New Roman"/>
          <w:b/>
          <w:bCs/>
          <w:sz w:val="27"/>
          <w:szCs w:val="27"/>
          <w:lang w:eastAsia="fr-FR"/>
        </w:rPr>
        <w:t>les pièces justificatifs</w:t>
      </w:r>
      <w:r w:rsidR="00A80261">
        <w:rPr>
          <w:rFonts w:ascii="Times New Roman" w:eastAsia="Times New Roman" w:hAnsi="Times New Roman" w:cs="Times New Roman"/>
          <w:b/>
          <w:bCs/>
          <w:sz w:val="27"/>
          <w:szCs w:val="27"/>
          <w:lang w:eastAsia="fr-FR"/>
        </w:rPr>
        <w:t xml:space="preserve">) </w:t>
      </w:r>
      <w:r w:rsidR="00A80261" w:rsidRPr="00E15490">
        <w:rPr>
          <w:rFonts w:ascii="Times New Roman" w:eastAsia="Times New Roman" w:hAnsi="Times New Roman" w:cs="Times New Roman"/>
          <w:b/>
          <w:bCs/>
          <w:sz w:val="27"/>
          <w:szCs w:val="27"/>
          <w:lang w:eastAsia="fr-FR"/>
        </w:rPr>
        <w:t>:</w:t>
      </w:r>
    </w:p>
    <w:p w14:paraId="20DDD854" w14:textId="0227B5E4" w:rsidR="00241FFD" w:rsidRDefault="00E15490" w:rsidP="00A34E7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 xml:space="preserve">Diplôme d’ingénieur </w:t>
      </w:r>
      <w:r w:rsidR="00241FFD">
        <w:rPr>
          <w:rFonts w:ascii="Times New Roman" w:eastAsia="Times New Roman" w:hAnsi="Times New Roman" w:cs="Times New Roman"/>
          <w:sz w:val="24"/>
          <w:szCs w:val="24"/>
          <w:lang w:eastAsia="fr-FR"/>
        </w:rPr>
        <w:t>(</w:t>
      </w:r>
      <w:r w:rsidRPr="00E15490">
        <w:rPr>
          <w:rFonts w:ascii="Times New Roman" w:eastAsia="Times New Roman" w:hAnsi="Times New Roman" w:cs="Times New Roman"/>
          <w:sz w:val="24"/>
          <w:szCs w:val="24"/>
          <w:lang w:eastAsia="fr-FR"/>
        </w:rPr>
        <w:t>ou master</w:t>
      </w:r>
      <w:r w:rsidR="0092546C">
        <w:rPr>
          <w:rFonts w:ascii="Times New Roman" w:eastAsia="Times New Roman" w:hAnsi="Times New Roman" w:cs="Times New Roman"/>
          <w:sz w:val="24"/>
          <w:szCs w:val="24"/>
          <w:lang w:eastAsia="fr-FR"/>
        </w:rPr>
        <w:t xml:space="preserve"> ingénieur</w:t>
      </w:r>
      <w:r w:rsidR="00241FFD">
        <w:rPr>
          <w:rFonts w:ascii="Times New Roman" w:eastAsia="Times New Roman" w:hAnsi="Times New Roman" w:cs="Times New Roman"/>
          <w:sz w:val="24"/>
          <w:szCs w:val="24"/>
          <w:lang w:eastAsia="fr-FR"/>
        </w:rPr>
        <w:t>)</w:t>
      </w:r>
      <w:r w:rsidRPr="00E15490">
        <w:rPr>
          <w:rFonts w:ascii="Times New Roman" w:eastAsia="Times New Roman" w:hAnsi="Times New Roman" w:cs="Times New Roman"/>
          <w:sz w:val="24"/>
          <w:szCs w:val="24"/>
          <w:lang w:eastAsia="fr-FR"/>
        </w:rPr>
        <w:t xml:space="preserve"> en informatique</w:t>
      </w:r>
      <w:r w:rsidR="00241FFD">
        <w:rPr>
          <w:rFonts w:ascii="Times New Roman" w:eastAsia="Times New Roman" w:hAnsi="Times New Roman" w:cs="Times New Roman"/>
          <w:sz w:val="24"/>
          <w:szCs w:val="24"/>
          <w:lang w:eastAsia="fr-FR"/>
        </w:rPr>
        <w:t xml:space="preserve"> ou en </w:t>
      </w:r>
      <w:r w:rsidR="00241FFD" w:rsidRPr="00E15490">
        <w:rPr>
          <w:rFonts w:ascii="Times New Roman" w:eastAsia="Times New Roman" w:hAnsi="Times New Roman" w:cs="Times New Roman"/>
          <w:sz w:val="24"/>
          <w:szCs w:val="24"/>
          <w:lang w:eastAsia="fr-FR"/>
        </w:rPr>
        <w:t>télécommunications</w:t>
      </w:r>
      <w:r w:rsidR="00241FFD">
        <w:rPr>
          <w:rFonts w:ascii="Times New Roman" w:eastAsia="Times New Roman" w:hAnsi="Times New Roman" w:cs="Times New Roman"/>
          <w:sz w:val="24"/>
          <w:szCs w:val="24"/>
          <w:lang w:eastAsia="fr-FR"/>
        </w:rPr>
        <w:t xml:space="preserve"> ou un diplôme </w:t>
      </w:r>
      <w:r w:rsidR="00FF0358">
        <w:rPr>
          <w:rFonts w:ascii="Times New Roman" w:eastAsia="Times New Roman" w:hAnsi="Times New Roman" w:cs="Times New Roman"/>
          <w:sz w:val="24"/>
          <w:szCs w:val="24"/>
          <w:lang w:eastAsia="fr-FR"/>
        </w:rPr>
        <w:t xml:space="preserve">reconnue </w:t>
      </w:r>
      <w:r w:rsidR="00241FFD">
        <w:rPr>
          <w:rFonts w:ascii="Times New Roman" w:eastAsia="Times New Roman" w:hAnsi="Times New Roman" w:cs="Times New Roman"/>
          <w:sz w:val="24"/>
          <w:szCs w:val="24"/>
          <w:lang w:eastAsia="fr-FR"/>
        </w:rPr>
        <w:t xml:space="preserve">équivalent </w:t>
      </w:r>
      <w:r w:rsidR="00FF0358">
        <w:rPr>
          <w:rFonts w:ascii="Times New Roman" w:eastAsia="Times New Roman" w:hAnsi="Times New Roman" w:cs="Times New Roman"/>
          <w:sz w:val="24"/>
          <w:szCs w:val="24"/>
          <w:lang w:eastAsia="fr-FR"/>
        </w:rPr>
        <w:t>en IT</w:t>
      </w:r>
      <w:r w:rsidR="00411E8C">
        <w:rPr>
          <w:rFonts w:ascii="Times New Roman" w:eastAsia="Times New Roman" w:hAnsi="Times New Roman" w:cs="Times New Roman"/>
          <w:sz w:val="24"/>
          <w:szCs w:val="24"/>
          <w:lang w:eastAsia="fr-FR"/>
        </w:rPr>
        <w:t> ;</w:t>
      </w:r>
    </w:p>
    <w:p w14:paraId="4F1C999A" w14:textId="3C1CB961" w:rsidR="00886299" w:rsidRDefault="00886299" w:rsidP="00A34E7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Certification en gestion de projet PMP (ou équivalen</w:t>
      </w:r>
      <w:r w:rsidR="00D644E6">
        <w:rPr>
          <w:rFonts w:ascii="Times New Roman" w:eastAsia="Times New Roman" w:hAnsi="Times New Roman" w:cs="Times New Roman"/>
          <w:sz w:val="24"/>
          <w:szCs w:val="24"/>
          <w:lang w:eastAsia="fr-FR"/>
        </w:rPr>
        <w:t>ce</w:t>
      </w:r>
      <w:r>
        <w:rPr>
          <w:rFonts w:ascii="Times New Roman" w:eastAsia="Times New Roman" w:hAnsi="Times New Roman" w:cs="Times New Roman"/>
          <w:sz w:val="24"/>
          <w:szCs w:val="24"/>
          <w:lang w:eastAsia="fr-FR"/>
        </w:rPr>
        <w:t xml:space="preserve"> reconnue)</w:t>
      </w:r>
      <w:r w:rsidR="00411E8C">
        <w:rPr>
          <w:rFonts w:ascii="Times New Roman" w:eastAsia="Times New Roman" w:hAnsi="Times New Roman" w:cs="Times New Roman"/>
          <w:sz w:val="24"/>
          <w:szCs w:val="24"/>
          <w:lang w:eastAsia="fr-FR"/>
        </w:rPr>
        <w:t> ;</w:t>
      </w:r>
    </w:p>
    <w:p w14:paraId="372B2146" w14:textId="12BA40AC" w:rsidR="00886299" w:rsidRDefault="00886299" w:rsidP="00A34E7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Pr="00886299">
        <w:rPr>
          <w:rFonts w:ascii="Times New Roman" w:eastAsia="Times New Roman" w:hAnsi="Times New Roman" w:cs="Times New Roman"/>
          <w:sz w:val="24"/>
          <w:szCs w:val="24"/>
          <w:lang w:eastAsia="fr-FR"/>
        </w:rPr>
        <w:t>ertification en management des risques</w:t>
      </w:r>
      <w:r w:rsidR="00FF0358">
        <w:rPr>
          <w:rFonts w:ascii="Times New Roman" w:eastAsia="Times New Roman" w:hAnsi="Times New Roman" w:cs="Times New Roman"/>
          <w:sz w:val="24"/>
          <w:szCs w:val="24"/>
          <w:lang w:eastAsia="fr-FR"/>
        </w:rPr>
        <w:t xml:space="preserve"> CRISC/ISO31000 </w:t>
      </w:r>
      <w:r w:rsidR="00FF0358" w:rsidRPr="00FF0358">
        <w:rPr>
          <w:rFonts w:ascii="Times New Roman" w:eastAsia="Times New Roman" w:hAnsi="Times New Roman" w:cs="Times New Roman"/>
          <w:sz w:val="24"/>
          <w:szCs w:val="24"/>
          <w:lang w:eastAsia="fr-FR"/>
        </w:rPr>
        <w:t>(ou équivalen</w:t>
      </w:r>
      <w:r w:rsidR="00D644E6">
        <w:rPr>
          <w:rFonts w:ascii="Times New Roman" w:eastAsia="Times New Roman" w:hAnsi="Times New Roman" w:cs="Times New Roman"/>
          <w:sz w:val="24"/>
          <w:szCs w:val="24"/>
          <w:lang w:eastAsia="fr-FR"/>
        </w:rPr>
        <w:t>ce</w:t>
      </w:r>
      <w:r w:rsidR="00FF0358" w:rsidRPr="00FF0358">
        <w:rPr>
          <w:rFonts w:ascii="Times New Roman" w:eastAsia="Times New Roman" w:hAnsi="Times New Roman" w:cs="Times New Roman"/>
          <w:sz w:val="24"/>
          <w:szCs w:val="24"/>
          <w:lang w:eastAsia="fr-FR"/>
        </w:rPr>
        <w:t xml:space="preserve"> reconnue)</w:t>
      </w:r>
      <w:r w:rsidR="00411E8C">
        <w:rPr>
          <w:rFonts w:ascii="Times New Roman" w:eastAsia="Times New Roman" w:hAnsi="Times New Roman" w:cs="Times New Roman"/>
          <w:sz w:val="24"/>
          <w:szCs w:val="24"/>
          <w:lang w:eastAsia="fr-FR"/>
        </w:rPr>
        <w:t>.</w:t>
      </w:r>
    </w:p>
    <w:p w14:paraId="25A4B81B" w14:textId="0CBD56F4" w:rsidR="00886299" w:rsidRPr="00A34E7D" w:rsidRDefault="00FF0358" w:rsidP="00886299">
      <w:pPr>
        <w:spacing w:before="100" w:beforeAutospacing="1" w:after="100" w:afterAutospacing="1" w:line="240" w:lineRule="auto"/>
        <w:rPr>
          <w:rFonts w:ascii="Times New Roman" w:eastAsia="Times New Roman" w:hAnsi="Times New Roman" w:cs="Times New Roman"/>
          <w:b/>
          <w:bCs/>
          <w:color w:val="EE0000"/>
          <w:sz w:val="27"/>
          <w:szCs w:val="27"/>
          <w:lang w:eastAsia="fr-FR"/>
        </w:rPr>
      </w:pPr>
      <w:r>
        <w:rPr>
          <w:rFonts w:ascii="Times New Roman" w:eastAsia="Times New Roman" w:hAnsi="Times New Roman" w:cs="Times New Roman"/>
          <w:b/>
          <w:bCs/>
          <w:sz w:val="27"/>
          <w:szCs w:val="27"/>
          <w:lang w:eastAsia="fr-FR"/>
        </w:rPr>
        <w:t>C</w:t>
      </w:r>
      <w:r w:rsidR="00886299" w:rsidRPr="00FF0358">
        <w:rPr>
          <w:rFonts w:ascii="Times New Roman" w:eastAsia="Times New Roman" w:hAnsi="Times New Roman" w:cs="Times New Roman"/>
          <w:b/>
          <w:bCs/>
          <w:sz w:val="27"/>
          <w:szCs w:val="27"/>
          <w:lang w:eastAsia="fr-FR"/>
        </w:rPr>
        <w:t>ertification</w:t>
      </w:r>
      <w:r w:rsidR="00F07733">
        <w:rPr>
          <w:rFonts w:ascii="Times New Roman" w:eastAsia="Times New Roman" w:hAnsi="Times New Roman" w:cs="Times New Roman"/>
          <w:b/>
          <w:bCs/>
          <w:sz w:val="27"/>
          <w:szCs w:val="27"/>
          <w:lang w:eastAsia="fr-FR"/>
        </w:rPr>
        <w:t>s</w:t>
      </w:r>
      <w:r>
        <w:rPr>
          <w:rFonts w:ascii="Times New Roman" w:eastAsia="Times New Roman" w:hAnsi="Times New Roman" w:cs="Times New Roman"/>
          <w:b/>
          <w:bCs/>
          <w:sz w:val="27"/>
          <w:szCs w:val="27"/>
          <w:lang w:eastAsia="fr-FR"/>
        </w:rPr>
        <w:t xml:space="preserve"> spécifiques</w:t>
      </w:r>
      <w:r w:rsidR="00A80261">
        <w:rPr>
          <w:rFonts w:ascii="Times New Roman" w:eastAsia="Times New Roman" w:hAnsi="Times New Roman" w:cs="Times New Roman"/>
          <w:b/>
          <w:bCs/>
          <w:sz w:val="27"/>
          <w:szCs w:val="27"/>
          <w:lang w:eastAsia="fr-FR"/>
        </w:rPr>
        <w:t xml:space="preserve"> (à justifier)</w:t>
      </w:r>
      <w:r w:rsidR="00886299" w:rsidRPr="00FF0358">
        <w:rPr>
          <w:rFonts w:ascii="Times New Roman" w:eastAsia="Times New Roman" w:hAnsi="Times New Roman" w:cs="Times New Roman"/>
          <w:b/>
          <w:bCs/>
          <w:sz w:val="27"/>
          <w:szCs w:val="27"/>
          <w:lang w:eastAsia="fr-FR"/>
        </w:rPr>
        <w:t xml:space="preserve"> :</w:t>
      </w:r>
      <w:r w:rsidR="00044401">
        <w:rPr>
          <w:rFonts w:ascii="Times New Roman" w:eastAsia="Times New Roman" w:hAnsi="Times New Roman" w:cs="Times New Roman"/>
          <w:b/>
          <w:bCs/>
          <w:sz w:val="27"/>
          <w:szCs w:val="27"/>
          <w:lang w:eastAsia="fr-FR"/>
        </w:rPr>
        <w:t xml:space="preserve"> </w:t>
      </w:r>
      <w:r w:rsidR="00044401">
        <w:rPr>
          <w:rFonts w:ascii="Times New Roman" w:eastAsia="Times New Roman" w:hAnsi="Times New Roman" w:cs="Times New Roman"/>
          <w:b/>
          <w:bCs/>
          <w:color w:val="EE0000"/>
          <w:sz w:val="27"/>
          <w:szCs w:val="27"/>
          <w:lang w:eastAsia="fr-FR"/>
        </w:rPr>
        <w:tab/>
      </w:r>
      <w:r w:rsidR="00044401">
        <w:rPr>
          <w:rFonts w:ascii="Times New Roman" w:eastAsia="Times New Roman" w:hAnsi="Times New Roman" w:cs="Times New Roman"/>
          <w:b/>
          <w:bCs/>
          <w:color w:val="EE0000"/>
          <w:sz w:val="27"/>
          <w:szCs w:val="27"/>
          <w:lang w:eastAsia="fr-FR"/>
        </w:rPr>
        <w:tab/>
      </w:r>
      <w:r w:rsidR="00044401">
        <w:rPr>
          <w:rFonts w:ascii="Times New Roman" w:eastAsia="Times New Roman" w:hAnsi="Times New Roman" w:cs="Times New Roman"/>
          <w:b/>
          <w:bCs/>
          <w:color w:val="EE0000"/>
          <w:sz w:val="27"/>
          <w:szCs w:val="27"/>
          <w:lang w:eastAsia="fr-FR"/>
        </w:rPr>
        <w:tab/>
      </w:r>
      <w:r w:rsidR="00044401">
        <w:rPr>
          <w:rFonts w:ascii="Times New Roman" w:eastAsia="Times New Roman" w:hAnsi="Times New Roman" w:cs="Times New Roman"/>
          <w:b/>
          <w:bCs/>
          <w:color w:val="EE0000"/>
          <w:sz w:val="27"/>
          <w:szCs w:val="27"/>
          <w:lang w:eastAsia="fr-FR"/>
        </w:rPr>
        <w:tab/>
      </w:r>
    </w:p>
    <w:p w14:paraId="2915E51A" w14:textId="6700EEA7" w:rsidR="00FF0358" w:rsidRDefault="00FF0358" w:rsidP="00115B4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F0358">
        <w:rPr>
          <w:rFonts w:ascii="Times New Roman" w:eastAsia="Times New Roman" w:hAnsi="Times New Roman" w:cs="Times New Roman"/>
          <w:sz w:val="24"/>
          <w:szCs w:val="24"/>
          <w:lang w:eastAsia="fr-FR"/>
        </w:rPr>
        <w:t>Certification</w:t>
      </w:r>
      <w:r w:rsidR="00115B40">
        <w:rPr>
          <w:rFonts w:ascii="Times New Roman" w:eastAsia="Times New Roman" w:hAnsi="Times New Roman" w:cs="Times New Roman"/>
          <w:sz w:val="24"/>
          <w:szCs w:val="24"/>
          <w:lang w:eastAsia="fr-FR"/>
        </w:rPr>
        <w:t xml:space="preserve"> </w:t>
      </w:r>
      <w:r w:rsidRPr="00FF0358">
        <w:rPr>
          <w:rFonts w:ascii="Times New Roman" w:eastAsia="Times New Roman" w:hAnsi="Times New Roman" w:cs="Times New Roman"/>
          <w:sz w:val="24"/>
          <w:szCs w:val="24"/>
          <w:lang w:eastAsia="fr-FR"/>
        </w:rPr>
        <w:t>ITIL</w:t>
      </w:r>
      <w:r w:rsidR="00115B40">
        <w:rPr>
          <w:rFonts w:ascii="Times New Roman" w:eastAsia="Times New Roman" w:hAnsi="Times New Roman" w:cs="Times New Roman"/>
          <w:sz w:val="24"/>
          <w:szCs w:val="24"/>
          <w:lang w:eastAsia="fr-FR"/>
        </w:rPr>
        <w:t>4.0</w:t>
      </w:r>
      <w:r w:rsidR="00E81DBE">
        <w:rPr>
          <w:rFonts w:ascii="Times New Roman" w:eastAsia="Times New Roman" w:hAnsi="Times New Roman" w:cs="Times New Roman"/>
          <w:sz w:val="24"/>
          <w:szCs w:val="24"/>
          <w:lang w:eastAsia="fr-FR"/>
        </w:rPr>
        <w:t xml:space="preserve"> </w:t>
      </w:r>
      <w:r w:rsidR="005A34F9" w:rsidRPr="005A34F9">
        <w:rPr>
          <w:rFonts w:ascii="Times New Roman" w:eastAsia="Times New Roman" w:hAnsi="Times New Roman" w:cs="Times New Roman"/>
          <w:sz w:val="24"/>
          <w:szCs w:val="24"/>
          <w:lang w:eastAsia="fr-FR"/>
        </w:rPr>
        <w:t xml:space="preserve">(Information </w:t>
      </w:r>
      <w:proofErr w:type="spellStart"/>
      <w:r w:rsidR="005A34F9" w:rsidRPr="005A34F9">
        <w:rPr>
          <w:rFonts w:ascii="Times New Roman" w:eastAsia="Times New Roman" w:hAnsi="Times New Roman" w:cs="Times New Roman"/>
          <w:sz w:val="24"/>
          <w:szCs w:val="24"/>
          <w:lang w:eastAsia="fr-FR"/>
        </w:rPr>
        <w:t>Technology</w:t>
      </w:r>
      <w:proofErr w:type="spellEnd"/>
      <w:r w:rsidR="005A34F9" w:rsidRPr="005A34F9">
        <w:rPr>
          <w:rFonts w:ascii="Times New Roman" w:eastAsia="Times New Roman" w:hAnsi="Times New Roman" w:cs="Times New Roman"/>
          <w:sz w:val="24"/>
          <w:szCs w:val="24"/>
          <w:lang w:eastAsia="fr-FR"/>
        </w:rPr>
        <w:t xml:space="preserve"> Infrastructure Library</w:t>
      </w:r>
      <w:r w:rsidR="00115B40">
        <w:rPr>
          <w:rFonts w:ascii="Times New Roman" w:eastAsia="Times New Roman" w:hAnsi="Times New Roman" w:cs="Times New Roman"/>
          <w:sz w:val="24"/>
          <w:szCs w:val="24"/>
          <w:lang w:eastAsia="fr-FR"/>
        </w:rPr>
        <w:t xml:space="preserve"> 4.0</w:t>
      </w:r>
      <w:r w:rsidR="005A34F9" w:rsidRPr="005A34F9">
        <w:rPr>
          <w:rFonts w:ascii="Times New Roman" w:eastAsia="Times New Roman" w:hAnsi="Times New Roman" w:cs="Times New Roman"/>
          <w:sz w:val="24"/>
          <w:szCs w:val="24"/>
          <w:lang w:eastAsia="fr-FR"/>
        </w:rPr>
        <w:t>)</w:t>
      </w:r>
      <w:r w:rsidR="00115B40">
        <w:rPr>
          <w:rFonts w:ascii="Times New Roman" w:eastAsia="Times New Roman" w:hAnsi="Times New Roman" w:cs="Times New Roman"/>
          <w:sz w:val="24"/>
          <w:szCs w:val="24"/>
          <w:lang w:eastAsia="fr-FR"/>
        </w:rPr>
        <w:t xml:space="preserve"> </w:t>
      </w:r>
      <w:r w:rsidR="000944BC" w:rsidRPr="000944BC">
        <w:rPr>
          <w:rFonts w:ascii="Times New Roman" w:eastAsia="Times New Roman" w:hAnsi="Times New Roman" w:cs="Times New Roman"/>
          <w:sz w:val="24"/>
          <w:szCs w:val="24"/>
          <w:lang w:eastAsia="fr-FR"/>
        </w:rPr>
        <w:t>ou équivalen</w:t>
      </w:r>
      <w:r w:rsidR="00D644E6">
        <w:rPr>
          <w:rFonts w:ascii="Times New Roman" w:eastAsia="Times New Roman" w:hAnsi="Times New Roman" w:cs="Times New Roman"/>
          <w:sz w:val="24"/>
          <w:szCs w:val="24"/>
          <w:lang w:eastAsia="fr-FR"/>
        </w:rPr>
        <w:t>ce</w:t>
      </w:r>
      <w:r w:rsidR="00411E8C">
        <w:rPr>
          <w:rFonts w:ascii="Times New Roman" w:eastAsia="Times New Roman" w:hAnsi="Times New Roman" w:cs="Times New Roman"/>
          <w:sz w:val="24"/>
          <w:szCs w:val="24"/>
          <w:lang w:eastAsia="fr-FR"/>
        </w:rPr>
        <w:t xml:space="preserve"> reconnue ;</w:t>
      </w:r>
    </w:p>
    <w:p w14:paraId="3F82A36F" w14:textId="24DB9531" w:rsidR="005A34F9" w:rsidRPr="00B63569" w:rsidRDefault="005A34F9" w:rsidP="00115B4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B63569">
        <w:rPr>
          <w:rFonts w:ascii="Times New Roman" w:eastAsia="Times New Roman" w:hAnsi="Times New Roman" w:cs="Times New Roman"/>
          <w:sz w:val="24"/>
          <w:szCs w:val="24"/>
          <w:lang w:val="en-GB" w:eastAsia="fr-FR"/>
        </w:rPr>
        <w:t>CGEIT (Certified in the Governance of Enterprise IT)</w:t>
      </w:r>
      <w:r w:rsidR="000944BC" w:rsidRPr="00B63569">
        <w:rPr>
          <w:rFonts w:ascii="Times New Roman" w:eastAsia="Times New Roman" w:hAnsi="Times New Roman" w:cs="Times New Roman"/>
          <w:sz w:val="24"/>
          <w:szCs w:val="24"/>
          <w:lang w:val="en-GB" w:eastAsia="fr-FR"/>
        </w:rPr>
        <w:t xml:space="preserve">/ISACA </w:t>
      </w:r>
      <w:proofErr w:type="spellStart"/>
      <w:r w:rsidR="000944BC" w:rsidRPr="00B63569">
        <w:rPr>
          <w:rFonts w:ascii="Times New Roman" w:eastAsia="Times New Roman" w:hAnsi="Times New Roman" w:cs="Times New Roman"/>
          <w:sz w:val="24"/>
          <w:szCs w:val="24"/>
          <w:lang w:val="en-GB" w:eastAsia="fr-FR"/>
        </w:rPr>
        <w:t>ou</w:t>
      </w:r>
      <w:proofErr w:type="spellEnd"/>
      <w:r w:rsidR="000944BC" w:rsidRPr="00B63569">
        <w:rPr>
          <w:rFonts w:ascii="Times New Roman" w:eastAsia="Times New Roman" w:hAnsi="Times New Roman" w:cs="Times New Roman"/>
          <w:sz w:val="24"/>
          <w:szCs w:val="24"/>
          <w:lang w:val="en-GB" w:eastAsia="fr-FR"/>
        </w:rPr>
        <w:t xml:space="preserve"> </w:t>
      </w:r>
      <w:proofErr w:type="spellStart"/>
      <w:r w:rsidR="000944BC" w:rsidRPr="00B63569">
        <w:rPr>
          <w:rFonts w:ascii="Times New Roman" w:eastAsia="Times New Roman" w:hAnsi="Times New Roman" w:cs="Times New Roman"/>
          <w:sz w:val="24"/>
          <w:szCs w:val="24"/>
          <w:lang w:val="en-GB" w:eastAsia="fr-FR"/>
        </w:rPr>
        <w:t>équivalen</w:t>
      </w:r>
      <w:r w:rsidR="00D644E6">
        <w:rPr>
          <w:rFonts w:ascii="Times New Roman" w:eastAsia="Times New Roman" w:hAnsi="Times New Roman" w:cs="Times New Roman"/>
          <w:sz w:val="24"/>
          <w:szCs w:val="24"/>
          <w:lang w:val="en-GB" w:eastAsia="fr-FR"/>
        </w:rPr>
        <w:t>ce</w:t>
      </w:r>
      <w:proofErr w:type="spellEnd"/>
      <w:r w:rsidR="000944BC" w:rsidRPr="00B63569">
        <w:rPr>
          <w:rFonts w:ascii="Times New Roman" w:eastAsia="Times New Roman" w:hAnsi="Times New Roman" w:cs="Times New Roman"/>
          <w:sz w:val="24"/>
          <w:szCs w:val="24"/>
          <w:lang w:val="en-GB" w:eastAsia="fr-FR"/>
        </w:rPr>
        <w:t xml:space="preserve"> </w:t>
      </w:r>
      <w:proofErr w:type="spellStart"/>
      <w:r w:rsidR="000944BC" w:rsidRPr="00B63569">
        <w:rPr>
          <w:rFonts w:ascii="Times New Roman" w:eastAsia="Times New Roman" w:hAnsi="Times New Roman" w:cs="Times New Roman"/>
          <w:sz w:val="24"/>
          <w:szCs w:val="24"/>
          <w:lang w:val="en-GB" w:eastAsia="fr-FR"/>
        </w:rPr>
        <w:t>reconnue</w:t>
      </w:r>
      <w:proofErr w:type="spellEnd"/>
      <w:r w:rsidR="00115B40">
        <w:rPr>
          <w:rFonts w:ascii="Times New Roman" w:eastAsia="Times New Roman" w:hAnsi="Times New Roman" w:cs="Times New Roman"/>
          <w:sz w:val="24"/>
          <w:szCs w:val="24"/>
          <w:lang w:val="en-GB" w:eastAsia="fr-FR"/>
        </w:rPr>
        <w:t>.</w:t>
      </w:r>
    </w:p>
    <w:p w14:paraId="62669C31" w14:textId="4F7B7F17" w:rsidR="000944BC" w:rsidRPr="000944BC" w:rsidRDefault="000944BC" w:rsidP="00115B40">
      <w:pPr>
        <w:pStyle w:val="Paragraphedeliste"/>
        <w:numPr>
          <w:ilvl w:val="0"/>
          <w:numId w:val="4"/>
        </w:numPr>
        <w:jc w:val="both"/>
        <w:rPr>
          <w:rFonts w:ascii="Times New Roman" w:eastAsia="Times New Roman" w:hAnsi="Times New Roman" w:cs="Times New Roman"/>
          <w:sz w:val="24"/>
          <w:szCs w:val="24"/>
          <w:lang w:eastAsia="fr-FR"/>
        </w:rPr>
      </w:pPr>
      <w:r w:rsidRPr="000944BC">
        <w:rPr>
          <w:rFonts w:ascii="Times New Roman" w:eastAsia="Times New Roman" w:hAnsi="Times New Roman" w:cs="Times New Roman"/>
          <w:sz w:val="24"/>
          <w:szCs w:val="24"/>
          <w:lang w:eastAsia="fr-FR"/>
        </w:rPr>
        <w:t>Certification CCMP (</w:t>
      </w:r>
      <w:proofErr w:type="spellStart"/>
      <w:r w:rsidRPr="000944BC">
        <w:rPr>
          <w:rFonts w:ascii="Times New Roman" w:eastAsia="Times New Roman" w:hAnsi="Times New Roman" w:cs="Times New Roman"/>
          <w:sz w:val="24"/>
          <w:szCs w:val="24"/>
          <w:lang w:eastAsia="fr-FR"/>
        </w:rPr>
        <w:t>Certified</w:t>
      </w:r>
      <w:proofErr w:type="spellEnd"/>
      <w:r w:rsidRPr="000944BC">
        <w:rPr>
          <w:rFonts w:ascii="Times New Roman" w:eastAsia="Times New Roman" w:hAnsi="Times New Roman" w:cs="Times New Roman"/>
          <w:sz w:val="24"/>
          <w:szCs w:val="24"/>
          <w:lang w:eastAsia="fr-FR"/>
        </w:rPr>
        <w:t xml:space="preserve"> Change Management Professional)</w:t>
      </w:r>
      <w:r w:rsidRPr="000944BC">
        <w:t xml:space="preserve"> </w:t>
      </w:r>
      <w:r w:rsidRPr="000944BC">
        <w:rPr>
          <w:rFonts w:ascii="Times New Roman" w:eastAsia="Times New Roman" w:hAnsi="Times New Roman" w:cs="Times New Roman"/>
          <w:sz w:val="24"/>
          <w:szCs w:val="24"/>
          <w:lang w:eastAsia="fr-FR"/>
        </w:rPr>
        <w:t>ou équivalen</w:t>
      </w:r>
      <w:r w:rsidR="00D644E6">
        <w:rPr>
          <w:rFonts w:ascii="Times New Roman" w:eastAsia="Times New Roman" w:hAnsi="Times New Roman" w:cs="Times New Roman"/>
          <w:sz w:val="24"/>
          <w:szCs w:val="24"/>
          <w:lang w:eastAsia="fr-FR"/>
        </w:rPr>
        <w:t>ce</w:t>
      </w:r>
      <w:r w:rsidRPr="000944BC">
        <w:rPr>
          <w:rFonts w:ascii="Times New Roman" w:eastAsia="Times New Roman" w:hAnsi="Times New Roman" w:cs="Times New Roman"/>
          <w:sz w:val="24"/>
          <w:szCs w:val="24"/>
          <w:lang w:eastAsia="fr-FR"/>
        </w:rPr>
        <w:t xml:space="preserve"> reconnue</w:t>
      </w:r>
      <w:r w:rsidR="00411E8C">
        <w:rPr>
          <w:rFonts w:ascii="Times New Roman" w:eastAsia="Times New Roman" w:hAnsi="Times New Roman" w:cs="Times New Roman"/>
          <w:sz w:val="24"/>
          <w:szCs w:val="24"/>
          <w:lang w:eastAsia="fr-FR"/>
        </w:rPr>
        <w:t> ;</w:t>
      </w:r>
    </w:p>
    <w:p w14:paraId="512B181A" w14:textId="1D7F3DBF" w:rsidR="000D0520" w:rsidRDefault="000944BC" w:rsidP="009F21E9">
      <w:pPr>
        <w:pStyle w:val="Paragraphedeliste"/>
        <w:numPr>
          <w:ilvl w:val="0"/>
          <w:numId w:val="4"/>
        </w:numPr>
        <w:jc w:val="both"/>
        <w:rPr>
          <w:rFonts w:ascii="Times New Roman" w:eastAsia="Times New Roman" w:hAnsi="Times New Roman" w:cs="Times New Roman"/>
          <w:sz w:val="24"/>
          <w:szCs w:val="24"/>
          <w:lang w:eastAsia="fr-FR"/>
        </w:rPr>
      </w:pPr>
      <w:r w:rsidRPr="000944BC">
        <w:rPr>
          <w:rFonts w:ascii="Times New Roman" w:eastAsia="Times New Roman" w:hAnsi="Times New Roman" w:cs="Times New Roman"/>
          <w:sz w:val="24"/>
          <w:szCs w:val="24"/>
          <w:lang w:eastAsia="fr-FR"/>
        </w:rPr>
        <w:t xml:space="preserve">Certification CCNP (Cisco </w:t>
      </w:r>
      <w:proofErr w:type="spellStart"/>
      <w:r w:rsidRPr="000944BC">
        <w:rPr>
          <w:rFonts w:ascii="Times New Roman" w:eastAsia="Times New Roman" w:hAnsi="Times New Roman" w:cs="Times New Roman"/>
          <w:sz w:val="24"/>
          <w:szCs w:val="24"/>
          <w:lang w:eastAsia="fr-FR"/>
        </w:rPr>
        <w:t>Certified</w:t>
      </w:r>
      <w:proofErr w:type="spellEnd"/>
      <w:r w:rsidRPr="000944BC">
        <w:rPr>
          <w:rFonts w:ascii="Times New Roman" w:eastAsia="Times New Roman" w:hAnsi="Times New Roman" w:cs="Times New Roman"/>
          <w:sz w:val="24"/>
          <w:szCs w:val="24"/>
          <w:lang w:eastAsia="fr-FR"/>
        </w:rPr>
        <w:t xml:space="preserve"> Network Professional)</w:t>
      </w:r>
      <w:r w:rsidRPr="000944BC">
        <w:t xml:space="preserve"> </w:t>
      </w:r>
      <w:r w:rsidRPr="000944BC">
        <w:rPr>
          <w:rFonts w:ascii="Times New Roman" w:eastAsia="Times New Roman" w:hAnsi="Times New Roman" w:cs="Times New Roman"/>
          <w:sz w:val="24"/>
          <w:szCs w:val="24"/>
          <w:lang w:eastAsia="fr-FR"/>
        </w:rPr>
        <w:t>ou équivalen</w:t>
      </w:r>
      <w:r w:rsidR="00D644E6">
        <w:rPr>
          <w:rFonts w:ascii="Times New Roman" w:eastAsia="Times New Roman" w:hAnsi="Times New Roman" w:cs="Times New Roman"/>
          <w:sz w:val="24"/>
          <w:szCs w:val="24"/>
          <w:lang w:eastAsia="fr-FR"/>
        </w:rPr>
        <w:t>ce</w:t>
      </w:r>
      <w:r w:rsidRPr="000944BC">
        <w:rPr>
          <w:rFonts w:ascii="Times New Roman" w:eastAsia="Times New Roman" w:hAnsi="Times New Roman" w:cs="Times New Roman"/>
          <w:sz w:val="24"/>
          <w:szCs w:val="24"/>
          <w:lang w:eastAsia="fr-FR"/>
        </w:rPr>
        <w:t xml:space="preserve"> reconnue</w:t>
      </w:r>
      <w:r w:rsidR="00411E8C">
        <w:rPr>
          <w:rFonts w:ascii="Times New Roman" w:eastAsia="Times New Roman" w:hAnsi="Times New Roman" w:cs="Times New Roman"/>
          <w:sz w:val="24"/>
          <w:szCs w:val="24"/>
          <w:lang w:eastAsia="fr-FR"/>
        </w:rPr>
        <w:t>.</w:t>
      </w:r>
    </w:p>
    <w:p w14:paraId="5B364824" w14:textId="77777777" w:rsidR="009F21E9" w:rsidRPr="009F21E9" w:rsidRDefault="009F21E9" w:rsidP="009F21E9">
      <w:pPr>
        <w:pStyle w:val="Paragraphedeliste"/>
        <w:jc w:val="both"/>
        <w:rPr>
          <w:rFonts w:ascii="Times New Roman" w:eastAsia="Times New Roman" w:hAnsi="Times New Roman" w:cs="Times New Roman"/>
          <w:sz w:val="24"/>
          <w:szCs w:val="24"/>
          <w:lang w:eastAsia="fr-FR"/>
        </w:rPr>
      </w:pPr>
    </w:p>
    <w:p w14:paraId="4E27214F" w14:textId="77777777" w:rsidR="00E15490" w:rsidRPr="00E15490" w:rsidRDefault="00E15490" w:rsidP="00E1549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15490">
        <w:rPr>
          <w:rFonts w:ascii="Times New Roman" w:eastAsia="Times New Roman" w:hAnsi="Times New Roman" w:cs="Times New Roman"/>
          <w:b/>
          <w:bCs/>
          <w:sz w:val="27"/>
          <w:szCs w:val="27"/>
          <w:lang w:eastAsia="fr-FR"/>
        </w:rPr>
        <w:t>Expérience professionnelle :</w:t>
      </w:r>
    </w:p>
    <w:p w14:paraId="4E35A479" w14:textId="0DCB9ED2" w:rsidR="00E15490" w:rsidRPr="00E15490" w:rsidRDefault="00E15490" w:rsidP="00A34E7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 xml:space="preserve">Minimum </w:t>
      </w:r>
      <w:r w:rsidR="000D0520">
        <w:rPr>
          <w:rFonts w:ascii="Times New Roman" w:eastAsia="Times New Roman" w:hAnsi="Times New Roman" w:cs="Times New Roman"/>
          <w:sz w:val="24"/>
          <w:szCs w:val="24"/>
          <w:lang w:eastAsia="fr-FR"/>
        </w:rPr>
        <w:t>15</w:t>
      </w:r>
      <w:r w:rsidRPr="00E15490">
        <w:rPr>
          <w:rFonts w:ascii="Times New Roman" w:eastAsia="Times New Roman" w:hAnsi="Times New Roman" w:cs="Times New Roman"/>
          <w:sz w:val="24"/>
          <w:szCs w:val="24"/>
          <w:lang w:eastAsia="fr-FR"/>
        </w:rPr>
        <w:t xml:space="preserve"> ans d’expérience dans la conception </w:t>
      </w:r>
      <w:r w:rsidR="0092546C">
        <w:rPr>
          <w:rFonts w:ascii="Times New Roman" w:eastAsia="Times New Roman" w:hAnsi="Times New Roman" w:cs="Times New Roman"/>
          <w:sz w:val="24"/>
          <w:szCs w:val="24"/>
          <w:lang w:eastAsia="fr-FR"/>
        </w:rPr>
        <w:t>et</w:t>
      </w:r>
      <w:r w:rsidRPr="00E15490">
        <w:rPr>
          <w:rFonts w:ascii="Times New Roman" w:eastAsia="Times New Roman" w:hAnsi="Times New Roman" w:cs="Times New Roman"/>
          <w:sz w:val="24"/>
          <w:szCs w:val="24"/>
          <w:lang w:eastAsia="fr-FR"/>
        </w:rPr>
        <w:t xml:space="preserve"> la gestion de</w:t>
      </w:r>
      <w:r w:rsidR="00115B40">
        <w:rPr>
          <w:rFonts w:ascii="Times New Roman" w:eastAsia="Times New Roman" w:hAnsi="Times New Roman" w:cs="Times New Roman"/>
          <w:sz w:val="24"/>
          <w:szCs w:val="24"/>
          <w:lang w:eastAsia="fr-FR"/>
        </w:rPr>
        <w:t>s</w:t>
      </w:r>
      <w:r w:rsidRPr="00E15490">
        <w:rPr>
          <w:rFonts w:ascii="Times New Roman" w:eastAsia="Times New Roman" w:hAnsi="Times New Roman" w:cs="Times New Roman"/>
          <w:sz w:val="24"/>
          <w:szCs w:val="24"/>
          <w:lang w:eastAsia="fr-FR"/>
        </w:rPr>
        <w:t xml:space="preserve"> systèmes d’alerte et </w:t>
      </w:r>
      <w:r w:rsidR="000D0520">
        <w:rPr>
          <w:rFonts w:ascii="Times New Roman" w:eastAsia="Times New Roman" w:hAnsi="Times New Roman" w:cs="Times New Roman"/>
          <w:sz w:val="24"/>
          <w:szCs w:val="24"/>
          <w:lang w:eastAsia="fr-FR"/>
        </w:rPr>
        <w:t xml:space="preserve">des opérations dans le domaine de la sécurité </w:t>
      </w:r>
      <w:r w:rsidR="00115B40">
        <w:rPr>
          <w:rFonts w:ascii="Times New Roman" w:eastAsia="Times New Roman" w:hAnsi="Times New Roman" w:cs="Times New Roman"/>
          <w:sz w:val="24"/>
          <w:szCs w:val="24"/>
          <w:lang w:eastAsia="fr-FR"/>
        </w:rPr>
        <w:t xml:space="preserve">et défense </w:t>
      </w:r>
      <w:r w:rsidR="000D0520">
        <w:rPr>
          <w:rFonts w:ascii="Times New Roman" w:eastAsia="Times New Roman" w:hAnsi="Times New Roman" w:cs="Times New Roman"/>
          <w:sz w:val="24"/>
          <w:szCs w:val="24"/>
          <w:lang w:eastAsia="fr-FR"/>
        </w:rPr>
        <w:t>civile</w:t>
      </w:r>
      <w:r w:rsidR="00115B40">
        <w:rPr>
          <w:rFonts w:ascii="Times New Roman" w:eastAsia="Times New Roman" w:hAnsi="Times New Roman" w:cs="Times New Roman"/>
          <w:sz w:val="24"/>
          <w:szCs w:val="24"/>
          <w:lang w:eastAsia="fr-FR"/>
        </w:rPr>
        <w:t>s</w:t>
      </w:r>
      <w:r w:rsidR="000D0520">
        <w:rPr>
          <w:rFonts w:ascii="Times New Roman" w:eastAsia="Times New Roman" w:hAnsi="Times New Roman" w:cs="Times New Roman"/>
          <w:sz w:val="24"/>
          <w:szCs w:val="24"/>
          <w:lang w:eastAsia="fr-FR"/>
        </w:rPr>
        <w:t>.</w:t>
      </w:r>
    </w:p>
    <w:p w14:paraId="7AF38873" w14:textId="1AC5F97B" w:rsidR="00E15490" w:rsidRDefault="00E15490" w:rsidP="00A34E7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Expérience prouvée dans des projets similaires (sécurité civile, défense, secours d’urgence, etc</w:t>
      </w:r>
      <w:r w:rsidR="00233FBE">
        <w:rPr>
          <w:rFonts w:ascii="Times New Roman" w:eastAsia="Times New Roman" w:hAnsi="Times New Roman" w:cs="Times New Roman"/>
          <w:sz w:val="24"/>
          <w:szCs w:val="24"/>
          <w:lang w:eastAsia="fr-FR"/>
        </w:rPr>
        <w:t>.</w:t>
      </w:r>
      <w:r w:rsidR="00411E8C">
        <w:rPr>
          <w:rFonts w:ascii="Times New Roman" w:eastAsia="Times New Roman" w:hAnsi="Times New Roman" w:cs="Times New Roman"/>
          <w:sz w:val="24"/>
          <w:szCs w:val="24"/>
          <w:lang w:eastAsia="fr-FR"/>
        </w:rPr>
        <w:t>.) ;</w:t>
      </w:r>
    </w:p>
    <w:p w14:paraId="3E714158" w14:textId="4E23FD66" w:rsidR="000D0520" w:rsidRPr="00E15490" w:rsidRDefault="000D0520" w:rsidP="00A34E7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Expérience dans le déploiement des sys</w:t>
      </w:r>
      <w:r w:rsidR="00595053">
        <w:rPr>
          <w:rFonts w:ascii="Times New Roman" w:eastAsia="Times New Roman" w:hAnsi="Times New Roman" w:cs="Times New Roman"/>
          <w:sz w:val="24"/>
          <w:szCs w:val="24"/>
          <w:lang w:eastAsia="fr-FR"/>
        </w:rPr>
        <w:t>tèmes d’informations, interconnexions multi-sites</w:t>
      </w:r>
      <w:r w:rsidR="00C52680">
        <w:rPr>
          <w:rFonts w:ascii="Times New Roman" w:eastAsia="Times New Roman" w:hAnsi="Times New Roman" w:cs="Times New Roman"/>
          <w:sz w:val="24"/>
          <w:szCs w:val="24"/>
          <w:lang w:eastAsia="fr-FR"/>
        </w:rPr>
        <w:t xml:space="preserve"> e</w:t>
      </w:r>
      <w:r w:rsidR="00411E8C">
        <w:rPr>
          <w:rFonts w:ascii="Times New Roman" w:eastAsia="Times New Roman" w:hAnsi="Times New Roman" w:cs="Times New Roman"/>
          <w:sz w:val="24"/>
          <w:szCs w:val="24"/>
          <w:lang w:eastAsia="fr-FR"/>
        </w:rPr>
        <w:t>t des solutions intégrées en IT ;</w:t>
      </w:r>
    </w:p>
    <w:p w14:paraId="3E7986C3" w14:textId="2DA83065" w:rsidR="00E15490" w:rsidRDefault="00E15490" w:rsidP="00A34E7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lastRenderedPageBreak/>
        <w:t xml:space="preserve">Expérience avec des organisations internationales ou </w:t>
      </w:r>
      <w:r w:rsidR="00A80261" w:rsidRPr="00E15490">
        <w:rPr>
          <w:rFonts w:ascii="Times New Roman" w:eastAsia="Times New Roman" w:hAnsi="Times New Roman" w:cs="Times New Roman"/>
          <w:sz w:val="24"/>
          <w:szCs w:val="24"/>
          <w:lang w:eastAsia="fr-FR"/>
        </w:rPr>
        <w:t>gouvernemen</w:t>
      </w:r>
      <w:r w:rsidR="00A80261">
        <w:rPr>
          <w:rFonts w:ascii="Times New Roman" w:eastAsia="Times New Roman" w:hAnsi="Times New Roman" w:cs="Times New Roman"/>
          <w:sz w:val="24"/>
          <w:szCs w:val="24"/>
          <w:lang w:eastAsia="fr-FR"/>
        </w:rPr>
        <w:t>tales</w:t>
      </w:r>
      <w:r w:rsidR="00411E8C">
        <w:rPr>
          <w:rFonts w:ascii="Times New Roman" w:eastAsia="Times New Roman" w:hAnsi="Times New Roman" w:cs="Times New Roman"/>
          <w:sz w:val="24"/>
          <w:szCs w:val="24"/>
          <w:lang w:eastAsia="fr-FR"/>
        </w:rPr>
        <w:t> ;</w:t>
      </w:r>
    </w:p>
    <w:p w14:paraId="46B6A9C3" w14:textId="02C87FAD" w:rsidR="00C52680" w:rsidRDefault="00C52680" w:rsidP="00A34E7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Expérience dans le domaine de la sécurité d’information et en continuité de service IT (ISO27001/ISO27005/ISO22301)</w:t>
      </w:r>
      <w:r w:rsidR="00411E8C">
        <w:rPr>
          <w:rFonts w:ascii="Times New Roman" w:eastAsia="Times New Roman" w:hAnsi="Times New Roman" w:cs="Times New Roman"/>
          <w:sz w:val="24"/>
          <w:szCs w:val="24"/>
          <w:lang w:eastAsia="fr-FR"/>
        </w:rPr>
        <w:t> ;</w:t>
      </w:r>
    </w:p>
    <w:p w14:paraId="7DFEA3AA" w14:textId="4BB7D9C4" w:rsidR="00C52680" w:rsidRDefault="00397DC5" w:rsidP="009F21E9">
      <w:pPr>
        <w:pStyle w:val="Paragraphedeliste"/>
        <w:numPr>
          <w:ilvl w:val="0"/>
          <w:numId w:val="5"/>
        </w:numPr>
        <w:jc w:val="both"/>
        <w:rPr>
          <w:rFonts w:ascii="Times New Roman" w:eastAsia="Times New Roman" w:hAnsi="Times New Roman" w:cs="Times New Roman"/>
          <w:sz w:val="24"/>
          <w:szCs w:val="24"/>
          <w:lang w:eastAsia="fr-FR"/>
        </w:rPr>
      </w:pPr>
      <w:r w:rsidRPr="00397DC5">
        <w:rPr>
          <w:rFonts w:ascii="Times New Roman" w:eastAsia="Times New Roman" w:hAnsi="Times New Roman" w:cs="Times New Roman"/>
          <w:sz w:val="24"/>
          <w:szCs w:val="24"/>
          <w:lang w:eastAsia="fr-FR"/>
        </w:rPr>
        <w:t>Une expérience professionnelle en Tunisie est un atout.</w:t>
      </w:r>
    </w:p>
    <w:p w14:paraId="75F835F3" w14:textId="5D9D4E9D" w:rsidR="000738ED" w:rsidRDefault="00C52680" w:rsidP="00C5268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Références</w:t>
      </w:r>
      <w:r w:rsidR="00A80261">
        <w:rPr>
          <w:rFonts w:ascii="Times New Roman" w:eastAsia="Times New Roman" w:hAnsi="Times New Roman" w:cs="Times New Roman"/>
          <w:b/>
          <w:bCs/>
          <w:sz w:val="27"/>
          <w:szCs w:val="27"/>
          <w:lang w:eastAsia="fr-FR"/>
        </w:rPr>
        <w:t xml:space="preserve"> </w:t>
      </w:r>
      <w:r w:rsidR="00A80261" w:rsidRPr="00A80261">
        <w:rPr>
          <w:rFonts w:ascii="Times New Roman" w:eastAsia="Times New Roman" w:hAnsi="Times New Roman" w:cs="Times New Roman"/>
          <w:b/>
          <w:bCs/>
          <w:sz w:val="27"/>
          <w:szCs w:val="27"/>
          <w:lang w:eastAsia="fr-FR"/>
        </w:rPr>
        <w:t>(fournir obligatoirement</w:t>
      </w:r>
      <w:r w:rsidR="00A80261">
        <w:rPr>
          <w:rFonts w:ascii="Times New Roman" w:eastAsia="Times New Roman" w:hAnsi="Times New Roman" w:cs="Times New Roman"/>
          <w:b/>
          <w:bCs/>
          <w:sz w:val="27"/>
          <w:szCs w:val="27"/>
          <w:lang w:eastAsia="fr-FR"/>
        </w:rPr>
        <w:t xml:space="preserve"> les pièces justificati</w:t>
      </w:r>
      <w:r w:rsidR="00E25CE4">
        <w:rPr>
          <w:rFonts w:ascii="Times New Roman" w:eastAsia="Times New Roman" w:hAnsi="Times New Roman" w:cs="Times New Roman"/>
          <w:b/>
          <w:bCs/>
          <w:sz w:val="27"/>
          <w:szCs w:val="27"/>
          <w:lang w:eastAsia="fr-FR"/>
        </w:rPr>
        <w:t>ve</w:t>
      </w:r>
      <w:r w:rsidR="00A80261">
        <w:rPr>
          <w:rFonts w:ascii="Times New Roman" w:eastAsia="Times New Roman" w:hAnsi="Times New Roman" w:cs="Times New Roman"/>
          <w:b/>
          <w:bCs/>
          <w:sz w:val="27"/>
          <w:szCs w:val="27"/>
          <w:lang w:eastAsia="fr-FR"/>
        </w:rPr>
        <w:t>s</w:t>
      </w:r>
      <w:r w:rsidR="00A80261" w:rsidRPr="00A80261">
        <w:rPr>
          <w:rFonts w:ascii="Times New Roman" w:eastAsia="Times New Roman" w:hAnsi="Times New Roman" w:cs="Times New Roman"/>
          <w:b/>
          <w:bCs/>
          <w:sz w:val="27"/>
          <w:szCs w:val="27"/>
          <w:lang w:eastAsia="fr-FR"/>
        </w:rPr>
        <w:t>)</w:t>
      </w:r>
      <w:r w:rsidRPr="00C52680">
        <w:rPr>
          <w:rFonts w:ascii="Times New Roman" w:eastAsia="Times New Roman" w:hAnsi="Times New Roman" w:cs="Times New Roman"/>
          <w:b/>
          <w:bCs/>
          <w:sz w:val="27"/>
          <w:szCs w:val="27"/>
          <w:lang w:eastAsia="fr-FR"/>
        </w:rPr>
        <w:t xml:space="preserve"> :</w:t>
      </w:r>
    </w:p>
    <w:p w14:paraId="1D3512F6" w14:textId="1A58CFA8" w:rsidR="001E6766" w:rsidRPr="00A80261" w:rsidRDefault="001E6766" w:rsidP="00115B40">
      <w:pPr>
        <w:pStyle w:val="Paragraphedeliste"/>
        <w:numPr>
          <w:ilvl w:val="0"/>
          <w:numId w:val="5"/>
        </w:numPr>
        <w:jc w:val="both"/>
        <w:rPr>
          <w:rFonts w:ascii="Times New Roman" w:eastAsia="Times New Roman" w:hAnsi="Times New Roman" w:cs="Times New Roman"/>
          <w:sz w:val="24"/>
          <w:szCs w:val="24"/>
          <w:lang w:eastAsia="fr-FR"/>
        </w:rPr>
      </w:pPr>
      <w:r w:rsidRPr="00A80261">
        <w:rPr>
          <w:rFonts w:ascii="Times New Roman" w:eastAsia="Times New Roman" w:hAnsi="Times New Roman" w:cs="Times New Roman"/>
          <w:sz w:val="24"/>
          <w:szCs w:val="24"/>
          <w:lang w:eastAsia="fr-FR"/>
        </w:rPr>
        <w:t xml:space="preserve">Mission d’assistance technique dans le déploiement d’un Systèmes </w:t>
      </w:r>
      <w:r w:rsidR="00A80261" w:rsidRPr="00A80261">
        <w:rPr>
          <w:rFonts w:ascii="Times New Roman" w:eastAsia="Times New Roman" w:hAnsi="Times New Roman" w:cs="Times New Roman"/>
          <w:sz w:val="24"/>
          <w:szCs w:val="24"/>
          <w:lang w:eastAsia="fr-FR"/>
        </w:rPr>
        <w:t xml:space="preserve">similaire </w:t>
      </w:r>
      <w:r w:rsidRPr="00A80261">
        <w:rPr>
          <w:rFonts w:ascii="Times New Roman" w:eastAsia="Times New Roman" w:hAnsi="Times New Roman" w:cs="Times New Roman"/>
          <w:sz w:val="24"/>
          <w:szCs w:val="24"/>
          <w:lang w:eastAsia="fr-FR"/>
        </w:rPr>
        <w:t>de Gestion des Alertes et de Gestion Opérationnelle</w:t>
      </w:r>
      <w:r w:rsidR="00115B40" w:rsidRPr="00115B40">
        <w:rPr>
          <w:rFonts w:ascii="Times New Roman" w:eastAsia="Times New Roman" w:hAnsi="Times New Roman" w:cs="Times New Roman"/>
          <w:sz w:val="24"/>
          <w:szCs w:val="24"/>
          <w:lang w:eastAsia="fr-FR"/>
        </w:rPr>
        <w:t xml:space="preserve"> </w:t>
      </w:r>
      <w:r w:rsidR="00AB251E">
        <w:rPr>
          <w:rFonts w:ascii="Times New Roman" w:eastAsia="Times New Roman" w:hAnsi="Times New Roman" w:cs="Times New Roman"/>
          <w:sz w:val="24"/>
          <w:szCs w:val="24"/>
          <w:lang w:eastAsia="fr-FR"/>
        </w:rPr>
        <w:t>(SGA-SGO) ;</w:t>
      </w:r>
    </w:p>
    <w:p w14:paraId="1C2ACDB5" w14:textId="388BEE10" w:rsidR="001E6766" w:rsidRPr="00A80261" w:rsidRDefault="001E6766" w:rsidP="00A80261">
      <w:pPr>
        <w:pStyle w:val="Paragraphedeliste"/>
        <w:numPr>
          <w:ilvl w:val="0"/>
          <w:numId w:val="5"/>
        </w:numPr>
        <w:jc w:val="both"/>
        <w:rPr>
          <w:rFonts w:ascii="Times New Roman" w:eastAsia="Times New Roman" w:hAnsi="Times New Roman" w:cs="Times New Roman"/>
          <w:sz w:val="24"/>
          <w:szCs w:val="24"/>
          <w:lang w:eastAsia="fr-FR"/>
        </w:rPr>
      </w:pPr>
      <w:r w:rsidRPr="00A80261">
        <w:rPr>
          <w:rFonts w:ascii="Times New Roman" w:eastAsia="Times New Roman" w:hAnsi="Times New Roman" w:cs="Times New Roman"/>
          <w:sz w:val="24"/>
          <w:szCs w:val="24"/>
          <w:lang w:eastAsia="fr-FR"/>
        </w:rPr>
        <w:t>Participer dans le management de mise en place d’un système de gestion des alertes et des opérations dans le domaine de la sécurité civile</w:t>
      </w:r>
      <w:r w:rsidR="00AB251E">
        <w:rPr>
          <w:rFonts w:ascii="Times New Roman" w:eastAsia="Times New Roman" w:hAnsi="Times New Roman" w:cs="Times New Roman"/>
          <w:sz w:val="24"/>
          <w:szCs w:val="24"/>
          <w:lang w:eastAsia="fr-FR"/>
        </w:rPr>
        <w:t> ;</w:t>
      </w:r>
    </w:p>
    <w:p w14:paraId="22722DDD" w14:textId="24607D0B" w:rsidR="001E6766" w:rsidRPr="00A80261" w:rsidRDefault="001E6766" w:rsidP="00A80261">
      <w:pPr>
        <w:pStyle w:val="Paragraphedeliste"/>
        <w:numPr>
          <w:ilvl w:val="0"/>
          <w:numId w:val="5"/>
        </w:numPr>
        <w:jc w:val="both"/>
        <w:rPr>
          <w:rFonts w:ascii="Times New Roman" w:eastAsia="Times New Roman" w:hAnsi="Times New Roman" w:cs="Times New Roman"/>
          <w:sz w:val="24"/>
          <w:szCs w:val="24"/>
          <w:lang w:eastAsia="fr-FR"/>
        </w:rPr>
      </w:pPr>
      <w:r w:rsidRPr="00A80261">
        <w:rPr>
          <w:rFonts w:ascii="Times New Roman" w:eastAsia="Times New Roman" w:hAnsi="Times New Roman" w:cs="Times New Roman"/>
          <w:sz w:val="24"/>
          <w:szCs w:val="24"/>
          <w:lang w:eastAsia="fr-FR"/>
        </w:rPr>
        <w:t xml:space="preserve">Une référence sur la participation dans un projet </w:t>
      </w:r>
      <w:r w:rsidR="00A80261" w:rsidRPr="00A80261">
        <w:rPr>
          <w:rFonts w:ascii="Times New Roman" w:eastAsia="Times New Roman" w:hAnsi="Times New Roman" w:cs="Times New Roman"/>
          <w:sz w:val="24"/>
          <w:szCs w:val="24"/>
          <w:lang w:eastAsia="fr-FR"/>
        </w:rPr>
        <w:t xml:space="preserve">à </w:t>
      </w:r>
      <w:r w:rsidRPr="00A80261">
        <w:rPr>
          <w:rFonts w:ascii="Times New Roman" w:eastAsia="Times New Roman" w:hAnsi="Times New Roman" w:cs="Times New Roman"/>
          <w:sz w:val="24"/>
          <w:szCs w:val="24"/>
          <w:lang w:eastAsia="fr-FR"/>
        </w:rPr>
        <w:t>l'international de coopération/développement</w:t>
      </w:r>
      <w:r w:rsidR="00A80261" w:rsidRPr="00A80261">
        <w:rPr>
          <w:rFonts w:ascii="Times New Roman" w:eastAsia="Times New Roman" w:hAnsi="Times New Roman" w:cs="Times New Roman"/>
          <w:sz w:val="24"/>
          <w:szCs w:val="24"/>
          <w:lang w:eastAsia="fr-FR"/>
        </w:rPr>
        <w:t xml:space="preserve"> dans le cadre de la sécurité civile.</w:t>
      </w:r>
    </w:p>
    <w:p w14:paraId="4E3AB1EC" w14:textId="499613FD" w:rsidR="00E15490" w:rsidRPr="00E15490" w:rsidRDefault="00115B40" w:rsidP="00397D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15490">
        <w:rPr>
          <w:rFonts w:ascii="Times New Roman" w:eastAsia="Times New Roman" w:hAnsi="Times New Roman" w:cs="Times New Roman"/>
          <w:b/>
          <w:bCs/>
          <w:sz w:val="27"/>
          <w:szCs w:val="27"/>
          <w:lang w:eastAsia="fr-FR"/>
        </w:rPr>
        <w:t>Compétences :</w:t>
      </w:r>
    </w:p>
    <w:p w14:paraId="75EE71EA" w14:textId="1C400D2F" w:rsidR="00E15490" w:rsidRDefault="00E15490" w:rsidP="004C1A8F">
      <w:pPr>
        <w:numPr>
          <w:ilvl w:val="0"/>
          <w:numId w:val="6"/>
        </w:numPr>
        <w:spacing w:after="0" w:line="276"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 xml:space="preserve">Excellente maîtrise des outils de planification, de </w:t>
      </w:r>
      <w:proofErr w:type="spellStart"/>
      <w:r w:rsidRPr="00E15490">
        <w:rPr>
          <w:rFonts w:ascii="Times New Roman" w:eastAsia="Times New Roman" w:hAnsi="Times New Roman" w:cs="Times New Roman"/>
          <w:sz w:val="24"/>
          <w:szCs w:val="24"/>
          <w:lang w:eastAsia="fr-FR"/>
        </w:rPr>
        <w:t>reporting</w:t>
      </w:r>
      <w:proofErr w:type="spellEnd"/>
      <w:r w:rsidRPr="00E15490">
        <w:rPr>
          <w:rFonts w:ascii="Times New Roman" w:eastAsia="Times New Roman" w:hAnsi="Times New Roman" w:cs="Times New Roman"/>
          <w:sz w:val="24"/>
          <w:szCs w:val="24"/>
          <w:lang w:eastAsia="fr-FR"/>
        </w:rPr>
        <w:t xml:space="preserve"> et de coordination inter</w:t>
      </w:r>
      <w:r w:rsidR="00AB251E">
        <w:rPr>
          <w:rFonts w:ascii="Times New Roman" w:eastAsia="Times New Roman" w:hAnsi="Times New Roman" w:cs="Times New Roman"/>
          <w:sz w:val="24"/>
          <w:szCs w:val="24"/>
          <w:lang w:eastAsia="fr-FR"/>
        </w:rPr>
        <w:t>institutionnelle ;</w:t>
      </w:r>
    </w:p>
    <w:p w14:paraId="54FC504F" w14:textId="77777777" w:rsidR="00397DC5" w:rsidRPr="00397DC5" w:rsidRDefault="00397DC5" w:rsidP="004C1A8F">
      <w:pPr>
        <w:pStyle w:val="Paragraphedeliste"/>
        <w:numPr>
          <w:ilvl w:val="0"/>
          <w:numId w:val="6"/>
        </w:numPr>
        <w:spacing w:after="0" w:line="276" w:lineRule="auto"/>
        <w:jc w:val="both"/>
        <w:rPr>
          <w:rFonts w:ascii="Times New Roman" w:eastAsia="Times New Roman" w:hAnsi="Times New Roman" w:cs="Times New Roman"/>
          <w:sz w:val="24"/>
          <w:szCs w:val="24"/>
          <w:lang w:eastAsia="fr-FR"/>
        </w:rPr>
      </w:pPr>
      <w:r w:rsidRPr="00397DC5">
        <w:rPr>
          <w:rFonts w:ascii="Times New Roman" w:eastAsia="Times New Roman" w:hAnsi="Times New Roman" w:cs="Times New Roman"/>
          <w:sz w:val="24"/>
          <w:szCs w:val="24"/>
          <w:lang w:eastAsia="fr-FR"/>
        </w:rPr>
        <w:t>Très bonne maîtrise des Systèmes d’Information et de Communication (SIC) et des normes associées ;</w:t>
      </w:r>
    </w:p>
    <w:p w14:paraId="69C108BB" w14:textId="77777777" w:rsidR="00397DC5" w:rsidRPr="00397DC5" w:rsidRDefault="00397DC5" w:rsidP="004C1A8F">
      <w:pPr>
        <w:pStyle w:val="Paragraphedeliste"/>
        <w:numPr>
          <w:ilvl w:val="0"/>
          <w:numId w:val="6"/>
        </w:numPr>
        <w:spacing w:after="0" w:line="276" w:lineRule="auto"/>
        <w:jc w:val="both"/>
        <w:rPr>
          <w:rFonts w:ascii="Times New Roman" w:eastAsia="Times New Roman" w:hAnsi="Times New Roman" w:cs="Times New Roman"/>
          <w:sz w:val="24"/>
          <w:szCs w:val="24"/>
          <w:lang w:eastAsia="fr-FR"/>
        </w:rPr>
      </w:pPr>
      <w:r w:rsidRPr="00397DC5">
        <w:rPr>
          <w:rFonts w:ascii="Times New Roman" w:eastAsia="Times New Roman" w:hAnsi="Times New Roman" w:cs="Times New Roman"/>
          <w:sz w:val="24"/>
          <w:szCs w:val="24"/>
          <w:lang w:eastAsia="fr-FR"/>
        </w:rPr>
        <w:t>Capacité à travailler dans un contexte multiculturel ;</w:t>
      </w:r>
    </w:p>
    <w:p w14:paraId="57950854" w14:textId="335F75AB" w:rsidR="00E15490" w:rsidRDefault="00E15490" w:rsidP="004C1A8F">
      <w:pPr>
        <w:numPr>
          <w:ilvl w:val="0"/>
          <w:numId w:val="6"/>
        </w:numPr>
        <w:spacing w:after="0" w:line="276"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Capacités de communic</w:t>
      </w:r>
      <w:r w:rsidR="00AB251E">
        <w:rPr>
          <w:rFonts w:ascii="Times New Roman" w:eastAsia="Times New Roman" w:hAnsi="Times New Roman" w:cs="Times New Roman"/>
          <w:sz w:val="24"/>
          <w:szCs w:val="24"/>
          <w:lang w:eastAsia="fr-FR"/>
        </w:rPr>
        <w:t>ation et de formation éprouvées ;</w:t>
      </w:r>
    </w:p>
    <w:p w14:paraId="6C1C164F" w14:textId="70A07262" w:rsidR="00397DC5" w:rsidRDefault="00397DC5" w:rsidP="004C1A8F">
      <w:pPr>
        <w:numPr>
          <w:ilvl w:val="0"/>
          <w:numId w:val="6"/>
        </w:numPr>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Esprit de rigueur, sens de la res</w:t>
      </w:r>
      <w:r w:rsidR="00AB251E">
        <w:rPr>
          <w:rFonts w:ascii="Times New Roman" w:eastAsia="Times New Roman" w:hAnsi="Times New Roman" w:cs="Times New Roman"/>
          <w:sz w:val="24"/>
          <w:szCs w:val="24"/>
          <w:lang w:eastAsia="fr-FR"/>
        </w:rPr>
        <w:t>ponsabilité, capacité d’analyse ;</w:t>
      </w:r>
    </w:p>
    <w:p w14:paraId="48A16E44" w14:textId="2A002B56" w:rsidR="00397DC5" w:rsidRDefault="00397DC5" w:rsidP="004C1A8F">
      <w:pPr>
        <w:numPr>
          <w:ilvl w:val="0"/>
          <w:numId w:val="6"/>
        </w:numPr>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Gr</w:t>
      </w:r>
      <w:r w:rsidR="00AB251E">
        <w:rPr>
          <w:rFonts w:ascii="Times New Roman" w:eastAsia="Times New Roman" w:hAnsi="Times New Roman" w:cs="Times New Roman"/>
          <w:sz w:val="24"/>
          <w:szCs w:val="24"/>
          <w:lang w:eastAsia="fr-FR"/>
        </w:rPr>
        <w:t>andes aptitudes rédactionnelles ;</w:t>
      </w:r>
    </w:p>
    <w:p w14:paraId="2A54790A" w14:textId="11B8F5C6" w:rsidR="00397DC5" w:rsidRPr="00397DC5" w:rsidRDefault="00397DC5" w:rsidP="004C1A8F">
      <w:pPr>
        <w:numPr>
          <w:ilvl w:val="0"/>
          <w:numId w:val="6"/>
        </w:numPr>
        <w:spacing w:after="0" w:line="276" w:lineRule="auto"/>
        <w:jc w:val="both"/>
        <w:rPr>
          <w:rFonts w:ascii="Times New Roman" w:eastAsia="Times New Roman" w:hAnsi="Times New Roman" w:cs="Times New Roman"/>
          <w:sz w:val="24"/>
          <w:szCs w:val="24"/>
          <w:lang w:eastAsia="fr-FR"/>
        </w:rPr>
      </w:pPr>
      <w:r w:rsidRPr="00397DC5">
        <w:rPr>
          <w:rFonts w:ascii="Times New Roman" w:eastAsia="Times New Roman" w:hAnsi="Times New Roman" w:cs="Times New Roman"/>
          <w:sz w:val="24"/>
          <w:szCs w:val="24"/>
          <w:lang w:eastAsia="fr-FR"/>
        </w:rPr>
        <w:t>Compétences attendues en mat</w:t>
      </w:r>
      <w:r w:rsidR="00AB251E">
        <w:rPr>
          <w:rFonts w:ascii="Times New Roman" w:eastAsia="Times New Roman" w:hAnsi="Times New Roman" w:cs="Times New Roman"/>
          <w:sz w:val="24"/>
          <w:szCs w:val="24"/>
          <w:lang w:eastAsia="fr-FR"/>
        </w:rPr>
        <w:t>ière de conduite du changement ;</w:t>
      </w:r>
    </w:p>
    <w:p w14:paraId="6FE4F0DB" w14:textId="66DCADEC" w:rsidR="00397DC5" w:rsidRPr="00397DC5" w:rsidRDefault="00397DC5" w:rsidP="004C1A8F">
      <w:pPr>
        <w:pStyle w:val="Paragraphedeliste"/>
        <w:numPr>
          <w:ilvl w:val="0"/>
          <w:numId w:val="6"/>
        </w:numPr>
        <w:spacing w:after="0" w:line="276" w:lineRule="auto"/>
        <w:ind w:left="714" w:hanging="357"/>
        <w:contextualSpacing w:val="0"/>
        <w:jc w:val="both"/>
        <w:rPr>
          <w:rFonts w:ascii="Times New Roman" w:eastAsia="Times New Roman" w:hAnsi="Times New Roman" w:cs="Times New Roman"/>
          <w:sz w:val="24"/>
          <w:szCs w:val="24"/>
          <w:lang w:eastAsia="fr-FR"/>
        </w:rPr>
      </w:pPr>
      <w:r w:rsidRPr="00397DC5">
        <w:rPr>
          <w:rFonts w:ascii="Times New Roman" w:eastAsia="Times New Roman" w:hAnsi="Times New Roman" w:cs="Times New Roman"/>
          <w:sz w:val="24"/>
          <w:szCs w:val="24"/>
          <w:lang w:eastAsia="fr-FR"/>
        </w:rPr>
        <w:t>Attitude constructive, énergi</w:t>
      </w:r>
      <w:r w:rsidR="00AB251E">
        <w:rPr>
          <w:rFonts w:ascii="Times New Roman" w:eastAsia="Times New Roman" w:hAnsi="Times New Roman" w:cs="Times New Roman"/>
          <w:sz w:val="24"/>
          <w:szCs w:val="24"/>
          <w:lang w:eastAsia="fr-FR"/>
        </w:rPr>
        <w:t>que et positive dans le travail ;</w:t>
      </w:r>
    </w:p>
    <w:p w14:paraId="5450776E" w14:textId="0FFA43AE" w:rsidR="00397DC5" w:rsidRPr="00E15490" w:rsidRDefault="00397DC5" w:rsidP="004C1A8F">
      <w:pPr>
        <w:numPr>
          <w:ilvl w:val="0"/>
          <w:numId w:val="6"/>
        </w:numPr>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Très bon aptitude de travail en équipe.</w:t>
      </w:r>
    </w:p>
    <w:p w14:paraId="0B6D7521" w14:textId="77777777" w:rsidR="00E15490" w:rsidRPr="00E15490" w:rsidRDefault="00E15490" w:rsidP="00E1549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15490">
        <w:rPr>
          <w:rFonts w:ascii="Times New Roman" w:eastAsia="Times New Roman" w:hAnsi="Times New Roman" w:cs="Times New Roman"/>
          <w:b/>
          <w:bCs/>
          <w:sz w:val="27"/>
          <w:szCs w:val="27"/>
          <w:lang w:eastAsia="fr-FR"/>
        </w:rPr>
        <w:t>Langues :</w:t>
      </w:r>
    </w:p>
    <w:p w14:paraId="01333B13" w14:textId="60032123" w:rsidR="00E15490" w:rsidRPr="00E15490" w:rsidRDefault="00E15490" w:rsidP="00A34E7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 xml:space="preserve">Maîtrise </w:t>
      </w:r>
      <w:r w:rsidR="00E25CE4">
        <w:rPr>
          <w:rFonts w:ascii="Times New Roman" w:eastAsia="Times New Roman" w:hAnsi="Times New Roman" w:cs="Times New Roman"/>
          <w:sz w:val="24"/>
          <w:szCs w:val="24"/>
          <w:lang w:eastAsia="fr-FR"/>
        </w:rPr>
        <w:t>du</w:t>
      </w:r>
      <w:r w:rsidR="00B201AB">
        <w:rPr>
          <w:rFonts w:ascii="Times New Roman" w:eastAsia="Times New Roman" w:hAnsi="Times New Roman" w:cs="Times New Roman"/>
          <w:sz w:val="24"/>
          <w:szCs w:val="24"/>
          <w:lang w:eastAsia="fr-FR"/>
        </w:rPr>
        <w:t xml:space="preserve"> </w:t>
      </w:r>
      <w:r w:rsidRPr="00E15490">
        <w:rPr>
          <w:rFonts w:ascii="Times New Roman" w:eastAsia="Times New Roman" w:hAnsi="Times New Roman" w:cs="Times New Roman"/>
          <w:sz w:val="24"/>
          <w:szCs w:val="24"/>
          <w:lang w:eastAsia="fr-FR"/>
        </w:rPr>
        <w:t>français</w:t>
      </w:r>
      <w:r w:rsidR="00B201AB">
        <w:rPr>
          <w:rFonts w:ascii="Times New Roman" w:eastAsia="Times New Roman" w:hAnsi="Times New Roman" w:cs="Times New Roman"/>
          <w:sz w:val="24"/>
          <w:szCs w:val="24"/>
          <w:lang w:eastAsia="fr-FR"/>
        </w:rPr>
        <w:t xml:space="preserve"> </w:t>
      </w:r>
      <w:r w:rsidR="00AB251E">
        <w:rPr>
          <w:rFonts w:ascii="Times New Roman" w:eastAsia="Times New Roman" w:hAnsi="Times New Roman" w:cs="Times New Roman"/>
          <w:sz w:val="24"/>
          <w:szCs w:val="24"/>
          <w:lang w:eastAsia="fr-FR"/>
        </w:rPr>
        <w:t>(écrit et oral) obligatoire ;</w:t>
      </w:r>
    </w:p>
    <w:p w14:paraId="256DF157" w14:textId="5EDD43BD" w:rsidR="00E15490" w:rsidRPr="00E15490" w:rsidRDefault="00E15490" w:rsidP="00A34E7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Connaissance de</w:t>
      </w:r>
      <w:r w:rsidR="00E25CE4">
        <w:rPr>
          <w:rFonts w:ascii="Times New Roman" w:eastAsia="Times New Roman" w:hAnsi="Times New Roman" w:cs="Times New Roman"/>
          <w:sz w:val="24"/>
          <w:szCs w:val="24"/>
          <w:lang w:eastAsia="fr-FR"/>
        </w:rPr>
        <w:t xml:space="preserve"> l’anglais</w:t>
      </w:r>
      <w:r w:rsidR="003F00B1">
        <w:rPr>
          <w:rFonts w:ascii="Times New Roman" w:eastAsia="Times New Roman" w:hAnsi="Times New Roman" w:cs="Times New Roman"/>
          <w:sz w:val="24"/>
          <w:szCs w:val="24"/>
          <w:lang w:eastAsia="fr-FR"/>
        </w:rPr>
        <w:t xml:space="preserve"> </w:t>
      </w:r>
      <w:r w:rsidR="000D4FEE">
        <w:rPr>
          <w:rFonts w:ascii="Times New Roman" w:eastAsia="Times New Roman" w:hAnsi="Times New Roman" w:cs="Times New Roman"/>
          <w:sz w:val="24"/>
          <w:szCs w:val="24"/>
          <w:lang w:eastAsia="fr-FR"/>
        </w:rPr>
        <w:t>et</w:t>
      </w:r>
      <w:r w:rsidR="00E25CE4">
        <w:rPr>
          <w:rFonts w:ascii="Times New Roman" w:eastAsia="Times New Roman" w:hAnsi="Times New Roman" w:cs="Times New Roman"/>
          <w:sz w:val="24"/>
          <w:szCs w:val="24"/>
          <w:lang w:eastAsia="fr-FR"/>
        </w:rPr>
        <w:t xml:space="preserve"> de</w:t>
      </w:r>
      <w:r w:rsidRPr="00E15490">
        <w:rPr>
          <w:rFonts w:ascii="Times New Roman" w:eastAsia="Times New Roman" w:hAnsi="Times New Roman" w:cs="Times New Roman"/>
          <w:sz w:val="24"/>
          <w:szCs w:val="24"/>
          <w:lang w:eastAsia="fr-FR"/>
        </w:rPr>
        <w:t xml:space="preserve"> l’arabe </w:t>
      </w:r>
      <w:r w:rsidR="00A34E7D" w:rsidRPr="00E15490">
        <w:rPr>
          <w:rFonts w:ascii="Times New Roman" w:eastAsia="Times New Roman" w:hAnsi="Times New Roman" w:cs="Times New Roman"/>
          <w:sz w:val="24"/>
          <w:szCs w:val="24"/>
          <w:lang w:eastAsia="fr-FR"/>
        </w:rPr>
        <w:t>s</w:t>
      </w:r>
      <w:r w:rsidR="00A34E7D">
        <w:rPr>
          <w:rFonts w:ascii="Times New Roman" w:eastAsia="Times New Roman" w:hAnsi="Times New Roman" w:cs="Times New Roman"/>
          <w:sz w:val="24"/>
          <w:szCs w:val="24"/>
          <w:lang w:eastAsia="fr-FR"/>
        </w:rPr>
        <w:t xml:space="preserve">erait un </w:t>
      </w:r>
      <w:r w:rsidR="000D4FEE">
        <w:rPr>
          <w:rFonts w:ascii="Times New Roman" w:eastAsia="Times New Roman" w:hAnsi="Times New Roman" w:cs="Times New Roman"/>
          <w:sz w:val="24"/>
          <w:szCs w:val="24"/>
          <w:lang w:eastAsia="fr-FR"/>
        </w:rPr>
        <w:t>atout pour la communication</w:t>
      </w:r>
      <w:r w:rsidRPr="00E15490">
        <w:rPr>
          <w:rFonts w:ascii="Times New Roman" w:eastAsia="Times New Roman" w:hAnsi="Times New Roman" w:cs="Times New Roman"/>
          <w:sz w:val="24"/>
          <w:szCs w:val="24"/>
          <w:lang w:eastAsia="fr-FR"/>
        </w:rPr>
        <w:t>.</w:t>
      </w:r>
    </w:p>
    <w:p w14:paraId="77EE0500" w14:textId="77777777" w:rsidR="00B17164" w:rsidRPr="00E15490" w:rsidRDefault="00B17164" w:rsidP="00E15490">
      <w:pPr>
        <w:spacing w:after="0" w:line="240" w:lineRule="auto"/>
        <w:rPr>
          <w:rFonts w:ascii="Times New Roman" w:eastAsia="Times New Roman" w:hAnsi="Times New Roman" w:cs="Times New Roman"/>
          <w:sz w:val="24"/>
          <w:szCs w:val="24"/>
          <w:lang w:eastAsia="fr-FR"/>
        </w:rPr>
      </w:pPr>
    </w:p>
    <w:p w14:paraId="36716178" w14:textId="2E99FF84" w:rsidR="00E15490" w:rsidRDefault="000656F7" w:rsidP="00E15490">
      <w:pPr>
        <w:spacing w:before="100" w:beforeAutospacing="1" w:after="100" w:afterAutospacing="1" w:line="240" w:lineRule="auto"/>
        <w:outlineLvl w:val="1"/>
        <w:rPr>
          <w:rFonts w:ascii="Times New Roman" w:eastAsia="Times New Roman" w:hAnsi="Times New Roman" w:cs="Times New Roman"/>
          <w:b/>
          <w:bCs/>
          <w:sz w:val="32"/>
          <w:szCs w:val="36"/>
          <w:lang w:eastAsia="fr-FR"/>
        </w:rPr>
      </w:pPr>
      <w:r>
        <w:rPr>
          <w:rFonts w:ascii="Times New Roman" w:eastAsia="Times New Roman" w:hAnsi="Times New Roman" w:cs="Times New Roman"/>
          <w:b/>
          <w:bCs/>
          <w:sz w:val="36"/>
          <w:szCs w:val="36"/>
          <w:lang w:eastAsia="fr-FR"/>
        </w:rPr>
        <w:t>9</w:t>
      </w:r>
      <w:r w:rsidR="00E15490" w:rsidRPr="00E15490">
        <w:rPr>
          <w:rFonts w:ascii="Times New Roman" w:eastAsia="Times New Roman" w:hAnsi="Times New Roman" w:cs="Times New Roman"/>
          <w:b/>
          <w:bCs/>
          <w:sz w:val="36"/>
          <w:szCs w:val="36"/>
          <w:lang w:eastAsia="fr-FR"/>
        </w:rPr>
        <w:t xml:space="preserve">. </w:t>
      </w:r>
      <w:r w:rsidR="00E15490" w:rsidRPr="00A71FFA">
        <w:rPr>
          <w:rFonts w:ascii="Times New Roman" w:eastAsia="Times New Roman" w:hAnsi="Times New Roman" w:cs="Times New Roman"/>
          <w:b/>
          <w:bCs/>
          <w:sz w:val="32"/>
          <w:szCs w:val="36"/>
          <w:lang w:eastAsia="fr-FR"/>
        </w:rPr>
        <w:t>Modalités de soumission</w:t>
      </w:r>
    </w:p>
    <w:p w14:paraId="63BF6817" w14:textId="77777777" w:rsidR="0040007B" w:rsidRPr="0010410B" w:rsidRDefault="0040007B" w:rsidP="0040007B">
      <w:pPr>
        <w:pStyle w:val="NormalWeb"/>
        <w:jc w:val="both"/>
        <w:outlineLvl w:val="1"/>
        <w:rPr>
          <w:b/>
          <w:u w:val="single"/>
        </w:rPr>
      </w:pPr>
      <w:r w:rsidRPr="0010410B">
        <w:rPr>
          <w:b/>
          <w:u w:val="single"/>
        </w:rPr>
        <w:t>Conditions de participation :</w:t>
      </w:r>
    </w:p>
    <w:p w14:paraId="4109201C" w14:textId="77777777" w:rsidR="0040007B" w:rsidRDefault="0040007B" w:rsidP="0040007B">
      <w:pPr>
        <w:pStyle w:val="NormalWeb"/>
        <w:jc w:val="both"/>
        <w:outlineLvl w:val="1"/>
      </w:pPr>
      <w:r>
        <w:t xml:space="preserve">Toute personne non exclue des financements du Groupe AFD et répondant aux critères d’éligibilité décrits dans les termes de référence. </w:t>
      </w:r>
    </w:p>
    <w:p w14:paraId="16219F47" w14:textId="77777777" w:rsidR="0040007B" w:rsidRDefault="0040007B" w:rsidP="0040007B">
      <w:pPr>
        <w:pStyle w:val="NormalWeb"/>
        <w:jc w:val="both"/>
        <w:outlineLvl w:val="1"/>
      </w:pPr>
      <w:r>
        <w:t xml:space="preserve">Le soumissionnaire fournira une offre comprenant : </w:t>
      </w:r>
    </w:p>
    <w:p w14:paraId="22E816C0" w14:textId="77777777" w:rsidR="0040007B" w:rsidRDefault="0040007B" w:rsidP="0040007B">
      <w:pPr>
        <w:pStyle w:val="NormalWeb"/>
        <w:numPr>
          <w:ilvl w:val="0"/>
          <w:numId w:val="16"/>
        </w:numPr>
        <w:jc w:val="both"/>
        <w:outlineLvl w:val="1"/>
      </w:pPr>
      <w:r>
        <w:t>Pour la partie technique : un CV et une note méthodologique ;</w:t>
      </w:r>
    </w:p>
    <w:p w14:paraId="3CBD80D1" w14:textId="77777777" w:rsidR="0040007B" w:rsidRDefault="0040007B" w:rsidP="0040007B">
      <w:pPr>
        <w:pStyle w:val="NormalWeb"/>
        <w:numPr>
          <w:ilvl w:val="0"/>
          <w:numId w:val="16"/>
        </w:numPr>
        <w:jc w:val="both"/>
        <w:outlineLvl w:val="1"/>
      </w:pPr>
      <w:r>
        <w:t xml:space="preserve">Pour la partie financière : un tarif journaliser (N.B. : des frais remboursables pourront être intégrés au contrat). </w:t>
      </w:r>
    </w:p>
    <w:p w14:paraId="4D03AD30" w14:textId="77777777" w:rsidR="0040007B" w:rsidRDefault="0040007B" w:rsidP="0040007B">
      <w:pPr>
        <w:pStyle w:val="NormalWeb"/>
        <w:jc w:val="both"/>
        <w:outlineLvl w:val="1"/>
      </w:pPr>
      <w:r>
        <w:lastRenderedPageBreak/>
        <w:t xml:space="preserve">Expertise France procèdera dans un premier temps à la vérification de l’admissibilité des candidatures et de leur capacité à assurer la prestation. </w:t>
      </w:r>
    </w:p>
    <w:p w14:paraId="2117ED6C" w14:textId="2CED2751" w:rsidR="0040007B" w:rsidRDefault="0040007B" w:rsidP="0040007B">
      <w:pPr>
        <w:pStyle w:val="NormalWeb"/>
        <w:jc w:val="both"/>
        <w:outlineLvl w:val="1"/>
      </w:pPr>
      <w:r w:rsidRPr="0010410B">
        <w:rPr>
          <w:b/>
          <w:u w:val="single"/>
        </w:rPr>
        <w:t>Montant estimatif de l’offre :</w:t>
      </w:r>
      <w:r w:rsidR="003E5B03">
        <w:t xml:space="preserve"> 90 250 € </w:t>
      </w:r>
      <w:r w:rsidR="003D0C49">
        <w:t xml:space="preserve">H.T. </w:t>
      </w:r>
      <w:r w:rsidR="003E5B03">
        <w:t>(quatre-vingt</w:t>
      </w:r>
      <w:r>
        <w:t>-d</w:t>
      </w:r>
      <w:r w:rsidR="003E5B03">
        <w:t>ix</w:t>
      </w:r>
      <w:r>
        <w:t xml:space="preserve"> mille </w:t>
      </w:r>
      <w:r w:rsidR="003E5B03">
        <w:t xml:space="preserve">deux-cent-cinquante </w:t>
      </w:r>
      <w:r>
        <w:t>euros</w:t>
      </w:r>
      <w:r w:rsidR="003D0C49">
        <w:t xml:space="preserve"> hors taxes</w:t>
      </w:r>
      <w:r>
        <w:t>).</w:t>
      </w:r>
    </w:p>
    <w:p w14:paraId="2DFBF9B0" w14:textId="77777777" w:rsidR="0040007B" w:rsidRPr="0010410B" w:rsidRDefault="0040007B" w:rsidP="0040007B">
      <w:pPr>
        <w:pStyle w:val="NormalWeb"/>
        <w:jc w:val="both"/>
        <w:outlineLvl w:val="1"/>
        <w:rPr>
          <w:b/>
          <w:u w:val="single"/>
        </w:rPr>
      </w:pPr>
      <w:r w:rsidRPr="0010410B">
        <w:rPr>
          <w:b/>
          <w:u w:val="single"/>
        </w:rPr>
        <w:t xml:space="preserve">Critères de sélection : </w:t>
      </w:r>
    </w:p>
    <w:p w14:paraId="36A6AA48" w14:textId="77777777" w:rsidR="0040007B" w:rsidRDefault="0040007B" w:rsidP="0040007B">
      <w:pPr>
        <w:pStyle w:val="NormalWeb"/>
        <w:jc w:val="both"/>
        <w:outlineLvl w:val="1"/>
      </w:pPr>
      <w:r>
        <w:t>Expertise France procèdera à l’évaluation des offres en fonction des critères suivants :</w:t>
      </w:r>
    </w:p>
    <w:tbl>
      <w:tblPr>
        <w:tblStyle w:val="Grilledutableau"/>
        <w:tblW w:w="0" w:type="auto"/>
        <w:tblLook w:val="04A0" w:firstRow="1" w:lastRow="0" w:firstColumn="1" w:lastColumn="0" w:noHBand="0" w:noVBand="1"/>
      </w:tblPr>
      <w:tblGrid>
        <w:gridCol w:w="7650"/>
        <w:gridCol w:w="1412"/>
      </w:tblGrid>
      <w:tr w:rsidR="0040007B" w14:paraId="3C1C5152" w14:textId="77777777" w:rsidTr="00613A3B">
        <w:tc>
          <w:tcPr>
            <w:tcW w:w="7650" w:type="dxa"/>
            <w:vAlign w:val="center"/>
          </w:tcPr>
          <w:p w14:paraId="32DF61BA" w14:textId="77777777" w:rsidR="0040007B" w:rsidRPr="00321AEF" w:rsidRDefault="0040007B" w:rsidP="00613A3B">
            <w:pPr>
              <w:pStyle w:val="NormalWeb"/>
              <w:jc w:val="center"/>
              <w:outlineLvl w:val="1"/>
              <w:rPr>
                <w:b/>
              </w:rPr>
            </w:pPr>
            <w:r w:rsidRPr="00321AEF">
              <w:rPr>
                <w:b/>
              </w:rPr>
              <w:t>Critère</w:t>
            </w:r>
          </w:p>
        </w:tc>
        <w:tc>
          <w:tcPr>
            <w:tcW w:w="1412" w:type="dxa"/>
            <w:vAlign w:val="center"/>
          </w:tcPr>
          <w:p w14:paraId="3EB4E0AE" w14:textId="77777777" w:rsidR="0040007B" w:rsidRPr="00321AEF" w:rsidRDefault="0040007B" w:rsidP="00613A3B">
            <w:pPr>
              <w:pStyle w:val="NormalWeb"/>
              <w:jc w:val="center"/>
              <w:outlineLvl w:val="1"/>
              <w:rPr>
                <w:b/>
              </w:rPr>
            </w:pPr>
            <w:proofErr w:type="spellStart"/>
            <w:r w:rsidRPr="00321AEF">
              <w:rPr>
                <w:b/>
              </w:rPr>
              <w:t>Nbre</w:t>
            </w:r>
            <w:proofErr w:type="spellEnd"/>
            <w:r w:rsidRPr="00321AEF">
              <w:rPr>
                <w:b/>
              </w:rPr>
              <w:t xml:space="preserve"> de points max.</w:t>
            </w:r>
          </w:p>
        </w:tc>
      </w:tr>
      <w:tr w:rsidR="00AC76D4" w14:paraId="5490E765" w14:textId="77777777" w:rsidTr="00613A3B">
        <w:tc>
          <w:tcPr>
            <w:tcW w:w="7650" w:type="dxa"/>
          </w:tcPr>
          <w:p w14:paraId="705F6557" w14:textId="1DD6218B" w:rsidR="00AC76D4" w:rsidRDefault="00AC76D4" w:rsidP="00AC76D4">
            <w:pPr>
              <w:pStyle w:val="NormalWeb"/>
              <w:jc w:val="both"/>
              <w:outlineLvl w:val="1"/>
            </w:pPr>
            <w:r w:rsidRPr="00110A0D">
              <w:rPr>
                <w:b/>
              </w:rPr>
              <w:t>ANALYSE DU BESOIN (Production d’une note méthodologique)</w:t>
            </w:r>
          </w:p>
        </w:tc>
        <w:tc>
          <w:tcPr>
            <w:tcW w:w="1412" w:type="dxa"/>
            <w:vAlign w:val="center"/>
          </w:tcPr>
          <w:p w14:paraId="16BFBBB6" w14:textId="3AD19C0D" w:rsidR="00AC76D4" w:rsidRDefault="00AC76D4" w:rsidP="00AC76D4">
            <w:pPr>
              <w:pStyle w:val="NormalWeb"/>
              <w:jc w:val="center"/>
              <w:outlineLvl w:val="1"/>
            </w:pPr>
            <w:r>
              <w:rPr>
                <w:b/>
              </w:rPr>
              <w:t>35</w:t>
            </w:r>
            <w:r w:rsidRPr="00110A0D">
              <w:rPr>
                <w:b/>
              </w:rPr>
              <w:t xml:space="preserve"> points</w:t>
            </w:r>
          </w:p>
        </w:tc>
      </w:tr>
      <w:tr w:rsidR="00AC76D4" w14:paraId="533B8353" w14:textId="77777777" w:rsidTr="00613A3B">
        <w:tc>
          <w:tcPr>
            <w:tcW w:w="7650" w:type="dxa"/>
          </w:tcPr>
          <w:p w14:paraId="5609E2F5" w14:textId="165C6E4D" w:rsidR="00AC76D4" w:rsidRDefault="00AC76D4" w:rsidP="00AC76D4">
            <w:pPr>
              <w:pStyle w:val="NormalWeb"/>
              <w:jc w:val="both"/>
              <w:outlineLvl w:val="1"/>
            </w:pPr>
            <w:r w:rsidRPr="00110A0D">
              <w:t xml:space="preserve">Compréhension </w:t>
            </w:r>
            <w:r>
              <w:t xml:space="preserve">globale </w:t>
            </w:r>
            <w:r w:rsidRPr="00110A0D">
              <w:t>de la mission</w:t>
            </w:r>
          </w:p>
        </w:tc>
        <w:tc>
          <w:tcPr>
            <w:tcW w:w="1412" w:type="dxa"/>
            <w:vAlign w:val="center"/>
          </w:tcPr>
          <w:p w14:paraId="5454C5F7" w14:textId="73002FB3" w:rsidR="00AC76D4" w:rsidRDefault="00AC76D4" w:rsidP="00AC76D4">
            <w:pPr>
              <w:pStyle w:val="NormalWeb"/>
              <w:jc w:val="center"/>
              <w:outlineLvl w:val="1"/>
            </w:pPr>
            <w:r w:rsidRPr="00110A0D">
              <w:t>1</w:t>
            </w:r>
            <w:r>
              <w:t>0</w:t>
            </w:r>
            <w:r w:rsidRPr="00110A0D">
              <w:t xml:space="preserve"> points</w:t>
            </w:r>
          </w:p>
        </w:tc>
      </w:tr>
      <w:tr w:rsidR="00AC76D4" w14:paraId="70A13C9E" w14:textId="77777777" w:rsidTr="00613A3B">
        <w:tc>
          <w:tcPr>
            <w:tcW w:w="7650" w:type="dxa"/>
          </w:tcPr>
          <w:p w14:paraId="2D29E4E4" w14:textId="6932DAEA" w:rsidR="00AC76D4" w:rsidRDefault="00AC76D4" w:rsidP="00AC76D4">
            <w:pPr>
              <w:pStyle w:val="NormalWeb"/>
              <w:jc w:val="both"/>
              <w:outlineLvl w:val="1"/>
            </w:pPr>
            <w:r w:rsidRPr="00110A0D">
              <w:t>Méthodologie d’intervention</w:t>
            </w:r>
            <w:r>
              <w:t xml:space="preserve"> : </w:t>
            </w:r>
            <w:r w:rsidRPr="00110A0D">
              <w:t xml:space="preserve">Démarche proposée </w:t>
            </w:r>
            <w:r>
              <w:t>pour</w:t>
            </w:r>
            <w:r w:rsidRPr="00110A0D">
              <w:t xml:space="preserve"> la conception, l’intégration, la maintenance des systèmes.</w:t>
            </w:r>
          </w:p>
        </w:tc>
        <w:tc>
          <w:tcPr>
            <w:tcW w:w="1412" w:type="dxa"/>
            <w:vAlign w:val="center"/>
          </w:tcPr>
          <w:p w14:paraId="3B3EBB39" w14:textId="5F052AA2" w:rsidR="00AC76D4" w:rsidRDefault="00AC76D4" w:rsidP="00AC76D4">
            <w:pPr>
              <w:pStyle w:val="NormalWeb"/>
              <w:jc w:val="center"/>
              <w:outlineLvl w:val="1"/>
            </w:pPr>
            <w:r w:rsidRPr="00110A0D">
              <w:t>15 points</w:t>
            </w:r>
          </w:p>
        </w:tc>
      </w:tr>
      <w:tr w:rsidR="00AC76D4" w14:paraId="0DC55F5E" w14:textId="77777777" w:rsidTr="00613A3B">
        <w:tc>
          <w:tcPr>
            <w:tcW w:w="7650" w:type="dxa"/>
          </w:tcPr>
          <w:p w14:paraId="749F5B1A" w14:textId="4320ABA6" w:rsidR="00AC76D4" w:rsidRPr="00AC76D4" w:rsidRDefault="00AC76D4" w:rsidP="00AC76D4">
            <w:pPr>
              <w:spacing w:after="160" w:line="259" w:lineRule="auto"/>
              <w:rPr>
                <w:rFonts w:ascii="Times New Roman" w:hAnsi="Times New Roman" w:cs="Times New Roman"/>
                <w:sz w:val="24"/>
                <w:szCs w:val="24"/>
              </w:rPr>
            </w:pPr>
            <w:r w:rsidRPr="00110A0D">
              <w:rPr>
                <w:rFonts w:ascii="Times New Roman" w:hAnsi="Times New Roman" w:cs="Times New Roman"/>
                <w:sz w:val="24"/>
                <w:szCs w:val="24"/>
              </w:rPr>
              <w:t>Plan d’intervention</w:t>
            </w:r>
            <w:r w:rsidRPr="00AC76D4">
              <w:rPr>
                <w:rFonts w:ascii="Times New Roman" w:hAnsi="Times New Roman" w:cs="Times New Roman"/>
                <w:sz w:val="24"/>
                <w:szCs w:val="24"/>
              </w:rPr>
              <w:t xml:space="preserve"> : </w:t>
            </w:r>
            <w:r w:rsidRPr="00110A0D">
              <w:rPr>
                <w:rFonts w:ascii="Times New Roman" w:hAnsi="Times New Roman" w:cs="Times New Roman"/>
                <w:sz w:val="24"/>
                <w:szCs w:val="24"/>
              </w:rPr>
              <w:t xml:space="preserve">Approche de gestion de projet (phases, jalons, livrables). </w:t>
            </w:r>
          </w:p>
        </w:tc>
        <w:tc>
          <w:tcPr>
            <w:tcW w:w="1412" w:type="dxa"/>
            <w:vAlign w:val="center"/>
          </w:tcPr>
          <w:p w14:paraId="2076EF41" w14:textId="6556F6C0" w:rsidR="00AC76D4" w:rsidRPr="00FA0BD2" w:rsidRDefault="00AC76D4" w:rsidP="00AC76D4">
            <w:pPr>
              <w:pStyle w:val="NormalWeb"/>
              <w:jc w:val="center"/>
              <w:outlineLvl w:val="1"/>
              <w:rPr>
                <w:b/>
              </w:rPr>
            </w:pPr>
            <w:r w:rsidRPr="00110A0D">
              <w:t>1</w:t>
            </w:r>
            <w:r>
              <w:t xml:space="preserve">0 </w:t>
            </w:r>
            <w:r w:rsidRPr="00110A0D">
              <w:t>points</w:t>
            </w:r>
          </w:p>
        </w:tc>
      </w:tr>
      <w:tr w:rsidR="00AC76D4" w14:paraId="4EF6D73F" w14:textId="77777777" w:rsidTr="00613A3B">
        <w:tc>
          <w:tcPr>
            <w:tcW w:w="7650" w:type="dxa"/>
          </w:tcPr>
          <w:p w14:paraId="7707BBD4" w14:textId="11B2066C" w:rsidR="00AC76D4" w:rsidRDefault="00AC76D4" w:rsidP="00AC76D4">
            <w:pPr>
              <w:pStyle w:val="NormalWeb"/>
              <w:jc w:val="both"/>
              <w:outlineLvl w:val="1"/>
            </w:pPr>
            <w:r w:rsidRPr="00110A0D">
              <w:rPr>
                <w:b/>
              </w:rPr>
              <w:t>QUALIFICATION ET EXPERIENCE DE L’EXPERT (CV de l’expert et références)</w:t>
            </w:r>
          </w:p>
        </w:tc>
        <w:tc>
          <w:tcPr>
            <w:tcW w:w="1412" w:type="dxa"/>
            <w:vAlign w:val="center"/>
          </w:tcPr>
          <w:p w14:paraId="7EBDB5DD" w14:textId="75AD0CD0" w:rsidR="00AC76D4" w:rsidRDefault="00AC76D4" w:rsidP="00AC76D4">
            <w:pPr>
              <w:pStyle w:val="NormalWeb"/>
              <w:jc w:val="center"/>
              <w:outlineLvl w:val="1"/>
            </w:pPr>
            <w:r w:rsidRPr="00110A0D">
              <w:rPr>
                <w:b/>
              </w:rPr>
              <w:t>3</w:t>
            </w:r>
            <w:r>
              <w:rPr>
                <w:b/>
              </w:rPr>
              <w:t>5</w:t>
            </w:r>
            <w:r w:rsidRPr="00110A0D">
              <w:rPr>
                <w:b/>
              </w:rPr>
              <w:t xml:space="preserve"> points</w:t>
            </w:r>
          </w:p>
        </w:tc>
      </w:tr>
      <w:tr w:rsidR="00AC76D4" w14:paraId="7666E4F3" w14:textId="77777777" w:rsidTr="00613A3B">
        <w:tc>
          <w:tcPr>
            <w:tcW w:w="7650" w:type="dxa"/>
          </w:tcPr>
          <w:p w14:paraId="5F9067B8" w14:textId="2AEBCEB1" w:rsidR="00AC76D4" w:rsidRPr="00EA7619" w:rsidRDefault="00EA7619" w:rsidP="00EA7619">
            <w:pPr>
              <w:pStyle w:val="NormalWeb"/>
              <w:jc w:val="both"/>
              <w:outlineLvl w:val="1"/>
              <w:rPr>
                <w:b/>
              </w:rPr>
            </w:pPr>
            <w:r w:rsidRPr="00EA7619">
              <w:t xml:space="preserve">Années d’expérience du candidat : </w:t>
            </w:r>
            <w:r>
              <w:t>s</w:t>
            </w:r>
            <w:r w:rsidRPr="00EA7619">
              <w:t>eront analysées les années d’expérience du candidat, en respectant le minimum requis de 15 ans (cf.</w:t>
            </w:r>
            <w:r>
              <w:t xml:space="preserve"> </w:t>
            </w:r>
            <w:r w:rsidRPr="00EA7619">
              <w:t>article 8). </w:t>
            </w:r>
          </w:p>
        </w:tc>
        <w:tc>
          <w:tcPr>
            <w:tcW w:w="1412" w:type="dxa"/>
            <w:vAlign w:val="center"/>
          </w:tcPr>
          <w:p w14:paraId="41E7D86F" w14:textId="59F941E0" w:rsidR="00AC76D4" w:rsidRPr="00FA0BD2" w:rsidRDefault="00AC76D4" w:rsidP="00AC76D4">
            <w:pPr>
              <w:pStyle w:val="NormalWeb"/>
              <w:jc w:val="center"/>
              <w:outlineLvl w:val="1"/>
              <w:rPr>
                <w:b/>
              </w:rPr>
            </w:pPr>
            <w:r w:rsidRPr="00110A0D">
              <w:t>10 points</w:t>
            </w:r>
          </w:p>
        </w:tc>
      </w:tr>
      <w:tr w:rsidR="00AC76D4" w14:paraId="7FF83609" w14:textId="77777777" w:rsidTr="00613A3B">
        <w:tc>
          <w:tcPr>
            <w:tcW w:w="7650" w:type="dxa"/>
          </w:tcPr>
          <w:p w14:paraId="703DE1AA" w14:textId="76B99035" w:rsidR="00AC76D4" w:rsidRPr="00AC76D4" w:rsidRDefault="00AC76D4" w:rsidP="00AC76D4">
            <w:pPr>
              <w:spacing w:after="160" w:line="259" w:lineRule="auto"/>
              <w:rPr>
                <w:rFonts w:ascii="Times New Roman" w:hAnsi="Times New Roman" w:cs="Times New Roman"/>
                <w:sz w:val="24"/>
                <w:szCs w:val="24"/>
              </w:rPr>
            </w:pPr>
            <w:r w:rsidRPr="00110A0D">
              <w:rPr>
                <w:rFonts w:ascii="Times New Roman" w:hAnsi="Times New Roman" w:cs="Times New Roman"/>
                <w:sz w:val="24"/>
                <w:szCs w:val="24"/>
              </w:rPr>
              <w:t>Expérience prouvée dans des projets similaires (sécurité civile, défense, secours d’urgence, etc.)</w:t>
            </w:r>
            <w:r w:rsidR="003E6D03">
              <w:rPr>
                <w:rFonts w:ascii="Times New Roman" w:hAnsi="Times New Roman" w:cs="Times New Roman"/>
                <w:sz w:val="24"/>
                <w:szCs w:val="24"/>
              </w:rPr>
              <w:t> :</w:t>
            </w:r>
          </w:p>
          <w:p w14:paraId="11073444" w14:textId="77777777" w:rsidR="00AC76D4" w:rsidRPr="00110A0D" w:rsidRDefault="00AC76D4" w:rsidP="00AC76D4">
            <w:pPr>
              <w:numPr>
                <w:ilvl w:val="0"/>
                <w:numId w:val="18"/>
              </w:numPr>
              <w:spacing w:after="160" w:line="259" w:lineRule="auto"/>
              <w:rPr>
                <w:rFonts w:ascii="Times New Roman" w:hAnsi="Times New Roman" w:cs="Times New Roman"/>
                <w:sz w:val="24"/>
                <w:szCs w:val="24"/>
              </w:rPr>
            </w:pPr>
            <w:r w:rsidRPr="00110A0D">
              <w:rPr>
                <w:rFonts w:ascii="Times New Roman" w:hAnsi="Times New Roman" w:cs="Times New Roman"/>
                <w:sz w:val="24"/>
                <w:szCs w:val="24"/>
              </w:rPr>
              <w:t>Maîtrise des technologies SGA/SGO (connaissance fonctionnelle des systèmes d’alerte, de répartition et de gestion d’opérations).</w:t>
            </w:r>
          </w:p>
          <w:p w14:paraId="5C6CD1C5" w14:textId="77777777" w:rsidR="00AC76D4" w:rsidRPr="00AC76D4" w:rsidRDefault="00AC76D4" w:rsidP="00AC76D4">
            <w:pPr>
              <w:numPr>
                <w:ilvl w:val="0"/>
                <w:numId w:val="18"/>
              </w:numPr>
              <w:spacing w:after="160" w:line="259" w:lineRule="auto"/>
              <w:rPr>
                <w:rFonts w:ascii="Times New Roman" w:hAnsi="Times New Roman" w:cs="Times New Roman"/>
                <w:sz w:val="24"/>
                <w:szCs w:val="24"/>
              </w:rPr>
            </w:pPr>
            <w:r w:rsidRPr="00110A0D">
              <w:rPr>
                <w:rFonts w:ascii="Times New Roman" w:hAnsi="Times New Roman" w:cs="Times New Roman"/>
                <w:sz w:val="24"/>
                <w:szCs w:val="24"/>
              </w:rPr>
              <w:t>Expertise des outils systèmes et réseaux (serveurs, bases de données, interfaçage téléphonie).</w:t>
            </w:r>
          </w:p>
          <w:p w14:paraId="2A2E860A" w14:textId="55B84DD4" w:rsidR="00AC76D4" w:rsidRPr="00AC76D4" w:rsidRDefault="00AC76D4" w:rsidP="00AC76D4">
            <w:pPr>
              <w:pStyle w:val="NormalWeb"/>
              <w:jc w:val="both"/>
              <w:outlineLvl w:val="1"/>
            </w:pPr>
            <w:r w:rsidRPr="00110A0D">
              <w:t>Références sur des projets réalisés récemment avec détails (client, montant, contexte).</w:t>
            </w:r>
          </w:p>
        </w:tc>
        <w:tc>
          <w:tcPr>
            <w:tcW w:w="1412" w:type="dxa"/>
            <w:vAlign w:val="center"/>
          </w:tcPr>
          <w:p w14:paraId="55D8F9E9" w14:textId="33651612" w:rsidR="00AC76D4" w:rsidRPr="00AC76D4" w:rsidRDefault="003D0C49" w:rsidP="00AC76D4">
            <w:pPr>
              <w:pStyle w:val="NormalWeb"/>
              <w:jc w:val="center"/>
              <w:outlineLvl w:val="1"/>
            </w:pPr>
            <w:r>
              <w:t>2</w:t>
            </w:r>
            <w:r w:rsidR="00AC76D4" w:rsidRPr="00AC76D4">
              <w:t>5</w:t>
            </w:r>
            <w:r w:rsidR="00AC76D4" w:rsidRPr="00110A0D">
              <w:t xml:space="preserve"> points</w:t>
            </w:r>
          </w:p>
        </w:tc>
      </w:tr>
      <w:tr w:rsidR="00AC76D4" w14:paraId="095A63DA" w14:textId="77777777" w:rsidTr="00613A3B">
        <w:tc>
          <w:tcPr>
            <w:tcW w:w="7650" w:type="dxa"/>
          </w:tcPr>
          <w:p w14:paraId="6655A3DF" w14:textId="4BD912E1" w:rsidR="00AC76D4" w:rsidRPr="00E649FF" w:rsidRDefault="00AC76D4" w:rsidP="00AC76D4">
            <w:pPr>
              <w:rPr>
                <w:rFonts w:ascii="Times New Roman" w:hAnsi="Times New Roman" w:cs="Times New Roman"/>
                <w:sz w:val="24"/>
                <w:szCs w:val="24"/>
              </w:rPr>
            </w:pPr>
            <w:r w:rsidRPr="00E649FF">
              <w:rPr>
                <w:rFonts w:ascii="Times New Roman" w:hAnsi="Times New Roman" w:cs="Times New Roman"/>
                <w:b/>
                <w:sz w:val="24"/>
              </w:rPr>
              <w:t>OFFRE FINANCIERE</w:t>
            </w:r>
          </w:p>
        </w:tc>
        <w:tc>
          <w:tcPr>
            <w:tcW w:w="1412" w:type="dxa"/>
            <w:vAlign w:val="center"/>
          </w:tcPr>
          <w:p w14:paraId="7E7C807E" w14:textId="61B6308E" w:rsidR="00AC76D4" w:rsidRPr="00110A0D" w:rsidRDefault="00AC76D4" w:rsidP="00AC76D4">
            <w:pPr>
              <w:pStyle w:val="NormalWeb"/>
              <w:jc w:val="center"/>
              <w:outlineLvl w:val="1"/>
            </w:pPr>
            <w:r>
              <w:rPr>
                <w:b/>
              </w:rPr>
              <w:t>30</w:t>
            </w:r>
            <w:r w:rsidRPr="00110A0D">
              <w:rPr>
                <w:b/>
              </w:rPr>
              <w:t xml:space="preserve"> points</w:t>
            </w:r>
          </w:p>
        </w:tc>
      </w:tr>
    </w:tbl>
    <w:p w14:paraId="646A3B2E" w14:textId="77777777" w:rsidR="0040007B" w:rsidRPr="00FA0BD2" w:rsidRDefault="0040007B" w:rsidP="0040007B">
      <w:pPr>
        <w:pStyle w:val="NormalWeb"/>
        <w:jc w:val="both"/>
        <w:outlineLvl w:val="1"/>
        <w:rPr>
          <w:b/>
          <w:u w:val="single"/>
        </w:rPr>
      </w:pPr>
      <w:r w:rsidRPr="00FA0BD2">
        <w:rPr>
          <w:b/>
          <w:u w:val="single"/>
        </w:rPr>
        <w:t>Critères d’attribution :</w:t>
      </w:r>
    </w:p>
    <w:p w14:paraId="5A6D4C1F" w14:textId="77777777" w:rsidR="0040007B" w:rsidRDefault="0040007B" w:rsidP="0040007B">
      <w:pPr>
        <w:pStyle w:val="NormalWeb"/>
        <w:jc w:val="both"/>
        <w:outlineLvl w:val="1"/>
      </w:pPr>
      <w:r>
        <w:t>Chaque offre technique, jugée conforme techniquement, se verra attribuer une note technique sur un total de 100 points maximum, par addition des points obtenus pour chaque critère.</w:t>
      </w:r>
    </w:p>
    <w:p w14:paraId="2E0E1722" w14:textId="550E657F" w:rsidR="0040007B" w:rsidRDefault="0040007B" w:rsidP="00D31520">
      <w:pPr>
        <w:pStyle w:val="NormalWeb"/>
        <w:jc w:val="both"/>
        <w:outlineLvl w:val="1"/>
      </w:pPr>
      <w:r>
        <w:t xml:space="preserve">Les offres ayant obtenues une note technique inférieure à </w:t>
      </w:r>
      <w:r w:rsidR="00D31520">
        <w:t>50</w:t>
      </w:r>
      <w:bookmarkStart w:id="0" w:name="_GoBack"/>
      <w:bookmarkEnd w:id="0"/>
      <w:r>
        <w:t xml:space="preserve">/100 seront considérées comme inappropriées. </w:t>
      </w:r>
    </w:p>
    <w:p w14:paraId="6D9A2CF8" w14:textId="77777777" w:rsidR="0040007B" w:rsidRDefault="0040007B" w:rsidP="0040007B">
      <w:pPr>
        <w:pStyle w:val="NormalWeb"/>
        <w:jc w:val="both"/>
        <w:outlineLvl w:val="1"/>
      </w:pPr>
      <w:r>
        <w:t xml:space="preserve">Le(s) </w:t>
      </w:r>
      <w:proofErr w:type="spellStart"/>
      <w:r>
        <w:t>soumissionaire</w:t>
      </w:r>
      <w:proofErr w:type="spellEnd"/>
      <w:r>
        <w:t xml:space="preserve">(s) ayant obtenu la note la plus élevée sera/seront considéré(s) comme ayant fourni l’offre économiquement la plus avantageuse et se verra attribuer le marché. </w:t>
      </w:r>
    </w:p>
    <w:p w14:paraId="4EBC1A15" w14:textId="480C8C1A" w:rsidR="0040007B" w:rsidRDefault="0040007B" w:rsidP="0040007B">
      <w:pPr>
        <w:pStyle w:val="NormalWeb"/>
        <w:jc w:val="both"/>
        <w:outlineLvl w:val="1"/>
      </w:pPr>
      <w:r>
        <w:t xml:space="preserve">Expertise France pourra, si elle le juge nécessaire, mener des entretiens complémentaires et ouvrir des négociations avec </w:t>
      </w:r>
      <w:r w:rsidR="00890590">
        <w:t>trois</w:t>
      </w:r>
      <w:r>
        <w:t xml:space="preserve"> soumissionnaires</w:t>
      </w:r>
      <w:r w:rsidR="000A3D8D">
        <w:t xml:space="preserve"> ayant reçu la meilleure note</w:t>
      </w:r>
      <w:r>
        <w:t xml:space="preserve"> et conclura le contrat avec l’expert ayant présenté l’offre </w:t>
      </w:r>
      <w:proofErr w:type="gramStart"/>
      <w:r>
        <w:t>la</w:t>
      </w:r>
      <w:proofErr w:type="gramEnd"/>
      <w:r>
        <w:t xml:space="preserve"> mieux notée au regard de ces critères. </w:t>
      </w:r>
    </w:p>
    <w:p w14:paraId="2141785D" w14:textId="77777777" w:rsidR="0040007B" w:rsidRDefault="0040007B" w:rsidP="0040007B">
      <w:pPr>
        <w:pStyle w:val="NormalWeb"/>
        <w:jc w:val="both"/>
        <w:outlineLvl w:val="1"/>
      </w:pPr>
      <w:r>
        <w:t xml:space="preserve">Le pouvoir adjudicateur peut ne pas donner suite à la consultation pour tout motif d’intérêt général. </w:t>
      </w:r>
    </w:p>
    <w:p w14:paraId="67B34E5E" w14:textId="77777777" w:rsidR="0040007B" w:rsidRDefault="0040007B" w:rsidP="0040007B">
      <w:pPr>
        <w:pStyle w:val="NormalWeb"/>
        <w:jc w:val="both"/>
        <w:outlineLvl w:val="1"/>
        <w:rPr>
          <w:b/>
          <w:u w:val="single"/>
        </w:rPr>
      </w:pPr>
      <w:r>
        <w:rPr>
          <w:b/>
          <w:u w:val="single"/>
        </w:rPr>
        <w:t>Renseignements complé</w:t>
      </w:r>
      <w:r w:rsidRPr="00FA0BD2">
        <w:rPr>
          <w:b/>
          <w:u w:val="single"/>
        </w:rPr>
        <w:t>mentaires :</w:t>
      </w:r>
      <w:r>
        <w:rPr>
          <w:b/>
          <w:u w:val="single"/>
        </w:rPr>
        <w:t xml:space="preserve"> </w:t>
      </w:r>
    </w:p>
    <w:p w14:paraId="6EFFA48E" w14:textId="076E6C90" w:rsidR="0040007B" w:rsidRPr="0040007B" w:rsidRDefault="0040007B" w:rsidP="000F1B9A">
      <w:pPr>
        <w:pStyle w:val="NormalWeb"/>
        <w:jc w:val="both"/>
        <w:outlineLvl w:val="1"/>
      </w:pPr>
      <w:r w:rsidRPr="00FA0BD2">
        <w:t>La</w:t>
      </w:r>
      <w:r>
        <w:t xml:space="preserve"> date limite de soumission est fixée au </w:t>
      </w:r>
      <w:r w:rsidR="000F1B9A">
        <w:t>10</w:t>
      </w:r>
      <w:r>
        <w:t xml:space="preserve"> </w:t>
      </w:r>
      <w:r w:rsidR="000F1B9A">
        <w:t>Avril</w:t>
      </w:r>
      <w:r>
        <w:t xml:space="preserve"> 2026 à 14h00 (heure de Paris).</w:t>
      </w:r>
    </w:p>
    <w:sectPr w:rsidR="0040007B" w:rsidRPr="0040007B" w:rsidSect="00B201AB">
      <w:headerReference w:type="default" r:id="rId7"/>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2E34E" w14:textId="77777777" w:rsidR="00642D8F" w:rsidRDefault="00642D8F" w:rsidP="00361B1C">
      <w:pPr>
        <w:spacing w:after="0" w:line="240" w:lineRule="auto"/>
      </w:pPr>
      <w:r>
        <w:separator/>
      </w:r>
    </w:p>
  </w:endnote>
  <w:endnote w:type="continuationSeparator" w:id="0">
    <w:p w14:paraId="7C0D92C8" w14:textId="77777777" w:rsidR="00642D8F" w:rsidRDefault="00642D8F" w:rsidP="0036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009587"/>
      <w:docPartObj>
        <w:docPartGallery w:val="Page Numbers (Bottom of Page)"/>
        <w:docPartUnique/>
      </w:docPartObj>
    </w:sdtPr>
    <w:sdtEndPr/>
    <w:sdtContent>
      <w:p w14:paraId="75C20F1D" w14:textId="7D886E63" w:rsidR="00E2547C" w:rsidRDefault="00E2547C">
        <w:pPr>
          <w:pStyle w:val="Pieddepage"/>
          <w:jc w:val="right"/>
        </w:pPr>
        <w:r>
          <w:fldChar w:fldCharType="begin"/>
        </w:r>
        <w:r>
          <w:instrText>PAGE   \* MERGEFORMAT</w:instrText>
        </w:r>
        <w:r>
          <w:fldChar w:fldCharType="separate"/>
        </w:r>
        <w:r w:rsidR="00D31520">
          <w:rPr>
            <w:noProof/>
          </w:rPr>
          <w:t>7</w:t>
        </w:r>
        <w:r>
          <w:fldChar w:fldCharType="end"/>
        </w:r>
      </w:p>
    </w:sdtContent>
  </w:sdt>
  <w:p w14:paraId="337EB001" w14:textId="77777777" w:rsidR="00E2547C" w:rsidRDefault="00E2547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A4B34" w14:textId="77777777" w:rsidR="00642D8F" w:rsidRDefault="00642D8F" w:rsidP="00361B1C">
      <w:pPr>
        <w:spacing w:after="0" w:line="240" w:lineRule="auto"/>
      </w:pPr>
      <w:r>
        <w:separator/>
      </w:r>
    </w:p>
  </w:footnote>
  <w:footnote w:type="continuationSeparator" w:id="0">
    <w:p w14:paraId="1A798DB8" w14:textId="77777777" w:rsidR="00642D8F" w:rsidRDefault="00642D8F" w:rsidP="00361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95BB" w14:textId="6EF18E91" w:rsidR="00E2547C" w:rsidRDefault="00E2547C">
    <w:pPr>
      <w:pStyle w:val="En-tte"/>
    </w:pPr>
    <w:r>
      <w:rPr>
        <w:noProof/>
        <w:lang w:eastAsia="fr-FR"/>
      </w:rPr>
      <w:drawing>
        <wp:inline distT="0" distB="0" distL="0" distR="0" wp14:anchorId="43F73681" wp14:editId="3B9EF438">
          <wp:extent cx="790830" cy="349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png"/>
                  <pic:cNvPicPr/>
                </pic:nvPicPr>
                <pic:blipFill>
                  <a:blip r:embed="rId1">
                    <a:extLst>
                      <a:ext uri="{28A0092B-C50C-407E-A947-70E740481C1C}">
                        <a14:useLocalDpi xmlns:a14="http://schemas.microsoft.com/office/drawing/2010/main" val="0"/>
                      </a:ext>
                    </a:extLst>
                  </a:blip>
                  <a:stretch>
                    <a:fillRect/>
                  </a:stretch>
                </pic:blipFill>
                <pic:spPr>
                  <a:xfrm>
                    <a:off x="0" y="0"/>
                    <a:ext cx="797100" cy="352019"/>
                  </a:xfrm>
                  <a:prstGeom prst="rect">
                    <a:avLst/>
                  </a:prstGeom>
                </pic:spPr>
              </pic:pic>
            </a:graphicData>
          </a:graphic>
        </wp:inline>
      </w:drawing>
    </w:r>
  </w:p>
  <w:p w14:paraId="47CBC696" w14:textId="77777777" w:rsidR="00361B1C" w:rsidRDefault="00361B1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4CC"/>
    <w:multiLevelType w:val="hybridMultilevel"/>
    <w:tmpl w:val="9A9E4D66"/>
    <w:lvl w:ilvl="0" w:tplc="0422E400">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A101B"/>
    <w:multiLevelType w:val="hybridMultilevel"/>
    <w:tmpl w:val="5DBC81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A12FD"/>
    <w:multiLevelType w:val="multilevel"/>
    <w:tmpl w:val="5D8A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91123"/>
    <w:multiLevelType w:val="multilevel"/>
    <w:tmpl w:val="34B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E3AE9"/>
    <w:multiLevelType w:val="multilevel"/>
    <w:tmpl w:val="8FA2C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82604"/>
    <w:multiLevelType w:val="hybridMultilevel"/>
    <w:tmpl w:val="22DEF268"/>
    <w:lvl w:ilvl="0" w:tplc="2E107AA8">
      <w:start w:val="1"/>
      <w:numFmt w:val="bullet"/>
      <w:lvlText w:val="•"/>
      <w:lvlJc w:val="left"/>
      <w:pPr>
        <w:tabs>
          <w:tab w:val="num" w:pos="720"/>
        </w:tabs>
        <w:ind w:left="720" w:hanging="360"/>
      </w:pPr>
      <w:rPr>
        <w:rFonts w:ascii="Arial" w:hAnsi="Arial" w:hint="default"/>
      </w:rPr>
    </w:lvl>
    <w:lvl w:ilvl="1" w:tplc="F5426FD2" w:tentative="1">
      <w:start w:val="1"/>
      <w:numFmt w:val="bullet"/>
      <w:lvlText w:val="•"/>
      <w:lvlJc w:val="left"/>
      <w:pPr>
        <w:tabs>
          <w:tab w:val="num" w:pos="1440"/>
        </w:tabs>
        <w:ind w:left="1440" w:hanging="360"/>
      </w:pPr>
      <w:rPr>
        <w:rFonts w:ascii="Arial" w:hAnsi="Arial" w:hint="default"/>
      </w:rPr>
    </w:lvl>
    <w:lvl w:ilvl="2" w:tplc="69DEF754" w:tentative="1">
      <w:start w:val="1"/>
      <w:numFmt w:val="bullet"/>
      <w:lvlText w:val="•"/>
      <w:lvlJc w:val="left"/>
      <w:pPr>
        <w:tabs>
          <w:tab w:val="num" w:pos="2160"/>
        </w:tabs>
        <w:ind w:left="2160" w:hanging="360"/>
      </w:pPr>
      <w:rPr>
        <w:rFonts w:ascii="Arial" w:hAnsi="Arial" w:hint="default"/>
      </w:rPr>
    </w:lvl>
    <w:lvl w:ilvl="3" w:tplc="E0663240" w:tentative="1">
      <w:start w:val="1"/>
      <w:numFmt w:val="bullet"/>
      <w:lvlText w:val="•"/>
      <w:lvlJc w:val="left"/>
      <w:pPr>
        <w:tabs>
          <w:tab w:val="num" w:pos="2880"/>
        </w:tabs>
        <w:ind w:left="2880" w:hanging="360"/>
      </w:pPr>
      <w:rPr>
        <w:rFonts w:ascii="Arial" w:hAnsi="Arial" w:hint="default"/>
      </w:rPr>
    </w:lvl>
    <w:lvl w:ilvl="4" w:tplc="2040943C" w:tentative="1">
      <w:start w:val="1"/>
      <w:numFmt w:val="bullet"/>
      <w:lvlText w:val="•"/>
      <w:lvlJc w:val="left"/>
      <w:pPr>
        <w:tabs>
          <w:tab w:val="num" w:pos="3600"/>
        </w:tabs>
        <w:ind w:left="3600" w:hanging="360"/>
      </w:pPr>
      <w:rPr>
        <w:rFonts w:ascii="Arial" w:hAnsi="Arial" w:hint="default"/>
      </w:rPr>
    </w:lvl>
    <w:lvl w:ilvl="5" w:tplc="5052DA4E" w:tentative="1">
      <w:start w:val="1"/>
      <w:numFmt w:val="bullet"/>
      <w:lvlText w:val="•"/>
      <w:lvlJc w:val="left"/>
      <w:pPr>
        <w:tabs>
          <w:tab w:val="num" w:pos="4320"/>
        </w:tabs>
        <w:ind w:left="4320" w:hanging="360"/>
      </w:pPr>
      <w:rPr>
        <w:rFonts w:ascii="Arial" w:hAnsi="Arial" w:hint="default"/>
      </w:rPr>
    </w:lvl>
    <w:lvl w:ilvl="6" w:tplc="5B7AAA24" w:tentative="1">
      <w:start w:val="1"/>
      <w:numFmt w:val="bullet"/>
      <w:lvlText w:val="•"/>
      <w:lvlJc w:val="left"/>
      <w:pPr>
        <w:tabs>
          <w:tab w:val="num" w:pos="5040"/>
        </w:tabs>
        <w:ind w:left="5040" w:hanging="360"/>
      </w:pPr>
      <w:rPr>
        <w:rFonts w:ascii="Arial" w:hAnsi="Arial" w:hint="default"/>
      </w:rPr>
    </w:lvl>
    <w:lvl w:ilvl="7" w:tplc="92FAE850" w:tentative="1">
      <w:start w:val="1"/>
      <w:numFmt w:val="bullet"/>
      <w:lvlText w:val="•"/>
      <w:lvlJc w:val="left"/>
      <w:pPr>
        <w:tabs>
          <w:tab w:val="num" w:pos="5760"/>
        </w:tabs>
        <w:ind w:left="5760" w:hanging="360"/>
      </w:pPr>
      <w:rPr>
        <w:rFonts w:ascii="Arial" w:hAnsi="Arial" w:hint="default"/>
      </w:rPr>
    </w:lvl>
    <w:lvl w:ilvl="8" w:tplc="C1F8CC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B27767"/>
    <w:multiLevelType w:val="multilevel"/>
    <w:tmpl w:val="066CC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442C5"/>
    <w:multiLevelType w:val="multilevel"/>
    <w:tmpl w:val="635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E56E0"/>
    <w:multiLevelType w:val="hybridMultilevel"/>
    <w:tmpl w:val="4ED802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2F7B4F"/>
    <w:multiLevelType w:val="multilevel"/>
    <w:tmpl w:val="B7F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077EB"/>
    <w:multiLevelType w:val="hybridMultilevel"/>
    <w:tmpl w:val="7B723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DD6B2D"/>
    <w:multiLevelType w:val="multilevel"/>
    <w:tmpl w:val="CBDC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93B96"/>
    <w:multiLevelType w:val="multilevel"/>
    <w:tmpl w:val="473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90D8F"/>
    <w:multiLevelType w:val="multilevel"/>
    <w:tmpl w:val="A37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E2B74"/>
    <w:multiLevelType w:val="hybridMultilevel"/>
    <w:tmpl w:val="71622F74"/>
    <w:lvl w:ilvl="0" w:tplc="F8AC76E2">
      <w:start w:val="1"/>
      <w:numFmt w:val="bullet"/>
      <w:lvlText w:val="•"/>
      <w:lvlJc w:val="left"/>
      <w:pPr>
        <w:tabs>
          <w:tab w:val="num" w:pos="720"/>
        </w:tabs>
        <w:ind w:left="720" w:hanging="360"/>
      </w:pPr>
      <w:rPr>
        <w:rFonts w:ascii="Arial" w:hAnsi="Arial" w:hint="default"/>
      </w:rPr>
    </w:lvl>
    <w:lvl w:ilvl="1" w:tplc="607037CC" w:tentative="1">
      <w:start w:val="1"/>
      <w:numFmt w:val="bullet"/>
      <w:lvlText w:val="•"/>
      <w:lvlJc w:val="left"/>
      <w:pPr>
        <w:tabs>
          <w:tab w:val="num" w:pos="1440"/>
        </w:tabs>
        <w:ind w:left="1440" w:hanging="360"/>
      </w:pPr>
      <w:rPr>
        <w:rFonts w:ascii="Arial" w:hAnsi="Arial" w:hint="default"/>
      </w:rPr>
    </w:lvl>
    <w:lvl w:ilvl="2" w:tplc="01DCB646" w:tentative="1">
      <w:start w:val="1"/>
      <w:numFmt w:val="bullet"/>
      <w:lvlText w:val="•"/>
      <w:lvlJc w:val="left"/>
      <w:pPr>
        <w:tabs>
          <w:tab w:val="num" w:pos="2160"/>
        </w:tabs>
        <w:ind w:left="2160" w:hanging="360"/>
      </w:pPr>
      <w:rPr>
        <w:rFonts w:ascii="Arial" w:hAnsi="Arial" w:hint="default"/>
      </w:rPr>
    </w:lvl>
    <w:lvl w:ilvl="3" w:tplc="4ED6EF14" w:tentative="1">
      <w:start w:val="1"/>
      <w:numFmt w:val="bullet"/>
      <w:lvlText w:val="•"/>
      <w:lvlJc w:val="left"/>
      <w:pPr>
        <w:tabs>
          <w:tab w:val="num" w:pos="2880"/>
        </w:tabs>
        <w:ind w:left="2880" w:hanging="360"/>
      </w:pPr>
      <w:rPr>
        <w:rFonts w:ascii="Arial" w:hAnsi="Arial" w:hint="default"/>
      </w:rPr>
    </w:lvl>
    <w:lvl w:ilvl="4" w:tplc="5C162DC8" w:tentative="1">
      <w:start w:val="1"/>
      <w:numFmt w:val="bullet"/>
      <w:lvlText w:val="•"/>
      <w:lvlJc w:val="left"/>
      <w:pPr>
        <w:tabs>
          <w:tab w:val="num" w:pos="3600"/>
        </w:tabs>
        <w:ind w:left="3600" w:hanging="360"/>
      </w:pPr>
      <w:rPr>
        <w:rFonts w:ascii="Arial" w:hAnsi="Arial" w:hint="default"/>
      </w:rPr>
    </w:lvl>
    <w:lvl w:ilvl="5" w:tplc="D788FF8E" w:tentative="1">
      <w:start w:val="1"/>
      <w:numFmt w:val="bullet"/>
      <w:lvlText w:val="•"/>
      <w:lvlJc w:val="left"/>
      <w:pPr>
        <w:tabs>
          <w:tab w:val="num" w:pos="4320"/>
        </w:tabs>
        <w:ind w:left="4320" w:hanging="360"/>
      </w:pPr>
      <w:rPr>
        <w:rFonts w:ascii="Arial" w:hAnsi="Arial" w:hint="default"/>
      </w:rPr>
    </w:lvl>
    <w:lvl w:ilvl="6" w:tplc="AFDE50FC" w:tentative="1">
      <w:start w:val="1"/>
      <w:numFmt w:val="bullet"/>
      <w:lvlText w:val="•"/>
      <w:lvlJc w:val="left"/>
      <w:pPr>
        <w:tabs>
          <w:tab w:val="num" w:pos="5040"/>
        </w:tabs>
        <w:ind w:left="5040" w:hanging="360"/>
      </w:pPr>
      <w:rPr>
        <w:rFonts w:ascii="Arial" w:hAnsi="Arial" w:hint="default"/>
      </w:rPr>
    </w:lvl>
    <w:lvl w:ilvl="7" w:tplc="32A68F06" w:tentative="1">
      <w:start w:val="1"/>
      <w:numFmt w:val="bullet"/>
      <w:lvlText w:val="•"/>
      <w:lvlJc w:val="left"/>
      <w:pPr>
        <w:tabs>
          <w:tab w:val="num" w:pos="5760"/>
        </w:tabs>
        <w:ind w:left="5760" w:hanging="360"/>
      </w:pPr>
      <w:rPr>
        <w:rFonts w:ascii="Arial" w:hAnsi="Arial" w:hint="default"/>
      </w:rPr>
    </w:lvl>
    <w:lvl w:ilvl="8" w:tplc="44AA9B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637870"/>
    <w:multiLevelType w:val="multilevel"/>
    <w:tmpl w:val="51CE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34268"/>
    <w:multiLevelType w:val="multilevel"/>
    <w:tmpl w:val="C310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1B3FC2"/>
    <w:multiLevelType w:val="multilevel"/>
    <w:tmpl w:val="903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4"/>
  </w:num>
  <w:num w:numId="4">
    <w:abstractNumId w:val="9"/>
  </w:num>
  <w:num w:numId="5">
    <w:abstractNumId w:val="11"/>
  </w:num>
  <w:num w:numId="6">
    <w:abstractNumId w:val="17"/>
  </w:num>
  <w:num w:numId="7">
    <w:abstractNumId w:val="2"/>
  </w:num>
  <w:num w:numId="8">
    <w:abstractNumId w:val="16"/>
  </w:num>
  <w:num w:numId="9">
    <w:abstractNumId w:val="7"/>
  </w:num>
  <w:num w:numId="10">
    <w:abstractNumId w:val="1"/>
  </w:num>
  <w:num w:numId="11">
    <w:abstractNumId w:val="14"/>
  </w:num>
  <w:num w:numId="12">
    <w:abstractNumId w:val="5"/>
  </w:num>
  <w:num w:numId="13">
    <w:abstractNumId w:val="8"/>
  </w:num>
  <w:num w:numId="14">
    <w:abstractNumId w:val="10"/>
  </w:num>
  <w:num w:numId="15">
    <w:abstractNumId w:val="6"/>
  </w:num>
  <w:num w:numId="16">
    <w:abstractNumId w:val="0"/>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32"/>
    <w:rsid w:val="00044401"/>
    <w:rsid w:val="00047B8A"/>
    <w:rsid w:val="000608E0"/>
    <w:rsid w:val="000656F7"/>
    <w:rsid w:val="00066421"/>
    <w:rsid w:val="0007022D"/>
    <w:rsid w:val="000738ED"/>
    <w:rsid w:val="00074754"/>
    <w:rsid w:val="000944BC"/>
    <w:rsid w:val="000A3D8D"/>
    <w:rsid w:val="000C174A"/>
    <w:rsid w:val="000D0520"/>
    <w:rsid w:val="000D4FEE"/>
    <w:rsid w:val="000E1BD7"/>
    <w:rsid w:val="000F1B9A"/>
    <w:rsid w:val="000F5DCE"/>
    <w:rsid w:val="00114EE9"/>
    <w:rsid w:val="00115B40"/>
    <w:rsid w:val="00146C54"/>
    <w:rsid w:val="00156466"/>
    <w:rsid w:val="00195712"/>
    <w:rsid w:val="001B4275"/>
    <w:rsid w:val="001C7E4B"/>
    <w:rsid w:val="001D08D4"/>
    <w:rsid w:val="001E3547"/>
    <w:rsid w:val="001E6766"/>
    <w:rsid w:val="001E7ACC"/>
    <w:rsid w:val="001F7A2F"/>
    <w:rsid w:val="0020538B"/>
    <w:rsid w:val="002140D6"/>
    <w:rsid w:val="00214A8C"/>
    <w:rsid w:val="002162E4"/>
    <w:rsid w:val="00233FBE"/>
    <w:rsid w:val="00241FFD"/>
    <w:rsid w:val="00291729"/>
    <w:rsid w:val="002A3DC3"/>
    <w:rsid w:val="002A4EF3"/>
    <w:rsid w:val="00361B1C"/>
    <w:rsid w:val="00365E72"/>
    <w:rsid w:val="00386B11"/>
    <w:rsid w:val="00387237"/>
    <w:rsid w:val="003916E6"/>
    <w:rsid w:val="00397DC5"/>
    <w:rsid w:val="003D0C49"/>
    <w:rsid w:val="003E5B03"/>
    <w:rsid w:val="003E6D03"/>
    <w:rsid w:val="003F00B1"/>
    <w:rsid w:val="0040007B"/>
    <w:rsid w:val="00411E8C"/>
    <w:rsid w:val="00476B88"/>
    <w:rsid w:val="004A7B31"/>
    <w:rsid w:val="004C1A8F"/>
    <w:rsid w:val="004D4F85"/>
    <w:rsid w:val="00502244"/>
    <w:rsid w:val="00545BD1"/>
    <w:rsid w:val="00581B7D"/>
    <w:rsid w:val="00595053"/>
    <w:rsid w:val="005968C8"/>
    <w:rsid w:val="005A34F9"/>
    <w:rsid w:val="00627344"/>
    <w:rsid w:val="00642D8F"/>
    <w:rsid w:val="0064408E"/>
    <w:rsid w:val="00651F04"/>
    <w:rsid w:val="00672521"/>
    <w:rsid w:val="00693ACC"/>
    <w:rsid w:val="0070602D"/>
    <w:rsid w:val="00767468"/>
    <w:rsid w:val="007678C4"/>
    <w:rsid w:val="00770505"/>
    <w:rsid w:val="00792F2F"/>
    <w:rsid w:val="007A2C70"/>
    <w:rsid w:val="007C0926"/>
    <w:rsid w:val="007D40EE"/>
    <w:rsid w:val="00872126"/>
    <w:rsid w:val="00886299"/>
    <w:rsid w:val="00890590"/>
    <w:rsid w:val="008974F4"/>
    <w:rsid w:val="008B0FF8"/>
    <w:rsid w:val="008E469B"/>
    <w:rsid w:val="00904981"/>
    <w:rsid w:val="0092546C"/>
    <w:rsid w:val="00946769"/>
    <w:rsid w:val="00951291"/>
    <w:rsid w:val="0096258E"/>
    <w:rsid w:val="0096472A"/>
    <w:rsid w:val="009736A1"/>
    <w:rsid w:val="009C2A86"/>
    <w:rsid w:val="009E16AB"/>
    <w:rsid w:val="009F21E9"/>
    <w:rsid w:val="00A07E2D"/>
    <w:rsid w:val="00A17077"/>
    <w:rsid w:val="00A24012"/>
    <w:rsid w:val="00A307EC"/>
    <w:rsid w:val="00A34E7D"/>
    <w:rsid w:val="00A7103C"/>
    <w:rsid w:val="00A71FFA"/>
    <w:rsid w:val="00A80261"/>
    <w:rsid w:val="00AB251E"/>
    <w:rsid w:val="00AB5246"/>
    <w:rsid w:val="00AC1C36"/>
    <w:rsid w:val="00AC76D4"/>
    <w:rsid w:val="00AD59E0"/>
    <w:rsid w:val="00AE0A88"/>
    <w:rsid w:val="00AE439E"/>
    <w:rsid w:val="00AE49E2"/>
    <w:rsid w:val="00AF24F2"/>
    <w:rsid w:val="00AF3B21"/>
    <w:rsid w:val="00B06C46"/>
    <w:rsid w:val="00B17164"/>
    <w:rsid w:val="00B201AB"/>
    <w:rsid w:val="00B40D59"/>
    <w:rsid w:val="00B44881"/>
    <w:rsid w:val="00B45275"/>
    <w:rsid w:val="00B57405"/>
    <w:rsid w:val="00B63569"/>
    <w:rsid w:val="00BA65BA"/>
    <w:rsid w:val="00C43669"/>
    <w:rsid w:val="00C45DAD"/>
    <w:rsid w:val="00C52680"/>
    <w:rsid w:val="00C562ED"/>
    <w:rsid w:val="00CF5A67"/>
    <w:rsid w:val="00D31520"/>
    <w:rsid w:val="00D373D8"/>
    <w:rsid w:val="00D60DF2"/>
    <w:rsid w:val="00D644E6"/>
    <w:rsid w:val="00D834B7"/>
    <w:rsid w:val="00DD0FEF"/>
    <w:rsid w:val="00DD4D11"/>
    <w:rsid w:val="00DE2BA8"/>
    <w:rsid w:val="00DE3D32"/>
    <w:rsid w:val="00DF3CB1"/>
    <w:rsid w:val="00E10CC0"/>
    <w:rsid w:val="00E15490"/>
    <w:rsid w:val="00E2547C"/>
    <w:rsid w:val="00E25CE4"/>
    <w:rsid w:val="00E46D2B"/>
    <w:rsid w:val="00E649FF"/>
    <w:rsid w:val="00E76212"/>
    <w:rsid w:val="00E81DBE"/>
    <w:rsid w:val="00EA535F"/>
    <w:rsid w:val="00EA7619"/>
    <w:rsid w:val="00EE1066"/>
    <w:rsid w:val="00EE26C3"/>
    <w:rsid w:val="00F07733"/>
    <w:rsid w:val="00F24451"/>
    <w:rsid w:val="00F961CA"/>
    <w:rsid w:val="00FB1640"/>
    <w:rsid w:val="00FB185C"/>
    <w:rsid w:val="00FD0444"/>
    <w:rsid w:val="00FE02A9"/>
    <w:rsid w:val="00FE248B"/>
    <w:rsid w:val="00FE2DA7"/>
    <w:rsid w:val="00FE4D81"/>
    <w:rsid w:val="00FE6E16"/>
    <w:rsid w:val="00FF03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7F8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12"/>
  </w:style>
  <w:style w:type="paragraph" w:styleId="Titre3">
    <w:name w:val="heading 3"/>
    <w:basedOn w:val="Normal"/>
    <w:link w:val="Titre3Car"/>
    <w:uiPriority w:val="9"/>
    <w:qFormat/>
    <w:rsid w:val="0040007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0F5DCE"/>
    <w:pPr>
      <w:spacing w:line="240" w:lineRule="auto"/>
    </w:pPr>
    <w:rPr>
      <w:sz w:val="20"/>
      <w:szCs w:val="20"/>
    </w:rPr>
  </w:style>
  <w:style w:type="character" w:customStyle="1" w:styleId="CommentaireCar">
    <w:name w:val="Commentaire Car"/>
    <w:basedOn w:val="Policepardfaut"/>
    <w:link w:val="Commentaire"/>
    <w:uiPriority w:val="99"/>
    <w:rsid w:val="000F5DCE"/>
    <w:rPr>
      <w:sz w:val="20"/>
      <w:szCs w:val="20"/>
    </w:rPr>
  </w:style>
  <w:style w:type="character" w:styleId="Marquedecommentaire">
    <w:name w:val="annotation reference"/>
    <w:basedOn w:val="Policepardfaut"/>
    <w:uiPriority w:val="99"/>
    <w:semiHidden/>
    <w:unhideWhenUsed/>
    <w:rsid w:val="000F5DCE"/>
    <w:rPr>
      <w:sz w:val="16"/>
      <w:szCs w:val="16"/>
    </w:rPr>
  </w:style>
  <w:style w:type="table" w:customStyle="1" w:styleId="TableauGrille4-Accentuation51">
    <w:name w:val="Tableau Grille 4 - Accentuation 51"/>
    <w:basedOn w:val="TableauNormal"/>
    <w:next w:val="TableauGrille4-Accentuation5"/>
    <w:uiPriority w:val="49"/>
    <w:rsid w:val="000F5DCE"/>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4-Accentuation5">
    <w:name w:val="Grid Table 4 Accent 5"/>
    <w:basedOn w:val="TableauNormal"/>
    <w:uiPriority w:val="49"/>
    <w:rsid w:val="000F5DC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ragraphedeliste">
    <w:name w:val="List Paragraph"/>
    <w:aliases w:val="Yellow Bullet,Normal bullet 2,Paragraph,Bullets,Indent Paragraph,Lettre d'introduction,Paragraphe de liste PBLH,Graph &amp; Table tite,Bullet Points,Liste Paragraf,Llista Nivell1,Lista de nivel 1,References,List_Paragraph,Citation List,1"/>
    <w:basedOn w:val="Normal"/>
    <w:link w:val="ParagraphedelisteCar"/>
    <w:uiPriority w:val="34"/>
    <w:qFormat/>
    <w:rsid w:val="00FE2DA7"/>
    <w:pPr>
      <w:ind w:left="720"/>
      <w:contextualSpacing/>
    </w:pPr>
  </w:style>
  <w:style w:type="paragraph" w:styleId="Textedebulles">
    <w:name w:val="Balloon Text"/>
    <w:basedOn w:val="Normal"/>
    <w:link w:val="TextedebullesCar"/>
    <w:uiPriority w:val="99"/>
    <w:semiHidden/>
    <w:unhideWhenUsed/>
    <w:rsid w:val="002917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1729"/>
    <w:rPr>
      <w:rFonts w:ascii="Segoe UI" w:hAnsi="Segoe UI" w:cs="Segoe UI"/>
      <w:sz w:val="18"/>
      <w:szCs w:val="18"/>
    </w:rPr>
  </w:style>
  <w:style w:type="character" w:customStyle="1" w:styleId="ParagraphedelisteCar">
    <w:name w:val="Paragraphe de liste Car"/>
    <w:aliases w:val="Yellow Bullet Car,Normal bullet 2 Car,Paragraph Car,Bullets Car,Indent Paragraph Car,Lettre d'introduction Car,Paragraphe de liste PBLH Car,Graph &amp; Table tite Car,Bullet Points Car,Liste Paragraf Car,Llista Nivell1 Car,1 Car"/>
    <w:link w:val="Paragraphedeliste"/>
    <w:uiPriority w:val="34"/>
    <w:qFormat/>
    <w:rsid w:val="00397DC5"/>
  </w:style>
  <w:style w:type="paragraph" w:styleId="Objetducommentaire">
    <w:name w:val="annotation subject"/>
    <w:basedOn w:val="Commentaire"/>
    <w:next w:val="Commentaire"/>
    <w:link w:val="ObjetducommentaireCar"/>
    <w:uiPriority w:val="99"/>
    <w:semiHidden/>
    <w:unhideWhenUsed/>
    <w:rsid w:val="00B63569"/>
    <w:rPr>
      <w:b/>
      <w:bCs/>
    </w:rPr>
  </w:style>
  <w:style w:type="character" w:customStyle="1" w:styleId="ObjetducommentaireCar">
    <w:name w:val="Objet du commentaire Car"/>
    <w:basedOn w:val="CommentaireCar"/>
    <w:link w:val="Objetducommentaire"/>
    <w:uiPriority w:val="99"/>
    <w:semiHidden/>
    <w:rsid w:val="00B63569"/>
    <w:rPr>
      <w:b/>
      <w:bCs/>
      <w:sz w:val="20"/>
      <w:szCs w:val="20"/>
    </w:rPr>
  </w:style>
  <w:style w:type="paragraph" w:styleId="Rvision">
    <w:name w:val="Revision"/>
    <w:hidden/>
    <w:uiPriority w:val="99"/>
    <w:semiHidden/>
    <w:rsid w:val="00044401"/>
    <w:pPr>
      <w:spacing w:after="0" w:line="240" w:lineRule="auto"/>
    </w:pPr>
  </w:style>
  <w:style w:type="paragraph" w:styleId="En-tte">
    <w:name w:val="header"/>
    <w:basedOn w:val="Normal"/>
    <w:link w:val="En-tteCar"/>
    <w:uiPriority w:val="99"/>
    <w:unhideWhenUsed/>
    <w:rsid w:val="00361B1C"/>
    <w:pPr>
      <w:tabs>
        <w:tab w:val="center" w:pos="4536"/>
        <w:tab w:val="right" w:pos="9072"/>
      </w:tabs>
      <w:spacing w:after="0" w:line="240" w:lineRule="auto"/>
    </w:pPr>
  </w:style>
  <w:style w:type="character" w:customStyle="1" w:styleId="En-tteCar">
    <w:name w:val="En-tête Car"/>
    <w:basedOn w:val="Policepardfaut"/>
    <w:link w:val="En-tte"/>
    <w:uiPriority w:val="99"/>
    <w:rsid w:val="00361B1C"/>
  </w:style>
  <w:style w:type="paragraph" w:styleId="Pieddepage">
    <w:name w:val="footer"/>
    <w:basedOn w:val="Normal"/>
    <w:link w:val="PieddepageCar"/>
    <w:uiPriority w:val="99"/>
    <w:unhideWhenUsed/>
    <w:rsid w:val="00361B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B1C"/>
  </w:style>
  <w:style w:type="paragraph" w:styleId="Sansinterligne">
    <w:name w:val="No Spacing"/>
    <w:uiPriority w:val="1"/>
    <w:qFormat/>
    <w:rsid w:val="00365E72"/>
    <w:pPr>
      <w:spacing w:after="0" w:line="240" w:lineRule="auto"/>
    </w:pPr>
  </w:style>
  <w:style w:type="table" w:styleId="Grilledutableau">
    <w:name w:val="Table Grid"/>
    <w:basedOn w:val="TableauNormal"/>
    <w:uiPriority w:val="39"/>
    <w:rsid w:val="0004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73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40007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0007B"/>
    <w:rPr>
      <w:b/>
      <w:bCs/>
    </w:rPr>
  </w:style>
  <w:style w:type="paragraph" w:styleId="Citationintense">
    <w:name w:val="Intense Quote"/>
    <w:basedOn w:val="Normal"/>
    <w:next w:val="Normal"/>
    <w:link w:val="CitationintenseCar"/>
    <w:uiPriority w:val="30"/>
    <w:qFormat/>
    <w:rsid w:val="00AC76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tionintenseCar">
    <w:name w:val="Citation intense Car"/>
    <w:basedOn w:val="Policepardfaut"/>
    <w:link w:val="Citationintense"/>
    <w:uiPriority w:val="30"/>
    <w:rsid w:val="00AC76D4"/>
    <w:rPr>
      <w:i/>
      <w:iCs/>
      <w:color w:val="2E74B5"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3459">
      <w:bodyDiv w:val="1"/>
      <w:marLeft w:val="0"/>
      <w:marRight w:val="0"/>
      <w:marTop w:val="0"/>
      <w:marBottom w:val="0"/>
      <w:divBdr>
        <w:top w:val="none" w:sz="0" w:space="0" w:color="auto"/>
        <w:left w:val="none" w:sz="0" w:space="0" w:color="auto"/>
        <w:bottom w:val="none" w:sz="0" w:space="0" w:color="auto"/>
        <w:right w:val="none" w:sz="0" w:space="0" w:color="auto"/>
      </w:divBdr>
      <w:divsChild>
        <w:div w:id="2122648266">
          <w:marLeft w:val="0"/>
          <w:marRight w:val="0"/>
          <w:marTop w:val="0"/>
          <w:marBottom w:val="0"/>
          <w:divBdr>
            <w:top w:val="none" w:sz="0" w:space="0" w:color="auto"/>
            <w:left w:val="none" w:sz="0" w:space="0" w:color="auto"/>
            <w:bottom w:val="none" w:sz="0" w:space="0" w:color="auto"/>
            <w:right w:val="none" w:sz="0" w:space="0" w:color="auto"/>
          </w:divBdr>
          <w:divsChild>
            <w:div w:id="1098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2820">
      <w:bodyDiv w:val="1"/>
      <w:marLeft w:val="0"/>
      <w:marRight w:val="0"/>
      <w:marTop w:val="0"/>
      <w:marBottom w:val="0"/>
      <w:divBdr>
        <w:top w:val="none" w:sz="0" w:space="0" w:color="auto"/>
        <w:left w:val="none" w:sz="0" w:space="0" w:color="auto"/>
        <w:bottom w:val="none" w:sz="0" w:space="0" w:color="auto"/>
        <w:right w:val="none" w:sz="0" w:space="0" w:color="auto"/>
      </w:divBdr>
    </w:div>
    <w:div w:id="731078954">
      <w:bodyDiv w:val="1"/>
      <w:marLeft w:val="0"/>
      <w:marRight w:val="0"/>
      <w:marTop w:val="0"/>
      <w:marBottom w:val="0"/>
      <w:divBdr>
        <w:top w:val="none" w:sz="0" w:space="0" w:color="auto"/>
        <w:left w:val="none" w:sz="0" w:space="0" w:color="auto"/>
        <w:bottom w:val="none" w:sz="0" w:space="0" w:color="auto"/>
        <w:right w:val="none" w:sz="0" w:space="0" w:color="auto"/>
      </w:divBdr>
      <w:divsChild>
        <w:div w:id="1581332655">
          <w:marLeft w:val="0"/>
          <w:marRight w:val="0"/>
          <w:marTop w:val="450"/>
          <w:marBottom w:val="240"/>
          <w:divBdr>
            <w:top w:val="none" w:sz="0" w:space="0" w:color="auto"/>
            <w:left w:val="none" w:sz="0" w:space="0" w:color="auto"/>
            <w:bottom w:val="none" w:sz="0" w:space="0" w:color="auto"/>
            <w:right w:val="none" w:sz="0" w:space="0" w:color="auto"/>
          </w:divBdr>
        </w:div>
      </w:divsChild>
    </w:div>
    <w:div w:id="11411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2036</Words>
  <Characters>11203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2026-03-18T08:50:00Z</dcterms:created>
  <dcterms:modified xsi:type="dcterms:W3CDTF">2026-03-18T11:11:00Z</dcterms:modified>
</cp:coreProperties>
</file>