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93FB" w14:textId="77777777" w:rsidR="0085000C" w:rsidRDefault="001E3A2E">
      <w:pPr>
        <w:pBdr>
          <w:top w:val="single" w:sz="4" w:space="1" w:color="000000"/>
          <w:left w:val="single" w:sz="4" w:space="4" w:color="000000"/>
          <w:bottom w:val="single" w:sz="4" w:space="1" w:color="000000"/>
          <w:right w:val="single" w:sz="4" w:space="4" w:color="000000"/>
        </w:pBdr>
        <w:tabs>
          <w:tab w:val="left" w:pos="6480"/>
        </w:tabs>
        <w:spacing w:before="120"/>
        <w:jc w:val="center"/>
        <w:outlineLvl w:val="0"/>
        <w:rPr>
          <w:rFonts w:cstheme="minorHAnsi"/>
          <w:b/>
          <w:bCs/>
          <w:caps/>
        </w:rPr>
      </w:pPr>
      <w:r>
        <w:rPr>
          <w:rFonts w:cstheme="minorHAnsi"/>
          <w:b/>
          <w:bCs/>
          <w:caps/>
        </w:rPr>
        <w:t>Terms of reference</w:t>
      </w:r>
      <w:r>
        <w:rPr>
          <w:rFonts w:cstheme="minorHAnsi"/>
          <w:b/>
          <w:bCs/>
          <w:caps/>
        </w:rPr>
        <w:br/>
        <w:t>and technical specifications</w:t>
      </w:r>
    </w:p>
    <w:p w14:paraId="422FC260" w14:textId="77777777" w:rsidR="0085000C" w:rsidRDefault="0085000C">
      <w:pPr>
        <w:spacing w:before="60"/>
        <w:jc w:val="both"/>
        <w:outlineLvl w:val="0"/>
        <w:rPr>
          <w:rFonts w:cstheme="minorHAnsi"/>
        </w:rPr>
      </w:pPr>
    </w:p>
    <w:p w14:paraId="3D40AD93" w14:textId="77777777" w:rsidR="0085000C" w:rsidRDefault="001E3A2E">
      <w:pPr>
        <w:numPr>
          <w:ilvl w:val="0"/>
          <w:numId w:val="1"/>
        </w:numPr>
        <w:shd w:val="clear" w:color="auto" w:fill="E6E6E6"/>
        <w:tabs>
          <w:tab w:val="clear" w:pos="720"/>
          <w:tab w:val="num" w:pos="180"/>
        </w:tabs>
        <w:spacing w:after="0" w:line="240" w:lineRule="auto"/>
        <w:ind w:left="180"/>
        <w:rPr>
          <w:rFonts w:eastAsia="Arial Unicode MS" w:cstheme="minorHAnsi"/>
          <w:b/>
        </w:rPr>
      </w:pPr>
      <w:r>
        <w:rPr>
          <w:rFonts w:eastAsia="Arial Unicode MS" w:cstheme="minorHAnsi"/>
          <w:b/>
          <w:bCs/>
        </w:rPr>
        <w:t>General information</w:t>
      </w:r>
    </w:p>
    <w:p w14:paraId="754FABED" w14:textId="77777777" w:rsidR="0085000C" w:rsidRDefault="0085000C">
      <w:pPr>
        <w:rPr>
          <w:rFonts w:cstheme="minorHAnsi"/>
        </w:rPr>
      </w:pPr>
    </w:p>
    <w:tbl>
      <w:tblPr>
        <w:tblStyle w:val="Grilledutablea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809"/>
        <w:gridCol w:w="5922"/>
      </w:tblGrid>
      <w:tr w:rsidR="0085000C" w14:paraId="5D6957F4" w14:textId="77777777">
        <w:trPr>
          <w:trHeight w:val="328"/>
        </w:trPr>
        <w:tc>
          <w:tcPr>
            <w:tcW w:w="2809" w:type="dxa"/>
            <w:tcBorders>
              <w:top w:val="single" w:sz="8" w:space="0" w:color="000000"/>
              <w:left w:val="single" w:sz="8" w:space="0" w:color="000000"/>
              <w:bottom w:val="single" w:sz="8" w:space="0" w:color="000000"/>
              <w:right w:val="single" w:sz="8" w:space="0" w:color="000000"/>
            </w:tcBorders>
            <w:shd w:val="clear" w:color="E6E6E6" w:fill="E6E6E6"/>
            <w:tcMar>
              <w:top w:w="0" w:type="dxa"/>
              <w:left w:w="70" w:type="dxa"/>
              <w:bottom w:w="0" w:type="dxa"/>
              <w:right w:w="70" w:type="dxa"/>
            </w:tcMar>
          </w:tcPr>
          <w:p w14:paraId="0C83A6E6" w14:textId="77777777" w:rsidR="0085000C" w:rsidRDefault="001E3A2E">
            <w:pPr>
              <w:pBdr>
                <w:top w:val="none" w:sz="4" w:space="0" w:color="000000"/>
                <w:left w:val="none" w:sz="4" w:space="0" w:color="000000"/>
                <w:bottom w:val="none" w:sz="4" w:space="0" w:color="000000"/>
                <w:right w:val="none" w:sz="4" w:space="0" w:color="000000"/>
              </w:pBdr>
              <w:spacing w:before="60"/>
              <w:rPr>
                <w:rFonts w:cstheme="minorHAnsi"/>
              </w:rPr>
            </w:pPr>
            <w:r>
              <w:rPr>
                <w:rFonts w:eastAsia="Calibri" w:cstheme="minorHAnsi"/>
                <w:b/>
                <w:color w:val="000000"/>
              </w:rPr>
              <w:t>Name of the task</w:t>
            </w:r>
          </w:p>
        </w:tc>
        <w:tc>
          <w:tcPr>
            <w:tcW w:w="5922" w:type="dxa"/>
            <w:tcBorders>
              <w:top w:val="single" w:sz="8" w:space="0" w:color="000000"/>
              <w:left w:val="none" w:sz="4" w:space="0" w:color="000000"/>
              <w:bottom w:val="single" w:sz="8" w:space="0" w:color="000000"/>
              <w:right w:val="single" w:sz="12" w:space="0" w:color="000000"/>
            </w:tcBorders>
            <w:tcMar>
              <w:top w:w="0" w:type="dxa"/>
              <w:left w:w="70" w:type="dxa"/>
              <w:bottom w:w="0" w:type="dxa"/>
              <w:right w:w="70" w:type="dxa"/>
            </w:tcMar>
          </w:tcPr>
          <w:p w14:paraId="31A68C83" w14:textId="77777777" w:rsidR="0085000C" w:rsidRDefault="001E3A2E" w:rsidP="00153846">
            <w:pPr>
              <w:jc w:val="center"/>
              <w:rPr>
                <w:rFonts w:cstheme="minorHAnsi"/>
              </w:rPr>
            </w:pPr>
            <w:r>
              <w:t xml:space="preserve">Technical Advisor in Renewable Energy and </w:t>
            </w:r>
            <w:r w:rsidR="00153846">
              <w:t>Microgrid Planning</w:t>
            </w:r>
          </w:p>
        </w:tc>
      </w:tr>
      <w:tr w:rsidR="0085000C" w14:paraId="444A122B" w14:textId="77777777">
        <w:trPr>
          <w:trHeight w:val="263"/>
        </w:trPr>
        <w:tc>
          <w:tcPr>
            <w:tcW w:w="2809" w:type="dxa"/>
            <w:tcBorders>
              <w:top w:val="none" w:sz="4" w:space="0" w:color="000000"/>
              <w:left w:val="single" w:sz="8" w:space="0" w:color="000000"/>
              <w:bottom w:val="single" w:sz="8" w:space="0" w:color="000000"/>
              <w:right w:val="single" w:sz="8" w:space="0" w:color="000000"/>
            </w:tcBorders>
            <w:shd w:val="clear" w:color="E6E6E6" w:fill="E6E6E6"/>
            <w:tcMar>
              <w:top w:w="0" w:type="dxa"/>
              <w:left w:w="70" w:type="dxa"/>
              <w:bottom w:w="0" w:type="dxa"/>
              <w:right w:w="70" w:type="dxa"/>
            </w:tcMar>
          </w:tcPr>
          <w:p w14:paraId="2D6007BB" w14:textId="77777777" w:rsidR="0085000C" w:rsidRDefault="001E3A2E">
            <w:pPr>
              <w:pBdr>
                <w:top w:val="none" w:sz="4" w:space="0" w:color="000000"/>
                <w:left w:val="none" w:sz="4" w:space="0" w:color="000000"/>
                <w:bottom w:val="none" w:sz="4" w:space="0" w:color="000000"/>
                <w:right w:val="none" w:sz="4" w:space="0" w:color="000000"/>
              </w:pBdr>
              <w:spacing w:before="60"/>
              <w:rPr>
                <w:rFonts w:cstheme="minorHAnsi"/>
              </w:rPr>
            </w:pPr>
            <w:r>
              <w:rPr>
                <w:rFonts w:eastAsia="Calibri" w:cstheme="minorHAnsi"/>
                <w:b/>
                <w:color w:val="000000"/>
              </w:rPr>
              <w:t xml:space="preserve">Name of the project </w:t>
            </w:r>
          </w:p>
        </w:tc>
        <w:tc>
          <w:tcPr>
            <w:tcW w:w="5922" w:type="dxa"/>
            <w:tcBorders>
              <w:top w:val="none" w:sz="4" w:space="0" w:color="000000"/>
              <w:left w:val="none" w:sz="4" w:space="0" w:color="000000"/>
              <w:bottom w:val="single" w:sz="8" w:space="0" w:color="000000"/>
              <w:right w:val="single" w:sz="12" w:space="0" w:color="000000"/>
            </w:tcBorders>
            <w:tcMar>
              <w:top w:w="0" w:type="dxa"/>
              <w:left w:w="70" w:type="dxa"/>
              <w:bottom w:w="0" w:type="dxa"/>
              <w:right w:w="70" w:type="dxa"/>
            </w:tcMar>
          </w:tcPr>
          <w:p w14:paraId="58154D79" w14:textId="77777777" w:rsidR="0085000C" w:rsidRDefault="001E3A2E">
            <w:pPr>
              <w:jc w:val="center"/>
              <w:rPr>
                <w:rFonts w:cstheme="minorHAnsi"/>
              </w:rPr>
            </w:pPr>
            <w:r>
              <w:rPr>
                <w:rFonts w:cstheme="minorHAnsi"/>
              </w:rPr>
              <w:t>Euroclima Caribbean</w:t>
            </w:r>
          </w:p>
        </w:tc>
      </w:tr>
      <w:tr w:rsidR="0085000C" w14:paraId="53DD3311" w14:textId="77777777">
        <w:trPr>
          <w:trHeight w:val="330"/>
        </w:trPr>
        <w:tc>
          <w:tcPr>
            <w:tcW w:w="2809" w:type="dxa"/>
            <w:tcBorders>
              <w:top w:val="none" w:sz="4" w:space="0" w:color="000000"/>
              <w:left w:val="single" w:sz="8" w:space="0" w:color="000000"/>
              <w:bottom w:val="single" w:sz="8" w:space="0" w:color="000000"/>
              <w:right w:val="single" w:sz="8" w:space="0" w:color="000000"/>
            </w:tcBorders>
            <w:shd w:val="clear" w:color="E6E6E6" w:fill="E6E6E6"/>
            <w:tcMar>
              <w:top w:w="0" w:type="dxa"/>
              <w:left w:w="70" w:type="dxa"/>
              <w:bottom w:w="0" w:type="dxa"/>
              <w:right w:w="70" w:type="dxa"/>
            </w:tcMar>
          </w:tcPr>
          <w:p w14:paraId="68A7D515" w14:textId="77777777" w:rsidR="0085000C" w:rsidRDefault="001E3A2E">
            <w:pPr>
              <w:pBdr>
                <w:top w:val="none" w:sz="4" w:space="0" w:color="000000"/>
                <w:left w:val="none" w:sz="4" w:space="0" w:color="000000"/>
                <w:bottom w:val="none" w:sz="4" w:space="0" w:color="000000"/>
                <w:right w:val="none" w:sz="4" w:space="0" w:color="000000"/>
              </w:pBdr>
              <w:spacing w:before="60"/>
              <w:rPr>
                <w:rFonts w:cstheme="minorHAnsi"/>
              </w:rPr>
            </w:pPr>
            <w:r>
              <w:rPr>
                <w:rFonts w:eastAsia="Calibri" w:cstheme="minorHAnsi"/>
                <w:b/>
                <w:color w:val="000000"/>
              </w:rPr>
              <w:t>Region/Country</w:t>
            </w:r>
          </w:p>
        </w:tc>
        <w:tc>
          <w:tcPr>
            <w:tcW w:w="5922" w:type="dxa"/>
            <w:tcBorders>
              <w:top w:val="none" w:sz="4" w:space="0" w:color="000000"/>
              <w:left w:val="none" w:sz="4" w:space="0" w:color="000000"/>
              <w:bottom w:val="single" w:sz="8" w:space="0" w:color="000000"/>
              <w:right w:val="single" w:sz="12" w:space="0" w:color="000000"/>
            </w:tcBorders>
            <w:tcMar>
              <w:top w:w="0" w:type="dxa"/>
              <w:left w:w="70" w:type="dxa"/>
              <w:bottom w:w="0" w:type="dxa"/>
              <w:right w:w="70" w:type="dxa"/>
            </w:tcMar>
            <w:vAlign w:val="bottom"/>
          </w:tcPr>
          <w:p w14:paraId="09A68230" w14:textId="77777777" w:rsidR="0085000C" w:rsidRDefault="001E3A2E">
            <w:pPr>
              <w:jc w:val="center"/>
              <w:rPr>
                <w:rFonts w:cstheme="minorHAnsi"/>
              </w:rPr>
            </w:pPr>
            <w:r>
              <w:rPr>
                <w:rFonts w:cstheme="minorHAnsi"/>
              </w:rPr>
              <w:t>Caribbean</w:t>
            </w:r>
          </w:p>
        </w:tc>
      </w:tr>
      <w:tr w:rsidR="0085000C" w14:paraId="23B3ECB7" w14:textId="77777777">
        <w:trPr>
          <w:trHeight w:val="330"/>
        </w:trPr>
        <w:tc>
          <w:tcPr>
            <w:tcW w:w="2809" w:type="dxa"/>
            <w:tcBorders>
              <w:top w:val="single" w:sz="4" w:space="0" w:color="auto"/>
              <w:left w:val="single" w:sz="4" w:space="0" w:color="auto"/>
              <w:bottom w:val="single" w:sz="4" w:space="0" w:color="auto"/>
              <w:right w:val="single" w:sz="4" w:space="0" w:color="auto"/>
            </w:tcBorders>
            <w:shd w:val="clear" w:color="E6E6E6" w:fill="E6E6E6"/>
            <w:tcMar>
              <w:top w:w="0" w:type="dxa"/>
              <w:left w:w="70" w:type="dxa"/>
              <w:bottom w:w="0" w:type="dxa"/>
              <w:right w:w="70" w:type="dxa"/>
            </w:tcMar>
          </w:tcPr>
          <w:p w14:paraId="67FD05E4" w14:textId="77777777" w:rsidR="0085000C" w:rsidRPr="00DF3879" w:rsidRDefault="001E3A2E">
            <w:pPr>
              <w:pBdr>
                <w:top w:val="none" w:sz="4" w:space="0" w:color="000000"/>
                <w:left w:val="none" w:sz="4" w:space="0" w:color="000000"/>
                <w:bottom w:val="none" w:sz="4" w:space="0" w:color="000000"/>
                <w:right w:val="none" w:sz="4" w:space="0" w:color="000000"/>
              </w:pBdr>
              <w:spacing w:before="60"/>
              <w:rPr>
                <w:rFonts w:cstheme="minorHAnsi"/>
              </w:rPr>
            </w:pPr>
            <w:r w:rsidRPr="00DF3879">
              <w:rPr>
                <w:rFonts w:eastAsia="Calibri" w:cstheme="minorHAnsi"/>
                <w:b/>
                <w:color w:val="000000"/>
              </w:rPr>
              <w:t>Duration and maximum number of days</w:t>
            </w:r>
          </w:p>
        </w:tc>
        <w:tc>
          <w:tcPr>
            <w:tcW w:w="59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D7D930" w14:textId="77777777" w:rsidR="0085000C" w:rsidRPr="00DF3879" w:rsidRDefault="001E3A2E" w:rsidP="00AA0556">
            <w:pPr>
              <w:jc w:val="center"/>
              <w:rPr>
                <w:rFonts w:cstheme="minorHAnsi"/>
              </w:rPr>
            </w:pPr>
            <w:r w:rsidRPr="00DF3879">
              <w:rPr>
                <w:rFonts w:cstheme="minorHAnsi"/>
              </w:rPr>
              <w:t xml:space="preserve"> </w:t>
            </w:r>
            <w:r w:rsidR="003F49E7">
              <w:rPr>
                <w:rFonts w:cstheme="minorHAnsi"/>
              </w:rPr>
              <w:t>5</w:t>
            </w:r>
            <w:r w:rsidRPr="00DF3879">
              <w:rPr>
                <w:rFonts w:cstheme="minorHAnsi"/>
              </w:rPr>
              <w:t xml:space="preserve">0 working days, spread over </w:t>
            </w:r>
            <w:r w:rsidR="00EA347C">
              <w:rPr>
                <w:rFonts w:cstheme="minorHAnsi"/>
              </w:rPr>
              <w:t xml:space="preserve">18 </w:t>
            </w:r>
            <w:r w:rsidRPr="00DF3879">
              <w:rPr>
                <w:rFonts w:cstheme="minorHAnsi"/>
              </w:rPr>
              <w:t xml:space="preserve">months (remotely, with </w:t>
            </w:r>
            <w:r w:rsidR="00F46386">
              <w:rPr>
                <w:rFonts w:cstheme="minorHAnsi"/>
              </w:rPr>
              <w:t xml:space="preserve">possible </w:t>
            </w:r>
            <w:r w:rsidRPr="00DF3879">
              <w:rPr>
                <w:rFonts w:cstheme="minorHAnsi"/>
              </w:rPr>
              <w:t>field missions</w:t>
            </w:r>
            <w:r w:rsidR="00F46386">
              <w:rPr>
                <w:rFonts w:cstheme="minorHAnsi"/>
              </w:rPr>
              <w:t xml:space="preserve"> to Cuba and/or other Caribbean countries</w:t>
            </w:r>
            <w:r w:rsidRPr="00DF3879">
              <w:rPr>
                <w:rFonts w:cstheme="minorHAnsi"/>
              </w:rPr>
              <w:t>)</w:t>
            </w:r>
          </w:p>
        </w:tc>
      </w:tr>
      <w:tr w:rsidR="0085000C" w14:paraId="502F8089" w14:textId="77777777">
        <w:trPr>
          <w:trHeight w:val="330"/>
        </w:trPr>
        <w:tc>
          <w:tcPr>
            <w:tcW w:w="2809" w:type="dxa"/>
            <w:tcBorders>
              <w:top w:val="single" w:sz="4" w:space="0" w:color="auto"/>
              <w:left w:val="single" w:sz="4" w:space="0" w:color="auto"/>
              <w:bottom w:val="single" w:sz="4" w:space="0" w:color="auto"/>
              <w:right w:val="single" w:sz="4" w:space="0" w:color="auto"/>
            </w:tcBorders>
            <w:shd w:val="clear" w:color="E6E6E6" w:fill="E6E6E6"/>
            <w:tcMar>
              <w:top w:w="0" w:type="dxa"/>
              <w:left w:w="70" w:type="dxa"/>
              <w:bottom w:w="0" w:type="dxa"/>
              <w:right w:w="70" w:type="dxa"/>
            </w:tcMar>
          </w:tcPr>
          <w:p w14:paraId="488D0012" w14:textId="77777777" w:rsidR="0085000C" w:rsidRDefault="001E3A2E">
            <w:pPr>
              <w:pBdr>
                <w:top w:val="none" w:sz="4" w:space="0" w:color="000000"/>
                <w:left w:val="none" w:sz="4" w:space="0" w:color="000000"/>
                <w:bottom w:val="none" w:sz="4" w:space="0" w:color="000000"/>
                <w:right w:val="none" w:sz="4" w:space="0" w:color="000000"/>
              </w:pBdr>
              <w:spacing w:before="60"/>
              <w:rPr>
                <w:rFonts w:eastAsia="Calibri" w:cstheme="minorHAnsi"/>
                <w:b/>
                <w:color w:val="000000"/>
              </w:rPr>
            </w:pPr>
            <w:r>
              <w:rPr>
                <w:rFonts w:eastAsia="Calibri" w:cstheme="minorHAnsi"/>
                <w:b/>
                <w:color w:val="000000"/>
              </w:rPr>
              <w:t>Deadline for Submission</w:t>
            </w:r>
          </w:p>
        </w:tc>
        <w:tc>
          <w:tcPr>
            <w:tcW w:w="59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489957" w14:textId="77777777" w:rsidR="0085000C" w:rsidRDefault="001E3A2E">
            <w:pPr>
              <w:jc w:val="center"/>
              <w:rPr>
                <w:rFonts w:cstheme="minorHAnsi"/>
                <w:highlight w:val="yellow"/>
              </w:rPr>
            </w:pPr>
            <w:r>
              <w:rPr>
                <w:rFonts w:cstheme="minorHAnsi"/>
              </w:rPr>
              <w:t xml:space="preserve">July </w:t>
            </w:r>
            <w:r w:rsidR="00DF3879">
              <w:rPr>
                <w:rFonts w:cstheme="minorHAnsi"/>
              </w:rPr>
              <w:t>20</w:t>
            </w:r>
            <w:r>
              <w:rPr>
                <w:rFonts w:cstheme="minorHAnsi"/>
              </w:rPr>
              <w:t xml:space="preserve">th, </w:t>
            </w:r>
            <w:proofErr w:type="gramStart"/>
            <w:r>
              <w:rPr>
                <w:rFonts w:cstheme="minorHAnsi"/>
              </w:rPr>
              <w:t>2025</w:t>
            </w:r>
            <w:proofErr w:type="gramEnd"/>
            <w:r>
              <w:rPr>
                <w:rFonts w:cstheme="minorHAnsi"/>
                <w:highlight w:val="yellow"/>
              </w:rPr>
              <w:t xml:space="preserve"> </w:t>
            </w:r>
          </w:p>
        </w:tc>
      </w:tr>
    </w:tbl>
    <w:p w14:paraId="4962F11E" w14:textId="77777777" w:rsidR="0085000C" w:rsidRDefault="0085000C">
      <w:pPr>
        <w:pStyle w:val="Titre2"/>
        <w:rPr>
          <w:rFonts w:asciiTheme="minorHAnsi" w:hAnsiTheme="minorHAnsi" w:cstheme="minorHAnsi"/>
          <w:sz w:val="22"/>
          <w:szCs w:val="22"/>
        </w:rPr>
      </w:pPr>
    </w:p>
    <w:p w14:paraId="73C8F492" w14:textId="77777777" w:rsidR="0085000C" w:rsidRDefault="001E3A2E">
      <w:pPr>
        <w:numPr>
          <w:ilvl w:val="0"/>
          <w:numId w:val="1"/>
        </w:numPr>
        <w:shd w:val="clear" w:color="auto" w:fill="E6E6E6"/>
        <w:tabs>
          <w:tab w:val="clear" w:pos="720"/>
          <w:tab w:val="num" w:pos="180"/>
        </w:tabs>
        <w:spacing w:after="0" w:line="240" w:lineRule="auto"/>
        <w:ind w:left="180"/>
        <w:rPr>
          <w:rFonts w:eastAsia="Arial Unicode MS" w:cstheme="minorHAnsi"/>
          <w:b/>
          <w:bCs/>
        </w:rPr>
      </w:pPr>
      <w:r>
        <w:rPr>
          <w:rFonts w:eastAsia="Arial Unicode MS" w:cstheme="minorHAnsi"/>
          <w:b/>
          <w:bCs/>
        </w:rPr>
        <w:t>Context and justification</w:t>
      </w:r>
    </w:p>
    <w:p w14:paraId="7F5B7BB9" w14:textId="77777777" w:rsidR="0085000C" w:rsidRDefault="0085000C">
      <w:pPr>
        <w:pBdr>
          <w:top w:val="none" w:sz="4" w:space="0" w:color="000000"/>
          <w:left w:val="none" w:sz="4" w:space="0" w:color="000000"/>
          <w:bottom w:val="none" w:sz="4" w:space="0" w:color="000000"/>
          <w:right w:val="none" w:sz="4" w:space="0" w:color="000000"/>
        </w:pBdr>
        <w:spacing w:after="120"/>
        <w:jc w:val="both"/>
        <w:rPr>
          <w:rFonts w:eastAsia="Arial Unicode MS" w:cstheme="minorHAnsi"/>
          <w:b/>
          <w:bCs/>
        </w:rPr>
      </w:pPr>
    </w:p>
    <w:p w14:paraId="73A65D9E" w14:textId="77777777" w:rsidR="0085000C" w:rsidRDefault="001E3A2E">
      <w:pPr>
        <w:numPr>
          <w:ilvl w:val="1"/>
          <w:numId w:val="1"/>
        </w:numPr>
        <w:shd w:val="clear" w:color="auto" w:fill="E6E6E6"/>
        <w:spacing w:after="0" w:line="240" w:lineRule="auto"/>
        <w:rPr>
          <w:rFonts w:eastAsia="Arial Unicode MS" w:cstheme="minorHAnsi"/>
          <w:b/>
          <w:bCs/>
        </w:rPr>
      </w:pPr>
      <w:r>
        <w:rPr>
          <w:rFonts w:eastAsia="Arial Unicode MS" w:cstheme="minorHAnsi"/>
          <w:b/>
          <w:bCs/>
        </w:rPr>
        <w:t>Presentation of Expertise France</w:t>
      </w:r>
    </w:p>
    <w:p w14:paraId="50626883" w14:textId="77777777" w:rsidR="0085000C" w:rsidRDefault="001E3A2E">
      <w:pPr>
        <w:jc w:val="both"/>
        <w:rPr>
          <w:rFonts w:eastAsia="Calibri" w:cstheme="minorHAnsi"/>
          <w:color w:val="000000"/>
        </w:rPr>
      </w:pPr>
      <w:r>
        <w:rPr>
          <w:rFonts w:eastAsia="Calibri" w:cstheme="minorHAnsi"/>
          <w:color w:val="000000"/>
        </w:rPr>
        <w:t>Expertise France</w:t>
      </w:r>
      <w:r>
        <w:rPr>
          <w:rStyle w:val="Appelnotedebasdep"/>
          <w:rFonts w:eastAsia="Calibri" w:cstheme="minorHAnsi"/>
          <w:color w:val="000000"/>
        </w:rPr>
        <w:footnoteReference w:id="1"/>
      </w:r>
      <w:r>
        <w:rPr>
          <w:rFonts w:eastAsia="Calibri" w:cstheme="minorHAnsi"/>
          <w:color w:val="000000"/>
        </w:rPr>
        <w:t xml:space="preserve"> is the French inter-ministerial agency for international technical cooperation, the second of its kind in Europe. As the technical branch of the French Development Agency (AFD) Group, Expertise France designs and implements projects that sustainably strengthen public policies in developing and emerging countries. Works in key development sectors such as governance, security, climate change, health and education. Together with its partners, it contributes to the achievement of the Sustainable Development Goals. </w:t>
      </w:r>
    </w:p>
    <w:p w14:paraId="6A505C01" w14:textId="77777777" w:rsidR="0085000C" w:rsidRDefault="001E3A2E" w:rsidP="00DF3879">
      <w:pPr>
        <w:rPr>
          <w:rFonts w:eastAsia="Calibri" w:cstheme="minorHAnsi"/>
          <w:color w:val="000000"/>
        </w:rPr>
      </w:pPr>
      <w:r>
        <w:rPr>
          <w:rFonts w:eastAsia="Calibri" w:cstheme="minorHAnsi"/>
          <w:color w:val="000000"/>
        </w:rPr>
        <w:t>For more information, visit the Expertise France website:</w:t>
      </w:r>
      <w:hyperlink r:id="rId8" w:tooltip="https://www.expertisefrance.fr/en/web/guest/accueil" w:history="1">
        <w:r>
          <w:rPr>
            <w:rStyle w:val="Lienhypertexte"/>
            <w:rFonts w:eastAsia="Calibri" w:cstheme="minorHAnsi"/>
          </w:rPr>
          <w:t xml:space="preserve"> https://www.expertisefrance.fr/en/web/guest/accueil</w:t>
        </w:r>
      </w:hyperlink>
      <w:r>
        <w:rPr>
          <w:rFonts w:eastAsia="Calibri" w:cstheme="minorHAnsi"/>
          <w:color w:val="000000"/>
        </w:rPr>
        <w:t xml:space="preserve"> </w:t>
      </w:r>
    </w:p>
    <w:p w14:paraId="27E67A37" w14:textId="77777777" w:rsidR="0085000C" w:rsidRDefault="001E3A2E">
      <w:pPr>
        <w:numPr>
          <w:ilvl w:val="1"/>
          <w:numId w:val="1"/>
        </w:numPr>
        <w:shd w:val="clear" w:color="auto" w:fill="E6E6E6"/>
        <w:spacing w:after="0" w:line="240" w:lineRule="auto"/>
        <w:rPr>
          <w:rFonts w:eastAsia="Arial Unicode MS" w:cstheme="minorHAnsi"/>
          <w:b/>
          <w:bCs/>
        </w:rPr>
      </w:pPr>
      <w:r>
        <w:rPr>
          <w:rFonts w:eastAsia="Arial Unicode MS" w:cstheme="minorHAnsi"/>
          <w:b/>
          <w:bCs/>
        </w:rPr>
        <w:t>Presentation of Euroclima</w:t>
      </w:r>
    </w:p>
    <w:p w14:paraId="4FEB6061" w14:textId="77777777" w:rsidR="0085000C" w:rsidRDefault="0085000C">
      <w:pPr>
        <w:spacing w:after="0"/>
        <w:contextualSpacing/>
        <w:jc w:val="both"/>
        <w:rPr>
          <w:rFonts w:cstheme="minorHAnsi"/>
        </w:rPr>
      </w:pPr>
    </w:p>
    <w:p w14:paraId="13DD3F42" w14:textId="77777777" w:rsidR="0085000C" w:rsidRDefault="001E3A2E">
      <w:pPr>
        <w:spacing w:after="0"/>
        <w:contextualSpacing/>
        <w:jc w:val="both"/>
        <w:rPr>
          <w:rFonts w:cstheme="minorHAnsi"/>
        </w:rPr>
      </w:pPr>
      <w:r>
        <w:rPr>
          <w:rFonts w:cstheme="minorHAnsi"/>
        </w:rPr>
        <w:t xml:space="preserve">Euroclima is the European Union’s key </w:t>
      </w:r>
      <w:proofErr w:type="spellStart"/>
      <w:r>
        <w:rPr>
          <w:rFonts w:cstheme="minorHAnsi"/>
        </w:rPr>
        <w:t>programme</w:t>
      </w:r>
      <w:proofErr w:type="spellEnd"/>
      <w:r>
        <w:rPr>
          <w:rFonts w:cstheme="minorHAnsi"/>
        </w:rPr>
        <w:t xml:space="preserve"> that strengthens the partnership with the Latin American and Caribbean region for a sustainable and fair transition, through dialogues and actions at national and regional level. </w:t>
      </w:r>
    </w:p>
    <w:p w14:paraId="29D08E89" w14:textId="77777777" w:rsidR="0085000C" w:rsidRDefault="0085000C">
      <w:pPr>
        <w:spacing w:after="0"/>
        <w:contextualSpacing/>
        <w:jc w:val="both"/>
        <w:rPr>
          <w:rFonts w:cstheme="minorHAnsi"/>
        </w:rPr>
      </w:pPr>
    </w:p>
    <w:p w14:paraId="40F8E327" w14:textId="77777777" w:rsidR="0085000C" w:rsidRDefault="001E3A2E">
      <w:pPr>
        <w:spacing w:after="0"/>
        <w:contextualSpacing/>
        <w:jc w:val="both"/>
        <w:rPr>
          <w:rFonts w:cstheme="minorHAnsi"/>
        </w:rPr>
      </w:pPr>
      <w:r>
        <w:rPr>
          <w:rFonts w:cstheme="minorHAnsi"/>
        </w:rPr>
        <w:t xml:space="preserve">The </w:t>
      </w:r>
      <w:proofErr w:type="spellStart"/>
      <w:r>
        <w:rPr>
          <w:rFonts w:cstheme="minorHAnsi"/>
        </w:rPr>
        <w:t>Programme</w:t>
      </w:r>
      <w:proofErr w:type="spellEnd"/>
      <w:r>
        <w:rPr>
          <w:rFonts w:cstheme="minorHAnsi"/>
        </w:rPr>
        <w:t xml:space="preserve"> aims to address the triple global crisis of climate change, biodiversity loss and pollution by </w:t>
      </w:r>
      <w:proofErr w:type="spellStart"/>
      <w:r>
        <w:rPr>
          <w:rFonts w:cstheme="minorHAnsi"/>
        </w:rPr>
        <w:t>catalysing</w:t>
      </w:r>
      <w:proofErr w:type="spellEnd"/>
      <w:r>
        <w:rPr>
          <w:rFonts w:cstheme="minorHAnsi"/>
        </w:rPr>
        <w:t xml:space="preserve"> transformation through key initiatives in priority sectors and facilitating green financing and investment. In this way, it seeks to enable both regions to work together to achieve the profound change needed to address these crises.</w:t>
      </w:r>
    </w:p>
    <w:p w14:paraId="272F30A7" w14:textId="77777777" w:rsidR="0085000C" w:rsidRDefault="0085000C">
      <w:pPr>
        <w:spacing w:after="0"/>
        <w:contextualSpacing/>
        <w:jc w:val="both"/>
        <w:rPr>
          <w:rFonts w:cstheme="minorHAnsi"/>
        </w:rPr>
      </w:pPr>
    </w:p>
    <w:p w14:paraId="586A3635" w14:textId="77777777" w:rsidR="0085000C" w:rsidRDefault="001E3A2E">
      <w:pPr>
        <w:spacing w:after="0"/>
        <w:contextualSpacing/>
        <w:jc w:val="both"/>
        <w:rPr>
          <w:rFonts w:cstheme="minorHAnsi"/>
        </w:rPr>
      </w:pPr>
      <w:r>
        <w:rPr>
          <w:rFonts w:cstheme="minorHAnsi"/>
        </w:rPr>
        <w:t xml:space="preserve">By strengthening the enabling environment, </w:t>
      </w:r>
      <w:proofErr w:type="spellStart"/>
      <w:r>
        <w:rPr>
          <w:rFonts w:cstheme="minorHAnsi"/>
        </w:rPr>
        <w:t>catalysing</w:t>
      </w:r>
      <w:proofErr w:type="spellEnd"/>
      <w:r>
        <w:rPr>
          <w:rFonts w:cstheme="minorHAnsi"/>
        </w:rPr>
        <w:t xml:space="preserve"> key initiatives in priority sectors and facilitating access to and mobilization of climate and green investment and financing, the European Union (EU) </w:t>
      </w:r>
      <w:r>
        <w:rPr>
          <w:rFonts w:cstheme="minorHAnsi"/>
        </w:rPr>
        <w:lastRenderedPageBreak/>
        <w:t>and the countries of Latin America and the Caribbean (LAC) are laying the groundwork for the profound transformation needed to collaborate and address the immediate and existential threats we face.</w:t>
      </w:r>
    </w:p>
    <w:p w14:paraId="7DAE6A4A" w14:textId="77777777" w:rsidR="0085000C" w:rsidRDefault="0085000C">
      <w:pPr>
        <w:spacing w:after="0"/>
        <w:contextualSpacing/>
        <w:jc w:val="both"/>
        <w:rPr>
          <w:rFonts w:cstheme="minorHAnsi"/>
        </w:rPr>
      </w:pPr>
    </w:p>
    <w:p w14:paraId="27308D53" w14:textId="77777777" w:rsidR="0085000C" w:rsidRDefault="001E3A2E">
      <w:pPr>
        <w:spacing w:after="0"/>
        <w:contextualSpacing/>
        <w:jc w:val="both"/>
        <w:rPr>
          <w:rFonts w:cstheme="minorHAnsi"/>
        </w:rPr>
      </w:pPr>
      <w:r>
        <w:rPr>
          <w:rFonts w:cstheme="minorHAnsi"/>
        </w:rPr>
        <w:t xml:space="preserve">As part of Euroclima, and in alignment with the </w:t>
      </w:r>
      <w:r>
        <w:t xml:space="preserve">Global Gateway Investment Agenda </w:t>
      </w:r>
      <w:r>
        <w:rPr>
          <w:rFonts w:cstheme="minorHAnsi"/>
        </w:rPr>
        <w:t xml:space="preserve">(GGIA), Expertise France is supporting the formulation and implementation of regional and national actions on climate change mitigation and adaptation in the Caribbean. </w:t>
      </w:r>
      <w:r>
        <w:t>One of the key priority areas identified relates to the energy transition, including renewable energy access in remote areas and support to national capacity in renewable energy (particularly, solar and wind</w:t>
      </w:r>
      <w:r w:rsidR="00DF3879">
        <w:t xml:space="preserve"> but also marine energies</w:t>
      </w:r>
      <w:r>
        <w:t>) development.</w:t>
      </w:r>
      <w:r>
        <w:rPr>
          <w:rFonts w:cstheme="minorHAnsi"/>
        </w:rPr>
        <w:t xml:space="preserve"> </w:t>
      </w:r>
    </w:p>
    <w:p w14:paraId="0CAA671F" w14:textId="77777777" w:rsidR="00DF3879" w:rsidRDefault="00DF3879">
      <w:pPr>
        <w:spacing w:after="0"/>
        <w:contextualSpacing/>
        <w:jc w:val="both"/>
      </w:pPr>
    </w:p>
    <w:p w14:paraId="0042CC0F" w14:textId="77777777" w:rsidR="00050F5D" w:rsidRDefault="001E3A2E">
      <w:pPr>
        <w:spacing w:after="0"/>
        <w:contextualSpacing/>
        <w:jc w:val="both"/>
      </w:pPr>
      <w:r>
        <w:t xml:space="preserve">This energy focus is particularly advanced in Cuba, where national stakeholders and the EU Delegation have jointly </w:t>
      </w:r>
      <w:r w:rsidR="00DF3879">
        <w:t>prioritized</w:t>
      </w:r>
      <w:r>
        <w:t xml:space="preserve"> th</w:t>
      </w:r>
      <w:r w:rsidR="00B05361">
        <w:t>is sector</w:t>
      </w:r>
      <w:r w:rsidR="00050F5D">
        <w:t>, and particularly:</w:t>
      </w:r>
    </w:p>
    <w:p w14:paraId="1D9B0CFB" w14:textId="77777777" w:rsidR="00050F5D" w:rsidRDefault="00050F5D">
      <w:pPr>
        <w:pStyle w:val="Paragraphedeliste"/>
        <w:numPr>
          <w:ilvl w:val="0"/>
          <w:numId w:val="10"/>
        </w:numPr>
        <w:spacing w:after="0"/>
        <w:jc w:val="both"/>
      </w:pPr>
      <w:proofErr w:type="gramStart"/>
      <w:r>
        <w:t>Support to</w:t>
      </w:r>
      <w:proofErr w:type="gramEnd"/>
      <w:r>
        <w:t xml:space="preserve"> the development of wind energy.</w:t>
      </w:r>
    </w:p>
    <w:p w14:paraId="604DAF22" w14:textId="77777777" w:rsidR="00050F5D" w:rsidRDefault="00050F5D" w:rsidP="00535366">
      <w:pPr>
        <w:pStyle w:val="Paragraphedeliste"/>
        <w:numPr>
          <w:ilvl w:val="0"/>
          <w:numId w:val="10"/>
        </w:numPr>
        <w:spacing w:after="0"/>
        <w:jc w:val="both"/>
      </w:pPr>
      <w:r>
        <w:t>Design and implementation of a micro-grid in an isolated area to promote decentralized and resilient energy access.</w:t>
      </w:r>
    </w:p>
    <w:p w14:paraId="1F448B30" w14:textId="77777777" w:rsidR="00050F5D" w:rsidRDefault="00050F5D">
      <w:pPr>
        <w:spacing w:after="0"/>
        <w:contextualSpacing/>
        <w:jc w:val="both"/>
      </w:pPr>
    </w:p>
    <w:p w14:paraId="239C7021" w14:textId="77777777" w:rsidR="0085000C" w:rsidRDefault="001E3A2E">
      <w:pPr>
        <w:spacing w:after="0"/>
        <w:contextualSpacing/>
        <w:jc w:val="both"/>
        <w:rPr>
          <w:rFonts w:cstheme="minorHAnsi"/>
        </w:rPr>
      </w:pPr>
      <w:r>
        <w:t xml:space="preserve">However, similar support is envisaged </w:t>
      </w:r>
      <w:r w:rsidR="00DF3879">
        <w:t>(</w:t>
      </w:r>
      <w:r>
        <w:t>or under discussion</w:t>
      </w:r>
      <w:r w:rsidR="00DF3879">
        <w:t>)</w:t>
      </w:r>
      <w:r>
        <w:t xml:space="preserve"> in other countries of the Caribbean, where renewable energy access and transition remain central to national climate strategies. This work also aims to identify and leverage European investment opportunities to scale up sustainable energy solutions across the region.</w:t>
      </w:r>
    </w:p>
    <w:p w14:paraId="4386649A" w14:textId="77777777" w:rsidR="0085000C" w:rsidRDefault="0085000C">
      <w:pPr>
        <w:spacing w:after="0"/>
        <w:contextualSpacing/>
        <w:jc w:val="both"/>
        <w:rPr>
          <w:rFonts w:cstheme="minorHAnsi"/>
        </w:rPr>
      </w:pPr>
    </w:p>
    <w:p w14:paraId="15CE2DC8" w14:textId="77777777" w:rsidR="0085000C" w:rsidRDefault="001E3A2E">
      <w:pPr>
        <w:numPr>
          <w:ilvl w:val="0"/>
          <w:numId w:val="1"/>
        </w:numPr>
        <w:shd w:val="clear" w:color="auto" w:fill="E6E6E6"/>
        <w:tabs>
          <w:tab w:val="clear" w:pos="720"/>
          <w:tab w:val="num" w:pos="180"/>
        </w:tabs>
        <w:spacing w:after="0" w:line="240" w:lineRule="auto"/>
        <w:ind w:left="180"/>
        <w:rPr>
          <w:rFonts w:eastAsiaTheme="majorEastAsia" w:cstheme="minorHAnsi"/>
        </w:rPr>
      </w:pPr>
      <w:r>
        <w:rPr>
          <w:rFonts w:eastAsia="Arial Unicode MS" w:cstheme="minorHAnsi"/>
          <w:b/>
          <w:bCs/>
        </w:rPr>
        <w:t>Objectives and expected results</w:t>
      </w:r>
    </w:p>
    <w:p w14:paraId="21BF1039" w14:textId="77777777" w:rsidR="00DF3879" w:rsidRDefault="001E3A2E" w:rsidP="00DF3879">
      <w:pPr>
        <w:pBdr>
          <w:top w:val="none" w:sz="4" w:space="0" w:color="000000"/>
          <w:left w:val="none" w:sz="4" w:space="0" w:color="000000"/>
          <w:bottom w:val="none" w:sz="4" w:space="0" w:color="000000"/>
          <w:right w:val="none" w:sz="4" w:space="0" w:color="000000"/>
        </w:pBdr>
        <w:jc w:val="both"/>
        <w:rPr>
          <w:rFonts w:eastAsia="Calibri" w:cstheme="minorHAnsi"/>
          <w:color w:val="000000"/>
        </w:rPr>
      </w:pPr>
      <w:r>
        <w:rPr>
          <w:rFonts w:eastAsia="Calibri" w:cstheme="minorHAnsi"/>
          <w:color w:val="000000"/>
        </w:rPr>
        <w:t xml:space="preserve">The objective of this assignment is to </w:t>
      </w:r>
      <w:r>
        <w:rPr>
          <w:rFonts w:ascii="Calibri" w:eastAsia="Calibri" w:hAnsi="Calibri" w:cs="Calibri"/>
          <w:color w:val="000000"/>
        </w:rPr>
        <w:t>provide technical assistance to Expertise France in the development</w:t>
      </w:r>
      <w:r w:rsidR="00DF3879">
        <w:rPr>
          <w:rFonts w:ascii="Calibri" w:eastAsia="Calibri" w:hAnsi="Calibri" w:cs="Calibri"/>
          <w:color w:val="000000"/>
        </w:rPr>
        <w:t>,</w:t>
      </w:r>
      <w:r w:rsidR="00DF3879" w:rsidRPr="00DF3879">
        <w:rPr>
          <w:rFonts w:ascii="Calibri" w:eastAsia="Calibri" w:hAnsi="Calibri" w:cs="Calibri"/>
          <w:color w:val="000000"/>
        </w:rPr>
        <w:t xml:space="preserve"> structuring, and monitoring of investment strategies and energy transition </w:t>
      </w:r>
      <w:r w:rsidR="00DF3879">
        <w:rPr>
          <w:rFonts w:ascii="Calibri" w:eastAsia="Calibri" w:hAnsi="Calibri" w:cs="Calibri"/>
          <w:color w:val="000000"/>
        </w:rPr>
        <w:t xml:space="preserve">actions, </w:t>
      </w:r>
      <w:r>
        <w:rPr>
          <w:rFonts w:eastAsia="Calibri" w:cstheme="minorHAnsi"/>
          <w:color w:val="000000"/>
        </w:rPr>
        <w:t xml:space="preserve">through a flexible and demand-based support device (purchase orders). </w:t>
      </w:r>
    </w:p>
    <w:p w14:paraId="39DE27E2" w14:textId="77777777" w:rsidR="0085000C" w:rsidRDefault="001E3A2E">
      <w:pPr>
        <w:pBdr>
          <w:top w:val="none" w:sz="4" w:space="0" w:color="000000"/>
          <w:left w:val="none" w:sz="4" w:space="0" w:color="000000"/>
          <w:bottom w:val="none" w:sz="4" w:space="0" w:color="000000"/>
          <w:right w:val="none" w:sz="4" w:space="0" w:color="000000"/>
        </w:pBdr>
        <w:tabs>
          <w:tab w:val="left" w:pos="927"/>
        </w:tabs>
        <w:spacing w:after="120"/>
        <w:jc w:val="both"/>
        <w:rPr>
          <w:rFonts w:eastAsia="Calibri" w:cstheme="minorHAnsi"/>
          <w:color w:val="000000"/>
        </w:rPr>
      </w:pPr>
      <w:r>
        <w:rPr>
          <w:rFonts w:ascii="Calibri" w:eastAsia="Calibri" w:hAnsi="Calibri" w:cs="Calibri"/>
          <w:color w:val="000000"/>
        </w:rPr>
        <w:t xml:space="preserve">More particularly, EF seeks to recruit a technical expert to </w:t>
      </w:r>
      <w:r w:rsidR="00FE7CCB">
        <w:rPr>
          <w:rFonts w:ascii="Calibri" w:eastAsia="Calibri" w:hAnsi="Calibri" w:cs="Calibri"/>
          <w:color w:val="000000"/>
        </w:rPr>
        <w:t xml:space="preserve">produce </w:t>
      </w:r>
      <w:r w:rsidR="00FE7CCB">
        <w:t>diagnostics, stakeholder coordination, identify potential technical and financial partners</w:t>
      </w:r>
      <w:r w:rsidR="00FE7CCB">
        <w:rPr>
          <w:rFonts w:ascii="Calibri" w:eastAsia="Calibri" w:hAnsi="Calibri" w:cs="Calibri"/>
          <w:color w:val="000000"/>
        </w:rPr>
        <w:t xml:space="preserve">, </w:t>
      </w:r>
      <w:r>
        <w:rPr>
          <w:rFonts w:ascii="Calibri" w:eastAsia="Calibri" w:hAnsi="Calibri" w:cs="Calibri"/>
          <w:color w:val="000000"/>
        </w:rPr>
        <w:t xml:space="preserve">assist in the preparation of technical specifications, procurement processes, quality control of deliverables, and knowledge capitalization, </w:t>
      </w:r>
      <w:r>
        <w:t>with a primary focus on Cuba</w:t>
      </w:r>
      <w:r w:rsidR="00DF3879">
        <w:t xml:space="preserve"> but may a</w:t>
      </w:r>
      <w:r w:rsidR="00DF3879" w:rsidRPr="00DF3879">
        <w:t>lso be mobilized in other Caribbean countries as needed.</w:t>
      </w:r>
    </w:p>
    <w:p w14:paraId="1AACE664" w14:textId="77777777" w:rsidR="0085000C" w:rsidRDefault="001E3A2E">
      <w:pPr>
        <w:numPr>
          <w:ilvl w:val="0"/>
          <w:numId w:val="1"/>
        </w:numPr>
        <w:shd w:val="clear" w:color="auto" w:fill="E6E6E6"/>
        <w:tabs>
          <w:tab w:val="clear" w:pos="720"/>
          <w:tab w:val="num" w:pos="180"/>
        </w:tabs>
        <w:spacing w:after="0" w:line="240" w:lineRule="auto"/>
        <w:ind w:left="180"/>
        <w:rPr>
          <w:rFonts w:eastAsia="Arial Unicode MS" w:cstheme="minorHAnsi"/>
          <w:b/>
          <w:bCs/>
        </w:rPr>
      </w:pPr>
      <w:r>
        <w:rPr>
          <w:rFonts w:eastAsia="Arial Unicode MS" w:cstheme="minorHAnsi"/>
          <w:b/>
          <w:bCs/>
        </w:rPr>
        <w:t>Description of the mission</w:t>
      </w:r>
    </w:p>
    <w:p w14:paraId="760F4345" w14:textId="77777777" w:rsidR="0085000C" w:rsidRDefault="0085000C">
      <w:pPr>
        <w:jc w:val="both"/>
        <w:rPr>
          <w:rFonts w:cstheme="minorHAnsi"/>
        </w:rPr>
      </w:pPr>
    </w:p>
    <w:p w14:paraId="4294B011" w14:textId="77777777" w:rsidR="0085000C" w:rsidRDefault="001E3A2E">
      <w:pPr>
        <w:numPr>
          <w:ilvl w:val="1"/>
          <w:numId w:val="1"/>
        </w:numPr>
        <w:shd w:val="clear" w:color="auto" w:fill="E6E6E6"/>
        <w:spacing w:after="0" w:line="240" w:lineRule="auto"/>
        <w:rPr>
          <w:rFonts w:eastAsia="Arial Unicode MS" w:cstheme="minorHAnsi"/>
          <w:b/>
          <w:bCs/>
        </w:rPr>
      </w:pPr>
      <w:r>
        <w:rPr>
          <w:rFonts w:eastAsia="Arial Unicode MS" w:cstheme="minorHAnsi"/>
          <w:b/>
          <w:bCs/>
        </w:rPr>
        <w:t xml:space="preserve">Possible tasks </w:t>
      </w:r>
    </w:p>
    <w:p w14:paraId="5D335BB5" w14:textId="77777777" w:rsidR="0085000C" w:rsidRPr="00DF3879" w:rsidRDefault="001E3A2E">
      <w:pPr>
        <w:pBdr>
          <w:top w:val="none" w:sz="4" w:space="0" w:color="000000"/>
          <w:left w:val="none" w:sz="4" w:space="0" w:color="000000"/>
          <w:bottom w:val="none" w:sz="4" w:space="0" w:color="000000"/>
          <w:right w:val="none" w:sz="4" w:space="0" w:color="000000"/>
        </w:pBdr>
        <w:tabs>
          <w:tab w:val="left" w:pos="927"/>
        </w:tabs>
        <w:spacing w:after="120"/>
        <w:jc w:val="both"/>
        <w:rPr>
          <w:rFonts w:cstheme="minorHAnsi"/>
        </w:rPr>
      </w:pPr>
      <w:r>
        <w:rPr>
          <w:rFonts w:ascii="Calibri" w:eastAsia="Calibri" w:hAnsi="Calibri" w:cs="Calibri"/>
          <w:color w:val="000000"/>
        </w:rPr>
        <w:t xml:space="preserve">The expert will work under the direct supervision of the Expertise France’s team based in Fort de France, Martinique. </w:t>
      </w:r>
      <w:r>
        <w:rPr>
          <w:rFonts w:cstheme="minorHAnsi"/>
        </w:rPr>
        <w:t xml:space="preserve">The expert will support the EF team involved in the definition, implementation and monitoring of actions identified in the renewable energy sector in the Caribbean.  </w:t>
      </w:r>
      <w:r>
        <w:rPr>
          <w:rFonts w:ascii="Calibri" w:eastAsia="Calibri" w:hAnsi="Calibri" w:cs="Calibri"/>
          <w:color w:val="000000"/>
        </w:rPr>
        <w:t xml:space="preserve">The expert will carry out the following </w:t>
      </w:r>
      <w:r w:rsidRPr="00DF3879">
        <w:rPr>
          <w:rFonts w:ascii="Calibri" w:eastAsia="Calibri" w:hAnsi="Calibri" w:cs="Calibri"/>
          <w:color w:val="000000"/>
        </w:rPr>
        <w:t xml:space="preserve">activities </w:t>
      </w:r>
      <w:r w:rsidRPr="00DF3879">
        <w:rPr>
          <w:rFonts w:cstheme="minorHAnsi"/>
        </w:rPr>
        <w:t>(to be specified in each purchase order):</w:t>
      </w:r>
    </w:p>
    <w:p w14:paraId="16521F4D" w14:textId="77777777" w:rsidR="0085000C" w:rsidRDefault="001E3A2E">
      <w:pPr>
        <w:pStyle w:val="Paragraphedeliste"/>
        <w:numPr>
          <w:ilvl w:val="0"/>
          <w:numId w:val="5"/>
        </w:numPr>
        <w:pBdr>
          <w:top w:val="none" w:sz="4" w:space="0" w:color="000000"/>
          <w:left w:val="none" w:sz="4" w:space="0" w:color="000000"/>
          <w:bottom w:val="none" w:sz="4" w:space="0" w:color="000000"/>
          <w:right w:val="none" w:sz="4" w:space="0" w:color="000000"/>
        </w:pBdr>
        <w:tabs>
          <w:tab w:val="left" w:pos="927"/>
        </w:tabs>
        <w:spacing w:before="120" w:after="120"/>
        <w:contextualSpacing w:val="0"/>
        <w:jc w:val="both"/>
        <w:rPr>
          <w:rFonts w:cstheme="minorHAnsi"/>
        </w:rPr>
      </w:pPr>
      <w:r>
        <w:rPr>
          <w:rFonts w:cstheme="minorHAnsi"/>
        </w:rPr>
        <w:t>Assess opportunities in the field of renewable energy, electricity grids and energy storage in selected Caribbean countries (e.g. regulatory preparation, policy frameworks, institutional capacities).</w:t>
      </w:r>
    </w:p>
    <w:p w14:paraId="678779B4" w14:textId="77777777" w:rsidR="00DF3879" w:rsidRDefault="00DF3879">
      <w:pPr>
        <w:pStyle w:val="Paragraphedeliste"/>
        <w:numPr>
          <w:ilvl w:val="1"/>
          <w:numId w:val="5"/>
        </w:numPr>
        <w:spacing w:before="120" w:after="120" w:line="240" w:lineRule="auto"/>
        <w:contextualSpacing w:val="0"/>
        <w:jc w:val="both"/>
        <w:rPr>
          <w:rFonts w:cstheme="minorHAnsi"/>
        </w:rPr>
      </w:pPr>
      <w:r>
        <w:rPr>
          <w:rFonts w:cstheme="minorHAnsi"/>
        </w:rPr>
        <w:t>Analyze</w:t>
      </w:r>
      <w:r w:rsidR="001E3A2E">
        <w:rPr>
          <w:rFonts w:cstheme="minorHAnsi"/>
        </w:rPr>
        <w:t xml:space="preserve"> the country context and identify the needs of beneficiaries: collect relevant information, conduct a desk review of relevant texts, </w:t>
      </w:r>
    </w:p>
    <w:p w14:paraId="5354D916" w14:textId="77777777" w:rsidR="00DF3879" w:rsidRPr="00DF3879" w:rsidRDefault="00DF3879" w:rsidP="00DF3879">
      <w:pPr>
        <w:pStyle w:val="Paragraphedeliste"/>
        <w:numPr>
          <w:ilvl w:val="1"/>
          <w:numId w:val="5"/>
        </w:numPr>
        <w:spacing w:before="120" w:after="120" w:line="240" w:lineRule="auto"/>
        <w:jc w:val="both"/>
        <w:rPr>
          <w:rFonts w:cstheme="minorHAnsi"/>
        </w:rPr>
      </w:pPr>
      <w:r w:rsidRPr="00DF3879">
        <w:rPr>
          <w:rFonts w:cstheme="minorHAnsi"/>
        </w:rPr>
        <w:t>Produce analytical reports, diagnostics, concept notes, and identify potential partnerships.</w:t>
      </w:r>
    </w:p>
    <w:p w14:paraId="79191401" w14:textId="77777777" w:rsidR="0085000C" w:rsidRDefault="001E3A2E">
      <w:pPr>
        <w:pStyle w:val="Paragraphedeliste"/>
        <w:numPr>
          <w:ilvl w:val="0"/>
          <w:numId w:val="5"/>
        </w:numPr>
        <w:pBdr>
          <w:top w:val="none" w:sz="4" w:space="0" w:color="000000"/>
          <w:left w:val="none" w:sz="4" w:space="0" w:color="000000"/>
          <w:bottom w:val="none" w:sz="4" w:space="0" w:color="000000"/>
          <w:right w:val="none" w:sz="4" w:space="0" w:color="000000"/>
        </w:pBdr>
        <w:tabs>
          <w:tab w:val="left" w:pos="927"/>
        </w:tabs>
        <w:spacing w:before="120" w:after="120"/>
        <w:contextualSpacing w:val="0"/>
        <w:rPr>
          <w:rFonts w:cstheme="minorHAnsi"/>
        </w:rPr>
      </w:pPr>
      <w:r>
        <w:rPr>
          <w:rFonts w:cstheme="minorHAnsi"/>
        </w:rPr>
        <w:t>Contribute to the identification of support needs/requirements of national partners related to renewable energy and to the optimization of the national system:</w:t>
      </w:r>
    </w:p>
    <w:p w14:paraId="52216399" w14:textId="77777777" w:rsidR="0085000C" w:rsidRDefault="001E3A2E">
      <w:pPr>
        <w:pStyle w:val="Paragraphedeliste"/>
        <w:numPr>
          <w:ilvl w:val="1"/>
          <w:numId w:val="5"/>
        </w:numPr>
        <w:pBdr>
          <w:top w:val="none" w:sz="4" w:space="0" w:color="000000"/>
          <w:left w:val="none" w:sz="4" w:space="0" w:color="000000"/>
          <w:bottom w:val="none" w:sz="4" w:space="0" w:color="000000"/>
          <w:right w:val="none" w:sz="4" w:space="0" w:color="000000"/>
        </w:pBdr>
        <w:tabs>
          <w:tab w:val="left" w:pos="927"/>
        </w:tabs>
        <w:spacing w:before="120" w:after="120"/>
        <w:contextualSpacing w:val="0"/>
        <w:rPr>
          <w:rFonts w:cstheme="minorHAnsi"/>
        </w:rPr>
      </w:pPr>
      <w:r>
        <w:rPr>
          <w:rFonts w:cstheme="minorHAnsi"/>
        </w:rPr>
        <w:lastRenderedPageBreak/>
        <w:t>Identify and pre-select viable project ideas for climate or energy financing, with high environmental and social impact.</w:t>
      </w:r>
    </w:p>
    <w:p w14:paraId="65F6BA86" w14:textId="77777777" w:rsidR="0085000C" w:rsidRDefault="001E3A2E">
      <w:pPr>
        <w:pStyle w:val="Paragraphedeliste"/>
        <w:numPr>
          <w:ilvl w:val="0"/>
          <w:numId w:val="5"/>
        </w:numPr>
        <w:pBdr>
          <w:top w:val="none" w:sz="4" w:space="0" w:color="000000"/>
          <w:left w:val="none" w:sz="4" w:space="0" w:color="000000"/>
          <w:bottom w:val="none" w:sz="4" w:space="0" w:color="000000"/>
          <w:right w:val="none" w:sz="4" w:space="0" w:color="000000"/>
        </w:pBdr>
        <w:tabs>
          <w:tab w:val="left" w:pos="927"/>
        </w:tabs>
        <w:spacing w:before="120" w:after="120"/>
        <w:contextualSpacing w:val="0"/>
        <w:rPr>
          <w:rFonts w:cstheme="minorHAnsi"/>
        </w:rPr>
      </w:pPr>
      <w:r>
        <w:rPr>
          <w:rFonts w:cstheme="minorHAnsi"/>
        </w:rPr>
        <w:t xml:space="preserve"> Support the design of project actions in topics such as</w:t>
      </w:r>
      <w:r>
        <w:rPr>
          <w:rFonts w:cstheme="minorHAnsi"/>
          <w:b/>
        </w:rPr>
        <w:t xml:space="preserve"> </w:t>
      </w:r>
      <w:r>
        <w:rPr>
          <w:rFonts w:cstheme="minorHAnsi"/>
        </w:rPr>
        <w:t>for example solar energy, wind energy, smart grids, micro-grids, or energy storage.</w:t>
      </w:r>
    </w:p>
    <w:p w14:paraId="455E8DA2" w14:textId="77777777" w:rsidR="00DF3879" w:rsidRDefault="001E3A2E">
      <w:pPr>
        <w:pStyle w:val="Paragraphedeliste"/>
        <w:numPr>
          <w:ilvl w:val="1"/>
          <w:numId w:val="5"/>
        </w:numPr>
        <w:pBdr>
          <w:top w:val="none" w:sz="4" w:space="0" w:color="000000"/>
          <w:left w:val="none" w:sz="4" w:space="0" w:color="000000"/>
          <w:bottom w:val="none" w:sz="4" w:space="0" w:color="000000"/>
          <w:right w:val="none" w:sz="4" w:space="0" w:color="000000"/>
        </w:pBdr>
        <w:tabs>
          <w:tab w:val="left" w:pos="927"/>
        </w:tabs>
        <w:spacing w:before="120" w:after="120"/>
        <w:contextualSpacing w:val="0"/>
        <w:jc w:val="both"/>
        <w:rPr>
          <w:rFonts w:cstheme="minorHAnsi"/>
        </w:rPr>
      </w:pPr>
      <w:r>
        <w:rPr>
          <w:rFonts w:cstheme="minorHAnsi"/>
        </w:rPr>
        <w:t>Accompany the EF-Euroclima team in the Caribbean in co-constructing actions and activities adapted /realistic to meet the identified needs</w:t>
      </w:r>
    </w:p>
    <w:p w14:paraId="576C495B" w14:textId="77777777" w:rsidR="00DF3879" w:rsidRDefault="00DF3879" w:rsidP="00DF3879">
      <w:pPr>
        <w:pStyle w:val="Paragraphedeliste"/>
        <w:numPr>
          <w:ilvl w:val="1"/>
          <w:numId w:val="5"/>
        </w:numPr>
        <w:rPr>
          <w:rFonts w:cstheme="minorHAnsi"/>
        </w:rPr>
      </w:pPr>
      <w:r w:rsidRPr="00DF3879">
        <w:rPr>
          <w:rFonts w:cstheme="minorHAnsi"/>
        </w:rPr>
        <w:t xml:space="preserve">Estimate necessary resources, including technical assistance, studies, </w:t>
      </w:r>
      <w:proofErr w:type="gramStart"/>
      <w:r w:rsidRPr="00DF3879">
        <w:rPr>
          <w:rFonts w:cstheme="minorHAnsi"/>
        </w:rPr>
        <w:t>trainings</w:t>
      </w:r>
      <w:proofErr w:type="gramEnd"/>
      <w:r w:rsidRPr="00DF3879">
        <w:rPr>
          <w:rFonts w:cstheme="minorHAnsi"/>
        </w:rPr>
        <w:t>, webinars, workshops, study tours, or pilot projects.</w:t>
      </w:r>
    </w:p>
    <w:p w14:paraId="7047092A" w14:textId="77777777" w:rsidR="0085000C" w:rsidRPr="00DF3879" w:rsidRDefault="00DF3879" w:rsidP="00DF3879">
      <w:pPr>
        <w:pStyle w:val="Paragraphedeliste"/>
        <w:numPr>
          <w:ilvl w:val="1"/>
          <w:numId w:val="5"/>
        </w:numPr>
        <w:rPr>
          <w:rFonts w:cstheme="minorHAnsi"/>
        </w:rPr>
      </w:pPr>
      <w:r w:rsidRPr="00DF3879">
        <w:rPr>
          <w:rFonts w:cstheme="minorHAnsi"/>
        </w:rPr>
        <w:t>Formulate recommendations and proposals for concrete actions.</w:t>
      </w:r>
    </w:p>
    <w:p w14:paraId="703779AE" w14:textId="77777777" w:rsidR="00DF3879" w:rsidRDefault="00DF3879" w:rsidP="00DF3879">
      <w:pPr>
        <w:pStyle w:val="Paragraphedeliste"/>
        <w:numPr>
          <w:ilvl w:val="1"/>
          <w:numId w:val="5"/>
        </w:numPr>
        <w:rPr>
          <w:rFonts w:cstheme="minorHAnsi"/>
        </w:rPr>
      </w:pPr>
      <w:r>
        <w:rPr>
          <w:rFonts w:cstheme="minorHAnsi"/>
        </w:rPr>
        <w:t>Eventually</w:t>
      </w:r>
      <w:r w:rsidR="002013C0">
        <w:rPr>
          <w:rFonts w:cstheme="minorHAnsi"/>
        </w:rPr>
        <w:t>, c</w:t>
      </w:r>
      <w:r w:rsidRPr="00DF3879">
        <w:rPr>
          <w:rFonts w:cstheme="minorHAnsi"/>
        </w:rPr>
        <w:t>onduct field diagnostics when feasible.</w:t>
      </w:r>
    </w:p>
    <w:p w14:paraId="1B43F7EE" w14:textId="77777777" w:rsidR="00DF3879" w:rsidRDefault="00B05361" w:rsidP="00DF3879">
      <w:pPr>
        <w:pStyle w:val="Paragraphedeliste"/>
        <w:numPr>
          <w:ilvl w:val="1"/>
          <w:numId w:val="5"/>
        </w:numPr>
        <w:rPr>
          <w:rFonts w:cstheme="minorHAnsi"/>
        </w:rPr>
      </w:pPr>
      <w:r>
        <w:rPr>
          <w:rFonts w:cstheme="minorHAnsi"/>
        </w:rPr>
        <w:t>Drafting Terms of Reference (</w:t>
      </w:r>
      <w:proofErr w:type="spellStart"/>
      <w:r>
        <w:rPr>
          <w:rFonts w:cstheme="minorHAnsi"/>
        </w:rPr>
        <w:t>To</w:t>
      </w:r>
      <w:r w:rsidR="001E3A2E">
        <w:rPr>
          <w:rFonts w:cstheme="minorHAnsi"/>
        </w:rPr>
        <w:t>Rs</w:t>
      </w:r>
      <w:proofErr w:type="spellEnd"/>
      <w:r w:rsidR="001E3A2E">
        <w:rPr>
          <w:rFonts w:cstheme="minorHAnsi"/>
        </w:rPr>
        <w:t xml:space="preserve">) for feasibility studies or project development </w:t>
      </w:r>
      <w:proofErr w:type="gramStart"/>
      <w:r w:rsidR="001E3A2E">
        <w:rPr>
          <w:rFonts w:cstheme="minorHAnsi"/>
        </w:rPr>
        <w:t>consultancies</w:t>
      </w:r>
      <w:proofErr w:type="gramEnd"/>
      <w:r w:rsidR="001E3A2E">
        <w:rPr>
          <w:rFonts w:cstheme="minorHAnsi"/>
        </w:rPr>
        <w:t>.</w:t>
      </w:r>
      <w:r w:rsidR="00DF3879" w:rsidRPr="00DF3879">
        <w:rPr>
          <w:rFonts w:cstheme="minorHAnsi"/>
        </w:rPr>
        <w:t xml:space="preserve"> </w:t>
      </w:r>
    </w:p>
    <w:p w14:paraId="198B38B5" w14:textId="77777777" w:rsidR="00DF3879" w:rsidRPr="00DF3879" w:rsidRDefault="00DF3879" w:rsidP="00DF3879">
      <w:pPr>
        <w:pStyle w:val="Paragraphedeliste"/>
        <w:ind w:left="1440"/>
        <w:rPr>
          <w:rFonts w:cstheme="minorHAnsi"/>
        </w:rPr>
      </w:pPr>
    </w:p>
    <w:p w14:paraId="0D0B4A07" w14:textId="77777777" w:rsidR="0085000C" w:rsidRDefault="001E3A2E">
      <w:pPr>
        <w:pStyle w:val="Paragraphedeliste"/>
        <w:numPr>
          <w:ilvl w:val="0"/>
          <w:numId w:val="5"/>
        </w:numPr>
        <w:pBdr>
          <w:top w:val="none" w:sz="4" w:space="0" w:color="000000"/>
          <w:left w:val="none" w:sz="4" w:space="0" w:color="000000"/>
          <w:bottom w:val="none" w:sz="4" w:space="0" w:color="000000"/>
          <w:right w:val="none" w:sz="4" w:space="0" w:color="000000"/>
        </w:pBdr>
        <w:tabs>
          <w:tab w:val="left" w:pos="927"/>
        </w:tabs>
        <w:spacing w:before="120" w:after="120"/>
        <w:contextualSpacing w:val="0"/>
        <w:rPr>
          <w:rFonts w:cstheme="minorHAnsi"/>
        </w:rPr>
      </w:pPr>
      <w:r>
        <w:rPr>
          <w:rFonts w:cstheme="minorHAnsi"/>
        </w:rPr>
        <w:t>Review and ensure quality control of technical deliverables (e.g. baseline studies, monitoring and verification methodologies, business models).</w:t>
      </w:r>
    </w:p>
    <w:p w14:paraId="0523B2F5" w14:textId="77777777" w:rsidR="0085000C" w:rsidRDefault="001E3A2E">
      <w:pPr>
        <w:pStyle w:val="Paragraphedeliste"/>
        <w:numPr>
          <w:ilvl w:val="0"/>
          <w:numId w:val="5"/>
        </w:numPr>
        <w:pBdr>
          <w:top w:val="none" w:sz="4" w:space="0" w:color="000000"/>
          <w:left w:val="none" w:sz="4" w:space="0" w:color="000000"/>
          <w:bottom w:val="none" w:sz="4" w:space="0" w:color="000000"/>
          <w:right w:val="none" w:sz="4" w:space="0" w:color="000000"/>
        </w:pBdr>
        <w:tabs>
          <w:tab w:val="left" w:pos="927"/>
        </w:tabs>
        <w:spacing w:before="120" w:after="120"/>
        <w:contextualSpacing w:val="0"/>
        <w:rPr>
          <w:rFonts w:cstheme="minorHAnsi"/>
        </w:rPr>
      </w:pPr>
      <w:r>
        <w:rPr>
          <w:rFonts w:cstheme="minorHAnsi"/>
        </w:rPr>
        <w:t>Identify and facilitat</w:t>
      </w:r>
      <w:r w:rsidR="00DF3879">
        <w:rPr>
          <w:rFonts w:cstheme="minorHAnsi"/>
        </w:rPr>
        <w:t>e connect</w:t>
      </w:r>
      <w:r>
        <w:rPr>
          <w:rFonts w:cstheme="minorHAnsi"/>
        </w:rPr>
        <w:t>ion with the European private sector in the domain (including project developers, technology suppliers and financial intermediaries).</w:t>
      </w:r>
    </w:p>
    <w:p w14:paraId="45950E43" w14:textId="77777777" w:rsidR="0085000C" w:rsidRDefault="001E3A2E">
      <w:pPr>
        <w:pStyle w:val="Paragraphedeliste"/>
        <w:numPr>
          <w:ilvl w:val="0"/>
          <w:numId w:val="5"/>
        </w:numPr>
        <w:pBdr>
          <w:top w:val="none" w:sz="4" w:space="0" w:color="000000"/>
          <w:left w:val="none" w:sz="4" w:space="0" w:color="000000"/>
          <w:bottom w:val="none" w:sz="4" w:space="0" w:color="000000"/>
          <w:right w:val="none" w:sz="4" w:space="0" w:color="000000"/>
        </w:pBdr>
        <w:tabs>
          <w:tab w:val="left" w:pos="927"/>
        </w:tabs>
        <w:spacing w:before="120" w:after="120"/>
        <w:contextualSpacing w:val="0"/>
        <w:rPr>
          <w:rFonts w:cstheme="minorHAnsi"/>
        </w:rPr>
      </w:pPr>
      <w:r>
        <w:rPr>
          <w:rFonts w:cstheme="minorHAnsi"/>
        </w:rPr>
        <w:t>Participate and engage in technical dialogue (coordination meetings, seminars, workshops) with national counterparts and regional actors to facilitate the achievement of targets.</w:t>
      </w:r>
    </w:p>
    <w:p w14:paraId="0250EF18" w14:textId="77777777" w:rsidR="00DF3879" w:rsidRDefault="001E3A2E" w:rsidP="00DF3879">
      <w:pPr>
        <w:pStyle w:val="Paragraphedeliste"/>
        <w:numPr>
          <w:ilvl w:val="0"/>
          <w:numId w:val="5"/>
        </w:numPr>
        <w:pBdr>
          <w:top w:val="none" w:sz="4" w:space="0" w:color="000000"/>
          <w:left w:val="none" w:sz="4" w:space="0" w:color="000000"/>
          <w:bottom w:val="none" w:sz="4" w:space="0" w:color="000000"/>
          <w:right w:val="none" w:sz="4" w:space="0" w:color="000000"/>
        </w:pBdr>
        <w:tabs>
          <w:tab w:val="left" w:pos="927"/>
        </w:tabs>
        <w:spacing w:before="120" w:after="120"/>
        <w:rPr>
          <w:rFonts w:cstheme="minorHAnsi"/>
        </w:rPr>
      </w:pPr>
      <w:r>
        <w:rPr>
          <w:rFonts w:cstheme="minorHAnsi"/>
        </w:rPr>
        <w:t>Document lessons learned, opportunities and constraints encountered during the formulation process.</w:t>
      </w:r>
    </w:p>
    <w:p w14:paraId="75F11B85" w14:textId="77777777" w:rsidR="00DF3879" w:rsidRPr="00DF3879" w:rsidRDefault="00DF3879" w:rsidP="00DF3879">
      <w:pPr>
        <w:pStyle w:val="Paragraphedeliste"/>
        <w:numPr>
          <w:ilvl w:val="0"/>
          <w:numId w:val="5"/>
        </w:numPr>
        <w:pBdr>
          <w:top w:val="none" w:sz="4" w:space="0" w:color="000000"/>
          <w:left w:val="none" w:sz="4" w:space="0" w:color="000000"/>
          <w:bottom w:val="none" w:sz="4" w:space="0" w:color="000000"/>
          <w:right w:val="none" w:sz="4" w:space="0" w:color="000000"/>
        </w:pBdr>
        <w:tabs>
          <w:tab w:val="left" w:pos="927"/>
        </w:tabs>
        <w:spacing w:before="120" w:after="120"/>
        <w:rPr>
          <w:rFonts w:cstheme="minorHAnsi"/>
        </w:rPr>
      </w:pPr>
      <w:r w:rsidRPr="00DF3879">
        <w:rPr>
          <w:rFonts w:cstheme="minorHAnsi"/>
        </w:rPr>
        <w:t>Contribute to the preparation of materials, such as briefing notes, presentations, and progress reports.</w:t>
      </w:r>
    </w:p>
    <w:p w14:paraId="3DB9B92D" w14:textId="77777777" w:rsidR="0085000C" w:rsidRDefault="001E3A2E">
      <w:pPr>
        <w:pBdr>
          <w:top w:val="none" w:sz="4" w:space="0" w:color="000000"/>
          <w:left w:val="none" w:sz="4" w:space="0" w:color="000000"/>
          <w:bottom w:val="none" w:sz="4" w:space="0" w:color="000000"/>
          <w:right w:val="none" w:sz="4" w:space="0" w:color="000000"/>
        </w:pBdr>
        <w:tabs>
          <w:tab w:val="left" w:pos="927"/>
        </w:tabs>
        <w:spacing w:before="100" w:beforeAutospacing="1" w:after="100" w:afterAutospacing="1"/>
        <w:jc w:val="both"/>
        <w:rPr>
          <w:rFonts w:cstheme="minorHAnsi"/>
        </w:rPr>
      </w:pPr>
      <w:r>
        <w:rPr>
          <w:rFonts w:cstheme="minorHAnsi"/>
          <w:b/>
          <w:bCs/>
        </w:rPr>
        <w:t>This list is not exhaustive, and the tasks will be defined and detailed in each purchase order.</w:t>
      </w:r>
    </w:p>
    <w:p w14:paraId="1901C77F" w14:textId="77777777" w:rsidR="0085000C" w:rsidRDefault="001E3A2E">
      <w:pPr>
        <w:numPr>
          <w:ilvl w:val="1"/>
          <w:numId w:val="1"/>
        </w:numPr>
        <w:shd w:val="clear" w:color="auto" w:fill="E6E6E6"/>
        <w:spacing w:after="0" w:line="240" w:lineRule="auto"/>
        <w:rPr>
          <w:rFonts w:eastAsia="Arial Unicode MS" w:cstheme="minorHAnsi"/>
          <w:b/>
          <w:bCs/>
        </w:rPr>
      </w:pPr>
      <w:r>
        <w:rPr>
          <w:rFonts w:eastAsia="Arial Unicode MS" w:cstheme="minorHAnsi"/>
          <w:b/>
          <w:bCs/>
        </w:rPr>
        <w:t xml:space="preserve">Expected results </w:t>
      </w:r>
    </w:p>
    <w:p w14:paraId="744F05EF" w14:textId="77777777" w:rsidR="0085000C" w:rsidRDefault="001E3A2E">
      <w:pPr>
        <w:pBdr>
          <w:top w:val="none" w:sz="4" w:space="0" w:color="000000"/>
          <w:left w:val="none" w:sz="4" w:space="0" w:color="000000"/>
          <w:bottom w:val="none" w:sz="4" w:space="0" w:color="000000"/>
          <w:right w:val="none" w:sz="4" w:space="0" w:color="000000"/>
        </w:pBdr>
        <w:tabs>
          <w:tab w:val="left" w:pos="927"/>
        </w:tabs>
        <w:spacing w:after="120"/>
        <w:jc w:val="both"/>
      </w:pPr>
      <w:r>
        <w:t xml:space="preserve">The results </w:t>
      </w:r>
      <w:proofErr w:type="gramStart"/>
      <w:r>
        <w:t>to</w:t>
      </w:r>
      <w:proofErr w:type="gramEnd"/>
      <w:r>
        <w:t xml:space="preserve"> be achieved and expected outputs will be defined in purchase orders.</w:t>
      </w:r>
    </w:p>
    <w:p w14:paraId="16A3A7E0" w14:textId="77777777" w:rsidR="0085000C" w:rsidRDefault="001E3A2E">
      <w:pPr>
        <w:numPr>
          <w:ilvl w:val="1"/>
          <w:numId w:val="1"/>
        </w:numPr>
        <w:shd w:val="clear" w:color="auto" w:fill="E6E6E6"/>
        <w:spacing w:after="0" w:line="240" w:lineRule="auto"/>
        <w:rPr>
          <w:rFonts w:eastAsia="Arial Unicode MS" w:cstheme="minorHAnsi"/>
          <w:b/>
          <w:bCs/>
        </w:rPr>
      </w:pPr>
      <w:r>
        <w:rPr>
          <w:rFonts w:eastAsia="Arial Unicode MS" w:cstheme="minorHAnsi"/>
          <w:b/>
          <w:bCs/>
        </w:rPr>
        <w:t>Coordination</w:t>
      </w:r>
    </w:p>
    <w:p w14:paraId="1F6BEE34" w14:textId="77777777" w:rsidR="0085000C" w:rsidRDefault="001E3A2E">
      <w:pPr>
        <w:pBdr>
          <w:top w:val="none" w:sz="4" w:space="0" w:color="000000"/>
          <w:left w:val="none" w:sz="4" w:space="0" w:color="000000"/>
          <w:bottom w:val="none" w:sz="4" w:space="0" w:color="000000"/>
          <w:right w:val="none" w:sz="4" w:space="0" w:color="000000"/>
        </w:pBdr>
        <w:tabs>
          <w:tab w:val="left" w:pos="927"/>
        </w:tabs>
        <w:spacing w:after="120"/>
        <w:jc w:val="both"/>
      </w:pPr>
      <w:r>
        <w:t>The main contact will be:</w:t>
      </w:r>
    </w:p>
    <w:p w14:paraId="0A9E12B7" w14:textId="77777777" w:rsidR="0085000C" w:rsidRPr="00DF3879" w:rsidRDefault="001E3A2E" w:rsidP="00535366">
      <w:pPr>
        <w:pStyle w:val="Paragraphedeliste"/>
        <w:numPr>
          <w:ilvl w:val="0"/>
          <w:numId w:val="7"/>
        </w:numPr>
        <w:pBdr>
          <w:top w:val="none" w:sz="4" w:space="0" w:color="000000"/>
          <w:left w:val="none" w:sz="4" w:space="0" w:color="000000"/>
          <w:bottom w:val="none" w:sz="4" w:space="0" w:color="000000"/>
          <w:right w:val="none" w:sz="4" w:space="0" w:color="000000"/>
        </w:pBdr>
        <w:tabs>
          <w:tab w:val="left" w:pos="927"/>
        </w:tabs>
        <w:spacing w:after="120"/>
        <w:jc w:val="both"/>
        <w:rPr>
          <w:lang w:val="fr-FR"/>
        </w:rPr>
      </w:pPr>
      <w:r w:rsidRPr="00DF3879">
        <w:rPr>
          <w:lang w:val="fr-FR"/>
        </w:rPr>
        <w:t xml:space="preserve">Orion VIENNE, Project </w:t>
      </w:r>
      <w:proofErr w:type="gramStart"/>
      <w:r w:rsidRPr="00DF3879">
        <w:rPr>
          <w:lang w:val="fr-FR"/>
        </w:rPr>
        <w:t>Officer:</w:t>
      </w:r>
      <w:proofErr w:type="gramEnd"/>
      <w:r>
        <w:fldChar w:fldCharType="begin"/>
      </w:r>
      <w:r>
        <w:instrText>HYPERLINK "mailto:orion.vienne@expertisefrance.fr" \o "mailto:orion.vienne@expertisefrance.fr"</w:instrText>
      </w:r>
      <w:r>
        <w:fldChar w:fldCharType="separate"/>
      </w:r>
      <w:r w:rsidRPr="00DF3879">
        <w:rPr>
          <w:rStyle w:val="Lienhypertexte"/>
          <w:lang w:val="fr-FR"/>
        </w:rPr>
        <w:t>orion.vienne@expertisefrance.fr</w:t>
      </w:r>
      <w:r>
        <w:fldChar w:fldCharType="end"/>
      </w:r>
    </w:p>
    <w:p w14:paraId="6D40B771" w14:textId="77777777" w:rsidR="00DF3879" w:rsidRPr="00DF3879" w:rsidRDefault="00DF3879" w:rsidP="00DF3879">
      <w:pPr>
        <w:pStyle w:val="Paragraphedeliste"/>
        <w:numPr>
          <w:ilvl w:val="0"/>
          <w:numId w:val="7"/>
        </w:numPr>
        <w:pBdr>
          <w:top w:val="none" w:sz="4" w:space="0" w:color="000000"/>
          <w:left w:val="none" w:sz="4" w:space="0" w:color="000000"/>
          <w:bottom w:val="none" w:sz="4" w:space="0" w:color="000000"/>
          <w:right w:val="none" w:sz="4" w:space="0" w:color="000000"/>
        </w:pBdr>
        <w:tabs>
          <w:tab w:val="left" w:pos="927"/>
        </w:tabs>
        <w:spacing w:after="120"/>
        <w:jc w:val="both"/>
        <w:rPr>
          <w:color w:val="0000FF"/>
          <w:u w:val="single"/>
        </w:rPr>
      </w:pPr>
      <w:hyperlink r:id="rId9" w:tooltip="mailto:julie.grunner@expertisefrance.fr" w:history="1"/>
      <w:r>
        <w:t>Cc1</w:t>
      </w:r>
      <w:r w:rsidR="001E3A2E">
        <w:t xml:space="preserve"> : Florian FILIN, Administrative and Financial Officer,</w:t>
      </w:r>
      <w:hyperlink r:id="rId10" w:tooltip="mailto:florian.filin@expertisefrance.fr" w:history="1">
        <w:r w:rsidR="001E3A2E">
          <w:rPr>
            <w:rStyle w:val="Lienhypertexte"/>
          </w:rPr>
          <w:t xml:space="preserve"> florian.filin@expertisefrance.fr</w:t>
        </w:r>
      </w:hyperlink>
      <w:r w:rsidR="001E3A2E">
        <w:t xml:space="preserve"> </w:t>
      </w:r>
    </w:p>
    <w:p w14:paraId="66CA5665" w14:textId="77777777" w:rsidR="00DF3879" w:rsidRDefault="00DF3879" w:rsidP="00D30FA0">
      <w:pPr>
        <w:pStyle w:val="Paragraphedeliste"/>
        <w:numPr>
          <w:ilvl w:val="0"/>
          <w:numId w:val="7"/>
        </w:numPr>
        <w:pBdr>
          <w:top w:val="none" w:sz="4" w:space="0" w:color="000000"/>
          <w:left w:val="none" w:sz="4" w:space="0" w:color="000000"/>
          <w:bottom w:val="none" w:sz="4" w:space="0" w:color="000000"/>
          <w:right w:val="none" w:sz="4" w:space="0" w:color="000000"/>
        </w:pBdr>
        <w:tabs>
          <w:tab w:val="left" w:pos="927"/>
        </w:tabs>
        <w:spacing w:after="120"/>
        <w:jc w:val="both"/>
        <w:rPr>
          <w:rStyle w:val="Lienhypertexte"/>
        </w:rPr>
      </w:pPr>
      <w:r>
        <w:t xml:space="preserve">Cc2:Elodie AFONSO, </w:t>
      </w:r>
      <w:proofErr w:type="spellStart"/>
      <w:r>
        <w:t>Programme</w:t>
      </w:r>
      <w:proofErr w:type="spellEnd"/>
      <w:r>
        <w:t xml:space="preserve"> Coordinator</w:t>
      </w:r>
      <w:hyperlink r:id="rId11" w:tooltip="mailto:elodie.afonso@expertisefrance.fr" w:history="1">
        <w:r>
          <w:rPr>
            <w:rStyle w:val="Lienhypertexte"/>
          </w:rPr>
          <w:t xml:space="preserve"> elodie.afonso@expertisefrance.fr</w:t>
        </w:r>
      </w:hyperlink>
    </w:p>
    <w:p w14:paraId="7B6153B4" w14:textId="77777777" w:rsidR="0085000C" w:rsidRDefault="001E3A2E">
      <w:pPr>
        <w:pBdr>
          <w:top w:val="none" w:sz="4" w:space="0" w:color="000000"/>
          <w:left w:val="none" w:sz="4" w:space="0" w:color="000000"/>
          <w:bottom w:val="none" w:sz="4" w:space="0" w:color="000000"/>
          <w:right w:val="none" w:sz="4" w:space="0" w:color="000000"/>
        </w:pBdr>
        <w:tabs>
          <w:tab w:val="left" w:pos="927"/>
        </w:tabs>
        <w:spacing w:after="120"/>
        <w:jc w:val="both"/>
      </w:pPr>
      <w:r>
        <w:t xml:space="preserve">The EF Euroclima team should work closely with the candidate from the preparation of the assignment to its completion, exchanging regular information on the progress of the assignment and any difficulties that may arise. </w:t>
      </w:r>
    </w:p>
    <w:p w14:paraId="5FD5199F" w14:textId="77777777" w:rsidR="0085000C" w:rsidRDefault="001E3A2E">
      <w:pPr>
        <w:numPr>
          <w:ilvl w:val="0"/>
          <w:numId w:val="1"/>
        </w:numPr>
        <w:shd w:val="clear" w:color="auto" w:fill="E6E6E6"/>
        <w:tabs>
          <w:tab w:val="clear" w:pos="720"/>
          <w:tab w:val="num" w:pos="180"/>
        </w:tabs>
        <w:spacing w:after="0" w:line="240" w:lineRule="auto"/>
        <w:ind w:left="180"/>
        <w:rPr>
          <w:rFonts w:eastAsia="Arial Unicode MS" w:cstheme="minorHAnsi"/>
          <w:b/>
          <w:bCs/>
        </w:rPr>
      </w:pPr>
      <w:r>
        <w:rPr>
          <w:rFonts w:eastAsia="Arial Unicode MS" w:cstheme="minorHAnsi"/>
          <w:b/>
          <w:bCs/>
        </w:rPr>
        <w:t>Place, duration and conditions of execution</w:t>
      </w:r>
    </w:p>
    <w:p w14:paraId="0D44E512" w14:textId="77777777" w:rsidR="0085000C" w:rsidRPr="00BE1C0C" w:rsidRDefault="001E3A2E">
      <w:pPr>
        <w:numPr>
          <w:ilvl w:val="0"/>
          <w:numId w:val="3"/>
        </w:numPr>
        <w:spacing w:before="240" w:after="0" w:line="240" w:lineRule="auto"/>
        <w:rPr>
          <w:rFonts w:eastAsia="Arial Unicode MS" w:cstheme="minorHAnsi"/>
          <w:b/>
        </w:rPr>
      </w:pPr>
      <w:r>
        <w:rPr>
          <w:rFonts w:eastAsia="Arial Unicode MS" w:cstheme="minorHAnsi"/>
          <w:b/>
          <w:bCs/>
        </w:rPr>
        <w:t xml:space="preserve">Application </w:t>
      </w:r>
      <w:r w:rsidRPr="00BE1C0C">
        <w:rPr>
          <w:rFonts w:eastAsia="Arial Unicode MS" w:cstheme="minorHAnsi"/>
          <w:b/>
          <w:bCs/>
        </w:rPr>
        <w:t xml:space="preserve">period: </w:t>
      </w:r>
      <w:r w:rsidRPr="00DF6042">
        <w:rPr>
          <w:rFonts w:eastAsia="Arial Unicode MS" w:cstheme="minorHAnsi"/>
        </w:rPr>
        <w:t>1</w:t>
      </w:r>
      <w:r w:rsidR="00EA347C" w:rsidRPr="00DF6042">
        <w:rPr>
          <w:rFonts w:eastAsia="Arial Unicode MS" w:cstheme="minorHAnsi"/>
        </w:rPr>
        <w:t>8</w:t>
      </w:r>
      <w:r w:rsidRPr="00BE1C0C">
        <w:rPr>
          <w:rFonts w:eastAsia="Arial Unicode MS" w:cstheme="minorHAnsi"/>
          <w:b/>
          <w:bCs/>
        </w:rPr>
        <w:t xml:space="preserve"> </w:t>
      </w:r>
      <w:r w:rsidRPr="00BE1C0C">
        <w:rPr>
          <w:rFonts w:eastAsia="Arial Unicode MS" w:cstheme="minorHAnsi"/>
          <w:bCs/>
        </w:rPr>
        <w:t>months</w:t>
      </w:r>
    </w:p>
    <w:p w14:paraId="2714A421" w14:textId="77777777" w:rsidR="0085000C" w:rsidRPr="00BE1C0C" w:rsidRDefault="001E3A2E">
      <w:pPr>
        <w:numPr>
          <w:ilvl w:val="0"/>
          <w:numId w:val="3"/>
        </w:numPr>
        <w:spacing w:after="0" w:line="240" w:lineRule="auto"/>
        <w:jc w:val="both"/>
        <w:rPr>
          <w:rFonts w:cstheme="minorHAnsi"/>
        </w:rPr>
      </w:pPr>
      <w:r w:rsidRPr="00BE1C0C">
        <w:rPr>
          <w:rFonts w:eastAsia="Arial Unicode MS" w:cstheme="minorHAnsi"/>
          <w:b/>
          <w:bCs/>
        </w:rPr>
        <w:t>Start date:</w:t>
      </w:r>
      <w:r w:rsidRPr="00BE1C0C">
        <w:rPr>
          <w:rFonts w:eastAsia="Arial Unicode MS" w:cstheme="minorHAnsi"/>
          <w:bCs/>
        </w:rPr>
        <w:t xml:space="preserve"> From the official contract notification (estimate end of July 2025)</w:t>
      </w:r>
    </w:p>
    <w:p w14:paraId="5DE94F7E" w14:textId="77777777" w:rsidR="0085000C" w:rsidRPr="00BE1C0C" w:rsidRDefault="001E3A2E">
      <w:pPr>
        <w:numPr>
          <w:ilvl w:val="0"/>
          <w:numId w:val="3"/>
        </w:numPr>
        <w:spacing w:after="0" w:line="240" w:lineRule="auto"/>
        <w:jc w:val="both"/>
        <w:rPr>
          <w:rFonts w:cstheme="minorHAnsi"/>
        </w:rPr>
      </w:pPr>
      <w:r w:rsidRPr="00BE1C0C">
        <w:rPr>
          <w:rFonts w:eastAsia="Arial Unicode MS" w:cstheme="minorHAnsi"/>
          <w:b/>
          <w:bCs/>
        </w:rPr>
        <w:t>Timing</w:t>
      </w:r>
      <w:r w:rsidRPr="00BE1C0C">
        <w:rPr>
          <w:rFonts w:cstheme="minorHAnsi"/>
        </w:rPr>
        <w:t>: to be specified on each purchase order issued during the application period</w:t>
      </w:r>
    </w:p>
    <w:p w14:paraId="5A9B75E1" w14:textId="77777777" w:rsidR="0085000C" w:rsidRPr="00BE1C0C" w:rsidRDefault="001E3A2E">
      <w:pPr>
        <w:numPr>
          <w:ilvl w:val="0"/>
          <w:numId w:val="3"/>
        </w:numPr>
        <w:spacing w:after="0" w:line="240" w:lineRule="auto"/>
        <w:jc w:val="both"/>
        <w:rPr>
          <w:rFonts w:cstheme="minorHAnsi"/>
        </w:rPr>
      </w:pPr>
      <w:r w:rsidRPr="00535366">
        <w:rPr>
          <w:rFonts w:cstheme="minorHAnsi"/>
          <w:b/>
        </w:rPr>
        <w:t>Workplace</w:t>
      </w:r>
      <w:r w:rsidRPr="00BE1C0C">
        <w:rPr>
          <w:rFonts w:cstheme="minorHAnsi"/>
        </w:rPr>
        <w:t xml:space="preserve">: remote, with missions in Caribbean countries (including difficult contexts such as </w:t>
      </w:r>
      <w:r w:rsidRPr="00BE1C0C">
        <w:rPr>
          <w:rFonts w:cstheme="minorHAnsi"/>
          <w:b/>
        </w:rPr>
        <w:t>Cuba</w:t>
      </w:r>
      <w:r w:rsidRPr="00BE1C0C">
        <w:rPr>
          <w:rFonts w:cstheme="minorHAnsi"/>
        </w:rPr>
        <w:t>)</w:t>
      </w:r>
    </w:p>
    <w:p w14:paraId="1906222A" w14:textId="77777777" w:rsidR="0085000C" w:rsidRDefault="0085000C">
      <w:pPr>
        <w:spacing w:after="0" w:line="240" w:lineRule="auto"/>
        <w:ind w:left="540"/>
        <w:jc w:val="both"/>
        <w:rPr>
          <w:rFonts w:cstheme="minorHAnsi"/>
        </w:rPr>
      </w:pPr>
    </w:p>
    <w:p w14:paraId="1B596E8A" w14:textId="77777777" w:rsidR="0085000C" w:rsidRDefault="001E3A2E">
      <w:pPr>
        <w:numPr>
          <w:ilvl w:val="0"/>
          <w:numId w:val="1"/>
        </w:numPr>
        <w:shd w:val="clear" w:color="auto" w:fill="E6E6E6"/>
        <w:tabs>
          <w:tab w:val="clear" w:pos="720"/>
          <w:tab w:val="num" w:pos="180"/>
        </w:tabs>
        <w:spacing w:after="0" w:line="240" w:lineRule="auto"/>
        <w:ind w:left="180"/>
        <w:rPr>
          <w:rFonts w:eastAsia="Arial Unicode MS" w:cstheme="minorHAnsi"/>
          <w:b/>
        </w:rPr>
      </w:pPr>
      <w:r>
        <w:rPr>
          <w:rFonts w:eastAsia="Arial Unicode MS" w:cstheme="minorHAnsi"/>
          <w:b/>
          <w:bCs/>
        </w:rPr>
        <w:lastRenderedPageBreak/>
        <w:t>Experience and profile required</w:t>
      </w:r>
    </w:p>
    <w:p w14:paraId="50F27056" w14:textId="77777777" w:rsidR="0085000C" w:rsidRDefault="0085000C">
      <w:pPr>
        <w:spacing w:after="0" w:line="240" w:lineRule="auto"/>
        <w:ind w:left="900"/>
        <w:jc w:val="both"/>
        <w:rPr>
          <w:rFonts w:cstheme="minorHAnsi"/>
          <w:b/>
        </w:rPr>
      </w:pPr>
    </w:p>
    <w:p w14:paraId="7FCC62AA" w14:textId="77777777" w:rsidR="0085000C" w:rsidRDefault="001E3A2E">
      <w:pPr>
        <w:numPr>
          <w:ilvl w:val="1"/>
          <w:numId w:val="1"/>
        </w:numPr>
        <w:tabs>
          <w:tab w:val="clear" w:pos="1440"/>
        </w:tabs>
        <w:spacing w:after="0" w:line="240" w:lineRule="auto"/>
        <w:ind w:left="900"/>
        <w:jc w:val="both"/>
        <w:rPr>
          <w:rFonts w:cstheme="minorHAnsi"/>
          <w:b/>
        </w:rPr>
      </w:pPr>
      <w:r>
        <w:rPr>
          <w:rFonts w:cstheme="minorHAnsi"/>
          <w:b/>
        </w:rPr>
        <w:t>Qualifications</w:t>
      </w:r>
    </w:p>
    <w:p w14:paraId="5EF20247" w14:textId="77777777" w:rsidR="0085000C" w:rsidRDefault="001E3A2E">
      <w:pPr>
        <w:pStyle w:val="Paragraphedeliste"/>
        <w:numPr>
          <w:ilvl w:val="0"/>
          <w:numId w:val="4"/>
        </w:numPr>
        <w:spacing w:line="240" w:lineRule="auto"/>
        <w:jc w:val="both"/>
        <w:rPr>
          <w:rFonts w:cstheme="minorHAnsi"/>
        </w:rPr>
      </w:pPr>
      <w:r>
        <w:t>Postgraduate degree (</w:t>
      </w:r>
      <w:proofErr w:type="gramStart"/>
      <w:r>
        <w:t>Master’s</w:t>
      </w:r>
      <w:proofErr w:type="gramEnd"/>
      <w:r>
        <w:t xml:space="preserve"> or PhD) in renewable energies (solar, wind, etc.) electrical engineering, energy transition, economic development, climate finance, energy law or any other field relevant to the tasks described above.</w:t>
      </w:r>
    </w:p>
    <w:p w14:paraId="054E34A4" w14:textId="77777777" w:rsidR="0085000C" w:rsidRDefault="001E3A2E">
      <w:pPr>
        <w:numPr>
          <w:ilvl w:val="1"/>
          <w:numId w:val="1"/>
        </w:numPr>
        <w:tabs>
          <w:tab w:val="clear" w:pos="1440"/>
        </w:tabs>
        <w:spacing w:after="0" w:line="240" w:lineRule="auto"/>
        <w:ind w:left="900"/>
        <w:jc w:val="both"/>
        <w:rPr>
          <w:rFonts w:cstheme="minorHAnsi"/>
          <w:b/>
        </w:rPr>
      </w:pPr>
      <w:r>
        <w:rPr>
          <w:rFonts w:cstheme="minorHAnsi"/>
          <w:b/>
        </w:rPr>
        <w:t>Technical knowledge</w:t>
      </w:r>
    </w:p>
    <w:p w14:paraId="244618B3" w14:textId="77777777" w:rsidR="005208EF" w:rsidRPr="00535366" w:rsidRDefault="005208EF">
      <w:pPr>
        <w:pStyle w:val="Paragraphedeliste"/>
        <w:numPr>
          <w:ilvl w:val="0"/>
          <w:numId w:val="2"/>
        </w:numPr>
        <w:spacing w:after="0" w:line="240" w:lineRule="auto"/>
        <w:jc w:val="both"/>
        <w:rPr>
          <w:rStyle w:val="lev"/>
          <w:rFonts w:cstheme="minorHAnsi"/>
          <w:b w:val="0"/>
          <w:bCs w:val="0"/>
        </w:rPr>
      </w:pPr>
      <w:r w:rsidRPr="00535366">
        <w:t xml:space="preserve">At least </w:t>
      </w:r>
      <w:r w:rsidRPr="00535366">
        <w:rPr>
          <w:rStyle w:val="lev"/>
          <w:b w:val="0"/>
        </w:rPr>
        <w:t>10 years of experience</w:t>
      </w:r>
      <w:r w:rsidRPr="005208EF">
        <w:t xml:space="preserve"> in senior technical roles involving </w:t>
      </w:r>
      <w:r w:rsidRPr="00535366">
        <w:rPr>
          <w:rStyle w:val="lev"/>
          <w:b w:val="0"/>
        </w:rPr>
        <w:t>feasibility studies</w:t>
      </w:r>
    </w:p>
    <w:p w14:paraId="302E4972" w14:textId="77777777" w:rsidR="005208EF" w:rsidRPr="003F49E7" w:rsidRDefault="005208EF">
      <w:pPr>
        <w:pStyle w:val="Paragraphedeliste"/>
        <w:numPr>
          <w:ilvl w:val="0"/>
          <w:numId w:val="2"/>
        </w:numPr>
        <w:spacing w:after="0" w:line="240" w:lineRule="auto"/>
        <w:jc w:val="both"/>
        <w:rPr>
          <w:rFonts w:cstheme="minorHAnsi"/>
        </w:rPr>
      </w:pPr>
      <w:r w:rsidRPr="005208EF">
        <w:t xml:space="preserve">Proven </w:t>
      </w:r>
      <w:r w:rsidR="007117C8">
        <w:t>of experience in the energy sector, including practical experience with:</w:t>
      </w:r>
    </w:p>
    <w:p w14:paraId="7AC459A6" w14:textId="77777777" w:rsidR="007117C8" w:rsidRPr="00535366" w:rsidRDefault="007117C8" w:rsidP="00535366">
      <w:pPr>
        <w:pStyle w:val="Paragraphedeliste"/>
        <w:numPr>
          <w:ilvl w:val="1"/>
          <w:numId w:val="2"/>
        </w:numPr>
        <w:spacing w:after="0" w:line="240" w:lineRule="auto"/>
        <w:jc w:val="both"/>
        <w:rPr>
          <w:rFonts w:cstheme="minorHAnsi"/>
          <w:bCs/>
        </w:rPr>
      </w:pPr>
      <w:r w:rsidRPr="00535366">
        <w:rPr>
          <w:rFonts w:cstheme="minorHAnsi"/>
          <w:bCs/>
        </w:rPr>
        <w:t>Wind energy development</w:t>
      </w:r>
    </w:p>
    <w:p w14:paraId="59B04132" w14:textId="77777777" w:rsidR="007117C8" w:rsidRPr="00535366" w:rsidRDefault="007117C8" w:rsidP="00535366">
      <w:pPr>
        <w:pStyle w:val="Paragraphedeliste"/>
        <w:numPr>
          <w:ilvl w:val="1"/>
          <w:numId w:val="2"/>
        </w:numPr>
        <w:spacing w:after="0" w:line="240" w:lineRule="auto"/>
        <w:jc w:val="both"/>
        <w:rPr>
          <w:rFonts w:cstheme="minorHAnsi"/>
          <w:bCs/>
        </w:rPr>
      </w:pPr>
      <w:r w:rsidRPr="00535366">
        <w:rPr>
          <w:rFonts w:cstheme="minorHAnsi"/>
          <w:bCs/>
        </w:rPr>
        <w:t>Micro-grid planning and implementation</w:t>
      </w:r>
    </w:p>
    <w:p w14:paraId="59C1F9CC" w14:textId="77777777" w:rsidR="007117C8" w:rsidRDefault="007117C8" w:rsidP="00535366">
      <w:pPr>
        <w:pStyle w:val="Paragraphedeliste"/>
        <w:numPr>
          <w:ilvl w:val="1"/>
          <w:numId w:val="2"/>
        </w:numPr>
        <w:spacing w:after="0" w:line="240" w:lineRule="auto"/>
        <w:jc w:val="both"/>
        <w:rPr>
          <w:rFonts w:cstheme="minorHAnsi"/>
          <w:bCs/>
        </w:rPr>
      </w:pPr>
      <w:r w:rsidRPr="00535366">
        <w:rPr>
          <w:rFonts w:cstheme="minorHAnsi"/>
          <w:bCs/>
        </w:rPr>
        <w:t>Electrification strategies</w:t>
      </w:r>
    </w:p>
    <w:p w14:paraId="0198F0C3" w14:textId="77777777" w:rsidR="007117C8" w:rsidRPr="00535366" w:rsidRDefault="007117C8" w:rsidP="00535366">
      <w:pPr>
        <w:pStyle w:val="Paragraphedeliste"/>
        <w:numPr>
          <w:ilvl w:val="1"/>
          <w:numId w:val="2"/>
        </w:numPr>
        <w:spacing w:after="0" w:line="240" w:lineRule="auto"/>
        <w:jc w:val="both"/>
        <w:rPr>
          <w:rFonts w:cstheme="minorHAnsi"/>
          <w:bCs/>
        </w:rPr>
      </w:pPr>
      <w:r w:rsidRPr="00535366">
        <w:rPr>
          <w:rFonts w:cstheme="minorHAnsi"/>
          <w:bCs/>
        </w:rPr>
        <w:t>Grid integration of variable renewables</w:t>
      </w:r>
    </w:p>
    <w:p w14:paraId="635920A9" w14:textId="77777777" w:rsidR="00F259F4" w:rsidRDefault="00F259F4">
      <w:pPr>
        <w:pStyle w:val="Paragraphedeliste"/>
        <w:numPr>
          <w:ilvl w:val="0"/>
          <w:numId w:val="2"/>
        </w:numPr>
        <w:spacing w:after="0" w:line="240" w:lineRule="auto"/>
        <w:jc w:val="both"/>
      </w:pPr>
      <w:r>
        <w:t xml:space="preserve">Experience drafting </w:t>
      </w:r>
      <w:proofErr w:type="spellStart"/>
      <w:r>
        <w:t>ToRs</w:t>
      </w:r>
      <w:proofErr w:type="spellEnd"/>
      <w:r>
        <w:t xml:space="preserve"> and supporting the implementation of donor-funded technical assistance.</w:t>
      </w:r>
    </w:p>
    <w:p w14:paraId="6D46D998" w14:textId="77777777" w:rsidR="0085000C" w:rsidRDefault="001E3A2E">
      <w:pPr>
        <w:pStyle w:val="Paragraphedeliste"/>
        <w:numPr>
          <w:ilvl w:val="0"/>
          <w:numId w:val="2"/>
        </w:numPr>
        <w:spacing w:after="0" w:line="240" w:lineRule="auto"/>
        <w:jc w:val="both"/>
        <w:rPr>
          <w:rFonts w:cstheme="minorHAnsi"/>
        </w:rPr>
      </w:pPr>
      <w:r w:rsidRPr="00F259F4">
        <w:rPr>
          <w:rFonts w:cstheme="minorHAnsi"/>
        </w:rPr>
        <w:t>Professional</w:t>
      </w:r>
      <w:r>
        <w:rPr>
          <w:rFonts w:cstheme="minorHAnsi"/>
        </w:rPr>
        <w:t xml:space="preserve"> experience in island contexts, preferably in the Caribbean region, with knowledge of the challenges posed by the integration of renewable energies in island territories will be an asset. </w:t>
      </w:r>
    </w:p>
    <w:p w14:paraId="52169E98" w14:textId="77777777" w:rsidR="0085000C" w:rsidRDefault="001E3A2E">
      <w:pPr>
        <w:pStyle w:val="Paragraphedeliste"/>
        <w:numPr>
          <w:ilvl w:val="0"/>
          <w:numId w:val="2"/>
        </w:numPr>
        <w:spacing w:after="0" w:line="240" w:lineRule="auto"/>
        <w:jc w:val="both"/>
        <w:rPr>
          <w:rFonts w:cstheme="minorHAnsi"/>
        </w:rPr>
      </w:pPr>
      <w:r>
        <w:rPr>
          <w:rFonts w:cstheme="minorHAnsi"/>
        </w:rPr>
        <w:t xml:space="preserve">Experience in leading technical exchanges, </w:t>
      </w:r>
      <w:proofErr w:type="gramStart"/>
      <w:r>
        <w:rPr>
          <w:rFonts w:cstheme="minorHAnsi"/>
        </w:rPr>
        <w:t>in order to</w:t>
      </w:r>
      <w:proofErr w:type="gramEnd"/>
      <w:r>
        <w:rPr>
          <w:rFonts w:cstheme="minorHAnsi"/>
        </w:rPr>
        <w:t xml:space="preserve"> develop operational solutions as well as developing energy investment plans and resource mobilization.</w:t>
      </w:r>
    </w:p>
    <w:p w14:paraId="48CF0928" w14:textId="77777777" w:rsidR="0085000C" w:rsidRDefault="001E3A2E">
      <w:pPr>
        <w:pStyle w:val="Paragraphedeliste"/>
        <w:numPr>
          <w:ilvl w:val="0"/>
          <w:numId w:val="2"/>
        </w:numPr>
        <w:spacing w:after="0" w:line="240" w:lineRule="auto"/>
        <w:jc w:val="both"/>
        <w:rPr>
          <w:rFonts w:cstheme="minorHAnsi"/>
        </w:rPr>
      </w:pPr>
      <w:r>
        <w:rPr>
          <w:rFonts w:cstheme="minorHAnsi"/>
        </w:rPr>
        <w:t>Ability to interact with government institutions and private sector actors to promote policies of sustainability and energy transition.</w:t>
      </w:r>
    </w:p>
    <w:p w14:paraId="499F1880" w14:textId="77777777" w:rsidR="0085000C" w:rsidRDefault="001E3A2E">
      <w:pPr>
        <w:pStyle w:val="Paragraphedeliste"/>
        <w:numPr>
          <w:ilvl w:val="0"/>
          <w:numId w:val="2"/>
        </w:numPr>
        <w:spacing w:after="0" w:line="240" w:lineRule="auto"/>
        <w:jc w:val="both"/>
        <w:rPr>
          <w:rFonts w:cstheme="minorHAnsi"/>
        </w:rPr>
      </w:pPr>
      <w:r>
        <w:rPr>
          <w:rFonts w:cstheme="minorHAnsi"/>
        </w:rPr>
        <w:t>In-depth knowledge of energy investment opportunities and project cycles, logical frameworks, monitoring and evaluation, and risk management.</w:t>
      </w:r>
    </w:p>
    <w:p w14:paraId="777BBF96" w14:textId="77777777" w:rsidR="00347F5C" w:rsidRDefault="00347F5C">
      <w:pPr>
        <w:pStyle w:val="Paragraphedeliste"/>
        <w:numPr>
          <w:ilvl w:val="0"/>
          <w:numId w:val="2"/>
        </w:numPr>
        <w:spacing w:after="0" w:line="240" w:lineRule="auto"/>
        <w:jc w:val="both"/>
        <w:rPr>
          <w:rFonts w:cstheme="minorHAnsi"/>
        </w:rPr>
      </w:pPr>
      <w:r>
        <w:t>Network of relevant European technical and financial stakeholders in the energy sector.</w:t>
      </w:r>
    </w:p>
    <w:p w14:paraId="6171DC92" w14:textId="77777777" w:rsidR="0085000C" w:rsidRDefault="001E3A2E">
      <w:pPr>
        <w:pStyle w:val="Paragraphedeliste"/>
        <w:numPr>
          <w:ilvl w:val="0"/>
          <w:numId w:val="2"/>
        </w:numPr>
        <w:spacing w:after="0" w:line="240" w:lineRule="auto"/>
        <w:jc w:val="both"/>
        <w:rPr>
          <w:rFonts w:cstheme="minorHAnsi"/>
        </w:rPr>
      </w:pPr>
      <w:r>
        <w:rPr>
          <w:rFonts w:cstheme="minorHAnsi"/>
          <w:b/>
          <w:u w:val="single"/>
        </w:rPr>
        <w:t>Have the necessary conditions to intervene and travel in Cuba and other countries of the Caribbean.</w:t>
      </w:r>
    </w:p>
    <w:p w14:paraId="6827A946" w14:textId="77777777" w:rsidR="0085000C" w:rsidRDefault="0085000C">
      <w:pPr>
        <w:spacing w:after="0" w:line="240" w:lineRule="auto"/>
        <w:jc w:val="both"/>
        <w:rPr>
          <w:rFonts w:cstheme="minorHAnsi"/>
        </w:rPr>
      </w:pPr>
    </w:p>
    <w:p w14:paraId="5495D345" w14:textId="77777777" w:rsidR="0085000C" w:rsidRDefault="001E3A2E">
      <w:pPr>
        <w:numPr>
          <w:ilvl w:val="1"/>
          <w:numId w:val="1"/>
        </w:numPr>
        <w:tabs>
          <w:tab w:val="clear" w:pos="1440"/>
        </w:tabs>
        <w:spacing w:after="0" w:line="240" w:lineRule="auto"/>
        <w:ind w:left="900"/>
        <w:jc w:val="both"/>
        <w:rPr>
          <w:rFonts w:cstheme="minorHAnsi"/>
          <w:b/>
        </w:rPr>
      </w:pPr>
      <w:r>
        <w:rPr>
          <w:rFonts w:cstheme="minorHAnsi"/>
          <w:b/>
        </w:rPr>
        <w:t>Knowledge of languages</w:t>
      </w:r>
    </w:p>
    <w:p w14:paraId="12D6ED0A" w14:textId="77777777" w:rsidR="0085000C" w:rsidRDefault="001E3A2E">
      <w:pPr>
        <w:pStyle w:val="Paragraphedeliste"/>
        <w:numPr>
          <w:ilvl w:val="0"/>
          <w:numId w:val="8"/>
        </w:numPr>
        <w:spacing w:after="0" w:line="240" w:lineRule="auto"/>
        <w:jc w:val="both"/>
        <w:rPr>
          <w:rFonts w:cstheme="minorHAnsi"/>
          <w:b/>
        </w:rPr>
      </w:pPr>
      <w:r>
        <w:rPr>
          <w:rFonts w:cstheme="minorHAnsi"/>
        </w:rPr>
        <w:t>Excellent communication skills in</w:t>
      </w:r>
      <w:r>
        <w:rPr>
          <w:rFonts w:cstheme="minorHAnsi"/>
          <w:b/>
        </w:rPr>
        <w:t xml:space="preserve"> Spanish and English (oral and written).</w:t>
      </w:r>
    </w:p>
    <w:p w14:paraId="5A504C7B" w14:textId="77777777" w:rsidR="0085000C" w:rsidRDefault="001E3A2E">
      <w:pPr>
        <w:pStyle w:val="Paragraphedeliste"/>
        <w:numPr>
          <w:ilvl w:val="0"/>
          <w:numId w:val="8"/>
        </w:numPr>
        <w:spacing w:after="0" w:line="240" w:lineRule="auto"/>
        <w:jc w:val="both"/>
        <w:rPr>
          <w:rFonts w:cstheme="minorHAnsi"/>
        </w:rPr>
      </w:pPr>
      <w:r>
        <w:rPr>
          <w:rFonts w:cstheme="minorHAnsi"/>
        </w:rPr>
        <w:t>A</w:t>
      </w:r>
      <w:r w:rsidR="00347F5C">
        <w:rPr>
          <w:rFonts w:cstheme="minorHAnsi"/>
        </w:rPr>
        <w:t xml:space="preserve"> </w:t>
      </w:r>
      <w:r>
        <w:rPr>
          <w:rFonts w:cstheme="minorHAnsi"/>
        </w:rPr>
        <w:t>command of oral and written French will be appreciated.</w:t>
      </w:r>
    </w:p>
    <w:p w14:paraId="5592FF32" w14:textId="77777777" w:rsidR="0085000C" w:rsidRDefault="0085000C">
      <w:pPr>
        <w:spacing w:after="0" w:line="240" w:lineRule="auto"/>
        <w:jc w:val="both"/>
        <w:rPr>
          <w:rFonts w:cstheme="minorHAnsi"/>
        </w:rPr>
      </w:pPr>
    </w:p>
    <w:p w14:paraId="03550C51" w14:textId="77777777" w:rsidR="0085000C" w:rsidRDefault="001E3A2E">
      <w:pPr>
        <w:numPr>
          <w:ilvl w:val="1"/>
          <w:numId w:val="1"/>
        </w:numPr>
        <w:tabs>
          <w:tab w:val="clear" w:pos="1440"/>
        </w:tabs>
        <w:spacing w:after="0" w:line="240" w:lineRule="auto"/>
        <w:ind w:left="900"/>
        <w:jc w:val="both"/>
        <w:rPr>
          <w:rFonts w:cstheme="minorHAnsi"/>
          <w:b/>
        </w:rPr>
      </w:pPr>
      <w:r>
        <w:rPr>
          <w:rFonts w:cstheme="minorHAnsi"/>
          <w:b/>
        </w:rPr>
        <w:t>Interpersonal skills and cultural awareness</w:t>
      </w:r>
    </w:p>
    <w:p w14:paraId="70C62928" w14:textId="77777777" w:rsidR="0085000C" w:rsidRDefault="001E3A2E">
      <w:pPr>
        <w:pStyle w:val="Paragraphedeliste"/>
        <w:numPr>
          <w:ilvl w:val="0"/>
          <w:numId w:val="9"/>
        </w:numPr>
        <w:spacing w:after="0" w:line="240" w:lineRule="auto"/>
        <w:jc w:val="both"/>
        <w:rPr>
          <w:rFonts w:cstheme="minorHAnsi"/>
        </w:rPr>
      </w:pPr>
      <w:r>
        <w:rPr>
          <w:rFonts w:cstheme="minorHAnsi"/>
        </w:rPr>
        <w:t>Great autonomy and impartiality.</w:t>
      </w:r>
    </w:p>
    <w:p w14:paraId="7D25EA67" w14:textId="77777777" w:rsidR="0085000C" w:rsidRDefault="001E3A2E">
      <w:pPr>
        <w:pStyle w:val="Paragraphedeliste"/>
        <w:numPr>
          <w:ilvl w:val="0"/>
          <w:numId w:val="9"/>
        </w:numPr>
        <w:spacing w:after="0" w:line="240" w:lineRule="auto"/>
        <w:jc w:val="both"/>
        <w:rPr>
          <w:rFonts w:cstheme="minorHAnsi"/>
        </w:rPr>
      </w:pPr>
      <w:r>
        <w:rPr>
          <w:rFonts w:cstheme="minorHAnsi"/>
        </w:rPr>
        <w:t>Demonstrated ability to work with people of different technical knowledge and cultural backgrounds.</w:t>
      </w:r>
    </w:p>
    <w:p w14:paraId="329E608A" w14:textId="77777777" w:rsidR="0085000C" w:rsidRDefault="0085000C">
      <w:pPr>
        <w:spacing w:after="0" w:line="240" w:lineRule="auto"/>
        <w:jc w:val="both"/>
        <w:rPr>
          <w:rFonts w:cstheme="minorHAnsi"/>
        </w:rPr>
      </w:pPr>
    </w:p>
    <w:p w14:paraId="00EA5000" w14:textId="77777777" w:rsidR="0085000C" w:rsidRDefault="001E3A2E">
      <w:pPr>
        <w:numPr>
          <w:ilvl w:val="0"/>
          <w:numId w:val="1"/>
        </w:numPr>
        <w:shd w:val="clear" w:color="auto" w:fill="E6E6E6"/>
        <w:tabs>
          <w:tab w:val="clear" w:pos="720"/>
          <w:tab w:val="num" w:pos="180"/>
        </w:tabs>
        <w:spacing w:after="0" w:line="240" w:lineRule="auto"/>
        <w:ind w:left="180"/>
        <w:rPr>
          <w:rFonts w:eastAsia="Arial Unicode MS" w:cstheme="minorHAnsi"/>
          <w:b/>
          <w:bCs/>
        </w:rPr>
      </w:pPr>
      <w:r>
        <w:rPr>
          <w:rFonts w:eastAsia="Arial Unicode MS" w:cstheme="minorHAnsi"/>
          <w:b/>
          <w:bCs/>
        </w:rPr>
        <w:t xml:space="preserve"> Methods of application </w:t>
      </w:r>
      <w:r>
        <w:rPr>
          <w:rFonts w:eastAsia="Arial Unicode MS" w:cstheme="minorHAnsi"/>
          <w:b/>
          <w:bCs/>
        </w:rPr>
        <w:tab/>
      </w:r>
    </w:p>
    <w:p w14:paraId="380BB684" w14:textId="77777777" w:rsidR="0085000C" w:rsidRDefault="0085000C">
      <w:pPr>
        <w:widowControl w:val="0"/>
        <w:spacing w:after="0" w:line="240" w:lineRule="auto"/>
        <w:rPr>
          <w:rFonts w:ascii="Calibri" w:eastAsia="Times New Roman" w:hAnsi="Calibri" w:cs="Calibri"/>
          <w:b/>
          <w:u w:val="single"/>
        </w:rPr>
      </w:pPr>
    </w:p>
    <w:p w14:paraId="3465A75E" w14:textId="77777777" w:rsidR="0085000C" w:rsidRDefault="001E3A2E">
      <w:pPr>
        <w:widowControl w:val="0"/>
        <w:spacing w:after="0" w:line="240" w:lineRule="auto"/>
        <w:rPr>
          <w:rFonts w:ascii="Calibri" w:eastAsia="Times New Roman" w:hAnsi="Calibri" w:cs="Calibri"/>
        </w:rPr>
      </w:pPr>
      <w:r>
        <w:rPr>
          <w:rFonts w:ascii="Calibri" w:eastAsia="Times New Roman" w:hAnsi="Calibri" w:cs="Calibri"/>
          <w:b/>
          <w:bCs/>
        </w:rPr>
        <w:t>Contract type:</w:t>
      </w:r>
      <w:r>
        <w:rPr>
          <w:rFonts w:ascii="Calibri" w:eastAsia="Times New Roman" w:hAnsi="Calibri" w:cs="Calibri"/>
        </w:rPr>
        <w:br/>
        <w:t>This consultancy will be managed under a framework contract with purchase orders for specific deliverables throughout the project period.</w:t>
      </w:r>
    </w:p>
    <w:p w14:paraId="3AD2960B" w14:textId="77777777" w:rsidR="0085000C" w:rsidRDefault="0085000C">
      <w:pPr>
        <w:widowControl w:val="0"/>
        <w:spacing w:after="0" w:line="240" w:lineRule="auto"/>
        <w:rPr>
          <w:rFonts w:ascii="Calibri" w:eastAsia="Times New Roman" w:hAnsi="Calibri" w:cs="Calibri"/>
        </w:rPr>
      </w:pPr>
    </w:p>
    <w:p w14:paraId="3BD2F61E" w14:textId="77777777" w:rsidR="0085000C" w:rsidRDefault="001E3A2E">
      <w:pPr>
        <w:widowControl w:val="0"/>
        <w:spacing w:after="0" w:line="240" w:lineRule="auto"/>
        <w:rPr>
          <w:rFonts w:ascii="Calibri" w:eastAsia="Times New Roman" w:hAnsi="Calibri" w:cs="Calibri"/>
        </w:rPr>
      </w:pPr>
      <w:r>
        <w:rPr>
          <w:rFonts w:ascii="Calibri" w:eastAsia="Times New Roman" w:hAnsi="Calibri" w:cs="Calibri"/>
          <w:b/>
          <w:bCs/>
        </w:rPr>
        <w:t>Application deadline</w:t>
      </w:r>
      <w:r w:rsidRPr="00535366">
        <w:rPr>
          <w:rFonts w:ascii="Calibri" w:eastAsia="Times New Roman" w:hAnsi="Calibri" w:cs="Calibri"/>
          <w:b/>
          <w:bCs/>
        </w:rPr>
        <w:t>:</w:t>
      </w:r>
      <w:r w:rsidRPr="00535366">
        <w:rPr>
          <w:rFonts w:ascii="Calibri" w:eastAsia="Times New Roman" w:hAnsi="Calibri" w:cs="Calibri"/>
        </w:rPr>
        <w:t xml:space="preserve"> </w:t>
      </w:r>
      <w:r w:rsidR="00EA347C" w:rsidRPr="00535366">
        <w:rPr>
          <w:rFonts w:ascii="Calibri" w:eastAsia="Times New Roman" w:hAnsi="Calibri" w:cs="Calibri"/>
        </w:rPr>
        <w:t>20</w:t>
      </w:r>
      <w:r w:rsidR="00EA347C" w:rsidRPr="00535366">
        <w:rPr>
          <w:rFonts w:ascii="Calibri" w:eastAsia="Times New Roman" w:hAnsi="Calibri" w:cs="Calibri"/>
          <w:vertAlign w:val="superscript"/>
        </w:rPr>
        <w:t>th</w:t>
      </w:r>
      <w:r w:rsidR="00EA347C" w:rsidRPr="00535366">
        <w:rPr>
          <w:rFonts w:ascii="Calibri" w:eastAsia="Times New Roman" w:hAnsi="Calibri" w:cs="Calibri"/>
        </w:rPr>
        <w:t xml:space="preserve"> July</w:t>
      </w:r>
      <w:r w:rsidRPr="00535366">
        <w:rPr>
          <w:rFonts w:ascii="Calibri" w:eastAsia="Times New Roman" w:hAnsi="Calibri" w:cs="Calibri"/>
        </w:rPr>
        <w:t xml:space="preserve"> 2025 at 23:59 (Paris time).</w:t>
      </w:r>
      <w:r>
        <w:rPr>
          <w:rFonts w:ascii="Calibri" w:eastAsia="Times New Roman" w:hAnsi="Calibri" w:cs="Calibri"/>
        </w:rPr>
        <w:br/>
        <w:t>Expertise France reserves the right to select a candidate/s before this date.</w:t>
      </w:r>
    </w:p>
    <w:p w14:paraId="2738B9BD" w14:textId="77777777" w:rsidR="0085000C" w:rsidRDefault="0085000C">
      <w:pPr>
        <w:widowControl w:val="0"/>
        <w:spacing w:after="0" w:line="240" w:lineRule="auto"/>
        <w:rPr>
          <w:rFonts w:ascii="Calibri" w:eastAsia="Times New Roman" w:hAnsi="Calibri" w:cs="Calibri"/>
        </w:rPr>
      </w:pPr>
    </w:p>
    <w:p w14:paraId="463A3D29" w14:textId="77777777" w:rsidR="0085000C" w:rsidRDefault="001E3A2E">
      <w:pPr>
        <w:spacing w:after="0" w:line="240" w:lineRule="auto"/>
        <w:jc w:val="both"/>
        <w:rPr>
          <w:rFonts w:ascii="Calibri" w:eastAsia="Times New Roman" w:hAnsi="Calibri" w:cs="Calibri"/>
          <w:b/>
        </w:rPr>
      </w:pPr>
      <w:r>
        <w:rPr>
          <w:rFonts w:ascii="Calibri" w:eastAsia="Times New Roman" w:hAnsi="Calibri" w:cs="Calibri"/>
          <w:b/>
          <w:bCs/>
        </w:rPr>
        <w:t>Documents required:</w:t>
      </w:r>
    </w:p>
    <w:p w14:paraId="43491BE5" w14:textId="77777777" w:rsidR="0085000C" w:rsidRPr="00535366" w:rsidRDefault="001E3A2E">
      <w:pPr>
        <w:numPr>
          <w:ilvl w:val="0"/>
          <w:numId w:val="6"/>
        </w:numPr>
        <w:spacing w:after="0" w:line="240" w:lineRule="auto"/>
        <w:jc w:val="both"/>
        <w:rPr>
          <w:rFonts w:ascii="Calibri" w:eastAsia="Times New Roman" w:hAnsi="Calibri" w:cs="Calibri"/>
          <w:b/>
          <w:bCs/>
        </w:rPr>
      </w:pPr>
      <w:r>
        <w:rPr>
          <w:rFonts w:ascii="Calibri" w:eastAsia="Times New Roman" w:hAnsi="Calibri" w:cs="Calibri"/>
        </w:rPr>
        <w:t>A resume highlighting skills and experience aligned with the requirements (maximum 5 pages), including a</w:t>
      </w:r>
      <w:r w:rsidRPr="00535366">
        <w:rPr>
          <w:rFonts w:ascii="Calibri" w:eastAsia="Times New Roman" w:hAnsi="Calibri" w:cs="Calibri"/>
          <w:b/>
          <w:bCs/>
        </w:rPr>
        <w:t xml:space="preserve"> financial proposal (daily fees presented in euro).</w:t>
      </w:r>
    </w:p>
    <w:p w14:paraId="66BFFD66" w14:textId="77777777" w:rsidR="0085000C" w:rsidRDefault="001E3A2E">
      <w:pPr>
        <w:numPr>
          <w:ilvl w:val="0"/>
          <w:numId w:val="6"/>
        </w:numPr>
        <w:spacing w:after="0" w:line="240" w:lineRule="auto"/>
        <w:jc w:val="both"/>
        <w:rPr>
          <w:rFonts w:ascii="Calibri" w:eastAsia="Times New Roman" w:hAnsi="Calibri" w:cs="Calibri"/>
        </w:rPr>
      </w:pPr>
      <w:r>
        <w:rPr>
          <w:rFonts w:ascii="Calibri" w:eastAsia="Times New Roman" w:hAnsi="Calibri" w:cs="Calibri"/>
        </w:rPr>
        <w:t>Completed Candidate’s/s form (to download</w:t>
      </w:r>
      <w:r w:rsidR="00EA347C">
        <w:rPr>
          <w:rFonts w:ascii="Calibri" w:eastAsia="Times New Roman" w:hAnsi="Calibri" w:cs="Calibri"/>
        </w:rPr>
        <w:t xml:space="preserve"> and fill</w:t>
      </w:r>
      <w:r>
        <w:rPr>
          <w:rFonts w:ascii="Calibri" w:eastAsia="Times New Roman" w:hAnsi="Calibri" w:cs="Calibri"/>
        </w:rPr>
        <w:t xml:space="preserve">) </w:t>
      </w:r>
    </w:p>
    <w:p w14:paraId="6E6930C2" w14:textId="77777777" w:rsidR="0085000C" w:rsidRDefault="0085000C">
      <w:pPr>
        <w:spacing w:after="0" w:line="240" w:lineRule="auto"/>
        <w:ind w:left="720"/>
        <w:jc w:val="both"/>
        <w:rPr>
          <w:rFonts w:ascii="Calibri" w:eastAsia="Times New Roman" w:hAnsi="Calibri" w:cs="Calibri"/>
        </w:rPr>
      </w:pPr>
    </w:p>
    <w:p w14:paraId="5480623C" w14:textId="77777777" w:rsidR="0085000C" w:rsidRDefault="001E3A2E" w:rsidP="00535366">
      <w:pPr>
        <w:spacing w:after="0" w:line="240" w:lineRule="auto"/>
        <w:jc w:val="both"/>
        <w:rPr>
          <w:rFonts w:ascii="Calibri" w:eastAsia="Times New Roman" w:hAnsi="Calibri" w:cs="Calibri"/>
        </w:rPr>
      </w:pPr>
      <w:r>
        <w:rPr>
          <w:rFonts w:ascii="Calibri" w:eastAsia="Times New Roman" w:hAnsi="Calibri" w:cs="Calibri"/>
        </w:rPr>
        <w:lastRenderedPageBreak/>
        <w:t xml:space="preserve">Additionally, the candidate may share a concept note showing </w:t>
      </w:r>
      <w:proofErr w:type="gramStart"/>
      <w:r>
        <w:rPr>
          <w:rFonts w:ascii="Calibri" w:eastAsia="Times New Roman" w:hAnsi="Calibri" w:cs="Calibri"/>
        </w:rPr>
        <w:t>its</w:t>
      </w:r>
      <w:proofErr w:type="gramEnd"/>
      <w:r>
        <w:rPr>
          <w:rFonts w:ascii="Calibri" w:eastAsia="Times New Roman" w:hAnsi="Calibri" w:cs="Calibri"/>
        </w:rPr>
        <w:t xml:space="preserve"> understanding of the mission (not mandatory).</w:t>
      </w:r>
    </w:p>
    <w:p w14:paraId="5C457708" w14:textId="77777777" w:rsidR="0085000C" w:rsidRDefault="0085000C">
      <w:pPr>
        <w:spacing w:after="0" w:line="240" w:lineRule="auto"/>
        <w:jc w:val="both"/>
        <w:rPr>
          <w:rFonts w:ascii="Calibri" w:eastAsia="Times New Roman" w:hAnsi="Calibri" w:cs="Calibri"/>
          <w:b/>
          <w:u w:val="single"/>
        </w:rPr>
      </w:pPr>
    </w:p>
    <w:p w14:paraId="6FF44293" w14:textId="77777777" w:rsidR="0085000C" w:rsidRDefault="001E3A2E">
      <w:pPr>
        <w:spacing w:after="0" w:line="240" w:lineRule="auto"/>
        <w:jc w:val="both"/>
        <w:rPr>
          <w:rFonts w:ascii="Calibri" w:eastAsia="Times New Roman" w:hAnsi="Calibri" w:cs="Calibri"/>
          <w:b/>
          <w:u w:val="single"/>
        </w:rPr>
      </w:pPr>
      <w:r>
        <w:rPr>
          <w:rFonts w:ascii="Calibri" w:eastAsia="Times New Roman" w:hAnsi="Calibri" w:cs="Calibri"/>
          <w:b/>
          <w:u w:val="single"/>
        </w:rPr>
        <w:t>Please note that incomplete applications will not be considered.</w:t>
      </w:r>
    </w:p>
    <w:p w14:paraId="08AAE4FC" w14:textId="77777777" w:rsidR="0085000C" w:rsidRDefault="0085000C">
      <w:pPr>
        <w:spacing w:after="0" w:line="240" w:lineRule="auto"/>
        <w:jc w:val="both"/>
      </w:pPr>
    </w:p>
    <w:sectPr w:rsidR="0085000C">
      <w:footerReference w:type="default" r:id="rId12"/>
      <w:headerReference w:type="firs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A997" w14:textId="77777777" w:rsidR="00561073" w:rsidRDefault="00561073">
      <w:pPr>
        <w:spacing w:after="0" w:line="240" w:lineRule="auto"/>
      </w:pPr>
      <w:r>
        <w:separator/>
      </w:r>
    </w:p>
  </w:endnote>
  <w:endnote w:type="continuationSeparator" w:id="0">
    <w:p w14:paraId="46D82C54" w14:textId="77777777" w:rsidR="00561073" w:rsidRDefault="005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5A61" w14:textId="77777777" w:rsidR="0085000C" w:rsidRDefault="001E3A2E">
    <w:pPr>
      <w:pStyle w:val="Pieddepage"/>
      <w:tabs>
        <w:tab w:val="right" w:pos="9746"/>
      </w:tabs>
      <w:jc w:val="both"/>
      <w:rPr>
        <w:u w:val="single"/>
      </w:rPr>
    </w:pPr>
    <w:r>
      <w:rPr>
        <w:u w:val="single"/>
      </w:rPr>
      <w:tab/>
    </w:r>
  </w:p>
  <w:sdt>
    <w:sdtPr>
      <w:rPr>
        <w:rFonts w:ascii="Arial" w:eastAsia="Times New Roman" w:hAnsi="Arial"/>
        <w:szCs w:val="20"/>
        <w:lang w:eastAsia="fr-FR"/>
      </w:rPr>
      <w:id w:val="-279648002"/>
      <w:docPartObj>
        <w:docPartGallery w:val="Page Numbers (Top of Page)"/>
        <w:docPartUnique/>
      </w:docPartObj>
    </w:sdtPr>
    <w:sdtContent>
      <w:p w14:paraId="2726FB87" w14:textId="77777777" w:rsidR="0085000C" w:rsidRDefault="001E3A2E">
        <w:pPr>
          <w:pStyle w:val="Pieddepage"/>
          <w:tabs>
            <w:tab w:val="right" w:pos="9746"/>
          </w:tabs>
          <w:rPr>
            <w:sz w:val="16"/>
            <w:szCs w:val="16"/>
            <w:lang w:val="fr-FR"/>
          </w:rPr>
        </w:pPr>
        <w:r>
          <w:rPr>
            <w:sz w:val="16"/>
            <w:szCs w:val="16"/>
            <w:lang w:val="fr-FR"/>
          </w:rPr>
          <w:t xml:space="preserve">Expertise France - </w:t>
        </w:r>
      </w:p>
      <w:p w14:paraId="1D8C3E0A" w14:textId="77777777" w:rsidR="0085000C" w:rsidRDefault="001E3A2E">
        <w:pPr>
          <w:pStyle w:val="a"/>
          <w:widowControl w:val="0"/>
          <w:jc w:val="left"/>
          <w:rPr>
            <w:rFonts w:asciiTheme="minorHAnsi" w:hAnsiTheme="minorHAnsi" w:cs="Arial"/>
            <w:sz w:val="16"/>
            <w:szCs w:val="16"/>
            <w:lang w:val="fr-FR"/>
          </w:rPr>
        </w:pPr>
        <w:r>
          <w:rPr>
            <w:rFonts w:asciiTheme="minorHAnsi" w:hAnsiTheme="minorHAnsi" w:cs="Arial"/>
            <w:sz w:val="16"/>
            <w:szCs w:val="16"/>
            <w:lang w:val="fr-FR"/>
          </w:rPr>
          <w:t>SIRET : 808 734 792 - 40 Boulevard de Port-Royal, 75005 PARIS - France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2F7F" w14:textId="77777777" w:rsidR="00561073" w:rsidRDefault="00561073">
      <w:pPr>
        <w:spacing w:after="0" w:line="240" w:lineRule="auto"/>
      </w:pPr>
      <w:r>
        <w:separator/>
      </w:r>
    </w:p>
  </w:footnote>
  <w:footnote w:type="continuationSeparator" w:id="0">
    <w:p w14:paraId="15BCF4D4" w14:textId="77777777" w:rsidR="00561073" w:rsidRDefault="00561073">
      <w:pPr>
        <w:spacing w:after="0" w:line="240" w:lineRule="auto"/>
      </w:pPr>
      <w:r>
        <w:continuationSeparator/>
      </w:r>
    </w:p>
  </w:footnote>
  <w:footnote w:id="1">
    <w:p w14:paraId="539DCCF1" w14:textId="77777777" w:rsidR="0085000C" w:rsidRDefault="001E3A2E">
      <w:pPr>
        <w:pBdr>
          <w:top w:val="none" w:sz="4" w:space="0" w:color="000000"/>
          <w:left w:val="none" w:sz="4" w:space="0" w:color="000000"/>
          <w:bottom w:val="none" w:sz="4" w:space="0" w:color="000000"/>
          <w:right w:val="none" w:sz="4" w:space="0" w:color="000000"/>
        </w:pBdr>
        <w:spacing w:after="0" w:line="240" w:lineRule="auto"/>
        <w:jc w:val="both"/>
        <w:rPr>
          <w:lang w:val="en-GB"/>
        </w:rPr>
      </w:pPr>
      <w:r>
        <w:rPr>
          <w:rStyle w:val="Appelnotedebasdep"/>
          <w:sz w:val="16"/>
          <w:szCs w:val="16"/>
        </w:rPr>
        <w:footnoteRef/>
      </w:r>
      <w:r>
        <w:rPr>
          <w:rFonts w:ascii="Calibri" w:eastAsia="Calibri" w:hAnsi="Calibri" w:cs="Calibri"/>
          <w:color w:val="000000"/>
          <w:sz w:val="16"/>
          <w:szCs w:val="16"/>
        </w:rPr>
        <w:t xml:space="preserve"> For more information, please visit our website:</w:t>
      </w:r>
      <w:hyperlink r:id="rId1" w:tooltip="https://www.expertisefrance.fr/" w:history="1">
        <w:r>
          <w:rPr>
            <w:rStyle w:val="Lienhypertexte"/>
            <w:rFonts w:ascii="Calibri" w:eastAsia="Calibri" w:hAnsi="Calibri" w:cs="Calibri"/>
            <w:sz w:val="16"/>
            <w:szCs w:val="16"/>
          </w:rPr>
          <w:t xml:space="preserve"> https://www.expertisefrance.fr/</w:t>
        </w:r>
      </w:hyperlink>
      <w:r>
        <w:rPr>
          <w:rFonts w:ascii="Calibri" w:eastAsia="Calibri" w:hAnsi="Calibri" w:cs="Calibri"/>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62125806"/>
  <w:bookmarkStart w:id="1" w:name="_Hlk62125807"/>
  <w:p w14:paraId="0D3D6FDA" w14:textId="77777777" w:rsidR="0085000C" w:rsidRDefault="001E3A2E">
    <w:pPr>
      <w:pStyle w:val="En-tte"/>
    </w:pPr>
    <w:r>
      <w:rPr>
        <w:noProof/>
        <w:lang w:val="fr-FR" w:eastAsia="fr-FR"/>
      </w:rPr>
      <mc:AlternateContent>
        <mc:Choice Requires="wpg">
          <w:drawing>
            <wp:inline distT="0" distB="0" distL="0" distR="0" wp14:anchorId="30846288" wp14:editId="61C4BD44">
              <wp:extent cx="2124000" cy="11160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icPr>
                    <pic:blipFill>
                      <a:blip r:embed="rId1"/>
                      <a:srcRect l="10815" t="17177" r="11039" b="15858"/>
                      <a:stretch/>
                    </pic:blipFill>
                    <pic:spPr bwMode="auto">
                      <a:xfrm>
                        <a:off x="0" y="0"/>
                        <a:ext cx="2124000" cy="1116000"/>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87pt;mso-wrap-distance-left:0.00pt;mso-wrap-distance-top:0.00pt;mso-wrap-distance-right:0.00pt;mso-wrap-distance-bottom:0.00pt;z-index:1;" stroked="f">
              <v:imagedata r:id="rId2" o:title=""/>
              <o:lock v:ext="edit" rotation="t"/>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7E6"/>
    <w:multiLevelType w:val="multilevel"/>
    <w:tmpl w:val="0786DBA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0C796A"/>
    <w:multiLevelType w:val="multilevel"/>
    <w:tmpl w:val="4A5C1CA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F4A76"/>
    <w:multiLevelType w:val="multilevel"/>
    <w:tmpl w:val="B08A126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011469"/>
    <w:multiLevelType w:val="multilevel"/>
    <w:tmpl w:val="6674F11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21448"/>
    <w:multiLevelType w:val="multilevel"/>
    <w:tmpl w:val="AA0C3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6C71B1"/>
    <w:multiLevelType w:val="multilevel"/>
    <w:tmpl w:val="A8601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FB527C"/>
    <w:multiLevelType w:val="multilevel"/>
    <w:tmpl w:val="2B7C947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2)"/>
      <w:lvlJc w:val="left"/>
      <w:pPr>
        <w:tabs>
          <w:tab w:val="num" w:pos="1440"/>
        </w:tabs>
        <w:ind w:left="1440" w:hanging="360"/>
      </w:pPr>
      <w:rPr>
        <w:rFonts w:ascii="Calibri" w:hAnsi="Calibri" w:hint="default"/>
        <w:b/>
        <w:i w:val="0"/>
        <w:sz w:val="22"/>
      </w:rPr>
    </w:lvl>
    <w:lvl w:ilvl="2">
      <w:start w:val="1"/>
      <w:numFmt w:val="decimal"/>
      <w:lvlText w:val="%3."/>
      <w:lvlJc w:val="left"/>
      <w:pPr>
        <w:tabs>
          <w:tab w:val="num" w:pos="2340"/>
        </w:tabs>
        <w:ind w:left="2340" w:hanging="360"/>
      </w:pPr>
      <w:rPr>
        <w:rFonts w:ascii="Calibri" w:hAnsi="Calibri"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A334DC8"/>
    <w:multiLevelType w:val="multilevel"/>
    <w:tmpl w:val="6FF0BDEC"/>
    <w:lvl w:ilvl="0">
      <w:numFmt w:val="bullet"/>
      <w:lvlText w:val="-"/>
      <w:lvlJc w:val="left"/>
      <w:pPr>
        <w:tabs>
          <w:tab w:val="num" w:pos="720"/>
        </w:tabs>
        <w:ind w:left="720" w:hanging="180"/>
      </w:pPr>
      <w:rPr>
        <w:rFonts w:ascii="Calibri" w:eastAsiaTheme="minorHAnsi" w:hAnsi="Calibri" w:cs="Calibri" w:hint="default"/>
        <w:b/>
        <w:i w:val="0"/>
        <w:sz w:val="24"/>
      </w:rPr>
    </w:lvl>
    <w:lvl w:ilvl="1">
      <w:start w:val="1"/>
      <w:numFmt w:val="bullet"/>
      <w:lvlText w:val=""/>
      <w:lvlJc w:val="left"/>
      <w:pPr>
        <w:tabs>
          <w:tab w:val="num" w:pos="1440"/>
        </w:tabs>
        <w:ind w:left="1440" w:hanging="360"/>
      </w:pPr>
      <w:rPr>
        <w:rFonts w:ascii="Symbol" w:hAnsi="Symbol" w:hint="default"/>
        <w:b/>
        <w:i w:val="0"/>
        <w:sz w:val="22"/>
      </w:rPr>
    </w:lvl>
    <w:lvl w:ilvl="2">
      <w:start w:val="1"/>
      <w:numFmt w:val="decimal"/>
      <w:lvlText w:val="%3."/>
      <w:lvlJc w:val="left"/>
      <w:pPr>
        <w:tabs>
          <w:tab w:val="num" w:pos="2340"/>
        </w:tabs>
        <w:ind w:left="2340" w:hanging="360"/>
      </w:pPr>
      <w:rPr>
        <w:rFonts w:ascii="Calibri" w:hAnsi="Calibri"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59797E"/>
    <w:multiLevelType w:val="multilevel"/>
    <w:tmpl w:val="5EE25A4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F92D12"/>
    <w:multiLevelType w:val="hybridMultilevel"/>
    <w:tmpl w:val="AA9A6288"/>
    <w:lvl w:ilvl="0" w:tplc="710A1388">
      <w:start w:val="6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2512428">
    <w:abstractNumId w:val="6"/>
  </w:num>
  <w:num w:numId="2" w16cid:durableId="1968274682">
    <w:abstractNumId w:val="0"/>
  </w:num>
  <w:num w:numId="3" w16cid:durableId="766735387">
    <w:abstractNumId w:val="7"/>
  </w:num>
  <w:num w:numId="4" w16cid:durableId="833566076">
    <w:abstractNumId w:val="3"/>
  </w:num>
  <w:num w:numId="5" w16cid:durableId="1814441311">
    <w:abstractNumId w:val="5"/>
  </w:num>
  <w:num w:numId="6" w16cid:durableId="1123116274">
    <w:abstractNumId w:val="4"/>
  </w:num>
  <w:num w:numId="7" w16cid:durableId="134109299">
    <w:abstractNumId w:val="2"/>
  </w:num>
  <w:num w:numId="8" w16cid:durableId="1987657736">
    <w:abstractNumId w:val="8"/>
  </w:num>
  <w:num w:numId="9" w16cid:durableId="593364815">
    <w:abstractNumId w:val="1"/>
  </w:num>
  <w:num w:numId="10" w16cid:durableId="1575699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activeWritingStyle w:appName="MSWord" w:lang="en-US" w:vendorID="64" w:dllVersion="6" w:nlCheck="1" w:checkStyle="0"/>
  <w:activeWritingStyle w:appName="MSWord" w:lang="fr-FR" w:vendorID="64" w:dllVersion="6" w:nlCheck="1" w:checkStyle="0"/>
  <w:activeWritingStyle w:appName="MSWord" w:lang="en-029"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00C"/>
    <w:rsid w:val="00050F5D"/>
    <w:rsid w:val="00153846"/>
    <w:rsid w:val="001E3A2E"/>
    <w:rsid w:val="002013C0"/>
    <w:rsid w:val="002C1CE1"/>
    <w:rsid w:val="00347F5C"/>
    <w:rsid w:val="003F49E7"/>
    <w:rsid w:val="005208EF"/>
    <w:rsid w:val="00535366"/>
    <w:rsid w:val="00561073"/>
    <w:rsid w:val="00620235"/>
    <w:rsid w:val="007117C8"/>
    <w:rsid w:val="0085000C"/>
    <w:rsid w:val="008C0D56"/>
    <w:rsid w:val="00AA0556"/>
    <w:rsid w:val="00B05361"/>
    <w:rsid w:val="00BE1C0C"/>
    <w:rsid w:val="00C23B5D"/>
    <w:rsid w:val="00DF3879"/>
    <w:rsid w:val="00DF6042"/>
    <w:rsid w:val="00EA347C"/>
    <w:rsid w:val="00F259F4"/>
    <w:rsid w:val="00F46386"/>
    <w:rsid w:val="00FE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8A0E"/>
  <w15:docId w15:val="{A8AEBAFD-DE6F-4000-AED5-5C0BC365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paragraph" w:styleId="Titre1">
    <w:name w:val="heading 1"/>
    <w:basedOn w:val="Normal"/>
    <w:next w:val="Normal"/>
    <w:link w:val="Titre1Car"/>
    <w:uiPriority w:val="9"/>
    <w:qFormat/>
    <w:pPr>
      <w:keepNext/>
      <w:keepLines/>
      <w:spacing w:before="240" w:after="0"/>
      <w:jc w:val="center"/>
      <w:outlineLvl w:val="0"/>
    </w:pPr>
    <w:rPr>
      <w:rFonts w:asciiTheme="majorHAnsi" w:eastAsiaTheme="majorEastAsia" w:hAnsiTheme="majorHAnsi" w:cstheme="majorBidi"/>
      <w:b/>
      <w:color w:val="2E74B5" w:themeColor="accent1" w:themeShade="BF"/>
      <w:sz w:val="24"/>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1"/>
    <w:qFormat/>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rPr>
      <w:rFonts w:cs="Times New Roman"/>
      <w:lang w:bidi="ar-SA"/>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rPr>
      <w:rFonts w:cs="Times New Roman"/>
      <w:lang w:bidi="ar-SA"/>
    </w:rPr>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heme="majorHAnsi" w:eastAsiaTheme="majorEastAsia" w:hAnsiTheme="majorHAnsi" w:cstheme="majorBidi"/>
      <w:b/>
      <w:color w:val="2E74B5" w:themeColor="accent1" w:themeShade="BF"/>
      <w:sz w:val="24"/>
      <w:szCs w:val="32"/>
    </w:rPr>
  </w:style>
  <w:style w:type="paragraph" w:styleId="Notedebasdepage">
    <w:name w:val="footnote text"/>
    <w:basedOn w:val="Normal"/>
    <w:link w:val="NotedebasdepageCar"/>
    <w:uiPriority w:val="99"/>
    <w:semiHidden/>
    <w:unhideWhenUsed/>
    <w:pPr>
      <w:spacing w:after="0" w:line="240" w:lineRule="auto"/>
    </w:pPr>
    <w:rPr>
      <w:sz w:val="20"/>
      <w:szCs w:val="20"/>
      <w:lang w:val="de-DE"/>
    </w:rPr>
  </w:style>
  <w:style w:type="character" w:customStyle="1" w:styleId="NotedebasdepageCar">
    <w:name w:val="Note de bas de page Car"/>
    <w:basedOn w:val="Policepardfaut"/>
    <w:link w:val="Notedebasdepage"/>
    <w:uiPriority w:val="99"/>
    <w:semiHidden/>
    <w:rPr>
      <w:sz w:val="20"/>
      <w:szCs w:val="20"/>
      <w:lang w:val="de-DE"/>
    </w:rPr>
  </w:style>
  <w:style w:type="character" w:styleId="Appelnotedebasdep">
    <w:name w:val="footnote reference"/>
    <w:basedOn w:val="Policepardfaut"/>
    <w:uiPriority w:val="99"/>
    <w:semiHidden/>
    <w:unhideWhenUsed/>
    <w:rPr>
      <w:vertAlign w:val="superscript"/>
    </w:rPr>
  </w:style>
  <w:style w:type="character" w:customStyle="1" w:styleId="eop">
    <w:name w:val="eop"/>
    <w:basedOn w:val="Policepardfaut"/>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Policepardfaut"/>
  </w:style>
  <w:style w:type="paragraph" w:styleId="Paragraphedeliste">
    <w:name w:val="List Paragraph"/>
    <w:basedOn w:val="Normal"/>
    <w:link w:val="ParagraphedelisteCar"/>
    <w:uiPriority w:val="34"/>
    <w:qFormat/>
    <w:pPr>
      <w:ind w:left="720"/>
      <w:contextualSpacing/>
    </w:pPr>
  </w:style>
  <w:style w:type="character" w:styleId="lev">
    <w:name w:val="Strong"/>
    <w:basedOn w:val="Policepardfaut"/>
    <w:uiPriority w:val="22"/>
    <w:qFormat/>
    <w:rPr>
      <w:b/>
      <w:bCs/>
    </w:rPr>
  </w:style>
  <w:style w:type="character" w:styleId="Lienhypertexte">
    <w:name w:val="Hyperlink"/>
    <w:basedOn w:val="Policepardfau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lang w:eastAsia="fr-FR"/>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Liste6Couleur-Accentuation1">
    <w:name w:val="List Table 6 Colorful Accent 1"/>
    <w:basedOn w:val="TableauNormal"/>
    <w:uiPriority w:val="5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sing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5">
    <w:name w:val="List Table 6 Colorful Accent 5"/>
    <w:basedOn w:val="TableauNormal"/>
    <w:uiPriority w:val="5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sing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3-Accentuation5">
    <w:name w:val="List Table 3 Accent 5"/>
    <w:basedOn w:val="TableauNormal"/>
    <w:uiPriority w:val="4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single" w:sz="4" w:space="0" w:color="4472C4" w:themeColor="accent5"/>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4472C4" w:themeColor="accent5"/>
          <w:left w:val="none" w:sz="4" w:space="0" w:color="000000"/>
        </w:tcBorders>
      </w:tcPr>
    </w:tblStylePr>
    <w:tblStylePr w:type="swCell">
      <w:tblPr/>
      <w:tcPr>
        <w:tcBorders>
          <w:top w:val="single" w:sz="4" w:space="0" w:color="4472C4" w:themeColor="accent5"/>
          <w:right w:val="none" w:sz="4" w:space="0" w:color="000000"/>
        </w:tcBorders>
      </w:tcPr>
    </w:tblStylePr>
  </w:style>
  <w:style w:type="table" w:styleId="TableauGrille3-Accentuation5">
    <w:name w:val="Grid Table 3 Accent 5"/>
    <w:basedOn w:val="TableauNormal"/>
    <w:uiPriority w:val="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4-Accentuation5">
    <w:name w:val="Grid Table 4 Accent 5"/>
    <w:basedOn w:val="Tableau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bCs/>
      </w:rPr>
      <w:tblPr/>
      <w:tcPr>
        <w:tcBorders>
          <w:top w:val="sing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
    <w:name w:val="a"/>
    <w:basedOn w:val="Normal"/>
    <w:pPr>
      <w:spacing w:after="0" w:line="240" w:lineRule="auto"/>
      <w:jc w:val="both"/>
    </w:pPr>
    <w:rPr>
      <w:rFonts w:ascii="Arial" w:eastAsia="Times New Roman" w:hAnsi="Arial"/>
      <w:szCs w:val="20"/>
      <w:lang w:eastAsia="fr-FR"/>
    </w:rPr>
  </w:style>
  <w:style w:type="character" w:customStyle="1" w:styleId="ParagraphedelisteCar">
    <w:name w:val="Paragraphe de liste Car"/>
    <w:link w:val="Paragraphedeliste"/>
    <w:uiPriority w:val="34"/>
    <w:qFormat/>
  </w:style>
  <w:style w:type="character" w:customStyle="1" w:styleId="docy">
    <w:name w:val="docy"/>
    <w:basedOn w:val="Policepardfaut"/>
  </w:style>
  <w:style w:type="paragraph" w:customStyle="1" w:styleId="TableParagraph">
    <w:name w:val="Table Paragraph"/>
    <w:basedOn w:val="Normal"/>
    <w:uiPriority w:val="1"/>
    <w:qFormat/>
    <w:pPr>
      <w:widowControl w:val="0"/>
      <w:spacing w:before="56" w:after="0" w:line="252" w:lineRule="exact"/>
      <w:ind w:left="43"/>
    </w:pPr>
    <w:rPr>
      <w:rFonts w:ascii="Calibri" w:eastAsia="Times New Roman" w:hAnsi="Calibri" w:cs="Calibri"/>
      <w:lang w:val="en-US"/>
    </w:rPr>
  </w:style>
  <w:style w:type="paragraph" w:styleId="Rvision">
    <w:name w:val="Revision"/>
    <w:hidden/>
    <w:uiPriority w:val="99"/>
    <w:semiHidden/>
    <w:rsid w:val="003F49E7"/>
    <w:pPr>
      <w:spacing w:after="0" w:line="240" w:lineRule="auto"/>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8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xpertisefrance.fr/en/web/guest/accue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odie.afonso@expertisefr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lorian.filin@expertisefrance.fr" TargetMode="External"/><Relationship Id="rId4" Type="http://schemas.openxmlformats.org/officeDocument/2006/relationships/settings" Target="settings.xml"/><Relationship Id="rId9" Type="http://schemas.openxmlformats.org/officeDocument/2006/relationships/hyperlink" Target="mailto:julie.grunner@expertisefrance.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xpertisefran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DB5F0-C593-4492-B0FF-494747C6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1625</Words>
  <Characters>8942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docId:60484D6B5F3A88ACDB6FEEB2B8F6DB93</cp:keywords>
  <dc:description/>
  <cp:lastModifiedBy>Filin Florian</cp:lastModifiedBy>
  <cp:revision>6</cp:revision>
  <dcterms:created xsi:type="dcterms:W3CDTF">2025-07-11T16:39:00Z</dcterms:created>
  <dcterms:modified xsi:type="dcterms:W3CDTF">2025-07-11T20:20:00Z</dcterms:modified>
</cp:coreProperties>
</file>