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D029" w14:textId="2D1BE6A4" w:rsidR="00C85939" w:rsidRPr="00DB0880" w:rsidRDefault="00DB0880" w:rsidP="00DB0880">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sidR="00AF1C79">
        <w:rPr>
          <w:rFonts w:asciiTheme="minorHAnsi" w:hAnsiTheme="minorHAnsi" w:cstheme="minorHAnsi"/>
          <w:b/>
          <w:bCs/>
          <w:caps/>
          <w:sz w:val="36"/>
          <w:szCs w:val="32"/>
          <w:lang w:val="en"/>
        </w:rPr>
        <w:br/>
        <w:t xml:space="preserve">and </w:t>
      </w:r>
      <w:r w:rsidR="00A475DB">
        <w:rPr>
          <w:rFonts w:asciiTheme="minorHAnsi" w:hAnsiTheme="minorHAnsi" w:cstheme="minorHAnsi"/>
          <w:b/>
          <w:bCs/>
          <w:caps/>
          <w:sz w:val="36"/>
          <w:szCs w:val="32"/>
          <w:lang w:val="en"/>
        </w:rPr>
        <w:t xml:space="preserve">technical </w:t>
      </w:r>
      <w:r w:rsidR="000942EE" w:rsidRPr="00DB0880">
        <w:rPr>
          <w:rFonts w:asciiTheme="minorHAnsi" w:hAnsiTheme="minorHAnsi" w:cstheme="minorHAnsi"/>
          <w:b/>
          <w:bCs/>
          <w:caps/>
          <w:sz w:val="36"/>
          <w:szCs w:val="32"/>
          <w:lang w:val="en"/>
        </w:rPr>
        <w:t>S</w:t>
      </w:r>
      <w:r w:rsidRPr="00DB0880">
        <w:rPr>
          <w:rFonts w:asciiTheme="minorHAnsi" w:hAnsiTheme="minorHAnsi" w:cstheme="minorHAnsi"/>
          <w:b/>
          <w:bCs/>
          <w:caps/>
          <w:sz w:val="36"/>
          <w:szCs w:val="32"/>
          <w:lang w:val="en"/>
        </w:rPr>
        <w:t>pecifications</w:t>
      </w:r>
    </w:p>
    <w:p w14:paraId="466ABD86" w14:textId="77777777" w:rsidR="007F1763" w:rsidRPr="00DB0880" w:rsidRDefault="007F1763" w:rsidP="00CE2850">
      <w:pPr>
        <w:spacing w:before="60"/>
        <w:jc w:val="both"/>
        <w:outlineLvl w:val="0"/>
        <w:rPr>
          <w:rFonts w:asciiTheme="minorHAnsi" w:hAnsiTheme="minorHAnsi" w:cstheme="minorHAnsi"/>
          <w:sz w:val="22"/>
          <w:szCs w:val="22"/>
          <w:lang w:val="en-GB"/>
        </w:rPr>
      </w:pPr>
    </w:p>
    <w:p w14:paraId="07F58E75" w14:textId="77777777" w:rsidR="007F1763" w:rsidRPr="00DB0880" w:rsidRDefault="007F1763"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7266CAA2" w14:textId="77777777" w:rsidR="007F1763" w:rsidRPr="00DB0880" w:rsidRDefault="007F1763" w:rsidP="00CE2850">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EB00C1"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Assignment name</w:t>
            </w:r>
          </w:p>
        </w:tc>
        <w:tc>
          <w:tcPr>
            <w:tcW w:w="6169" w:type="dxa"/>
            <w:tcBorders>
              <w:top w:val="single" w:sz="4" w:space="0" w:color="auto"/>
              <w:left w:val="single" w:sz="2" w:space="0" w:color="000000"/>
              <w:bottom w:val="dashSmallGap" w:sz="4" w:space="0" w:color="auto"/>
            </w:tcBorders>
          </w:tcPr>
          <w:p w14:paraId="6BE630A9" w14:textId="0B465A85" w:rsidR="00EC3375" w:rsidRPr="00926709" w:rsidRDefault="00E06EAB" w:rsidP="00A706F2">
            <w:pPr>
              <w:spacing w:before="60"/>
              <w:jc w:val="center"/>
              <w:outlineLvl w:val="0"/>
              <w:rPr>
                <w:rFonts w:ascii="Source Sans Pro" w:hAnsi="Source Sans Pro" w:cstheme="minorHAnsi"/>
                <w:b/>
                <w:bCs/>
                <w:color w:val="244061" w:themeColor="accent1" w:themeShade="80"/>
                <w:sz w:val="22"/>
                <w:szCs w:val="22"/>
                <w:lang w:val="en-US"/>
              </w:rPr>
            </w:pPr>
            <w:r w:rsidRPr="00E06EAB">
              <w:rPr>
                <w:rFonts w:ascii="Source Sans Pro" w:hAnsi="Source Sans Pro" w:cstheme="minorHAnsi"/>
                <w:b/>
                <w:bCs/>
                <w:color w:val="244061" w:themeColor="accent1" w:themeShade="80"/>
                <w:sz w:val="22"/>
                <w:szCs w:val="22"/>
                <w:lang w:val="en-GB"/>
              </w:rPr>
              <w:t>Follow-up of SEZ contribution to the SME integration and local economic development</w:t>
            </w:r>
          </w:p>
        </w:tc>
      </w:tr>
      <w:tr w:rsidR="00EC3375" w:rsidRPr="00DB0880"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Beneficiary</w:t>
            </w:r>
          </w:p>
        </w:tc>
        <w:tc>
          <w:tcPr>
            <w:tcW w:w="6169" w:type="dxa"/>
            <w:tcBorders>
              <w:top w:val="dashSmallGap" w:sz="4" w:space="0" w:color="auto"/>
              <w:left w:val="single" w:sz="2" w:space="0" w:color="000000"/>
              <w:bottom w:val="dashSmallGap" w:sz="4" w:space="0" w:color="auto"/>
            </w:tcBorders>
            <w:shd w:val="clear" w:color="auto" w:fill="auto"/>
          </w:tcPr>
          <w:p w14:paraId="1E447E27" w14:textId="22D76E24" w:rsidR="00EC3375" w:rsidRPr="002048BB" w:rsidRDefault="00B152C3" w:rsidP="00EF20B4">
            <w:pPr>
              <w:spacing w:before="60"/>
              <w:jc w:val="center"/>
              <w:outlineLvl w:val="0"/>
              <w:rPr>
                <w:rFonts w:ascii="Source Sans Pro" w:hAnsi="Source Sans Pro" w:cstheme="minorHAnsi"/>
                <w:b/>
                <w:bCs/>
                <w:color w:val="244061" w:themeColor="accent1" w:themeShade="80"/>
                <w:sz w:val="22"/>
                <w:szCs w:val="22"/>
              </w:rPr>
            </w:pPr>
            <w:r>
              <w:rPr>
                <w:rFonts w:ascii="Source Sans Pro" w:hAnsi="Source Sans Pro" w:cstheme="minorHAnsi"/>
                <w:b/>
                <w:bCs/>
                <w:color w:val="244061" w:themeColor="accent1" w:themeShade="80"/>
                <w:sz w:val="22"/>
                <w:szCs w:val="22"/>
              </w:rPr>
              <w:t>AU Commission</w:t>
            </w:r>
          </w:p>
        </w:tc>
      </w:tr>
      <w:tr w:rsidR="00EC3375" w:rsidRPr="00DB0880"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Pr="00DB0880" w:rsidRDefault="00EC3375" w:rsidP="001E5EB8">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2AC9130D" w:rsidR="00EC3375" w:rsidRPr="002048BB" w:rsidRDefault="00B152C3" w:rsidP="00EF20B4">
            <w:pPr>
              <w:jc w:val="center"/>
              <w:rPr>
                <w:rFonts w:ascii="Source Sans Pro" w:hAnsi="Source Sans Pro" w:cstheme="minorHAnsi"/>
                <w:b/>
                <w:bCs/>
                <w:color w:val="244061" w:themeColor="accent1" w:themeShade="80"/>
              </w:rPr>
            </w:pPr>
            <w:r>
              <w:rPr>
                <w:rFonts w:ascii="Source Sans Pro" w:hAnsi="Source Sans Pro" w:cstheme="minorHAnsi"/>
                <w:b/>
                <w:bCs/>
                <w:color w:val="244061" w:themeColor="accent1" w:themeShade="80"/>
                <w:sz w:val="22"/>
                <w:szCs w:val="22"/>
              </w:rPr>
              <w:t>Ethiopia</w:t>
            </w:r>
          </w:p>
        </w:tc>
      </w:tr>
      <w:tr w:rsidR="000972A8" w:rsidRPr="00EF20B4"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Pr="00DB0880" w:rsidRDefault="000972A8" w:rsidP="001E5EB8">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Total estimated number of days</w:t>
            </w:r>
          </w:p>
        </w:tc>
        <w:tc>
          <w:tcPr>
            <w:tcW w:w="6169" w:type="dxa"/>
            <w:tcBorders>
              <w:top w:val="dashSmallGap" w:sz="4" w:space="0" w:color="auto"/>
              <w:left w:val="single" w:sz="2" w:space="0" w:color="000000"/>
              <w:bottom w:val="dashSmallGap" w:sz="4" w:space="0" w:color="auto"/>
            </w:tcBorders>
          </w:tcPr>
          <w:p w14:paraId="585213D8" w14:textId="49CA8B84" w:rsidR="000972A8" w:rsidRPr="002048BB" w:rsidRDefault="00590391" w:rsidP="002228B3">
            <w:pPr>
              <w:spacing w:before="60"/>
              <w:jc w:val="center"/>
              <w:outlineLvl w:val="0"/>
              <w:rPr>
                <w:rFonts w:ascii="Source Sans Pro" w:hAnsi="Source Sans Pro" w:cstheme="minorHAnsi"/>
                <w:b/>
                <w:bCs/>
                <w:color w:val="244061" w:themeColor="accent1" w:themeShade="80"/>
                <w:sz w:val="22"/>
                <w:szCs w:val="22"/>
                <w:lang w:val="en-US"/>
              </w:rPr>
            </w:pPr>
            <w:r>
              <w:rPr>
                <w:rFonts w:ascii="Source Sans Pro" w:hAnsi="Source Sans Pro" w:cstheme="minorHAnsi"/>
                <w:b/>
                <w:bCs/>
                <w:color w:val="244061" w:themeColor="accent1" w:themeShade="80"/>
                <w:sz w:val="22"/>
                <w:szCs w:val="22"/>
                <w:lang w:val="en-US"/>
              </w:rPr>
              <w:t>90 days</w:t>
            </w:r>
          </w:p>
        </w:tc>
      </w:tr>
    </w:tbl>
    <w:p w14:paraId="5639991B" w14:textId="77777777" w:rsidR="00671483" w:rsidRPr="00DB0880" w:rsidRDefault="00671483" w:rsidP="00CE2850">
      <w:pPr>
        <w:spacing w:before="60"/>
        <w:jc w:val="both"/>
        <w:outlineLvl w:val="0"/>
        <w:rPr>
          <w:rFonts w:asciiTheme="minorHAnsi" w:hAnsiTheme="minorHAnsi" w:cstheme="minorHAnsi"/>
          <w:sz w:val="22"/>
          <w:szCs w:val="22"/>
          <w:lang w:val="en-US"/>
        </w:rPr>
      </w:pPr>
    </w:p>
    <w:p w14:paraId="1F294E74" w14:textId="3D5DD362" w:rsidR="00E00CD7" w:rsidRPr="002258B2" w:rsidRDefault="000942EE"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 and justification of the need</w:t>
      </w:r>
    </w:p>
    <w:p w14:paraId="3E65A6BE" w14:textId="77777777" w:rsidR="002258B2" w:rsidRDefault="002258B2" w:rsidP="000942EE">
      <w:pPr>
        <w:pStyle w:val="Paragraphedeliste2"/>
        <w:spacing w:after="200" w:line="276" w:lineRule="auto"/>
        <w:ind w:left="0"/>
        <w:contextualSpacing/>
        <w:jc w:val="both"/>
        <w:rPr>
          <w:rFonts w:asciiTheme="minorHAnsi" w:hAnsiTheme="minorHAnsi" w:cstheme="minorHAnsi"/>
          <w:sz w:val="22"/>
          <w:szCs w:val="22"/>
          <w:lang w:val="en"/>
        </w:rPr>
      </w:pPr>
    </w:p>
    <w:p w14:paraId="2E62BD65" w14:textId="154D0182" w:rsid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Expertise France is </w:t>
      </w:r>
      <w:r w:rsidR="00C13BDD">
        <w:rPr>
          <w:rFonts w:ascii="Source Sans Pro" w:hAnsi="Source Sans Pro" w:cstheme="minorHAnsi"/>
          <w:color w:val="244061" w:themeColor="accent1" w:themeShade="80"/>
          <w:sz w:val="22"/>
          <w:szCs w:val="22"/>
          <w:lang w:val="en"/>
        </w:rPr>
        <w:t>a</w:t>
      </w:r>
      <w:r w:rsidRPr="00B152C3">
        <w:rPr>
          <w:rFonts w:ascii="Source Sans Pro" w:hAnsi="Source Sans Pro" w:cstheme="minorHAnsi"/>
          <w:color w:val="244061" w:themeColor="accent1" w:themeShade="80"/>
          <w:sz w:val="22"/>
          <w:szCs w:val="22"/>
          <w:lang w:val="en"/>
        </w:rPr>
        <w:t xml:space="preserve">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0CEDA1B3" w14:textId="77777777" w:rsidR="00B152C3" w:rsidRP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p>
    <w:p w14:paraId="1D08A8D4" w14:textId="248F6F5C"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w:t>
      </w:r>
      <w:r w:rsidRPr="00B152C3">
        <w:rPr>
          <w:rFonts w:ascii="Source Sans Pro" w:hAnsi="Source Sans Pro" w:cstheme="minorHAnsi"/>
          <w:color w:val="244061" w:themeColor="accent1" w:themeShade="80"/>
          <w:sz w:val="22"/>
          <w:szCs w:val="22"/>
          <w:lang w:val="en"/>
        </w:rPr>
        <w:tab/>
        <w:t xml:space="preserve">Democratic, </w:t>
      </w:r>
      <w:r w:rsidR="00EB00C1" w:rsidRPr="00B152C3">
        <w:rPr>
          <w:rFonts w:ascii="Source Sans Pro" w:hAnsi="Source Sans Pro" w:cstheme="minorHAnsi"/>
          <w:color w:val="244061" w:themeColor="accent1" w:themeShade="80"/>
          <w:sz w:val="22"/>
          <w:szCs w:val="22"/>
          <w:lang w:val="en"/>
        </w:rPr>
        <w:t>economic,</w:t>
      </w:r>
      <w:r w:rsidRPr="00B152C3">
        <w:rPr>
          <w:rFonts w:ascii="Source Sans Pro" w:hAnsi="Source Sans Pro" w:cstheme="minorHAnsi"/>
          <w:color w:val="244061" w:themeColor="accent1" w:themeShade="80"/>
          <w:sz w:val="22"/>
          <w:szCs w:val="22"/>
          <w:lang w:val="en"/>
        </w:rPr>
        <w:t xml:space="preserve"> and financial </w:t>
      </w:r>
      <w:r w:rsidR="00EB00C1" w:rsidRPr="00B152C3">
        <w:rPr>
          <w:rFonts w:ascii="Source Sans Pro" w:hAnsi="Source Sans Pro" w:cstheme="minorHAnsi"/>
          <w:color w:val="244061" w:themeColor="accent1" w:themeShade="80"/>
          <w:sz w:val="22"/>
          <w:szCs w:val="22"/>
          <w:lang w:val="en"/>
        </w:rPr>
        <w:t>governance.</w:t>
      </w:r>
      <w:r w:rsidRPr="00B152C3">
        <w:rPr>
          <w:rFonts w:ascii="Source Sans Pro" w:hAnsi="Source Sans Pro" w:cstheme="minorHAnsi"/>
          <w:color w:val="244061" w:themeColor="accent1" w:themeShade="80"/>
          <w:sz w:val="22"/>
          <w:szCs w:val="22"/>
          <w:lang w:val="en"/>
        </w:rPr>
        <w:t xml:space="preserve"> </w:t>
      </w:r>
    </w:p>
    <w:p w14:paraId="70419E63" w14:textId="0C03C750"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w:t>
      </w:r>
      <w:r w:rsidRPr="00B152C3">
        <w:rPr>
          <w:rFonts w:ascii="Source Sans Pro" w:hAnsi="Source Sans Pro" w:cstheme="minorHAnsi"/>
          <w:color w:val="244061" w:themeColor="accent1" w:themeShade="80"/>
          <w:sz w:val="22"/>
          <w:szCs w:val="22"/>
          <w:lang w:val="en"/>
        </w:rPr>
        <w:tab/>
        <w:t xml:space="preserve">Stability, international security and peace Stability, international </w:t>
      </w:r>
      <w:r w:rsidR="00EB00C1" w:rsidRPr="00B152C3">
        <w:rPr>
          <w:rFonts w:ascii="Source Sans Pro" w:hAnsi="Source Sans Pro" w:cstheme="minorHAnsi"/>
          <w:color w:val="244061" w:themeColor="accent1" w:themeShade="80"/>
          <w:sz w:val="22"/>
          <w:szCs w:val="22"/>
          <w:lang w:val="en"/>
        </w:rPr>
        <w:t>security,</w:t>
      </w:r>
      <w:r w:rsidRPr="00B152C3">
        <w:rPr>
          <w:rFonts w:ascii="Source Sans Pro" w:hAnsi="Source Sans Pro" w:cstheme="minorHAnsi"/>
          <w:color w:val="244061" w:themeColor="accent1" w:themeShade="80"/>
          <w:sz w:val="22"/>
          <w:szCs w:val="22"/>
          <w:lang w:val="en"/>
        </w:rPr>
        <w:t xml:space="preserve"> and peace</w:t>
      </w:r>
    </w:p>
    <w:p w14:paraId="20661FD9" w14:textId="52DEFD64"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w:t>
      </w:r>
      <w:r w:rsidRPr="00B152C3">
        <w:rPr>
          <w:rFonts w:ascii="Source Sans Pro" w:hAnsi="Source Sans Pro" w:cstheme="minorHAnsi"/>
          <w:color w:val="244061" w:themeColor="accent1" w:themeShade="80"/>
          <w:sz w:val="22"/>
          <w:szCs w:val="22"/>
          <w:lang w:val="en"/>
        </w:rPr>
        <w:tab/>
        <w:t xml:space="preserve">Sustainable development, </w:t>
      </w:r>
      <w:r w:rsidR="00EB00C1" w:rsidRPr="00B152C3">
        <w:rPr>
          <w:rFonts w:ascii="Source Sans Pro" w:hAnsi="Source Sans Pro" w:cstheme="minorHAnsi"/>
          <w:color w:val="244061" w:themeColor="accent1" w:themeShade="80"/>
          <w:sz w:val="22"/>
          <w:szCs w:val="22"/>
          <w:lang w:val="en"/>
        </w:rPr>
        <w:t>climate,</w:t>
      </w:r>
      <w:r w:rsidRPr="00B152C3">
        <w:rPr>
          <w:rFonts w:ascii="Source Sans Pro" w:hAnsi="Source Sans Pro" w:cstheme="minorHAnsi"/>
          <w:color w:val="244061" w:themeColor="accent1" w:themeShade="80"/>
          <w:sz w:val="22"/>
          <w:szCs w:val="22"/>
          <w:lang w:val="en"/>
        </w:rPr>
        <w:t xml:space="preserve"> and agriculture</w:t>
      </w:r>
    </w:p>
    <w:p w14:paraId="08E08042" w14:textId="77777777" w:rsidR="00B152C3" w:rsidRPr="00B152C3" w:rsidRDefault="00B152C3" w:rsidP="00B152C3">
      <w:pPr>
        <w:pStyle w:val="Paragraphedeliste2"/>
        <w:spacing w:after="200" w:line="276" w:lineRule="auto"/>
        <w:ind w:hanging="282"/>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w:t>
      </w:r>
      <w:r w:rsidRPr="00B152C3">
        <w:rPr>
          <w:rFonts w:ascii="Source Sans Pro" w:hAnsi="Source Sans Pro" w:cstheme="minorHAnsi"/>
          <w:color w:val="244061" w:themeColor="accent1" w:themeShade="80"/>
          <w:sz w:val="22"/>
          <w:szCs w:val="22"/>
          <w:lang w:val="en"/>
        </w:rPr>
        <w:tab/>
        <w:t>Health and human development</w:t>
      </w:r>
    </w:p>
    <w:p w14:paraId="341D59A0" w14:textId="77777777" w:rsidR="00B152C3"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p>
    <w:p w14:paraId="087C10C6" w14:textId="0E1FEA07" w:rsidR="002258B2" w:rsidRPr="002048BB" w:rsidRDefault="00B152C3" w:rsidP="00B152C3">
      <w:pPr>
        <w:pStyle w:val="Paragraphedeliste2"/>
        <w:spacing w:after="200" w:line="276" w:lineRule="auto"/>
        <w:ind w:left="0"/>
        <w:contextualSpacing/>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In order to give substance to this dialogue and </w:t>
      </w:r>
      <w:r w:rsidR="0042665E">
        <w:rPr>
          <w:rFonts w:ascii="Source Sans Pro" w:hAnsi="Source Sans Pro" w:cstheme="minorHAnsi"/>
          <w:color w:val="244061" w:themeColor="accent1" w:themeShade="80"/>
          <w:sz w:val="22"/>
          <w:szCs w:val="22"/>
          <w:lang w:val="en"/>
        </w:rPr>
        <w:t>to enshrine it in the long term</w:t>
      </w:r>
      <w:r w:rsidRPr="00B152C3">
        <w:rPr>
          <w:rFonts w:ascii="Source Sans Pro" w:hAnsi="Source Sans Pro" w:cstheme="minorHAnsi"/>
          <w:color w:val="244061" w:themeColor="accent1" w:themeShade="80"/>
          <w:sz w:val="22"/>
          <w:szCs w:val="22"/>
          <w:lang w:val="en"/>
        </w:rPr>
        <w:t>, a</w:t>
      </w:r>
      <w:r w:rsidR="00C13BDD">
        <w:rPr>
          <w:rFonts w:ascii="Source Sans Pro" w:hAnsi="Source Sans Pro" w:cstheme="minorHAnsi"/>
          <w:color w:val="244061" w:themeColor="accent1" w:themeShade="80"/>
          <w:sz w:val="22"/>
          <w:szCs w:val="22"/>
          <w:lang w:val="en"/>
        </w:rPr>
        <w:t xml:space="preserve"> total of</w:t>
      </w:r>
      <w:r w:rsidRPr="00B152C3">
        <w:rPr>
          <w:rFonts w:ascii="Source Sans Pro" w:hAnsi="Source Sans Pro" w:cstheme="minorHAnsi"/>
          <w:color w:val="244061" w:themeColor="accent1" w:themeShade="80"/>
          <w:sz w:val="22"/>
          <w:szCs w:val="22"/>
          <w:lang w:val="en"/>
        </w:rPr>
        <w:t xml:space="preserve"> EUR </w:t>
      </w:r>
      <w:r w:rsidR="009C0FD9">
        <w:rPr>
          <w:rFonts w:ascii="Source Sans Pro" w:hAnsi="Source Sans Pro" w:cstheme="minorHAnsi"/>
          <w:color w:val="244061" w:themeColor="accent1" w:themeShade="80"/>
          <w:sz w:val="22"/>
          <w:szCs w:val="22"/>
          <w:lang w:val="en"/>
        </w:rPr>
        <w:t>4.5</w:t>
      </w:r>
      <w:r w:rsidRPr="00B152C3">
        <w:rPr>
          <w:rFonts w:ascii="Source Sans Pro" w:hAnsi="Source Sans Pro" w:cstheme="minorHAnsi"/>
          <w:color w:val="244061" w:themeColor="accent1" w:themeShade="80"/>
          <w:sz w:val="22"/>
          <w:szCs w:val="22"/>
          <w:lang w:val="en"/>
        </w:rPr>
        <w:t xml:space="preserve"> Million in funding ha</w:t>
      </w:r>
      <w:r w:rsidR="00C13BDD">
        <w:rPr>
          <w:rFonts w:ascii="Source Sans Pro" w:hAnsi="Source Sans Pro" w:cstheme="minorHAnsi"/>
          <w:color w:val="244061" w:themeColor="accent1" w:themeShade="80"/>
          <w:sz w:val="22"/>
          <w:szCs w:val="22"/>
          <w:lang w:val="en"/>
        </w:rPr>
        <w:t>ve</w:t>
      </w:r>
      <w:r w:rsidRPr="00B152C3">
        <w:rPr>
          <w:rFonts w:ascii="Source Sans Pro" w:hAnsi="Source Sans Pro" w:cstheme="minorHAnsi"/>
          <w:color w:val="244061" w:themeColor="accent1" w:themeShade="80"/>
          <w:sz w:val="22"/>
          <w:szCs w:val="22"/>
          <w:lang w:val="en"/>
        </w:rPr>
        <w:t xml:space="preserve"> been granted by the French Development Agency ‘AFD) to Expertise France in the form of a technical assistance and capacity-building facility to support the AU on issues within its area of expertise</w:t>
      </w:r>
      <w:r w:rsidR="009C0FD9">
        <w:rPr>
          <w:rFonts w:ascii="Source Sans Pro" w:hAnsi="Source Sans Pro" w:cstheme="minorHAnsi"/>
          <w:color w:val="244061" w:themeColor="accent1" w:themeShade="80"/>
          <w:sz w:val="22"/>
          <w:szCs w:val="22"/>
          <w:lang w:val="en"/>
        </w:rPr>
        <w:t xml:space="preserve"> under 3 </w:t>
      </w:r>
      <w:r w:rsidR="0042665E">
        <w:rPr>
          <w:rFonts w:ascii="Source Sans Pro" w:hAnsi="Source Sans Pro" w:cstheme="minorHAnsi"/>
          <w:color w:val="244061" w:themeColor="accent1" w:themeShade="80"/>
          <w:sz w:val="22"/>
          <w:szCs w:val="22"/>
          <w:lang w:val="en"/>
        </w:rPr>
        <w:t>programmed</w:t>
      </w:r>
      <w:r w:rsidR="009C0FD9">
        <w:rPr>
          <w:rFonts w:ascii="Source Sans Pro" w:hAnsi="Source Sans Pro" w:cstheme="minorHAnsi"/>
          <w:color w:val="244061" w:themeColor="accent1" w:themeShade="80"/>
          <w:sz w:val="22"/>
          <w:szCs w:val="22"/>
          <w:lang w:val="en"/>
        </w:rPr>
        <w:t xml:space="preserve"> phases (2020</w:t>
      </w:r>
      <w:r w:rsidR="0042665E">
        <w:rPr>
          <w:rFonts w:ascii="Source Sans Pro" w:hAnsi="Source Sans Pro" w:cstheme="minorHAnsi"/>
          <w:color w:val="244061" w:themeColor="accent1" w:themeShade="80"/>
          <w:sz w:val="22"/>
          <w:szCs w:val="22"/>
          <w:lang w:val="en"/>
        </w:rPr>
        <w:t>-22/2022-24/2024</w:t>
      </w:r>
      <w:r w:rsidR="009C0FD9">
        <w:rPr>
          <w:rFonts w:ascii="Source Sans Pro" w:hAnsi="Source Sans Pro" w:cstheme="minorHAnsi"/>
          <w:color w:val="244061" w:themeColor="accent1" w:themeShade="80"/>
          <w:sz w:val="22"/>
          <w:szCs w:val="22"/>
          <w:lang w:val="en"/>
        </w:rPr>
        <w:t>-26)</w:t>
      </w:r>
      <w:r>
        <w:rPr>
          <w:rFonts w:ascii="Source Sans Pro" w:hAnsi="Source Sans Pro" w:cstheme="minorHAnsi"/>
          <w:color w:val="244061" w:themeColor="accent1" w:themeShade="80"/>
          <w:sz w:val="22"/>
          <w:szCs w:val="22"/>
          <w:lang w:val="en"/>
        </w:rPr>
        <w:t>.</w:t>
      </w:r>
    </w:p>
    <w:p w14:paraId="5BDC986F" w14:textId="43285937" w:rsidR="00CB7AA1" w:rsidRDefault="00B152C3" w:rsidP="00B152C3">
      <w:pPr>
        <w:jc w:val="both"/>
        <w:rPr>
          <w:rFonts w:ascii="Source Sans Pro" w:hAnsi="Source Sans Pro" w:cstheme="minorHAnsi"/>
          <w:color w:val="244061" w:themeColor="accent1" w:themeShade="80"/>
          <w:sz w:val="22"/>
          <w:szCs w:val="22"/>
          <w:lang w:val="en"/>
        </w:rPr>
      </w:pPr>
      <w:r w:rsidRPr="00B152C3">
        <w:rPr>
          <w:rFonts w:ascii="Source Sans Pro" w:hAnsi="Source Sans Pro" w:cstheme="minorHAnsi"/>
          <w:color w:val="244061" w:themeColor="accent1" w:themeShade="80"/>
          <w:sz w:val="22"/>
          <w:szCs w:val="22"/>
          <w:lang w:val="en"/>
        </w:rPr>
        <w:t xml:space="preserve">Based on a request from </w:t>
      </w:r>
      <w:r>
        <w:rPr>
          <w:rFonts w:ascii="Source Sans Pro" w:hAnsi="Source Sans Pro" w:cstheme="minorHAnsi"/>
          <w:color w:val="244061" w:themeColor="accent1" w:themeShade="80"/>
          <w:sz w:val="22"/>
          <w:szCs w:val="22"/>
          <w:lang w:val="en"/>
        </w:rPr>
        <w:t>different departments from the AU Commission</w:t>
      </w:r>
      <w:r w:rsidRPr="00B152C3">
        <w:rPr>
          <w:rFonts w:ascii="Source Sans Pro" w:hAnsi="Source Sans Pro" w:cstheme="minorHAnsi"/>
          <w:color w:val="244061" w:themeColor="accent1" w:themeShade="80"/>
          <w:sz w:val="22"/>
          <w:szCs w:val="22"/>
          <w:lang w:val="en"/>
        </w:rPr>
        <w:t>, the French Facility for Technical Assistance to</w:t>
      </w:r>
      <w:r>
        <w:rPr>
          <w:rFonts w:ascii="Source Sans Pro" w:hAnsi="Source Sans Pro" w:cstheme="minorHAnsi"/>
          <w:color w:val="244061" w:themeColor="accent1" w:themeShade="80"/>
          <w:sz w:val="22"/>
          <w:szCs w:val="22"/>
          <w:lang w:val="en"/>
        </w:rPr>
        <w:t xml:space="preserve"> </w:t>
      </w:r>
      <w:r w:rsidRPr="00B152C3">
        <w:rPr>
          <w:rFonts w:ascii="Source Sans Pro" w:hAnsi="Source Sans Pro" w:cstheme="minorHAnsi"/>
          <w:color w:val="244061" w:themeColor="accent1" w:themeShade="80"/>
          <w:sz w:val="22"/>
          <w:szCs w:val="22"/>
          <w:lang w:val="en"/>
        </w:rPr>
        <w:t xml:space="preserve">the African Union facilitated the conduct of a </w:t>
      </w:r>
      <w:r>
        <w:rPr>
          <w:rFonts w:ascii="Source Sans Pro" w:hAnsi="Source Sans Pro" w:cstheme="minorHAnsi"/>
          <w:color w:val="244061" w:themeColor="accent1" w:themeShade="80"/>
          <w:sz w:val="22"/>
          <w:szCs w:val="22"/>
          <w:lang w:val="en"/>
        </w:rPr>
        <w:t xml:space="preserve">number of </w:t>
      </w:r>
      <w:r w:rsidRPr="00B152C3">
        <w:rPr>
          <w:rFonts w:ascii="Source Sans Pro" w:hAnsi="Source Sans Pro" w:cstheme="minorHAnsi"/>
          <w:color w:val="244061" w:themeColor="accent1" w:themeShade="80"/>
          <w:sz w:val="22"/>
          <w:szCs w:val="22"/>
          <w:lang w:val="en"/>
        </w:rPr>
        <w:t>st</w:t>
      </w:r>
      <w:r>
        <w:rPr>
          <w:rFonts w:ascii="Source Sans Pro" w:hAnsi="Source Sans Pro" w:cstheme="minorHAnsi"/>
          <w:color w:val="244061" w:themeColor="accent1" w:themeShade="80"/>
          <w:sz w:val="22"/>
          <w:szCs w:val="22"/>
          <w:lang w:val="en"/>
        </w:rPr>
        <w:t>udies, strategy and policy papers</w:t>
      </w:r>
      <w:r w:rsidRPr="00B152C3">
        <w:rPr>
          <w:rFonts w:ascii="Source Sans Pro" w:hAnsi="Source Sans Pro" w:cstheme="minorHAnsi"/>
          <w:color w:val="244061" w:themeColor="accent1" w:themeShade="80"/>
          <w:sz w:val="22"/>
          <w:szCs w:val="22"/>
          <w:lang w:val="en"/>
        </w:rPr>
        <w:t xml:space="preserve"> aimed at</w:t>
      </w:r>
      <w:r>
        <w:rPr>
          <w:rFonts w:ascii="Source Sans Pro" w:hAnsi="Source Sans Pro" w:cstheme="minorHAnsi"/>
          <w:color w:val="244061" w:themeColor="accent1" w:themeShade="80"/>
          <w:sz w:val="22"/>
          <w:szCs w:val="22"/>
          <w:lang w:val="en"/>
        </w:rPr>
        <w:t xml:space="preserve"> supporting </w:t>
      </w:r>
      <w:r w:rsidRPr="00B152C3">
        <w:rPr>
          <w:rFonts w:ascii="Source Sans Pro" w:hAnsi="Source Sans Pro" w:cstheme="minorHAnsi"/>
          <w:color w:val="244061" w:themeColor="accent1" w:themeShade="80"/>
          <w:sz w:val="22"/>
          <w:szCs w:val="22"/>
          <w:lang w:val="en"/>
        </w:rPr>
        <w:t xml:space="preserve">the African Union Commission on topics related to </w:t>
      </w:r>
      <w:r>
        <w:rPr>
          <w:rFonts w:ascii="Source Sans Pro" w:hAnsi="Source Sans Pro" w:cstheme="minorHAnsi"/>
          <w:color w:val="244061" w:themeColor="accent1" w:themeShade="80"/>
          <w:sz w:val="22"/>
          <w:szCs w:val="22"/>
          <w:lang w:val="en"/>
        </w:rPr>
        <w:t xml:space="preserve">economy and </w:t>
      </w:r>
      <w:r w:rsidRPr="00B152C3">
        <w:rPr>
          <w:rFonts w:ascii="Source Sans Pro" w:hAnsi="Source Sans Pro" w:cstheme="minorHAnsi"/>
          <w:color w:val="244061" w:themeColor="accent1" w:themeShade="80"/>
          <w:sz w:val="22"/>
          <w:szCs w:val="22"/>
          <w:lang w:val="en"/>
        </w:rPr>
        <w:t>commerce</w:t>
      </w:r>
      <w:r>
        <w:rPr>
          <w:rFonts w:ascii="Source Sans Pro" w:hAnsi="Source Sans Pro" w:cstheme="minorHAnsi"/>
          <w:color w:val="244061" w:themeColor="accent1" w:themeShade="80"/>
          <w:sz w:val="22"/>
          <w:szCs w:val="22"/>
          <w:lang w:val="en"/>
        </w:rPr>
        <w:t>.</w:t>
      </w:r>
    </w:p>
    <w:p w14:paraId="7DF37283" w14:textId="0B0587A8" w:rsidR="00EE5544" w:rsidRDefault="00EE5544" w:rsidP="00B152C3">
      <w:pPr>
        <w:jc w:val="both"/>
        <w:rPr>
          <w:rFonts w:ascii="Source Sans Pro" w:hAnsi="Source Sans Pro" w:cstheme="minorHAnsi"/>
          <w:color w:val="244061" w:themeColor="accent1" w:themeShade="80"/>
          <w:sz w:val="22"/>
          <w:szCs w:val="22"/>
          <w:lang w:val="en"/>
        </w:rPr>
      </w:pPr>
    </w:p>
    <w:p w14:paraId="0D5D7970" w14:textId="7197B38F" w:rsidR="00A706F2" w:rsidRPr="00EB00C1" w:rsidRDefault="00A706F2" w:rsidP="00A706F2">
      <w:pPr>
        <w:jc w:val="both"/>
        <w:rPr>
          <w:rFonts w:ascii="Source Sans Pro" w:hAnsi="Source Sans Pro" w:cstheme="minorHAnsi"/>
          <w:b/>
          <w:color w:val="244061" w:themeColor="accent1" w:themeShade="80"/>
          <w:sz w:val="22"/>
          <w:szCs w:val="22"/>
          <w:lang w:val="en"/>
        </w:rPr>
      </w:pPr>
      <w:r w:rsidRPr="00EB00C1">
        <w:rPr>
          <w:rFonts w:ascii="Source Sans Pro" w:hAnsi="Source Sans Pro" w:cstheme="minorHAnsi"/>
          <w:b/>
          <w:color w:val="244061" w:themeColor="accent1" w:themeShade="80"/>
          <w:sz w:val="22"/>
          <w:szCs w:val="22"/>
          <w:lang w:val="en"/>
        </w:rPr>
        <w:t>Africa Union SME strategy</w:t>
      </w:r>
    </w:p>
    <w:p w14:paraId="63D06531" w14:textId="77777777" w:rsidR="00A706F2" w:rsidRPr="00EB00C1" w:rsidRDefault="00A706F2" w:rsidP="00A706F2">
      <w:pPr>
        <w:jc w:val="both"/>
        <w:rPr>
          <w:rFonts w:ascii="Source Sans Pro" w:hAnsi="Source Sans Pro" w:cstheme="minorHAnsi"/>
          <w:b/>
          <w:color w:val="244061" w:themeColor="accent1" w:themeShade="80"/>
          <w:sz w:val="22"/>
          <w:szCs w:val="22"/>
          <w:lang w:val="en"/>
        </w:rPr>
      </w:pPr>
    </w:p>
    <w:p w14:paraId="56087EA6"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 xml:space="preserve">The African Union, established as a unique Pan African continental body, is charged with spearheading Africa’s rapid integration and sustainable development by promoting unity, solidarity, </w:t>
      </w:r>
      <w:r w:rsidRPr="00EB00C1">
        <w:rPr>
          <w:rFonts w:ascii="Source Sans Pro" w:hAnsi="Source Sans Pro" w:cstheme="minorHAnsi"/>
          <w:color w:val="244061" w:themeColor="accent1" w:themeShade="80"/>
          <w:sz w:val="22"/>
          <w:szCs w:val="22"/>
          <w:lang w:val="en"/>
        </w:rPr>
        <w:lastRenderedPageBreak/>
        <w:t>cohesion, and cooperation among the peoples of Africa and African States as well as developing a new partnership worldwide</w:t>
      </w:r>
      <w:proofErr w:type="gramStart"/>
      <w:r w:rsidRPr="00EB00C1">
        <w:rPr>
          <w:rFonts w:ascii="Source Sans Pro" w:hAnsi="Source Sans Pro" w:cstheme="minorHAnsi"/>
          <w:color w:val="244061" w:themeColor="accent1" w:themeShade="80"/>
          <w:sz w:val="22"/>
          <w:szCs w:val="22"/>
          <w:lang w:val="en"/>
        </w:rPr>
        <w:t xml:space="preserve">.  </w:t>
      </w:r>
      <w:proofErr w:type="gramEnd"/>
      <w:r w:rsidRPr="00EB00C1">
        <w:rPr>
          <w:rFonts w:ascii="Source Sans Pro" w:hAnsi="Source Sans Pro" w:cstheme="minorHAnsi"/>
          <w:color w:val="244061" w:themeColor="accent1" w:themeShade="80"/>
          <w:sz w:val="22"/>
          <w:szCs w:val="22"/>
          <w:lang w:val="en"/>
        </w:rPr>
        <w:t>As part of the efforts to inspire economic growth and transformation on the continent, the AU has developed the SME Strategy for Africa in line with its 2063 agenda ‘’Africa we Want’’. The vision of the AU SME Strategy is to “develop competitive, diversified and sustainable economies underpinned by dynamic, entrepreneurial and industrial sectors that generate employment, reduce poverty and foster social inclusion</w:t>
      </w:r>
      <w:proofErr w:type="gramStart"/>
      <w:r w:rsidRPr="00EB00C1">
        <w:rPr>
          <w:rFonts w:ascii="Source Sans Pro" w:hAnsi="Source Sans Pro" w:cstheme="minorHAnsi"/>
          <w:color w:val="244061" w:themeColor="accent1" w:themeShade="80"/>
          <w:sz w:val="22"/>
          <w:szCs w:val="22"/>
          <w:lang w:val="en"/>
        </w:rPr>
        <w:t>”.</w:t>
      </w:r>
      <w:proofErr w:type="gramEnd"/>
      <w:r w:rsidRPr="00EB00C1">
        <w:rPr>
          <w:rFonts w:ascii="Source Sans Pro" w:hAnsi="Source Sans Pro" w:cstheme="minorHAnsi"/>
          <w:color w:val="244061" w:themeColor="accent1" w:themeShade="80"/>
          <w:sz w:val="22"/>
          <w:szCs w:val="22"/>
          <w:lang w:val="en"/>
        </w:rPr>
        <w:t xml:space="preserve"> </w:t>
      </w:r>
    </w:p>
    <w:p w14:paraId="1EEF92A7"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p>
    <w:p w14:paraId="67D9DD2B" w14:textId="5D363361" w:rsidR="00A706F2" w:rsidRPr="00EB00C1"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Considering the AU’s comparative advantage in engaging RECs and Member States and recognizing that Africa’s private sector has not been an important source of competitive, diversified, and sustainable job growth, the strategy identifies how the AU can leverage its convening power to engage RECs as well as Member States in re-examining how to strengthen and reinvigorate the private sector engagement in SMEs to achieve the set goal.  To making significant stride towards the realization of AU vision, the strategy hinges on seven pillars that are presented below:</w:t>
      </w:r>
    </w:p>
    <w:p w14:paraId="035DF5EC"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p>
    <w:p w14:paraId="2C06A5EC" w14:textId="6DAC0AE7"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Create an enabling business environment and ensure energy access and </w:t>
      </w:r>
      <w:r w:rsidR="00EB00C1" w:rsidRPr="00EB00C1">
        <w:rPr>
          <w:rFonts w:ascii="Source Sans Pro" w:hAnsi="Source Sans Pro" w:cstheme="minorHAnsi"/>
          <w:b/>
          <w:i/>
          <w:color w:val="244061" w:themeColor="accent1" w:themeShade="80"/>
          <w:sz w:val="22"/>
          <w:szCs w:val="22"/>
          <w:lang w:val="en"/>
        </w:rPr>
        <w:t>infrastructure.</w:t>
      </w:r>
      <w:r w:rsidRPr="00EB00C1">
        <w:rPr>
          <w:rFonts w:ascii="Source Sans Pro" w:hAnsi="Source Sans Pro" w:cstheme="minorHAnsi"/>
          <w:b/>
          <w:i/>
          <w:color w:val="244061" w:themeColor="accent1" w:themeShade="80"/>
          <w:sz w:val="22"/>
          <w:szCs w:val="22"/>
          <w:lang w:val="en"/>
        </w:rPr>
        <w:t xml:space="preserve"> </w:t>
      </w:r>
    </w:p>
    <w:p w14:paraId="16180669" w14:textId="7494324A"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Facilitate innovation and technology and promote start-ups, knowledge-based sectors, and growth </w:t>
      </w:r>
      <w:r w:rsidR="00EB00C1" w:rsidRPr="00EB00C1">
        <w:rPr>
          <w:rFonts w:ascii="Source Sans Pro" w:hAnsi="Source Sans Pro" w:cstheme="minorHAnsi"/>
          <w:b/>
          <w:i/>
          <w:color w:val="244061" w:themeColor="accent1" w:themeShade="80"/>
          <w:sz w:val="22"/>
          <w:szCs w:val="22"/>
          <w:lang w:val="en"/>
        </w:rPr>
        <w:t>enterprises.</w:t>
      </w:r>
    </w:p>
    <w:p w14:paraId="32BA9C0C" w14:textId="0F098BE2"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Promote access to innovative </w:t>
      </w:r>
      <w:r w:rsidR="00EB00C1" w:rsidRPr="00EB00C1">
        <w:rPr>
          <w:rFonts w:ascii="Source Sans Pro" w:hAnsi="Source Sans Pro" w:cstheme="minorHAnsi"/>
          <w:b/>
          <w:i/>
          <w:color w:val="244061" w:themeColor="accent1" w:themeShade="80"/>
          <w:sz w:val="22"/>
          <w:szCs w:val="22"/>
          <w:lang w:val="en"/>
        </w:rPr>
        <w:t>financing.</w:t>
      </w:r>
    </w:p>
    <w:p w14:paraId="3C015126" w14:textId="47CEA38E"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Ensure access to markets, export competitiveness and regional </w:t>
      </w:r>
      <w:r w:rsidR="00EB00C1" w:rsidRPr="00EB00C1">
        <w:rPr>
          <w:rFonts w:ascii="Source Sans Pro" w:hAnsi="Source Sans Pro" w:cstheme="minorHAnsi"/>
          <w:b/>
          <w:i/>
          <w:color w:val="244061" w:themeColor="accent1" w:themeShade="80"/>
          <w:sz w:val="22"/>
          <w:szCs w:val="22"/>
          <w:lang w:val="en"/>
        </w:rPr>
        <w:t>integration.</w:t>
      </w:r>
      <w:r w:rsidRPr="00EB00C1">
        <w:rPr>
          <w:rFonts w:ascii="Source Sans Pro" w:hAnsi="Source Sans Pro" w:cstheme="minorHAnsi"/>
          <w:b/>
          <w:i/>
          <w:color w:val="244061" w:themeColor="accent1" w:themeShade="80"/>
          <w:sz w:val="22"/>
          <w:szCs w:val="22"/>
          <w:lang w:val="en"/>
        </w:rPr>
        <w:t xml:space="preserve"> </w:t>
      </w:r>
    </w:p>
    <w:p w14:paraId="19930203" w14:textId="1FB8344C"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Promote business development services and institutional capacity </w:t>
      </w:r>
      <w:r w:rsidR="00EB00C1" w:rsidRPr="00EB00C1">
        <w:rPr>
          <w:rFonts w:ascii="Source Sans Pro" w:hAnsi="Source Sans Pro" w:cstheme="minorHAnsi"/>
          <w:b/>
          <w:i/>
          <w:color w:val="244061" w:themeColor="accent1" w:themeShade="80"/>
          <w:sz w:val="22"/>
          <w:szCs w:val="22"/>
          <w:lang w:val="en"/>
        </w:rPr>
        <w:t>building.</w:t>
      </w:r>
    </w:p>
    <w:p w14:paraId="37C0F373" w14:textId="03C7DE8D"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Promote learning practices and knowledge </w:t>
      </w:r>
      <w:r w:rsidR="00EB00C1" w:rsidRPr="00EB00C1">
        <w:rPr>
          <w:rFonts w:ascii="Source Sans Pro" w:hAnsi="Source Sans Pro" w:cstheme="minorHAnsi"/>
          <w:b/>
          <w:i/>
          <w:color w:val="244061" w:themeColor="accent1" w:themeShade="80"/>
          <w:sz w:val="22"/>
          <w:szCs w:val="22"/>
          <w:lang w:val="en"/>
        </w:rPr>
        <w:t>management.</w:t>
      </w:r>
    </w:p>
    <w:p w14:paraId="00484BC3" w14:textId="47FF1B93" w:rsidR="00A706F2" w:rsidRPr="00EB00C1" w:rsidRDefault="00A706F2" w:rsidP="00A706F2">
      <w:pPr>
        <w:pStyle w:val="Paragraphedeliste"/>
        <w:numPr>
          <w:ilvl w:val="0"/>
          <w:numId w:val="16"/>
        </w:numPr>
        <w:jc w:val="both"/>
        <w:rPr>
          <w:rFonts w:ascii="Source Sans Pro" w:hAnsi="Source Sans Pro" w:cstheme="minorHAnsi"/>
          <w:b/>
          <w:i/>
          <w:color w:val="244061" w:themeColor="accent1" w:themeShade="80"/>
          <w:sz w:val="22"/>
          <w:szCs w:val="22"/>
          <w:lang w:val="en"/>
        </w:rPr>
      </w:pPr>
      <w:r w:rsidRPr="00EB00C1">
        <w:rPr>
          <w:rFonts w:ascii="Source Sans Pro" w:hAnsi="Source Sans Pro" w:cstheme="minorHAnsi"/>
          <w:b/>
          <w:i/>
          <w:color w:val="244061" w:themeColor="accent1" w:themeShade="80"/>
          <w:sz w:val="22"/>
          <w:szCs w:val="22"/>
          <w:lang w:val="en"/>
        </w:rPr>
        <w:t xml:space="preserve">Promote inclusive entrepreneurship (youth, women) and livelihood </w:t>
      </w:r>
      <w:r w:rsidR="00EB00C1" w:rsidRPr="00EB00C1">
        <w:rPr>
          <w:rFonts w:ascii="Source Sans Pro" w:hAnsi="Source Sans Pro" w:cstheme="minorHAnsi"/>
          <w:b/>
          <w:i/>
          <w:color w:val="244061" w:themeColor="accent1" w:themeShade="80"/>
          <w:sz w:val="22"/>
          <w:szCs w:val="22"/>
          <w:lang w:val="en"/>
        </w:rPr>
        <w:t>development.</w:t>
      </w:r>
    </w:p>
    <w:p w14:paraId="708F282A" w14:textId="77777777" w:rsidR="00A706F2" w:rsidRPr="00EB00C1" w:rsidRDefault="00A706F2" w:rsidP="00EB00C1">
      <w:pPr>
        <w:jc w:val="right"/>
        <w:rPr>
          <w:rFonts w:ascii="Source Sans Pro" w:hAnsi="Source Sans Pro" w:cstheme="minorHAnsi"/>
          <w:color w:val="244061" w:themeColor="accent1" w:themeShade="80"/>
          <w:sz w:val="22"/>
          <w:szCs w:val="22"/>
          <w:lang w:val="en"/>
        </w:rPr>
      </w:pPr>
    </w:p>
    <w:p w14:paraId="3F04D988" w14:textId="69F4D7FA" w:rsidR="00A706F2" w:rsidRPr="00EB00C1"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The implementation of AU SME strategy is essential to make SMEs competitive in export markets, especially under the AfCFTA, which aims to boost intra-continental trade through agreements on rules of origin, preferential tariffs, trade procedures and regulations. Thanks to these agreements, African SMEs will find favorable condition for growing their business on the continent.</w:t>
      </w:r>
    </w:p>
    <w:p w14:paraId="381A0B73" w14:textId="77777777" w:rsidR="00A706F2" w:rsidRPr="00EB00C1" w:rsidRDefault="00A706F2" w:rsidP="00A706F2">
      <w:pPr>
        <w:jc w:val="both"/>
        <w:rPr>
          <w:rFonts w:ascii="Source Sans Pro" w:hAnsi="Source Sans Pro" w:cstheme="minorHAnsi"/>
          <w:color w:val="244061" w:themeColor="accent1" w:themeShade="80"/>
          <w:sz w:val="22"/>
          <w:szCs w:val="22"/>
          <w:lang w:val="en"/>
        </w:rPr>
      </w:pPr>
    </w:p>
    <w:p w14:paraId="5A361AD6" w14:textId="16A53F4B" w:rsidR="00A706F2" w:rsidRDefault="00A706F2" w:rsidP="00A706F2">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 xml:space="preserve">The AU SME strategy </w:t>
      </w:r>
      <w:proofErr w:type="gramStart"/>
      <w:r w:rsidRPr="00EB00C1">
        <w:rPr>
          <w:rFonts w:ascii="Source Sans Pro" w:hAnsi="Source Sans Pro" w:cstheme="minorHAnsi"/>
          <w:color w:val="244061" w:themeColor="accent1" w:themeShade="80"/>
          <w:sz w:val="22"/>
          <w:szCs w:val="22"/>
          <w:lang w:val="en"/>
        </w:rPr>
        <w:t>is implemented</w:t>
      </w:r>
      <w:proofErr w:type="gramEnd"/>
      <w:r w:rsidRPr="00EB00C1">
        <w:rPr>
          <w:rFonts w:ascii="Source Sans Pro" w:hAnsi="Source Sans Pro" w:cstheme="minorHAnsi"/>
          <w:color w:val="244061" w:themeColor="accent1" w:themeShade="80"/>
          <w:sz w:val="22"/>
          <w:szCs w:val="22"/>
          <w:lang w:val="en"/>
        </w:rPr>
        <w:t xml:space="preserve"> by the Economic Development, Trade, Tourism, Industry and Minerals Department (ETTIM), in close collaboration with RECs, Member States and the private sector and in partnership with international and bilateral development agencies and Development Finance Institutions.</w:t>
      </w:r>
    </w:p>
    <w:p w14:paraId="68B05856" w14:textId="77777777" w:rsidR="00A706F2" w:rsidRPr="00A706F2" w:rsidRDefault="00A706F2" w:rsidP="00A706F2">
      <w:pPr>
        <w:jc w:val="both"/>
        <w:rPr>
          <w:rFonts w:ascii="Source Sans Pro" w:hAnsi="Source Sans Pro" w:cstheme="minorHAnsi"/>
          <w:color w:val="244061" w:themeColor="accent1" w:themeShade="80"/>
          <w:sz w:val="22"/>
          <w:szCs w:val="22"/>
          <w:lang w:val="en"/>
        </w:rPr>
      </w:pPr>
    </w:p>
    <w:p w14:paraId="6AB9889B" w14:textId="6088A206" w:rsidR="00A706F2" w:rsidRPr="009C0FD9" w:rsidRDefault="009C0FD9" w:rsidP="00A706F2">
      <w:pPr>
        <w:jc w:val="both"/>
        <w:rPr>
          <w:rFonts w:ascii="Source Sans Pro" w:hAnsi="Source Sans Pro" w:cstheme="minorHAnsi"/>
          <w:b/>
          <w:color w:val="244061" w:themeColor="accent1" w:themeShade="80"/>
          <w:sz w:val="22"/>
          <w:szCs w:val="22"/>
          <w:lang w:val="en"/>
        </w:rPr>
      </w:pPr>
      <w:r w:rsidRPr="009C0FD9">
        <w:rPr>
          <w:rFonts w:ascii="Source Sans Pro" w:hAnsi="Source Sans Pro" w:cstheme="minorHAnsi"/>
          <w:b/>
          <w:color w:val="244061" w:themeColor="accent1" w:themeShade="80"/>
          <w:sz w:val="22"/>
          <w:szCs w:val="22"/>
          <w:lang w:val="en"/>
        </w:rPr>
        <w:t>Follow-up of SEZ contribution to the SME integration and local economic development</w:t>
      </w:r>
    </w:p>
    <w:p w14:paraId="74BCBC7C" w14:textId="77777777" w:rsidR="009C0FD9" w:rsidRPr="00A706F2" w:rsidRDefault="009C0FD9" w:rsidP="00A706F2">
      <w:pPr>
        <w:jc w:val="both"/>
        <w:rPr>
          <w:rFonts w:ascii="Source Sans Pro" w:hAnsi="Source Sans Pro" w:cstheme="minorHAnsi"/>
          <w:color w:val="244061" w:themeColor="accent1" w:themeShade="80"/>
          <w:sz w:val="22"/>
          <w:szCs w:val="22"/>
          <w:lang w:val="en"/>
        </w:rPr>
      </w:pPr>
    </w:p>
    <w:p w14:paraId="3319FC57" w14:textId="58AA65CE" w:rsidR="009C0FD9" w:rsidRDefault="009C0FD9" w:rsidP="009C0FD9">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Under Phase 2 of the AU Facility,</w:t>
      </w:r>
      <w:r w:rsidR="0042665E">
        <w:rPr>
          <w:rFonts w:ascii="Source Sans Pro" w:hAnsi="Source Sans Pro" w:cstheme="minorHAnsi"/>
          <w:color w:val="244061" w:themeColor="accent1" w:themeShade="80"/>
          <w:sz w:val="22"/>
          <w:szCs w:val="22"/>
          <w:lang w:val="en"/>
        </w:rPr>
        <w:t xml:space="preserve"> in support with the implementation of the AU SME Strategy,</w:t>
      </w:r>
      <w:r>
        <w:rPr>
          <w:rFonts w:ascii="Source Sans Pro" w:hAnsi="Source Sans Pro" w:cstheme="minorHAnsi"/>
          <w:color w:val="244061" w:themeColor="accent1" w:themeShade="80"/>
          <w:sz w:val="22"/>
          <w:szCs w:val="22"/>
          <w:lang w:val="en"/>
        </w:rPr>
        <w:t xml:space="preserve"> a study was elaborated with the objective of identifying and assessing </w:t>
      </w:r>
      <w:r w:rsidRPr="009C0FD9">
        <w:rPr>
          <w:rFonts w:ascii="Source Sans Pro" w:hAnsi="Source Sans Pro" w:cstheme="minorHAnsi"/>
          <w:color w:val="244061" w:themeColor="accent1" w:themeShade="80"/>
          <w:sz w:val="22"/>
          <w:szCs w:val="22"/>
          <w:lang w:val="en"/>
        </w:rPr>
        <w:t>SEZs' contributions to SME growth in Africa</w:t>
      </w:r>
      <w:r>
        <w:rPr>
          <w:rFonts w:ascii="Source Sans Pro" w:hAnsi="Source Sans Pro" w:cstheme="minorHAnsi"/>
          <w:color w:val="244061" w:themeColor="accent1" w:themeShade="80"/>
          <w:sz w:val="22"/>
          <w:szCs w:val="22"/>
          <w:lang w:val="en"/>
        </w:rPr>
        <w:t>.</w:t>
      </w:r>
      <w:r w:rsidR="0042665E">
        <w:rPr>
          <w:rFonts w:ascii="Source Sans Pro" w:hAnsi="Source Sans Pro" w:cstheme="minorHAnsi"/>
          <w:color w:val="244061" w:themeColor="accent1" w:themeShade="80"/>
          <w:sz w:val="22"/>
          <w:szCs w:val="22"/>
          <w:lang w:val="en"/>
        </w:rPr>
        <w:t xml:space="preserve"> </w:t>
      </w:r>
      <w:r w:rsidRPr="009C0FD9">
        <w:rPr>
          <w:rFonts w:ascii="Source Sans Pro" w:hAnsi="Source Sans Pro" w:cstheme="minorHAnsi"/>
          <w:color w:val="244061" w:themeColor="accent1" w:themeShade="80"/>
          <w:sz w:val="22"/>
          <w:szCs w:val="22"/>
          <w:lang w:val="en"/>
        </w:rPr>
        <w:t>The study identified several critical aspects where SEZs can significantly impact SME development:</w:t>
      </w:r>
    </w:p>
    <w:p w14:paraId="18244CE3" w14:textId="77777777" w:rsidR="009C0FD9" w:rsidRPr="009C0FD9" w:rsidRDefault="009C0FD9" w:rsidP="009C0FD9">
      <w:pPr>
        <w:jc w:val="both"/>
        <w:rPr>
          <w:rFonts w:ascii="Source Sans Pro" w:hAnsi="Source Sans Pro" w:cstheme="minorHAnsi"/>
          <w:color w:val="244061" w:themeColor="accent1" w:themeShade="80"/>
          <w:sz w:val="22"/>
          <w:szCs w:val="22"/>
          <w:lang w:val="en"/>
        </w:rPr>
      </w:pPr>
    </w:p>
    <w:p w14:paraId="06F26F00" w14:textId="0CF61DBB"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High-Growth Sectors: SEZs have the potential to boost sectors such as manufacturing, agro-processing, and technology.</w:t>
      </w:r>
    </w:p>
    <w:p w14:paraId="1D98FADD" w14:textId="23AAF6D5"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Quality Infrastructure: access to quality infrastructure within SEZs and in proximity to business operations is crucial for SME operations and improved competitiveness.</w:t>
      </w:r>
    </w:p>
    <w:p w14:paraId="10DCBC0A" w14:textId="5F4A3DBA"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Local Economic Development: SEZs can enhance local economies through integrated economic systems (facilitated by the SMES) leading to the creating of jobs and fostering local entrepreneurship.</w:t>
      </w:r>
    </w:p>
    <w:p w14:paraId="7F26979B" w14:textId="76EAEBCD"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lastRenderedPageBreak/>
        <w:t>Access to Finance: Financial mechanisms within SEZs can provide SMEs with necessary funding and within the broader financial architecture.</w:t>
      </w:r>
    </w:p>
    <w:p w14:paraId="06931C8F" w14:textId="2FD509C2" w:rsidR="009C0FD9" w:rsidRPr="009C0FD9"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Skills and Qualifications: SEZs can offer training and development programs to enhance the skills of the local workforce.</w:t>
      </w:r>
    </w:p>
    <w:p w14:paraId="18C5BEBE" w14:textId="07BF69F0" w:rsidR="00EE5544" w:rsidRDefault="009C0FD9" w:rsidP="009C0FD9">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9C0FD9">
        <w:rPr>
          <w:rFonts w:ascii="Source Sans Pro" w:hAnsi="Source Sans Pro" w:cstheme="minorHAnsi"/>
          <w:b/>
          <w:i/>
          <w:color w:val="244061" w:themeColor="accent1" w:themeShade="80"/>
          <w:sz w:val="22"/>
          <w:szCs w:val="22"/>
          <w:lang w:val="en"/>
        </w:rPr>
        <w:t>Environmental, Social, and Governance (ESG) Considerations: Implementing ESG standards within SEZs ensures sustainable and inclusive growth.</w:t>
      </w:r>
    </w:p>
    <w:p w14:paraId="554FDA9A" w14:textId="1F2A2979" w:rsidR="009C0FD9" w:rsidRDefault="009C0FD9" w:rsidP="009C0FD9">
      <w:pPr>
        <w:jc w:val="both"/>
        <w:rPr>
          <w:rFonts w:ascii="Source Sans Pro" w:hAnsi="Source Sans Pro" w:cstheme="minorHAnsi"/>
          <w:b/>
          <w:i/>
          <w:color w:val="244061" w:themeColor="accent1" w:themeShade="80"/>
          <w:sz w:val="22"/>
          <w:szCs w:val="22"/>
          <w:lang w:val="en"/>
        </w:rPr>
      </w:pPr>
    </w:p>
    <w:p w14:paraId="2D54A205" w14:textId="63EF8302" w:rsidR="0042665E" w:rsidRDefault="0042665E" w:rsidP="0042665E">
      <w:pPr>
        <w:jc w:val="both"/>
        <w:rPr>
          <w:rFonts w:ascii="Source Sans Pro" w:hAnsi="Source Sans Pro" w:cstheme="minorHAnsi"/>
          <w:color w:val="244061" w:themeColor="accent1" w:themeShade="80"/>
          <w:sz w:val="22"/>
          <w:szCs w:val="22"/>
          <w:lang w:val="en"/>
        </w:rPr>
      </w:pPr>
      <w:r w:rsidRPr="0042665E">
        <w:rPr>
          <w:rFonts w:ascii="Source Sans Pro" w:hAnsi="Source Sans Pro" w:cstheme="minorHAnsi"/>
          <w:color w:val="244061" w:themeColor="accent1" w:themeShade="80"/>
          <w:sz w:val="22"/>
          <w:szCs w:val="22"/>
          <w:lang w:val="en"/>
        </w:rPr>
        <w:t xml:space="preserve">Based on the findings, the following strategic recommendations </w:t>
      </w:r>
      <w:r>
        <w:rPr>
          <w:rFonts w:ascii="Source Sans Pro" w:hAnsi="Source Sans Pro" w:cstheme="minorHAnsi"/>
          <w:color w:val="244061" w:themeColor="accent1" w:themeShade="80"/>
          <w:sz w:val="22"/>
          <w:szCs w:val="22"/>
          <w:lang w:val="en"/>
        </w:rPr>
        <w:t>were</w:t>
      </w:r>
      <w:r w:rsidRPr="0042665E">
        <w:rPr>
          <w:rFonts w:ascii="Source Sans Pro" w:hAnsi="Source Sans Pro" w:cstheme="minorHAnsi"/>
          <w:color w:val="244061" w:themeColor="accent1" w:themeShade="80"/>
          <w:sz w:val="22"/>
          <w:szCs w:val="22"/>
          <w:lang w:val="en"/>
        </w:rPr>
        <w:t xml:space="preserve"> made:</w:t>
      </w:r>
    </w:p>
    <w:p w14:paraId="45EBD8DF" w14:textId="77777777" w:rsidR="0042665E" w:rsidRPr="0042665E" w:rsidRDefault="0042665E" w:rsidP="0042665E">
      <w:pPr>
        <w:pStyle w:val="Paragraphedeliste"/>
        <w:jc w:val="both"/>
        <w:rPr>
          <w:rFonts w:ascii="Source Sans Pro" w:hAnsi="Source Sans Pro" w:cstheme="minorHAnsi"/>
          <w:b/>
          <w:i/>
          <w:color w:val="244061" w:themeColor="accent1" w:themeShade="80"/>
          <w:sz w:val="22"/>
          <w:szCs w:val="22"/>
          <w:lang w:val="en"/>
        </w:rPr>
      </w:pPr>
    </w:p>
    <w:p w14:paraId="22D8765B" w14:textId="31CF2040"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Policy Alignment and Support: Align SEZ policies with national SME development strategies to create a coherent support system.</w:t>
      </w:r>
    </w:p>
    <w:p w14:paraId="6541410C" w14:textId="20530251"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Infrastructure Development: Invest in developing and maintaining high-quality infrastructure within SEZs.</w:t>
      </w:r>
    </w:p>
    <w:p w14:paraId="136947D9" w14:textId="24268E62"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Financial Support Mechanisms: Establish dedicated financial instruments and incentives for SMEs within SEZs.</w:t>
      </w:r>
    </w:p>
    <w:p w14:paraId="48F6052E" w14:textId="4FAC9B59"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Skills Development Programs: Implement vocational training and capacity-building programs tailored to the needs of SMEs.</w:t>
      </w:r>
    </w:p>
    <w:p w14:paraId="21319C24" w14:textId="29B62C02"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ESG Implementation: Ensure that SEZs adhere to ESG standards to promote sustainable development and social inclusion.</w:t>
      </w:r>
    </w:p>
    <w:p w14:paraId="073FD02C" w14:textId="785D78A3" w:rsidR="0042665E" w:rsidRPr="0042665E"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Public-Private Partnerships: Foster partnerships between governments, private sector, and international organizations to support SEZ and SME initiatives.</w:t>
      </w:r>
    </w:p>
    <w:p w14:paraId="2F85BE55" w14:textId="45597FD9" w:rsidR="009C0FD9" w:rsidRPr="00EB00C1" w:rsidRDefault="0042665E" w:rsidP="0042665E">
      <w:pPr>
        <w:pStyle w:val="Paragraphedeliste"/>
        <w:numPr>
          <w:ilvl w:val="0"/>
          <w:numId w:val="23"/>
        </w:numPr>
        <w:jc w:val="both"/>
        <w:rPr>
          <w:rFonts w:ascii="Source Sans Pro" w:hAnsi="Source Sans Pro" w:cstheme="minorHAnsi"/>
          <w:b/>
          <w:i/>
          <w:color w:val="244061" w:themeColor="accent1" w:themeShade="80"/>
          <w:sz w:val="22"/>
          <w:szCs w:val="22"/>
          <w:lang w:val="en"/>
        </w:rPr>
      </w:pPr>
      <w:r w:rsidRPr="0042665E">
        <w:rPr>
          <w:rFonts w:ascii="Source Sans Pro" w:hAnsi="Source Sans Pro" w:cstheme="minorHAnsi"/>
          <w:b/>
          <w:i/>
          <w:color w:val="244061" w:themeColor="accent1" w:themeShade="80"/>
          <w:sz w:val="22"/>
          <w:szCs w:val="22"/>
          <w:lang w:val="en"/>
        </w:rPr>
        <w:t xml:space="preserve">Monitoring and Evaluation: Develop robust M&amp;E frameworks to track the progress and </w:t>
      </w:r>
      <w:r w:rsidRPr="00EB00C1">
        <w:rPr>
          <w:rFonts w:ascii="Source Sans Pro" w:hAnsi="Source Sans Pro" w:cstheme="minorHAnsi"/>
          <w:b/>
          <w:i/>
          <w:color w:val="244061" w:themeColor="accent1" w:themeShade="80"/>
          <w:sz w:val="22"/>
          <w:szCs w:val="22"/>
          <w:lang w:val="en"/>
        </w:rPr>
        <w:t>impact of SEZs on SME growth.</w:t>
      </w:r>
    </w:p>
    <w:p w14:paraId="7670E18E" w14:textId="77777777" w:rsidR="008A1204" w:rsidRPr="00EB00C1" w:rsidRDefault="008A1204" w:rsidP="00B152C3">
      <w:pPr>
        <w:jc w:val="both"/>
        <w:rPr>
          <w:rFonts w:ascii="Source Sans Pro" w:hAnsi="Source Sans Pro" w:cstheme="minorHAnsi"/>
          <w:color w:val="244061" w:themeColor="accent1" w:themeShade="80"/>
          <w:sz w:val="22"/>
          <w:szCs w:val="22"/>
          <w:lang w:val="en"/>
        </w:rPr>
      </w:pPr>
    </w:p>
    <w:p w14:paraId="414B26AE" w14:textId="71BA0F02" w:rsidR="008A1204" w:rsidRPr="00EB00C1" w:rsidRDefault="008A1204" w:rsidP="00B152C3">
      <w:pPr>
        <w:jc w:val="both"/>
        <w:rPr>
          <w:rFonts w:ascii="Source Sans Pro" w:hAnsi="Source Sans Pro" w:cstheme="minorHAnsi"/>
          <w:color w:val="244061" w:themeColor="accent1" w:themeShade="80"/>
          <w:sz w:val="22"/>
          <w:szCs w:val="22"/>
          <w:lang w:val="en-US"/>
        </w:rPr>
      </w:pPr>
      <w:r w:rsidRPr="00EB00C1">
        <w:rPr>
          <w:rFonts w:ascii="Source Sans Pro" w:hAnsi="Source Sans Pro" w:cstheme="minorHAnsi"/>
          <w:color w:val="244061" w:themeColor="accent1" w:themeShade="80"/>
          <w:sz w:val="22"/>
          <w:szCs w:val="22"/>
          <w:lang w:val="en-US"/>
        </w:rPr>
        <w:t>To effectively support the implementation of recommendations from the study on SEZs' contributions to SME growth in Africa, a comprehensive approach is necessary. This involves sensitizing stakeholders, fostering collaborations with strategic partners, providing capacity-building training programs, advocating for supportive policies, and establishing a robust monitoring and evaluation framework. By focusing on these areas, a conducive environment will be created for SME growth in SEZs and contribute to the overall development of the African continent.</w:t>
      </w:r>
    </w:p>
    <w:p w14:paraId="0A551010" w14:textId="77777777" w:rsidR="00590391" w:rsidRPr="00EB00C1" w:rsidRDefault="00590391" w:rsidP="00B152C3">
      <w:pPr>
        <w:jc w:val="both"/>
        <w:rPr>
          <w:rFonts w:ascii="Source Sans Pro" w:hAnsi="Source Sans Pro" w:cstheme="minorHAnsi"/>
          <w:lang w:val="en"/>
        </w:rPr>
      </w:pPr>
    </w:p>
    <w:p w14:paraId="38D0CCF7" w14:textId="77777777" w:rsidR="001D27F6" w:rsidRPr="00EB00C1" w:rsidRDefault="00965444"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EB00C1">
        <w:rPr>
          <w:rFonts w:asciiTheme="minorHAnsi" w:eastAsia="Arial Unicode MS" w:hAnsiTheme="minorHAnsi" w:cstheme="minorHAnsi"/>
          <w:b/>
          <w:bCs/>
          <w:sz w:val="22"/>
          <w:szCs w:val="22"/>
          <w:lang w:val="en"/>
        </w:rPr>
        <w:t>Objectives and desired results</w:t>
      </w:r>
    </w:p>
    <w:p w14:paraId="3D53F620" w14:textId="77777777" w:rsidR="001D27F6" w:rsidRPr="00EB00C1" w:rsidRDefault="001D27F6" w:rsidP="00C85939">
      <w:pPr>
        <w:jc w:val="both"/>
        <w:rPr>
          <w:rFonts w:asciiTheme="minorHAnsi" w:hAnsiTheme="minorHAnsi" w:cstheme="minorHAnsi"/>
          <w:sz w:val="22"/>
          <w:szCs w:val="22"/>
        </w:rPr>
      </w:pPr>
    </w:p>
    <w:p w14:paraId="5915EDA9" w14:textId="3AEBBDC1" w:rsidR="00475709" w:rsidRPr="00EB00C1" w:rsidRDefault="001D27F6"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EB00C1">
        <w:rPr>
          <w:rFonts w:asciiTheme="minorHAnsi" w:eastAsia="Arial Unicode MS" w:hAnsiTheme="minorHAnsi" w:cstheme="minorHAnsi"/>
          <w:b/>
          <w:bCs/>
          <w:color w:val="002060"/>
          <w:sz w:val="22"/>
          <w:szCs w:val="22"/>
          <w:lang w:val="en"/>
        </w:rPr>
        <w:t xml:space="preserve">General objective </w:t>
      </w:r>
    </w:p>
    <w:p w14:paraId="394B4389" w14:textId="77777777" w:rsidR="009236DE" w:rsidRPr="00EB00C1" w:rsidRDefault="009236DE" w:rsidP="009236DE">
      <w:pPr>
        <w:jc w:val="both"/>
        <w:rPr>
          <w:rFonts w:asciiTheme="minorHAnsi" w:hAnsiTheme="minorHAnsi" w:cstheme="minorHAnsi"/>
          <w:sz w:val="22"/>
          <w:szCs w:val="22"/>
        </w:rPr>
      </w:pPr>
    </w:p>
    <w:p w14:paraId="2A3B0280" w14:textId="755E68D7" w:rsidR="00405AC7" w:rsidRPr="00776DAF" w:rsidRDefault="00405AC7" w:rsidP="00405AC7">
      <w:pPr>
        <w:jc w:val="both"/>
        <w:rPr>
          <w:rFonts w:ascii="Source Sans Pro" w:hAnsi="Source Sans Pro" w:cstheme="minorHAnsi"/>
          <w:color w:val="244061" w:themeColor="accent1" w:themeShade="80"/>
          <w:sz w:val="22"/>
          <w:szCs w:val="22"/>
          <w:lang w:val="en"/>
        </w:rPr>
      </w:pPr>
      <w:r w:rsidRPr="00EB00C1">
        <w:rPr>
          <w:rFonts w:ascii="Source Sans Pro" w:hAnsi="Source Sans Pro" w:cstheme="minorHAnsi"/>
          <w:color w:val="244061" w:themeColor="accent1" w:themeShade="80"/>
          <w:sz w:val="22"/>
          <w:szCs w:val="22"/>
          <w:lang w:val="en"/>
        </w:rPr>
        <w:t>In this context, the scope of the work will focus on starting the implementation of the Action Plan of AUC ETTIM’s report on ‘’SEZ contribution to the SME integration and local economic (first phase of the support). Due to the need for mobilising additional funding for supporting the whole action plan of AUC study, the first phase will be an opportunity to contact, discuss and finalise partnership agreement between AUC-ETTIM and potential Development Institutions (DFIs) and Development Agencies for implementing the second phase of the project</w:t>
      </w:r>
      <w:r w:rsidR="003F7688" w:rsidRPr="00EB00C1">
        <w:rPr>
          <w:rFonts w:ascii="Source Sans Pro" w:hAnsi="Source Sans Pro" w:cstheme="minorHAnsi"/>
          <w:color w:val="244061" w:themeColor="accent1" w:themeShade="80"/>
          <w:sz w:val="22"/>
          <w:szCs w:val="22"/>
          <w:lang w:val="en"/>
        </w:rPr>
        <w:t xml:space="preserve"> in a short-term future</w:t>
      </w:r>
      <w:r w:rsidRPr="00EB00C1">
        <w:rPr>
          <w:rFonts w:ascii="Source Sans Pro" w:hAnsi="Source Sans Pro" w:cstheme="minorHAnsi"/>
          <w:color w:val="244061" w:themeColor="accent1" w:themeShade="80"/>
          <w:sz w:val="22"/>
          <w:szCs w:val="22"/>
          <w:lang w:val="en"/>
        </w:rPr>
        <w:t>.</w:t>
      </w:r>
    </w:p>
    <w:p w14:paraId="6F7174F6" w14:textId="77777777" w:rsidR="00DB0D3B" w:rsidRPr="002048BB" w:rsidRDefault="00DB0D3B" w:rsidP="009236DE">
      <w:pPr>
        <w:jc w:val="both"/>
        <w:rPr>
          <w:rFonts w:ascii="Source Sans Pro" w:hAnsi="Source Sans Pro" w:cstheme="minorHAnsi"/>
          <w:color w:val="244061" w:themeColor="accent1" w:themeShade="80"/>
          <w:sz w:val="22"/>
          <w:szCs w:val="22"/>
          <w:lang w:val="en-US"/>
        </w:rPr>
      </w:pPr>
    </w:p>
    <w:p w14:paraId="003D337A" w14:textId="77777777" w:rsidR="001D27F6" w:rsidRPr="00C163E9" w:rsidRDefault="001D27F6"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C163E9">
        <w:rPr>
          <w:rFonts w:asciiTheme="minorHAnsi" w:eastAsia="Arial Unicode MS" w:hAnsiTheme="minorHAnsi" w:cstheme="minorHAnsi"/>
          <w:b/>
          <w:bCs/>
          <w:color w:val="002060"/>
          <w:sz w:val="22"/>
          <w:szCs w:val="22"/>
          <w:lang w:val="en"/>
        </w:rPr>
        <w:t>Specific objectives</w:t>
      </w:r>
    </w:p>
    <w:p w14:paraId="46EC8066" w14:textId="77777777" w:rsidR="00CB7AA1" w:rsidRPr="00DB0880" w:rsidRDefault="00CB7AA1" w:rsidP="00C85939">
      <w:pPr>
        <w:jc w:val="both"/>
        <w:rPr>
          <w:rFonts w:asciiTheme="minorHAnsi" w:hAnsiTheme="minorHAnsi" w:cstheme="minorHAnsi"/>
        </w:rPr>
      </w:pPr>
    </w:p>
    <w:p w14:paraId="7DE9F110" w14:textId="77777777"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Elaboration of a Guideline on ‘’SEZ contribution to SMEs integration and local economic development’’</w:t>
      </w:r>
    </w:p>
    <w:p w14:paraId="12D1F27E" w14:textId="4F08866D"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lastRenderedPageBreak/>
        <w:t xml:space="preserve">Design the Term of Reference of the SEZ-SME development Task Force comprising high-level AUC partner </w:t>
      </w:r>
      <w:r w:rsidR="00EB00C1" w:rsidRPr="00405AC7">
        <w:rPr>
          <w:rFonts w:ascii="Source Sans Pro" w:hAnsi="Source Sans Pro" w:cstheme="minorHAnsi"/>
          <w:color w:val="244061" w:themeColor="accent1" w:themeShade="80"/>
          <w:sz w:val="22"/>
          <w:szCs w:val="22"/>
          <w:lang w:val="en"/>
        </w:rPr>
        <w:t>organizations.</w:t>
      </w:r>
    </w:p>
    <w:p w14:paraId="1B509308" w14:textId="77777777"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Assistance provided to the AUC to setting-up the Task Force</w:t>
      </w:r>
    </w:p>
    <w:p w14:paraId="7D2569C7" w14:textId="71B78F4C"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 xml:space="preserve">Support provided during awareness campaigns on ‘’SEZs contribution to the SME integration and local economic </w:t>
      </w:r>
      <w:r w:rsidR="00EB00C1" w:rsidRPr="00405AC7">
        <w:rPr>
          <w:rFonts w:ascii="Source Sans Pro" w:hAnsi="Source Sans Pro" w:cstheme="minorHAnsi"/>
          <w:color w:val="244061" w:themeColor="accent1" w:themeShade="80"/>
          <w:sz w:val="22"/>
          <w:szCs w:val="22"/>
          <w:lang w:val="en"/>
        </w:rPr>
        <w:t>development.</w:t>
      </w:r>
      <w:r w:rsidRPr="00405AC7">
        <w:rPr>
          <w:rFonts w:ascii="Source Sans Pro" w:hAnsi="Source Sans Pro" w:cstheme="minorHAnsi"/>
          <w:color w:val="244061" w:themeColor="accent1" w:themeShade="80"/>
          <w:sz w:val="22"/>
          <w:szCs w:val="22"/>
          <w:lang w:val="en"/>
        </w:rPr>
        <w:t>’’</w:t>
      </w:r>
    </w:p>
    <w:p w14:paraId="1F57E943" w14:textId="0B608C70"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 xml:space="preserve">Support provided to the ETTIM Department to help mobilize financial resources through a blending approach with Development Finance Institutions (DFIs) and Development Agencies interested to support SME integration in </w:t>
      </w:r>
      <w:r w:rsidR="00EB00C1" w:rsidRPr="00405AC7">
        <w:rPr>
          <w:rFonts w:ascii="Source Sans Pro" w:hAnsi="Source Sans Pro" w:cstheme="minorHAnsi"/>
          <w:color w:val="244061" w:themeColor="accent1" w:themeShade="80"/>
          <w:sz w:val="22"/>
          <w:szCs w:val="22"/>
          <w:lang w:val="en"/>
        </w:rPr>
        <w:t>SEZs.</w:t>
      </w:r>
    </w:p>
    <w:p w14:paraId="2D4A2D7A" w14:textId="2937DCAB" w:rsidR="00776DAF" w:rsidRDefault="00776DAF" w:rsidP="00776DAF">
      <w:pPr>
        <w:pStyle w:val="Paragraphedeliste"/>
        <w:ind w:left="1080"/>
        <w:jc w:val="both"/>
        <w:rPr>
          <w:rFonts w:asciiTheme="minorHAnsi" w:hAnsiTheme="minorHAnsi" w:cstheme="minorHAnsi"/>
          <w:sz w:val="22"/>
          <w:szCs w:val="22"/>
          <w:lang w:val="en-GB"/>
        </w:rPr>
      </w:pPr>
    </w:p>
    <w:p w14:paraId="5F19662F" w14:textId="77777777" w:rsidR="00590391" w:rsidRPr="00B152C3" w:rsidRDefault="00590391" w:rsidP="00776DAF">
      <w:pPr>
        <w:pStyle w:val="Paragraphedeliste"/>
        <w:ind w:left="1080"/>
        <w:jc w:val="both"/>
        <w:rPr>
          <w:rFonts w:asciiTheme="minorHAnsi" w:hAnsiTheme="minorHAnsi" w:cstheme="minorHAnsi"/>
          <w:sz w:val="22"/>
          <w:szCs w:val="22"/>
          <w:lang w:val="en-GB"/>
        </w:rPr>
      </w:pPr>
    </w:p>
    <w:p w14:paraId="43C3EFA0" w14:textId="410E0584" w:rsidR="00965444" w:rsidRPr="00C163E9" w:rsidRDefault="00377811" w:rsidP="00602F2A">
      <w:pPr>
        <w:numPr>
          <w:ilvl w:val="1"/>
          <w:numId w:val="2"/>
        </w:numPr>
        <w:tabs>
          <w:tab w:val="num" w:pos="900"/>
        </w:tabs>
        <w:ind w:left="900"/>
        <w:jc w:val="both"/>
        <w:rPr>
          <w:rFonts w:asciiTheme="minorHAnsi" w:eastAsia="Arial Unicode MS" w:hAnsiTheme="minorHAnsi" w:cstheme="minorHAnsi"/>
          <w:b/>
          <w:color w:val="002060"/>
          <w:sz w:val="22"/>
          <w:szCs w:val="22"/>
          <w:lang w:val="en-GB"/>
        </w:rPr>
      </w:pPr>
      <w:r w:rsidRPr="00C163E9">
        <w:rPr>
          <w:rFonts w:asciiTheme="minorHAnsi" w:eastAsia="Arial Unicode MS" w:hAnsiTheme="minorHAnsi" w:cstheme="minorHAnsi"/>
          <w:b/>
          <w:bCs/>
          <w:color w:val="002060"/>
          <w:sz w:val="22"/>
          <w:szCs w:val="22"/>
          <w:lang w:val="en"/>
        </w:rPr>
        <w:t>Outcome</w:t>
      </w:r>
    </w:p>
    <w:p w14:paraId="7DAAB6C6" w14:textId="0D6A6D33" w:rsidR="00675D5F" w:rsidRPr="00B152C3" w:rsidRDefault="00675D5F" w:rsidP="00C85939">
      <w:pPr>
        <w:jc w:val="both"/>
        <w:rPr>
          <w:rFonts w:asciiTheme="minorHAnsi" w:hAnsiTheme="minorHAnsi" w:cstheme="minorHAnsi"/>
          <w:sz w:val="22"/>
          <w:szCs w:val="22"/>
          <w:lang w:val="en-GB"/>
        </w:rPr>
      </w:pPr>
    </w:p>
    <w:p w14:paraId="62508F5C" w14:textId="00B0EF45" w:rsidR="00377811" w:rsidRDefault="00377811" w:rsidP="00377811">
      <w:pPr>
        <w:jc w:val="both"/>
        <w:rPr>
          <w:rFonts w:ascii="Source Sans Pro" w:hAnsi="Source Sans Pro" w:cstheme="minorHAnsi"/>
          <w:color w:val="244061" w:themeColor="accent1" w:themeShade="80"/>
          <w:sz w:val="22"/>
          <w:szCs w:val="22"/>
          <w:lang w:val="en"/>
        </w:rPr>
      </w:pPr>
      <w:r w:rsidRPr="00377811">
        <w:rPr>
          <w:rFonts w:ascii="Source Sans Pro" w:hAnsi="Source Sans Pro" w:cstheme="minorHAnsi"/>
          <w:color w:val="244061" w:themeColor="accent1" w:themeShade="80"/>
          <w:sz w:val="22"/>
          <w:szCs w:val="22"/>
          <w:lang w:val="en"/>
        </w:rPr>
        <w:t>The experts should provide the following</w:t>
      </w:r>
      <w:r w:rsidR="00405AC7">
        <w:rPr>
          <w:rFonts w:ascii="Source Sans Pro" w:hAnsi="Source Sans Pro" w:cstheme="minorHAnsi"/>
          <w:color w:val="244061" w:themeColor="accent1" w:themeShade="80"/>
          <w:sz w:val="22"/>
          <w:szCs w:val="22"/>
          <w:lang w:val="en"/>
        </w:rPr>
        <w:t xml:space="preserve"> outcomes</w:t>
      </w:r>
      <w:r w:rsidRPr="00377811">
        <w:rPr>
          <w:rFonts w:ascii="Source Sans Pro" w:hAnsi="Source Sans Pro" w:cstheme="minorHAnsi"/>
          <w:color w:val="244061" w:themeColor="accent1" w:themeShade="80"/>
          <w:sz w:val="22"/>
          <w:szCs w:val="22"/>
          <w:lang w:val="en"/>
        </w:rPr>
        <w:t>:</w:t>
      </w:r>
    </w:p>
    <w:p w14:paraId="76B9E5BE" w14:textId="69A7A7A8" w:rsidR="00377811" w:rsidRDefault="00377811" w:rsidP="00C76C6C">
      <w:pPr>
        <w:pStyle w:val="Paragraphedeliste"/>
        <w:jc w:val="both"/>
        <w:rPr>
          <w:rFonts w:asciiTheme="minorHAnsi" w:hAnsiTheme="minorHAnsi" w:cstheme="minorHAnsi"/>
          <w:sz w:val="22"/>
          <w:szCs w:val="22"/>
          <w:lang w:val="en"/>
        </w:rPr>
      </w:pPr>
    </w:p>
    <w:p w14:paraId="626FC22C" w14:textId="5C9A5086"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Task Force established and operational</w:t>
      </w:r>
      <w:r w:rsidR="00537D02">
        <w:rPr>
          <w:rFonts w:ascii="Source Sans Pro" w:hAnsi="Source Sans Pro" w:cstheme="minorHAnsi"/>
          <w:color w:val="244061" w:themeColor="accent1" w:themeShade="80"/>
          <w:sz w:val="22"/>
          <w:szCs w:val="22"/>
          <w:lang w:val="en"/>
        </w:rPr>
        <w:t>.</w:t>
      </w:r>
      <w:r w:rsidRPr="00405AC7">
        <w:rPr>
          <w:rFonts w:ascii="Source Sans Pro" w:hAnsi="Source Sans Pro" w:cstheme="minorHAnsi"/>
          <w:color w:val="244061" w:themeColor="accent1" w:themeShade="80"/>
          <w:sz w:val="22"/>
          <w:szCs w:val="22"/>
          <w:lang w:val="en"/>
        </w:rPr>
        <w:t xml:space="preserve"> </w:t>
      </w:r>
    </w:p>
    <w:p w14:paraId="747907C5" w14:textId="7BF9C9B2"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 guideline elaborated on ‘’SEZ contribution to the SME integration and local economic development’’ ready for dissemination and presentation to STC, to AU member states and partners.</w:t>
      </w:r>
    </w:p>
    <w:p w14:paraId="622BFF15" w14:textId="19EC3099" w:rsidR="00405AC7" w:rsidRP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At Least one partnership agreement between AUC-ETTIM, a FDI or a Development agency for supporting SMEs integration in SEZ.</w:t>
      </w:r>
    </w:p>
    <w:p w14:paraId="5FD7C114" w14:textId="08B26FF0" w:rsidR="00405AC7" w:rsidRDefault="00405AC7" w:rsidP="00405AC7">
      <w:pPr>
        <w:pStyle w:val="Paragraphedeliste"/>
        <w:numPr>
          <w:ilvl w:val="0"/>
          <w:numId w:val="26"/>
        </w:numPr>
        <w:ind w:left="709"/>
        <w:jc w:val="both"/>
        <w:rPr>
          <w:rFonts w:ascii="Source Sans Pro" w:hAnsi="Source Sans Pro" w:cstheme="minorHAnsi"/>
          <w:color w:val="244061" w:themeColor="accent1" w:themeShade="80"/>
          <w:sz w:val="22"/>
          <w:szCs w:val="22"/>
          <w:lang w:val="en"/>
        </w:rPr>
      </w:pPr>
      <w:r w:rsidRPr="00405AC7">
        <w:rPr>
          <w:rFonts w:ascii="Source Sans Pro" w:hAnsi="Source Sans Pro" w:cstheme="minorHAnsi"/>
          <w:color w:val="244061" w:themeColor="accent1" w:themeShade="80"/>
          <w:sz w:val="22"/>
          <w:szCs w:val="22"/>
          <w:lang w:val="en"/>
        </w:rPr>
        <w:t>Member states, development agencies, public and private organizations sensitized on the issue of SME integration in SEZ</w:t>
      </w:r>
      <w:r>
        <w:rPr>
          <w:rFonts w:ascii="Source Sans Pro" w:hAnsi="Source Sans Pro" w:cstheme="minorHAnsi"/>
          <w:color w:val="244061" w:themeColor="accent1" w:themeShade="80"/>
          <w:sz w:val="22"/>
          <w:szCs w:val="22"/>
          <w:lang w:val="en"/>
        </w:rPr>
        <w:t>.</w:t>
      </w:r>
    </w:p>
    <w:p w14:paraId="36FFD66A" w14:textId="77777777" w:rsidR="00405AC7" w:rsidRPr="00405AC7" w:rsidRDefault="00405AC7" w:rsidP="00405AC7">
      <w:pPr>
        <w:pStyle w:val="Paragraphedeliste"/>
        <w:ind w:left="709"/>
        <w:jc w:val="both"/>
        <w:rPr>
          <w:rFonts w:ascii="Source Sans Pro" w:hAnsi="Source Sans Pro" w:cstheme="minorHAnsi"/>
          <w:color w:val="244061" w:themeColor="accent1" w:themeShade="80"/>
          <w:sz w:val="22"/>
          <w:szCs w:val="22"/>
          <w:lang w:val="en"/>
        </w:rPr>
      </w:pPr>
    </w:p>
    <w:p w14:paraId="2F18E5D2" w14:textId="77777777" w:rsidR="00965444" w:rsidRPr="002228B3" w:rsidRDefault="00965444"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DB0880">
        <w:rPr>
          <w:rFonts w:asciiTheme="minorHAnsi" w:eastAsia="Arial Unicode MS" w:hAnsiTheme="minorHAnsi" w:cstheme="minorHAnsi"/>
          <w:b/>
          <w:bCs/>
          <w:sz w:val="22"/>
          <w:szCs w:val="22"/>
          <w:lang w:val="en"/>
        </w:rPr>
        <w:t>Description of the assignment</w:t>
      </w:r>
    </w:p>
    <w:p w14:paraId="69356CB9" w14:textId="77777777" w:rsidR="00965444" w:rsidRPr="002228B3" w:rsidRDefault="00965444" w:rsidP="00C85939">
      <w:pPr>
        <w:jc w:val="both"/>
        <w:rPr>
          <w:rFonts w:asciiTheme="minorHAnsi" w:hAnsiTheme="minorHAnsi" w:cstheme="minorHAnsi"/>
          <w:sz w:val="22"/>
          <w:szCs w:val="22"/>
          <w:lang w:val="en-GB"/>
        </w:rPr>
      </w:pPr>
    </w:p>
    <w:p w14:paraId="4198E154" w14:textId="7781EAB3" w:rsidR="001D27F6" w:rsidRPr="00C163E9" w:rsidRDefault="00965444" w:rsidP="00602F2A">
      <w:pPr>
        <w:numPr>
          <w:ilvl w:val="1"/>
          <w:numId w:val="2"/>
        </w:numPr>
        <w:tabs>
          <w:tab w:val="num" w:pos="900"/>
        </w:tabs>
        <w:ind w:left="900"/>
        <w:jc w:val="both"/>
        <w:rPr>
          <w:rFonts w:asciiTheme="minorHAnsi" w:eastAsia="Arial Unicode MS" w:hAnsiTheme="minorHAnsi" w:cstheme="minorHAnsi"/>
          <w:b/>
          <w:color w:val="002060"/>
          <w:sz w:val="22"/>
          <w:szCs w:val="22"/>
          <w:lang w:val="en-GB"/>
        </w:rPr>
      </w:pPr>
      <w:r w:rsidRPr="00C163E9">
        <w:rPr>
          <w:rFonts w:asciiTheme="minorHAnsi" w:eastAsia="Arial Unicode MS" w:hAnsiTheme="minorHAnsi" w:cstheme="minorHAnsi"/>
          <w:b/>
          <w:bCs/>
          <w:color w:val="002060"/>
          <w:sz w:val="22"/>
          <w:szCs w:val="22"/>
          <w:lang w:val="en"/>
        </w:rPr>
        <w:t xml:space="preserve">Planned </w:t>
      </w:r>
      <w:r w:rsidR="00EB00C1" w:rsidRPr="00C163E9">
        <w:rPr>
          <w:rFonts w:asciiTheme="minorHAnsi" w:eastAsia="Arial Unicode MS" w:hAnsiTheme="minorHAnsi" w:cstheme="minorHAnsi"/>
          <w:b/>
          <w:bCs/>
          <w:color w:val="002060"/>
          <w:sz w:val="22"/>
          <w:szCs w:val="22"/>
          <w:lang w:val="en"/>
        </w:rPr>
        <w:t>activities.</w:t>
      </w:r>
    </w:p>
    <w:p w14:paraId="2109317A" w14:textId="58BE402B" w:rsidR="00475709" w:rsidRDefault="00475709" w:rsidP="00C85939">
      <w:pPr>
        <w:tabs>
          <w:tab w:val="num" w:pos="900"/>
        </w:tabs>
        <w:ind w:left="900" w:hanging="360"/>
        <w:jc w:val="both"/>
        <w:rPr>
          <w:rFonts w:asciiTheme="minorHAnsi" w:hAnsiTheme="minorHAnsi" w:cstheme="minorHAnsi"/>
          <w:sz w:val="22"/>
          <w:szCs w:val="22"/>
          <w:lang w:val="en-GB"/>
        </w:rPr>
      </w:pPr>
    </w:p>
    <w:p w14:paraId="6793C073" w14:textId="2B14BE77" w:rsidR="003F7688" w:rsidRPr="003F7688" w:rsidRDefault="003F7688" w:rsidP="003F7688">
      <w:pPr>
        <w:tabs>
          <w:tab w:val="num" w:pos="900"/>
        </w:tabs>
        <w:ind w:left="900" w:hanging="360"/>
        <w:jc w:val="both"/>
        <w:rPr>
          <w:rFonts w:asciiTheme="minorHAnsi" w:hAnsiTheme="minorHAnsi" w:cstheme="minorHAnsi"/>
          <w:b/>
          <w:color w:val="002060"/>
          <w:sz w:val="22"/>
          <w:szCs w:val="22"/>
          <w:u w:val="single"/>
          <w:lang w:val="en-GB"/>
        </w:rPr>
      </w:pPr>
      <w:r w:rsidRPr="003F7688">
        <w:rPr>
          <w:rFonts w:asciiTheme="minorHAnsi" w:hAnsiTheme="minorHAnsi" w:cstheme="minorHAnsi"/>
          <w:b/>
          <w:color w:val="002060"/>
          <w:sz w:val="22"/>
          <w:szCs w:val="22"/>
          <w:u w:val="single"/>
          <w:lang w:val="en-GB"/>
        </w:rPr>
        <w:t>PHASE 1 (2024-2025):</w:t>
      </w:r>
    </w:p>
    <w:p w14:paraId="2A4AE6ED" w14:textId="77777777" w:rsidR="003F7688" w:rsidRPr="003F7688" w:rsidRDefault="003F7688" w:rsidP="003F7688">
      <w:pPr>
        <w:tabs>
          <w:tab w:val="num" w:pos="900"/>
        </w:tabs>
        <w:ind w:left="900" w:hanging="360"/>
        <w:jc w:val="both"/>
        <w:rPr>
          <w:rFonts w:asciiTheme="minorHAnsi" w:hAnsiTheme="minorHAnsi" w:cstheme="minorHAnsi"/>
          <w:b/>
          <w:color w:val="002060"/>
          <w:sz w:val="22"/>
          <w:szCs w:val="22"/>
          <w:lang w:val="en-GB"/>
        </w:rPr>
      </w:pPr>
    </w:p>
    <w:p w14:paraId="1689E233" w14:textId="4C2983E5" w:rsidR="003F7688" w:rsidRPr="003F7688" w:rsidRDefault="003F7688" w:rsidP="003F7688">
      <w:pPr>
        <w:tabs>
          <w:tab w:val="num" w:pos="900"/>
        </w:tabs>
        <w:ind w:left="900" w:hanging="360"/>
        <w:jc w:val="both"/>
        <w:rPr>
          <w:rFonts w:asciiTheme="minorHAnsi" w:hAnsiTheme="minorHAnsi" w:cstheme="minorHAnsi"/>
          <w:b/>
          <w:color w:val="002060"/>
          <w:sz w:val="22"/>
          <w:szCs w:val="22"/>
          <w:lang w:val="en-GB"/>
        </w:rPr>
      </w:pPr>
      <w:r w:rsidRPr="003F7688">
        <w:rPr>
          <w:rFonts w:asciiTheme="minorHAnsi" w:hAnsiTheme="minorHAnsi" w:cstheme="minorHAnsi"/>
          <w:b/>
          <w:color w:val="002060"/>
          <w:sz w:val="22"/>
          <w:szCs w:val="22"/>
          <w:lang w:val="en-GB"/>
        </w:rPr>
        <w:t>Priority action: Collaborations between Stakeholders (90 days)</w:t>
      </w:r>
    </w:p>
    <w:p w14:paraId="6FB5D25D"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42B778AC" w14:textId="3E5CE5C0" w:rsidR="003F7688" w:rsidRP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 xml:space="preserve">To elaborate a guideline on ‘’SEZ contribution to SMEs integration and local economic development’’ </w:t>
      </w:r>
      <w:r>
        <w:rPr>
          <w:rFonts w:asciiTheme="minorHAnsi" w:hAnsiTheme="minorHAnsi" w:cstheme="minorHAnsi"/>
          <w:color w:val="002060"/>
          <w:sz w:val="22"/>
          <w:szCs w:val="22"/>
          <w:lang w:val="en-GB"/>
        </w:rPr>
        <w:t>(</w:t>
      </w:r>
      <w:r w:rsidRPr="003F7688">
        <w:rPr>
          <w:rFonts w:asciiTheme="minorHAnsi" w:hAnsiTheme="minorHAnsi" w:cstheme="minorHAnsi"/>
          <w:color w:val="002060"/>
          <w:sz w:val="22"/>
          <w:szCs w:val="22"/>
          <w:lang w:val="en-GB"/>
        </w:rPr>
        <w:t>maximum 50 pages</w:t>
      </w:r>
      <w:r>
        <w:rPr>
          <w:rFonts w:asciiTheme="minorHAnsi" w:hAnsiTheme="minorHAnsi" w:cstheme="minorHAnsi"/>
          <w:color w:val="002060"/>
          <w:sz w:val="22"/>
          <w:szCs w:val="22"/>
          <w:lang w:val="en-GB"/>
        </w:rPr>
        <w:t>)</w:t>
      </w:r>
      <w:r w:rsidRPr="003F7688">
        <w:rPr>
          <w:rFonts w:asciiTheme="minorHAnsi" w:hAnsiTheme="minorHAnsi" w:cstheme="minorHAnsi"/>
          <w:color w:val="002060"/>
          <w:sz w:val="22"/>
          <w:szCs w:val="22"/>
          <w:lang w:val="en-GB"/>
        </w:rPr>
        <w:t>. This document will be presented by AUC</w:t>
      </w:r>
      <w:r>
        <w:rPr>
          <w:rFonts w:asciiTheme="minorHAnsi" w:hAnsiTheme="minorHAnsi" w:cstheme="minorHAnsi"/>
          <w:color w:val="002060"/>
          <w:sz w:val="22"/>
          <w:szCs w:val="22"/>
          <w:lang w:val="en-GB"/>
        </w:rPr>
        <w:t>’s</w:t>
      </w:r>
      <w:r w:rsidRPr="003F7688">
        <w:rPr>
          <w:rFonts w:asciiTheme="minorHAnsi" w:hAnsiTheme="minorHAnsi" w:cstheme="minorHAnsi"/>
          <w:color w:val="002060"/>
          <w:sz w:val="22"/>
          <w:szCs w:val="22"/>
          <w:lang w:val="en-GB"/>
        </w:rPr>
        <w:t xml:space="preserve"> ETTIM Department to</w:t>
      </w:r>
      <w:r>
        <w:rPr>
          <w:rFonts w:asciiTheme="minorHAnsi" w:hAnsiTheme="minorHAnsi" w:cstheme="minorHAnsi"/>
          <w:color w:val="002060"/>
          <w:sz w:val="22"/>
          <w:szCs w:val="22"/>
          <w:lang w:val="en-GB"/>
        </w:rPr>
        <w:t xml:space="preserve"> the Specialized Technical Committee</w:t>
      </w:r>
      <w:r w:rsidRPr="003F7688">
        <w:rPr>
          <w:rFonts w:asciiTheme="minorHAnsi" w:hAnsiTheme="minorHAnsi" w:cstheme="minorHAnsi"/>
          <w:color w:val="002060"/>
          <w:sz w:val="22"/>
          <w:szCs w:val="22"/>
          <w:lang w:val="en-GB"/>
        </w:rPr>
        <w:t xml:space="preserve"> </w:t>
      </w:r>
      <w:r>
        <w:rPr>
          <w:rFonts w:asciiTheme="minorHAnsi" w:hAnsiTheme="minorHAnsi" w:cstheme="minorHAnsi"/>
          <w:color w:val="002060"/>
          <w:sz w:val="22"/>
          <w:szCs w:val="22"/>
          <w:lang w:val="en-GB"/>
        </w:rPr>
        <w:t>(</w:t>
      </w:r>
      <w:r w:rsidRPr="003F7688">
        <w:rPr>
          <w:rFonts w:asciiTheme="minorHAnsi" w:hAnsiTheme="minorHAnsi" w:cstheme="minorHAnsi"/>
          <w:color w:val="002060"/>
          <w:sz w:val="22"/>
          <w:szCs w:val="22"/>
          <w:lang w:val="en-GB"/>
        </w:rPr>
        <w:t>STC</w:t>
      </w:r>
      <w:r>
        <w:rPr>
          <w:rFonts w:asciiTheme="minorHAnsi" w:hAnsiTheme="minorHAnsi" w:cstheme="minorHAnsi"/>
          <w:color w:val="002060"/>
          <w:sz w:val="22"/>
          <w:szCs w:val="22"/>
          <w:lang w:val="en-GB"/>
        </w:rPr>
        <w:t>)</w:t>
      </w:r>
      <w:r w:rsidRPr="003F7688">
        <w:rPr>
          <w:rFonts w:asciiTheme="minorHAnsi" w:hAnsiTheme="minorHAnsi" w:cstheme="minorHAnsi"/>
          <w:color w:val="002060"/>
          <w:sz w:val="22"/>
          <w:szCs w:val="22"/>
          <w:lang w:val="en-GB"/>
        </w:rPr>
        <w:t>, AU country members</w:t>
      </w:r>
      <w:r>
        <w:rPr>
          <w:rFonts w:asciiTheme="minorHAnsi" w:hAnsiTheme="minorHAnsi" w:cstheme="minorHAnsi"/>
          <w:color w:val="002060"/>
          <w:sz w:val="22"/>
          <w:szCs w:val="22"/>
          <w:lang w:val="en-GB"/>
        </w:rPr>
        <w:t>,</w:t>
      </w:r>
      <w:r w:rsidRPr="003F7688">
        <w:rPr>
          <w:rFonts w:asciiTheme="minorHAnsi" w:hAnsiTheme="minorHAnsi" w:cstheme="minorHAnsi"/>
          <w:color w:val="002060"/>
          <w:sz w:val="22"/>
          <w:szCs w:val="22"/>
          <w:lang w:val="en-GB"/>
        </w:rPr>
        <w:t xml:space="preserve"> and donors interested to support SMEs integration in SEZs. </w:t>
      </w:r>
    </w:p>
    <w:p w14:paraId="139D3687" w14:textId="01731F19"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Pr="003F7688">
        <w:rPr>
          <w:rFonts w:asciiTheme="minorHAnsi" w:hAnsiTheme="minorHAnsi" w:cstheme="minorHAnsi"/>
          <w:b/>
          <w:i/>
          <w:color w:val="002060"/>
          <w:sz w:val="22"/>
          <w:szCs w:val="22"/>
          <w:lang w:val="en-GB"/>
        </w:rPr>
        <w:t xml:space="preserve">Number of days: 10 </w:t>
      </w:r>
    </w:p>
    <w:p w14:paraId="11419CEE" w14:textId="51D3225B"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Pr="003F7688">
        <w:rPr>
          <w:rFonts w:asciiTheme="minorHAnsi" w:hAnsiTheme="minorHAnsi" w:cstheme="minorHAnsi"/>
          <w:b/>
          <w:i/>
          <w:color w:val="002060"/>
          <w:sz w:val="22"/>
          <w:szCs w:val="22"/>
          <w:lang w:val="en-GB"/>
        </w:rPr>
        <w:t>Deadline: December 2024</w:t>
      </w:r>
    </w:p>
    <w:p w14:paraId="1D2E1FAB"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0D81A85C" w14:textId="4E15D30F" w:rsid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design the Term of Reference of SEZ-SME development Task Force comprising high-level AUC partner organisations. The Task Force will include, among others: the AUC-ETTIM Department, RECs, AfC</w:t>
      </w:r>
      <w:r w:rsidR="00EB00C1">
        <w:rPr>
          <w:rFonts w:asciiTheme="minorHAnsi" w:hAnsiTheme="minorHAnsi" w:cstheme="minorHAnsi"/>
          <w:color w:val="002060"/>
          <w:sz w:val="22"/>
          <w:szCs w:val="22"/>
          <w:lang w:val="en-GB"/>
        </w:rPr>
        <w:t>F</w:t>
      </w:r>
      <w:r w:rsidRPr="003F7688">
        <w:rPr>
          <w:rFonts w:asciiTheme="minorHAnsi" w:hAnsiTheme="minorHAnsi" w:cstheme="minorHAnsi"/>
          <w:color w:val="002060"/>
          <w:sz w:val="22"/>
          <w:szCs w:val="22"/>
          <w:lang w:val="en-GB"/>
        </w:rPr>
        <w:t>TA secretariat, NEPAD-AUDA, AEZO, World Free Zone Organisation (WFZO), FEMOZA (the World Free Zone and Special Economic Zones Federation), Afreximbank, AfDB, Pan African SME organisations.</w:t>
      </w:r>
    </w:p>
    <w:p w14:paraId="60F849BE"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42247E9B" w14:textId="30B0DCE3" w:rsidR="003F7688" w:rsidRDefault="003F7688" w:rsidP="003F7688">
      <w:pPr>
        <w:tabs>
          <w:tab w:val="num" w:pos="900"/>
        </w:tabs>
        <w:ind w:left="900" w:hanging="360"/>
        <w:jc w:val="both"/>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ab/>
      </w:r>
      <w:r w:rsidRPr="003F7688">
        <w:rPr>
          <w:rFonts w:asciiTheme="minorHAnsi" w:hAnsiTheme="minorHAnsi" w:cstheme="minorHAnsi"/>
          <w:color w:val="002060"/>
          <w:sz w:val="22"/>
          <w:szCs w:val="22"/>
          <w:lang w:val="en-GB"/>
        </w:rPr>
        <w:t>The main goals of the Task Force are:</w:t>
      </w:r>
    </w:p>
    <w:p w14:paraId="7415B3AD"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0D19C818" w14:textId="3572D1DE"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monitor the progress of the implementation of the project, to guide and provide policy recommendations for improving the execution of the project.</w:t>
      </w:r>
    </w:p>
    <w:p w14:paraId="311DF4A5" w14:textId="1154C727"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lastRenderedPageBreak/>
        <w:t>To make recommendations for mobilising funding for implementing the pilot projects.</w:t>
      </w:r>
    </w:p>
    <w:p w14:paraId="653F330F" w14:textId="317720E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validate the selection of pilot projects aiming to integrate SMEs in SEZ economic structures.</w:t>
      </w:r>
    </w:p>
    <w:p w14:paraId="4496AD7A" w14:textId="5DED096C"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color w:val="002060"/>
          <w:sz w:val="22"/>
          <w:szCs w:val="22"/>
          <w:lang w:val="en-GB"/>
        </w:rPr>
        <w:tab/>
      </w:r>
      <w:r w:rsidRPr="003F7688">
        <w:rPr>
          <w:rFonts w:asciiTheme="minorHAnsi" w:hAnsiTheme="minorHAnsi" w:cstheme="minorHAnsi"/>
          <w:b/>
          <w:i/>
          <w:color w:val="002060"/>
          <w:sz w:val="22"/>
          <w:szCs w:val="22"/>
          <w:lang w:val="en-GB"/>
        </w:rPr>
        <w:t xml:space="preserve">Number of days: 5 </w:t>
      </w:r>
    </w:p>
    <w:p w14:paraId="6389F1CB" w14:textId="0947020F" w:rsidR="003F7688" w:rsidRPr="003F7688" w:rsidRDefault="003F7688" w:rsidP="003F7688">
      <w:pPr>
        <w:tabs>
          <w:tab w:val="num" w:pos="900"/>
        </w:tabs>
        <w:ind w:left="900" w:hanging="360"/>
        <w:jc w:val="both"/>
        <w:rPr>
          <w:rFonts w:asciiTheme="minorHAnsi" w:hAnsiTheme="minorHAnsi" w:cstheme="minorHAnsi"/>
          <w:b/>
          <w:i/>
          <w:color w:val="002060"/>
          <w:sz w:val="22"/>
          <w:szCs w:val="22"/>
          <w:lang w:val="en-GB"/>
        </w:rPr>
      </w:pPr>
      <w:r w:rsidRPr="003F7688">
        <w:rPr>
          <w:rFonts w:asciiTheme="minorHAnsi" w:hAnsiTheme="minorHAnsi" w:cstheme="minorHAnsi"/>
          <w:b/>
          <w:i/>
          <w:color w:val="002060"/>
          <w:sz w:val="22"/>
          <w:szCs w:val="22"/>
          <w:lang w:val="en-GB"/>
        </w:rPr>
        <w:tab/>
        <w:t xml:space="preserve">Deadline: </w:t>
      </w:r>
      <w:r>
        <w:rPr>
          <w:rFonts w:asciiTheme="minorHAnsi" w:hAnsiTheme="minorHAnsi" w:cstheme="minorHAnsi"/>
          <w:b/>
          <w:i/>
          <w:color w:val="002060"/>
          <w:sz w:val="22"/>
          <w:szCs w:val="22"/>
          <w:lang w:val="en-GB"/>
        </w:rPr>
        <w:t>Dec</w:t>
      </w:r>
      <w:r w:rsidRPr="003F7688">
        <w:rPr>
          <w:rFonts w:asciiTheme="minorHAnsi" w:hAnsiTheme="minorHAnsi" w:cstheme="minorHAnsi"/>
          <w:b/>
          <w:i/>
          <w:color w:val="002060"/>
          <w:sz w:val="22"/>
          <w:szCs w:val="22"/>
          <w:lang w:val="en-GB"/>
        </w:rPr>
        <w:t>ember 2024</w:t>
      </w:r>
    </w:p>
    <w:p w14:paraId="3E0DD5BC"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33CD50BC" w14:textId="4FB50F7F" w:rsidR="003F7688" w:rsidRDefault="003F7688" w:rsidP="003F7688">
      <w:pPr>
        <w:pStyle w:val="Paragraphedeliste"/>
        <w:numPr>
          <w:ilvl w:val="0"/>
          <w:numId w:val="27"/>
        </w:numPr>
        <w:tabs>
          <w:tab w:val="num" w:pos="993"/>
        </w:tabs>
        <w:ind w:left="993" w:hanging="426"/>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assist AUC</w:t>
      </w:r>
      <w:r>
        <w:rPr>
          <w:rFonts w:asciiTheme="minorHAnsi" w:hAnsiTheme="minorHAnsi" w:cstheme="minorHAnsi"/>
          <w:color w:val="002060"/>
          <w:sz w:val="22"/>
          <w:szCs w:val="22"/>
          <w:lang w:val="en-GB"/>
        </w:rPr>
        <w:t>’s SME Unit in</w:t>
      </w:r>
      <w:r w:rsidRPr="003F7688">
        <w:rPr>
          <w:rFonts w:asciiTheme="minorHAnsi" w:hAnsiTheme="minorHAnsi" w:cstheme="minorHAnsi"/>
          <w:color w:val="002060"/>
          <w:sz w:val="22"/>
          <w:szCs w:val="22"/>
          <w:lang w:val="en-GB"/>
        </w:rPr>
        <w:t xml:space="preserve"> setting-up the Task Force</w:t>
      </w:r>
      <w:r>
        <w:rPr>
          <w:rFonts w:asciiTheme="minorHAnsi" w:hAnsiTheme="minorHAnsi" w:cstheme="minorHAnsi"/>
          <w:color w:val="002060"/>
          <w:sz w:val="22"/>
          <w:szCs w:val="22"/>
          <w:lang w:val="en-GB"/>
        </w:rPr>
        <w:t xml:space="preserve"> through the following actions:</w:t>
      </w:r>
    </w:p>
    <w:p w14:paraId="18E2960A" w14:textId="77777777" w:rsidR="003F7688" w:rsidRPr="003F7688" w:rsidRDefault="003F7688" w:rsidP="003F7688">
      <w:pPr>
        <w:pStyle w:val="Paragraphedeliste"/>
        <w:ind w:left="993"/>
        <w:jc w:val="both"/>
        <w:rPr>
          <w:rFonts w:asciiTheme="minorHAnsi" w:hAnsiTheme="minorHAnsi" w:cstheme="minorHAnsi"/>
          <w:color w:val="002060"/>
          <w:sz w:val="22"/>
          <w:szCs w:val="22"/>
          <w:lang w:val="en-GB"/>
        </w:rPr>
      </w:pPr>
    </w:p>
    <w:p w14:paraId="669F020E" w14:textId="7ABC732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 xml:space="preserve">Validation of the members of the Task Force by AUC </w:t>
      </w:r>
    </w:p>
    <w:p w14:paraId="7D1EB10B" w14:textId="23326DB0"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Preparation and organisation of the first Task Force meeting (tentative agenda of the meeting, logistics arrangement)</w:t>
      </w:r>
    </w:p>
    <w:p w14:paraId="1D7AEAA9" w14:textId="5FBEDD2D"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 xml:space="preserve">Participation at the first Task Force meeting </w:t>
      </w:r>
    </w:p>
    <w:p w14:paraId="0F890C05" w14:textId="3B1E34F3" w:rsidR="003F7688" w:rsidRPr="003F7688" w:rsidRDefault="003F7688" w:rsidP="003F7688">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Ensuring the secretariat of the meeting and reporting</w:t>
      </w:r>
    </w:p>
    <w:p w14:paraId="179EDF41" w14:textId="66167E4C" w:rsidR="003F7688" w:rsidRPr="003F7688"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color w:val="002060"/>
          <w:sz w:val="22"/>
          <w:szCs w:val="22"/>
          <w:lang w:val="en-GB"/>
        </w:rPr>
        <w:tab/>
      </w:r>
      <w:r w:rsidR="003F7688" w:rsidRPr="003F7688">
        <w:rPr>
          <w:rFonts w:asciiTheme="minorHAnsi" w:hAnsiTheme="minorHAnsi" w:cstheme="minorHAnsi"/>
          <w:b/>
          <w:i/>
          <w:color w:val="002060"/>
          <w:sz w:val="22"/>
          <w:szCs w:val="22"/>
          <w:lang w:val="en-GB"/>
        </w:rPr>
        <w:t>Number of days:  14</w:t>
      </w:r>
    </w:p>
    <w:p w14:paraId="44E7865F" w14:textId="0A09BE4F" w:rsidR="003F7688" w:rsidRPr="003F7688"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3F7688">
        <w:rPr>
          <w:rFonts w:asciiTheme="minorHAnsi" w:hAnsiTheme="minorHAnsi" w:cstheme="minorHAnsi"/>
          <w:b/>
          <w:i/>
          <w:color w:val="002060"/>
          <w:sz w:val="22"/>
          <w:szCs w:val="22"/>
          <w:lang w:val="en-GB"/>
        </w:rPr>
        <w:t xml:space="preserve">Deadline: </w:t>
      </w:r>
      <w:r>
        <w:rPr>
          <w:rFonts w:asciiTheme="minorHAnsi" w:hAnsiTheme="minorHAnsi" w:cstheme="minorHAnsi"/>
          <w:b/>
          <w:i/>
          <w:color w:val="002060"/>
          <w:sz w:val="22"/>
          <w:szCs w:val="22"/>
          <w:lang w:val="en-GB"/>
        </w:rPr>
        <w:t>February 2025</w:t>
      </w:r>
    </w:p>
    <w:p w14:paraId="011AC87A"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2F18DCC2" w14:textId="3252093E" w:rsidR="003F7688" w:rsidRPr="00E06EAB" w:rsidRDefault="00E06EAB" w:rsidP="005E1E62">
      <w:pPr>
        <w:pStyle w:val="Paragraphedeliste"/>
        <w:numPr>
          <w:ilvl w:val="0"/>
          <w:numId w:val="27"/>
        </w:numPr>
        <w:tabs>
          <w:tab w:val="num" w:pos="900"/>
          <w:tab w:val="num" w:pos="993"/>
        </w:tabs>
        <w:ind w:left="900"/>
        <w:jc w:val="both"/>
        <w:rPr>
          <w:rFonts w:asciiTheme="minorHAnsi" w:hAnsiTheme="minorHAnsi" w:cstheme="minorHAnsi"/>
          <w:color w:val="002060"/>
          <w:sz w:val="22"/>
          <w:szCs w:val="22"/>
          <w:lang w:val="en-GB"/>
        </w:rPr>
      </w:pPr>
      <w:r w:rsidRPr="00E06EAB">
        <w:rPr>
          <w:rFonts w:asciiTheme="minorHAnsi" w:hAnsiTheme="minorHAnsi" w:cstheme="minorHAnsi"/>
          <w:color w:val="002060"/>
          <w:sz w:val="22"/>
          <w:szCs w:val="22"/>
          <w:lang w:val="en-GB"/>
        </w:rPr>
        <w:t xml:space="preserve">To organize </w:t>
      </w:r>
      <w:r w:rsidR="003F7688" w:rsidRPr="00E06EAB">
        <w:rPr>
          <w:rFonts w:asciiTheme="minorHAnsi" w:hAnsiTheme="minorHAnsi" w:cstheme="minorHAnsi"/>
          <w:color w:val="002060"/>
          <w:sz w:val="22"/>
          <w:szCs w:val="22"/>
          <w:lang w:val="en-GB"/>
        </w:rPr>
        <w:t>Awareness campaigns on ‘’SEZs contribution to the SME integration and local economic development’’</w:t>
      </w:r>
      <w:r w:rsidRPr="00E06EAB">
        <w:rPr>
          <w:rFonts w:asciiTheme="minorHAnsi" w:hAnsiTheme="minorHAnsi" w:cstheme="minorHAnsi"/>
          <w:color w:val="002060"/>
          <w:sz w:val="22"/>
          <w:szCs w:val="22"/>
          <w:lang w:val="en-GB"/>
        </w:rPr>
        <w:t xml:space="preserve">. </w:t>
      </w:r>
      <w:r w:rsidR="003F7688" w:rsidRPr="00E06EAB">
        <w:rPr>
          <w:rFonts w:asciiTheme="minorHAnsi" w:hAnsiTheme="minorHAnsi" w:cstheme="minorHAnsi"/>
          <w:color w:val="002060"/>
          <w:sz w:val="22"/>
          <w:szCs w:val="22"/>
          <w:lang w:val="en-GB"/>
        </w:rPr>
        <w:t xml:space="preserve">The awareness campaigns will take place in the framework of AUC-ETTIM, AEZO and WFZO events dedicated to SEZ and-or SME development. It is proposed </w:t>
      </w:r>
      <w:r w:rsidR="003F7688" w:rsidRPr="00E06EAB">
        <w:rPr>
          <w:rFonts w:asciiTheme="minorHAnsi" w:hAnsiTheme="minorHAnsi" w:cstheme="minorHAnsi"/>
          <w:b/>
          <w:color w:val="002060"/>
          <w:sz w:val="22"/>
          <w:szCs w:val="22"/>
          <w:lang w:val="en-GB"/>
        </w:rPr>
        <w:t xml:space="preserve">1 awareness campaign in 2024 and </w:t>
      </w:r>
      <w:r>
        <w:rPr>
          <w:rFonts w:asciiTheme="minorHAnsi" w:hAnsiTheme="minorHAnsi" w:cstheme="minorHAnsi"/>
          <w:b/>
          <w:color w:val="002060"/>
          <w:sz w:val="22"/>
          <w:szCs w:val="22"/>
          <w:lang w:val="en-GB"/>
        </w:rPr>
        <w:t>1</w:t>
      </w:r>
      <w:r w:rsidR="003F7688" w:rsidRPr="00E06EAB">
        <w:rPr>
          <w:rFonts w:asciiTheme="minorHAnsi" w:hAnsiTheme="minorHAnsi" w:cstheme="minorHAnsi"/>
          <w:b/>
          <w:color w:val="002060"/>
          <w:sz w:val="22"/>
          <w:szCs w:val="22"/>
          <w:lang w:val="en-GB"/>
        </w:rPr>
        <w:t xml:space="preserve"> in 2025</w:t>
      </w:r>
      <w:r w:rsidR="003F7688" w:rsidRPr="00E06EAB">
        <w:rPr>
          <w:rFonts w:asciiTheme="minorHAnsi" w:hAnsiTheme="minorHAnsi" w:cstheme="minorHAnsi"/>
          <w:color w:val="002060"/>
          <w:sz w:val="22"/>
          <w:szCs w:val="22"/>
          <w:lang w:val="en-GB"/>
        </w:rPr>
        <w:t xml:space="preserve">. </w:t>
      </w:r>
      <w:r w:rsidRPr="00E06EAB">
        <w:rPr>
          <w:rFonts w:asciiTheme="minorHAnsi" w:hAnsiTheme="minorHAnsi" w:cstheme="minorHAnsi"/>
          <w:color w:val="002060"/>
          <w:sz w:val="22"/>
          <w:szCs w:val="22"/>
          <w:lang w:val="en-GB"/>
        </w:rPr>
        <w:t>The expected tasks linked to this activity are the following:</w:t>
      </w:r>
    </w:p>
    <w:p w14:paraId="31EAD076" w14:textId="77777777" w:rsidR="00E06EAB" w:rsidRPr="003F7688" w:rsidRDefault="00E06EAB" w:rsidP="003F7688">
      <w:pPr>
        <w:tabs>
          <w:tab w:val="num" w:pos="900"/>
        </w:tabs>
        <w:ind w:left="900" w:hanging="360"/>
        <w:jc w:val="both"/>
        <w:rPr>
          <w:rFonts w:asciiTheme="minorHAnsi" w:hAnsiTheme="minorHAnsi" w:cstheme="minorHAnsi"/>
          <w:color w:val="002060"/>
          <w:sz w:val="22"/>
          <w:szCs w:val="22"/>
          <w:lang w:val="en-GB"/>
        </w:rPr>
      </w:pPr>
    </w:p>
    <w:p w14:paraId="67D9C462" w14:textId="68FD9298" w:rsidR="003F7688" w:rsidRPr="003F7688" w:rsidRDefault="00E06EAB"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T</w:t>
      </w:r>
      <w:r w:rsidR="003F7688" w:rsidRPr="003F7688">
        <w:rPr>
          <w:rFonts w:asciiTheme="minorHAnsi" w:hAnsiTheme="minorHAnsi" w:cstheme="minorHAnsi"/>
          <w:color w:val="002060"/>
          <w:sz w:val="22"/>
          <w:szCs w:val="22"/>
          <w:lang w:val="en-GB"/>
        </w:rPr>
        <w:t>o assist AUC-ETTIM Department on the preparation of awareness campaigns, to participate at the events.</w:t>
      </w:r>
    </w:p>
    <w:p w14:paraId="284FCF80" w14:textId="0E19DF66"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moderate the workshops dedicated to SEZs-SMEs integration</w:t>
      </w:r>
      <w:r w:rsidR="00E06EAB">
        <w:rPr>
          <w:rFonts w:asciiTheme="minorHAnsi" w:hAnsiTheme="minorHAnsi" w:cstheme="minorHAnsi"/>
          <w:color w:val="002060"/>
          <w:sz w:val="22"/>
          <w:szCs w:val="22"/>
          <w:lang w:val="en-GB"/>
        </w:rPr>
        <w:t>.</w:t>
      </w:r>
    </w:p>
    <w:p w14:paraId="18D82A8F" w14:textId="256F0DFD"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 xml:space="preserve">To </w:t>
      </w:r>
      <w:r w:rsidR="00E06EAB">
        <w:rPr>
          <w:rFonts w:asciiTheme="minorHAnsi" w:hAnsiTheme="minorHAnsi" w:cstheme="minorHAnsi"/>
          <w:color w:val="002060"/>
          <w:sz w:val="22"/>
          <w:szCs w:val="22"/>
          <w:lang w:val="en-GB"/>
        </w:rPr>
        <w:t xml:space="preserve">organize </w:t>
      </w:r>
      <w:r w:rsidRPr="003F7688">
        <w:rPr>
          <w:rFonts w:asciiTheme="minorHAnsi" w:hAnsiTheme="minorHAnsi" w:cstheme="minorHAnsi"/>
          <w:color w:val="002060"/>
          <w:sz w:val="22"/>
          <w:szCs w:val="22"/>
          <w:lang w:val="en-GB"/>
        </w:rPr>
        <w:t>meeting</w:t>
      </w:r>
      <w:r w:rsidR="00E06EAB">
        <w:rPr>
          <w:rFonts w:asciiTheme="minorHAnsi" w:hAnsiTheme="minorHAnsi" w:cstheme="minorHAnsi"/>
          <w:color w:val="002060"/>
          <w:sz w:val="22"/>
          <w:szCs w:val="22"/>
          <w:lang w:val="en-GB"/>
        </w:rPr>
        <w:t xml:space="preserve"> with</w:t>
      </w:r>
      <w:r w:rsidRPr="003F7688">
        <w:rPr>
          <w:rFonts w:asciiTheme="minorHAnsi" w:hAnsiTheme="minorHAnsi" w:cstheme="minorHAnsi"/>
          <w:color w:val="002060"/>
          <w:sz w:val="22"/>
          <w:szCs w:val="22"/>
          <w:lang w:val="en-GB"/>
        </w:rPr>
        <w:t xml:space="preserve"> SEZs, government and SMEs organisations representatives for encouraging the transformation of SEZ policies for better co-hosting SMEs</w:t>
      </w:r>
      <w:r w:rsidR="00E06EAB">
        <w:rPr>
          <w:rFonts w:asciiTheme="minorHAnsi" w:hAnsiTheme="minorHAnsi" w:cstheme="minorHAnsi"/>
          <w:color w:val="002060"/>
          <w:sz w:val="22"/>
          <w:szCs w:val="22"/>
          <w:lang w:val="en-GB"/>
        </w:rPr>
        <w:t>.</w:t>
      </w:r>
    </w:p>
    <w:p w14:paraId="76B6B7AC" w14:textId="474DA6B3" w:rsidR="003F7688" w:rsidRPr="00E06EAB" w:rsidRDefault="00E06EAB" w:rsidP="00E06EAB">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E06EAB">
        <w:rPr>
          <w:rFonts w:asciiTheme="minorHAnsi" w:hAnsiTheme="minorHAnsi" w:cstheme="minorHAnsi"/>
          <w:b/>
          <w:i/>
          <w:color w:val="002060"/>
          <w:sz w:val="22"/>
          <w:szCs w:val="22"/>
          <w:lang w:val="en-GB"/>
        </w:rPr>
        <w:t>Number of days: 36 days (12 days per event, including the preparation, participation at the events and reporting).</w:t>
      </w:r>
    </w:p>
    <w:p w14:paraId="5AB12EE1"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5A604F12" w14:textId="46F36C81" w:rsidR="003F7688" w:rsidRDefault="003F7688" w:rsidP="00E06EAB">
      <w:pPr>
        <w:pStyle w:val="Paragraphedeliste"/>
        <w:numPr>
          <w:ilvl w:val="0"/>
          <w:numId w:val="27"/>
        </w:numPr>
        <w:tabs>
          <w:tab w:val="num" w:pos="900"/>
          <w:tab w:val="num" w:pos="993"/>
        </w:tabs>
        <w:ind w:left="900"/>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Mobilization of financial resources through a blending approach</w:t>
      </w:r>
    </w:p>
    <w:p w14:paraId="039663AA" w14:textId="77777777" w:rsidR="00E06EAB" w:rsidRPr="003F7688" w:rsidRDefault="00E06EAB" w:rsidP="00E06EAB">
      <w:pPr>
        <w:pStyle w:val="Paragraphedeliste"/>
        <w:tabs>
          <w:tab w:val="num" w:pos="993"/>
        </w:tabs>
        <w:ind w:left="900"/>
        <w:jc w:val="both"/>
        <w:rPr>
          <w:rFonts w:asciiTheme="minorHAnsi" w:hAnsiTheme="minorHAnsi" w:cstheme="minorHAnsi"/>
          <w:color w:val="002060"/>
          <w:sz w:val="22"/>
          <w:szCs w:val="22"/>
          <w:lang w:val="en-GB"/>
        </w:rPr>
      </w:pPr>
    </w:p>
    <w:p w14:paraId="3BC63D81" w14:textId="340FFABC"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In close collaboration with the AU ETTIM department, to identify Development Finance Institutions (DFIs) and Development Agencies interested to support SME integration in SEZ in the framework of Phase 2 of the project.</w:t>
      </w:r>
    </w:p>
    <w:p w14:paraId="3F326125" w14:textId="0E2F2CD4"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contact and discuss collaboration initiatives between AUC-ETTIM, DFIs and Development Agencies for supporting SMEs, including their integration in SEZs</w:t>
      </w:r>
    </w:p>
    <w:p w14:paraId="0AC595C5" w14:textId="09E86E90" w:rsidR="003F7688" w:rsidRPr="003F7688" w:rsidRDefault="003F7688" w:rsidP="00E06EAB">
      <w:pPr>
        <w:pStyle w:val="Paragraphedeliste"/>
        <w:numPr>
          <w:ilvl w:val="0"/>
          <w:numId w:val="28"/>
        </w:numPr>
        <w:tabs>
          <w:tab w:val="num" w:pos="900"/>
        </w:tabs>
        <w:jc w:val="both"/>
        <w:rPr>
          <w:rFonts w:asciiTheme="minorHAnsi" w:hAnsiTheme="minorHAnsi" w:cstheme="minorHAnsi"/>
          <w:color w:val="002060"/>
          <w:sz w:val="22"/>
          <w:szCs w:val="22"/>
          <w:lang w:val="en-GB"/>
        </w:rPr>
      </w:pPr>
      <w:r w:rsidRPr="003F7688">
        <w:rPr>
          <w:rFonts w:asciiTheme="minorHAnsi" w:hAnsiTheme="minorHAnsi" w:cstheme="minorHAnsi"/>
          <w:color w:val="002060"/>
          <w:sz w:val="22"/>
          <w:szCs w:val="22"/>
          <w:lang w:val="en-GB"/>
        </w:rPr>
        <w:t>To conclude at least one principal agreement between AUC-ETTIM, a DFI or a Development agency</w:t>
      </w:r>
    </w:p>
    <w:p w14:paraId="590F6B6D" w14:textId="1BE0FAEE" w:rsidR="003F7688" w:rsidRPr="00E06EAB"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E06EAB">
        <w:rPr>
          <w:rFonts w:asciiTheme="minorHAnsi" w:hAnsiTheme="minorHAnsi" w:cstheme="minorHAnsi"/>
          <w:b/>
          <w:i/>
          <w:color w:val="002060"/>
          <w:sz w:val="22"/>
          <w:szCs w:val="22"/>
          <w:lang w:val="en-GB"/>
        </w:rPr>
        <w:t>Number of days: 25</w:t>
      </w:r>
    </w:p>
    <w:p w14:paraId="3F990BAA" w14:textId="10544ED2" w:rsidR="003F7688" w:rsidRPr="00E06EAB" w:rsidRDefault="00E06EAB" w:rsidP="003F7688">
      <w:pPr>
        <w:tabs>
          <w:tab w:val="num" w:pos="900"/>
        </w:tabs>
        <w:ind w:left="900" w:hanging="360"/>
        <w:jc w:val="both"/>
        <w:rPr>
          <w:rFonts w:asciiTheme="minorHAnsi" w:hAnsiTheme="minorHAnsi" w:cstheme="minorHAnsi"/>
          <w:b/>
          <w:i/>
          <w:color w:val="002060"/>
          <w:sz w:val="22"/>
          <w:szCs w:val="22"/>
          <w:lang w:val="en-GB"/>
        </w:rPr>
      </w:pPr>
      <w:r>
        <w:rPr>
          <w:rFonts w:asciiTheme="minorHAnsi" w:hAnsiTheme="minorHAnsi" w:cstheme="minorHAnsi"/>
          <w:b/>
          <w:i/>
          <w:color w:val="002060"/>
          <w:sz w:val="22"/>
          <w:szCs w:val="22"/>
          <w:lang w:val="en-GB"/>
        </w:rPr>
        <w:tab/>
      </w:r>
      <w:r w:rsidR="003F7688" w:rsidRPr="00E06EAB">
        <w:rPr>
          <w:rFonts w:asciiTheme="minorHAnsi" w:hAnsiTheme="minorHAnsi" w:cstheme="minorHAnsi"/>
          <w:b/>
          <w:i/>
          <w:color w:val="002060"/>
          <w:sz w:val="22"/>
          <w:szCs w:val="22"/>
          <w:lang w:val="en-GB"/>
        </w:rPr>
        <w:t xml:space="preserve">Deadline: </w:t>
      </w:r>
      <w:r>
        <w:rPr>
          <w:rFonts w:asciiTheme="minorHAnsi" w:hAnsiTheme="minorHAnsi" w:cstheme="minorHAnsi"/>
          <w:b/>
          <w:i/>
          <w:color w:val="002060"/>
          <w:sz w:val="22"/>
          <w:szCs w:val="22"/>
          <w:lang w:val="en-GB"/>
        </w:rPr>
        <w:t>June</w:t>
      </w:r>
      <w:r w:rsidR="003F7688" w:rsidRPr="00E06EAB">
        <w:rPr>
          <w:rFonts w:asciiTheme="minorHAnsi" w:hAnsiTheme="minorHAnsi" w:cstheme="minorHAnsi"/>
          <w:b/>
          <w:i/>
          <w:color w:val="002060"/>
          <w:sz w:val="22"/>
          <w:szCs w:val="22"/>
          <w:lang w:val="en-GB"/>
        </w:rPr>
        <w:t xml:space="preserve"> 2025</w:t>
      </w:r>
    </w:p>
    <w:p w14:paraId="6D615524" w14:textId="77777777" w:rsidR="003F7688" w:rsidRPr="003F7688" w:rsidRDefault="003F7688" w:rsidP="003F7688">
      <w:pPr>
        <w:tabs>
          <w:tab w:val="num" w:pos="900"/>
        </w:tabs>
        <w:ind w:left="900" w:hanging="360"/>
        <w:jc w:val="both"/>
        <w:rPr>
          <w:rFonts w:asciiTheme="minorHAnsi" w:hAnsiTheme="minorHAnsi" w:cstheme="minorHAnsi"/>
          <w:color w:val="002060"/>
          <w:sz w:val="22"/>
          <w:szCs w:val="22"/>
          <w:lang w:val="en-GB"/>
        </w:rPr>
      </w:pPr>
    </w:p>
    <w:p w14:paraId="15B0A503" w14:textId="4A0C44DB" w:rsidR="00590391" w:rsidRPr="00E06EAB" w:rsidRDefault="003F7688" w:rsidP="00E06EAB">
      <w:pPr>
        <w:jc w:val="both"/>
        <w:rPr>
          <w:rFonts w:ascii="Source Sans Pro" w:hAnsi="Source Sans Pro" w:cstheme="minorHAnsi"/>
          <w:color w:val="244061" w:themeColor="accent1" w:themeShade="80"/>
          <w:sz w:val="22"/>
          <w:szCs w:val="22"/>
          <w:lang w:val="en"/>
        </w:rPr>
      </w:pPr>
      <w:r w:rsidRPr="00E06EAB">
        <w:rPr>
          <w:rFonts w:ascii="Source Sans Pro" w:hAnsi="Source Sans Pro" w:cstheme="minorHAnsi"/>
          <w:color w:val="244061" w:themeColor="accent1" w:themeShade="80"/>
          <w:sz w:val="22"/>
          <w:szCs w:val="22"/>
          <w:lang w:val="en"/>
        </w:rPr>
        <w:t>The successful implementation of the SEZ SME action plan will significantly enhance the role of SMEs in African economies, driving sustainable growth and development. The collaboration between the AUC, member states, and strategic partners is crucial to realizing this action plan.</w:t>
      </w:r>
    </w:p>
    <w:p w14:paraId="3AD0A5DB" w14:textId="77777777" w:rsidR="00AE4CFD" w:rsidRPr="002228B3" w:rsidRDefault="00AE4CFD" w:rsidP="00C85939">
      <w:pPr>
        <w:tabs>
          <w:tab w:val="num" w:pos="900"/>
        </w:tabs>
        <w:ind w:left="900" w:hanging="360"/>
        <w:jc w:val="both"/>
        <w:rPr>
          <w:rFonts w:asciiTheme="minorHAnsi" w:hAnsiTheme="minorHAnsi" w:cstheme="minorHAnsi"/>
          <w:sz w:val="22"/>
          <w:szCs w:val="22"/>
          <w:lang w:val="en-GB"/>
        </w:rPr>
      </w:pPr>
    </w:p>
    <w:p w14:paraId="78BBE69D" w14:textId="77777777" w:rsidR="00C558B8" w:rsidRPr="002228B3" w:rsidRDefault="00C558B8" w:rsidP="00C85939">
      <w:pPr>
        <w:jc w:val="both"/>
        <w:rPr>
          <w:rFonts w:asciiTheme="minorHAnsi" w:hAnsiTheme="minorHAnsi" w:cstheme="minorHAnsi"/>
          <w:i/>
          <w:sz w:val="8"/>
          <w:szCs w:val="8"/>
          <w:lang w:val="en-GB"/>
        </w:rPr>
      </w:pPr>
    </w:p>
    <w:p w14:paraId="2BE17D43" w14:textId="77777777" w:rsidR="00965444" w:rsidRPr="00C163E9" w:rsidRDefault="00965444" w:rsidP="00602F2A">
      <w:pPr>
        <w:numPr>
          <w:ilvl w:val="1"/>
          <w:numId w:val="2"/>
        </w:numPr>
        <w:tabs>
          <w:tab w:val="num" w:pos="900"/>
        </w:tabs>
        <w:ind w:left="900"/>
        <w:jc w:val="both"/>
        <w:rPr>
          <w:rFonts w:asciiTheme="minorHAnsi" w:eastAsia="Arial Unicode MS" w:hAnsiTheme="minorHAnsi" w:cstheme="minorHAnsi"/>
          <w:b/>
          <w:color w:val="002060"/>
          <w:sz w:val="22"/>
          <w:szCs w:val="22"/>
        </w:rPr>
      </w:pPr>
      <w:r w:rsidRPr="00C163E9">
        <w:rPr>
          <w:rFonts w:asciiTheme="minorHAnsi" w:eastAsia="Arial Unicode MS" w:hAnsiTheme="minorHAnsi" w:cstheme="minorHAnsi"/>
          <w:b/>
          <w:bCs/>
          <w:color w:val="002060"/>
          <w:sz w:val="22"/>
          <w:szCs w:val="22"/>
          <w:lang w:val="en"/>
        </w:rPr>
        <w:t>Anticipated deliverables</w:t>
      </w:r>
    </w:p>
    <w:p w14:paraId="048F350E" w14:textId="77777777" w:rsidR="00965444" w:rsidRPr="00DB0880" w:rsidRDefault="00965444" w:rsidP="009236DE">
      <w:pPr>
        <w:jc w:val="both"/>
        <w:rPr>
          <w:rFonts w:asciiTheme="minorHAnsi" w:eastAsia="Arial Unicode MS" w:hAnsiTheme="minorHAnsi" w:cstheme="minorHAnsi"/>
          <w:b/>
          <w:sz w:val="22"/>
          <w:szCs w:val="22"/>
        </w:rPr>
      </w:pPr>
    </w:p>
    <w:tbl>
      <w:tblPr>
        <w:tblStyle w:val="Grilledutableau"/>
        <w:tblW w:w="9209" w:type="dxa"/>
        <w:tblLook w:val="04A0" w:firstRow="1" w:lastRow="0" w:firstColumn="1" w:lastColumn="0" w:noHBand="0" w:noVBand="1"/>
      </w:tblPr>
      <w:tblGrid>
        <w:gridCol w:w="3003"/>
        <w:gridCol w:w="6206"/>
      </w:tblGrid>
      <w:tr w:rsidR="00E2409F" w:rsidRPr="00E2409F" w14:paraId="3C5AAB8D" w14:textId="77777777" w:rsidTr="00590391">
        <w:tc>
          <w:tcPr>
            <w:tcW w:w="3003" w:type="dxa"/>
          </w:tcPr>
          <w:p w14:paraId="56BE029C"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p>
        </w:tc>
        <w:tc>
          <w:tcPr>
            <w:tcW w:w="6206" w:type="dxa"/>
          </w:tcPr>
          <w:p w14:paraId="52770DD6"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Submission</w:t>
            </w:r>
          </w:p>
        </w:tc>
      </w:tr>
      <w:tr w:rsidR="00E2409F" w:rsidRPr="00EB00C1" w14:paraId="2A0EFD85" w14:textId="77777777" w:rsidTr="00590391">
        <w:tc>
          <w:tcPr>
            <w:tcW w:w="3003" w:type="dxa"/>
          </w:tcPr>
          <w:p w14:paraId="7D740DC5"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Inception report</w:t>
            </w:r>
          </w:p>
        </w:tc>
        <w:tc>
          <w:tcPr>
            <w:tcW w:w="6206" w:type="dxa"/>
          </w:tcPr>
          <w:p w14:paraId="68413EB1" w14:textId="283008AC" w:rsidR="00E2409F" w:rsidRPr="00E2409F" w:rsidRDefault="00E2409F" w:rsidP="00E06EAB">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3 weeks after the start</w:t>
            </w:r>
            <w:r w:rsidR="00E06EAB">
              <w:rPr>
                <w:rFonts w:ascii="Source Sans Pro" w:hAnsi="Source Sans Pro" w:cstheme="minorHAnsi"/>
                <w:color w:val="244061" w:themeColor="accent1" w:themeShade="80"/>
                <w:sz w:val="22"/>
                <w:szCs w:val="22"/>
                <w:lang w:val="en-GB"/>
              </w:rPr>
              <w:t>ing</w:t>
            </w:r>
            <w:r w:rsidRPr="00E2409F">
              <w:rPr>
                <w:rFonts w:ascii="Source Sans Pro" w:hAnsi="Source Sans Pro" w:cstheme="minorHAnsi"/>
                <w:color w:val="244061" w:themeColor="accent1" w:themeShade="80"/>
                <w:sz w:val="22"/>
                <w:szCs w:val="22"/>
                <w:lang w:val="en-GB"/>
              </w:rPr>
              <w:t xml:space="preserve"> of the contract</w:t>
            </w:r>
          </w:p>
        </w:tc>
      </w:tr>
      <w:tr w:rsidR="00E2409F" w:rsidRPr="00EB00C1" w14:paraId="30F19991" w14:textId="77777777" w:rsidTr="00590391">
        <w:tc>
          <w:tcPr>
            <w:tcW w:w="3003" w:type="dxa"/>
          </w:tcPr>
          <w:p w14:paraId="1C209C6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First report</w:t>
            </w:r>
          </w:p>
        </w:tc>
        <w:tc>
          <w:tcPr>
            <w:tcW w:w="6206" w:type="dxa"/>
          </w:tcPr>
          <w:p w14:paraId="2A1CE10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After the elaboration of TOR of the Task Force, its establishment and the elaboration of a guideline on SEZ contribution to the SME integration and local economic development</w:t>
            </w:r>
          </w:p>
        </w:tc>
      </w:tr>
      <w:tr w:rsidR="00E2409F" w:rsidRPr="00EB00C1" w14:paraId="2442F1F4" w14:textId="77777777" w:rsidTr="00590391">
        <w:tc>
          <w:tcPr>
            <w:tcW w:w="3003" w:type="dxa"/>
          </w:tcPr>
          <w:p w14:paraId="3F9D2937"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Draft final report</w:t>
            </w:r>
          </w:p>
        </w:tc>
        <w:tc>
          <w:tcPr>
            <w:tcW w:w="6206" w:type="dxa"/>
          </w:tcPr>
          <w:p w14:paraId="0B42FF25" w14:textId="2B874721" w:rsidR="00E2409F" w:rsidRPr="00E2409F" w:rsidRDefault="00E2409F" w:rsidP="00E06EAB">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 xml:space="preserve">After the conclusion of the partnership agreement between AUC-ETTIM, a DFI or Development Agency and a finalisation of the </w:t>
            </w:r>
            <w:r w:rsidR="00E06EAB">
              <w:rPr>
                <w:rFonts w:ascii="Source Sans Pro" w:hAnsi="Source Sans Pro" w:cstheme="minorHAnsi"/>
                <w:color w:val="244061" w:themeColor="accent1" w:themeShade="80"/>
                <w:sz w:val="22"/>
                <w:szCs w:val="22"/>
                <w:lang w:val="en-GB"/>
              </w:rPr>
              <w:t>2</w:t>
            </w:r>
            <w:r w:rsidRPr="00E2409F">
              <w:rPr>
                <w:rFonts w:ascii="Source Sans Pro" w:hAnsi="Source Sans Pro" w:cstheme="minorHAnsi"/>
                <w:color w:val="244061" w:themeColor="accent1" w:themeShade="80"/>
                <w:sz w:val="22"/>
                <w:szCs w:val="22"/>
                <w:lang w:val="en-GB"/>
              </w:rPr>
              <w:t xml:space="preserve"> awareness campaigns</w:t>
            </w:r>
          </w:p>
        </w:tc>
      </w:tr>
      <w:tr w:rsidR="00E2409F" w:rsidRPr="00EB00C1" w14:paraId="46774895" w14:textId="77777777" w:rsidTr="00590391">
        <w:tc>
          <w:tcPr>
            <w:tcW w:w="3003" w:type="dxa"/>
          </w:tcPr>
          <w:p w14:paraId="3748EA5E"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Final report</w:t>
            </w:r>
          </w:p>
        </w:tc>
        <w:tc>
          <w:tcPr>
            <w:tcW w:w="6206" w:type="dxa"/>
          </w:tcPr>
          <w:p w14:paraId="0353F1FE" w14:textId="77777777" w:rsidR="00E2409F" w:rsidRPr="00E2409F" w:rsidRDefault="00E2409F" w:rsidP="00E2409F">
            <w:pPr>
              <w:jc w:val="both"/>
              <w:rPr>
                <w:rFonts w:ascii="Source Sans Pro" w:hAnsi="Source Sans Pro" w:cstheme="minorHAnsi"/>
                <w:color w:val="244061" w:themeColor="accent1" w:themeShade="80"/>
                <w:sz w:val="22"/>
                <w:szCs w:val="22"/>
                <w:lang w:val="en-GB"/>
              </w:rPr>
            </w:pPr>
            <w:r w:rsidRPr="00E2409F">
              <w:rPr>
                <w:rFonts w:ascii="Source Sans Pro" w:hAnsi="Source Sans Pro" w:cstheme="minorHAnsi"/>
                <w:color w:val="244061" w:themeColor="accent1" w:themeShade="80"/>
                <w:sz w:val="22"/>
                <w:szCs w:val="22"/>
                <w:lang w:val="en-GB"/>
              </w:rPr>
              <w:t>After integration of AUC-ETTIM and Expertise France comments and recommendations on the draft final report</w:t>
            </w:r>
          </w:p>
        </w:tc>
      </w:tr>
    </w:tbl>
    <w:p w14:paraId="2E2275B9" w14:textId="4D11B10C" w:rsidR="00C163E9" w:rsidRPr="00E2409F" w:rsidRDefault="00C163E9" w:rsidP="00C163E9">
      <w:pPr>
        <w:jc w:val="both"/>
        <w:rPr>
          <w:rFonts w:ascii="Source Sans Pro" w:hAnsi="Source Sans Pro" w:cstheme="minorHAnsi"/>
          <w:color w:val="244061" w:themeColor="accent1" w:themeShade="80"/>
          <w:sz w:val="22"/>
          <w:szCs w:val="22"/>
          <w:lang w:val="en-GB"/>
        </w:rPr>
      </w:pPr>
    </w:p>
    <w:p w14:paraId="648FF466" w14:textId="77777777" w:rsidR="00C163E9" w:rsidRPr="00C163E9" w:rsidRDefault="00C163E9" w:rsidP="00C163E9">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C163E9">
        <w:rPr>
          <w:rFonts w:asciiTheme="minorHAnsi" w:eastAsia="Arial Unicode MS" w:hAnsiTheme="minorHAnsi" w:cstheme="minorHAnsi"/>
          <w:b/>
          <w:bCs/>
          <w:color w:val="002060"/>
          <w:sz w:val="22"/>
          <w:szCs w:val="22"/>
          <w:lang w:val="en"/>
        </w:rPr>
        <w:t>Submission and approval of reports</w:t>
      </w:r>
    </w:p>
    <w:p w14:paraId="5B556517" w14:textId="77777777" w:rsidR="00C163E9" w:rsidRDefault="00C163E9" w:rsidP="00C163E9">
      <w:pPr>
        <w:jc w:val="both"/>
        <w:rPr>
          <w:rFonts w:ascii="Source Sans Pro" w:hAnsi="Source Sans Pro" w:cstheme="minorHAnsi"/>
          <w:color w:val="244061" w:themeColor="accent1" w:themeShade="80"/>
          <w:sz w:val="22"/>
          <w:szCs w:val="22"/>
          <w:lang w:val="en-US"/>
        </w:rPr>
      </w:pPr>
    </w:p>
    <w:p w14:paraId="019FD49C" w14:textId="69F2BEF4" w:rsidR="00C163E9" w:rsidRDefault="00E2409F" w:rsidP="00C163E9">
      <w:pPr>
        <w:jc w:val="both"/>
        <w:rPr>
          <w:rFonts w:ascii="Source Sans Pro" w:hAnsi="Source Sans Pro" w:cstheme="minorHAnsi"/>
          <w:color w:val="244061" w:themeColor="accent1" w:themeShade="80"/>
          <w:sz w:val="22"/>
          <w:szCs w:val="22"/>
          <w:lang w:val="en-US"/>
        </w:rPr>
      </w:pPr>
      <w:r>
        <w:rPr>
          <w:rFonts w:ascii="Source Sans Pro" w:hAnsi="Source Sans Pro" w:cstheme="minorHAnsi"/>
          <w:color w:val="244061" w:themeColor="accent1" w:themeShade="80"/>
          <w:sz w:val="22"/>
          <w:szCs w:val="22"/>
          <w:lang w:val="en-US"/>
        </w:rPr>
        <w:t>An electronic version</w:t>
      </w:r>
      <w:r w:rsidR="00C163E9" w:rsidRPr="00C163E9">
        <w:rPr>
          <w:rFonts w:ascii="Source Sans Pro" w:hAnsi="Source Sans Pro" w:cstheme="minorHAnsi"/>
          <w:color w:val="244061" w:themeColor="accent1" w:themeShade="80"/>
          <w:sz w:val="22"/>
          <w:szCs w:val="22"/>
          <w:lang w:val="en-US"/>
        </w:rPr>
        <w:t xml:space="preserve"> of the reports referred to above must be submitted to the Coordinator of the French-AU Technical Facility. The reports must be written in English. The coordinator is responsible for approving the reports. </w:t>
      </w:r>
    </w:p>
    <w:p w14:paraId="06028571" w14:textId="77777777" w:rsidR="00C163E9" w:rsidRPr="00C163E9" w:rsidRDefault="00C163E9" w:rsidP="00C163E9">
      <w:pPr>
        <w:jc w:val="both"/>
        <w:rPr>
          <w:rFonts w:ascii="Source Sans Pro" w:hAnsi="Source Sans Pro" w:cstheme="minorHAnsi"/>
          <w:color w:val="244061" w:themeColor="accent1" w:themeShade="80"/>
          <w:sz w:val="22"/>
          <w:szCs w:val="22"/>
          <w:lang w:val="en-US"/>
        </w:rPr>
      </w:pPr>
    </w:p>
    <w:p w14:paraId="49F081FD" w14:textId="3BE3CE32" w:rsidR="00C163E9" w:rsidRDefault="00C163E9" w:rsidP="00C163E9">
      <w:pPr>
        <w:jc w:val="both"/>
        <w:rPr>
          <w:rFonts w:ascii="Source Sans Pro" w:hAnsi="Source Sans Pro" w:cstheme="minorHAnsi"/>
          <w:color w:val="244061" w:themeColor="accent1" w:themeShade="80"/>
          <w:sz w:val="22"/>
          <w:szCs w:val="22"/>
          <w:lang w:val="en-US"/>
        </w:rPr>
      </w:pPr>
      <w:r w:rsidRPr="00C163E9">
        <w:rPr>
          <w:rFonts w:ascii="Source Sans Pro" w:hAnsi="Source Sans Pro" w:cstheme="minorHAnsi"/>
          <w:color w:val="244061" w:themeColor="accent1" w:themeShade="80"/>
          <w:sz w:val="22"/>
          <w:szCs w:val="22"/>
          <w:lang w:val="en-US"/>
        </w:rPr>
        <w:t>AUC (ETTIM Department</w:t>
      </w:r>
      <w:r w:rsidR="00E2409F">
        <w:rPr>
          <w:rFonts w:ascii="Source Sans Pro" w:hAnsi="Source Sans Pro" w:cstheme="minorHAnsi"/>
          <w:color w:val="244061" w:themeColor="accent1" w:themeShade="80"/>
          <w:sz w:val="22"/>
          <w:szCs w:val="22"/>
          <w:lang w:val="en-US"/>
        </w:rPr>
        <w:t>, SME Unit</w:t>
      </w:r>
      <w:r w:rsidRPr="00C163E9">
        <w:rPr>
          <w:rFonts w:ascii="Source Sans Pro" w:hAnsi="Source Sans Pro" w:cstheme="minorHAnsi"/>
          <w:color w:val="244061" w:themeColor="accent1" w:themeShade="80"/>
          <w:sz w:val="22"/>
          <w:szCs w:val="22"/>
          <w:lang w:val="en-US"/>
        </w:rPr>
        <w:t xml:space="preserve">) will be involved in commenting on and approving the reports. In the absence of comments or approval by the partner country </w:t>
      </w:r>
      <w:r w:rsidR="00EB00C1" w:rsidRPr="00C163E9">
        <w:rPr>
          <w:rFonts w:ascii="Source Sans Pro" w:hAnsi="Source Sans Pro" w:cstheme="minorHAnsi"/>
          <w:color w:val="244061" w:themeColor="accent1" w:themeShade="80"/>
          <w:sz w:val="22"/>
          <w:szCs w:val="22"/>
          <w:lang w:val="en-US"/>
        </w:rPr>
        <w:t>fifteen</w:t>
      </w:r>
      <w:r w:rsidRPr="00C163E9">
        <w:rPr>
          <w:rFonts w:ascii="Source Sans Pro" w:hAnsi="Source Sans Pro" w:cstheme="minorHAnsi"/>
          <w:color w:val="244061" w:themeColor="accent1" w:themeShade="80"/>
          <w:sz w:val="22"/>
          <w:szCs w:val="22"/>
          <w:lang w:val="en-US"/>
        </w:rPr>
        <w:t xml:space="preserve"> working days, the reports </w:t>
      </w:r>
      <w:proofErr w:type="gramStart"/>
      <w:r w:rsidRPr="00C163E9">
        <w:rPr>
          <w:rFonts w:ascii="Source Sans Pro" w:hAnsi="Source Sans Pro" w:cstheme="minorHAnsi"/>
          <w:color w:val="244061" w:themeColor="accent1" w:themeShade="80"/>
          <w:sz w:val="22"/>
          <w:szCs w:val="22"/>
          <w:lang w:val="en-US"/>
        </w:rPr>
        <w:t>are deemed</w:t>
      </w:r>
      <w:proofErr w:type="gramEnd"/>
      <w:r w:rsidRPr="00C163E9">
        <w:rPr>
          <w:rFonts w:ascii="Source Sans Pro" w:hAnsi="Source Sans Pro" w:cstheme="minorHAnsi"/>
          <w:color w:val="244061" w:themeColor="accent1" w:themeShade="80"/>
          <w:sz w:val="22"/>
          <w:szCs w:val="22"/>
          <w:lang w:val="en-US"/>
        </w:rPr>
        <w:t xml:space="preserve"> to be approved.</w:t>
      </w:r>
    </w:p>
    <w:p w14:paraId="5D6F9C2B" w14:textId="10339507" w:rsidR="00E13340" w:rsidRDefault="00E13340" w:rsidP="00C163E9">
      <w:pPr>
        <w:jc w:val="both"/>
        <w:rPr>
          <w:rFonts w:ascii="Source Sans Pro" w:hAnsi="Source Sans Pro" w:cstheme="minorHAnsi"/>
          <w:color w:val="244061" w:themeColor="accent1" w:themeShade="80"/>
          <w:sz w:val="22"/>
          <w:szCs w:val="22"/>
          <w:lang w:val="en-US"/>
        </w:rPr>
      </w:pPr>
    </w:p>
    <w:p w14:paraId="0003A57D" w14:textId="4A7ADC32" w:rsidR="00E13340" w:rsidRDefault="00E13340" w:rsidP="00E13340">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E13340">
        <w:rPr>
          <w:rFonts w:asciiTheme="minorHAnsi" w:eastAsia="Arial Unicode MS" w:hAnsiTheme="minorHAnsi" w:cstheme="minorHAnsi"/>
          <w:b/>
          <w:bCs/>
          <w:color w:val="002060"/>
          <w:sz w:val="22"/>
          <w:szCs w:val="22"/>
          <w:lang w:val="en"/>
        </w:rPr>
        <w:t>Language requirement</w:t>
      </w:r>
    </w:p>
    <w:p w14:paraId="665E383D" w14:textId="77777777" w:rsidR="00E13340" w:rsidRPr="00E13340" w:rsidRDefault="00E13340" w:rsidP="00E13340">
      <w:pPr>
        <w:ind w:firstLine="708"/>
        <w:jc w:val="both"/>
        <w:rPr>
          <w:rFonts w:ascii="Source Sans Pro" w:hAnsi="Source Sans Pro" w:cstheme="minorHAnsi"/>
          <w:color w:val="244061" w:themeColor="accent1" w:themeShade="80"/>
          <w:sz w:val="22"/>
          <w:szCs w:val="22"/>
          <w:lang w:val="en-US"/>
        </w:rPr>
      </w:pPr>
    </w:p>
    <w:p w14:paraId="7E4FBC2F" w14:textId="26F050D4" w:rsid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Proficiency in one of the African Union working languages, proficiency of two or more other working language(s) would be an added value. The ability to communicate in both English and French (oral and written) will be an asset.</w:t>
      </w:r>
    </w:p>
    <w:p w14:paraId="69823B63" w14:textId="48E12A0C" w:rsidR="00E13340" w:rsidRDefault="00E13340" w:rsidP="00C163E9">
      <w:pPr>
        <w:jc w:val="both"/>
        <w:rPr>
          <w:rFonts w:ascii="Source Sans Pro" w:hAnsi="Source Sans Pro" w:cstheme="minorHAnsi"/>
          <w:color w:val="244061" w:themeColor="accent1" w:themeShade="80"/>
          <w:sz w:val="22"/>
          <w:szCs w:val="22"/>
          <w:lang w:val="en-US"/>
        </w:rPr>
      </w:pPr>
    </w:p>
    <w:p w14:paraId="19033A3C" w14:textId="19E66642" w:rsidR="00E13340" w:rsidRPr="00E13340" w:rsidRDefault="00E13340" w:rsidP="00E13340">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E13340">
        <w:rPr>
          <w:rFonts w:asciiTheme="minorHAnsi" w:eastAsia="Arial Unicode MS" w:hAnsiTheme="minorHAnsi" w:cstheme="minorHAnsi"/>
          <w:b/>
          <w:bCs/>
          <w:color w:val="002060"/>
          <w:sz w:val="22"/>
          <w:szCs w:val="22"/>
          <w:lang w:val="en"/>
        </w:rPr>
        <w:t>Evaluation criteria</w:t>
      </w:r>
    </w:p>
    <w:p w14:paraId="15BB4330" w14:textId="4B5F105A" w:rsidR="00E13340" w:rsidRP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 xml:space="preserve"> </w:t>
      </w:r>
    </w:p>
    <w:p w14:paraId="4C0D4EB8" w14:textId="5F3139FD" w:rsidR="00E13340" w:rsidRPr="00E13340"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 xml:space="preserve">Interested candidates must provide information demonstrating that </w:t>
      </w:r>
      <w:r w:rsidR="00C33CA0">
        <w:rPr>
          <w:rFonts w:ascii="Source Sans Pro" w:hAnsi="Source Sans Pro" w:cstheme="minorHAnsi"/>
          <w:color w:val="244061" w:themeColor="accent1" w:themeShade="80"/>
          <w:sz w:val="22"/>
          <w:szCs w:val="22"/>
          <w:lang w:val="en-US"/>
        </w:rPr>
        <w:t>s</w:t>
      </w:r>
      <w:r w:rsidR="00C33CA0" w:rsidRPr="00E13340">
        <w:rPr>
          <w:rFonts w:ascii="Source Sans Pro" w:hAnsi="Source Sans Pro" w:cstheme="minorHAnsi"/>
          <w:color w:val="244061" w:themeColor="accent1" w:themeShade="80"/>
          <w:sz w:val="22"/>
          <w:szCs w:val="22"/>
          <w:lang w:val="en-US"/>
        </w:rPr>
        <w:t>he/he</w:t>
      </w:r>
      <w:r w:rsidRPr="00E13340">
        <w:rPr>
          <w:rFonts w:ascii="Source Sans Pro" w:hAnsi="Source Sans Pro" w:cstheme="minorHAnsi"/>
          <w:color w:val="244061" w:themeColor="accent1" w:themeShade="80"/>
          <w:sz w:val="22"/>
          <w:szCs w:val="22"/>
          <w:lang w:val="en-US"/>
        </w:rPr>
        <w:t xml:space="preserve"> has the required qualifications and relevant experience to perform the services</w:t>
      </w:r>
      <w:r w:rsidR="00EB00C1" w:rsidRPr="00E13340">
        <w:rPr>
          <w:rFonts w:ascii="Source Sans Pro" w:hAnsi="Source Sans Pro" w:cstheme="minorHAnsi"/>
          <w:color w:val="244061" w:themeColor="accent1" w:themeShade="80"/>
          <w:sz w:val="22"/>
          <w:szCs w:val="22"/>
          <w:lang w:val="en-US"/>
        </w:rPr>
        <w:t xml:space="preserve">. </w:t>
      </w:r>
      <w:r w:rsidRPr="00E13340">
        <w:rPr>
          <w:rFonts w:ascii="Source Sans Pro" w:hAnsi="Source Sans Pro" w:cstheme="minorHAnsi"/>
          <w:color w:val="244061" w:themeColor="accent1" w:themeShade="80"/>
          <w:sz w:val="22"/>
          <w:szCs w:val="22"/>
          <w:lang w:val="en-US"/>
        </w:rPr>
        <w:t xml:space="preserve">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p>
    <w:p w14:paraId="3591D138" w14:textId="77777777" w:rsidR="00E13340" w:rsidRPr="00E13340" w:rsidRDefault="00E13340" w:rsidP="00E13340">
      <w:pPr>
        <w:jc w:val="both"/>
        <w:rPr>
          <w:rFonts w:ascii="Source Sans Pro" w:hAnsi="Source Sans Pro" w:cstheme="minorHAnsi"/>
          <w:color w:val="244061" w:themeColor="accent1" w:themeShade="80"/>
          <w:sz w:val="22"/>
          <w:szCs w:val="22"/>
          <w:lang w:val="en-US"/>
        </w:rPr>
      </w:pPr>
    </w:p>
    <w:p w14:paraId="234BD163" w14:textId="5730DB15" w:rsidR="00E13340" w:rsidRPr="00C163E9" w:rsidRDefault="00E13340" w:rsidP="00E13340">
      <w:pPr>
        <w:jc w:val="both"/>
        <w:rPr>
          <w:rFonts w:ascii="Source Sans Pro" w:hAnsi="Source Sans Pro" w:cstheme="minorHAnsi"/>
          <w:color w:val="244061" w:themeColor="accent1" w:themeShade="80"/>
          <w:sz w:val="22"/>
          <w:szCs w:val="22"/>
          <w:lang w:val="en-US"/>
        </w:rPr>
      </w:pPr>
      <w:r w:rsidRPr="00E13340">
        <w:rPr>
          <w:rFonts w:ascii="Source Sans Pro" w:hAnsi="Source Sans Pro" w:cstheme="minorHAnsi"/>
          <w:color w:val="244061" w:themeColor="accent1" w:themeShade="80"/>
          <w:sz w:val="22"/>
          <w:szCs w:val="22"/>
          <w:lang w:val="en-US"/>
        </w:rPr>
        <w:t>Interested candidates are requested to submit their CV together with the copies of their diploma, employment certificat</w:t>
      </w:r>
      <w:r>
        <w:rPr>
          <w:rFonts w:ascii="Source Sans Pro" w:hAnsi="Source Sans Pro" w:cstheme="minorHAnsi"/>
          <w:color w:val="244061" w:themeColor="accent1" w:themeShade="80"/>
          <w:sz w:val="22"/>
          <w:szCs w:val="22"/>
          <w:lang w:val="en-US"/>
        </w:rPr>
        <w:t>es and possibly the references.</w:t>
      </w:r>
    </w:p>
    <w:p w14:paraId="5962CE8F" w14:textId="77777777" w:rsidR="00FA316E" w:rsidRDefault="00FA316E" w:rsidP="00FA316E">
      <w:pPr>
        <w:rPr>
          <w:rFonts w:asciiTheme="minorHAnsi" w:eastAsia="Arial Unicode MS" w:hAnsiTheme="minorHAnsi" w:cstheme="minorHAnsi"/>
          <w:b/>
          <w:sz w:val="22"/>
          <w:szCs w:val="22"/>
          <w:lang w:val="en-US"/>
        </w:rPr>
      </w:pPr>
    </w:p>
    <w:p w14:paraId="397F2D33" w14:textId="0CEA6F25" w:rsidR="00965444" w:rsidRPr="00C163E9" w:rsidRDefault="00C163E9" w:rsidP="00C163E9">
      <w:pPr>
        <w:pStyle w:val="Paragraphedeliste"/>
        <w:numPr>
          <w:ilvl w:val="1"/>
          <w:numId w:val="2"/>
        </w:numPr>
        <w:tabs>
          <w:tab w:val="clear" w:pos="630"/>
          <w:tab w:val="num" w:pos="851"/>
        </w:tabs>
        <w:ind w:hanging="63"/>
        <w:rPr>
          <w:rFonts w:asciiTheme="minorHAnsi" w:eastAsia="Arial Unicode MS" w:hAnsiTheme="minorHAnsi" w:cstheme="minorHAnsi"/>
          <w:b/>
          <w:color w:val="002060"/>
          <w:sz w:val="22"/>
          <w:szCs w:val="22"/>
          <w:lang w:val="en-US"/>
        </w:rPr>
      </w:pPr>
      <w:r>
        <w:rPr>
          <w:rFonts w:asciiTheme="minorHAnsi" w:eastAsia="Arial Unicode MS" w:hAnsiTheme="minorHAnsi" w:cstheme="minorHAnsi"/>
          <w:b/>
          <w:bCs/>
          <w:color w:val="002060"/>
          <w:sz w:val="22"/>
          <w:szCs w:val="22"/>
          <w:lang w:val="en"/>
        </w:rPr>
        <w:t xml:space="preserve"> </w:t>
      </w:r>
      <w:r w:rsidR="00965444" w:rsidRPr="00C163E9">
        <w:rPr>
          <w:rFonts w:asciiTheme="minorHAnsi" w:eastAsia="Arial Unicode MS" w:hAnsiTheme="minorHAnsi" w:cstheme="minorHAnsi"/>
          <w:b/>
          <w:bCs/>
          <w:color w:val="002060"/>
          <w:sz w:val="22"/>
          <w:szCs w:val="22"/>
          <w:lang w:val="en"/>
        </w:rPr>
        <w:t xml:space="preserve">Coordination </w:t>
      </w:r>
    </w:p>
    <w:p w14:paraId="5EF5CFCC" w14:textId="77777777" w:rsidR="00965444" w:rsidRPr="00DB0880" w:rsidRDefault="00965444" w:rsidP="009236DE">
      <w:pPr>
        <w:jc w:val="both"/>
        <w:rPr>
          <w:rFonts w:asciiTheme="minorHAnsi" w:hAnsiTheme="minorHAnsi" w:cstheme="minorHAnsi"/>
          <w:sz w:val="22"/>
          <w:szCs w:val="22"/>
          <w:highlight w:val="cyan"/>
        </w:rPr>
      </w:pPr>
    </w:p>
    <w:p w14:paraId="1731AFE3" w14:textId="1F9AEE2D" w:rsidR="001C6D6C" w:rsidRPr="0062446D" w:rsidRDefault="009236DE" w:rsidP="009236DE">
      <w:pPr>
        <w:jc w:val="both"/>
        <w:rPr>
          <w:rFonts w:ascii="Source Sans Pro" w:hAnsi="Source Sans Pro" w:cstheme="minorHAnsi"/>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
        </w:rPr>
        <w:t>The service provider shall designate a single contact person for project implementation purposes.</w:t>
      </w:r>
    </w:p>
    <w:p w14:paraId="5EDA9635" w14:textId="4888AAC9" w:rsidR="007D59A8" w:rsidRPr="0062446D" w:rsidRDefault="007D59A8" w:rsidP="009236DE">
      <w:pPr>
        <w:jc w:val="both"/>
        <w:rPr>
          <w:rFonts w:ascii="Source Sans Pro" w:hAnsi="Source Sans Pro" w:cstheme="minorHAnsi"/>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US"/>
        </w:rPr>
        <w:t>M</w:t>
      </w:r>
      <w:r w:rsidR="00FA316E" w:rsidRPr="0062446D">
        <w:rPr>
          <w:rFonts w:ascii="Source Sans Pro" w:hAnsi="Source Sans Pro" w:cstheme="minorHAnsi"/>
          <w:color w:val="244061" w:themeColor="accent1" w:themeShade="80"/>
          <w:sz w:val="22"/>
          <w:szCs w:val="22"/>
          <w:lang w:val="en-US"/>
        </w:rPr>
        <w:t xml:space="preserve">. </w:t>
      </w:r>
      <w:r w:rsidR="00142886">
        <w:rPr>
          <w:rFonts w:ascii="Source Sans Pro" w:hAnsi="Source Sans Pro" w:cstheme="minorHAnsi"/>
          <w:color w:val="244061" w:themeColor="accent1" w:themeShade="80"/>
          <w:sz w:val="22"/>
          <w:szCs w:val="22"/>
          <w:lang w:val="en-US"/>
        </w:rPr>
        <w:t>Kervin Kumapley</w:t>
      </w:r>
      <w:r w:rsidR="009F52E3">
        <w:rPr>
          <w:rFonts w:ascii="Source Sans Pro" w:hAnsi="Source Sans Pro" w:cstheme="minorHAnsi"/>
          <w:color w:val="244061" w:themeColor="accent1" w:themeShade="80"/>
          <w:sz w:val="22"/>
          <w:szCs w:val="22"/>
          <w:lang w:val="en-US"/>
        </w:rPr>
        <w:t xml:space="preserve">, </w:t>
      </w:r>
      <w:r w:rsidR="00142886">
        <w:rPr>
          <w:rFonts w:ascii="Source Sans Pro" w:hAnsi="Source Sans Pro" w:cstheme="minorHAnsi"/>
          <w:color w:val="244061" w:themeColor="accent1" w:themeShade="80"/>
          <w:sz w:val="22"/>
          <w:szCs w:val="22"/>
          <w:lang w:val="en-US"/>
        </w:rPr>
        <w:t>Project Coordinator of the AU Facility</w:t>
      </w:r>
      <w:r w:rsidR="00EB00C1">
        <w:rPr>
          <w:rFonts w:ascii="Source Sans Pro" w:hAnsi="Source Sans Pro" w:cstheme="minorHAnsi"/>
          <w:color w:val="244061" w:themeColor="accent1" w:themeShade="80"/>
          <w:sz w:val="22"/>
          <w:szCs w:val="22"/>
          <w:lang w:val="en-US"/>
        </w:rPr>
        <w:t xml:space="preserve"> </w:t>
      </w:r>
      <w:proofErr w:type="spellStart"/>
      <w:r w:rsidR="00C33CA0">
        <w:rPr>
          <w:rFonts w:ascii="Source Sans Pro" w:hAnsi="Source Sans Pro" w:cstheme="minorHAnsi"/>
          <w:color w:val="244061" w:themeColor="accent1" w:themeShade="80"/>
          <w:sz w:val="22"/>
          <w:szCs w:val="22"/>
          <w:lang w:val="en-US"/>
        </w:rPr>
        <w:t>w</w:t>
      </w:r>
      <w:r w:rsidR="00C33CA0" w:rsidRPr="0062446D">
        <w:rPr>
          <w:rFonts w:ascii="Source Sans Pro" w:hAnsi="Source Sans Pro" w:cstheme="minorHAnsi"/>
          <w:color w:val="244061" w:themeColor="accent1" w:themeShade="80"/>
          <w:sz w:val="22"/>
          <w:szCs w:val="22"/>
          <w:lang w:val="en"/>
        </w:rPr>
        <w:t>ill</w:t>
      </w:r>
      <w:proofErr w:type="spellEnd"/>
      <w:r w:rsidR="006B5831" w:rsidRPr="0062446D">
        <w:rPr>
          <w:rFonts w:ascii="Source Sans Pro" w:hAnsi="Source Sans Pro" w:cstheme="minorHAnsi"/>
          <w:color w:val="244061" w:themeColor="accent1" w:themeShade="80"/>
          <w:sz w:val="22"/>
          <w:szCs w:val="22"/>
          <w:lang w:val="en"/>
        </w:rPr>
        <w:t xml:space="preserve"> be the service provider’s </w:t>
      </w:r>
      <w:r w:rsidRPr="0062446D">
        <w:rPr>
          <w:rFonts w:ascii="Source Sans Pro" w:hAnsi="Source Sans Pro" w:cstheme="minorHAnsi"/>
          <w:color w:val="244061" w:themeColor="accent1" w:themeShade="80"/>
          <w:sz w:val="22"/>
          <w:szCs w:val="22"/>
          <w:lang w:val="en"/>
        </w:rPr>
        <w:t xml:space="preserve">contact persons. </w:t>
      </w:r>
    </w:p>
    <w:p w14:paraId="12A22E92" w14:textId="77777777" w:rsidR="00FA316E" w:rsidRPr="0062446D" w:rsidRDefault="00FA316E" w:rsidP="009236DE">
      <w:pPr>
        <w:jc w:val="both"/>
        <w:rPr>
          <w:rFonts w:ascii="Source Sans Pro" w:hAnsi="Source Sans Pro" w:cstheme="minorHAnsi"/>
          <w:color w:val="244061" w:themeColor="accent1" w:themeShade="80"/>
          <w:sz w:val="22"/>
          <w:szCs w:val="22"/>
          <w:lang w:val="en"/>
        </w:rPr>
      </w:pPr>
    </w:p>
    <w:p w14:paraId="5283F311" w14:textId="3E0CAA4D" w:rsidR="009F52E3" w:rsidRDefault="00FA316E" w:rsidP="00EB00C1">
      <w:pPr>
        <w:tabs>
          <w:tab w:val="left" w:pos="5220"/>
        </w:tabs>
        <w:jc w:val="both"/>
        <w:rPr>
          <w:rFonts w:ascii="Source Sans Pro" w:hAnsi="Source Sans Pro" w:cstheme="minorHAnsi"/>
          <w:b/>
          <w:bCs/>
          <w:color w:val="244061" w:themeColor="accent1" w:themeShade="80"/>
          <w:sz w:val="22"/>
          <w:szCs w:val="22"/>
          <w:lang w:val="en"/>
        </w:rPr>
      </w:pPr>
      <w:r w:rsidRPr="0062446D">
        <w:rPr>
          <w:rFonts w:ascii="Source Sans Pro" w:hAnsi="Source Sans Pro" w:cstheme="minorHAnsi"/>
          <w:color w:val="244061" w:themeColor="accent1" w:themeShade="80"/>
          <w:sz w:val="22"/>
          <w:szCs w:val="22"/>
          <w:lang w:val="en"/>
        </w:rPr>
        <w:t xml:space="preserve">Name: </w:t>
      </w:r>
      <w:r w:rsidR="00142886">
        <w:rPr>
          <w:rFonts w:ascii="Source Sans Pro" w:hAnsi="Source Sans Pro" w:cstheme="minorHAnsi"/>
          <w:b/>
          <w:bCs/>
          <w:color w:val="244061" w:themeColor="accent1" w:themeShade="80"/>
          <w:sz w:val="22"/>
          <w:szCs w:val="22"/>
          <w:lang w:val="en"/>
        </w:rPr>
        <w:t xml:space="preserve">Kervin </w:t>
      </w:r>
      <w:proofErr w:type="spellStart"/>
      <w:r w:rsidR="00142886">
        <w:rPr>
          <w:rFonts w:ascii="Source Sans Pro" w:hAnsi="Source Sans Pro" w:cstheme="minorHAnsi"/>
          <w:b/>
          <w:bCs/>
          <w:color w:val="244061" w:themeColor="accent1" w:themeShade="80"/>
          <w:sz w:val="22"/>
          <w:szCs w:val="22"/>
          <w:lang w:val="en"/>
        </w:rPr>
        <w:t>Kumapley</w:t>
      </w:r>
      <w:proofErr w:type="spellEnd"/>
      <w:r w:rsidR="00EB00C1">
        <w:rPr>
          <w:rFonts w:ascii="Source Sans Pro" w:hAnsi="Source Sans Pro" w:cstheme="minorHAnsi"/>
          <w:b/>
          <w:bCs/>
          <w:color w:val="244061" w:themeColor="accent1" w:themeShade="80"/>
          <w:sz w:val="22"/>
          <w:szCs w:val="22"/>
          <w:lang w:val="en"/>
        </w:rPr>
        <w:tab/>
      </w:r>
    </w:p>
    <w:p w14:paraId="0B09E6EA" w14:textId="7E8A85B5" w:rsidR="006B5831" w:rsidRPr="00C13BDD" w:rsidRDefault="006B5831" w:rsidP="00EB00C1">
      <w:pPr>
        <w:tabs>
          <w:tab w:val="left" w:pos="6150"/>
        </w:tabs>
        <w:jc w:val="both"/>
        <w:rPr>
          <w:rFonts w:ascii="Source Sans Pro" w:hAnsi="Source Sans Pro" w:cstheme="minorHAnsi"/>
          <w:color w:val="244061" w:themeColor="accent1" w:themeShade="80"/>
          <w:sz w:val="22"/>
          <w:szCs w:val="22"/>
          <w:lang w:val="en-GB"/>
        </w:rPr>
      </w:pPr>
      <w:r w:rsidRPr="00C13BDD">
        <w:rPr>
          <w:rFonts w:ascii="Source Sans Pro" w:hAnsi="Source Sans Pro" w:cstheme="minorHAnsi"/>
          <w:color w:val="244061" w:themeColor="accent1" w:themeShade="80"/>
          <w:sz w:val="22"/>
          <w:szCs w:val="22"/>
          <w:lang w:val="en-GB"/>
        </w:rPr>
        <w:t>Tel:</w:t>
      </w:r>
      <w:r w:rsidR="00092429" w:rsidRPr="00C13BDD">
        <w:rPr>
          <w:rFonts w:ascii="Source Sans Pro" w:hAnsi="Source Sans Pro" w:cstheme="minorHAnsi"/>
          <w:color w:val="244061" w:themeColor="accent1" w:themeShade="80"/>
          <w:sz w:val="22"/>
          <w:szCs w:val="22"/>
          <w:lang w:val="en-GB"/>
        </w:rPr>
        <w:t xml:space="preserve"> +</w:t>
      </w:r>
      <w:r w:rsidR="00AE4CFD" w:rsidRPr="00C13BDD">
        <w:rPr>
          <w:rFonts w:ascii="Source Sans Pro" w:hAnsi="Source Sans Pro" w:cstheme="minorHAnsi"/>
          <w:color w:val="244061" w:themeColor="accent1" w:themeShade="80"/>
          <w:sz w:val="22"/>
          <w:szCs w:val="22"/>
          <w:lang w:val="en-GB"/>
        </w:rPr>
        <w:t>251 902 420 250</w:t>
      </w:r>
      <w:r w:rsidR="00EB00C1">
        <w:rPr>
          <w:rFonts w:ascii="Source Sans Pro" w:hAnsi="Source Sans Pro" w:cstheme="minorHAnsi"/>
          <w:color w:val="244061" w:themeColor="accent1" w:themeShade="80"/>
          <w:sz w:val="22"/>
          <w:szCs w:val="22"/>
          <w:lang w:val="en-GB"/>
        </w:rPr>
        <w:tab/>
      </w:r>
    </w:p>
    <w:p w14:paraId="332108AF" w14:textId="0A9C9F87" w:rsidR="006B5831" w:rsidRPr="00C13BDD" w:rsidRDefault="006B5831" w:rsidP="009236DE">
      <w:pPr>
        <w:jc w:val="both"/>
        <w:rPr>
          <w:rFonts w:ascii="Source Sans Pro" w:hAnsi="Source Sans Pro" w:cstheme="minorHAnsi"/>
          <w:color w:val="244061" w:themeColor="accent1" w:themeShade="80"/>
          <w:sz w:val="22"/>
          <w:szCs w:val="22"/>
          <w:lang w:val="en-GB"/>
        </w:rPr>
      </w:pPr>
      <w:r w:rsidRPr="00C13BDD">
        <w:rPr>
          <w:rFonts w:ascii="Source Sans Pro" w:hAnsi="Source Sans Pro" w:cstheme="minorHAnsi"/>
          <w:color w:val="244061" w:themeColor="accent1" w:themeShade="80"/>
          <w:sz w:val="22"/>
          <w:szCs w:val="22"/>
          <w:lang w:val="en-GB"/>
        </w:rPr>
        <w:t>E-mail:</w:t>
      </w:r>
      <w:r w:rsidR="009F52E3" w:rsidRPr="00C13BDD">
        <w:rPr>
          <w:lang w:val="en-GB"/>
        </w:rPr>
        <w:t xml:space="preserve"> </w:t>
      </w:r>
      <w:hyperlink r:id="rId8" w:history="1">
        <w:r w:rsidR="00AE4CFD" w:rsidRPr="00C13BDD">
          <w:rPr>
            <w:rStyle w:val="Lienhypertexte"/>
            <w:rFonts w:ascii="Source Sans Pro" w:hAnsi="Source Sans Pro" w:cstheme="minorHAnsi"/>
            <w:sz w:val="22"/>
            <w:szCs w:val="22"/>
            <w:lang w:val="en-GB"/>
          </w:rPr>
          <w:t>kervin.kumapley@expertisefrance.fr</w:t>
        </w:r>
      </w:hyperlink>
      <w:r w:rsidR="009F52E3" w:rsidRPr="00C13BDD">
        <w:rPr>
          <w:rFonts w:ascii="Source Sans Pro" w:hAnsi="Source Sans Pro" w:cstheme="minorHAnsi"/>
          <w:color w:val="244061" w:themeColor="accent1" w:themeShade="80"/>
          <w:sz w:val="22"/>
          <w:szCs w:val="22"/>
          <w:lang w:val="en-GB"/>
        </w:rPr>
        <w:t xml:space="preserve"> </w:t>
      </w:r>
    </w:p>
    <w:p w14:paraId="47B76889" w14:textId="23446697" w:rsidR="00FA316E" w:rsidRPr="00C13BDD" w:rsidRDefault="00FA316E" w:rsidP="009236DE">
      <w:pPr>
        <w:jc w:val="both"/>
        <w:rPr>
          <w:rFonts w:ascii="Source Sans Pro" w:hAnsi="Source Sans Pro" w:cstheme="minorHAnsi"/>
          <w:color w:val="244061" w:themeColor="accent1" w:themeShade="80"/>
          <w:sz w:val="22"/>
          <w:szCs w:val="22"/>
          <w:lang w:val="en-GB"/>
        </w:rPr>
      </w:pPr>
    </w:p>
    <w:p w14:paraId="00A8F97B" w14:textId="77777777" w:rsidR="003A7507" w:rsidRPr="00DB0880" w:rsidRDefault="003A7507"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 xml:space="preserve">Place, duration and terms of </w:t>
      </w:r>
      <w:proofErr w:type="gramStart"/>
      <w:r w:rsidRPr="00DB0880">
        <w:rPr>
          <w:rFonts w:asciiTheme="minorHAnsi" w:eastAsia="Arial Unicode MS" w:hAnsiTheme="minorHAnsi" w:cstheme="minorHAnsi"/>
          <w:b/>
          <w:bCs/>
          <w:sz w:val="22"/>
          <w:szCs w:val="22"/>
          <w:lang w:val="en"/>
        </w:rPr>
        <w:t>performance</w:t>
      </w:r>
      <w:proofErr w:type="gramEnd"/>
    </w:p>
    <w:p w14:paraId="6D77A0D3" w14:textId="77777777" w:rsidR="003A7507" w:rsidRPr="00DB0880" w:rsidRDefault="003A7507" w:rsidP="003A7507">
      <w:pPr>
        <w:rPr>
          <w:rFonts w:asciiTheme="minorHAnsi" w:hAnsiTheme="minorHAnsi" w:cstheme="minorHAnsi"/>
          <w:sz w:val="22"/>
          <w:szCs w:val="22"/>
          <w:highlight w:val="cyan"/>
          <w:lang w:val="en-US"/>
        </w:rPr>
      </w:pPr>
    </w:p>
    <w:p w14:paraId="2161A0E3" w14:textId="44948F03" w:rsidR="003A7507" w:rsidRPr="00B152C3" w:rsidRDefault="003A7507" w:rsidP="00602F2A">
      <w:pPr>
        <w:numPr>
          <w:ilvl w:val="1"/>
          <w:numId w:val="2"/>
        </w:numPr>
        <w:tabs>
          <w:tab w:val="num" w:pos="900"/>
        </w:tabs>
        <w:ind w:left="900"/>
        <w:rPr>
          <w:rFonts w:ascii="Source Sans Pro" w:eastAsia="Arial Unicode MS" w:hAnsi="Source Sans Pro" w:cstheme="minorHAnsi"/>
          <w:b/>
          <w:color w:val="244061" w:themeColor="accent1" w:themeShade="80"/>
          <w:sz w:val="22"/>
          <w:szCs w:val="22"/>
          <w:lang w:val="en-GB"/>
        </w:rPr>
      </w:pPr>
      <w:r w:rsidRPr="000E16BE">
        <w:rPr>
          <w:rFonts w:ascii="Source Sans Pro" w:eastAsia="Arial Unicode MS" w:hAnsi="Source Sans Pro" w:cstheme="minorHAnsi"/>
          <w:b/>
          <w:bCs/>
          <w:color w:val="244061" w:themeColor="accent1" w:themeShade="80"/>
          <w:sz w:val="22"/>
          <w:szCs w:val="22"/>
          <w:lang w:val="en"/>
        </w:rPr>
        <w:t>Implementation period</w:t>
      </w:r>
      <w:r w:rsidRPr="000E16BE">
        <w:rPr>
          <w:rFonts w:ascii="Source Sans Pro" w:eastAsia="Arial Unicode MS" w:hAnsi="Source Sans Pro" w:cstheme="minorHAnsi"/>
          <w:color w:val="244061" w:themeColor="accent1" w:themeShade="80"/>
          <w:sz w:val="22"/>
          <w:szCs w:val="22"/>
          <w:lang w:val="en"/>
        </w:rPr>
        <w:t xml:space="preserve">: </w:t>
      </w:r>
      <w:r w:rsidR="004136BD" w:rsidRPr="000E16BE">
        <w:rPr>
          <w:rFonts w:ascii="Source Sans Pro" w:eastAsia="Arial Unicode MS" w:hAnsi="Source Sans Pro" w:cstheme="minorHAnsi"/>
          <w:color w:val="244061" w:themeColor="accent1" w:themeShade="80"/>
          <w:sz w:val="22"/>
          <w:szCs w:val="22"/>
          <w:lang w:val="en"/>
        </w:rPr>
        <w:t xml:space="preserve">From the date the contract is awarded to </w:t>
      </w:r>
      <w:r w:rsidR="00C33CA0">
        <w:rPr>
          <w:rFonts w:ascii="Source Sans Pro" w:eastAsia="Arial Unicode MS" w:hAnsi="Source Sans Pro" w:cstheme="minorHAnsi"/>
          <w:color w:val="244061" w:themeColor="accent1" w:themeShade="80"/>
          <w:sz w:val="22"/>
          <w:szCs w:val="22"/>
          <w:lang w:val="en"/>
        </w:rPr>
        <w:t xml:space="preserve">latest </w:t>
      </w:r>
      <w:proofErr w:type="gramStart"/>
      <w:r w:rsidR="009F52E3" w:rsidRPr="0086413E">
        <w:rPr>
          <w:rFonts w:ascii="Source Sans Pro" w:eastAsia="Arial Unicode MS" w:hAnsi="Source Sans Pro" w:cstheme="minorHAnsi"/>
          <w:color w:val="244061" w:themeColor="accent1" w:themeShade="80"/>
          <w:sz w:val="22"/>
          <w:szCs w:val="22"/>
          <w:lang w:val="en"/>
        </w:rPr>
        <w:t>3</w:t>
      </w:r>
      <w:r w:rsidR="0086413E" w:rsidRPr="0086413E">
        <w:rPr>
          <w:rFonts w:ascii="Source Sans Pro" w:eastAsia="Arial Unicode MS" w:hAnsi="Source Sans Pro" w:cstheme="minorHAnsi"/>
          <w:color w:val="244061" w:themeColor="accent1" w:themeShade="80"/>
          <w:sz w:val="22"/>
          <w:szCs w:val="22"/>
          <w:lang w:val="en"/>
        </w:rPr>
        <w:t>1</w:t>
      </w:r>
      <w:r w:rsidR="004136BD" w:rsidRPr="0086413E">
        <w:rPr>
          <w:rFonts w:ascii="Source Sans Pro" w:eastAsia="Arial Unicode MS" w:hAnsi="Source Sans Pro" w:cstheme="minorHAnsi"/>
          <w:color w:val="244061" w:themeColor="accent1" w:themeShade="80"/>
          <w:sz w:val="22"/>
          <w:szCs w:val="22"/>
          <w:lang w:val="en"/>
        </w:rPr>
        <w:t>/</w:t>
      </w:r>
      <w:r w:rsidR="009F52E3" w:rsidRPr="0086413E">
        <w:rPr>
          <w:rFonts w:ascii="Source Sans Pro" w:eastAsia="Arial Unicode MS" w:hAnsi="Source Sans Pro" w:cstheme="minorHAnsi"/>
          <w:color w:val="244061" w:themeColor="accent1" w:themeShade="80"/>
          <w:sz w:val="22"/>
          <w:szCs w:val="22"/>
          <w:lang w:val="en"/>
        </w:rPr>
        <w:t>1</w:t>
      </w:r>
      <w:r w:rsidR="0086413E" w:rsidRPr="0086413E">
        <w:rPr>
          <w:rFonts w:ascii="Source Sans Pro" w:eastAsia="Arial Unicode MS" w:hAnsi="Source Sans Pro" w:cstheme="minorHAnsi"/>
          <w:color w:val="244061" w:themeColor="accent1" w:themeShade="80"/>
          <w:sz w:val="22"/>
          <w:szCs w:val="22"/>
          <w:lang w:val="en"/>
        </w:rPr>
        <w:t>2</w:t>
      </w:r>
      <w:r w:rsidR="004136BD" w:rsidRPr="0086413E">
        <w:rPr>
          <w:rFonts w:ascii="Source Sans Pro" w:eastAsia="Arial Unicode MS" w:hAnsi="Source Sans Pro" w:cstheme="minorHAnsi"/>
          <w:color w:val="244061" w:themeColor="accent1" w:themeShade="80"/>
          <w:sz w:val="22"/>
          <w:szCs w:val="22"/>
          <w:lang w:val="en"/>
        </w:rPr>
        <w:t>/202</w:t>
      </w:r>
      <w:r w:rsidR="00E2409F">
        <w:rPr>
          <w:rFonts w:ascii="Source Sans Pro" w:eastAsia="Arial Unicode MS" w:hAnsi="Source Sans Pro" w:cstheme="minorHAnsi"/>
          <w:color w:val="244061" w:themeColor="accent1" w:themeShade="80"/>
          <w:sz w:val="22"/>
          <w:szCs w:val="22"/>
          <w:lang w:val="en"/>
        </w:rPr>
        <w:t>5</w:t>
      </w:r>
      <w:proofErr w:type="gramEnd"/>
    </w:p>
    <w:p w14:paraId="3965E893" w14:textId="77777777" w:rsidR="003A7507" w:rsidRPr="00B152C3" w:rsidRDefault="003A7507" w:rsidP="003A7507">
      <w:pPr>
        <w:ind w:left="1080"/>
        <w:rPr>
          <w:rFonts w:ascii="Source Sans Pro" w:hAnsi="Source Sans Pro" w:cstheme="minorHAnsi"/>
          <w:color w:val="244061" w:themeColor="accent1" w:themeShade="80"/>
          <w:sz w:val="22"/>
          <w:szCs w:val="22"/>
          <w:lang w:val="en-GB"/>
        </w:rPr>
      </w:pPr>
    </w:p>
    <w:p w14:paraId="15982D84" w14:textId="78DB8515" w:rsidR="003A7507" w:rsidRPr="00B152C3" w:rsidRDefault="003A7507" w:rsidP="00602F2A">
      <w:pPr>
        <w:numPr>
          <w:ilvl w:val="1"/>
          <w:numId w:val="2"/>
        </w:numPr>
        <w:tabs>
          <w:tab w:val="num" w:pos="900"/>
        </w:tabs>
        <w:ind w:left="900"/>
        <w:jc w:val="both"/>
        <w:rPr>
          <w:rFonts w:ascii="Source Sans Pro" w:hAnsi="Source Sans Pro" w:cstheme="minorHAnsi"/>
          <w:color w:val="244061" w:themeColor="accent1" w:themeShade="80"/>
          <w:sz w:val="22"/>
          <w:szCs w:val="22"/>
          <w:lang w:val="en-GB"/>
        </w:rPr>
      </w:pPr>
      <w:r w:rsidRPr="000E16BE">
        <w:rPr>
          <w:rFonts w:ascii="Source Sans Pro" w:eastAsia="Arial Unicode MS" w:hAnsi="Source Sans Pro" w:cstheme="minorHAnsi"/>
          <w:b/>
          <w:bCs/>
          <w:color w:val="244061" w:themeColor="accent1" w:themeShade="80"/>
          <w:sz w:val="22"/>
          <w:szCs w:val="22"/>
          <w:lang w:val="en"/>
        </w:rPr>
        <w:t xml:space="preserve">Start date: </w:t>
      </w:r>
      <w:r w:rsidR="004136BD" w:rsidRPr="000E16BE">
        <w:rPr>
          <w:rFonts w:ascii="Source Sans Pro" w:eastAsia="Arial Unicode MS" w:hAnsi="Source Sans Pro" w:cstheme="minorHAnsi"/>
          <w:color w:val="244061" w:themeColor="accent1" w:themeShade="80"/>
          <w:sz w:val="22"/>
          <w:szCs w:val="22"/>
          <w:lang w:val="en"/>
        </w:rPr>
        <w:t xml:space="preserve">From the date the contract is </w:t>
      </w:r>
      <w:r w:rsidR="00EB00C1" w:rsidRPr="000E16BE">
        <w:rPr>
          <w:rFonts w:ascii="Source Sans Pro" w:eastAsia="Arial Unicode MS" w:hAnsi="Source Sans Pro" w:cstheme="minorHAnsi"/>
          <w:color w:val="244061" w:themeColor="accent1" w:themeShade="80"/>
          <w:sz w:val="22"/>
          <w:szCs w:val="22"/>
          <w:lang w:val="en"/>
        </w:rPr>
        <w:t>awarded.</w:t>
      </w:r>
    </w:p>
    <w:p w14:paraId="0A16D9D4" w14:textId="77777777" w:rsidR="00AC0DEF" w:rsidRPr="00B152C3" w:rsidRDefault="00AC0DEF" w:rsidP="00AC0DEF">
      <w:pPr>
        <w:jc w:val="both"/>
        <w:rPr>
          <w:rFonts w:ascii="Source Sans Pro" w:hAnsi="Source Sans Pro" w:cstheme="minorHAnsi"/>
          <w:color w:val="244061" w:themeColor="accent1" w:themeShade="80"/>
          <w:sz w:val="22"/>
          <w:szCs w:val="22"/>
          <w:lang w:val="en-GB"/>
        </w:rPr>
      </w:pPr>
    </w:p>
    <w:p w14:paraId="4476555E" w14:textId="42D0E1DA" w:rsidR="003A7507" w:rsidRPr="00E13340" w:rsidRDefault="00C33CA0" w:rsidP="00AE4CFD">
      <w:pPr>
        <w:numPr>
          <w:ilvl w:val="1"/>
          <w:numId w:val="2"/>
        </w:numPr>
        <w:tabs>
          <w:tab w:val="num" w:pos="900"/>
        </w:tabs>
        <w:ind w:hanging="63"/>
        <w:jc w:val="both"/>
        <w:rPr>
          <w:rFonts w:ascii="Source Sans Pro" w:hAnsi="Source Sans Pro" w:cstheme="minorHAnsi"/>
          <w:color w:val="244061" w:themeColor="accent1" w:themeShade="80"/>
          <w:sz w:val="22"/>
          <w:szCs w:val="22"/>
        </w:rPr>
      </w:pPr>
      <w:r>
        <w:rPr>
          <w:rFonts w:ascii="Source Sans Pro" w:eastAsia="Arial Unicode MS" w:hAnsi="Source Sans Pro" w:cstheme="minorHAnsi"/>
          <w:b/>
          <w:bCs/>
          <w:color w:val="244061" w:themeColor="accent1" w:themeShade="80"/>
          <w:sz w:val="22"/>
          <w:szCs w:val="22"/>
          <w:lang w:val="en"/>
        </w:rPr>
        <w:t>Latest e</w:t>
      </w:r>
      <w:r w:rsidR="003A7507" w:rsidRPr="000E16BE">
        <w:rPr>
          <w:rFonts w:ascii="Source Sans Pro" w:eastAsia="Arial Unicode MS" w:hAnsi="Source Sans Pro" w:cstheme="minorHAnsi"/>
          <w:b/>
          <w:bCs/>
          <w:color w:val="244061" w:themeColor="accent1" w:themeShade="80"/>
          <w:sz w:val="22"/>
          <w:szCs w:val="22"/>
          <w:lang w:val="en"/>
        </w:rPr>
        <w:t xml:space="preserve">nd date: </w:t>
      </w:r>
      <w:r w:rsidR="0086413E" w:rsidRPr="0086413E">
        <w:rPr>
          <w:rFonts w:ascii="Source Sans Pro" w:eastAsia="Arial Unicode MS" w:hAnsi="Source Sans Pro" w:cstheme="minorHAnsi"/>
          <w:color w:val="244061" w:themeColor="accent1" w:themeShade="80"/>
          <w:sz w:val="22"/>
          <w:szCs w:val="22"/>
          <w:lang w:val="en"/>
        </w:rPr>
        <w:t>31/12/202</w:t>
      </w:r>
      <w:r w:rsidR="00E2409F">
        <w:rPr>
          <w:rFonts w:ascii="Source Sans Pro" w:eastAsia="Arial Unicode MS" w:hAnsi="Source Sans Pro" w:cstheme="minorHAnsi"/>
          <w:color w:val="244061" w:themeColor="accent1" w:themeShade="80"/>
          <w:sz w:val="22"/>
          <w:szCs w:val="22"/>
          <w:lang w:val="en"/>
        </w:rPr>
        <w:t>5</w:t>
      </w:r>
    </w:p>
    <w:p w14:paraId="2C642CDC" w14:textId="77777777" w:rsidR="00E13340" w:rsidRDefault="00E13340" w:rsidP="00E13340">
      <w:pPr>
        <w:pStyle w:val="Paragraphedeliste"/>
        <w:rPr>
          <w:rFonts w:ascii="Source Sans Pro" w:hAnsi="Source Sans Pro" w:cstheme="minorHAnsi"/>
          <w:color w:val="244061" w:themeColor="accent1" w:themeShade="80"/>
          <w:sz w:val="22"/>
          <w:szCs w:val="22"/>
        </w:rPr>
      </w:pPr>
    </w:p>
    <w:p w14:paraId="7C9C257A" w14:textId="0C46A3C4"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r w:rsidRPr="00E13340">
        <w:rPr>
          <w:rFonts w:ascii="Source Sans Pro" w:hAnsi="Source Sans Pro" w:cstheme="minorHAnsi"/>
          <w:color w:val="244061" w:themeColor="accent1" w:themeShade="80"/>
          <w:sz w:val="22"/>
          <w:szCs w:val="22"/>
          <w:lang w:val="en-GB"/>
        </w:rPr>
        <w:t xml:space="preserve">Mission location: The mission is home based. Missions to </w:t>
      </w:r>
      <w:r w:rsidR="00E2409F" w:rsidRPr="00E2409F">
        <w:rPr>
          <w:rFonts w:ascii="Source Sans Pro" w:hAnsi="Source Sans Pro" w:cstheme="minorHAnsi"/>
          <w:color w:val="244061" w:themeColor="accent1" w:themeShade="80"/>
          <w:sz w:val="22"/>
          <w:szCs w:val="22"/>
          <w:lang w:val="en-GB"/>
        </w:rPr>
        <w:t>awareness campaigns on ‘’SEZs contribution to the SME integration and local economic development’’</w:t>
      </w:r>
      <w:r w:rsidRPr="00E13340">
        <w:rPr>
          <w:rFonts w:ascii="Source Sans Pro" w:hAnsi="Source Sans Pro" w:cstheme="minorHAnsi"/>
          <w:color w:val="244061" w:themeColor="accent1" w:themeShade="80"/>
          <w:sz w:val="22"/>
          <w:szCs w:val="22"/>
          <w:lang w:val="en-GB"/>
        </w:rPr>
        <w:t xml:space="preserve"> could be requested and financed by AUC.</w:t>
      </w:r>
    </w:p>
    <w:p w14:paraId="0D56A598" w14:textId="77777777"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p>
    <w:p w14:paraId="4FBA191C" w14:textId="4206C9D3" w:rsidR="00E13340" w:rsidRPr="00E13340" w:rsidRDefault="00E13340" w:rsidP="00E13340">
      <w:pPr>
        <w:tabs>
          <w:tab w:val="num" w:pos="900"/>
        </w:tabs>
        <w:jc w:val="both"/>
        <w:rPr>
          <w:rFonts w:ascii="Source Sans Pro" w:hAnsi="Source Sans Pro" w:cstheme="minorHAnsi"/>
          <w:color w:val="244061" w:themeColor="accent1" w:themeShade="80"/>
          <w:sz w:val="22"/>
          <w:szCs w:val="22"/>
          <w:lang w:val="en-GB"/>
        </w:rPr>
      </w:pPr>
      <w:r w:rsidRPr="00E13340">
        <w:rPr>
          <w:rFonts w:ascii="Source Sans Pro" w:hAnsi="Source Sans Pro" w:cstheme="minorHAnsi"/>
          <w:color w:val="244061" w:themeColor="accent1" w:themeShade="80"/>
          <w:sz w:val="22"/>
          <w:szCs w:val="22"/>
          <w:lang w:val="en-GB"/>
        </w:rPr>
        <w:t xml:space="preserve">The duration of the assignment is </w:t>
      </w:r>
      <w:r w:rsidR="00E2409F">
        <w:rPr>
          <w:rFonts w:ascii="Source Sans Pro" w:hAnsi="Source Sans Pro" w:cstheme="minorHAnsi"/>
          <w:color w:val="244061" w:themeColor="accent1" w:themeShade="80"/>
          <w:sz w:val="22"/>
          <w:szCs w:val="22"/>
          <w:lang w:val="en-GB"/>
        </w:rPr>
        <w:t>maximum</w:t>
      </w:r>
      <w:r>
        <w:rPr>
          <w:rFonts w:ascii="Source Sans Pro" w:hAnsi="Source Sans Pro" w:cstheme="minorHAnsi"/>
          <w:color w:val="244061" w:themeColor="accent1" w:themeShade="80"/>
          <w:sz w:val="22"/>
          <w:szCs w:val="22"/>
          <w:lang w:val="en-GB"/>
        </w:rPr>
        <w:t xml:space="preserve"> (</w:t>
      </w:r>
      <w:r w:rsidR="00E2409F">
        <w:rPr>
          <w:rFonts w:ascii="Source Sans Pro" w:hAnsi="Source Sans Pro" w:cstheme="minorHAnsi"/>
          <w:color w:val="244061" w:themeColor="accent1" w:themeShade="80"/>
          <w:sz w:val="22"/>
          <w:szCs w:val="22"/>
          <w:lang w:val="en-GB"/>
        </w:rPr>
        <w:t>1</w:t>
      </w:r>
      <w:r>
        <w:rPr>
          <w:rFonts w:ascii="Source Sans Pro" w:hAnsi="Source Sans Pro" w:cstheme="minorHAnsi"/>
          <w:color w:val="244061" w:themeColor="accent1" w:themeShade="80"/>
          <w:sz w:val="22"/>
          <w:szCs w:val="22"/>
          <w:lang w:val="en-GB"/>
        </w:rPr>
        <w:t>)</w:t>
      </w:r>
      <w:r w:rsidRPr="00E13340">
        <w:rPr>
          <w:rFonts w:ascii="Source Sans Pro" w:hAnsi="Source Sans Pro" w:cstheme="minorHAnsi"/>
          <w:color w:val="244061" w:themeColor="accent1" w:themeShade="80"/>
          <w:sz w:val="22"/>
          <w:szCs w:val="22"/>
          <w:lang w:val="en-GB"/>
        </w:rPr>
        <w:t xml:space="preserve"> </w:t>
      </w:r>
      <w:r w:rsidR="00E2409F">
        <w:rPr>
          <w:rFonts w:ascii="Source Sans Pro" w:hAnsi="Source Sans Pro" w:cstheme="minorHAnsi"/>
          <w:color w:val="244061" w:themeColor="accent1" w:themeShade="80"/>
          <w:sz w:val="22"/>
          <w:szCs w:val="22"/>
          <w:lang w:val="en-GB"/>
        </w:rPr>
        <w:t>year,</w:t>
      </w:r>
      <w:r w:rsidRPr="00E13340">
        <w:rPr>
          <w:rFonts w:ascii="Source Sans Pro" w:hAnsi="Source Sans Pro" w:cstheme="minorHAnsi"/>
          <w:color w:val="244061" w:themeColor="accent1" w:themeShade="80"/>
          <w:sz w:val="22"/>
          <w:szCs w:val="22"/>
          <w:lang w:val="en-GB"/>
        </w:rPr>
        <w:t xml:space="preserve"> starting from the date of contract signing.</w:t>
      </w:r>
    </w:p>
    <w:p w14:paraId="149B0105" w14:textId="77777777" w:rsidR="003A0700" w:rsidRPr="00E13340" w:rsidRDefault="003A0700" w:rsidP="001D27F6">
      <w:pPr>
        <w:rPr>
          <w:rFonts w:asciiTheme="minorHAnsi" w:hAnsiTheme="minorHAnsi" w:cstheme="minorHAnsi"/>
          <w:sz w:val="22"/>
          <w:szCs w:val="22"/>
          <w:lang w:val="en-GB"/>
        </w:rPr>
      </w:pPr>
    </w:p>
    <w:p w14:paraId="1982EB1F" w14:textId="77777777" w:rsidR="001D27F6" w:rsidRPr="00DB0880" w:rsidRDefault="0047117E" w:rsidP="00602F2A">
      <w:pPr>
        <w:numPr>
          <w:ilvl w:val="0"/>
          <w:numId w:val="2"/>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Required expertise and profile</w:t>
      </w:r>
    </w:p>
    <w:p w14:paraId="4E82B09E" w14:textId="77777777" w:rsidR="001441C8" w:rsidRPr="00DB0880" w:rsidRDefault="001441C8" w:rsidP="00C85939">
      <w:pPr>
        <w:ind w:left="540"/>
        <w:jc w:val="both"/>
        <w:rPr>
          <w:rFonts w:asciiTheme="minorHAnsi" w:eastAsia="Arial Unicode MS" w:hAnsiTheme="minorHAnsi" w:cstheme="minorHAnsi"/>
          <w:b/>
          <w:sz w:val="22"/>
          <w:szCs w:val="22"/>
        </w:rPr>
      </w:pPr>
    </w:p>
    <w:p w14:paraId="06BE8B9F" w14:textId="4C55819A" w:rsidR="003A7185" w:rsidRPr="00C163E9" w:rsidRDefault="00B66BE6" w:rsidP="00602F2A">
      <w:pPr>
        <w:numPr>
          <w:ilvl w:val="1"/>
          <w:numId w:val="2"/>
        </w:numPr>
        <w:tabs>
          <w:tab w:val="num" w:pos="900"/>
        </w:tabs>
        <w:ind w:left="900"/>
        <w:jc w:val="both"/>
        <w:rPr>
          <w:rFonts w:asciiTheme="minorHAnsi" w:eastAsia="Arial Unicode MS" w:hAnsiTheme="minorHAnsi" w:cstheme="minorHAnsi"/>
          <w:b/>
          <w:color w:val="002060"/>
          <w:sz w:val="22"/>
          <w:szCs w:val="22"/>
          <w:lang w:val="en-US"/>
        </w:rPr>
      </w:pPr>
      <w:r w:rsidRPr="00C163E9">
        <w:rPr>
          <w:rFonts w:asciiTheme="minorHAnsi" w:eastAsia="Arial Unicode MS" w:hAnsiTheme="minorHAnsi" w:cstheme="minorHAnsi"/>
          <w:b/>
          <w:bCs/>
          <w:color w:val="002060"/>
          <w:sz w:val="22"/>
          <w:szCs w:val="22"/>
          <w:lang w:val="en"/>
        </w:rPr>
        <w:t>Number of experts per assignment:</w:t>
      </w:r>
      <w:r w:rsidRPr="00C163E9">
        <w:rPr>
          <w:rFonts w:asciiTheme="minorHAnsi" w:eastAsia="Arial Unicode MS" w:hAnsiTheme="minorHAnsi" w:cstheme="minorHAnsi"/>
          <w:color w:val="002060"/>
          <w:sz w:val="22"/>
          <w:szCs w:val="22"/>
          <w:lang w:val="en"/>
        </w:rPr>
        <w:t xml:space="preserve"> </w:t>
      </w:r>
      <w:r w:rsidR="00E2409F">
        <w:rPr>
          <w:rFonts w:asciiTheme="minorHAnsi" w:eastAsia="Arial Unicode MS" w:hAnsiTheme="minorHAnsi" w:cstheme="minorHAnsi"/>
          <w:color w:val="002060"/>
          <w:sz w:val="22"/>
          <w:szCs w:val="22"/>
          <w:lang w:val="en"/>
        </w:rPr>
        <w:t>2</w:t>
      </w:r>
    </w:p>
    <w:p w14:paraId="39E46E2C" w14:textId="6614C0EF" w:rsidR="004136BD" w:rsidRPr="00C163E9" w:rsidRDefault="004136BD" w:rsidP="004136BD">
      <w:pPr>
        <w:ind w:left="720"/>
        <w:jc w:val="both"/>
        <w:rPr>
          <w:rFonts w:asciiTheme="minorHAnsi" w:eastAsia="Arial Unicode MS" w:hAnsiTheme="minorHAnsi" w:cstheme="minorHAnsi"/>
          <w:color w:val="002060"/>
          <w:sz w:val="22"/>
          <w:szCs w:val="22"/>
          <w:lang w:val="en"/>
        </w:rPr>
      </w:pPr>
    </w:p>
    <w:p w14:paraId="11BBB708" w14:textId="5C93AD8B" w:rsidR="003A7185" w:rsidRPr="007414ED" w:rsidRDefault="00B66BE6" w:rsidP="00602F2A">
      <w:pPr>
        <w:numPr>
          <w:ilvl w:val="1"/>
          <w:numId w:val="2"/>
        </w:numPr>
        <w:tabs>
          <w:tab w:val="num" w:pos="900"/>
        </w:tabs>
        <w:ind w:left="900"/>
        <w:jc w:val="both"/>
        <w:rPr>
          <w:rFonts w:asciiTheme="minorHAnsi" w:eastAsia="Arial Unicode MS" w:hAnsiTheme="minorHAnsi" w:cstheme="minorHAnsi"/>
          <w:b/>
          <w:bCs/>
          <w:color w:val="002060"/>
          <w:sz w:val="22"/>
          <w:szCs w:val="22"/>
          <w:lang w:val="en"/>
        </w:rPr>
      </w:pPr>
      <w:r w:rsidRPr="007414ED">
        <w:rPr>
          <w:rFonts w:asciiTheme="minorHAnsi" w:eastAsia="Arial Unicode MS" w:hAnsiTheme="minorHAnsi" w:cstheme="minorHAnsi"/>
          <w:b/>
          <w:bCs/>
          <w:color w:val="002060"/>
          <w:sz w:val="22"/>
          <w:szCs w:val="22"/>
          <w:lang w:val="en"/>
        </w:rPr>
        <w:t>Profile of the designated expert(s) responsible for contract execution</w:t>
      </w:r>
    </w:p>
    <w:p w14:paraId="69696EF1" w14:textId="77777777" w:rsidR="003A7185" w:rsidRPr="00DB0880" w:rsidRDefault="003A7185" w:rsidP="00C85939">
      <w:pPr>
        <w:jc w:val="both"/>
        <w:rPr>
          <w:rFonts w:asciiTheme="minorHAnsi" w:hAnsiTheme="minorHAnsi" w:cstheme="minorHAnsi"/>
          <w:sz w:val="22"/>
          <w:szCs w:val="22"/>
          <w:u w:val="single"/>
          <w:lang w:val="en-US"/>
        </w:rPr>
      </w:pPr>
    </w:p>
    <w:p w14:paraId="53FC37D5" w14:textId="38EA8942" w:rsidR="002003BF" w:rsidRPr="002003BF" w:rsidRDefault="002003BF" w:rsidP="00C33CA0">
      <w:pPr>
        <w:jc w:val="center"/>
        <w:rPr>
          <w:rFonts w:ascii="Source Sans Pro" w:hAnsi="Source Sans Pro" w:cstheme="minorHAnsi"/>
          <w:b/>
          <w:color w:val="244061" w:themeColor="accent1" w:themeShade="80"/>
          <w:sz w:val="22"/>
          <w:szCs w:val="22"/>
          <w:lang w:val="en"/>
        </w:rPr>
      </w:pPr>
      <w:r>
        <w:rPr>
          <w:rFonts w:ascii="Source Sans Pro" w:hAnsi="Source Sans Pro" w:cstheme="minorHAnsi"/>
          <w:b/>
          <w:color w:val="244061" w:themeColor="accent1" w:themeShade="80"/>
          <w:sz w:val="22"/>
          <w:szCs w:val="22"/>
          <w:lang w:val="en"/>
        </w:rPr>
        <w:t>Team leader -</w:t>
      </w:r>
      <w:r w:rsidRPr="002003BF">
        <w:rPr>
          <w:rFonts w:ascii="Source Sans Pro" w:hAnsi="Source Sans Pro" w:cstheme="minorHAnsi"/>
          <w:b/>
          <w:color w:val="244061" w:themeColor="accent1" w:themeShade="80"/>
          <w:sz w:val="22"/>
          <w:szCs w:val="22"/>
          <w:lang w:val="en"/>
        </w:rPr>
        <w:t xml:space="preserve"> Senior Trade a</w:t>
      </w:r>
      <w:r w:rsidR="00E2409F">
        <w:rPr>
          <w:rFonts w:ascii="Source Sans Pro" w:hAnsi="Source Sans Pro" w:cstheme="minorHAnsi"/>
          <w:b/>
          <w:color w:val="244061" w:themeColor="accent1" w:themeShade="80"/>
          <w:sz w:val="22"/>
          <w:szCs w:val="22"/>
          <w:lang w:val="en"/>
        </w:rPr>
        <w:t>nd Private Sector Development: 4</w:t>
      </w:r>
      <w:r w:rsidRPr="002003BF">
        <w:rPr>
          <w:rFonts w:ascii="Source Sans Pro" w:hAnsi="Source Sans Pro" w:cstheme="minorHAnsi"/>
          <w:b/>
          <w:color w:val="244061" w:themeColor="accent1" w:themeShade="80"/>
          <w:sz w:val="22"/>
          <w:szCs w:val="22"/>
          <w:lang w:val="en"/>
        </w:rPr>
        <w:t>5 days</w:t>
      </w:r>
    </w:p>
    <w:p w14:paraId="3131A5EA" w14:textId="77777777" w:rsidR="002003BF" w:rsidRDefault="002003BF" w:rsidP="002003BF">
      <w:pPr>
        <w:ind w:left="1364"/>
        <w:jc w:val="both"/>
        <w:rPr>
          <w:rFonts w:ascii="Source Sans Pro" w:hAnsi="Source Sans Pro" w:cstheme="minorHAnsi"/>
          <w:color w:val="244061" w:themeColor="accent1" w:themeShade="80"/>
          <w:sz w:val="22"/>
          <w:szCs w:val="22"/>
          <w:lang w:val="en"/>
        </w:rPr>
      </w:pPr>
    </w:p>
    <w:p w14:paraId="0DF6D101" w14:textId="2AFFC4E7" w:rsidR="002003BF" w:rsidRPr="002003BF" w:rsidRDefault="002003BF" w:rsidP="002003BF">
      <w:pPr>
        <w:jc w:val="both"/>
        <w:rPr>
          <w:rFonts w:ascii="Source Sans Pro" w:hAnsi="Source Sans Pro" w:cstheme="minorHAnsi"/>
          <w:color w:val="244061" w:themeColor="accent1" w:themeShade="80"/>
          <w:sz w:val="22"/>
          <w:szCs w:val="22"/>
          <w:lang w:val="en"/>
        </w:rPr>
      </w:pPr>
      <w:r w:rsidRPr="002003BF">
        <w:rPr>
          <w:rFonts w:ascii="Source Sans Pro" w:hAnsi="Source Sans Pro" w:cstheme="minorHAnsi"/>
          <w:color w:val="244061" w:themeColor="accent1" w:themeShade="80"/>
          <w:sz w:val="22"/>
          <w:szCs w:val="22"/>
          <w:lang w:val="en"/>
        </w:rPr>
        <w:t xml:space="preserve">The Team Leader will provide advice and technical support to the French-AU Technical Facility stakeholders on the design of the Policy Paper. In addition, she/he will be responsible for the day-to-day management of the mission, including planning, coordination of inputs, ensuring that outcomes are delivered, and that the overall quality of the services provided </w:t>
      </w:r>
      <w:proofErr w:type="gramStart"/>
      <w:r w:rsidRPr="002003BF">
        <w:rPr>
          <w:rFonts w:ascii="Source Sans Pro" w:hAnsi="Source Sans Pro" w:cstheme="minorHAnsi"/>
          <w:color w:val="244061" w:themeColor="accent1" w:themeShade="80"/>
          <w:sz w:val="22"/>
          <w:szCs w:val="22"/>
          <w:lang w:val="en"/>
        </w:rPr>
        <w:t>is maintained</w:t>
      </w:r>
      <w:proofErr w:type="gramEnd"/>
      <w:r w:rsidRPr="002003BF">
        <w:rPr>
          <w:rFonts w:ascii="Source Sans Pro" w:hAnsi="Source Sans Pro" w:cstheme="minorHAnsi"/>
          <w:color w:val="244061" w:themeColor="accent1" w:themeShade="80"/>
          <w:sz w:val="22"/>
          <w:szCs w:val="22"/>
          <w:lang w:val="en"/>
        </w:rPr>
        <w:t xml:space="preserve">. The Team Leader will have overall responsibility for the smooth running and timely implementation of the project. She/he will be responsible for coordination with the main stakeholders and networks approached during the mission. </w:t>
      </w:r>
    </w:p>
    <w:p w14:paraId="50BCD90C"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77DF7859" w14:textId="296564F7"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Qualifications and skills:</w:t>
      </w:r>
    </w:p>
    <w:p w14:paraId="31DF19F8"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5318EA1D" w14:textId="35941F56"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At least a master’s degree or equivalent diploma in economics, business administration, engineering, or related field. </w:t>
      </w:r>
    </w:p>
    <w:p w14:paraId="7DDA3711" w14:textId="1E512F1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Excellent communication and leadership skills and experience in establishing strong working relationships with a wide range of stakeholders. </w:t>
      </w:r>
    </w:p>
    <w:p w14:paraId="377F93E4" w14:textId="21D8390E" w:rsid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Fluency in English, including excellent speaking, presentation, and written reporting abilities. Other languages (French, </w:t>
      </w:r>
      <w:r w:rsidR="00E2409F">
        <w:rPr>
          <w:rFonts w:ascii="Source Sans Pro" w:hAnsi="Source Sans Pro" w:cstheme="minorHAnsi"/>
          <w:color w:val="244061" w:themeColor="accent1" w:themeShade="80"/>
          <w:sz w:val="22"/>
          <w:szCs w:val="22"/>
          <w:lang w:val="en"/>
        </w:rPr>
        <w:t xml:space="preserve">Spanish, </w:t>
      </w:r>
      <w:r w:rsidRPr="002003BF">
        <w:rPr>
          <w:rFonts w:ascii="Source Sans Pro" w:hAnsi="Source Sans Pro" w:cstheme="minorHAnsi"/>
          <w:color w:val="244061" w:themeColor="accent1" w:themeShade="80"/>
          <w:sz w:val="22"/>
          <w:szCs w:val="22"/>
          <w:lang w:val="en"/>
        </w:rPr>
        <w:t>Portuguese…) is an advantage.</w:t>
      </w:r>
    </w:p>
    <w:p w14:paraId="4BE48A05" w14:textId="77777777" w:rsidR="002003BF" w:rsidRPr="002003BF" w:rsidRDefault="002003BF" w:rsidP="002003BF">
      <w:pPr>
        <w:jc w:val="both"/>
        <w:rPr>
          <w:rFonts w:ascii="Source Sans Pro" w:hAnsi="Source Sans Pro" w:cstheme="minorHAnsi"/>
          <w:color w:val="244061" w:themeColor="accent1" w:themeShade="80"/>
          <w:sz w:val="22"/>
          <w:szCs w:val="22"/>
          <w:lang w:val="en"/>
        </w:rPr>
      </w:pPr>
    </w:p>
    <w:p w14:paraId="34597077" w14:textId="4981AE05"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General professional experience:</w:t>
      </w:r>
    </w:p>
    <w:p w14:paraId="0EFDE337"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663C4884" w14:textId="1780B939"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At least 15 years of experience in any of the following fields or in a combination of the following fields: private sector and value chains development, SME and start-ups development, competitiveness, innovation, export development.</w:t>
      </w:r>
    </w:p>
    <w:p w14:paraId="31B6CE24" w14:textId="22964717"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Strong abilities to develop policies, strategies and to formulate </w:t>
      </w:r>
      <w:proofErr w:type="spellStart"/>
      <w:r w:rsidRPr="002003BF">
        <w:rPr>
          <w:rFonts w:ascii="Source Sans Pro" w:hAnsi="Source Sans Pro" w:cstheme="minorHAnsi"/>
          <w:color w:val="244061" w:themeColor="accent1" w:themeShade="80"/>
          <w:sz w:val="22"/>
          <w:szCs w:val="22"/>
          <w:lang w:val="en"/>
        </w:rPr>
        <w:t>programmes</w:t>
      </w:r>
      <w:proofErr w:type="spellEnd"/>
      <w:r w:rsidRPr="002003BF">
        <w:rPr>
          <w:rFonts w:ascii="Source Sans Pro" w:hAnsi="Source Sans Pro" w:cstheme="minorHAnsi"/>
          <w:color w:val="244061" w:themeColor="accent1" w:themeShade="80"/>
          <w:sz w:val="22"/>
          <w:szCs w:val="22"/>
          <w:lang w:val="en"/>
        </w:rPr>
        <w:t>/projects, including action plans, budgeting, implementation, and monitoring of the activities.</w:t>
      </w:r>
    </w:p>
    <w:p w14:paraId="4D0EFAEB" w14:textId="6C7309FB"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lastRenderedPageBreak/>
        <w:t xml:space="preserve">• </w:t>
      </w:r>
      <w:r w:rsidRPr="002003BF">
        <w:rPr>
          <w:rFonts w:ascii="Source Sans Pro" w:hAnsi="Source Sans Pro" w:cstheme="minorHAnsi"/>
          <w:color w:val="244061" w:themeColor="accent1" w:themeShade="80"/>
          <w:sz w:val="22"/>
          <w:szCs w:val="22"/>
          <w:lang w:val="en"/>
        </w:rPr>
        <w:t>Proven leadership skills and successful experience in project coordination and team management.</w:t>
      </w:r>
    </w:p>
    <w:p w14:paraId="52BCD9EB" w14:textId="1E830F2B" w:rsid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Experience working in multicultural environment.</w:t>
      </w:r>
    </w:p>
    <w:p w14:paraId="30E9E466" w14:textId="48F0BADE" w:rsidR="002003BF" w:rsidRDefault="002003BF" w:rsidP="002003BF">
      <w:pPr>
        <w:ind w:left="1364"/>
        <w:jc w:val="both"/>
        <w:rPr>
          <w:rFonts w:ascii="Source Sans Pro" w:hAnsi="Source Sans Pro" w:cstheme="minorHAnsi"/>
          <w:color w:val="244061" w:themeColor="accent1" w:themeShade="80"/>
          <w:sz w:val="22"/>
          <w:szCs w:val="22"/>
          <w:lang w:val="en"/>
        </w:rPr>
      </w:pPr>
    </w:p>
    <w:p w14:paraId="3200F054" w14:textId="2BECEB32" w:rsid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Specific professional experience:</w:t>
      </w:r>
    </w:p>
    <w:p w14:paraId="3B07AC37" w14:textId="77777777"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p>
    <w:p w14:paraId="691085D4" w14:textId="2C77BF30"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At least 10 years of experience in implementing business and investment projects for SMEs in Sub Saharan Africa (SSA).</w:t>
      </w:r>
    </w:p>
    <w:p w14:paraId="39EB0283" w14:textId="4D55DDC2"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Experience in the application of the donor procedures related to the implementation of development.</w:t>
      </w:r>
    </w:p>
    <w:p w14:paraId="07CC3608" w14:textId="288E93E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Solid analytical, writing skills, and communication skills (including developing advocacy messages). </w:t>
      </w:r>
    </w:p>
    <w:p w14:paraId="40418D99" w14:textId="7B71209B"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 xml:space="preserve">Experience </w:t>
      </w:r>
      <w:proofErr w:type="gramStart"/>
      <w:r w:rsidRPr="002003BF">
        <w:rPr>
          <w:rFonts w:ascii="Source Sans Pro" w:hAnsi="Source Sans Pro" w:cstheme="minorHAnsi"/>
          <w:color w:val="244061" w:themeColor="accent1" w:themeShade="80"/>
          <w:sz w:val="22"/>
          <w:szCs w:val="22"/>
          <w:lang w:val="en"/>
        </w:rPr>
        <w:t>working</w:t>
      </w:r>
      <w:proofErr w:type="gramEnd"/>
      <w:r w:rsidRPr="002003BF">
        <w:rPr>
          <w:rFonts w:ascii="Source Sans Pro" w:hAnsi="Source Sans Pro" w:cstheme="minorHAnsi"/>
          <w:color w:val="244061" w:themeColor="accent1" w:themeShade="80"/>
          <w:sz w:val="22"/>
          <w:szCs w:val="22"/>
          <w:lang w:val="en"/>
        </w:rPr>
        <w:t xml:space="preserve"> with high-level policymakers and with Business Development Organizations from Africa and EU organizations supporting the private sector (chambers of commerce, investment and trade promotion agencies, sectoral professional associations…). </w:t>
      </w:r>
    </w:p>
    <w:p w14:paraId="2DE2055E" w14:textId="7D8B472D"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Ability to process data, prepare synthetic and analytical reports and formulate evidence-base recommendations to stakeholders.</w:t>
      </w:r>
    </w:p>
    <w:p w14:paraId="52F4B85F" w14:textId="063A3B16"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Knowledge of AU and REC’s agenda for supporting the private sector in the continent is an advantage.</w:t>
      </w:r>
    </w:p>
    <w:p w14:paraId="1151EA75" w14:textId="7686327E"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Knowledge of the international and bilateral development agencies and Finance Development Institutions supporting the private sector in Africa is an advantage.</w:t>
      </w:r>
    </w:p>
    <w:p w14:paraId="0E9C4B18" w14:textId="50A699BF" w:rsidR="002003BF" w:rsidRPr="002003BF" w:rsidRDefault="002003BF" w:rsidP="002003BF">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Pr="002003BF">
        <w:rPr>
          <w:rFonts w:ascii="Source Sans Pro" w:hAnsi="Source Sans Pro" w:cstheme="minorHAnsi"/>
          <w:color w:val="244061" w:themeColor="accent1" w:themeShade="80"/>
          <w:sz w:val="22"/>
          <w:szCs w:val="22"/>
          <w:lang w:val="en"/>
        </w:rPr>
        <w:t>Knowledge in any of the following fields or in a combination of the following fields: Industrial Parks, Special Economic Zones is an advantage.</w:t>
      </w:r>
    </w:p>
    <w:p w14:paraId="1CF9A13A" w14:textId="77777777" w:rsidR="002003BF" w:rsidRPr="002003BF" w:rsidRDefault="002003BF" w:rsidP="00C33CA0">
      <w:pPr>
        <w:ind w:left="1364"/>
        <w:jc w:val="center"/>
        <w:rPr>
          <w:rFonts w:ascii="Source Sans Pro" w:hAnsi="Source Sans Pro" w:cstheme="minorHAnsi"/>
          <w:b/>
          <w:color w:val="244061" w:themeColor="accent1" w:themeShade="80"/>
          <w:sz w:val="22"/>
          <w:szCs w:val="22"/>
          <w:lang w:val="en"/>
        </w:rPr>
      </w:pPr>
    </w:p>
    <w:p w14:paraId="2FAAE8D1" w14:textId="14FBEA4F" w:rsidR="002003BF" w:rsidRPr="002003BF" w:rsidRDefault="002003BF" w:rsidP="00C33CA0">
      <w:pPr>
        <w:jc w:val="center"/>
        <w:rPr>
          <w:rFonts w:ascii="Source Sans Pro" w:hAnsi="Source Sans Pro" w:cstheme="minorHAnsi"/>
          <w:b/>
          <w:color w:val="244061" w:themeColor="accent1" w:themeShade="80"/>
          <w:sz w:val="22"/>
          <w:szCs w:val="22"/>
          <w:lang w:val="en"/>
        </w:rPr>
      </w:pPr>
      <w:r w:rsidRPr="002003BF">
        <w:rPr>
          <w:rFonts w:ascii="Source Sans Pro" w:hAnsi="Source Sans Pro" w:cstheme="minorHAnsi"/>
          <w:b/>
          <w:color w:val="244061" w:themeColor="accent1" w:themeShade="80"/>
          <w:sz w:val="22"/>
          <w:szCs w:val="22"/>
          <w:lang w:val="en"/>
        </w:rPr>
        <w:t>SME ecosy</w:t>
      </w:r>
      <w:r w:rsidR="00E2409F">
        <w:rPr>
          <w:rFonts w:ascii="Source Sans Pro" w:hAnsi="Source Sans Pro" w:cstheme="minorHAnsi"/>
          <w:b/>
          <w:color w:val="244061" w:themeColor="accent1" w:themeShade="80"/>
          <w:sz w:val="22"/>
          <w:szCs w:val="22"/>
          <w:lang w:val="en"/>
        </w:rPr>
        <w:t xml:space="preserve">stem expert: 45 days </w:t>
      </w:r>
    </w:p>
    <w:p w14:paraId="46E813BF" w14:textId="77777777" w:rsidR="002003BF" w:rsidRDefault="002003BF" w:rsidP="002003BF">
      <w:pPr>
        <w:ind w:left="1364"/>
        <w:jc w:val="both"/>
        <w:rPr>
          <w:rFonts w:ascii="Source Sans Pro" w:hAnsi="Source Sans Pro" w:cstheme="minorHAnsi"/>
          <w:color w:val="244061" w:themeColor="accent1" w:themeShade="80"/>
          <w:sz w:val="22"/>
          <w:szCs w:val="22"/>
          <w:lang w:val="en"/>
        </w:rPr>
      </w:pPr>
    </w:p>
    <w:p w14:paraId="4AB25CFC" w14:textId="1A839AB3" w:rsidR="002003BF" w:rsidRPr="002003BF" w:rsidRDefault="002003BF" w:rsidP="002003BF">
      <w:pPr>
        <w:ind w:left="1364"/>
        <w:jc w:val="both"/>
        <w:rPr>
          <w:rFonts w:ascii="Source Sans Pro" w:hAnsi="Source Sans Pro" w:cstheme="minorHAnsi"/>
          <w:b/>
          <w:i/>
          <w:color w:val="244061" w:themeColor="accent1" w:themeShade="80"/>
          <w:sz w:val="22"/>
          <w:szCs w:val="22"/>
          <w:lang w:val="en"/>
        </w:rPr>
      </w:pPr>
      <w:r w:rsidRPr="002003BF">
        <w:rPr>
          <w:rFonts w:ascii="Source Sans Pro" w:hAnsi="Source Sans Pro" w:cstheme="minorHAnsi"/>
          <w:b/>
          <w:i/>
          <w:color w:val="244061" w:themeColor="accent1" w:themeShade="80"/>
          <w:sz w:val="22"/>
          <w:szCs w:val="22"/>
          <w:lang w:val="en"/>
        </w:rPr>
        <w:t>Qualifications and skills:</w:t>
      </w:r>
    </w:p>
    <w:p w14:paraId="45D277FB"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37A61F31" w14:textId="3A597673"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At least a master’s degree or equivalent diploma in economics, business administration, engineering, or related field. </w:t>
      </w:r>
    </w:p>
    <w:p w14:paraId="7B076700" w14:textId="20938408"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Excellent communication, leadership skills and experience in establishing strong working relationships with a wide range of stakeholders. </w:t>
      </w:r>
    </w:p>
    <w:p w14:paraId="660760C9" w14:textId="045EDD9A" w:rsid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Fluency in English, including excellent speaking, presentation, and written reporting abilities. Other languages (French, Portuguese…) is an advantage.</w:t>
      </w:r>
    </w:p>
    <w:p w14:paraId="46680748" w14:textId="77777777" w:rsidR="0089274E" w:rsidRPr="002003BF" w:rsidRDefault="0089274E" w:rsidP="0089274E">
      <w:pPr>
        <w:jc w:val="both"/>
        <w:rPr>
          <w:rFonts w:ascii="Source Sans Pro" w:hAnsi="Source Sans Pro" w:cstheme="minorHAnsi"/>
          <w:color w:val="244061" w:themeColor="accent1" w:themeShade="80"/>
          <w:sz w:val="22"/>
          <w:szCs w:val="22"/>
          <w:lang w:val="en"/>
        </w:rPr>
      </w:pPr>
    </w:p>
    <w:p w14:paraId="4418ED8A" w14:textId="04C5BBC5" w:rsidR="002003BF" w:rsidRPr="0089274E" w:rsidRDefault="002003BF" w:rsidP="0089274E">
      <w:pPr>
        <w:ind w:left="1364"/>
        <w:jc w:val="both"/>
        <w:rPr>
          <w:rFonts w:ascii="Source Sans Pro" w:hAnsi="Source Sans Pro" w:cstheme="minorHAnsi"/>
          <w:b/>
          <w:i/>
          <w:color w:val="244061" w:themeColor="accent1" w:themeShade="80"/>
          <w:sz w:val="22"/>
          <w:szCs w:val="22"/>
          <w:lang w:val="en"/>
        </w:rPr>
      </w:pPr>
      <w:r w:rsidRPr="0089274E">
        <w:rPr>
          <w:rFonts w:ascii="Source Sans Pro" w:hAnsi="Source Sans Pro" w:cstheme="minorHAnsi"/>
          <w:b/>
          <w:i/>
          <w:color w:val="244061" w:themeColor="accent1" w:themeShade="80"/>
          <w:sz w:val="22"/>
          <w:szCs w:val="22"/>
          <w:lang w:val="en"/>
        </w:rPr>
        <w:t>General professional experience:</w:t>
      </w:r>
    </w:p>
    <w:p w14:paraId="30C12BF1" w14:textId="77777777" w:rsidR="0089274E" w:rsidRPr="002003BF" w:rsidRDefault="0089274E" w:rsidP="0089274E">
      <w:pPr>
        <w:jc w:val="both"/>
        <w:rPr>
          <w:rFonts w:ascii="Source Sans Pro" w:hAnsi="Source Sans Pro" w:cstheme="minorHAnsi"/>
          <w:color w:val="244061" w:themeColor="accent1" w:themeShade="80"/>
          <w:sz w:val="22"/>
          <w:szCs w:val="22"/>
          <w:lang w:val="en"/>
        </w:rPr>
      </w:pPr>
    </w:p>
    <w:p w14:paraId="0B5D9DE7" w14:textId="00E8B019"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At least 10 years of experience working in SME ecosystem area.</w:t>
      </w:r>
    </w:p>
    <w:p w14:paraId="217F676F" w14:textId="2EA85338"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In-depth knowledge on SMEs challenges and perspectives in Africa.</w:t>
      </w:r>
    </w:p>
    <w:p w14:paraId="2FAFCFDD" w14:textId="7B8A4B8D"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Experience on investment promotion and SME access to market.</w:t>
      </w:r>
    </w:p>
    <w:p w14:paraId="06C61027" w14:textId="007A4DAC"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Experience in Policy design and implementation.</w:t>
      </w:r>
    </w:p>
    <w:p w14:paraId="77666ADA" w14:textId="0F3E773F"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Experience working with start-up and Innovation Organizations (incubators, Tech Labs, innovation hubs, accelerators) ecosystem.</w:t>
      </w:r>
    </w:p>
    <w:p w14:paraId="2F1E205D" w14:textId="31CB10DE"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Strong abilities to develop policy, strategy documents.</w:t>
      </w:r>
    </w:p>
    <w:p w14:paraId="31CC4A4E" w14:textId="4A283795"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Experience working with at least one REC’s.</w:t>
      </w:r>
    </w:p>
    <w:p w14:paraId="054B66DC" w14:textId="3F98270F"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Experience working with Development Finance Institutions.</w:t>
      </w:r>
    </w:p>
    <w:p w14:paraId="38B5B534"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2DF556F8" w14:textId="22B19F12" w:rsidR="002003BF" w:rsidRDefault="002003BF" w:rsidP="002003BF">
      <w:pPr>
        <w:ind w:left="1364"/>
        <w:jc w:val="both"/>
        <w:rPr>
          <w:rFonts w:ascii="Source Sans Pro" w:hAnsi="Source Sans Pro" w:cstheme="minorHAnsi"/>
          <w:b/>
          <w:i/>
          <w:color w:val="244061" w:themeColor="accent1" w:themeShade="80"/>
          <w:sz w:val="22"/>
          <w:szCs w:val="22"/>
          <w:lang w:val="en"/>
        </w:rPr>
      </w:pPr>
      <w:r w:rsidRPr="0089274E">
        <w:rPr>
          <w:rFonts w:ascii="Source Sans Pro" w:hAnsi="Source Sans Pro" w:cstheme="minorHAnsi"/>
          <w:b/>
          <w:i/>
          <w:color w:val="244061" w:themeColor="accent1" w:themeShade="80"/>
          <w:sz w:val="22"/>
          <w:szCs w:val="22"/>
          <w:lang w:val="en"/>
        </w:rPr>
        <w:t>Specific professional experience:</w:t>
      </w:r>
    </w:p>
    <w:p w14:paraId="13302E0A" w14:textId="77777777" w:rsidR="0089274E" w:rsidRPr="0089274E" w:rsidRDefault="0089274E" w:rsidP="002003BF">
      <w:pPr>
        <w:ind w:left="1364"/>
        <w:jc w:val="both"/>
        <w:rPr>
          <w:rFonts w:ascii="Source Sans Pro" w:hAnsi="Source Sans Pro" w:cstheme="minorHAnsi"/>
          <w:b/>
          <w:i/>
          <w:color w:val="244061" w:themeColor="accent1" w:themeShade="80"/>
          <w:sz w:val="22"/>
          <w:szCs w:val="22"/>
          <w:lang w:val="en"/>
        </w:rPr>
      </w:pPr>
    </w:p>
    <w:p w14:paraId="38164215" w14:textId="41E91816"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At least 7 years of experience in designing and implementing private sector development programme with focus on SME support, </w:t>
      </w:r>
      <w:proofErr w:type="gramStart"/>
      <w:r w:rsidR="002003BF" w:rsidRPr="002003BF">
        <w:rPr>
          <w:rFonts w:ascii="Source Sans Pro" w:hAnsi="Source Sans Pro" w:cstheme="minorHAnsi"/>
          <w:color w:val="244061" w:themeColor="accent1" w:themeShade="80"/>
          <w:sz w:val="22"/>
          <w:szCs w:val="22"/>
          <w:lang w:val="en"/>
        </w:rPr>
        <w:t>Start-ups</w:t>
      </w:r>
      <w:proofErr w:type="gramEnd"/>
      <w:r w:rsidR="002003BF" w:rsidRPr="002003BF">
        <w:rPr>
          <w:rFonts w:ascii="Source Sans Pro" w:hAnsi="Source Sans Pro" w:cstheme="minorHAnsi"/>
          <w:color w:val="244061" w:themeColor="accent1" w:themeShade="80"/>
          <w:sz w:val="22"/>
          <w:szCs w:val="22"/>
          <w:lang w:val="en"/>
        </w:rPr>
        <w:t xml:space="preserve"> and entrepreneurship development</w:t>
      </w:r>
    </w:p>
    <w:p w14:paraId="48F1FF3D" w14:textId="2D6C1B5C"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Experience in the application of the donor procedures related to the implementation of development </w:t>
      </w:r>
    </w:p>
    <w:p w14:paraId="06D99850" w14:textId="5F923849"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Solid analytical, writing skills, and communication skills (including developing advocacy messages) </w:t>
      </w:r>
    </w:p>
    <w:p w14:paraId="64B4DDAC" w14:textId="20D4A106"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 xml:space="preserve">Experience </w:t>
      </w:r>
      <w:proofErr w:type="gramStart"/>
      <w:r w:rsidR="002003BF" w:rsidRPr="002003BF">
        <w:rPr>
          <w:rFonts w:ascii="Source Sans Pro" w:hAnsi="Source Sans Pro" w:cstheme="minorHAnsi"/>
          <w:color w:val="244061" w:themeColor="accent1" w:themeShade="80"/>
          <w:sz w:val="22"/>
          <w:szCs w:val="22"/>
          <w:lang w:val="en"/>
        </w:rPr>
        <w:t>working</w:t>
      </w:r>
      <w:proofErr w:type="gramEnd"/>
      <w:r w:rsidR="002003BF" w:rsidRPr="002003BF">
        <w:rPr>
          <w:rFonts w:ascii="Source Sans Pro" w:hAnsi="Source Sans Pro" w:cstheme="minorHAnsi"/>
          <w:color w:val="244061" w:themeColor="accent1" w:themeShade="80"/>
          <w:sz w:val="22"/>
          <w:szCs w:val="22"/>
          <w:lang w:val="en"/>
        </w:rPr>
        <w:t xml:space="preserve"> with policymakers and with Business Development Organizations from Africa supporting the private sector (chambers of commerce, investment and trade promotion agencies, sectoral professional associations…). </w:t>
      </w:r>
    </w:p>
    <w:p w14:paraId="09A8FA8F" w14:textId="4DD70FE1"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Ability to process data, prepare synthetic and analytical reports and formulate evidence-base recommendations to stakeholders.</w:t>
      </w:r>
    </w:p>
    <w:p w14:paraId="66E628E4" w14:textId="7D9FC5F7" w:rsidR="002003BF" w:rsidRPr="002003BF" w:rsidRDefault="0089274E" w:rsidP="0089274E">
      <w:pPr>
        <w:jc w:val="both"/>
        <w:rPr>
          <w:rFonts w:ascii="Source Sans Pro" w:hAnsi="Source Sans Pro" w:cstheme="minorHAnsi"/>
          <w:color w:val="244061" w:themeColor="accent1" w:themeShade="80"/>
          <w:sz w:val="22"/>
          <w:szCs w:val="22"/>
          <w:lang w:val="en"/>
        </w:rPr>
      </w:pPr>
      <w:r>
        <w:rPr>
          <w:rFonts w:ascii="Source Sans Pro" w:hAnsi="Source Sans Pro" w:cstheme="minorHAnsi"/>
          <w:color w:val="244061" w:themeColor="accent1" w:themeShade="80"/>
          <w:sz w:val="22"/>
          <w:szCs w:val="22"/>
          <w:lang w:val="en"/>
        </w:rPr>
        <w:t xml:space="preserve">• </w:t>
      </w:r>
      <w:r w:rsidR="002003BF" w:rsidRPr="002003BF">
        <w:rPr>
          <w:rFonts w:ascii="Source Sans Pro" w:hAnsi="Source Sans Pro" w:cstheme="minorHAnsi"/>
          <w:color w:val="244061" w:themeColor="accent1" w:themeShade="80"/>
          <w:sz w:val="22"/>
          <w:szCs w:val="22"/>
          <w:lang w:val="en"/>
        </w:rPr>
        <w:t>Knowledge in any of the following fields or in a combination of the following fields: Industrial Parks, Special Economic Zones, value chain and cluster development.</w:t>
      </w:r>
    </w:p>
    <w:p w14:paraId="26BBB0DC" w14:textId="77777777" w:rsidR="002003BF" w:rsidRPr="002003BF" w:rsidRDefault="002003BF" w:rsidP="002003BF">
      <w:pPr>
        <w:ind w:left="1364"/>
        <w:jc w:val="both"/>
        <w:rPr>
          <w:rFonts w:ascii="Source Sans Pro" w:hAnsi="Source Sans Pro" w:cstheme="minorHAnsi"/>
          <w:color w:val="244061" w:themeColor="accent1" w:themeShade="80"/>
          <w:sz w:val="22"/>
          <w:szCs w:val="22"/>
          <w:lang w:val="en"/>
        </w:rPr>
      </w:pPr>
    </w:p>
    <w:p w14:paraId="04F3B601" w14:textId="77777777" w:rsidR="00E13340" w:rsidRPr="00AE4CFD" w:rsidRDefault="00E13340" w:rsidP="00C85939">
      <w:pPr>
        <w:jc w:val="both"/>
        <w:rPr>
          <w:rFonts w:ascii="Source Sans Pro" w:hAnsi="Source Sans Pro" w:cstheme="minorHAnsi"/>
          <w:color w:val="244061" w:themeColor="accent1" w:themeShade="80"/>
          <w:sz w:val="22"/>
          <w:szCs w:val="22"/>
          <w:lang w:val="en"/>
        </w:rPr>
      </w:pPr>
    </w:p>
    <w:sectPr w:rsidR="00E13340" w:rsidRPr="00AE4CFD" w:rsidSect="00932E04">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7150" w14:textId="77777777" w:rsidR="00280BF4" w:rsidRDefault="00280BF4">
      <w:r>
        <w:separator/>
      </w:r>
    </w:p>
  </w:endnote>
  <w:endnote w:type="continuationSeparator" w:id="0">
    <w:p w14:paraId="7BA394AF" w14:textId="77777777" w:rsidR="00280BF4" w:rsidRDefault="0028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A7A3" w14:textId="77777777" w:rsidR="00590391" w:rsidRDefault="00590391" w:rsidP="00261EB0">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6BDE012" w14:textId="77777777" w:rsidR="00590391" w:rsidRDefault="00590391" w:rsidP="005614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75EE" w14:textId="77777777" w:rsidR="00590391" w:rsidRPr="00EE0FDD" w:rsidRDefault="00590391" w:rsidP="00E76A24">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Content>
      <w:p w14:paraId="64E47908" w14:textId="64E13EA0" w:rsidR="00590391" w:rsidRPr="00EF20B4" w:rsidRDefault="00000000" w:rsidP="00D84ED9">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590391" w:rsidRPr="00EF20B4">
              <w:rPr>
                <w:rFonts w:asciiTheme="minorHAnsi" w:hAnsiTheme="minorHAnsi" w:cs="Arial"/>
                <w:sz w:val="16"/>
                <w:szCs w:val="16"/>
                <w:lang w:val="en-GB"/>
              </w:rPr>
              <w:t>DAJ_M003ENG_v02, May 2021</w:t>
            </w:r>
            <w:r w:rsidR="00590391"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Content>
                    <w:r w:rsidR="00590391" w:rsidRPr="00E76A24">
                      <w:rPr>
                        <w:rFonts w:asciiTheme="minorHAnsi" w:hAnsiTheme="minorHAnsi"/>
                        <w:b/>
                        <w:sz w:val="22"/>
                        <w:lang w:val="en"/>
                      </w:rPr>
                      <w:t xml:space="preserve">Page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PAGE</w:instrText>
                    </w:r>
                    <w:r w:rsidR="00590391" w:rsidRPr="00E76A24">
                      <w:rPr>
                        <w:rFonts w:asciiTheme="minorHAnsi" w:hAnsiTheme="minorHAnsi"/>
                        <w:b/>
                        <w:sz w:val="22"/>
                        <w:lang w:val="en"/>
                      </w:rPr>
                      <w:fldChar w:fldCharType="separate"/>
                    </w:r>
                    <w:r w:rsidR="00E06EAB">
                      <w:rPr>
                        <w:rFonts w:asciiTheme="minorHAnsi" w:hAnsiTheme="minorHAnsi"/>
                        <w:b/>
                        <w:noProof/>
                        <w:sz w:val="22"/>
                        <w:lang w:val="en"/>
                      </w:rPr>
                      <w:t>8</w:t>
                    </w:r>
                    <w:r w:rsidR="00590391" w:rsidRPr="00E76A24">
                      <w:rPr>
                        <w:rFonts w:asciiTheme="minorHAnsi" w:hAnsiTheme="minorHAnsi"/>
                        <w:b/>
                        <w:sz w:val="22"/>
                        <w:lang w:val="en"/>
                      </w:rPr>
                      <w:fldChar w:fldCharType="end"/>
                    </w:r>
                    <w:r w:rsidR="00590391" w:rsidRPr="00E76A24">
                      <w:rPr>
                        <w:rFonts w:asciiTheme="minorHAnsi" w:hAnsiTheme="minorHAnsi"/>
                        <w:b/>
                        <w:sz w:val="22"/>
                        <w:lang w:val="en"/>
                      </w:rPr>
                      <w:t xml:space="preserve"> of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NUMPAGES</w:instrText>
                    </w:r>
                    <w:r w:rsidR="00590391" w:rsidRPr="00E76A24">
                      <w:rPr>
                        <w:rFonts w:asciiTheme="minorHAnsi" w:hAnsiTheme="minorHAnsi"/>
                        <w:b/>
                        <w:sz w:val="22"/>
                        <w:lang w:val="en"/>
                      </w:rPr>
                      <w:fldChar w:fldCharType="separate"/>
                    </w:r>
                    <w:r w:rsidR="00E06EAB">
                      <w:rPr>
                        <w:rFonts w:asciiTheme="minorHAnsi" w:hAnsiTheme="minorHAnsi"/>
                        <w:b/>
                        <w:noProof/>
                        <w:sz w:val="22"/>
                        <w:lang w:val="en"/>
                      </w:rPr>
                      <w:t>8</w:t>
                    </w:r>
                    <w:r w:rsidR="00590391" w:rsidRPr="00E76A24">
                      <w:rPr>
                        <w:rFonts w:asciiTheme="minorHAnsi" w:hAnsiTheme="minorHAnsi"/>
                        <w:b/>
                        <w:sz w:val="22"/>
                        <w:lang w:val="en"/>
                      </w:rPr>
                      <w:fldChar w:fldCharType="end"/>
                    </w:r>
                  </w:sdtContent>
                </w:sdt>
              </w:sdtContent>
            </w:sdt>
          </w:sdtContent>
        </w:sdt>
      </w:p>
      <w:p w14:paraId="506639E6" w14:textId="517D5F16" w:rsidR="00590391" w:rsidRPr="00D84ED9" w:rsidRDefault="00590391" w:rsidP="00D84ED9">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w:t>
        </w:r>
        <w:r>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7CC811EE" w14:textId="77777777" w:rsidR="00590391" w:rsidRPr="00FB089A" w:rsidRDefault="00590391" w:rsidP="00E76A24">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41F1A57A" w14:textId="77777777" w:rsidR="00590391" w:rsidRPr="00825775" w:rsidRDefault="00590391" w:rsidP="00E76A24">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6E660346" w14:textId="65517015" w:rsidR="00590391" w:rsidRPr="00EF20B4" w:rsidRDefault="00000000" w:rsidP="00E76A24">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590391" w:rsidRPr="00EF20B4">
                  <w:rPr>
                    <w:rFonts w:asciiTheme="minorHAnsi" w:hAnsiTheme="minorHAnsi" w:cs="Arial"/>
                    <w:sz w:val="16"/>
                    <w:szCs w:val="16"/>
                    <w:lang w:val="en-GB"/>
                  </w:rPr>
                  <w:t>DAJ_M003ENG_v02, May 2021</w:t>
                </w:r>
                <w:r w:rsidR="00590391"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Content>
                        <w:r w:rsidR="00590391" w:rsidRPr="00E76A24">
                          <w:rPr>
                            <w:rFonts w:asciiTheme="minorHAnsi" w:hAnsiTheme="minorHAnsi"/>
                            <w:b/>
                            <w:sz w:val="22"/>
                            <w:lang w:val="en"/>
                          </w:rPr>
                          <w:t xml:space="preserve">Page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PAGE</w:instrText>
                        </w:r>
                        <w:r w:rsidR="00590391" w:rsidRPr="00E76A24">
                          <w:rPr>
                            <w:rFonts w:asciiTheme="minorHAnsi" w:hAnsiTheme="minorHAnsi"/>
                            <w:b/>
                            <w:sz w:val="22"/>
                            <w:lang w:val="en"/>
                          </w:rPr>
                          <w:fldChar w:fldCharType="separate"/>
                        </w:r>
                        <w:r w:rsidR="00E06EAB">
                          <w:rPr>
                            <w:rFonts w:asciiTheme="minorHAnsi" w:hAnsiTheme="minorHAnsi"/>
                            <w:b/>
                            <w:noProof/>
                            <w:sz w:val="22"/>
                            <w:lang w:val="en"/>
                          </w:rPr>
                          <w:t>1</w:t>
                        </w:r>
                        <w:r w:rsidR="00590391" w:rsidRPr="00E76A24">
                          <w:rPr>
                            <w:rFonts w:asciiTheme="minorHAnsi" w:hAnsiTheme="minorHAnsi"/>
                            <w:b/>
                            <w:sz w:val="22"/>
                            <w:lang w:val="en"/>
                          </w:rPr>
                          <w:fldChar w:fldCharType="end"/>
                        </w:r>
                        <w:r w:rsidR="00590391" w:rsidRPr="00E76A24">
                          <w:rPr>
                            <w:rFonts w:asciiTheme="minorHAnsi" w:hAnsiTheme="minorHAnsi"/>
                            <w:b/>
                            <w:sz w:val="22"/>
                            <w:lang w:val="en"/>
                          </w:rPr>
                          <w:t xml:space="preserve"> of </w:t>
                        </w:r>
                        <w:r w:rsidR="00590391" w:rsidRPr="00E76A24">
                          <w:rPr>
                            <w:rFonts w:asciiTheme="minorHAnsi" w:hAnsiTheme="minorHAnsi"/>
                            <w:b/>
                            <w:sz w:val="22"/>
                            <w:lang w:val="en"/>
                          </w:rPr>
                          <w:fldChar w:fldCharType="begin"/>
                        </w:r>
                        <w:r w:rsidR="00590391" w:rsidRPr="00E76A24">
                          <w:rPr>
                            <w:rFonts w:asciiTheme="minorHAnsi" w:hAnsiTheme="minorHAnsi"/>
                            <w:b/>
                            <w:sz w:val="22"/>
                            <w:lang w:val="en"/>
                          </w:rPr>
                          <w:instrText>NUMPAGES</w:instrText>
                        </w:r>
                        <w:r w:rsidR="00590391" w:rsidRPr="00E76A24">
                          <w:rPr>
                            <w:rFonts w:asciiTheme="minorHAnsi" w:hAnsiTheme="minorHAnsi"/>
                            <w:b/>
                            <w:sz w:val="22"/>
                            <w:lang w:val="en"/>
                          </w:rPr>
                          <w:fldChar w:fldCharType="separate"/>
                        </w:r>
                        <w:r w:rsidR="00E06EAB">
                          <w:rPr>
                            <w:rFonts w:asciiTheme="minorHAnsi" w:hAnsiTheme="minorHAnsi"/>
                            <w:b/>
                            <w:noProof/>
                            <w:sz w:val="22"/>
                            <w:lang w:val="en"/>
                          </w:rPr>
                          <w:t>8</w:t>
                        </w:r>
                        <w:r w:rsidR="00590391" w:rsidRPr="00E76A24">
                          <w:rPr>
                            <w:rFonts w:asciiTheme="minorHAnsi" w:hAnsiTheme="minorHAnsi"/>
                            <w:b/>
                            <w:sz w:val="22"/>
                            <w:lang w:val="en"/>
                          </w:rPr>
                          <w:fldChar w:fldCharType="end"/>
                        </w:r>
                      </w:sdtContent>
                    </w:sdt>
                  </w:sdtContent>
                </w:sdt>
              </w:sdtContent>
            </w:sdt>
          </w:p>
          <w:p w14:paraId="79D2E3BB" w14:textId="30B39C44" w:rsidR="00590391" w:rsidRPr="001C1FC5" w:rsidRDefault="00590391" w:rsidP="00D84ED9">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t xml:space="preserve"> </w:t>
            </w:r>
            <w:r w:rsidRPr="00E85978">
              <w:rPr>
                <w:rFonts w:asciiTheme="minorHAnsi" w:hAnsiTheme="minorHAnsi"/>
                <w:sz w:val="16"/>
                <w:szCs w:val="16"/>
              </w:rPr>
              <w:br/>
            </w:r>
            <w:r>
              <w:rPr>
                <w:rFonts w:asciiTheme="minorHAnsi" w:hAnsiTheme="minorHAnsi" w:cs="Arial"/>
                <w:sz w:val="16"/>
                <w:szCs w:val="16"/>
              </w:rPr>
              <w:t>SIRET : 808 734 792 –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38C1F828" w14:textId="3802F2F5" w:rsidR="00590391" w:rsidRPr="00825775" w:rsidRDefault="00000000" w:rsidP="00E76A24">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1CB1A" w14:textId="77777777" w:rsidR="00280BF4" w:rsidRDefault="00280BF4">
      <w:r>
        <w:separator/>
      </w:r>
    </w:p>
  </w:footnote>
  <w:footnote w:type="continuationSeparator" w:id="0">
    <w:p w14:paraId="1557A42F" w14:textId="77777777" w:rsidR="00280BF4" w:rsidRDefault="0028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9D88" w14:textId="77777777" w:rsidR="00590391" w:rsidRDefault="00590391">
    <w:pPr>
      <w:pStyle w:val="En-tte"/>
    </w:pPr>
    <w:r>
      <w:rPr>
        <w:noProof/>
      </w:rPr>
      <w:drawing>
        <wp:anchor distT="0" distB="0" distL="114300" distR="114300" simplePos="0" relativeHeight="251657216"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000000">
      <w:rPr>
        <w:noProof/>
        <w:lang w:val="en"/>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843pt;height:842pt;z-index:-251658240;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4378" w14:textId="5E4506CF" w:rsidR="00590391" w:rsidRPr="00707B69" w:rsidRDefault="00590391" w:rsidP="00932E04">
    <w:pPr>
      <w:pStyle w:val="En-tte"/>
      <w:rPr>
        <w:rFonts w:ascii="Calibri" w:hAnsi="Calibri" w:cs="Arial"/>
      </w:rPr>
    </w:pPr>
  </w:p>
  <w:p w14:paraId="73772FA7" w14:textId="0E2D9339" w:rsidR="00590391" w:rsidRPr="00972A8E" w:rsidRDefault="00590391" w:rsidP="00932E04">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Terms of reference / specifications</w:t>
    </w:r>
  </w:p>
  <w:p w14:paraId="3E6C0A6F" w14:textId="0FC1B7B2" w:rsidR="00590391" w:rsidRPr="00972A8E" w:rsidRDefault="00590391" w:rsidP="00932E04">
    <w:pPr>
      <w:pStyle w:val="En-tte"/>
      <w:tabs>
        <w:tab w:val="clear" w:pos="4536"/>
        <w:tab w:val="clear" w:pos="9072"/>
        <w:tab w:val="right" w:pos="9781"/>
      </w:tabs>
      <w:rPr>
        <w:rFonts w:ascii="Calibri" w:hAnsi="Calibri" w:cs="Arial"/>
        <w:sz w:val="18"/>
        <w:u w:val="single"/>
      </w:rPr>
    </w:pPr>
    <w:r>
      <w:rPr>
        <w:u w:val="single"/>
        <w:lang w:val="en"/>
      </w:rPr>
      <w:tab/>
    </w:r>
  </w:p>
  <w:p w14:paraId="76B902E6" w14:textId="77777777" w:rsidR="00590391" w:rsidRPr="00932E04" w:rsidRDefault="005903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C669" w14:textId="7BCD4EDC" w:rsidR="00590391" w:rsidRDefault="00590391">
    <w:pPr>
      <w:pStyle w:val="En-tte"/>
    </w:pPr>
    <w:r>
      <w:rPr>
        <w:noProof/>
      </w:rPr>
      <w:drawing>
        <wp:inline distT="0" distB="0" distL="0" distR="0" wp14:anchorId="0E573FF7" wp14:editId="0C491F30">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56924"/>
    <w:multiLevelType w:val="hybridMultilevel"/>
    <w:tmpl w:val="22FCA986"/>
    <w:lvl w:ilvl="0" w:tplc="03FC29D2">
      <w:start w:val="1"/>
      <w:numFmt w:val="lowerLetter"/>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75B5AF7"/>
    <w:multiLevelType w:val="hybridMultilevel"/>
    <w:tmpl w:val="D3CAA3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85453"/>
    <w:multiLevelType w:val="hybridMultilevel"/>
    <w:tmpl w:val="16529A28"/>
    <w:lvl w:ilvl="0" w:tplc="9FAE5666">
      <w:numFmt w:val="bullet"/>
      <w:lvlText w:val="•"/>
      <w:lvlJc w:val="left"/>
      <w:pPr>
        <w:ind w:left="1065" w:hanging="705"/>
      </w:pPr>
      <w:rPr>
        <w:rFonts w:ascii="Source Sans Pro" w:eastAsia="Times New Roman" w:hAnsi="Source Sans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1870D7"/>
    <w:multiLevelType w:val="hybridMultilevel"/>
    <w:tmpl w:val="88BC2F6A"/>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15:restartNumberingAfterBreak="0">
    <w:nsid w:val="0F3475F4"/>
    <w:multiLevelType w:val="hybridMultilevel"/>
    <w:tmpl w:val="BBDEC4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E97C79"/>
    <w:multiLevelType w:val="hybridMultilevel"/>
    <w:tmpl w:val="783E8200"/>
    <w:lvl w:ilvl="0" w:tplc="FE8E24C2">
      <w:start w:val="1"/>
      <w:numFmt w:val="bullet"/>
      <w:lvlText w:val="•"/>
      <w:lvlJc w:val="left"/>
      <w:pPr>
        <w:ind w:left="900" w:hanging="360"/>
      </w:pPr>
      <w:rPr>
        <w:rFonts w:ascii="Calibri" w:eastAsia="Times New Roman" w:hAnsi="Calibri"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8" w15:restartNumberingAfterBreak="0">
    <w:nsid w:val="128655B5"/>
    <w:multiLevelType w:val="hybridMultilevel"/>
    <w:tmpl w:val="B3180F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D82EFC"/>
    <w:multiLevelType w:val="hybridMultilevel"/>
    <w:tmpl w:val="70ECAE12"/>
    <w:lvl w:ilvl="0" w:tplc="040C000F">
      <w:start w:val="1"/>
      <w:numFmt w:val="decimal"/>
      <w:lvlText w:val="%1."/>
      <w:lvlJc w:val="left"/>
      <w:pPr>
        <w:ind w:left="1260" w:hanging="360"/>
      </w:p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10"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631B2"/>
    <w:multiLevelType w:val="hybridMultilevel"/>
    <w:tmpl w:val="5C72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43C5"/>
    <w:multiLevelType w:val="multilevel"/>
    <w:tmpl w:val="3B36ECC0"/>
    <w:lvl w:ilvl="0">
      <w:start w:val="2"/>
      <w:numFmt w:val="decimal"/>
      <w:lvlText w:val="%1"/>
      <w:lvlJc w:val="left"/>
      <w:pPr>
        <w:ind w:left="360" w:hanging="360"/>
      </w:pPr>
      <w:rPr>
        <w:rFonts w:asciiTheme="minorHAnsi" w:hAnsiTheme="minorHAnsi" w:hint="default"/>
        <w:color w:val="auto"/>
      </w:rPr>
    </w:lvl>
    <w:lvl w:ilvl="1">
      <w:start w:val="1"/>
      <w:numFmt w:val="decimal"/>
      <w:lvlText w:val="%1.%2"/>
      <w:lvlJc w:val="left"/>
      <w:pPr>
        <w:ind w:left="720" w:hanging="360"/>
      </w:pPr>
      <w:rPr>
        <w:rFonts w:asciiTheme="minorHAnsi" w:hAnsiTheme="minorHAnsi" w:hint="default"/>
        <w:color w:val="auto"/>
      </w:rPr>
    </w:lvl>
    <w:lvl w:ilvl="2">
      <w:start w:val="1"/>
      <w:numFmt w:val="decimal"/>
      <w:lvlText w:val="%1.%2.%3"/>
      <w:lvlJc w:val="left"/>
      <w:pPr>
        <w:ind w:left="1440" w:hanging="720"/>
      </w:pPr>
      <w:rPr>
        <w:rFonts w:asciiTheme="minorHAnsi" w:hAnsiTheme="minorHAnsi" w:hint="default"/>
        <w:color w:val="auto"/>
      </w:rPr>
    </w:lvl>
    <w:lvl w:ilvl="3">
      <w:start w:val="1"/>
      <w:numFmt w:val="decimal"/>
      <w:lvlText w:val="%1.%2.%3.%4"/>
      <w:lvlJc w:val="left"/>
      <w:pPr>
        <w:ind w:left="1800" w:hanging="720"/>
      </w:pPr>
      <w:rPr>
        <w:rFonts w:asciiTheme="minorHAnsi" w:hAnsiTheme="minorHAnsi" w:hint="default"/>
        <w:color w:val="auto"/>
      </w:rPr>
    </w:lvl>
    <w:lvl w:ilvl="4">
      <w:start w:val="1"/>
      <w:numFmt w:val="decimal"/>
      <w:lvlText w:val="%1.%2.%3.%4.%5"/>
      <w:lvlJc w:val="left"/>
      <w:pPr>
        <w:ind w:left="2520" w:hanging="1080"/>
      </w:pPr>
      <w:rPr>
        <w:rFonts w:asciiTheme="minorHAnsi" w:hAnsiTheme="minorHAnsi" w:hint="default"/>
        <w:color w:val="auto"/>
      </w:rPr>
    </w:lvl>
    <w:lvl w:ilvl="5">
      <w:start w:val="1"/>
      <w:numFmt w:val="decimal"/>
      <w:lvlText w:val="%1.%2.%3.%4.%5.%6"/>
      <w:lvlJc w:val="left"/>
      <w:pPr>
        <w:ind w:left="2880" w:hanging="1080"/>
      </w:pPr>
      <w:rPr>
        <w:rFonts w:asciiTheme="minorHAnsi" w:hAnsiTheme="minorHAnsi" w:hint="default"/>
        <w:color w:val="auto"/>
      </w:rPr>
    </w:lvl>
    <w:lvl w:ilvl="6">
      <w:start w:val="1"/>
      <w:numFmt w:val="decimal"/>
      <w:lvlText w:val="%1.%2.%3.%4.%5.%6.%7"/>
      <w:lvlJc w:val="left"/>
      <w:pPr>
        <w:ind w:left="3600" w:hanging="1440"/>
      </w:pPr>
      <w:rPr>
        <w:rFonts w:asciiTheme="minorHAnsi" w:hAnsiTheme="minorHAnsi" w:hint="default"/>
        <w:color w:val="auto"/>
      </w:rPr>
    </w:lvl>
    <w:lvl w:ilvl="7">
      <w:start w:val="1"/>
      <w:numFmt w:val="decimal"/>
      <w:lvlText w:val="%1.%2.%3.%4.%5.%6.%7.%8"/>
      <w:lvlJc w:val="left"/>
      <w:pPr>
        <w:ind w:left="3960" w:hanging="1440"/>
      </w:pPr>
      <w:rPr>
        <w:rFonts w:asciiTheme="minorHAnsi" w:hAnsiTheme="minorHAnsi" w:hint="default"/>
        <w:color w:val="auto"/>
      </w:rPr>
    </w:lvl>
    <w:lvl w:ilvl="8">
      <w:start w:val="1"/>
      <w:numFmt w:val="decimal"/>
      <w:lvlText w:val="%1.%2.%3.%4.%5.%6.%7.%8.%9"/>
      <w:lvlJc w:val="left"/>
      <w:pPr>
        <w:ind w:left="4680" w:hanging="1800"/>
      </w:pPr>
      <w:rPr>
        <w:rFonts w:asciiTheme="minorHAnsi" w:hAnsiTheme="minorHAnsi" w:hint="default"/>
        <w:color w:val="auto"/>
      </w:rPr>
    </w:lvl>
  </w:abstractNum>
  <w:abstractNum w:abstractNumId="13" w15:restartNumberingAfterBreak="0">
    <w:nsid w:val="254E51D9"/>
    <w:multiLevelType w:val="hybridMultilevel"/>
    <w:tmpl w:val="BDB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4BB3"/>
    <w:multiLevelType w:val="hybridMultilevel"/>
    <w:tmpl w:val="9BF46A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C11082"/>
    <w:multiLevelType w:val="multilevel"/>
    <w:tmpl w:val="1EEEF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E0F07"/>
    <w:multiLevelType w:val="multilevel"/>
    <w:tmpl w:val="4AAE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C64A85"/>
    <w:multiLevelType w:val="hybridMultilevel"/>
    <w:tmpl w:val="294006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C0BB5"/>
    <w:multiLevelType w:val="hybridMultilevel"/>
    <w:tmpl w:val="835615B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82C7ECD"/>
    <w:multiLevelType w:val="hybridMultilevel"/>
    <w:tmpl w:val="C31EF8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1" w15:restartNumberingAfterBreak="0">
    <w:nsid w:val="4D7958F0"/>
    <w:multiLevelType w:val="hybridMultilevel"/>
    <w:tmpl w:val="D9067EAA"/>
    <w:lvl w:ilvl="0" w:tplc="A22627F2">
      <w:numFmt w:val="bullet"/>
      <w:lvlText w:val="•"/>
      <w:lvlJc w:val="left"/>
      <w:pPr>
        <w:ind w:left="1065" w:hanging="705"/>
      </w:pPr>
      <w:rPr>
        <w:rFonts w:ascii="Source Sans Pro" w:eastAsia="Times New Roman" w:hAnsi="Source Sans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A21D02"/>
    <w:multiLevelType w:val="hybridMultilevel"/>
    <w:tmpl w:val="086A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E0A78"/>
    <w:multiLevelType w:val="hybridMultilevel"/>
    <w:tmpl w:val="6DD04468"/>
    <w:lvl w:ilvl="0" w:tplc="0F12A954">
      <w:numFmt w:val="bullet"/>
      <w:lvlText w:val="•"/>
      <w:lvlJc w:val="left"/>
      <w:pPr>
        <w:ind w:left="1068" w:hanging="708"/>
      </w:pPr>
      <w:rPr>
        <w:rFonts w:ascii="Source Sans Pro" w:eastAsia="Times New Roman" w:hAnsi="Source Sans Pro" w:cstheme="minorHAns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7C0F0A"/>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E951848"/>
    <w:multiLevelType w:val="hybridMultilevel"/>
    <w:tmpl w:val="4D96D688"/>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F1F375B"/>
    <w:multiLevelType w:val="multilevel"/>
    <w:tmpl w:val="AFE8DE68"/>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154125">
    <w:abstractNumId w:val="10"/>
  </w:num>
  <w:num w:numId="2" w16cid:durableId="1893225159">
    <w:abstractNumId w:val="4"/>
  </w:num>
  <w:num w:numId="3" w16cid:durableId="1948997696">
    <w:abstractNumId w:val="22"/>
  </w:num>
  <w:num w:numId="4" w16cid:durableId="1299530238">
    <w:abstractNumId w:val="20"/>
  </w:num>
  <w:num w:numId="5" w16cid:durableId="1002053574">
    <w:abstractNumId w:val="23"/>
  </w:num>
  <w:num w:numId="6" w16cid:durableId="1928683632">
    <w:abstractNumId w:val="2"/>
  </w:num>
  <w:num w:numId="7" w16cid:durableId="230821665">
    <w:abstractNumId w:val="0"/>
  </w:num>
  <w:num w:numId="8" w16cid:durableId="1947231118">
    <w:abstractNumId w:val="24"/>
  </w:num>
  <w:num w:numId="9" w16cid:durableId="1523857244">
    <w:abstractNumId w:val="11"/>
  </w:num>
  <w:num w:numId="10" w16cid:durableId="249199090">
    <w:abstractNumId w:val="13"/>
  </w:num>
  <w:num w:numId="11" w16cid:durableId="1135490001">
    <w:abstractNumId w:val="27"/>
  </w:num>
  <w:num w:numId="12" w16cid:durableId="1724062174">
    <w:abstractNumId w:val="1"/>
  </w:num>
  <w:num w:numId="13" w16cid:durableId="1816410600">
    <w:abstractNumId w:val="26"/>
  </w:num>
  <w:num w:numId="14" w16cid:durableId="365908803">
    <w:abstractNumId w:val="19"/>
  </w:num>
  <w:num w:numId="15" w16cid:durableId="1430420213">
    <w:abstractNumId w:val="21"/>
  </w:num>
  <w:num w:numId="16" w16cid:durableId="1745107796">
    <w:abstractNumId w:val="17"/>
  </w:num>
  <w:num w:numId="17" w16cid:durableId="1411535729">
    <w:abstractNumId w:val="6"/>
  </w:num>
  <w:num w:numId="18" w16cid:durableId="66729099">
    <w:abstractNumId w:val="3"/>
  </w:num>
  <w:num w:numId="19" w16cid:durableId="1083650992">
    <w:abstractNumId w:val="16"/>
  </w:num>
  <w:num w:numId="20" w16cid:durableId="236088252">
    <w:abstractNumId w:val="12"/>
  </w:num>
  <w:num w:numId="21" w16cid:durableId="2008971903">
    <w:abstractNumId w:val="15"/>
  </w:num>
  <w:num w:numId="22" w16cid:durableId="1272781186">
    <w:abstractNumId w:val="28"/>
  </w:num>
  <w:num w:numId="23" w16cid:durableId="883174168">
    <w:abstractNumId w:val="14"/>
  </w:num>
  <w:num w:numId="24" w16cid:durableId="1226993913">
    <w:abstractNumId w:val="25"/>
  </w:num>
  <w:num w:numId="25" w16cid:durableId="1120487472">
    <w:abstractNumId w:val="8"/>
  </w:num>
  <w:num w:numId="26" w16cid:durableId="482966704">
    <w:abstractNumId w:val="18"/>
  </w:num>
  <w:num w:numId="27" w16cid:durableId="1990595147">
    <w:abstractNumId w:val="9"/>
  </w:num>
  <w:num w:numId="28" w16cid:durableId="663510544">
    <w:abstractNumId w:val="5"/>
  </w:num>
  <w:num w:numId="29" w16cid:durableId="75251268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16D5B"/>
    <w:rsid w:val="00023D47"/>
    <w:rsid w:val="00030674"/>
    <w:rsid w:val="00030FE2"/>
    <w:rsid w:val="00043041"/>
    <w:rsid w:val="0005150B"/>
    <w:rsid w:val="00055547"/>
    <w:rsid w:val="00060146"/>
    <w:rsid w:val="000630CD"/>
    <w:rsid w:val="00067734"/>
    <w:rsid w:val="0007063D"/>
    <w:rsid w:val="00074E17"/>
    <w:rsid w:val="00092429"/>
    <w:rsid w:val="000942EE"/>
    <w:rsid w:val="0009628C"/>
    <w:rsid w:val="0009680B"/>
    <w:rsid w:val="000972A8"/>
    <w:rsid w:val="000A7375"/>
    <w:rsid w:val="000B23F1"/>
    <w:rsid w:val="000B3DB5"/>
    <w:rsid w:val="000B5012"/>
    <w:rsid w:val="000B7D24"/>
    <w:rsid w:val="000C38CD"/>
    <w:rsid w:val="000D0C1B"/>
    <w:rsid w:val="000E16BE"/>
    <w:rsid w:val="000E75D7"/>
    <w:rsid w:val="0010576D"/>
    <w:rsid w:val="0010646A"/>
    <w:rsid w:val="001133D5"/>
    <w:rsid w:val="001343FC"/>
    <w:rsid w:val="00135AF5"/>
    <w:rsid w:val="00142886"/>
    <w:rsid w:val="001441C8"/>
    <w:rsid w:val="00161C54"/>
    <w:rsid w:val="0016429A"/>
    <w:rsid w:val="0017140E"/>
    <w:rsid w:val="00181B27"/>
    <w:rsid w:val="001820E4"/>
    <w:rsid w:val="00182325"/>
    <w:rsid w:val="001861DC"/>
    <w:rsid w:val="00187AD4"/>
    <w:rsid w:val="001927C4"/>
    <w:rsid w:val="0019451A"/>
    <w:rsid w:val="001A1B09"/>
    <w:rsid w:val="001A29FD"/>
    <w:rsid w:val="001B7333"/>
    <w:rsid w:val="001C4EE8"/>
    <w:rsid w:val="001C534A"/>
    <w:rsid w:val="001C6D6C"/>
    <w:rsid w:val="001D27F6"/>
    <w:rsid w:val="001D6119"/>
    <w:rsid w:val="001E5EB8"/>
    <w:rsid w:val="001E6E76"/>
    <w:rsid w:val="002003BF"/>
    <w:rsid w:val="00201D38"/>
    <w:rsid w:val="0020249E"/>
    <w:rsid w:val="002048BB"/>
    <w:rsid w:val="002228B3"/>
    <w:rsid w:val="002258B2"/>
    <w:rsid w:val="00225A55"/>
    <w:rsid w:val="00245EC0"/>
    <w:rsid w:val="0024689D"/>
    <w:rsid w:val="00257A40"/>
    <w:rsid w:val="00257AA9"/>
    <w:rsid w:val="002610D8"/>
    <w:rsid w:val="00261EB0"/>
    <w:rsid w:val="00280BF4"/>
    <w:rsid w:val="00281B2F"/>
    <w:rsid w:val="00283E74"/>
    <w:rsid w:val="00292DA8"/>
    <w:rsid w:val="002A361E"/>
    <w:rsid w:val="002B55DC"/>
    <w:rsid w:val="002B6697"/>
    <w:rsid w:val="002C2D52"/>
    <w:rsid w:val="002C6EDB"/>
    <w:rsid w:val="002D64BE"/>
    <w:rsid w:val="002E2558"/>
    <w:rsid w:val="002F56B7"/>
    <w:rsid w:val="00304DFC"/>
    <w:rsid w:val="00310F15"/>
    <w:rsid w:val="00320ED4"/>
    <w:rsid w:val="00342D93"/>
    <w:rsid w:val="00344712"/>
    <w:rsid w:val="0035719D"/>
    <w:rsid w:val="00361C7F"/>
    <w:rsid w:val="00361E2D"/>
    <w:rsid w:val="0036493B"/>
    <w:rsid w:val="00370651"/>
    <w:rsid w:val="00373D7B"/>
    <w:rsid w:val="00377811"/>
    <w:rsid w:val="00390C30"/>
    <w:rsid w:val="003A0700"/>
    <w:rsid w:val="003A7185"/>
    <w:rsid w:val="003A7507"/>
    <w:rsid w:val="003B79B7"/>
    <w:rsid w:val="003E52B6"/>
    <w:rsid w:val="003F7688"/>
    <w:rsid w:val="00404706"/>
    <w:rsid w:val="00405AC7"/>
    <w:rsid w:val="004136BD"/>
    <w:rsid w:val="0041571A"/>
    <w:rsid w:val="004252AC"/>
    <w:rsid w:val="0042665E"/>
    <w:rsid w:val="00470DC1"/>
    <w:rsid w:val="0047117E"/>
    <w:rsid w:val="00475709"/>
    <w:rsid w:val="00483E58"/>
    <w:rsid w:val="004A529D"/>
    <w:rsid w:val="004B27A3"/>
    <w:rsid w:val="004B4F74"/>
    <w:rsid w:val="004B73C3"/>
    <w:rsid w:val="004B7D32"/>
    <w:rsid w:val="004C1D0E"/>
    <w:rsid w:val="004C3342"/>
    <w:rsid w:val="004D28C2"/>
    <w:rsid w:val="004D4894"/>
    <w:rsid w:val="004F0DD7"/>
    <w:rsid w:val="005024C3"/>
    <w:rsid w:val="00504682"/>
    <w:rsid w:val="0050598A"/>
    <w:rsid w:val="00510D07"/>
    <w:rsid w:val="00511F91"/>
    <w:rsid w:val="00527F33"/>
    <w:rsid w:val="00531103"/>
    <w:rsid w:val="00537D02"/>
    <w:rsid w:val="005433DB"/>
    <w:rsid w:val="00544DBE"/>
    <w:rsid w:val="005543AC"/>
    <w:rsid w:val="005568BE"/>
    <w:rsid w:val="00561408"/>
    <w:rsid w:val="00563808"/>
    <w:rsid w:val="005640DD"/>
    <w:rsid w:val="00565D67"/>
    <w:rsid w:val="00566B92"/>
    <w:rsid w:val="00570273"/>
    <w:rsid w:val="005705AC"/>
    <w:rsid w:val="00572A2F"/>
    <w:rsid w:val="00573F5D"/>
    <w:rsid w:val="00582BD7"/>
    <w:rsid w:val="00582DF4"/>
    <w:rsid w:val="00590391"/>
    <w:rsid w:val="005A0EBB"/>
    <w:rsid w:val="005C0011"/>
    <w:rsid w:val="005C0BC2"/>
    <w:rsid w:val="005C1113"/>
    <w:rsid w:val="005D7CC6"/>
    <w:rsid w:val="005E242C"/>
    <w:rsid w:val="00600B22"/>
    <w:rsid w:val="00602F2A"/>
    <w:rsid w:val="00606D3A"/>
    <w:rsid w:val="00612D61"/>
    <w:rsid w:val="00620C48"/>
    <w:rsid w:val="0062446D"/>
    <w:rsid w:val="00631124"/>
    <w:rsid w:val="00671483"/>
    <w:rsid w:val="00675D5F"/>
    <w:rsid w:val="006760B5"/>
    <w:rsid w:val="006915E8"/>
    <w:rsid w:val="006B4815"/>
    <w:rsid w:val="006B565D"/>
    <w:rsid w:val="006B5831"/>
    <w:rsid w:val="006C53A4"/>
    <w:rsid w:val="006D0316"/>
    <w:rsid w:val="006D0357"/>
    <w:rsid w:val="006D53E3"/>
    <w:rsid w:val="006D71C7"/>
    <w:rsid w:val="006F53C7"/>
    <w:rsid w:val="007221B0"/>
    <w:rsid w:val="00724D6B"/>
    <w:rsid w:val="00724DE1"/>
    <w:rsid w:val="00725A3A"/>
    <w:rsid w:val="0074075A"/>
    <w:rsid w:val="007414ED"/>
    <w:rsid w:val="0076221F"/>
    <w:rsid w:val="007648E0"/>
    <w:rsid w:val="0076595C"/>
    <w:rsid w:val="00776DAF"/>
    <w:rsid w:val="00777EC5"/>
    <w:rsid w:val="00781C92"/>
    <w:rsid w:val="0078270B"/>
    <w:rsid w:val="0078450D"/>
    <w:rsid w:val="007A6627"/>
    <w:rsid w:val="007A68E0"/>
    <w:rsid w:val="007A6963"/>
    <w:rsid w:val="007A78AB"/>
    <w:rsid w:val="007B2B95"/>
    <w:rsid w:val="007B7543"/>
    <w:rsid w:val="007C5930"/>
    <w:rsid w:val="007C5E84"/>
    <w:rsid w:val="007D59A8"/>
    <w:rsid w:val="007E2C68"/>
    <w:rsid w:val="007E3BA6"/>
    <w:rsid w:val="007F1763"/>
    <w:rsid w:val="00802FB2"/>
    <w:rsid w:val="00807BE1"/>
    <w:rsid w:val="00811A93"/>
    <w:rsid w:val="00816671"/>
    <w:rsid w:val="00826321"/>
    <w:rsid w:val="00851ADF"/>
    <w:rsid w:val="008570BD"/>
    <w:rsid w:val="00861094"/>
    <w:rsid w:val="00862471"/>
    <w:rsid w:val="0086413E"/>
    <w:rsid w:val="008904E9"/>
    <w:rsid w:val="0089274E"/>
    <w:rsid w:val="00894215"/>
    <w:rsid w:val="00894FD8"/>
    <w:rsid w:val="008A1204"/>
    <w:rsid w:val="008A1BC0"/>
    <w:rsid w:val="008A3A79"/>
    <w:rsid w:val="008A59C4"/>
    <w:rsid w:val="008B2668"/>
    <w:rsid w:val="008B3831"/>
    <w:rsid w:val="008B4C74"/>
    <w:rsid w:val="008B5A29"/>
    <w:rsid w:val="008C0578"/>
    <w:rsid w:val="008D5785"/>
    <w:rsid w:val="008E2E66"/>
    <w:rsid w:val="008E7E3F"/>
    <w:rsid w:val="008F436C"/>
    <w:rsid w:val="008F5EE2"/>
    <w:rsid w:val="0090138E"/>
    <w:rsid w:val="009036AB"/>
    <w:rsid w:val="00906B81"/>
    <w:rsid w:val="00911946"/>
    <w:rsid w:val="0091201F"/>
    <w:rsid w:val="0091624D"/>
    <w:rsid w:val="009236DE"/>
    <w:rsid w:val="00924441"/>
    <w:rsid w:val="00925D18"/>
    <w:rsid w:val="00926709"/>
    <w:rsid w:val="00932C58"/>
    <w:rsid w:val="00932E04"/>
    <w:rsid w:val="00934199"/>
    <w:rsid w:val="0094211D"/>
    <w:rsid w:val="009649DE"/>
    <w:rsid w:val="00965444"/>
    <w:rsid w:val="009724D1"/>
    <w:rsid w:val="00972757"/>
    <w:rsid w:val="009758EA"/>
    <w:rsid w:val="00982D83"/>
    <w:rsid w:val="00983FF0"/>
    <w:rsid w:val="00996A10"/>
    <w:rsid w:val="009A0825"/>
    <w:rsid w:val="009A38B1"/>
    <w:rsid w:val="009C0FD9"/>
    <w:rsid w:val="009D6EC9"/>
    <w:rsid w:val="009F29F4"/>
    <w:rsid w:val="009F52E3"/>
    <w:rsid w:val="00A07668"/>
    <w:rsid w:val="00A10213"/>
    <w:rsid w:val="00A14686"/>
    <w:rsid w:val="00A211B9"/>
    <w:rsid w:val="00A21B0C"/>
    <w:rsid w:val="00A25884"/>
    <w:rsid w:val="00A25CED"/>
    <w:rsid w:val="00A30E1A"/>
    <w:rsid w:val="00A40DDD"/>
    <w:rsid w:val="00A475DB"/>
    <w:rsid w:val="00A549E0"/>
    <w:rsid w:val="00A60925"/>
    <w:rsid w:val="00A62141"/>
    <w:rsid w:val="00A671D9"/>
    <w:rsid w:val="00A67B64"/>
    <w:rsid w:val="00A706F2"/>
    <w:rsid w:val="00A84C5B"/>
    <w:rsid w:val="00AC0DEF"/>
    <w:rsid w:val="00AC26E5"/>
    <w:rsid w:val="00AC47A6"/>
    <w:rsid w:val="00AD7027"/>
    <w:rsid w:val="00AE410D"/>
    <w:rsid w:val="00AE4CFD"/>
    <w:rsid w:val="00AF0C59"/>
    <w:rsid w:val="00AF182F"/>
    <w:rsid w:val="00AF1C79"/>
    <w:rsid w:val="00AF24A3"/>
    <w:rsid w:val="00AF63C1"/>
    <w:rsid w:val="00AF703C"/>
    <w:rsid w:val="00B02F58"/>
    <w:rsid w:val="00B152C3"/>
    <w:rsid w:val="00B16ED1"/>
    <w:rsid w:val="00B171B0"/>
    <w:rsid w:val="00B24880"/>
    <w:rsid w:val="00B27244"/>
    <w:rsid w:val="00B273CE"/>
    <w:rsid w:val="00B32E29"/>
    <w:rsid w:val="00B37501"/>
    <w:rsid w:val="00B4008B"/>
    <w:rsid w:val="00B40E67"/>
    <w:rsid w:val="00B42C0A"/>
    <w:rsid w:val="00B4707E"/>
    <w:rsid w:val="00B52653"/>
    <w:rsid w:val="00B57214"/>
    <w:rsid w:val="00B57243"/>
    <w:rsid w:val="00B627F3"/>
    <w:rsid w:val="00B635C1"/>
    <w:rsid w:val="00B63A59"/>
    <w:rsid w:val="00B63DCD"/>
    <w:rsid w:val="00B64DF6"/>
    <w:rsid w:val="00B64E1D"/>
    <w:rsid w:val="00B66BE6"/>
    <w:rsid w:val="00BB0137"/>
    <w:rsid w:val="00BB29B0"/>
    <w:rsid w:val="00BC486D"/>
    <w:rsid w:val="00BC7397"/>
    <w:rsid w:val="00BD7CF0"/>
    <w:rsid w:val="00BE065F"/>
    <w:rsid w:val="00BE73A8"/>
    <w:rsid w:val="00BF1DCD"/>
    <w:rsid w:val="00C04448"/>
    <w:rsid w:val="00C13BDD"/>
    <w:rsid w:val="00C163E9"/>
    <w:rsid w:val="00C2325C"/>
    <w:rsid w:val="00C33CA0"/>
    <w:rsid w:val="00C37578"/>
    <w:rsid w:val="00C41B22"/>
    <w:rsid w:val="00C47B21"/>
    <w:rsid w:val="00C558B8"/>
    <w:rsid w:val="00C56AB3"/>
    <w:rsid w:val="00C74452"/>
    <w:rsid w:val="00C74FA7"/>
    <w:rsid w:val="00C76C6C"/>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1FB"/>
    <w:rsid w:val="00CE2850"/>
    <w:rsid w:val="00D004C1"/>
    <w:rsid w:val="00D105F0"/>
    <w:rsid w:val="00D15F32"/>
    <w:rsid w:val="00D162B7"/>
    <w:rsid w:val="00D216E0"/>
    <w:rsid w:val="00D31392"/>
    <w:rsid w:val="00D4352B"/>
    <w:rsid w:val="00D4489C"/>
    <w:rsid w:val="00D53D65"/>
    <w:rsid w:val="00D714C6"/>
    <w:rsid w:val="00D84ED9"/>
    <w:rsid w:val="00D8743B"/>
    <w:rsid w:val="00D95E08"/>
    <w:rsid w:val="00D97354"/>
    <w:rsid w:val="00DA3034"/>
    <w:rsid w:val="00DB0880"/>
    <w:rsid w:val="00DB0D3B"/>
    <w:rsid w:val="00DB77F1"/>
    <w:rsid w:val="00DC5E4B"/>
    <w:rsid w:val="00DC7B58"/>
    <w:rsid w:val="00DD197B"/>
    <w:rsid w:val="00DD7DDE"/>
    <w:rsid w:val="00DE4EEB"/>
    <w:rsid w:val="00DE7E0A"/>
    <w:rsid w:val="00DF0383"/>
    <w:rsid w:val="00DF55BA"/>
    <w:rsid w:val="00E00CD7"/>
    <w:rsid w:val="00E02FAD"/>
    <w:rsid w:val="00E041D4"/>
    <w:rsid w:val="00E06EAB"/>
    <w:rsid w:val="00E11EE8"/>
    <w:rsid w:val="00E13340"/>
    <w:rsid w:val="00E167A2"/>
    <w:rsid w:val="00E232E1"/>
    <w:rsid w:val="00E2409F"/>
    <w:rsid w:val="00E274DF"/>
    <w:rsid w:val="00E45738"/>
    <w:rsid w:val="00E554EE"/>
    <w:rsid w:val="00E55911"/>
    <w:rsid w:val="00E56034"/>
    <w:rsid w:val="00E61983"/>
    <w:rsid w:val="00E61D25"/>
    <w:rsid w:val="00E67FC4"/>
    <w:rsid w:val="00E76A24"/>
    <w:rsid w:val="00E86382"/>
    <w:rsid w:val="00E9411A"/>
    <w:rsid w:val="00EA4B51"/>
    <w:rsid w:val="00EB00C1"/>
    <w:rsid w:val="00EC3375"/>
    <w:rsid w:val="00EC5FEA"/>
    <w:rsid w:val="00EC666D"/>
    <w:rsid w:val="00ED3388"/>
    <w:rsid w:val="00EE5544"/>
    <w:rsid w:val="00EF20B4"/>
    <w:rsid w:val="00EF6139"/>
    <w:rsid w:val="00F0399F"/>
    <w:rsid w:val="00F03AE9"/>
    <w:rsid w:val="00F05694"/>
    <w:rsid w:val="00F112B8"/>
    <w:rsid w:val="00F135FB"/>
    <w:rsid w:val="00F17A78"/>
    <w:rsid w:val="00F34369"/>
    <w:rsid w:val="00F37989"/>
    <w:rsid w:val="00F60786"/>
    <w:rsid w:val="00F61F14"/>
    <w:rsid w:val="00F67012"/>
    <w:rsid w:val="00F71F65"/>
    <w:rsid w:val="00F7782D"/>
    <w:rsid w:val="00F82B31"/>
    <w:rsid w:val="00F84E72"/>
    <w:rsid w:val="00F8684D"/>
    <w:rsid w:val="00FA0D71"/>
    <w:rsid w:val="00FA316E"/>
    <w:rsid w:val="00FB3002"/>
    <w:rsid w:val="00FC6E01"/>
    <w:rsid w:val="00FC73C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textepuce2">
    <w:name w:val="texte puce2"/>
    <w:basedOn w:val="Normal"/>
    <w:rsid w:val="00E76A24"/>
    <w:pPr>
      <w:numPr>
        <w:numId w:val="7"/>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character" w:customStyle="1" w:styleId="Mentionnonrsolue1">
    <w:name w:val="Mention non résolue1"/>
    <w:basedOn w:val="Policepardfaut"/>
    <w:uiPriority w:val="99"/>
    <w:semiHidden/>
    <w:unhideWhenUsed/>
    <w:rsid w:val="00FA316E"/>
    <w:rPr>
      <w:color w:val="605E5C"/>
      <w:shd w:val="clear" w:color="auto" w:fill="E1DFDD"/>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52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5B6E-1321-44F5-96E1-10930356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2998</Words>
  <Characters>17095</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Termes de Références Missions</vt:lpstr>
      <vt:lpstr>Termes de Références Missions</vt:lpstr>
    </vt:vector>
  </TitlesOfParts>
  <Company>MAE</Company>
  <LinksUpToDate>false</LinksUpToDate>
  <CharactersWithSpaces>20053</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TRADUTEC</dc:creator>
  <cp:lastModifiedBy>Ron Osman Omar</cp:lastModifiedBy>
  <cp:revision>2</cp:revision>
  <cp:lastPrinted>2022-06-01T15:54:00Z</cp:lastPrinted>
  <dcterms:created xsi:type="dcterms:W3CDTF">2024-10-15T11:48:00Z</dcterms:created>
  <dcterms:modified xsi:type="dcterms:W3CDTF">2024-10-15T11:48:00Z</dcterms:modified>
</cp:coreProperties>
</file>