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BB28" w14:textId="77777777" w:rsidR="00A1556D" w:rsidRPr="00110880" w:rsidRDefault="00A1556D" w:rsidP="009012EB">
      <w:pPr>
        <w:spacing w:line="276" w:lineRule="auto"/>
        <w:jc w:val="both"/>
        <w:rPr>
          <w:rFonts w:ascii="Times New Roman" w:hAnsi="Times New Roman" w:cs="Times New Roman"/>
          <w:sz w:val="24"/>
          <w:szCs w:val="24"/>
        </w:rPr>
      </w:pPr>
    </w:p>
    <w:p w14:paraId="2078EDA8" w14:textId="77777777" w:rsidR="000D2F35" w:rsidRPr="00110880" w:rsidRDefault="000D2F35" w:rsidP="009012EB">
      <w:pPr>
        <w:spacing w:line="276" w:lineRule="auto"/>
        <w:jc w:val="both"/>
        <w:rPr>
          <w:rFonts w:ascii="Times New Roman" w:hAnsi="Times New Roman" w:cs="Times New Roman"/>
          <w:sz w:val="24"/>
          <w:szCs w:val="24"/>
        </w:rPr>
      </w:pPr>
    </w:p>
    <w:p w14:paraId="3DB2D11E" w14:textId="100D43F1" w:rsidR="00516A95" w:rsidRPr="00110880" w:rsidRDefault="00516A95" w:rsidP="009012EB">
      <w:pPr>
        <w:spacing w:after="0" w:line="276" w:lineRule="auto"/>
        <w:jc w:val="center"/>
        <w:rPr>
          <w:rFonts w:ascii="Times New Roman" w:hAnsi="Times New Roman" w:cs="Times New Roman"/>
          <w:b/>
          <w:sz w:val="28"/>
          <w:szCs w:val="28"/>
        </w:rPr>
      </w:pPr>
    </w:p>
    <w:p w14:paraId="6C53C8F2" w14:textId="76AD7D09" w:rsidR="0021364B" w:rsidRPr="009F74DD" w:rsidRDefault="0021364B" w:rsidP="0021364B">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Étude sectorielle pour guider les négociations sur les services énergétiques dans le cadre du Protocole sur le commerce des services</w:t>
      </w:r>
    </w:p>
    <w:p w14:paraId="6550DE7A" w14:textId="77777777" w:rsidR="0021364B" w:rsidRDefault="0021364B" w:rsidP="0021364B">
      <w:pPr>
        <w:spacing w:after="0" w:line="276" w:lineRule="auto"/>
        <w:jc w:val="center"/>
        <w:rPr>
          <w:rFonts w:ascii="Times New Roman" w:hAnsi="Times New Roman" w:cs="Times New Roman"/>
          <w:b/>
          <w:sz w:val="32"/>
          <w:szCs w:val="32"/>
        </w:rPr>
      </w:pPr>
    </w:p>
    <w:p w14:paraId="6A73E42E" w14:textId="77777777" w:rsidR="0021364B" w:rsidRPr="009F74DD" w:rsidRDefault="0021364B" w:rsidP="0021364B">
      <w:pPr>
        <w:spacing w:after="0" w:line="276" w:lineRule="auto"/>
        <w:jc w:val="center"/>
        <w:rPr>
          <w:rFonts w:ascii="Times New Roman" w:hAnsi="Times New Roman" w:cs="Times New Roman"/>
          <w:b/>
          <w:sz w:val="24"/>
          <w:szCs w:val="24"/>
        </w:rPr>
      </w:pPr>
      <w:r w:rsidRPr="009F74DD">
        <w:rPr>
          <w:rFonts w:ascii="Times New Roman" w:hAnsi="Times New Roman" w:cs="Times New Roman"/>
          <w:b/>
          <w:sz w:val="32"/>
          <w:szCs w:val="32"/>
        </w:rPr>
        <w:t>Termes de référence</w:t>
      </w:r>
    </w:p>
    <w:p w14:paraId="57C580B2" w14:textId="77777777" w:rsidR="00365171" w:rsidRDefault="00365171" w:rsidP="0021364B">
      <w:pPr>
        <w:spacing w:after="0" w:line="276" w:lineRule="auto"/>
        <w:jc w:val="center"/>
        <w:rPr>
          <w:rFonts w:ascii="Times New Roman" w:hAnsi="Times New Roman" w:cs="Times New Roman"/>
          <w:b/>
          <w:sz w:val="24"/>
          <w:szCs w:val="24"/>
        </w:rPr>
      </w:pPr>
    </w:p>
    <w:p w14:paraId="7B05AE32" w14:textId="6417EC75" w:rsidR="0021364B" w:rsidRDefault="003B078A" w:rsidP="0021364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Février 2024</w:t>
      </w:r>
    </w:p>
    <w:p w14:paraId="0885B9AA" w14:textId="77777777" w:rsidR="00516A95" w:rsidRPr="00110880" w:rsidRDefault="00516A95" w:rsidP="009012EB">
      <w:pPr>
        <w:spacing w:after="0" w:line="276" w:lineRule="auto"/>
        <w:jc w:val="both"/>
        <w:rPr>
          <w:rFonts w:ascii="Times New Roman" w:hAnsi="Times New Roman" w:cs="Times New Roman"/>
          <w:b/>
          <w:sz w:val="24"/>
          <w:szCs w:val="24"/>
        </w:rPr>
      </w:pPr>
    </w:p>
    <w:p w14:paraId="4A4FFC53" w14:textId="77777777" w:rsidR="00EB0D97" w:rsidRDefault="00EB0D97" w:rsidP="009012EB">
      <w:pPr>
        <w:spacing w:after="0" w:line="276" w:lineRule="auto"/>
        <w:jc w:val="both"/>
        <w:rPr>
          <w:rFonts w:ascii="Times New Roman" w:hAnsi="Times New Roman" w:cs="Times New Roman"/>
          <w:b/>
          <w:sz w:val="24"/>
          <w:szCs w:val="24"/>
        </w:rPr>
      </w:pPr>
    </w:p>
    <w:sdt>
      <w:sdtPr>
        <w:rPr>
          <w:rFonts w:asciiTheme="minorHAnsi" w:eastAsiaTheme="minorHAnsi" w:hAnsiTheme="minorHAnsi" w:cstheme="minorBidi"/>
          <w:b w:val="0"/>
          <w:bCs w:val="0"/>
          <w:sz w:val="22"/>
          <w:szCs w:val="22"/>
          <w:lang w:eastAsia="en-US"/>
        </w:rPr>
        <w:id w:val="-868757462"/>
        <w:docPartObj>
          <w:docPartGallery w:val="Table of Contents"/>
          <w:docPartUnique/>
        </w:docPartObj>
      </w:sdtPr>
      <w:sdtEndPr/>
      <w:sdtContent>
        <w:p w14:paraId="6326F936" w14:textId="640670A5" w:rsidR="006677C4" w:rsidRPr="006677C4" w:rsidRDefault="006677C4" w:rsidP="009012EB">
          <w:pPr>
            <w:pStyle w:val="En-ttedetabledesmatires"/>
            <w:numPr>
              <w:ilvl w:val="0"/>
              <w:numId w:val="0"/>
            </w:numPr>
            <w:spacing w:line="276" w:lineRule="auto"/>
          </w:pPr>
          <w:r w:rsidRPr="006677C4">
            <w:t>Table des matières</w:t>
          </w:r>
        </w:p>
        <w:p w14:paraId="3E7CC4A8" w14:textId="67E26451" w:rsidR="00903487" w:rsidRDefault="00903487">
          <w:pPr>
            <w:pStyle w:val="TM1"/>
            <w:rPr>
              <w:rFonts w:eastAsiaTheme="minorEastAsia"/>
              <w:noProof/>
              <w:lang w:val="en-US"/>
            </w:rPr>
          </w:pPr>
          <w:r>
            <w:rPr>
              <w:webHidden/>
            </w:rPr>
            <w:fldChar w:fldCharType="begin"/>
          </w:r>
          <w:r w:rsidR="006677C4">
            <w:instrText xml:space="preserve"> TOC \o "1-3" \h \z \u </w:instrText>
          </w:r>
          <w:r>
            <w:rPr>
              <w:webHidden/>
            </w:rPr>
            <w:fldChar w:fldCharType="separate"/>
          </w:r>
          <w:hyperlink w:anchor="_Toc152666149" w:history="1">
            <w:r w:rsidRPr="00DD0C68">
              <w:rPr>
                <w:rStyle w:val="Lienhypertexte"/>
                <w:noProof/>
              </w:rPr>
              <w:t xml:space="preserve">1.Introduction </w:t>
            </w:r>
          </w:hyperlink>
          <w:r>
            <w:rPr>
              <w:rFonts w:eastAsiaTheme="minorEastAsia"/>
              <w:noProof/>
              <w:lang w:val="en-US"/>
            </w:rPr>
            <w:tab/>
          </w:r>
          <w:hyperlink w:anchor="_Toc152666149" w:history="1">
            <w:r>
              <w:rPr>
                <w:noProof/>
                <w:webHidden/>
              </w:rPr>
              <w:t xml:space="preserve">2 </w:t>
            </w:r>
          </w:hyperlink>
          <w:r>
            <w:rPr>
              <w:noProof/>
              <w:webHidden/>
            </w:rPr>
            <w:fldChar w:fldCharType="end"/>
          </w:r>
          <w:hyperlink w:anchor="_Toc152666149" w:history="1">
            <w:r w:rsidRPr="00DD0C68">
              <w:rPr>
                <w:rStyle w:val="Lienhypertexte"/>
                <w:noProof/>
              </w:rPr>
              <w:t>_</w:t>
            </w:r>
          </w:hyperlink>
          <w:r>
            <w:rPr>
              <w:noProof/>
              <w:webHidden/>
            </w:rPr>
            <w:tab/>
          </w:r>
          <w:r w:rsidR="006677C4">
            <w:rPr>
              <w:noProof/>
            </w:rPr>
            <w:fldChar w:fldCharType="begin"/>
          </w:r>
          <w:r>
            <w:rPr>
              <w:noProof/>
              <w:webHidden/>
            </w:rPr>
            <w:instrText xml:space="preserve"> PAGEREF _Toc152666149 \h </w:instrText>
          </w:r>
          <w:r w:rsidR="006677C4">
            <w:rPr>
              <w:noProof/>
            </w:rPr>
          </w:r>
          <w:r w:rsidR="006677C4">
            <w:rPr>
              <w:noProof/>
            </w:rPr>
            <w:fldChar w:fldCharType="separate"/>
          </w:r>
        </w:p>
        <w:p w14:paraId="53914895" w14:textId="0A80C2AE" w:rsidR="00903487" w:rsidRDefault="0046444C">
          <w:pPr>
            <w:pStyle w:val="TM1"/>
            <w:rPr>
              <w:rFonts w:eastAsiaTheme="minorEastAsia"/>
              <w:noProof/>
              <w:lang w:val="en-US"/>
            </w:rPr>
          </w:pPr>
          <w:hyperlink w:anchor="_Toc152666150" w:history="1">
            <w:r w:rsidR="00903487" w:rsidRPr="00DD0C68">
              <w:rPr>
                <w:rStyle w:val="Lienhypertexte"/>
                <w:noProof/>
              </w:rPr>
              <w:t xml:space="preserve">2. </w:t>
            </w:r>
          </w:hyperlink>
          <w:r w:rsidR="00903487">
            <w:rPr>
              <w:rFonts w:eastAsiaTheme="minorEastAsia"/>
              <w:noProof/>
              <w:lang w:val="en-US"/>
            </w:rPr>
            <w:tab/>
          </w:r>
          <w:hyperlink w:anchor="_Toc152666150" w:history="1">
            <w:r w:rsidR="00903487" w:rsidRPr="00DD0C68">
              <w:rPr>
                <w:rStyle w:val="Lienhypertexte"/>
                <w:noProof/>
              </w:rPr>
              <w:t xml:space="preserve">Objectifs de la consultance </w:t>
            </w:r>
          </w:hyperlink>
          <w:r w:rsidR="00903487">
            <w:rPr>
              <w:noProof/>
              <w:webHidden/>
            </w:rPr>
            <w:tab/>
          </w:r>
          <w:r w:rsidR="00903487">
            <w:rPr>
              <w:noProof/>
              <w:webHidden/>
            </w:rPr>
            <w:fldChar w:fldCharType="begin"/>
          </w:r>
          <w:r w:rsidR="00903487">
            <w:rPr>
              <w:noProof/>
              <w:webHidden/>
            </w:rPr>
            <w:instrText xml:space="preserve"> PAGEREF _Toc152666150 \h </w:instrText>
          </w:r>
          <w:r w:rsidR="00903487">
            <w:rPr>
              <w:noProof/>
              <w:webHidden/>
            </w:rPr>
          </w:r>
          <w:r w:rsidR="00903487">
            <w:rPr>
              <w:noProof/>
              <w:webHidden/>
            </w:rPr>
            <w:fldChar w:fldCharType="separate"/>
          </w:r>
          <w:hyperlink w:anchor="_Toc152666150" w:history="1">
            <w:r w:rsidR="00903487">
              <w:rPr>
                <w:noProof/>
                <w:webHidden/>
              </w:rPr>
              <w:t>3</w:t>
            </w:r>
          </w:hyperlink>
          <w:r w:rsidR="00903487">
            <w:rPr>
              <w:noProof/>
              <w:webHidden/>
            </w:rPr>
            <w:fldChar w:fldCharType="end"/>
          </w:r>
        </w:p>
        <w:p w14:paraId="079A5705" w14:textId="38CCE765" w:rsidR="00903487" w:rsidRDefault="0046444C">
          <w:pPr>
            <w:pStyle w:val="TM1"/>
            <w:rPr>
              <w:rFonts w:eastAsiaTheme="minorEastAsia"/>
              <w:noProof/>
              <w:lang w:val="en-US"/>
            </w:rPr>
          </w:pPr>
          <w:hyperlink w:anchor="_Toc152666151" w:history="1">
            <w:r w:rsidR="00903487" w:rsidRPr="00DD0C68">
              <w:rPr>
                <w:rStyle w:val="Lienhypertexte"/>
                <w:noProof/>
              </w:rPr>
              <w:t xml:space="preserve">3. </w:t>
            </w:r>
          </w:hyperlink>
          <w:r w:rsidR="00903487">
            <w:rPr>
              <w:rFonts w:eastAsiaTheme="minorEastAsia"/>
              <w:noProof/>
              <w:lang w:val="en-US"/>
            </w:rPr>
            <w:tab/>
          </w:r>
          <w:hyperlink w:anchor="_Toc152666151" w:history="1">
            <w:r w:rsidR="00903487" w:rsidRPr="00DD0C68">
              <w:rPr>
                <w:rStyle w:val="Lienhypertexte"/>
                <w:noProof/>
              </w:rPr>
              <w:t xml:space="preserve">La mission </w:t>
            </w:r>
          </w:hyperlink>
          <w:r w:rsidR="00903487">
            <w:rPr>
              <w:noProof/>
              <w:webHidden/>
            </w:rPr>
            <w:tab/>
          </w:r>
          <w:r w:rsidR="00903487">
            <w:rPr>
              <w:noProof/>
              <w:webHidden/>
            </w:rPr>
            <w:fldChar w:fldCharType="begin"/>
          </w:r>
          <w:r w:rsidR="00903487">
            <w:rPr>
              <w:noProof/>
              <w:webHidden/>
            </w:rPr>
            <w:instrText xml:space="preserve"> PAGEREF _Toc152666151 \h </w:instrText>
          </w:r>
          <w:r w:rsidR="00903487">
            <w:rPr>
              <w:noProof/>
              <w:webHidden/>
            </w:rPr>
          </w:r>
          <w:r w:rsidR="00903487">
            <w:rPr>
              <w:noProof/>
              <w:webHidden/>
            </w:rPr>
            <w:fldChar w:fldCharType="separate"/>
          </w:r>
          <w:hyperlink w:anchor="_Toc152666151" w:history="1">
            <w:r w:rsidR="00903487">
              <w:rPr>
                <w:noProof/>
                <w:webHidden/>
              </w:rPr>
              <w:t>3</w:t>
            </w:r>
          </w:hyperlink>
          <w:r w:rsidR="00903487">
            <w:rPr>
              <w:noProof/>
              <w:webHidden/>
            </w:rPr>
            <w:fldChar w:fldCharType="end"/>
          </w:r>
        </w:p>
        <w:p w14:paraId="47091AF4" w14:textId="09890C7C" w:rsidR="00903487" w:rsidRDefault="0046444C">
          <w:pPr>
            <w:pStyle w:val="TM1"/>
            <w:rPr>
              <w:rFonts w:eastAsiaTheme="minorEastAsia"/>
              <w:noProof/>
              <w:lang w:val="en-US"/>
            </w:rPr>
          </w:pPr>
          <w:hyperlink w:anchor="_Toc152666152" w:history="1">
            <w:r w:rsidR="00903487" w:rsidRPr="00DD0C68">
              <w:rPr>
                <w:rStyle w:val="Lienhypertexte"/>
                <w:noProof/>
              </w:rPr>
              <w:t xml:space="preserve">4. </w:t>
            </w:r>
          </w:hyperlink>
          <w:r w:rsidR="00903487">
            <w:rPr>
              <w:rFonts w:eastAsiaTheme="minorEastAsia"/>
              <w:noProof/>
              <w:lang w:val="en-US"/>
            </w:rPr>
            <w:tab/>
          </w:r>
          <w:hyperlink w:anchor="_Toc152666152" w:history="1">
            <w:r w:rsidR="00903487" w:rsidRPr="00DD0C68">
              <w:rPr>
                <w:rStyle w:val="Lienhypertexte"/>
                <w:noProof/>
              </w:rPr>
              <w:t xml:space="preserve">Portée des travaux </w:t>
            </w:r>
          </w:hyperlink>
          <w:r w:rsidR="00903487">
            <w:rPr>
              <w:noProof/>
              <w:webHidden/>
            </w:rPr>
            <w:tab/>
          </w:r>
          <w:r w:rsidR="00903487">
            <w:rPr>
              <w:noProof/>
              <w:webHidden/>
            </w:rPr>
            <w:fldChar w:fldCharType="begin"/>
          </w:r>
          <w:r w:rsidR="00903487">
            <w:rPr>
              <w:noProof/>
              <w:webHidden/>
            </w:rPr>
            <w:instrText xml:space="preserve"> PAGEREF _Toc152666152 \h </w:instrText>
          </w:r>
          <w:r w:rsidR="00903487">
            <w:rPr>
              <w:noProof/>
              <w:webHidden/>
            </w:rPr>
          </w:r>
          <w:r w:rsidR="00903487">
            <w:rPr>
              <w:noProof/>
              <w:webHidden/>
            </w:rPr>
            <w:fldChar w:fldCharType="separate"/>
          </w:r>
          <w:hyperlink w:anchor="_Toc152666152" w:history="1">
            <w:r w:rsidR="00903487">
              <w:rPr>
                <w:noProof/>
                <w:webHidden/>
              </w:rPr>
              <w:t>3</w:t>
            </w:r>
          </w:hyperlink>
          <w:r w:rsidR="00903487">
            <w:rPr>
              <w:noProof/>
              <w:webHidden/>
            </w:rPr>
            <w:fldChar w:fldCharType="end"/>
          </w:r>
        </w:p>
        <w:p w14:paraId="435BEF10" w14:textId="30C9D022" w:rsidR="00903487" w:rsidRDefault="0046444C">
          <w:pPr>
            <w:pStyle w:val="TM1"/>
            <w:rPr>
              <w:rFonts w:eastAsiaTheme="minorEastAsia"/>
              <w:noProof/>
              <w:lang w:val="en-US"/>
            </w:rPr>
          </w:pPr>
          <w:hyperlink w:anchor="_Toc152666153" w:history="1">
            <w:r w:rsidR="00903487" w:rsidRPr="00DD0C68">
              <w:rPr>
                <w:rStyle w:val="Lienhypertexte"/>
                <w:noProof/>
              </w:rPr>
              <w:t xml:space="preserve">5. </w:t>
            </w:r>
          </w:hyperlink>
          <w:r w:rsidR="00903487">
            <w:rPr>
              <w:rFonts w:eastAsiaTheme="minorEastAsia"/>
              <w:noProof/>
              <w:lang w:val="en-US"/>
            </w:rPr>
            <w:tab/>
          </w:r>
          <w:hyperlink w:anchor="_Toc152666153" w:history="1">
            <w:r w:rsidR="00903487" w:rsidRPr="00DD0C68">
              <w:rPr>
                <w:rStyle w:val="Lienhypertexte"/>
                <w:noProof/>
              </w:rPr>
              <w:t xml:space="preserve">Tâches à réaliser </w:t>
            </w:r>
          </w:hyperlink>
          <w:r w:rsidR="00903487">
            <w:rPr>
              <w:noProof/>
              <w:webHidden/>
            </w:rPr>
            <w:tab/>
          </w:r>
          <w:r w:rsidR="00903487">
            <w:rPr>
              <w:noProof/>
              <w:webHidden/>
            </w:rPr>
            <w:fldChar w:fldCharType="begin"/>
          </w:r>
          <w:r w:rsidR="00903487">
            <w:rPr>
              <w:noProof/>
              <w:webHidden/>
            </w:rPr>
            <w:instrText xml:space="preserve"> PAGEREF _Toc152666153 \h </w:instrText>
          </w:r>
          <w:r w:rsidR="00903487">
            <w:rPr>
              <w:noProof/>
              <w:webHidden/>
            </w:rPr>
          </w:r>
          <w:r w:rsidR="00903487">
            <w:rPr>
              <w:noProof/>
              <w:webHidden/>
            </w:rPr>
            <w:fldChar w:fldCharType="separate"/>
          </w:r>
          <w:hyperlink w:anchor="_Toc152666153" w:history="1">
            <w:r w:rsidR="00903487">
              <w:rPr>
                <w:noProof/>
                <w:webHidden/>
              </w:rPr>
              <w:t>5</w:t>
            </w:r>
          </w:hyperlink>
          <w:r w:rsidR="00903487">
            <w:rPr>
              <w:noProof/>
              <w:webHidden/>
            </w:rPr>
            <w:fldChar w:fldCharType="end"/>
          </w:r>
        </w:p>
        <w:p w14:paraId="38EF0C49" w14:textId="2B6FF57A" w:rsidR="00903487" w:rsidRDefault="0046444C">
          <w:pPr>
            <w:pStyle w:val="TM1"/>
            <w:rPr>
              <w:rFonts w:eastAsiaTheme="minorEastAsia"/>
              <w:noProof/>
              <w:lang w:val="en-US"/>
            </w:rPr>
          </w:pPr>
          <w:hyperlink w:anchor="_Toc152666154" w:history="1">
            <w:r w:rsidR="00903487" w:rsidRPr="00DD0C68">
              <w:rPr>
                <w:rStyle w:val="Lienhypertexte"/>
                <w:noProof/>
              </w:rPr>
              <w:t xml:space="preserve">6. </w:t>
            </w:r>
          </w:hyperlink>
          <w:r w:rsidR="00903487">
            <w:rPr>
              <w:rFonts w:eastAsiaTheme="minorEastAsia"/>
              <w:noProof/>
              <w:lang w:val="en-US"/>
            </w:rPr>
            <w:tab/>
          </w:r>
          <w:hyperlink w:anchor="_Toc152666154" w:history="1">
            <w:r w:rsidR="00903487" w:rsidRPr="00DD0C68">
              <w:rPr>
                <w:rStyle w:val="Lienhypertexte"/>
                <w:noProof/>
              </w:rPr>
              <w:t xml:space="preserve">Résultats attendus et délais </w:t>
            </w:r>
          </w:hyperlink>
          <w:r w:rsidR="00903487">
            <w:rPr>
              <w:noProof/>
              <w:webHidden/>
            </w:rPr>
            <w:tab/>
          </w:r>
          <w:r w:rsidR="00903487">
            <w:rPr>
              <w:noProof/>
              <w:webHidden/>
            </w:rPr>
            <w:fldChar w:fldCharType="begin"/>
          </w:r>
          <w:r w:rsidR="00903487">
            <w:rPr>
              <w:noProof/>
              <w:webHidden/>
            </w:rPr>
            <w:instrText xml:space="preserve"> PAGEREF _Toc152666154 \h </w:instrText>
          </w:r>
          <w:r w:rsidR="00903487">
            <w:rPr>
              <w:noProof/>
              <w:webHidden/>
            </w:rPr>
          </w:r>
          <w:r w:rsidR="00903487">
            <w:rPr>
              <w:noProof/>
              <w:webHidden/>
            </w:rPr>
            <w:fldChar w:fldCharType="separate"/>
          </w:r>
          <w:hyperlink w:anchor="_Toc152666154" w:history="1">
            <w:r w:rsidR="00903487">
              <w:rPr>
                <w:noProof/>
                <w:webHidden/>
              </w:rPr>
              <w:t>5</w:t>
            </w:r>
          </w:hyperlink>
          <w:r w:rsidR="00903487">
            <w:rPr>
              <w:noProof/>
              <w:webHidden/>
            </w:rPr>
            <w:fldChar w:fldCharType="end"/>
          </w:r>
        </w:p>
        <w:p w14:paraId="45B70D55" w14:textId="6673E5F6" w:rsidR="00903487" w:rsidRDefault="0046444C">
          <w:pPr>
            <w:pStyle w:val="TM1"/>
            <w:rPr>
              <w:rFonts w:eastAsiaTheme="minorEastAsia"/>
              <w:noProof/>
              <w:lang w:val="en-US"/>
            </w:rPr>
          </w:pPr>
          <w:hyperlink w:anchor="_Toc152666155" w:history="1">
            <w:r w:rsidR="00903487" w:rsidRPr="00DD0C68">
              <w:rPr>
                <w:rStyle w:val="Lienhypertexte"/>
                <w:noProof/>
              </w:rPr>
              <w:t xml:space="preserve">7. </w:t>
            </w:r>
          </w:hyperlink>
          <w:r w:rsidR="00903487">
            <w:rPr>
              <w:rFonts w:eastAsiaTheme="minorEastAsia"/>
              <w:noProof/>
              <w:lang w:val="en-US"/>
            </w:rPr>
            <w:tab/>
          </w:r>
          <w:hyperlink w:anchor="_Toc152666155" w:history="1">
            <w:r w:rsidR="00903487" w:rsidRPr="00DD0C68">
              <w:rPr>
                <w:rStyle w:val="Lienhypertexte"/>
                <w:noProof/>
              </w:rPr>
              <w:t xml:space="preserve">Rapports </w:t>
            </w:r>
          </w:hyperlink>
          <w:r w:rsidR="00903487">
            <w:rPr>
              <w:noProof/>
              <w:webHidden/>
            </w:rPr>
            <w:tab/>
          </w:r>
          <w:r w:rsidR="00903487">
            <w:rPr>
              <w:noProof/>
              <w:webHidden/>
            </w:rPr>
            <w:fldChar w:fldCharType="begin"/>
          </w:r>
          <w:r w:rsidR="00903487">
            <w:rPr>
              <w:noProof/>
              <w:webHidden/>
            </w:rPr>
            <w:instrText xml:space="preserve"> PAGEREF _Toc152666155 \h </w:instrText>
          </w:r>
          <w:r w:rsidR="00903487">
            <w:rPr>
              <w:noProof/>
              <w:webHidden/>
            </w:rPr>
          </w:r>
          <w:r w:rsidR="00903487">
            <w:rPr>
              <w:noProof/>
              <w:webHidden/>
            </w:rPr>
            <w:fldChar w:fldCharType="separate"/>
          </w:r>
          <w:hyperlink w:anchor="_Toc152666155" w:history="1">
            <w:r w:rsidR="00903487">
              <w:rPr>
                <w:noProof/>
                <w:webHidden/>
              </w:rPr>
              <w:t>6</w:t>
            </w:r>
          </w:hyperlink>
          <w:r w:rsidR="00903487">
            <w:rPr>
              <w:noProof/>
              <w:webHidden/>
            </w:rPr>
            <w:fldChar w:fldCharType="end"/>
          </w:r>
        </w:p>
        <w:p w14:paraId="1A87544B" w14:textId="4CF6233A" w:rsidR="00903487" w:rsidRDefault="0046444C">
          <w:pPr>
            <w:pStyle w:val="TM1"/>
            <w:rPr>
              <w:rFonts w:eastAsiaTheme="minorEastAsia"/>
              <w:noProof/>
              <w:lang w:val="en-US"/>
            </w:rPr>
          </w:pPr>
          <w:hyperlink w:anchor="_Toc152666156" w:history="1">
            <w:r w:rsidR="00903487" w:rsidRPr="00DD0C68">
              <w:rPr>
                <w:rStyle w:val="Lienhypertexte"/>
                <w:noProof/>
              </w:rPr>
              <w:t xml:space="preserve">8. </w:t>
            </w:r>
          </w:hyperlink>
          <w:r w:rsidR="00903487">
            <w:rPr>
              <w:rFonts w:eastAsiaTheme="minorEastAsia"/>
              <w:noProof/>
              <w:lang w:val="en-US"/>
            </w:rPr>
            <w:tab/>
          </w:r>
          <w:hyperlink w:anchor="_Toc152666156" w:history="1">
            <w:r w:rsidR="00903487" w:rsidRPr="00DD0C68">
              <w:rPr>
                <w:rStyle w:val="Lienhypertexte"/>
                <w:noProof/>
              </w:rPr>
              <w:t xml:space="preserve">Concept </w:t>
            </w:r>
          </w:hyperlink>
          <w:r w:rsidR="00903487">
            <w:rPr>
              <w:noProof/>
              <w:webHidden/>
            </w:rPr>
            <w:tab/>
          </w:r>
          <w:r w:rsidR="00903487">
            <w:rPr>
              <w:noProof/>
              <w:webHidden/>
            </w:rPr>
            <w:fldChar w:fldCharType="begin"/>
          </w:r>
          <w:r w:rsidR="00903487">
            <w:rPr>
              <w:noProof/>
              <w:webHidden/>
            </w:rPr>
            <w:instrText xml:space="preserve"> PAGEREF _Toc152666156 \h </w:instrText>
          </w:r>
          <w:r w:rsidR="00903487">
            <w:rPr>
              <w:noProof/>
              <w:webHidden/>
            </w:rPr>
          </w:r>
          <w:r w:rsidR="00903487">
            <w:rPr>
              <w:noProof/>
              <w:webHidden/>
            </w:rPr>
            <w:fldChar w:fldCharType="separate"/>
          </w:r>
          <w:hyperlink w:anchor="_Toc152666156" w:history="1">
            <w:r w:rsidR="00903487">
              <w:rPr>
                <w:noProof/>
                <w:webHidden/>
              </w:rPr>
              <w:t>6</w:t>
            </w:r>
          </w:hyperlink>
          <w:r w:rsidR="00903487">
            <w:rPr>
              <w:noProof/>
              <w:webHidden/>
            </w:rPr>
            <w:fldChar w:fldCharType="end"/>
          </w:r>
        </w:p>
        <w:p w14:paraId="54B96FA0" w14:textId="71542E6D" w:rsidR="00903487" w:rsidRDefault="0046444C">
          <w:pPr>
            <w:pStyle w:val="TM1"/>
            <w:rPr>
              <w:rFonts w:eastAsiaTheme="minorEastAsia"/>
              <w:noProof/>
              <w:lang w:val="en-US"/>
            </w:rPr>
          </w:pPr>
          <w:hyperlink w:anchor="_Toc152666157" w:history="1">
            <w:r w:rsidR="00903487" w:rsidRPr="00DD0C68">
              <w:rPr>
                <w:rStyle w:val="Lienhypertexte"/>
                <w:noProof/>
              </w:rPr>
              <w:t xml:space="preserve">9. </w:t>
            </w:r>
          </w:hyperlink>
          <w:r w:rsidR="00903487">
            <w:rPr>
              <w:rFonts w:eastAsiaTheme="minorEastAsia"/>
              <w:noProof/>
              <w:lang w:val="en-US"/>
            </w:rPr>
            <w:tab/>
          </w:r>
          <w:hyperlink w:anchor="_Toc152666157" w:history="1">
            <w:r w:rsidR="00903487" w:rsidRPr="00DD0C68">
              <w:rPr>
                <w:rStyle w:val="Lienhypertexte"/>
                <w:noProof/>
              </w:rPr>
              <w:t xml:space="preserve">Notion personnelle </w:t>
            </w:r>
          </w:hyperlink>
          <w:r w:rsidR="00903487">
            <w:rPr>
              <w:noProof/>
              <w:webHidden/>
            </w:rPr>
            <w:tab/>
          </w:r>
          <w:r w:rsidR="00903487">
            <w:rPr>
              <w:noProof/>
              <w:webHidden/>
            </w:rPr>
            <w:fldChar w:fldCharType="begin"/>
          </w:r>
          <w:r w:rsidR="00903487">
            <w:rPr>
              <w:noProof/>
              <w:webHidden/>
            </w:rPr>
            <w:instrText xml:space="preserve"> PAGEREF _Toc152666157 \h </w:instrText>
          </w:r>
          <w:r w:rsidR="00903487">
            <w:rPr>
              <w:noProof/>
              <w:webHidden/>
            </w:rPr>
          </w:r>
          <w:r w:rsidR="00903487">
            <w:rPr>
              <w:noProof/>
              <w:webHidden/>
            </w:rPr>
            <w:fldChar w:fldCharType="separate"/>
          </w:r>
          <w:hyperlink w:anchor="_Toc152666157" w:history="1">
            <w:r w:rsidR="00903487">
              <w:rPr>
                <w:noProof/>
                <w:webHidden/>
              </w:rPr>
              <w:t>7</w:t>
            </w:r>
          </w:hyperlink>
          <w:r w:rsidR="00903487">
            <w:rPr>
              <w:noProof/>
              <w:webHidden/>
            </w:rPr>
            <w:fldChar w:fldCharType="end"/>
          </w:r>
        </w:p>
        <w:p w14:paraId="68FC37AC" w14:textId="44B9E4A6" w:rsidR="00903487" w:rsidRDefault="0046444C">
          <w:pPr>
            <w:pStyle w:val="TM1"/>
            <w:rPr>
              <w:rFonts w:eastAsiaTheme="minorEastAsia"/>
              <w:noProof/>
              <w:lang w:val="en-US"/>
            </w:rPr>
          </w:pPr>
          <w:hyperlink w:anchor="_Toc152666158" w:history="1">
            <w:r w:rsidR="00903487" w:rsidRPr="00DD0C68">
              <w:rPr>
                <w:rStyle w:val="Lienhypertexte"/>
                <w:noProof/>
              </w:rPr>
              <w:t xml:space="preserve">10. </w:t>
            </w:r>
          </w:hyperlink>
          <w:r w:rsidR="00903487">
            <w:rPr>
              <w:rFonts w:eastAsiaTheme="minorEastAsia"/>
              <w:noProof/>
              <w:lang w:val="en-US"/>
            </w:rPr>
            <w:tab/>
          </w:r>
          <w:hyperlink w:anchor="_Toc152666158" w:history="1">
            <w:r w:rsidR="00903487" w:rsidRPr="00DD0C68">
              <w:rPr>
                <w:rStyle w:val="Lienhypertexte"/>
                <w:noProof/>
              </w:rPr>
              <w:t xml:space="preserve">Exigences en matière de coûts </w:t>
            </w:r>
          </w:hyperlink>
          <w:r w:rsidR="00903487">
            <w:rPr>
              <w:noProof/>
              <w:webHidden/>
            </w:rPr>
            <w:tab/>
          </w:r>
          <w:r w:rsidR="00903487">
            <w:rPr>
              <w:noProof/>
              <w:webHidden/>
            </w:rPr>
            <w:fldChar w:fldCharType="begin"/>
          </w:r>
          <w:r w:rsidR="00903487">
            <w:rPr>
              <w:noProof/>
              <w:webHidden/>
            </w:rPr>
            <w:instrText xml:space="preserve"> PAGEREF _Toc152666158 \h </w:instrText>
          </w:r>
          <w:r w:rsidR="00903487">
            <w:rPr>
              <w:noProof/>
              <w:webHidden/>
            </w:rPr>
          </w:r>
          <w:r w:rsidR="00903487">
            <w:rPr>
              <w:noProof/>
              <w:webHidden/>
            </w:rPr>
            <w:fldChar w:fldCharType="separate"/>
          </w:r>
          <w:hyperlink w:anchor="_Toc152666158" w:history="1">
            <w:r w:rsidR="00903487">
              <w:rPr>
                <w:noProof/>
                <w:webHidden/>
              </w:rPr>
              <w:t>8</w:t>
            </w:r>
          </w:hyperlink>
          <w:r w:rsidR="00903487">
            <w:rPr>
              <w:noProof/>
              <w:webHidden/>
            </w:rPr>
            <w:fldChar w:fldCharType="end"/>
          </w:r>
        </w:p>
        <w:p w14:paraId="2EF0A690" w14:textId="598C9725" w:rsidR="00903487" w:rsidRDefault="0046444C">
          <w:pPr>
            <w:pStyle w:val="TM1"/>
            <w:rPr>
              <w:rFonts w:eastAsiaTheme="minorEastAsia"/>
              <w:noProof/>
              <w:lang w:val="en-US"/>
            </w:rPr>
          </w:pPr>
          <w:hyperlink w:anchor="_Toc152666159" w:history="1">
            <w:r w:rsidR="00903487" w:rsidRPr="00DD0C68">
              <w:rPr>
                <w:rStyle w:val="Lienhypertexte"/>
                <w:noProof/>
              </w:rPr>
              <w:t xml:space="preserve">11. </w:t>
            </w:r>
          </w:hyperlink>
          <w:r w:rsidR="00903487">
            <w:rPr>
              <w:rFonts w:eastAsiaTheme="minorEastAsia"/>
              <w:noProof/>
              <w:lang w:val="en-US"/>
            </w:rPr>
            <w:tab/>
          </w:r>
          <w:hyperlink w:anchor="_Toc152666159" w:history="1">
            <w:r w:rsidR="00903487" w:rsidRPr="00DD0C68">
              <w:rPr>
                <w:rStyle w:val="Lienhypertexte"/>
                <w:noProof/>
              </w:rPr>
              <w:t xml:space="preserve">Exigences relatives au format de l'offre </w:t>
            </w:r>
          </w:hyperlink>
          <w:r w:rsidR="00903487">
            <w:rPr>
              <w:noProof/>
              <w:webHidden/>
            </w:rPr>
            <w:tab/>
          </w:r>
          <w:r w:rsidR="00903487">
            <w:rPr>
              <w:noProof/>
              <w:webHidden/>
            </w:rPr>
            <w:fldChar w:fldCharType="begin"/>
          </w:r>
          <w:r w:rsidR="00903487">
            <w:rPr>
              <w:noProof/>
              <w:webHidden/>
            </w:rPr>
            <w:instrText xml:space="preserve"> PAGEREF _Toc152666159 \h </w:instrText>
          </w:r>
          <w:r w:rsidR="00903487">
            <w:rPr>
              <w:noProof/>
              <w:webHidden/>
            </w:rPr>
          </w:r>
          <w:r w:rsidR="00903487">
            <w:rPr>
              <w:noProof/>
              <w:webHidden/>
            </w:rPr>
            <w:fldChar w:fldCharType="separate"/>
          </w:r>
          <w:hyperlink w:anchor="_Toc152666159" w:history="1">
            <w:r w:rsidR="00903487">
              <w:rPr>
                <w:noProof/>
                <w:webHidden/>
              </w:rPr>
              <w:t>10</w:t>
            </w:r>
          </w:hyperlink>
          <w:r w:rsidR="00903487">
            <w:rPr>
              <w:noProof/>
              <w:webHidden/>
            </w:rPr>
            <w:fldChar w:fldCharType="end"/>
          </w:r>
        </w:p>
        <w:p w14:paraId="6132BD6C" w14:textId="19746DD0" w:rsidR="00903487" w:rsidRDefault="0046444C">
          <w:pPr>
            <w:pStyle w:val="TM1"/>
            <w:rPr>
              <w:rFonts w:eastAsiaTheme="minorEastAsia"/>
              <w:noProof/>
              <w:lang w:val="en-US"/>
            </w:rPr>
          </w:pPr>
          <w:hyperlink w:anchor="_Toc152666160" w:history="1">
            <w:r w:rsidR="00903487" w:rsidRPr="00DD0C68">
              <w:rPr>
                <w:rStyle w:val="Lienhypertexte"/>
                <w:noProof/>
              </w:rPr>
              <w:t xml:space="preserve">12. </w:t>
            </w:r>
          </w:hyperlink>
          <w:r w:rsidR="00903487">
            <w:rPr>
              <w:rFonts w:eastAsiaTheme="minorEastAsia"/>
              <w:noProof/>
              <w:lang w:val="en-US"/>
            </w:rPr>
            <w:tab/>
          </w:r>
          <w:hyperlink w:anchor="_Toc152666160" w:history="1">
            <w:r w:rsidR="00903487" w:rsidRPr="00DD0C68">
              <w:rPr>
                <w:rStyle w:val="Lienhypertexte"/>
                <w:noProof/>
              </w:rPr>
              <w:t xml:space="preserve">Option pour la prolongation </w:t>
            </w:r>
          </w:hyperlink>
          <w:r w:rsidR="00903487">
            <w:rPr>
              <w:noProof/>
              <w:webHidden/>
            </w:rPr>
            <w:tab/>
          </w:r>
          <w:r w:rsidR="00903487">
            <w:rPr>
              <w:noProof/>
              <w:webHidden/>
            </w:rPr>
            <w:fldChar w:fldCharType="begin"/>
          </w:r>
          <w:r w:rsidR="00903487">
            <w:rPr>
              <w:noProof/>
              <w:webHidden/>
            </w:rPr>
            <w:instrText xml:space="preserve"> PAGEREF _Toc152666160 \h </w:instrText>
          </w:r>
          <w:r w:rsidR="00903487">
            <w:rPr>
              <w:noProof/>
              <w:webHidden/>
            </w:rPr>
          </w:r>
          <w:r w:rsidR="00903487">
            <w:rPr>
              <w:noProof/>
              <w:webHidden/>
            </w:rPr>
            <w:fldChar w:fldCharType="separate"/>
          </w:r>
          <w:hyperlink w:anchor="_Toc152666160" w:history="1">
            <w:r w:rsidR="00903487">
              <w:rPr>
                <w:noProof/>
                <w:webHidden/>
              </w:rPr>
              <w:t>10</w:t>
            </w:r>
          </w:hyperlink>
          <w:r w:rsidR="00903487">
            <w:rPr>
              <w:noProof/>
              <w:webHidden/>
            </w:rPr>
            <w:fldChar w:fldCharType="end"/>
          </w:r>
        </w:p>
        <w:p w14:paraId="7299D3A3" w14:textId="5DE66191" w:rsidR="00903487" w:rsidRDefault="0046444C">
          <w:pPr>
            <w:pStyle w:val="TM1"/>
            <w:rPr>
              <w:rFonts w:eastAsiaTheme="minorEastAsia"/>
              <w:noProof/>
              <w:lang w:val="en-US"/>
            </w:rPr>
          </w:pPr>
          <w:hyperlink w:anchor="_Toc152666161" w:history="1">
            <w:r w:rsidR="00903487" w:rsidRPr="00DD0C68">
              <w:rPr>
                <w:rStyle w:val="Lienhypertexte"/>
                <w:noProof/>
              </w:rPr>
              <w:t xml:space="preserve">13. </w:t>
            </w:r>
          </w:hyperlink>
          <w:r w:rsidR="00903487">
            <w:rPr>
              <w:rFonts w:eastAsiaTheme="minorEastAsia"/>
              <w:noProof/>
              <w:lang w:val="en-US"/>
            </w:rPr>
            <w:tab/>
          </w:r>
          <w:hyperlink w:anchor="_Toc152666161" w:history="1">
            <w:r w:rsidR="00903487" w:rsidRPr="00DD0C68">
              <w:rPr>
                <w:rStyle w:val="Lienhypertexte"/>
                <w:noProof/>
              </w:rPr>
              <w:t xml:space="preserve">Remarque </w:t>
            </w:r>
          </w:hyperlink>
          <w:r w:rsidR="00903487">
            <w:rPr>
              <w:noProof/>
              <w:webHidden/>
            </w:rPr>
            <w:tab/>
          </w:r>
          <w:r w:rsidR="00903487">
            <w:rPr>
              <w:noProof/>
              <w:webHidden/>
            </w:rPr>
            <w:fldChar w:fldCharType="begin"/>
          </w:r>
          <w:r w:rsidR="00903487">
            <w:rPr>
              <w:noProof/>
              <w:webHidden/>
            </w:rPr>
            <w:instrText xml:space="preserve"> PAGEREF _Toc152666161 \h </w:instrText>
          </w:r>
          <w:r w:rsidR="00903487">
            <w:rPr>
              <w:noProof/>
              <w:webHidden/>
            </w:rPr>
          </w:r>
          <w:r w:rsidR="00903487">
            <w:rPr>
              <w:noProof/>
              <w:webHidden/>
            </w:rPr>
            <w:fldChar w:fldCharType="separate"/>
          </w:r>
          <w:hyperlink w:anchor="_Toc152666161" w:history="1">
            <w:r w:rsidR="00903487">
              <w:rPr>
                <w:noProof/>
                <w:webHidden/>
              </w:rPr>
              <w:t>11</w:t>
            </w:r>
          </w:hyperlink>
          <w:r w:rsidR="00903487">
            <w:rPr>
              <w:noProof/>
              <w:webHidden/>
            </w:rPr>
            <w:fldChar w:fldCharType="end"/>
          </w:r>
        </w:p>
        <w:p w14:paraId="693375F7" w14:textId="4859F79B" w:rsidR="006677C4" w:rsidRDefault="006677C4" w:rsidP="009012EB">
          <w:pPr>
            <w:spacing w:line="276" w:lineRule="auto"/>
          </w:pPr>
          <w:r>
            <w:rPr>
              <w:b/>
              <w:bCs/>
            </w:rPr>
            <w:fldChar w:fldCharType="end"/>
          </w:r>
        </w:p>
      </w:sdtContent>
    </w:sdt>
    <w:p w14:paraId="0C9D4BBD" w14:textId="14FFAD0C" w:rsidR="006677C4" w:rsidRPr="00110880" w:rsidRDefault="006677C4" w:rsidP="009012EB">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DDADD46" w14:textId="34B76D49" w:rsidR="00A346BD" w:rsidRPr="00092030" w:rsidRDefault="00A346BD" w:rsidP="009012EB">
      <w:pPr>
        <w:pStyle w:val="Titre1"/>
        <w:spacing w:line="276" w:lineRule="auto"/>
      </w:pPr>
      <w:bookmarkStart w:id="0" w:name="_Toc151383233"/>
      <w:bookmarkStart w:id="1" w:name="_Toc152666149"/>
      <w:r w:rsidRPr="00092030">
        <w:lastRenderedPageBreak/>
        <w:t>Introduction</w:t>
      </w:r>
      <w:bookmarkEnd w:id="0"/>
      <w:bookmarkEnd w:id="1"/>
    </w:p>
    <w:p w14:paraId="3326AEF6" w14:textId="516CF58B" w:rsidR="0021364B" w:rsidRPr="00092030" w:rsidRDefault="0021364B" w:rsidP="0021364B">
      <w:pPr>
        <w:spacing w:line="276" w:lineRule="auto"/>
        <w:jc w:val="both"/>
        <w:rPr>
          <w:rFonts w:ascii="Times New Roman" w:hAnsi="Times New Roman" w:cs="Times New Roman"/>
          <w:color w:val="000000"/>
          <w:sz w:val="24"/>
          <w:szCs w:val="24"/>
          <w:shd w:val="clear" w:color="auto" w:fill="FFFFFF"/>
        </w:rPr>
      </w:pPr>
      <w:r w:rsidRPr="00092030">
        <w:rPr>
          <w:rFonts w:ascii="Times New Roman" w:hAnsi="Times New Roman" w:cs="Times New Roman"/>
          <w:sz w:val="24"/>
          <w:szCs w:val="24"/>
        </w:rPr>
        <w:t>La Zone de libre-échange continentale africaine (</w:t>
      </w:r>
      <w:proofErr w:type="spellStart"/>
      <w:r w:rsidRPr="00092030">
        <w:rPr>
          <w:rFonts w:ascii="Times New Roman" w:hAnsi="Times New Roman" w:cs="Times New Roman"/>
          <w:sz w:val="24"/>
          <w:szCs w:val="24"/>
        </w:rPr>
        <w:t>ZLECAf</w:t>
      </w:r>
      <w:proofErr w:type="spellEnd"/>
      <w:r w:rsidRPr="00092030">
        <w:rPr>
          <w:rFonts w:ascii="Times New Roman" w:hAnsi="Times New Roman" w:cs="Times New Roman"/>
          <w:sz w:val="24"/>
          <w:szCs w:val="24"/>
        </w:rPr>
        <w:t>) est l'un des projets phares de l'Agenda 2063 de l'Union africaine et devrait être un moteur clé pour permettre à l'Afrique de réaliser la transformation structurelle et l'industrialisation du continent, comme l'envisage la feuille de route partagée de l'Agenda 2063 de l'</w:t>
      </w:r>
      <w:r w:rsidR="009C2DDB" w:rsidRPr="00092030">
        <w:rPr>
          <w:rFonts w:ascii="Times New Roman" w:hAnsi="Times New Roman" w:cs="Times New Roman"/>
          <w:sz w:val="24"/>
          <w:szCs w:val="24"/>
        </w:rPr>
        <w:t>UA pour une politique inclusive</w:t>
      </w:r>
      <w:r w:rsidRPr="00092030">
        <w:rPr>
          <w:rFonts w:ascii="Times New Roman" w:hAnsi="Times New Roman" w:cs="Times New Roman"/>
          <w:sz w:val="24"/>
          <w:szCs w:val="24"/>
        </w:rPr>
        <w:t xml:space="preserve"> et une croissance durable pour l’Afrique.</w:t>
      </w:r>
    </w:p>
    <w:p w14:paraId="6E12D00E" w14:textId="77777777" w:rsidR="0021364B" w:rsidRPr="00092030" w:rsidRDefault="0021364B" w:rsidP="0021364B">
      <w:pPr>
        <w:spacing w:line="276" w:lineRule="auto"/>
        <w:jc w:val="both"/>
        <w:rPr>
          <w:rFonts w:ascii="Times New Roman" w:hAnsi="Times New Roman" w:cs="Times New Roman"/>
          <w:color w:val="000000"/>
          <w:sz w:val="24"/>
          <w:szCs w:val="24"/>
          <w:shd w:val="clear" w:color="auto" w:fill="FFFFFF"/>
        </w:rPr>
      </w:pPr>
      <w:r w:rsidRPr="00092030">
        <w:rPr>
          <w:rFonts w:ascii="Times New Roman" w:hAnsi="Times New Roman" w:cs="Times New Roman"/>
          <w:sz w:val="24"/>
          <w:szCs w:val="24"/>
        </w:rPr>
        <w:t xml:space="preserve">L'accord établissant la </w:t>
      </w:r>
      <w:proofErr w:type="spellStart"/>
      <w:r w:rsidRPr="00092030">
        <w:rPr>
          <w:rFonts w:ascii="Times New Roman" w:hAnsi="Times New Roman" w:cs="Times New Roman"/>
          <w:sz w:val="24"/>
          <w:szCs w:val="24"/>
        </w:rPr>
        <w:t>ZLECAf</w:t>
      </w:r>
      <w:proofErr w:type="spellEnd"/>
      <w:r w:rsidRPr="00092030">
        <w:rPr>
          <w:rFonts w:ascii="Times New Roman" w:hAnsi="Times New Roman" w:cs="Times New Roman"/>
          <w:sz w:val="24"/>
          <w:szCs w:val="24"/>
        </w:rPr>
        <w:t xml:space="preserve"> a été signé par quarante-quatre (44) pays africains le 21 mars 2018 à Kigali, au Rwanda. L'Accord est entré en vigueur le 30 mai 2019, après avoir atteint le nombre nécessaire de 22 ratifications. Le 1er janvier 2021, les échanges commerciaux dans le cadre de la </w:t>
      </w:r>
      <w:proofErr w:type="spellStart"/>
      <w:r w:rsidRPr="00092030">
        <w:rPr>
          <w:rFonts w:ascii="Times New Roman" w:hAnsi="Times New Roman" w:cs="Times New Roman"/>
          <w:sz w:val="24"/>
          <w:szCs w:val="24"/>
        </w:rPr>
        <w:t>ZLECAf</w:t>
      </w:r>
      <w:proofErr w:type="spellEnd"/>
      <w:r w:rsidRPr="00092030">
        <w:rPr>
          <w:rFonts w:ascii="Times New Roman" w:hAnsi="Times New Roman" w:cs="Times New Roman"/>
          <w:sz w:val="24"/>
          <w:szCs w:val="24"/>
        </w:rPr>
        <w:t xml:space="preserve"> ont été lancés. En novembr</w:t>
      </w:r>
      <w:bookmarkStart w:id="2" w:name="_GoBack"/>
      <w:bookmarkEnd w:id="2"/>
      <w:r w:rsidRPr="00092030">
        <w:rPr>
          <w:rFonts w:ascii="Times New Roman" w:hAnsi="Times New Roman" w:cs="Times New Roman"/>
          <w:sz w:val="24"/>
          <w:szCs w:val="24"/>
        </w:rPr>
        <w:t xml:space="preserve">e 2023, l'accord de la </w:t>
      </w:r>
      <w:proofErr w:type="spellStart"/>
      <w:r w:rsidRPr="00092030">
        <w:rPr>
          <w:rFonts w:ascii="Times New Roman" w:hAnsi="Times New Roman" w:cs="Times New Roman"/>
          <w:sz w:val="24"/>
          <w:szCs w:val="24"/>
        </w:rPr>
        <w:t>ZLECAf</w:t>
      </w:r>
      <w:proofErr w:type="spellEnd"/>
      <w:r w:rsidRPr="00092030">
        <w:rPr>
          <w:rFonts w:ascii="Times New Roman" w:hAnsi="Times New Roman" w:cs="Times New Roman"/>
          <w:sz w:val="24"/>
          <w:szCs w:val="24"/>
        </w:rPr>
        <w:t xml:space="preserve"> avait été signé par cinquante-quatre (54) pays africains et ratifié par quarante-sept (47) pays.</w:t>
      </w:r>
    </w:p>
    <w:p w14:paraId="62C4AE3B" w14:textId="77777777" w:rsidR="0021364B" w:rsidRPr="00092030" w:rsidRDefault="0021364B" w:rsidP="0021364B">
      <w:pPr>
        <w:spacing w:line="276" w:lineRule="auto"/>
        <w:jc w:val="both"/>
        <w:rPr>
          <w:rFonts w:ascii="Times New Roman" w:hAnsi="Times New Roman" w:cs="Times New Roman"/>
          <w:color w:val="000000"/>
          <w:sz w:val="24"/>
          <w:szCs w:val="24"/>
          <w:shd w:val="clear" w:color="auto" w:fill="FFFFFF"/>
        </w:rPr>
      </w:pPr>
      <w:r w:rsidRPr="00092030">
        <w:rPr>
          <w:rFonts w:ascii="Times New Roman" w:hAnsi="Times New Roman" w:cs="Times New Roman"/>
          <w:sz w:val="24"/>
          <w:szCs w:val="24"/>
        </w:rPr>
        <w:t xml:space="preserve">La libéralisation du commerce des services est régie par le Protocole sur le commerce des services, l'un des trois premiers protocoles signés en mars 2018 dans le cadre de l'accord de la </w:t>
      </w:r>
      <w:proofErr w:type="spellStart"/>
      <w:r w:rsidRPr="00092030">
        <w:rPr>
          <w:rFonts w:ascii="Times New Roman" w:hAnsi="Times New Roman" w:cs="Times New Roman"/>
          <w:sz w:val="24"/>
          <w:szCs w:val="24"/>
        </w:rPr>
        <w:t>ZLECAf</w:t>
      </w:r>
      <w:proofErr w:type="spellEnd"/>
      <w:r w:rsidRPr="00092030">
        <w:rPr>
          <w:rFonts w:ascii="Times New Roman" w:hAnsi="Times New Roman" w:cs="Times New Roman"/>
          <w:sz w:val="24"/>
          <w:szCs w:val="24"/>
        </w:rPr>
        <w:t>. Le Protocole adopte une approche hybride de la libéralisation, avec des engagements pris par les États parties au moyen de listes d'engagements spécifiques d'une part et de larges cadres réglementaires de coopération d'autre part. Le Protocole prévoit une libéralisation progressive du commerce des services par cycles successifs.</w:t>
      </w:r>
    </w:p>
    <w:p w14:paraId="2E5D0518" w14:textId="073DC41B" w:rsidR="0021364B" w:rsidRPr="00092030" w:rsidRDefault="0021364B" w:rsidP="0021364B">
      <w:pPr>
        <w:spacing w:line="276" w:lineRule="auto"/>
        <w:jc w:val="both"/>
        <w:rPr>
          <w:rFonts w:ascii="Times New Roman" w:hAnsi="Times New Roman" w:cs="Times New Roman"/>
          <w:sz w:val="24"/>
          <w:szCs w:val="24"/>
        </w:rPr>
      </w:pPr>
      <w:r w:rsidRPr="00092030">
        <w:rPr>
          <w:rFonts w:ascii="Times New Roman" w:hAnsi="Times New Roman" w:cs="Times New Roman"/>
          <w:sz w:val="24"/>
          <w:szCs w:val="24"/>
        </w:rPr>
        <w:t xml:space="preserve">Lors de sa 31 </w:t>
      </w:r>
      <w:proofErr w:type="spellStart"/>
      <w:r w:rsidRPr="00092030">
        <w:rPr>
          <w:rFonts w:ascii="Times New Roman" w:hAnsi="Times New Roman" w:cs="Times New Roman"/>
          <w:sz w:val="24"/>
          <w:szCs w:val="24"/>
          <w:vertAlign w:val="superscript"/>
        </w:rPr>
        <w:t>ème</w:t>
      </w:r>
      <w:proofErr w:type="spellEnd"/>
      <w:r w:rsidRPr="00092030">
        <w:rPr>
          <w:rFonts w:ascii="Times New Roman" w:hAnsi="Times New Roman" w:cs="Times New Roman"/>
          <w:sz w:val="24"/>
          <w:szCs w:val="24"/>
          <w:vertAlign w:val="superscript"/>
        </w:rPr>
        <w:t xml:space="preserve"> </w:t>
      </w:r>
      <w:r w:rsidRPr="00092030">
        <w:rPr>
          <w:rFonts w:ascii="Times New Roman" w:hAnsi="Times New Roman" w:cs="Times New Roman"/>
          <w:sz w:val="24"/>
          <w:szCs w:val="24"/>
        </w:rPr>
        <w:t xml:space="preserve">session ordinaire, le Sommet de l'Union africaine a adopté cinq (5) secteurs de services prioritaires (services aux entreprises ; services de communication ; services financiers ; services de transport et services touristiques) qui feront l'objet du premier cycle (tour 1) de libéralisation des services. </w:t>
      </w:r>
      <w:r w:rsidR="009C2DDB" w:rsidRPr="00092030">
        <w:rPr>
          <w:rFonts w:ascii="Times New Roman" w:hAnsi="Times New Roman" w:cs="Times New Roman"/>
          <w:sz w:val="24"/>
          <w:szCs w:val="24"/>
        </w:rPr>
        <w:t>L’ordre</w:t>
      </w:r>
      <w:r w:rsidRPr="00092030">
        <w:rPr>
          <w:rFonts w:ascii="Times New Roman" w:hAnsi="Times New Roman" w:cs="Times New Roman"/>
          <w:sz w:val="24"/>
          <w:szCs w:val="24"/>
        </w:rPr>
        <w:t xml:space="preserve"> du jour, les négociations sur les sept (7) secteurs restants devant commencer par la suite. L'organe de la </w:t>
      </w:r>
      <w:proofErr w:type="spellStart"/>
      <w:r w:rsidRPr="00092030">
        <w:rPr>
          <w:rFonts w:ascii="Times New Roman" w:hAnsi="Times New Roman" w:cs="Times New Roman"/>
          <w:sz w:val="24"/>
          <w:szCs w:val="24"/>
        </w:rPr>
        <w:t>ZLECAf</w:t>
      </w:r>
      <w:proofErr w:type="spellEnd"/>
      <w:r w:rsidRPr="00092030">
        <w:rPr>
          <w:rFonts w:ascii="Times New Roman" w:hAnsi="Times New Roman" w:cs="Times New Roman"/>
          <w:sz w:val="24"/>
          <w:szCs w:val="24"/>
        </w:rPr>
        <w:t xml:space="preserve"> chargé de la négociation et de la mise en œuvre des dispositions du Protocole est le Comité du commerce des services. Les négociations des cinq premiers secteurs à libéraliser (priorité secteurs) ont été menés sous les auspices du Comité du commerce des services. À ce jour, vingt-deux (22) Listes d’engagements spécifiques (SSC) ont été finalisées lors des négociations et adoptées par l’Assemblée extraordinaire de l’Union africaine en novembre 2022.</w:t>
      </w:r>
    </w:p>
    <w:p w14:paraId="419946A1" w14:textId="77777777" w:rsidR="0021364B" w:rsidRPr="00092030" w:rsidRDefault="0021364B" w:rsidP="0021364B">
      <w:pPr>
        <w:spacing w:after="200" w:line="276" w:lineRule="auto"/>
        <w:jc w:val="both"/>
        <w:rPr>
          <w:rFonts w:eastAsia="Calibri" w:cs="Arial"/>
          <w:sz w:val="24"/>
          <w:szCs w:val="24"/>
        </w:rPr>
      </w:pPr>
      <w:r w:rsidRPr="00092030">
        <w:rPr>
          <w:rFonts w:eastAsia="Calibri" w:cs="Arial"/>
          <w:sz w:val="24"/>
          <w:szCs w:val="24"/>
        </w:rPr>
        <w:t xml:space="preserve">Tandis que les négociations sur le premier cycle de libéralisation des services se poursuivent, les travaux sur les sept secteurs restants commenceront par la génération de connaissances et d'une compréhension mutuelle des problèmes de chaque secteur avant le lancement des négociations dans les secteurs, qui devraient commencer en 2024. La Division du commerce des services du Secrétariat de la </w:t>
      </w:r>
      <w:proofErr w:type="spellStart"/>
      <w:r w:rsidRPr="00092030">
        <w:rPr>
          <w:rFonts w:eastAsia="Calibri" w:cs="Arial"/>
          <w:sz w:val="24"/>
          <w:szCs w:val="24"/>
        </w:rPr>
        <w:t>ZLECAf</w:t>
      </w:r>
      <w:proofErr w:type="spellEnd"/>
      <w:r w:rsidRPr="00092030">
        <w:rPr>
          <w:rFonts w:eastAsia="Calibri" w:cs="Arial"/>
          <w:sz w:val="24"/>
          <w:szCs w:val="24"/>
        </w:rPr>
        <w:t xml:space="preserve"> a l’intention de commander la préparation d’études sectorielles pour éclairer ces négociations à venir.</w:t>
      </w:r>
    </w:p>
    <w:p w14:paraId="5DC3E387" w14:textId="528D77F9" w:rsidR="006E1684" w:rsidRPr="00092030" w:rsidRDefault="003D1F1A" w:rsidP="006E1684">
      <w:pPr>
        <w:spacing w:after="200" w:line="276" w:lineRule="auto"/>
        <w:jc w:val="both"/>
        <w:rPr>
          <w:rFonts w:eastAsia="Calibri" w:cs="Arial"/>
          <w:sz w:val="24"/>
          <w:szCs w:val="24"/>
        </w:rPr>
      </w:pPr>
      <w:r w:rsidRPr="00092030">
        <w:rPr>
          <w:rFonts w:eastAsia="Calibri" w:cs="Arial"/>
          <w:sz w:val="24"/>
          <w:szCs w:val="24"/>
        </w:rPr>
        <w:t xml:space="preserve">La mission actuelle couvre l'étude sectorielle des </w:t>
      </w:r>
      <w:r w:rsidR="00B60C69" w:rsidRPr="00092030">
        <w:rPr>
          <w:rFonts w:eastAsia="Calibri" w:cs="Arial"/>
          <w:b/>
          <w:bCs/>
          <w:sz w:val="24"/>
          <w:szCs w:val="24"/>
        </w:rPr>
        <w:t xml:space="preserve">services énergétiques </w:t>
      </w:r>
      <w:r w:rsidR="0021364B" w:rsidRPr="00092030">
        <w:rPr>
          <w:rFonts w:eastAsia="Calibri" w:cs="Arial"/>
          <w:sz w:val="24"/>
          <w:szCs w:val="24"/>
        </w:rPr>
        <w:t>qui font pa</w:t>
      </w:r>
      <w:r w:rsidR="002D3A9C" w:rsidRPr="00092030">
        <w:rPr>
          <w:rFonts w:eastAsia="Calibri" w:cs="Arial"/>
          <w:sz w:val="24"/>
          <w:szCs w:val="24"/>
        </w:rPr>
        <w:t>rtie des sept secteurs restants</w:t>
      </w:r>
      <w:r w:rsidR="005B71B9" w:rsidRPr="00092030">
        <w:rPr>
          <w:rFonts w:eastAsia="Calibri" w:cs="Arial"/>
          <w:b/>
          <w:bCs/>
          <w:sz w:val="24"/>
          <w:szCs w:val="24"/>
        </w:rPr>
        <w:t xml:space="preserve">. </w:t>
      </w:r>
      <w:r w:rsidR="005B71B9" w:rsidRPr="00092030">
        <w:rPr>
          <w:rFonts w:eastAsia="Calibri" w:cs="Arial"/>
          <w:sz w:val="24"/>
          <w:szCs w:val="24"/>
        </w:rPr>
        <w:t>L'Accord général sur le commerce des services (AGCS) de l'Organisation mondiale du commerce (OMC) comprend également des dispositions concernant le commerce des services énergétiques.</w:t>
      </w:r>
    </w:p>
    <w:p w14:paraId="3E56CEB8" w14:textId="35A10862" w:rsidR="00FC4E42" w:rsidRPr="00B817E8" w:rsidRDefault="00FC4E42" w:rsidP="006E1684">
      <w:pPr>
        <w:spacing w:after="200" w:line="276" w:lineRule="auto"/>
        <w:jc w:val="both"/>
        <w:rPr>
          <w:rFonts w:cstheme="minorHAnsi"/>
          <w:sz w:val="24"/>
          <w:szCs w:val="24"/>
          <w:shd w:val="clear" w:color="auto" w:fill="FFFFFF"/>
        </w:rPr>
      </w:pPr>
      <w:r w:rsidRPr="00092030">
        <w:rPr>
          <w:rFonts w:cstheme="minorHAnsi"/>
          <w:sz w:val="24"/>
          <w:szCs w:val="24"/>
        </w:rPr>
        <w:t xml:space="preserve">L’énergie est un intrant essentiel à l’activité économique, l’accès à un approvisionnement énergétique fiable et abordable étant fondamental pour le développement social et </w:t>
      </w:r>
      <w:r w:rsidR="00E2798B" w:rsidRPr="00092030">
        <w:rPr>
          <w:rFonts w:cstheme="minorHAnsi"/>
          <w:sz w:val="24"/>
          <w:szCs w:val="24"/>
        </w:rPr>
        <w:t>économique.</w:t>
      </w:r>
      <w:r w:rsidRPr="00092030">
        <w:rPr>
          <w:rFonts w:cstheme="minorHAnsi"/>
          <w:sz w:val="24"/>
          <w:szCs w:val="24"/>
          <w:shd w:val="clear" w:color="auto" w:fill="FFFFFF"/>
        </w:rPr>
        <w:t xml:space="preserve"> </w:t>
      </w:r>
      <w:r w:rsidRPr="00092030">
        <w:rPr>
          <w:rFonts w:cstheme="minorHAnsi"/>
          <w:sz w:val="24"/>
          <w:szCs w:val="24"/>
          <w:shd w:val="clear" w:color="auto" w:fill="FFFFFF"/>
        </w:rPr>
        <w:lastRenderedPageBreak/>
        <w:t>Les services jouent un rôle clé dans la production, la transformation, le transport, la distribution et la vente de sources d'énergie (c'est-à-dire le pétrole, le gaz naturel, le charbon, l'énergie nucléaire, les énergies renouvelables et l'électricité).</w:t>
      </w:r>
    </w:p>
    <w:p w14:paraId="193583AA" w14:textId="4F0228B8" w:rsidR="00B817E8" w:rsidRPr="00B817E8" w:rsidRDefault="00FC4E42" w:rsidP="006E1684">
      <w:pPr>
        <w:spacing w:after="200" w:line="276" w:lineRule="auto"/>
        <w:jc w:val="both"/>
        <w:rPr>
          <w:rFonts w:cstheme="minorHAnsi"/>
          <w:sz w:val="24"/>
          <w:szCs w:val="24"/>
          <w:shd w:val="clear" w:color="auto" w:fill="FFFFFF"/>
        </w:rPr>
      </w:pPr>
      <w:r w:rsidRPr="00B817E8">
        <w:rPr>
          <w:rFonts w:cstheme="minorHAnsi"/>
          <w:sz w:val="24"/>
          <w:szCs w:val="24"/>
          <w:shd w:val="clear" w:color="auto" w:fill="FFFFFF"/>
        </w:rPr>
        <w:t>Les services énergétiques peuvent englober les services fournis en relation avec les activités en amont (telles que l'exploration et l'extraction, ainsi que les services de construction associés), le transport et le transport d'énergie, ainsi que les activités en aval, y compris celles liées à la commercialisation et à la fourniture d'énergie au consommateur final.</w:t>
      </w:r>
    </w:p>
    <w:p w14:paraId="6E76767C" w14:textId="43F841E2" w:rsidR="00B817E8" w:rsidRPr="00B817E8" w:rsidRDefault="00B817E8" w:rsidP="00B817E8">
      <w:pPr>
        <w:spacing w:after="200" w:line="276" w:lineRule="auto"/>
        <w:jc w:val="both"/>
        <w:rPr>
          <w:rFonts w:eastAsia="Calibri" w:cstheme="minorHAnsi"/>
          <w:sz w:val="24"/>
          <w:szCs w:val="24"/>
        </w:rPr>
      </w:pPr>
      <w:r w:rsidRPr="00B817E8">
        <w:rPr>
          <w:rFonts w:eastAsia="Calibri" w:cstheme="minorHAnsi"/>
          <w:sz w:val="24"/>
          <w:szCs w:val="24"/>
        </w:rPr>
        <w:t xml:space="preserve">L’énergie constitue un élément crucial dans le fonctionnement économique, et disposer de sources d’énergie fiables et rentables est fondamental pour le progrès social et économique. La fourniture de services joue un rôle central à différentes étapes des processus énergétiques, couvrant la production, </w:t>
      </w:r>
      <w:r w:rsidRPr="00B817E8">
        <w:rPr>
          <w:rFonts w:cstheme="minorHAnsi"/>
          <w:sz w:val="24"/>
          <w:szCs w:val="24"/>
          <w:shd w:val="clear" w:color="auto" w:fill="FFFFFF"/>
        </w:rPr>
        <w:t xml:space="preserve">la transformation, le transport, la distribution et la vente d'énergie </w:t>
      </w:r>
      <w:r w:rsidRPr="00B817E8">
        <w:rPr>
          <w:rFonts w:eastAsia="Calibri" w:cstheme="minorHAnsi"/>
          <w:sz w:val="24"/>
          <w:szCs w:val="24"/>
        </w:rPr>
        <w:t>provenant de diverses sources d'énergie comme le pétrole, le gaz naturel, le charbon, l'énergie nucléaire, les énergies renouvelables et l'électricité.</w:t>
      </w:r>
    </w:p>
    <w:p w14:paraId="4FC1C8CE" w14:textId="01181708" w:rsidR="00183CDA" w:rsidRPr="006E1684" w:rsidRDefault="003D1F1A" w:rsidP="006E1684">
      <w:pPr>
        <w:spacing w:after="200" w:line="276" w:lineRule="auto"/>
        <w:jc w:val="both"/>
        <w:rPr>
          <w:rFonts w:eastAsia="Calibri" w:cs="Arial"/>
          <w:sz w:val="24"/>
          <w:szCs w:val="24"/>
        </w:rPr>
      </w:pPr>
      <w:r w:rsidRPr="006E1684">
        <w:rPr>
          <w:rFonts w:eastAsia="Calibri" w:cs="Arial"/>
          <w:sz w:val="24"/>
          <w:szCs w:val="24"/>
        </w:rPr>
        <w:t>L’approche suivra les études sectorielles précédentes qui ont été menées respectivement pour le premier cycle de</w:t>
      </w:r>
      <w:r w:rsidR="002D3A9C">
        <w:rPr>
          <w:rFonts w:eastAsia="Calibri" w:cs="Arial"/>
          <w:sz w:val="24"/>
          <w:szCs w:val="24"/>
        </w:rPr>
        <w:t xml:space="preserve">s négociations </w:t>
      </w:r>
      <w:proofErr w:type="spellStart"/>
      <w:r w:rsidR="002D3A9C">
        <w:rPr>
          <w:rFonts w:eastAsia="Calibri" w:cs="Arial"/>
          <w:sz w:val="24"/>
          <w:szCs w:val="24"/>
        </w:rPr>
        <w:t>TiS</w:t>
      </w:r>
      <w:proofErr w:type="spellEnd"/>
      <w:r w:rsidR="002D3A9C">
        <w:rPr>
          <w:rFonts w:eastAsia="Calibri" w:cs="Arial"/>
          <w:sz w:val="24"/>
          <w:szCs w:val="24"/>
        </w:rPr>
        <w:t xml:space="preserve"> de la </w:t>
      </w:r>
      <w:proofErr w:type="spellStart"/>
      <w:r w:rsidR="002D3A9C">
        <w:rPr>
          <w:rFonts w:eastAsia="Calibri" w:cs="Arial"/>
          <w:sz w:val="24"/>
          <w:szCs w:val="24"/>
        </w:rPr>
        <w:t>ZLECAf</w:t>
      </w:r>
      <w:proofErr w:type="spellEnd"/>
      <w:r w:rsidRPr="006E1684">
        <w:rPr>
          <w:rFonts w:eastAsia="Calibri" w:cs="Arial"/>
          <w:sz w:val="24"/>
          <w:szCs w:val="24"/>
        </w:rPr>
        <w:t>, pour les négociations au sein des communautés économiques régionales (CER) et pour les négociations GATS de l’OMC pendant le cycle de Doha.</w:t>
      </w:r>
    </w:p>
    <w:p w14:paraId="17FFEF63" w14:textId="000EFD92" w:rsidR="00A346BD" w:rsidRPr="00110880" w:rsidRDefault="00A346BD" w:rsidP="009012EB">
      <w:pPr>
        <w:pStyle w:val="Titre1"/>
        <w:spacing w:line="276" w:lineRule="auto"/>
      </w:pPr>
      <w:bookmarkStart w:id="3" w:name="_Toc151383234"/>
      <w:bookmarkStart w:id="4" w:name="_Toc152666150"/>
      <w:r w:rsidRPr="00110880">
        <w:t>Objectifs du conseil</w:t>
      </w:r>
      <w:bookmarkEnd w:id="3"/>
      <w:bookmarkEnd w:id="4"/>
      <w:r w:rsidR="00AA46AF" w:rsidRPr="00110880">
        <w:t xml:space="preserve"> </w:t>
      </w:r>
    </w:p>
    <w:p w14:paraId="6BBA964E" w14:textId="336592C8" w:rsidR="004E4FCA" w:rsidRPr="00092030" w:rsidRDefault="004E4FCA" w:rsidP="009012EB">
      <w:pPr>
        <w:spacing w:line="276" w:lineRule="auto"/>
        <w:jc w:val="both"/>
        <w:rPr>
          <w:sz w:val="24"/>
          <w:szCs w:val="24"/>
        </w:rPr>
      </w:pPr>
      <w:r w:rsidRPr="00092030">
        <w:rPr>
          <w:sz w:val="24"/>
          <w:szCs w:val="24"/>
        </w:rPr>
        <w:t xml:space="preserve">L'objectif général de l'étude sectorielle est </w:t>
      </w:r>
      <w:r w:rsidRPr="00092030">
        <w:rPr>
          <w:b/>
          <w:sz w:val="24"/>
          <w:szCs w:val="24"/>
        </w:rPr>
        <w:t xml:space="preserve">de fournir un contexte économique, juridique et politique aux responsables africains des </w:t>
      </w:r>
      <w:proofErr w:type="spellStart"/>
      <w:r w:rsidRPr="00092030">
        <w:rPr>
          <w:b/>
          <w:sz w:val="24"/>
          <w:szCs w:val="24"/>
        </w:rPr>
        <w:t>TiS</w:t>
      </w:r>
      <w:proofErr w:type="spellEnd"/>
      <w:r w:rsidRPr="00092030">
        <w:rPr>
          <w:b/>
          <w:sz w:val="24"/>
          <w:szCs w:val="24"/>
        </w:rPr>
        <w:t xml:space="preserve"> </w:t>
      </w:r>
      <w:r w:rsidRPr="00092030">
        <w:rPr>
          <w:sz w:val="24"/>
          <w:szCs w:val="24"/>
        </w:rPr>
        <w:t xml:space="preserve">afin de négocier efficacement des engagements spécifiques et des cadres réglementaires pour les services </w:t>
      </w:r>
      <w:r w:rsidR="002D3A9C" w:rsidRPr="00092030">
        <w:rPr>
          <w:rFonts w:eastAsia="Calibri" w:cs="Arial"/>
          <w:sz w:val="24"/>
          <w:szCs w:val="24"/>
        </w:rPr>
        <w:t>énergétiques</w:t>
      </w:r>
      <w:r w:rsidRPr="00092030">
        <w:rPr>
          <w:sz w:val="24"/>
          <w:szCs w:val="24"/>
        </w:rPr>
        <w:t>.</w:t>
      </w:r>
    </w:p>
    <w:p w14:paraId="0759F882" w14:textId="46A2E52D" w:rsidR="005B71B9" w:rsidRPr="00092030" w:rsidRDefault="00E2798B" w:rsidP="009012EB">
      <w:pPr>
        <w:spacing w:after="200" w:line="276" w:lineRule="auto"/>
        <w:jc w:val="both"/>
        <w:rPr>
          <w:rFonts w:eastAsia="Calibri" w:cs="Arial"/>
          <w:sz w:val="24"/>
          <w:szCs w:val="24"/>
        </w:rPr>
      </w:pPr>
      <w:r w:rsidRPr="00092030">
        <w:rPr>
          <w:rFonts w:eastAsia="Calibri" w:cs="Arial"/>
          <w:sz w:val="24"/>
          <w:szCs w:val="24"/>
        </w:rPr>
        <w:t>L’étude vise à répondre à trois</w:t>
      </w:r>
      <w:r w:rsidR="0021364B" w:rsidRPr="00092030">
        <w:rPr>
          <w:rFonts w:eastAsia="Calibri" w:cs="Arial"/>
          <w:sz w:val="24"/>
          <w:szCs w:val="24"/>
        </w:rPr>
        <w:t xml:space="preserve"> objectifs :</w:t>
      </w:r>
    </w:p>
    <w:p w14:paraId="622A78A0" w14:textId="2F0D3F7E" w:rsidR="004E4FCA" w:rsidRPr="00092030" w:rsidRDefault="004E4FCA" w:rsidP="00CB024F">
      <w:pPr>
        <w:pStyle w:val="Paragraphedeliste"/>
        <w:numPr>
          <w:ilvl w:val="0"/>
          <w:numId w:val="2"/>
        </w:numPr>
        <w:spacing w:after="200" w:line="276" w:lineRule="auto"/>
        <w:jc w:val="both"/>
        <w:rPr>
          <w:rFonts w:eastAsia="Calibri" w:cs="Arial"/>
          <w:sz w:val="24"/>
          <w:szCs w:val="24"/>
        </w:rPr>
      </w:pPr>
      <w:r w:rsidRPr="00092030">
        <w:rPr>
          <w:rFonts w:eastAsia="Calibri" w:cs="Arial"/>
          <w:sz w:val="24"/>
          <w:szCs w:val="24"/>
        </w:rPr>
        <w:t>Présenter l'état des services énergétiques dans les CER concernées et dans les États membres sélectionnés, y compris toutes les tendances ou perspectives pertinentes de croissance de l'industrie/du secteur ;</w:t>
      </w:r>
    </w:p>
    <w:p w14:paraId="219F58D7" w14:textId="1B146082" w:rsidR="005B71B9" w:rsidRPr="00092030" w:rsidRDefault="005B71B9" w:rsidP="00CB024F">
      <w:pPr>
        <w:pStyle w:val="Paragraphedeliste"/>
        <w:numPr>
          <w:ilvl w:val="0"/>
          <w:numId w:val="2"/>
        </w:numPr>
        <w:spacing w:after="200" w:line="276" w:lineRule="auto"/>
        <w:jc w:val="both"/>
        <w:rPr>
          <w:rFonts w:eastAsia="Calibri" w:cs="Arial"/>
          <w:sz w:val="24"/>
          <w:szCs w:val="24"/>
        </w:rPr>
      </w:pPr>
      <w:r w:rsidRPr="00092030">
        <w:rPr>
          <w:rFonts w:eastAsia="Calibri" w:cs="Arial"/>
          <w:sz w:val="24"/>
          <w:szCs w:val="24"/>
        </w:rPr>
        <w:t>Fournir une base permettant aux États et aux non-États parties de comprendre pleinement la portée du secteur, l'importance de la libéralisation dans les différents sous-secteurs, ce qui éclairera les offres et les demandes susceptibles de lever les obstacles réglementaires dans le secteur, et</w:t>
      </w:r>
    </w:p>
    <w:p w14:paraId="46F270B8" w14:textId="3ECCBAF5" w:rsidR="00102760" w:rsidRPr="00092030" w:rsidRDefault="00102760" w:rsidP="00CB024F">
      <w:pPr>
        <w:pStyle w:val="Paragraphedeliste"/>
        <w:numPr>
          <w:ilvl w:val="0"/>
          <w:numId w:val="2"/>
        </w:numPr>
        <w:spacing w:after="200" w:line="276" w:lineRule="auto"/>
        <w:jc w:val="both"/>
        <w:rPr>
          <w:rFonts w:eastAsia="Calibri" w:cs="Arial"/>
          <w:sz w:val="24"/>
          <w:szCs w:val="24"/>
        </w:rPr>
      </w:pPr>
      <w:r w:rsidRPr="00092030">
        <w:rPr>
          <w:rFonts w:eastAsia="Calibri" w:cs="Arial"/>
          <w:sz w:val="24"/>
          <w:szCs w:val="24"/>
        </w:rPr>
        <w:t>Mettre en lumière l’importance du secteur et ses contributions à l’économie, la génération d’emplois et les dimensions d’</w:t>
      </w:r>
      <w:proofErr w:type="spellStart"/>
      <w:r w:rsidRPr="00092030">
        <w:rPr>
          <w:rFonts w:eastAsia="Calibri" w:cs="Arial"/>
          <w:sz w:val="24"/>
          <w:szCs w:val="24"/>
        </w:rPr>
        <w:t>inclusivité</w:t>
      </w:r>
      <w:proofErr w:type="spellEnd"/>
      <w:r w:rsidRPr="00092030">
        <w:rPr>
          <w:rFonts w:eastAsia="Calibri" w:cs="Arial"/>
          <w:sz w:val="24"/>
          <w:szCs w:val="24"/>
        </w:rPr>
        <w:t>, montrant ainsi où les investissements intra-africains peuvent affluer dans le secteur.</w:t>
      </w:r>
    </w:p>
    <w:p w14:paraId="14C16DFB" w14:textId="77777777" w:rsidR="00A346BD" w:rsidRPr="00110880" w:rsidRDefault="00A346BD" w:rsidP="009012EB">
      <w:pPr>
        <w:pStyle w:val="Paragraphedeliste"/>
        <w:spacing w:line="276" w:lineRule="auto"/>
        <w:ind w:left="411"/>
        <w:jc w:val="both"/>
        <w:rPr>
          <w:rFonts w:ascii="Times New Roman" w:hAnsi="Times New Roman" w:cs="Times New Roman"/>
          <w:spacing w:val="-2"/>
          <w:sz w:val="24"/>
          <w:szCs w:val="24"/>
        </w:rPr>
      </w:pPr>
    </w:p>
    <w:p w14:paraId="613EE949" w14:textId="064D8165" w:rsidR="00BC4EC3" w:rsidRPr="006677C4" w:rsidRDefault="00A346BD" w:rsidP="009012EB">
      <w:pPr>
        <w:pStyle w:val="Titre1"/>
        <w:spacing w:line="276" w:lineRule="auto"/>
      </w:pPr>
      <w:bookmarkStart w:id="5" w:name="_Toc151383235"/>
      <w:bookmarkStart w:id="6" w:name="_Toc152666151"/>
      <w:r w:rsidRPr="00BC4EC3">
        <w:t>La tâche</w:t>
      </w:r>
      <w:bookmarkEnd w:id="5"/>
      <w:bookmarkEnd w:id="6"/>
    </w:p>
    <w:p w14:paraId="6CB12876" w14:textId="52433C54" w:rsidR="005E59A8" w:rsidRPr="00BC4EC3" w:rsidRDefault="00110880" w:rsidP="00CB024F">
      <w:pPr>
        <w:pStyle w:val="Paragraphedeliste"/>
        <w:numPr>
          <w:ilvl w:val="1"/>
          <w:numId w:val="1"/>
        </w:num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BC4EC3">
        <w:rPr>
          <w:rFonts w:ascii="Times New Roman" w:hAnsi="Times New Roman" w:cs="Times New Roman"/>
          <w:sz w:val="24"/>
          <w:szCs w:val="24"/>
        </w:rPr>
        <w:t xml:space="preserve">Le Secrétariat de la </w:t>
      </w:r>
      <w:proofErr w:type="spellStart"/>
      <w:r w:rsidRPr="00BC4EC3">
        <w:rPr>
          <w:rFonts w:ascii="Times New Roman" w:hAnsi="Times New Roman" w:cs="Times New Roman"/>
          <w:sz w:val="24"/>
          <w:szCs w:val="24"/>
        </w:rPr>
        <w:t>ZLECAf</w:t>
      </w:r>
      <w:proofErr w:type="spellEnd"/>
      <w:r w:rsidRPr="00BC4EC3">
        <w:rPr>
          <w:rFonts w:ascii="Times New Roman" w:hAnsi="Times New Roman" w:cs="Times New Roman"/>
          <w:sz w:val="24"/>
          <w:szCs w:val="24"/>
        </w:rPr>
        <w:t xml:space="preserve"> souhaite faire appel aux services de consultants pour développer l'étude sectorielle sur </w:t>
      </w:r>
      <w:r w:rsidR="002D3A9C">
        <w:rPr>
          <w:rFonts w:eastAsia="Calibri" w:cs="Arial"/>
          <w:b/>
          <w:bCs/>
          <w:sz w:val="24"/>
          <w:szCs w:val="24"/>
        </w:rPr>
        <w:t>les services énergétiques</w:t>
      </w:r>
      <w:r w:rsidRPr="00BC4EC3">
        <w:rPr>
          <w:rFonts w:ascii="Times New Roman" w:hAnsi="Times New Roman" w:cs="Times New Roman"/>
          <w:sz w:val="24"/>
          <w:szCs w:val="24"/>
        </w:rPr>
        <w:t>.</w:t>
      </w:r>
    </w:p>
    <w:p w14:paraId="2BF5F6C2" w14:textId="1E471A48" w:rsidR="00A346BD" w:rsidRPr="00110880" w:rsidRDefault="00E32404" w:rsidP="009012EB">
      <w:pPr>
        <w:pStyle w:val="Paragraphedeliste"/>
        <w:suppressAutoHyphens/>
        <w:overflowPunct w:val="0"/>
        <w:autoSpaceDE w:val="0"/>
        <w:autoSpaceDN w:val="0"/>
        <w:adjustRightInd w:val="0"/>
        <w:spacing w:after="0" w:line="276" w:lineRule="auto"/>
        <w:ind w:left="411"/>
        <w:jc w:val="both"/>
        <w:textAlignment w:val="baseline"/>
        <w:rPr>
          <w:rFonts w:ascii="Times New Roman" w:hAnsi="Times New Roman" w:cs="Times New Roman"/>
          <w:spacing w:val="-2"/>
          <w:sz w:val="24"/>
          <w:szCs w:val="24"/>
        </w:rPr>
      </w:pPr>
      <w:r w:rsidRPr="00110880">
        <w:rPr>
          <w:rFonts w:ascii="Times New Roman" w:eastAsia="MS Mincho" w:hAnsi="Times New Roman" w:cs="Times New Roman"/>
          <w:bCs/>
          <w:sz w:val="24"/>
          <w:szCs w:val="24"/>
        </w:rPr>
        <w:t xml:space="preserve"> </w:t>
      </w:r>
    </w:p>
    <w:p w14:paraId="7C4C1608" w14:textId="034BF937" w:rsidR="00D9357A" w:rsidRPr="006677C4" w:rsidRDefault="00A346BD" w:rsidP="009012EB">
      <w:pPr>
        <w:pStyle w:val="Titre1"/>
        <w:spacing w:line="276" w:lineRule="auto"/>
      </w:pPr>
      <w:bookmarkStart w:id="7" w:name="_Toc151383236"/>
      <w:bookmarkStart w:id="8" w:name="_Toc152666152"/>
      <w:r w:rsidRPr="00BC4EC3">
        <w:lastRenderedPageBreak/>
        <w:t>Étendue des travaux</w:t>
      </w:r>
      <w:bookmarkEnd w:id="7"/>
      <w:bookmarkEnd w:id="8"/>
    </w:p>
    <w:p w14:paraId="248D996B" w14:textId="7B2FA5C0" w:rsidR="004E4FCA" w:rsidRPr="00141292" w:rsidRDefault="005B71B9" w:rsidP="009012EB">
      <w:pPr>
        <w:spacing w:line="276" w:lineRule="auto"/>
        <w:jc w:val="both"/>
        <w:rPr>
          <w:sz w:val="24"/>
          <w:szCs w:val="24"/>
        </w:rPr>
      </w:pPr>
      <w:r w:rsidRPr="00E2798B">
        <w:rPr>
          <w:sz w:val="24"/>
          <w:szCs w:val="24"/>
        </w:rPr>
        <w:t xml:space="preserve">La </w:t>
      </w:r>
      <w:r w:rsidR="004E4FCA" w:rsidRPr="00E2798B">
        <w:rPr>
          <w:rFonts w:ascii="Times New Roman" w:hAnsi="Times New Roman" w:cs="Times New Roman"/>
          <w:sz w:val="24"/>
          <w:szCs w:val="24"/>
        </w:rPr>
        <w:t xml:space="preserve">principale portée du travail est </w:t>
      </w:r>
      <w:r w:rsidRPr="00E2798B">
        <w:rPr>
          <w:b/>
          <w:sz w:val="24"/>
          <w:szCs w:val="24"/>
        </w:rPr>
        <w:t xml:space="preserve">de fournir un contexte économique, juridique et politique aux responsables africains des </w:t>
      </w:r>
      <w:proofErr w:type="spellStart"/>
      <w:r w:rsidRPr="00E2798B">
        <w:rPr>
          <w:b/>
          <w:sz w:val="24"/>
          <w:szCs w:val="24"/>
        </w:rPr>
        <w:t>TiS</w:t>
      </w:r>
      <w:proofErr w:type="spellEnd"/>
      <w:r w:rsidRPr="00E2798B">
        <w:rPr>
          <w:b/>
          <w:sz w:val="24"/>
          <w:szCs w:val="24"/>
        </w:rPr>
        <w:t xml:space="preserve"> </w:t>
      </w:r>
      <w:r w:rsidRPr="00E2798B">
        <w:rPr>
          <w:sz w:val="24"/>
          <w:szCs w:val="24"/>
        </w:rPr>
        <w:t xml:space="preserve">afin de négocier efficacement des engagements spécifiques et des cadres réglementaires pour les services </w:t>
      </w:r>
      <w:r w:rsidR="002D3A9C" w:rsidRPr="00E2798B">
        <w:rPr>
          <w:rFonts w:eastAsia="Calibri" w:cs="Arial"/>
          <w:sz w:val="24"/>
          <w:szCs w:val="24"/>
        </w:rPr>
        <w:t>énergétiques</w:t>
      </w:r>
      <w:r w:rsidRPr="00E2798B">
        <w:rPr>
          <w:sz w:val="24"/>
          <w:szCs w:val="24"/>
        </w:rPr>
        <w:t>.</w:t>
      </w:r>
    </w:p>
    <w:p w14:paraId="6C37B147" w14:textId="5C4714B4" w:rsidR="004E4FCA" w:rsidRPr="004E4FCA" w:rsidRDefault="004E4FCA"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4E4FCA">
        <w:rPr>
          <w:rFonts w:ascii="Times New Roman" w:hAnsi="Times New Roman" w:cs="Times New Roman"/>
          <w:sz w:val="24"/>
          <w:szCs w:val="24"/>
        </w:rPr>
        <w:t>L’étude devrait spécifiquement :</w:t>
      </w:r>
    </w:p>
    <w:p w14:paraId="7AA5EABC" w14:textId="525FB20C" w:rsidR="005B71B9" w:rsidRDefault="005B71B9" w:rsidP="00CB024F">
      <w:pPr>
        <w:numPr>
          <w:ilvl w:val="0"/>
          <w:numId w:val="4"/>
        </w:numPr>
        <w:spacing w:after="240" w:line="276" w:lineRule="auto"/>
        <w:jc w:val="both"/>
        <w:rPr>
          <w:sz w:val="24"/>
          <w:szCs w:val="24"/>
        </w:rPr>
      </w:pPr>
      <w:r w:rsidRPr="00F25840">
        <w:rPr>
          <w:sz w:val="24"/>
          <w:szCs w:val="24"/>
        </w:rPr>
        <w:t xml:space="preserve">Fournir un aperçu du secteur des services </w:t>
      </w:r>
      <w:r w:rsidR="00B60C69">
        <w:rPr>
          <w:rFonts w:eastAsia="Calibri" w:cs="Arial"/>
          <w:sz w:val="24"/>
          <w:szCs w:val="24"/>
        </w:rPr>
        <w:t xml:space="preserve">énergétiques </w:t>
      </w:r>
      <w:r w:rsidRPr="00F25840">
        <w:rPr>
          <w:sz w:val="24"/>
          <w:szCs w:val="24"/>
        </w:rPr>
        <w:t>en Afrique, y compris sa taille, sa portée, sa contribution, son importance économique et son intersection avec d’autres secteurs.</w:t>
      </w:r>
    </w:p>
    <w:p w14:paraId="37872806" w14:textId="07730546" w:rsidR="006F2608" w:rsidRPr="006F2608" w:rsidRDefault="006F2608" w:rsidP="00CB024F">
      <w:pPr>
        <w:pStyle w:val="Paragraphedeliste"/>
        <w:numPr>
          <w:ilvl w:val="0"/>
          <w:numId w:val="4"/>
        </w:numPr>
        <w:spacing w:after="200" w:line="276" w:lineRule="auto"/>
        <w:jc w:val="both"/>
        <w:rPr>
          <w:rFonts w:eastAsia="Calibri" w:cs="Arial"/>
          <w:sz w:val="24"/>
          <w:szCs w:val="24"/>
        </w:rPr>
      </w:pPr>
      <w:r>
        <w:rPr>
          <w:rFonts w:eastAsia="Calibri" w:cs="Arial"/>
          <w:sz w:val="24"/>
          <w:szCs w:val="24"/>
        </w:rPr>
        <w:t>Mettre en lumière l’importance du secteur et ses contributions à l’économie, la génération d’emplois et les dimensions d’</w:t>
      </w:r>
      <w:proofErr w:type="spellStart"/>
      <w:r>
        <w:rPr>
          <w:rFonts w:eastAsia="Calibri" w:cs="Arial"/>
          <w:sz w:val="24"/>
          <w:szCs w:val="24"/>
        </w:rPr>
        <w:t>inclusivité</w:t>
      </w:r>
      <w:proofErr w:type="spellEnd"/>
      <w:r>
        <w:rPr>
          <w:rFonts w:eastAsia="Calibri" w:cs="Arial"/>
          <w:sz w:val="24"/>
          <w:szCs w:val="24"/>
        </w:rPr>
        <w:t>, montrant ainsi où les investissements intra-africains peuvent circuler.</w:t>
      </w:r>
    </w:p>
    <w:p w14:paraId="4A2B2475" w14:textId="7FE53766" w:rsidR="005B71B9" w:rsidRDefault="005B71B9" w:rsidP="00CB024F">
      <w:pPr>
        <w:numPr>
          <w:ilvl w:val="0"/>
          <w:numId w:val="4"/>
        </w:numPr>
        <w:spacing w:after="240" w:line="276" w:lineRule="auto"/>
        <w:jc w:val="both"/>
        <w:rPr>
          <w:sz w:val="24"/>
          <w:szCs w:val="24"/>
        </w:rPr>
      </w:pPr>
      <w:r w:rsidRPr="00F25840">
        <w:rPr>
          <w:sz w:val="24"/>
          <w:szCs w:val="24"/>
        </w:rPr>
        <w:t>Fournir un aperçu de l’environnement réglementaire existant pour le secteur dans les pays africains, sur la base des informations existantes pertinentes (audits réglementaires du commerce des services).</w:t>
      </w:r>
    </w:p>
    <w:p w14:paraId="74228793" w14:textId="77777777" w:rsidR="005B71B9" w:rsidRPr="00F25840" w:rsidRDefault="005B71B9" w:rsidP="00CB024F">
      <w:pPr>
        <w:numPr>
          <w:ilvl w:val="0"/>
          <w:numId w:val="4"/>
        </w:numPr>
        <w:spacing w:after="240" w:line="276" w:lineRule="auto"/>
        <w:jc w:val="both"/>
        <w:rPr>
          <w:sz w:val="24"/>
          <w:szCs w:val="24"/>
        </w:rPr>
      </w:pPr>
      <w:r>
        <w:rPr>
          <w:sz w:val="24"/>
          <w:szCs w:val="24"/>
        </w:rPr>
        <w:t>Identifier les initiatives politiques existantes en Afrique et au-delà liées au secteur, y compris les accords commerciaux, les réglementations et les normes.</w:t>
      </w:r>
    </w:p>
    <w:p w14:paraId="6BB801E5" w14:textId="77777777" w:rsidR="005B71B9" w:rsidRPr="00F25840" w:rsidRDefault="005B71B9" w:rsidP="00CB024F">
      <w:pPr>
        <w:numPr>
          <w:ilvl w:val="0"/>
          <w:numId w:val="4"/>
        </w:numPr>
        <w:spacing w:after="240" w:line="276" w:lineRule="auto"/>
        <w:jc w:val="both"/>
        <w:rPr>
          <w:sz w:val="24"/>
          <w:szCs w:val="24"/>
        </w:rPr>
      </w:pPr>
      <w:r w:rsidRPr="00F25840">
        <w:rPr>
          <w:sz w:val="24"/>
          <w:szCs w:val="24"/>
        </w:rPr>
        <w:t>Évaluer les opportunités et les défis pour les pays africains dans le secteur, y compris les questions d’accès au marché, de compétitivité et de réglementation.</w:t>
      </w:r>
    </w:p>
    <w:p w14:paraId="0D2D92D3" w14:textId="77777777" w:rsidR="005B71B9" w:rsidRPr="00F25840" w:rsidRDefault="005B71B9" w:rsidP="00CB024F">
      <w:pPr>
        <w:numPr>
          <w:ilvl w:val="0"/>
          <w:numId w:val="4"/>
        </w:numPr>
        <w:spacing w:after="240" w:line="276" w:lineRule="auto"/>
        <w:jc w:val="both"/>
        <w:rPr>
          <w:sz w:val="24"/>
          <w:szCs w:val="24"/>
        </w:rPr>
      </w:pPr>
      <w:r w:rsidRPr="00F25840">
        <w:rPr>
          <w:sz w:val="24"/>
          <w:szCs w:val="24"/>
        </w:rPr>
        <w:t xml:space="preserve">Fournir des recommandations politiques pour les négociations de la </w:t>
      </w:r>
      <w:proofErr w:type="spellStart"/>
      <w:r w:rsidRPr="00F25840">
        <w:rPr>
          <w:sz w:val="24"/>
          <w:szCs w:val="24"/>
        </w:rPr>
        <w:t>ZLECAf</w:t>
      </w:r>
      <w:proofErr w:type="spellEnd"/>
      <w:r w:rsidRPr="00F25840">
        <w:rPr>
          <w:sz w:val="24"/>
          <w:szCs w:val="24"/>
        </w:rPr>
        <w:t>, y compris des propositions visant à libéraliser le commerce dans le secteur et à éliminer les obstacles réglementaires.</w:t>
      </w:r>
    </w:p>
    <w:p w14:paraId="28665A08" w14:textId="77777777" w:rsidR="005B71B9" w:rsidRDefault="005B71B9" w:rsidP="00CB024F">
      <w:pPr>
        <w:numPr>
          <w:ilvl w:val="0"/>
          <w:numId w:val="4"/>
        </w:numPr>
        <w:spacing w:after="240" w:line="276" w:lineRule="auto"/>
        <w:jc w:val="both"/>
        <w:rPr>
          <w:sz w:val="24"/>
          <w:szCs w:val="24"/>
        </w:rPr>
      </w:pPr>
      <w:r w:rsidRPr="00F25840">
        <w:rPr>
          <w:sz w:val="24"/>
          <w:szCs w:val="24"/>
        </w:rPr>
        <w:t>Fournir des recommandations politiques pour réglementer le secteur au niveau national, y compris des propositions visant à améliorer la qualité et l'accessibilité des services, à promouvoir l'innovation et à protéger les consommateurs.</w:t>
      </w:r>
    </w:p>
    <w:p w14:paraId="7998B347" w14:textId="45C79339" w:rsidR="005B71B9" w:rsidRDefault="005B71B9" w:rsidP="00CB024F">
      <w:pPr>
        <w:numPr>
          <w:ilvl w:val="0"/>
          <w:numId w:val="4"/>
        </w:numPr>
        <w:spacing w:after="240" w:line="276" w:lineRule="auto"/>
        <w:jc w:val="both"/>
        <w:rPr>
          <w:sz w:val="24"/>
          <w:szCs w:val="24"/>
        </w:rPr>
      </w:pPr>
      <w:r>
        <w:rPr>
          <w:sz w:val="24"/>
          <w:szCs w:val="24"/>
        </w:rPr>
        <w:t xml:space="preserve">Fournir des éléments qui peuvent être pris en compte pour le développement de cadres réglementaires visant à soutenir la libéralisation des services </w:t>
      </w:r>
      <w:r w:rsidR="002D3A9C">
        <w:rPr>
          <w:rFonts w:eastAsia="Calibri" w:cs="Arial"/>
          <w:sz w:val="24"/>
          <w:szCs w:val="24"/>
        </w:rPr>
        <w:t>énergétiques</w:t>
      </w:r>
      <w:r>
        <w:rPr>
          <w:sz w:val="24"/>
          <w:szCs w:val="24"/>
        </w:rPr>
        <w:t>.</w:t>
      </w:r>
    </w:p>
    <w:p w14:paraId="2CCB9D98" w14:textId="4CE50CA0" w:rsidR="009C0F9A" w:rsidRPr="009C0F9A" w:rsidRDefault="009C0F9A" w:rsidP="00CB024F">
      <w:pPr>
        <w:numPr>
          <w:ilvl w:val="0"/>
          <w:numId w:val="4"/>
        </w:numPr>
        <w:spacing w:after="240" w:line="276" w:lineRule="auto"/>
        <w:jc w:val="both"/>
        <w:rPr>
          <w:b/>
          <w:sz w:val="24"/>
          <w:szCs w:val="24"/>
        </w:rPr>
      </w:pPr>
      <w:r w:rsidRPr="009C0F9A">
        <w:rPr>
          <w:b/>
          <w:sz w:val="24"/>
          <w:szCs w:val="24"/>
        </w:rPr>
        <w:t>Remarque : La portée de cette étude devrait couvrir au moins 30 États membres de l'UA.</w:t>
      </w:r>
    </w:p>
    <w:p w14:paraId="7222AAD8" w14:textId="1835D412" w:rsidR="005B71B9" w:rsidRPr="003C5E10" w:rsidRDefault="005B71B9" w:rsidP="009012EB">
      <w:pPr>
        <w:spacing w:line="276" w:lineRule="auto"/>
        <w:jc w:val="both"/>
        <w:rPr>
          <w:sz w:val="24"/>
          <w:szCs w:val="24"/>
        </w:rPr>
      </w:pPr>
      <w:r w:rsidRPr="003C5E10">
        <w:rPr>
          <w:rFonts w:eastAsiaTheme="minorEastAsia" w:cs="Arial"/>
          <w:sz w:val="24"/>
          <w:szCs w:val="24"/>
        </w:rPr>
        <w:t>Dans ce contexte, la mission actuelle s’appuie sur des travaux technico-analytiques antérieurs menés à l’appui de</w:t>
      </w:r>
      <w:r w:rsidR="002D3A9C">
        <w:rPr>
          <w:rFonts w:eastAsiaTheme="minorEastAsia" w:cs="Arial"/>
          <w:sz w:val="24"/>
          <w:szCs w:val="24"/>
        </w:rPr>
        <w:t xml:space="preserve">s négociations </w:t>
      </w:r>
      <w:proofErr w:type="spellStart"/>
      <w:r w:rsidR="002D3A9C">
        <w:rPr>
          <w:rFonts w:eastAsiaTheme="minorEastAsia" w:cs="Arial"/>
          <w:sz w:val="24"/>
          <w:szCs w:val="24"/>
        </w:rPr>
        <w:t>TiS</w:t>
      </w:r>
      <w:proofErr w:type="spellEnd"/>
      <w:r w:rsidR="002D3A9C">
        <w:rPr>
          <w:rFonts w:eastAsiaTheme="minorEastAsia" w:cs="Arial"/>
          <w:sz w:val="24"/>
          <w:szCs w:val="24"/>
        </w:rPr>
        <w:t xml:space="preserve"> de la </w:t>
      </w:r>
      <w:proofErr w:type="spellStart"/>
      <w:r w:rsidR="002D3A9C">
        <w:rPr>
          <w:rFonts w:eastAsiaTheme="minorEastAsia" w:cs="Arial"/>
          <w:sz w:val="24"/>
          <w:szCs w:val="24"/>
        </w:rPr>
        <w:t>ZLECAf</w:t>
      </w:r>
      <w:proofErr w:type="spellEnd"/>
      <w:r w:rsidRPr="003C5E10">
        <w:rPr>
          <w:rFonts w:eastAsiaTheme="minorEastAsia" w:cs="Arial"/>
          <w:sz w:val="24"/>
          <w:szCs w:val="24"/>
        </w:rPr>
        <w:t>. Ceci comprend</w:t>
      </w:r>
      <w:r w:rsidR="002D3A9C">
        <w:rPr>
          <w:rFonts w:eastAsiaTheme="minorEastAsia" w:cs="Arial"/>
          <w:sz w:val="24"/>
          <w:szCs w:val="24"/>
        </w:rPr>
        <w:t xml:space="preserve"> </w:t>
      </w:r>
      <w:r w:rsidRPr="003C5E10">
        <w:rPr>
          <w:rFonts w:eastAsiaTheme="minorEastAsia" w:cs="Arial"/>
          <w:sz w:val="24"/>
          <w:szCs w:val="24"/>
        </w:rPr>
        <w:t>:</w:t>
      </w:r>
    </w:p>
    <w:p w14:paraId="2A7E1EC7" w14:textId="1645E77B" w:rsidR="00141292" w:rsidRPr="00102760" w:rsidRDefault="00141292" w:rsidP="00CB024F">
      <w:pPr>
        <w:pStyle w:val="Paragraphedeliste"/>
        <w:numPr>
          <w:ilvl w:val="0"/>
          <w:numId w:val="3"/>
        </w:numPr>
        <w:spacing w:before="100" w:beforeAutospacing="1" w:after="0" w:line="276" w:lineRule="auto"/>
        <w:jc w:val="both"/>
        <w:rPr>
          <w:b/>
          <w:bCs/>
          <w:sz w:val="24"/>
          <w:szCs w:val="24"/>
          <w:u w:val="single"/>
          <w:lang w:val="en-US"/>
        </w:rPr>
      </w:pPr>
      <w:r w:rsidRPr="00102760">
        <w:rPr>
          <w:rFonts w:eastAsiaTheme="minorEastAsia" w:cs="Arial"/>
          <w:sz w:val="24"/>
          <w:szCs w:val="24"/>
        </w:rPr>
        <w:t xml:space="preserve">L’accord de la </w:t>
      </w:r>
      <w:proofErr w:type="spellStart"/>
      <w:r w:rsidRPr="00102760">
        <w:rPr>
          <w:rFonts w:eastAsiaTheme="minorEastAsia" w:cs="Arial"/>
          <w:sz w:val="24"/>
          <w:szCs w:val="24"/>
        </w:rPr>
        <w:t>ZLECAf</w:t>
      </w:r>
      <w:proofErr w:type="spellEnd"/>
      <w:r w:rsidRPr="00102760">
        <w:rPr>
          <w:rFonts w:eastAsiaTheme="minorEastAsia" w:cs="Arial"/>
          <w:sz w:val="24"/>
          <w:szCs w:val="24"/>
        </w:rPr>
        <w:t xml:space="preserve">, le protocole de la </w:t>
      </w:r>
      <w:proofErr w:type="spellStart"/>
      <w:r w:rsidRPr="00102760">
        <w:rPr>
          <w:rFonts w:eastAsiaTheme="minorEastAsia" w:cs="Arial"/>
          <w:sz w:val="24"/>
          <w:szCs w:val="24"/>
        </w:rPr>
        <w:t>ZLECAf</w:t>
      </w:r>
      <w:proofErr w:type="spellEnd"/>
      <w:r w:rsidRPr="00102760">
        <w:rPr>
          <w:rFonts w:eastAsiaTheme="minorEastAsia" w:cs="Arial"/>
          <w:sz w:val="24"/>
          <w:szCs w:val="24"/>
        </w:rPr>
        <w:t xml:space="preserve"> sur le commerce des services, les </w:t>
      </w:r>
      <w:r w:rsidR="00102760" w:rsidRPr="00102760">
        <w:rPr>
          <w:sz w:val="24"/>
          <w:szCs w:val="24"/>
        </w:rPr>
        <w:t xml:space="preserve">lignes directrices pour les négociations sur les services dans le cadre du protocole de la </w:t>
      </w:r>
      <w:proofErr w:type="spellStart"/>
      <w:r w:rsidR="00102760" w:rsidRPr="00102760">
        <w:rPr>
          <w:sz w:val="24"/>
          <w:szCs w:val="24"/>
        </w:rPr>
        <w:t>ZLECAf</w:t>
      </w:r>
      <w:proofErr w:type="spellEnd"/>
      <w:r w:rsidR="00102760" w:rsidRPr="00102760">
        <w:rPr>
          <w:sz w:val="24"/>
          <w:szCs w:val="24"/>
        </w:rPr>
        <w:t xml:space="preserve"> sur le commerce des services, </w:t>
      </w:r>
      <w:r w:rsidR="00102760" w:rsidRPr="00102760">
        <w:rPr>
          <w:rFonts w:eastAsiaTheme="minorEastAsia" w:cs="Arial"/>
          <w:sz w:val="24"/>
          <w:szCs w:val="24"/>
        </w:rPr>
        <w:t xml:space="preserve">les </w:t>
      </w:r>
      <w:r w:rsidRPr="00102760">
        <w:rPr>
          <w:sz w:val="24"/>
          <w:szCs w:val="24"/>
        </w:rPr>
        <w:t xml:space="preserve">éléments de négociation des cadres réglementaires sectoriels et transversaux dans le cadre du protocole de la </w:t>
      </w:r>
      <w:proofErr w:type="spellStart"/>
      <w:r w:rsidRPr="00102760">
        <w:rPr>
          <w:sz w:val="24"/>
          <w:szCs w:val="24"/>
        </w:rPr>
        <w:t>ZLECAf</w:t>
      </w:r>
      <w:proofErr w:type="spellEnd"/>
      <w:r w:rsidRPr="00102760">
        <w:rPr>
          <w:sz w:val="24"/>
          <w:szCs w:val="24"/>
        </w:rPr>
        <w:t xml:space="preserve"> sur le commerce des </w:t>
      </w:r>
      <w:r w:rsidRPr="00102760">
        <w:rPr>
          <w:sz w:val="24"/>
          <w:szCs w:val="24"/>
        </w:rPr>
        <w:lastRenderedPageBreak/>
        <w:t xml:space="preserve">services et le mode 4 de la </w:t>
      </w:r>
      <w:proofErr w:type="spellStart"/>
      <w:r w:rsidRPr="00102760">
        <w:rPr>
          <w:sz w:val="24"/>
          <w:szCs w:val="24"/>
        </w:rPr>
        <w:t>ZLECAf</w:t>
      </w:r>
      <w:proofErr w:type="spellEnd"/>
      <w:r w:rsidRPr="00102760">
        <w:rPr>
          <w:sz w:val="24"/>
          <w:szCs w:val="24"/>
        </w:rPr>
        <w:t>. Document : Définitions des catégories communes de personnes physiques.</w:t>
      </w:r>
    </w:p>
    <w:p w14:paraId="5DD937FC" w14:textId="77777777" w:rsidR="00D85DDF" w:rsidRDefault="00D85DDF" w:rsidP="00CB024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L'Accord général sur le commerce des services (AGCS).</w:t>
      </w:r>
    </w:p>
    <w:p w14:paraId="37010AA5" w14:textId="12CE1F72" w:rsidR="005B71B9" w:rsidRPr="003C5E10" w:rsidRDefault="005B71B9" w:rsidP="00CB024F">
      <w:pPr>
        <w:pStyle w:val="Paragraphedeliste"/>
        <w:numPr>
          <w:ilvl w:val="0"/>
          <w:numId w:val="3"/>
        </w:numPr>
        <w:spacing w:before="100" w:beforeAutospacing="1" w:after="0" w:line="276" w:lineRule="auto"/>
        <w:jc w:val="both"/>
        <w:rPr>
          <w:rFonts w:eastAsiaTheme="minorEastAsia" w:cs="Arial"/>
          <w:sz w:val="24"/>
          <w:szCs w:val="24"/>
        </w:rPr>
      </w:pPr>
      <w:r w:rsidRPr="003C5E10">
        <w:rPr>
          <w:rFonts w:eastAsiaTheme="minorEastAsia" w:cs="Arial"/>
          <w:sz w:val="24"/>
          <w:szCs w:val="24"/>
        </w:rPr>
        <w:t xml:space="preserve">Études sectorielles pour les cinq secteurs prioritaires dans le cadre des négociations </w:t>
      </w:r>
      <w:proofErr w:type="spellStart"/>
      <w:r w:rsidRPr="003C5E10">
        <w:rPr>
          <w:rFonts w:eastAsiaTheme="minorEastAsia" w:cs="Arial"/>
          <w:sz w:val="24"/>
          <w:szCs w:val="24"/>
        </w:rPr>
        <w:t>TiS</w:t>
      </w:r>
      <w:proofErr w:type="spellEnd"/>
      <w:r w:rsidRPr="003C5E10">
        <w:rPr>
          <w:rFonts w:eastAsiaTheme="minorEastAsia" w:cs="Arial"/>
          <w:sz w:val="24"/>
          <w:szCs w:val="24"/>
        </w:rPr>
        <w:t xml:space="preserve"> de la </w:t>
      </w:r>
      <w:proofErr w:type="spellStart"/>
      <w:proofErr w:type="gramStart"/>
      <w:r w:rsidRPr="003C5E10">
        <w:rPr>
          <w:rFonts w:eastAsiaTheme="minorEastAsia" w:cs="Arial"/>
          <w:sz w:val="24"/>
          <w:szCs w:val="24"/>
        </w:rPr>
        <w:t>ZLECAf</w:t>
      </w:r>
      <w:proofErr w:type="spellEnd"/>
      <w:r w:rsidRPr="003C5E10">
        <w:rPr>
          <w:rFonts w:eastAsiaTheme="minorEastAsia" w:cs="Arial"/>
          <w:sz w:val="24"/>
          <w:szCs w:val="24"/>
        </w:rPr>
        <w:t xml:space="preserve"> .</w:t>
      </w:r>
      <w:proofErr w:type="gramEnd"/>
    </w:p>
    <w:p w14:paraId="724F73EF" w14:textId="5DD2CC61" w:rsidR="005B71B9" w:rsidRDefault="005B71B9" w:rsidP="00CB024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 xml:space="preserve">Audits réglementaires sur le commerce des services avec des informations sur les lois et réglementations des pays en matière de services </w:t>
      </w:r>
      <w:r w:rsidR="002D3A9C">
        <w:rPr>
          <w:rFonts w:eastAsia="Calibri" w:cs="Arial"/>
          <w:sz w:val="24"/>
          <w:szCs w:val="24"/>
        </w:rPr>
        <w:t>énergétiques.</w:t>
      </w:r>
    </w:p>
    <w:p w14:paraId="3BC33456" w14:textId="43CCE15A" w:rsidR="00102760" w:rsidRDefault="00102760" w:rsidP="00CB024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Travail effectué dans le cadre des CER et d’autres régions en dehors de l’Afrique.</w:t>
      </w:r>
    </w:p>
    <w:p w14:paraId="34265E2B" w14:textId="170DC95A" w:rsidR="00A1556D" w:rsidRDefault="005B71B9" w:rsidP="00CB024F">
      <w:pPr>
        <w:pStyle w:val="Paragraphedeliste"/>
        <w:numPr>
          <w:ilvl w:val="0"/>
          <w:numId w:val="3"/>
        </w:numPr>
        <w:spacing w:before="100" w:beforeAutospacing="1" w:after="0" w:line="276" w:lineRule="auto"/>
        <w:jc w:val="both"/>
        <w:rPr>
          <w:rFonts w:eastAsiaTheme="minorEastAsia" w:cs="Arial"/>
          <w:sz w:val="24"/>
          <w:szCs w:val="24"/>
        </w:rPr>
      </w:pPr>
      <w:r w:rsidRPr="003C5E10">
        <w:rPr>
          <w:rFonts w:eastAsiaTheme="minorEastAsia" w:cs="Arial"/>
          <w:sz w:val="24"/>
          <w:szCs w:val="24"/>
        </w:rPr>
        <w:t xml:space="preserve">D'autres documents pertinents tels que le rapport d'évaluation de l'intégration régionale en Afrique (ARIA) de la CEA sur les </w:t>
      </w:r>
      <w:proofErr w:type="spellStart"/>
      <w:r w:rsidRPr="003C5E10">
        <w:rPr>
          <w:rFonts w:eastAsiaTheme="minorEastAsia" w:cs="Arial"/>
          <w:sz w:val="24"/>
          <w:szCs w:val="24"/>
        </w:rPr>
        <w:t>TiS</w:t>
      </w:r>
      <w:proofErr w:type="spellEnd"/>
      <w:r w:rsidR="00102760">
        <w:rPr>
          <w:rFonts w:eastAsiaTheme="minorEastAsia" w:cs="Arial"/>
          <w:sz w:val="24"/>
          <w:szCs w:val="24"/>
        </w:rPr>
        <w:t xml:space="preserve">, les documents de l'OMC, les rapports sur les services énergétiques de la CEA, </w:t>
      </w:r>
      <w:proofErr w:type="gramStart"/>
      <w:r w:rsidR="00D85DDF">
        <w:rPr>
          <w:rFonts w:eastAsiaTheme="minorEastAsia" w:cs="Arial"/>
          <w:sz w:val="24"/>
          <w:szCs w:val="24"/>
        </w:rPr>
        <w:t>d'</w:t>
      </w:r>
      <w:proofErr w:type="spellStart"/>
      <w:r w:rsidR="00D85DDF">
        <w:rPr>
          <w:rFonts w:eastAsiaTheme="minorEastAsia" w:cs="Arial"/>
          <w:sz w:val="24"/>
          <w:szCs w:val="24"/>
        </w:rPr>
        <w:t>Afreximbank</w:t>
      </w:r>
      <w:proofErr w:type="spellEnd"/>
      <w:r w:rsidR="00D85DDF">
        <w:rPr>
          <w:rFonts w:eastAsiaTheme="minorEastAsia" w:cs="Arial"/>
          <w:sz w:val="24"/>
          <w:szCs w:val="24"/>
        </w:rPr>
        <w:t xml:space="preserve"> ,</w:t>
      </w:r>
      <w:proofErr w:type="gramEnd"/>
      <w:r w:rsidR="00D85DDF">
        <w:rPr>
          <w:rFonts w:eastAsiaTheme="minorEastAsia" w:cs="Arial"/>
          <w:sz w:val="24"/>
          <w:szCs w:val="24"/>
        </w:rPr>
        <w:t xml:space="preserve"> de la CNUCED, de la Banque mondiale, etc.</w:t>
      </w:r>
    </w:p>
    <w:p w14:paraId="60EBA1F8" w14:textId="77777777" w:rsidR="00942F83" w:rsidRPr="00942F83" w:rsidRDefault="00942F83" w:rsidP="009012EB">
      <w:pPr>
        <w:pStyle w:val="Paragraphedeliste"/>
        <w:spacing w:before="100" w:beforeAutospacing="1" w:after="0" w:line="276" w:lineRule="auto"/>
        <w:ind w:left="360"/>
        <w:jc w:val="both"/>
        <w:rPr>
          <w:rFonts w:eastAsiaTheme="minorEastAsia" w:cs="Arial"/>
          <w:sz w:val="24"/>
          <w:szCs w:val="24"/>
        </w:rPr>
      </w:pPr>
    </w:p>
    <w:p w14:paraId="7CF73EDF" w14:textId="79EAE624" w:rsidR="005B71B9" w:rsidRPr="00092030" w:rsidRDefault="005B71B9" w:rsidP="009012EB">
      <w:pPr>
        <w:pStyle w:val="Titre1"/>
        <w:spacing w:line="276" w:lineRule="auto"/>
      </w:pPr>
      <w:bookmarkStart w:id="9" w:name="_Toc108705153"/>
      <w:bookmarkStart w:id="10" w:name="_Toc152666153"/>
      <w:r w:rsidRPr="00092030">
        <w:t>Tâches à réaliser</w:t>
      </w:r>
      <w:bookmarkEnd w:id="9"/>
      <w:bookmarkEnd w:id="10"/>
    </w:p>
    <w:p w14:paraId="3433E7D9" w14:textId="4AD25C9D" w:rsidR="005B71B9" w:rsidRPr="00092030" w:rsidRDefault="005B71B9" w:rsidP="009012EB">
      <w:pPr>
        <w:spacing w:line="276" w:lineRule="auto"/>
        <w:jc w:val="both"/>
        <w:rPr>
          <w:sz w:val="24"/>
          <w:szCs w:val="24"/>
          <w:lang w:val="fr-FR"/>
        </w:rPr>
      </w:pPr>
      <w:r w:rsidRPr="00092030">
        <w:rPr>
          <w:sz w:val="24"/>
          <w:szCs w:val="24"/>
        </w:rPr>
        <w:t xml:space="preserve">L’étude sera menée en combinant recherche documentaire et consultations des parties prenantes. Elle sera menée en étroite coordination avec la Division du commerce des services du Secrétariat de la </w:t>
      </w:r>
      <w:proofErr w:type="spellStart"/>
      <w:r w:rsidRPr="00092030">
        <w:rPr>
          <w:sz w:val="24"/>
          <w:szCs w:val="24"/>
        </w:rPr>
        <w:t>ZLECAf</w:t>
      </w:r>
      <w:proofErr w:type="spellEnd"/>
      <w:r w:rsidRPr="00092030">
        <w:rPr>
          <w:sz w:val="24"/>
          <w:szCs w:val="24"/>
        </w:rPr>
        <w:t xml:space="preserve">. Une communication efficace et rapide avec le Secrétariat ainsi que la capacité de réagir aux </w:t>
      </w:r>
      <w:r w:rsidRPr="00092030">
        <w:rPr>
          <w:sz w:val="24"/>
          <w:szCs w:val="24"/>
          <w:lang w:val="fr-FR"/>
        </w:rPr>
        <w:t>demandes du Secrétariat, parfois dans de brefs délais, sont indispensables pour cette mission.</w:t>
      </w:r>
    </w:p>
    <w:p w14:paraId="46524CF8" w14:textId="77777777" w:rsidR="005B71B9" w:rsidRPr="00092030" w:rsidRDefault="005B71B9" w:rsidP="009012EB">
      <w:pPr>
        <w:spacing w:line="276" w:lineRule="auto"/>
        <w:jc w:val="both"/>
        <w:rPr>
          <w:sz w:val="24"/>
          <w:szCs w:val="24"/>
        </w:rPr>
      </w:pPr>
      <w:r w:rsidRPr="00092030">
        <w:rPr>
          <w:sz w:val="24"/>
          <w:szCs w:val="24"/>
        </w:rPr>
        <w:t>La recherche documentaire impliquera un examen de la littérature, des rapports et des sources de données existants sur le secteur. Les consultations des parties prenantes comprendront des entretiens avec des responsables gouvernementaux concernés, des représentants de l'industrie et d'autres experts du secteur.</w:t>
      </w:r>
    </w:p>
    <w:p w14:paraId="5E5F9777" w14:textId="77777777" w:rsidR="005B71B9" w:rsidRPr="00092030" w:rsidRDefault="005B71B9" w:rsidP="009012EB">
      <w:pPr>
        <w:spacing w:line="276" w:lineRule="auto"/>
        <w:jc w:val="both"/>
        <w:rPr>
          <w:sz w:val="24"/>
          <w:szCs w:val="24"/>
        </w:rPr>
      </w:pPr>
      <w:r w:rsidRPr="00092030">
        <w:rPr>
          <w:sz w:val="24"/>
          <w:szCs w:val="24"/>
        </w:rPr>
        <w:t>Les livrables suivants sont attendus de l’étude :</w:t>
      </w:r>
    </w:p>
    <w:p w14:paraId="1442941D" w14:textId="3436B944" w:rsidR="005B71B9" w:rsidRPr="00092030" w:rsidRDefault="005B71B9" w:rsidP="00CB024F">
      <w:pPr>
        <w:pStyle w:val="Paragraphedeliste"/>
        <w:numPr>
          <w:ilvl w:val="0"/>
          <w:numId w:val="5"/>
        </w:numPr>
        <w:spacing w:after="240" w:line="276" w:lineRule="auto"/>
        <w:jc w:val="both"/>
        <w:rPr>
          <w:sz w:val="24"/>
          <w:szCs w:val="24"/>
        </w:rPr>
      </w:pPr>
      <w:r w:rsidRPr="00092030">
        <w:rPr>
          <w:sz w:val="24"/>
          <w:szCs w:val="24"/>
        </w:rPr>
        <w:t xml:space="preserve">Un rapport complet sur le secteur des services </w:t>
      </w:r>
      <w:r w:rsidR="00B60C69" w:rsidRPr="00092030">
        <w:rPr>
          <w:rFonts w:eastAsia="Calibri" w:cs="Arial"/>
          <w:sz w:val="24"/>
          <w:szCs w:val="24"/>
        </w:rPr>
        <w:t xml:space="preserve">énergétiques </w:t>
      </w:r>
      <w:r w:rsidRPr="00092030">
        <w:rPr>
          <w:sz w:val="24"/>
          <w:szCs w:val="24"/>
        </w:rPr>
        <w:t xml:space="preserve">en Afrique, y compris son importance économique, les initiatives politiques existantes, les opportunités et les défis, ainsi que les recommandations politiques pour les négociations de la </w:t>
      </w:r>
      <w:proofErr w:type="spellStart"/>
      <w:r w:rsidRPr="00092030">
        <w:rPr>
          <w:sz w:val="24"/>
          <w:szCs w:val="24"/>
        </w:rPr>
        <w:t>ZLECAf</w:t>
      </w:r>
      <w:proofErr w:type="spellEnd"/>
      <w:r w:rsidRPr="00092030">
        <w:rPr>
          <w:sz w:val="24"/>
          <w:szCs w:val="24"/>
        </w:rPr>
        <w:t xml:space="preserve"> sur le commerce des services.</w:t>
      </w:r>
    </w:p>
    <w:p w14:paraId="5938D4E1" w14:textId="2FE51F2D" w:rsidR="005B71B9" w:rsidRPr="00092030" w:rsidRDefault="005B71B9" w:rsidP="00CB024F">
      <w:pPr>
        <w:pStyle w:val="Paragraphedeliste"/>
        <w:numPr>
          <w:ilvl w:val="0"/>
          <w:numId w:val="5"/>
        </w:numPr>
        <w:spacing w:after="240" w:line="276" w:lineRule="auto"/>
        <w:jc w:val="both"/>
        <w:rPr>
          <w:sz w:val="24"/>
          <w:szCs w:val="24"/>
        </w:rPr>
      </w:pPr>
      <w:r w:rsidRPr="00092030">
        <w:rPr>
          <w:sz w:val="24"/>
          <w:szCs w:val="24"/>
        </w:rPr>
        <w:t xml:space="preserve">Un rapport de synthèse mettant en évidence les principales conclusions et recommandations de l'étude, y compris les éléments à prendre en compte pour l'élaboration de cadres réglementaires visant à soutenir la libéralisation des services </w:t>
      </w:r>
      <w:r w:rsidR="00B60C69" w:rsidRPr="00092030">
        <w:rPr>
          <w:rFonts w:eastAsia="Calibri" w:cs="Arial"/>
          <w:sz w:val="24"/>
          <w:szCs w:val="24"/>
        </w:rPr>
        <w:t xml:space="preserve">énergétiques </w:t>
      </w:r>
      <w:r w:rsidRPr="00092030">
        <w:rPr>
          <w:sz w:val="24"/>
          <w:szCs w:val="24"/>
        </w:rPr>
        <w:t>(la note d'orientation).</w:t>
      </w:r>
    </w:p>
    <w:p w14:paraId="744BAC5A" w14:textId="7F2A660A" w:rsidR="005B71B9" w:rsidRPr="00092030" w:rsidRDefault="005B71B9" w:rsidP="00CB024F">
      <w:pPr>
        <w:pStyle w:val="Paragraphedeliste"/>
        <w:numPr>
          <w:ilvl w:val="0"/>
          <w:numId w:val="5"/>
        </w:numPr>
        <w:spacing w:after="240" w:line="276" w:lineRule="auto"/>
        <w:jc w:val="both"/>
        <w:rPr>
          <w:sz w:val="24"/>
          <w:szCs w:val="24"/>
        </w:rPr>
      </w:pPr>
      <w:r w:rsidRPr="00092030">
        <w:rPr>
          <w:sz w:val="24"/>
          <w:szCs w:val="24"/>
        </w:rPr>
        <w:t xml:space="preserve">Une présentation des conclusions et des recommandations de l'étude aux parties prenantes concernées lors d'occasions officielles appropriées, telles que les réunions de négociation de la </w:t>
      </w:r>
      <w:proofErr w:type="spellStart"/>
      <w:r w:rsidRPr="00092030">
        <w:rPr>
          <w:sz w:val="24"/>
          <w:szCs w:val="24"/>
        </w:rPr>
        <w:t>ZLECAf</w:t>
      </w:r>
      <w:proofErr w:type="spellEnd"/>
      <w:r w:rsidR="002D3A9C" w:rsidRPr="00092030">
        <w:rPr>
          <w:sz w:val="24"/>
          <w:szCs w:val="24"/>
        </w:rPr>
        <w:t xml:space="preserve"> </w:t>
      </w:r>
      <w:r w:rsidRPr="00092030">
        <w:rPr>
          <w:sz w:val="24"/>
          <w:szCs w:val="24"/>
        </w:rPr>
        <w:t xml:space="preserve">(Comité du commerce des services et sous-comités concernés) ainsi que les événements des parties prenantes connexes (tous à confirmer avec le Secrétariat de la </w:t>
      </w:r>
      <w:proofErr w:type="spellStart"/>
      <w:r w:rsidRPr="00092030">
        <w:rPr>
          <w:sz w:val="24"/>
          <w:szCs w:val="24"/>
        </w:rPr>
        <w:t>ZLECAf</w:t>
      </w:r>
      <w:proofErr w:type="spellEnd"/>
      <w:r w:rsidRPr="00092030">
        <w:rPr>
          <w:sz w:val="24"/>
          <w:szCs w:val="24"/>
        </w:rPr>
        <w:t>).</w:t>
      </w:r>
    </w:p>
    <w:p w14:paraId="161FF920" w14:textId="77777777" w:rsidR="005B71B9" w:rsidRPr="006F2608" w:rsidRDefault="005B71B9" w:rsidP="009012EB">
      <w:pPr>
        <w:pStyle w:val="Titre1"/>
        <w:spacing w:line="276" w:lineRule="auto"/>
      </w:pPr>
      <w:bookmarkStart w:id="11" w:name="_Toc108705154"/>
      <w:bookmarkStart w:id="12" w:name="_Toc152666154"/>
      <w:r w:rsidRPr="006F2608">
        <w:lastRenderedPageBreak/>
        <w:t>Résultats attendus et délais</w:t>
      </w:r>
      <w:bookmarkEnd w:id="11"/>
      <w:bookmarkEnd w:id="12"/>
    </w:p>
    <w:p w14:paraId="63A500FD" w14:textId="28D4A935" w:rsidR="005B71B9" w:rsidRPr="003C5E10" w:rsidRDefault="005B71B9" w:rsidP="009012EB">
      <w:pPr>
        <w:spacing w:line="276" w:lineRule="auto"/>
        <w:jc w:val="both"/>
        <w:rPr>
          <w:rFonts w:cs="Arial"/>
          <w:sz w:val="24"/>
          <w:szCs w:val="24"/>
        </w:rPr>
      </w:pPr>
      <w:r w:rsidRPr="003C5E10">
        <w:rPr>
          <w:rFonts w:cs="Arial"/>
          <w:sz w:val="24"/>
          <w:szCs w:val="24"/>
        </w:rPr>
        <w:t>Il est à noter que le calendrier provisoire prévu par le Secrétariat peut être sujet à changement en raison de circonstances indépendantes de la volonté d'Expertise France ou du Secrétariat, auquel cas de nouveaux délais seront coordonnés entre Expertise France, les consultants</w:t>
      </w:r>
      <w:r w:rsidR="002D3A9C">
        <w:rPr>
          <w:rFonts w:cs="Arial"/>
          <w:sz w:val="24"/>
          <w:szCs w:val="24"/>
        </w:rPr>
        <w:t xml:space="preserve"> et le Chef de Division, </w:t>
      </w:r>
      <w:proofErr w:type="spellStart"/>
      <w:r w:rsidR="002D3A9C">
        <w:rPr>
          <w:rFonts w:cs="Arial"/>
          <w:sz w:val="24"/>
          <w:szCs w:val="24"/>
        </w:rPr>
        <w:t>TiS</w:t>
      </w:r>
      <w:proofErr w:type="spellEnd"/>
      <w:r w:rsidR="002D3A9C">
        <w:rPr>
          <w:rFonts w:cs="Arial"/>
          <w:sz w:val="24"/>
          <w:szCs w:val="24"/>
        </w:rPr>
        <w:t xml:space="preserve">. </w:t>
      </w:r>
      <w:r w:rsidRPr="003C5E10">
        <w:rPr>
          <w:rFonts w:cs="Arial"/>
          <w:sz w:val="24"/>
          <w:szCs w:val="24"/>
        </w:rPr>
        <w:t>La date limite globale est décembre 2024.</w:t>
      </w:r>
    </w:p>
    <w:p w14:paraId="4C23C4DF" w14:textId="368EEF4A" w:rsidR="005B71B9" w:rsidRPr="003C5E10" w:rsidRDefault="005B71B9" w:rsidP="009012EB">
      <w:pPr>
        <w:spacing w:line="276" w:lineRule="auto"/>
        <w:jc w:val="both"/>
        <w:rPr>
          <w:rFonts w:cs="Arial"/>
          <w:sz w:val="24"/>
          <w:szCs w:val="24"/>
        </w:rPr>
      </w:pPr>
      <w:r w:rsidRPr="003C5E10">
        <w:rPr>
          <w:rFonts w:cs="Arial"/>
          <w:sz w:val="24"/>
          <w:szCs w:val="24"/>
        </w:rPr>
        <w:t>En référence aux activités ci-dessus, les résultats spécifiques sont résumés ci-dessous.</w:t>
      </w:r>
    </w:p>
    <w:tbl>
      <w:tblPr>
        <w:tblStyle w:val="Grilledutableau"/>
        <w:tblW w:w="8694" w:type="dxa"/>
        <w:tblInd w:w="108" w:type="dxa"/>
        <w:tblLook w:val="04A0" w:firstRow="1" w:lastRow="0" w:firstColumn="1" w:lastColumn="0" w:noHBand="0" w:noVBand="1"/>
      </w:tblPr>
      <w:tblGrid>
        <w:gridCol w:w="2182"/>
        <w:gridCol w:w="3878"/>
        <w:gridCol w:w="2634"/>
      </w:tblGrid>
      <w:tr w:rsidR="005B71B9" w:rsidRPr="003C5E10" w14:paraId="68B5FCFB" w14:textId="77777777" w:rsidTr="004E55F6">
        <w:trPr>
          <w:tblHeader/>
        </w:trPr>
        <w:tc>
          <w:tcPr>
            <w:tcW w:w="2070" w:type="dxa"/>
          </w:tcPr>
          <w:p w14:paraId="13448C7C" w14:textId="77777777" w:rsidR="005B71B9" w:rsidRPr="003C5E10" w:rsidRDefault="005B71B9" w:rsidP="009012EB">
            <w:pPr>
              <w:spacing w:line="276" w:lineRule="auto"/>
              <w:jc w:val="both"/>
              <w:rPr>
                <w:rFonts w:cs="Arial"/>
                <w:b/>
                <w:sz w:val="24"/>
                <w:szCs w:val="24"/>
              </w:rPr>
            </w:pPr>
            <w:r w:rsidRPr="003C5E10">
              <w:rPr>
                <w:rFonts w:cs="Arial"/>
                <w:b/>
                <w:sz w:val="24"/>
                <w:szCs w:val="24"/>
              </w:rPr>
              <w:t>Activité</w:t>
            </w:r>
          </w:p>
        </w:tc>
        <w:tc>
          <w:tcPr>
            <w:tcW w:w="3942" w:type="dxa"/>
          </w:tcPr>
          <w:p w14:paraId="47CE32FC" w14:textId="77777777" w:rsidR="005B71B9" w:rsidRPr="003C5E10" w:rsidRDefault="005B71B9" w:rsidP="009012EB">
            <w:pPr>
              <w:spacing w:line="276" w:lineRule="auto"/>
              <w:jc w:val="both"/>
              <w:rPr>
                <w:rFonts w:cs="Arial"/>
                <w:b/>
                <w:sz w:val="24"/>
                <w:szCs w:val="24"/>
              </w:rPr>
            </w:pPr>
            <w:r w:rsidRPr="003C5E10">
              <w:rPr>
                <w:rFonts w:cs="Arial"/>
                <w:b/>
                <w:sz w:val="24"/>
                <w:szCs w:val="24"/>
              </w:rPr>
              <w:t>Résultat ou livrable</w:t>
            </w:r>
          </w:p>
        </w:tc>
        <w:tc>
          <w:tcPr>
            <w:tcW w:w="2682" w:type="dxa"/>
          </w:tcPr>
          <w:p w14:paraId="4C86C164" w14:textId="77777777" w:rsidR="005B71B9" w:rsidRPr="003C5E10" w:rsidRDefault="005B71B9" w:rsidP="009012EB">
            <w:pPr>
              <w:spacing w:line="276" w:lineRule="auto"/>
              <w:jc w:val="both"/>
              <w:rPr>
                <w:rFonts w:cs="Arial"/>
                <w:b/>
                <w:sz w:val="24"/>
                <w:szCs w:val="24"/>
              </w:rPr>
            </w:pPr>
            <w:r w:rsidRPr="003C5E10">
              <w:rPr>
                <w:rFonts w:cs="Arial"/>
                <w:b/>
                <w:sz w:val="24"/>
                <w:szCs w:val="24"/>
              </w:rPr>
              <w:t>Chronologie</w:t>
            </w:r>
          </w:p>
        </w:tc>
      </w:tr>
      <w:tr w:rsidR="005B71B9" w:rsidRPr="003C5E10" w14:paraId="38E45724" w14:textId="77777777" w:rsidTr="004E55F6">
        <w:trPr>
          <w:trHeight w:val="935"/>
        </w:trPr>
        <w:tc>
          <w:tcPr>
            <w:tcW w:w="2070" w:type="dxa"/>
          </w:tcPr>
          <w:p w14:paraId="28B7195A" w14:textId="77777777" w:rsidR="005B71B9" w:rsidRPr="003C5E10" w:rsidRDefault="005B71B9" w:rsidP="009012EB">
            <w:pPr>
              <w:spacing w:line="276" w:lineRule="auto"/>
              <w:rPr>
                <w:rFonts w:cs="Arial"/>
                <w:sz w:val="24"/>
                <w:szCs w:val="24"/>
              </w:rPr>
            </w:pPr>
            <w:r w:rsidRPr="003C5E10">
              <w:rPr>
                <w:rFonts w:cs="Arial"/>
                <w:sz w:val="24"/>
                <w:szCs w:val="24"/>
              </w:rPr>
              <w:t>Tâche 1 : Rapport initial et projet de plan</w:t>
            </w:r>
          </w:p>
        </w:tc>
        <w:tc>
          <w:tcPr>
            <w:tcW w:w="3942" w:type="dxa"/>
          </w:tcPr>
          <w:p w14:paraId="13546851" w14:textId="15D3988F" w:rsidR="005B71B9" w:rsidRPr="003C5E10" w:rsidRDefault="00E60C87" w:rsidP="009012EB">
            <w:pPr>
              <w:spacing w:line="276" w:lineRule="auto"/>
              <w:rPr>
                <w:rFonts w:cs="Arial"/>
                <w:sz w:val="24"/>
                <w:szCs w:val="24"/>
              </w:rPr>
            </w:pPr>
            <w:r>
              <w:rPr>
                <w:rFonts w:cs="Arial"/>
                <w:sz w:val="24"/>
                <w:szCs w:val="24"/>
              </w:rPr>
              <w:t>Rapport initial</w:t>
            </w:r>
          </w:p>
        </w:tc>
        <w:tc>
          <w:tcPr>
            <w:tcW w:w="2682" w:type="dxa"/>
          </w:tcPr>
          <w:p w14:paraId="28329E01" w14:textId="6E2509A1" w:rsidR="005B71B9" w:rsidRPr="003C5E10" w:rsidRDefault="00E60C87" w:rsidP="009012EB">
            <w:pPr>
              <w:spacing w:line="276" w:lineRule="auto"/>
              <w:rPr>
                <w:rFonts w:cs="Arial"/>
                <w:sz w:val="24"/>
                <w:szCs w:val="24"/>
              </w:rPr>
            </w:pPr>
            <w:r>
              <w:rPr>
                <w:rFonts w:cs="Arial"/>
                <w:sz w:val="24"/>
                <w:szCs w:val="24"/>
              </w:rPr>
              <w:t>3 jours</w:t>
            </w:r>
          </w:p>
        </w:tc>
      </w:tr>
      <w:tr w:rsidR="005B71B9" w:rsidRPr="003C5E10" w14:paraId="042191FD" w14:textId="77777777" w:rsidTr="004E55F6">
        <w:tc>
          <w:tcPr>
            <w:tcW w:w="2070" w:type="dxa"/>
          </w:tcPr>
          <w:p w14:paraId="2AEFE48F" w14:textId="77777777" w:rsidR="005B71B9" w:rsidRPr="003C5E10" w:rsidRDefault="005B71B9" w:rsidP="009012EB">
            <w:pPr>
              <w:spacing w:line="276" w:lineRule="auto"/>
              <w:rPr>
                <w:rFonts w:cs="Arial"/>
                <w:sz w:val="24"/>
                <w:szCs w:val="24"/>
              </w:rPr>
            </w:pPr>
            <w:r w:rsidRPr="003C5E10">
              <w:rPr>
                <w:rFonts w:cs="Arial"/>
                <w:sz w:val="24"/>
                <w:szCs w:val="24"/>
              </w:rPr>
              <w:t>Tâche 2 : Recherche documentaire et première ébauche de rapport</w:t>
            </w:r>
          </w:p>
        </w:tc>
        <w:tc>
          <w:tcPr>
            <w:tcW w:w="3942" w:type="dxa"/>
          </w:tcPr>
          <w:p w14:paraId="11E46117" w14:textId="77777777" w:rsidR="005B71B9" w:rsidRDefault="00466F55" w:rsidP="009012EB">
            <w:pPr>
              <w:spacing w:line="276" w:lineRule="auto"/>
              <w:rPr>
                <w:rFonts w:cs="Arial"/>
                <w:sz w:val="24"/>
                <w:szCs w:val="24"/>
              </w:rPr>
            </w:pPr>
            <w:r>
              <w:rPr>
                <w:rFonts w:cs="Arial"/>
                <w:sz w:val="24"/>
                <w:szCs w:val="24"/>
              </w:rPr>
              <w:t>Premier projet de rapport comprenant :</w:t>
            </w:r>
          </w:p>
          <w:p w14:paraId="09F1B570" w14:textId="77777777" w:rsidR="00466F55" w:rsidRDefault="00466F55" w:rsidP="00466F55">
            <w:pPr>
              <w:pStyle w:val="Paragraphedeliste"/>
              <w:numPr>
                <w:ilvl w:val="2"/>
                <w:numId w:val="4"/>
              </w:numPr>
              <w:spacing w:line="276" w:lineRule="auto"/>
              <w:ind w:left="406"/>
              <w:rPr>
                <w:rFonts w:cs="Arial"/>
                <w:sz w:val="24"/>
                <w:szCs w:val="24"/>
              </w:rPr>
            </w:pPr>
            <w:r>
              <w:rPr>
                <w:rFonts w:cs="Arial"/>
                <w:sz w:val="24"/>
                <w:szCs w:val="24"/>
              </w:rPr>
              <w:t>Aperçu du secteur (taille, portée et importance économique. Identification des initiatives politiques existantes</w:t>
            </w:r>
          </w:p>
          <w:p w14:paraId="636955DD" w14:textId="77777777" w:rsidR="00466F55" w:rsidRDefault="00466F55" w:rsidP="00466F55">
            <w:pPr>
              <w:pStyle w:val="Paragraphedeliste"/>
              <w:numPr>
                <w:ilvl w:val="2"/>
                <w:numId w:val="4"/>
              </w:numPr>
              <w:spacing w:line="276" w:lineRule="auto"/>
              <w:ind w:left="406"/>
              <w:rPr>
                <w:rFonts w:cs="Arial"/>
                <w:sz w:val="24"/>
                <w:szCs w:val="24"/>
              </w:rPr>
            </w:pPr>
            <w:r>
              <w:rPr>
                <w:rFonts w:cs="Arial"/>
                <w:sz w:val="24"/>
                <w:szCs w:val="24"/>
              </w:rPr>
              <w:t>Aperçu de l'environnement réglementaire existant</w:t>
            </w:r>
          </w:p>
          <w:p w14:paraId="17F80068" w14:textId="77777777" w:rsidR="00466F55" w:rsidRDefault="00466F55" w:rsidP="00466F55">
            <w:pPr>
              <w:pStyle w:val="Paragraphedeliste"/>
              <w:numPr>
                <w:ilvl w:val="2"/>
                <w:numId w:val="4"/>
              </w:numPr>
              <w:spacing w:line="276" w:lineRule="auto"/>
              <w:ind w:left="406"/>
              <w:rPr>
                <w:rFonts w:cs="Arial"/>
                <w:sz w:val="24"/>
                <w:szCs w:val="24"/>
              </w:rPr>
            </w:pPr>
            <w:r>
              <w:rPr>
                <w:rFonts w:cs="Arial"/>
                <w:sz w:val="24"/>
                <w:szCs w:val="24"/>
              </w:rPr>
              <w:t>Aperçu des engagements de libéralisation</w:t>
            </w:r>
          </w:p>
          <w:p w14:paraId="0F2D7EA6" w14:textId="77777777" w:rsidR="00466F55" w:rsidRDefault="00466F55" w:rsidP="00466F55">
            <w:pPr>
              <w:pStyle w:val="Paragraphedeliste"/>
              <w:numPr>
                <w:ilvl w:val="2"/>
                <w:numId w:val="4"/>
              </w:numPr>
              <w:spacing w:line="276" w:lineRule="auto"/>
              <w:ind w:left="406"/>
              <w:rPr>
                <w:rFonts w:cs="Arial"/>
                <w:sz w:val="24"/>
                <w:szCs w:val="24"/>
              </w:rPr>
            </w:pPr>
            <w:r>
              <w:rPr>
                <w:rFonts w:cs="Arial"/>
                <w:sz w:val="24"/>
                <w:szCs w:val="24"/>
              </w:rPr>
              <w:t>Analyse de la classification du secteur à l'OMC</w:t>
            </w:r>
          </w:p>
          <w:p w14:paraId="50200BAE" w14:textId="1DEAACFF" w:rsidR="00466F55" w:rsidRPr="00466F55" w:rsidRDefault="00466F55" w:rsidP="00466F55">
            <w:pPr>
              <w:pStyle w:val="Paragraphedeliste"/>
              <w:numPr>
                <w:ilvl w:val="2"/>
                <w:numId w:val="4"/>
              </w:numPr>
              <w:spacing w:line="276" w:lineRule="auto"/>
              <w:ind w:left="406"/>
              <w:rPr>
                <w:rFonts w:cs="Arial"/>
                <w:sz w:val="24"/>
                <w:szCs w:val="24"/>
              </w:rPr>
            </w:pPr>
            <w:r>
              <w:rPr>
                <w:rFonts w:cs="Arial"/>
                <w:sz w:val="24"/>
                <w:szCs w:val="24"/>
              </w:rPr>
              <w:t>Évaluation des opportunités et des défis du secteur</w:t>
            </w:r>
          </w:p>
        </w:tc>
        <w:tc>
          <w:tcPr>
            <w:tcW w:w="2682" w:type="dxa"/>
          </w:tcPr>
          <w:p w14:paraId="786CE1DB" w14:textId="1824362F" w:rsidR="005B71B9" w:rsidRPr="003C5E10" w:rsidRDefault="00613359" w:rsidP="009012EB">
            <w:pPr>
              <w:spacing w:line="276" w:lineRule="auto"/>
              <w:rPr>
                <w:rFonts w:cs="Arial"/>
                <w:sz w:val="24"/>
                <w:szCs w:val="24"/>
              </w:rPr>
            </w:pPr>
            <w:r>
              <w:rPr>
                <w:rFonts w:cs="Arial"/>
                <w:sz w:val="24"/>
                <w:szCs w:val="24"/>
              </w:rPr>
              <w:t xml:space="preserve">12 </w:t>
            </w:r>
            <w:r w:rsidR="00E60C87">
              <w:rPr>
                <w:rFonts w:cs="Arial"/>
                <w:sz w:val="24"/>
                <w:szCs w:val="24"/>
              </w:rPr>
              <w:t>jours</w:t>
            </w:r>
          </w:p>
        </w:tc>
      </w:tr>
      <w:tr w:rsidR="005B71B9" w:rsidRPr="003C5E10" w14:paraId="25A71E2C" w14:textId="77777777" w:rsidTr="004E55F6">
        <w:tc>
          <w:tcPr>
            <w:tcW w:w="2070" w:type="dxa"/>
          </w:tcPr>
          <w:p w14:paraId="16EA3B1A" w14:textId="77777777" w:rsidR="005B71B9" w:rsidRPr="003C5E10" w:rsidRDefault="005B71B9" w:rsidP="009012EB">
            <w:pPr>
              <w:spacing w:line="276" w:lineRule="auto"/>
              <w:rPr>
                <w:rFonts w:cs="Arial"/>
                <w:sz w:val="24"/>
                <w:szCs w:val="24"/>
              </w:rPr>
            </w:pPr>
            <w:r w:rsidRPr="003C5E10">
              <w:rPr>
                <w:rFonts w:cs="Arial"/>
                <w:sz w:val="24"/>
                <w:szCs w:val="24"/>
              </w:rPr>
              <w:t xml:space="preserve">Tâche 3 : </w:t>
            </w:r>
            <w:r>
              <w:rPr>
                <w:rFonts w:cs="Arial"/>
                <w:sz w:val="24"/>
                <w:szCs w:val="24"/>
              </w:rPr>
              <w:t>Consultations des parties prenantes et révisions du projet</w:t>
            </w:r>
          </w:p>
        </w:tc>
        <w:tc>
          <w:tcPr>
            <w:tcW w:w="3942" w:type="dxa"/>
          </w:tcPr>
          <w:p w14:paraId="10AC0F7D" w14:textId="5303DB74" w:rsidR="005B71B9" w:rsidRDefault="00466F55" w:rsidP="009012EB">
            <w:pPr>
              <w:spacing w:line="276" w:lineRule="auto"/>
              <w:rPr>
                <w:rFonts w:cs="Arial"/>
                <w:sz w:val="24"/>
                <w:szCs w:val="24"/>
              </w:rPr>
            </w:pPr>
            <w:r>
              <w:rPr>
                <w:rFonts w:cs="Arial"/>
                <w:sz w:val="24"/>
                <w:szCs w:val="24"/>
              </w:rPr>
              <w:t>Deuxième projet de rapport comprenant :</w:t>
            </w:r>
          </w:p>
          <w:p w14:paraId="5DA5AC02" w14:textId="77777777" w:rsidR="006C6DEA" w:rsidRDefault="006C6DEA" w:rsidP="006C6DEA">
            <w:pPr>
              <w:pStyle w:val="Paragraphedeliste"/>
              <w:numPr>
                <w:ilvl w:val="2"/>
                <w:numId w:val="4"/>
              </w:numPr>
              <w:spacing w:line="276" w:lineRule="auto"/>
              <w:ind w:left="361"/>
              <w:rPr>
                <w:rFonts w:cs="Arial"/>
                <w:sz w:val="24"/>
                <w:szCs w:val="24"/>
              </w:rPr>
            </w:pPr>
            <w:r w:rsidRPr="006C6DEA">
              <w:rPr>
                <w:rFonts w:cs="Arial"/>
                <w:sz w:val="24"/>
                <w:szCs w:val="24"/>
              </w:rPr>
              <w:t>Élaboration de recommandations politiques</w:t>
            </w:r>
          </w:p>
          <w:p w14:paraId="32EA2405" w14:textId="0DB9C882" w:rsidR="006C6DEA" w:rsidRPr="006C6DEA" w:rsidRDefault="006C6DEA" w:rsidP="006C6DEA">
            <w:pPr>
              <w:pStyle w:val="Paragraphedeliste"/>
              <w:numPr>
                <w:ilvl w:val="2"/>
                <w:numId w:val="4"/>
              </w:numPr>
              <w:spacing w:line="276" w:lineRule="auto"/>
              <w:ind w:left="316"/>
              <w:rPr>
                <w:rFonts w:cs="Arial"/>
                <w:sz w:val="24"/>
                <w:szCs w:val="24"/>
              </w:rPr>
            </w:pPr>
            <w:r w:rsidRPr="006C6DEA">
              <w:rPr>
                <w:rFonts w:cs="Arial"/>
                <w:sz w:val="24"/>
                <w:szCs w:val="24"/>
              </w:rPr>
              <w:t>Recommandations pour réglementer le secteur au niveau national</w:t>
            </w:r>
          </w:p>
        </w:tc>
        <w:tc>
          <w:tcPr>
            <w:tcW w:w="2682" w:type="dxa"/>
          </w:tcPr>
          <w:p w14:paraId="5B74A9E8" w14:textId="79320214" w:rsidR="005B71B9" w:rsidRPr="003C5E10" w:rsidRDefault="000C6AD8" w:rsidP="009012EB">
            <w:pPr>
              <w:spacing w:line="276" w:lineRule="auto"/>
              <w:rPr>
                <w:rFonts w:cs="Arial"/>
                <w:sz w:val="24"/>
                <w:szCs w:val="24"/>
              </w:rPr>
            </w:pPr>
            <w:r>
              <w:rPr>
                <w:rFonts w:cs="Arial"/>
                <w:sz w:val="24"/>
                <w:szCs w:val="24"/>
              </w:rPr>
              <w:t>15 jours</w:t>
            </w:r>
          </w:p>
        </w:tc>
      </w:tr>
      <w:tr w:rsidR="005B71B9" w:rsidRPr="003C5E10" w14:paraId="441F0837" w14:textId="77777777" w:rsidTr="004E55F6">
        <w:tc>
          <w:tcPr>
            <w:tcW w:w="2070" w:type="dxa"/>
          </w:tcPr>
          <w:p w14:paraId="173D3F40" w14:textId="77777777" w:rsidR="005B71B9" w:rsidRPr="003C5E10" w:rsidRDefault="005B71B9" w:rsidP="009012EB">
            <w:pPr>
              <w:spacing w:line="276" w:lineRule="auto"/>
              <w:rPr>
                <w:rFonts w:cs="Arial"/>
                <w:sz w:val="24"/>
                <w:szCs w:val="24"/>
              </w:rPr>
            </w:pPr>
            <w:r w:rsidRPr="003C5E10">
              <w:rPr>
                <w:rFonts w:cs="Arial"/>
                <w:sz w:val="24"/>
                <w:szCs w:val="24"/>
              </w:rPr>
              <w:t>Tâche 4 : Rapport final et rapport de synthèse</w:t>
            </w:r>
          </w:p>
        </w:tc>
        <w:tc>
          <w:tcPr>
            <w:tcW w:w="3942" w:type="dxa"/>
          </w:tcPr>
          <w:p w14:paraId="471A093C" w14:textId="77777777" w:rsidR="00A44879" w:rsidRDefault="00A44879" w:rsidP="009012EB">
            <w:pPr>
              <w:spacing w:line="276" w:lineRule="auto"/>
              <w:rPr>
                <w:rFonts w:cs="Arial"/>
                <w:sz w:val="24"/>
                <w:szCs w:val="24"/>
              </w:rPr>
            </w:pPr>
            <w:r>
              <w:rPr>
                <w:rFonts w:cs="Arial"/>
                <w:sz w:val="24"/>
                <w:szCs w:val="24"/>
              </w:rPr>
              <w:t>Rapport final comprenant :</w:t>
            </w:r>
          </w:p>
          <w:p w14:paraId="7EB2296E" w14:textId="77777777" w:rsidR="005B71B9" w:rsidRDefault="006A7DC4" w:rsidP="00A44879">
            <w:pPr>
              <w:pStyle w:val="Paragraphedeliste"/>
              <w:numPr>
                <w:ilvl w:val="2"/>
                <w:numId w:val="4"/>
              </w:numPr>
              <w:spacing w:line="276" w:lineRule="auto"/>
              <w:ind w:left="316"/>
              <w:rPr>
                <w:rFonts w:cs="Arial"/>
                <w:sz w:val="24"/>
                <w:szCs w:val="24"/>
              </w:rPr>
            </w:pPr>
            <w:r w:rsidRPr="00A44879">
              <w:rPr>
                <w:rFonts w:cs="Arial"/>
                <w:sz w:val="24"/>
                <w:szCs w:val="24"/>
              </w:rPr>
              <w:t>Préparation du rapport consolidé final</w:t>
            </w:r>
          </w:p>
          <w:p w14:paraId="23B035BF" w14:textId="6C5D1717" w:rsidR="00A44879" w:rsidRPr="00A44879" w:rsidRDefault="00A44879" w:rsidP="00A44879">
            <w:pPr>
              <w:pStyle w:val="Paragraphedeliste"/>
              <w:numPr>
                <w:ilvl w:val="2"/>
                <w:numId w:val="4"/>
              </w:numPr>
              <w:spacing w:line="276" w:lineRule="auto"/>
              <w:ind w:left="316"/>
              <w:rPr>
                <w:rFonts w:cs="Arial"/>
                <w:sz w:val="24"/>
                <w:szCs w:val="24"/>
              </w:rPr>
            </w:pPr>
            <w:r>
              <w:rPr>
                <w:rFonts w:cs="Arial"/>
                <w:sz w:val="24"/>
                <w:szCs w:val="24"/>
              </w:rPr>
              <w:t>Préparation de la note d’orientation</w:t>
            </w:r>
          </w:p>
        </w:tc>
        <w:tc>
          <w:tcPr>
            <w:tcW w:w="2682" w:type="dxa"/>
          </w:tcPr>
          <w:p w14:paraId="3A0A9C68" w14:textId="38CC0050" w:rsidR="005B71B9" w:rsidRPr="003C5E10" w:rsidRDefault="000C6AD8" w:rsidP="009012EB">
            <w:pPr>
              <w:spacing w:line="276" w:lineRule="auto"/>
              <w:rPr>
                <w:rFonts w:cs="Arial"/>
                <w:sz w:val="24"/>
                <w:szCs w:val="24"/>
              </w:rPr>
            </w:pPr>
            <w:r>
              <w:rPr>
                <w:rFonts w:cs="Arial"/>
                <w:sz w:val="24"/>
                <w:szCs w:val="24"/>
              </w:rPr>
              <w:t>10 jours</w:t>
            </w:r>
          </w:p>
        </w:tc>
      </w:tr>
      <w:tr w:rsidR="005B71B9" w:rsidRPr="003C5E10" w14:paraId="3882AFC1" w14:textId="77777777" w:rsidTr="004E55F6">
        <w:tc>
          <w:tcPr>
            <w:tcW w:w="2070" w:type="dxa"/>
          </w:tcPr>
          <w:p w14:paraId="758AF5ED" w14:textId="77777777" w:rsidR="005B71B9" w:rsidRPr="003C5E10" w:rsidRDefault="005B71B9" w:rsidP="009012EB">
            <w:pPr>
              <w:spacing w:line="276" w:lineRule="auto"/>
              <w:rPr>
                <w:rFonts w:cs="Arial"/>
                <w:sz w:val="24"/>
                <w:szCs w:val="24"/>
              </w:rPr>
            </w:pPr>
            <w:r w:rsidRPr="003C5E10">
              <w:rPr>
                <w:rFonts w:cs="Arial"/>
                <w:sz w:val="24"/>
                <w:szCs w:val="24"/>
              </w:rPr>
              <w:t>Tâche 5 : Présentation lors des réunions pertinentes</w:t>
            </w:r>
          </w:p>
        </w:tc>
        <w:tc>
          <w:tcPr>
            <w:tcW w:w="3942" w:type="dxa"/>
          </w:tcPr>
          <w:p w14:paraId="6F097E08" w14:textId="7625F802" w:rsidR="005B71B9" w:rsidRPr="003C5E10" w:rsidRDefault="006A7DC4" w:rsidP="009012EB">
            <w:pPr>
              <w:spacing w:line="276" w:lineRule="auto"/>
              <w:rPr>
                <w:rFonts w:cs="Arial"/>
                <w:sz w:val="24"/>
                <w:szCs w:val="24"/>
              </w:rPr>
            </w:pPr>
            <w:r>
              <w:rPr>
                <w:rFonts w:cs="Arial"/>
                <w:sz w:val="24"/>
                <w:szCs w:val="24"/>
              </w:rPr>
              <w:t>Diapositives de présentation basées sur le rapport final consolidé</w:t>
            </w:r>
          </w:p>
        </w:tc>
        <w:tc>
          <w:tcPr>
            <w:tcW w:w="2682" w:type="dxa"/>
          </w:tcPr>
          <w:p w14:paraId="5A34D956" w14:textId="5D29C261" w:rsidR="005B71B9" w:rsidRPr="003C5E10" w:rsidRDefault="00613359" w:rsidP="009012EB">
            <w:pPr>
              <w:spacing w:line="276" w:lineRule="auto"/>
              <w:rPr>
                <w:rFonts w:cs="Arial"/>
                <w:sz w:val="24"/>
                <w:szCs w:val="24"/>
              </w:rPr>
            </w:pPr>
            <w:r>
              <w:rPr>
                <w:rFonts w:cs="Arial"/>
                <w:sz w:val="24"/>
                <w:szCs w:val="24"/>
              </w:rPr>
              <w:t>10 jours</w:t>
            </w:r>
          </w:p>
        </w:tc>
      </w:tr>
      <w:tr w:rsidR="005B71B9" w:rsidRPr="003C5E10" w14:paraId="51A12AF7" w14:textId="77777777" w:rsidTr="004E55F6">
        <w:tc>
          <w:tcPr>
            <w:tcW w:w="2070" w:type="dxa"/>
          </w:tcPr>
          <w:p w14:paraId="089D4E17" w14:textId="77777777" w:rsidR="005B71B9" w:rsidRPr="003C5E10" w:rsidRDefault="005B71B9" w:rsidP="009012EB">
            <w:pPr>
              <w:spacing w:line="276" w:lineRule="auto"/>
              <w:rPr>
                <w:rFonts w:cs="Arial"/>
                <w:sz w:val="24"/>
                <w:szCs w:val="24"/>
              </w:rPr>
            </w:pPr>
            <w:r w:rsidRPr="003C5E10">
              <w:rPr>
                <w:rFonts w:cs="Arial"/>
                <w:sz w:val="24"/>
                <w:szCs w:val="24"/>
              </w:rPr>
              <w:lastRenderedPageBreak/>
              <w:t>Tâche 7 : Assistance technique (sur demande)</w:t>
            </w:r>
          </w:p>
        </w:tc>
        <w:tc>
          <w:tcPr>
            <w:tcW w:w="3942" w:type="dxa"/>
          </w:tcPr>
          <w:p w14:paraId="15C98D11" w14:textId="2DA38F1D" w:rsidR="005B71B9" w:rsidRPr="003C5E10" w:rsidRDefault="00616C10" w:rsidP="009012EB">
            <w:pPr>
              <w:spacing w:line="276" w:lineRule="auto"/>
              <w:rPr>
                <w:rFonts w:cs="Arial"/>
                <w:sz w:val="24"/>
                <w:szCs w:val="24"/>
              </w:rPr>
            </w:pPr>
            <w:r>
              <w:rPr>
                <w:rFonts w:cs="Arial"/>
                <w:sz w:val="24"/>
                <w:szCs w:val="24"/>
              </w:rPr>
              <w:t>Résultats spécifiques à déterminer</w:t>
            </w:r>
          </w:p>
        </w:tc>
        <w:tc>
          <w:tcPr>
            <w:tcW w:w="2682" w:type="dxa"/>
          </w:tcPr>
          <w:p w14:paraId="70358E4E" w14:textId="349BD7AC" w:rsidR="005B71B9" w:rsidRPr="003C5E10" w:rsidRDefault="00616C10" w:rsidP="009012EB">
            <w:pPr>
              <w:spacing w:line="276" w:lineRule="auto"/>
              <w:rPr>
                <w:rFonts w:cs="Arial"/>
                <w:sz w:val="24"/>
                <w:szCs w:val="24"/>
              </w:rPr>
            </w:pPr>
            <w:r>
              <w:rPr>
                <w:rFonts w:cs="Arial"/>
                <w:sz w:val="24"/>
                <w:szCs w:val="24"/>
              </w:rPr>
              <w:t>10 jours</w:t>
            </w:r>
          </w:p>
        </w:tc>
      </w:tr>
    </w:tbl>
    <w:p w14:paraId="7FEB1749" w14:textId="77777777" w:rsidR="00D85DDF" w:rsidRDefault="00D85DDF" w:rsidP="009012EB">
      <w:pPr>
        <w:spacing w:line="276" w:lineRule="auto"/>
        <w:rPr>
          <w:sz w:val="24"/>
          <w:szCs w:val="24"/>
        </w:rPr>
      </w:pPr>
    </w:p>
    <w:p w14:paraId="34D39921" w14:textId="79A6949E" w:rsidR="005B71B9" w:rsidRDefault="005B71B9" w:rsidP="009012EB">
      <w:pPr>
        <w:spacing w:line="276" w:lineRule="auto"/>
        <w:rPr>
          <w:sz w:val="24"/>
          <w:szCs w:val="24"/>
        </w:rPr>
      </w:pPr>
      <w:r w:rsidRPr="003C5E10">
        <w:rPr>
          <w:sz w:val="24"/>
          <w:szCs w:val="24"/>
        </w:rPr>
        <w:t xml:space="preserve">Période de mission : Du </w:t>
      </w:r>
      <w:r w:rsidR="00C212D3">
        <w:rPr>
          <w:b/>
          <w:bCs/>
          <w:sz w:val="24"/>
          <w:szCs w:val="24"/>
        </w:rPr>
        <w:t xml:space="preserve">01.03.2024 </w:t>
      </w:r>
      <w:r w:rsidRPr="003C5E10">
        <w:rPr>
          <w:sz w:val="24"/>
          <w:szCs w:val="24"/>
        </w:rPr>
        <w:t xml:space="preserve">au </w:t>
      </w:r>
      <w:r w:rsidR="002D3A9C">
        <w:rPr>
          <w:b/>
          <w:bCs/>
          <w:sz w:val="24"/>
          <w:szCs w:val="24"/>
        </w:rPr>
        <w:t>01.08.2024</w:t>
      </w:r>
      <w:r w:rsidRPr="003C5E10">
        <w:rPr>
          <w:sz w:val="24"/>
          <w:szCs w:val="24"/>
        </w:rPr>
        <w:t>.</w:t>
      </w:r>
    </w:p>
    <w:p w14:paraId="0839A4B1" w14:textId="77777777" w:rsidR="006F2608" w:rsidRPr="006F2608" w:rsidRDefault="006F2608" w:rsidP="009012EB">
      <w:pPr>
        <w:spacing w:line="276" w:lineRule="auto"/>
        <w:rPr>
          <w:sz w:val="24"/>
          <w:szCs w:val="24"/>
        </w:rPr>
      </w:pPr>
    </w:p>
    <w:p w14:paraId="77365B3F" w14:textId="32108A5F" w:rsidR="00BC4EC3" w:rsidRPr="006677C4" w:rsidRDefault="00A1556D" w:rsidP="009012EB">
      <w:pPr>
        <w:pStyle w:val="Titre1"/>
        <w:spacing w:line="276" w:lineRule="auto"/>
      </w:pPr>
      <w:bookmarkStart w:id="13" w:name="_Toc151383237"/>
      <w:bookmarkStart w:id="14" w:name="_Toc152666155"/>
      <w:r w:rsidRPr="00BC4EC3">
        <w:t>Rapports</w:t>
      </w:r>
      <w:bookmarkEnd w:id="13"/>
      <w:bookmarkEnd w:id="14"/>
    </w:p>
    <w:p w14:paraId="68E6E3A4" w14:textId="3AA3C2AF" w:rsidR="00A1556D" w:rsidRPr="006F2608" w:rsidRDefault="00183596"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6F2608">
        <w:rPr>
          <w:rFonts w:ascii="Times New Roman" w:hAnsi="Times New Roman" w:cs="Times New Roman"/>
          <w:sz w:val="24"/>
          <w:szCs w:val="24"/>
        </w:rPr>
        <w:t>Le consultant rendra compte au Chef de Division du Commerce des Services et in fine au Directeur de la DTIID.</w:t>
      </w:r>
    </w:p>
    <w:p w14:paraId="3BBAA1D7" w14:textId="77777777" w:rsidR="00183596" w:rsidRPr="00110880" w:rsidRDefault="00183596" w:rsidP="009012EB">
      <w:pPr>
        <w:pStyle w:val="Paragraphedeliste"/>
        <w:spacing w:line="276" w:lineRule="auto"/>
        <w:jc w:val="both"/>
        <w:rPr>
          <w:rFonts w:ascii="Times New Roman" w:hAnsi="Times New Roman" w:cs="Times New Roman"/>
          <w:sz w:val="24"/>
          <w:szCs w:val="24"/>
        </w:rPr>
      </w:pPr>
    </w:p>
    <w:p w14:paraId="73C62EBD" w14:textId="77777777" w:rsidR="006F2608" w:rsidRPr="003C5E10" w:rsidRDefault="006F2608" w:rsidP="009012EB">
      <w:pPr>
        <w:pStyle w:val="Titre1"/>
        <w:spacing w:line="276" w:lineRule="auto"/>
      </w:pPr>
      <w:bookmarkStart w:id="15" w:name="_Ref508122918"/>
      <w:bookmarkStart w:id="16" w:name="_Ref508122930"/>
      <w:bookmarkStart w:id="17" w:name="_Toc508620005"/>
      <w:bookmarkStart w:id="18" w:name="_Toc108705156"/>
      <w:bookmarkStart w:id="19" w:name="_Toc152666157"/>
      <w:r w:rsidRPr="003C5E10">
        <w:t>Notion de personnel</w:t>
      </w:r>
      <w:bookmarkEnd w:id="15"/>
      <w:bookmarkEnd w:id="16"/>
      <w:bookmarkEnd w:id="17"/>
      <w:bookmarkEnd w:id="18"/>
      <w:bookmarkEnd w:id="19"/>
    </w:p>
    <w:p w14:paraId="14FBF4C9" w14:textId="77777777" w:rsidR="006F2608" w:rsidRDefault="006F2608" w:rsidP="009012EB">
      <w:pPr>
        <w:spacing w:line="276" w:lineRule="auto"/>
        <w:jc w:val="both"/>
        <w:rPr>
          <w:sz w:val="24"/>
          <w:szCs w:val="24"/>
        </w:rPr>
      </w:pPr>
      <w:r>
        <w:rPr>
          <w:sz w:val="24"/>
          <w:szCs w:val="24"/>
        </w:rPr>
        <w:t>La mission peut être menée soit par un expert individuel, soit par un groupe d'experts.</w:t>
      </w:r>
    </w:p>
    <w:p w14:paraId="20EA7AB2" w14:textId="38504A0D" w:rsidR="006F2608" w:rsidRPr="003C5E10" w:rsidRDefault="006F2608" w:rsidP="009012EB">
      <w:pPr>
        <w:spacing w:line="276" w:lineRule="auto"/>
        <w:jc w:val="both"/>
        <w:rPr>
          <w:sz w:val="24"/>
          <w:szCs w:val="24"/>
        </w:rPr>
      </w:pPr>
      <w:r w:rsidRPr="003C5E10">
        <w:rPr>
          <w:sz w:val="24"/>
          <w:szCs w:val="24"/>
        </w:rPr>
        <w:t>Le soumissionnaire est tenu de démontrer qu'il est apte à occuper le poste décrit, sur la base de son CV, de l'éventail des tâches impliquées et des qualifications requises.</w:t>
      </w:r>
    </w:p>
    <w:p w14:paraId="5E71B091" w14:textId="25AE72C1" w:rsidR="006F2608" w:rsidRPr="003C5E10" w:rsidRDefault="006F2608" w:rsidP="009012EB">
      <w:pPr>
        <w:spacing w:line="276" w:lineRule="auto"/>
        <w:jc w:val="both"/>
        <w:rPr>
          <w:sz w:val="24"/>
          <w:szCs w:val="24"/>
        </w:rPr>
      </w:pPr>
      <w:r w:rsidRPr="003C5E10">
        <w:rPr>
          <w:sz w:val="24"/>
          <w:szCs w:val="24"/>
        </w:rPr>
        <w:t>Les qualifications spécifiées ci-dessous représentent les exigences pour atteindre le nombre maximum de points.</w:t>
      </w:r>
    </w:p>
    <w:p w14:paraId="4A8F8377" w14:textId="77777777" w:rsidR="006F2608" w:rsidRPr="00942F83" w:rsidRDefault="006F2608" w:rsidP="009012EB">
      <w:pPr>
        <w:spacing w:line="276" w:lineRule="auto"/>
        <w:rPr>
          <w:b/>
          <w:bCs/>
          <w:sz w:val="26"/>
          <w:szCs w:val="26"/>
        </w:rPr>
      </w:pPr>
      <w:bookmarkStart w:id="20" w:name="_Toc108705157"/>
      <w:r w:rsidRPr="00942F83">
        <w:rPr>
          <w:b/>
          <w:bCs/>
          <w:sz w:val="26"/>
          <w:szCs w:val="26"/>
        </w:rPr>
        <w:t>Chef d'équipe</w:t>
      </w:r>
      <w:bookmarkEnd w:id="20"/>
    </w:p>
    <w:p w14:paraId="7EB34F6F" w14:textId="77777777" w:rsidR="006F2608" w:rsidRPr="00942F83" w:rsidRDefault="006F2608" w:rsidP="009012EB">
      <w:pPr>
        <w:pStyle w:val="ZwischenberschriftohneAbstand"/>
        <w:spacing w:after="240"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Tâches du chef d'équipe</w:t>
      </w:r>
    </w:p>
    <w:p w14:paraId="3FFB420C" w14:textId="5263129A" w:rsidR="006F2608" w:rsidRPr="00942F83" w:rsidRDefault="006F2608" w:rsidP="00CB024F">
      <w:pPr>
        <w:pStyle w:val="Paragraphedeliste"/>
        <w:numPr>
          <w:ilvl w:val="0"/>
          <w:numId w:val="6"/>
        </w:numPr>
        <w:spacing w:after="240" w:line="276" w:lineRule="auto"/>
        <w:rPr>
          <w:rFonts w:cstheme="minorHAnsi"/>
          <w:sz w:val="24"/>
          <w:szCs w:val="24"/>
        </w:rPr>
      </w:pPr>
      <w:r w:rsidRPr="00942F83">
        <w:rPr>
          <w:rFonts w:cstheme="minorHAnsi"/>
          <w:sz w:val="24"/>
          <w:szCs w:val="24"/>
        </w:rPr>
        <w:t xml:space="preserve">Fournir un soutien technique aux négociations de la </w:t>
      </w:r>
      <w:proofErr w:type="spellStart"/>
      <w:r w:rsidRPr="00942F83">
        <w:rPr>
          <w:rFonts w:cstheme="minorHAnsi"/>
          <w:sz w:val="24"/>
          <w:szCs w:val="24"/>
        </w:rPr>
        <w:t>ZLECAf</w:t>
      </w:r>
      <w:proofErr w:type="spellEnd"/>
      <w:r w:rsidRPr="00942F83">
        <w:rPr>
          <w:rFonts w:cstheme="minorHAnsi"/>
          <w:sz w:val="24"/>
          <w:szCs w:val="24"/>
        </w:rPr>
        <w:t xml:space="preserve"> sur le commerce des services en étroite collaboration avec le Secrétariat de la </w:t>
      </w:r>
      <w:proofErr w:type="spellStart"/>
      <w:r w:rsidRPr="00942F83">
        <w:rPr>
          <w:rFonts w:cstheme="minorHAnsi"/>
          <w:sz w:val="24"/>
          <w:szCs w:val="24"/>
        </w:rPr>
        <w:t>ZLECAf</w:t>
      </w:r>
      <w:proofErr w:type="spellEnd"/>
      <w:r w:rsidRPr="00942F83">
        <w:rPr>
          <w:rFonts w:cstheme="minorHAnsi"/>
          <w:sz w:val="24"/>
          <w:szCs w:val="24"/>
        </w:rPr>
        <w:t xml:space="preserve">, comme spécifié dans la section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 xml:space="preserve">2 </w:t>
      </w:r>
      <w:r w:rsidRPr="00942F83">
        <w:rPr>
          <w:rFonts w:cstheme="minorHAnsi"/>
          <w:sz w:val="24"/>
          <w:szCs w:val="24"/>
        </w:rPr>
        <w:fldChar w:fldCharType="end"/>
      </w:r>
      <w:r w:rsidR="00D85DDF">
        <w:rPr>
          <w:rFonts w:cstheme="minorHAnsi"/>
          <w:sz w:val="24"/>
          <w:szCs w:val="24"/>
        </w:rPr>
        <w:t>.</w:t>
      </w:r>
    </w:p>
    <w:p w14:paraId="25218F6B" w14:textId="6565F4F2" w:rsidR="006F2608" w:rsidRPr="00942F83" w:rsidRDefault="006F2608" w:rsidP="00CB024F">
      <w:pPr>
        <w:pStyle w:val="Paragraphedeliste"/>
        <w:numPr>
          <w:ilvl w:val="0"/>
          <w:numId w:val="6"/>
        </w:numPr>
        <w:spacing w:after="240" w:line="276" w:lineRule="auto"/>
        <w:rPr>
          <w:rFonts w:cstheme="minorHAnsi"/>
          <w:sz w:val="24"/>
          <w:szCs w:val="24"/>
        </w:rPr>
      </w:pPr>
      <w:r w:rsidRPr="00942F83">
        <w:rPr>
          <w:rFonts w:cstheme="minorHAnsi"/>
          <w:sz w:val="24"/>
          <w:szCs w:val="24"/>
        </w:rPr>
        <w:t xml:space="preserve">Gérer la communication avec Expertise France et le Secrétariat de la </w:t>
      </w:r>
      <w:proofErr w:type="spellStart"/>
      <w:r w:rsidRPr="00942F83">
        <w:rPr>
          <w:rFonts w:cstheme="minorHAnsi"/>
          <w:sz w:val="24"/>
          <w:szCs w:val="24"/>
        </w:rPr>
        <w:t>ZLECAf</w:t>
      </w:r>
      <w:proofErr w:type="spellEnd"/>
      <w:r w:rsidRPr="00942F83">
        <w:rPr>
          <w:rFonts w:cstheme="minorHAnsi"/>
          <w:sz w:val="24"/>
          <w:szCs w:val="24"/>
        </w:rPr>
        <w:t>.</w:t>
      </w:r>
    </w:p>
    <w:p w14:paraId="1387B32C" w14:textId="75140EB5" w:rsidR="006F2608" w:rsidRPr="00942F83" w:rsidRDefault="006F2608" w:rsidP="00CB024F">
      <w:pPr>
        <w:pStyle w:val="Paragraphedeliste"/>
        <w:numPr>
          <w:ilvl w:val="0"/>
          <w:numId w:val="6"/>
        </w:numPr>
        <w:spacing w:after="240" w:line="276" w:lineRule="auto"/>
        <w:rPr>
          <w:rStyle w:val="ZulschenderTextZchn"/>
          <w:rFonts w:asciiTheme="minorHAnsi" w:hAnsiTheme="minorHAnsi" w:cstheme="minorHAnsi"/>
          <w:i w:val="0"/>
          <w:sz w:val="24"/>
          <w:szCs w:val="24"/>
        </w:rPr>
      </w:pPr>
      <w:proofErr w:type="spellStart"/>
      <w:r w:rsidRPr="00942F83">
        <w:rPr>
          <w:rFonts w:cstheme="minorHAnsi"/>
          <w:sz w:val="24"/>
          <w:szCs w:val="24"/>
        </w:rPr>
        <w:t>Reporting</w:t>
      </w:r>
      <w:proofErr w:type="spellEnd"/>
      <w:r w:rsidRPr="00942F83">
        <w:rPr>
          <w:rFonts w:cstheme="minorHAnsi"/>
          <w:sz w:val="24"/>
          <w:szCs w:val="24"/>
        </w:rPr>
        <w:t xml:space="preserve"> régulier dans le respect des délais.</w:t>
      </w:r>
    </w:p>
    <w:p w14:paraId="57F15468" w14:textId="77777777" w:rsidR="006F2608" w:rsidRPr="00942F83" w:rsidRDefault="006F2608" w:rsidP="009012EB">
      <w:pPr>
        <w:pStyle w:val="ZwischenberschriftohneAbstand"/>
        <w:spacing w:after="240"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Qualifications du chef d'équipe</w:t>
      </w:r>
    </w:p>
    <w:p w14:paraId="6040072D" w14:textId="09862ECA"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Éducation/formation Diplôme d'études supérieures en commerce international, en économie ou dans un domaine connexe avec un accent sur le secteur </w:t>
      </w:r>
      <w:r w:rsidR="00B60C69">
        <w:rPr>
          <w:rFonts w:eastAsia="Calibri" w:cs="Arial"/>
          <w:sz w:val="24"/>
          <w:szCs w:val="24"/>
        </w:rPr>
        <w:t xml:space="preserve">de l'énergie </w:t>
      </w:r>
      <w:r w:rsidRPr="00942F83">
        <w:rPr>
          <w:rFonts w:cstheme="minorHAnsi"/>
          <w:sz w:val="24"/>
          <w:szCs w:val="24"/>
        </w:rPr>
        <w:t>ou un domaine connexe pertinent à cette mission</w:t>
      </w:r>
    </w:p>
    <w:p w14:paraId="13602AAF" w14:textId="7BBDA7D0"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Langue</w:t>
      </w:r>
    </w:p>
    <w:p w14:paraId="6B522D2D" w14:textId="31969106" w:rsidR="006F2608" w:rsidRPr="00942F83" w:rsidRDefault="00301AEC" w:rsidP="00CB024F">
      <w:pPr>
        <w:pStyle w:val="Paragraphedeliste"/>
        <w:numPr>
          <w:ilvl w:val="2"/>
          <w:numId w:val="7"/>
        </w:numPr>
        <w:spacing w:after="240" w:line="276" w:lineRule="auto"/>
        <w:jc w:val="both"/>
        <w:rPr>
          <w:rFonts w:cstheme="minorHAnsi"/>
          <w:sz w:val="24"/>
          <w:szCs w:val="24"/>
        </w:rPr>
      </w:pPr>
      <w:proofErr w:type="gramStart"/>
      <w:r>
        <w:rPr>
          <w:rFonts w:cstheme="minorHAnsi"/>
          <w:sz w:val="24"/>
          <w:szCs w:val="24"/>
        </w:rPr>
        <w:t>anglais</w:t>
      </w:r>
      <w:proofErr w:type="gramEnd"/>
      <w:r>
        <w:rPr>
          <w:rFonts w:cstheme="minorHAnsi"/>
          <w:sz w:val="24"/>
          <w:szCs w:val="24"/>
        </w:rPr>
        <w:t xml:space="preserve"> courant</w:t>
      </w:r>
    </w:p>
    <w:p w14:paraId="4A9BFAA1" w14:textId="77777777"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Connaissance d'une autre langue de l'UA (français, arabe, portugais)</w:t>
      </w:r>
    </w:p>
    <w:p w14:paraId="5CEABFE3" w14:textId="39E082A8"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Expérience professionnelle générale : 15 ans d'expérience dans la conduite de recherches et d'analyses sur le commerce des services, avec un accent sur le secteur des services </w:t>
      </w:r>
      <w:r w:rsidR="00B60C69">
        <w:rPr>
          <w:rFonts w:eastAsia="Calibri" w:cs="Arial"/>
          <w:sz w:val="24"/>
          <w:szCs w:val="24"/>
        </w:rPr>
        <w:t>énergétiques</w:t>
      </w:r>
      <w:r w:rsidRPr="00942F83">
        <w:rPr>
          <w:rFonts w:cstheme="minorHAnsi"/>
          <w:sz w:val="24"/>
          <w:szCs w:val="24"/>
        </w:rPr>
        <w:t>.</w:t>
      </w:r>
    </w:p>
    <w:p w14:paraId="34D059A8" w14:textId="71FB7F9E"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lastRenderedPageBreak/>
        <w:t>Expérience professionnelle spécifique</w:t>
      </w:r>
    </w:p>
    <w:p w14:paraId="380C54FA" w14:textId="36738E91"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7 ans d'expérience professionnelle dans la fourniture de services de conseil aux entités concernées du secteur public telles que les ministères, les régulateurs et les commissions culturelles, ainsi qu'aux entités du secteur privé liées à la fourniture transfrontalière de services </w:t>
      </w:r>
      <w:r w:rsidR="002D3A9C">
        <w:rPr>
          <w:rFonts w:eastAsia="Calibri" w:cs="Arial"/>
          <w:sz w:val="24"/>
          <w:szCs w:val="24"/>
        </w:rPr>
        <w:t>énergétiques</w:t>
      </w:r>
      <w:r w:rsidR="00942F83" w:rsidRPr="00942F83">
        <w:rPr>
          <w:rFonts w:cstheme="minorHAnsi"/>
          <w:sz w:val="24"/>
          <w:szCs w:val="24"/>
        </w:rPr>
        <w:t>.</w:t>
      </w:r>
    </w:p>
    <w:p w14:paraId="4C24D795" w14:textId="5FF689B2"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5 missions antérieures, y compris l'analyse économique et politique liée aux négociations sur le commerce des services.</w:t>
      </w:r>
    </w:p>
    <w:p w14:paraId="3C6F4406" w14:textId="6922BA52"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 xml:space="preserve">3 missions antérieures liées à la </w:t>
      </w:r>
      <w:proofErr w:type="spellStart"/>
      <w:r>
        <w:rPr>
          <w:rFonts w:cstheme="minorHAnsi"/>
          <w:sz w:val="24"/>
          <w:szCs w:val="24"/>
        </w:rPr>
        <w:t>ZLECAf</w:t>
      </w:r>
      <w:proofErr w:type="spellEnd"/>
      <w:r>
        <w:rPr>
          <w:rFonts w:cstheme="minorHAnsi"/>
          <w:sz w:val="24"/>
          <w:szCs w:val="24"/>
        </w:rPr>
        <w:t xml:space="preserve"> ou à d'autres accords commerciaux régionaux en Afrique.</w:t>
      </w:r>
    </w:p>
    <w:p w14:paraId="13916C4E" w14:textId="10E7445B"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2 missions précédentes liées à la coopération réglementaire transfrontalière dans les secteurs des services.</w:t>
      </w:r>
    </w:p>
    <w:p w14:paraId="4CF4A2CF" w14:textId="656E8AC9"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Expérience en leadership/gestion) : 5 ans d'expérience professionnelle en tant que chef d'équipe ou gérant d'une entreprise fournissant des services de conseil.</w:t>
      </w:r>
    </w:p>
    <w:p w14:paraId="6016BB0F" w14:textId="29A59C71"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Expérience régionale : 5 missions précédentes sur les services </w:t>
      </w:r>
      <w:r w:rsidR="00B60C69">
        <w:rPr>
          <w:rFonts w:eastAsia="Calibri" w:cs="Arial"/>
          <w:sz w:val="24"/>
          <w:szCs w:val="24"/>
        </w:rPr>
        <w:t xml:space="preserve">énergétiques </w:t>
      </w:r>
      <w:r w:rsidRPr="00942F83">
        <w:rPr>
          <w:rFonts w:cstheme="minorHAnsi"/>
          <w:sz w:val="24"/>
          <w:szCs w:val="24"/>
        </w:rPr>
        <w:t xml:space="preserve">couvrant 5 pays africains différents et 3 missions sur les services </w:t>
      </w:r>
      <w:r w:rsidR="00B60C69">
        <w:rPr>
          <w:rFonts w:eastAsia="Calibri" w:cs="Arial"/>
          <w:sz w:val="24"/>
          <w:szCs w:val="24"/>
        </w:rPr>
        <w:t xml:space="preserve">énergétiques </w:t>
      </w:r>
      <w:r w:rsidRPr="00942F83">
        <w:rPr>
          <w:rFonts w:cstheme="minorHAnsi"/>
          <w:sz w:val="24"/>
          <w:szCs w:val="24"/>
        </w:rPr>
        <w:t>dans d'autres continents.</w:t>
      </w:r>
    </w:p>
    <w:p w14:paraId="631322D0" w14:textId="62B8BA74" w:rsidR="006F2608" w:rsidRPr="00942F83" w:rsidRDefault="006F2608" w:rsidP="00CB024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Expérience en Coopération au Développement (CD) : 5 missions précédentes en CD</w:t>
      </w:r>
    </w:p>
    <w:p w14:paraId="4B791E45" w14:textId="77777777" w:rsidR="006F2608" w:rsidRPr="00942F83" w:rsidRDefault="006F2608" w:rsidP="009012EB">
      <w:pPr>
        <w:spacing w:line="276" w:lineRule="auto"/>
        <w:rPr>
          <w:b/>
          <w:bCs/>
          <w:sz w:val="26"/>
          <w:szCs w:val="26"/>
        </w:rPr>
      </w:pPr>
      <w:bookmarkStart w:id="21" w:name="_Toc108705158"/>
      <w:r w:rsidRPr="00942F83">
        <w:rPr>
          <w:b/>
          <w:bCs/>
          <w:sz w:val="26"/>
          <w:szCs w:val="26"/>
        </w:rPr>
        <w:t>Expert 1</w:t>
      </w:r>
      <w:bookmarkEnd w:id="21"/>
    </w:p>
    <w:p w14:paraId="008B1CE7" w14:textId="77777777" w:rsidR="006F2608" w:rsidRPr="00942F83" w:rsidRDefault="006F2608" w:rsidP="009012EB">
      <w:pPr>
        <w:pStyle w:val="ZwischenberschriftohneAbstand"/>
        <w:spacing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Tâches de l'expert 1</w:t>
      </w:r>
    </w:p>
    <w:p w14:paraId="73E0899B" w14:textId="2AD713CC" w:rsidR="006F2608" w:rsidRPr="00942F83" w:rsidRDefault="006F2608" w:rsidP="00CB024F">
      <w:pPr>
        <w:pStyle w:val="Paragraphedeliste"/>
        <w:numPr>
          <w:ilvl w:val="0"/>
          <w:numId w:val="6"/>
        </w:numPr>
        <w:spacing w:after="240" w:line="276" w:lineRule="auto"/>
        <w:jc w:val="both"/>
        <w:rPr>
          <w:rFonts w:cstheme="minorHAnsi"/>
          <w:sz w:val="24"/>
          <w:szCs w:val="24"/>
        </w:rPr>
      </w:pPr>
      <w:r w:rsidRPr="00942F83">
        <w:rPr>
          <w:rFonts w:cstheme="minorHAnsi"/>
          <w:sz w:val="24"/>
          <w:szCs w:val="24"/>
        </w:rPr>
        <w:t xml:space="preserve">Fournir un soutien technique aux négociations de la </w:t>
      </w:r>
      <w:proofErr w:type="spellStart"/>
      <w:r w:rsidRPr="00942F83">
        <w:rPr>
          <w:rFonts w:cstheme="minorHAnsi"/>
          <w:sz w:val="24"/>
          <w:szCs w:val="24"/>
        </w:rPr>
        <w:t>ZLECAf</w:t>
      </w:r>
      <w:proofErr w:type="spellEnd"/>
      <w:r w:rsidRPr="00942F83">
        <w:rPr>
          <w:rFonts w:cstheme="minorHAnsi"/>
          <w:sz w:val="24"/>
          <w:szCs w:val="24"/>
        </w:rPr>
        <w:t xml:space="preserve"> sur le commerce des services en étroite collaboration avec le Secrétariat de la </w:t>
      </w:r>
      <w:proofErr w:type="spellStart"/>
      <w:r w:rsidRPr="00942F83">
        <w:rPr>
          <w:rFonts w:cstheme="minorHAnsi"/>
          <w:sz w:val="24"/>
          <w:szCs w:val="24"/>
        </w:rPr>
        <w:t>ZLECAf</w:t>
      </w:r>
      <w:proofErr w:type="spellEnd"/>
      <w:r w:rsidRPr="00942F83">
        <w:rPr>
          <w:rFonts w:cstheme="minorHAnsi"/>
          <w:sz w:val="24"/>
          <w:szCs w:val="24"/>
        </w:rPr>
        <w:t xml:space="preserve">, comme spécifié dans la section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 xml:space="preserve">2 </w:t>
      </w:r>
      <w:r w:rsidRPr="00942F83">
        <w:rPr>
          <w:rFonts w:cstheme="minorHAnsi"/>
          <w:sz w:val="24"/>
          <w:szCs w:val="24"/>
        </w:rPr>
        <w:fldChar w:fldCharType="end"/>
      </w:r>
      <w:r w:rsidR="00942F83">
        <w:rPr>
          <w:rFonts w:cstheme="minorHAnsi"/>
          <w:sz w:val="24"/>
          <w:szCs w:val="24"/>
        </w:rPr>
        <w:t>.</w:t>
      </w:r>
    </w:p>
    <w:p w14:paraId="080BE84A" w14:textId="480860E1" w:rsidR="006F2608" w:rsidRPr="00942F83" w:rsidRDefault="006F2608" w:rsidP="00CB024F">
      <w:pPr>
        <w:pStyle w:val="Paragraphedeliste"/>
        <w:numPr>
          <w:ilvl w:val="0"/>
          <w:numId w:val="6"/>
        </w:numPr>
        <w:spacing w:after="240" w:line="276" w:lineRule="auto"/>
        <w:jc w:val="both"/>
        <w:rPr>
          <w:rFonts w:cstheme="minorHAnsi"/>
          <w:sz w:val="24"/>
          <w:szCs w:val="24"/>
        </w:rPr>
      </w:pPr>
      <w:r w:rsidRPr="00942F83">
        <w:rPr>
          <w:rStyle w:val="ZulschenderTextZchn"/>
          <w:rFonts w:asciiTheme="minorHAnsi" w:hAnsiTheme="minorHAnsi" w:cstheme="minorHAnsi"/>
          <w:i w:val="0"/>
          <w:iCs/>
          <w:color w:val="auto"/>
          <w:sz w:val="24"/>
          <w:szCs w:val="24"/>
        </w:rPr>
        <w:t xml:space="preserve">Fournir une expertise juridique spécialisée dans les secteurs </w:t>
      </w:r>
      <w:r w:rsidR="00B60C69">
        <w:rPr>
          <w:rFonts w:eastAsia="Calibri" w:cs="Arial"/>
          <w:sz w:val="24"/>
          <w:szCs w:val="24"/>
        </w:rPr>
        <w:t xml:space="preserve">de l' énergie </w:t>
      </w:r>
      <w:r w:rsidRPr="00942F83">
        <w:rPr>
          <w:rFonts w:cstheme="minorHAnsi"/>
          <w:i/>
          <w:iCs/>
          <w:sz w:val="24"/>
          <w:szCs w:val="24"/>
        </w:rPr>
        <w:t xml:space="preserve">, </w:t>
      </w:r>
      <w:r w:rsidRPr="00942F83">
        <w:rPr>
          <w:rFonts w:cstheme="minorHAnsi"/>
          <w:sz w:val="24"/>
          <w:szCs w:val="24"/>
        </w:rPr>
        <w:t xml:space="preserve">comme spécifié à la section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 xml:space="preserve">2 </w:t>
      </w:r>
      <w:r w:rsidRPr="00942F83">
        <w:rPr>
          <w:rFonts w:cstheme="minorHAnsi"/>
          <w:sz w:val="24"/>
          <w:szCs w:val="24"/>
        </w:rPr>
        <w:fldChar w:fldCharType="end"/>
      </w:r>
      <w:r w:rsidR="00942F83">
        <w:rPr>
          <w:rFonts w:cstheme="minorHAnsi"/>
          <w:sz w:val="24"/>
          <w:szCs w:val="24"/>
        </w:rPr>
        <w:t>.</w:t>
      </w:r>
    </w:p>
    <w:p w14:paraId="4BDB09F7" w14:textId="7F42B49F" w:rsidR="006F2608" w:rsidRPr="00942F83" w:rsidRDefault="006F2608" w:rsidP="00CB024F">
      <w:pPr>
        <w:pStyle w:val="Paragraphedeliste"/>
        <w:numPr>
          <w:ilvl w:val="0"/>
          <w:numId w:val="6"/>
        </w:numPr>
        <w:spacing w:after="240" w:line="276" w:lineRule="auto"/>
        <w:jc w:val="both"/>
        <w:rPr>
          <w:rStyle w:val="ZulschenderTextZchn"/>
          <w:rFonts w:asciiTheme="minorHAnsi" w:hAnsiTheme="minorHAnsi" w:cstheme="minorHAnsi"/>
          <w:i w:val="0"/>
          <w:sz w:val="24"/>
          <w:szCs w:val="24"/>
        </w:rPr>
      </w:pPr>
      <w:r w:rsidRPr="00942F83">
        <w:rPr>
          <w:rFonts w:cstheme="minorHAnsi"/>
          <w:sz w:val="24"/>
          <w:szCs w:val="24"/>
        </w:rPr>
        <w:t>Travailler en étroite collaboration avec le chef d'équipe pour assurer la livraison en temps opportun des tâches demandées.</w:t>
      </w:r>
    </w:p>
    <w:p w14:paraId="2D1A3394" w14:textId="77777777" w:rsidR="006F2608" w:rsidRPr="00942F83" w:rsidRDefault="006F2608" w:rsidP="009012EB">
      <w:pPr>
        <w:pStyle w:val="ZwischenberschriftohneAbstand"/>
        <w:spacing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Qualifications de l'expert 1</w:t>
      </w:r>
    </w:p>
    <w:p w14:paraId="61398F5A" w14:textId="03A50B4E" w:rsidR="006F2608" w:rsidRPr="00942F83" w:rsidRDefault="006F2608" w:rsidP="00CB024F">
      <w:pPr>
        <w:pStyle w:val="Paragraphedeliste"/>
        <w:numPr>
          <w:ilvl w:val="0"/>
          <w:numId w:val="7"/>
        </w:numPr>
        <w:spacing w:after="240" w:line="276" w:lineRule="auto"/>
        <w:jc w:val="both"/>
        <w:rPr>
          <w:rFonts w:cstheme="minorHAnsi"/>
          <w:sz w:val="24"/>
          <w:szCs w:val="24"/>
        </w:rPr>
      </w:pPr>
      <w:bookmarkStart w:id="22" w:name="_Hlk132273578"/>
      <w:r w:rsidRPr="00942F83">
        <w:rPr>
          <w:rFonts w:cstheme="minorHAnsi"/>
          <w:sz w:val="24"/>
          <w:szCs w:val="24"/>
        </w:rPr>
        <w:t xml:space="preserve">Éducation/formation </w:t>
      </w:r>
      <w:bookmarkEnd w:id="22"/>
      <w:r w:rsidRPr="00942F83">
        <w:rPr>
          <w:rFonts w:cstheme="minorHAnsi"/>
          <w:sz w:val="24"/>
          <w:szCs w:val="24"/>
        </w:rPr>
        <w:t xml:space="preserve">Diplôme d'études supérieures en droit (JD/LL.M) avec une spécialisation dans les secteurs </w:t>
      </w:r>
      <w:bookmarkStart w:id="23" w:name="_Hlk132273607"/>
      <w:r w:rsidR="00B60C69">
        <w:rPr>
          <w:rFonts w:eastAsia="Calibri" w:cs="Arial"/>
          <w:sz w:val="24"/>
          <w:szCs w:val="24"/>
        </w:rPr>
        <w:t xml:space="preserve">de l'énergie </w:t>
      </w:r>
      <w:r w:rsidRPr="00942F83">
        <w:rPr>
          <w:rFonts w:cstheme="minorHAnsi"/>
          <w:sz w:val="24"/>
          <w:szCs w:val="24"/>
        </w:rPr>
        <w:t>ou dans un domaine connexe pertinent à cette mission</w:t>
      </w:r>
      <w:bookmarkEnd w:id="23"/>
      <w:r w:rsidR="00B60C69">
        <w:rPr>
          <w:rFonts w:cstheme="minorHAnsi"/>
          <w:sz w:val="24"/>
          <w:szCs w:val="24"/>
        </w:rPr>
        <w:t>.</w:t>
      </w:r>
    </w:p>
    <w:p w14:paraId="783D60AF" w14:textId="19778445" w:rsidR="006F2608" w:rsidRPr="00942F83" w:rsidRDefault="006F2608" w:rsidP="00CB024F">
      <w:pPr>
        <w:pStyle w:val="Paragraphedeliste"/>
        <w:numPr>
          <w:ilvl w:val="0"/>
          <w:numId w:val="7"/>
        </w:numPr>
        <w:spacing w:after="240" w:line="276" w:lineRule="auto"/>
        <w:jc w:val="both"/>
        <w:rPr>
          <w:rFonts w:cstheme="minorHAnsi"/>
          <w:sz w:val="24"/>
          <w:szCs w:val="24"/>
        </w:rPr>
      </w:pPr>
      <w:bookmarkStart w:id="24" w:name="_Hlk132273627"/>
      <w:r w:rsidRPr="00942F83">
        <w:rPr>
          <w:rFonts w:cstheme="minorHAnsi"/>
          <w:sz w:val="24"/>
          <w:szCs w:val="24"/>
        </w:rPr>
        <w:t xml:space="preserve">Langue </w:t>
      </w:r>
      <w:bookmarkEnd w:id="24"/>
      <w:r w:rsidRPr="00942F83">
        <w:rPr>
          <w:rFonts w:cstheme="minorHAnsi"/>
          <w:sz w:val="24"/>
          <w:szCs w:val="24"/>
        </w:rPr>
        <w:t>Maîtrise de l'anglais ; la connaissance d'autres langues de l'UA est un avantage supplémentaire.</w:t>
      </w:r>
    </w:p>
    <w:p w14:paraId="65B3167A" w14:textId="66DB3201" w:rsidR="006F2608" w:rsidRPr="00942F83" w:rsidRDefault="006F2608" w:rsidP="00CB024F">
      <w:pPr>
        <w:pStyle w:val="Paragraphedeliste"/>
        <w:numPr>
          <w:ilvl w:val="0"/>
          <w:numId w:val="7"/>
        </w:numPr>
        <w:spacing w:after="240" w:line="276" w:lineRule="auto"/>
        <w:jc w:val="both"/>
        <w:rPr>
          <w:rFonts w:cstheme="minorHAnsi"/>
          <w:sz w:val="24"/>
          <w:szCs w:val="24"/>
        </w:rPr>
      </w:pPr>
      <w:bookmarkStart w:id="25" w:name="_Hlk132273700"/>
      <w:r w:rsidRPr="00942F83">
        <w:rPr>
          <w:rFonts w:cstheme="minorHAnsi"/>
          <w:sz w:val="24"/>
          <w:szCs w:val="24"/>
        </w:rPr>
        <w:t xml:space="preserve">Expérience professionnelle générale : 7 ans d'expérience dans tous les aspects des secteurs </w:t>
      </w:r>
      <w:r w:rsidR="00B60C69">
        <w:rPr>
          <w:rFonts w:eastAsia="Calibri" w:cs="Arial"/>
          <w:sz w:val="24"/>
          <w:szCs w:val="24"/>
        </w:rPr>
        <w:t>de l'Energie</w:t>
      </w:r>
    </w:p>
    <w:p w14:paraId="22723EBB" w14:textId="6566D2FB" w:rsidR="006F2608" w:rsidRPr="00942F83" w:rsidRDefault="006F2608" w:rsidP="00CB024F">
      <w:pPr>
        <w:pStyle w:val="Paragraphedeliste"/>
        <w:numPr>
          <w:ilvl w:val="0"/>
          <w:numId w:val="7"/>
        </w:numPr>
        <w:spacing w:after="240" w:line="276" w:lineRule="auto"/>
        <w:jc w:val="both"/>
        <w:rPr>
          <w:rFonts w:cstheme="minorHAnsi"/>
          <w:sz w:val="24"/>
          <w:szCs w:val="24"/>
        </w:rPr>
      </w:pPr>
      <w:bookmarkStart w:id="26" w:name="_Hlk132273755"/>
      <w:bookmarkEnd w:id="25"/>
      <w:r w:rsidRPr="00942F83">
        <w:rPr>
          <w:rFonts w:cstheme="minorHAnsi"/>
          <w:sz w:val="24"/>
          <w:szCs w:val="24"/>
        </w:rPr>
        <w:t>Expérience professionnelle spécifique</w:t>
      </w:r>
      <w:bookmarkEnd w:id="26"/>
    </w:p>
    <w:p w14:paraId="13DD61CE" w14:textId="01681C3F"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 xml:space="preserve">5 ans d'expérience professionnelle dans la fourniture de services de conseil aux entités concernées du secteur public telles que les ministères, les régulateurs, les musées/conseils des arts/écoles de cinéma/conseils des sports, liés à la réglementation de la fourniture transfrontalière de services </w:t>
      </w:r>
      <w:r w:rsidR="002D3A9C">
        <w:rPr>
          <w:rFonts w:eastAsia="Calibri" w:cs="Arial"/>
          <w:sz w:val="24"/>
          <w:szCs w:val="24"/>
        </w:rPr>
        <w:t>énergétiques</w:t>
      </w:r>
      <w:r w:rsidR="00942F83" w:rsidRPr="00942F83">
        <w:rPr>
          <w:rFonts w:cstheme="minorHAnsi"/>
          <w:sz w:val="24"/>
          <w:szCs w:val="24"/>
        </w:rPr>
        <w:t>.</w:t>
      </w:r>
    </w:p>
    <w:p w14:paraId="2EFDD575" w14:textId="377C424B"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 xml:space="preserve">5 ans d'expérience professionnelle dans la fourniture de services de conseil aux entreprises du secteur des industries créatives et aux entités connexes du </w:t>
      </w:r>
      <w:r>
        <w:rPr>
          <w:rFonts w:cstheme="minorHAnsi"/>
          <w:sz w:val="24"/>
          <w:szCs w:val="24"/>
        </w:rPr>
        <w:lastRenderedPageBreak/>
        <w:t xml:space="preserve">secteur privé liées à la fourniture transfrontalière de services </w:t>
      </w:r>
      <w:r w:rsidR="00B60C69">
        <w:rPr>
          <w:rFonts w:eastAsia="Calibri" w:cs="Arial"/>
          <w:sz w:val="24"/>
          <w:szCs w:val="24"/>
        </w:rPr>
        <w:t xml:space="preserve">énergétiques </w:t>
      </w:r>
      <w:r w:rsidR="006F2608" w:rsidRPr="00942F83">
        <w:rPr>
          <w:rFonts w:cstheme="minorHAnsi"/>
          <w:sz w:val="24"/>
          <w:szCs w:val="24"/>
        </w:rPr>
        <w:t>et à la réglementation des industries connexes.</w:t>
      </w:r>
    </w:p>
    <w:p w14:paraId="5AF2B721" w14:textId="77777777"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3 ans d'expérience professionnelle liée à la négociation de cadres de coopération réglementaire transfrontalière dans le contexte du commerce des services</w:t>
      </w:r>
    </w:p>
    <w:p w14:paraId="2C684DB9" w14:textId="7BC6B6C7" w:rsidR="006F2608" w:rsidRPr="00942F83" w:rsidRDefault="006F2608" w:rsidP="00CB024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Connaissance approfondie des travaux préparatoires menés sur les secteurs </w:t>
      </w:r>
      <w:r w:rsidR="000913B6">
        <w:rPr>
          <w:rFonts w:eastAsia="Calibri" w:cs="Arial"/>
          <w:sz w:val="24"/>
          <w:szCs w:val="24"/>
        </w:rPr>
        <w:t xml:space="preserve">de l'énergie </w:t>
      </w:r>
      <w:r w:rsidR="00942F83">
        <w:rPr>
          <w:rFonts w:cstheme="minorHAnsi"/>
          <w:sz w:val="24"/>
          <w:szCs w:val="24"/>
        </w:rPr>
        <w:t xml:space="preserve">dans le cadre du soutien de la CUA au processus de la </w:t>
      </w:r>
      <w:proofErr w:type="spellStart"/>
      <w:r w:rsidR="00942F83">
        <w:rPr>
          <w:rFonts w:cstheme="minorHAnsi"/>
          <w:sz w:val="24"/>
          <w:szCs w:val="24"/>
        </w:rPr>
        <w:t>ZLECAf</w:t>
      </w:r>
      <w:proofErr w:type="spellEnd"/>
      <w:r w:rsidR="00942F83">
        <w:rPr>
          <w:rFonts w:cstheme="minorHAnsi"/>
          <w:sz w:val="24"/>
          <w:szCs w:val="24"/>
        </w:rPr>
        <w:t>.</w:t>
      </w:r>
    </w:p>
    <w:p w14:paraId="387A78CA" w14:textId="294DD306" w:rsidR="006F2608" w:rsidRPr="00942F83" w:rsidRDefault="00D85DDF" w:rsidP="00CB024F">
      <w:pPr>
        <w:pStyle w:val="Paragraphedeliste"/>
        <w:numPr>
          <w:ilvl w:val="2"/>
          <w:numId w:val="7"/>
        </w:numPr>
        <w:spacing w:after="240" w:line="276" w:lineRule="auto"/>
        <w:jc w:val="both"/>
        <w:rPr>
          <w:rFonts w:cstheme="minorHAnsi"/>
          <w:sz w:val="24"/>
          <w:szCs w:val="24"/>
        </w:rPr>
      </w:pPr>
      <w:r>
        <w:rPr>
          <w:rFonts w:cstheme="minorHAnsi"/>
          <w:sz w:val="24"/>
          <w:szCs w:val="24"/>
        </w:rPr>
        <w:t xml:space="preserve">3 publications évaluées par </w:t>
      </w:r>
      <w:r w:rsidR="002D3A9C">
        <w:rPr>
          <w:rFonts w:cstheme="minorHAnsi"/>
          <w:sz w:val="24"/>
          <w:szCs w:val="24"/>
        </w:rPr>
        <w:t>des pairs liés</w:t>
      </w:r>
      <w:r>
        <w:rPr>
          <w:rFonts w:cstheme="minorHAnsi"/>
          <w:sz w:val="24"/>
          <w:szCs w:val="24"/>
        </w:rPr>
        <w:t xml:space="preserve"> aux lois et réglementations des services </w:t>
      </w:r>
      <w:r w:rsidR="000913B6">
        <w:rPr>
          <w:rFonts w:eastAsia="Calibri" w:cs="Arial"/>
          <w:sz w:val="24"/>
          <w:szCs w:val="24"/>
        </w:rPr>
        <w:t xml:space="preserve">énergétiques </w:t>
      </w:r>
      <w:r w:rsidR="006F2608" w:rsidRPr="00942F83">
        <w:rPr>
          <w:rFonts w:cstheme="minorHAnsi"/>
          <w:sz w:val="24"/>
          <w:szCs w:val="24"/>
        </w:rPr>
        <w:t>avec un focus sur les pays africains.</w:t>
      </w:r>
    </w:p>
    <w:p w14:paraId="4D78BB44" w14:textId="474D7925" w:rsidR="006F2608" w:rsidRPr="00942F83" w:rsidRDefault="006F2608" w:rsidP="00CB024F">
      <w:pPr>
        <w:pStyle w:val="Paragraphedeliste"/>
        <w:numPr>
          <w:ilvl w:val="2"/>
          <w:numId w:val="7"/>
        </w:numPr>
        <w:spacing w:after="240" w:line="276" w:lineRule="auto"/>
        <w:jc w:val="both"/>
        <w:rPr>
          <w:rFonts w:eastAsia="Calibri" w:cstheme="minorHAnsi"/>
          <w:sz w:val="24"/>
          <w:szCs w:val="24"/>
        </w:rPr>
      </w:pPr>
      <w:r w:rsidRPr="00942F83">
        <w:rPr>
          <w:rFonts w:cstheme="minorHAnsi"/>
          <w:sz w:val="24"/>
          <w:szCs w:val="24"/>
        </w:rPr>
        <w:t xml:space="preserve">Connaissance approfondie des travaux préparatoires menés sur les secteurs </w:t>
      </w:r>
      <w:r w:rsidR="000913B6">
        <w:rPr>
          <w:rFonts w:eastAsia="Calibri" w:cs="Arial"/>
          <w:sz w:val="24"/>
          <w:szCs w:val="24"/>
        </w:rPr>
        <w:t xml:space="preserve">de l'énergie </w:t>
      </w:r>
      <w:r w:rsidR="00942F83">
        <w:rPr>
          <w:rFonts w:cstheme="minorHAnsi"/>
          <w:sz w:val="24"/>
          <w:szCs w:val="24"/>
        </w:rPr>
        <w:t xml:space="preserve">dans le cadre du soutien de la CUA au processus de la </w:t>
      </w:r>
      <w:proofErr w:type="spellStart"/>
      <w:r w:rsidR="00942F83">
        <w:rPr>
          <w:rFonts w:cstheme="minorHAnsi"/>
          <w:sz w:val="24"/>
          <w:szCs w:val="24"/>
        </w:rPr>
        <w:t>ZLECAf</w:t>
      </w:r>
      <w:proofErr w:type="spellEnd"/>
      <w:r w:rsidR="00942F83">
        <w:rPr>
          <w:rFonts w:cstheme="minorHAnsi"/>
          <w:sz w:val="24"/>
          <w:szCs w:val="24"/>
        </w:rPr>
        <w:t>.</w:t>
      </w:r>
    </w:p>
    <w:p w14:paraId="5C42D3B9" w14:textId="0338E556" w:rsidR="006F2608" w:rsidRPr="00942F83" w:rsidRDefault="002B6DC7" w:rsidP="00CB024F">
      <w:pPr>
        <w:pStyle w:val="Paragraphedeliste"/>
        <w:numPr>
          <w:ilvl w:val="0"/>
          <w:numId w:val="7"/>
        </w:numPr>
        <w:spacing w:after="240" w:line="276" w:lineRule="auto"/>
        <w:jc w:val="both"/>
        <w:rPr>
          <w:rFonts w:cstheme="minorHAnsi"/>
          <w:sz w:val="24"/>
          <w:szCs w:val="24"/>
        </w:rPr>
      </w:pPr>
      <w:bookmarkStart w:id="27" w:name="_Hlk132273821"/>
      <w:r>
        <w:rPr>
          <w:rFonts w:cstheme="minorHAnsi"/>
          <w:sz w:val="24"/>
          <w:szCs w:val="24"/>
        </w:rPr>
        <w:t xml:space="preserve">Expérience régionale : 3 missions précédentes sur les secteurs des services </w:t>
      </w:r>
      <w:r w:rsidR="000913B6">
        <w:rPr>
          <w:rFonts w:eastAsia="Calibri" w:cs="Arial"/>
          <w:sz w:val="24"/>
          <w:szCs w:val="24"/>
        </w:rPr>
        <w:t xml:space="preserve">énergétiques </w:t>
      </w:r>
      <w:r w:rsidR="006F2608" w:rsidRPr="00942F83">
        <w:rPr>
          <w:rFonts w:cstheme="minorHAnsi"/>
          <w:sz w:val="24"/>
          <w:szCs w:val="24"/>
        </w:rPr>
        <w:t>couvrant 5 pays africains différents et 2 missions sur l'industrie énergétique sur d'autres continents.</w:t>
      </w:r>
    </w:p>
    <w:p w14:paraId="7839F310" w14:textId="385499A0" w:rsidR="00E60C87" w:rsidRPr="00A826E9" w:rsidRDefault="006F2608" w:rsidP="00A826E9">
      <w:pPr>
        <w:pStyle w:val="Paragraphedeliste"/>
        <w:numPr>
          <w:ilvl w:val="0"/>
          <w:numId w:val="7"/>
        </w:numPr>
        <w:spacing w:after="240" w:line="276" w:lineRule="auto"/>
        <w:jc w:val="both"/>
        <w:rPr>
          <w:rFonts w:cstheme="minorHAnsi"/>
          <w:sz w:val="24"/>
          <w:szCs w:val="24"/>
        </w:rPr>
      </w:pPr>
      <w:r w:rsidRPr="00942F83">
        <w:rPr>
          <w:rFonts w:cstheme="minorHAnsi"/>
          <w:sz w:val="24"/>
          <w:szCs w:val="24"/>
        </w:rPr>
        <w:t>Expérience en Coopération au Développement (CD) : 3 missions précédentes</w:t>
      </w:r>
    </w:p>
    <w:p w14:paraId="0F37048C" w14:textId="14F68A78" w:rsidR="00E60C87" w:rsidRDefault="00E60C87" w:rsidP="00E60C87">
      <w:pPr>
        <w:pStyle w:val="Paragraphedeliste"/>
        <w:spacing w:after="240" w:line="276" w:lineRule="auto"/>
        <w:jc w:val="both"/>
        <w:rPr>
          <w:rFonts w:cstheme="minorHAnsi"/>
          <w:sz w:val="24"/>
          <w:szCs w:val="24"/>
        </w:rPr>
      </w:pPr>
    </w:p>
    <w:p w14:paraId="512AE06E" w14:textId="77777777" w:rsidR="00E60C87" w:rsidRPr="00942F83" w:rsidRDefault="00E60C87" w:rsidP="00E60C87">
      <w:pPr>
        <w:pStyle w:val="Paragraphedeliste"/>
        <w:spacing w:after="240" w:line="276" w:lineRule="auto"/>
        <w:jc w:val="both"/>
        <w:rPr>
          <w:rFonts w:cstheme="minorHAnsi"/>
          <w:sz w:val="24"/>
          <w:szCs w:val="24"/>
        </w:rPr>
      </w:pPr>
    </w:p>
    <w:p w14:paraId="03FB8DBA" w14:textId="50E60399" w:rsidR="006F2608" w:rsidRPr="003C5E10" w:rsidRDefault="00FC65B8" w:rsidP="009012EB">
      <w:pPr>
        <w:pStyle w:val="Titre1"/>
        <w:spacing w:line="276" w:lineRule="auto"/>
      </w:pPr>
      <w:bookmarkStart w:id="28" w:name="_Toc108620672"/>
      <w:bookmarkStart w:id="29" w:name="_Toc518483356"/>
      <w:bookmarkStart w:id="30" w:name="_Toc518483357"/>
      <w:bookmarkStart w:id="31" w:name="_Toc518483358"/>
      <w:bookmarkStart w:id="32" w:name="_Toc518483359"/>
      <w:bookmarkStart w:id="33" w:name="_Toc518483360"/>
      <w:bookmarkStart w:id="34" w:name="_Toc518483361"/>
      <w:bookmarkStart w:id="35" w:name="_Toc518483362"/>
      <w:bookmarkStart w:id="36" w:name="_Toc518483363"/>
      <w:bookmarkStart w:id="37" w:name="_Toc518483364"/>
      <w:bookmarkStart w:id="38" w:name="_Toc518483365"/>
      <w:bookmarkStart w:id="39" w:name="_Toc518483366"/>
      <w:bookmarkStart w:id="40" w:name="_Toc518483367"/>
      <w:bookmarkStart w:id="41" w:name="_Toc518483368"/>
      <w:bookmarkStart w:id="42" w:name="_Toc518483369"/>
      <w:bookmarkStart w:id="43" w:name="_Toc518483370"/>
      <w:bookmarkStart w:id="44" w:name="_Toc518483371"/>
      <w:bookmarkStart w:id="45" w:name="_Toc518483372"/>
      <w:bookmarkStart w:id="46" w:name="_Toc518483373"/>
      <w:bookmarkStart w:id="47" w:name="_Toc518483374"/>
      <w:bookmarkStart w:id="48" w:name="_Toc51848337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Attribution des jours</w:t>
      </w:r>
    </w:p>
    <w:p w14:paraId="06BE528D" w14:textId="05DA44B6" w:rsidR="006F2608" w:rsidRPr="003C5E10" w:rsidRDefault="006F2608" w:rsidP="009012EB">
      <w:pPr>
        <w:spacing w:line="276" w:lineRule="auto"/>
        <w:ind w:left="1418" w:hanging="1418"/>
        <w:contextualSpacing/>
        <w:rPr>
          <w:sz w:val="24"/>
          <w:szCs w:val="24"/>
        </w:rPr>
      </w:pPr>
    </w:p>
    <w:tbl>
      <w:tblPr>
        <w:tblStyle w:val="Grilledutableau"/>
        <w:tblW w:w="8527" w:type="dxa"/>
        <w:tblInd w:w="108" w:type="dxa"/>
        <w:tblLook w:val="04A0" w:firstRow="1" w:lastRow="0" w:firstColumn="1" w:lastColumn="0" w:noHBand="0" w:noVBand="1"/>
      </w:tblPr>
      <w:tblGrid>
        <w:gridCol w:w="4387"/>
        <w:gridCol w:w="4140"/>
      </w:tblGrid>
      <w:tr w:rsidR="00FC65B8" w:rsidRPr="003C5E10" w14:paraId="5FAC3D03" w14:textId="77777777" w:rsidTr="00DE224B">
        <w:trPr>
          <w:trHeight w:val="620"/>
          <w:tblHeader/>
        </w:trPr>
        <w:tc>
          <w:tcPr>
            <w:tcW w:w="4387" w:type="dxa"/>
          </w:tcPr>
          <w:p w14:paraId="6DFBEC31" w14:textId="77777777" w:rsidR="00FC65B8" w:rsidRPr="003C5E10" w:rsidRDefault="00FC65B8" w:rsidP="00DE224B">
            <w:pPr>
              <w:spacing w:line="276" w:lineRule="auto"/>
              <w:jc w:val="both"/>
              <w:rPr>
                <w:rFonts w:cs="Arial"/>
                <w:b/>
                <w:sz w:val="24"/>
                <w:szCs w:val="24"/>
              </w:rPr>
            </w:pPr>
            <w:r w:rsidRPr="003C5E10">
              <w:rPr>
                <w:rFonts w:cs="Arial"/>
                <w:b/>
                <w:sz w:val="24"/>
                <w:szCs w:val="24"/>
              </w:rPr>
              <w:t>Activité</w:t>
            </w:r>
          </w:p>
        </w:tc>
        <w:tc>
          <w:tcPr>
            <w:tcW w:w="4140" w:type="dxa"/>
          </w:tcPr>
          <w:p w14:paraId="74A100E5" w14:textId="77777777" w:rsidR="00FC65B8" w:rsidRPr="003C5E10" w:rsidRDefault="00FC65B8" w:rsidP="00DE224B">
            <w:pPr>
              <w:spacing w:line="276" w:lineRule="auto"/>
              <w:jc w:val="both"/>
              <w:rPr>
                <w:rFonts w:cs="Arial"/>
                <w:b/>
                <w:sz w:val="24"/>
                <w:szCs w:val="24"/>
              </w:rPr>
            </w:pPr>
            <w:r>
              <w:rPr>
                <w:rFonts w:cs="Arial"/>
                <w:b/>
                <w:sz w:val="24"/>
                <w:szCs w:val="24"/>
              </w:rPr>
              <w:t>Nombre de jours ouvrables</w:t>
            </w:r>
          </w:p>
        </w:tc>
      </w:tr>
      <w:tr w:rsidR="00FC65B8" w:rsidRPr="003C5E10" w14:paraId="1391ED77" w14:textId="77777777" w:rsidTr="00DE224B">
        <w:trPr>
          <w:trHeight w:val="629"/>
          <w:tblHeader/>
        </w:trPr>
        <w:tc>
          <w:tcPr>
            <w:tcW w:w="4387" w:type="dxa"/>
          </w:tcPr>
          <w:p w14:paraId="6DAD849D" w14:textId="77777777" w:rsidR="00FC65B8" w:rsidRPr="003C5E10" w:rsidRDefault="00FC65B8" w:rsidP="00DE224B">
            <w:pPr>
              <w:spacing w:line="276" w:lineRule="auto"/>
              <w:rPr>
                <w:rFonts w:cs="Arial"/>
                <w:b/>
                <w:sz w:val="24"/>
                <w:szCs w:val="24"/>
              </w:rPr>
            </w:pPr>
            <w:r w:rsidRPr="003C5E10">
              <w:rPr>
                <w:rFonts w:cs="Arial"/>
                <w:sz w:val="24"/>
                <w:szCs w:val="24"/>
              </w:rPr>
              <w:t>Tâche 1 : Rapport initial et projet de plan</w:t>
            </w:r>
          </w:p>
        </w:tc>
        <w:tc>
          <w:tcPr>
            <w:tcW w:w="4140" w:type="dxa"/>
          </w:tcPr>
          <w:p w14:paraId="34C563C9" w14:textId="77777777" w:rsidR="00FC65B8" w:rsidRPr="003C5E10" w:rsidRDefault="00FC65B8" w:rsidP="00DE224B">
            <w:pPr>
              <w:spacing w:line="276" w:lineRule="auto"/>
              <w:jc w:val="both"/>
              <w:rPr>
                <w:rFonts w:cs="Arial"/>
                <w:bCs/>
                <w:sz w:val="24"/>
                <w:szCs w:val="24"/>
              </w:rPr>
            </w:pPr>
            <w:r>
              <w:rPr>
                <w:rFonts w:cs="Arial"/>
                <w:bCs/>
                <w:sz w:val="24"/>
                <w:szCs w:val="24"/>
              </w:rPr>
              <w:t>3</w:t>
            </w:r>
          </w:p>
        </w:tc>
      </w:tr>
      <w:tr w:rsidR="00FC65B8" w:rsidRPr="003C5E10" w14:paraId="5434C468" w14:textId="77777777" w:rsidTr="00DE224B">
        <w:trPr>
          <w:trHeight w:val="620"/>
          <w:tblHeader/>
        </w:trPr>
        <w:tc>
          <w:tcPr>
            <w:tcW w:w="4387" w:type="dxa"/>
          </w:tcPr>
          <w:p w14:paraId="604FA0BB" w14:textId="77777777" w:rsidR="00FC65B8" w:rsidRPr="003C5E10" w:rsidRDefault="00FC65B8" w:rsidP="00DE224B">
            <w:pPr>
              <w:spacing w:line="276" w:lineRule="auto"/>
              <w:rPr>
                <w:rFonts w:cs="Arial"/>
                <w:sz w:val="24"/>
                <w:szCs w:val="24"/>
              </w:rPr>
            </w:pPr>
            <w:r w:rsidRPr="003C5E10">
              <w:rPr>
                <w:rFonts w:cs="Arial"/>
                <w:sz w:val="24"/>
                <w:szCs w:val="24"/>
              </w:rPr>
              <w:t>Tâche 2 : Recherche documentaire et première ébauche de rapport</w:t>
            </w:r>
          </w:p>
        </w:tc>
        <w:tc>
          <w:tcPr>
            <w:tcW w:w="4140" w:type="dxa"/>
          </w:tcPr>
          <w:p w14:paraId="69D6101B" w14:textId="77777777" w:rsidR="00FC65B8" w:rsidRPr="003C5E10" w:rsidRDefault="00FC65B8" w:rsidP="00DE224B">
            <w:pPr>
              <w:spacing w:line="276" w:lineRule="auto"/>
              <w:jc w:val="both"/>
              <w:rPr>
                <w:rFonts w:cs="Arial"/>
                <w:bCs/>
                <w:sz w:val="24"/>
                <w:szCs w:val="24"/>
              </w:rPr>
            </w:pPr>
            <w:r>
              <w:rPr>
                <w:rFonts w:cs="Arial"/>
                <w:bCs/>
                <w:sz w:val="24"/>
                <w:szCs w:val="24"/>
              </w:rPr>
              <w:t>12</w:t>
            </w:r>
          </w:p>
        </w:tc>
      </w:tr>
      <w:tr w:rsidR="00FC65B8" w:rsidRPr="003C5E10" w14:paraId="32AA2FCA" w14:textId="77777777" w:rsidTr="00DE224B">
        <w:trPr>
          <w:trHeight w:val="791"/>
          <w:tblHeader/>
        </w:trPr>
        <w:tc>
          <w:tcPr>
            <w:tcW w:w="4387" w:type="dxa"/>
          </w:tcPr>
          <w:p w14:paraId="075FB981" w14:textId="77777777" w:rsidR="00FC65B8" w:rsidRPr="003C5E10" w:rsidRDefault="00FC65B8" w:rsidP="00DE224B">
            <w:pPr>
              <w:spacing w:line="276" w:lineRule="auto"/>
              <w:rPr>
                <w:rFonts w:cs="Arial"/>
                <w:sz w:val="24"/>
                <w:szCs w:val="24"/>
              </w:rPr>
            </w:pPr>
            <w:r w:rsidRPr="003C5E10">
              <w:rPr>
                <w:rFonts w:cs="Arial"/>
                <w:sz w:val="24"/>
                <w:szCs w:val="24"/>
              </w:rPr>
              <w:t>Tâche 3 : Consultations des parties prenantes et révisions du projet</w:t>
            </w:r>
          </w:p>
        </w:tc>
        <w:tc>
          <w:tcPr>
            <w:tcW w:w="4140" w:type="dxa"/>
          </w:tcPr>
          <w:p w14:paraId="7E5C36AB" w14:textId="77777777" w:rsidR="00FC65B8" w:rsidRPr="003C5E10" w:rsidRDefault="00FC65B8" w:rsidP="00DE224B">
            <w:pPr>
              <w:spacing w:line="276" w:lineRule="auto"/>
              <w:jc w:val="both"/>
              <w:rPr>
                <w:rFonts w:cs="Arial"/>
                <w:bCs/>
                <w:sz w:val="24"/>
                <w:szCs w:val="24"/>
              </w:rPr>
            </w:pPr>
            <w:r>
              <w:rPr>
                <w:rFonts w:cs="Arial"/>
                <w:bCs/>
                <w:sz w:val="24"/>
                <w:szCs w:val="24"/>
              </w:rPr>
              <w:t>15</w:t>
            </w:r>
          </w:p>
        </w:tc>
      </w:tr>
      <w:tr w:rsidR="00FC65B8" w:rsidRPr="003C5E10" w14:paraId="050BEDC7" w14:textId="77777777" w:rsidTr="00DE224B">
        <w:trPr>
          <w:trHeight w:val="530"/>
          <w:tblHeader/>
        </w:trPr>
        <w:tc>
          <w:tcPr>
            <w:tcW w:w="4387" w:type="dxa"/>
          </w:tcPr>
          <w:p w14:paraId="45F820FD" w14:textId="77777777" w:rsidR="00FC65B8" w:rsidRPr="003C5E10" w:rsidRDefault="00FC65B8" w:rsidP="00DE224B">
            <w:pPr>
              <w:spacing w:line="276" w:lineRule="auto"/>
              <w:rPr>
                <w:rFonts w:cs="Arial"/>
                <w:sz w:val="24"/>
                <w:szCs w:val="24"/>
              </w:rPr>
            </w:pPr>
            <w:r w:rsidRPr="003C5E10">
              <w:rPr>
                <w:rFonts w:cs="Arial"/>
                <w:sz w:val="24"/>
                <w:szCs w:val="24"/>
              </w:rPr>
              <w:t>Tâche 4 : Rapport final et rapport de synthèse</w:t>
            </w:r>
          </w:p>
        </w:tc>
        <w:tc>
          <w:tcPr>
            <w:tcW w:w="4140" w:type="dxa"/>
          </w:tcPr>
          <w:p w14:paraId="5B16641F" w14:textId="5A19B0CE" w:rsidR="00FC65B8" w:rsidRPr="003C5E10" w:rsidRDefault="00205EC9" w:rsidP="00DE224B">
            <w:pPr>
              <w:spacing w:line="276" w:lineRule="auto"/>
              <w:jc w:val="both"/>
              <w:rPr>
                <w:rFonts w:cs="Arial"/>
                <w:bCs/>
                <w:sz w:val="24"/>
                <w:szCs w:val="24"/>
              </w:rPr>
            </w:pPr>
            <w:r>
              <w:rPr>
                <w:rFonts w:cs="Arial"/>
                <w:bCs/>
                <w:sz w:val="24"/>
                <w:szCs w:val="24"/>
              </w:rPr>
              <w:t>10</w:t>
            </w:r>
          </w:p>
        </w:tc>
      </w:tr>
      <w:tr w:rsidR="00FC65B8" w:rsidRPr="003C5E10" w14:paraId="78E2334A" w14:textId="77777777" w:rsidTr="00DE224B">
        <w:trPr>
          <w:trHeight w:val="809"/>
          <w:tblHeader/>
        </w:trPr>
        <w:tc>
          <w:tcPr>
            <w:tcW w:w="4387" w:type="dxa"/>
          </w:tcPr>
          <w:p w14:paraId="35ADB014" w14:textId="77777777" w:rsidR="00FC65B8" w:rsidRPr="003C5E10" w:rsidRDefault="00FC65B8" w:rsidP="00DE224B">
            <w:pPr>
              <w:spacing w:line="276" w:lineRule="auto"/>
              <w:rPr>
                <w:rFonts w:cs="Arial"/>
                <w:sz w:val="24"/>
                <w:szCs w:val="24"/>
              </w:rPr>
            </w:pPr>
            <w:r w:rsidRPr="003C5E10">
              <w:rPr>
                <w:rFonts w:cs="Arial"/>
                <w:sz w:val="24"/>
                <w:szCs w:val="24"/>
              </w:rPr>
              <w:t>Tâche 5 : Présentation lors des réunions pertinentes</w:t>
            </w:r>
          </w:p>
        </w:tc>
        <w:tc>
          <w:tcPr>
            <w:tcW w:w="4140" w:type="dxa"/>
          </w:tcPr>
          <w:p w14:paraId="6348BF5D" w14:textId="647DAFBA" w:rsidR="00FC65B8" w:rsidRPr="003C5E10" w:rsidRDefault="00205EC9" w:rsidP="00DE224B">
            <w:pPr>
              <w:spacing w:line="276" w:lineRule="auto"/>
              <w:jc w:val="both"/>
              <w:rPr>
                <w:rFonts w:cs="Arial"/>
                <w:bCs/>
                <w:sz w:val="24"/>
                <w:szCs w:val="24"/>
              </w:rPr>
            </w:pPr>
            <w:r>
              <w:rPr>
                <w:rFonts w:cs="Arial"/>
                <w:bCs/>
                <w:sz w:val="24"/>
                <w:szCs w:val="24"/>
              </w:rPr>
              <w:t>10</w:t>
            </w:r>
          </w:p>
        </w:tc>
      </w:tr>
      <w:tr w:rsidR="00FC65B8" w:rsidRPr="003C5E10" w14:paraId="52DFDCA4" w14:textId="77777777" w:rsidTr="00DE224B">
        <w:trPr>
          <w:trHeight w:val="800"/>
          <w:tblHeader/>
        </w:trPr>
        <w:tc>
          <w:tcPr>
            <w:tcW w:w="4387" w:type="dxa"/>
          </w:tcPr>
          <w:p w14:paraId="18D69C4A" w14:textId="77777777" w:rsidR="00FC65B8" w:rsidRPr="003C5E10" w:rsidRDefault="00FC65B8" w:rsidP="00DE224B">
            <w:pPr>
              <w:spacing w:line="276" w:lineRule="auto"/>
              <w:rPr>
                <w:rFonts w:cs="Arial"/>
                <w:sz w:val="24"/>
                <w:szCs w:val="24"/>
              </w:rPr>
            </w:pPr>
            <w:r w:rsidRPr="003C5E10">
              <w:rPr>
                <w:rFonts w:cs="Arial"/>
                <w:sz w:val="24"/>
                <w:szCs w:val="24"/>
              </w:rPr>
              <w:t>Tâche 7 : Appui à l'assistance technique</w:t>
            </w:r>
          </w:p>
        </w:tc>
        <w:tc>
          <w:tcPr>
            <w:tcW w:w="4140" w:type="dxa"/>
          </w:tcPr>
          <w:p w14:paraId="7C3686D7" w14:textId="4E783C73" w:rsidR="00FC65B8" w:rsidRPr="003C5E10" w:rsidRDefault="00205EC9" w:rsidP="00DE224B">
            <w:pPr>
              <w:spacing w:line="276" w:lineRule="auto"/>
              <w:jc w:val="both"/>
              <w:rPr>
                <w:rFonts w:cs="Arial"/>
                <w:bCs/>
                <w:sz w:val="24"/>
                <w:szCs w:val="24"/>
              </w:rPr>
            </w:pPr>
            <w:r>
              <w:rPr>
                <w:rFonts w:cs="Arial"/>
                <w:bCs/>
                <w:sz w:val="24"/>
                <w:szCs w:val="24"/>
              </w:rPr>
              <w:t>10</w:t>
            </w:r>
          </w:p>
        </w:tc>
      </w:tr>
      <w:tr w:rsidR="00FC65B8" w:rsidRPr="003C5E10" w14:paraId="1AAFDCEC" w14:textId="77777777" w:rsidTr="00DE224B">
        <w:trPr>
          <w:trHeight w:val="1065"/>
          <w:tblHeader/>
        </w:trPr>
        <w:tc>
          <w:tcPr>
            <w:tcW w:w="4387" w:type="dxa"/>
          </w:tcPr>
          <w:p w14:paraId="71206734" w14:textId="77777777" w:rsidR="00FC65B8" w:rsidRPr="003C5E10" w:rsidRDefault="00FC65B8" w:rsidP="00DE224B">
            <w:pPr>
              <w:spacing w:line="276" w:lineRule="auto"/>
              <w:jc w:val="both"/>
              <w:rPr>
                <w:rFonts w:cs="Arial"/>
                <w:b/>
                <w:bCs/>
                <w:sz w:val="24"/>
                <w:szCs w:val="24"/>
              </w:rPr>
            </w:pPr>
            <w:r w:rsidRPr="003C5E10">
              <w:rPr>
                <w:rFonts w:cs="Arial"/>
                <w:b/>
                <w:bCs/>
                <w:sz w:val="24"/>
                <w:szCs w:val="24"/>
              </w:rPr>
              <w:t>TOTAL</w:t>
            </w:r>
          </w:p>
        </w:tc>
        <w:tc>
          <w:tcPr>
            <w:tcW w:w="4140" w:type="dxa"/>
          </w:tcPr>
          <w:p w14:paraId="032417C0" w14:textId="77777777" w:rsidR="00FC65B8" w:rsidRPr="003C5E10" w:rsidRDefault="00FC65B8" w:rsidP="00DE224B">
            <w:pPr>
              <w:spacing w:line="276" w:lineRule="auto"/>
              <w:jc w:val="both"/>
              <w:rPr>
                <w:rFonts w:cs="Arial"/>
                <w:b/>
                <w:bCs/>
                <w:sz w:val="24"/>
                <w:szCs w:val="24"/>
              </w:rPr>
            </w:pPr>
            <w:r>
              <w:rPr>
                <w:rFonts w:cs="Arial"/>
                <w:b/>
                <w:bCs/>
                <w:sz w:val="24"/>
                <w:szCs w:val="24"/>
              </w:rPr>
              <w:t>60</w:t>
            </w:r>
          </w:p>
        </w:tc>
      </w:tr>
    </w:tbl>
    <w:p w14:paraId="50AA955F" w14:textId="2A0A8C24" w:rsidR="001E5EA2" w:rsidRPr="00942F83" w:rsidRDefault="001E5EA2"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bookmarkStart w:id="49" w:name="_Toc108620676"/>
      <w:bookmarkStart w:id="50" w:name="_Toc108620677"/>
      <w:bookmarkStart w:id="51" w:name="_Toc108620678"/>
      <w:bookmarkStart w:id="52" w:name="_Toc68612764"/>
      <w:bookmarkStart w:id="53" w:name="_Toc68612765"/>
      <w:bookmarkStart w:id="54" w:name="_Toc68612767"/>
      <w:bookmarkStart w:id="55" w:name="_Toc516133745"/>
      <w:bookmarkEnd w:id="49"/>
      <w:bookmarkEnd w:id="50"/>
      <w:bookmarkEnd w:id="51"/>
      <w:bookmarkEnd w:id="52"/>
      <w:bookmarkEnd w:id="53"/>
      <w:bookmarkEnd w:id="54"/>
      <w:bookmarkEnd w:id="55"/>
    </w:p>
    <w:sectPr w:rsidR="001E5EA2" w:rsidRPr="00942F83" w:rsidSect="00377DC3">
      <w:headerReference w:type="default" r:id="rId8"/>
      <w:footerReference w:type="default" r:id="rId9"/>
      <w:head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CEC7" w14:textId="77777777" w:rsidR="0046444C" w:rsidRDefault="0046444C" w:rsidP="00DA7588">
      <w:pPr>
        <w:spacing w:after="0" w:line="240" w:lineRule="auto"/>
      </w:pPr>
      <w:r>
        <w:separator/>
      </w:r>
    </w:p>
  </w:endnote>
  <w:endnote w:type="continuationSeparator" w:id="0">
    <w:p w14:paraId="225AC28C" w14:textId="77777777" w:rsidR="0046444C" w:rsidRDefault="0046444C" w:rsidP="00DA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582"/>
      <w:docPartObj>
        <w:docPartGallery w:val="Page Numbers (Bottom of Page)"/>
        <w:docPartUnique/>
      </w:docPartObj>
    </w:sdtPr>
    <w:sdtEndPr>
      <w:rPr>
        <w:color w:val="7F7F7F" w:themeColor="background1" w:themeShade="7F"/>
        <w:spacing w:val="60"/>
      </w:rPr>
    </w:sdtEndPr>
    <w:sdtContent>
      <w:p w14:paraId="53ED621C" w14:textId="787650A7" w:rsidR="00D43D59" w:rsidRDefault="00D43D59">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092030" w:rsidRPr="00092030">
          <w:rPr>
            <w:b/>
            <w:bCs/>
            <w:noProof/>
          </w:rPr>
          <w:t>9</w:t>
        </w:r>
        <w:r>
          <w:rPr>
            <w:b/>
            <w:bCs/>
            <w:noProof/>
          </w:rPr>
          <w:fldChar w:fldCharType="end"/>
        </w:r>
        <w:r>
          <w:rPr>
            <w:b/>
            <w:bCs/>
          </w:rPr>
          <w:t xml:space="preserve">| </w:t>
        </w:r>
        <w:r>
          <w:rPr>
            <w:color w:val="7F7F7F" w:themeColor="background1" w:themeShade="7F"/>
            <w:spacing w:val="60"/>
          </w:rPr>
          <w:t>Page</w:t>
        </w:r>
      </w:p>
    </w:sdtContent>
  </w:sdt>
  <w:p w14:paraId="54D99C32" w14:textId="77777777" w:rsidR="00D43D59" w:rsidRDefault="00D43D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4033D" w14:textId="77777777" w:rsidR="0046444C" w:rsidRDefault="0046444C" w:rsidP="00DA7588">
      <w:pPr>
        <w:spacing w:after="0" w:line="240" w:lineRule="auto"/>
      </w:pPr>
      <w:r>
        <w:separator/>
      </w:r>
    </w:p>
  </w:footnote>
  <w:footnote w:type="continuationSeparator" w:id="0">
    <w:p w14:paraId="49A157C6" w14:textId="77777777" w:rsidR="0046444C" w:rsidRDefault="0046444C" w:rsidP="00DA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49A9" w14:textId="77777777" w:rsidR="00D43D59" w:rsidRDefault="00D43D59" w:rsidP="00CC28C6">
    <w:pPr>
      <w:pStyle w:val="En-tte"/>
      <w:tabs>
        <w:tab w:val="clear" w:pos="4513"/>
        <w:tab w:val="clear" w:pos="9026"/>
        <w:tab w:val="left" w:pos="1343"/>
      </w:tabs>
    </w:pPr>
    <w:r>
      <w:rPr>
        <w:rFonts w:ascii="Tahoma" w:eastAsia="Times New Roman" w:hAnsi="Tahoma" w:cs="Tahoma"/>
        <w:b/>
        <w:noProof/>
        <w:color w:val="000000"/>
        <w:sz w:val="26"/>
        <w:szCs w:val="26"/>
        <w:u w:color="000000"/>
        <w:lang w:val="fr-FR" w:eastAsia="fr-FR"/>
      </w:rPr>
      <mc:AlternateContent>
        <mc:Choice Requires="wps">
          <w:drawing>
            <wp:anchor distT="0" distB="0" distL="114300" distR="114300" simplePos="0" relativeHeight="251662336" behindDoc="0" locked="0" layoutInCell="1" allowOverlap="1" wp14:anchorId="0D803BBB" wp14:editId="0B801CE0">
              <wp:simplePos x="0" y="0"/>
              <wp:positionH relativeFrom="margin">
                <wp:posOffset>25400</wp:posOffset>
              </wp:positionH>
              <wp:positionV relativeFrom="paragraph">
                <wp:posOffset>261620</wp:posOffset>
              </wp:positionV>
              <wp:extent cx="5537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37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64484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0.6pt" to="43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" strokecolor="#f4a51f [3207]" strokeweight="1.5pt">
              <v:stroke joinstyle="miter"/>
              <w10:wrap anchorx="margin"/>
            </v:line>
          </w:pict>
        </mc:Fallback>
      </mc:AlternateContent>
    </w:r>
    <w:r>
      <w:rPr>
        <w:noProof/>
        <w:lang w:val="fr-FR" w:eastAsia="fr-FR"/>
      </w:rPr>
      <w:drawing>
        <wp:anchor distT="0" distB="0" distL="114300" distR="114300" simplePos="0" relativeHeight="251659264" behindDoc="1" locked="1" layoutInCell="1" allowOverlap="1" wp14:anchorId="4CE069BB" wp14:editId="58451927">
          <wp:simplePos x="0" y="0"/>
          <wp:positionH relativeFrom="page">
            <wp:align>right</wp:align>
          </wp:positionH>
          <wp:positionV relativeFrom="page">
            <wp:align>bottom</wp:align>
          </wp:positionV>
          <wp:extent cx="7574280" cy="1070991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74280" cy="1070991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EC8E" w14:textId="77777777" w:rsidR="00D43D59" w:rsidRDefault="00D43D59">
    <w:pPr>
      <w:pStyle w:val="En-tte"/>
    </w:pPr>
    <w:r>
      <w:rPr>
        <w:noProof/>
        <w:lang w:val="fr-FR" w:eastAsia="fr-FR"/>
      </w:rPr>
      <w:drawing>
        <wp:anchor distT="0" distB="0" distL="114300" distR="114300" simplePos="0" relativeHeight="251660288" behindDoc="1" locked="1" layoutInCell="1" allowOverlap="1" wp14:anchorId="6DE2CE6C" wp14:editId="3115FC99">
          <wp:simplePos x="0" y="0"/>
          <wp:positionH relativeFrom="page">
            <wp:posOffset>7684</wp:posOffset>
          </wp:positionH>
          <wp:positionV relativeFrom="page">
            <wp:align>top</wp:align>
          </wp:positionV>
          <wp:extent cx="7551420" cy="1068070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E89"/>
    <w:multiLevelType w:val="hybridMultilevel"/>
    <w:tmpl w:val="E92E4924"/>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90001">
      <w:start w:val="1"/>
      <w:numFmt w:val="bullet"/>
      <w:lvlText w:val=""/>
      <w:lvlJc w:val="left"/>
      <w:pPr>
        <w:ind w:left="153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6F440C"/>
    <w:multiLevelType w:val="hybridMultilevel"/>
    <w:tmpl w:val="8430BEB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304F08"/>
    <w:multiLevelType w:val="hybridMultilevel"/>
    <w:tmpl w:val="046883EA"/>
    <w:lvl w:ilvl="0" w:tplc="E4EE410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210B4F"/>
    <w:multiLevelType w:val="hybridMultilevel"/>
    <w:tmpl w:val="4F02763A"/>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7E4CE6"/>
    <w:multiLevelType w:val="hybridMultilevel"/>
    <w:tmpl w:val="9B06B344"/>
    <w:lvl w:ilvl="0" w:tplc="8CAE533A">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D917F1"/>
    <w:multiLevelType w:val="multilevel"/>
    <w:tmpl w:val="E4E0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A47EA"/>
    <w:multiLevelType w:val="hybridMultilevel"/>
    <w:tmpl w:val="788C238E"/>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AA805C6"/>
    <w:multiLevelType w:val="multilevel"/>
    <w:tmpl w:val="400C9724"/>
    <w:lvl w:ilvl="0">
      <w:start w:val="1"/>
      <w:numFmt w:val="decimal"/>
      <w:pStyle w:val="Titre1"/>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3"/>
  </w:num>
  <w:num w:numId="6">
    <w:abstractNumId w:val="8"/>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5B"/>
    <w:rsid w:val="000014FD"/>
    <w:rsid w:val="00005D01"/>
    <w:rsid w:val="000143D6"/>
    <w:rsid w:val="00016331"/>
    <w:rsid w:val="000202E0"/>
    <w:rsid w:val="00020BE7"/>
    <w:rsid w:val="0002180A"/>
    <w:rsid w:val="00022DB4"/>
    <w:rsid w:val="00023423"/>
    <w:rsid w:val="000334BC"/>
    <w:rsid w:val="00033CE3"/>
    <w:rsid w:val="00033E02"/>
    <w:rsid w:val="00034DC1"/>
    <w:rsid w:val="00034DC4"/>
    <w:rsid w:val="0004233A"/>
    <w:rsid w:val="0004446B"/>
    <w:rsid w:val="000530EB"/>
    <w:rsid w:val="00060D5D"/>
    <w:rsid w:val="00065ADC"/>
    <w:rsid w:val="000672CA"/>
    <w:rsid w:val="00067D54"/>
    <w:rsid w:val="00073AE1"/>
    <w:rsid w:val="00074BE5"/>
    <w:rsid w:val="00082E09"/>
    <w:rsid w:val="000913B6"/>
    <w:rsid w:val="00092030"/>
    <w:rsid w:val="00094293"/>
    <w:rsid w:val="00094FAF"/>
    <w:rsid w:val="000A30F8"/>
    <w:rsid w:val="000A5BCB"/>
    <w:rsid w:val="000A6896"/>
    <w:rsid w:val="000B3FC2"/>
    <w:rsid w:val="000C10B3"/>
    <w:rsid w:val="000C4172"/>
    <w:rsid w:val="000C53CA"/>
    <w:rsid w:val="000C6734"/>
    <w:rsid w:val="000C6AD8"/>
    <w:rsid w:val="000C7FDB"/>
    <w:rsid w:val="000D1D5D"/>
    <w:rsid w:val="000D26D9"/>
    <w:rsid w:val="000D2F35"/>
    <w:rsid w:val="000D4C2C"/>
    <w:rsid w:val="000D55E4"/>
    <w:rsid w:val="000D6691"/>
    <w:rsid w:val="000E1E55"/>
    <w:rsid w:val="000E44C7"/>
    <w:rsid w:val="000E5472"/>
    <w:rsid w:val="000E77AD"/>
    <w:rsid w:val="000F2FE6"/>
    <w:rsid w:val="000F388E"/>
    <w:rsid w:val="00100D3E"/>
    <w:rsid w:val="00100E5E"/>
    <w:rsid w:val="00101668"/>
    <w:rsid w:val="00101F69"/>
    <w:rsid w:val="00102760"/>
    <w:rsid w:val="00105CFE"/>
    <w:rsid w:val="00107371"/>
    <w:rsid w:val="00110880"/>
    <w:rsid w:val="00110AD1"/>
    <w:rsid w:val="0011125F"/>
    <w:rsid w:val="0011363F"/>
    <w:rsid w:val="001171F1"/>
    <w:rsid w:val="00117B25"/>
    <w:rsid w:val="00122247"/>
    <w:rsid w:val="0012732F"/>
    <w:rsid w:val="00135842"/>
    <w:rsid w:val="00141292"/>
    <w:rsid w:val="0014382C"/>
    <w:rsid w:val="0014662B"/>
    <w:rsid w:val="0014744A"/>
    <w:rsid w:val="00154E0A"/>
    <w:rsid w:val="00160F79"/>
    <w:rsid w:val="001622BA"/>
    <w:rsid w:val="00166379"/>
    <w:rsid w:val="00166466"/>
    <w:rsid w:val="00172071"/>
    <w:rsid w:val="00173715"/>
    <w:rsid w:val="0017697C"/>
    <w:rsid w:val="00183596"/>
    <w:rsid w:val="00183CDA"/>
    <w:rsid w:val="0018754C"/>
    <w:rsid w:val="00190CEE"/>
    <w:rsid w:val="001924C4"/>
    <w:rsid w:val="00192931"/>
    <w:rsid w:val="001941B7"/>
    <w:rsid w:val="001A006B"/>
    <w:rsid w:val="001A42CA"/>
    <w:rsid w:val="001A5E90"/>
    <w:rsid w:val="001B1682"/>
    <w:rsid w:val="001B1794"/>
    <w:rsid w:val="001B7F10"/>
    <w:rsid w:val="001C56E8"/>
    <w:rsid w:val="001D4AA1"/>
    <w:rsid w:val="001D56CE"/>
    <w:rsid w:val="001D6CD7"/>
    <w:rsid w:val="001E0775"/>
    <w:rsid w:val="001E4FAA"/>
    <w:rsid w:val="001E5EA2"/>
    <w:rsid w:val="001E709C"/>
    <w:rsid w:val="001F43D0"/>
    <w:rsid w:val="001F459F"/>
    <w:rsid w:val="001F7B9D"/>
    <w:rsid w:val="0020351A"/>
    <w:rsid w:val="00205EC9"/>
    <w:rsid w:val="00210BA2"/>
    <w:rsid w:val="002135B1"/>
    <w:rsid w:val="0021364B"/>
    <w:rsid w:val="00216DCB"/>
    <w:rsid w:val="0022085B"/>
    <w:rsid w:val="002208E9"/>
    <w:rsid w:val="00220C89"/>
    <w:rsid w:val="00224246"/>
    <w:rsid w:val="002259E9"/>
    <w:rsid w:val="00230487"/>
    <w:rsid w:val="00231F62"/>
    <w:rsid w:val="00233018"/>
    <w:rsid w:val="00233A42"/>
    <w:rsid w:val="0023542B"/>
    <w:rsid w:val="00235F63"/>
    <w:rsid w:val="00236C99"/>
    <w:rsid w:val="00237B3E"/>
    <w:rsid w:val="00243C24"/>
    <w:rsid w:val="00244E66"/>
    <w:rsid w:val="002451E3"/>
    <w:rsid w:val="002474FE"/>
    <w:rsid w:val="00250F7E"/>
    <w:rsid w:val="0025182A"/>
    <w:rsid w:val="00251DD1"/>
    <w:rsid w:val="00252123"/>
    <w:rsid w:val="00254769"/>
    <w:rsid w:val="00270376"/>
    <w:rsid w:val="00270589"/>
    <w:rsid w:val="00270913"/>
    <w:rsid w:val="0027222C"/>
    <w:rsid w:val="00276A89"/>
    <w:rsid w:val="002810DC"/>
    <w:rsid w:val="00281234"/>
    <w:rsid w:val="0028319C"/>
    <w:rsid w:val="002846B8"/>
    <w:rsid w:val="00292401"/>
    <w:rsid w:val="00294ED6"/>
    <w:rsid w:val="002A105E"/>
    <w:rsid w:val="002A647F"/>
    <w:rsid w:val="002B6DC7"/>
    <w:rsid w:val="002B79E5"/>
    <w:rsid w:val="002C1CC4"/>
    <w:rsid w:val="002C7DEC"/>
    <w:rsid w:val="002D3A9C"/>
    <w:rsid w:val="002D52DB"/>
    <w:rsid w:val="002F09AA"/>
    <w:rsid w:val="002F2C25"/>
    <w:rsid w:val="002F398A"/>
    <w:rsid w:val="002F467E"/>
    <w:rsid w:val="002F4944"/>
    <w:rsid w:val="002F5DA7"/>
    <w:rsid w:val="002F6895"/>
    <w:rsid w:val="0030159E"/>
    <w:rsid w:val="00301AEC"/>
    <w:rsid w:val="00303ADE"/>
    <w:rsid w:val="00306851"/>
    <w:rsid w:val="00306E34"/>
    <w:rsid w:val="00310C82"/>
    <w:rsid w:val="0031329B"/>
    <w:rsid w:val="00313D41"/>
    <w:rsid w:val="00323A57"/>
    <w:rsid w:val="003303A2"/>
    <w:rsid w:val="003320B9"/>
    <w:rsid w:val="00333E5C"/>
    <w:rsid w:val="00340286"/>
    <w:rsid w:val="00343245"/>
    <w:rsid w:val="00344C3A"/>
    <w:rsid w:val="00345E3F"/>
    <w:rsid w:val="00347C1C"/>
    <w:rsid w:val="003527D2"/>
    <w:rsid w:val="003575D7"/>
    <w:rsid w:val="00360B66"/>
    <w:rsid w:val="00361743"/>
    <w:rsid w:val="00362FA8"/>
    <w:rsid w:val="00365171"/>
    <w:rsid w:val="00365581"/>
    <w:rsid w:val="00366FFB"/>
    <w:rsid w:val="00370A8C"/>
    <w:rsid w:val="003720AE"/>
    <w:rsid w:val="00377DC3"/>
    <w:rsid w:val="0038014B"/>
    <w:rsid w:val="00380D81"/>
    <w:rsid w:val="003956BB"/>
    <w:rsid w:val="0039749B"/>
    <w:rsid w:val="003A027D"/>
    <w:rsid w:val="003A0B8A"/>
    <w:rsid w:val="003B078A"/>
    <w:rsid w:val="003B56E2"/>
    <w:rsid w:val="003B7F73"/>
    <w:rsid w:val="003C038F"/>
    <w:rsid w:val="003C0E19"/>
    <w:rsid w:val="003C4417"/>
    <w:rsid w:val="003C6ACC"/>
    <w:rsid w:val="003D1F1A"/>
    <w:rsid w:val="003D546D"/>
    <w:rsid w:val="003E26C8"/>
    <w:rsid w:val="003E4764"/>
    <w:rsid w:val="003E7346"/>
    <w:rsid w:val="003F57AB"/>
    <w:rsid w:val="003F5B56"/>
    <w:rsid w:val="003F7C34"/>
    <w:rsid w:val="004009C1"/>
    <w:rsid w:val="00412B5B"/>
    <w:rsid w:val="00412BBA"/>
    <w:rsid w:val="00416F23"/>
    <w:rsid w:val="0043016E"/>
    <w:rsid w:val="00433F86"/>
    <w:rsid w:val="004376E9"/>
    <w:rsid w:val="004406FD"/>
    <w:rsid w:val="00453D08"/>
    <w:rsid w:val="00461387"/>
    <w:rsid w:val="004613CE"/>
    <w:rsid w:val="00461A6C"/>
    <w:rsid w:val="00461C6A"/>
    <w:rsid w:val="004629EC"/>
    <w:rsid w:val="00462E4E"/>
    <w:rsid w:val="0046444C"/>
    <w:rsid w:val="00464FF2"/>
    <w:rsid w:val="00466B72"/>
    <w:rsid w:val="00466F55"/>
    <w:rsid w:val="00473308"/>
    <w:rsid w:val="00476BF9"/>
    <w:rsid w:val="00483C69"/>
    <w:rsid w:val="00485EA2"/>
    <w:rsid w:val="004879FB"/>
    <w:rsid w:val="00495E5B"/>
    <w:rsid w:val="0049656F"/>
    <w:rsid w:val="004A0035"/>
    <w:rsid w:val="004A3F3C"/>
    <w:rsid w:val="004A68AF"/>
    <w:rsid w:val="004B27B9"/>
    <w:rsid w:val="004B4655"/>
    <w:rsid w:val="004B5E2A"/>
    <w:rsid w:val="004C1600"/>
    <w:rsid w:val="004C44AF"/>
    <w:rsid w:val="004C7F0C"/>
    <w:rsid w:val="004D7203"/>
    <w:rsid w:val="004D7622"/>
    <w:rsid w:val="004E2178"/>
    <w:rsid w:val="004E4FCA"/>
    <w:rsid w:val="004F144A"/>
    <w:rsid w:val="004F6E5A"/>
    <w:rsid w:val="004F6EBC"/>
    <w:rsid w:val="00502734"/>
    <w:rsid w:val="00502919"/>
    <w:rsid w:val="005115F4"/>
    <w:rsid w:val="00514992"/>
    <w:rsid w:val="00516616"/>
    <w:rsid w:val="00516A95"/>
    <w:rsid w:val="00516CEE"/>
    <w:rsid w:val="005178EC"/>
    <w:rsid w:val="00517D2C"/>
    <w:rsid w:val="00520F5B"/>
    <w:rsid w:val="00525F3A"/>
    <w:rsid w:val="00526282"/>
    <w:rsid w:val="00531E1B"/>
    <w:rsid w:val="0053713A"/>
    <w:rsid w:val="00542A33"/>
    <w:rsid w:val="00545D65"/>
    <w:rsid w:val="005461EC"/>
    <w:rsid w:val="00552444"/>
    <w:rsid w:val="00552DCC"/>
    <w:rsid w:val="00555AA3"/>
    <w:rsid w:val="00560CB8"/>
    <w:rsid w:val="005622AF"/>
    <w:rsid w:val="00587279"/>
    <w:rsid w:val="0059467E"/>
    <w:rsid w:val="00597482"/>
    <w:rsid w:val="00597CD1"/>
    <w:rsid w:val="005A0715"/>
    <w:rsid w:val="005A5170"/>
    <w:rsid w:val="005A5911"/>
    <w:rsid w:val="005A651B"/>
    <w:rsid w:val="005A6719"/>
    <w:rsid w:val="005B6584"/>
    <w:rsid w:val="005B71B9"/>
    <w:rsid w:val="005B7C66"/>
    <w:rsid w:val="005C282D"/>
    <w:rsid w:val="005C54D8"/>
    <w:rsid w:val="005C6821"/>
    <w:rsid w:val="005C69AE"/>
    <w:rsid w:val="005C78F1"/>
    <w:rsid w:val="005D1385"/>
    <w:rsid w:val="005D2412"/>
    <w:rsid w:val="005D27BE"/>
    <w:rsid w:val="005D2816"/>
    <w:rsid w:val="005D421E"/>
    <w:rsid w:val="005D549A"/>
    <w:rsid w:val="005E0CE3"/>
    <w:rsid w:val="005E291A"/>
    <w:rsid w:val="005E3365"/>
    <w:rsid w:val="005E3CFF"/>
    <w:rsid w:val="005E59A8"/>
    <w:rsid w:val="005E7690"/>
    <w:rsid w:val="005E7E57"/>
    <w:rsid w:val="005F3ED8"/>
    <w:rsid w:val="005F42D1"/>
    <w:rsid w:val="005F7029"/>
    <w:rsid w:val="005F73A0"/>
    <w:rsid w:val="005F761A"/>
    <w:rsid w:val="00602490"/>
    <w:rsid w:val="00602E08"/>
    <w:rsid w:val="0060313F"/>
    <w:rsid w:val="00605DF7"/>
    <w:rsid w:val="00607877"/>
    <w:rsid w:val="006130A5"/>
    <w:rsid w:val="00613359"/>
    <w:rsid w:val="0061631C"/>
    <w:rsid w:val="00616C10"/>
    <w:rsid w:val="0062081E"/>
    <w:rsid w:val="00624EBF"/>
    <w:rsid w:val="006260D0"/>
    <w:rsid w:val="00626B26"/>
    <w:rsid w:val="00627635"/>
    <w:rsid w:val="00627898"/>
    <w:rsid w:val="00627E48"/>
    <w:rsid w:val="0063508C"/>
    <w:rsid w:val="006354BB"/>
    <w:rsid w:val="006360DE"/>
    <w:rsid w:val="006525C0"/>
    <w:rsid w:val="00653462"/>
    <w:rsid w:val="00661520"/>
    <w:rsid w:val="0066352B"/>
    <w:rsid w:val="006677C4"/>
    <w:rsid w:val="00667B3C"/>
    <w:rsid w:val="0067489C"/>
    <w:rsid w:val="00675C2D"/>
    <w:rsid w:val="00677AD3"/>
    <w:rsid w:val="00687C8B"/>
    <w:rsid w:val="00694C39"/>
    <w:rsid w:val="006A4590"/>
    <w:rsid w:val="006A7DC4"/>
    <w:rsid w:val="006B77F1"/>
    <w:rsid w:val="006C6DEA"/>
    <w:rsid w:val="006D2712"/>
    <w:rsid w:val="006D6362"/>
    <w:rsid w:val="006D66DE"/>
    <w:rsid w:val="006E0E95"/>
    <w:rsid w:val="006E1684"/>
    <w:rsid w:val="006E3B94"/>
    <w:rsid w:val="006E5247"/>
    <w:rsid w:val="006F2528"/>
    <w:rsid w:val="006F2608"/>
    <w:rsid w:val="006F3F54"/>
    <w:rsid w:val="00706B4A"/>
    <w:rsid w:val="00711E50"/>
    <w:rsid w:val="00712801"/>
    <w:rsid w:val="0071281D"/>
    <w:rsid w:val="00715C7A"/>
    <w:rsid w:val="007205BF"/>
    <w:rsid w:val="00720FC3"/>
    <w:rsid w:val="0073239D"/>
    <w:rsid w:val="00734FB9"/>
    <w:rsid w:val="00735742"/>
    <w:rsid w:val="00736D2E"/>
    <w:rsid w:val="007438FA"/>
    <w:rsid w:val="00745251"/>
    <w:rsid w:val="00745639"/>
    <w:rsid w:val="00745A7D"/>
    <w:rsid w:val="00747D0F"/>
    <w:rsid w:val="00750897"/>
    <w:rsid w:val="0075133E"/>
    <w:rsid w:val="00753D5F"/>
    <w:rsid w:val="00761FFA"/>
    <w:rsid w:val="00763E8F"/>
    <w:rsid w:val="00766894"/>
    <w:rsid w:val="00772808"/>
    <w:rsid w:val="007735D5"/>
    <w:rsid w:val="00773D88"/>
    <w:rsid w:val="00775AC8"/>
    <w:rsid w:val="0077689C"/>
    <w:rsid w:val="007809A2"/>
    <w:rsid w:val="00796025"/>
    <w:rsid w:val="007A03B6"/>
    <w:rsid w:val="007A5F26"/>
    <w:rsid w:val="007B0467"/>
    <w:rsid w:val="007B25CE"/>
    <w:rsid w:val="007D0910"/>
    <w:rsid w:val="007D50D8"/>
    <w:rsid w:val="007D6987"/>
    <w:rsid w:val="007E4C39"/>
    <w:rsid w:val="007F51C5"/>
    <w:rsid w:val="007F624A"/>
    <w:rsid w:val="007F79F9"/>
    <w:rsid w:val="007F7CB7"/>
    <w:rsid w:val="0080015B"/>
    <w:rsid w:val="008062D8"/>
    <w:rsid w:val="00807D1F"/>
    <w:rsid w:val="00811DD1"/>
    <w:rsid w:val="00812597"/>
    <w:rsid w:val="00812C5C"/>
    <w:rsid w:val="0081488F"/>
    <w:rsid w:val="00815629"/>
    <w:rsid w:val="008160EE"/>
    <w:rsid w:val="00820958"/>
    <w:rsid w:val="00820DD1"/>
    <w:rsid w:val="008219B6"/>
    <w:rsid w:val="00822AA5"/>
    <w:rsid w:val="00833187"/>
    <w:rsid w:val="00833364"/>
    <w:rsid w:val="0083361F"/>
    <w:rsid w:val="008344D8"/>
    <w:rsid w:val="0083515F"/>
    <w:rsid w:val="008364F0"/>
    <w:rsid w:val="00836628"/>
    <w:rsid w:val="0084025D"/>
    <w:rsid w:val="008519A6"/>
    <w:rsid w:val="008553A0"/>
    <w:rsid w:val="00855778"/>
    <w:rsid w:val="0085641F"/>
    <w:rsid w:val="00860CC1"/>
    <w:rsid w:val="008614F2"/>
    <w:rsid w:val="00861C8E"/>
    <w:rsid w:val="00865DAE"/>
    <w:rsid w:val="0086636A"/>
    <w:rsid w:val="0087021D"/>
    <w:rsid w:val="00871CB0"/>
    <w:rsid w:val="00877DFF"/>
    <w:rsid w:val="0088300A"/>
    <w:rsid w:val="0088658C"/>
    <w:rsid w:val="00890733"/>
    <w:rsid w:val="008925FA"/>
    <w:rsid w:val="0089775A"/>
    <w:rsid w:val="008A1119"/>
    <w:rsid w:val="008B5B72"/>
    <w:rsid w:val="008C0AD2"/>
    <w:rsid w:val="008C0B6F"/>
    <w:rsid w:val="008C1343"/>
    <w:rsid w:val="008C3737"/>
    <w:rsid w:val="008C3AC3"/>
    <w:rsid w:val="008C6106"/>
    <w:rsid w:val="008C6194"/>
    <w:rsid w:val="008D15F8"/>
    <w:rsid w:val="008D1885"/>
    <w:rsid w:val="008D3B5E"/>
    <w:rsid w:val="008D3F50"/>
    <w:rsid w:val="008E3DFE"/>
    <w:rsid w:val="008E58B1"/>
    <w:rsid w:val="008E5FDD"/>
    <w:rsid w:val="008E60D9"/>
    <w:rsid w:val="008F052C"/>
    <w:rsid w:val="008F6086"/>
    <w:rsid w:val="009012EB"/>
    <w:rsid w:val="00903487"/>
    <w:rsid w:val="00906E67"/>
    <w:rsid w:val="00911BBE"/>
    <w:rsid w:val="00911EB6"/>
    <w:rsid w:val="00924E7A"/>
    <w:rsid w:val="00925B5E"/>
    <w:rsid w:val="00930902"/>
    <w:rsid w:val="0093331E"/>
    <w:rsid w:val="00933E73"/>
    <w:rsid w:val="00942F83"/>
    <w:rsid w:val="0095308F"/>
    <w:rsid w:val="009565D7"/>
    <w:rsid w:val="009610BC"/>
    <w:rsid w:val="00963FD3"/>
    <w:rsid w:val="00967282"/>
    <w:rsid w:val="00971AF3"/>
    <w:rsid w:val="009743A4"/>
    <w:rsid w:val="0097790D"/>
    <w:rsid w:val="00980164"/>
    <w:rsid w:val="009819D8"/>
    <w:rsid w:val="009864A3"/>
    <w:rsid w:val="00987F51"/>
    <w:rsid w:val="00990AEB"/>
    <w:rsid w:val="009A4998"/>
    <w:rsid w:val="009A55DC"/>
    <w:rsid w:val="009A7120"/>
    <w:rsid w:val="009B2497"/>
    <w:rsid w:val="009B401B"/>
    <w:rsid w:val="009C0F9A"/>
    <w:rsid w:val="009C2DDB"/>
    <w:rsid w:val="009D0294"/>
    <w:rsid w:val="009E45D6"/>
    <w:rsid w:val="009E4AB7"/>
    <w:rsid w:val="009E62E3"/>
    <w:rsid w:val="009E78BD"/>
    <w:rsid w:val="009F2C50"/>
    <w:rsid w:val="00A02BA1"/>
    <w:rsid w:val="00A03070"/>
    <w:rsid w:val="00A03CFE"/>
    <w:rsid w:val="00A07D40"/>
    <w:rsid w:val="00A122E7"/>
    <w:rsid w:val="00A1556D"/>
    <w:rsid w:val="00A1769D"/>
    <w:rsid w:val="00A17B25"/>
    <w:rsid w:val="00A254CD"/>
    <w:rsid w:val="00A273BC"/>
    <w:rsid w:val="00A2765B"/>
    <w:rsid w:val="00A32F34"/>
    <w:rsid w:val="00A346BD"/>
    <w:rsid w:val="00A4249B"/>
    <w:rsid w:val="00A44879"/>
    <w:rsid w:val="00A45023"/>
    <w:rsid w:val="00A457B8"/>
    <w:rsid w:val="00A524FF"/>
    <w:rsid w:val="00A535DA"/>
    <w:rsid w:val="00A54601"/>
    <w:rsid w:val="00A549E6"/>
    <w:rsid w:val="00A603E4"/>
    <w:rsid w:val="00A66CE9"/>
    <w:rsid w:val="00A67402"/>
    <w:rsid w:val="00A67BF8"/>
    <w:rsid w:val="00A714F0"/>
    <w:rsid w:val="00A7232D"/>
    <w:rsid w:val="00A74EA9"/>
    <w:rsid w:val="00A826E9"/>
    <w:rsid w:val="00A83A9D"/>
    <w:rsid w:val="00A83E13"/>
    <w:rsid w:val="00A856C8"/>
    <w:rsid w:val="00A91954"/>
    <w:rsid w:val="00A94267"/>
    <w:rsid w:val="00A9472E"/>
    <w:rsid w:val="00AA0677"/>
    <w:rsid w:val="00AA2C0B"/>
    <w:rsid w:val="00AA46AF"/>
    <w:rsid w:val="00AA55A8"/>
    <w:rsid w:val="00AB06DE"/>
    <w:rsid w:val="00AB1E62"/>
    <w:rsid w:val="00AB2ED8"/>
    <w:rsid w:val="00AC0A9F"/>
    <w:rsid w:val="00AC1BB4"/>
    <w:rsid w:val="00AC47C8"/>
    <w:rsid w:val="00AC4917"/>
    <w:rsid w:val="00AC4C35"/>
    <w:rsid w:val="00AC51D6"/>
    <w:rsid w:val="00AD5E2B"/>
    <w:rsid w:val="00AD6572"/>
    <w:rsid w:val="00AF2F93"/>
    <w:rsid w:val="00AF473D"/>
    <w:rsid w:val="00B01105"/>
    <w:rsid w:val="00B025D6"/>
    <w:rsid w:val="00B05144"/>
    <w:rsid w:val="00B10E94"/>
    <w:rsid w:val="00B150CA"/>
    <w:rsid w:val="00B2057F"/>
    <w:rsid w:val="00B21D56"/>
    <w:rsid w:val="00B223C8"/>
    <w:rsid w:val="00B2242A"/>
    <w:rsid w:val="00B24B36"/>
    <w:rsid w:val="00B251A6"/>
    <w:rsid w:val="00B278DC"/>
    <w:rsid w:val="00B339AB"/>
    <w:rsid w:val="00B35577"/>
    <w:rsid w:val="00B40A76"/>
    <w:rsid w:val="00B439E7"/>
    <w:rsid w:val="00B54BFF"/>
    <w:rsid w:val="00B55239"/>
    <w:rsid w:val="00B55AEA"/>
    <w:rsid w:val="00B60C69"/>
    <w:rsid w:val="00B62DDD"/>
    <w:rsid w:val="00B63112"/>
    <w:rsid w:val="00B7083E"/>
    <w:rsid w:val="00B70EC6"/>
    <w:rsid w:val="00B71766"/>
    <w:rsid w:val="00B77151"/>
    <w:rsid w:val="00B817E8"/>
    <w:rsid w:val="00B81F23"/>
    <w:rsid w:val="00B8597F"/>
    <w:rsid w:val="00B85C20"/>
    <w:rsid w:val="00B86601"/>
    <w:rsid w:val="00BA4909"/>
    <w:rsid w:val="00BA682C"/>
    <w:rsid w:val="00BB38E9"/>
    <w:rsid w:val="00BB6524"/>
    <w:rsid w:val="00BC0135"/>
    <w:rsid w:val="00BC11F5"/>
    <w:rsid w:val="00BC4EC3"/>
    <w:rsid w:val="00BD06D9"/>
    <w:rsid w:val="00BD6EEA"/>
    <w:rsid w:val="00BE4241"/>
    <w:rsid w:val="00BE5077"/>
    <w:rsid w:val="00BE5C99"/>
    <w:rsid w:val="00BE5E8D"/>
    <w:rsid w:val="00BE5E8E"/>
    <w:rsid w:val="00BF0A9C"/>
    <w:rsid w:val="00BF5263"/>
    <w:rsid w:val="00BF56C5"/>
    <w:rsid w:val="00BF5D37"/>
    <w:rsid w:val="00BF6164"/>
    <w:rsid w:val="00C169A2"/>
    <w:rsid w:val="00C17666"/>
    <w:rsid w:val="00C17B6D"/>
    <w:rsid w:val="00C212D3"/>
    <w:rsid w:val="00C228C7"/>
    <w:rsid w:val="00C23133"/>
    <w:rsid w:val="00C31527"/>
    <w:rsid w:val="00C4047D"/>
    <w:rsid w:val="00C501C8"/>
    <w:rsid w:val="00C51137"/>
    <w:rsid w:val="00C57205"/>
    <w:rsid w:val="00C57321"/>
    <w:rsid w:val="00C57E44"/>
    <w:rsid w:val="00C64535"/>
    <w:rsid w:val="00C6517D"/>
    <w:rsid w:val="00C6520B"/>
    <w:rsid w:val="00C73F9E"/>
    <w:rsid w:val="00C74D9B"/>
    <w:rsid w:val="00C76EEE"/>
    <w:rsid w:val="00C770C2"/>
    <w:rsid w:val="00C77B53"/>
    <w:rsid w:val="00C81BAD"/>
    <w:rsid w:val="00C827F9"/>
    <w:rsid w:val="00C8684B"/>
    <w:rsid w:val="00C92E9A"/>
    <w:rsid w:val="00C93442"/>
    <w:rsid w:val="00C949F7"/>
    <w:rsid w:val="00C97D1B"/>
    <w:rsid w:val="00CA1A2E"/>
    <w:rsid w:val="00CA356C"/>
    <w:rsid w:val="00CB024F"/>
    <w:rsid w:val="00CB1A6D"/>
    <w:rsid w:val="00CB4EBE"/>
    <w:rsid w:val="00CC1DFC"/>
    <w:rsid w:val="00CC28C6"/>
    <w:rsid w:val="00CC42DE"/>
    <w:rsid w:val="00CD2CEE"/>
    <w:rsid w:val="00CD4054"/>
    <w:rsid w:val="00CD6FC3"/>
    <w:rsid w:val="00CE38E7"/>
    <w:rsid w:val="00CE4695"/>
    <w:rsid w:val="00CE6B5F"/>
    <w:rsid w:val="00CF4FBE"/>
    <w:rsid w:val="00CF5A4A"/>
    <w:rsid w:val="00D03E85"/>
    <w:rsid w:val="00D05B3F"/>
    <w:rsid w:val="00D116CF"/>
    <w:rsid w:val="00D1611B"/>
    <w:rsid w:val="00D175F3"/>
    <w:rsid w:val="00D179DF"/>
    <w:rsid w:val="00D2251A"/>
    <w:rsid w:val="00D241BB"/>
    <w:rsid w:val="00D25041"/>
    <w:rsid w:val="00D253E1"/>
    <w:rsid w:val="00D25F7D"/>
    <w:rsid w:val="00D3156C"/>
    <w:rsid w:val="00D33849"/>
    <w:rsid w:val="00D36C0B"/>
    <w:rsid w:val="00D3771C"/>
    <w:rsid w:val="00D4312D"/>
    <w:rsid w:val="00D43BFA"/>
    <w:rsid w:val="00D43D59"/>
    <w:rsid w:val="00D471F3"/>
    <w:rsid w:val="00D52F34"/>
    <w:rsid w:val="00D57DCE"/>
    <w:rsid w:val="00D629B6"/>
    <w:rsid w:val="00D6524E"/>
    <w:rsid w:val="00D801BC"/>
    <w:rsid w:val="00D8132E"/>
    <w:rsid w:val="00D85DDF"/>
    <w:rsid w:val="00D9357A"/>
    <w:rsid w:val="00D9367F"/>
    <w:rsid w:val="00D93958"/>
    <w:rsid w:val="00DA3B1B"/>
    <w:rsid w:val="00DA6EB9"/>
    <w:rsid w:val="00DA7588"/>
    <w:rsid w:val="00DB2FE9"/>
    <w:rsid w:val="00DB3BBC"/>
    <w:rsid w:val="00DB5886"/>
    <w:rsid w:val="00DC006B"/>
    <w:rsid w:val="00DC1FD8"/>
    <w:rsid w:val="00DC41F0"/>
    <w:rsid w:val="00DC49C5"/>
    <w:rsid w:val="00DC54C5"/>
    <w:rsid w:val="00DC6A2E"/>
    <w:rsid w:val="00DD1A51"/>
    <w:rsid w:val="00DD4A4B"/>
    <w:rsid w:val="00DE0389"/>
    <w:rsid w:val="00DE2839"/>
    <w:rsid w:val="00DE3A83"/>
    <w:rsid w:val="00DE3ED2"/>
    <w:rsid w:val="00DE6A56"/>
    <w:rsid w:val="00DF6355"/>
    <w:rsid w:val="00E01954"/>
    <w:rsid w:val="00E044E5"/>
    <w:rsid w:val="00E105F8"/>
    <w:rsid w:val="00E10E9E"/>
    <w:rsid w:val="00E11B15"/>
    <w:rsid w:val="00E12192"/>
    <w:rsid w:val="00E23198"/>
    <w:rsid w:val="00E24BBB"/>
    <w:rsid w:val="00E24DC1"/>
    <w:rsid w:val="00E251A9"/>
    <w:rsid w:val="00E25C17"/>
    <w:rsid w:val="00E2798B"/>
    <w:rsid w:val="00E27DD5"/>
    <w:rsid w:val="00E30BF1"/>
    <w:rsid w:val="00E32404"/>
    <w:rsid w:val="00E32A85"/>
    <w:rsid w:val="00E33532"/>
    <w:rsid w:val="00E45B09"/>
    <w:rsid w:val="00E4687E"/>
    <w:rsid w:val="00E47534"/>
    <w:rsid w:val="00E57237"/>
    <w:rsid w:val="00E60180"/>
    <w:rsid w:val="00E60A76"/>
    <w:rsid w:val="00E60C87"/>
    <w:rsid w:val="00E65C0F"/>
    <w:rsid w:val="00E6690A"/>
    <w:rsid w:val="00E67676"/>
    <w:rsid w:val="00E718B2"/>
    <w:rsid w:val="00E7268D"/>
    <w:rsid w:val="00E776FB"/>
    <w:rsid w:val="00E81FC5"/>
    <w:rsid w:val="00E849D0"/>
    <w:rsid w:val="00E868D1"/>
    <w:rsid w:val="00E86A69"/>
    <w:rsid w:val="00E914D7"/>
    <w:rsid w:val="00E9400D"/>
    <w:rsid w:val="00E95991"/>
    <w:rsid w:val="00EA7AAC"/>
    <w:rsid w:val="00EB0D97"/>
    <w:rsid w:val="00EB115E"/>
    <w:rsid w:val="00EB372A"/>
    <w:rsid w:val="00EB5F42"/>
    <w:rsid w:val="00EC2D77"/>
    <w:rsid w:val="00EC6689"/>
    <w:rsid w:val="00ED1CC6"/>
    <w:rsid w:val="00ED56C1"/>
    <w:rsid w:val="00EE0976"/>
    <w:rsid w:val="00EE2056"/>
    <w:rsid w:val="00EE2126"/>
    <w:rsid w:val="00EE3146"/>
    <w:rsid w:val="00EF0AF9"/>
    <w:rsid w:val="00EF1645"/>
    <w:rsid w:val="00EF2977"/>
    <w:rsid w:val="00F06B22"/>
    <w:rsid w:val="00F30109"/>
    <w:rsid w:val="00F306C9"/>
    <w:rsid w:val="00F35BF9"/>
    <w:rsid w:val="00F40E3B"/>
    <w:rsid w:val="00F45508"/>
    <w:rsid w:val="00F46A77"/>
    <w:rsid w:val="00F52362"/>
    <w:rsid w:val="00F52EA6"/>
    <w:rsid w:val="00F530A0"/>
    <w:rsid w:val="00F536B7"/>
    <w:rsid w:val="00F563C4"/>
    <w:rsid w:val="00F576FA"/>
    <w:rsid w:val="00F60530"/>
    <w:rsid w:val="00F61AC4"/>
    <w:rsid w:val="00F62866"/>
    <w:rsid w:val="00F73BCA"/>
    <w:rsid w:val="00F75726"/>
    <w:rsid w:val="00F85123"/>
    <w:rsid w:val="00F9120D"/>
    <w:rsid w:val="00F920DE"/>
    <w:rsid w:val="00FA3C89"/>
    <w:rsid w:val="00FB6292"/>
    <w:rsid w:val="00FB6901"/>
    <w:rsid w:val="00FC4E42"/>
    <w:rsid w:val="00FC51FA"/>
    <w:rsid w:val="00FC65B8"/>
    <w:rsid w:val="00FD41A9"/>
    <w:rsid w:val="00FE4910"/>
    <w:rsid w:val="00FE53A1"/>
    <w:rsid w:val="00FE5E03"/>
    <w:rsid w:val="00FF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09296"/>
  <w15:chartTrackingRefBased/>
  <w15:docId w15:val="{F00B89F8-37A7-4B13-8066-F7C1C4C5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6F2608"/>
    <w:pPr>
      <w:keepNext/>
      <w:keepLines/>
      <w:numPr>
        <w:numId w:val="1"/>
      </w:numPr>
      <w:spacing w:before="240" w:after="240"/>
      <w:outlineLvl w:val="0"/>
    </w:pPr>
    <w:rPr>
      <w:rFonts w:asciiTheme="majorHAnsi" w:eastAsiaTheme="majorEastAsia" w:hAnsiTheme="majorHAnsi" w:cstheme="majorBidi"/>
      <w:b/>
      <w:bCs/>
      <w:sz w:val="28"/>
      <w:szCs w:val="32"/>
    </w:rPr>
  </w:style>
  <w:style w:type="paragraph" w:styleId="Titre2">
    <w:name w:val="heading 2"/>
    <w:basedOn w:val="Normal"/>
    <w:next w:val="Normal"/>
    <w:link w:val="Titre2Car"/>
    <w:uiPriority w:val="9"/>
    <w:semiHidden/>
    <w:unhideWhenUsed/>
    <w:qFormat/>
    <w:rsid w:val="005B71B9"/>
    <w:pPr>
      <w:keepNext/>
      <w:keepLines/>
      <w:spacing w:before="40" w:after="0"/>
      <w:outlineLvl w:val="1"/>
    </w:pPr>
    <w:rPr>
      <w:rFonts w:asciiTheme="majorHAnsi" w:eastAsiaTheme="majorEastAsia" w:hAnsiTheme="majorHAnsi" w:cstheme="majorBidi"/>
      <w:color w:val="6E172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588"/>
    <w:pPr>
      <w:tabs>
        <w:tab w:val="center" w:pos="4513"/>
        <w:tab w:val="right" w:pos="9026"/>
      </w:tabs>
      <w:spacing w:after="0" w:line="240" w:lineRule="auto"/>
    </w:pPr>
  </w:style>
  <w:style w:type="character" w:customStyle="1" w:styleId="En-tteCar">
    <w:name w:val="En-tête Car"/>
    <w:basedOn w:val="Policepardfaut"/>
    <w:link w:val="En-tte"/>
    <w:uiPriority w:val="99"/>
    <w:rsid w:val="00DA7588"/>
  </w:style>
  <w:style w:type="paragraph" w:styleId="Pieddepage">
    <w:name w:val="footer"/>
    <w:basedOn w:val="Normal"/>
    <w:link w:val="PieddepageCar"/>
    <w:uiPriority w:val="99"/>
    <w:unhideWhenUsed/>
    <w:rsid w:val="00DA758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A7588"/>
  </w:style>
  <w:style w:type="character" w:styleId="Lienhypertexte">
    <w:name w:val="Hyperlink"/>
    <w:basedOn w:val="Policepardfaut"/>
    <w:uiPriority w:val="99"/>
    <w:unhideWhenUsed/>
    <w:rsid w:val="009819D8"/>
    <w:rPr>
      <w:color w:val="0000FF"/>
      <w:u w:val="single"/>
    </w:rPr>
  </w:style>
  <w:style w:type="paragraph" w:styleId="Paragraphedeliste">
    <w:name w:val="List Paragraph"/>
    <w:aliases w:val="Bullets,List Paragraph (numbered (a)),Liste de points,Numbered List Paragraph,COMESA Text 2,Standard 12 pt,List Bulet,Dot pt,F5 List Paragraph,List Paragraph1,MAIN CONTENT,No Spacing1,List Paragraph Char Char Char,Indicator Text"/>
    <w:basedOn w:val="Normal"/>
    <w:link w:val="ParagraphedelisteCar"/>
    <w:uiPriority w:val="34"/>
    <w:qFormat/>
    <w:rsid w:val="009819D8"/>
    <w:pPr>
      <w:ind w:left="720"/>
      <w:contextualSpacing/>
    </w:pPr>
  </w:style>
  <w:style w:type="table" w:styleId="Grilledutableau">
    <w:name w:val="Table Grid"/>
    <w:basedOn w:val="TableauNormal"/>
    <w:uiPriority w:val="59"/>
    <w:rsid w:val="0098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List Paragraph (numbered (a)) Car,Liste de points Car,Numbered List Paragraph Car,COMESA Text 2 Car,Standard 12 pt Car,List Bulet Car,Dot pt Car,F5 List Paragraph Car,List Paragraph1 Car,MAIN CONTENT Car"/>
    <w:link w:val="Paragraphedeliste"/>
    <w:uiPriority w:val="34"/>
    <w:qFormat/>
    <w:locked/>
    <w:rsid w:val="009819D8"/>
    <w:rPr>
      <w:lang w:val="fr"/>
    </w:rPr>
  </w:style>
  <w:style w:type="paragraph" w:styleId="Corpsdetexte">
    <w:name w:val="Body Text"/>
    <w:basedOn w:val="Normal"/>
    <w:link w:val="CorpsdetexteCar"/>
    <w:semiHidden/>
    <w:rsid w:val="009819D8"/>
    <w:pPr>
      <w:spacing w:after="0" w:line="240" w:lineRule="auto"/>
      <w:jc w:val="both"/>
    </w:pPr>
    <w:rPr>
      <w:rFonts w:ascii="Arial" w:eastAsia="Times New Roman" w:hAnsi="Arial" w:cs="Times New Roman"/>
      <w:noProof/>
      <w:sz w:val="24"/>
      <w:szCs w:val="24"/>
    </w:rPr>
  </w:style>
  <w:style w:type="character" w:customStyle="1" w:styleId="CorpsdetexteCar">
    <w:name w:val="Corps de texte Car"/>
    <w:basedOn w:val="Policepardfaut"/>
    <w:link w:val="Corpsdetexte"/>
    <w:semiHidden/>
    <w:rsid w:val="009819D8"/>
    <w:rPr>
      <w:rFonts w:ascii="Arial" w:eastAsia="Times New Roman" w:hAnsi="Arial" w:cs="Times New Roman"/>
      <w:noProof/>
      <w:sz w:val="24"/>
      <w:szCs w:val="24"/>
      <w:lang w:val="fr"/>
    </w:rPr>
  </w:style>
  <w:style w:type="paragraph" w:styleId="NormalWeb">
    <w:name w:val="Normal (Web)"/>
    <w:basedOn w:val="Normal"/>
    <w:uiPriority w:val="99"/>
    <w:unhideWhenUsed/>
    <w:rsid w:val="00230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1">
    <w:name w:val="List Paragraph11"/>
    <w:basedOn w:val="Normal"/>
    <w:uiPriority w:val="34"/>
    <w:qFormat/>
    <w:rsid w:val="00DC41F0"/>
    <w:pPr>
      <w:widowControl w:val="0"/>
      <w:autoSpaceDE w:val="0"/>
      <w:autoSpaceDN w:val="0"/>
      <w:ind w:left="720"/>
      <w:contextualSpacing/>
    </w:pPr>
    <w:rPr>
      <w:rFonts w:ascii="Cambria Math" w:eastAsia="Cambria Math" w:hAnsi="Cambria Math" w:cs="Cambria Math"/>
    </w:rPr>
  </w:style>
  <w:style w:type="paragraph" w:styleId="Notedebasdepage">
    <w:name w:val="footnote text"/>
    <w:basedOn w:val="Normal"/>
    <w:link w:val="NotedebasdepageCar"/>
    <w:uiPriority w:val="99"/>
    <w:semiHidden/>
    <w:unhideWhenUsed/>
    <w:rsid w:val="00715C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5C7A"/>
    <w:rPr>
      <w:sz w:val="20"/>
      <w:szCs w:val="20"/>
    </w:rPr>
  </w:style>
  <w:style w:type="character" w:styleId="Appelnotedebasdep">
    <w:name w:val="footnote reference"/>
    <w:basedOn w:val="Policepardfaut"/>
    <w:uiPriority w:val="99"/>
    <w:semiHidden/>
    <w:unhideWhenUsed/>
    <w:rsid w:val="00715C7A"/>
    <w:rPr>
      <w:vertAlign w:val="superscript"/>
    </w:rPr>
  </w:style>
  <w:style w:type="character" w:customStyle="1" w:styleId="apple-style-span">
    <w:name w:val="apple-style-span"/>
    <w:basedOn w:val="Policepardfaut"/>
    <w:rsid w:val="00C6520B"/>
  </w:style>
  <w:style w:type="paragraph" w:styleId="Textedebulles">
    <w:name w:val="Balloon Text"/>
    <w:basedOn w:val="Normal"/>
    <w:link w:val="TextedebullesCar"/>
    <w:uiPriority w:val="99"/>
    <w:semiHidden/>
    <w:unhideWhenUsed/>
    <w:rsid w:val="000C4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172"/>
    <w:rPr>
      <w:rFonts w:ascii="Segoe UI" w:hAnsi="Segoe UI" w:cs="Segoe UI"/>
      <w:sz w:val="18"/>
      <w:szCs w:val="18"/>
    </w:rPr>
  </w:style>
  <w:style w:type="character" w:customStyle="1" w:styleId="normaltextrun">
    <w:name w:val="normaltextrun"/>
    <w:basedOn w:val="Policepardfaut"/>
    <w:rsid w:val="00C501C8"/>
  </w:style>
  <w:style w:type="character" w:styleId="lev">
    <w:name w:val="Strong"/>
    <w:basedOn w:val="Policepardfaut"/>
    <w:uiPriority w:val="22"/>
    <w:qFormat/>
    <w:rsid w:val="0025182A"/>
    <w:rPr>
      <w:b/>
      <w:bCs/>
    </w:rPr>
  </w:style>
  <w:style w:type="character" w:styleId="Marquedecommentaire">
    <w:name w:val="annotation reference"/>
    <w:basedOn w:val="Policepardfaut"/>
    <w:uiPriority w:val="99"/>
    <w:semiHidden/>
    <w:unhideWhenUsed/>
    <w:rsid w:val="00CC1DFC"/>
    <w:rPr>
      <w:sz w:val="16"/>
      <w:szCs w:val="16"/>
    </w:rPr>
  </w:style>
  <w:style w:type="paragraph" w:styleId="Commentaire">
    <w:name w:val="annotation text"/>
    <w:basedOn w:val="Normal"/>
    <w:link w:val="CommentaireCar"/>
    <w:uiPriority w:val="99"/>
    <w:semiHidden/>
    <w:unhideWhenUsed/>
    <w:rsid w:val="00CC1DFC"/>
    <w:pPr>
      <w:spacing w:line="240" w:lineRule="auto"/>
    </w:pPr>
    <w:rPr>
      <w:sz w:val="20"/>
      <w:szCs w:val="20"/>
    </w:rPr>
  </w:style>
  <w:style w:type="character" w:customStyle="1" w:styleId="CommentaireCar">
    <w:name w:val="Commentaire Car"/>
    <w:basedOn w:val="Policepardfaut"/>
    <w:link w:val="Commentaire"/>
    <w:uiPriority w:val="99"/>
    <w:semiHidden/>
    <w:rsid w:val="00CC1DFC"/>
    <w:rPr>
      <w:sz w:val="20"/>
      <w:szCs w:val="20"/>
    </w:rPr>
  </w:style>
  <w:style w:type="paragraph" w:customStyle="1" w:styleId="MediumGrid21">
    <w:name w:val="Medium Grid 21"/>
    <w:uiPriority w:val="1"/>
    <w:qFormat/>
    <w:rsid w:val="00A1556D"/>
    <w:pPr>
      <w:spacing w:after="0" w:line="240" w:lineRule="auto"/>
    </w:pPr>
    <w:rPr>
      <w:rFonts w:ascii="Calibri" w:eastAsia="Calibri" w:hAnsi="Calibri" w:cs="Times New Roman"/>
    </w:rPr>
  </w:style>
  <w:style w:type="character" w:customStyle="1" w:styleId="apple-converted-space">
    <w:name w:val="apple-converted-space"/>
    <w:rsid w:val="00A1556D"/>
  </w:style>
  <w:style w:type="paragraph" w:customStyle="1" w:styleId="Default">
    <w:name w:val="Default"/>
    <w:rsid w:val="00D9357A"/>
    <w:pPr>
      <w:autoSpaceDE w:val="0"/>
      <w:autoSpaceDN w:val="0"/>
      <w:adjustRightInd w:val="0"/>
      <w:spacing w:after="0" w:line="240" w:lineRule="auto"/>
    </w:pPr>
    <w:rPr>
      <w:rFonts w:ascii="Arial" w:hAnsi="Arial" w:cs="Arial"/>
      <w:color w:val="000000"/>
      <w:sz w:val="24"/>
      <w:szCs w:val="24"/>
    </w:rPr>
  </w:style>
  <w:style w:type="paragraph" w:customStyle="1" w:styleId="xxmsolistparagraph">
    <w:name w:val="x_xmsolistparagraph"/>
    <w:basedOn w:val="Normal"/>
    <w:rsid w:val="00516A95"/>
    <w:pPr>
      <w:spacing w:after="0" w:line="240" w:lineRule="auto"/>
      <w:ind w:left="720"/>
    </w:pPr>
    <w:rPr>
      <w:rFonts w:ascii="Calibri" w:hAnsi="Calibri" w:cs="Calibri"/>
    </w:rPr>
  </w:style>
  <w:style w:type="paragraph" w:styleId="Rvision">
    <w:name w:val="Revision"/>
    <w:hidden/>
    <w:uiPriority w:val="99"/>
    <w:semiHidden/>
    <w:rsid w:val="00E47534"/>
    <w:pPr>
      <w:spacing w:after="0" w:line="240" w:lineRule="auto"/>
    </w:pPr>
  </w:style>
  <w:style w:type="character" w:customStyle="1" w:styleId="Titre1Car">
    <w:name w:val="Titre 1 Car"/>
    <w:basedOn w:val="Policepardfaut"/>
    <w:link w:val="Titre1"/>
    <w:uiPriority w:val="9"/>
    <w:rsid w:val="006F2608"/>
    <w:rPr>
      <w:rFonts w:asciiTheme="majorHAnsi" w:eastAsiaTheme="majorEastAsia" w:hAnsiTheme="majorHAnsi" w:cstheme="majorBidi"/>
      <w:b/>
      <w:bCs/>
      <w:sz w:val="28"/>
      <w:szCs w:val="32"/>
    </w:rPr>
  </w:style>
  <w:style w:type="paragraph" w:styleId="En-ttedetabledesmatires">
    <w:name w:val="TOC Heading"/>
    <w:basedOn w:val="Titre1"/>
    <w:next w:val="Normal"/>
    <w:uiPriority w:val="39"/>
    <w:unhideWhenUsed/>
    <w:qFormat/>
    <w:rsid w:val="00BC4EC3"/>
    <w:pPr>
      <w:outlineLvl w:val="9"/>
    </w:pPr>
    <w:rPr>
      <w:lang w:eastAsia="en-GB"/>
    </w:rPr>
  </w:style>
  <w:style w:type="paragraph" w:styleId="TM1">
    <w:name w:val="toc 1"/>
    <w:basedOn w:val="Normal"/>
    <w:next w:val="Normal"/>
    <w:autoRedefine/>
    <w:uiPriority w:val="39"/>
    <w:unhideWhenUsed/>
    <w:rsid w:val="0004446B"/>
    <w:pPr>
      <w:tabs>
        <w:tab w:val="left" w:pos="440"/>
        <w:tab w:val="right" w:leader="dot" w:pos="9016"/>
      </w:tabs>
      <w:spacing w:after="100" w:line="276" w:lineRule="auto"/>
    </w:pPr>
  </w:style>
  <w:style w:type="paragraph" w:styleId="Sansinterligne">
    <w:name w:val="No Spacing"/>
    <w:basedOn w:val="Normal"/>
    <w:uiPriority w:val="4"/>
    <w:unhideWhenUsed/>
    <w:rsid w:val="003D1F1A"/>
    <w:pPr>
      <w:spacing w:after="240" w:line="240" w:lineRule="auto"/>
    </w:pPr>
    <w:rPr>
      <w:rFonts w:ascii="Arial" w:hAnsi="Arial"/>
    </w:rPr>
  </w:style>
  <w:style w:type="character" w:customStyle="1" w:styleId="Titre2Car">
    <w:name w:val="Titre 2 Car"/>
    <w:basedOn w:val="Policepardfaut"/>
    <w:link w:val="Titre2"/>
    <w:uiPriority w:val="9"/>
    <w:semiHidden/>
    <w:rsid w:val="005B71B9"/>
    <w:rPr>
      <w:rFonts w:asciiTheme="majorHAnsi" w:eastAsiaTheme="majorEastAsia" w:hAnsiTheme="majorHAnsi" w:cstheme="majorBidi"/>
      <w:color w:val="6E172B" w:themeColor="accent1" w:themeShade="BF"/>
      <w:sz w:val="26"/>
      <w:szCs w:val="26"/>
    </w:rPr>
  </w:style>
  <w:style w:type="paragraph" w:customStyle="1" w:styleId="ZulschenderText">
    <w:name w:val="Zu löschender Text"/>
    <w:basedOn w:val="Normal"/>
    <w:link w:val="ZulschenderTextZchn"/>
    <w:qFormat/>
    <w:rsid w:val="006F2608"/>
    <w:pPr>
      <w:spacing w:after="240" w:line="240" w:lineRule="auto"/>
    </w:pPr>
    <w:rPr>
      <w:rFonts w:ascii="Arial" w:hAnsi="Arial"/>
      <w:i/>
      <w:color w:val="339446" w:themeColor="accent2"/>
    </w:rPr>
  </w:style>
  <w:style w:type="character" w:customStyle="1" w:styleId="ZulschenderTextZchn">
    <w:name w:val="Zu löschender Text Zchn"/>
    <w:basedOn w:val="Policepardfaut"/>
    <w:link w:val="ZulschenderText"/>
    <w:rsid w:val="006F2608"/>
    <w:rPr>
      <w:rFonts w:ascii="Arial" w:hAnsi="Arial"/>
      <w:i/>
      <w:color w:val="339446" w:themeColor="accent2"/>
    </w:rPr>
  </w:style>
  <w:style w:type="paragraph" w:customStyle="1" w:styleId="ZwischenberschriftohneAbstand">
    <w:name w:val="Zwischenüberschrift ohne Abstand"/>
    <w:basedOn w:val="Normal"/>
    <w:next w:val="Normal"/>
    <w:link w:val="ZwischenberschriftohneAbstandZchn"/>
    <w:qFormat/>
    <w:rsid w:val="006F2608"/>
    <w:pPr>
      <w:keepNext/>
      <w:spacing w:after="0" w:line="240" w:lineRule="auto"/>
    </w:pPr>
    <w:rPr>
      <w:rFonts w:ascii="Arial" w:hAnsi="Arial"/>
    </w:rPr>
  </w:style>
  <w:style w:type="paragraph" w:customStyle="1" w:styleId="ZwischenberschriftmitAbstand">
    <w:name w:val="Zwischenüberschrift mit Abstand"/>
    <w:basedOn w:val="Normal"/>
    <w:next w:val="Normal"/>
    <w:link w:val="ZwischenberschriftmitAbstandZchn"/>
    <w:qFormat/>
    <w:rsid w:val="006F2608"/>
    <w:pPr>
      <w:keepNext/>
      <w:spacing w:after="240" w:line="240" w:lineRule="auto"/>
    </w:pPr>
    <w:rPr>
      <w:rFonts w:ascii="Arial" w:hAnsi="Arial"/>
    </w:rPr>
  </w:style>
  <w:style w:type="character" w:customStyle="1" w:styleId="ZwischenberschriftohneAbstandZchn">
    <w:name w:val="Zwischenüberschrift ohne Abstand Zchn"/>
    <w:basedOn w:val="Policepardfaut"/>
    <w:link w:val="ZwischenberschriftohneAbstand"/>
    <w:rsid w:val="006F2608"/>
    <w:rPr>
      <w:rFonts w:ascii="Arial" w:hAnsi="Arial"/>
    </w:rPr>
  </w:style>
  <w:style w:type="character" w:customStyle="1" w:styleId="ZwischenberschriftmitAbstandZchn">
    <w:name w:val="Zwischenüberschrift mit Abstand Zchn"/>
    <w:basedOn w:val="Policepardfaut"/>
    <w:link w:val="ZwischenberschriftmitAbstand"/>
    <w:rsid w:val="006F2608"/>
    <w:rPr>
      <w:rFonts w:ascii="Arial" w:hAnsi="Arial"/>
    </w:rPr>
  </w:style>
  <w:style w:type="paragraph" w:styleId="TM2">
    <w:name w:val="toc 2"/>
    <w:basedOn w:val="Normal"/>
    <w:next w:val="Normal"/>
    <w:autoRedefine/>
    <w:uiPriority w:val="39"/>
    <w:unhideWhenUsed/>
    <w:rsid w:val="00942F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113">
      <w:bodyDiv w:val="1"/>
      <w:marLeft w:val="0"/>
      <w:marRight w:val="0"/>
      <w:marTop w:val="0"/>
      <w:marBottom w:val="0"/>
      <w:divBdr>
        <w:top w:val="none" w:sz="0" w:space="0" w:color="auto"/>
        <w:left w:val="none" w:sz="0" w:space="0" w:color="auto"/>
        <w:bottom w:val="none" w:sz="0" w:space="0" w:color="auto"/>
        <w:right w:val="none" w:sz="0" w:space="0" w:color="auto"/>
      </w:divBdr>
    </w:div>
    <w:div w:id="360055852">
      <w:bodyDiv w:val="1"/>
      <w:marLeft w:val="0"/>
      <w:marRight w:val="0"/>
      <w:marTop w:val="0"/>
      <w:marBottom w:val="0"/>
      <w:divBdr>
        <w:top w:val="none" w:sz="0" w:space="0" w:color="auto"/>
        <w:left w:val="none" w:sz="0" w:space="0" w:color="auto"/>
        <w:bottom w:val="none" w:sz="0" w:space="0" w:color="auto"/>
        <w:right w:val="none" w:sz="0" w:space="0" w:color="auto"/>
      </w:divBdr>
    </w:div>
    <w:div w:id="481772957">
      <w:bodyDiv w:val="1"/>
      <w:marLeft w:val="0"/>
      <w:marRight w:val="0"/>
      <w:marTop w:val="0"/>
      <w:marBottom w:val="0"/>
      <w:divBdr>
        <w:top w:val="none" w:sz="0" w:space="0" w:color="auto"/>
        <w:left w:val="none" w:sz="0" w:space="0" w:color="auto"/>
        <w:bottom w:val="none" w:sz="0" w:space="0" w:color="auto"/>
        <w:right w:val="none" w:sz="0" w:space="0" w:color="auto"/>
      </w:divBdr>
      <w:divsChild>
        <w:div w:id="2115175777">
          <w:marLeft w:val="562"/>
          <w:marRight w:val="0"/>
          <w:marTop w:val="0"/>
          <w:marBottom w:val="160"/>
          <w:divBdr>
            <w:top w:val="none" w:sz="0" w:space="0" w:color="auto"/>
            <w:left w:val="none" w:sz="0" w:space="0" w:color="auto"/>
            <w:bottom w:val="none" w:sz="0" w:space="0" w:color="auto"/>
            <w:right w:val="none" w:sz="0" w:space="0" w:color="auto"/>
          </w:divBdr>
        </w:div>
        <w:div w:id="646709261">
          <w:marLeft w:val="562"/>
          <w:marRight w:val="0"/>
          <w:marTop w:val="0"/>
          <w:marBottom w:val="160"/>
          <w:divBdr>
            <w:top w:val="none" w:sz="0" w:space="0" w:color="auto"/>
            <w:left w:val="none" w:sz="0" w:space="0" w:color="auto"/>
            <w:bottom w:val="none" w:sz="0" w:space="0" w:color="auto"/>
            <w:right w:val="none" w:sz="0" w:space="0" w:color="auto"/>
          </w:divBdr>
        </w:div>
        <w:div w:id="111824504">
          <w:marLeft w:val="562"/>
          <w:marRight w:val="0"/>
          <w:marTop w:val="0"/>
          <w:marBottom w:val="160"/>
          <w:divBdr>
            <w:top w:val="none" w:sz="0" w:space="0" w:color="auto"/>
            <w:left w:val="none" w:sz="0" w:space="0" w:color="auto"/>
            <w:bottom w:val="none" w:sz="0" w:space="0" w:color="auto"/>
            <w:right w:val="none" w:sz="0" w:space="0" w:color="auto"/>
          </w:divBdr>
        </w:div>
        <w:div w:id="210923944">
          <w:marLeft w:val="562"/>
          <w:marRight w:val="0"/>
          <w:marTop w:val="0"/>
          <w:marBottom w:val="160"/>
          <w:divBdr>
            <w:top w:val="none" w:sz="0" w:space="0" w:color="auto"/>
            <w:left w:val="none" w:sz="0" w:space="0" w:color="auto"/>
            <w:bottom w:val="none" w:sz="0" w:space="0" w:color="auto"/>
            <w:right w:val="none" w:sz="0" w:space="0" w:color="auto"/>
          </w:divBdr>
        </w:div>
        <w:div w:id="761687937">
          <w:marLeft w:val="562"/>
          <w:marRight w:val="0"/>
          <w:marTop w:val="0"/>
          <w:marBottom w:val="160"/>
          <w:divBdr>
            <w:top w:val="none" w:sz="0" w:space="0" w:color="auto"/>
            <w:left w:val="none" w:sz="0" w:space="0" w:color="auto"/>
            <w:bottom w:val="none" w:sz="0" w:space="0" w:color="auto"/>
            <w:right w:val="none" w:sz="0" w:space="0" w:color="auto"/>
          </w:divBdr>
        </w:div>
      </w:divsChild>
    </w:div>
    <w:div w:id="516504197">
      <w:bodyDiv w:val="1"/>
      <w:marLeft w:val="0"/>
      <w:marRight w:val="0"/>
      <w:marTop w:val="0"/>
      <w:marBottom w:val="0"/>
      <w:divBdr>
        <w:top w:val="none" w:sz="0" w:space="0" w:color="auto"/>
        <w:left w:val="none" w:sz="0" w:space="0" w:color="auto"/>
        <w:bottom w:val="none" w:sz="0" w:space="0" w:color="auto"/>
        <w:right w:val="none" w:sz="0" w:space="0" w:color="auto"/>
      </w:divBdr>
    </w:div>
    <w:div w:id="647317809">
      <w:bodyDiv w:val="1"/>
      <w:marLeft w:val="0"/>
      <w:marRight w:val="0"/>
      <w:marTop w:val="0"/>
      <w:marBottom w:val="0"/>
      <w:divBdr>
        <w:top w:val="none" w:sz="0" w:space="0" w:color="auto"/>
        <w:left w:val="none" w:sz="0" w:space="0" w:color="auto"/>
        <w:bottom w:val="none" w:sz="0" w:space="0" w:color="auto"/>
        <w:right w:val="none" w:sz="0" w:space="0" w:color="auto"/>
      </w:divBdr>
    </w:div>
    <w:div w:id="715860671">
      <w:bodyDiv w:val="1"/>
      <w:marLeft w:val="0"/>
      <w:marRight w:val="0"/>
      <w:marTop w:val="0"/>
      <w:marBottom w:val="0"/>
      <w:divBdr>
        <w:top w:val="none" w:sz="0" w:space="0" w:color="auto"/>
        <w:left w:val="none" w:sz="0" w:space="0" w:color="auto"/>
        <w:bottom w:val="none" w:sz="0" w:space="0" w:color="auto"/>
        <w:right w:val="none" w:sz="0" w:space="0" w:color="auto"/>
      </w:divBdr>
    </w:div>
    <w:div w:id="732510992">
      <w:bodyDiv w:val="1"/>
      <w:marLeft w:val="0"/>
      <w:marRight w:val="0"/>
      <w:marTop w:val="0"/>
      <w:marBottom w:val="0"/>
      <w:divBdr>
        <w:top w:val="none" w:sz="0" w:space="0" w:color="auto"/>
        <w:left w:val="none" w:sz="0" w:space="0" w:color="auto"/>
        <w:bottom w:val="none" w:sz="0" w:space="0" w:color="auto"/>
        <w:right w:val="none" w:sz="0" w:space="0" w:color="auto"/>
      </w:divBdr>
    </w:div>
    <w:div w:id="1060714500">
      <w:bodyDiv w:val="1"/>
      <w:marLeft w:val="0"/>
      <w:marRight w:val="0"/>
      <w:marTop w:val="0"/>
      <w:marBottom w:val="0"/>
      <w:divBdr>
        <w:top w:val="none" w:sz="0" w:space="0" w:color="auto"/>
        <w:left w:val="none" w:sz="0" w:space="0" w:color="auto"/>
        <w:bottom w:val="none" w:sz="0" w:space="0" w:color="auto"/>
        <w:right w:val="none" w:sz="0" w:space="0" w:color="auto"/>
      </w:divBdr>
    </w:div>
    <w:div w:id="1247810383">
      <w:bodyDiv w:val="1"/>
      <w:marLeft w:val="0"/>
      <w:marRight w:val="0"/>
      <w:marTop w:val="0"/>
      <w:marBottom w:val="0"/>
      <w:divBdr>
        <w:top w:val="none" w:sz="0" w:space="0" w:color="auto"/>
        <w:left w:val="none" w:sz="0" w:space="0" w:color="auto"/>
        <w:bottom w:val="none" w:sz="0" w:space="0" w:color="auto"/>
        <w:right w:val="none" w:sz="0" w:space="0" w:color="auto"/>
      </w:divBdr>
      <w:divsChild>
        <w:div w:id="2091805402">
          <w:marLeft w:val="720"/>
          <w:marRight w:val="0"/>
          <w:marTop w:val="200"/>
          <w:marBottom w:val="0"/>
          <w:divBdr>
            <w:top w:val="none" w:sz="0" w:space="0" w:color="auto"/>
            <w:left w:val="none" w:sz="0" w:space="0" w:color="auto"/>
            <w:bottom w:val="none" w:sz="0" w:space="0" w:color="auto"/>
            <w:right w:val="none" w:sz="0" w:space="0" w:color="auto"/>
          </w:divBdr>
        </w:div>
        <w:div w:id="1804887614">
          <w:marLeft w:val="1267"/>
          <w:marRight w:val="0"/>
          <w:marTop w:val="100"/>
          <w:marBottom w:val="0"/>
          <w:divBdr>
            <w:top w:val="none" w:sz="0" w:space="0" w:color="auto"/>
            <w:left w:val="none" w:sz="0" w:space="0" w:color="auto"/>
            <w:bottom w:val="none" w:sz="0" w:space="0" w:color="auto"/>
            <w:right w:val="none" w:sz="0" w:space="0" w:color="auto"/>
          </w:divBdr>
        </w:div>
        <w:div w:id="151802152">
          <w:marLeft w:val="1267"/>
          <w:marRight w:val="0"/>
          <w:marTop w:val="100"/>
          <w:marBottom w:val="0"/>
          <w:divBdr>
            <w:top w:val="none" w:sz="0" w:space="0" w:color="auto"/>
            <w:left w:val="none" w:sz="0" w:space="0" w:color="auto"/>
            <w:bottom w:val="none" w:sz="0" w:space="0" w:color="auto"/>
            <w:right w:val="none" w:sz="0" w:space="0" w:color="auto"/>
          </w:divBdr>
        </w:div>
        <w:div w:id="179584528">
          <w:marLeft w:val="547"/>
          <w:marRight w:val="0"/>
          <w:marTop w:val="200"/>
          <w:marBottom w:val="0"/>
          <w:divBdr>
            <w:top w:val="none" w:sz="0" w:space="0" w:color="auto"/>
            <w:left w:val="none" w:sz="0" w:space="0" w:color="auto"/>
            <w:bottom w:val="none" w:sz="0" w:space="0" w:color="auto"/>
            <w:right w:val="none" w:sz="0" w:space="0" w:color="auto"/>
          </w:divBdr>
        </w:div>
        <w:div w:id="535580706">
          <w:marLeft w:val="547"/>
          <w:marRight w:val="0"/>
          <w:marTop w:val="200"/>
          <w:marBottom w:val="0"/>
          <w:divBdr>
            <w:top w:val="none" w:sz="0" w:space="0" w:color="auto"/>
            <w:left w:val="none" w:sz="0" w:space="0" w:color="auto"/>
            <w:bottom w:val="none" w:sz="0" w:space="0" w:color="auto"/>
            <w:right w:val="none" w:sz="0" w:space="0" w:color="auto"/>
          </w:divBdr>
        </w:div>
      </w:divsChild>
    </w:div>
    <w:div w:id="1472360175">
      <w:bodyDiv w:val="1"/>
      <w:marLeft w:val="0"/>
      <w:marRight w:val="0"/>
      <w:marTop w:val="0"/>
      <w:marBottom w:val="0"/>
      <w:divBdr>
        <w:top w:val="none" w:sz="0" w:space="0" w:color="auto"/>
        <w:left w:val="none" w:sz="0" w:space="0" w:color="auto"/>
        <w:bottom w:val="none" w:sz="0" w:space="0" w:color="auto"/>
        <w:right w:val="none" w:sz="0" w:space="0" w:color="auto"/>
      </w:divBdr>
      <w:divsChild>
        <w:div w:id="1929843829">
          <w:marLeft w:val="547"/>
          <w:marRight w:val="0"/>
          <w:marTop w:val="200"/>
          <w:marBottom w:val="0"/>
          <w:divBdr>
            <w:top w:val="none" w:sz="0" w:space="0" w:color="auto"/>
            <w:left w:val="none" w:sz="0" w:space="0" w:color="auto"/>
            <w:bottom w:val="none" w:sz="0" w:space="0" w:color="auto"/>
            <w:right w:val="none" w:sz="0" w:space="0" w:color="auto"/>
          </w:divBdr>
        </w:div>
      </w:divsChild>
    </w:div>
    <w:div w:id="1660577500">
      <w:bodyDiv w:val="1"/>
      <w:marLeft w:val="0"/>
      <w:marRight w:val="0"/>
      <w:marTop w:val="0"/>
      <w:marBottom w:val="0"/>
      <w:divBdr>
        <w:top w:val="none" w:sz="0" w:space="0" w:color="auto"/>
        <w:left w:val="none" w:sz="0" w:space="0" w:color="auto"/>
        <w:bottom w:val="none" w:sz="0" w:space="0" w:color="auto"/>
        <w:right w:val="none" w:sz="0" w:space="0" w:color="auto"/>
      </w:divBdr>
    </w:div>
    <w:div w:id="20646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O%20BLEWUBE\Documents\2021\BAISIWAA\2022\Brandguide\Templates\AfCFTA%20Word%20Document%20Template.dotx" TargetMode="External"/></Relationships>
</file>

<file path=word/theme/theme1.xml><?xml version="1.0" encoding="utf-8"?>
<a:theme xmlns:a="http://schemas.openxmlformats.org/drawingml/2006/main" name="Office Theme">
  <a:themeElements>
    <a:clrScheme name="AfCFTA Colors">
      <a:dk1>
        <a:sysClr val="windowText" lastClr="000000"/>
      </a:dk1>
      <a:lt1>
        <a:sysClr val="window" lastClr="FFFFFF"/>
      </a:lt1>
      <a:dk2>
        <a:srgbClr val="941F3A"/>
      </a:dk2>
      <a:lt2>
        <a:srgbClr val="FFFFFF"/>
      </a:lt2>
      <a:accent1>
        <a:srgbClr val="941F3A"/>
      </a:accent1>
      <a:accent2>
        <a:srgbClr val="339446"/>
      </a:accent2>
      <a:accent3>
        <a:srgbClr val="C3A466"/>
      </a:accent3>
      <a:accent4>
        <a:srgbClr val="F4A51F"/>
      </a:accent4>
      <a:accent5>
        <a:srgbClr val="111111"/>
      </a:accent5>
      <a:accent6>
        <a:srgbClr val="FFFFFF"/>
      </a:accent6>
      <a:hlink>
        <a:srgbClr val="FFFFFF"/>
      </a:hlink>
      <a:folHlink>
        <a:srgbClr val="339446"/>
      </a:folHlink>
    </a:clrScheme>
    <a:fontScheme name="AfCFTA Official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6DBF-789D-4091-9471-6D76BBB8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AfCFTA Word Document Template</Template>
  <TotalTime>0</TotalTime>
  <Pages>9</Pages>
  <Words>3088</Words>
  <Characters>16985</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AfCFTA</vt:lpstr>
      <vt:lpstr>AfCFTA</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AfCFTA</dc:title>
  <dc:subject/>
  <dc:creator>"Daphine Natacha Lekipaika" &lt;natachalekipaika@gmail.com&gt;;Daphine Natacha Lekipaika</dc:creator>
  <cp:keywords/>
  <dc:description/>
  <cp:lastModifiedBy>Alina HOFERICHTER</cp:lastModifiedBy>
  <cp:revision>2</cp:revision>
  <dcterms:created xsi:type="dcterms:W3CDTF">2024-03-05T14:33:00Z</dcterms:created>
  <dcterms:modified xsi:type="dcterms:W3CDTF">2024-03-05T14:33:00Z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790fca52986e00d7b2090a0248d323fe88d19889eea0f47d0ef8fd633ccf3177</vt:lpwstr>
  </property>
</Properties>
</file>