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2BB28" w14:textId="77777777" w:rsidR="00A1556D" w:rsidRPr="00110880" w:rsidRDefault="00A1556D" w:rsidP="009012EB">
      <w:pPr>
        <w:spacing w:line="276" w:lineRule="auto"/>
        <w:jc w:val="both"/>
        <w:rPr>
          <w:rFonts w:ascii="Times New Roman" w:hAnsi="Times New Roman" w:cs="Times New Roman"/>
          <w:sz w:val="24"/>
          <w:szCs w:val="24"/>
        </w:rPr>
      </w:pPr>
    </w:p>
    <w:p w14:paraId="2078EDA8" w14:textId="77777777" w:rsidR="000D2F35" w:rsidRPr="00110880" w:rsidRDefault="000D2F35" w:rsidP="009012EB">
      <w:pPr>
        <w:spacing w:line="276" w:lineRule="auto"/>
        <w:jc w:val="both"/>
        <w:rPr>
          <w:rFonts w:ascii="Times New Roman" w:hAnsi="Times New Roman" w:cs="Times New Roman"/>
          <w:sz w:val="24"/>
          <w:szCs w:val="24"/>
        </w:rPr>
      </w:pPr>
    </w:p>
    <w:p w14:paraId="3DB2D11E" w14:textId="100D43F1" w:rsidR="00516A95" w:rsidRPr="00110880" w:rsidRDefault="00516A95" w:rsidP="009012EB">
      <w:pPr>
        <w:spacing w:after="0" w:line="276" w:lineRule="auto"/>
        <w:jc w:val="center"/>
        <w:rPr>
          <w:rFonts w:ascii="Times New Roman" w:hAnsi="Times New Roman" w:cs="Times New Roman"/>
          <w:b/>
          <w:sz w:val="28"/>
          <w:szCs w:val="28"/>
        </w:rPr>
      </w:pPr>
    </w:p>
    <w:p w14:paraId="09F9D793" w14:textId="235505EE" w:rsidR="0038083D" w:rsidRPr="009F74DD" w:rsidRDefault="0038083D" w:rsidP="0038083D">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Sector </w:t>
      </w:r>
      <w:r w:rsidRPr="009F74DD">
        <w:rPr>
          <w:rFonts w:ascii="Times New Roman" w:hAnsi="Times New Roman" w:cs="Times New Roman"/>
          <w:b/>
          <w:sz w:val="32"/>
          <w:szCs w:val="32"/>
        </w:rPr>
        <w:t xml:space="preserve">Study to guide </w:t>
      </w:r>
      <w:r>
        <w:rPr>
          <w:rFonts w:ascii="Times New Roman" w:hAnsi="Times New Roman" w:cs="Times New Roman"/>
          <w:b/>
          <w:sz w:val="32"/>
          <w:szCs w:val="32"/>
        </w:rPr>
        <w:t>N</w:t>
      </w:r>
      <w:r w:rsidRPr="009F74DD">
        <w:rPr>
          <w:rFonts w:ascii="Times New Roman" w:hAnsi="Times New Roman" w:cs="Times New Roman"/>
          <w:b/>
          <w:sz w:val="32"/>
          <w:szCs w:val="32"/>
        </w:rPr>
        <w:t xml:space="preserve">egotiations on </w:t>
      </w:r>
      <w:r>
        <w:rPr>
          <w:rFonts w:ascii="Times New Roman" w:hAnsi="Times New Roman" w:cs="Times New Roman"/>
          <w:b/>
          <w:sz w:val="32"/>
          <w:szCs w:val="32"/>
        </w:rPr>
        <w:t xml:space="preserve">Distribution </w:t>
      </w:r>
      <w:r w:rsidRPr="009F74DD">
        <w:rPr>
          <w:rFonts w:ascii="Times New Roman" w:hAnsi="Times New Roman" w:cs="Times New Roman"/>
          <w:b/>
          <w:sz w:val="32"/>
          <w:szCs w:val="32"/>
        </w:rPr>
        <w:t xml:space="preserve">Services </w:t>
      </w:r>
      <w:r>
        <w:rPr>
          <w:rFonts w:ascii="Times New Roman" w:hAnsi="Times New Roman" w:cs="Times New Roman"/>
          <w:b/>
          <w:sz w:val="32"/>
          <w:szCs w:val="32"/>
        </w:rPr>
        <w:t>under the Protocol on</w:t>
      </w:r>
      <w:r w:rsidRPr="009F74DD">
        <w:rPr>
          <w:rFonts w:ascii="Times New Roman" w:hAnsi="Times New Roman" w:cs="Times New Roman"/>
          <w:b/>
          <w:sz w:val="32"/>
          <w:szCs w:val="32"/>
        </w:rPr>
        <w:t xml:space="preserve"> Trade in Services </w:t>
      </w:r>
    </w:p>
    <w:p w14:paraId="50CFEB02" w14:textId="77777777" w:rsidR="0038083D" w:rsidRDefault="0038083D" w:rsidP="0038083D">
      <w:pPr>
        <w:spacing w:after="0" w:line="276" w:lineRule="auto"/>
        <w:jc w:val="center"/>
        <w:rPr>
          <w:rFonts w:ascii="Times New Roman" w:hAnsi="Times New Roman" w:cs="Times New Roman"/>
          <w:b/>
          <w:sz w:val="32"/>
          <w:szCs w:val="32"/>
        </w:rPr>
      </w:pPr>
    </w:p>
    <w:p w14:paraId="537785F0" w14:textId="77777777" w:rsidR="0038083D" w:rsidRPr="009F74DD" w:rsidRDefault="0038083D" w:rsidP="0038083D">
      <w:pPr>
        <w:spacing w:after="0" w:line="276" w:lineRule="auto"/>
        <w:jc w:val="center"/>
        <w:rPr>
          <w:rFonts w:ascii="Times New Roman" w:hAnsi="Times New Roman" w:cs="Times New Roman"/>
          <w:b/>
          <w:sz w:val="24"/>
          <w:szCs w:val="24"/>
        </w:rPr>
      </w:pPr>
      <w:r w:rsidRPr="009F74DD">
        <w:rPr>
          <w:rFonts w:ascii="Times New Roman" w:hAnsi="Times New Roman" w:cs="Times New Roman"/>
          <w:b/>
          <w:sz w:val="32"/>
          <w:szCs w:val="32"/>
        </w:rPr>
        <w:t>Terms of Reference</w:t>
      </w:r>
    </w:p>
    <w:p w14:paraId="2B5A3CB4" w14:textId="67DFF6C7" w:rsidR="0038083D" w:rsidRDefault="00A3469A" w:rsidP="0038083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February 2024</w:t>
      </w:r>
    </w:p>
    <w:p w14:paraId="0885B9AA" w14:textId="77777777" w:rsidR="00516A95" w:rsidRPr="00110880" w:rsidRDefault="00516A95" w:rsidP="009012EB">
      <w:pPr>
        <w:spacing w:after="0" w:line="276" w:lineRule="auto"/>
        <w:jc w:val="both"/>
        <w:rPr>
          <w:rFonts w:ascii="Times New Roman" w:hAnsi="Times New Roman" w:cs="Times New Roman"/>
          <w:b/>
          <w:sz w:val="24"/>
          <w:szCs w:val="24"/>
        </w:rPr>
      </w:pPr>
    </w:p>
    <w:p w14:paraId="4A4FFC53" w14:textId="77777777" w:rsidR="00EB0D97" w:rsidRDefault="00EB0D97" w:rsidP="009012EB">
      <w:pPr>
        <w:spacing w:after="0" w:line="276" w:lineRule="auto"/>
        <w:jc w:val="both"/>
        <w:rPr>
          <w:rFonts w:ascii="Times New Roman" w:hAnsi="Times New Roman" w:cs="Times New Roman"/>
          <w:b/>
          <w:sz w:val="24"/>
          <w:szCs w:val="24"/>
        </w:rPr>
      </w:pPr>
    </w:p>
    <w:sdt>
      <w:sdtPr>
        <w:rPr>
          <w:rFonts w:asciiTheme="minorHAnsi" w:eastAsiaTheme="minorHAnsi" w:hAnsiTheme="minorHAnsi" w:cstheme="minorBidi"/>
          <w:b w:val="0"/>
          <w:bCs w:val="0"/>
          <w:sz w:val="22"/>
          <w:szCs w:val="22"/>
          <w:lang w:eastAsia="en-US"/>
        </w:rPr>
        <w:id w:val="-868757462"/>
        <w:docPartObj>
          <w:docPartGallery w:val="Table of Contents"/>
          <w:docPartUnique/>
        </w:docPartObj>
      </w:sdtPr>
      <w:sdtEndPr/>
      <w:sdtContent>
        <w:p w14:paraId="6326F936" w14:textId="640670A5" w:rsidR="006677C4" w:rsidRPr="006677C4" w:rsidRDefault="006677C4" w:rsidP="009012EB">
          <w:pPr>
            <w:pStyle w:val="En-ttedetabledesmatires"/>
            <w:numPr>
              <w:ilvl w:val="0"/>
              <w:numId w:val="0"/>
            </w:numPr>
            <w:spacing w:line="276" w:lineRule="auto"/>
          </w:pPr>
          <w:r w:rsidRPr="006677C4">
            <w:t>Table of Contents</w:t>
          </w:r>
        </w:p>
        <w:p w14:paraId="521329C9" w14:textId="3A9CAC20" w:rsidR="00197695" w:rsidRDefault="006677C4">
          <w:pPr>
            <w:pStyle w:val="TM1"/>
            <w:tabs>
              <w:tab w:val="left" w:pos="440"/>
              <w:tab w:val="right" w:leader="dot" w:pos="9016"/>
            </w:tabs>
            <w:rPr>
              <w:rFonts w:eastAsiaTheme="minorEastAsia"/>
              <w:noProof/>
              <w:lang w:val="en-US"/>
            </w:rPr>
          </w:pPr>
          <w:r>
            <w:fldChar w:fldCharType="begin"/>
          </w:r>
          <w:r>
            <w:instrText xml:space="preserve"> TOC \o "1-3" \h \z \u </w:instrText>
          </w:r>
          <w:r>
            <w:fldChar w:fldCharType="separate"/>
          </w:r>
          <w:hyperlink w:anchor="_Toc152666298" w:history="1">
            <w:r w:rsidR="00197695" w:rsidRPr="00EA0B8F">
              <w:rPr>
                <w:rStyle w:val="Lienhypertexte"/>
                <w:noProof/>
              </w:rPr>
              <w:t>1.</w:t>
            </w:r>
            <w:r w:rsidR="00197695">
              <w:rPr>
                <w:rFonts w:eastAsiaTheme="minorEastAsia"/>
                <w:noProof/>
                <w:lang w:val="en-US"/>
              </w:rPr>
              <w:tab/>
            </w:r>
            <w:r w:rsidR="00197695" w:rsidRPr="00EA0B8F">
              <w:rPr>
                <w:rStyle w:val="Lienhypertexte"/>
                <w:noProof/>
              </w:rPr>
              <w:t>Introduction</w:t>
            </w:r>
            <w:r w:rsidR="00197695">
              <w:rPr>
                <w:noProof/>
                <w:webHidden/>
              </w:rPr>
              <w:tab/>
            </w:r>
            <w:r w:rsidR="00197695">
              <w:rPr>
                <w:noProof/>
                <w:webHidden/>
              </w:rPr>
              <w:fldChar w:fldCharType="begin"/>
            </w:r>
            <w:r w:rsidR="00197695">
              <w:rPr>
                <w:noProof/>
                <w:webHidden/>
              </w:rPr>
              <w:instrText xml:space="preserve"> PAGEREF _Toc152666298 \h </w:instrText>
            </w:r>
            <w:r w:rsidR="00197695">
              <w:rPr>
                <w:noProof/>
                <w:webHidden/>
              </w:rPr>
            </w:r>
            <w:r w:rsidR="00197695">
              <w:rPr>
                <w:noProof/>
                <w:webHidden/>
              </w:rPr>
              <w:fldChar w:fldCharType="separate"/>
            </w:r>
            <w:r w:rsidR="00197695">
              <w:rPr>
                <w:noProof/>
                <w:webHidden/>
              </w:rPr>
              <w:t>2</w:t>
            </w:r>
            <w:r w:rsidR="00197695">
              <w:rPr>
                <w:noProof/>
                <w:webHidden/>
              </w:rPr>
              <w:fldChar w:fldCharType="end"/>
            </w:r>
          </w:hyperlink>
        </w:p>
        <w:p w14:paraId="4436EAF9" w14:textId="6D662D17" w:rsidR="00197695" w:rsidRDefault="00024A6E">
          <w:pPr>
            <w:pStyle w:val="TM1"/>
            <w:tabs>
              <w:tab w:val="left" w:pos="440"/>
              <w:tab w:val="right" w:leader="dot" w:pos="9016"/>
            </w:tabs>
            <w:rPr>
              <w:rFonts w:eastAsiaTheme="minorEastAsia"/>
              <w:noProof/>
              <w:lang w:val="en-US"/>
            </w:rPr>
          </w:pPr>
          <w:hyperlink w:anchor="_Toc152666299" w:history="1">
            <w:r w:rsidR="00197695" w:rsidRPr="00EA0B8F">
              <w:rPr>
                <w:rStyle w:val="Lienhypertexte"/>
                <w:noProof/>
              </w:rPr>
              <w:t>2.</w:t>
            </w:r>
            <w:r w:rsidR="00197695">
              <w:rPr>
                <w:rFonts w:eastAsiaTheme="minorEastAsia"/>
                <w:noProof/>
                <w:lang w:val="en-US"/>
              </w:rPr>
              <w:tab/>
            </w:r>
            <w:r w:rsidR="00197695" w:rsidRPr="00EA0B8F">
              <w:rPr>
                <w:rStyle w:val="Lienhypertexte"/>
                <w:noProof/>
              </w:rPr>
              <w:t>Objectives of the consultancy</w:t>
            </w:r>
            <w:r w:rsidR="00197695">
              <w:rPr>
                <w:noProof/>
                <w:webHidden/>
              </w:rPr>
              <w:tab/>
            </w:r>
            <w:r w:rsidR="00197695">
              <w:rPr>
                <w:noProof/>
                <w:webHidden/>
              </w:rPr>
              <w:fldChar w:fldCharType="begin"/>
            </w:r>
            <w:r w:rsidR="00197695">
              <w:rPr>
                <w:noProof/>
                <w:webHidden/>
              </w:rPr>
              <w:instrText xml:space="preserve"> PAGEREF _Toc152666299 \h </w:instrText>
            </w:r>
            <w:r w:rsidR="00197695">
              <w:rPr>
                <w:noProof/>
                <w:webHidden/>
              </w:rPr>
            </w:r>
            <w:r w:rsidR="00197695">
              <w:rPr>
                <w:noProof/>
                <w:webHidden/>
              </w:rPr>
              <w:fldChar w:fldCharType="separate"/>
            </w:r>
            <w:r w:rsidR="00197695">
              <w:rPr>
                <w:noProof/>
                <w:webHidden/>
              </w:rPr>
              <w:t>3</w:t>
            </w:r>
            <w:r w:rsidR="00197695">
              <w:rPr>
                <w:noProof/>
                <w:webHidden/>
              </w:rPr>
              <w:fldChar w:fldCharType="end"/>
            </w:r>
          </w:hyperlink>
        </w:p>
        <w:p w14:paraId="09E11BF7" w14:textId="10610DDF" w:rsidR="00197695" w:rsidRDefault="00024A6E">
          <w:pPr>
            <w:pStyle w:val="TM1"/>
            <w:tabs>
              <w:tab w:val="left" w:pos="440"/>
              <w:tab w:val="right" w:leader="dot" w:pos="9016"/>
            </w:tabs>
            <w:rPr>
              <w:rFonts w:eastAsiaTheme="minorEastAsia"/>
              <w:noProof/>
              <w:lang w:val="en-US"/>
            </w:rPr>
          </w:pPr>
          <w:hyperlink w:anchor="_Toc152666300" w:history="1">
            <w:r w:rsidR="00197695" w:rsidRPr="00EA0B8F">
              <w:rPr>
                <w:rStyle w:val="Lienhypertexte"/>
                <w:noProof/>
              </w:rPr>
              <w:t>3.</w:t>
            </w:r>
            <w:r w:rsidR="00197695">
              <w:rPr>
                <w:rFonts w:eastAsiaTheme="minorEastAsia"/>
                <w:noProof/>
                <w:lang w:val="en-US"/>
              </w:rPr>
              <w:tab/>
            </w:r>
            <w:r w:rsidR="00197695" w:rsidRPr="00EA0B8F">
              <w:rPr>
                <w:rStyle w:val="Lienhypertexte"/>
                <w:noProof/>
              </w:rPr>
              <w:t>The Assignment</w:t>
            </w:r>
            <w:r w:rsidR="00197695">
              <w:rPr>
                <w:noProof/>
                <w:webHidden/>
              </w:rPr>
              <w:tab/>
            </w:r>
            <w:r w:rsidR="00197695">
              <w:rPr>
                <w:noProof/>
                <w:webHidden/>
              </w:rPr>
              <w:fldChar w:fldCharType="begin"/>
            </w:r>
            <w:r w:rsidR="00197695">
              <w:rPr>
                <w:noProof/>
                <w:webHidden/>
              </w:rPr>
              <w:instrText xml:space="preserve"> PAGEREF _Toc152666300 \h </w:instrText>
            </w:r>
            <w:r w:rsidR="00197695">
              <w:rPr>
                <w:noProof/>
                <w:webHidden/>
              </w:rPr>
            </w:r>
            <w:r w:rsidR="00197695">
              <w:rPr>
                <w:noProof/>
                <w:webHidden/>
              </w:rPr>
              <w:fldChar w:fldCharType="separate"/>
            </w:r>
            <w:r w:rsidR="00197695">
              <w:rPr>
                <w:noProof/>
                <w:webHidden/>
              </w:rPr>
              <w:t>3</w:t>
            </w:r>
            <w:r w:rsidR="00197695">
              <w:rPr>
                <w:noProof/>
                <w:webHidden/>
              </w:rPr>
              <w:fldChar w:fldCharType="end"/>
            </w:r>
          </w:hyperlink>
        </w:p>
        <w:p w14:paraId="1BFA8D7A" w14:textId="5275226E" w:rsidR="00197695" w:rsidRDefault="00024A6E">
          <w:pPr>
            <w:pStyle w:val="TM1"/>
            <w:tabs>
              <w:tab w:val="left" w:pos="440"/>
              <w:tab w:val="right" w:leader="dot" w:pos="9016"/>
            </w:tabs>
            <w:rPr>
              <w:rFonts w:eastAsiaTheme="minorEastAsia"/>
              <w:noProof/>
              <w:lang w:val="en-US"/>
            </w:rPr>
          </w:pPr>
          <w:hyperlink w:anchor="_Toc152666301" w:history="1">
            <w:r w:rsidR="00197695" w:rsidRPr="00EA0B8F">
              <w:rPr>
                <w:rStyle w:val="Lienhypertexte"/>
                <w:noProof/>
              </w:rPr>
              <w:t>4.</w:t>
            </w:r>
            <w:r w:rsidR="00197695">
              <w:rPr>
                <w:rFonts w:eastAsiaTheme="minorEastAsia"/>
                <w:noProof/>
                <w:lang w:val="en-US"/>
              </w:rPr>
              <w:tab/>
            </w:r>
            <w:r w:rsidR="00197695" w:rsidRPr="00EA0B8F">
              <w:rPr>
                <w:rStyle w:val="Lienhypertexte"/>
                <w:noProof/>
              </w:rPr>
              <w:t>Scope of Work</w:t>
            </w:r>
            <w:r w:rsidR="00197695">
              <w:rPr>
                <w:noProof/>
                <w:webHidden/>
              </w:rPr>
              <w:tab/>
            </w:r>
            <w:r w:rsidR="00197695">
              <w:rPr>
                <w:noProof/>
                <w:webHidden/>
              </w:rPr>
              <w:fldChar w:fldCharType="begin"/>
            </w:r>
            <w:r w:rsidR="00197695">
              <w:rPr>
                <w:noProof/>
                <w:webHidden/>
              </w:rPr>
              <w:instrText xml:space="preserve"> PAGEREF _Toc152666301 \h </w:instrText>
            </w:r>
            <w:r w:rsidR="00197695">
              <w:rPr>
                <w:noProof/>
                <w:webHidden/>
              </w:rPr>
            </w:r>
            <w:r w:rsidR="00197695">
              <w:rPr>
                <w:noProof/>
                <w:webHidden/>
              </w:rPr>
              <w:fldChar w:fldCharType="separate"/>
            </w:r>
            <w:r w:rsidR="00197695">
              <w:rPr>
                <w:noProof/>
                <w:webHidden/>
              </w:rPr>
              <w:t>4</w:t>
            </w:r>
            <w:r w:rsidR="00197695">
              <w:rPr>
                <w:noProof/>
                <w:webHidden/>
              </w:rPr>
              <w:fldChar w:fldCharType="end"/>
            </w:r>
          </w:hyperlink>
        </w:p>
        <w:p w14:paraId="76124461" w14:textId="75A32461" w:rsidR="00197695" w:rsidRDefault="00024A6E">
          <w:pPr>
            <w:pStyle w:val="TM1"/>
            <w:tabs>
              <w:tab w:val="left" w:pos="440"/>
              <w:tab w:val="right" w:leader="dot" w:pos="9016"/>
            </w:tabs>
            <w:rPr>
              <w:rFonts w:eastAsiaTheme="minorEastAsia"/>
              <w:noProof/>
              <w:lang w:val="en-US"/>
            </w:rPr>
          </w:pPr>
          <w:hyperlink w:anchor="_Toc152666302" w:history="1">
            <w:r w:rsidR="00197695" w:rsidRPr="00EA0B8F">
              <w:rPr>
                <w:rStyle w:val="Lienhypertexte"/>
                <w:noProof/>
              </w:rPr>
              <w:t>5.</w:t>
            </w:r>
            <w:r w:rsidR="00197695">
              <w:rPr>
                <w:rFonts w:eastAsiaTheme="minorEastAsia"/>
                <w:noProof/>
                <w:lang w:val="en-US"/>
              </w:rPr>
              <w:tab/>
            </w:r>
            <w:r w:rsidR="00197695" w:rsidRPr="00EA0B8F">
              <w:rPr>
                <w:rStyle w:val="Lienhypertexte"/>
                <w:noProof/>
              </w:rPr>
              <w:t>Tasks to be conducted</w:t>
            </w:r>
            <w:r w:rsidR="00197695">
              <w:rPr>
                <w:noProof/>
                <w:webHidden/>
              </w:rPr>
              <w:tab/>
            </w:r>
            <w:r w:rsidR="00197695">
              <w:rPr>
                <w:noProof/>
                <w:webHidden/>
              </w:rPr>
              <w:fldChar w:fldCharType="begin"/>
            </w:r>
            <w:r w:rsidR="00197695">
              <w:rPr>
                <w:noProof/>
                <w:webHidden/>
              </w:rPr>
              <w:instrText xml:space="preserve"> PAGEREF _Toc152666302 \h </w:instrText>
            </w:r>
            <w:r w:rsidR="00197695">
              <w:rPr>
                <w:noProof/>
                <w:webHidden/>
              </w:rPr>
            </w:r>
            <w:r w:rsidR="00197695">
              <w:rPr>
                <w:noProof/>
                <w:webHidden/>
              </w:rPr>
              <w:fldChar w:fldCharType="separate"/>
            </w:r>
            <w:r w:rsidR="00197695">
              <w:rPr>
                <w:noProof/>
                <w:webHidden/>
              </w:rPr>
              <w:t>5</w:t>
            </w:r>
            <w:r w:rsidR="00197695">
              <w:rPr>
                <w:noProof/>
                <w:webHidden/>
              </w:rPr>
              <w:fldChar w:fldCharType="end"/>
            </w:r>
          </w:hyperlink>
        </w:p>
        <w:p w14:paraId="35D62CE2" w14:textId="67C723B5" w:rsidR="00197695" w:rsidRDefault="00024A6E">
          <w:pPr>
            <w:pStyle w:val="TM1"/>
            <w:tabs>
              <w:tab w:val="left" w:pos="440"/>
              <w:tab w:val="right" w:leader="dot" w:pos="9016"/>
            </w:tabs>
            <w:rPr>
              <w:rFonts w:eastAsiaTheme="minorEastAsia"/>
              <w:noProof/>
              <w:lang w:val="en-US"/>
            </w:rPr>
          </w:pPr>
          <w:hyperlink w:anchor="_Toc152666303" w:history="1">
            <w:r w:rsidR="00197695" w:rsidRPr="00EA0B8F">
              <w:rPr>
                <w:rStyle w:val="Lienhypertexte"/>
                <w:noProof/>
              </w:rPr>
              <w:t>6.</w:t>
            </w:r>
            <w:r w:rsidR="00197695">
              <w:rPr>
                <w:rFonts w:eastAsiaTheme="minorEastAsia"/>
                <w:noProof/>
                <w:lang w:val="en-US"/>
              </w:rPr>
              <w:tab/>
            </w:r>
            <w:r w:rsidR="00197695" w:rsidRPr="00EA0B8F">
              <w:rPr>
                <w:rStyle w:val="Lienhypertexte"/>
                <w:noProof/>
              </w:rPr>
              <w:t>Expected Outputs and Timelines</w:t>
            </w:r>
            <w:r w:rsidR="00197695">
              <w:rPr>
                <w:noProof/>
                <w:webHidden/>
              </w:rPr>
              <w:tab/>
            </w:r>
            <w:r w:rsidR="00197695">
              <w:rPr>
                <w:noProof/>
                <w:webHidden/>
              </w:rPr>
              <w:fldChar w:fldCharType="begin"/>
            </w:r>
            <w:r w:rsidR="00197695">
              <w:rPr>
                <w:noProof/>
                <w:webHidden/>
              </w:rPr>
              <w:instrText xml:space="preserve"> PAGEREF _Toc152666303 \h </w:instrText>
            </w:r>
            <w:r w:rsidR="00197695">
              <w:rPr>
                <w:noProof/>
                <w:webHidden/>
              </w:rPr>
            </w:r>
            <w:r w:rsidR="00197695">
              <w:rPr>
                <w:noProof/>
                <w:webHidden/>
              </w:rPr>
              <w:fldChar w:fldCharType="separate"/>
            </w:r>
            <w:r w:rsidR="00197695">
              <w:rPr>
                <w:noProof/>
                <w:webHidden/>
              </w:rPr>
              <w:t>5</w:t>
            </w:r>
            <w:r w:rsidR="00197695">
              <w:rPr>
                <w:noProof/>
                <w:webHidden/>
              </w:rPr>
              <w:fldChar w:fldCharType="end"/>
            </w:r>
          </w:hyperlink>
        </w:p>
        <w:p w14:paraId="7484A673" w14:textId="1B53F9C6" w:rsidR="00197695" w:rsidRDefault="00024A6E">
          <w:pPr>
            <w:pStyle w:val="TM1"/>
            <w:tabs>
              <w:tab w:val="left" w:pos="440"/>
              <w:tab w:val="right" w:leader="dot" w:pos="9016"/>
            </w:tabs>
            <w:rPr>
              <w:rFonts w:eastAsiaTheme="minorEastAsia"/>
              <w:noProof/>
              <w:lang w:val="en-US"/>
            </w:rPr>
          </w:pPr>
          <w:hyperlink w:anchor="_Toc152666304" w:history="1">
            <w:r w:rsidR="00197695" w:rsidRPr="00EA0B8F">
              <w:rPr>
                <w:rStyle w:val="Lienhypertexte"/>
                <w:noProof/>
              </w:rPr>
              <w:t>7.</w:t>
            </w:r>
            <w:r w:rsidR="00197695">
              <w:rPr>
                <w:rFonts w:eastAsiaTheme="minorEastAsia"/>
                <w:noProof/>
                <w:lang w:val="en-US"/>
              </w:rPr>
              <w:tab/>
            </w:r>
            <w:r w:rsidR="00197695" w:rsidRPr="00EA0B8F">
              <w:rPr>
                <w:rStyle w:val="Lienhypertexte"/>
                <w:noProof/>
              </w:rPr>
              <w:t>Reporting</w:t>
            </w:r>
            <w:r w:rsidR="00197695">
              <w:rPr>
                <w:noProof/>
                <w:webHidden/>
              </w:rPr>
              <w:tab/>
            </w:r>
            <w:r w:rsidR="00197695">
              <w:rPr>
                <w:noProof/>
                <w:webHidden/>
              </w:rPr>
              <w:fldChar w:fldCharType="begin"/>
            </w:r>
            <w:r w:rsidR="00197695">
              <w:rPr>
                <w:noProof/>
                <w:webHidden/>
              </w:rPr>
              <w:instrText xml:space="preserve"> PAGEREF _Toc152666304 \h </w:instrText>
            </w:r>
            <w:r w:rsidR="00197695">
              <w:rPr>
                <w:noProof/>
                <w:webHidden/>
              </w:rPr>
            </w:r>
            <w:r w:rsidR="00197695">
              <w:rPr>
                <w:noProof/>
                <w:webHidden/>
              </w:rPr>
              <w:fldChar w:fldCharType="separate"/>
            </w:r>
            <w:r w:rsidR="00197695">
              <w:rPr>
                <w:noProof/>
                <w:webHidden/>
              </w:rPr>
              <w:t>6</w:t>
            </w:r>
            <w:r w:rsidR="00197695">
              <w:rPr>
                <w:noProof/>
                <w:webHidden/>
              </w:rPr>
              <w:fldChar w:fldCharType="end"/>
            </w:r>
          </w:hyperlink>
        </w:p>
        <w:p w14:paraId="1FF28D81" w14:textId="12289055" w:rsidR="00197695" w:rsidRDefault="00024A6E">
          <w:pPr>
            <w:pStyle w:val="TM1"/>
            <w:tabs>
              <w:tab w:val="left" w:pos="440"/>
              <w:tab w:val="right" w:leader="dot" w:pos="9016"/>
            </w:tabs>
            <w:rPr>
              <w:rFonts w:eastAsiaTheme="minorEastAsia"/>
              <w:noProof/>
              <w:lang w:val="en-US"/>
            </w:rPr>
          </w:pPr>
          <w:hyperlink w:anchor="_Toc152666305" w:history="1">
            <w:r w:rsidR="00197695" w:rsidRPr="00EA0B8F">
              <w:rPr>
                <w:rStyle w:val="Lienhypertexte"/>
                <w:noProof/>
              </w:rPr>
              <w:t>8.</w:t>
            </w:r>
            <w:r w:rsidR="00197695">
              <w:rPr>
                <w:rFonts w:eastAsiaTheme="minorEastAsia"/>
                <w:noProof/>
                <w:lang w:val="en-US"/>
              </w:rPr>
              <w:tab/>
            </w:r>
            <w:r w:rsidR="00197695" w:rsidRPr="00EA0B8F">
              <w:rPr>
                <w:rStyle w:val="Lienhypertexte"/>
                <w:noProof/>
              </w:rPr>
              <w:t>Concept</w:t>
            </w:r>
            <w:r w:rsidR="00197695">
              <w:rPr>
                <w:noProof/>
                <w:webHidden/>
              </w:rPr>
              <w:tab/>
            </w:r>
            <w:r w:rsidR="00197695">
              <w:rPr>
                <w:noProof/>
                <w:webHidden/>
              </w:rPr>
              <w:fldChar w:fldCharType="begin"/>
            </w:r>
            <w:r w:rsidR="00197695">
              <w:rPr>
                <w:noProof/>
                <w:webHidden/>
              </w:rPr>
              <w:instrText xml:space="preserve"> PAGEREF _Toc152666305 \h </w:instrText>
            </w:r>
            <w:r w:rsidR="00197695">
              <w:rPr>
                <w:noProof/>
                <w:webHidden/>
              </w:rPr>
            </w:r>
            <w:r w:rsidR="00197695">
              <w:rPr>
                <w:noProof/>
                <w:webHidden/>
              </w:rPr>
              <w:fldChar w:fldCharType="separate"/>
            </w:r>
            <w:r w:rsidR="00197695">
              <w:rPr>
                <w:noProof/>
                <w:webHidden/>
              </w:rPr>
              <w:t>6</w:t>
            </w:r>
            <w:r w:rsidR="00197695">
              <w:rPr>
                <w:noProof/>
                <w:webHidden/>
              </w:rPr>
              <w:fldChar w:fldCharType="end"/>
            </w:r>
          </w:hyperlink>
        </w:p>
        <w:p w14:paraId="372B4DEE" w14:textId="3B0BC95F" w:rsidR="00197695" w:rsidRDefault="00024A6E">
          <w:pPr>
            <w:pStyle w:val="TM1"/>
            <w:tabs>
              <w:tab w:val="left" w:pos="440"/>
              <w:tab w:val="right" w:leader="dot" w:pos="9016"/>
            </w:tabs>
            <w:rPr>
              <w:rFonts w:eastAsiaTheme="minorEastAsia"/>
              <w:noProof/>
              <w:lang w:val="en-US"/>
            </w:rPr>
          </w:pPr>
          <w:hyperlink w:anchor="_Toc152666306" w:history="1">
            <w:r w:rsidR="00197695" w:rsidRPr="00EA0B8F">
              <w:rPr>
                <w:rStyle w:val="Lienhypertexte"/>
                <w:noProof/>
              </w:rPr>
              <w:t>9.</w:t>
            </w:r>
            <w:r w:rsidR="00197695">
              <w:rPr>
                <w:rFonts w:eastAsiaTheme="minorEastAsia"/>
                <w:noProof/>
                <w:lang w:val="en-US"/>
              </w:rPr>
              <w:tab/>
            </w:r>
            <w:r w:rsidR="00197695" w:rsidRPr="00EA0B8F">
              <w:rPr>
                <w:rStyle w:val="Lienhypertexte"/>
                <w:noProof/>
              </w:rPr>
              <w:t>Personnel concept</w:t>
            </w:r>
            <w:r w:rsidR="00197695">
              <w:rPr>
                <w:noProof/>
                <w:webHidden/>
              </w:rPr>
              <w:tab/>
            </w:r>
            <w:r w:rsidR="00197695">
              <w:rPr>
                <w:noProof/>
                <w:webHidden/>
              </w:rPr>
              <w:fldChar w:fldCharType="begin"/>
            </w:r>
            <w:r w:rsidR="00197695">
              <w:rPr>
                <w:noProof/>
                <w:webHidden/>
              </w:rPr>
              <w:instrText xml:space="preserve"> PAGEREF _Toc152666306 \h </w:instrText>
            </w:r>
            <w:r w:rsidR="00197695">
              <w:rPr>
                <w:noProof/>
                <w:webHidden/>
              </w:rPr>
            </w:r>
            <w:r w:rsidR="00197695">
              <w:rPr>
                <w:noProof/>
                <w:webHidden/>
              </w:rPr>
              <w:fldChar w:fldCharType="separate"/>
            </w:r>
            <w:r w:rsidR="00197695">
              <w:rPr>
                <w:noProof/>
                <w:webHidden/>
              </w:rPr>
              <w:t>7</w:t>
            </w:r>
            <w:r w:rsidR="00197695">
              <w:rPr>
                <w:noProof/>
                <w:webHidden/>
              </w:rPr>
              <w:fldChar w:fldCharType="end"/>
            </w:r>
          </w:hyperlink>
        </w:p>
        <w:p w14:paraId="1359628E" w14:textId="1FE8429F" w:rsidR="00197695" w:rsidRDefault="00024A6E">
          <w:pPr>
            <w:pStyle w:val="TM1"/>
            <w:tabs>
              <w:tab w:val="left" w:pos="660"/>
              <w:tab w:val="right" w:leader="dot" w:pos="9016"/>
            </w:tabs>
            <w:rPr>
              <w:rFonts w:eastAsiaTheme="minorEastAsia"/>
              <w:noProof/>
              <w:lang w:val="en-US"/>
            </w:rPr>
          </w:pPr>
          <w:hyperlink w:anchor="_Toc152666307" w:history="1">
            <w:r w:rsidR="00197695" w:rsidRPr="00EA0B8F">
              <w:rPr>
                <w:rStyle w:val="Lienhypertexte"/>
                <w:noProof/>
              </w:rPr>
              <w:t>10.</w:t>
            </w:r>
            <w:r w:rsidR="00197695">
              <w:rPr>
                <w:rFonts w:eastAsiaTheme="minorEastAsia"/>
                <w:noProof/>
                <w:lang w:val="en-US"/>
              </w:rPr>
              <w:tab/>
            </w:r>
            <w:r w:rsidR="00197695" w:rsidRPr="00EA0B8F">
              <w:rPr>
                <w:rStyle w:val="Lienhypertexte"/>
                <w:noProof/>
              </w:rPr>
              <w:t>Costing requirements</w:t>
            </w:r>
            <w:r w:rsidR="00197695">
              <w:rPr>
                <w:noProof/>
                <w:webHidden/>
              </w:rPr>
              <w:tab/>
            </w:r>
            <w:r w:rsidR="00197695">
              <w:rPr>
                <w:noProof/>
                <w:webHidden/>
              </w:rPr>
              <w:fldChar w:fldCharType="begin"/>
            </w:r>
            <w:r w:rsidR="00197695">
              <w:rPr>
                <w:noProof/>
                <w:webHidden/>
              </w:rPr>
              <w:instrText xml:space="preserve"> PAGEREF _Toc152666307 \h </w:instrText>
            </w:r>
            <w:r w:rsidR="00197695">
              <w:rPr>
                <w:noProof/>
                <w:webHidden/>
              </w:rPr>
            </w:r>
            <w:r w:rsidR="00197695">
              <w:rPr>
                <w:noProof/>
                <w:webHidden/>
              </w:rPr>
              <w:fldChar w:fldCharType="separate"/>
            </w:r>
            <w:r w:rsidR="00197695">
              <w:rPr>
                <w:noProof/>
                <w:webHidden/>
              </w:rPr>
              <w:t>9</w:t>
            </w:r>
            <w:r w:rsidR="00197695">
              <w:rPr>
                <w:noProof/>
                <w:webHidden/>
              </w:rPr>
              <w:fldChar w:fldCharType="end"/>
            </w:r>
          </w:hyperlink>
        </w:p>
        <w:p w14:paraId="672692D0" w14:textId="161ACA94" w:rsidR="00197695" w:rsidRDefault="00024A6E">
          <w:pPr>
            <w:pStyle w:val="TM1"/>
            <w:tabs>
              <w:tab w:val="left" w:pos="660"/>
              <w:tab w:val="right" w:leader="dot" w:pos="9016"/>
            </w:tabs>
            <w:rPr>
              <w:rFonts w:eastAsiaTheme="minorEastAsia"/>
              <w:noProof/>
              <w:lang w:val="en-US"/>
            </w:rPr>
          </w:pPr>
          <w:hyperlink w:anchor="_Toc152666308" w:history="1">
            <w:r w:rsidR="00197695" w:rsidRPr="00EA0B8F">
              <w:rPr>
                <w:rStyle w:val="Lienhypertexte"/>
                <w:noProof/>
              </w:rPr>
              <w:t>11.</w:t>
            </w:r>
            <w:r w:rsidR="00197695">
              <w:rPr>
                <w:rFonts w:eastAsiaTheme="minorEastAsia"/>
                <w:noProof/>
                <w:lang w:val="en-US"/>
              </w:rPr>
              <w:tab/>
            </w:r>
            <w:r w:rsidR="00197695" w:rsidRPr="00EA0B8F">
              <w:rPr>
                <w:rStyle w:val="Lienhypertexte"/>
                <w:noProof/>
              </w:rPr>
              <w:t>Requirements on the format of the bid</w:t>
            </w:r>
            <w:r w:rsidR="00197695">
              <w:rPr>
                <w:noProof/>
                <w:webHidden/>
              </w:rPr>
              <w:tab/>
            </w:r>
            <w:r w:rsidR="00197695">
              <w:rPr>
                <w:noProof/>
                <w:webHidden/>
              </w:rPr>
              <w:fldChar w:fldCharType="begin"/>
            </w:r>
            <w:r w:rsidR="00197695">
              <w:rPr>
                <w:noProof/>
                <w:webHidden/>
              </w:rPr>
              <w:instrText xml:space="preserve"> PAGEREF _Toc152666308 \h </w:instrText>
            </w:r>
            <w:r w:rsidR="00197695">
              <w:rPr>
                <w:noProof/>
                <w:webHidden/>
              </w:rPr>
            </w:r>
            <w:r w:rsidR="00197695">
              <w:rPr>
                <w:noProof/>
                <w:webHidden/>
              </w:rPr>
              <w:fldChar w:fldCharType="separate"/>
            </w:r>
            <w:r w:rsidR="00197695">
              <w:rPr>
                <w:noProof/>
                <w:webHidden/>
              </w:rPr>
              <w:t>10</w:t>
            </w:r>
            <w:r w:rsidR="00197695">
              <w:rPr>
                <w:noProof/>
                <w:webHidden/>
              </w:rPr>
              <w:fldChar w:fldCharType="end"/>
            </w:r>
          </w:hyperlink>
        </w:p>
        <w:p w14:paraId="4DDB1C5D" w14:textId="4FB24EF2" w:rsidR="00197695" w:rsidRDefault="00024A6E">
          <w:pPr>
            <w:pStyle w:val="TM1"/>
            <w:tabs>
              <w:tab w:val="left" w:pos="660"/>
              <w:tab w:val="right" w:leader="dot" w:pos="9016"/>
            </w:tabs>
            <w:rPr>
              <w:rFonts w:eastAsiaTheme="minorEastAsia"/>
              <w:noProof/>
              <w:lang w:val="en-US"/>
            </w:rPr>
          </w:pPr>
          <w:hyperlink w:anchor="_Toc152666309" w:history="1">
            <w:r w:rsidR="00197695" w:rsidRPr="00EA0B8F">
              <w:rPr>
                <w:rStyle w:val="Lienhypertexte"/>
                <w:noProof/>
              </w:rPr>
              <w:t>12.</w:t>
            </w:r>
            <w:r w:rsidR="00197695">
              <w:rPr>
                <w:rFonts w:eastAsiaTheme="minorEastAsia"/>
                <w:noProof/>
                <w:lang w:val="en-US"/>
              </w:rPr>
              <w:tab/>
            </w:r>
            <w:r w:rsidR="00197695" w:rsidRPr="00EA0B8F">
              <w:rPr>
                <w:rStyle w:val="Lienhypertexte"/>
                <w:noProof/>
              </w:rPr>
              <w:t>Option for extension</w:t>
            </w:r>
            <w:r w:rsidR="00197695">
              <w:rPr>
                <w:noProof/>
                <w:webHidden/>
              </w:rPr>
              <w:tab/>
            </w:r>
            <w:r w:rsidR="00197695">
              <w:rPr>
                <w:noProof/>
                <w:webHidden/>
              </w:rPr>
              <w:fldChar w:fldCharType="begin"/>
            </w:r>
            <w:r w:rsidR="00197695">
              <w:rPr>
                <w:noProof/>
                <w:webHidden/>
              </w:rPr>
              <w:instrText xml:space="preserve"> PAGEREF _Toc152666309 \h </w:instrText>
            </w:r>
            <w:r w:rsidR="00197695">
              <w:rPr>
                <w:noProof/>
                <w:webHidden/>
              </w:rPr>
            </w:r>
            <w:r w:rsidR="00197695">
              <w:rPr>
                <w:noProof/>
                <w:webHidden/>
              </w:rPr>
              <w:fldChar w:fldCharType="separate"/>
            </w:r>
            <w:r w:rsidR="00197695">
              <w:rPr>
                <w:noProof/>
                <w:webHidden/>
              </w:rPr>
              <w:t>10</w:t>
            </w:r>
            <w:r w:rsidR="00197695">
              <w:rPr>
                <w:noProof/>
                <w:webHidden/>
              </w:rPr>
              <w:fldChar w:fldCharType="end"/>
            </w:r>
          </w:hyperlink>
        </w:p>
        <w:p w14:paraId="69DBFDB7" w14:textId="58EC2D79" w:rsidR="00197695" w:rsidRDefault="00024A6E">
          <w:pPr>
            <w:pStyle w:val="TM1"/>
            <w:tabs>
              <w:tab w:val="left" w:pos="660"/>
              <w:tab w:val="right" w:leader="dot" w:pos="9016"/>
            </w:tabs>
            <w:rPr>
              <w:rFonts w:eastAsiaTheme="minorEastAsia"/>
              <w:noProof/>
              <w:lang w:val="en-US"/>
            </w:rPr>
          </w:pPr>
          <w:hyperlink w:anchor="_Toc152666310" w:history="1">
            <w:r w:rsidR="00197695" w:rsidRPr="00EA0B8F">
              <w:rPr>
                <w:rStyle w:val="Lienhypertexte"/>
                <w:noProof/>
              </w:rPr>
              <w:t>13.</w:t>
            </w:r>
            <w:r w:rsidR="00197695">
              <w:rPr>
                <w:rFonts w:eastAsiaTheme="minorEastAsia"/>
                <w:noProof/>
                <w:lang w:val="en-US"/>
              </w:rPr>
              <w:tab/>
            </w:r>
            <w:r w:rsidR="00197695" w:rsidRPr="00EA0B8F">
              <w:rPr>
                <w:rStyle w:val="Lienhypertexte"/>
                <w:noProof/>
              </w:rPr>
              <w:t>Note</w:t>
            </w:r>
            <w:r w:rsidR="00197695">
              <w:rPr>
                <w:noProof/>
                <w:webHidden/>
              </w:rPr>
              <w:tab/>
            </w:r>
            <w:r w:rsidR="00197695">
              <w:rPr>
                <w:noProof/>
                <w:webHidden/>
              </w:rPr>
              <w:fldChar w:fldCharType="begin"/>
            </w:r>
            <w:r w:rsidR="00197695">
              <w:rPr>
                <w:noProof/>
                <w:webHidden/>
              </w:rPr>
              <w:instrText xml:space="preserve"> PAGEREF _Toc152666310 \h </w:instrText>
            </w:r>
            <w:r w:rsidR="00197695">
              <w:rPr>
                <w:noProof/>
                <w:webHidden/>
              </w:rPr>
            </w:r>
            <w:r w:rsidR="00197695">
              <w:rPr>
                <w:noProof/>
                <w:webHidden/>
              </w:rPr>
              <w:fldChar w:fldCharType="separate"/>
            </w:r>
            <w:r w:rsidR="00197695">
              <w:rPr>
                <w:noProof/>
                <w:webHidden/>
              </w:rPr>
              <w:t>11</w:t>
            </w:r>
            <w:r w:rsidR="00197695">
              <w:rPr>
                <w:noProof/>
                <w:webHidden/>
              </w:rPr>
              <w:fldChar w:fldCharType="end"/>
            </w:r>
          </w:hyperlink>
        </w:p>
        <w:p w14:paraId="693375F7" w14:textId="5847B5B8" w:rsidR="006677C4" w:rsidRDefault="006677C4" w:rsidP="009012EB">
          <w:pPr>
            <w:spacing w:line="276" w:lineRule="auto"/>
          </w:pPr>
          <w:r>
            <w:rPr>
              <w:b/>
              <w:bCs/>
            </w:rPr>
            <w:fldChar w:fldCharType="end"/>
          </w:r>
        </w:p>
      </w:sdtContent>
    </w:sdt>
    <w:p w14:paraId="0C9D4BBD" w14:textId="14FFAD0C" w:rsidR="006677C4" w:rsidRPr="00110880" w:rsidRDefault="006677C4" w:rsidP="009012EB">
      <w:pPr>
        <w:spacing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DDADD46" w14:textId="34B76D49" w:rsidR="00A346BD" w:rsidRPr="006677C4" w:rsidRDefault="00A346BD" w:rsidP="009012EB">
      <w:pPr>
        <w:pStyle w:val="Titre1"/>
        <w:spacing w:line="276" w:lineRule="auto"/>
      </w:pPr>
      <w:bookmarkStart w:id="0" w:name="_Toc151383233"/>
      <w:bookmarkStart w:id="1" w:name="_Toc152666298"/>
      <w:r w:rsidRPr="00110880">
        <w:lastRenderedPageBreak/>
        <w:t>Introduction</w:t>
      </w:r>
      <w:bookmarkEnd w:id="0"/>
      <w:bookmarkEnd w:id="1"/>
    </w:p>
    <w:p w14:paraId="44A4B61E" w14:textId="77777777" w:rsidR="0038083D" w:rsidRPr="00110880" w:rsidRDefault="0038083D" w:rsidP="0038083D">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 xml:space="preserve">The African Continental Free Trade Area (AfCFTA) is one of the flagship projects of the African Union Agenda 2063 and is expected to be a key driver for Africa to realise continental structural transformation and industrialisation, as envisaged in the AU Agenda 2063’s shared roadmap for inclusive and sustainable growth for Africa. </w:t>
      </w:r>
    </w:p>
    <w:p w14:paraId="7DEB850C" w14:textId="77777777" w:rsidR="0038083D" w:rsidRPr="00110880" w:rsidRDefault="0038083D" w:rsidP="0038083D">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The</w:t>
      </w:r>
      <w:r>
        <w:rPr>
          <w:rFonts w:ascii="Times New Roman" w:hAnsi="Times New Roman" w:cs="Times New Roman"/>
          <w:sz w:val="24"/>
          <w:szCs w:val="24"/>
        </w:rPr>
        <w:t xml:space="preserve"> </w:t>
      </w:r>
      <w:r w:rsidRPr="00110880">
        <w:rPr>
          <w:rFonts w:ascii="Times New Roman" w:hAnsi="Times New Roman" w:cs="Times New Roman"/>
          <w:sz w:val="24"/>
          <w:szCs w:val="24"/>
        </w:rPr>
        <w:t>Agreement establishing the AfCFTA was signed by forty-four (44) African countries on 21 March 2018 in Kigali, Rwanda. The Agreement entered into force on 30 May 2019, following the necessary number of 22 ratifications. On 1 Ja</w:t>
      </w:r>
      <w:r>
        <w:rPr>
          <w:rFonts w:ascii="Times New Roman" w:hAnsi="Times New Roman" w:cs="Times New Roman"/>
          <w:sz w:val="24"/>
          <w:szCs w:val="24"/>
        </w:rPr>
        <w:t xml:space="preserve">nuary 2021, trading under the </w:t>
      </w:r>
      <w:r w:rsidRPr="00110880">
        <w:rPr>
          <w:rFonts w:ascii="Times New Roman" w:hAnsi="Times New Roman" w:cs="Times New Roman"/>
          <w:sz w:val="24"/>
          <w:szCs w:val="24"/>
        </w:rPr>
        <w:t>AfCFTA</w:t>
      </w:r>
      <w:r>
        <w:rPr>
          <w:rFonts w:ascii="Times New Roman" w:hAnsi="Times New Roman" w:cs="Times New Roman"/>
          <w:sz w:val="24"/>
          <w:szCs w:val="24"/>
        </w:rPr>
        <w:t xml:space="preserve"> was launched</w:t>
      </w:r>
      <w:r w:rsidRPr="00110880">
        <w:rPr>
          <w:rFonts w:ascii="Times New Roman" w:hAnsi="Times New Roman" w:cs="Times New Roman"/>
          <w:sz w:val="24"/>
          <w:szCs w:val="24"/>
        </w:rPr>
        <w:t>. As of November 2023, the</w:t>
      </w:r>
      <w:r>
        <w:rPr>
          <w:rFonts w:ascii="Times New Roman" w:hAnsi="Times New Roman" w:cs="Times New Roman"/>
          <w:sz w:val="24"/>
          <w:szCs w:val="24"/>
        </w:rPr>
        <w:t xml:space="preserve"> AfCFTA</w:t>
      </w:r>
      <w:r w:rsidRPr="00110880">
        <w:rPr>
          <w:rFonts w:ascii="Times New Roman" w:hAnsi="Times New Roman" w:cs="Times New Roman"/>
          <w:sz w:val="24"/>
          <w:szCs w:val="24"/>
        </w:rPr>
        <w:t xml:space="preserve"> Agreement has been signed by fifty-four (54) African countries and ratified by forty-seven (47) countries.</w:t>
      </w:r>
    </w:p>
    <w:p w14:paraId="4F5C09A1" w14:textId="77777777" w:rsidR="0038083D" w:rsidRPr="00110880" w:rsidRDefault="0038083D" w:rsidP="0038083D">
      <w:pPr>
        <w:spacing w:line="276" w:lineRule="auto"/>
        <w:jc w:val="both"/>
        <w:rPr>
          <w:rFonts w:ascii="Times New Roman" w:hAnsi="Times New Roman" w:cs="Times New Roman"/>
          <w:color w:val="000000"/>
          <w:sz w:val="24"/>
          <w:szCs w:val="24"/>
          <w:shd w:val="clear" w:color="auto" w:fill="FFFFFF"/>
        </w:rPr>
      </w:pPr>
      <w:r w:rsidRPr="00110880">
        <w:rPr>
          <w:rFonts w:ascii="Times New Roman" w:hAnsi="Times New Roman" w:cs="Times New Roman"/>
          <w:sz w:val="24"/>
          <w:szCs w:val="24"/>
        </w:rPr>
        <w:t xml:space="preserve">Trade in services </w:t>
      </w:r>
      <w:r>
        <w:rPr>
          <w:rFonts w:ascii="Times New Roman" w:hAnsi="Times New Roman" w:cs="Times New Roman"/>
          <w:sz w:val="24"/>
          <w:szCs w:val="24"/>
        </w:rPr>
        <w:t>liberalisation</w:t>
      </w:r>
      <w:r w:rsidRPr="00110880">
        <w:rPr>
          <w:rFonts w:ascii="Times New Roman" w:hAnsi="Times New Roman" w:cs="Times New Roman"/>
          <w:sz w:val="24"/>
          <w:szCs w:val="24"/>
        </w:rPr>
        <w:t xml:space="preserve"> is </w:t>
      </w:r>
      <w:r>
        <w:rPr>
          <w:rFonts w:ascii="Times New Roman" w:hAnsi="Times New Roman" w:cs="Times New Roman"/>
          <w:sz w:val="24"/>
          <w:szCs w:val="24"/>
        </w:rPr>
        <w:t xml:space="preserve">governed by </w:t>
      </w:r>
      <w:r w:rsidRPr="00110880">
        <w:rPr>
          <w:rFonts w:ascii="Times New Roman" w:hAnsi="Times New Roman" w:cs="Times New Roman"/>
          <w:sz w:val="24"/>
          <w:szCs w:val="24"/>
        </w:rPr>
        <w:t>the Pro</w:t>
      </w:r>
      <w:r>
        <w:rPr>
          <w:rFonts w:ascii="Times New Roman" w:hAnsi="Times New Roman" w:cs="Times New Roman"/>
          <w:sz w:val="24"/>
          <w:szCs w:val="24"/>
        </w:rPr>
        <w:t>tocol on Trade in Services, one of the first three Protocols signed into law in March 2018 as</w:t>
      </w:r>
      <w:r w:rsidRPr="00110880">
        <w:rPr>
          <w:rFonts w:ascii="Times New Roman" w:hAnsi="Times New Roman" w:cs="Times New Roman"/>
          <w:sz w:val="24"/>
          <w:szCs w:val="24"/>
        </w:rPr>
        <w:t xml:space="preserve"> part of the AfCFTA Agreement. The Protocol adopts a hybrid approach to liberalization, with commitments being undertaken by State Parties through Schedules of Specific Commitments on the one hand, and broad regulatory frameworks for cooperation</w:t>
      </w:r>
      <w:r>
        <w:rPr>
          <w:rFonts w:ascii="Times New Roman" w:hAnsi="Times New Roman" w:cs="Times New Roman"/>
          <w:sz w:val="24"/>
          <w:szCs w:val="24"/>
        </w:rPr>
        <w:t xml:space="preserve"> on the other</w:t>
      </w:r>
      <w:r w:rsidRPr="00110880">
        <w:rPr>
          <w:rFonts w:ascii="Times New Roman" w:hAnsi="Times New Roman" w:cs="Times New Roman"/>
          <w:sz w:val="24"/>
          <w:szCs w:val="24"/>
        </w:rPr>
        <w:t xml:space="preserve">. </w:t>
      </w:r>
      <w:r>
        <w:rPr>
          <w:rFonts w:ascii="Times New Roman" w:hAnsi="Times New Roman" w:cs="Times New Roman"/>
          <w:sz w:val="24"/>
          <w:szCs w:val="24"/>
        </w:rPr>
        <w:t xml:space="preserve">The Protocol provides for progressive liberalisation of trade in services through successive rounds. </w:t>
      </w:r>
    </w:p>
    <w:p w14:paraId="18EA5176" w14:textId="77777777" w:rsidR="0038083D" w:rsidRDefault="0038083D" w:rsidP="0038083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 its </w:t>
      </w:r>
      <w:r w:rsidRPr="00110880">
        <w:rPr>
          <w:rFonts w:ascii="Times New Roman" w:hAnsi="Times New Roman" w:cs="Times New Roman"/>
          <w:sz w:val="24"/>
          <w:szCs w:val="24"/>
        </w:rPr>
        <w:t>31</w:t>
      </w:r>
      <w:r w:rsidRPr="00110880">
        <w:rPr>
          <w:rFonts w:ascii="Times New Roman" w:hAnsi="Times New Roman" w:cs="Times New Roman"/>
          <w:sz w:val="24"/>
          <w:szCs w:val="24"/>
          <w:vertAlign w:val="superscript"/>
        </w:rPr>
        <w:t>st</w:t>
      </w:r>
      <w:r w:rsidRPr="00110880">
        <w:rPr>
          <w:rFonts w:ascii="Times New Roman" w:hAnsi="Times New Roman" w:cs="Times New Roman"/>
          <w:sz w:val="24"/>
          <w:szCs w:val="24"/>
        </w:rPr>
        <w:t xml:space="preserve"> Ordinary Session, the African Union Summit adopted five (5) priority services sectors (Business Services; Communication Services; Financial Services; Transport Service</w:t>
      </w:r>
      <w:r>
        <w:rPr>
          <w:rFonts w:ascii="Times New Roman" w:hAnsi="Times New Roman" w:cs="Times New Roman"/>
          <w:sz w:val="24"/>
          <w:szCs w:val="24"/>
        </w:rPr>
        <w:t>s and Tourism Services to be the subject of the first round (round 1) of the services liberalisation agenda</w:t>
      </w:r>
      <w:r w:rsidRPr="00110880">
        <w:rPr>
          <w:rFonts w:ascii="Times New Roman" w:hAnsi="Times New Roman" w:cs="Times New Roman"/>
          <w:sz w:val="24"/>
          <w:szCs w:val="24"/>
        </w:rPr>
        <w:t>, with negotiat</w:t>
      </w:r>
      <w:r>
        <w:rPr>
          <w:rFonts w:ascii="Times New Roman" w:hAnsi="Times New Roman" w:cs="Times New Roman"/>
          <w:sz w:val="24"/>
          <w:szCs w:val="24"/>
        </w:rPr>
        <w:t>ions on the seven (7) remaining</w:t>
      </w:r>
      <w:r w:rsidRPr="00110880">
        <w:rPr>
          <w:rFonts w:ascii="Times New Roman" w:hAnsi="Times New Roman" w:cs="Times New Roman"/>
          <w:sz w:val="24"/>
          <w:szCs w:val="24"/>
        </w:rPr>
        <w:t xml:space="preserve"> sectors to begin afterwards. </w:t>
      </w:r>
      <w:r>
        <w:rPr>
          <w:rFonts w:ascii="Times New Roman" w:hAnsi="Times New Roman" w:cs="Times New Roman"/>
          <w:sz w:val="24"/>
          <w:szCs w:val="24"/>
        </w:rPr>
        <w:t xml:space="preserve">The AfCFTA organ responsible for negotiation and implementation of the provisions of the Protocol is the Committee on Trade in </w:t>
      </w:r>
      <w:r w:rsidRPr="00110880">
        <w:rPr>
          <w:rFonts w:ascii="Times New Roman" w:hAnsi="Times New Roman" w:cs="Times New Roman"/>
          <w:sz w:val="24"/>
          <w:szCs w:val="24"/>
        </w:rPr>
        <w:t>S</w:t>
      </w:r>
      <w:r>
        <w:rPr>
          <w:rFonts w:ascii="Times New Roman" w:hAnsi="Times New Roman" w:cs="Times New Roman"/>
          <w:sz w:val="24"/>
          <w:szCs w:val="24"/>
        </w:rPr>
        <w:t xml:space="preserve">ervices. The negotiations of the first five sectors to be liberalised (priority sectors) have been conducted under the auspices of the Committee on Trade in Services.  To date, </w:t>
      </w:r>
      <w:r w:rsidRPr="00110880">
        <w:rPr>
          <w:rFonts w:ascii="Times New Roman" w:hAnsi="Times New Roman" w:cs="Times New Roman"/>
          <w:sz w:val="24"/>
          <w:szCs w:val="24"/>
        </w:rPr>
        <w:t>twenty</w:t>
      </w:r>
      <w:r>
        <w:rPr>
          <w:rFonts w:ascii="Times New Roman" w:hAnsi="Times New Roman" w:cs="Times New Roman"/>
          <w:sz w:val="24"/>
          <w:szCs w:val="24"/>
        </w:rPr>
        <w:t>-two (22) S</w:t>
      </w:r>
      <w:r w:rsidRPr="00110880">
        <w:rPr>
          <w:rFonts w:ascii="Times New Roman" w:hAnsi="Times New Roman" w:cs="Times New Roman"/>
          <w:sz w:val="24"/>
          <w:szCs w:val="24"/>
        </w:rPr>
        <w:t>ched</w:t>
      </w:r>
      <w:r>
        <w:rPr>
          <w:rFonts w:ascii="Times New Roman" w:hAnsi="Times New Roman" w:cs="Times New Roman"/>
          <w:sz w:val="24"/>
          <w:szCs w:val="24"/>
        </w:rPr>
        <w:t>ules of Specific Commitments (SSCs) have</w:t>
      </w:r>
      <w:r w:rsidRPr="00110880">
        <w:rPr>
          <w:rFonts w:ascii="Times New Roman" w:hAnsi="Times New Roman" w:cs="Times New Roman"/>
          <w:sz w:val="24"/>
          <w:szCs w:val="24"/>
        </w:rPr>
        <w:t xml:space="preserve"> been</w:t>
      </w:r>
      <w:r>
        <w:rPr>
          <w:rFonts w:ascii="Times New Roman" w:hAnsi="Times New Roman" w:cs="Times New Roman"/>
          <w:sz w:val="24"/>
          <w:szCs w:val="24"/>
        </w:rPr>
        <w:t xml:space="preserve"> finalised in the negotiations and adopted by</w:t>
      </w:r>
      <w:r w:rsidRPr="00110880">
        <w:rPr>
          <w:rFonts w:ascii="Times New Roman" w:hAnsi="Times New Roman" w:cs="Times New Roman"/>
          <w:sz w:val="24"/>
          <w:szCs w:val="24"/>
        </w:rPr>
        <w:t xml:space="preserve"> the African Union Extraordinary Assembly in November 2022. </w:t>
      </w:r>
    </w:p>
    <w:p w14:paraId="7043EBE3" w14:textId="77855C6F" w:rsidR="0038083D" w:rsidRDefault="0038083D" w:rsidP="0038083D">
      <w:pPr>
        <w:spacing w:after="200" w:line="276" w:lineRule="auto"/>
        <w:jc w:val="both"/>
        <w:rPr>
          <w:rFonts w:eastAsia="Calibri" w:cs="Arial"/>
          <w:sz w:val="24"/>
          <w:szCs w:val="24"/>
        </w:rPr>
      </w:pPr>
      <w:r>
        <w:rPr>
          <w:rFonts w:eastAsia="Calibri" w:cs="Arial"/>
          <w:sz w:val="24"/>
          <w:szCs w:val="24"/>
        </w:rPr>
        <w:t xml:space="preserve">While </w:t>
      </w:r>
      <w:r w:rsidRPr="003C5E10">
        <w:rPr>
          <w:rFonts w:eastAsia="Calibri" w:cs="Arial"/>
          <w:sz w:val="24"/>
          <w:szCs w:val="24"/>
        </w:rPr>
        <w:t xml:space="preserve">the negotiation of </w:t>
      </w:r>
      <w:r>
        <w:rPr>
          <w:rFonts w:eastAsia="Calibri" w:cs="Arial"/>
          <w:sz w:val="24"/>
          <w:szCs w:val="24"/>
        </w:rPr>
        <w:t>the first round of services liberalisation continues,</w:t>
      </w:r>
      <w:r w:rsidRPr="003C5E10">
        <w:rPr>
          <w:rFonts w:eastAsia="Calibri" w:cs="Arial"/>
          <w:sz w:val="24"/>
          <w:szCs w:val="24"/>
        </w:rPr>
        <w:t xml:space="preserve"> </w:t>
      </w:r>
      <w:r>
        <w:rPr>
          <w:rFonts w:eastAsia="Calibri" w:cs="Arial"/>
          <w:sz w:val="24"/>
          <w:szCs w:val="24"/>
        </w:rPr>
        <w:t xml:space="preserve">work on the </w:t>
      </w:r>
      <w:r w:rsidRPr="003C5E10">
        <w:rPr>
          <w:rFonts w:eastAsia="Calibri" w:cs="Arial"/>
          <w:sz w:val="24"/>
          <w:szCs w:val="24"/>
        </w:rPr>
        <w:t xml:space="preserve">remaining </w:t>
      </w:r>
      <w:r>
        <w:rPr>
          <w:rFonts w:eastAsia="Calibri" w:cs="Arial"/>
          <w:sz w:val="24"/>
          <w:szCs w:val="24"/>
        </w:rPr>
        <w:t xml:space="preserve">seven </w:t>
      </w:r>
      <w:r w:rsidRPr="003C5E10">
        <w:rPr>
          <w:rFonts w:eastAsia="Calibri" w:cs="Arial"/>
          <w:sz w:val="24"/>
          <w:szCs w:val="24"/>
        </w:rPr>
        <w:t xml:space="preserve">sectors </w:t>
      </w:r>
      <w:r>
        <w:rPr>
          <w:rFonts w:eastAsia="Calibri" w:cs="Arial"/>
          <w:sz w:val="24"/>
          <w:szCs w:val="24"/>
        </w:rPr>
        <w:t xml:space="preserve">will start with generation of knowledge and mutual understanding of the issues in each sector before the launch of negotiations in the sectors, which </w:t>
      </w:r>
      <w:r w:rsidRPr="003C5E10">
        <w:rPr>
          <w:rFonts w:eastAsia="Calibri" w:cs="Arial"/>
          <w:sz w:val="24"/>
          <w:szCs w:val="24"/>
        </w:rPr>
        <w:t>is expected to commence in 202</w:t>
      </w:r>
      <w:r>
        <w:rPr>
          <w:rFonts w:eastAsia="Calibri" w:cs="Arial"/>
          <w:sz w:val="24"/>
          <w:szCs w:val="24"/>
        </w:rPr>
        <w:t>4</w:t>
      </w:r>
      <w:r w:rsidRPr="003C5E10">
        <w:rPr>
          <w:rFonts w:eastAsia="Calibri" w:cs="Arial"/>
          <w:sz w:val="24"/>
          <w:szCs w:val="24"/>
        </w:rPr>
        <w:t>.</w:t>
      </w:r>
      <w:r w:rsidRPr="003D1F1A">
        <w:rPr>
          <w:rFonts w:eastAsia="Calibri" w:cs="Arial"/>
          <w:sz w:val="24"/>
          <w:szCs w:val="24"/>
        </w:rPr>
        <w:t xml:space="preserve"> </w:t>
      </w:r>
      <w:r>
        <w:rPr>
          <w:rFonts w:eastAsia="Calibri" w:cs="Arial"/>
          <w:sz w:val="24"/>
          <w:szCs w:val="24"/>
        </w:rPr>
        <w:t>The Trade in Services</w:t>
      </w:r>
      <w:r w:rsidRPr="003C5E10">
        <w:rPr>
          <w:rFonts w:eastAsia="Calibri" w:cs="Arial"/>
          <w:sz w:val="24"/>
          <w:szCs w:val="24"/>
        </w:rPr>
        <w:t xml:space="preserve"> </w:t>
      </w:r>
      <w:r w:rsidR="00940AE3">
        <w:rPr>
          <w:rFonts w:eastAsia="Calibri" w:cs="Arial"/>
          <w:sz w:val="24"/>
          <w:szCs w:val="24"/>
        </w:rPr>
        <w:t xml:space="preserve">(TiS) </w:t>
      </w:r>
      <w:r w:rsidRPr="003C5E10">
        <w:rPr>
          <w:rFonts w:eastAsia="Calibri" w:cs="Arial"/>
          <w:sz w:val="24"/>
          <w:szCs w:val="24"/>
        </w:rPr>
        <w:t xml:space="preserve">Division of the AfCFTA Secretariat intends to </w:t>
      </w:r>
      <w:r>
        <w:rPr>
          <w:rFonts w:eastAsia="Calibri" w:cs="Arial"/>
          <w:sz w:val="24"/>
          <w:szCs w:val="24"/>
        </w:rPr>
        <w:t>commission the preparation of sector</w:t>
      </w:r>
      <w:r w:rsidRPr="003C5E10">
        <w:rPr>
          <w:rFonts w:eastAsia="Calibri" w:cs="Arial"/>
          <w:sz w:val="24"/>
          <w:szCs w:val="24"/>
        </w:rPr>
        <w:t xml:space="preserve"> studies to inform these upcoming negotiations. </w:t>
      </w:r>
    </w:p>
    <w:p w14:paraId="5DC3E387" w14:textId="7911D53B" w:rsidR="006E1684" w:rsidRPr="006E1684" w:rsidRDefault="0038083D" w:rsidP="006E1684">
      <w:pPr>
        <w:spacing w:after="200" w:line="276" w:lineRule="auto"/>
        <w:jc w:val="both"/>
        <w:rPr>
          <w:rFonts w:eastAsia="Calibri" w:cs="Arial"/>
          <w:sz w:val="24"/>
          <w:szCs w:val="24"/>
        </w:rPr>
      </w:pPr>
      <w:r w:rsidRPr="0015139E">
        <w:rPr>
          <w:rFonts w:eastAsia="Calibri" w:cs="Arial"/>
          <w:sz w:val="24"/>
          <w:szCs w:val="24"/>
        </w:rPr>
        <w:t xml:space="preserve">The current assignment covers the sector study for </w:t>
      </w:r>
      <w:r w:rsidRPr="0015139E">
        <w:rPr>
          <w:rFonts w:eastAsia="Calibri" w:cs="Arial"/>
          <w:b/>
          <w:bCs/>
          <w:sz w:val="24"/>
          <w:szCs w:val="24"/>
        </w:rPr>
        <w:t xml:space="preserve">distribution services </w:t>
      </w:r>
      <w:r w:rsidRPr="0015139E">
        <w:rPr>
          <w:rFonts w:eastAsia="Calibri" w:cs="Arial"/>
          <w:sz w:val="24"/>
          <w:szCs w:val="24"/>
        </w:rPr>
        <w:t>which are part of the seven remaining sectors</w:t>
      </w:r>
      <w:r w:rsidRPr="0015139E">
        <w:rPr>
          <w:rFonts w:eastAsia="Calibri" w:cs="Arial"/>
          <w:b/>
          <w:bCs/>
          <w:sz w:val="24"/>
          <w:szCs w:val="24"/>
        </w:rPr>
        <w:t xml:space="preserve">. </w:t>
      </w:r>
      <w:r w:rsidRPr="0015139E">
        <w:rPr>
          <w:rFonts w:eastAsia="Calibri" w:cs="Arial"/>
          <w:sz w:val="24"/>
          <w:szCs w:val="24"/>
        </w:rPr>
        <w:t xml:space="preserve">The General Agreement on Trade in Services (GATS) of the World Trade Organization (WTO) also includes provisions for trade in recreational and cultural services. Recreational, cultural, and sporting services and its sub-sectors are classified under the GATS W/120 list and the UN Central Product Classification (CPC). </w:t>
      </w:r>
      <w:r w:rsidR="006E1684" w:rsidRPr="0015139E">
        <w:rPr>
          <w:rFonts w:eastAsia="Calibri" w:cs="Arial"/>
          <w:sz w:val="24"/>
          <w:szCs w:val="24"/>
        </w:rPr>
        <w:t>In</w:t>
      </w:r>
      <w:r w:rsidRPr="0015139E">
        <w:rPr>
          <w:rFonts w:eastAsia="Calibri" w:cs="Arial"/>
          <w:sz w:val="24"/>
          <w:szCs w:val="24"/>
        </w:rPr>
        <w:t xml:space="preserve"> the W/120</w:t>
      </w:r>
      <w:r w:rsidR="006E1684" w:rsidRPr="0015139E">
        <w:rPr>
          <w:rFonts w:eastAsia="Calibri" w:cs="Arial"/>
          <w:sz w:val="24"/>
          <w:szCs w:val="24"/>
        </w:rPr>
        <w:t xml:space="preserve"> </w:t>
      </w:r>
      <w:bookmarkStart w:id="2" w:name="_GoBack"/>
      <w:bookmarkEnd w:id="2"/>
      <w:r w:rsidR="006E1684" w:rsidRPr="0015139E">
        <w:rPr>
          <w:rFonts w:eastAsia="Calibri" w:cs="Arial"/>
          <w:sz w:val="24"/>
          <w:szCs w:val="24"/>
        </w:rPr>
        <w:t xml:space="preserve">classifications </w:t>
      </w:r>
      <w:r w:rsidR="00E12192" w:rsidRPr="0015139E">
        <w:rPr>
          <w:rFonts w:eastAsia="Calibri" w:cs="Arial"/>
          <w:sz w:val="24"/>
          <w:szCs w:val="24"/>
        </w:rPr>
        <w:t>the distribution sector is defined to include four major services: commission agents' services, wholesale trade services, retailing services, and franchising.</w:t>
      </w:r>
      <w:r w:rsidR="00022DB4" w:rsidRPr="0015139E">
        <w:rPr>
          <w:rStyle w:val="Appelnotedebasdep"/>
          <w:rFonts w:eastAsia="Calibri" w:cs="Arial"/>
          <w:sz w:val="24"/>
          <w:szCs w:val="24"/>
        </w:rPr>
        <w:footnoteReference w:id="1"/>
      </w:r>
    </w:p>
    <w:p w14:paraId="67BE1907" w14:textId="6477AA0F" w:rsidR="006E1684" w:rsidRPr="006E1684" w:rsidRDefault="006E1684" w:rsidP="006E1684">
      <w:pPr>
        <w:spacing w:after="200" w:line="276" w:lineRule="auto"/>
        <w:jc w:val="both"/>
        <w:rPr>
          <w:rFonts w:eastAsia="Calibri" w:cs="Arial"/>
          <w:sz w:val="24"/>
          <w:szCs w:val="24"/>
        </w:rPr>
      </w:pPr>
      <w:r w:rsidRPr="006E1684">
        <w:rPr>
          <w:rFonts w:eastAsia="Calibri" w:cs="Arial"/>
          <w:sz w:val="24"/>
          <w:szCs w:val="24"/>
        </w:rPr>
        <w:lastRenderedPageBreak/>
        <w:t>Distribution services play a vital role in fostering the economic development of African countries and are essential for facilitating intra-African. This sector serves as the vital link connecting producers and consumers, both domestically and internationally. The effectiveness of this sector is pivotal in ensuring that consumers enjoy widespread access to a diverse array of products at competitive prices.</w:t>
      </w:r>
    </w:p>
    <w:p w14:paraId="228A37CC" w14:textId="5AB230E0" w:rsidR="006E1684" w:rsidRPr="006E1684" w:rsidRDefault="006E1684" w:rsidP="006E1684">
      <w:pPr>
        <w:spacing w:after="200" w:line="276" w:lineRule="auto"/>
        <w:jc w:val="both"/>
        <w:rPr>
          <w:rFonts w:eastAsia="Calibri" w:cs="Arial"/>
          <w:sz w:val="24"/>
          <w:szCs w:val="24"/>
        </w:rPr>
      </w:pPr>
      <w:r w:rsidRPr="006E1684">
        <w:rPr>
          <w:rFonts w:eastAsia="Calibri" w:cs="Arial"/>
          <w:sz w:val="24"/>
          <w:szCs w:val="24"/>
        </w:rPr>
        <w:t>In numerous economies, the distribution sector ranks second only to manufacturing in its impact on GDP, surpassing other sectors such as agriculture, mining, transportation, telecommunications, and financial services.</w:t>
      </w:r>
      <w:r w:rsidRPr="0038083D">
        <w:rPr>
          <w:vertAlign w:val="superscript"/>
        </w:rPr>
        <w:footnoteReference w:id="2"/>
      </w:r>
      <w:r w:rsidRPr="006E1684">
        <w:rPr>
          <w:rFonts w:eastAsia="Calibri" w:cs="Arial"/>
          <w:sz w:val="24"/>
          <w:szCs w:val="24"/>
        </w:rPr>
        <w:t xml:space="preserve"> It actively contributes to the generation of employment opportunities, income, and the advancement of trade across the continent. Consequently, the relationship between the distribution services sector and trade policies emerges as a crucial focal point in the negotiations of the AfCFTA.</w:t>
      </w:r>
    </w:p>
    <w:p w14:paraId="4FC1C8CE" w14:textId="3EB8B933" w:rsidR="00183CDA" w:rsidRPr="006E1684" w:rsidRDefault="003D1F1A" w:rsidP="006E1684">
      <w:pPr>
        <w:spacing w:after="200" w:line="276" w:lineRule="auto"/>
        <w:jc w:val="both"/>
        <w:rPr>
          <w:rFonts w:eastAsia="Calibri" w:cs="Arial"/>
          <w:sz w:val="24"/>
          <w:szCs w:val="24"/>
        </w:rPr>
      </w:pPr>
      <w:r w:rsidRPr="006E1684">
        <w:rPr>
          <w:rFonts w:eastAsia="Calibri" w:cs="Arial"/>
          <w:sz w:val="24"/>
          <w:szCs w:val="24"/>
        </w:rPr>
        <w:t>The approach will follow previous sector studies which have been condu</w:t>
      </w:r>
      <w:r w:rsidR="0038083D">
        <w:rPr>
          <w:rFonts w:eastAsia="Calibri" w:cs="Arial"/>
          <w:sz w:val="24"/>
          <w:szCs w:val="24"/>
        </w:rPr>
        <w:t>cted for Round 1</w:t>
      </w:r>
      <w:r w:rsidRPr="006E1684">
        <w:rPr>
          <w:rFonts w:eastAsia="Calibri" w:cs="Arial"/>
          <w:sz w:val="24"/>
          <w:szCs w:val="24"/>
        </w:rPr>
        <w:t xml:space="preserve"> of the AfCFTA TiS negotiations, for negotiations under Regional Economic Communities (RECs), and for the WTO GATS negotiations during the Doha Round, respectively.</w:t>
      </w:r>
    </w:p>
    <w:p w14:paraId="17FFEF63" w14:textId="000EFD92" w:rsidR="00A346BD" w:rsidRPr="00110880" w:rsidRDefault="00A346BD" w:rsidP="009012EB">
      <w:pPr>
        <w:pStyle w:val="Titre1"/>
        <w:spacing w:line="276" w:lineRule="auto"/>
      </w:pPr>
      <w:bookmarkStart w:id="3" w:name="_Toc151383234"/>
      <w:bookmarkStart w:id="4" w:name="_Toc152666299"/>
      <w:r w:rsidRPr="00110880">
        <w:t xml:space="preserve">Objectives of the </w:t>
      </w:r>
      <w:r w:rsidR="00AA46AF" w:rsidRPr="00110880">
        <w:t>consultancy</w:t>
      </w:r>
      <w:bookmarkEnd w:id="3"/>
      <w:bookmarkEnd w:id="4"/>
      <w:r w:rsidR="00AA46AF" w:rsidRPr="00110880">
        <w:t xml:space="preserve"> </w:t>
      </w:r>
    </w:p>
    <w:p w14:paraId="6BBA964E" w14:textId="2440F851" w:rsidR="004E4FCA" w:rsidRDefault="004E4FCA" w:rsidP="009012EB">
      <w:pPr>
        <w:spacing w:line="276" w:lineRule="auto"/>
        <w:jc w:val="both"/>
        <w:rPr>
          <w:sz w:val="24"/>
          <w:szCs w:val="24"/>
        </w:rPr>
      </w:pPr>
      <w:r w:rsidRPr="003C5E10">
        <w:rPr>
          <w:sz w:val="24"/>
          <w:szCs w:val="24"/>
        </w:rPr>
        <w:t xml:space="preserve">The overall </w:t>
      </w:r>
      <w:r>
        <w:rPr>
          <w:sz w:val="24"/>
          <w:szCs w:val="24"/>
        </w:rPr>
        <w:t>objective</w:t>
      </w:r>
      <w:r w:rsidRPr="003C5E10">
        <w:rPr>
          <w:sz w:val="24"/>
          <w:szCs w:val="24"/>
        </w:rPr>
        <w:t xml:space="preserve"> of the sector study is </w:t>
      </w:r>
      <w:r w:rsidRPr="003C5E10">
        <w:rPr>
          <w:b/>
          <w:sz w:val="24"/>
          <w:szCs w:val="24"/>
        </w:rPr>
        <w:t>to provide economic, legal, and political background for African TiS officials</w:t>
      </w:r>
      <w:r w:rsidRPr="003C5E10">
        <w:rPr>
          <w:sz w:val="24"/>
          <w:szCs w:val="24"/>
        </w:rPr>
        <w:t xml:space="preserve"> to effectively negotiate specific commitments and regulatory frameworks for </w:t>
      </w:r>
      <w:r w:rsidR="00940AE3">
        <w:rPr>
          <w:sz w:val="24"/>
          <w:szCs w:val="24"/>
        </w:rPr>
        <w:t>d</w:t>
      </w:r>
      <w:r w:rsidR="0067489C">
        <w:rPr>
          <w:sz w:val="24"/>
          <w:szCs w:val="24"/>
        </w:rPr>
        <w:t>istribution</w:t>
      </w:r>
      <w:r w:rsidRPr="003C5E10">
        <w:rPr>
          <w:sz w:val="24"/>
          <w:szCs w:val="24"/>
        </w:rPr>
        <w:t xml:space="preserve"> services. </w:t>
      </w:r>
    </w:p>
    <w:p w14:paraId="0759F882" w14:textId="7250A9BC" w:rsidR="005B71B9" w:rsidRDefault="00197695" w:rsidP="009012EB">
      <w:pPr>
        <w:spacing w:after="200" w:line="276" w:lineRule="auto"/>
        <w:jc w:val="both"/>
        <w:rPr>
          <w:rFonts w:eastAsia="Calibri" w:cs="Arial"/>
          <w:sz w:val="24"/>
          <w:szCs w:val="24"/>
        </w:rPr>
      </w:pPr>
      <w:r>
        <w:rPr>
          <w:rFonts w:eastAsia="Calibri" w:cs="Arial"/>
          <w:sz w:val="24"/>
          <w:szCs w:val="24"/>
        </w:rPr>
        <w:t>The study</w:t>
      </w:r>
      <w:r w:rsidR="005B71B9" w:rsidRPr="003C5E10">
        <w:rPr>
          <w:rFonts w:eastAsia="Calibri" w:cs="Arial"/>
          <w:sz w:val="24"/>
          <w:szCs w:val="24"/>
        </w:rPr>
        <w:t xml:space="preserve"> aim</w:t>
      </w:r>
      <w:r>
        <w:rPr>
          <w:rFonts w:eastAsia="Calibri" w:cs="Arial"/>
          <w:sz w:val="24"/>
          <w:szCs w:val="24"/>
        </w:rPr>
        <w:t>s</w:t>
      </w:r>
      <w:r w:rsidR="005B71B9" w:rsidRPr="003C5E10">
        <w:rPr>
          <w:rFonts w:eastAsia="Calibri" w:cs="Arial"/>
          <w:sz w:val="24"/>
          <w:szCs w:val="24"/>
        </w:rPr>
        <w:t xml:space="preserve"> to serve two purposes: </w:t>
      </w:r>
    </w:p>
    <w:p w14:paraId="622A78A0" w14:textId="3D6428EE" w:rsidR="004E4FCA" w:rsidRPr="004E4FCA" w:rsidRDefault="004E4FCA" w:rsidP="00950D1F">
      <w:pPr>
        <w:pStyle w:val="Paragraphedeliste"/>
        <w:numPr>
          <w:ilvl w:val="0"/>
          <w:numId w:val="2"/>
        </w:numPr>
        <w:spacing w:after="200" w:line="276" w:lineRule="auto"/>
        <w:jc w:val="both"/>
        <w:rPr>
          <w:rFonts w:eastAsia="Calibri" w:cs="Arial"/>
          <w:sz w:val="24"/>
          <w:szCs w:val="24"/>
        </w:rPr>
      </w:pPr>
      <w:r w:rsidRPr="004E4FCA">
        <w:rPr>
          <w:rFonts w:eastAsia="Calibri" w:cs="Arial"/>
          <w:sz w:val="24"/>
          <w:szCs w:val="24"/>
        </w:rPr>
        <w:t xml:space="preserve">Present the status of </w:t>
      </w:r>
      <w:r w:rsidR="00940AE3">
        <w:rPr>
          <w:rFonts w:eastAsia="Calibri" w:cs="Arial"/>
          <w:sz w:val="24"/>
          <w:szCs w:val="24"/>
        </w:rPr>
        <w:t>d</w:t>
      </w:r>
      <w:r w:rsidR="00016331">
        <w:rPr>
          <w:rFonts w:eastAsia="Calibri" w:cs="Arial"/>
          <w:sz w:val="24"/>
          <w:szCs w:val="24"/>
        </w:rPr>
        <w:t>istribution</w:t>
      </w:r>
      <w:r w:rsidR="00016331" w:rsidRPr="003C5E10">
        <w:rPr>
          <w:rFonts w:eastAsia="Calibri" w:cs="Arial"/>
          <w:sz w:val="24"/>
          <w:szCs w:val="24"/>
        </w:rPr>
        <w:t xml:space="preserve"> </w:t>
      </w:r>
      <w:r w:rsidRPr="004E4FCA">
        <w:rPr>
          <w:rFonts w:eastAsia="Calibri" w:cs="Arial"/>
          <w:sz w:val="24"/>
          <w:szCs w:val="24"/>
        </w:rPr>
        <w:t>services in relevant RECs and selected Member States, including any relevant trends or prospects for growth of the industry/sector</w:t>
      </w:r>
      <w:r>
        <w:rPr>
          <w:rFonts w:eastAsia="Calibri" w:cs="Arial"/>
          <w:sz w:val="24"/>
          <w:szCs w:val="24"/>
        </w:rPr>
        <w:t xml:space="preserve">; </w:t>
      </w:r>
    </w:p>
    <w:p w14:paraId="219F58D7" w14:textId="4E116940" w:rsidR="005B71B9" w:rsidRDefault="005B71B9" w:rsidP="00950D1F">
      <w:pPr>
        <w:pStyle w:val="Paragraphedeliste"/>
        <w:numPr>
          <w:ilvl w:val="0"/>
          <w:numId w:val="2"/>
        </w:numPr>
        <w:spacing w:after="200" w:line="276" w:lineRule="auto"/>
        <w:jc w:val="both"/>
        <w:rPr>
          <w:rFonts w:eastAsia="Calibri" w:cs="Arial"/>
          <w:sz w:val="24"/>
          <w:szCs w:val="24"/>
        </w:rPr>
      </w:pPr>
      <w:r w:rsidRPr="003C5E10">
        <w:rPr>
          <w:rFonts w:eastAsia="Calibri" w:cs="Arial"/>
          <w:sz w:val="24"/>
          <w:szCs w:val="24"/>
        </w:rPr>
        <w:t xml:space="preserve">Provide a basis for </w:t>
      </w:r>
      <w:r w:rsidR="004E4FCA">
        <w:rPr>
          <w:rFonts w:eastAsia="Calibri" w:cs="Arial"/>
          <w:sz w:val="24"/>
          <w:szCs w:val="24"/>
        </w:rPr>
        <w:t>State and non-State Parties</w:t>
      </w:r>
      <w:r w:rsidRPr="003C5E10">
        <w:rPr>
          <w:rFonts w:eastAsia="Calibri" w:cs="Arial"/>
          <w:sz w:val="24"/>
          <w:szCs w:val="24"/>
        </w:rPr>
        <w:t xml:space="preserve"> to </w:t>
      </w:r>
      <w:r w:rsidR="00940AE3">
        <w:rPr>
          <w:rFonts w:eastAsia="Calibri" w:cs="Arial"/>
          <w:sz w:val="24"/>
          <w:szCs w:val="24"/>
        </w:rPr>
        <w:t xml:space="preserve">fully </w:t>
      </w:r>
      <w:r w:rsidR="004E4FCA" w:rsidRPr="003C5E10">
        <w:rPr>
          <w:rFonts w:eastAsia="Calibri" w:cs="Arial"/>
          <w:sz w:val="24"/>
          <w:szCs w:val="24"/>
        </w:rPr>
        <w:t>understand</w:t>
      </w:r>
      <w:r w:rsidRPr="003C5E10">
        <w:rPr>
          <w:rFonts w:eastAsia="Calibri" w:cs="Arial"/>
          <w:sz w:val="24"/>
          <w:szCs w:val="24"/>
        </w:rPr>
        <w:t xml:space="preserve"> the scope of the </w:t>
      </w:r>
      <w:r w:rsidR="004E4FCA">
        <w:rPr>
          <w:rFonts w:eastAsia="Calibri" w:cs="Arial"/>
          <w:sz w:val="24"/>
          <w:szCs w:val="24"/>
        </w:rPr>
        <w:t>sector</w:t>
      </w:r>
      <w:r w:rsidR="00940AE3">
        <w:rPr>
          <w:rFonts w:eastAsia="Calibri" w:cs="Arial"/>
          <w:sz w:val="24"/>
          <w:szCs w:val="24"/>
        </w:rPr>
        <w:t>,</w:t>
      </w:r>
      <w:r w:rsidR="004E4FCA">
        <w:rPr>
          <w:rFonts w:eastAsia="Calibri" w:cs="Arial"/>
          <w:sz w:val="24"/>
          <w:szCs w:val="24"/>
        </w:rPr>
        <w:t xml:space="preserve"> </w:t>
      </w:r>
      <w:r w:rsidR="00940AE3">
        <w:rPr>
          <w:rFonts w:eastAsia="Calibri" w:cs="Arial"/>
          <w:sz w:val="24"/>
          <w:szCs w:val="24"/>
        </w:rPr>
        <w:t>the importance of liberalisation in the various subsectors which will inform the</w:t>
      </w:r>
      <w:r w:rsidR="00940AE3" w:rsidRPr="003C5E10">
        <w:rPr>
          <w:rFonts w:eastAsia="Calibri" w:cs="Arial"/>
          <w:sz w:val="24"/>
          <w:szCs w:val="24"/>
        </w:rPr>
        <w:t xml:space="preserve"> </w:t>
      </w:r>
      <w:r w:rsidR="00940AE3">
        <w:rPr>
          <w:rFonts w:eastAsia="Calibri" w:cs="Arial"/>
          <w:sz w:val="24"/>
          <w:szCs w:val="24"/>
        </w:rPr>
        <w:t xml:space="preserve">offers and </w:t>
      </w:r>
      <w:r w:rsidR="00940AE3" w:rsidRPr="003C5E10">
        <w:rPr>
          <w:rFonts w:eastAsia="Calibri" w:cs="Arial"/>
          <w:sz w:val="24"/>
          <w:szCs w:val="24"/>
        </w:rPr>
        <w:t xml:space="preserve">requests </w:t>
      </w:r>
      <w:r w:rsidR="00940AE3">
        <w:rPr>
          <w:rFonts w:eastAsia="Calibri" w:cs="Arial"/>
          <w:sz w:val="24"/>
          <w:szCs w:val="24"/>
        </w:rPr>
        <w:t xml:space="preserve">that might address </w:t>
      </w:r>
      <w:r w:rsidR="00940AE3" w:rsidRPr="003C5E10">
        <w:rPr>
          <w:rFonts w:eastAsia="Calibri" w:cs="Arial"/>
          <w:sz w:val="24"/>
          <w:szCs w:val="24"/>
        </w:rPr>
        <w:t>regulatory barriers</w:t>
      </w:r>
      <w:r w:rsidR="00940AE3">
        <w:rPr>
          <w:rFonts w:eastAsia="Calibri" w:cs="Arial"/>
          <w:sz w:val="24"/>
          <w:szCs w:val="24"/>
        </w:rPr>
        <w:t xml:space="preserve"> in the sector</w:t>
      </w:r>
      <w:r w:rsidR="00102760">
        <w:rPr>
          <w:rFonts w:eastAsia="Calibri" w:cs="Arial"/>
          <w:sz w:val="24"/>
          <w:szCs w:val="24"/>
        </w:rPr>
        <w:t>, and</w:t>
      </w:r>
    </w:p>
    <w:p w14:paraId="46F270B8" w14:textId="47267727" w:rsidR="00102760" w:rsidRDefault="00102760" w:rsidP="00950D1F">
      <w:pPr>
        <w:pStyle w:val="Paragraphedeliste"/>
        <w:numPr>
          <w:ilvl w:val="0"/>
          <w:numId w:val="2"/>
        </w:numPr>
        <w:spacing w:after="200" w:line="276" w:lineRule="auto"/>
        <w:jc w:val="both"/>
        <w:rPr>
          <w:rFonts w:eastAsia="Calibri" w:cs="Arial"/>
          <w:sz w:val="24"/>
          <w:szCs w:val="24"/>
        </w:rPr>
      </w:pPr>
      <w:r>
        <w:rPr>
          <w:rFonts w:eastAsia="Calibri" w:cs="Arial"/>
          <w:sz w:val="24"/>
          <w:szCs w:val="24"/>
        </w:rPr>
        <w:t xml:space="preserve">Spotlight the importance of the sector and </w:t>
      </w:r>
      <w:r w:rsidR="006F2608">
        <w:rPr>
          <w:rFonts w:eastAsia="Calibri" w:cs="Arial"/>
          <w:sz w:val="24"/>
          <w:szCs w:val="24"/>
        </w:rPr>
        <w:t xml:space="preserve">its contributions to the economy, generating jobs, and inclusivity dimensions, therefore </w:t>
      </w:r>
      <w:r w:rsidR="00940AE3">
        <w:rPr>
          <w:rFonts w:eastAsia="Calibri" w:cs="Arial"/>
          <w:sz w:val="24"/>
          <w:szCs w:val="24"/>
        </w:rPr>
        <w:t xml:space="preserve">demonstrating </w:t>
      </w:r>
      <w:r>
        <w:rPr>
          <w:rFonts w:eastAsia="Calibri" w:cs="Arial"/>
          <w:sz w:val="24"/>
          <w:szCs w:val="24"/>
        </w:rPr>
        <w:t xml:space="preserve">where </w:t>
      </w:r>
      <w:r w:rsidR="006F2608">
        <w:rPr>
          <w:rFonts w:eastAsia="Calibri" w:cs="Arial"/>
          <w:sz w:val="24"/>
          <w:szCs w:val="24"/>
        </w:rPr>
        <w:t xml:space="preserve">intra-African investments </w:t>
      </w:r>
      <w:r>
        <w:rPr>
          <w:rFonts w:eastAsia="Calibri" w:cs="Arial"/>
          <w:sz w:val="24"/>
          <w:szCs w:val="24"/>
        </w:rPr>
        <w:t>can flow</w:t>
      </w:r>
      <w:r w:rsidR="00940AE3">
        <w:rPr>
          <w:rFonts w:eastAsia="Calibri" w:cs="Arial"/>
          <w:sz w:val="24"/>
          <w:szCs w:val="24"/>
        </w:rPr>
        <w:t xml:space="preserve"> into the sector</w:t>
      </w:r>
      <w:r w:rsidR="006F2608">
        <w:rPr>
          <w:rFonts w:eastAsia="Calibri" w:cs="Arial"/>
          <w:sz w:val="24"/>
          <w:szCs w:val="24"/>
        </w:rPr>
        <w:t>.</w:t>
      </w:r>
    </w:p>
    <w:p w14:paraId="14C16DFB" w14:textId="77777777" w:rsidR="00A346BD" w:rsidRPr="00110880" w:rsidRDefault="00A346BD" w:rsidP="009012EB">
      <w:pPr>
        <w:pStyle w:val="Paragraphedeliste"/>
        <w:spacing w:line="276" w:lineRule="auto"/>
        <w:ind w:left="411"/>
        <w:jc w:val="both"/>
        <w:rPr>
          <w:rFonts w:ascii="Times New Roman" w:hAnsi="Times New Roman" w:cs="Times New Roman"/>
          <w:spacing w:val="-2"/>
          <w:sz w:val="24"/>
          <w:szCs w:val="24"/>
        </w:rPr>
      </w:pPr>
    </w:p>
    <w:p w14:paraId="613EE949" w14:textId="064D8165" w:rsidR="00BC4EC3" w:rsidRPr="006677C4" w:rsidRDefault="00A346BD" w:rsidP="009012EB">
      <w:pPr>
        <w:pStyle w:val="Titre1"/>
        <w:spacing w:line="276" w:lineRule="auto"/>
      </w:pPr>
      <w:bookmarkStart w:id="5" w:name="_Toc151383235"/>
      <w:bookmarkStart w:id="6" w:name="_Toc152666300"/>
      <w:r w:rsidRPr="00BC4EC3">
        <w:t>The Assignment</w:t>
      </w:r>
      <w:bookmarkEnd w:id="5"/>
      <w:bookmarkEnd w:id="6"/>
    </w:p>
    <w:p w14:paraId="6CB12876" w14:textId="36597810" w:rsidR="005E59A8" w:rsidRPr="00BC4EC3" w:rsidRDefault="00110880" w:rsidP="00950D1F">
      <w:pPr>
        <w:pStyle w:val="Paragraphedeliste"/>
        <w:numPr>
          <w:ilvl w:val="1"/>
          <w:numId w:val="1"/>
        </w:num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BC4EC3">
        <w:rPr>
          <w:rFonts w:ascii="Times New Roman" w:hAnsi="Times New Roman" w:cs="Times New Roman"/>
          <w:sz w:val="24"/>
          <w:szCs w:val="24"/>
        </w:rPr>
        <w:t>The</w:t>
      </w:r>
      <w:r w:rsidR="00A346BD" w:rsidRPr="00BC4EC3">
        <w:rPr>
          <w:rFonts w:ascii="Times New Roman" w:hAnsi="Times New Roman" w:cs="Times New Roman"/>
          <w:sz w:val="24"/>
          <w:szCs w:val="24"/>
        </w:rPr>
        <w:t xml:space="preserve"> AfCFTA Secretariat would like to engage the services of </w:t>
      </w:r>
      <w:r w:rsidR="004E4FCA">
        <w:rPr>
          <w:rFonts w:ascii="Times New Roman" w:hAnsi="Times New Roman" w:cs="Times New Roman"/>
          <w:sz w:val="24"/>
          <w:szCs w:val="24"/>
        </w:rPr>
        <w:t>consultants</w:t>
      </w:r>
      <w:r w:rsidR="005B71B9">
        <w:rPr>
          <w:rFonts w:ascii="Times New Roman" w:hAnsi="Times New Roman" w:cs="Times New Roman"/>
          <w:sz w:val="24"/>
          <w:szCs w:val="24"/>
        </w:rPr>
        <w:t xml:space="preserve"> to develop the sector study on </w:t>
      </w:r>
      <w:r w:rsidR="00197695" w:rsidRPr="00197695">
        <w:rPr>
          <w:rFonts w:ascii="Times New Roman" w:hAnsi="Times New Roman" w:cs="Times New Roman"/>
          <w:b/>
          <w:sz w:val="24"/>
          <w:szCs w:val="24"/>
        </w:rPr>
        <w:t>D</w:t>
      </w:r>
      <w:r w:rsidR="0067489C">
        <w:rPr>
          <w:rFonts w:eastAsia="Calibri" w:cs="Arial"/>
          <w:b/>
          <w:bCs/>
          <w:sz w:val="24"/>
          <w:szCs w:val="24"/>
        </w:rPr>
        <w:t>istribution</w:t>
      </w:r>
      <w:r w:rsidR="005B71B9" w:rsidRPr="003C5E10">
        <w:rPr>
          <w:rFonts w:eastAsia="Calibri" w:cs="Arial"/>
          <w:b/>
          <w:bCs/>
          <w:sz w:val="24"/>
          <w:szCs w:val="24"/>
        </w:rPr>
        <w:t xml:space="preserve"> services</w:t>
      </w:r>
      <w:r w:rsidRPr="00BC4EC3">
        <w:rPr>
          <w:rFonts w:ascii="Times New Roman" w:hAnsi="Times New Roman" w:cs="Times New Roman"/>
          <w:sz w:val="24"/>
          <w:szCs w:val="24"/>
        </w:rPr>
        <w:t>.</w:t>
      </w:r>
      <w:r w:rsidR="00DF6355" w:rsidRPr="00BC4EC3">
        <w:rPr>
          <w:rFonts w:ascii="Times New Roman" w:hAnsi="Times New Roman" w:cs="Times New Roman"/>
          <w:sz w:val="24"/>
          <w:szCs w:val="24"/>
        </w:rPr>
        <w:t xml:space="preserve"> </w:t>
      </w:r>
    </w:p>
    <w:p w14:paraId="2BF5F6C2" w14:textId="1E471A48" w:rsidR="00A346BD" w:rsidRPr="00110880" w:rsidRDefault="00E32404" w:rsidP="009012EB">
      <w:pPr>
        <w:pStyle w:val="Paragraphedeliste"/>
        <w:suppressAutoHyphens/>
        <w:overflowPunct w:val="0"/>
        <w:autoSpaceDE w:val="0"/>
        <w:autoSpaceDN w:val="0"/>
        <w:adjustRightInd w:val="0"/>
        <w:spacing w:after="0" w:line="276" w:lineRule="auto"/>
        <w:ind w:left="411"/>
        <w:jc w:val="both"/>
        <w:textAlignment w:val="baseline"/>
        <w:rPr>
          <w:rFonts w:ascii="Times New Roman" w:hAnsi="Times New Roman" w:cs="Times New Roman"/>
          <w:spacing w:val="-2"/>
          <w:sz w:val="24"/>
          <w:szCs w:val="24"/>
        </w:rPr>
      </w:pPr>
      <w:r w:rsidRPr="00110880">
        <w:rPr>
          <w:rFonts w:ascii="Times New Roman" w:eastAsia="MS Mincho" w:hAnsi="Times New Roman" w:cs="Times New Roman"/>
          <w:bCs/>
          <w:sz w:val="24"/>
          <w:szCs w:val="24"/>
        </w:rPr>
        <w:t xml:space="preserve"> </w:t>
      </w:r>
    </w:p>
    <w:p w14:paraId="7C4C1608" w14:textId="034BF937" w:rsidR="00D9357A" w:rsidRPr="006677C4" w:rsidRDefault="00A346BD" w:rsidP="009012EB">
      <w:pPr>
        <w:pStyle w:val="Titre1"/>
        <w:spacing w:line="276" w:lineRule="auto"/>
      </w:pPr>
      <w:bookmarkStart w:id="7" w:name="_Toc151383236"/>
      <w:bookmarkStart w:id="8" w:name="_Toc152666301"/>
      <w:r w:rsidRPr="00BC4EC3">
        <w:lastRenderedPageBreak/>
        <w:t>Scope of Work</w:t>
      </w:r>
      <w:bookmarkEnd w:id="7"/>
      <w:bookmarkEnd w:id="8"/>
    </w:p>
    <w:p w14:paraId="248D996B" w14:textId="6322F780" w:rsidR="004E4FCA" w:rsidRPr="00141292" w:rsidRDefault="005B71B9" w:rsidP="009012EB">
      <w:pPr>
        <w:spacing w:line="276" w:lineRule="auto"/>
        <w:jc w:val="both"/>
        <w:rPr>
          <w:sz w:val="24"/>
          <w:szCs w:val="24"/>
        </w:rPr>
      </w:pPr>
      <w:r w:rsidRPr="003C5E10">
        <w:rPr>
          <w:sz w:val="24"/>
          <w:szCs w:val="24"/>
        </w:rPr>
        <w:t xml:space="preserve">The </w:t>
      </w:r>
      <w:r w:rsidR="004E4FCA" w:rsidRPr="00BC4EC3">
        <w:rPr>
          <w:rFonts w:ascii="Times New Roman" w:hAnsi="Times New Roman" w:cs="Times New Roman"/>
          <w:sz w:val="24"/>
          <w:szCs w:val="24"/>
        </w:rPr>
        <w:t xml:space="preserve">principal scope of work is </w:t>
      </w:r>
      <w:r w:rsidRPr="003C5E10">
        <w:rPr>
          <w:b/>
          <w:sz w:val="24"/>
          <w:szCs w:val="24"/>
        </w:rPr>
        <w:t>to provide economic, legal, and political background for African TiS officials</w:t>
      </w:r>
      <w:r w:rsidRPr="003C5E10">
        <w:rPr>
          <w:sz w:val="24"/>
          <w:szCs w:val="24"/>
        </w:rPr>
        <w:t xml:space="preserve"> to effectively negotiate specific commitments and regulatory frameworks for </w:t>
      </w:r>
      <w:r w:rsidR="00197695">
        <w:rPr>
          <w:sz w:val="24"/>
          <w:szCs w:val="24"/>
        </w:rPr>
        <w:t>D</w:t>
      </w:r>
      <w:r w:rsidR="00016331">
        <w:rPr>
          <w:rFonts w:eastAsia="Calibri" w:cs="Arial"/>
          <w:sz w:val="24"/>
          <w:szCs w:val="24"/>
        </w:rPr>
        <w:t>istribution</w:t>
      </w:r>
      <w:r w:rsidR="00016331" w:rsidRPr="003C5E10">
        <w:rPr>
          <w:rFonts w:eastAsia="Calibri" w:cs="Arial"/>
          <w:sz w:val="24"/>
          <w:szCs w:val="24"/>
        </w:rPr>
        <w:t xml:space="preserve"> </w:t>
      </w:r>
      <w:r w:rsidRPr="003C5E10">
        <w:rPr>
          <w:sz w:val="24"/>
          <w:szCs w:val="24"/>
        </w:rPr>
        <w:t xml:space="preserve">services. </w:t>
      </w:r>
    </w:p>
    <w:p w14:paraId="6C37B147" w14:textId="5C4714B4" w:rsidR="004E4FCA" w:rsidRPr="004E4FCA" w:rsidRDefault="004E4FCA"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r w:rsidRPr="004E4FCA">
        <w:rPr>
          <w:rFonts w:ascii="Times New Roman" w:hAnsi="Times New Roman" w:cs="Times New Roman"/>
          <w:sz w:val="24"/>
          <w:szCs w:val="24"/>
        </w:rPr>
        <w:t>The</w:t>
      </w:r>
      <w:r>
        <w:rPr>
          <w:rFonts w:ascii="Times New Roman" w:hAnsi="Times New Roman" w:cs="Times New Roman"/>
          <w:sz w:val="24"/>
          <w:szCs w:val="24"/>
        </w:rPr>
        <w:t xml:space="preserve"> study</w:t>
      </w:r>
      <w:r w:rsidRPr="004E4FCA">
        <w:rPr>
          <w:rFonts w:ascii="Times New Roman" w:hAnsi="Times New Roman" w:cs="Times New Roman"/>
          <w:sz w:val="24"/>
          <w:szCs w:val="24"/>
        </w:rPr>
        <w:t xml:space="preserve"> is specifically expected to:</w:t>
      </w:r>
    </w:p>
    <w:p w14:paraId="7AA5EABC" w14:textId="2D68C01F" w:rsidR="005B71B9" w:rsidRDefault="005B71B9" w:rsidP="00950D1F">
      <w:pPr>
        <w:numPr>
          <w:ilvl w:val="0"/>
          <w:numId w:val="4"/>
        </w:numPr>
        <w:spacing w:after="240" w:line="276" w:lineRule="auto"/>
        <w:jc w:val="both"/>
        <w:rPr>
          <w:sz w:val="24"/>
          <w:szCs w:val="24"/>
        </w:rPr>
      </w:pPr>
      <w:r w:rsidRPr="00F25840">
        <w:rPr>
          <w:sz w:val="24"/>
          <w:szCs w:val="24"/>
        </w:rPr>
        <w:t xml:space="preserve">To provide an overview of the </w:t>
      </w:r>
      <w:r w:rsidR="0067489C">
        <w:rPr>
          <w:sz w:val="24"/>
          <w:szCs w:val="24"/>
        </w:rPr>
        <w:t>distribution</w:t>
      </w:r>
      <w:r w:rsidRPr="00F25840">
        <w:rPr>
          <w:sz w:val="24"/>
          <w:szCs w:val="24"/>
        </w:rPr>
        <w:t xml:space="preserve"> services sector in </w:t>
      </w:r>
      <w:r w:rsidR="0067489C">
        <w:rPr>
          <w:sz w:val="24"/>
          <w:szCs w:val="24"/>
        </w:rPr>
        <w:t xml:space="preserve">the world and specifically in </w:t>
      </w:r>
      <w:r w:rsidRPr="00F25840">
        <w:rPr>
          <w:sz w:val="24"/>
          <w:szCs w:val="24"/>
        </w:rPr>
        <w:t xml:space="preserve">Africa, including its size, scope, </w:t>
      </w:r>
      <w:r w:rsidR="00141292">
        <w:rPr>
          <w:sz w:val="24"/>
          <w:szCs w:val="24"/>
        </w:rPr>
        <w:t xml:space="preserve">contribution, </w:t>
      </w:r>
      <w:r w:rsidRPr="00F25840">
        <w:rPr>
          <w:sz w:val="24"/>
          <w:szCs w:val="24"/>
        </w:rPr>
        <w:t>economic importance</w:t>
      </w:r>
      <w:r w:rsidR="00141292">
        <w:rPr>
          <w:sz w:val="24"/>
          <w:szCs w:val="24"/>
        </w:rPr>
        <w:t xml:space="preserve"> and intersection with other sectors.</w:t>
      </w:r>
    </w:p>
    <w:p w14:paraId="37872806" w14:textId="52076605" w:rsidR="006F2608" w:rsidRPr="006F2608" w:rsidRDefault="006F2608" w:rsidP="00950D1F">
      <w:pPr>
        <w:pStyle w:val="Paragraphedeliste"/>
        <w:numPr>
          <w:ilvl w:val="0"/>
          <w:numId w:val="4"/>
        </w:numPr>
        <w:spacing w:after="200" w:line="276" w:lineRule="auto"/>
        <w:jc w:val="both"/>
        <w:rPr>
          <w:rFonts w:eastAsia="Calibri" w:cs="Arial"/>
          <w:sz w:val="24"/>
          <w:szCs w:val="24"/>
        </w:rPr>
      </w:pPr>
      <w:r>
        <w:rPr>
          <w:rFonts w:eastAsia="Calibri" w:cs="Arial"/>
          <w:sz w:val="24"/>
          <w:szCs w:val="24"/>
        </w:rPr>
        <w:t>To spotlight the importance of the sector and its contributions to the economy, generating jobs, and inclusivity dimensions, therefore showing where intra-African investments can flow.</w:t>
      </w:r>
    </w:p>
    <w:p w14:paraId="4A2B2475" w14:textId="7FE53766" w:rsidR="005B71B9" w:rsidRDefault="005B71B9" w:rsidP="00950D1F">
      <w:pPr>
        <w:numPr>
          <w:ilvl w:val="0"/>
          <w:numId w:val="4"/>
        </w:numPr>
        <w:spacing w:after="240" w:line="276" w:lineRule="auto"/>
        <w:jc w:val="both"/>
        <w:rPr>
          <w:sz w:val="24"/>
          <w:szCs w:val="24"/>
        </w:rPr>
      </w:pPr>
      <w:r w:rsidRPr="00F25840">
        <w:rPr>
          <w:sz w:val="24"/>
          <w:szCs w:val="24"/>
        </w:rPr>
        <w:t xml:space="preserve">To </w:t>
      </w:r>
      <w:r>
        <w:rPr>
          <w:sz w:val="24"/>
          <w:szCs w:val="24"/>
        </w:rPr>
        <w:t xml:space="preserve">provide an overview </w:t>
      </w:r>
      <w:r w:rsidR="00CA1A2E">
        <w:rPr>
          <w:sz w:val="24"/>
          <w:szCs w:val="24"/>
        </w:rPr>
        <w:t>of</w:t>
      </w:r>
      <w:r>
        <w:rPr>
          <w:sz w:val="24"/>
          <w:szCs w:val="24"/>
        </w:rPr>
        <w:t xml:space="preserve"> the existing regulatory environment for the sector across African countries, based on relevant existing information (Trade in Services regulatory audits).</w:t>
      </w:r>
    </w:p>
    <w:p w14:paraId="74228793" w14:textId="77777777" w:rsidR="005B71B9" w:rsidRPr="00F25840" w:rsidRDefault="005B71B9" w:rsidP="00950D1F">
      <w:pPr>
        <w:numPr>
          <w:ilvl w:val="0"/>
          <w:numId w:val="4"/>
        </w:numPr>
        <w:spacing w:after="240" w:line="276" w:lineRule="auto"/>
        <w:jc w:val="both"/>
        <w:rPr>
          <w:sz w:val="24"/>
          <w:szCs w:val="24"/>
        </w:rPr>
      </w:pPr>
      <w:r>
        <w:rPr>
          <w:sz w:val="24"/>
          <w:szCs w:val="24"/>
        </w:rPr>
        <w:t xml:space="preserve">To </w:t>
      </w:r>
      <w:r w:rsidRPr="00F25840">
        <w:rPr>
          <w:sz w:val="24"/>
          <w:szCs w:val="24"/>
        </w:rPr>
        <w:t>identify existing policy initiatives in Africa and beyond that relate to the sector, including trade agreements, regulations, and standards.</w:t>
      </w:r>
    </w:p>
    <w:p w14:paraId="6BB801E5" w14:textId="77777777" w:rsidR="005B71B9" w:rsidRPr="00F25840" w:rsidRDefault="005B71B9" w:rsidP="00950D1F">
      <w:pPr>
        <w:numPr>
          <w:ilvl w:val="0"/>
          <w:numId w:val="4"/>
        </w:numPr>
        <w:spacing w:after="240" w:line="276" w:lineRule="auto"/>
        <w:jc w:val="both"/>
        <w:rPr>
          <w:sz w:val="24"/>
          <w:szCs w:val="24"/>
        </w:rPr>
      </w:pPr>
      <w:r w:rsidRPr="00F25840">
        <w:rPr>
          <w:sz w:val="24"/>
          <w:szCs w:val="24"/>
        </w:rPr>
        <w:t>To assess the opportunities and challenges for African countries in the sector, including market access, competitiveness, and regulatory issues.</w:t>
      </w:r>
    </w:p>
    <w:p w14:paraId="0D2D92D3" w14:textId="77777777" w:rsidR="005B71B9" w:rsidRPr="00F25840" w:rsidRDefault="005B71B9" w:rsidP="00950D1F">
      <w:pPr>
        <w:numPr>
          <w:ilvl w:val="0"/>
          <w:numId w:val="4"/>
        </w:numPr>
        <w:spacing w:after="240" w:line="276" w:lineRule="auto"/>
        <w:jc w:val="both"/>
        <w:rPr>
          <w:sz w:val="24"/>
          <w:szCs w:val="24"/>
        </w:rPr>
      </w:pPr>
      <w:r w:rsidRPr="00F25840">
        <w:rPr>
          <w:sz w:val="24"/>
          <w:szCs w:val="24"/>
        </w:rPr>
        <w:t>To provide policy recommendations for the AfCFTA negotiations, including proposals for liberalizing trade in the sector and addressing regulatory barriers.</w:t>
      </w:r>
    </w:p>
    <w:p w14:paraId="28665A08" w14:textId="77777777" w:rsidR="005B71B9" w:rsidRDefault="005B71B9" w:rsidP="00950D1F">
      <w:pPr>
        <w:numPr>
          <w:ilvl w:val="0"/>
          <w:numId w:val="4"/>
        </w:numPr>
        <w:spacing w:after="240" w:line="276" w:lineRule="auto"/>
        <w:jc w:val="both"/>
        <w:rPr>
          <w:sz w:val="24"/>
          <w:szCs w:val="24"/>
        </w:rPr>
      </w:pPr>
      <w:r w:rsidRPr="00F25840">
        <w:rPr>
          <w:sz w:val="24"/>
          <w:szCs w:val="24"/>
        </w:rPr>
        <w:t>To provide policy recommendations for regulating the sector domestically, including proposals for improving the quality and accessibility of services, promoting innovation, and protecting consumers.</w:t>
      </w:r>
    </w:p>
    <w:p w14:paraId="7998B347" w14:textId="323EC0D2" w:rsidR="005B71B9" w:rsidRDefault="005B71B9" w:rsidP="00950D1F">
      <w:pPr>
        <w:numPr>
          <w:ilvl w:val="0"/>
          <w:numId w:val="4"/>
        </w:numPr>
        <w:spacing w:after="240" w:line="276" w:lineRule="auto"/>
        <w:jc w:val="both"/>
        <w:rPr>
          <w:sz w:val="24"/>
          <w:szCs w:val="24"/>
        </w:rPr>
      </w:pPr>
      <w:r>
        <w:rPr>
          <w:sz w:val="24"/>
          <w:szCs w:val="24"/>
        </w:rPr>
        <w:t xml:space="preserve">To provide elements that may be considered for the development of regulatory frameworks to support liberalisation in </w:t>
      </w:r>
      <w:r w:rsidR="00940AE3">
        <w:rPr>
          <w:sz w:val="24"/>
          <w:szCs w:val="24"/>
        </w:rPr>
        <w:t>d</w:t>
      </w:r>
      <w:r w:rsidR="0067489C">
        <w:rPr>
          <w:sz w:val="24"/>
          <w:szCs w:val="24"/>
        </w:rPr>
        <w:t>istribution</w:t>
      </w:r>
      <w:r>
        <w:rPr>
          <w:sz w:val="24"/>
          <w:szCs w:val="24"/>
        </w:rPr>
        <w:t xml:space="preserve"> services.</w:t>
      </w:r>
    </w:p>
    <w:p w14:paraId="2C78107B" w14:textId="626DE72B" w:rsidR="000D5EB1" w:rsidRPr="000D5EB1" w:rsidRDefault="000D5EB1" w:rsidP="000D5EB1">
      <w:pPr>
        <w:numPr>
          <w:ilvl w:val="0"/>
          <w:numId w:val="4"/>
        </w:numPr>
        <w:spacing w:after="240" w:line="276" w:lineRule="auto"/>
        <w:jc w:val="both"/>
        <w:rPr>
          <w:b/>
          <w:sz w:val="24"/>
          <w:szCs w:val="24"/>
        </w:rPr>
      </w:pPr>
      <w:r w:rsidRPr="009C0F9A">
        <w:rPr>
          <w:b/>
          <w:sz w:val="24"/>
          <w:szCs w:val="24"/>
        </w:rPr>
        <w:t>Note: The scope for this study should cover at least 30 AU Member States</w:t>
      </w:r>
    </w:p>
    <w:p w14:paraId="7222AAD8" w14:textId="6EAC6F3F" w:rsidR="005B71B9" w:rsidRPr="003C5E10" w:rsidRDefault="005B71B9" w:rsidP="009012EB">
      <w:pPr>
        <w:spacing w:line="276" w:lineRule="auto"/>
        <w:jc w:val="both"/>
        <w:rPr>
          <w:sz w:val="24"/>
          <w:szCs w:val="24"/>
        </w:rPr>
      </w:pPr>
      <w:r w:rsidRPr="003C5E10">
        <w:rPr>
          <w:rFonts w:eastAsiaTheme="minorEastAsia" w:cs="Arial"/>
          <w:sz w:val="24"/>
          <w:szCs w:val="24"/>
        </w:rPr>
        <w:t>In this context, the current assignment builds on previous technical-analytical work conducted in support of the AfCFTA TiS negotiations. This includes</w:t>
      </w:r>
      <w:r w:rsidR="004E4FCA">
        <w:rPr>
          <w:rFonts w:eastAsiaTheme="minorEastAsia" w:cs="Arial"/>
          <w:sz w:val="24"/>
          <w:szCs w:val="24"/>
        </w:rPr>
        <w:t>:</w:t>
      </w:r>
    </w:p>
    <w:p w14:paraId="2A7E1EC7" w14:textId="1645E77B" w:rsidR="00141292" w:rsidRPr="00102760" w:rsidRDefault="00141292" w:rsidP="00950D1F">
      <w:pPr>
        <w:pStyle w:val="Paragraphedeliste"/>
        <w:numPr>
          <w:ilvl w:val="0"/>
          <w:numId w:val="3"/>
        </w:numPr>
        <w:spacing w:before="100" w:beforeAutospacing="1" w:after="0" w:line="276" w:lineRule="auto"/>
        <w:jc w:val="both"/>
        <w:rPr>
          <w:b/>
          <w:bCs/>
          <w:sz w:val="24"/>
          <w:szCs w:val="24"/>
          <w:u w:val="single"/>
          <w:lang w:val="en-US"/>
        </w:rPr>
      </w:pPr>
      <w:r w:rsidRPr="00102760">
        <w:rPr>
          <w:rFonts w:eastAsiaTheme="minorEastAsia" w:cs="Arial"/>
          <w:sz w:val="24"/>
          <w:szCs w:val="24"/>
        </w:rPr>
        <w:t>The AfCFTA Agreement, the AfCFTA Protocol on Trade in Services,</w:t>
      </w:r>
      <w:r w:rsidR="00102760" w:rsidRPr="00102760">
        <w:rPr>
          <w:rFonts w:eastAsiaTheme="minorEastAsia" w:cs="Arial"/>
          <w:sz w:val="24"/>
          <w:szCs w:val="24"/>
        </w:rPr>
        <w:t xml:space="preserve"> the </w:t>
      </w:r>
      <w:r w:rsidR="00102760" w:rsidRPr="00102760">
        <w:rPr>
          <w:sz w:val="24"/>
          <w:szCs w:val="24"/>
        </w:rPr>
        <w:t>Guidelines for Services Negotiations under the AfCFTA Protocol on Trade in Services,</w:t>
      </w:r>
      <w:r w:rsidR="00102760" w:rsidRPr="00102760">
        <w:rPr>
          <w:rFonts w:eastAsiaTheme="minorEastAsia" w:cs="Arial"/>
          <w:sz w:val="24"/>
          <w:szCs w:val="24"/>
        </w:rPr>
        <w:t xml:space="preserve"> </w:t>
      </w:r>
      <w:r w:rsidRPr="00102760">
        <w:rPr>
          <w:rFonts w:eastAsiaTheme="minorEastAsia" w:cs="Arial"/>
          <w:sz w:val="24"/>
          <w:szCs w:val="24"/>
        </w:rPr>
        <w:t xml:space="preserve">the </w:t>
      </w:r>
      <w:r w:rsidRPr="00102760">
        <w:rPr>
          <w:sz w:val="24"/>
          <w:szCs w:val="24"/>
        </w:rPr>
        <w:t xml:space="preserve">Elements for Negotiating sectoral and cross-cutting regulatory frameworks under the AfCFTA Protocol on Trade in Services, </w:t>
      </w:r>
      <w:r w:rsidR="00102760" w:rsidRPr="00102760">
        <w:rPr>
          <w:sz w:val="24"/>
          <w:szCs w:val="24"/>
        </w:rPr>
        <w:t xml:space="preserve">and AfCFTA </w:t>
      </w:r>
      <w:r w:rsidRPr="00102760">
        <w:rPr>
          <w:sz w:val="24"/>
          <w:szCs w:val="24"/>
        </w:rPr>
        <w:t>Mode</w:t>
      </w:r>
      <w:r w:rsidR="00102760" w:rsidRPr="00102760">
        <w:rPr>
          <w:sz w:val="24"/>
          <w:szCs w:val="24"/>
        </w:rPr>
        <w:t xml:space="preserve"> 4 Paper: Definitions of common categories of natural persons.</w:t>
      </w:r>
    </w:p>
    <w:p w14:paraId="70D01FE6" w14:textId="77777777" w:rsidR="00940AE3" w:rsidRDefault="00940AE3" w:rsidP="00950D1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The General Agreement on Trade in Services (GATS).</w:t>
      </w:r>
    </w:p>
    <w:p w14:paraId="37010AA5" w14:textId="12CE1F72" w:rsidR="005B71B9" w:rsidRPr="003C5E10" w:rsidRDefault="005B71B9" w:rsidP="00950D1F">
      <w:pPr>
        <w:pStyle w:val="Paragraphedeliste"/>
        <w:numPr>
          <w:ilvl w:val="0"/>
          <w:numId w:val="3"/>
        </w:numPr>
        <w:spacing w:before="100" w:beforeAutospacing="1" w:after="0" w:line="276" w:lineRule="auto"/>
        <w:jc w:val="both"/>
        <w:rPr>
          <w:rFonts w:eastAsiaTheme="minorEastAsia" w:cs="Arial"/>
          <w:sz w:val="24"/>
          <w:szCs w:val="24"/>
        </w:rPr>
      </w:pPr>
      <w:r w:rsidRPr="003C5E10">
        <w:rPr>
          <w:rFonts w:eastAsiaTheme="minorEastAsia" w:cs="Arial"/>
          <w:sz w:val="24"/>
          <w:szCs w:val="24"/>
        </w:rPr>
        <w:lastRenderedPageBreak/>
        <w:t xml:space="preserve">Sector studies for </w:t>
      </w:r>
      <w:r>
        <w:rPr>
          <w:rFonts w:eastAsiaTheme="minorEastAsia" w:cs="Arial"/>
          <w:sz w:val="24"/>
          <w:szCs w:val="24"/>
        </w:rPr>
        <w:t xml:space="preserve">the five priority sectors under the </w:t>
      </w:r>
      <w:r w:rsidRPr="003C5E10">
        <w:rPr>
          <w:rFonts w:eastAsiaTheme="minorEastAsia" w:cs="Arial"/>
          <w:sz w:val="24"/>
          <w:szCs w:val="24"/>
        </w:rPr>
        <w:t>AfCFTA TiS negotiations</w:t>
      </w:r>
      <w:r w:rsidR="00102760">
        <w:rPr>
          <w:rFonts w:eastAsiaTheme="minorEastAsia" w:cs="Arial"/>
          <w:sz w:val="24"/>
          <w:szCs w:val="24"/>
        </w:rPr>
        <w:t>.</w:t>
      </w:r>
    </w:p>
    <w:p w14:paraId="724F73EF" w14:textId="1DC8094E" w:rsidR="005B71B9" w:rsidRDefault="005B71B9" w:rsidP="00950D1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 xml:space="preserve">Trade in Services regulatory audits with information about countries’ laws and regulations in </w:t>
      </w:r>
      <w:bookmarkStart w:id="9" w:name="_Hlk152155868"/>
      <w:r w:rsidR="0067489C">
        <w:rPr>
          <w:rFonts w:eastAsiaTheme="minorEastAsia" w:cs="Arial"/>
          <w:sz w:val="24"/>
          <w:szCs w:val="24"/>
        </w:rPr>
        <w:t>Distribution</w:t>
      </w:r>
      <w:r w:rsidRPr="005748EE">
        <w:rPr>
          <w:rFonts w:eastAsiaTheme="minorEastAsia" w:cs="Arial"/>
          <w:sz w:val="24"/>
          <w:szCs w:val="24"/>
        </w:rPr>
        <w:t xml:space="preserve"> </w:t>
      </w:r>
      <w:bookmarkEnd w:id="9"/>
      <w:r>
        <w:rPr>
          <w:rFonts w:eastAsiaTheme="minorEastAsia" w:cs="Arial"/>
          <w:sz w:val="24"/>
          <w:szCs w:val="24"/>
        </w:rPr>
        <w:t>S</w:t>
      </w:r>
      <w:r w:rsidRPr="005748EE">
        <w:rPr>
          <w:rFonts w:eastAsiaTheme="minorEastAsia" w:cs="Arial"/>
          <w:sz w:val="24"/>
          <w:szCs w:val="24"/>
        </w:rPr>
        <w:t>ervices</w:t>
      </w:r>
      <w:r>
        <w:rPr>
          <w:rFonts w:eastAsiaTheme="minorEastAsia" w:cs="Arial"/>
          <w:sz w:val="24"/>
          <w:szCs w:val="24"/>
        </w:rPr>
        <w:t>.</w:t>
      </w:r>
    </w:p>
    <w:p w14:paraId="3BC33456" w14:textId="43CCE15A" w:rsidR="00102760" w:rsidRDefault="00102760" w:rsidP="00950D1F">
      <w:pPr>
        <w:pStyle w:val="Paragraphedeliste"/>
        <w:numPr>
          <w:ilvl w:val="0"/>
          <w:numId w:val="3"/>
        </w:numPr>
        <w:spacing w:before="100" w:beforeAutospacing="1" w:after="0" w:line="276" w:lineRule="auto"/>
        <w:jc w:val="both"/>
        <w:rPr>
          <w:rFonts w:eastAsiaTheme="minorEastAsia" w:cs="Arial"/>
          <w:sz w:val="24"/>
          <w:szCs w:val="24"/>
        </w:rPr>
      </w:pPr>
      <w:r>
        <w:rPr>
          <w:rFonts w:eastAsiaTheme="minorEastAsia" w:cs="Arial"/>
          <w:sz w:val="24"/>
          <w:szCs w:val="24"/>
        </w:rPr>
        <w:t>Work done under RECs and other regions outside Africa.</w:t>
      </w:r>
    </w:p>
    <w:p w14:paraId="34265E2B" w14:textId="0C7F49BF" w:rsidR="00A1556D" w:rsidRDefault="005B71B9" w:rsidP="00950D1F">
      <w:pPr>
        <w:pStyle w:val="Paragraphedeliste"/>
        <w:numPr>
          <w:ilvl w:val="0"/>
          <w:numId w:val="3"/>
        </w:numPr>
        <w:spacing w:before="100" w:beforeAutospacing="1" w:after="0" w:line="276" w:lineRule="auto"/>
        <w:jc w:val="both"/>
        <w:rPr>
          <w:rFonts w:eastAsiaTheme="minorEastAsia" w:cs="Arial"/>
          <w:sz w:val="24"/>
          <w:szCs w:val="24"/>
        </w:rPr>
      </w:pPr>
      <w:r w:rsidRPr="003C5E10">
        <w:rPr>
          <w:rFonts w:eastAsiaTheme="minorEastAsia" w:cs="Arial"/>
          <w:sz w:val="24"/>
          <w:szCs w:val="24"/>
        </w:rPr>
        <w:t>Other relevant documents such as the UNECA Assessing Regional Integration in Africa (ARIA) report on TiS</w:t>
      </w:r>
      <w:r w:rsidR="00102760">
        <w:rPr>
          <w:rFonts w:eastAsiaTheme="minorEastAsia" w:cs="Arial"/>
          <w:sz w:val="24"/>
          <w:szCs w:val="24"/>
        </w:rPr>
        <w:t xml:space="preserve">, WTO Documents, </w:t>
      </w:r>
      <w:r w:rsidR="0067489C">
        <w:rPr>
          <w:rFonts w:eastAsiaTheme="minorEastAsia" w:cs="Arial"/>
          <w:sz w:val="24"/>
          <w:szCs w:val="24"/>
        </w:rPr>
        <w:t xml:space="preserve">reports </w:t>
      </w:r>
      <w:r w:rsidR="00940AE3">
        <w:rPr>
          <w:rFonts w:eastAsiaTheme="minorEastAsia" w:cs="Arial"/>
          <w:sz w:val="24"/>
          <w:szCs w:val="24"/>
        </w:rPr>
        <w:t>o</w:t>
      </w:r>
      <w:r w:rsidR="0067489C">
        <w:rPr>
          <w:rFonts w:eastAsiaTheme="minorEastAsia" w:cs="Arial"/>
          <w:sz w:val="24"/>
          <w:szCs w:val="24"/>
        </w:rPr>
        <w:t>n distribution services</w:t>
      </w:r>
      <w:r w:rsidR="00102760">
        <w:rPr>
          <w:rFonts w:eastAsiaTheme="minorEastAsia" w:cs="Arial"/>
          <w:sz w:val="24"/>
          <w:szCs w:val="24"/>
        </w:rPr>
        <w:t xml:space="preserve"> </w:t>
      </w:r>
      <w:r w:rsidR="00940AE3">
        <w:rPr>
          <w:rFonts w:eastAsiaTheme="minorEastAsia" w:cs="Arial"/>
          <w:sz w:val="24"/>
          <w:szCs w:val="24"/>
        </w:rPr>
        <w:t xml:space="preserve">from AfDB, Afreximbank, UNECA, UNCTAD, World Bank </w:t>
      </w:r>
      <w:r w:rsidR="00102760">
        <w:rPr>
          <w:rFonts w:eastAsiaTheme="minorEastAsia" w:cs="Arial"/>
          <w:sz w:val="24"/>
          <w:szCs w:val="24"/>
        </w:rPr>
        <w:t>etc.</w:t>
      </w:r>
    </w:p>
    <w:p w14:paraId="60EBA1F8" w14:textId="77777777" w:rsidR="00942F83" w:rsidRPr="00942F83" w:rsidRDefault="00942F83" w:rsidP="009012EB">
      <w:pPr>
        <w:pStyle w:val="Paragraphedeliste"/>
        <w:spacing w:before="100" w:beforeAutospacing="1" w:after="0" w:line="276" w:lineRule="auto"/>
        <w:ind w:left="360"/>
        <w:jc w:val="both"/>
        <w:rPr>
          <w:rFonts w:eastAsiaTheme="minorEastAsia" w:cs="Arial"/>
          <w:sz w:val="24"/>
          <w:szCs w:val="24"/>
        </w:rPr>
      </w:pPr>
    </w:p>
    <w:p w14:paraId="7CF73EDF" w14:textId="37352B1B" w:rsidR="005B71B9" w:rsidRPr="006F2608" w:rsidRDefault="005B71B9" w:rsidP="009012EB">
      <w:pPr>
        <w:pStyle w:val="Titre1"/>
        <w:spacing w:line="276" w:lineRule="auto"/>
      </w:pPr>
      <w:bookmarkStart w:id="10" w:name="_Toc108705153"/>
      <w:bookmarkStart w:id="11" w:name="_Toc152666302"/>
      <w:r w:rsidRPr="006F2608">
        <w:t>Tasks to be conducted</w:t>
      </w:r>
      <w:bookmarkEnd w:id="10"/>
      <w:bookmarkEnd w:id="11"/>
    </w:p>
    <w:p w14:paraId="3433E7D9" w14:textId="4AD25C9D" w:rsidR="005B71B9" w:rsidRPr="00FE7936" w:rsidRDefault="005B71B9" w:rsidP="009012EB">
      <w:pPr>
        <w:spacing w:line="276" w:lineRule="auto"/>
        <w:jc w:val="both"/>
        <w:rPr>
          <w:sz w:val="24"/>
          <w:szCs w:val="24"/>
          <w:lang w:val="en-US"/>
        </w:rPr>
      </w:pPr>
      <w:r w:rsidRPr="003C5E10">
        <w:rPr>
          <w:sz w:val="24"/>
          <w:szCs w:val="24"/>
        </w:rPr>
        <w:t>The study will be conducted using a combination of desk research and stakeholder</w:t>
      </w:r>
      <w:r w:rsidR="006F2608">
        <w:rPr>
          <w:sz w:val="24"/>
          <w:szCs w:val="24"/>
        </w:rPr>
        <w:t xml:space="preserve"> </w:t>
      </w:r>
      <w:r w:rsidRPr="003C5E10">
        <w:rPr>
          <w:sz w:val="24"/>
          <w:szCs w:val="24"/>
        </w:rPr>
        <w:t xml:space="preserve">consultations. </w:t>
      </w:r>
      <w:r>
        <w:rPr>
          <w:sz w:val="24"/>
          <w:szCs w:val="24"/>
        </w:rPr>
        <w:t>It will be conducted in close coordination with the AfCFTA Secretariat Trade in Services Division. Effective and timely communication with the Secretariat as well as the ability to react to the Secretariat</w:t>
      </w:r>
      <w:r>
        <w:rPr>
          <w:sz w:val="24"/>
          <w:szCs w:val="24"/>
          <w:lang w:val="en-US"/>
        </w:rPr>
        <w:t>’s requests, sometimes at short notice, are indispensable for this assignment.</w:t>
      </w:r>
    </w:p>
    <w:p w14:paraId="46524CF8" w14:textId="77777777" w:rsidR="005B71B9" w:rsidRDefault="005B71B9" w:rsidP="009012EB">
      <w:pPr>
        <w:spacing w:line="276" w:lineRule="auto"/>
        <w:jc w:val="both"/>
        <w:rPr>
          <w:sz w:val="24"/>
          <w:szCs w:val="24"/>
        </w:rPr>
      </w:pPr>
      <w:r w:rsidRPr="003C5E10">
        <w:rPr>
          <w:sz w:val="24"/>
          <w:szCs w:val="24"/>
        </w:rPr>
        <w:t>The desk research will involve a review of existing literature, reports, and data sources on the sector. The stakeholder consultations will involve interviews with relevant government officials, industry representatives, and other experts in the sector.</w:t>
      </w:r>
    </w:p>
    <w:p w14:paraId="5E5F9777" w14:textId="77777777" w:rsidR="005B71B9" w:rsidRPr="003C5E10" w:rsidRDefault="005B71B9" w:rsidP="009012EB">
      <w:pPr>
        <w:spacing w:line="276" w:lineRule="auto"/>
        <w:jc w:val="both"/>
        <w:rPr>
          <w:sz w:val="24"/>
          <w:szCs w:val="24"/>
        </w:rPr>
      </w:pPr>
      <w:r w:rsidRPr="003C5E10">
        <w:rPr>
          <w:sz w:val="24"/>
          <w:szCs w:val="24"/>
        </w:rPr>
        <w:t>The following deliverables are expected from the study:</w:t>
      </w:r>
    </w:p>
    <w:p w14:paraId="1442941D" w14:textId="63310DED" w:rsidR="005B71B9" w:rsidRPr="003C5E10" w:rsidRDefault="005B71B9" w:rsidP="00950D1F">
      <w:pPr>
        <w:pStyle w:val="Paragraphedeliste"/>
        <w:numPr>
          <w:ilvl w:val="0"/>
          <w:numId w:val="5"/>
        </w:numPr>
        <w:spacing w:after="240" w:line="276" w:lineRule="auto"/>
        <w:jc w:val="both"/>
        <w:rPr>
          <w:sz w:val="24"/>
          <w:szCs w:val="24"/>
        </w:rPr>
      </w:pPr>
      <w:r w:rsidRPr="003C5E10">
        <w:rPr>
          <w:sz w:val="24"/>
          <w:szCs w:val="24"/>
        </w:rPr>
        <w:t xml:space="preserve">A comprehensive report on the </w:t>
      </w:r>
      <w:r w:rsidR="00907550">
        <w:rPr>
          <w:sz w:val="24"/>
          <w:szCs w:val="24"/>
        </w:rPr>
        <w:t>d</w:t>
      </w:r>
      <w:r w:rsidR="0067489C">
        <w:rPr>
          <w:rFonts w:eastAsiaTheme="minorEastAsia" w:cs="Arial"/>
          <w:sz w:val="24"/>
          <w:szCs w:val="24"/>
        </w:rPr>
        <w:t>istribution</w:t>
      </w:r>
      <w:r w:rsidRPr="003C5E10">
        <w:rPr>
          <w:sz w:val="24"/>
          <w:szCs w:val="24"/>
        </w:rPr>
        <w:t xml:space="preserve"> services sector in Africa, including its economic importance, existing policy initiatives, opportunities and challenges, and policy recommendations</w:t>
      </w:r>
      <w:r>
        <w:rPr>
          <w:sz w:val="24"/>
          <w:szCs w:val="24"/>
        </w:rPr>
        <w:t xml:space="preserve"> for the AfCFTA negotiations on Trade in Services</w:t>
      </w:r>
      <w:r w:rsidRPr="003C5E10">
        <w:rPr>
          <w:sz w:val="24"/>
          <w:szCs w:val="24"/>
        </w:rPr>
        <w:t>.</w:t>
      </w:r>
    </w:p>
    <w:p w14:paraId="5938D4E1" w14:textId="4A5914A6" w:rsidR="005B71B9" w:rsidRPr="003C5E10" w:rsidRDefault="005B71B9" w:rsidP="00950D1F">
      <w:pPr>
        <w:pStyle w:val="Paragraphedeliste"/>
        <w:numPr>
          <w:ilvl w:val="0"/>
          <w:numId w:val="5"/>
        </w:numPr>
        <w:spacing w:after="240" w:line="276" w:lineRule="auto"/>
        <w:jc w:val="both"/>
        <w:rPr>
          <w:sz w:val="24"/>
          <w:szCs w:val="24"/>
        </w:rPr>
      </w:pPr>
      <w:r w:rsidRPr="003C5E10">
        <w:rPr>
          <w:sz w:val="24"/>
          <w:szCs w:val="24"/>
        </w:rPr>
        <w:t>A summary report highlighting the key findings and recommendations of the study</w:t>
      </w:r>
      <w:r>
        <w:rPr>
          <w:sz w:val="24"/>
          <w:szCs w:val="24"/>
        </w:rPr>
        <w:t>, including</w:t>
      </w:r>
      <w:r w:rsidRPr="00907562">
        <w:rPr>
          <w:sz w:val="24"/>
          <w:szCs w:val="24"/>
        </w:rPr>
        <w:t xml:space="preserve"> </w:t>
      </w:r>
      <w:r>
        <w:rPr>
          <w:sz w:val="24"/>
          <w:szCs w:val="24"/>
        </w:rPr>
        <w:t xml:space="preserve">elements to be considered for the development of regulatory frameworks to support liberalisation in </w:t>
      </w:r>
      <w:r w:rsidR="0067489C">
        <w:rPr>
          <w:rFonts w:eastAsiaTheme="minorEastAsia" w:cs="Arial"/>
          <w:sz w:val="24"/>
          <w:szCs w:val="24"/>
        </w:rPr>
        <w:t>Distribution</w:t>
      </w:r>
      <w:r w:rsidR="0067489C" w:rsidRPr="005748EE">
        <w:rPr>
          <w:rFonts w:eastAsiaTheme="minorEastAsia" w:cs="Arial"/>
          <w:sz w:val="24"/>
          <w:szCs w:val="24"/>
        </w:rPr>
        <w:t xml:space="preserve"> </w:t>
      </w:r>
      <w:r>
        <w:rPr>
          <w:sz w:val="24"/>
          <w:szCs w:val="24"/>
        </w:rPr>
        <w:t>services</w:t>
      </w:r>
      <w:r w:rsidR="00907550">
        <w:rPr>
          <w:sz w:val="24"/>
          <w:szCs w:val="24"/>
        </w:rPr>
        <w:t xml:space="preserve"> (the Policy Brief)</w:t>
      </w:r>
      <w:r w:rsidR="00907550" w:rsidRPr="003C5E10">
        <w:rPr>
          <w:sz w:val="24"/>
          <w:szCs w:val="24"/>
        </w:rPr>
        <w:t>.</w:t>
      </w:r>
    </w:p>
    <w:p w14:paraId="744BAC5A" w14:textId="77777777" w:rsidR="005B71B9" w:rsidRPr="003C5E10" w:rsidRDefault="005B71B9" w:rsidP="00950D1F">
      <w:pPr>
        <w:pStyle w:val="Paragraphedeliste"/>
        <w:numPr>
          <w:ilvl w:val="0"/>
          <w:numId w:val="5"/>
        </w:numPr>
        <w:spacing w:after="240" w:line="276" w:lineRule="auto"/>
        <w:jc w:val="both"/>
        <w:rPr>
          <w:sz w:val="24"/>
          <w:szCs w:val="24"/>
        </w:rPr>
      </w:pPr>
      <w:r w:rsidRPr="003C5E10">
        <w:rPr>
          <w:sz w:val="24"/>
          <w:szCs w:val="24"/>
        </w:rPr>
        <w:t>A presentation of the study findings and recommendations to relevant stakeholders</w:t>
      </w:r>
      <w:r>
        <w:rPr>
          <w:sz w:val="24"/>
          <w:szCs w:val="24"/>
        </w:rPr>
        <w:t xml:space="preserve"> during suitable official occasions, such as AfCFTA negotiation meetings (Committee on Trade in Services and relevant Sub-Committees) as well as related stakeholder events (all to be confirmed with the AfCFTA Secretariat).</w:t>
      </w:r>
    </w:p>
    <w:p w14:paraId="161FF920" w14:textId="77777777" w:rsidR="005B71B9" w:rsidRPr="006F2608" w:rsidRDefault="005B71B9" w:rsidP="009012EB">
      <w:pPr>
        <w:pStyle w:val="Titre1"/>
        <w:spacing w:line="276" w:lineRule="auto"/>
      </w:pPr>
      <w:bookmarkStart w:id="12" w:name="_Toc108705154"/>
      <w:bookmarkStart w:id="13" w:name="_Toc152666303"/>
      <w:r w:rsidRPr="006F2608">
        <w:t>Expected Outputs and Timelines</w:t>
      </w:r>
      <w:bookmarkEnd w:id="12"/>
      <w:bookmarkEnd w:id="13"/>
    </w:p>
    <w:p w14:paraId="63A500FD" w14:textId="06FD14BF" w:rsidR="005B71B9" w:rsidRPr="003C5E10" w:rsidRDefault="005B71B9" w:rsidP="009012EB">
      <w:pPr>
        <w:spacing w:line="276" w:lineRule="auto"/>
        <w:jc w:val="both"/>
        <w:rPr>
          <w:rFonts w:cs="Arial"/>
          <w:sz w:val="24"/>
          <w:szCs w:val="24"/>
        </w:rPr>
      </w:pPr>
      <w:r w:rsidRPr="003C5E10">
        <w:rPr>
          <w:rFonts w:cs="Arial"/>
          <w:sz w:val="24"/>
          <w:szCs w:val="24"/>
        </w:rPr>
        <w:t xml:space="preserve">It is noted that the tentative timeline planned by the Secretariat may be subject to change due to circumstances beyond </w:t>
      </w:r>
      <w:r>
        <w:rPr>
          <w:rFonts w:cs="Arial"/>
          <w:sz w:val="24"/>
          <w:szCs w:val="24"/>
        </w:rPr>
        <w:t xml:space="preserve">the </w:t>
      </w:r>
      <w:r w:rsidRPr="003C5E10">
        <w:rPr>
          <w:rFonts w:cs="Arial"/>
          <w:sz w:val="24"/>
          <w:szCs w:val="24"/>
        </w:rPr>
        <w:t>control</w:t>
      </w:r>
      <w:r>
        <w:rPr>
          <w:rFonts w:cs="Arial"/>
          <w:sz w:val="24"/>
          <w:szCs w:val="24"/>
        </w:rPr>
        <w:t xml:space="preserve"> of </w:t>
      </w:r>
      <w:r w:rsidR="00907550">
        <w:rPr>
          <w:rFonts w:cs="Arial"/>
          <w:sz w:val="24"/>
          <w:szCs w:val="24"/>
        </w:rPr>
        <w:t>Expertise France</w:t>
      </w:r>
      <w:r w:rsidRPr="00907550">
        <w:rPr>
          <w:rFonts w:cs="Arial"/>
          <w:sz w:val="24"/>
          <w:szCs w:val="24"/>
        </w:rPr>
        <w:t xml:space="preserve"> or</w:t>
      </w:r>
      <w:r w:rsidRPr="003C5E10">
        <w:rPr>
          <w:rFonts w:cs="Arial"/>
          <w:sz w:val="24"/>
          <w:szCs w:val="24"/>
        </w:rPr>
        <w:t xml:space="preserve"> </w:t>
      </w:r>
      <w:r w:rsidR="006F2608">
        <w:rPr>
          <w:rFonts w:cs="Arial"/>
          <w:sz w:val="24"/>
          <w:szCs w:val="24"/>
        </w:rPr>
        <w:t xml:space="preserve">the </w:t>
      </w:r>
      <w:r w:rsidRPr="003C5E10">
        <w:rPr>
          <w:rFonts w:cs="Arial"/>
          <w:sz w:val="24"/>
          <w:szCs w:val="24"/>
        </w:rPr>
        <w:t xml:space="preserve">Secretariat, in which case new timelines will be coordinated between </w:t>
      </w:r>
      <w:r w:rsidR="00907550">
        <w:rPr>
          <w:rFonts w:cs="Arial"/>
          <w:sz w:val="24"/>
          <w:szCs w:val="24"/>
        </w:rPr>
        <w:t>Expertise France</w:t>
      </w:r>
      <w:r w:rsidRPr="00907550">
        <w:rPr>
          <w:rFonts w:cs="Arial"/>
          <w:sz w:val="24"/>
          <w:szCs w:val="24"/>
        </w:rPr>
        <w:t>,</w:t>
      </w:r>
      <w:r>
        <w:rPr>
          <w:rFonts w:cs="Arial"/>
          <w:sz w:val="24"/>
          <w:szCs w:val="24"/>
        </w:rPr>
        <w:t xml:space="preserve"> </w:t>
      </w:r>
      <w:r w:rsidRPr="003C5E10">
        <w:rPr>
          <w:rFonts w:cs="Arial"/>
          <w:sz w:val="24"/>
          <w:szCs w:val="24"/>
        </w:rPr>
        <w:t>the consultants and the Head of Division, TiS.</w:t>
      </w:r>
      <w:r>
        <w:rPr>
          <w:rFonts w:cs="Arial"/>
          <w:sz w:val="24"/>
          <w:szCs w:val="24"/>
        </w:rPr>
        <w:t xml:space="preserve"> The overall deadline is </w:t>
      </w:r>
      <w:r w:rsidR="006F2608">
        <w:rPr>
          <w:rFonts w:cs="Arial"/>
          <w:sz w:val="24"/>
          <w:szCs w:val="24"/>
        </w:rPr>
        <w:t>December</w:t>
      </w:r>
      <w:r>
        <w:rPr>
          <w:rFonts w:cs="Arial"/>
          <w:sz w:val="24"/>
          <w:szCs w:val="24"/>
        </w:rPr>
        <w:t xml:space="preserve"> 2024.</w:t>
      </w:r>
    </w:p>
    <w:p w14:paraId="4C23C4DF" w14:textId="0F53D832" w:rsidR="005B71B9" w:rsidRPr="003C5E10" w:rsidRDefault="005B71B9" w:rsidP="009012EB">
      <w:pPr>
        <w:spacing w:line="276" w:lineRule="auto"/>
        <w:jc w:val="both"/>
        <w:rPr>
          <w:rFonts w:cs="Arial"/>
          <w:sz w:val="24"/>
          <w:szCs w:val="24"/>
        </w:rPr>
      </w:pPr>
      <w:r w:rsidRPr="003C5E10">
        <w:rPr>
          <w:rFonts w:cs="Arial"/>
          <w:sz w:val="24"/>
          <w:szCs w:val="24"/>
        </w:rPr>
        <w:t>With reference to the foregoing activities</w:t>
      </w:r>
      <w:r w:rsidR="006F2608">
        <w:rPr>
          <w:rFonts w:cs="Arial"/>
          <w:sz w:val="24"/>
          <w:szCs w:val="24"/>
        </w:rPr>
        <w:t>,</w:t>
      </w:r>
      <w:r w:rsidRPr="003C5E10">
        <w:rPr>
          <w:rFonts w:cs="Arial"/>
          <w:sz w:val="24"/>
          <w:szCs w:val="24"/>
        </w:rPr>
        <w:t xml:space="preserve"> the specific outputs are summarized below.</w:t>
      </w:r>
    </w:p>
    <w:tbl>
      <w:tblPr>
        <w:tblStyle w:val="Grilledutableau"/>
        <w:tblW w:w="8694" w:type="dxa"/>
        <w:tblInd w:w="108" w:type="dxa"/>
        <w:tblLook w:val="04A0" w:firstRow="1" w:lastRow="0" w:firstColumn="1" w:lastColumn="0" w:noHBand="0" w:noVBand="1"/>
      </w:tblPr>
      <w:tblGrid>
        <w:gridCol w:w="2070"/>
        <w:gridCol w:w="3942"/>
        <w:gridCol w:w="2682"/>
      </w:tblGrid>
      <w:tr w:rsidR="009B21FF" w:rsidRPr="003C5E10" w14:paraId="69259C2B" w14:textId="77777777" w:rsidTr="00B21EDD">
        <w:trPr>
          <w:tblHeader/>
        </w:trPr>
        <w:tc>
          <w:tcPr>
            <w:tcW w:w="2070" w:type="dxa"/>
          </w:tcPr>
          <w:p w14:paraId="0213EB06" w14:textId="77777777" w:rsidR="009B21FF" w:rsidRPr="003C5E10" w:rsidRDefault="009B21FF" w:rsidP="00B21EDD">
            <w:pPr>
              <w:spacing w:line="276" w:lineRule="auto"/>
              <w:jc w:val="both"/>
              <w:rPr>
                <w:rFonts w:cs="Arial"/>
                <w:b/>
                <w:sz w:val="24"/>
                <w:szCs w:val="24"/>
              </w:rPr>
            </w:pPr>
            <w:r w:rsidRPr="003C5E10">
              <w:rPr>
                <w:rFonts w:cs="Arial"/>
                <w:b/>
                <w:sz w:val="24"/>
                <w:szCs w:val="24"/>
              </w:rPr>
              <w:lastRenderedPageBreak/>
              <w:t>Activity</w:t>
            </w:r>
          </w:p>
        </w:tc>
        <w:tc>
          <w:tcPr>
            <w:tcW w:w="3942" w:type="dxa"/>
          </w:tcPr>
          <w:p w14:paraId="512BF189" w14:textId="77777777" w:rsidR="009B21FF" w:rsidRPr="003C5E10" w:rsidRDefault="009B21FF" w:rsidP="00B21EDD">
            <w:pPr>
              <w:spacing w:line="276" w:lineRule="auto"/>
              <w:jc w:val="both"/>
              <w:rPr>
                <w:rFonts w:cs="Arial"/>
                <w:b/>
                <w:sz w:val="24"/>
                <w:szCs w:val="24"/>
              </w:rPr>
            </w:pPr>
            <w:r w:rsidRPr="003C5E10">
              <w:rPr>
                <w:rFonts w:cs="Arial"/>
                <w:b/>
                <w:sz w:val="24"/>
                <w:szCs w:val="24"/>
              </w:rPr>
              <w:t>Output or Deliverable</w:t>
            </w:r>
          </w:p>
        </w:tc>
        <w:tc>
          <w:tcPr>
            <w:tcW w:w="2682" w:type="dxa"/>
          </w:tcPr>
          <w:p w14:paraId="1DDE02FE" w14:textId="77777777" w:rsidR="009B21FF" w:rsidRPr="003C5E10" w:rsidRDefault="009B21FF" w:rsidP="00B21EDD">
            <w:pPr>
              <w:spacing w:line="276" w:lineRule="auto"/>
              <w:jc w:val="both"/>
              <w:rPr>
                <w:rFonts w:cs="Arial"/>
                <w:b/>
                <w:sz w:val="24"/>
                <w:szCs w:val="24"/>
              </w:rPr>
            </w:pPr>
            <w:r w:rsidRPr="003C5E10">
              <w:rPr>
                <w:rFonts w:cs="Arial"/>
                <w:b/>
                <w:sz w:val="24"/>
                <w:szCs w:val="24"/>
              </w:rPr>
              <w:t>Timeline</w:t>
            </w:r>
          </w:p>
        </w:tc>
      </w:tr>
      <w:tr w:rsidR="009B21FF" w:rsidRPr="003C5E10" w14:paraId="289DC843" w14:textId="77777777" w:rsidTr="00B21EDD">
        <w:trPr>
          <w:trHeight w:val="935"/>
        </w:trPr>
        <w:tc>
          <w:tcPr>
            <w:tcW w:w="2070" w:type="dxa"/>
          </w:tcPr>
          <w:p w14:paraId="62E50BEA" w14:textId="77777777" w:rsidR="009B21FF" w:rsidRPr="003C5E10" w:rsidRDefault="009B21FF" w:rsidP="00B21EDD">
            <w:pPr>
              <w:spacing w:line="276" w:lineRule="auto"/>
              <w:rPr>
                <w:rFonts w:cs="Arial"/>
                <w:sz w:val="24"/>
                <w:szCs w:val="24"/>
              </w:rPr>
            </w:pPr>
            <w:r w:rsidRPr="003C5E10">
              <w:rPr>
                <w:rFonts w:cs="Arial"/>
                <w:sz w:val="24"/>
                <w:szCs w:val="24"/>
              </w:rPr>
              <w:t xml:space="preserve">Task 1: </w:t>
            </w:r>
            <w:r>
              <w:rPr>
                <w:rFonts w:cs="Arial"/>
                <w:sz w:val="24"/>
                <w:szCs w:val="24"/>
              </w:rPr>
              <w:t>Inception report and draft outline</w:t>
            </w:r>
          </w:p>
        </w:tc>
        <w:tc>
          <w:tcPr>
            <w:tcW w:w="3942" w:type="dxa"/>
          </w:tcPr>
          <w:p w14:paraId="0806F83D" w14:textId="77777777" w:rsidR="009B21FF" w:rsidRPr="003C5E10" w:rsidRDefault="009B21FF" w:rsidP="00B21EDD">
            <w:pPr>
              <w:spacing w:line="276" w:lineRule="auto"/>
              <w:rPr>
                <w:rFonts w:cs="Arial"/>
                <w:sz w:val="24"/>
                <w:szCs w:val="24"/>
              </w:rPr>
            </w:pPr>
            <w:r>
              <w:rPr>
                <w:rFonts w:cs="Arial"/>
                <w:sz w:val="24"/>
                <w:szCs w:val="24"/>
              </w:rPr>
              <w:t xml:space="preserve">Inception Report </w:t>
            </w:r>
          </w:p>
        </w:tc>
        <w:tc>
          <w:tcPr>
            <w:tcW w:w="2682" w:type="dxa"/>
          </w:tcPr>
          <w:p w14:paraId="0E6DE2AD" w14:textId="77777777" w:rsidR="009B21FF" w:rsidRPr="003C5E10" w:rsidRDefault="009B21FF" w:rsidP="00B21EDD">
            <w:pPr>
              <w:spacing w:line="276" w:lineRule="auto"/>
              <w:rPr>
                <w:rFonts w:cs="Arial"/>
                <w:sz w:val="24"/>
                <w:szCs w:val="24"/>
              </w:rPr>
            </w:pPr>
            <w:r>
              <w:rPr>
                <w:rFonts w:cs="Arial"/>
                <w:sz w:val="24"/>
                <w:szCs w:val="24"/>
              </w:rPr>
              <w:t xml:space="preserve">3 days </w:t>
            </w:r>
          </w:p>
        </w:tc>
      </w:tr>
      <w:tr w:rsidR="009B21FF" w:rsidRPr="003C5E10" w14:paraId="0313AD72" w14:textId="77777777" w:rsidTr="00B21EDD">
        <w:tc>
          <w:tcPr>
            <w:tcW w:w="2070" w:type="dxa"/>
          </w:tcPr>
          <w:p w14:paraId="48187BC5" w14:textId="77777777" w:rsidR="009B21FF" w:rsidRPr="003C5E10" w:rsidRDefault="009B21FF" w:rsidP="00B21EDD">
            <w:pPr>
              <w:spacing w:line="276" w:lineRule="auto"/>
              <w:rPr>
                <w:rFonts w:cs="Arial"/>
                <w:sz w:val="24"/>
                <w:szCs w:val="24"/>
              </w:rPr>
            </w:pPr>
            <w:r w:rsidRPr="003C5E10">
              <w:rPr>
                <w:rFonts w:cs="Arial"/>
                <w:sz w:val="24"/>
                <w:szCs w:val="24"/>
              </w:rPr>
              <w:t xml:space="preserve">Task 2: </w:t>
            </w:r>
            <w:r>
              <w:rPr>
                <w:rFonts w:cs="Arial"/>
                <w:sz w:val="24"/>
                <w:szCs w:val="24"/>
              </w:rPr>
              <w:t>Desk research and first draft report</w:t>
            </w:r>
          </w:p>
        </w:tc>
        <w:tc>
          <w:tcPr>
            <w:tcW w:w="3942" w:type="dxa"/>
          </w:tcPr>
          <w:p w14:paraId="6E510EB4" w14:textId="77777777" w:rsidR="009B21FF" w:rsidRDefault="009B21FF" w:rsidP="00B21EDD">
            <w:pPr>
              <w:spacing w:line="276" w:lineRule="auto"/>
              <w:rPr>
                <w:rFonts w:cs="Arial"/>
                <w:sz w:val="24"/>
                <w:szCs w:val="24"/>
              </w:rPr>
            </w:pPr>
            <w:r>
              <w:rPr>
                <w:rFonts w:cs="Arial"/>
                <w:sz w:val="24"/>
                <w:szCs w:val="24"/>
              </w:rPr>
              <w:t>First draft report inclusive of:</w:t>
            </w:r>
          </w:p>
          <w:p w14:paraId="36ADFCF0" w14:textId="77777777" w:rsidR="009B21FF"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Overview of the sector (size, scope and economic importance. Identification of existing policy initiatives</w:t>
            </w:r>
          </w:p>
          <w:p w14:paraId="4BCD4C3E" w14:textId="77777777" w:rsidR="009B21FF"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 xml:space="preserve">Overview of the existing regulatory environment </w:t>
            </w:r>
          </w:p>
          <w:p w14:paraId="1DF2C430" w14:textId="77777777" w:rsidR="009B21FF"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 xml:space="preserve">Overview of liberalization commitments </w:t>
            </w:r>
          </w:p>
          <w:p w14:paraId="055D1ADE" w14:textId="77777777" w:rsidR="009B21FF"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Analysis of classification of the sector under WTO</w:t>
            </w:r>
          </w:p>
          <w:p w14:paraId="5FDC5751" w14:textId="77777777" w:rsidR="009B21FF" w:rsidRPr="00466F55" w:rsidRDefault="009B21FF" w:rsidP="009B21FF">
            <w:pPr>
              <w:pStyle w:val="Paragraphedeliste"/>
              <w:numPr>
                <w:ilvl w:val="2"/>
                <w:numId w:val="4"/>
              </w:numPr>
              <w:tabs>
                <w:tab w:val="clear" w:pos="2160"/>
              </w:tabs>
              <w:spacing w:line="276" w:lineRule="auto"/>
              <w:ind w:left="406"/>
              <w:rPr>
                <w:rFonts w:cs="Arial"/>
                <w:sz w:val="24"/>
                <w:szCs w:val="24"/>
              </w:rPr>
            </w:pPr>
            <w:r>
              <w:rPr>
                <w:rFonts w:cs="Arial"/>
                <w:sz w:val="24"/>
                <w:szCs w:val="24"/>
              </w:rPr>
              <w:t xml:space="preserve">Assessment of the opportunities and challenges for the sector </w:t>
            </w:r>
          </w:p>
        </w:tc>
        <w:tc>
          <w:tcPr>
            <w:tcW w:w="2682" w:type="dxa"/>
          </w:tcPr>
          <w:p w14:paraId="230E9FC2" w14:textId="77777777" w:rsidR="009B21FF" w:rsidRPr="003C5E10" w:rsidRDefault="009B21FF" w:rsidP="00B21EDD">
            <w:pPr>
              <w:spacing w:line="276" w:lineRule="auto"/>
              <w:rPr>
                <w:rFonts w:cs="Arial"/>
                <w:sz w:val="24"/>
                <w:szCs w:val="24"/>
              </w:rPr>
            </w:pPr>
            <w:r>
              <w:rPr>
                <w:rFonts w:cs="Arial"/>
                <w:sz w:val="24"/>
                <w:szCs w:val="24"/>
              </w:rPr>
              <w:t>12 days</w:t>
            </w:r>
          </w:p>
        </w:tc>
      </w:tr>
      <w:tr w:rsidR="009B21FF" w:rsidRPr="003C5E10" w14:paraId="07C3618C" w14:textId="77777777" w:rsidTr="00B21EDD">
        <w:tc>
          <w:tcPr>
            <w:tcW w:w="2070" w:type="dxa"/>
          </w:tcPr>
          <w:p w14:paraId="24F1AB55" w14:textId="77777777" w:rsidR="009B21FF" w:rsidRPr="003C5E10" w:rsidRDefault="009B21FF" w:rsidP="00B21EDD">
            <w:pPr>
              <w:spacing w:line="276" w:lineRule="auto"/>
              <w:rPr>
                <w:rFonts w:cs="Arial"/>
                <w:sz w:val="24"/>
                <w:szCs w:val="24"/>
              </w:rPr>
            </w:pPr>
            <w:r w:rsidRPr="003C5E10">
              <w:rPr>
                <w:rFonts w:cs="Arial"/>
                <w:sz w:val="24"/>
                <w:szCs w:val="24"/>
              </w:rPr>
              <w:t xml:space="preserve">Task 3: </w:t>
            </w:r>
            <w:r>
              <w:rPr>
                <w:rFonts w:cs="Arial"/>
                <w:sz w:val="24"/>
                <w:szCs w:val="24"/>
              </w:rPr>
              <w:t>Stakeholder consultations and revisions to draft</w:t>
            </w:r>
          </w:p>
        </w:tc>
        <w:tc>
          <w:tcPr>
            <w:tcW w:w="3942" w:type="dxa"/>
          </w:tcPr>
          <w:p w14:paraId="6646A935" w14:textId="77777777" w:rsidR="009B21FF" w:rsidRDefault="009B21FF" w:rsidP="00B21EDD">
            <w:pPr>
              <w:spacing w:line="276" w:lineRule="auto"/>
              <w:rPr>
                <w:rFonts w:cs="Arial"/>
                <w:sz w:val="24"/>
                <w:szCs w:val="24"/>
              </w:rPr>
            </w:pPr>
            <w:r>
              <w:rPr>
                <w:rFonts w:cs="Arial"/>
                <w:sz w:val="24"/>
                <w:szCs w:val="24"/>
              </w:rPr>
              <w:t>Second draft report inclusive of:</w:t>
            </w:r>
          </w:p>
          <w:p w14:paraId="3FD6321E" w14:textId="77777777" w:rsidR="009B21FF" w:rsidRDefault="009B21FF" w:rsidP="009B21FF">
            <w:pPr>
              <w:pStyle w:val="Paragraphedeliste"/>
              <w:numPr>
                <w:ilvl w:val="2"/>
                <w:numId w:val="4"/>
              </w:numPr>
              <w:tabs>
                <w:tab w:val="clear" w:pos="2160"/>
              </w:tabs>
              <w:spacing w:line="276" w:lineRule="auto"/>
              <w:ind w:left="361"/>
              <w:rPr>
                <w:rFonts w:cs="Arial"/>
                <w:sz w:val="24"/>
                <w:szCs w:val="24"/>
              </w:rPr>
            </w:pPr>
            <w:r w:rsidRPr="006C6DEA">
              <w:rPr>
                <w:rFonts w:cs="Arial"/>
                <w:sz w:val="24"/>
                <w:szCs w:val="24"/>
              </w:rPr>
              <w:t>Development of policy recommendations</w:t>
            </w:r>
          </w:p>
          <w:p w14:paraId="174D76E7" w14:textId="77777777" w:rsidR="009B21FF" w:rsidRPr="006C6DEA" w:rsidRDefault="009B21FF" w:rsidP="009B21FF">
            <w:pPr>
              <w:pStyle w:val="Paragraphedeliste"/>
              <w:numPr>
                <w:ilvl w:val="2"/>
                <w:numId w:val="4"/>
              </w:numPr>
              <w:tabs>
                <w:tab w:val="clear" w:pos="2160"/>
              </w:tabs>
              <w:spacing w:line="276" w:lineRule="auto"/>
              <w:ind w:left="316"/>
              <w:rPr>
                <w:rFonts w:cs="Arial"/>
                <w:sz w:val="24"/>
                <w:szCs w:val="24"/>
              </w:rPr>
            </w:pPr>
            <w:r w:rsidRPr="006C6DEA">
              <w:rPr>
                <w:rFonts w:cs="Arial"/>
                <w:sz w:val="24"/>
                <w:szCs w:val="24"/>
              </w:rPr>
              <w:t>Recommendations to regulate the sector domestically</w:t>
            </w:r>
          </w:p>
        </w:tc>
        <w:tc>
          <w:tcPr>
            <w:tcW w:w="2682" w:type="dxa"/>
          </w:tcPr>
          <w:p w14:paraId="11D732C5" w14:textId="77777777" w:rsidR="009B21FF" w:rsidRPr="003C5E10" w:rsidRDefault="009B21FF" w:rsidP="00B21EDD">
            <w:pPr>
              <w:spacing w:line="276" w:lineRule="auto"/>
              <w:rPr>
                <w:rFonts w:cs="Arial"/>
                <w:sz w:val="24"/>
                <w:szCs w:val="24"/>
              </w:rPr>
            </w:pPr>
            <w:r>
              <w:rPr>
                <w:rFonts w:cs="Arial"/>
                <w:sz w:val="24"/>
                <w:szCs w:val="24"/>
              </w:rPr>
              <w:t xml:space="preserve">15 days </w:t>
            </w:r>
          </w:p>
        </w:tc>
      </w:tr>
      <w:tr w:rsidR="009B21FF" w:rsidRPr="003C5E10" w14:paraId="4CC4F182" w14:textId="77777777" w:rsidTr="00B21EDD">
        <w:tc>
          <w:tcPr>
            <w:tcW w:w="2070" w:type="dxa"/>
          </w:tcPr>
          <w:p w14:paraId="6D81F141" w14:textId="77777777" w:rsidR="009B21FF" w:rsidRPr="003C5E10" w:rsidRDefault="009B21FF" w:rsidP="00B21EDD">
            <w:pPr>
              <w:spacing w:line="276" w:lineRule="auto"/>
              <w:rPr>
                <w:rFonts w:cs="Arial"/>
                <w:sz w:val="24"/>
                <w:szCs w:val="24"/>
              </w:rPr>
            </w:pPr>
            <w:r w:rsidRPr="003C5E10">
              <w:rPr>
                <w:rFonts w:cs="Arial"/>
                <w:sz w:val="24"/>
                <w:szCs w:val="24"/>
              </w:rPr>
              <w:t xml:space="preserve">Task 4: </w:t>
            </w:r>
            <w:r>
              <w:rPr>
                <w:rFonts w:cs="Arial"/>
                <w:sz w:val="24"/>
                <w:szCs w:val="24"/>
              </w:rPr>
              <w:t>Final report and summary report</w:t>
            </w:r>
          </w:p>
        </w:tc>
        <w:tc>
          <w:tcPr>
            <w:tcW w:w="3942" w:type="dxa"/>
          </w:tcPr>
          <w:p w14:paraId="2D1129B3" w14:textId="77777777" w:rsidR="009B21FF" w:rsidRDefault="009B21FF" w:rsidP="00B21EDD">
            <w:pPr>
              <w:spacing w:line="276" w:lineRule="auto"/>
              <w:rPr>
                <w:rFonts w:cs="Arial"/>
                <w:sz w:val="24"/>
                <w:szCs w:val="24"/>
              </w:rPr>
            </w:pPr>
            <w:r>
              <w:rPr>
                <w:rFonts w:cs="Arial"/>
                <w:sz w:val="24"/>
                <w:szCs w:val="24"/>
              </w:rPr>
              <w:t>Final report inclusive of:</w:t>
            </w:r>
          </w:p>
          <w:p w14:paraId="06797ED7" w14:textId="77777777" w:rsidR="009B21FF" w:rsidRDefault="009B21FF" w:rsidP="009B21FF">
            <w:pPr>
              <w:pStyle w:val="Paragraphedeliste"/>
              <w:numPr>
                <w:ilvl w:val="2"/>
                <w:numId w:val="4"/>
              </w:numPr>
              <w:tabs>
                <w:tab w:val="clear" w:pos="2160"/>
              </w:tabs>
              <w:spacing w:line="276" w:lineRule="auto"/>
              <w:ind w:left="316"/>
              <w:rPr>
                <w:rFonts w:cs="Arial"/>
                <w:sz w:val="24"/>
                <w:szCs w:val="24"/>
              </w:rPr>
            </w:pPr>
            <w:r w:rsidRPr="00A44879">
              <w:rPr>
                <w:rFonts w:cs="Arial"/>
                <w:sz w:val="24"/>
                <w:szCs w:val="24"/>
              </w:rPr>
              <w:t xml:space="preserve">Preparation of Final Consolidated Report </w:t>
            </w:r>
          </w:p>
          <w:p w14:paraId="7E03A42A" w14:textId="77777777" w:rsidR="009B21FF" w:rsidRPr="00A44879" w:rsidRDefault="009B21FF" w:rsidP="009B21FF">
            <w:pPr>
              <w:pStyle w:val="Paragraphedeliste"/>
              <w:numPr>
                <w:ilvl w:val="2"/>
                <w:numId w:val="4"/>
              </w:numPr>
              <w:tabs>
                <w:tab w:val="clear" w:pos="2160"/>
              </w:tabs>
              <w:spacing w:line="276" w:lineRule="auto"/>
              <w:ind w:left="316"/>
              <w:rPr>
                <w:rFonts w:cs="Arial"/>
                <w:sz w:val="24"/>
                <w:szCs w:val="24"/>
              </w:rPr>
            </w:pPr>
            <w:r>
              <w:rPr>
                <w:rFonts w:cs="Arial"/>
                <w:sz w:val="24"/>
                <w:szCs w:val="24"/>
              </w:rPr>
              <w:t xml:space="preserve">Preparation of Policy Brief </w:t>
            </w:r>
          </w:p>
        </w:tc>
        <w:tc>
          <w:tcPr>
            <w:tcW w:w="2682" w:type="dxa"/>
          </w:tcPr>
          <w:p w14:paraId="6CBDE9F3" w14:textId="77777777" w:rsidR="009B21FF" w:rsidRPr="003C5E10" w:rsidRDefault="009B21FF" w:rsidP="00B21EDD">
            <w:pPr>
              <w:spacing w:line="276" w:lineRule="auto"/>
              <w:rPr>
                <w:rFonts w:cs="Arial"/>
                <w:sz w:val="24"/>
                <w:szCs w:val="24"/>
              </w:rPr>
            </w:pPr>
            <w:r>
              <w:rPr>
                <w:rFonts w:cs="Arial"/>
                <w:sz w:val="24"/>
                <w:szCs w:val="24"/>
              </w:rPr>
              <w:t xml:space="preserve">10 days </w:t>
            </w:r>
          </w:p>
        </w:tc>
      </w:tr>
      <w:tr w:rsidR="009B21FF" w:rsidRPr="003C5E10" w14:paraId="734C3BB8" w14:textId="77777777" w:rsidTr="00B21EDD">
        <w:tc>
          <w:tcPr>
            <w:tcW w:w="2070" w:type="dxa"/>
          </w:tcPr>
          <w:p w14:paraId="3A71E729" w14:textId="77777777" w:rsidR="009B21FF" w:rsidRPr="003C5E10" w:rsidRDefault="009B21FF" w:rsidP="00B21EDD">
            <w:pPr>
              <w:spacing w:line="276" w:lineRule="auto"/>
              <w:rPr>
                <w:rFonts w:cs="Arial"/>
                <w:sz w:val="24"/>
                <w:szCs w:val="24"/>
              </w:rPr>
            </w:pPr>
            <w:r w:rsidRPr="003C5E10">
              <w:rPr>
                <w:rFonts w:cs="Arial"/>
                <w:sz w:val="24"/>
                <w:szCs w:val="24"/>
              </w:rPr>
              <w:t xml:space="preserve">Task 5: Presentation during </w:t>
            </w:r>
            <w:r>
              <w:rPr>
                <w:rFonts w:cs="Arial"/>
                <w:sz w:val="24"/>
                <w:szCs w:val="24"/>
              </w:rPr>
              <w:t>relevant m</w:t>
            </w:r>
            <w:r w:rsidRPr="003C5E10">
              <w:rPr>
                <w:rFonts w:cs="Arial"/>
                <w:sz w:val="24"/>
                <w:szCs w:val="24"/>
              </w:rPr>
              <w:t xml:space="preserve">eetings </w:t>
            </w:r>
          </w:p>
        </w:tc>
        <w:tc>
          <w:tcPr>
            <w:tcW w:w="3942" w:type="dxa"/>
          </w:tcPr>
          <w:p w14:paraId="3EBDEF0E" w14:textId="77777777" w:rsidR="009B21FF" w:rsidRPr="003C5E10" w:rsidRDefault="009B21FF" w:rsidP="00B21EDD">
            <w:pPr>
              <w:spacing w:line="276" w:lineRule="auto"/>
              <w:rPr>
                <w:rFonts w:cs="Arial"/>
                <w:sz w:val="24"/>
                <w:szCs w:val="24"/>
              </w:rPr>
            </w:pPr>
            <w:r>
              <w:rPr>
                <w:rFonts w:cs="Arial"/>
                <w:sz w:val="24"/>
                <w:szCs w:val="24"/>
              </w:rPr>
              <w:t xml:space="preserve">Presentation Slides based on final consolidated report </w:t>
            </w:r>
          </w:p>
        </w:tc>
        <w:tc>
          <w:tcPr>
            <w:tcW w:w="2682" w:type="dxa"/>
          </w:tcPr>
          <w:p w14:paraId="1788B9CA" w14:textId="77777777" w:rsidR="009B21FF" w:rsidRPr="003C5E10" w:rsidRDefault="009B21FF" w:rsidP="00B21EDD">
            <w:pPr>
              <w:spacing w:line="276" w:lineRule="auto"/>
              <w:rPr>
                <w:rFonts w:cs="Arial"/>
                <w:sz w:val="24"/>
                <w:szCs w:val="24"/>
              </w:rPr>
            </w:pPr>
            <w:r>
              <w:rPr>
                <w:rFonts w:cs="Arial"/>
                <w:sz w:val="24"/>
                <w:szCs w:val="24"/>
              </w:rPr>
              <w:t xml:space="preserve">10 days </w:t>
            </w:r>
          </w:p>
        </w:tc>
      </w:tr>
      <w:tr w:rsidR="009B21FF" w:rsidRPr="003C5E10" w14:paraId="69FB5076" w14:textId="77777777" w:rsidTr="00B21EDD">
        <w:tc>
          <w:tcPr>
            <w:tcW w:w="2070" w:type="dxa"/>
          </w:tcPr>
          <w:p w14:paraId="4E9BEAAB" w14:textId="77777777" w:rsidR="009B21FF" w:rsidRPr="003C5E10" w:rsidRDefault="009B21FF" w:rsidP="00B21EDD">
            <w:pPr>
              <w:spacing w:line="276" w:lineRule="auto"/>
              <w:rPr>
                <w:rFonts w:cs="Arial"/>
                <w:sz w:val="24"/>
                <w:szCs w:val="24"/>
              </w:rPr>
            </w:pPr>
            <w:r w:rsidRPr="003C5E10">
              <w:rPr>
                <w:rFonts w:cs="Arial"/>
                <w:sz w:val="24"/>
                <w:szCs w:val="24"/>
              </w:rPr>
              <w:t xml:space="preserve">Task 7: Backstopping </w:t>
            </w:r>
            <w:r>
              <w:rPr>
                <w:rFonts w:cs="Arial"/>
                <w:sz w:val="24"/>
                <w:szCs w:val="24"/>
              </w:rPr>
              <w:t>Technical Assistance (on demand)</w:t>
            </w:r>
          </w:p>
        </w:tc>
        <w:tc>
          <w:tcPr>
            <w:tcW w:w="3942" w:type="dxa"/>
          </w:tcPr>
          <w:p w14:paraId="4E868075" w14:textId="77777777" w:rsidR="009B21FF" w:rsidRPr="003C5E10" w:rsidRDefault="009B21FF" w:rsidP="00B21EDD">
            <w:pPr>
              <w:spacing w:line="276" w:lineRule="auto"/>
              <w:rPr>
                <w:rFonts w:cs="Arial"/>
                <w:sz w:val="24"/>
                <w:szCs w:val="24"/>
              </w:rPr>
            </w:pPr>
            <w:r>
              <w:rPr>
                <w:rFonts w:cs="Arial"/>
                <w:sz w:val="24"/>
                <w:szCs w:val="24"/>
              </w:rPr>
              <w:t xml:space="preserve">Specific outcomes to be determined </w:t>
            </w:r>
          </w:p>
        </w:tc>
        <w:tc>
          <w:tcPr>
            <w:tcW w:w="2682" w:type="dxa"/>
          </w:tcPr>
          <w:p w14:paraId="18FAD648" w14:textId="77777777" w:rsidR="009B21FF" w:rsidRPr="003C5E10" w:rsidRDefault="009B21FF" w:rsidP="00B21EDD">
            <w:pPr>
              <w:spacing w:line="276" w:lineRule="auto"/>
              <w:rPr>
                <w:rFonts w:cs="Arial"/>
                <w:sz w:val="24"/>
                <w:szCs w:val="24"/>
              </w:rPr>
            </w:pPr>
            <w:r>
              <w:rPr>
                <w:rFonts w:cs="Arial"/>
                <w:sz w:val="24"/>
                <w:szCs w:val="24"/>
              </w:rPr>
              <w:t xml:space="preserve">10 days </w:t>
            </w:r>
          </w:p>
        </w:tc>
      </w:tr>
    </w:tbl>
    <w:p w14:paraId="17D1F5C6" w14:textId="77777777" w:rsidR="008B6263" w:rsidRDefault="008B6263" w:rsidP="009012EB">
      <w:pPr>
        <w:spacing w:line="276" w:lineRule="auto"/>
        <w:rPr>
          <w:sz w:val="24"/>
          <w:szCs w:val="24"/>
        </w:rPr>
      </w:pPr>
    </w:p>
    <w:p w14:paraId="34D39921" w14:textId="27919A1C" w:rsidR="005B71B9" w:rsidRDefault="005B71B9" w:rsidP="009012EB">
      <w:pPr>
        <w:spacing w:line="276" w:lineRule="auto"/>
        <w:rPr>
          <w:sz w:val="24"/>
          <w:szCs w:val="24"/>
        </w:rPr>
      </w:pPr>
      <w:r w:rsidRPr="003C5E10">
        <w:rPr>
          <w:sz w:val="24"/>
          <w:szCs w:val="24"/>
        </w:rPr>
        <w:t xml:space="preserve">Period of assignment: From </w:t>
      </w:r>
      <w:r w:rsidR="006F2608">
        <w:rPr>
          <w:b/>
          <w:bCs/>
          <w:sz w:val="24"/>
          <w:szCs w:val="24"/>
        </w:rPr>
        <w:t>01</w:t>
      </w:r>
      <w:r w:rsidRPr="003C5E10">
        <w:rPr>
          <w:b/>
          <w:bCs/>
          <w:sz w:val="24"/>
          <w:szCs w:val="24"/>
        </w:rPr>
        <w:t>.0</w:t>
      </w:r>
      <w:r w:rsidR="004055A6">
        <w:rPr>
          <w:b/>
          <w:bCs/>
          <w:sz w:val="24"/>
          <w:szCs w:val="24"/>
        </w:rPr>
        <w:t>3</w:t>
      </w:r>
      <w:r w:rsidRPr="003C5E10">
        <w:rPr>
          <w:b/>
          <w:bCs/>
          <w:sz w:val="24"/>
          <w:szCs w:val="24"/>
        </w:rPr>
        <w:t>.202</w:t>
      </w:r>
      <w:r w:rsidR="006F2608">
        <w:rPr>
          <w:b/>
          <w:bCs/>
          <w:sz w:val="24"/>
          <w:szCs w:val="24"/>
        </w:rPr>
        <w:t>4</w:t>
      </w:r>
      <w:r w:rsidRPr="003C5E10">
        <w:rPr>
          <w:sz w:val="24"/>
          <w:szCs w:val="24"/>
        </w:rPr>
        <w:t xml:space="preserve"> until </w:t>
      </w:r>
      <w:r w:rsidR="006F2608">
        <w:rPr>
          <w:b/>
          <w:bCs/>
          <w:sz w:val="24"/>
          <w:szCs w:val="24"/>
        </w:rPr>
        <w:t>01</w:t>
      </w:r>
      <w:r w:rsidRPr="003C5E10">
        <w:rPr>
          <w:b/>
          <w:bCs/>
          <w:sz w:val="24"/>
          <w:szCs w:val="24"/>
        </w:rPr>
        <w:t>.</w:t>
      </w:r>
      <w:r w:rsidR="004055A6">
        <w:rPr>
          <w:b/>
          <w:bCs/>
          <w:sz w:val="24"/>
          <w:szCs w:val="24"/>
        </w:rPr>
        <w:t>08</w:t>
      </w:r>
      <w:r w:rsidRPr="003C5E10">
        <w:rPr>
          <w:b/>
          <w:bCs/>
          <w:sz w:val="24"/>
          <w:szCs w:val="24"/>
        </w:rPr>
        <w:t>.202</w:t>
      </w:r>
      <w:r>
        <w:rPr>
          <w:b/>
          <w:bCs/>
          <w:sz w:val="24"/>
          <w:szCs w:val="24"/>
        </w:rPr>
        <w:t>4</w:t>
      </w:r>
      <w:r w:rsidRPr="003C5E10">
        <w:rPr>
          <w:sz w:val="24"/>
          <w:szCs w:val="24"/>
        </w:rPr>
        <w:t>.</w:t>
      </w:r>
    </w:p>
    <w:p w14:paraId="0839A4B1" w14:textId="77777777" w:rsidR="006F2608" w:rsidRPr="006F2608" w:rsidRDefault="006F2608" w:rsidP="009012EB">
      <w:pPr>
        <w:spacing w:line="276" w:lineRule="auto"/>
        <w:rPr>
          <w:sz w:val="24"/>
          <w:szCs w:val="24"/>
        </w:rPr>
      </w:pPr>
    </w:p>
    <w:p w14:paraId="77365B3F" w14:textId="32108A5F" w:rsidR="00BC4EC3" w:rsidRPr="006677C4" w:rsidRDefault="00A1556D" w:rsidP="009012EB">
      <w:pPr>
        <w:pStyle w:val="Titre1"/>
        <w:spacing w:line="276" w:lineRule="auto"/>
      </w:pPr>
      <w:bookmarkStart w:id="14" w:name="_Toc151383237"/>
      <w:bookmarkStart w:id="15" w:name="_Toc152666304"/>
      <w:r w:rsidRPr="00BC4EC3">
        <w:t>Reporting</w:t>
      </w:r>
      <w:bookmarkEnd w:id="14"/>
      <w:bookmarkEnd w:id="15"/>
    </w:p>
    <w:p w14:paraId="326C8EFD" w14:textId="048CE557" w:rsidR="005B71B9" w:rsidRPr="003C5E10" w:rsidRDefault="00183596" w:rsidP="00907550">
      <w:pPr>
        <w:suppressAutoHyphens/>
        <w:overflowPunct w:val="0"/>
        <w:autoSpaceDE w:val="0"/>
        <w:autoSpaceDN w:val="0"/>
        <w:adjustRightInd w:val="0"/>
        <w:spacing w:after="0" w:line="276" w:lineRule="auto"/>
        <w:jc w:val="both"/>
        <w:textAlignment w:val="baseline"/>
        <w:rPr>
          <w:sz w:val="24"/>
          <w:szCs w:val="24"/>
        </w:rPr>
      </w:pPr>
      <w:r w:rsidRPr="006F2608">
        <w:rPr>
          <w:rFonts w:ascii="Times New Roman" w:hAnsi="Times New Roman" w:cs="Times New Roman"/>
          <w:sz w:val="24"/>
          <w:szCs w:val="24"/>
        </w:rPr>
        <w:t xml:space="preserve">The consultant will report </w:t>
      </w:r>
      <w:r w:rsidR="006F2608">
        <w:rPr>
          <w:rFonts w:ascii="Times New Roman" w:hAnsi="Times New Roman" w:cs="Times New Roman"/>
          <w:sz w:val="24"/>
          <w:szCs w:val="24"/>
        </w:rPr>
        <w:t xml:space="preserve">to </w:t>
      </w:r>
      <w:r w:rsidRPr="006F2608">
        <w:rPr>
          <w:rFonts w:ascii="Times New Roman" w:hAnsi="Times New Roman" w:cs="Times New Roman"/>
          <w:sz w:val="24"/>
          <w:szCs w:val="24"/>
        </w:rPr>
        <w:t xml:space="preserve">the Head of Division, Trade in Services and ultimately to the Director, DTIID. </w:t>
      </w:r>
    </w:p>
    <w:p w14:paraId="73C62EBD" w14:textId="77777777" w:rsidR="006F2608" w:rsidRPr="003C5E10" w:rsidRDefault="006F2608" w:rsidP="009012EB">
      <w:pPr>
        <w:pStyle w:val="Titre1"/>
        <w:spacing w:line="276" w:lineRule="auto"/>
      </w:pPr>
      <w:bookmarkStart w:id="16" w:name="_Ref508122918"/>
      <w:bookmarkStart w:id="17" w:name="_Ref508122930"/>
      <w:bookmarkStart w:id="18" w:name="_Toc508620005"/>
      <w:bookmarkStart w:id="19" w:name="_Toc108705156"/>
      <w:bookmarkStart w:id="20" w:name="_Toc152666306"/>
      <w:r w:rsidRPr="003C5E10">
        <w:lastRenderedPageBreak/>
        <w:t>Personnel concept</w:t>
      </w:r>
      <w:bookmarkEnd w:id="16"/>
      <w:bookmarkEnd w:id="17"/>
      <w:bookmarkEnd w:id="18"/>
      <w:bookmarkEnd w:id="19"/>
      <w:bookmarkEnd w:id="20"/>
    </w:p>
    <w:p w14:paraId="14FBF4C9" w14:textId="77777777" w:rsidR="006F2608" w:rsidRDefault="006F2608" w:rsidP="009012EB">
      <w:pPr>
        <w:spacing w:line="276" w:lineRule="auto"/>
        <w:jc w:val="both"/>
        <w:rPr>
          <w:sz w:val="24"/>
          <w:szCs w:val="24"/>
        </w:rPr>
      </w:pPr>
      <w:r>
        <w:rPr>
          <w:sz w:val="24"/>
          <w:szCs w:val="24"/>
        </w:rPr>
        <w:t>The assignment can be conducted either by an individual expert or a group of experts.</w:t>
      </w:r>
    </w:p>
    <w:p w14:paraId="20EA7AB2" w14:textId="6D607D45" w:rsidR="006F2608" w:rsidRPr="003C5E10" w:rsidRDefault="006F2608" w:rsidP="009012EB">
      <w:pPr>
        <w:spacing w:line="276" w:lineRule="auto"/>
        <w:jc w:val="both"/>
        <w:rPr>
          <w:sz w:val="24"/>
          <w:szCs w:val="24"/>
        </w:rPr>
      </w:pPr>
      <w:r w:rsidRPr="003C5E10">
        <w:rPr>
          <w:sz w:val="24"/>
          <w:szCs w:val="24"/>
        </w:rPr>
        <w:t xml:space="preserve">The bidder is required to demonstrate that (s)he is suited to filling the position described, on the </w:t>
      </w:r>
      <w:r w:rsidR="004055A6">
        <w:rPr>
          <w:sz w:val="24"/>
          <w:szCs w:val="24"/>
        </w:rPr>
        <w:t>basis of his/her CV</w:t>
      </w:r>
      <w:r w:rsidRPr="003C5E10">
        <w:rPr>
          <w:sz w:val="24"/>
          <w:szCs w:val="24"/>
        </w:rPr>
        <w:t>, the range of tasks involved and the required qualifications.</w:t>
      </w:r>
    </w:p>
    <w:p w14:paraId="5E71B091" w14:textId="25AE72C1" w:rsidR="006F2608" w:rsidRPr="003C5E10" w:rsidRDefault="006F2608" w:rsidP="009012EB">
      <w:pPr>
        <w:spacing w:line="276" w:lineRule="auto"/>
        <w:jc w:val="both"/>
        <w:rPr>
          <w:sz w:val="24"/>
          <w:szCs w:val="24"/>
        </w:rPr>
      </w:pPr>
      <w:r w:rsidRPr="003C5E10">
        <w:rPr>
          <w:sz w:val="24"/>
          <w:szCs w:val="24"/>
        </w:rPr>
        <w:t xml:space="preserve">The </w:t>
      </w:r>
      <w:r w:rsidR="00942F83">
        <w:rPr>
          <w:sz w:val="24"/>
          <w:szCs w:val="24"/>
        </w:rPr>
        <w:t>below-specified</w:t>
      </w:r>
      <w:r w:rsidRPr="003C5E10">
        <w:rPr>
          <w:sz w:val="24"/>
          <w:szCs w:val="24"/>
        </w:rPr>
        <w:t xml:space="preserve"> qualifications represent the requirements to reach the maximum number of points.</w:t>
      </w:r>
    </w:p>
    <w:p w14:paraId="4A8F8377" w14:textId="77777777" w:rsidR="006F2608" w:rsidRPr="00942F83" w:rsidRDefault="006F2608" w:rsidP="009012EB">
      <w:pPr>
        <w:spacing w:line="276" w:lineRule="auto"/>
        <w:rPr>
          <w:b/>
          <w:bCs/>
          <w:sz w:val="26"/>
          <w:szCs w:val="26"/>
        </w:rPr>
      </w:pPr>
      <w:bookmarkStart w:id="21" w:name="_Toc108705157"/>
      <w:r w:rsidRPr="00942F83">
        <w:rPr>
          <w:b/>
          <w:bCs/>
          <w:sz w:val="26"/>
          <w:szCs w:val="26"/>
        </w:rPr>
        <w:t>Team Leader</w:t>
      </w:r>
      <w:bookmarkEnd w:id="21"/>
    </w:p>
    <w:p w14:paraId="7EB34F6F" w14:textId="77777777" w:rsidR="006F2608" w:rsidRPr="00942F83" w:rsidRDefault="006F2608" w:rsidP="009012EB">
      <w:pPr>
        <w:pStyle w:val="ZwischenberschriftohneAbstand"/>
        <w:spacing w:after="240"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Tasks of the Team Leader</w:t>
      </w:r>
    </w:p>
    <w:p w14:paraId="3FFB420C" w14:textId="1AB0B26C" w:rsidR="006F2608" w:rsidRPr="00942F83" w:rsidRDefault="006F2608" w:rsidP="00950D1F">
      <w:pPr>
        <w:pStyle w:val="Paragraphedeliste"/>
        <w:numPr>
          <w:ilvl w:val="0"/>
          <w:numId w:val="6"/>
        </w:numPr>
        <w:spacing w:after="240" w:line="276" w:lineRule="auto"/>
        <w:rPr>
          <w:rFonts w:cstheme="minorHAnsi"/>
          <w:sz w:val="24"/>
          <w:szCs w:val="24"/>
        </w:rPr>
      </w:pPr>
      <w:r w:rsidRPr="00942F83">
        <w:rPr>
          <w:rFonts w:cstheme="minorHAnsi"/>
          <w:sz w:val="24"/>
          <w:szCs w:val="24"/>
        </w:rPr>
        <w:t xml:space="preserve">Provide technical support to the AfCFTA negotiations on Trade in Services in close collaboration with the AfCFTA Secretariat, as specified in </w:t>
      </w:r>
      <w:r w:rsidR="0071059E">
        <w:rPr>
          <w:rFonts w:cstheme="minorHAnsi"/>
          <w:sz w:val="24"/>
          <w:szCs w:val="24"/>
        </w:rPr>
        <w:t>Section</w:t>
      </w:r>
      <w:r w:rsidRPr="00942F83">
        <w:rPr>
          <w:rFonts w:cstheme="minorHAnsi"/>
          <w:sz w:val="24"/>
          <w:szCs w:val="24"/>
        </w:rPr>
        <w:t xml:space="preserve">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2</w:t>
      </w:r>
      <w:r w:rsidRPr="00942F83">
        <w:rPr>
          <w:rFonts w:cstheme="minorHAnsi"/>
          <w:sz w:val="24"/>
          <w:szCs w:val="24"/>
        </w:rPr>
        <w:fldChar w:fldCharType="end"/>
      </w:r>
      <w:r w:rsidR="00907550">
        <w:rPr>
          <w:rFonts w:cstheme="minorHAnsi"/>
          <w:sz w:val="24"/>
          <w:szCs w:val="24"/>
        </w:rPr>
        <w:t>.</w:t>
      </w:r>
    </w:p>
    <w:p w14:paraId="25218F6B" w14:textId="18C37FEE" w:rsidR="006F2608" w:rsidRPr="00942F83" w:rsidRDefault="006F2608" w:rsidP="00950D1F">
      <w:pPr>
        <w:pStyle w:val="Paragraphedeliste"/>
        <w:numPr>
          <w:ilvl w:val="0"/>
          <w:numId w:val="6"/>
        </w:numPr>
        <w:spacing w:after="240" w:line="276" w:lineRule="auto"/>
        <w:rPr>
          <w:rFonts w:cstheme="minorHAnsi"/>
          <w:sz w:val="24"/>
          <w:szCs w:val="24"/>
        </w:rPr>
      </w:pPr>
      <w:r w:rsidRPr="00942F83">
        <w:rPr>
          <w:rFonts w:cstheme="minorHAnsi"/>
          <w:sz w:val="24"/>
          <w:szCs w:val="24"/>
        </w:rPr>
        <w:t xml:space="preserve">Manage communication with </w:t>
      </w:r>
      <w:r w:rsidR="00907550">
        <w:rPr>
          <w:rFonts w:cstheme="minorHAnsi"/>
          <w:sz w:val="24"/>
          <w:szCs w:val="24"/>
        </w:rPr>
        <w:t xml:space="preserve">Expertise France </w:t>
      </w:r>
      <w:r w:rsidRPr="00942F83">
        <w:rPr>
          <w:rFonts w:cstheme="minorHAnsi"/>
          <w:sz w:val="24"/>
          <w:szCs w:val="24"/>
        </w:rPr>
        <w:t>and the AfCFTA Secretariat</w:t>
      </w:r>
      <w:r w:rsidR="00907550">
        <w:rPr>
          <w:rFonts w:cstheme="minorHAnsi"/>
          <w:sz w:val="24"/>
          <w:szCs w:val="24"/>
        </w:rPr>
        <w:t>.</w:t>
      </w:r>
    </w:p>
    <w:p w14:paraId="1387B32C" w14:textId="403B35D8" w:rsidR="006F2608" w:rsidRPr="00942F83" w:rsidRDefault="006F2608" w:rsidP="00950D1F">
      <w:pPr>
        <w:pStyle w:val="Paragraphedeliste"/>
        <w:numPr>
          <w:ilvl w:val="0"/>
          <w:numId w:val="6"/>
        </w:numPr>
        <w:spacing w:after="240" w:line="276" w:lineRule="auto"/>
        <w:rPr>
          <w:rStyle w:val="ZulschenderTextZchn"/>
          <w:rFonts w:asciiTheme="minorHAnsi" w:hAnsiTheme="minorHAnsi" w:cstheme="minorHAnsi"/>
          <w:i w:val="0"/>
          <w:sz w:val="24"/>
          <w:szCs w:val="24"/>
        </w:rPr>
      </w:pPr>
      <w:r w:rsidRPr="00942F83">
        <w:rPr>
          <w:rFonts w:cstheme="minorHAnsi"/>
          <w:sz w:val="24"/>
          <w:szCs w:val="24"/>
        </w:rPr>
        <w:t>Regular reporting in accordance with deadlines</w:t>
      </w:r>
      <w:r w:rsidR="00907550">
        <w:rPr>
          <w:rFonts w:cstheme="minorHAnsi"/>
          <w:sz w:val="24"/>
          <w:szCs w:val="24"/>
        </w:rPr>
        <w:t>.</w:t>
      </w:r>
    </w:p>
    <w:p w14:paraId="57F15468" w14:textId="77777777" w:rsidR="006F2608" w:rsidRPr="00942F83" w:rsidRDefault="006F2608" w:rsidP="009012EB">
      <w:pPr>
        <w:pStyle w:val="ZwischenberschriftohneAbstand"/>
        <w:spacing w:after="240"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Qualifications of the Team Leader</w:t>
      </w:r>
    </w:p>
    <w:p w14:paraId="6040072D" w14:textId="1CE2C6DD"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Education/training Graduate degrees in International Trade, Economics, or a related field with </w:t>
      </w:r>
      <w:r w:rsidR="00942F83">
        <w:rPr>
          <w:rFonts w:cstheme="minorHAnsi"/>
          <w:sz w:val="24"/>
          <w:szCs w:val="24"/>
        </w:rPr>
        <w:t xml:space="preserve">a </w:t>
      </w:r>
      <w:r w:rsidRPr="00942F83">
        <w:rPr>
          <w:rFonts w:cstheme="minorHAnsi"/>
          <w:sz w:val="24"/>
          <w:szCs w:val="24"/>
        </w:rPr>
        <w:t xml:space="preserve">focus on the </w:t>
      </w:r>
      <w:r w:rsidR="00016331">
        <w:rPr>
          <w:rFonts w:eastAsia="Calibri" w:cs="Arial"/>
          <w:sz w:val="24"/>
          <w:szCs w:val="24"/>
        </w:rPr>
        <w:t>Distribution</w:t>
      </w:r>
      <w:r w:rsidR="00016331" w:rsidRPr="003C5E10">
        <w:rPr>
          <w:rFonts w:eastAsia="Calibri" w:cs="Arial"/>
          <w:sz w:val="24"/>
          <w:szCs w:val="24"/>
        </w:rPr>
        <w:t xml:space="preserve"> </w:t>
      </w:r>
      <w:r w:rsidRPr="00942F83">
        <w:rPr>
          <w:rFonts w:cstheme="minorHAnsi"/>
          <w:sz w:val="24"/>
          <w:szCs w:val="24"/>
        </w:rPr>
        <w:t xml:space="preserve">sector or a related field relevant </w:t>
      </w:r>
      <w:r w:rsidR="00942F83">
        <w:rPr>
          <w:rFonts w:cstheme="minorHAnsi"/>
          <w:sz w:val="24"/>
          <w:szCs w:val="24"/>
        </w:rPr>
        <w:t>to</w:t>
      </w:r>
      <w:r w:rsidRPr="00942F83">
        <w:rPr>
          <w:rFonts w:cstheme="minorHAnsi"/>
          <w:sz w:val="24"/>
          <w:szCs w:val="24"/>
        </w:rPr>
        <w:t xml:space="preserve"> this assignment</w:t>
      </w:r>
    </w:p>
    <w:p w14:paraId="13602AAF" w14:textId="42F3DBEF"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Language </w:t>
      </w:r>
    </w:p>
    <w:p w14:paraId="6B522D2D" w14:textId="2458E211"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Fluency in English</w:t>
      </w:r>
    </w:p>
    <w:p w14:paraId="4A9BFAA1" w14:textId="77777777"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Knowledge of another AU language (French, Arabic, Portuguese)</w:t>
      </w:r>
    </w:p>
    <w:p w14:paraId="5CEABFE3" w14:textId="34B19ADF"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General professional experience 1</w:t>
      </w:r>
      <w:r w:rsidR="00907550">
        <w:rPr>
          <w:rFonts w:cstheme="minorHAnsi"/>
          <w:sz w:val="24"/>
          <w:szCs w:val="24"/>
        </w:rPr>
        <w:t>5</w:t>
      </w:r>
      <w:r w:rsidRPr="00942F83">
        <w:rPr>
          <w:rFonts w:cstheme="minorHAnsi"/>
          <w:sz w:val="24"/>
          <w:szCs w:val="24"/>
        </w:rPr>
        <w:t xml:space="preserve"> years of experience in conducting research and analysis on trade in services, with a focus on the </w:t>
      </w:r>
      <w:r w:rsidR="00016331">
        <w:rPr>
          <w:rFonts w:eastAsia="Calibri" w:cs="Arial"/>
          <w:sz w:val="24"/>
          <w:szCs w:val="24"/>
        </w:rPr>
        <w:t>Distribution</w:t>
      </w:r>
      <w:r w:rsidR="00016331" w:rsidRPr="003C5E10">
        <w:rPr>
          <w:rFonts w:eastAsia="Calibri" w:cs="Arial"/>
          <w:sz w:val="24"/>
          <w:szCs w:val="24"/>
        </w:rPr>
        <w:t xml:space="preserve"> </w:t>
      </w:r>
      <w:r w:rsidRPr="00942F83">
        <w:rPr>
          <w:rFonts w:cstheme="minorHAnsi"/>
          <w:sz w:val="24"/>
          <w:szCs w:val="24"/>
        </w:rPr>
        <w:t xml:space="preserve">services </w:t>
      </w:r>
      <w:r w:rsidR="0067489C" w:rsidRPr="00942F83">
        <w:rPr>
          <w:rFonts w:cstheme="minorHAnsi"/>
          <w:sz w:val="24"/>
          <w:szCs w:val="24"/>
        </w:rPr>
        <w:t>sector.</w:t>
      </w:r>
      <w:r w:rsidRPr="00942F83">
        <w:rPr>
          <w:rFonts w:cstheme="minorHAnsi"/>
          <w:sz w:val="24"/>
          <w:szCs w:val="24"/>
        </w:rPr>
        <w:t xml:space="preserve"> </w:t>
      </w:r>
    </w:p>
    <w:p w14:paraId="34D059A8" w14:textId="1C8F1EA7"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Specific professional experience </w:t>
      </w:r>
    </w:p>
    <w:p w14:paraId="380C54FA" w14:textId="2DE9E0F0"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7 years of professional experience providing advisory services to relevant public sector entities such as Ministries, Regulators, </w:t>
      </w:r>
      <w:r w:rsidR="00942F83">
        <w:rPr>
          <w:rFonts w:cstheme="minorHAnsi"/>
          <w:sz w:val="24"/>
          <w:szCs w:val="24"/>
        </w:rPr>
        <w:t xml:space="preserve">and </w:t>
      </w:r>
      <w:r w:rsidRPr="00942F83">
        <w:rPr>
          <w:rFonts w:cstheme="minorHAnsi"/>
          <w:sz w:val="24"/>
          <w:szCs w:val="24"/>
        </w:rPr>
        <w:t xml:space="preserve">Culture Commissions and to private sector entities related to cross-border provision of </w:t>
      </w:r>
      <w:r w:rsidR="00016331">
        <w:rPr>
          <w:rFonts w:eastAsia="Calibri" w:cs="Arial"/>
          <w:sz w:val="24"/>
          <w:szCs w:val="24"/>
        </w:rPr>
        <w:t>Distribution</w:t>
      </w:r>
      <w:r w:rsidR="00016331" w:rsidRPr="003C5E10">
        <w:rPr>
          <w:rFonts w:eastAsia="Calibri" w:cs="Arial"/>
          <w:sz w:val="24"/>
          <w:szCs w:val="24"/>
        </w:rPr>
        <w:t xml:space="preserve"> </w:t>
      </w:r>
      <w:r w:rsidR="00942F83" w:rsidRPr="00942F83">
        <w:rPr>
          <w:rFonts w:cstheme="minorHAnsi"/>
          <w:sz w:val="24"/>
          <w:szCs w:val="24"/>
        </w:rPr>
        <w:t>services.</w:t>
      </w:r>
    </w:p>
    <w:p w14:paraId="4C24D795" w14:textId="37C45585"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6 previous assignments including economic and policy analysis related to trade in services </w:t>
      </w:r>
      <w:r w:rsidR="00942F83" w:rsidRPr="00942F83">
        <w:rPr>
          <w:rFonts w:cstheme="minorHAnsi"/>
          <w:sz w:val="24"/>
          <w:szCs w:val="24"/>
        </w:rPr>
        <w:t>negotiations.</w:t>
      </w:r>
    </w:p>
    <w:p w14:paraId="3C6F4406" w14:textId="15E3303F"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4 previous assignments related to the AfCFTA or other regional trade agreements in </w:t>
      </w:r>
      <w:r w:rsidR="00942F83" w:rsidRPr="00942F83">
        <w:rPr>
          <w:rFonts w:cstheme="minorHAnsi"/>
          <w:sz w:val="24"/>
          <w:szCs w:val="24"/>
        </w:rPr>
        <w:t>Africa.</w:t>
      </w:r>
    </w:p>
    <w:p w14:paraId="13916C4E" w14:textId="10E7445B"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2 previous assignments related to cross-border regulatory cooperation in services </w:t>
      </w:r>
      <w:r w:rsidR="00942F83" w:rsidRPr="00942F83">
        <w:rPr>
          <w:rFonts w:cstheme="minorHAnsi"/>
          <w:sz w:val="24"/>
          <w:szCs w:val="24"/>
        </w:rPr>
        <w:t>sectors.</w:t>
      </w:r>
    </w:p>
    <w:p w14:paraId="4CF4A2CF" w14:textId="25F5101C"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Leadership/management experience 5 </w:t>
      </w:r>
      <w:r w:rsidR="0070368A" w:rsidRPr="00942F83">
        <w:rPr>
          <w:rFonts w:cstheme="minorHAnsi"/>
          <w:sz w:val="24"/>
          <w:szCs w:val="24"/>
        </w:rPr>
        <w:t>years’</w:t>
      </w:r>
      <w:r w:rsidRPr="00942F83">
        <w:rPr>
          <w:rFonts w:cstheme="minorHAnsi"/>
          <w:sz w:val="24"/>
          <w:szCs w:val="24"/>
        </w:rPr>
        <w:t xml:space="preserve"> professional experience as Team Leader or Manager of a company providing consultancy </w:t>
      </w:r>
      <w:r w:rsidR="00942F83" w:rsidRPr="00942F83">
        <w:rPr>
          <w:rFonts w:cstheme="minorHAnsi"/>
          <w:sz w:val="24"/>
          <w:szCs w:val="24"/>
        </w:rPr>
        <w:t>services.</w:t>
      </w:r>
    </w:p>
    <w:p w14:paraId="6016BB0F" w14:textId="0993F55B"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 xml:space="preserve">Regional experience 5 previous assignments on </w:t>
      </w:r>
      <w:r w:rsidR="00016331">
        <w:rPr>
          <w:rFonts w:eastAsia="Calibri" w:cs="Arial"/>
          <w:sz w:val="24"/>
          <w:szCs w:val="24"/>
        </w:rPr>
        <w:t>Distribution</w:t>
      </w:r>
      <w:r w:rsidR="00016331" w:rsidRPr="003C5E10">
        <w:rPr>
          <w:rFonts w:eastAsia="Calibri" w:cs="Arial"/>
          <w:sz w:val="24"/>
          <w:szCs w:val="24"/>
        </w:rPr>
        <w:t xml:space="preserve"> </w:t>
      </w:r>
      <w:r w:rsidRPr="00942F83">
        <w:rPr>
          <w:rFonts w:cstheme="minorHAnsi"/>
          <w:sz w:val="24"/>
          <w:szCs w:val="24"/>
        </w:rPr>
        <w:t xml:space="preserve">services covering 5 different African countries and 3 assignments on </w:t>
      </w:r>
      <w:r w:rsidR="00016331">
        <w:rPr>
          <w:rFonts w:eastAsia="Calibri" w:cs="Arial"/>
          <w:sz w:val="24"/>
          <w:szCs w:val="24"/>
        </w:rPr>
        <w:t>Distribution</w:t>
      </w:r>
      <w:r w:rsidR="00016331" w:rsidRPr="003C5E10">
        <w:rPr>
          <w:rFonts w:eastAsia="Calibri" w:cs="Arial"/>
          <w:sz w:val="24"/>
          <w:szCs w:val="24"/>
        </w:rPr>
        <w:t xml:space="preserve"> </w:t>
      </w:r>
      <w:r w:rsidRPr="00942F83">
        <w:rPr>
          <w:rFonts w:cstheme="minorHAnsi"/>
          <w:sz w:val="24"/>
          <w:szCs w:val="24"/>
        </w:rPr>
        <w:t xml:space="preserve">services in other </w:t>
      </w:r>
      <w:r w:rsidR="00942F83" w:rsidRPr="00942F83">
        <w:rPr>
          <w:rFonts w:cstheme="minorHAnsi"/>
          <w:sz w:val="24"/>
          <w:szCs w:val="24"/>
        </w:rPr>
        <w:t>continents.</w:t>
      </w:r>
    </w:p>
    <w:p w14:paraId="631322D0" w14:textId="32B30BFD" w:rsidR="006F2608" w:rsidRPr="00942F83"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Development Cooperation (DC) experience</w:t>
      </w:r>
      <w:r w:rsidR="0070368A">
        <w:rPr>
          <w:rFonts w:cstheme="minorHAnsi"/>
          <w:sz w:val="24"/>
          <w:szCs w:val="24"/>
        </w:rPr>
        <w:t xml:space="preserve">: </w:t>
      </w:r>
      <w:r w:rsidRPr="00942F83">
        <w:rPr>
          <w:rFonts w:cstheme="minorHAnsi"/>
          <w:sz w:val="24"/>
          <w:szCs w:val="24"/>
        </w:rPr>
        <w:t>5 previous DC assignments</w:t>
      </w:r>
    </w:p>
    <w:p w14:paraId="4B791E45" w14:textId="77777777" w:rsidR="006F2608" w:rsidRPr="00942F83" w:rsidRDefault="006F2608" w:rsidP="009012EB">
      <w:pPr>
        <w:spacing w:line="276" w:lineRule="auto"/>
        <w:rPr>
          <w:b/>
          <w:bCs/>
          <w:sz w:val="26"/>
          <w:szCs w:val="26"/>
        </w:rPr>
      </w:pPr>
      <w:bookmarkStart w:id="22" w:name="_Toc108705158"/>
      <w:r w:rsidRPr="00942F83">
        <w:rPr>
          <w:b/>
          <w:bCs/>
          <w:sz w:val="26"/>
          <w:szCs w:val="26"/>
        </w:rPr>
        <w:lastRenderedPageBreak/>
        <w:t>Expert 1</w:t>
      </w:r>
      <w:bookmarkEnd w:id="22"/>
    </w:p>
    <w:p w14:paraId="008B1CE7" w14:textId="77777777" w:rsidR="006F2608" w:rsidRPr="00942F83" w:rsidRDefault="006F2608" w:rsidP="009012EB">
      <w:pPr>
        <w:pStyle w:val="ZwischenberschriftohneAbstand"/>
        <w:spacing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Tasks of Expert 1</w:t>
      </w:r>
    </w:p>
    <w:p w14:paraId="73E0899B" w14:textId="2AD713CC" w:rsidR="006F2608" w:rsidRPr="00942F83" w:rsidRDefault="006F2608" w:rsidP="00950D1F">
      <w:pPr>
        <w:pStyle w:val="Paragraphedeliste"/>
        <w:numPr>
          <w:ilvl w:val="0"/>
          <w:numId w:val="6"/>
        </w:numPr>
        <w:spacing w:after="240" w:line="276" w:lineRule="auto"/>
        <w:jc w:val="both"/>
        <w:rPr>
          <w:rFonts w:cstheme="minorHAnsi"/>
          <w:sz w:val="24"/>
          <w:szCs w:val="24"/>
        </w:rPr>
      </w:pPr>
      <w:r w:rsidRPr="00942F83">
        <w:rPr>
          <w:rFonts w:cstheme="minorHAnsi"/>
          <w:sz w:val="24"/>
          <w:szCs w:val="24"/>
        </w:rPr>
        <w:t xml:space="preserve">Provide technical support to the AfCFTA negotiations on Trade in Services in close collaboration with the AfCFTA Secretariat, as specified in </w:t>
      </w:r>
      <w:r w:rsidR="00942F83">
        <w:rPr>
          <w:rFonts w:cstheme="minorHAnsi"/>
          <w:sz w:val="24"/>
          <w:szCs w:val="24"/>
        </w:rPr>
        <w:t>Section</w:t>
      </w:r>
      <w:r w:rsidRPr="00942F83">
        <w:rPr>
          <w:rFonts w:cstheme="minorHAnsi"/>
          <w:sz w:val="24"/>
          <w:szCs w:val="24"/>
        </w:rPr>
        <w:t xml:space="preserve">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2</w:t>
      </w:r>
      <w:r w:rsidRPr="00942F83">
        <w:rPr>
          <w:rFonts w:cstheme="minorHAnsi"/>
          <w:sz w:val="24"/>
          <w:szCs w:val="24"/>
        </w:rPr>
        <w:fldChar w:fldCharType="end"/>
      </w:r>
      <w:r w:rsidR="00942F83">
        <w:rPr>
          <w:rFonts w:cstheme="minorHAnsi"/>
          <w:sz w:val="24"/>
          <w:szCs w:val="24"/>
        </w:rPr>
        <w:t>.</w:t>
      </w:r>
    </w:p>
    <w:p w14:paraId="080BE84A" w14:textId="7ECE657C" w:rsidR="006F2608" w:rsidRPr="00942F83" w:rsidRDefault="006F2608" w:rsidP="00950D1F">
      <w:pPr>
        <w:pStyle w:val="Paragraphedeliste"/>
        <w:numPr>
          <w:ilvl w:val="0"/>
          <w:numId w:val="6"/>
        </w:numPr>
        <w:spacing w:after="240" w:line="276" w:lineRule="auto"/>
        <w:jc w:val="both"/>
        <w:rPr>
          <w:rFonts w:cstheme="minorHAnsi"/>
          <w:sz w:val="24"/>
          <w:szCs w:val="24"/>
        </w:rPr>
      </w:pPr>
      <w:r w:rsidRPr="00942F83">
        <w:rPr>
          <w:rStyle w:val="ZulschenderTextZchn"/>
          <w:rFonts w:asciiTheme="minorHAnsi" w:hAnsiTheme="minorHAnsi" w:cstheme="minorHAnsi"/>
          <w:i w:val="0"/>
          <w:iCs/>
          <w:color w:val="auto"/>
          <w:sz w:val="24"/>
          <w:szCs w:val="24"/>
        </w:rPr>
        <w:t xml:space="preserve">Provide specialized legal expertise </w:t>
      </w:r>
      <w:r w:rsidR="00942F83">
        <w:rPr>
          <w:rStyle w:val="ZulschenderTextZchn"/>
          <w:rFonts w:asciiTheme="minorHAnsi" w:hAnsiTheme="minorHAnsi" w:cstheme="minorHAnsi"/>
          <w:i w:val="0"/>
          <w:iCs/>
          <w:color w:val="auto"/>
          <w:sz w:val="24"/>
          <w:szCs w:val="24"/>
        </w:rPr>
        <w:t>in</w:t>
      </w:r>
      <w:r w:rsidRPr="00942F83">
        <w:rPr>
          <w:rStyle w:val="ZulschenderTextZchn"/>
          <w:rFonts w:asciiTheme="minorHAnsi" w:hAnsiTheme="minorHAnsi" w:cstheme="minorHAnsi"/>
          <w:i w:val="0"/>
          <w:iCs/>
          <w:color w:val="auto"/>
          <w:sz w:val="24"/>
          <w:szCs w:val="24"/>
        </w:rPr>
        <w:t xml:space="preserve"> </w:t>
      </w:r>
      <w:r w:rsidR="00016331">
        <w:rPr>
          <w:rFonts w:eastAsia="Calibri" w:cs="Arial"/>
          <w:sz w:val="24"/>
          <w:szCs w:val="24"/>
        </w:rPr>
        <w:t>Distribution</w:t>
      </w:r>
      <w:r w:rsidR="00016331" w:rsidRPr="003C5E10">
        <w:rPr>
          <w:rFonts w:eastAsia="Calibri" w:cs="Arial"/>
          <w:sz w:val="24"/>
          <w:szCs w:val="24"/>
        </w:rPr>
        <w:t xml:space="preserve"> </w:t>
      </w:r>
      <w:r w:rsidRPr="00942F83">
        <w:rPr>
          <w:rStyle w:val="ZulschenderTextZchn"/>
          <w:rFonts w:asciiTheme="minorHAnsi" w:hAnsiTheme="minorHAnsi" w:cstheme="minorHAnsi"/>
          <w:i w:val="0"/>
          <w:iCs/>
          <w:color w:val="auto"/>
          <w:sz w:val="24"/>
          <w:szCs w:val="24"/>
        </w:rPr>
        <w:t>sectors</w:t>
      </w:r>
      <w:r w:rsidRPr="00942F83">
        <w:rPr>
          <w:rFonts w:cstheme="minorHAnsi"/>
          <w:i/>
          <w:iCs/>
          <w:sz w:val="24"/>
          <w:szCs w:val="24"/>
        </w:rPr>
        <w:t xml:space="preserve">, </w:t>
      </w:r>
      <w:r w:rsidRPr="00942F83">
        <w:rPr>
          <w:rFonts w:cstheme="minorHAnsi"/>
          <w:sz w:val="24"/>
          <w:szCs w:val="24"/>
        </w:rPr>
        <w:t xml:space="preserve">as specified in Section </w:t>
      </w:r>
      <w:r w:rsidRPr="00942F83">
        <w:rPr>
          <w:rFonts w:cstheme="minorHAnsi"/>
          <w:sz w:val="24"/>
          <w:szCs w:val="24"/>
        </w:rPr>
        <w:fldChar w:fldCharType="begin"/>
      </w:r>
      <w:r w:rsidRPr="00942F83">
        <w:rPr>
          <w:rFonts w:cstheme="minorHAnsi"/>
          <w:sz w:val="24"/>
          <w:szCs w:val="24"/>
        </w:rPr>
        <w:instrText xml:space="preserve"> REF _Ref508121704 \r \h  \* MERGEFORMAT </w:instrText>
      </w:r>
      <w:r w:rsidRPr="00942F83">
        <w:rPr>
          <w:rFonts w:cstheme="minorHAnsi"/>
          <w:sz w:val="24"/>
          <w:szCs w:val="24"/>
        </w:rPr>
      </w:r>
      <w:r w:rsidRPr="00942F83">
        <w:rPr>
          <w:rFonts w:cstheme="minorHAnsi"/>
          <w:sz w:val="24"/>
          <w:szCs w:val="24"/>
        </w:rPr>
        <w:fldChar w:fldCharType="separate"/>
      </w:r>
      <w:r w:rsidRPr="00942F83">
        <w:rPr>
          <w:rFonts w:cstheme="minorHAnsi"/>
          <w:sz w:val="24"/>
          <w:szCs w:val="24"/>
        </w:rPr>
        <w:t>2</w:t>
      </w:r>
      <w:r w:rsidRPr="00942F83">
        <w:rPr>
          <w:rFonts w:cstheme="minorHAnsi"/>
          <w:sz w:val="24"/>
          <w:szCs w:val="24"/>
        </w:rPr>
        <w:fldChar w:fldCharType="end"/>
      </w:r>
      <w:r w:rsidR="00942F83">
        <w:rPr>
          <w:rFonts w:cstheme="minorHAnsi"/>
          <w:sz w:val="24"/>
          <w:szCs w:val="24"/>
        </w:rPr>
        <w:t>.</w:t>
      </w:r>
    </w:p>
    <w:p w14:paraId="4BDB09F7" w14:textId="7F42B49F" w:rsidR="006F2608" w:rsidRPr="00942F83" w:rsidRDefault="006F2608" w:rsidP="00950D1F">
      <w:pPr>
        <w:pStyle w:val="Paragraphedeliste"/>
        <w:numPr>
          <w:ilvl w:val="0"/>
          <w:numId w:val="6"/>
        </w:numPr>
        <w:spacing w:after="240" w:line="276" w:lineRule="auto"/>
        <w:jc w:val="both"/>
        <w:rPr>
          <w:rStyle w:val="ZulschenderTextZchn"/>
          <w:rFonts w:asciiTheme="minorHAnsi" w:hAnsiTheme="minorHAnsi" w:cstheme="minorHAnsi"/>
          <w:i w:val="0"/>
          <w:sz w:val="24"/>
          <w:szCs w:val="24"/>
        </w:rPr>
      </w:pPr>
      <w:r w:rsidRPr="00942F83">
        <w:rPr>
          <w:rFonts w:cstheme="minorHAnsi"/>
          <w:sz w:val="24"/>
          <w:szCs w:val="24"/>
        </w:rPr>
        <w:t>Work closely with the Team Leader to ensure timely delivery of the requested tasks</w:t>
      </w:r>
      <w:r w:rsidR="00942F83">
        <w:rPr>
          <w:rFonts w:cstheme="minorHAnsi"/>
          <w:sz w:val="24"/>
          <w:szCs w:val="24"/>
        </w:rPr>
        <w:t>.</w:t>
      </w:r>
    </w:p>
    <w:p w14:paraId="2D1A3394" w14:textId="77777777" w:rsidR="006F2608" w:rsidRPr="00942F83" w:rsidRDefault="006F2608" w:rsidP="009012EB">
      <w:pPr>
        <w:pStyle w:val="ZwischenberschriftohneAbstand"/>
        <w:spacing w:line="276" w:lineRule="auto"/>
        <w:jc w:val="both"/>
        <w:rPr>
          <w:rFonts w:asciiTheme="minorHAnsi" w:hAnsiTheme="minorHAnsi" w:cstheme="minorHAnsi"/>
          <w:b/>
          <w:bCs/>
          <w:sz w:val="24"/>
          <w:szCs w:val="24"/>
          <w:u w:val="single"/>
        </w:rPr>
      </w:pPr>
      <w:r w:rsidRPr="00942F83">
        <w:rPr>
          <w:rFonts w:asciiTheme="minorHAnsi" w:hAnsiTheme="minorHAnsi" w:cstheme="minorHAnsi"/>
          <w:b/>
          <w:bCs/>
          <w:sz w:val="24"/>
          <w:szCs w:val="24"/>
          <w:u w:val="single"/>
        </w:rPr>
        <w:t>Qualifications of Expert 1</w:t>
      </w:r>
    </w:p>
    <w:p w14:paraId="61398F5A" w14:textId="2D447FCE"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3" w:name="_Hlk132273578"/>
      <w:r w:rsidRPr="00942F83">
        <w:rPr>
          <w:rFonts w:cstheme="minorHAnsi"/>
          <w:sz w:val="24"/>
          <w:szCs w:val="24"/>
        </w:rPr>
        <w:t xml:space="preserve">Education/training </w:t>
      </w:r>
      <w:bookmarkEnd w:id="23"/>
      <w:r w:rsidRPr="00942F83">
        <w:rPr>
          <w:rFonts w:cstheme="minorHAnsi"/>
          <w:sz w:val="24"/>
          <w:szCs w:val="24"/>
        </w:rPr>
        <w:t xml:space="preserve">Graduate degree in law (JD/LL.M) with </w:t>
      </w:r>
      <w:r w:rsidR="00942F83">
        <w:rPr>
          <w:rFonts w:cstheme="minorHAnsi"/>
          <w:sz w:val="24"/>
          <w:szCs w:val="24"/>
        </w:rPr>
        <w:t xml:space="preserve">a </w:t>
      </w:r>
      <w:r w:rsidRPr="00942F83">
        <w:rPr>
          <w:rFonts w:cstheme="minorHAnsi"/>
          <w:sz w:val="24"/>
          <w:szCs w:val="24"/>
        </w:rPr>
        <w:t xml:space="preserve">focus on </w:t>
      </w:r>
      <w:bookmarkStart w:id="24" w:name="_Hlk132273607"/>
      <w:r w:rsidR="00016331">
        <w:rPr>
          <w:rFonts w:eastAsia="Calibri" w:cs="Arial"/>
          <w:sz w:val="24"/>
          <w:szCs w:val="24"/>
        </w:rPr>
        <w:t>Distribution</w:t>
      </w:r>
      <w:r w:rsidR="00016331" w:rsidRPr="003C5E10">
        <w:rPr>
          <w:rFonts w:eastAsia="Calibri" w:cs="Arial"/>
          <w:sz w:val="24"/>
          <w:szCs w:val="24"/>
        </w:rPr>
        <w:t xml:space="preserve"> </w:t>
      </w:r>
      <w:r w:rsidRPr="00942F83">
        <w:rPr>
          <w:rFonts w:cstheme="minorHAnsi"/>
          <w:sz w:val="24"/>
          <w:szCs w:val="24"/>
        </w:rPr>
        <w:t xml:space="preserve">sectors or a related field relevant </w:t>
      </w:r>
      <w:r w:rsidR="00942F83">
        <w:rPr>
          <w:rFonts w:cstheme="minorHAnsi"/>
          <w:sz w:val="24"/>
          <w:szCs w:val="24"/>
        </w:rPr>
        <w:t>to</w:t>
      </w:r>
      <w:r w:rsidRPr="00942F83">
        <w:rPr>
          <w:rFonts w:cstheme="minorHAnsi"/>
          <w:sz w:val="24"/>
          <w:szCs w:val="24"/>
        </w:rPr>
        <w:t xml:space="preserve"> this assignment</w:t>
      </w:r>
      <w:bookmarkEnd w:id="24"/>
    </w:p>
    <w:p w14:paraId="783D60AF" w14:textId="773F0CFE"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5" w:name="_Hlk132273627"/>
      <w:r w:rsidRPr="00942F83">
        <w:rPr>
          <w:rFonts w:cstheme="minorHAnsi"/>
          <w:sz w:val="24"/>
          <w:szCs w:val="24"/>
        </w:rPr>
        <w:t xml:space="preserve">Language </w:t>
      </w:r>
      <w:bookmarkEnd w:id="25"/>
      <w:r w:rsidRPr="00942F83">
        <w:rPr>
          <w:rFonts w:cstheme="minorHAnsi"/>
          <w:sz w:val="24"/>
          <w:szCs w:val="24"/>
        </w:rPr>
        <w:t xml:space="preserve">Fluency in English; knowledge of other AU languages is an added </w:t>
      </w:r>
      <w:r w:rsidR="00942F83" w:rsidRPr="00942F83">
        <w:rPr>
          <w:rFonts w:cstheme="minorHAnsi"/>
          <w:sz w:val="24"/>
          <w:szCs w:val="24"/>
        </w:rPr>
        <w:t>advantage.</w:t>
      </w:r>
    </w:p>
    <w:p w14:paraId="65B3167A" w14:textId="48E27026"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6" w:name="_Hlk132273700"/>
      <w:r w:rsidRPr="00942F83">
        <w:rPr>
          <w:rFonts w:cstheme="minorHAnsi"/>
          <w:sz w:val="24"/>
          <w:szCs w:val="24"/>
        </w:rPr>
        <w:t>General profe</w:t>
      </w:r>
      <w:r w:rsidR="00907550">
        <w:rPr>
          <w:rFonts w:cstheme="minorHAnsi"/>
          <w:sz w:val="24"/>
          <w:szCs w:val="24"/>
        </w:rPr>
        <w:t>ssional experience 10</w:t>
      </w:r>
      <w:r w:rsidRPr="00942F83">
        <w:rPr>
          <w:rFonts w:cstheme="minorHAnsi"/>
          <w:sz w:val="24"/>
          <w:szCs w:val="24"/>
        </w:rPr>
        <w:t xml:space="preserve"> years of experience in all aspects of </w:t>
      </w:r>
      <w:r w:rsidR="00016331">
        <w:rPr>
          <w:rFonts w:eastAsia="Calibri" w:cs="Arial"/>
          <w:sz w:val="24"/>
          <w:szCs w:val="24"/>
        </w:rPr>
        <w:t>Distribution</w:t>
      </w:r>
      <w:r w:rsidR="00016331" w:rsidRPr="003C5E10">
        <w:rPr>
          <w:rFonts w:eastAsia="Calibri" w:cs="Arial"/>
          <w:sz w:val="24"/>
          <w:szCs w:val="24"/>
        </w:rPr>
        <w:t xml:space="preserve"> </w:t>
      </w:r>
      <w:r w:rsidRPr="00942F83">
        <w:rPr>
          <w:rFonts w:cstheme="minorHAnsi"/>
          <w:sz w:val="24"/>
          <w:szCs w:val="24"/>
        </w:rPr>
        <w:t>sectors</w:t>
      </w:r>
    </w:p>
    <w:p w14:paraId="22723EBB" w14:textId="56C149E0"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7" w:name="_Hlk132273755"/>
      <w:bookmarkEnd w:id="26"/>
      <w:r w:rsidRPr="00942F83">
        <w:rPr>
          <w:rFonts w:cstheme="minorHAnsi"/>
          <w:sz w:val="24"/>
          <w:szCs w:val="24"/>
        </w:rPr>
        <w:t xml:space="preserve">Specific professional experience </w:t>
      </w:r>
      <w:bookmarkEnd w:id="27"/>
    </w:p>
    <w:p w14:paraId="13DD61CE" w14:textId="08712658" w:rsidR="006F2608" w:rsidRPr="00942F83" w:rsidRDefault="00907550" w:rsidP="00950D1F">
      <w:pPr>
        <w:pStyle w:val="Paragraphedeliste"/>
        <w:numPr>
          <w:ilvl w:val="2"/>
          <w:numId w:val="7"/>
        </w:numPr>
        <w:spacing w:after="240" w:line="276" w:lineRule="auto"/>
        <w:jc w:val="both"/>
        <w:rPr>
          <w:rFonts w:cstheme="minorHAnsi"/>
          <w:sz w:val="24"/>
          <w:szCs w:val="24"/>
        </w:rPr>
      </w:pPr>
      <w:r>
        <w:rPr>
          <w:rFonts w:cstheme="minorHAnsi"/>
          <w:sz w:val="24"/>
          <w:szCs w:val="24"/>
        </w:rPr>
        <w:t>5</w:t>
      </w:r>
      <w:r w:rsidR="006F2608" w:rsidRPr="00942F83">
        <w:rPr>
          <w:rFonts w:cstheme="minorHAnsi"/>
          <w:sz w:val="24"/>
          <w:szCs w:val="24"/>
        </w:rPr>
        <w:t xml:space="preserve"> years of professional experience providing advisory services to relevant public sector entities such as Ministries, Regulators, Museums/Arts Councils/Film Schools/Sports Boards, related to </w:t>
      </w:r>
      <w:r w:rsidR="00942F83">
        <w:rPr>
          <w:rFonts w:cstheme="minorHAnsi"/>
          <w:sz w:val="24"/>
          <w:szCs w:val="24"/>
        </w:rPr>
        <w:t xml:space="preserve">the </w:t>
      </w:r>
      <w:r w:rsidR="006F2608" w:rsidRPr="00942F83">
        <w:rPr>
          <w:rFonts w:cstheme="minorHAnsi"/>
          <w:sz w:val="24"/>
          <w:szCs w:val="24"/>
        </w:rPr>
        <w:t xml:space="preserve">regulation of cross-border provision of </w:t>
      </w:r>
      <w:r w:rsidR="00016331">
        <w:rPr>
          <w:rFonts w:eastAsia="Calibri" w:cs="Arial"/>
          <w:sz w:val="24"/>
          <w:szCs w:val="24"/>
        </w:rPr>
        <w:t>Distribution</w:t>
      </w:r>
      <w:r w:rsidR="00016331" w:rsidRPr="003C5E10">
        <w:rPr>
          <w:rFonts w:eastAsia="Calibri" w:cs="Arial"/>
          <w:sz w:val="24"/>
          <w:szCs w:val="24"/>
        </w:rPr>
        <w:t xml:space="preserve"> </w:t>
      </w:r>
      <w:r w:rsidR="00942F83" w:rsidRPr="00942F83">
        <w:rPr>
          <w:rFonts w:cstheme="minorHAnsi"/>
          <w:sz w:val="24"/>
          <w:szCs w:val="24"/>
        </w:rPr>
        <w:t>services.</w:t>
      </w:r>
    </w:p>
    <w:p w14:paraId="2EFDD575" w14:textId="0FBC9B13" w:rsidR="006F2608" w:rsidRPr="00942F83" w:rsidRDefault="00907550" w:rsidP="00950D1F">
      <w:pPr>
        <w:pStyle w:val="Paragraphedeliste"/>
        <w:numPr>
          <w:ilvl w:val="2"/>
          <w:numId w:val="7"/>
        </w:numPr>
        <w:spacing w:after="240" w:line="276" w:lineRule="auto"/>
        <w:jc w:val="both"/>
        <w:rPr>
          <w:rFonts w:cstheme="minorHAnsi"/>
          <w:sz w:val="24"/>
          <w:szCs w:val="24"/>
        </w:rPr>
      </w:pPr>
      <w:r>
        <w:rPr>
          <w:rFonts w:cstheme="minorHAnsi"/>
          <w:sz w:val="24"/>
          <w:szCs w:val="24"/>
        </w:rPr>
        <w:t>5</w:t>
      </w:r>
      <w:r w:rsidR="006F2608" w:rsidRPr="00942F83">
        <w:rPr>
          <w:rFonts w:cstheme="minorHAnsi"/>
          <w:sz w:val="24"/>
          <w:szCs w:val="24"/>
        </w:rPr>
        <w:t xml:space="preserve"> years of professional experience providing advisory services to companies in the</w:t>
      </w:r>
      <w:r w:rsidR="00832957">
        <w:rPr>
          <w:rFonts w:cstheme="minorHAnsi"/>
          <w:sz w:val="24"/>
          <w:szCs w:val="24"/>
        </w:rPr>
        <w:t xml:space="preserve"> </w:t>
      </w:r>
      <w:r w:rsidR="00832957">
        <w:rPr>
          <w:rFonts w:eastAsia="Calibri" w:cs="Arial"/>
          <w:sz w:val="24"/>
          <w:szCs w:val="24"/>
        </w:rPr>
        <w:t>Distribution</w:t>
      </w:r>
      <w:r w:rsidR="006F2608" w:rsidRPr="00942F83">
        <w:rPr>
          <w:rFonts w:cstheme="minorHAnsi"/>
          <w:sz w:val="24"/>
          <w:szCs w:val="24"/>
        </w:rPr>
        <w:t xml:space="preserve"> industries sector and related private sector entities related to cross-border provision of </w:t>
      </w:r>
      <w:r w:rsidR="00016331">
        <w:rPr>
          <w:rFonts w:eastAsia="Calibri" w:cs="Arial"/>
          <w:sz w:val="24"/>
          <w:szCs w:val="24"/>
        </w:rPr>
        <w:t>Distribution</w:t>
      </w:r>
      <w:r w:rsidR="00016331" w:rsidRPr="003C5E10">
        <w:rPr>
          <w:rFonts w:eastAsia="Calibri" w:cs="Arial"/>
          <w:sz w:val="24"/>
          <w:szCs w:val="24"/>
        </w:rPr>
        <w:t xml:space="preserve"> </w:t>
      </w:r>
      <w:r w:rsidR="006F2608" w:rsidRPr="00942F83">
        <w:rPr>
          <w:rFonts w:cstheme="minorHAnsi"/>
          <w:sz w:val="24"/>
          <w:szCs w:val="24"/>
        </w:rPr>
        <w:t xml:space="preserve">services and related industries </w:t>
      </w:r>
      <w:r w:rsidR="00942F83" w:rsidRPr="00942F83">
        <w:rPr>
          <w:rFonts w:cstheme="minorHAnsi"/>
          <w:sz w:val="24"/>
          <w:szCs w:val="24"/>
        </w:rPr>
        <w:t>regulation.</w:t>
      </w:r>
      <w:r w:rsidR="006F2608" w:rsidRPr="00942F83">
        <w:rPr>
          <w:rFonts w:cstheme="minorHAnsi"/>
          <w:sz w:val="24"/>
          <w:szCs w:val="24"/>
        </w:rPr>
        <w:t xml:space="preserve"> </w:t>
      </w:r>
    </w:p>
    <w:p w14:paraId="5AF2B721" w14:textId="77777777"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3 years of professional experience related to the negotiation of cross-border regulatory cooperation frameworks in the context of Trade in Services </w:t>
      </w:r>
    </w:p>
    <w:p w14:paraId="2C684DB9" w14:textId="590931C1" w:rsidR="006F2608" w:rsidRPr="00942F83" w:rsidRDefault="006F2608" w:rsidP="00950D1F">
      <w:pPr>
        <w:pStyle w:val="Paragraphedeliste"/>
        <w:numPr>
          <w:ilvl w:val="2"/>
          <w:numId w:val="7"/>
        </w:numPr>
        <w:spacing w:after="240" w:line="276" w:lineRule="auto"/>
        <w:jc w:val="both"/>
        <w:rPr>
          <w:rFonts w:cstheme="minorHAnsi"/>
          <w:sz w:val="24"/>
          <w:szCs w:val="24"/>
        </w:rPr>
      </w:pPr>
      <w:r w:rsidRPr="00942F83">
        <w:rPr>
          <w:rFonts w:cstheme="minorHAnsi"/>
          <w:sz w:val="24"/>
          <w:szCs w:val="24"/>
        </w:rPr>
        <w:t xml:space="preserve">In-depth familiarity with preparatory work conducted on the </w:t>
      </w:r>
      <w:r w:rsidR="00907550">
        <w:rPr>
          <w:rFonts w:cstheme="minorHAnsi"/>
          <w:sz w:val="24"/>
          <w:szCs w:val="24"/>
        </w:rPr>
        <w:t>d</w:t>
      </w:r>
      <w:r w:rsidR="00016331">
        <w:rPr>
          <w:rFonts w:eastAsia="Calibri" w:cs="Arial"/>
          <w:sz w:val="24"/>
          <w:szCs w:val="24"/>
        </w:rPr>
        <w:t>istribution</w:t>
      </w:r>
      <w:r w:rsidRPr="00942F83">
        <w:rPr>
          <w:rFonts w:cstheme="minorHAnsi"/>
          <w:sz w:val="24"/>
          <w:szCs w:val="24"/>
        </w:rPr>
        <w:t xml:space="preserve"> </w:t>
      </w:r>
      <w:r w:rsidR="00942F83">
        <w:rPr>
          <w:rFonts w:cstheme="minorHAnsi"/>
          <w:sz w:val="24"/>
          <w:szCs w:val="24"/>
        </w:rPr>
        <w:t>sectors</w:t>
      </w:r>
      <w:r w:rsidRPr="00942F83">
        <w:rPr>
          <w:rFonts w:cstheme="minorHAnsi"/>
          <w:sz w:val="24"/>
          <w:szCs w:val="24"/>
        </w:rPr>
        <w:t xml:space="preserve"> as part of the AUC support to the AfCFTA process. </w:t>
      </w:r>
    </w:p>
    <w:p w14:paraId="387A78CA" w14:textId="2804D6DF" w:rsidR="006F2608" w:rsidRPr="00942F83" w:rsidRDefault="00907550" w:rsidP="00950D1F">
      <w:pPr>
        <w:pStyle w:val="Paragraphedeliste"/>
        <w:numPr>
          <w:ilvl w:val="2"/>
          <w:numId w:val="7"/>
        </w:numPr>
        <w:spacing w:after="240" w:line="276" w:lineRule="auto"/>
        <w:jc w:val="both"/>
        <w:rPr>
          <w:rFonts w:cstheme="minorHAnsi"/>
          <w:sz w:val="24"/>
          <w:szCs w:val="24"/>
        </w:rPr>
      </w:pPr>
      <w:r>
        <w:rPr>
          <w:rFonts w:cstheme="minorHAnsi"/>
          <w:sz w:val="24"/>
          <w:szCs w:val="24"/>
        </w:rPr>
        <w:t>3</w:t>
      </w:r>
      <w:r w:rsidR="006F2608" w:rsidRPr="00942F83">
        <w:rPr>
          <w:rFonts w:cstheme="minorHAnsi"/>
          <w:sz w:val="24"/>
          <w:szCs w:val="24"/>
        </w:rPr>
        <w:t xml:space="preserve"> peer-reviewed publications related to the laws and regulations of </w:t>
      </w:r>
      <w:r>
        <w:rPr>
          <w:rFonts w:cstheme="minorHAnsi"/>
          <w:sz w:val="24"/>
          <w:szCs w:val="24"/>
        </w:rPr>
        <w:t>d</w:t>
      </w:r>
      <w:r w:rsidR="00016331">
        <w:rPr>
          <w:rFonts w:eastAsia="Calibri" w:cs="Arial"/>
          <w:sz w:val="24"/>
          <w:szCs w:val="24"/>
        </w:rPr>
        <w:t>istribution</w:t>
      </w:r>
      <w:r w:rsidR="00016331" w:rsidRPr="003C5E10">
        <w:rPr>
          <w:rFonts w:eastAsia="Calibri" w:cs="Arial"/>
          <w:sz w:val="24"/>
          <w:szCs w:val="24"/>
        </w:rPr>
        <w:t xml:space="preserve"> </w:t>
      </w:r>
      <w:r w:rsidR="006F2608" w:rsidRPr="00942F83">
        <w:rPr>
          <w:rFonts w:cstheme="minorHAnsi"/>
          <w:sz w:val="24"/>
          <w:szCs w:val="24"/>
        </w:rPr>
        <w:t xml:space="preserve">services with a focus on African </w:t>
      </w:r>
      <w:r w:rsidR="00942F83" w:rsidRPr="00942F83">
        <w:rPr>
          <w:rFonts w:cstheme="minorHAnsi"/>
          <w:sz w:val="24"/>
          <w:szCs w:val="24"/>
        </w:rPr>
        <w:t>countries.</w:t>
      </w:r>
      <w:r w:rsidR="006F2608" w:rsidRPr="00942F83">
        <w:rPr>
          <w:rFonts w:cstheme="minorHAnsi"/>
          <w:sz w:val="24"/>
          <w:szCs w:val="24"/>
        </w:rPr>
        <w:t xml:space="preserve"> </w:t>
      </w:r>
    </w:p>
    <w:p w14:paraId="4D78BB44" w14:textId="419D9E01" w:rsidR="006F2608" w:rsidRPr="00942F83" w:rsidRDefault="006F2608" w:rsidP="00950D1F">
      <w:pPr>
        <w:pStyle w:val="Paragraphedeliste"/>
        <w:numPr>
          <w:ilvl w:val="2"/>
          <w:numId w:val="7"/>
        </w:numPr>
        <w:spacing w:after="240" w:line="276" w:lineRule="auto"/>
        <w:jc w:val="both"/>
        <w:rPr>
          <w:rFonts w:eastAsia="Calibri" w:cstheme="minorHAnsi"/>
          <w:sz w:val="24"/>
          <w:szCs w:val="24"/>
        </w:rPr>
      </w:pPr>
      <w:r w:rsidRPr="00942F83">
        <w:rPr>
          <w:rFonts w:cstheme="minorHAnsi"/>
          <w:sz w:val="24"/>
          <w:szCs w:val="24"/>
        </w:rPr>
        <w:t xml:space="preserve">In-depth familiarity with preparatory work conducted on the </w:t>
      </w:r>
      <w:r w:rsidR="00907550">
        <w:rPr>
          <w:rFonts w:cstheme="minorHAnsi"/>
          <w:sz w:val="24"/>
          <w:szCs w:val="24"/>
        </w:rPr>
        <w:t>d</w:t>
      </w:r>
      <w:r w:rsidR="00016331">
        <w:rPr>
          <w:rFonts w:eastAsia="Calibri" w:cs="Arial"/>
          <w:sz w:val="24"/>
          <w:szCs w:val="24"/>
        </w:rPr>
        <w:t>istribution</w:t>
      </w:r>
      <w:r w:rsidRPr="00942F83">
        <w:rPr>
          <w:rFonts w:cstheme="minorHAnsi"/>
          <w:sz w:val="24"/>
          <w:szCs w:val="24"/>
        </w:rPr>
        <w:t xml:space="preserve"> </w:t>
      </w:r>
      <w:r w:rsidR="00942F83">
        <w:rPr>
          <w:rFonts w:cstheme="minorHAnsi"/>
          <w:sz w:val="24"/>
          <w:szCs w:val="24"/>
        </w:rPr>
        <w:t>sectors</w:t>
      </w:r>
      <w:r w:rsidRPr="00942F83">
        <w:rPr>
          <w:rFonts w:cstheme="minorHAnsi"/>
          <w:sz w:val="24"/>
          <w:szCs w:val="24"/>
        </w:rPr>
        <w:t xml:space="preserve"> as part of the AUC support to the AfCFTA </w:t>
      </w:r>
      <w:r w:rsidR="00942F83" w:rsidRPr="00942F83">
        <w:rPr>
          <w:rFonts w:cstheme="minorHAnsi"/>
          <w:sz w:val="24"/>
          <w:szCs w:val="24"/>
        </w:rPr>
        <w:t>process.</w:t>
      </w:r>
    </w:p>
    <w:p w14:paraId="5C42D3B9" w14:textId="243672E7" w:rsidR="006F2608" w:rsidRPr="00942F83" w:rsidRDefault="006F2608" w:rsidP="00950D1F">
      <w:pPr>
        <w:pStyle w:val="Paragraphedeliste"/>
        <w:numPr>
          <w:ilvl w:val="0"/>
          <w:numId w:val="7"/>
        </w:numPr>
        <w:spacing w:after="240" w:line="276" w:lineRule="auto"/>
        <w:jc w:val="both"/>
        <w:rPr>
          <w:rFonts w:cstheme="minorHAnsi"/>
          <w:sz w:val="24"/>
          <w:szCs w:val="24"/>
        </w:rPr>
      </w:pPr>
      <w:bookmarkStart w:id="28" w:name="_Hlk132273821"/>
      <w:r w:rsidRPr="00942F83">
        <w:rPr>
          <w:rFonts w:cstheme="minorHAnsi"/>
          <w:sz w:val="24"/>
          <w:szCs w:val="24"/>
        </w:rPr>
        <w:t>Regional experience</w:t>
      </w:r>
      <w:r w:rsidR="00D629EC">
        <w:rPr>
          <w:rFonts w:cstheme="minorHAnsi"/>
          <w:sz w:val="24"/>
          <w:szCs w:val="24"/>
        </w:rPr>
        <w:t>:</w:t>
      </w:r>
      <w:r w:rsidRPr="00942F83">
        <w:rPr>
          <w:rFonts w:cstheme="minorHAnsi"/>
          <w:sz w:val="24"/>
          <w:szCs w:val="24"/>
        </w:rPr>
        <w:t xml:space="preserve"> </w:t>
      </w:r>
      <w:r w:rsidR="00907550">
        <w:rPr>
          <w:rFonts w:cstheme="minorHAnsi"/>
          <w:sz w:val="24"/>
          <w:szCs w:val="24"/>
        </w:rPr>
        <w:t>3</w:t>
      </w:r>
      <w:r w:rsidRPr="00942F83">
        <w:rPr>
          <w:rFonts w:cstheme="minorHAnsi"/>
          <w:sz w:val="24"/>
          <w:szCs w:val="24"/>
        </w:rPr>
        <w:t xml:space="preserve"> previous assignments on </w:t>
      </w:r>
      <w:r w:rsidR="00907550">
        <w:rPr>
          <w:rFonts w:cstheme="minorHAnsi"/>
          <w:sz w:val="24"/>
          <w:szCs w:val="24"/>
        </w:rPr>
        <w:t>d</w:t>
      </w:r>
      <w:r w:rsidR="00016331">
        <w:rPr>
          <w:rFonts w:eastAsia="Calibri" w:cs="Arial"/>
          <w:sz w:val="24"/>
          <w:szCs w:val="24"/>
        </w:rPr>
        <w:t>istribution</w:t>
      </w:r>
      <w:r w:rsidR="00016331" w:rsidRPr="003C5E10">
        <w:rPr>
          <w:rFonts w:eastAsia="Calibri" w:cs="Arial"/>
          <w:sz w:val="24"/>
          <w:szCs w:val="24"/>
        </w:rPr>
        <w:t xml:space="preserve"> </w:t>
      </w:r>
      <w:r w:rsidRPr="00942F83">
        <w:rPr>
          <w:rFonts w:cstheme="minorHAnsi"/>
          <w:sz w:val="24"/>
          <w:szCs w:val="24"/>
        </w:rPr>
        <w:t xml:space="preserve">service sectors covering 5 different African countries and </w:t>
      </w:r>
      <w:r w:rsidR="00907550">
        <w:rPr>
          <w:rFonts w:cstheme="minorHAnsi"/>
          <w:sz w:val="24"/>
          <w:szCs w:val="24"/>
        </w:rPr>
        <w:t>2</w:t>
      </w:r>
      <w:r w:rsidRPr="00942F83">
        <w:rPr>
          <w:rFonts w:cstheme="minorHAnsi"/>
          <w:sz w:val="24"/>
          <w:szCs w:val="24"/>
        </w:rPr>
        <w:t xml:space="preserve"> assignments </w:t>
      </w:r>
      <w:r w:rsidR="00942F83" w:rsidRPr="00942F83">
        <w:rPr>
          <w:rFonts w:cstheme="minorHAnsi"/>
          <w:sz w:val="24"/>
          <w:szCs w:val="24"/>
        </w:rPr>
        <w:t xml:space="preserve">on </w:t>
      </w:r>
      <w:r w:rsidR="00907550">
        <w:rPr>
          <w:rFonts w:cstheme="minorHAnsi"/>
          <w:sz w:val="24"/>
          <w:szCs w:val="24"/>
        </w:rPr>
        <w:t>d</w:t>
      </w:r>
      <w:r w:rsidR="00832957">
        <w:rPr>
          <w:rFonts w:eastAsia="Calibri" w:cs="Arial"/>
          <w:sz w:val="24"/>
          <w:szCs w:val="24"/>
        </w:rPr>
        <w:t>istribution</w:t>
      </w:r>
      <w:r w:rsidR="00832957" w:rsidRPr="003C5E10">
        <w:rPr>
          <w:rFonts w:eastAsia="Calibri" w:cs="Arial"/>
          <w:sz w:val="24"/>
          <w:szCs w:val="24"/>
        </w:rPr>
        <w:t xml:space="preserve"> </w:t>
      </w:r>
      <w:r w:rsidRPr="00942F83">
        <w:rPr>
          <w:rFonts w:cstheme="minorHAnsi"/>
          <w:sz w:val="24"/>
          <w:szCs w:val="24"/>
        </w:rPr>
        <w:t xml:space="preserve">industries on other </w:t>
      </w:r>
      <w:r w:rsidR="00942F83" w:rsidRPr="00942F83">
        <w:rPr>
          <w:rFonts w:cstheme="minorHAnsi"/>
          <w:sz w:val="24"/>
          <w:szCs w:val="24"/>
        </w:rPr>
        <w:t>continents.</w:t>
      </w:r>
    </w:p>
    <w:p w14:paraId="0AC142AB" w14:textId="546409B8" w:rsidR="006F2608" w:rsidRDefault="006F2608" w:rsidP="00950D1F">
      <w:pPr>
        <w:pStyle w:val="Paragraphedeliste"/>
        <w:numPr>
          <w:ilvl w:val="0"/>
          <w:numId w:val="7"/>
        </w:numPr>
        <w:spacing w:after="240" w:line="276" w:lineRule="auto"/>
        <w:jc w:val="both"/>
        <w:rPr>
          <w:rFonts w:cstheme="minorHAnsi"/>
          <w:sz w:val="24"/>
          <w:szCs w:val="24"/>
        </w:rPr>
      </w:pPr>
      <w:r w:rsidRPr="00942F83">
        <w:rPr>
          <w:rFonts w:cstheme="minorHAnsi"/>
          <w:sz w:val="24"/>
          <w:szCs w:val="24"/>
        </w:rPr>
        <w:t>Development Cooperation (DC) experience</w:t>
      </w:r>
      <w:r w:rsidR="00D629EC">
        <w:rPr>
          <w:rFonts w:cstheme="minorHAnsi"/>
          <w:sz w:val="24"/>
          <w:szCs w:val="24"/>
        </w:rPr>
        <w:t>:</w:t>
      </w:r>
      <w:r w:rsidRPr="00942F83">
        <w:rPr>
          <w:rFonts w:cstheme="minorHAnsi"/>
          <w:sz w:val="24"/>
          <w:szCs w:val="24"/>
        </w:rPr>
        <w:t xml:space="preserve"> </w:t>
      </w:r>
      <w:r w:rsidR="00907550">
        <w:rPr>
          <w:rFonts w:cstheme="minorHAnsi"/>
          <w:sz w:val="24"/>
          <w:szCs w:val="24"/>
        </w:rPr>
        <w:t>3</w:t>
      </w:r>
      <w:r w:rsidRPr="00942F83">
        <w:rPr>
          <w:rFonts w:cstheme="minorHAnsi"/>
          <w:sz w:val="24"/>
          <w:szCs w:val="24"/>
        </w:rPr>
        <w:t xml:space="preserve"> previous assignments </w:t>
      </w:r>
    </w:p>
    <w:p w14:paraId="4D658701" w14:textId="77777777" w:rsidR="007C61D1" w:rsidRPr="00942F83" w:rsidRDefault="007C61D1" w:rsidP="007C61D1">
      <w:pPr>
        <w:pStyle w:val="Paragraphedeliste"/>
        <w:spacing w:after="240" w:line="276" w:lineRule="auto"/>
        <w:jc w:val="both"/>
        <w:rPr>
          <w:rFonts w:cstheme="minorHAnsi"/>
          <w:sz w:val="24"/>
          <w:szCs w:val="24"/>
        </w:rPr>
      </w:pPr>
    </w:p>
    <w:p w14:paraId="06BE528D" w14:textId="1345B3A0" w:rsidR="006F2608" w:rsidRPr="003C5E10" w:rsidRDefault="00341499" w:rsidP="00341499">
      <w:pPr>
        <w:pStyle w:val="Titre1"/>
        <w:spacing w:line="276" w:lineRule="auto"/>
        <w:rPr>
          <w:sz w:val="24"/>
          <w:szCs w:val="24"/>
        </w:rPr>
      </w:pPr>
      <w:bookmarkStart w:id="29" w:name="_Toc108620672"/>
      <w:bookmarkStart w:id="30" w:name="_Toc518483356"/>
      <w:bookmarkStart w:id="31" w:name="_Toc518483357"/>
      <w:bookmarkStart w:id="32" w:name="_Toc518483358"/>
      <w:bookmarkStart w:id="33" w:name="_Toc518483359"/>
      <w:bookmarkStart w:id="34" w:name="_Toc518483360"/>
      <w:bookmarkStart w:id="35" w:name="_Toc518483361"/>
      <w:bookmarkStart w:id="36" w:name="_Toc518483362"/>
      <w:bookmarkStart w:id="37" w:name="_Toc518483363"/>
      <w:bookmarkStart w:id="38" w:name="_Toc518483364"/>
      <w:bookmarkStart w:id="39" w:name="_Toc518483365"/>
      <w:bookmarkStart w:id="40" w:name="_Toc518483366"/>
      <w:bookmarkStart w:id="41" w:name="_Toc518483367"/>
      <w:bookmarkStart w:id="42" w:name="_Toc518483368"/>
      <w:bookmarkStart w:id="43" w:name="_Toc518483369"/>
      <w:bookmarkStart w:id="44" w:name="_Toc518483370"/>
      <w:bookmarkStart w:id="45" w:name="_Toc518483371"/>
      <w:bookmarkStart w:id="46" w:name="_Toc518483372"/>
      <w:bookmarkStart w:id="47" w:name="_Toc518483373"/>
      <w:bookmarkStart w:id="48" w:name="_Toc518483374"/>
      <w:bookmarkStart w:id="49" w:name="_Toc51848337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lastRenderedPageBreak/>
        <w:t xml:space="preserve">Allocation of Days </w:t>
      </w:r>
    </w:p>
    <w:tbl>
      <w:tblPr>
        <w:tblStyle w:val="Grilledutableau"/>
        <w:tblW w:w="8527" w:type="dxa"/>
        <w:tblInd w:w="108" w:type="dxa"/>
        <w:tblLook w:val="04A0" w:firstRow="1" w:lastRow="0" w:firstColumn="1" w:lastColumn="0" w:noHBand="0" w:noVBand="1"/>
      </w:tblPr>
      <w:tblGrid>
        <w:gridCol w:w="4387"/>
        <w:gridCol w:w="4140"/>
      </w:tblGrid>
      <w:tr w:rsidR="00341499" w:rsidRPr="003C5E10" w14:paraId="572E7977" w14:textId="77777777" w:rsidTr="00341499">
        <w:trPr>
          <w:trHeight w:val="620"/>
          <w:tblHeader/>
        </w:trPr>
        <w:tc>
          <w:tcPr>
            <w:tcW w:w="4387" w:type="dxa"/>
          </w:tcPr>
          <w:p w14:paraId="4E71A0B9" w14:textId="77777777" w:rsidR="00341499" w:rsidRPr="003C5E10" w:rsidRDefault="00341499" w:rsidP="009012EB">
            <w:pPr>
              <w:spacing w:line="276" w:lineRule="auto"/>
              <w:jc w:val="both"/>
              <w:rPr>
                <w:rFonts w:cs="Arial"/>
                <w:b/>
                <w:sz w:val="24"/>
                <w:szCs w:val="24"/>
              </w:rPr>
            </w:pPr>
            <w:r w:rsidRPr="003C5E10">
              <w:rPr>
                <w:rFonts w:cs="Arial"/>
                <w:b/>
                <w:sz w:val="24"/>
                <w:szCs w:val="24"/>
              </w:rPr>
              <w:t>Activity</w:t>
            </w:r>
          </w:p>
        </w:tc>
        <w:tc>
          <w:tcPr>
            <w:tcW w:w="4140" w:type="dxa"/>
          </w:tcPr>
          <w:p w14:paraId="782FA734" w14:textId="196030E9" w:rsidR="00341499" w:rsidRPr="003C5E10" w:rsidRDefault="00341499" w:rsidP="009012EB">
            <w:pPr>
              <w:spacing w:line="276" w:lineRule="auto"/>
              <w:jc w:val="both"/>
              <w:rPr>
                <w:rFonts w:cs="Arial"/>
                <w:b/>
                <w:sz w:val="24"/>
                <w:szCs w:val="24"/>
              </w:rPr>
            </w:pPr>
            <w:r>
              <w:rPr>
                <w:rFonts w:cs="Arial"/>
                <w:b/>
                <w:sz w:val="24"/>
                <w:szCs w:val="24"/>
              </w:rPr>
              <w:t xml:space="preserve">Number of Working Days </w:t>
            </w:r>
          </w:p>
        </w:tc>
      </w:tr>
      <w:tr w:rsidR="00341499" w:rsidRPr="003C5E10" w14:paraId="3493AE6C" w14:textId="77777777" w:rsidTr="00B8183F">
        <w:trPr>
          <w:trHeight w:val="629"/>
          <w:tblHeader/>
        </w:trPr>
        <w:tc>
          <w:tcPr>
            <w:tcW w:w="4387" w:type="dxa"/>
          </w:tcPr>
          <w:p w14:paraId="4862AC03" w14:textId="77777777" w:rsidR="00341499" w:rsidRPr="003C5E10" w:rsidRDefault="00341499" w:rsidP="009012EB">
            <w:pPr>
              <w:spacing w:line="276" w:lineRule="auto"/>
              <w:rPr>
                <w:rFonts w:cs="Arial"/>
                <w:b/>
                <w:sz w:val="24"/>
                <w:szCs w:val="24"/>
              </w:rPr>
            </w:pPr>
            <w:r w:rsidRPr="003C5E10">
              <w:rPr>
                <w:rFonts w:cs="Arial"/>
                <w:sz w:val="24"/>
                <w:szCs w:val="24"/>
              </w:rPr>
              <w:t xml:space="preserve">Task 1: </w:t>
            </w:r>
            <w:r>
              <w:rPr>
                <w:rFonts w:cs="Arial"/>
                <w:sz w:val="24"/>
                <w:szCs w:val="24"/>
              </w:rPr>
              <w:t>Inception report and draft outline</w:t>
            </w:r>
          </w:p>
        </w:tc>
        <w:tc>
          <w:tcPr>
            <w:tcW w:w="4140" w:type="dxa"/>
          </w:tcPr>
          <w:p w14:paraId="6CF2AAE9" w14:textId="56A1A753" w:rsidR="00341499" w:rsidRPr="003C5E10" w:rsidRDefault="00341499" w:rsidP="009012EB">
            <w:pPr>
              <w:spacing w:line="276" w:lineRule="auto"/>
              <w:jc w:val="both"/>
              <w:rPr>
                <w:rFonts w:cs="Arial"/>
                <w:bCs/>
                <w:sz w:val="24"/>
                <w:szCs w:val="24"/>
              </w:rPr>
            </w:pPr>
            <w:r>
              <w:rPr>
                <w:rFonts w:cs="Arial"/>
                <w:bCs/>
                <w:sz w:val="24"/>
                <w:szCs w:val="24"/>
              </w:rPr>
              <w:t>3</w:t>
            </w:r>
          </w:p>
        </w:tc>
      </w:tr>
      <w:tr w:rsidR="00341499" w:rsidRPr="003C5E10" w14:paraId="6241659B" w14:textId="77777777" w:rsidTr="00B16347">
        <w:trPr>
          <w:trHeight w:val="620"/>
          <w:tblHeader/>
        </w:trPr>
        <w:tc>
          <w:tcPr>
            <w:tcW w:w="4387" w:type="dxa"/>
          </w:tcPr>
          <w:p w14:paraId="20972FCA" w14:textId="77777777" w:rsidR="00341499" w:rsidRPr="003C5E10" w:rsidRDefault="00341499" w:rsidP="009012EB">
            <w:pPr>
              <w:spacing w:line="276" w:lineRule="auto"/>
              <w:rPr>
                <w:rFonts w:cs="Arial"/>
                <w:sz w:val="24"/>
                <w:szCs w:val="24"/>
              </w:rPr>
            </w:pPr>
            <w:r w:rsidRPr="003C5E10">
              <w:rPr>
                <w:rFonts w:cs="Arial"/>
                <w:sz w:val="24"/>
                <w:szCs w:val="24"/>
              </w:rPr>
              <w:t xml:space="preserve">Task 2: </w:t>
            </w:r>
            <w:r>
              <w:rPr>
                <w:rFonts w:cs="Arial"/>
                <w:sz w:val="24"/>
                <w:szCs w:val="24"/>
              </w:rPr>
              <w:t>Desk research and first draft report</w:t>
            </w:r>
          </w:p>
        </w:tc>
        <w:tc>
          <w:tcPr>
            <w:tcW w:w="4140" w:type="dxa"/>
          </w:tcPr>
          <w:p w14:paraId="2436B819" w14:textId="77AAC5B9" w:rsidR="00341499" w:rsidRPr="003C5E10" w:rsidRDefault="00341499" w:rsidP="009012EB">
            <w:pPr>
              <w:spacing w:line="276" w:lineRule="auto"/>
              <w:jc w:val="both"/>
              <w:rPr>
                <w:rFonts w:cs="Arial"/>
                <w:bCs/>
                <w:sz w:val="24"/>
                <w:szCs w:val="24"/>
              </w:rPr>
            </w:pPr>
            <w:r>
              <w:rPr>
                <w:rFonts w:cs="Arial"/>
                <w:bCs/>
                <w:sz w:val="24"/>
                <w:szCs w:val="24"/>
              </w:rPr>
              <w:t>12</w:t>
            </w:r>
          </w:p>
        </w:tc>
      </w:tr>
      <w:tr w:rsidR="00341499" w:rsidRPr="003C5E10" w14:paraId="76D181A7" w14:textId="77777777" w:rsidTr="00230770">
        <w:trPr>
          <w:trHeight w:val="791"/>
          <w:tblHeader/>
        </w:trPr>
        <w:tc>
          <w:tcPr>
            <w:tcW w:w="4387" w:type="dxa"/>
          </w:tcPr>
          <w:p w14:paraId="01E3D2F0" w14:textId="77777777" w:rsidR="00341499" w:rsidRPr="003C5E10" w:rsidRDefault="00341499" w:rsidP="009012EB">
            <w:pPr>
              <w:spacing w:line="276" w:lineRule="auto"/>
              <w:rPr>
                <w:rFonts w:cs="Arial"/>
                <w:sz w:val="24"/>
                <w:szCs w:val="24"/>
              </w:rPr>
            </w:pPr>
            <w:r w:rsidRPr="003C5E10">
              <w:rPr>
                <w:rFonts w:cs="Arial"/>
                <w:sz w:val="24"/>
                <w:szCs w:val="24"/>
              </w:rPr>
              <w:t xml:space="preserve">Task 3: </w:t>
            </w:r>
            <w:r>
              <w:rPr>
                <w:rFonts w:cs="Arial"/>
                <w:sz w:val="24"/>
                <w:szCs w:val="24"/>
              </w:rPr>
              <w:t>Stakeholder consultations and revisions to draft</w:t>
            </w:r>
          </w:p>
        </w:tc>
        <w:tc>
          <w:tcPr>
            <w:tcW w:w="4140" w:type="dxa"/>
          </w:tcPr>
          <w:p w14:paraId="122D8199" w14:textId="0D77B715" w:rsidR="00341499" w:rsidRPr="003C5E10" w:rsidRDefault="00341499" w:rsidP="009012EB">
            <w:pPr>
              <w:spacing w:line="276" w:lineRule="auto"/>
              <w:jc w:val="both"/>
              <w:rPr>
                <w:rFonts w:cs="Arial"/>
                <w:bCs/>
                <w:sz w:val="24"/>
                <w:szCs w:val="24"/>
              </w:rPr>
            </w:pPr>
            <w:r>
              <w:rPr>
                <w:rFonts w:cs="Arial"/>
                <w:bCs/>
                <w:sz w:val="24"/>
                <w:szCs w:val="24"/>
              </w:rPr>
              <w:t>15</w:t>
            </w:r>
          </w:p>
        </w:tc>
      </w:tr>
      <w:tr w:rsidR="00341499" w:rsidRPr="003C5E10" w14:paraId="37297770" w14:textId="77777777" w:rsidTr="00D569FE">
        <w:trPr>
          <w:trHeight w:val="530"/>
          <w:tblHeader/>
        </w:trPr>
        <w:tc>
          <w:tcPr>
            <w:tcW w:w="4387" w:type="dxa"/>
          </w:tcPr>
          <w:p w14:paraId="5E67D0E9" w14:textId="77777777" w:rsidR="00341499" w:rsidRPr="003C5E10" w:rsidRDefault="00341499" w:rsidP="009012EB">
            <w:pPr>
              <w:spacing w:line="276" w:lineRule="auto"/>
              <w:rPr>
                <w:rFonts w:cs="Arial"/>
                <w:sz w:val="24"/>
                <w:szCs w:val="24"/>
              </w:rPr>
            </w:pPr>
            <w:r w:rsidRPr="003C5E10">
              <w:rPr>
                <w:rFonts w:cs="Arial"/>
                <w:sz w:val="24"/>
                <w:szCs w:val="24"/>
              </w:rPr>
              <w:t xml:space="preserve">Task 4: </w:t>
            </w:r>
            <w:r>
              <w:rPr>
                <w:rFonts w:cs="Arial"/>
                <w:sz w:val="24"/>
                <w:szCs w:val="24"/>
              </w:rPr>
              <w:t>Final report and summary report</w:t>
            </w:r>
          </w:p>
        </w:tc>
        <w:tc>
          <w:tcPr>
            <w:tcW w:w="4140" w:type="dxa"/>
          </w:tcPr>
          <w:p w14:paraId="0B72335F" w14:textId="141F2639" w:rsidR="00341499" w:rsidRPr="003C5E10" w:rsidRDefault="00341499" w:rsidP="009012EB">
            <w:pPr>
              <w:spacing w:line="276" w:lineRule="auto"/>
              <w:jc w:val="both"/>
              <w:rPr>
                <w:rFonts w:cs="Arial"/>
                <w:bCs/>
                <w:sz w:val="24"/>
                <w:szCs w:val="24"/>
              </w:rPr>
            </w:pPr>
            <w:r w:rsidRPr="003C5E10">
              <w:rPr>
                <w:rFonts w:cs="Arial"/>
                <w:bCs/>
                <w:sz w:val="24"/>
                <w:szCs w:val="24"/>
              </w:rPr>
              <w:t>1</w:t>
            </w:r>
            <w:r>
              <w:rPr>
                <w:rFonts w:cs="Arial"/>
                <w:bCs/>
                <w:sz w:val="24"/>
                <w:szCs w:val="24"/>
              </w:rPr>
              <w:t>0</w:t>
            </w:r>
          </w:p>
        </w:tc>
      </w:tr>
      <w:tr w:rsidR="00341499" w:rsidRPr="003C5E10" w14:paraId="15F34A77" w14:textId="77777777" w:rsidTr="00154D2B">
        <w:trPr>
          <w:trHeight w:val="809"/>
          <w:tblHeader/>
        </w:trPr>
        <w:tc>
          <w:tcPr>
            <w:tcW w:w="4387" w:type="dxa"/>
          </w:tcPr>
          <w:p w14:paraId="4CD7D8CE" w14:textId="77777777" w:rsidR="00341499" w:rsidRPr="003C5E10" w:rsidRDefault="00341499" w:rsidP="009012EB">
            <w:pPr>
              <w:spacing w:line="276" w:lineRule="auto"/>
              <w:rPr>
                <w:rFonts w:cs="Arial"/>
                <w:sz w:val="24"/>
                <w:szCs w:val="24"/>
              </w:rPr>
            </w:pPr>
            <w:r w:rsidRPr="003C5E10">
              <w:rPr>
                <w:rFonts w:cs="Arial"/>
                <w:sz w:val="24"/>
                <w:szCs w:val="24"/>
              </w:rPr>
              <w:t xml:space="preserve">Task 5: Presentation during </w:t>
            </w:r>
            <w:r>
              <w:rPr>
                <w:rFonts w:cs="Arial"/>
                <w:sz w:val="24"/>
                <w:szCs w:val="24"/>
              </w:rPr>
              <w:t>relevant m</w:t>
            </w:r>
            <w:r w:rsidRPr="003C5E10">
              <w:rPr>
                <w:rFonts w:cs="Arial"/>
                <w:sz w:val="24"/>
                <w:szCs w:val="24"/>
              </w:rPr>
              <w:t xml:space="preserve">eetings </w:t>
            </w:r>
          </w:p>
        </w:tc>
        <w:tc>
          <w:tcPr>
            <w:tcW w:w="4140" w:type="dxa"/>
          </w:tcPr>
          <w:p w14:paraId="514317C2" w14:textId="22560783" w:rsidR="00341499" w:rsidRPr="003C5E10" w:rsidRDefault="00341499" w:rsidP="009012EB">
            <w:pPr>
              <w:spacing w:line="276" w:lineRule="auto"/>
              <w:jc w:val="both"/>
              <w:rPr>
                <w:rFonts w:cs="Arial"/>
                <w:bCs/>
                <w:sz w:val="24"/>
                <w:szCs w:val="24"/>
              </w:rPr>
            </w:pPr>
            <w:r>
              <w:rPr>
                <w:rFonts w:cs="Arial"/>
                <w:bCs/>
                <w:sz w:val="24"/>
                <w:szCs w:val="24"/>
              </w:rPr>
              <w:t>10</w:t>
            </w:r>
          </w:p>
        </w:tc>
      </w:tr>
      <w:tr w:rsidR="00341499" w:rsidRPr="003C5E10" w14:paraId="2EA67453" w14:textId="77777777" w:rsidTr="00161DBA">
        <w:trPr>
          <w:trHeight w:val="800"/>
          <w:tblHeader/>
        </w:trPr>
        <w:tc>
          <w:tcPr>
            <w:tcW w:w="4387" w:type="dxa"/>
          </w:tcPr>
          <w:p w14:paraId="317C7AAB" w14:textId="77777777" w:rsidR="00341499" w:rsidRPr="003C5E10" w:rsidRDefault="00341499" w:rsidP="009012EB">
            <w:pPr>
              <w:spacing w:line="276" w:lineRule="auto"/>
              <w:rPr>
                <w:rFonts w:cs="Arial"/>
                <w:sz w:val="24"/>
                <w:szCs w:val="24"/>
              </w:rPr>
            </w:pPr>
            <w:r w:rsidRPr="003C5E10">
              <w:rPr>
                <w:rFonts w:cs="Arial"/>
                <w:sz w:val="24"/>
                <w:szCs w:val="24"/>
              </w:rPr>
              <w:t xml:space="preserve">Task 7: Backstopping </w:t>
            </w:r>
            <w:r>
              <w:rPr>
                <w:rFonts w:cs="Arial"/>
                <w:sz w:val="24"/>
                <w:szCs w:val="24"/>
              </w:rPr>
              <w:t xml:space="preserve">Technical Assistance </w:t>
            </w:r>
          </w:p>
        </w:tc>
        <w:tc>
          <w:tcPr>
            <w:tcW w:w="4140" w:type="dxa"/>
          </w:tcPr>
          <w:p w14:paraId="71ED10B2" w14:textId="175116D6" w:rsidR="00341499" w:rsidRPr="003C5E10" w:rsidRDefault="00341499" w:rsidP="009012EB">
            <w:pPr>
              <w:spacing w:line="276" w:lineRule="auto"/>
              <w:jc w:val="both"/>
              <w:rPr>
                <w:rFonts w:cs="Arial"/>
                <w:bCs/>
                <w:sz w:val="24"/>
                <w:szCs w:val="24"/>
              </w:rPr>
            </w:pPr>
            <w:r>
              <w:rPr>
                <w:rFonts w:cs="Arial"/>
                <w:bCs/>
                <w:sz w:val="24"/>
                <w:szCs w:val="24"/>
              </w:rPr>
              <w:t>10</w:t>
            </w:r>
          </w:p>
        </w:tc>
      </w:tr>
      <w:tr w:rsidR="00341499" w:rsidRPr="003C5E10" w14:paraId="1CE9FA14" w14:textId="77777777" w:rsidTr="007F3295">
        <w:trPr>
          <w:trHeight w:val="1065"/>
          <w:tblHeader/>
        </w:trPr>
        <w:tc>
          <w:tcPr>
            <w:tcW w:w="4387" w:type="dxa"/>
          </w:tcPr>
          <w:p w14:paraId="42C97123" w14:textId="77777777" w:rsidR="00341499" w:rsidRPr="003C5E10" w:rsidRDefault="00341499" w:rsidP="009012EB">
            <w:pPr>
              <w:spacing w:line="276" w:lineRule="auto"/>
              <w:jc w:val="both"/>
              <w:rPr>
                <w:rFonts w:cs="Arial"/>
                <w:b/>
                <w:bCs/>
                <w:sz w:val="24"/>
                <w:szCs w:val="24"/>
              </w:rPr>
            </w:pPr>
            <w:r w:rsidRPr="003C5E10">
              <w:rPr>
                <w:rFonts w:cs="Arial"/>
                <w:b/>
                <w:bCs/>
                <w:sz w:val="24"/>
                <w:szCs w:val="24"/>
              </w:rPr>
              <w:t>TOTAL</w:t>
            </w:r>
          </w:p>
        </w:tc>
        <w:tc>
          <w:tcPr>
            <w:tcW w:w="4140" w:type="dxa"/>
          </w:tcPr>
          <w:p w14:paraId="1A3FCEB7" w14:textId="2FA9C1BE" w:rsidR="00341499" w:rsidRPr="003C5E10" w:rsidRDefault="00341499" w:rsidP="009012EB">
            <w:pPr>
              <w:spacing w:line="276" w:lineRule="auto"/>
              <w:jc w:val="both"/>
              <w:rPr>
                <w:rFonts w:cs="Arial"/>
                <w:b/>
                <w:bCs/>
                <w:sz w:val="24"/>
                <w:szCs w:val="24"/>
              </w:rPr>
            </w:pPr>
            <w:r>
              <w:rPr>
                <w:rFonts w:cs="Arial"/>
                <w:b/>
                <w:bCs/>
                <w:sz w:val="24"/>
                <w:szCs w:val="24"/>
              </w:rPr>
              <w:t>60</w:t>
            </w:r>
          </w:p>
        </w:tc>
      </w:tr>
    </w:tbl>
    <w:p w14:paraId="57E73BD9" w14:textId="77777777" w:rsidR="005B71B9" w:rsidRDefault="005B71B9" w:rsidP="009012EB">
      <w:pPr>
        <w:pStyle w:val="Paragraphedeliste"/>
        <w:spacing w:after="0" w:line="276" w:lineRule="auto"/>
        <w:jc w:val="both"/>
        <w:rPr>
          <w:rFonts w:ascii="Times New Roman" w:hAnsi="Times New Roman" w:cs="Times New Roman"/>
          <w:sz w:val="24"/>
          <w:szCs w:val="24"/>
        </w:rPr>
      </w:pPr>
      <w:bookmarkStart w:id="50" w:name="_Toc108620676"/>
      <w:bookmarkStart w:id="51" w:name="_Toc108620677"/>
      <w:bookmarkStart w:id="52" w:name="_Toc108620678"/>
      <w:bookmarkStart w:id="53" w:name="_Toc68612764"/>
      <w:bookmarkStart w:id="54" w:name="_Toc68612765"/>
      <w:bookmarkStart w:id="55" w:name="_Toc68612767"/>
      <w:bookmarkStart w:id="56" w:name="_Toc516133745"/>
      <w:bookmarkEnd w:id="50"/>
      <w:bookmarkEnd w:id="51"/>
      <w:bookmarkEnd w:id="52"/>
      <w:bookmarkEnd w:id="53"/>
      <w:bookmarkEnd w:id="54"/>
      <w:bookmarkEnd w:id="55"/>
      <w:bookmarkEnd w:id="56"/>
    </w:p>
    <w:p w14:paraId="50AA955F" w14:textId="56538B3F" w:rsidR="001E5EA2" w:rsidRPr="00942F83" w:rsidRDefault="001E5EA2" w:rsidP="009012EB">
      <w:pPr>
        <w:suppressAutoHyphens/>
        <w:overflowPunct w:val="0"/>
        <w:autoSpaceDE w:val="0"/>
        <w:autoSpaceDN w:val="0"/>
        <w:adjustRightInd w:val="0"/>
        <w:spacing w:after="0" w:line="276" w:lineRule="auto"/>
        <w:jc w:val="both"/>
        <w:textAlignment w:val="baseline"/>
        <w:rPr>
          <w:rFonts w:ascii="Times New Roman" w:hAnsi="Times New Roman" w:cs="Times New Roman"/>
          <w:sz w:val="24"/>
          <w:szCs w:val="24"/>
        </w:rPr>
      </w:pPr>
    </w:p>
    <w:sectPr w:rsidR="001E5EA2" w:rsidRPr="00942F83" w:rsidSect="00377DC3">
      <w:headerReference w:type="default" r:id="rId8"/>
      <w:footerReference w:type="default" r:id="rId9"/>
      <w:head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D6B2B" w14:textId="77777777" w:rsidR="00024A6E" w:rsidRDefault="00024A6E" w:rsidP="00DA7588">
      <w:pPr>
        <w:spacing w:after="0" w:line="240" w:lineRule="auto"/>
      </w:pPr>
      <w:r>
        <w:separator/>
      </w:r>
    </w:p>
  </w:endnote>
  <w:endnote w:type="continuationSeparator" w:id="0">
    <w:p w14:paraId="63B35DE6" w14:textId="77777777" w:rsidR="00024A6E" w:rsidRDefault="00024A6E" w:rsidP="00DA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11582"/>
      <w:docPartObj>
        <w:docPartGallery w:val="Page Numbers (Bottom of Page)"/>
        <w:docPartUnique/>
      </w:docPartObj>
    </w:sdtPr>
    <w:sdtEndPr>
      <w:rPr>
        <w:color w:val="7F7F7F" w:themeColor="background1" w:themeShade="7F"/>
        <w:spacing w:val="60"/>
      </w:rPr>
    </w:sdtEndPr>
    <w:sdtContent>
      <w:p w14:paraId="53ED621C" w14:textId="61D394F8" w:rsidR="00D43D59" w:rsidRDefault="00D43D59">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0015139E" w:rsidRPr="0015139E">
          <w:rPr>
            <w:b/>
            <w:bCs/>
            <w:noProof/>
          </w:rPr>
          <w:t>9</w:t>
        </w:r>
        <w:r>
          <w:rPr>
            <w:b/>
            <w:bCs/>
            <w:noProof/>
          </w:rPr>
          <w:fldChar w:fldCharType="end"/>
        </w:r>
        <w:r>
          <w:rPr>
            <w:b/>
            <w:bCs/>
          </w:rPr>
          <w:t xml:space="preserve"> | </w:t>
        </w:r>
        <w:r>
          <w:rPr>
            <w:color w:val="7F7F7F" w:themeColor="background1" w:themeShade="7F"/>
            <w:spacing w:val="60"/>
          </w:rPr>
          <w:t>Page</w:t>
        </w:r>
      </w:p>
    </w:sdtContent>
  </w:sdt>
  <w:p w14:paraId="54D99C32" w14:textId="77777777" w:rsidR="00D43D59" w:rsidRDefault="00D43D5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E1422" w14:textId="77777777" w:rsidR="00024A6E" w:rsidRDefault="00024A6E" w:rsidP="00DA7588">
      <w:pPr>
        <w:spacing w:after="0" w:line="240" w:lineRule="auto"/>
      </w:pPr>
      <w:r>
        <w:separator/>
      </w:r>
    </w:p>
  </w:footnote>
  <w:footnote w:type="continuationSeparator" w:id="0">
    <w:p w14:paraId="73CE5985" w14:textId="77777777" w:rsidR="00024A6E" w:rsidRDefault="00024A6E" w:rsidP="00DA7588">
      <w:pPr>
        <w:spacing w:after="0" w:line="240" w:lineRule="auto"/>
      </w:pPr>
      <w:r>
        <w:continuationSeparator/>
      </w:r>
    </w:p>
  </w:footnote>
  <w:footnote w:id="1">
    <w:p w14:paraId="6DEC8D09" w14:textId="57B77CEF" w:rsidR="00022DB4" w:rsidRPr="00022DB4" w:rsidRDefault="00022DB4">
      <w:pPr>
        <w:pStyle w:val="Notedebasdepage"/>
        <w:rPr>
          <w:lang w:val="en-US"/>
        </w:rPr>
      </w:pPr>
      <w:r>
        <w:rPr>
          <w:rStyle w:val="Appelnotedebasdep"/>
        </w:rPr>
        <w:footnoteRef/>
      </w:r>
      <w:r>
        <w:t xml:space="preserve"> </w:t>
      </w:r>
      <w:r w:rsidRPr="00022DB4">
        <w:rPr>
          <w:rFonts w:asciiTheme="majorHAnsi" w:eastAsia="Times New Roman" w:hAnsiTheme="majorHAnsi" w:cstheme="majorHAnsi"/>
          <w:color w:val="000000"/>
          <w:lang w:eastAsia="en-GB"/>
        </w:rPr>
        <w:t>Services Sectoral Classification List (MTN.GNS/W/120)</w:t>
      </w:r>
    </w:p>
  </w:footnote>
  <w:footnote w:id="2">
    <w:p w14:paraId="227AE9F6" w14:textId="134D45E0" w:rsidR="006E1684" w:rsidRDefault="006E1684" w:rsidP="00022DB4">
      <w:pPr>
        <w:pStyle w:val="NormalWeb"/>
        <w:spacing w:before="0" w:beforeAutospacing="0"/>
        <w:jc w:val="both"/>
        <w:rPr>
          <w:color w:val="000000"/>
          <w:sz w:val="27"/>
          <w:szCs w:val="27"/>
        </w:rPr>
      </w:pPr>
      <w:r>
        <w:rPr>
          <w:rStyle w:val="Appelnotedebasdep"/>
        </w:rPr>
        <w:footnoteRef/>
      </w:r>
      <w:r>
        <w:t xml:space="preserve"> </w:t>
      </w:r>
      <w:r w:rsidRPr="006E1684">
        <w:rPr>
          <w:rFonts w:asciiTheme="majorHAnsi" w:hAnsiTheme="majorHAnsi" w:cstheme="majorHAnsi"/>
          <w:color w:val="000000"/>
          <w:sz w:val="20"/>
          <w:szCs w:val="20"/>
        </w:rPr>
        <w:t>Distribution Services: Background Note by the Secretariat, World Trade Organization Restricted S/C/W/37 (98-2354) Council for Trade in Services.</w:t>
      </w:r>
    </w:p>
    <w:p w14:paraId="0109E628" w14:textId="1E231907" w:rsidR="006E1684" w:rsidRPr="006E1684" w:rsidRDefault="006E1684">
      <w:pPr>
        <w:pStyle w:val="Notedebasdepage"/>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49A9" w14:textId="77777777" w:rsidR="00D43D59" w:rsidRDefault="00D43D59" w:rsidP="00CC28C6">
    <w:pPr>
      <w:pStyle w:val="En-tte"/>
      <w:tabs>
        <w:tab w:val="clear" w:pos="4513"/>
        <w:tab w:val="clear" w:pos="9026"/>
        <w:tab w:val="left" w:pos="1343"/>
      </w:tabs>
    </w:pPr>
    <w:r>
      <w:rPr>
        <w:rFonts w:ascii="Tahoma" w:eastAsia="Times New Roman" w:hAnsi="Tahoma" w:cs="Tahoma"/>
        <w:b/>
        <w:noProof/>
        <w:color w:val="000000"/>
        <w:sz w:val="26"/>
        <w:szCs w:val="26"/>
        <w:u w:color="000000"/>
        <w:lang w:val="fr-FR" w:eastAsia="fr-FR"/>
      </w:rPr>
      <mc:AlternateContent>
        <mc:Choice Requires="wps">
          <w:drawing>
            <wp:anchor distT="0" distB="0" distL="114300" distR="114300" simplePos="0" relativeHeight="251662336" behindDoc="0" locked="0" layoutInCell="1" allowOverlap="1" wp14:anchorId="0D803BBB" wp14:editId="0B801CE0">
              <wp:simplePos x="0" y="0"/>
              <wp:positionH relativeFrom="margin">
                <wp:posOffset>25400</wp:posOffset>
              </wp:positionH>
              <wp:positionV relativeFrom="paragraph">
                <wp:posOffset>261620</wp:posOffset>
              </wp:positionV>
              <wp:extent cx="5537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537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64484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20.6pt" to="43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" strokecolor="#f4a51f [3207]" strokeweight="1.5pt">
              <v:stroke joinstyle="miter"/>
              <w10:wrap anchorx="margin"/>
            </v:line>
          </w:pict>
        </mc:Fallback>
      </mc:AlternateContent>
    </w:r>
    <w:r>
      <w:rPr>
        <w:noProof/>
        <w:lang w:val="fr-FR" w:eastAsia="fr-FR"/>
      </w:rPr>
      <w:drawing>
        <wp:anchor distT="0" distB="0" distL="114300" distR="114300" simplePos="0" relativeHeight="251659264" behindDoc="1" locked="1" layoutInCell="1" allowOverlap="1" wp14:anchorId="4CE069BB" wp14:editId="58451927">
          <wp:simplePos x="0" y="0"/>
          <wp:positionH relativeFrom="page">
            <wp:align>right</wp:align>
          </wp:positionH>
          <wp:positionV relativeFrom="page">
            <wp:align>bottom</wp:align>
          </wp:positionV>
          <wp:extent cx="7574280" cy="10709910"/>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74280" cy="1070991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EC8E" w14:textId="77777777" w:rsidR="00D43D59" w:rsidRDefault="00D43D59">
    <w:pPr>
      <w:pStyle w:val="En-tte"/>
    </w:pPr>
    <w:r>
      <w:rPr>
        <w:noProof/>
        <w:lang w:val="fr-FR" w:eastAsia="fr-FR"/>
      </w:rPr>
      <w:drawing>
        <wp:anchor distT="0" distB="0" distL="114300" distR="114300" simplePos="0" relativeHeight="251660288" behindDoc="1" locked="1" layoutInCell="1" allowOverlap="1" wp14:anchorId="6DE2CE6C" wp14:editId="3115FC99">
          <wp:simplePos x="0" y="0"/>
          <wp:positionH relativeFrom="page">
            <wp:posOffset>7684</wp:posOffset>
          </wp:positionH>
          <wp:positionV relativeFrom="page">
            <wp:align>top</wp:align>
          </wp:positionV>
          <wp:extent cx="7551420" cy="10680700"/>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0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E89"/>
    <w:multiLevelType w:val="hybridMultilevel"/>
    <w:tmpl w:val="E92E4924"/>
    <w:lvl w:ilvl="0" w:tplc="F564C6E8">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90001">
      <w:start w:val="1"/>
      <w:numFmt w:val="bullet"/>
      <w:lvlText w:val=""/>
      <w:lvlJc w:val="left"/>
      <w:pPr>
        <w:ind w:left="153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6F440C"/>
    <w:multiLevelType w:val="hybridMultilevel"/>
    <w:tmpl w:val="8430BEB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304F08"/>
    <w:multiLevelType w:val="hybridMultilevel"/>
    <w:tmpl w:val="046883EA"/>
    <w:lvl w:ilvl="0" w:tplc="E4EE410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210B4F"/>
    <w:multiLevelType w:val="hybridMultilevel"/>
    <w:tmpl w:val="4F02763A"/>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7E4CE6"/>
    <w:multiLevelType w:val="hybridMultilevel"/>
    <w:tmpl w:val="9B06B344"/>
    <w:lvl w:ilvl="0" w:tplc="8CAE533A">
      <w:start w:val="1"/>
      <w:numFmt w:val="decimal"/>
      <w:lvlText w:val="%1."/>
      <w:lvlJc w:val="left"/>
      <w:pPr>
        <w:ind w:left="425" w:hanging="425"/>
      </w:pPr>
      <w:rPr>
        <w:rFonts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D917F1"/>
    <w:multiLevelType w:val="multilevel"/>
    <w:tmpl w:val="48567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BA47EA"/>
    <w:multiLevelType w:val="hybridMultilevel"/>
    <w:tmpl w:val="788C238E"/>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AA805C6"/>
    <w:multiLevelType w:val="multilevel"/>
    <w:tmpl w:val="400C9724"/>
    <w:lvl w:ilvl="0">
      <w:start w:val="1"/>
      <w:numFmt w:val="decimal"/>
      <w:pStyle w:val="Titre1"/>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C9651B9"/>
    <w:multiLevelType w:val="hybridMultilevel"/>
    <w:tmpl w:val="3DC2A440"/>
    <w:lvl w:ilvl="0" w:tplc="281061D2">
      <w:start w:val="1"/>
      <w:numFmt w:val="bullet"/>
      <w:lvlText w:val="-"/>
      <w:lvlJc w:val="left"/>
      <w:pPr>
        <w:ind w:left="720" w:hanging="363"/>
      </w:pPr>
      <w:rPr>
        <w:rFonts w:ascii="Arial" w:eastAsiaTheme="minorHAnsi" w:hAnsi="Arial" w:hint="default"/>
      </w:rPr>
    </w:lvl>
    <w:lvl w:ilvl="1" w:tplc="04070001">
      <w:start w:val="1"/>
      <w:numFmt w:val="bullet"/>
      <w:lvlText w:val=""/>
      <w:lvlJc w:val="left"/>
      <w:pPr>
        <w:ind w:left="425" w:hanging="425"/>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3"/>
  </w:num>
  <w:num w:numId="6">
    <w:abstractNumId w:val="8"/>
  </w:num>
  <w:num w:numId="7">
    <w:abstractNumId w:val="0"/>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5B"/>
    <w:rsid w:val="000014FD"/>
    <w:rsid w:val="00005D01"/>
    <w:rsid w:val="000143D6"/>
    <w:rsid w:val="00016331"/>
    <w:rsid w:val="000202E0"/>
    <w:rsid w:val="00020BE7"/>
    <w:rsid w:val="0002180A"/>
    <w:rsid w:val="00022DB4"/>
    <w:rsid w:val="00023423"/>
    <w:rsid w:val="00024A6E"/>
    <w:rsid w:val="000334BC"/>
    <w:rsid w:val="00033CE3"/>
    <w:rsid w:val="00033E02"/>
    <w:rsid w:val="00034DC1"/>
    <w:rsid w:val="00034DC4"/>
    <w:rsid w:val="0004233A"/>
    <w:rsid w:val="000530EB"/>
    <w:rsid w:val="00060D5D"/>
    <w:rsid w:val="00065ADC"/>
    <w:rsid w:val="000672CA"/>
    <w:rsid w:val="00067D54"/>
    <w:rsid w:val="00073AE1"/>
    <w:rsid w:val="00074BE5"/>
    <w:rsid w:val="00082E09"/>
    <w:rsid w:val="00094293"/>
    <w:rsid w:val="00094FAF"/>
    <w:rsid w:val="000A30F8"/>
    <w:rsid w:val="000A5BCB"/>
    <w:rsid w:val="000A6896"/>
    <w:rsid w:val="000B3FC2"/>
    <w:rsid w:val="000C10B3"/>
    <w:rsid w:val="000C4172"/>
    <w:rsid w:val="000C53CA"/>
    <w:rsid w:val="000C6734"/>
    <w:rsid w:val="000C7FDB"/>
    <w:rsid w:val="000D26D9"/>
    <w:rsid w:val="000D2F35"/>
    <w:rsid w:val="000D4C2C"/>
    <w:rsid w:val="000D55E4"/>
    <w:rsid w:val="000D5EB1"/>
    <w:rsid w:val="000D6691"/>
    <w:rsid w:val="000E1E55"/>
    <w:rsid w:val="000E44C7"/>
    <w:rsid w:val="000E5472"/>
    <w:rsid w:val="000E77AD"/>
    <w:rsid w:val="000F2FE6"/>
    <w:rsid w:val="000F388E"/>
    <w:rsid w:val="00100D3E"/>
    <w:rsid w:val="00100E5E"/>
    <w:rsid w:val="00101668"/>
    <w:rsid w:val="00101F69"/>
    <w:rsid w:val="00102760"/>
    <w:rsid w:val="00105CFE"/>
    <w:rsid w:val="00107371"/>
    <w:rsid w:val="00110880"/>
    <w:rsid w:val="00110AD1"/>
    <w:rsid w:val="0011125F"/>
    <w:rsid w:val="0011363F"/>
    <w:rsid w:val="001171F1"/>
    <w:rsid w:val="00117B25"/>
    <w:rsid w:val="00122247"/>
    <w:rsid w:val="0012732F"/>
    <w:rsid w:val="00135842"/>
    <w:rsid w:val="00141292"/>
    <w:rsid w:val="0014382C"/>
    <w:rsid w:val="0014662B"/>
    <w:rsid w:val="0014744A"/>
    <w:rsid w:val="0015139E"/>
    <w:rsid w:val="00154E0A"/>
    <w:rsid w:val="00160F79"/>
    <w:rsid w:val="001622BA"/>
    <w:rsid w:val="00166379"/>
    <w:rsid w:val="00166466"/>
    <w:rsid w:val="00172071"/>
    <w:rsid w:val="00173715"/>
    <w:rsid w:val="0017697C"/>
    <w:rsid w:val="00183596"/>
    <w:rsid w:val="00183CDA"/>
    <w:rsid w:val="0018754C"/>
    <w:rsid w:val="00190CEE"/>
    <w:rsid w:val="001924C4"/>
    <w:rsid w:val="00192931"/>
    <w:rsid w:val="001941B7"/>
    <w:rsid w:val="00197695"/>
    <w:rsid w:val="001A006B"/>
    <w:rsid w:val="001A1644"/>
    <w:rsid w:val="001A42CA"/>
    <w:rsid w:val="001A5E90"/>
    <w:rsid w:val="001B1682"/>
    <w:rsid w:val="001B1794"/>
    <w:rsid w:val="001B7F10"/>
    <w:rsid w:val="001C56E8"/>
    <w:rsid w:val="001D4AA1"/>
    <w:rsid w:val="001D56CE"/>
    <w:rsid w:val="001D6CD7"/>
    <w:rsid w:val="001E0775"/>
    <w:rsid w:val="001E4FAA"/>
    <w:rsid w:val="001E5EA2"/>
    <w:rsid w:val="001E709C"/>
    <w:rsid w:val="001F43D0"/>
    <w:rsid w:val="001F459F"/>
    <w:rsid w:val="001F7B9D"/>
    <w:rsid w:val="0020351A"/>
    <w:rsid w:val="00210BA2"/>
    <w:rsid w:val="002135B1"/>
    <w:rsid w:val="00216DCB"/>
    <w:rsid w:val="0022085B"/>
    <w:rsid w:val="002208E9"/>
    <w:rsid w:val="00220C89"/>
    <w:rsid w:val="00224246"/>
    <w:rsid w:val="00230487"/>
    <w:rsid w:val="00231F62"/>
    <w:rsid w:val="00233018"/>
    <w:rsid w:val="00233A42"/>
    <w:rsid w:val="0023542B"/>
    <w:rsid w:val="00235F63"/>
    <w:rsid w:val="00236C99"/>
    <w:rsid w:val="00237B3E"/>
    <w:rsid w:val="00243C24"/>
    <w:rsid w:val="00244E66"/>
    <w:rsid w:val="002451E3"/>
    <w:rsid w:val="002474FE"/>
    <w:rsid w:val="00250F7E"/>
    <w:rsid w:val="0025182A"/>
    <w:rsid w:val="00251DD1"/>
    <w:rsid w:val="00252123"/>
    <w:rsid w:val="00254769"/>
    <w:rsid w:val="00270376"/>
    <w:rsid w:val="00270589"/>
    <w:rsid w:val="00270913"/>
    <w:rsid w:val="0027222C"/>
    <w:rsid w:val="00276A89"/>
    <w:rsid w:val="002810DC"/>
    <w:rsid w:val="00281234"/>
    <w:rsid w:val="0028319C"/>
    <w:rsid w:val="002846B8"/>
    <w:rsid w:val="00292401"/>
    <w:rsid w:val="00294ED6"/>
    <w:rsid w:val="002A105E"/>
    <w:rsid w:val="002A647F"/>
    <w:rsid w:val="002B79E5"/>
    <w:rsid w:val="002C1CC4"/>
    <w:rsid w:val="002C7DEC"/>
    <w:rsid w:val="002D52DB"/>
    <w:rsid w:val="002F09AA"/>
    <w:rsid w:val="002F2C25"/>
    <w:rsid w:val="002F398A"/>
    <w:rsid w:val="002F4944"/>
    <w:rsid w:val="002F5DA7"/>
    <w:rsid w:val="002F6895"/>
    <w:rsid w:val="0030159E"/>
    <w:rsid w:val="00303ADE"/>
    <w:rsid w:val="00306851"/>
    <w:rsid w:val="00306E34"/>
    <w:rsid w:val="00310C82"/>
    <w:rsid w:val="0031329B"/>
    <w:rsid w:val="0032069A"/>
    <w:rsid w:val="00323A57"/>
    <w:rsid w:val="003303A2"/>
    <w:rsid w:val="003320B9"/>
    <w:rsid w:val="00333E5C"/>
    <w:rsid w:val="00341499"/>
    <w:rsid w:val="00343245"/>
    <w:rsid w:val="00344C3A"/>
    <w:rsid w:val="00345E3F"/>
    <w:rsid w:val="00347C1C"/>
    <w:rsid w:val="003527D2"/>
    <w:rsid w:val="003575D7"/>
    <w:rsid w:val="00360B66"/>
    <w:rsid w:val="00361743"/>
    <w:rsid w:val="00362FA8"/>
    <w:rsid w:val="00365581"/>
    <w:rsid w:val="00366FFB"/>
    <w:rsid w:val="00370A8C"/>
    <w:rsid w:val="003720AE"/>
    <w:rsid w:val="00377DC3"/>
    <w:rsid w:val="0038014B"/>
    <w:rsid w:val="0038083D"/>
    <w:rsid w:val="00380D81"/>
    <w:rsid w:val="003956BB"/>
    <w:rsid w:val="0039749B"/>
    <w:rsid w:val="003A027D"/>
    <w:rsid w:val="003A0B8A"/>
    <w:rsid w:val="003B56E2"/>
    <w:rsid w:val="003B7C64"/>
    <w:rsid w:val="003B7F73"/>
    <w:rsid w:val="003C038F"/>
    <w:rsid w:val="003C0E19"/>
    <w:rsid w:val="003C4417"/>
    <w:rsid w:val="003C6ACC"/>
    <w:rsid w:val="003D1F1A"/>
    <w:rsid w:val="003D546D"/>
    <w:rsid w:val="003E26C8"/>
    <w:rsid w:val="003E4764"/>
    <w:rsid w:val="003E7346"/>
    <w:rsid w:val="003F57AB"/>
    <w:rsid w:val="003F5B56"/>
    <w:rsid w:val="003F7C34"/>
    <w:rsid w:val="004009C1"/>
    <w:rsid w:val="004055A6"/>
    <w:rsid w:val="00412B5B"/>
    <w:rsid w:val="00412BBA"/>
    <w:rsid w:val="00416F23"/>
    <w:rsid w:val="0043016E"/>
    <w:rsid w:val="00433F86"/>
    <w:rsid w:val="004376E9"/>
    <w:rsid w:val="004406FD"/>
    <w:rsid w:val="00440DDA"/>
    <w:rsid w:val="00453D08"/>
    <w:rsid w:val="00461387"/>
    <w:rsid w:val="004613CE"/>
    <w:rsid w:val="00461A6C"/>
    <w:rsid w:val="004629EC"/>
    <w:rsid w:val="00462E4E"/>
    <w:rsid w:val="00464FF2"/>
    <w:rsid w:val="00466B72"/>
    <w:rsid w:val="00473308"/>
    <w:rsid w:val="00476BF9"/>
    <w:rsid w:val="00483C69"/>
    <w:rsid w:val="00485EA2"/>
    <w:rsid w:val="004879FB"/>
    <w:rsid w:val="00495E5B"/>
    <w:rsid w:val="0049656F"/>
    <w:rsid w:val="004A0035"/>
    <w:rsid w:val="004A3F3C"/>
    <w:rsid w:val="004A68AF"/>
    <w:rsid w:val="004B27B9"/>
    <w:rsid w:val="004B4655"/>
    <w:rsid w:val="004B5E2A"/>
    <w:rsid w:val="004C1600"/>
    <w:rsid w:val="004C44AF"/>
    <w:rsid w:val="004C7F0C"/>
    <w:rsid w:val="004D7203"/>
    <w:rsid w:val="004D7622"/>
    <w:rsid w:val="004E2178"/>
    <w:rsid w:val="004E4FCA"/>
    <w:rsid w:val="004F144A"/>
    <w:rsid w:val="004F6E5A"/>
    <w:rsid w:val="004F6EBC"/>
    <w:rsid w:val="00502734"/>
    <w:rsid w:val="00502919"/>
    <w:rsid w:val="005115F4"/>
    <w:rsid w:val="00514992"/>
    <w:rsid w:val="00516616"/>
    <w:rsid w:val="00516A95"/>
    <w:rsid w:val="00516CEE"/>
    <w:rsid w:val="005178EC"/>
    <w:rsid w:val="00517D2C"/>
    <w:rsid w:val="00520F5B"/>
    <w:rsid w:val="00525F3A"/>
    <w:rsid w:val="00526282"/>
    <w:rsid w:val="00531E1B"/>
    <w:rsid w:val="0053713A"/>
    <w:rsid w:val="00542A33"/>
    <w:rsid w:val="00545D65"/>
    <w:rsid w:val="005461EC"/>
    <w:rsid w:val="00552444"/>
    <w:rsid w:val="00552DCC"/>
    <w:rsid w:val="00555AA3"/>
    <w:rsid w:val="00560CB8"/>
    <w:rsid w:val="005622AF"/>
    <w:rsid w:val="00587279"/>
    <w:rsid w:val="0059467E"/>
    <w:rsid w:val="00597482"/>
    <w:rsid w:val="00597CD1"/>
    <w:rsid w:val="005A0715"/>
    <w:rsid w:val="005A3A0C"/>
    <w:rsid w:val="005A5170"/>
    <w:rsid w:val="005A5911"/>
    <w:rsid w:val="005A651B"/>
    <w:rsid w:val="005A6719"/>
    <w:rsid w:val="005B6584"/>
    <w:rsid w:val="005B71B9"/>
    <w:rsid w:val="005B7C66"/>
    <w:rsid w:val="005C282D"/>
    <w:rsid w:val="005C54D8"/>
    <w:rsid w:val="005C6821"/>
    <w:rsid w:val="005C69AE"/>
    <w:rsid w:val="005C78F1"/>
    <w:rsid w:val="005D1385"/>
    <w:rsid w:val="005D2412"/>
    <w:rsid w:val="005D27BE"/>
    <w:rsid w:val="005D2816"/>
    <w:rsid w:val="005D421E"/>
    <w:rsid w:val="005D549A"/>
    <w:rsid w:val="005E0CE3"/>
    <w:rsid w:val="005E291A"/>
    <w:rsid w:val="005E3365"/>
    <w:rsid w:val="005E3CFF"/>
    <w:rsid w:val="005E59A8"/>
    <w:rsid w:val="005E7690"/>
    <w:rsid w:val="005E7E57"/>
    <w:rsid w:val="005F3ED8"/>
    <w:rsid w:val="005F42D1"/>
    <w:rsid w:val="005F7029"/>
    <w:rsid w:val="005F73A0"/>
    <w:rsid w:val="005F761A"/>
    <w:rsid w:val="00602490"/>
    <w:rsid w:val="00602E08"/>
    <w:rsid w:val="0060313F"/>
    <w:rsid w:val="00605DF7"/>
    <w:rsid w:val="00607877"/>
    <w:rsid w:val="006130A5"/>
    <w:rsid w:val="0061631C"/>
    <w:rsid w:val="0062081E"/>
    <w:rsid w:val="006260D0"/>
    <w:rsid w:val="00626B26"/>
    <w:rsid w:val="00627635"/>
    <w:rsid w:val="00627898"/>
    <w:rsid w:val="00627E48"/>
    <w:rsid w:val="0063508C"/>
    <w:rsid w:val="006354BB"/>
    <w:rsid w:val="006360DE"/>
    <w:rsid w:val="006375B1"/>
    <w:rsid w:val="006525C0"/>
    <w:rsid w:val="00653462"/>
    <w:rsid w:val="00661520"/>
    <w:rsid w:val="0066352B"/>
    <w:rsid w:val="006677C4"/>
    <w:rsid w:val="00667B3C"/>
    <w:rsid w:val="0067489C"/>
    <w:rsid w:val="00675C2D"/>
    <w:rsid w:val="00677AD3"/>
    <w:rsid w:val="0069292E"/>
    <w:rsid w:val="00694C39"/>
    <w:rsid w:val="006A24A3"/>
    <w:rsid w:val="006A4590"/>
    <w:rsid w:val="006B22C3"/>
    <w:rsid w:val="006B77F1"/>
    <w:rsid w:val="006D2712"/>
    <w:rsid w:val="006D6362"/>
    <w:rsid w:val="006D66DE"/>
    <w:rsid w:val="006E0E95"/>
    <w:rsid w:val="006E1684"/>
    <w:rsid w:val="006E3B94"/>
    <w:rsid w:val="006E5247"/>
    <w:rsid w:val="006F2528"/>
    <w:rsid w:val="006F2608"/>
    <w:rsid w:val="0070368A"/>
    <w:rsid w:val="00706B4A"/>
    <w:rsid w:val="0071059E"/>
    <w:rsid w:val="00711E50"/>
    <w:rsid w:val="00712801"/>
    <w:rsid w:val="0071281D"/>
    <w:rsid w:val="00715C7A"/>
    <w:rsid w:val="007205BF"/>
    <w:rsid w:val="00720FC3"/>
    <w:rsid w:val="0073239D"/>
    <w:rsid w:val="00734FB9"/>
    <w:rsid w:val="00735742"/>
    <w:rsid w:val="00736D2E"/>
    <w:rsid w:val="007438FA"/>
    <w:rsid w:val="00745251"/>
    <w:rsid w:val="00745639"/>
    <w:rsid w:val="00745A7D"/>
    <w:rsid w:val="00747D0F"/>
    <w:rsid w:val="00750897"/>
    <w:rsid w:val="0075133E"/>
    <w:rsid w:val="00753D5F"/>
    <w:rsid w:val="00761FFA"/>
    <w:rsid w:val="00763E8F"/>
    <w:rsid w:val="00766894"/>
    <w:rsid w:val="00772808"/>
    <w:rsid w:val="007735D5"/>
    <w:rsid w:val="00773D88"/>
    <w:rsid w:val="00775AC8"/>
    <w:rsid w:val="0077689C"/>
    <w:rsid w:val="007809A2"/>
    <w:rsid w:val="00796025"/>
    <w:rsid w:val="00797EC8"/>
    <w:rsid w:val="007A03B6"/>
    <w:rsid w:val="007A5F26"/>
    <w:rsid w:val="007B0467"/>
    <w:rsid w:val="007B25CE"/>
    <w:rsid w:val="007C61D1"/>
    <w:rsid w:val="007D0910"/>
    <w:rsid w:val="007D3E4D"/>
    <w:rsid w:val="007D50D8"/>
    <w:rsid w:val="007D6987"/>
    <w:rsid w:val="007E4C39"/>
    <w:rsid w:val="007F624A"/>
    <w:rsid w:val="007F79F9"/>
    <w:rsid w:val="007F7CB7"/>
    <w:rsid w:val="0080015B"/>
    <w:rsid w:val="008062D8"/>
    <w:rsid w:val="00807D1F"/>
    <w:rsid w:val="00811DD1"/>
    <w:rsid w:val="00812597"/>
    <w:rsid w:val="00812C5C"/>
    <w:rsid w:val="0081488F"/>
    <w:rsid w:val="00815629"/>
    <w:rsid w:val="008160EE"/>
    <w:rsid w:val="00820958"/>
    <w:rsid w:val="00820DD1"/>
    <w:rsid w:val="008219B6"/>
    <w:rsid w:val="00822AA5"/>
    <w:rsid w:val="00832957"/>
    <w:rsid w:val="00833187"/>
    <w:rsid w:val="00833364"/>
    <w:rsid w:val="0083361F"/>
    <w:rsid w:val="008344D8"/>
    <w:rsid w:val="0083515F"/>
    <w:rsid w:val="008364F0"/>
    <w:rsid w:val="00836628"/>
    <w:rsid w:val="0084025D"/>
    <w:rsid w:val="008519A6"/>
    <w:rsid w:val="008553A0"/>
    <w:rsid w:val="00855778"/>
    <w:rsid w:val="0085641F"/>
    <w:rsid w:val="00860CC1"/>
    <w:rsid w:val="008614F2"/>
    <w:rsid w:val="00861C8E"/>
    <w:rsid w:val="00865DAE"/>
    <w:rsid w:val="0086636A"/>
    <w:rsid w:val="0087021D"/>
    <w:rsid w:val="00871CB0"/>
    <w:rsid w:val="00877DFF"/>
    <w:rsid w:val="0088300A"/>
    <w:rsid w:val="0088658C"/>
    <w:rsid w:val="00890733"/>
    <w:rsid w:val="008925FA"/>
    <w:rsid w:val="0089775A"/>
    <w:rsid w:val="008A1119"/>
    <w:rsid w:val="008B5B72"/>
    <w:rsid w:val="008B6263"/>
    <w:rsid w:val="008C0AD2"/>
    <w:rsid w:val="008C0B6F"/>
    <w:rsid w:val="008C1343"/>
    <w:rsid w:val="008C3737"/>
    <w:rsid w:val="008C3AC3"/>
    <w:rsid w:val="008C6106"/>
    <w:rsid w:val="008C6194"/>
    <w:rsid w:val="008D15F8"/>
    <w:rsid w:val="008D1885"/>
    <w:rsid w:val="008D3B5E"/>
    <w:rsid w:val="008D3F50"/>
    <w:rsid w:val="008E3DFE"/>
    <w:rsid w:val="008E58B1"/>
    <w:rsid w:val="008E5FDD"/>
    <w:rsid w:val="008E60D9"/>
    <w:rsid w:val="008F052C"/>
    <w:rsid w:val="008F6086"/>
    <w:rsid w:val="009012EB"/>
    <w:rsid w:val="00906E67"/>
    <w:rsid w:val="00907550"/>
    <w:rsid w:val="00911BBE"/>
    <w:rsid w:val="00911EB6"/>
    <w:rsid w:val="00924E7A"/>
    <w:rsid w:val="00925B5E"/>
    <w:rsid w:val="0093331E"/>
    <w:rsid w:val="00933E73"/>
    <w:rsid w:val="00940AE3"/>
    <w:rsid w:val="00942F83"/>
    <w:rsid w:val="00950D1F"/>
    <w:rsid w:val="0095308F"/>
    <w:rsid w:val="009565D7"/>
    <w:rsid w:val="009610BC"/>
    <w:rsid w:val="00963FD3"/>
    <w:rsid w:val="00967282"/>
    <w:rsid w:val="00971AF3"/>
    <w:rsid w:val="009743A4"/>
    <w:rsid w:val="0097790D"/>
    <w:rsid w:val="00980164"/>
    <w:rsid w:val="009819D8"/>
    <w:rsid w:val="00987F51"/>
    <w:rsid w:val="00990AEB"/>
    <w:rsid w:val="009A4998"/>
    <w:rsid w:val="009A55DC"/>
    <w:rsid w:val="009B21FF"/>
    <w:rsid w:val="009B2497"/>
    <w:rsid w:val="009B401B"/>
    <w:rsid w:val="009C672E"/>
    <w:rsid w:val="009D0294"/>
    <w:rsid w:val="009E45D6"/>
    <w:rsid w:val="009E4AB7"/>
    <w:rsid w:val="009E62E3"/>
    <w:rsid w:val="009E78BD"/>
    <w:rsid w:val="009F2C50"/>
    <w:rsid w:val="00A02BA1"/>
    <w:rsid w:val="00A03070"/>
    <w:rsid w:val="00A03CFE"/>
    <w:rsid w:val="00A07D40"/>
    <w:rsid w:val="00A122E7"/>
    <w:rsid w:val="00A1556D"/>
    <w:rsid w:val="00A1769D"/>
    <w:rsid w:val="00A17B25"/>
    <w:rsid w:val="00A254CD"/>
    <w:rsid w:val="00A273BC"/>
    <w:rsid w:val="00A2765B"/>
    <w:rsid w:val="00A32F34"/>
    <w:rsid w:val="00A3469A"/>
    <w:rsid w:val="00A346BD"/>
    <w:rsid w:val="00A4249B"/>
    <w:rsid w:val="00A45023"/>
    <w:rsid w:val="00A457B8"/>
    <w:rsid w:val="00A524FF"/>
    <w:rsid w:val="00A535DA"/>
    <w:rsid w:val="00A54601"/>
    <w:rsid w:val="00A549E6"/>
    <w:rsid w:val="00A603E4"/>
    <w:rsid w:val="00A66CE9"/>
    <w:rsid w:val="00A67402"/>
    <w:rsid w:val="00A67BF8"/>
    <w:rsid w:val="00A714F0"/>
    <w:rsid w:val="00A7232D"/>
    <w:rsid w:val="00A74EA9"/>
    <w:rsid w:val="00A83A9D"/>
    <w:rsid w:val="00A83E13"/>
    <w:rsid w:val="00A856C8"/>
    <w:rsid w:val="00A91954"/>
    <w:rsid w:val="00A9472E"/>
    <w:rsid w:val="00AA0677"/>
    <w:rsid w:val="00AA27ED"/>
    <w:rsid w:val="00AA2C0B"/>
    <w:rsid w:val="00AA46AF"/>
    <w:rsid w:val="00AA55A8"/>
    <w:rsid w:val="00AB06DE"/>
    <w:rsid w:val="00AB1E62"/>
    <w:rsid w:val="00AB2ED8"/>
    <w:rsid w:val="00AC0A9F"/>
    <w:rsid w:val="00AC1BB4"/>
    <w:rsid w:val="00AC47C8"/>
    <w:rsid w:val="00AC4917"/>
    <w:rsid w:val="00AC4C35"/>
    <w:rsid w:val="00AC51D6"/>
    <w:rsid w:val="00AD5E2B"/>
    <w:rsid w:val="00AD6572"/>
    <w:rsid w:val="00AE332D"/>
    <w:rsid w:val="00AF2F93"/>
    <w:rsid w:val="00B01105"/>
    <w:rsid w:val="00B025D6"/>
    <w:rsid w:val="00B05144"/>
    <w:rsid w:val="00B10E94"/>
    <w:rsid w:val="00B150CA"/>
    <w:rsid w:val="00B2057F"/>
    <w:rsid w:val="00B21D56"/>
    <w:rsid w:val="00B223C8"/>
    <w:rsid w:val="00B2242A"/>
    <w:rsid w:val="00B24B36"/>
    <w:rsid w:val="00B251A6"/>
    <w:rsid w:val="00B278DC"/>
    <w:rsid w:val="00B339AB"/>
    <w:rsid w:val="00B35577"/>
    <w:rsid w:val="00B40A76"/>
    <w:rsid w:val="00B439E7"/>
    <w:rsid w:val="00B54BFF"/>
    <w:rsid w:val="00B55239"/>
    <w:rsid w:val="00B55AEA"/>
    <w:rsid w:val="00B62DDD"/>
    <w:rsid w:val="00B63112"/>
    <w:rsid w:val="00B7083E"/>
    <w:rsid w:val="00B70EC6"/>
    <w:rsid w:val="00B71766"/>
    <w:rsid w:val="00B77151"/>
    <w:rsid w:val="00B81F23"/>
    <w:rsid w:val="00B8597F"/>
    <w:rsid w:val="00B85C20"/>
    <w:rsid w:val="00B86601"/>
    <w:rsid w:val="00BA4909"/>
    <w:rsid w:val="00BA682C"/>
    <w:rsid w:val="00BB38E9"/>
    <w:rsid w:val="00BB6524"/>
    <w:rsid w:val="00BC0135"/>
    <w:rsid w:val="00BC11F5"/>
    <w:rsid w:val="00BC4EC3"/>
    <w:rsid w:val="00BD06D9"/>
    <w:rsid w:val="00BE4241"/>
    <w:rsid w:val="00BE5077"/>
    <w:rsid w:val="00BE5C99"/>
    <w:rsid w:val="00BE5E8D"/>
    <w:rsid w:val="00BE5E8E"/>
    <w:rsid w:val="00BF0A9C"/>
    <w:rsid w:val="00BF5263"/>
    <w:rsid w:val="00BF56C5"/>
    <w:rsid w:val="00BF5D37"/>
    <w:rsid w:val="00BF6164"/>
    <w:rsid w:val="00C169A2"/>
    <w:rsid w:val="00C17666"/>
    <w:rsid w:val="00C17B6D"/>
    <w:rsid w:val="00C228C7"/>
    <w:rsid w:val="00C23133"/>
    <w:rsid w:val="00C31527"/>
    <w:rsid w:val="00C4047D"/>
    <w:rsid w:val="00C501C8"/>
    <w:rsid w:val="00C51137"/>
    <w:rsid w:val="00C57205"/>
    <w:rsid w:val="00C57321"/>
    <w:rsid w:val="00C57E44"/>
    <w:rsid w:val="00C64535"/>
    <w:rsid w:val="00C6517D"/>
    <w:rsid w:val="00C6520B"/>
    <w:rsid w:val="00C73F9E"/>
    <w:rsid w:val="00C74D9B"/>
    <w:rsid w:val="00C76EEE"/>
    <w:rsid w:val="00C770C2"/>
    <w:rsid w:val="00C77B53"/>
    <w:rsid w:val="00C81BAD"/>
    <w:rsid w:val="00C827F9"/>
    <w:rsid w:val="00C8684B"/>
    <w:rsid w:val="00C92E9A"/>
    <w:rsid w:val="00C949F7"/>
    <w:rsid w:val="00C97D1B"/>
    <w:rsid w:val="00CA1A2E"/>
    <w:rsid w:val="00CA356C"/>
    <w:rsid w:val="00CB1A6D"/>
    <w:rsid w:val="00CB4EBE"/>
    <w:rsid w:val="00CC1DFC"/>
    <w:rsid w:val="00CC28C6"/>
    <w:rsid w:val="00CC42DE"/>
    <w:rsid w:val="00CD2CEE"/>
    <w:rsid w:val="00CD4054"/>
    <w:rsid w:val="00CD6FC3"/>
    <w:rsid w:val="00CE38E7"/>
    <w:rsid w:val="00CE4695"/>
    <w:rsid w:val="00CE6B5F"/>
    <w:rsid w:val="00CF4FBE"/>
    <w:rsid w:val="00CF5A4A"/>
    <w:rsid w:val="00D03E85"/>
    <w:rsid w:val="00D05B3F"/>
    <w:rsid w:val="00D116CF"/>
    <w:rsid w:val="00D1611B"/>
    <w:rsid w:val="00D175F3"/>
    <w:rsid w:val="00D179DF"/>
    <w:rsid w:val="00D241BB"/>
    <w:rsid w:val="00D25041"/>
    <w:rsid w:val="00D253E1"/>
    <w:rsid w:val="00D25F7D"/>
    <w:rsid w:val="00D3156C"/>
    <w:rsid w:val="00D33849"/>
    <w:rsid w:val="00D36C0B"/>
    <w:rsid w:val="00D3771C"/>
    <w:rsid w:val="00D4312D"/>
    <w:rsid w:val="00D43BFA"/>
    <w:rsid w:val="00D43D59"/>
    <w:rsid w:val="00D471F3"/>
    <w:rsid w:val="00D52F34"/>
    <w:rsid w:val="00D57DCE"/>
    <w:rsid w:val="00D629B6"/>
    <w:rsid w:val="00D629EC"/>
    <w:rsid w:val="00D6524E"/>
    <w:rsid w:val="00D801BC"/>
    <w:rsid w:val="00D8132E"/>
    <w:rsid w:val="00D9357A"/>
    <w:rsid w:val="00D9367F"/>
    <w:rsid w:val="00D93958"/>
    <w:rsid w:val="00DA6EB9"/>
    <w:rsid w:val="00DA7588"/>
    <w:rsid w:val="00DB2FE9"/>
    <w:rsid w:val="00DB3BBC"/>
    <w:rsid w:val="00DB5886"/>
    <w:rsid w:val="00DC006B"/>
    <w:rsid w:val="00DC1FD8"/>
    <w:rsid w:val="00DC41F0"/>
    <w:rsid w:val="00DC49C5"/>
    <w:rsid w:val="00DC54C5"/>
    <w:rsid w:val="00DC6A2E"/>
    <w:rsid w:val="00DD1A51"/>
    <w:rsid w:val="00DD4A4B"/>
    <w:rsid w:val="00DE0389"/>
    <w:rsid w:val="00DE2839"/>
    <w:rsid w:val="00DE3A83"/>
    <w:rsid w:val="00DE3ED2"/>
    <w:rsid w:val="00DE4C31"/>
    <w:rsid w:val="00DE6A56"/>
    <w:rsid w:val="00DF6355"/>
    <w:rsid w:val="00E01954"/>
    <w:rsid w:val="00E044E5"/>
    <w:rsid w:val="00E105F8"/>
    <w:rsid w:val="00E10E9E"/>
    <w:rsid w:val="00E11B15"/>
    <w:rsid w:val="00E12192"/>
    <w:rsid w:val="00E23198"/>
    <w:rsid w:val="00E24BBB"/>
    <w:rsid w:val="00E24DC1"/>
    <w:rsid w:val="00E251A9"/>
    <w:rsid w:val="00E25C17"/>
    <w:rsid w:val="00E27DD5"/>
    <w:rsid w:val="00E30BF1"/>
    <w:rsid w:val="00E32404"/>
    <w:rsid w:val="00E32A85"/>
    <w:rsid w:val="00E33532"/>
    <w:rsid w:val="00E45B09"/>
    <w:rsid w:val="00E4687E"/>
    <w:rsid w:val="00E47534"/>
    <w:rsid w:val="00E57237"/>
    <w:rsid w:val="00E60180"/>
    <w:rsid w:val="00E60A76"/>
    <w:rsid w:val="00E65C0F"/>
    <w:rsid w:val="00E6690A"/>
    <w:rsid w:val="00E67676"/>
    <w:rsid w:val="00E718B2"/>
    <w:rsid w:val="00E7268D"/>
    <w:rsid w:val="00E776FB"/>
    <w:rsid w:val="00E81FC5"/>
    <w:rsid w:val="00E849D0"/>
    <w:rsid w:val="00E868D1"/>
    <w:rsid w:val="00E86A69"/>
    <w:rsid w:val="00E914D7"/>
    <w:rsid w:val="00E9400D"/>
    <w:rsid w:val="00E95991"/>
    <w:rsid w:val="00EA7AAC"/>
    <w:rsid w:val="00EB0D97"/>
    <w:rsid w:val="00EB115E"/>
    <w:rsid w:val="00EB372A"/>
    <w:rsid w:val="00EB5F42"/>
    <w:rsid w:val="00EC2D77"/>
    <w:rsid w:val="00EC6689"/>
    <w:rsid w:val="00ED1CC6"/>
    <w:rsid w:val="00ED56C1"/>
    <w:rsid w:val="00EE0976"/>
    <w:rsid w:val="00EE2056"/>
    <w:rsid w:val="00EE2126"/>
    <w:rsid w:val="00EE3146"/>
    <w:rsid w:val="00EF0AF9"/>
    <w:rsid w:val="00EF1645"/>
    <w:rsid w:val="00EF2977"/>
    <w:rsid w:val="00F06B22"/>
    <w:rsid w:val="00F131F3"/>
    <w:rsid w:val="00F30109"/>
    <w:rsid w:val="00F306C9"/>
    <w:rsid w:val="00F35BF9"/>
    <w:rsid w:val="00F40E3B"/>
    <w:rsid w:val="00F45508"/>
    <w:rsid w:val="00F46A77"/>
    <w:rsid w:val="00F52362"/>
    <w:rsid w:val="00F52EA6"/>
    <w:rsid w:val="00F530A0"/>
    <w:rsid w:val="00F536B7"/>
    <w:rsid w:val="00F563C4"/>
    <w:rsid w:val="00F576FA"/>
    <w:rsid w:val="00F60530"/>
    <w:rsid w:val="00F60962"/>
    <w:rsid w:val="00F61AC4"/>
    <w:rsid w:val="00F62866"/>
    <w:rsid w:val="00F67B63"/>
    <w:rsid w:val="00F73BCA"/>
    <w:rsid w:val="00F75726"/>
    <w:rsid w:val="00F85123"/>
    <w:rsid w:val="00F9120D"/>
    <w:rsid w:val="00F920DE"/>
    <w:rsid w:val="00FB6292"/>
    <w:rsid w:val="00FB6901"/>
    <w:rsid w:val="00FC51FA"/>
    <w:rsid w:val="00FD41A9"/>
    <w:rsid w:val="00FE2450"/>
    <w:rsid w:val="00FE4910"/>
    <w:rsid w:val="00FE53A1"/>
    <w:rsid w:val="00FE5E03"/>
    <w:rsid w:val="00FF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09296"/>
  <w15:chartTrackingRefBased/>
  <w15:docId w15:val="{F00B89F8-37A7-4B13-8066-F7C1C4C5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6F2608"/>
    <w:pPr>
      <w:keepNext/>
      <w:keepLines/>
      <w:numPr>
        <w:numId w:val="1"/>
      </w:numPr>
      <w:spacing w:before="240" w:after="240"/>
      <w:outlineLvl w:val="0"/>
    </w:pPr>
    <w:rPr>
      <w:rFonts w:asciiTheme="majorHAnsi" w:eastAsiaTheme="majorEastAsia" w:hAnsiTheme="majorHAnsi" w:cstheme="majorBidi"/>
      <w:b/>
      <w:bCs/>
      <w:sz w:val="28"/>
      <w:szCs w:val="32"/>
    </w:rPr>
  </w:style>
  <w:style w:type="paragraph" w:styleId="Titre2">
    <w:name w:val="heading 2"/>
    <w:basedOn w:val="Normal"/>
    <w:next w:val="Normal"/>
    <w:link w:val="Titre2Car"/>
    <w:uiPriority w:val="9"/>
    <w:semiHidden/>
    <w:unhideWhenUsed/>
    <w:qFormat/>
    <w:rsid w:val="005B71B9"/>
    <w:pPr>
      <w:keepNext/>
      <w:keepLines/>
      <w:spacing w:before="40" w:after="0"/>
      <w:outlineLvl w:val="1"/>
    </w:pPr>
    <w:rPr>
      <w:rFonts w:asciiTheme="majorHAnsi" w:eastAsiaTheme="majorEastAsia" w:hAnsiTheme="majorHAnsi" w:cstheme="majorBidi"/>
      <w:color w:val="6E172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7588"/>
    <w:pPr>
      <w:tabs>
        <w:tab w:val="center" w:pos="4513"/>
        <w:tab w:val="right" w:pos="9026"/>
      </w:tabs>
      <w:spacing w:after="0" w:line="240" w:lineRule="auto"/>
    </w:pPr>
  </w:style>
  <w:style w:type="character" w:customStyle="1" w:styleId="En-tteCar">
    <w:name w:val="En-tête Car"/>
    <w:basedOn w:val="Policepardfaut"/>
    <w:link w:val="En-tte"/>
    <w:uiPriority w:val="99"/>
    <w:rsid w:val="00DA7588"/>
  </w:style>
  <w:style w:type="paragraph" w:styleId="Pieddepage">
    <w:name w:val="footer"/>
    <w:basedOn w:val="Normal"/>
    <w:link w:val="PieddepageCar"/>
    <w:uiPriority w:val="99"/>
    <w:unhideWhenUsed/>
    <w:rsid w:val="00DA758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A7588"/>
  </w:style>
  <w:style w:type="character" w:styleId="Lienhypertexte">
    <w:name w:val="Hyperlink"/>
    <w:basedOn w:val="Policepardfaut"/>
    <w:uiPriority w:val="99"/>
    <w:unhideWhenUsed/>
    <w:rsid w:val="009819D8"/>
    <w:rPr>
      <w:color w:val="0000FF"/>
      <w:u w:val="single"/>
    </w:rPr>
  </w:style>
  <w:style w:type="paragraph" w:styleId="Paragraphedeliste">
    <w:name w:val="List Paragraph"/>
    <w:aliases w:val="Bullets,List Paragraph (numbered (a)),Liste de points,Numbered List Paragraph,COMESA Text 2,Standard 12 pt,List Bulet,Dot pt,F5 List Paragraph,List Paragraph1,MAIN CONTENT,No Spacing1,List Paragraph Char Char Char,Indicator Text"/>
    <w:basedOn w:val="Normal"/>
    <w:link w:val="ParagraphedelisteCar"/>
    <w:uiPriority w:val="34"/>
    <w:qFormat/>
    <w:rsid w:val="009819D8"/>
    <w:pPr>
      <w:ind w:left="720"/>
      <w:contextualSpacing/>
    </w:pPr>
  </w:style>
  <w:style w:type="table" w:styleId="Grilledutableau">
    <w:name w:val="Table Grid"/>
    <w:basedOn w:val="TableauNormal"/>
    <w:uiPriority w:val="59"/>
    <w:rsid w:val="0098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s Car,List Paragraph (numbered (a)) Car,Liste de points Car,Numbered List Paragraph Car,COMESA Text 2 Car,Standard 12 pt Car,List Bulet Car,Dot pt Car,F5 List Paragraph Car,List Paragraph1 Car,MAIN CONTENT Car"/>
    <w:link w:val="Paragraphedeliste"/>
    <w:uiPriority w:val="34"/>
    <w:qFormat/>
    <w:locked/>
    <w:rsid w:val="009819D8"/>
    <w:rPr>
      <w:lang w:val="en-GB"/>
    </w:rPr>
  </w:style>
  <w:style w:type="paragraph" w:styleId="Corpsdetexte">
    <w:name w:val="Body Text"/>
    <w:basedOn w:val="Normal"/>
    <w:link w:val="CorpsdetexteCar"/>
    <w:semiHidden/>
    <w:rsid w:val="009819D8"/>
    <w:pPr>
      <w:spacing w:after="0" w:line="240" w:lineRule="auto"/>
      <w:jc w:val="both"/>
    </w:pPr>
    <w:rPr>
      <w:rFonts w:ascii="Arial" w:eastAsia="Times New Roman" w:hAnsi="Arial" w:cs="Times New Roman"/>
      <w:noProof/>
      <w:sz w:val="24"/>
      <w:szCs w:val="24"/>
      <w:lang w:val="fr-FR"/>
    </w:rPr>
  </w:style>
  <w:style w:type="character" w:customStyle="1" w:styleId="CorpsdetexteCar">
    <w:name w:val="Corps de texte Car"/>
    <w:basedOn w:val="Policepardfaut"/>
    <w:link w:val="Corpsdetexte"/>
    <w:semiHidden/>
    <w:rsid w:val="009819D8"/>
    <w:rPr>
      <w:rFonts w:ascii="Arial" w:eastAsia="Times New Roman" w:hAnsi="Arial" w:cs="Times New Roman"/>
      <w:noProof/>
      <w:sz w:val="24"/>
      <w:szCs w:val="24"/>
      <w:lang w:val="fr-FR"/>
    </w:rPr>
  </w:style>
  <w:style w:type="paragraph" w:styleId="NormalWeb">
    <w:name w:val="Normal (Web)"/>
    <w:basedOn w:val="Normal"/>
    <w:uiPriority w:val="99"/>
    <w:unhideWhenUsed/>
    <w:rsid w:val="00230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Paragraph11">
    <w:name w:val="List Paragraph11"/>
    <w:basedOn w:val="Normal"/>
    <w:uiPriority w:val="34"/>
    <w:qFormat/>
    <w:rsid w:val="00DC41F0"/>
    <w:pPr>
      <w:widowControl w:val="0"/>
      <w:autoSpaceDE w:val="0"/>
      <w:autoSpaceDN w:val="0"/>
      <w:ind w:left="720"/>
      <w:contextualSpacing/>
    </w:pPr>
    <w:rPr>
      <w:rFonts w:ascii="Cambria Math" w:eastAsia="Cambria Math" w:hAnsi="Cambria Math" w:cs="Cambria Math"/>
      <w:lang w:val="en-US"/>
    </w:rPr>
  </w:style>
  <w:style w:type="paragraph" w:styleId="Notedebasdepage">
    <w:name w:val="footnote text"/>
    <w:basedOn w:val="Normal"/>
    <w:link w:val="NotedebasdepageCar"/>
    <w:uiPriority w:val="99"/>
    <w:semiHidden/>
    <w:unhideWhenUsed/>
    <w:rsid w:val="00715C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5C7A"/>
    <w:rPr>
      <w:sz w:val="20"/>
      <w:szCs w:val="20"/>
    </w:rPr>
  </w:style>
  <w:style w:type="character" w:styleId="Appelnotedebasdep">
    <w:name w:val="footnote reference"/>
    <w:basedOn w:val="Policepardfaut"/>
    <w:uiPriority w:val="99"/>
    <w:semiHidden/>
    <w:unhideWhenUsed/>
    <w:rsid w:val="00715C7A"/>
    <w:rPr>
      <w:vertAlign w:val="superscript"/>
    </w:rPr>
  </w:style>
  <w:style w:type="character" w:customStyle="1" w:styleId="apple-style-span">
    <w:name w:val="apple-style-span"/>
    <w:basedOn w:val="Policepardfaut"/>
    <w:rsid w:val="00C6520B"/>
  </w:style>
  <w:style w:type="paragraph" w:styleId="Textedebulles">
    <w:name w:val="Balloon Text"/>
    <w:basedOn w:val="Normal"/>
    <w:link w:val="TextedebullesCar"/>
    <w:uiPriority w:val="99"/>
    <w:semiHidden/>
    <w:unhideWhenUsed/>
    <w:rsid w:val="000C4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172"/>
    <w:rPr>
      <w:rFonts w:ascii="Segoe UI" w:hAnsi="Segoe UI" w:cs="Segoe UI"/>
      <w:sz w:val="18"/>
      <w:szCs w:val="18"/>
    </w:rPr>
  </w:style>
  <w:style w:type="character" w:customStyle="1" w:styleId="normaltextrun">
    <w:name w:val="normaltextrun"/>
    <w:basedOn w:val="Policepardfaut"/>
    <w:rsid w:val="00C501C8"/>
  </w:style>
  <w:style w:type="character" w:styleId="lev">
    <w:name w:val="Strong"/>
    <w:basedOn w:val="Policepardfaut"/>
    <w:uiPriority w:val="22"/>
    <w:qFormat/>
    <w:rsid w:val="0025182A"/>
    <w:rPr>
      <w:b/>
      <w:bCs/>
    </w:rPr>
  </w:style>
  <w:style w:type="character" w:styleId="Marquedecommentaire">
    <w:name w:val="annotation reference"/>
    <w:basedOn w:val="Policepardfaut"/>
    <w:uiPriority w:val="99"/>
    <w:semiHidden/>
    <w:unhideWhenUsed/>
    <w:rsid w:val="00CC1DFC"/>
    <w:rPr>
      <w:sz w:val="16"/>
      <w:szCs w:val="16"/>
    </w:rPr>
  </w:style>
  <w:style w:type="paragraph" w:styleId="Commentaire">
    <w:name w:val="annotation text"/>
    <w:basedOn w:val="Normal"/>
    <w:link w:val="CommentaireCar"/>
    <w:uiPriority w:val="99"/>
    <w:semiHidden/>
    <w:unhideWhenUsed/>
    <w:rsid w:val="00CC1DFC"/>
    <w:pPr>
      <w:spacing w:line="240" w:lineRule="auto"/>
    </w:pPr>
    <w:rPr>
      <w:sz w:val="20"/>
      <w:szCs w:val="20"/>
    </w:rPr>
  </w:style>
  <w:style w:type="character" w:customStyle="1" w:styleId="CommentaireCar">
    <w:name w:val="Commentaire Car"/>
    <w:basedOn w:val="Policepardfaut"/>
    <w:link w:val="Commentaire"/>
    <w:uiPriority w:val="99"/>
    <w:semiHidden/>
    <w:rsid w:val="00CC1DFC"/>
    <w:rPr>
      <w:sz w:val="20"/>
      <w:szCs w:val="20"/>
    </w:rPr>
  </w:style>
  <w:style w:type="paragraph" w:customStyle="1" w:styleId="MediumGrid21">
    <w:name w:val="Medium Grid 21"/>
    <w:uiPriority w:val="1"/>
    <w:qFormat/>
    <w:rsid w:val="00A1556D"/>
    <w:pPr>
      <w:spacing w:after="0" w:line="240" w:lineRule="auto"/>
    </w:pPr>
    <w:rPr>
      <w:rFonts w:ascii="Calibri" w:eastAsia="Calibri" w:hAnsi="Calibri" w:cs="Times New Roman"/>
    </w:rPr>
  </w:style>
  <w:style w:type="character" w:customStyle="1" w:styleId="apple-converted-space">
    <w:name w:val="apple-converted-space"/>
    <w:rsid w:val="00A1556D"/>
  </w:style>
  <w:style w:type="paragraph" w:customStyle="1" w:styleId="Default">
    <w:name w:val="Default"/>
    <w:rsid w:val="00D9357A"/>
    <w:pPr>
      <w:autoSpaceDE w:val="0"/>
      <w:autoSpaceDN w:val="0"/>
      <w:adjustRightInd w:val="0"/>
      <w:spacing w:after="0" w:line="240" w:lineRule="auto"/>
    </w:pPr>
    <w:rPr>
      <w:rFonts w:ascii="Arial" w:hAnsi="Arial" w:cs="Arial"/>
      <w:color w:val="000000"/>
      <w:sz w:val="24"/>
      <w:szCs w:val="24"/>
    </w:rPr>
  </w:style>
  <w:style w:type="paragraph" w:customStyle="1" w:styleId="xxmsolistparagraph">
    <w:name w:val="x_xmsolistparagraph"/>
    <w:basedOn w:val="Normal"/>
    <w:rsid w:val="00516A95"/>
    <w:pPr>
      <w:spacing w:after="0" w:line="240" w:lineRule="auto"/>
      <w:ind w:left="720"/>
    </w:pPr>
    <w:rPr>
      <w:rFonts w:ascii="Calibri" w:hAnsi="Calibri" w:cs="Calibri"/>
    </w:rPr>
  </w:style>
  <w:style w:type="paragraph" w:styleId="Rvision">
    <w:name w:val="Revision"/>
    <w:hidden/>
    <w:uiPriority w:val="99"/>
    <w:semiHidden/>
    <w:rsid w:val="00E47534"/>
    <w:pPr>
      <w:spacing w:after="0" w:line="240" w:lineRule="auto"/>
    </w:pPr>
  </w:style>
  <w:style w:type="character" w:customStyle="1" w:styleId="Titre1Car">
    <w:name w:val="Titre 1 Car"/>
    <w:basedOn w:val="Policepardfaut"/>
    <w:link w:val="Titre1"/>
    <w:uiPriority w:val="9"/>
    <w:rsid w:val="006F2608"/>
    <w:rPr>
      <w:rFonts w:asciiTheme="majorHAnsi" w:eastAsiaTheme="majorEastAsia" w:hAnsiTheme="majorHAnsi" w:cstheme="majorBidi"/>
      <w:b/>
      <w:bCs/>
      <w:sz w:val="28"/>
      <w:szCs w:val="32"/>
    </w:rPr>
  </w:style>
  <w:style w:type="paragraph" w:styleId="En-ttedetabledesmatires">
    <w:name w:val="TOC Heading"/>
    <w:basedOn w:val="Titre1"/>
    <w:next w:val="Normal"/>
    <w:uiPriority w:val="39"/>
    <w:unhideWhenUsed/>
    <w:qFormat/>
    <w:rsid w:val="00BC4EC3"/>
    <w:pPr>
      <w:outlineLvl w:val="9"/>
    </w:pPr>
    <w:rPr>
      <w:lang w:eastAsia="en-GB"/>
    </w:rPr>
  </w:style>
  <w:style w:type="paragraph" w:styleId="TM1">
    <w:name w:val="toc 1"/>
    <w:basedOn w:val="Normal"/>
    <w:next w:val="Normal"/>
    <w:autoRedefine/>
    <w:uiPriority w:val="39"/>
    <w:unhideWhenUsed/>
    <w:rsid w:val="00BC4EC3"/>
    <w:pPr>
      <w:spacing w:after="100"/>
    </w:pPr>
  </w:style>
  <w:style w:type="paragraph" w:styleId="Sansinterligne">
    <w:name w:val="No Spacing"/>
    <w:basedOn w:val="Normal"/>
    <w:uiPriority w:val="4"/>
    <w:unhideWhenUsed/>
    <w:rsid w:val="003D1F1A"/>
    <w:pPr>
      <w:spacing w:after="240" w:line="240" w:lineRule="auto"/>
    </w:pPr>
    <w:rPr>
      <w:rFonts w:ascii="Arial" w:hAnsi="Arial"/>
    </w:rPr>
  </w:style>
  <w:style w:type="character" w:customStyle="1" w:styleId="Titre2Car">
    <w:name w:val="Titre 2 Car"/>
    <w:basedOn w:val="Policepardfaut"/>
    <w:link w:val="Titre2"/>
    <w:uiPriority w:val="9"/>
    <w:semiHidden/>
    <w:rsid w:val="005B71B9"/>
    <w:rPr>
      <w:rFonts w:asciiTheme="majorHAnsi" w:eastAsiaTheme="majorEastAsia" w:hAnsiTheme="majorHAnsi" w:cstheme="majorBidi"/>
      <w:color w:val="6E172B" w:themeColor="accent1" w:themeShade="BF"/>
      <w:sz w:val="26"/>
      <w:szCs w:val="26"/>
    </w:rPr>
  </w:style>
  <w:style w:type="paragraph" w:customStyle="1" w:styleId="ZulschenderText">
    <w:name w:val="Zu löschender Text"/>
    <w:basedOn w:val="Normal"/>
    <w:link w:val="ZulschenderTextZchn"/>
    <w:qFormat/>
    <w:rsid w:val="006F2608"/>
    <w:pPr>
      <w:spacing w:after="240" w:line="240" w:lineRule="auto"/>
    </w:pPr>
    <w:rPr>
      <w:rFonts w:ascii="Arial" w:hAnsi="Arial"/>
      <w:i/>
      <w:color w:val="339446" w:themeColor="accent2"/>
    </w:rPr>
  </w:style>
  <w:style w:type="character" w:customStyle="1" w:styleId="ZulschenderTextZchn">
    <w:name w:val="Zu löschender Text Zchn"/>
    <w:basedOn w:val="Policepardfaut"/>
    <w:link w:val="ZulschenderText"/>
    <w:rsid w:val="006F2608"/>
    <w:rPr>
      <w:rFonts w:ascii="Arial" w:hAnsi="Arial"/>
      <w:i/>
      <w:color w:val="339446" w:themeColor="accent2"/>
    </w:rPr>
  </w:style>
  <w:style w:type="paragraph" w:customStyle="1" w:styleId="ZwischenberschriftohneAbstand">
    <w:name w:val="Zwischenüberschrift ohne Abstand"/>
    <w:basedOn w:val="Normal"/>
    <w:next w:val="Normal"/>
    <w:link w:val="ZwischenberschriftohneAbstandZchn"/>
    <w:qFormat/>
    <w:rsid w:val="006F2608"/>
    <w:pPr>
      <w:keepNext/>
      <w:spacing w:after="0" w:line="240" w:lineRule="auto"/>
    </w:pPr>
    <w:rPr>
      <w:rFonts w:ascii="Arial" w:hAnsi="Arial"/>
    </w:rPr>
  </w:style>
  <w:style w:type="paragraph" w:customStyle="1" w:styleId="ZwischenberschriftmitAbstand">
    <w:name w:val="Zwischenüberschrift mit Abstand"/>
    <w:basedOn w:val="Normal"/>
    <w:next w:val="Normal"/>
    <w:link w:val="ZwischenberschriftmitAbstandZchn"/>
    <w:qFormat/>
    <w:rsid w:val="006F2608"/>
    <w:pPr>
      <w:keepNext/>
      <w:spacing w:after="240" w:line="240" w:lineRule="auto"/>
    </w:pPr>
    <w:rPr>
      <w:rFonts w:ascii="Arial" w:hAnsi="Arial"/>
    </w:rPr>
  </w:style>
  <w:style w:type="character" w:customStyle="1" w:styleId="ZwischenberschriftohneAbstandZchn">
    <w:name w:val="Zwischenüberschrift ohne Abstand Zchn"/>
    <w:basedOn w:val="Policepardfaut"/>
    <w:link w:val="ZwischenberschriftohneAbstand"/>
    <w:rsid w:val="006F2608"/>
    <w:rPr>
      <w:rFonts w:ascii="Arial" w:hAnsi="Arial"/>
    </w:rPr>
  </w:style>
  <w:style w:type="character" w:customStyle="1" w:styleId="ZwischenberschriftmitAbstandZchn">
    <w:name w:val="Zwischenüberschrift mit Abstand Zchn"/>
    <w:basedOn w:val="Policepardfaut"/>
    <w:link w:val="ZwischenberschriftmitAbstand"/>
    <w:rsid w:val="006F2608"/>
    <w:rPr>
      <w:rFonts w:ascii="Arial" w:hAnsi="Arial"/>
    </w:rPr>
  </w:style>
  <w:style w:type="paragraph" w:styleId="TM2">
    <w:name w:val="toc 2"/>
    <w:basedOn w:val="Normal"/>
    <w:next w:val="Normal"/>
    <w:autoRedefine/>
    <w:uiPriority w:val="39"/>
    <w:unhideWhenUsed/>
    <w:rsid w:val="00942F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55852">
      <w:bodyDiv w:val="1"/>
      <w:marLeft w:val="0"/>
      <w:marRight w:val="0"/>
      <w:marTop w:val="0"/>
      <w:marBottom w:val="0"/>
      <w:divBdr>
        <w:top w:val="none" w:sz="0" w:space="0" w:color="auto"/>
        <w:left w:val="none" w:sz="0" w:space="0" w:color="auto"/>
        <w:bottom w:val="none" w:sz="0" w:space="0" w:color="auto"/>
        <w:right w:val="none" w:sz="0" w:space="0" w:color="auto"/>
      </w:divBdr>
    </w:div>
    <w:div w:id="481772957">
      <w:bodyDiv w:val="1"/>
      <w:marLeft w:val="0"/>
      <w:marRight w:val="0"/>
      <w:marTop w:val="0"/>
      <w:marBottom w:val="0"/>
      <w:divBdr>
        <w:top w:val="none" w:sz="0" w:space="0" w:color="auto"/>
        <w:left w:val="none" w:sz="0" w:space="0" w:color="auto"/>
        <w:bottom w:val="none" w:sz="0" w:space="0" w:color="auto"/>
        <w:right w:val="none" w:sz="0" w:space="0" w:color="auto"/>
      </w:divBdr>
      <w:divsChild>
        <w:div w:id="2115175777">
          <w:marLeft w:val="562"/>
          <w:marRight w:val="0"/>
          <w:marTop w:val="0"/>
          <w:marBottom w:val="160"/>
          <w:divBdr>
            <w:top w:val="none" w:sz="0" w:space="0" w:color="auto"/>
            <w:left w:val="none" w:sz="0" w:space="0" w:color="auto"/>
            <w:bottom w:val="none" w:sz="0" w:space="0" w:color="auto"/>
            <w:right w:val="none" w:sz="0" w:space="0" w:color="auto"/>
          </w:divBdr>
        </w:div>
        <w:div w:id="646709261">
          <w:marLeft w:val="562"/>
          <w:marRight w:val="0"/>
          <w:marTop w:val="0"/>
          <w:marBottom w:val="160"/>
          <w:divBdr>
            <w:top w:val="none" w:sz="0" w:space="0" w:color="auto"/>
            <w:left w:val="none" w:sz="0" w:space="0" w:color="auto"/>
            <w:bottom w:val="none" w:sz="0" w:space="0" w:color="auto"/>
            <w:right w:val="none" w:sz="0" w:space="0" w:color="auto"/>
          </w:divBdr>
        </w:div>
        <w:div w:id="111824504">
          <w:marLeft w:val="562"/>
          <w:marRight w:val="0"/>
          <w:marTop w:val="0"/>
          <w:marBottom w:val="160"/>
          <w:divBdr>
            <w:top w:val="none" w:sz="0" w:space="0" w:color="auto"/>
            <w:left w:val="none" w:sz="0" w:space="0" w:color="auto"/>
            <w:bottom w:val="none" w:sz="0" w:space="0" w:color="auto"/>
            <w:right w:val="none" w:sz="0" w:space="0" w:color="auto"/>
          </w:divBdr>
        </w:div>
        <w:div w:id="210923944">
          <w:marLeft w:val="562"/>
          <w:marRight w:val="0"/>
          <w:marTop w:val="0"/>
          <w:marBottom w:val="160"/>
          <w:divBdr>
            <w:top w:val="none" w:sz="0" w:space="0" w:color="auto"/>
            <w:left w:val="none" w:sz="0" w:space="0" w:color="auto"/>
            <w:bottom w:val="none" w:sz="0" w:space="0" w:color="auto"/>
            <w:right w:val="none" w:sz="0" w:space="0" w:color="auto"/>
          </w:divBdr>
        </w:div>
        <w:div w:id="761687937">
          <w:marLeft w:val="562"/>
          <w:marRight w:val="0"/>
          <w:marTop w:val="0"/>
          <w:marBottom w:val="160"/>
          <w:divBdr>
            <w:top w:val="none" w:sz="0" w:space="0" w:color="auto"/>
            <w:left w:val="none" w:sz="0" w:space="0" w:color="auto"/>
            <w:bottom w:val="none" w:sz="0" w:space="0" w:color="auto"/>
            <w:right w:val="none" w:sz="0" w:space="0" w:color="auto"/>
          </w:divBdr>
        </w:div>
      </w:divsChild>
    </w:div>
    <w:div w:id="516504197">
      <w:bodyDiv w:val="1"/>
      <w:marLeft w:val="0"/>
      <w:marRight w:val="0"/>
      <w:marTop w:val="0"/>
      <w:marBottom w:val="0"/>
      <w:divBdr>
        <w:top w:val="none" w:sz="0" w:space="0" w:color="auto"/>
        <w:left w:val="none" w:sz="0" w:space="0" w:color="auto"/>
        <w:bottom w:val="none" w:sz="0" w:space="0" w:color="auto"/>
        <w:right w:val="none" w:sz="0" w:space="0" w:color="auto"/>
      </w:divBdr>
    </w:div>
    <w:div w:id="647317809">
      <w:bodyDiv w:val="1"/>
      <w:marLeft w:val="0"/>
      <w:marRight w:val="0"/>
      <w:marTop w:val="0"/>
      <w:marBottom w:val="0"/>
      <w:divBdr>
        <w:top w:val="none" w:sz="0" w:space="0" w:color="auto"/>
        <w:left w:val="none" w:sz="0" w:space="0" w:color="auto"/>
        <w:bottom w:val="none" w:sz="0" w:space="0" w:color="auto"/>
        <w:right w:val="none" w:sz="0" w:space="0" w:color="auto"/>
      </w:divBdr>
    </w:div>
    <w:div w:id="715860671">
      <w:bodyDiv w:val="1"/>
      <w:marLeft w:val="0"/>
      <w:marRight w:val="0"/>
      <w:marTop w:val="0"/>
      <w:marBottom w:val="0"/>
      <w:divBdr>
        <w:top w:val="none" w:sz="0" w:space="0" w:color="auto"/>
        <w:left w:val="none" w:sz="0" w:space="0" w:color="auto"/>
        <w:bottom w:val="none" w:sz="0" w:space="0" w:color="auto"/>
        <w:right w:val="none" w:sz="0" w:space="0" w:color="auto"/>
      </w:divBdr>
    </w:div>
    <w:div w:id="1060714500">
      <w:bodyDiv w:val="1"/>
      <w:marLeft w:val="0"/>
      <w:marRight w:val="0"/>
      <w:marTop w:val="0"/>
      <w:marBottom w:val="0"/>
      <w:divBdr>
        <w:top w:val="none" w:sz="0" w:space="0" w:color="auto"/>
        <w:left w:val="none" w:sz="0" w:space="0" w:color="auto"/>
        <w:bottom w:val="none" w:sz="0" w:space="0" w:color="auto"/>
        <w:right w:val="none" w:sz="0" w:space="0" w:color="auto"/>
      </w:divBdr>
    </w:div>
    <w:div w:id="1247810383">
      <w:bodyDiv w:val="1"/>
      <w:marLeft w:val="0"/>
      <w:marRight w:val="0"/>
      <w:marTop w:val="0"/>
      <w:marBottom w:val="0"/>
      <w:divBdr>
        <w:top w:val="none" w:sz="0" w:space="0" w:color="auto"/>
        <w:left w:val="none" w:sz="0" w:space="0" w:color="auto"/>
        <w:bottom w:val="none" w:sz="0" w:space="0" w:color="auto"/>
        <w:right w:val="none" w:sz="0" w:space="0" w:color="auto"/>
      </w:divBdr>
      <w:divsChild>
        <w:div w:id="2091805402">
          <w:marLeft w:val="720"/>
          <w:marRight w:val="0"/>
          <w:marTop w:val="200"/>
          <w:marBottom w:val="0"/>
          <w:divBdr>
            <w:top w:val="none" w:sz="0" w:space="0" w:color="auto"/>
            <w:left w:val="none" w:sz="0" w:space="0" w:color="auto"/>
            <w:bottom w:val="none" w:sz="0" w:space="0" w:color="auto"/>
            <w:right w:val="none" w:sz="0" w:space="0" w:color="auto"/>
          </w:divBdr>
        </w:div>
        <w:div w:id="1804887614">
          <w:marLeft w:val="1267"/>
          <w:marRight w:val="0"/>
          <w:marTop w:val="100"/>
          <w:marBottom w:val="0"/>
          <w:divBdr>
            <w:top w:val="none" w:sz="0" w:space="0" w:color="auto"/>
            <w:left w:val="none" w:sz="0" w:space="0" w:color="auto"/>
            <w:bottom w:val="none" w:sz="0" w:space="0" w:color="auto"/>
            <w:right w:val="none" w:sz="0" w:space="0" w:color="auto"/>
          </w:divBdr>
        </w:div>
        <w:div w:id="151802152">
          <w:marLeft w:val="1267"/>
          <w:marRight w:val="0"/>
          <w:marTop w:val="100"/>
          <w:marBottom w:val="0"/>
          <w:divBdr>
            <w:top w:val="none" w:sz="0" w:space="0" w:color="auto"/>
            <w:left w:val="none" w:sz="0" w:space="0" w:color="auto"/>
            <w:bottom w:val="none" w:sz="0" w:space="0" w:color="auto"/>
            <w:right w:val="none" w:sz="0" w:space="0" w:color="auto"/>
          </w:divBdr>
        </w:div>
        <w:div w:id="179584528">
          <w:marLeft w:val="547"/>
          <w:marRight w:val="0"/>
          <w:marTop w:val="200"/>
          <w:marBottom w:val="0"/>
          <w:divBdr>
            <w:top w:val="none" w:sz="0" w:space="0" w:color="auto"/>
            <w:left w:val="none" w:sz="0" w:space="0" w:color="auto"/>
            <w:bottom w:val="none" w:sz="0" w:space="0" w:color="auto"/>
            <w:right w:val="none" w:sz="0" w:space="0" w:color="auto"/>
          </w:divBdr>
        </w:div>
        <w:div w:id="535580706">
          <w:marLeft w:val="547"/>
          <w:marRight w:val="0"/>
          <w:marTop w:val="200"/>
          <w:marBottom w:val="0"/>
          <w:divBdr>
            <w:top w:val="none" w:sz="0" w:space="0" w:color="auto"/>
            <w:left w:val="none" w:sz="0" w:space="0" w:color="auto"/>
            <w:bottom w:val="none" w:sz="0" w:space="0" w:color="auto"/>
            <w:right w:val="none" w:sz="0" w:space="0" w:color="auto"/>
          </w:divBdr>
        </w:div>
      </w:divsChild>
    </w:div>
    <w:div w:id="1472360175">
      <w:bodyDiv w:val="1"/>
      <w:marLeft w:val="0"/>
      <w:marRight w:val="0"/>
      <w:marTop w:val="0"/>
      <w:marBottom w:val="0"/>
      <w:divBdr>
        <w:top w:val="none" w:sz="0" w:space="0" w:color="auto"/>
        <w:left w:val="none" w:sz="0" w:space="0" w:color="auto"/>
        <w:bottom w:val="none" w:sz="0" w:space="0" w:color="auto"/>
        <w:right w:val="none" w:sz="0" w:space="0" w:color="auto"/>
      </w:divBdr>
      <w:divsChild>
        <w:div w:id="1929843829">
          <w:marLeft w:val="547"/>
          <w:marRight w:val="0"/>
          <w:marTop w:val="200"/>
          <w:marBottom w:val="0"/>
          <w:divBdr>
            <w:top w:val="none" w:sz="0" w:space="0" w:color="auto"/>
            <w:left w:val="none" w:sz="0" w:space="0" w:color="auto"/>
            <w:bottom w:val="none" w:sz="0" w:space="0" w:color="auto"/>
            <w:right w:val="none" w:sz="0" w:space="0" w:color="auto"/>
          </w:divBdr>
        </w:div>
      </w:divsChild>
    </w:div>
    <w:div w:id="16605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O%20BLEWUBE\Documents\2021\BAISIWAA\2022\Brandguide\Templates\AfCFTA%20Word%20Document%20Template.dotx" TargetMode="External"/></Relationships>
</file>

<file path=word/theme/theme1.xml><?xml version="1.0" encoding="utf-8"?>
<a:theme xmlns:a="http://schemas.openxmlformats.org/drawingml/2006/main" name="Office Theme">
  <a:themeElements>
    <a:clrScheme name="AfCFTA Colors">
      <a:dk1>
        <a:sysClr val="windowText" lastClr="000000"/>
      </a:dk1>
      <a:lt1>
        <a:sysClr val="window" lastClr="FFFFFF"/>
      </a:lt1>
      <a:dk2>
        <a:srgbClr val="941F3A"/>
      </a:dk2>
      <a:lt2>
        <a:srgbClr val="FFFFFF"/>
      </a:lt2>
      <a:accent1>
        <a:srgbClr val="941F3A"/>
      </a:accent1>
      <a:accent2>
        <a:srgbClr val="339446"/>
      </a:accent2>
      <a:accent3>
        <a:srgbClr val="C3A466"/>
      </a:accent3>
      <a:accent4>
        <a:srgbClr val="F4A51F"/>
      </a:accent4>
      <a:accent5>
        <a:srgbClr val="111111"/>
      </a:accent5>
      <a:accent6>
        <a:srgbClr val="FFFFFF"/>
      </a:accent6>
      <a:hlink>
        <a:srgbClr val="FFFFFF"/>
      </a:hlink>
      <a:folHlink>
        <a:srgbClr val="339446"/>
      </a:folHlink>
    </a:clrScheme>
    <a:fontScheme name="AfCFTA Official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7A09-CF05-4BC2-845D-C3C9AC33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AfCFTA Word Document Template</Template>
  <TotalTime>0</TotalTime>
  <Pages>9</Pages>
  <Words>2655</Words>
  <Characters>14606</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AfCFTA</vt:lpstr>
      <vt:lpstr>AfCFTA</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AfCFTA</dc:title>
  <dc:subject/>
  <dc:creator>"Daphine Natacha Lekipaika" &lt;natachalekipaika@gmail.com&gt;;Daphine Natacha Lekipaika</dc:creator>
  <cp:keywords/>
  <dc:description/>
  <cp:lastModifiedBy>Alina HOFERICHTER</cp:lastModifiedBy>
  <cp:revision>2</cp:revision>
  <dcterms:created xsi:type="dcterms:W3CDTF">2024-03-05T15:15:00Z</dcterms:created>
  <dcterms:modified xsi:type="dcterms:W3CDTF">2024-03-05T15:15:00Z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790fca52986e00d7b2090a0248d323fe88d19889eea0f47d0ef8fd633ccf3177</vt:lpwstr>
  </property>
</Properties>
</file>