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BB28" w14:textId="77777777" w:rsidR="00A1556D" w:rsidRPr="00110880" w:rsidRDefault="00A1556D" w:rsidP="009012EB">
      <w:pPr>
        <w:spacing w:line="276" w:lineRule="auto"/>
        <w:jc w:val="both"/>
        <w:rPr>
          <w:rFonts w:ascii="Times New Roman" w:hAnsi="Times New Roman" w:cs="Times New Roman"/>
          <w:sz w:val="24"/>
          <w:szCs w:val="24"/>
        </w:rPr>
      </w:pPr>
    </w:p>
    <w:p w14:paraId="2078EDA8" w14:textId="77777777" w:rsidR="000D2F35" w:rsidRPr="00110880" w:rsidRDefault="000D2F35" w:rsidP="009012EB">
      <w:pPr>
        <w:spacing w:line="276" w:lineRule="auto"/>
        <w:jc w:val="both"/>
        <w:rPr>
          <w:rFonts w:ascii="Times New Roman" w:hAnsi="Times New Roman" w:cs="Times New Roman"/>
          <w:sz w:val="24"/>
          <w:szCs w:val="24"/>
        </w:rPr>
      </w:pPr>
    </w:p>
    <w:p w14:paraId="3DB2D11E" w14:textId="100D43F1" w:rsidR="00516A95" w:rsidRPr="00110880" w:rsidRDefault="00516A95" w:rsidP="009012EB">
      <w:pPr>
        <w:spacing w:after="0" w:line="276" w:lineRule="auto"/>
        <w:jc w:val="center"/>
        <w:rPr>
          <w:rFonts w:ascii="Times New Roman" w:hAnsi="Times New Roman" w:cs="Times New Roman"/>
          <w:b/>
          <w:sz w:val="28"/>
          <w:szCs w:val="28"/>
        </w:rPr>
      </w:pPr>
    </w:p>
    <w:p w14:paraId="09F9D793" w14:textId="235505EE" w:rsidR="0038083D" w:rsidRPr="009F74DD" w:rsidRDefault="0038083D" w:rsidP="0038083D">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Étude sectorielle pour guider les négociations sur les services de distribution dans le cadre du Protocole sur le commerce des services</w:t>
      </w:r>
    </w:p>
    <w:p w14:paraId="50CFEB02" w14:textId="77777777" w:rsidR="0038083D" w:rsidRDefault="0038083D" w:rsidP="0038083D">
      <w:pPr>
        <w:spacing w:after="0" w:line="276" w:lineRule="auto"/>
        <w:jc w:val="center"/>
        <w:rPr>
          <w:rFonts w:ascii="Times New Roman" w:hAnsi="Times New Roman" w:cs="Times New Roman"/>
          <w:b/>
          <w:sz w:val="32"/>
          <w:szCs w:val="32"/>
        </w:rPr>
      </w:pPr>
    </w:p>
    <w:p w14:paraId="537785F0" w14:textId="77777777" w:rsidR="0038083D" w:rsidRPr="009F74DD" w:rsidRDefault="0038083D" w:rsidP="0038083D">
      <w:pPr>
        <w:spacing w:after="0" w:line="276" w:lineRule="auto"/>
        <w:jc w:val="center"/>
        <w:rPr>
          <w:rFonts w:ascii="Times New Roman" w:hAnsi="Times New Roman" w:cs="Times New Roman"/>
          <w:b/>
          <w:sz w:val="24"/>
          <w:szCs w:val="24"/>
        </w:rPr>
      </w:pPr>
      <w:r w:rsidRPr="009F74DD">
        <w:rPr>
          <w:rFonts w:ascii="Times New Roman" w:hAnsi="Times New Roman" w:cs="Times New Roman"/>
          <w:b/>
          <w:sz w:val="32"/>
          <w:szCs w:val="32"/>
        </w:rPr>
        <w:t>Termes de référence</w:t>
      </w:r>
    </w:p>
    <w:p w14:paraId="2B5A3CB4" w14:textId="67DFF6C7" w:rsidR="0038083D" w:rsidRDefault="00A3469A" w:rsidP="0038083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Février 2024</w:t>
      </w:r>
    </w:p>
    <w:p w14:paraId="0885B9AA" w14:textId="77777777" w:rsidR="00516A95" w:rsidRPr="00110880" w:rsidRDefault="00516A95" w:rsidP="009012EB">
      <w:pPr>
        <w:spacing w:after="0" w:line="276" w:lineRule="auto"/>
        <w:jc w:val="both"/>
        <w:rPr>
          <w:rFonts w:ascii="Times New Roman" w:hAnsi="Times New Roman" w:cs="Times New Roman"/>
          <w:b/>
          <w:sz w:val="24"/>
          <w:szCs w:val="24"/>
        </w:rPr>
      </w:pPr>
    </w:p>
    <w:p w14:paraId="4A4FFC53" w14:textId="77777777" w:rsidR="00EB0D97" w:rsidRDefault="00EB0D97" w:rsidP="009012EB">
      <w:pPr>
        <w:spacing w:after="0" w:line="276" w:lineRule="auto"/>
        <w:jc w:val="both"/>
        <w:rPr>
          <w:rFonts w:ascii="Times New Roman" w:hAnsi="Times New Roman" w:cs="Times New Roman"/>
          <w:b/>
          <w:sz w:val="24"/>
          <w:szCs w:val="24"/>
        </w:rPr>
      </w:pPr>
    </w:p>
    <w:sdt>
      <w:sdtPr>
        <w:rPr>
          <w:rFonts w:asciiTheme="minorHAnsi" w:eastAsiaTheme="minorHAnsi" w:hAnsiTheme="minorHAnsi" w:cstheme="minorBidi"/>
          <w:b w:val="0"/>
          <w:bCs w:val="0"/>
          <w:sz w:val="22"/>
          <w:szCs w:val="22"/>
          <w:lang w:eastAsia="en-US"/>
        </w:rPr>
        <w:id w:val="-868757462"/>
        <w:docPartObj>
          <w:docPartGallery w:val="Table of Contents"/>
          <w:docPartUnique/>
        </w:docPartObj>
      </w:sdtPr>
      <w:sdtEndPr/>
      <w:sdtContent>
        <w:p w14:paraId="6326F936" w14:textId="640670A5" w:rsidR="006677C4" w:rsidRPr="006677C4" w:rsidRDefault="006677C4" w:rsidP="009012EB">
          <w:pPr>
            <w:pStyle w:val="En-ttedetabledesmatires"/>
            <w:numPr>
              <w:ilvl w:val="0"/>
              <w:numId w:val="0"/>
            </w:numPr>
            <w:spacing w:line="276" w:lineRule="auto"/>
          </w:pPr>
          <w:r w:rsidRPr="006677C4">
            <w:t>Table des matières</w:t>
          </w:r>
        </w:p>
        <w:p w14:paraId="521329C9" w14:textId="3A9CAC20" w:rsidR="00197695" w:rsidRDefault="00197695">
          <w:pPr>
            <w:pStyle w:val="TM1"/>
            <w:tabs>
              <w:tab w:val="left" w:pos="440"/>
              <w:tab w:val="right" w:leader="dot" w:pos="9016"/>
            </w:tabs>
            <w:rPr>
              <w:rFonts w:eastAsiaTheme="minorEastAsia"/>
              <w:noProof/>
              <w:lang w:val="en-US"/>
            </w:rPr>
          </w:pPr>
          <w:r>
            <w:rPr>
              <w:webHidden/>
            </w:rPr>
            <w:fldChar w:fldCharType="begin"/>
          </w:r>
          <w:r w:rsidR="006677C4">
            <w:instrText xml:space="preserve"> TOC \o "1-3" \h \z \u </w:instrText>
          </w:r>
          <w:r>
            <w:rPr>
              <w:webHidden/>
            </w:rPr>
            <w:fldChar w:fldCharType="separate"/>
          </w:r>
          <w:hyperlink w:anchor="_Toc152666298" w:history="1">
            <w:r w:rsidRPr="00EA0B8F">
              <w:rPr>
                <w:rStyle w:val="Lienhypertexte"/>
                <w:noProof/>
              </w:rPr>
              <w:t xml:space="preserve">1.Introduction </w:t>
            </w:r>
          </w:hyperlink>
          <w:r>
            <w:rPr>
              <w:rFonts w:eastAsiaTheme="minorEastAsia"/>
              <w:noProof/>
              <w:lang w:val="en-US"/>
            </w:rPr>
            <w:tab/>
          </w:r>
          <w:hyperlink w:anchor="_Toc152666298" w:history="1">
            <w:r>
              <w:rPr>
                <w:noProof/>
                <w:webHidden/>
              </w:rPr>
              <w:t xml:space="preserve">2 </w:t>
            </w:r>
          </w:hyperlink>
          <w:r>
            <w:rPr>
              <w:noProof/>
              <w:webHidden/>
            </w:rPr>
            <w:fldChar w:fldCharType="end"/>
          </w:r>
          <w:hyperlink w:anchor="_Toc152666298" w:history="1">
            <w:r w:rsidRPr="00EA0B8F">
              <w:rPr>
                <w:rStyle w:val="Lienhypertexte"/>
                <w:noProof/>
              </w:rPr>
              <w:t>_</w:t>
            </w:r>
          </w:hyperlink>
          <w:r>
            <w:rPr>
              <w:noProof/>
              <w:webHidden/>
            </w:rPr>
            <w:tab/>
          </w:r>
          <w:r w:rsidR="006677C4">
            <w:rPr>
              <w:noProof/>
            </w:rPr>
            <w:fldChar w:fldCharType="begin"/>
          </w:r>
          <w:r>
            <w:rPr>
              <w:noProof/>
              <w:webHidden/>
            </w:rPr>
            <w:instrText xml:space="preserve"> PAGEREF _Toc152666298 \h </w:instrText>
          </w:r>
          <w:r w:rsidR="006677C4">
            <w:rPr>
              <w:noProof/>
            </w:rPr>
          </w:r>
          <w:r w:rsidR="006677C4">
            <w:rPr>
              <w:noProof/>
            </w:rPr>
            <w:fldChar w:fldCharType="separate"/>
          </w:r>
        </w:p>
        <w:p w14:paraId="4436EAF9" w14:textId="6D662D17" w:rsidR="00197695" w:rsidRDefault="003B0356">
          <w:pPr>
            <w:pStyle w:val="TM1"/>
            <w:tabs>
              <w:tab w:val="left" w:pos="440"/>
              <w:tab w:val="right" w:leader="dot" w:pos="9016"/>
            </w:tabs>
            <w:rPr>
              <w:rFonts w:eastAsiaTheme="minorEastAsia"/>
              <w:noProof/>
              <w:lang w:val="en-US"/>
            </w:rPr>
          </w:pPr>
          <w:hyperlink w:anchor="_Toc152666299" w:history="1">
            <w:r w:rsidR="00197695" w:rsidRPr="00EA0B8F">
              <w:rPr>
                <w:rStyle w:val="Lienhypertexte"/>
                <w:noProof/>
              </w:rPr>
              <w:t xml:space="preserve">2. </w:t>
            </w:r>
          </w:hyperlink>
          <w:r w:rsidR="00197695">
            <w:rPr>
              <w:rFonts w:eastAsiaTheme="minorEastAsia"/>
              <w:noProof/>
              <w:lang w:val="en-US"/>
            </w:rPr>
            <w:tab/>
          </w:r>
          <w:hyperlink w:anchor="_Toc152666299" w:history="1">
            <w:r w:rsidR="00197695" w:rsidRPr="00EA0B8F">
              <w:rPr>
                <w:rStyle w:val="Lienhypertexte"/>
                <w:noProof/>
              </w:rPr>
              <w:t xml:space="preserve">Objectifs de la consultance </w:t>
            </w:r>
          </w:hyperlink>
          <w:r w:rsidR="00197695">
            <w:rPr>
              <w:noProof/>
              <w:webHidden/>
            </w:rPr>
            <w:tab/>
          </w:r>
          <w:r w:rsidR="00197695">
            <w:rPr>
              <w:noProof/>
              <w:webHidden/>
            </w:rPr>
            <w:fldChar w:fldCharType="begin"/>
          </w:r>
          <w:r w:rsidR="00197695">
            <w:rPr>
              <w:noProof/>
              <w:webHidden/>
            </w:rPr>
            <w:instrText xml:space="preserve"> PAGEREF _Toc152666299 \h </w:instrText>
          </w:r>
          <w:r w:rsidR="00197695">
            <w:rPr>
              <w:noProof/>
              <w:webHidden/>
            </w:rPr>
          </w:r>
          <w:r w:rsidR="00197695">
            <w:rPr>
              <w:noProof/>
              <w:webHidden/>
            </w:rPr>
            <w:fldChar w:fldCharType="separate"/>
          </w:r>
          <w:hyperlink w:anchor="_Toc152666299" w:history="1">
            <w:r w:rsidR="00197695">
              <w:rPr>
                <w:noProof/>
                <w:webHidden/>
              </w:rPr>
              <w:t>3</w:t>
            </w:r>
          </w:hyperlink>
          <w:r w:rsidR="00197695">
            <w:rPr>
              <w:noProof/>
              <w:webHidden/>
            </w:rPr>
            <w:fldChar w:fldCharType="end"/>
          </w:r>
        </w:p>
        <w:p w14:paraId="09E11BF7" w14:textId="10610DDF" w:rsidR="00197695" w:rsidRDefault="003B0356">
          <w:pPr>
            <w:pStyle w:val="TM1"/>
            <w:tabs>
              <w:tab w:val="left" w:pos="440"/>
              <w:tab w:val="right" w:leader="dot" w:pos="9016"/>
            </w:tabs>
            <w:rPr>
              <w:rFonts w:eastAsiaTheme="minorEastAsia"/>
              <w:noProof/>
              <w:lang w:val="en-US"/>
            </w:rPr>
          </w:pPr>
          <w:hyperlink w:anchor="_Toc152666300" w:history="1">
            <w:r w:rsidR="00197695" w:rsidRPr="00EA0B8F">
              <w:rPr>
                <w:rStyle w:val="Lienhypertexte"/>
                <w:noProof/>
              </w:rPr>
              <w:t xml:space="preserve">3. </w:t>
            </w:r>
          </w:hyperlink>
          <w:r w:rsidR="00197695">
            <w:rPr>
              <w:rFonts w:eastAsiaTheme="minorEastAsia"/>
              <w:noProof/>
              <w:lang w:val="en-US"/>
            </w:rPr>
            <w:tab/>
          </w:r>
          <w:hyperlink w:anchor="_Toc152666300" w:history="1">
            <w:r w:rsidR="00197695" w:rsidRPr="00EA0B8F">
              <w:rPr>
                <w:rStyle w:val="Lienhypertexte"/>
                <w:noProof/>
              </w:rPr>
              <w:t xml:space="preserve">La mission </w:t>
            </w:r>
          </w:hyperlink>
          <w:r w:rsidR="00197695">
            <w:rPr>
              <w:noProof/>
              <w:webHidden/>
            </w:rPr>
            <w:tab/>
          </w:r>
          <w:r w:rsidR="00197695">
            <w:rPr>
              <w:noProof/>
              <w:webHidden/>
            </w:rPr>
            <w:fldChar w:fldCharType="begin"/>
          </w:r>
          <w:r w:rsidR="00197695">
            <w:rPr>
              <w:noProof/>
              <w:webHidden/>
            </w:rPr>
            <w:instrText xml:space="preserve"> PAGEREF _Toc152666300 \h </w:instrText>
          </w:r>
          <w:r w:rsidR="00197695">
            <w:rPr>
              <w:noProof/>
              <w:webHidden/>
            </w:rPr>
          </w:r>
          <w:r w:rsidR="00197695">
            <w:rPr>
              <w:noProof/>
              <w:webHidden/>
            </w:rPr>
            <w:fldChar w:fldCharType="separate"/>
          </w:r>
          <w:hyperlink w:anchor="_Toc152666300" w:history="1">
            <w:r w:rsidR="00197695">
              <w:rPr>
                <w:noProof/>
                <w:webHidden/>
              </w:rPr>
              <w:t>3</w:t>
            </w:r>
          </w:hyperlink>
          <w:r w:rsidR="00197695">
            <w:rPr>
              <w:noProof/>
              <w:webHidden/>
            </w:rPr>
            <w:fldChar w:fldCharType="end"/>
          </w:r>
        </w:p>
        <w:p w14:paraId="1BFA8D7A" w14:textId="5275226E" w:rsidR="00197695" w:rsidRDefault="003B0356">
          <w:pPr>
            <w:pStyle w:val="TM1"/>
            <w:tabs>
              <w:tab w:val="left" w:pos="440"/>
              <w:tab w:val="right" w:leader="dot" w:pos="9016"/>
            </w:tabs>
            <w:rPr>
              <w:rFonts w:eastAsiaTheme="minorEastAsia"/>
              <w:noProof/>
              <w:lang w:val="en-US"/>
            </w:rPr>
          </w:pPr>
          <w:hyperlink w:anchor="_Toc152666301" w:history="1">
            <w:r w:rsidR="00197695" w:rsidRPr="00EA0B8F">
              <w:rPr>
                <w:rStyle w:val="Lienhypertexte"/>
                <w:noProof/>
              </w:rPr>
              <w:t xml:space="preserve">4. </w:t>
            </w:r>
          </w:hyperlink>
          <w:r w:rsidR="00197695">
            <w:rPr>
              <w:rFonts w:eastAsiaTheme="minorEastAsia"/>
              <w:noProof/>
              <w:lang w:val="en-US"/>
            </w:rPr>
            <w:tab/>
          </w:r>
          <w:hyperlink w:anchor="_Toc152666301" w:history="1">
            <w:r w:rsidR="00197695" w:rsidRPr="00EA0B8F">
              <w:rPr>
                <w:rStyle w:val="Lienhypertexte"/>
                <w:noProof/>
              </w:rPr>
              <w:t xml:space="preserve">Portée des travaux </w:t>
            </w:r>
          </w:hyperlink>
          <w:r w:rsidR="00197695">
            <w:rPr>
              <w:noProof/>
              <w:webHidden/>
            </w:rPr>
            <w:tab/>
          </w:r>
          <w:r w:rsidR="00197695">
            <w:rPr>
              <w:noProof/>
              <w:webHidden/>
            </w:rPr>
            <w:fldChar w:fldCharType="begin"/>
          </w:r>
          <w:r w:rsidR="00197695">
            <w:rPr>
              <w:noProof/>
              <w:webHidden/>
            </w:rPr>
            <w:instrText xml:space="preserve"> PAGEREF _Toc152666301 \h </w:instrText>
          </w:r>
          <w:r w:rsidR="00197695">
            <w:rPr>
              <w:noProof/>
              <w:webHidden/>
            </w:rPr>
          </w:r>
          <w:r w:rsidR="00197695">
            <w:rPr>
              <w:noProof/>
              <w:webHidden/>
            </w:rPr>
            <w:fldChar w:fldCharType="separate"/>
          </w:r>
          <w:hyperlink w:anchor="_Toc152666301" w:history="1">
            <w:r w:rsidR="00197695">
              <w:rPr>
                <w:noProof/>
                <w:webHidden/>
              </w:rPr>
              <w:t>4</w:t>
            </w:r>
          </w:hyperlink>
          <w:r w:rsidR="00197695">
            <w:rPr>
              <w:noProof/>
              <w:webHidden/>
            </w:rPr>
            <w:fldChar w:fldCharType="end"/>
          </w:r>
        </w:p>
        <w:p w14:paraId="76124461" w14:textId="75A32461" w:rsidR="00197695" w:rsidRDefault="003B0356">
          <w:pPr>
            <w:pStyle w:val="TM1"/>
            <w:tabs>
              <w:tab w:val="left" w:pos="440"/>
              <w:tab w:val="right" w:leader="dot" w:pos="9016"/>
            </w:tabs>
            <w:rPr>
              <w:rFonts w:eastAsiaTheme="minorEastAsia"/>
              <w:noProof/>
              <w:lang w:val="en-US"/>
            </w:rPr>
          </w:pPr>
          <w:hyperlink w:anchor="_Toc152666302" w:history="1">
            <w:r w:rsidR="00197695" w:rsidRPr="00EA0B8F">
              <w:rPr>
                <w:rStyle w:val="Lienhypertexte"/>
                <w:noProof/>
              </w:rPr>
              <w:t xml:space="preserve">5. </w:t>
            </w:r>
          </w:hyperlink>
          <w:r w:rsidR="00197695">
            <w:rPr>
              <w:rFonts w:eastAsiaTheme="minorEastAsia"/>
              <w:noProof/>
              <w:lang w:val="en-US"/>
            </w:rPr>
            <w:tab/>
          </w:r>
          <w:hyperlink w:anchor="_Toc152666302" w:history="1">
            <w:r w:rsidR="00197695" w:rsidRPr="00EA0B8F">
              <w:rPr>
                <w:rStyle w:val="Lienhypertexte"/>
                <w:noProof/>
              </w:rPr>
              <w:t xml:space="preserve">Tâches à réaliser </w:t>
            </w:r>
          </w:hyperlink>
          <w:r w:rsidR="00197695">
            <w:rPr>
              <w:noProof/>
              <w:webHidden/>
            </w:rPr>
            <w:tab/>
          </w:r>
          <w:r w:rsidR="00197695">
            <w:rPr>
              <w:noProof/>
              <w:webHidden/>
            </w:rPr>
            <w:fldChar w:fldCharType="begin"/>
          </w:r>
          <w:r w:rsidR="00197695">
            <w:rPr>
              <w:noProof/>
              <w:webHidden/>
            </w:rPr>
            <w:instrText xml:space="preserve"> PAGEREF _Toc152666302 \h </w:instrText>
          </w:r>
          <w:r w:rsidR="00197695">
            <w:rPr>
              <w:noProof/>
              <w:webHidden/>
            </w:rPr>
          </w:r>
          <w:r w:rsidR="00197695">
            <w:rPr>
              <w:noProof/>
              <w:webHidden/>
            </w:rPr>
            <w:fldChar w:fldCharType="separate"/>
          </w:r>
          <w:hyperlink w:anchor="_Toc152666302" w:history="1">
            <w:r w:rsidR="00197695">
              <w:rPr>
                <w:noProof/>
                <w:webHidden/>
              </w:rPr>
              <w:t>5</w:t>
            </w:r>
          </w:hyperlink>
          <w:r w:rsidR="00197695">
            <w:rPr>
              <w:noProof/>
              <w:webHidden/>
            </w:rPr>
            <w:fldChar w:fldCharType="end"/>
          </w:r>
        </w:p>
        <w:p w14:paraId="35D62CE2" w14:textId="67C723B5" w:rsidR="00197695" w:rsidRDefault="003B0356">
          <w:pPr>
            <w:pStyle w:val="TM1"/>
            <w:tabs>
              <w:tab w:val="left" w:pos="440"/>
              <w:tab w:val="right" w:leader="dot" w:pos="9016"/>
            </w:tabs>
            <w:rPr>
              <w:rFonts w:eastAsiaTheme="minorEastAsia"/>
              <w:noProof/>
              <w:lang w:val="en-US"/>
            </w:rPr>
          </w:pPr>
          <w:hyperlink w:anchor="_Toc152666303" w:history="1">
            <w:r w:rsidR="00197695" w:rsidRPr="00EA0B8F">
              <w:rPr>
                <w:rStyle w:val="Lienhypertexte"/>
                <w:noProof/>
              </w:rPr>
              <w:t xml:space="preserve">6. </w:t>
            </w:r>
          </w:hyperlink>
          <w:r w:rsidR="00197695">
            <w:rPr>
              <w:rFonts w:eastAsiaTheme="minorEastAsia"/>
              <w:noProof/>
              <w:lang w:val="en-US"/>
            </w:rPr>
            <w:tab/>
          </w:r>
          <w:hyperlink w:anchor="_Toc152666303" w:history="1">
            <w:r w:rsidR="00197695" w:rsidRPr="00EA0B8F">
              <w:rPr>
                <w:rStyle w:val="Lienhypertexte"/>
                <w:noProof/>
              </w:rPr>
              <w:t xml:space="preserve">Résultats attendus et délais </w:t>
            </w:r>
          </w:hyperlink>
          <w:r w:rsidR="00197695">
            <w:rPr>
              <w:noProof/>
              <w:webHidden/>
            </w:rPr>
            <w:tab/>
          </w:r>
          <w:r w:rsidR="00197695">
            <w:rPr>
              <w:noProof/>
              <w:webHidden/>
            </w:rPr>
            <w:fldChar w:fldCharType="begin"/>
          </w:r>
          <w:r w:rsidR="00197695">
            <w:rPr>
              <w:noProof/>
              <w:webHidden/>
            </w:rPr>
            <w:instrText xml:space="preserve"> PAGEREF _Toc152666303 \h </w:instrText>
          </w:r>
          <w:r w:rsidR="00197695">
            <w:rPr>
              <w:noProof/>
              <w:webHidden/>
            </w:rPr>
          </w:r>
          <w:r w:rsidR="00197695">
            <w:rPr>
              <w:noProof/>
              <w:webHidden/>
            </w:rPr>
            <w:fldChar w:fldCharType="separate"/>
          </w:r>
          <w:hyperlink w:anchor="_Toc152666303" w:history="1">
            <w:r w:rsidR="00197695">
              <w:rPr>
                <w:noProof/>
                <w:webHidden/>
              </w:rPr>
              <w:t>5</w:t>
            </w:r>
          </w:hyperlink>
          <w:r w:rsidR="00197695">
            <w:rPr>
              <w:noProof/>
              <w:webHidden/>
            </w:rPr>
            <w:fldChar w:fldCharType="end"/>
          </w:r>
        </w:p>
        <w:p w14:paraId="7484A673" w14:textId="1B53F9C6" w:rsidR="00197695" w:rsidRDefault="003B0356">
          <w:pPr>
            <w:pStyle w:val="TM1"/>
            <w:tabs>
              <w:tab w:val="left" w:pos="440"/>
              <w:tab w:val="right" w:leader="dot" w:pos="9016"/>
            </w:tabs>
            <w:rPr>
              <w:rFonts w:eastAsiaTheme="minorEastAsia"/>
              <w:noProof/>
              <w:lang w:val="en-US"/>
            </w:rPr>
          </w:pPr>
          <w:hyperlink w:anchor="_Toc152666304" w:history="1">
            <w:r w:rsidR="00197695" w:rsidRPr="00EA0B8F">
              <w:rPr>
                <w:rStyle w:val="Lienhypertexte"/>
                <w:noProof/>
              </w:rPr>
              <w:t xml:space="preserve">7. </w:t>
            </w:r>
          </w:hyperlink>
          <w:r w:rsidR="00197695">
            <w:rPr>
              <w:rFonts w:eastAsiaTheme="minorEastAsia"/>
              <w:noProof/>
              <w:lang w:val="en-US"/>
            </w:rPr>
            <w:tab/>
          </w:r>
          <w:hyperlink w:anchor="_Toc152666304" w:history="1">
            <w:r w:rsidR="00197695" w:rsidRPr="00EA0B8F">
              <w:rPr>
                <w:rStyle w:val="Lienhypertexte"/>
                <w:noProof/>
              </w:rPr>
              <w:t xml:space="preserve">Rapports </w:t>
            </w:r>
          </w:hyperlink>
          <w:r w:rsidR="00197695">
            <w:rPr>
              <w:noProof/>
              <w:webHidden/>
            </w:rPr>
            <w:tab/>
          </w:r>
          <w:r w:rsidR="00197695">
            <w:rPr>
              <w:noProof/>
              <w:webHidden/>
            </w:rPr>
            <w:fldChar w:fldCharType="begin"/>
          </w:r>
          <w:r w:rsidR="00197695">
            <w:rPr>
              <w:noProof/>
              <w:webHidden/>
            </w:rPr>
            <w:instrText xml:space="preserve"> PAGEREF _Toc152666304 \h </w:instrText>
          </w:r>
          <w:r w:rsidR="00197695">
            <w:rPr>
              <w:noProof/>
              <w:webHidden/>
            </w:rPr>
          </w:r>
          <w:r w:rsidR="00197695">
            <w:rPr>
              <w:noProof/>
              <w:webHidden/>
            </w:rPr>
            <w:fldChar w:fldCharType="separate"/>
          </w:r>
          <w:hyperlink w:anchor="_Toc152666304" w:history="1">
            <w:r w:rsidR="00197695">
              <w:rPr>
                <w:noProof/>
                <w:webHidden/>
              </w:rPr>
              <w:t>6</w:t>
            </w:r>
          </w:hyperlink>
          <w:r w:rsidR="00197695">
            <w:rPr>
              <w:noProof/>
              <w:webHidden/>
            </w:rPr>
            <w:fldChar w:fldCharType="end"/>
          </w:r>
        </w:p>
        <w:p w14:paraId="1FF28D81" w14:textId="12289055" w:rsidR="00197695" w:rsidRDefault="003B0356">
          <w:pPr>
            <w:pStyle w:val="TM1"/>
            <w:tabs>
              <w:tab w:val="left" w:pos="440"/>
              <w:tab w:val="right" w:leader="dot" w:pos="9016"/>
            </w:tabs>
            <w:rPr>
              <w:rFonts w:eastAsiaTheme="minorEastAsia"/>
              <w:noProof/>
              <w:lang w:val="en-US"/>
            </w:rPr>
          </w:pPr>
          <w:hyperlink w:anchor="_Toc152666305" w:history="1">
            <w:r w:rsidR="00197695" w:rsidRPr="00EA0B8F">
              <w:rPr>
                <w:rStyle w:val="Lienhypertexte"/>
                <w:noProof/>
              </w:rPr>
              <w:t xml:space="preserve">8. </w:t>
            </w:r>
          </w:hyperlink>
          <w:r w:rsidR="00197695">
            <w:rPr>
              <w:rFonts w:eastAsiaTheme="minorEastAsia"/>
              <w:noProof/>
              <w:lang w:val="en-US"/>
            </w:rPr>
            <w:tab/>
          </w:r>
          <w:hyperlink w:anchor="_Toc152666305" w:history="1">
            <w:r w:rsidR="00197695" w:rsidRPr="00EA0B8F">
              <w:rPr>
                <w:rStyle w:val="Lienhypertexte"/>
                <w:noProof/>
              </w:rPr>
              <w:t xml:space="preserve">Concept </w:t>
            </w:r>
          </w:hyperlink>
          <w:r w:rsidR="00197695">
            <w:rPr>
              <w:noProof/>
              <w:webHidden/>
            </w:rPr>
            <w:tab/>
          </w:r>
          <w:r w:rsidR="00197695">
            <w:rPr>
              <w:noProof/>
              <w:webHidden/>
            </w:rPr>
            <w:fldChar w:fldCharType="begin"/>
          </w:r>
          <w:r w:rsidR="00197695">
            <w:rPr>
              <w:noProof/>
              <w:webHidden/>
            </w:rPr>
            <w:instrText xml:space="preserve"> PAGEREF _Toc152666305 \h </w:instrText>
          </w:r>
          <w:r w:rsidR="00197695">
            <w:rPr>
              <w:noProof/>
              <w:webHidden/>
            </w:rPr>
          </w:r>
          <w:r w:rsidR="00197695">
            <w:rPr>
              <w:noProof/>
              <w:webHidden/>
            </w:rPr>
            <w:fldChar w:fldCharType="separate"/>
          </w:r>
          <w:hyperlink w:anchor="_Toc152666305" w:history="1">
            <w:r w:rsidR="00197695">
              <w:rPr>
                <w:noProof/>
                <w:webHidden/>
              </w:rPr>
              <w:t>6</w:t>
            </w:r>
          </w:hyperlink>
          <w:r w:rsidR="00197695">
            <w:rPr>
              <w:noProof/>
              <w:webHidden/>
            </w:rPr>
            <w:fldChar w:fldCharType="end"/>
          </w:r>
        </w:p>
        <w:p w14:paraId="372B4DEE" w14:textId="3B0BC95F" w:rsidR="00197695" w:rsidRDefault="003B0356">
          <w:pPr>
            <w:pStyle w:val="TM1"/>
            <w:tabs>
              <w:tab w:val="left" w:pos="440"/>
              <w:tab w:val="right" w:leader="dot" w:pos="9016"/>
            </w:tabs>
            <w:rPr>
              <w:rFonts w:eastAsiaTheme="minorEastAsia"/>
              <w:noProof/>
              <w:lang w:val="en-US"/>
            </w:rPr>
          </w:pPr>
          <w:hyperlink w:anchor="_Toc152666306" w:history="1">
            <w:r w:rsidR="00197695" w:rsidRPr="00EA0B8F">
              <w:rPr>
                <w:rStyle w:val="Lienhypertexte"/>
                <w:noProof/>
              </w:rPr>
              <w:t xml:space="preserve">9. </w:t>
            </w:r>
          </w:hyperlink>
          <w:r w:rsidR="00197695">
            <w:rPr>
              <w:rFonts w:eastAsiaTheme="minorEastAsia"/>
              <w:noProof/>
              <w:lang w:val="en-US"/>
            </w:rPr>
            <w:tab/>
          </w:r>
          <w:hyperlink w:anchor="_Toc152666306" w:history="1">
            <w:r w:rsidR="00197695" w:rsidRPr="00EA0B8F">
              <w:rPr>
                <w:rStyle w:val="Lienhypertexte"/>
                <w:noProof/>
              </w:rPr>
              <w:t xml:space="preserve">Notion personnelle </w:t>
            </w:r>
          </w:hyperlink>
          <w:r w:rsidR="00197695">
            <w:rPr>
              <w:noProof/>
              <w:webHidden/>
            </w:rPr>
            <w:tab/>
          </w:r>
          <w:r w:rsidR="00197695">
            <w:rPr>
              <w:noProof/>
              <w:webHidden/>
            </w:rPr>
            <w:fldChar w:fldCharType="begin"/>
          </w:r>
          <w:r w:rsidR="00197695">
            <w:rPr>
              <w:noProof/>
              <w:webHidden/>
            </w:rPr>
            <w:instrText xml:space="preserve"> PAGEREF _Toc152666306 \h </w:instrText>
          </w:r>
          <w:r w:rsidR="00197695">
            <w:rPr>
              <w:noProof/>
              <w:webHidden/>
            </w:rPr>
          </w:r>
          <w:r w:rsidR="00197695">
            <w:rPr>
              <w:noProof/>
              <w:webHidden/>
            </w:rPr>
            <w:fldChar w:fldCharType="separate"/>
          </w:r>
          <w:hyperlink w:anchor="_Toc152666306" w:history="1">
            <w:r w:rsidR="00197695">
              <w:rPr>
                <w:noProof/>
                <w:webHidden/>
              </w:rPr>
              <w:t>7</w:t>
            </w:r>
          </w:hyperlink>
          <w:r w:rsidR="00197695">
            <w:rPr>
              <w:noProof/>
              <w:webHidden/>
            </w:rPr>
            <w:fldChar w:fldCharType="end"/>
          </w:r>
        </w:p>
        <w:p w14:paraId="1359628E" w14:textId="1FE8429F" w:rsidR="00197695" w:rsidRDefault="003B0356">
          <w:pPr>
            <w:pStyle w:val="TM1"/>
            <w:tabs>
              <w:tab w:val="left" w:pos="660"/>
              <w:tab w:val="right" w:leader="dot" w:pos="9016"/>
            </w:tabs>
            <w:rPr>
              <w:rFonts w:eastAsiaTheme="minorEastAsia"/>
              <w:noProof/>
              <w:lang w:val="en-US"/>
            </w:rPr>
          </w:pPr>
          <w:hyperlink w:anchor="_Toc152666307" w:history="1">
            <w:r w:rsidR="00197695" w:rsidRPr="00EA0B8F">
              <w:rPr>
                <w:rStyle w:val="Lienhypertexte"/>
                <w:noProof/>
              </w:rPr>
              <w:t xml:space="preserve">10. </w:t>
            </w:r>
          </w:hyperlink>
          <w:r w:rsidR="00197695">
            <w:rPr>
              <w:rFonts w:eastAsiaTheme="minorEastAsia"/>
              <w:noProof/>
              <w:lang w:val="en-US"/>
            </w:rPr>
            <w:tab/>
          </w:r>
          <w:hyperlink w:anchor="_Toc152666307" w:history="1">
            <w:r w:rsidR="00197695" w:rsidRPr="00EA0B8F">
              <w:rPr>
                <w:rStyle w:val="Lienhypertexte"/>
                <w:noProof/>
              </w:rPr>
              <w:t xml:space="preserve">Exigences en matière de coûts </w:t>
            </w:r>
          </w:hyperlink>
          <w:r w:rsidR="00197695">
            <w:rPr>
              <w:noProof/>
              <w:webHidden/>
            </w:rPr>
            <w:tab/>
          </w:r>
          <w:r w:rsidR="00197695">
            <w:rPr>
              <w:noProof/>
              <w:webHidden/>
            </w:rPr>
            <w:fldChar w:fldCharType="begin"/>
          </w:r>
          <w:r w:rsidR="00197695">
            <w:rPr>
              <w:noProof/>
              <w:webHidden/>
            </w:rPr>
            <w:instrText xml:space="preserve"> PAGEREF _Toc152666307 \h </w:instrText>
          </w:r>
          <w:r w:rsidR="00197695">
            <w:rPr>
              <w:noProof/>
              <w:webHidden/>
            </w:rPr>
          </w:r>
          <w:r w:rsidR="00197695">
            <w:rPr>
              <w:noProof/>
              <w:webHidden/>
            </w:rPr>
            <w:fldChar w:fldCharType="separate"/>
          </w:r>
          <w:hyperlink w:anchor="_Toc152666307" w:history="1">
            <w:r w:rsidR="00197695">
              <w:rPr>
                <w:noProof/>
                <w:webHidden/>
              </w:rPr>
              <w:t>9</w:t>
            </w:r>
          </w:hyperlink>
          <w:r w:rsidR="00197695">
            <w:rPr>
              <w:noProof/>
              <w:webHidden/>
            </w:rPr>
            <w:fldChar w:fldCharType="end"/>
          </w:r>
        </w:p>
        <w:p w14:paraId="672692D0" w14:textId="161ACA94" w:rsidR="00197695" w:rsidRDefault="003B0356">
          <w:pPr>
            <w:pStyle w:val="TM1"/>
            <w:tabs>
              <w:tab w:val="left" w:pos="660"/>
              <w:tab w:val="right" w:leader="dot" w:pos="9016"/>
            </w:tabs>
            <w:rPr>
              <w:rFonts w:eastAsiaTheme="minorEastAsia"/>
              <w:noProof/>
              <w:lang w:val="en-US"/>
            </w:rPr>
          </w:pPr>
          <w:hyperlink w:anchor="_Toc152666308" w:history="1">
            <w:r w:rsidR="00197695" w:rsidRPr="00EA0B8F">
              <w:rPr>
                <w:rStyle w:val="Lienhypertexte"/>
                <w:noProof/>
              </w:rPr>
              <w:t xml:space="preserve">11. </w:t>
            </w:r>
          </w:hyperlink>
          <w:r w:rsidR="00197695">
            <w:rPr>
              <w:rFonts w:eastAsiaTheme="minorEastAsia"/>
              <w:noProof/>
              <w:lang w:val="en-US"/>
            </w:rPr>
            <w:tab/>
          </w:r>
          <w:hyperlink w:anchor="_Toc152666308" w:history="1">
            <w:r w:rsidR="00197695" w:rsidRPr="00EA0B8F">
              <w:rPr>
                <w:rStyle w:val="Lienhypertexte"/>
                <w:noProof/>
              </w:rPr>
              <w:t xml:space="preserve">Exigences relatives au format de l'offre </w:t>
            </w:r>
          </w:hyperlink>
          <w:r w:rsidR="00197695">
            <w:rPr>
              <w:noProof/>
              <w:webHidden/>
            </w:rPr>
            <w:tab/>
          </w:r>
          <w:r w:rsidR="00197695">
            <w:rPr>
              <w:noProof/>
              <w:webHidden/>
            </w:rPr>
            <w:fldChar w:fldCharType="begin"/>
          </w:r>
          <w:r w:rsidR="00197695">
            <w:rPr>
              <w:noProof/>
              <w:webHidden/>
            </w:rPr>
            <w:instrText xml:space="preserve"> PAGEREF _Toc152666308 \h </w:instrText>
          </w:r>
          <w:r w:rsidR="00197695">
            <w:rPr>
              <w:noProof/>
              <w:webHidden/>
            </w:rPr>
          </w:r>
          <w:r w:rsidR="00197695">
            <w:rPr>
              <w:noProof/>
              <w:webHidden/>
            </w:rPr>
            <w:fldChar w:fldCharType="separate"/>
          </w:r>
          <w:hyperlink w:anchor="_Toc152666308" w:history="1">
            <w:r w:rsidR="00197695">
              <w:rPr>
                <w:noProof/>
                <w:webHidden/>
              </w:rPr>
              <w:t>10</w:t>
            </w:r>
          </w:hyperlink>
          <w:r w:rsidR="00197695">
            <w:rPr>
              <w:noProof/>
              <w:webHidden/>
            </w:rPr>
            <w:fldChar w:fldCharType="end"/>
          </w:r>
        </w:p>
        <w:p w14:paraId="4DDB1C5D" w14:textId="4FB24EF2" w:rsidR="00197695" w:rsidRDefault="003B0356">
          <w:pPr>
            <w:pStyle w:val="TM1"/>
            <w:tabs>
              <w:tab w:val="left" w:pos="660"/>
              <w:tab w:val="right" w:leader="dot" w:pos="9016"/>
            </w:tabs>
            <w:rPr>
              <w:rFonts w:eastAsiaTheme="minorEastAsia"/>
              <w:noProof/>
              <w:lang w:val="en-US"/>
            </w:rPr>
          </w:pPr>
          <w:hyperlink w:anchor="_Toc152666309" w:history="1">
            <w:r w:rsidR="00197695" w:rsidRPr="00EA0B8F">
              <w:rPr>
                <w:rStyle w:val="Lienhypertexte"/>
                <w:noProof/>
              </w:rPr>
              <w:t xml:space="preserve">12. </w:t>
            </w:r>
          </w:hyperlink>
          <w:r w:rsidR="00197695">
            <w:rPr>
              <w:rFonts w:eastAsiaTheme="minorEastAsia"/>
              <w:noProof/>
              <w:lang w:val="en-US"/>
            </w:rPr>
            <w:tab/>
          </w:r>
          <w:hyperlink w:anchor="_Toc152666309" w:history="1">
            <w:r w:rsidR="00197695" w:rsidRPr="00EA0B8F">
              <w:rPr>
                <w:rStyle w:val="Lienhypertexte"/>
                <w:noProof/>
              </w:rPr>
              <w:t xml:space="preserve">Option pour la prolongation </w:t>
            </w:r>
          </w:hyperlink>
          <w:r w:rsidR="00197695">
            <w:rPr>
              <w:noProof/>
              <w:webHidden/>
            </w:rPr>
            <w:tab/>
          </w:r>
          <w:r w:rsidR="00197695">
            <w:rPr>
              <w:noProof/>
              <w:webHidden/>
            </w:rPr>
            <w:fldChar w:fldCharType="begin"/>
          </w:r>
          <w:r w:rsidR="00197695">
            <w:rPr>
              <w:noProof/>
              <w:webHidden/>
            </w:rPr>
            <w:instrText xml:space="preserve"> PAGEREF _Toc152666309 \h </w:instrText>
          </w:r>
          <w:r w:rsidR="00197695">
            <w:rPr>
              <w:noProof/>
              <w:webHidden/>
            </w:rPr>
          </w:r>
          <w:r w:rsidR="00197695">
            <w:rPr>
              <w:noProof/>
              <w:webHidden/>
            </w:rPr>
            <w:fldChar w:fldCharType="separate"/>
          </w:r>
          <w:hyperlink w:anchor="_Toc152666309" w:history="1">
            <w:r w:rsidR="00197695">
              <w:rPr>
                <w:noProof/>
                <w:webHidden/>
              </w:rPr>
              <w:t>10</w:t>
            </w:r>
          </w:hyperlink>
          <w:r w:rsidR="00197695">
            <w:rPr>
              <w:noProof/>
              <w:webHidden/>
            </w:rPr>
            <w:fldChar w:fldCharType="end"/>
          </w:r>
        </w:p>
        <w:p w14:paraId="69DBFDB7" w14:textId="58EC2D79" w:rsidR="00197695" w:rsidRDefault="003B0356">
          <w:pPr>
            <w:pStyle w:val="TM1"/>
            <w:tabs>
              <w:tab w:val="left" w:pos="660"/>
              <w:tab w:val="right" w:leader="dot" w:pos="9016"/>
            </w:tabs>
            <w:rPr>
              <w:rFonts w:eastAsiaTheme="minorEastAsia"/>
              <w:noProof/>
              <w:lang w:val="en-US"/>
            </w:rPr>
          </w:pPr>
          <w:hyperlink w:anchor="_Toc152666310" w:history="1">
            <w:r w:rsidR="00197695" w:rsidRPr="00EA0B8F">
              <w:rPr>
                <w:rStyle w:val="Lienhypertexte"/>
                <w:noProof/>
              </w:rPr>
              <w:t xml:space="preserve">13. </w:t>
            </w:r>
          </w:hyperlink>
          <w:r w:rsidR="00197695">
            <w:rPr>
              <w:rFonts w:eastAsiaTheme="minorEastAsia"/>
              <w:noProof/>
              <w:lang w:val="en-US"/>
            </w:rPr>
            <w:tab/>
          </w:r>
          <w:hyperlink w:anchor="_Toc152666310" w:history="1">
            <w:r w:rsidR="00197695" w:rsidRPr="00EA0B8F">
              <w:rPr>
                <w:rStyle w:val="Lienhypertexte"/>
                <w:noProof/>
              </w:rPr>
              <w:t xml:space="preserve">Remarque </w:t>
            </w:r>
          </w:hyperlink>
          <w:r w:rsidR="00197695">
            <w:rPr>
              <w:noProof/>
              <w:webHidden/>
            </w:rPr>
            <w:tab/>
          </w:r>
          <w:r w:rsidR="00197695">
            <w:rPr>
              <w:noProof/>
              <w:webHidden/>
            </w:rPr>
            <w:fldChar w:fldCharType="begin"/>
          </w:r>
          <w:r w:rsidR="00197695">
            <w:rPr>
              <w:noProof/>
              <w:webHidden/>
            </w:rPr>
            <w:instrText xml:space="preserve"> PAGEREF _Toc152666310 \h </w:instrText>
          </w:r>
          <w:r w:rsidR="00197695">
            <w:rPr>
              <w:noProof/>
              <w:webHidden/>
            </w:rPr>
          </w:r>
          <w:r w:rsidR="00197695">
            <w:rPr>
              <w:noProof/>
              <w:webHidden/>
            </w:rPr>
            <w:fldChar w:fldCharType="separate"/>
          </w:r>
          <w:hyperlink w:anchor="_Toc152666310" w:history="1">
            <w:r w:rsidR="00197695">
              <w:rPr>
                <w:noProof/>
                <w:webHidden/>
              </w:rPr>
              <w:t>11</w:t>
            </w:r>
          </w:hyperlink>
          <w:r w:rsidR="00197695">
            <w:rPr>
              <w:noProof/>
              <w:webHidden/>
            </w:rPr>
            <w:fldChar w:fldCharType="end"/>
          </w:r>
        </w:p>
        <w:p w14:paraId="693375F7" w14:textId="5847B5B8" w:rsidR="006677C4" w:rsidRDefault="006677C4" w:rsidP="009012EB">
          <w:pPr>
            <w:spacing w:line="276" w:lineRule="auto"/>
          </w:pPr>
          <w:r>
            <w:rPr>
              <w:b/>
              <w:bCs/>
            </w:rPr>
            <w:fldChar w:fldCharType="end"/>
          </w:r>
        </w:p>
      </w:sdtContent>
    </w:sdt>
    <w:p w14:paraId="0C9D4BBD" w14:textId="14FFAD0C" w:rsidR="006677C4" w:rsidRPr="00110880" w:rsidRDefault="006677C4" w:rsidP="009012EB">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DDADD46" w14:textId="34B76D49" w:rsidR="00A346BD" w:rsidRPr="006677C4" w:rsidRDefault="00A346BD" w:rsidP="009012EB">
      <w:pPr>
        <w:pStyle w:val="Titre1"/>
        <w:spacing w:line="276" w:lineRule="auto"/>
      </w:pPr>
      <w:bookmarkStart w:id="0" w:name="_Toc151383233"/>
      <w:bookmarkStart w:id="1" w:name="_Toc152666298"/>
      <w:r w:rsidRPr="00110880">
        <w:lastRenderedPageBreak/>
        <w:t>Introduction</w:t>
      </w:r>
      <w:bookmarkEnd w:id="0"/>
      <w:bookmarkEnd w:id="1"/>
    </w:p>
    <w:p w14:paraId="44A4B61E"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La Zone de libre-échange continentale africaine (ZLECAf) est l'un des projets phares de l'Agenda 2063 de l'Union africaine et devrait être un moteur clé pour permettre à l'Afrique de réaliser la transformation structurelle et l'industrialisation du continent, comme l'envisage la feuille de route partagée de l'Agenda 2063 de l'UA pour une politique inclusive. et une croissance durable pour l’Afrique.</w:t>
      </w:r>
    </w:p>
    <w:p w14:paraId="7DEB850C"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L'accord établissant la ZLECAf a été signé par quarante-quatre (44) pays africains le 21 mars 2018 à Kigali, au Rwanda. L'Accord est entré en vigueur le 30 mai 2019, après avoir atteint le nombre nécessaire de 22 ratifications. Le 1er janvier 2021, les échanges commerciaux dans le cadre de la ZLECAf ont été lancés. En novembre 2023, l'accord de la ZLECAf avait été signé par cinquante-quatre (54) pays africains et ratifié par quarante-sept (47) pays.</w:t>
      </w:r>
    </w:p>
    <w:p w14:paraId="4F5C09A1"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La libéralisation du commerce des services est régie par le Protocole sur le commerce des services, l'un des trois premiers protocoles signés en mars 2018 dans le cadre de l'accord de la ZLECAf. Le Protocole adopte une approche hybride de la libéralisation, avec des engagements pris par les États parties au moyen de listes d'engagements spécifiques d'une part et de larges cadres réglementaires de coopération d'autre part. Le Protocole prévoit une libéralisation progressive du commerce des services par cycles successifs.</w:t>
      </w:r>
    </w:p>
    <w:p w14:paraId="18EA5176" w14:textId="77777777" w:rsidR="0038083D" w:rsidRDefault="0038083D" w:rsidP="003808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Lors de sa 31 </w:t>
      </w:r>
      <w:r w:rsidRPr="00110880">
        <w:rPr>
          <w:rFonts w:ascii="Times New Roman" w:hAnsi="Times New Roman" w:cs="Times New Roman"/>
          <w:sz w:val="24"/>
          <w:szCs w:val="24"/>
          <w:vertAlign w:val="superscript"/>
        </w:rPr>
        <w:t xml:space="preserve">ème </w:t>
      </w:r>
      <w:r w:rsidRPr="00110880">
        <w:rPr>
          <w:rFonts w:ascii="Times New Roman" w:hAnsi="Times New Roman" w:cs="Times New Roman"/>
          <w:sz w:val="24"/>
          <w:szCs w:val="24"/>
        </w:rPr>
        <w:t>session ordinaire, le Sommet de l'Union africaine a adopté cinq (5) secteurs de services prioritaires (services aux entreprises ; services de communication ; services financiers ; services de transport et services touristiques) qui feront l'objet du premier cycle (tour 1) de libéralisation des services. l'ordre du jour, les négociations sur les sept (7) secteurs restants devant commencer par la suite. L'organe de la ZLECAf chargé de la négociation et de la mise en œuvre des dispositions du Protocole est le Comité du commerce des services. Les négociations des cinq premiers secteurs à libéraliser (priorité secteurs) ont été menés sous les auspices du Comité du commerce des services. À ce jour, vingt-deux (22) Listes d’engagements spécifiques (SSC) ont été finalisées lors des négociations et adoptées par l’Assemblée extraordinaire de l’Union africaine en novembre 2022.</w:t>
      </w:r>
    </w:p>
    <w:p w14:paraId="7043EBE3" w14:textId="77855C6F" w:rsidR="0038083D" w:rsidRDefault="0038083D" w:rsidP="0038083D">
      <w:pPr>
        <w:spacing w:after="200" w:line="276" w:lineRule="auto"/>
        <w:jc w:val="both"/>
        <w:rPr>
          <w:rFonts w:eastAsia="Calibri" w:cs="Arial"/>
          <w:sz w:val="24"/>
          <w:szCs w:val="24"/>
        </w:rPr>
      </w:pPr>
      <w:r>
        <w:rPr>
          <w:rFonts w:eastAsia="Calibri" w:cs="Arial"/>
          <w:sz w:val="24"/>
          <w:szCs w:val="24"/>
        </w:rPr>
        <w:t xml:space="preserve">Tandis que les négociations sur le premier cycle de libéralisation des services se poursuivent, les travaux sur les sept secteurs restants commenceront par la génération de connaissances et d'une compréhension mutuelle des problèmes de chaque secteur avant le lancement des négociations dans les secteurs, qui devraient commencer en 2024. La Division du commerce des services ( </w:t>
      </w:r>
      <w:r w:rsidR="00940AE3">
        <w:rPr>
          <w:rFonts w:eastAsia="Calibri" w:cs="Arial"/>
          <w:sz w:val="24"/>
          <w:szCs w:val="24"/>
        </w:rPr>
        <w:t>TiS ) du Secrétariat de la ZLECAf a l'intention de commander la préparation d'études sectorielles pour éclairer ces négociations à venir.</w:t>
      </w:r>
    </w:p>
    <w:p w14:paraId="5DC3E387" w14:textId="7911D53B" w:rsidR="006E1684" w:rsidRPr="006E1684" w:rsidRDefault="0038083D" w:rsidP="006E1684">
      <w:pPr>
        <w:spacing w:after="200" w:line="276" w:lineRule="auto"/>
        <w:jc w:val="both"/>
        <w:rPr>
          <w:rFonts w:eastAsia="Calibri" w:cs="Arial"/>
          <w:sz w:val="24"/>
          <w:szCs w:val="24"/>
        </w:rPr>
      </w:pPr>
      <w:r w:rsidRPr="003C5E10">
        <w:rPr>
          <w:rFonts w:eastAsia="Calibri" w:cs="Arial"/>
          <w:sz w:val="24"/>
          <w:szCs w:val="24"/>
        </w:rPr>
        <w:t xml:space="preserve">La mission actuelle couvre l'étude sectorielle des </w:t>
      </w:r>
      <w:r>
        <w:rPr>
          <w:rFonts w:eastAsia="Calibri" w:cs="Arial"/>
          <w:b/>
          <w:bCs/>
          <w:sz w:val="24"/>
          <w:szCs w:val="24"/>
        </w:rPr>
        <w:t xml:space="preserve">services de distribution </w:t>
      </w:r>
      <w:r w:rsidRPr="005B71B9">
        <w:rPr>
          <w:rFonts w:eastAsia="Calibri" w:cs="Arial"/>
          <w:sz w:val="24"/>
          <w:szCs w:val="24"/>
        </w:rPr>
        <w:t xml:space="preserve">qui font partie des sept secteurs restants </w:t>
      </w:r>
      <w:r>
        <w:rPr>
          <w:rFonts w:eastAsia="Calibri" w:cs="Arial"/>
          <w:b/>
          <w:bCs/>
          <w:sz w:val="24"/>
          <w:szCs w:val="24"/>
        </w:rPr>
        <w:t xml:space="preserve">. </w:t>
      </w:r>
      <w:r w:rsidRPr="003C5E10">
        <w:rPr>
          <w:rFonts w:eastAsia="Calibri" w:cs="Arial"/>
          <w:sz w:val="24"/>
          <w:szCs w:val="24"/>
        </w:rPr>
        <w:t xml:space="preserve">L'Accord général sur le commerce des services (GATS) de l'Organisation mondiale du commerce (OMC) comprend également des dispositions sur le commerce des services récréatifs et culturels. Les services récréatifs, culturels et sportifs et leurs sous-secteurs sont classés dans la liste GATS W/120 et dans la Classification centrale des produits (CPC) des Nations Unies. Dans la classification W/120, le secteur de la distribution </w:t>
      </w:r>
      <w:r w:rsidRPr="003C5E10">
        <w:rPr>
          <w:rFonts w:eastAsia="Calibri" w:cs="Arial"/>
          <w:sz w:val="24"/>
          <w:szCs w:val="24"/>
        </w:rPr>
        <w:lastRenderedPageBreak/>
        <w:t>est défini comme comprenant quatre services principaux : les services des commissionnaires, les services de commerce de gros, les services de vente au détail et le franchisage.</w:t>
      </w:r>
      <w:r w:rsidR="00022DB4">
        <w:rPr>
          <w:rStyle w:val="Appelnotedebasdep"/>
          <w:rFonts w:eastAsia="Calibri" w:cs="Arial"/>
          <w:sz w:val="24"/>
          <w:szCs w:val="24"/>
        </w:rPr>
        <w:footnoteReference w:id="1"/>
      </w:r>
    </w:p>
    <w:p w14:paraId="67BE1907" w14:textId="6477AA0F" w:rsidR="006E1684" w:rsidRPr="006E1684" w:rsidRDefault="006E1684" w:rsidP="006E1684">
      <w:pPr>
        <w:spacing w:after="200" w:line="276" w:lineRule="auto"/>
        <w:jc w:val="both"/>
        <w:rPr>
          <w:rFonts w:eastAsia="Calibri" w:cs="Arial"/>
          <w:sz w:val="24"/>
          <w:szCs w:val="24"/>
        </w:rPr>
      </w:pPr>
      <w:r w:rsidRPr="006E1684">
        <w:rPr>
          <w:rFonts w:eastAsia="Calibri" w:cs="Arial"/>
          <w:sz w:val="24"/>
          <w:szCs w:val="24"/>
        </w:rPr>
        <w:t>Les services de distribution jouent un rôle essentiel dans la promotion du développement économique des pays africains et sont essentiels pour faciliter les échanges intra-africains. Ce secteur constitue le lien vital reliant les producteurs et les consommateurs, tant au niveau national qu'international. L’efficacité de ce secteur est essentielle pour garantir que les consommateurs bénéficient d’un accès généralisé à une gamme diversifiée de produits à des prix compétitifs.</w:t>
      </w:r>
    </w:p>
    <w:p w14:paraId="228A37CC" w14:textId="5AB230E0" w:rsidR="006E1684" w:rsidRPr="006E1684" w:rsidRDefault="006E1684" w:rsidP="006E1684">
      <w:pPr>
        <w:spacing w:after="200" w:line="276" w:lineRule="auto"/>
        <w:jc w:val="both"/>
        <w:rPr>
          <w:rFonts w:eastAsia="Calibri" w:cs="Arial"/>
          <w:sz w:val="24"/>
          <w:szCs w:val="24"/>
        </w:rPr>
      </w:pPr>
      <w:r w:rsidRPr="006E1684">
        <w:rPr>
          <w:rFonts w:eastAsia="Calibri" w:cs="Arial"/>
          <w:sz w:val="24"/>
          <w:szCs w:val="24"/>
        </w:rPr>
        <w:t xml:space="preserve">Dans de nombreuses économies, le secteur de la distribution se classe au deuxième rang après le secteur manufacturier en termes d'impact sur le PIB, dépassant d'autres secteurs tels que l'agriculture, les mines, les transports, les télécommunications et les services financiers. </w:t>
      </w:r>
      <w:r w:rsidRPr="0038083D">
        <w:rPr>
          <w:vertAlign w:val="superscript"/>
        </w:rPr>
        <w:footnoteReference w:id="2"/>
      </w:r>
      <w:r w:rsidRPr="006E1684">
        <w:rPr>
          <w:rFonts w:eastAsia="Calibri" w:cs="Arial"/>
          <w:sz w:val="24"/>
          <w:szCs w:val="24"/>
        </w:rPr>
        <w:t>Il contribue activement à la génération d’opportunités d’emploi, de revenus et au développement du commerce à travers le continent. Par conséquent, la relation entre le secteur des services de distribution et les politiques commerciales apparaît comme un point central crucial dans les négociations de la ZLECAf.</w:t>
      </w:r>
    </w:p>
    <w:p w14:paraId="4FC1C8CE" w14:textId="3EB8B933" w:rsidR="00183CDA" w:rsidRPr="006E1684" w:rsidRDefault="003D1F1A" w:rsidP="006E1684">
      <w:pPr>
        <w:spacing w:after="200" w:line="276" w:lineRule="auto"/>
        <w:jc w:val="both"/>
        <w:rPr>
          <w:rFonts w:eastAsia="Calibri" w:cs="Arial"/>
          <w:sz w:val="24"/>
          <w:szCs w:val="24"/>
        </w:rPr>
      </w:pPr>
      <w:r w:rsidRPr="006E1684">
        <w:rPr>
          <w:rFonts w:eastAsia="Calibri" w:cs="Arial"/>
          <w:sz w:val="24"/>
          <w:szCs w:val="24"/>
        </w:rPr>
        <w:t>L’approche suivra les études sectorielles précédentes qui ont été menées respectivement pour le premier cycle des négociations TiS de la ZLECAf , pour les négociations au sein des communautés économiques régionales (CER) et pour les négociations GATS de l’OMC pendant le cycle de Doha.</w:t>
      </w:r>
    </w:p>
    <w:p w14:paraId="17FFEF63" w14:textId="000EFD92" w:rsidR="00A346BD" w:rsidRPr="00110880" w:rsidRDefault="00A346BD" w:rsidP="009012EB">
      <w:pPr>
        <w:pStyle w:val="Titre1"/>
        <w:spacing w:line="276" w:lineRule="auto"/>
      </w:pPr>
      <w:bookmarkStart w:id="2" w:name="_Toc151383234"/>
      <w:bookmarkStart w:id="3" w:name="_Toc152666299"/>
      <w:r w:rsidRPr="00110880">
        <w:t>Objectifs du conseil</w:t>
      </w:r>
      <w:bookmarkEnd w:id="2"/>
      <w:bookmarkEnd w:id="3"/>
      <w:r w:rsidR="00AA46AF" w:rsidRPr="00110880">
        <w:t xml:space="preserve"> </w:t>
      </w:r>
    </w:p>
    <w:p w14:paraId="6BBA964E" w14:textId="2440F851" w:rsidR="004E4FCA" w:rsidRDefault="004E4FCA" w:rsidP="009012EB">
      <w:pPr>
        <w:spacing w:line="276" w:lineRule="auto"/>
        <w:jc w:val="both"/>
        <w:rPr>
          <w:sz w:val="24"/>
          <w:szCs w:val="24"/>
        </w:rPr>
      </w:pPr>
      <w:r w:rsidRPr="003C5E10">
        <w:rPr>
          <w:sz w:val="24"/>
          <w:szCs w:val="24"/>
        </w:rPr>
        <w:t xml:space="preserve">L'objectif général de l'étude sectorielle est </w:t>
      </w:r>
      <w:r w:rsidRPr="003C5E10">
        <w:rPr>
          <w:b/>
          <w:sz w:val="24"/>
          <w:szCs w:val="24"/>
        </w:rPr>
        <w:t xml:space="preserve">de fournir un contexte économique, juridique et politique aux responsables africains des TiS </w:t>
      </w:r>
      <w:r w:rsidRPr="003C5E10">
        <w:rPr>
          <w:sz w:val="24"/>
          <w:szCs w:val="24"/>
        </w:rPr>
        <w:t>afin de négocier efficacement des engagements spécifiques et des cadres réglementaires pour les services de distribution.</w:t>
      </w:r>
    </w:p>
    <w:p w14:paraId="0759F882" w14:textId="7250A9BC" w:rsidR="005B71B9" w:rsidRDefault="00197695" w:rsidP="009012EB">
      <w:pPr>
        <w:spacing w:after="200" w:line="276" w:lineRule="auto"/>
        <w:jc w:val="both"/>
        <w:rPr>
          <w:rFonts w:eastAsia="Calibri" w:cs="Arial"/>
          <w:sz w:val="24"/>
          <w:szCs w:val="24"/>
        </w:rPr>
      </w:pPr>
      <w:r>
        <w:rPr>
          <w:rFonts w:eastAsia="Calibri" w:cs="Arial"/>
          <w:sz w:val="24"/>
          <w:szCs w:val="24"/>
        </w:rPr>
        <w:t>L’étude vise à répondre à deux objectifs :</w:t>
      </w:r>
    </w:p>
    <w:p w14:paraId="622A78A0" w14:textId="3D6428EE" w:rsidR="004E4FCA" w:rsidRPr="004E4FCA" w:rsidRDefault="004E4FCA" w:rsidP="00950D1F">
      <w:pPr>
        <w:pStyle w:val="Paragraphedeliste"/>
        <w:numPr>
          <w:ilvl w:val="0"/>
          <w:numId w:val="2"/>
        </w:numPr>
        <w:spacing w:after="200" w:line="276" w:lineRule="auto"/>
        <w:jc w:val="both"/>
        <w:rPr>
          <w:rFonts w:eastAsia="Calibri" w:cs="Arial"/>
          <w:sz w:val="24"/>
          <w:szCs w:val="24"/>
        </w:rPr>
      </w:pPr>
      <w:r w:rsidRPr="004E4FCA">
        <w:rPr>
          <w:rFonts w:eastAsia="Calibri" w:cs="Arial"/>
          <w:sz w:val="24"/>
          <w:szCs w:val="24"/>
        </w:rPr>
        <w:t>Présenter l'état des services de distribution dans les CER concernées et dans les États membres sélectionnés, y compris toutes les tendances ou perspectives pertinentes de croissance de l'industrie/du secteur ;</w:t>
      </w:r>
    </w:p>
    <w:p w14:paraId="219F58D7" w14:textId="4E116940" w:rsidR="005B71B9" w:rsidRDefault="005B71B9" w:rsidP="00950D1F">
      <w:pPr>
        <w:pStyle w:val="Paragraphedeliste"/>
        <w:numPr>
          <w:ilvl w:val="0"/>
          <w:numId w:val="2"/>
        </w:numPr>
        <w:spacing w:after="200" w:line="276" w:lineRule="auto"/>
        <w:jc w:val="both"/>
        <w:rPr>
          <w:rFonts w:eastAsia="Calibri" w:cs="Arial"/>
          <w:sz w:val="24"/>
          <w:szCs w:val="24"/>
        </w:rPr>
      </w:pPr>
      <w:r w:rsidRPr="003C5E10">
        <w:rPr>
          <w:rFonts w:eastAsia="Calibri" w:cs="Arial"/>
          <w:sz w:val="24"/>
          <w:szCs w:val="24"/>
        </w:rPr>
        <w:t>Fournir une base permettant aux États et aux non-États parties de comprendre pleinement la portée du secteur, l'importance de la libéralisation dans les différents sous-secteurs, ce qui éclairera les offres et les demandes susceptibles de lever les obstacles réglementaires dans le secteur, et</w:t>
      </w:r>
    </w:p>
    <w:p w14:paraId="46F270B8" w14:textId="47267727" w:rsidR="00102760" w:rsidRDefault="00102760" w:rsidP="00950D1F">
      <w:pPr>
        <w:pStyle w:val="Paragraphedeliste"/>
        <w:numPr>
          <w:ilvl w:val="0"/>
          <w:numId w:val="2"/>
        </w:numPr>
        <w:spacing w:after="200" w:line="276" w:lineRule="auto"/>
        <w:jc w:val="both"/>
        <w:rPr>
          <w:rFonts w:eastAsia="Calibri" w:cs="Arial"/>
          <w:sz w:val="24"/>
          <w:szCs w:val="24"/>
        </w:rPr>
      </w:pPr>
      <w:r>
        <w:rPr>
          <w:rFonts w:eastAsia="Calibri" w:cs="Arial"/>
          <w:sz w:val="24"/>
          <w:szCs w:val="24"/>
        </w:rPr>
        <w:t>Mettre en lumière l’importance du secteur et ses contributions à l’économie, la génération d’emplois et les dimensions d’inclusivité, démontrant ainsi où les investissements intra-africains peuvent affluer dans le secteur.</w:t>
      </w:r>
    </w:p>
    <w:p w14:paraId="14C16DFB" w14:textId="77777777" w:rsidR="00A346BD" w:rsidRPr="00110880" w:rsidRDefault="00A346BD" w:rsidP="009012EB">
      <w:pPr>
        <w:pStyle w:val="Paragraphedeliste"/>
        <w:spacing w:line="276" w:lineRule="auto"/>
        <w:ind w:left="411"/>
        <w:jc w:val="both"/>
        <w:rPr>
          <w:rFonts w:ascii="Times New Roman" w:hAnsi="Times New Roman" w:cs="Times New Roman"/>
          <w:spacing w:val="-2"/>
          <w:sz w:val="24"/>
          <w:szCs w:val="24"/>
        </w:rPr>
      </w:pPr>
    </w:p>
    <w:p w14:paraId="613EE949" w14:textId="064D8165" w:rsidR="00BC4EC3" w:rsidRPr="006677C4" w:rsidRDefault="00A346BD" w:rsidP="009012EB">
      <w:pPr>
        <w:pStyle w:val="Titre1"/>
        <w:spacing w:line="276" w:lineRule="auto"/>
      </w:pPr>
      <w:bookmarkStart w:id="4" w:name="_Toc151383235"/>
      <w:bookmarkStart w:id="5" w:name="_Toc152666300"/>
      <w:r w:rsidRPr="00BC4EC3">
        <w:t>La tâche</w:t>
      </w:r>
      <w:bookmarkEnd w:id="4"/>
      <w:bookmarkEnd w:id="5"/>
    </w:p>
    <w:p w14:paraId="6CB12876" w14:textId="36597810" w:rsidR="005E59A8" w:rsidRPr="00BC4EC3" w:rsidRDefault="00110880" w:rsidP="00950D1F">
      <w:pPr>
        <w:pStyle w:val="Paragraphedeliste"/>
        <w:numPr>
          <w:ilvl w:val="1"/>
          <w:numId w:val="1"/>
        </w:num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BC4EC3">
        <w:rPr>
          <w:rFonts w:ascii="Times New Roman" w:hAnsi="Times New Roman" w:cs="Times New Roman"/>
          <w:sz w:val="24"/>
          <w:szCs w:val="24"/>
        </w:rPr>
        <w:t xml:space="preserve">Le Secrétariat de la ZLECAf souhaite faire appel aux services de consultants pour développer l'étude sectorielle sur </w:t>
      </w:r>
      <w:r w:rsidR="0067489C">
        <w:rPr>
          <w:rFonts w:eastAsia="Calibri" w:cs="Arial"/>
          <w:b/>
          <w:bCs/>
          <w:sz w:val="24"/>
          <w:szCs w:val="24"/>
        </w:rPr>
        <w:t xml:space="preserve">les services </w:t>
      </w:r>
      <w:r w:rsidR="00197695" w:rsidRPr="00197695">
        <w:rPr>
          <w:rFonts w:ascii="Times New Roman" w:hAnsi="Times New Roman" w:cs="Times New Roman"/>
          <w:b/>
          <w:sz w:val="24"/>
          <w:szCs w:val="24"/>
        </w:rPr>
        <w:t xml:space="preserve">de distribution </w:t>
      </w:r>
      <w:r w:rsidRPr="00BC4EC3">
        <w:rPr>
          <w:rFonts w:ascii="Times New Roman" w:hAnsi="Times New Roman" w:cs="Times New Roman"/>
          <w:sz w:val="24"/>
          <w:szCs w:val="24"/>
        </w:rPr>
        <w:t>.</w:t>
      </w:r>
    </w:p>
    <w:p w14:paraId="2BF5F6C2" w14:textId="1E471A48" w:rsidR="00A346BD" w:rsidRPr="00110880" w:rsidRDefault="00E32404" w:rsidP="009012EB">
      <w:pPr>
        <w:pStyle w:val="Paragraphedeliste"/>
        <w:suppressAutoHyphens/>
        <w:overflowPunct w:val="0"/>
        <w:autoSpaceDE w:val="0"/>
        <w:autoSpaceDN w:val="0"/>
        <w:adjustRightInd w:val="0"/>
        <w:spacing w:after="0" w:line="276" w:lineRule="auto"/>
        <w:ind w:left="411"/>
        <w:jc w:val="both"/>
        <w:textAlignment w:val="baseline"/>
        <w:rPr>
          <w:rFonts w:ascii="Times New Roman" w:hAnsi="Times New Roman" w:cs="Times New Roman"/>
          <w:spacing w:val="-2"/>
          <w:sz w:val="24"/>
          <w:szCs w:val="24"/>
        </w:rPr>
      </w:pPr>
      <w:r w:rsidRPr="00110880">
        <w:rPr>
          <w:rFonts w:ascii="Times New Roman" w:eastAsia="MS Mincho" w:hAnsi="Times New Roman" w:cs="Times New Roman"/>
          <w:bCs/>
          <w:sz w:val="24"/>
          <w:szCs w:val="24"/>
        </w:rPr>
        <w:t xml:space="preserve"> </w:t>
      </w:r>
    </w:p>
    <w:p w14:paraId="7C4C1608" w14:textId="034BF937" w:rsidR="00D9357A" w:rsidRPr="006677C4" w:rsidRDefault="00A346BD" w:rsidP="009012EB">
      <w:pPr>
        <w:pStyle w:val="Titre1"/>
        <w:spacing w:line="276" w:lineRule="auto"/>
      </w:pPr>
      <w:bookmarkStart w:id="6" w:name="_Toc151383236"/>
      <w:bookmarkStart w:id="7" w:name="_Toc152666301"/>
      <w:r w:rsidRPr="00BC4EC3">
        <w:t>Étendue des travaux</w:t>
      </w:r>
      <w:bookmarkEnd w:id="6"/>
      <w:bookmarkEnd w:id="7"/>
    </w:p>
    <w:p w14:paraId="248D996B" w14:textId="6322F780" w:rsidR="004E4FCA" w:rsidRPr="00141292" w:rsidRDefault="005B71B9" w:rsidP="009012EB">
      <w:pPr>
        <w:spacing w:line="276" w:lineRule="auto"/>
        <w:jc w:val="both"/>
        <w:rPr>
          <w:sz w:val="24"/>
          <w:szCs w:val="24"/>
        </w:rPr>
      </w:pPr>
      <w:r w:rsidRPr="003C5E10">
        <w:rPr>
          <w:sz w:val="24"/>
          <w:szCs w:val="24"/>
        </w:rPr>
        <w:t xml:space="preserve">La </w:t>
      </w:r>
      <w:r w:rsidR="004E4FCA" w:rsidRPr="00BC4EC3">
        <w:rPr>
          <w:rFonts w:ascii="Times New Roman" w:hAnsi="Times New Roman" w:cs="Times New Roman"/>
          <w:sz w:val="24"/>
          <w:szCs w:val="24"/>
        </w:rPr>
        <w:t xml:space="preserve">principale portée du travail est </w:t>
      </w:r>
      <w:r w:rsidRPr="003C5E10">
        <w:rPr>
          <w:b/>
          <w:sz w:val="24"/>
          <w:szCs w:val="24"/>
        </w:rPr>
        <w:t xml:space="preserve">de fournir un contexte économique, juridique et politique aux responsables africains des TiS </w:t>
      </w:r>
      <w:r w:rsidRPr="003C5E10">
        <w:rPr>
          <w:sz w:val="24"/>
          <w:szCs w:val="24"/>
        </w:rPr>
        <w:t xml:space="preserve">afin de négocier efficacement des engagements spécifiques et des cadres réglementaires pour les services </w:t>
      </w:r>
      <w:r w:rsidR="00016331">
        <w:rPr>
          <w:rFonts w:eastAsia="Calibri" w:cs="Arial"/>
          <w:sz w:val="24"/>
          <w:szCs w:val="24"/>
        </w:rPr>
        <w:t xml:space="preserve">de distribution </w:t>
      </w:r>
      <w:r w:rsidRPr="003C5E10">
        <w:rPr>
          <w:sz w:val="24"/>
          <w:szCs w:val="24"/>
        </w:rPr>
        <w:t>.</w:t>
      </w:r>
    </w:p>
    <w:p w14:paraId="6C37B147" w14:textId="5C4714B4" w:rsidR="004E4FCA" w:rsidRPr="004E4FCA" w:rsidRDefault="004E4FCA"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4E4FCA">
        <w:rPr>
          <w:rFonts w:ascii="Times New Roman" w:hAnsi="Times New Roman" w:cs="Times New Roman"/>
          <w:sz w:val="24"/>
          <w:szCs w:val="24"/>
        </w:rPr>
        <w:t>L’étude devrait spécifiquement :</w:t>
      </w:r>
    </w:p>
    <w:p w14:paraId="7AA5EABC" w14:textId="2D68C01F" w:rsidR="005B71B9" w:rsidRDefault="005B71B9" w:rsidP="00950D1F">
      <w:pPr>
        <w:numPr>
          <w:ilvl w:val="0"/>
          <w:numId w:val="4"/>
        </w:numPr>
        <w:spacing w:after="240" w:line="276" w:lineRule="auto"/>
        <w:jc w:val="both"/>
        <w:rPr>
          <w:sz w:val="24"/>
          <w:szCs w:val="24"/>
        </w:rPr>
      </w:pPr>
      <w:r w:rsidRPr="00F25840">
        <w:rPr>
          <w:sz w:val="24"/>
          <w:szCs w:val="24"/>
        </w:rPr>
        <w:t>Fournir un aperçu du secteur des services de distribution dans le monde et plus particulièrement en Afrique, y compris sa taille, sa portée, sa contribution, son importance économique et son intersection avec d'autres secteurs.</w:t>
      </w:r>
    </w:p>
    <w:p w14:paraId="37872806" w14:textId="52076605" w:rsidR="006F2608" w:rsidRPr="006F2608" w:rsidRDefault="006F2608" w:rsidP="00950D1F">
      <w:pPr>
        <w:pStyle w:val="Paragraphedeliste"/>
        <w:numPr>
          <w:ilvl w:val="0"/>
          <w:numId w:val="4"/>
        </w:numPr>
        <w:spacing w:after="200" w:line="276" w:lineRule="auto"/>
        <w:jc w:val="both"/>
        <w:rPr>
          <w:rFonts w:eastAsia="Calibri" w:cs="Arial"/>
          <w:sz w:val="24"/>
          <w:szCs w:val="24"/>
        </w:rPr>
      </w:pPr>
      <w:r>
        <w:rPr>
          <w:rFonts w:eastAsia="Calibri" w:cs="Arial"/>
          <w:sz w:val="24"/>
          <w:szCs w:val="24"/>
        </w:rPr>
        <w:t>Mettre en lumière l’importance du secteur et ses contributions à l’économie, la génération d’emplois et les dimensions d’inclusivité, montrant ainsi où les investissements intra-africains peuvent circuler.</w:t>
      </w:r>
    </w:p>
    <w:p w14:paraId="4A2B2475" w14:textId="7FE53766" w:rsidR="005B71B9" w:rsidRDefault="005B71B9" w:rsidP="00950D1F">
      <w:pPr>
        <w:numPr>
          <w:ilvl w:val="0"/>
          <w:numId w:val="4"/>
        </w:numPr>
        <w:spacing w:after="240" w:line="276" w:lineRule="auto"/>
        <w:jc w:val="both"/>
        <w:rPr>
          <w:sz w:val="24"/>
          <w:szCs w:val="24"/>
        </w:rPr>
      </w:pPr>
      <w:r w:rsidRPr="00F25840">
        <w:rPr>
          <w:sz w:val="24"/>
          <w:szCs w:val="24"/>
        </w:rPr>
        <w:t>Fournir un aperçu de l’environnement réglementaire existant pour le secteur dans les pays africains, sur la base des informations existantes pertinentes (audits réglementaires du commerce des services).</w:t>
      </w:r>
    </w:p>
    <w:p w14:paraId="74228793" w14:textId="77777777" w:rsidR="005B71B9" w:rsidRPr="00F25840" w:rsidRDefault="005B71B9" w:rsidP="00950D1F">
      <w:pPr>
        <w:numPr>
          <w:ilvl w:val="0"/>
          <w:numId w:val="4"/>
        </w:numPr>
        <w:spacing w:after="240" w:line="276" w:lineRule="auto"/>
        <w:jc w:val="both"/>
        <w:rPr>
          <w:sz w:val="24"/>
          <w:szCs w:val="24"/>
        </w:rPr>
      </w:pPr>
      <w:r>
        <w:rPr>
          <w:sz w:val="24"/>
          <w:szCs w:val="24"/>
        </w:rPr>
        <w:t>Identifier les initiatives politiques existantes en Afrique et au-delà liées au secteur, y compris les accords commerciaux, les réglementations et les normes.</w:t>
      </w:r>
    </w:p>
    <w:p w14:paraId="6BB801E5" w14:textId="77777777" w:rsidR="005B71B9" w:rsidRPr="00F25840" w:rsidRDefault="005B71B9" w:rsidP="00950D1F">
      <w:pPr>
        <w:numPr>
          <w:ilvl w:val="0"/>
          <w:numId w:val="4"/>
        </w:numPr>
        <w:spacing w:after="240" w:line="276" w:lineRule="auto"/>
        <w:jc w:val="both"/>
        <w:rPr>
          <w:sz w:val="24"/>
          <w:szCs w:val="24"/>
        </w:rPr>
      </w:pPr>
      <w:r w:rsidRPr="00F25840">
        <w:rPr>
          <w:sz w:val="24"/>
          <w:szCs w:val="24"/>
        </w:rPr>
        <w:t>Évaluer les opportunités et les défis pour les pays africains dans le secteur, y compris les questions d’accès au marché, de compétitivité et de réglementation.</w:t>
      </w:r>
    </w:p>
    <w:p w14:paraId="0D2D92D3" w14:textId="77777777" w:rsidR="005B71B9" w:rsidRPr="00F25840" w:rsidRDefault="005B71B9" w:rsidP="00950D1F">
      <w:pPr>
        <w:numPr>
          <w:ilvl w:val="0"/>
          <w:numId w:val="4"/>
        </w:numPr>
        <w:spacing w:after="240" w:line="276" w:lineRule="auto"/>
        <w:jc w:val="both"/>
        <w:rPr>
          <w:sz w:val="24"/>
          <w:szCs w:val="24"/>
        </w:rPr>
      </w:pPr>
      <w:r w:rsidRPr="00F25840">
        <w:rPr>
          <w:sz w:val="24"/>
          <w:szCs w:val="24"/>
        </w:rPr>
        <w:t>Fournir des recommandations politiques pour les négociations de la ZLECAf, y compris des propositions visant à libéraliser le commerce dans le secteur et à éliminer les obstacles réglementaires.</w:t>
      </w:r>
    </w:p>
    <w:p w14:paraId="28665A08" w14:textId="77777777" w:rsidR="005B71B9" w:rsidRDefault="005B71B9" w:rsidP="00950D1F">
      <w:pPr>
        <w:numPr>
          <w:ilvl w:val="0"/>
          <w:numId w:val="4"/>
        </w:numPr>
        <w:spacing w:after="240" w:line="276" w:lineRule="auto"/>
        <w:jc w:val="both"/>
        <w:rPr>
          <w:sz w:val="24"/>
          <w:szCs w:val="24"/>
        </w:rPr>
      </w:pPr>
      <w:r w:rsidRPr="00F25840">
        <w:rPr>
          <w:sz w:val="24"/>
          <w:szCs w:val="24"/>
        </w:rPr>
        <w:t>Fournir des recommandations politiques pour réglementer le secteur au niveau national, y compris des propositions visant à améliorer la qualité et l'accessibilité des services, à promouvoir l'innovation et à protéger les consommateurs.</w:t>
      </w:r>
    </w:p>
    <w:p w14:paraId="7998B347" w14:textId="323EC0D2" w:rsidR="005B71B9" w:rsidRDefault="005B71B9" w:rsidP="00950D1F">
      <w:pPr>
        <w:numPr>
          <w:ilvl w:val="0"/>
          <w:numId w:val="4"/>
        </w:numPr>
        <w:spacing w:after="240" w:line="276" w:lineRule="auto"/>
        <w:jc w:val="both"/>
        <w:rPr>
          <w:sz w:val="24"/>
          <w:szCs w:val="24"/>
        </w:rPr>
      </w:pPr>
      <w:r>
        <w:rPr>
          <w:sz w:val="24"/>
          <w:szCs w:val="24"/>
        </w:rPr>
        <w:t>Fournir des éléments qui peuvent être pris en compte pour le développement de cadres réglementaires visant à soutenir la libéralisation des services de distribution.</w:t>
      </w:r>
    </w:p>
    <w:p w14:paraId="2C78107B" w14:textId="626DE72B" w:rsidR="000D5EB1" w:rsidRPr="000D5EB1" w:rsidRDefault="000D5EB1" w:rsidP="000D5EB1">
      <w:pPr>
        <w:numPr>
          <w:ilvl w:val="0"/>
          <w:numId w:val="4"/>
        </w:numPr>
        <w:spacing w:after="240" w:line="276" w:lineRule="auto"/>
        <w:jc w:val="both"/>
        <w:rPr>
          <w:b/>
          <w:sz w:val="24"/>
          <w:szCs w:val="24"/>
        </w:rPr>
      </w:pPr>
      <w:r w:rsidRPr="009C0F9A">
        <w:rPr>
          <w:b/>
          <w:sz w:val="24"/>
          <w:szCs w:val="24"/>
        </w:rPr>
        <w:t>Remarque : La portée de cette étude devrait couvrir au moins 30 États membres de l'UA.</w:t>
      </w:r>
    </w:p>
    <w:p w14:paraId="7222AAD8" w14:textId="6EAC6F3F" w:rsidR="005B71B9" w:rsidRPr="003C5E10" w:rsidRDefault="005B71B9" w:rsidP="009012EB">
      <w:pPr>
        <w:spacing w:line="276" w:lineRule="auto"/>
        <w:jc w:val="both"/>
        <w:rPr>
          <w:sz w:val="24"/>
          <w:szCs w:val="24"/>
        </w:rPr>
      </w:pPr>
      <w:r w:rsidRPr="003C5E10">
        <w:rPr>
          <w:rFonts w:eastAsiaTheme="minorEastAsia" w:cs="Arial"/>
          <w:sz w:val="24"/>
          <w:szCs w:val="24"/>
        </w:rPr>
        <w:lastRenderedPageBreak/>
        <w:t>Dans ce contexte, la mission actuelle s’appuie sur des travaux technico-analytiques antérieurs menés à l’appui des négociations TiS de la ZLECAf . Ceci comprend:</w:t>
      </w:r>
    </w:p>
    <w:p w14:paraId="2A7E1EC7" w14:textId="1645E77B" w:rsidR="00141292" w:rsidRPr="00102760" w:rsidRDefault="00141292" w:rsidP="00950D1F">
      <w:pPr>
        <w:pStyle w:val="Paragraphedeliste"/>
        <w:numPr>
          <w:ilvl w:val="0"/>
          <w:numId w:val="3"/>
        </w:numPr>
        <w:spacing w:before="100" w:beforeAutospacing="1" w:after="0" w:line="276" w:lineRule="auto"/>
        <w:jc w:val="both"/>
        <w:rPr>
          <w:b/>
          <w:bCs/>
          <w:sz w:val="24"/>
          <w:szCs w:val="24"/>
          <w:u w:val="single"/>
          <w:lang w:val="en-US"/>
        </w:rPr>
      </w:pPr>
      <w:r w:rsidRPr="00102760">
        <w:rPr>
          <w:rFonts w:eastAsiaTheme="minorEastAsia" w:cs="Arial"/>
          <w:sz w:val="24"/>
          <w:szCs w:val="24"/>
        </w:rPr>
        <w:t xml:space="preserve">L’accord de la ZLECAf, le protocole de la ZLECAf sur le commerce des services, les </w:t>
      </w:r>
      <w:r w:rsidR="00102760" w:rsidRPr="00102760">
        <w:rPr>
          <w:sz w:val="24"/>
          <w:szCs w:val="24"/>
        </w:rPr>
        <w:t xml:space="preserve">lignes directrices pour les négociations sur les services dans le cadre du protocole de la ZLECAf sur le commerce des services, </w:t>
      </w:r>
      <w:r w:rsidR="00102760" w:rsidRPr="00102760">
        <w:rPr>
          <w:rFonts w:eastAsiaTheme="minorEastAsia" w:cs="Arial"/>
          <w:sz w:val="24"/>
          <w:szCs w:val="24"/>
        </w:rPr>
        <w:t xml:space="preserve">les </w:t>
      </w:r>
      <w:r w:rsidRPr="00102760">
        <w:rPr>
          <w:sz w:val="24"/>
          <w:szCs w:val="24"/>
        </w:rPr>
        <w:t>éléments de négociation des cadres réglementaires sectoriels et transversaux dans le cadre du protocole de la ZLECAf sur le commerce des services et le mode 4 de la ZLECAf. Document : Définitions des catégories communes de personnes physiques.</w:t>
      </w:r>
    </w:p>
    <w:p w14:paraId="70D01FE6" w14:textId="77777777" w:rsidR="00940AE3" w:rsidRDefault="00940AE3"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L'Accord général sur le commerce des services (AGCS).</w:t>
      </w:r>
    </w:p>
    <w:p w14:paraId="37010AA5" w14:textId="12CE1F72" w:rsidR="005B71B9" w:rsidRPr="003C5E10"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 xml:space="preserve">Études sectorielles pour </w:t>
      </w:r>
      <w:r>
        <w:rPr>
          <w:rFonts w:eastAsiaTheme="minorEastAsia" w:cs="Arial"/>
          <w:sz w:val="24"/>
          <w:szCs w:val="24"/>
        </w:rPr>
        <w:t xml:space="preserve">les cinq secteurs prioritaires dans le cadre des négociations </w:t>
      </w:r>
      <w:r w:rsidRPr="003C5E10">
        <w:rPr>
          <w:rFonts w:eastAsiaTheme="minorEastAsia" w:cs="Arial"/>
          <w:sz w:val="24"/>
          <w:szCs w:val="24"/>
        </w:rPr>
        <w:t>TiS de la ZLECAf .</w:t>
      </w:r>
    </w:p>
    <w:p w14:paraId="724F73EF" w14:textId="1DC8094E" w:rsidR="005B71B9"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 xml:space="preserve">Audits réglementaires sur le commerce des services avec des informations sur les lois et réglementations des pays en matière de services </w:t>
      </w:r>
      <w:bookmarkStart w:id="8" w:name="_Hlk152155868"/>
      <w:r w:rsidR="0067489C">
        <w:rPr>
          <w:rFonts w:eastAsiaTheme="minorEastAsia" w:cs="Arial"/>
          <w:sz w:val="24"/>
          <w:szCs w:val="24"/>
        </w:rPr>
        <w:t xml:space="preserve">de distribution </w:t>
      </w:r>
      <w:bookmarkEnd w:id="8"/>
      <w:r>
        <w:rPr>
          <w:rFonts w:eastAsiaTheme="minorEastAsia" w:cs="Arial"/>
          <w:sz w:val="24"/>
          <w:szCs w:val="24"/>
        </w:rPr>
        <w:t>.</w:t>
      </w:r>
    </w:p>
    <w:p w14:paraId="3BC33456" w14:textId="43CCE15A" w:rsidR="00102760" w:rsidRDefault="00102760"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Travail effectué dans le cadre des CER et d’autres régions en dehors de l’Afrique.</w:t>
      </w:r>
    </w:p>
    <w:p w14:paraId="34265E2B" w14:textId="0C7F49BF" w:rsidR="00A1556D"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 xml:space="preserve">D'autres documents pertinents tels que le rapport d'évaluation de l'intégration régionale en Afrique (ARIA) de la CEA sur le TiS </w:t>
      </w:r>
      <w:r w:rsidR="00102760">
        <w:rPr>
          <w:rFonts w:eastAsiaTheme="minorEastAsia" w:cs="Arial"/>
          <w:sz w:val="24"/>
          <w:szCs w:val="24"/>
        </w:rPr>
        <w:t xml:space="preserve">, les documents de l'OMC, les rapports sur les services de distribution de </w:t>
      </w:r>
      <w:r w:rsidR="00940AE3">
        <w:rPr>
          <w:rFonts w:eastAsiaTheme="minorEastAsia" w:cs="Arial"/>
          <w:sz w:val="24"/>
          <w:szCs w:val="24"/>
        </w:rPr>
        <w:t>la BAD , d'Afreximbank , de la CEA, de la CNUCED, de la Banque mondiale, etc.</w:t>
      </w:r>
    </w:p>
    <w:p w14:paraId="60EBA1F8" w14:textId="77777777" w:rsidR="00942F83" w:rsidRPr="00942F83" w:rsidRDefault="00942F83" w:rsidP="009012EB">
      <w:pPr>
        <w:pStyle w:val="Paragraphedeliste"/>
        <w:spacing w:before="100" w:beforeAutospacing="1" w:after="0" w:line="276" w:lineRule="auto"/>
        <w:ind w:left="360"/>
        <w:jc w:val="both"/>
        <w:rPr>
          <w:rFonts w:eastAsiaTheme="minorEastAsia" w:cs="Arial"/>
          <w:sz w:val="24"/>
          <w:szCs w:val="24"/>
        </w:rPr>
      </w:pPr>
    </w:p>
    <w:p w14:paraId="7CF73EDF" w14:textId="37352B1B" w:rsidR="005B71B9" w:rsidRPr="006F2608" w:rsidRDefault="005B71B9" w:rsidP="009012EB">
      <w:pPr>
        <w:pStyle w:val="Titre1"/>
        <w:spacing w:line="276" w:lineRule="auto"/>
      </w:pPr>
      <w:bookmarkStart w:id="9" w:name="_Toc108705153"/>
      <w:bookmarkStart w:id="10" w:name="_Toc152666302"/>
      <w:r w:rsidRPr="006F2608">
        <w:t>Tâches à réaliser</w:t>
      </w:r>
      <w:bookmarkEnd w:id="9"/>
      <w:bookmarkEnd w:id="10"/>
    </w:p>
    <w:p w14:paraId="3433E7D9" w14:textId="4AD25C9D" w:rsidR="005B71B9" w:rsidRPr="00FE7936" w:rsidRDefault="005B71B9" w:rsidP="009012EB">
      <w:pPr>
        <w:spacing w:line="276" w:lineRule="auto"/>
        <w:jc w:val="both"/>
        <w:rPr>
          <w:sz w:val="24"/>
          <w:szCs w:val="24"/>
          <w:lang w:val="en-US"/>
        </w:rPr>
      </w:pPr>
      <w:r w:rsidRPr="003C5E10">
        <w:rPr>
          <w:sz w:val="24"/>
          <w:szCs w:val="24"/>
        </w:rPr>
        <w:t xml:space="preserve">L’étude sera menée en combinant recherche documentaire et consultations des parties prenantes. Elle sera menée en étroite coordination avec la Division du commerce des services du Secrétariat de la ZLECAf. Une communication efficace et rapide avec le Secrétariat ainsi que la capacité de réagir aux </w:t>
      </w:r>
      <w:r>
        <w:rPr>
          <w:sz w:val="24"/>
          <w:szCs w:val="24"/>
          <w:lang w:val="en-US"/>
        </w:rPr>
        <w:t>demandes du Secrétariat, parfois dans de brefs délais, sont indispensables pour cette mission.</w:t>
      </w:r>
    </w:p>
    <w:p w14:paraId="46524CF8" w14:textId="77777777" w:rsidR="005B71B9" w:rsidRDefault="005B71B9" w:rsidP="009012EB">
      <w:pPr>
        <w:spacing w:line="276" w:lineRule="auto"/>
        <w:jc w:val="both"/>
        <w:rPr>
          <w:sz w:val="24"/>
          <w:szCs w:val="24"/>
        </w:rPr>
      </w:pPr>
      <w:r w:rsidRPr="003C5E10">
        <w:rPr>
          <w:sz w:val="24"/>
          <w:szCs w:val="24"/>
        </w:rPr>
        <w:t>La recherche documentaire impliquera un examen de la littérature, des rapports et des sources de données existants sur le secteur. Les consultations des parties prenantes comprendront des entretiens avec des responsables gouvernementaux concernés, des représentants de l'industrie et d'autres experts du secteur.</w:t>
      </w:r>
    </w:p>
    <w:p w14:paraId="5E5F9777" w14:textId="77777777" w:rsidR="005B71B9" w:rsidRPr="003C5E10" w:rsidRDefault="005B71B9" w:rsidP="009012EB">
      <w:pPr>
        <w:spacing w:line="276" w:lineRule="auto"/>
        <w:jc w:val="both"/>
        <w:rPr>
          <w:sz w:val="24"/>
          <w:szCs w:val="24"/>
        </w:rPr>
      </w:pPr>
      <w:r w:rsidRPr="003C5E10">
        <w:rPr>
          <w:sz w:val="24"/>
          <w:szCs w:val="24"/>
        </w:rPr>
        <w:t>Les livrables suivants sont attendus de l’étude :</w:t>
      </w:r>
    </w:p>
    <w:p w14:paraId="1442941D" w14:textId="63310DED"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t xml:space="preserve">Un rapport complet sur le secteur des services de </w:t>
      </w:r>
      <w:r w:rsidR="0067489C">
        <w:rPr>
          <w:rFonts w:eastAsiaTheme="minorEastAsia" w:cs="Arial"/>
          <w:sz w:val="24"/>
          <w:szCs w:val="24"/>
        </w:rPr>
        <w:t xml:space="preserve">distribution </w:t>
      </w:r>
      <w:r w:rsidRPr="003C5E10">
        <w:rPr>
          <w:sz w:val="24"/>
          <w:szCs w:val="24"/>
        </w:rPr>
        <w:t>en Afrique, y compris son importance économique, les initiatives politiques existantes, les opportunités et les défis, ainsi que les recommandations politiques pour les négociations de la ZLECAf sur le commerce des services.</w:t>
      </w:r>
    </w:p>
    <w:p w14:paraId="5938D4E1" w14:textId="4A5914A6"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t xml:space="preserve">Un rapport de synthèse mettant en évidence les principales conclusions et recommandations de l'étude, y compris les éléments à prendre en compte pour l'élaboration de cadres réglementaires visant à soutenir la libéralisation des services </w:t>
      </w:r>
      <w:r w:rsidR="0067489C">
        <w:rPr>
          <w:rFonts w:eastAsiaTheme="minorEastAsia" w:cs="Arial"/>
          <w:sz w:val="24"/>
          <w:szCs w:val="24"/>
        </w:rPr>
        <w:t xml:space="preserve">de distribution </w:t>
      </w:r>
      <w:r>
        <w:rPr>
          <w:sz w:val="24"/>
          <w:szCs w:val="24"/>
        </w:rPr>
        <w:t>(la note d'orientation).</w:t>
      </w:r>
    </w:p>
    <w:p w14:paraId="744BAC5A" w14:textId="77777777"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lastRenderedPageBreak/>
        <w:t>Une présentation des conclusions et des recommandations de l'étude aux parties prenantes concernées lors d'occasions officielles appropriées, telles que les réunions de négociation de la ZLECAf (Comité du commerce des services et sous-comités concernés) ainsi que les événements des parties prenantes connexes (tous à confirmer avec le Secrétariat de la ZLECAf).</w:t>
      </w:r>
    </w:p>
    <w:p w14:paraId="161FF920" w14:textId="77777777" w:rsidR="005B71B9" w:rsidRPr="006F2608" w:rsidRDefault="005B71B9" w:rsidP="009012EB">
      <w:pPr>
        <w:pStyle w:val="Titre1"/>
        <w:spacing w:line="276" w:lineRule="auto"/>
      </w:pPr>
      <w:bookmarkStart w:id="11" w:name="_Toc108705154"/>
      <w:bookmarkStart w:id="12" w:name="_Toc152666303"/>
      <w:r w:rsidRPr="006F2608">
        <w:t>Résultats attendus et délais</w:t>
      </w:r>
      <w:bookmarkEnd w:id="11"/>
      <w:bookmarkEnd w:id="12"/>
    </w:p>
    <w:p w14:paraId="63A500FD" w14:textId="06FD14BF" w:rsidR="005B71B9" w:rsidRPr="003C5E10" w:rsidRDefault="005B71B9" w:rsidP="009012EB">
      <w:pPr>
        <w:spacing w:line="276" w:lineRule="auto"/>
        <w:jc w:val="both"/>
        <w:rPr>
          <w:rFonts w:cs="Arial"/>
          <w:sz w:val="24"/>
          <w:szCs w:val="24"/>
        </w:rPr>
      </w:pPr>
      <w:r w:rsidRPr="003C5E10">
        <w:rPr>
          <w:rFonts w:cs="Arial"/>
          <w:sz w:val="24"/>
          <w:szCs w:val="24"/>
        </w:rPr>
        <w:t>Il est à noter que le calendrier provisoire prévu par le Secrétariat peut être sujet à changement en raison de circonstances indépendantes de la volonté d'Expertise France ou du Secrétariat, auquel cas de nouveaux délais seront coordonnés entre Expertise France, les consultants et le Chef de Division, TiS. . La date limite globale est décembre 2024.</w:t>
      </w:r>
    </w:p>
    <w:p w14:paraId="4C23C4DF" w14:textId="0F53D832" w:rsidR="005B71B9" w:rsidRPr="003C5E10" w:rsidRDefault="005B71B9" w:rsidP="009012EB">
      <w:pPr>
        <w:spacing w:line="276" w:lineRule="auto"/>
        <w:jc w:val="both"/>
        <w:rPr>
          <w:rFonts w:cs="Arial"/>
          <w:sz w:val="24"/>
          <w:szCs w:val="24"/>
        </w:rPr>
      </w:pPr>
      <w:r w:rsidRPr="003C5E10">
        <w:rPr>
          <w:rFonts w:cs="Arial"/>
          <w:sz w:val="24"/>
          <w:szCs w:val="24"/>
        </w:rPr>
        <w:t>En référence aux activités ci-dessus, les résultats spécifiques sont résumés ci-dessous.</w:t>
      </w:r>
    </w:p>
    <w:tbl>
      <w:tblPr>
        <w:tblStyle w:val="Grilledutableau"/>
        <w:tblW w:w="8694" w:type="dxa"/>
        <w:tblInd w:w="108" w:type="dxa"/>
        <w:tblLook w:val="04A0" w:firstRow="1" w:lastRow="0" w:firstColumn="1" w:lastColumn="0" w:noHBand="0" w:noVBand="1"/>
      </w:tblPr>
      <w:tblGrid>
        <w:gridCol w:w="2182"/>
        <w:gridCol w:w="3878"/>
        <w:gridCol w:w="2634"/>
      </w:tblGrid>
      <w:tr w:rsidR="009B21FF" w:rsidRPr="003C5E10" w14:paraId="69259C2B" w14:textId="77777777" w:rsidTr="00B21EDD">
        <w:trPr>
          <w:tblHeader/>
        </w:trPr>
        <w:tc>
          <w:tcPr>
            <w:tcW w:w="2070" w:type="dxa"/>
          </w:tcPr>
          <w:p w14:paraId="0213EB06" w14:textId="77777777" w:rsidR="009B21FF" w:rsidRPr="003C5E10" w:rsidRDefault="009B21FF" w:rsidP="00B21EDD">
            <w:pPr>
              <w:spacing w:line="276" w:lineRule="auto"/>
              <w:jc w:val="both"/>
              <w:rPr>
                <w:rFonts w:cs="Arial"/>
                <w:b/>
                <w:sz w:val="24"/>
                <w:szCs w:val="24"/>
              </w:rPr>
            </w:pPr>
            <w:r w:rsidRPr="003C5E10">
              <w:rPr>
                <w:rFonts w:cs="Arial"/>
                <w:b/>
                <w:sz w:val="24"/>
                <w:szCs w:val="24"/>
              </w:rPr>
              <w:t>Activité</w:t>
            </w:r>
          </w:p>
        </w:tc>
        <w:tc>
          <w:tcPr>
            <w:tcW w:w="3942" w:type="dxa"/>
          </w:tcPr>
          <w:p w14:paraId="512BF189" w14:textId="77777777" w:rsidR="009B21FF" w:rsidRPr="003C5E10" w:rsidRDefault="009B21FF" w:rsidP="00B21EDD">
            <w:pPr>
              <w:spacing w:line="276" w:lineRule="auto"/>
              <w:jc w:val="both"/>
              <w:rPr>
                <w:rFonts w:cs="Arial"/>
                <w:b/>
                <w:sz w:val="24"/>
                <w:szCs w:val="24"/>
              </w:rPr>
            </w:pPr>
            <w:r w:rsidRPr="003C5E10">
              <w:rPr>
                <w:rFonts w:cs="Arial"/>
                <w:b/>
                <w:sz w:val="24"/>
                <w:szCs w:val="24"/>
              </w:rPr>
              <w:t>Résultat ou livrable</w:t>
            </w:r>
          </w:p>
        </w:tc>
        <w:tc>
          <w:tcPr>
            <w:tcW w:w="2682" w:type="dxa"/>
          </w:tcPr>
          <w:p w14:paraId="1DDE02FE" w14:textId="77777777" w:rsidR="009B21FF" w:rsidRPr="003C5E10" w:rsidRDefault="009B21FF" w:rsidP="00B21EDD">
            <w:pPr>
              <w:spacing w:line="276" w:lineRule="auto"/>
              <w:jc w:val="both"/>
              <w:rPr>
                <w:rFonts w:cs="Arial"/>
                <w:b/>
                <w:sz w:val="24"/>
                <w:szCs w:val="24"/>
              </w:rPr>
            </w:pPr>
            <w:r w:rsidRPr="003C5E10">
              <w:rPr>
                <w:rFonts w:cs="Arial"/>
                <w:b/>
                <w:sz w:val="24"/>
                <w:szCs w:val="24"/>
              </w:rPr>
              <w:t>Chronologie</w:t>
            </w:r>
          </w:p>
        </w:tc>
      </w:tr>
      <w:tr w:rsidR="009B21FF" w:rsidRPr="003C5E10" w14:paraId="289DC843" w14:textId="77777777" w:rsidTr="00B21EDD">
        <w:trPr>
          <w:trHeight w:val="935"/>
        </w:trPr>
        <w:tc>
          <w:tcPr>
            <w:tcW w:w="2070" w:type="dxa"/>
          </w:tcPr>
          <w:p w14:paraId="62E50BEA" w14:textId="77777777" w:rsidR="009B21FF" w:rsidRPr="003C5E10" w:rsidRDefault="009B21FF" w:rsidP="00B21EDD">
            <w:pPr>
              <w:spacing w:line="276" w:lineRule="auto"/>
              <w:rPr>
                <w:rFonts w:cs="Arial"/>
                <w:sz w:val="24"/>
                <w:szCs w:val="24"/>
              </w:rPr>
            </w:pPr>
            <w:r w:rsidRPr="003C5E10">
              <w:rPr>
                <w:rFonts w:cs="Arial"/>
                <w:sz w:val="24"/>
                <w:szCs w:val="24"/>
              </w:rPr>
              <w:t>Tâche 1 : Rapport initial et projet de plan</w:t>
            </w:r>
          </w:p>
        </w:tc>
        <w:tc>
          <w:tcPr>
            <w:tcW w:w="3942" w:type="dxa"/>
          </w:tcPr>
          <w:p w14:paraId="0806F83D" w14:textId="77777777" w:rsidR="009B21FF" w:rsidRPr="003C5E10" w:rsidRDefault="009B21FF" w:rsidP="00B21EDD">
            <w:pPr>
              <w:spacing w:line="276" w:lineRule="auto"/>
              <w:rPr>
                <w:rFonts w:cs="Arial"/>
                <w:sz w:val="24"/>
                <w:szCs w:val="24"/>
              </w:rPr>
            </w:pPr>
            <w:r>
              <w:rPr>
                <w:rFonts w:cs="Arial"/>
                <w:sz w:val="24"/>
                <w:szCs w:val="24"/>
              </w:rPr>
              <w:t>Rapport initial</w:t>
            </w:r>
          </w:p>
        </w:tc>
        <w:tc>
          <w:tcPr>
            <w:tcW w:w="2682" w:type="dxa"/>
          </w:tcPr>
          <w:p w14:paraId="0E6DE2AD" w14:textId="77777777" w:rsidR="009B21FF" w:rsidRPr="003C5E10" w:rsidRDefault="009B21FF" w:rsidP="00B21EDD">
            <w:pPr>
              <w:spacing w:line="276" w:lineRule="auto"/>
              <w:rPr>
                <w:rFonts w:cs="Arial"/>
                <w:sz w:val="24"/>
                <w:szCs w:val="24"/>
              </w:rPr>
            </w:pPr>
            <w:r>
              <w:rPr>
                <w:rFonts w:cs="Arial"/>
                <w:sz w:val="24"/>
                <w:szCs w:val="24"/>
              </w:rPr>
              <w:t>3 jours</w:t>
            </w:r>
          </w:p>
        </w:tc>
      </w:tr>
      <w:tr w:rsidR="009B21FF" w:rsidRPr="003C5E10" w14:paraId="0313AD72" w14:textId="77777777" w:rsidTr="00B21EDD">
        <w:tc>
          <w:tcPr>
            <w:tcW w:w="2070" w:type="dxa"/>
          </w:tcPr>
          <w:p w14:paraId="48187BC5" w14:textId="77777777" w:rsidR="009B21FF" w:rsidRPr="003C5E10" w:rsidRDefault="009B21FF" w:rsidP="00B21EDD">
            <w:pPr>
              <w:spacing w:line="276" w:lineRule="auto"/>
              <w:rPr>
                <w:rFonts w:cs="Arial"/>
                <w:sz w:val="24"/>
                <w:szCs w:val="24"/>
              </w:rPr>
            </w:pPr>
            <w:r w:rsidRPr="003C5E10">
              <w:rPr>
                <w:rFonts w:cs="Arial"/>
                <w:sz w:val="24"/>
                <w:szCs w:val="24"/>
              </w:rPr>
              <w:t>Tâche 2 : Recherche documentaire et première ébauche de rapport</w:t>
            </w:r>
          </w:p>
        </w:tc>
        <w:tc>
          <w:tcPr>
            <w:tcW w:w="3942" w:type="dxa"/>
          </w:tcPr>
          <w:p w14:paraId="6E510EB4" w14:textId="77777777" w:rsidR="009B21FF" w:rsidRDefault="009B21FF" w:rsidP="00B21EDD">
            <w:pPr>
              <w:spacing w:line="276" w:lineRule="auto"/>
              <w:rPr>
                <w:rFonts w:cs="Arial"/>
                <w:sz w:val="24"/>
                <w:szCs w:val="24"/>
              </w:rPr>
            </w:pPr>
            <w:r>
              <w:rPr>
                <w:rFonts w:cs="Arial"/>
                <w:sz w:val="24"/>
                <w:szCs w:val="24"/>
              </w:rPr>
              <w:t>Premier projet de rapport comprenant :</w:t>
            </w:r>
          </w:p>
          <w:p w14:paraId="36ADFCF0"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Aperçu du secteur (taille, portée et importance économique. Identification des initiatives politiques existantes</w:t>
            </w:r>
          </w:p>
          <w:p w14:paraId="4BCD4C3E"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Aperçu de l'environnement réglementaire existant</w:t>
            </w:r>
          </w:p>
          <w:p w14:paraId="1DF2C430"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Aperçu des engagements de libéralisation</w:t>
            </w:r>
          </w:p>
          <w:p w14:paraId="055D1ADE"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Analyse de la classification du secteur à l'OMC</w:t>
            </w:r>
          </w:p>
          <w:p w14:paraId="5FDC5751" w14:textId="77777777" w:rsidR="009B21FF" w:rsidRPr="00466F55"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Évaluation des opportunités et des défis du secteur</w:t>
            </w:r>
          </w:p>
        </w:tc>
        <w:tc>
          <w:tcPr>
            <w:tcW w:w="2682" w:type="dxa"/>
          </w:tcPr>
          <w:p w14:paraId="230E9FC2" w14:textId="77777777" w:rsidR="009B21FF" w:rsidRPr="003C5E10" w:rsidRDefault="009B21FF" w:rsidP="00B21EDD">
            <w:pPr>
              <w:spacing w:line="276" w:lineRule="auto"/>
              <w:rPr>
                <w:rFonts w:cs="Arial"/>
                <w:sz w:val="24"/>
                <w:szCs w:val="24"/>
              </w:rPr>
            </w:pPr>
            <w:r>
              <w:rPr>
                <w:rFonts w:cs="Arial"/>
                <w:sz w:val="24"/>
                <w:szCs w:val="24"/>
              </w:rPr>
              <w:t>12 jours</w:t>
            </w:r>
          </w:p>
        </w:tc>
      </w:tr>
      <w:tr w:rsidR="009B21FF" w:rsidRPr="003C5E10" w14:paraId="07C3618C" w14:textId="77777777" w:rsidTr="00B21EDD">
        <w:tc>
          <w:tcPr>
            <w:tcW w:w="2070" w:type="dxa"/>
          </w:tcPr>
          <w:p w14:paraId="24F1AB55" w14:textId="77777777" w:rsidR="009B21FF" w:rsidRPr="003C5E10" w:rsidRDefault="009B21FF" w:rsidP="00B21EDD">
            <w:pPr>
              <w:spacing w:line="276" w:lineRule="auto"/>
              <w:rPr>
                <w:rFonts w:cs="Arial"/>
                <w:sz w:val="24"/>
                <w:szCs w:val="24"/>
              </w:rPr>
            </w:pPr>
            <w:r w:rsidRPr="003C5E10">
              <w:rPr>
                <w:rFonts w:cs="Arial"/>
                <w:sz w:val="24"/>
                <w:szCs w:val="24"/>
              </w:rPr>
              <w:t>Tâche 3 : Consultations des parties prenantes et révisions du projet</w:t>
            </w:r>
          </w:p>
        </w:tc>
        <w:tc>
          <w:tcPr>
            <w:tcW w:w="3942" w:type="dxa"/>
          </w:tcPr>
          <w:p w14:paraId="6646A935" w14:textId="77777777" w:rsidR="009B21FF" w:rsidRDefault="009B21FF" w:rsidP="00B21EDD">
            <w:pPr>
              <w:spacing w:line="276" w:lineRule="auto"/>
              <w:rPr>
                <w:rFonts w:cs="Arial"/>
                <w:sz w:val="24"/>
                <w:szCs w:val="24"/>
              </w:rPr>
            </w:pPr>
            <w:r>
              <w:rPr>
                <w:rFonts w:cs="Arial"/>
                <w:sz w:val="24"/>
                <w:szCs w:val="24"/>
              </w:rPr>
              <w:t>Deuxième projet de rapport comprenant :</w:t>
            </w:r>
          </w:p>
          <w:p w14:paraId="3FD6321E" w14:textId="77777777" w:rsidR="009B21FF" w:rsidRDefault="009B21FF" w:rsidP="009B21FF">
            <w:pPr>
              <w:pStyle w:val="Paragraphedeliste"/>
              <w:numPr>
                <w:ilvl w:val="2"/>
                <w:numId w:val="4"/>
              </w:numPr>
              <w:tabs>
                <w:tab w:val="clear" w:pos="2160"/>
              </w:tabs>
              <w:spacing w:line="276" w:lineRule="auto"/>
              <w:ind w:left="361"/>
              <w:rPr>
                <w:rFonts w:cs="Arial"/>
                <w:sz w:val="24"/>
                <w:szCs w:val="24"/>
              </w:rPr>
            </w:pPr>
            <w:r w:rsidRPr="006C6DEA">
              <w:rPr>
                <w:rFonts w:cs="Arial"/>
                <w:sz w:val="24"/>
                <w:szCs w:val="24"/>
              </w:rPr>
              <w:t>Élaboration de recommandations politiques</w:t>
            </w:r>
          </w:p>
          <w:p w14:paraId="174D76E7" w14:textId="77777777" w:rsidR="009B21FF" w:rsidRPr="006C6DEA" w:rsidRDefault="009B21FF" w:rsidP="009B21FF">
            <w:pPr>
              <w:pStyle w:val="Paragraphedeliste"/>
              <w:numPr>
                <w:ilvl w:val="2"/>
                <w:numId w:val="4"/>
              </w:numPr>
              <w:tabs>
                <w:tab w:val="clear" w:pos="2160"/>
              </w:tabs>
              <w:spacing w:line="276" w:lineRule="auto"/>
              <w:ind w:left="316"/>
              <w:rPr>
                <w:rFonts w:cs="Arial"/>
                <w:sz w:val="24"/>
                <w:szCs w:val="24"/>
              </w:rPr>
            </w:pPr>
            <w:r w:rsidRPr="006C6DEA">
              <w:rPr>
                <w:rFonts w:cs="Arial"/>
                <w:sz w:val="24"/>
                <w:szCs w:val="24"/>
              </w:rPr>
              <w:t>Recommandations pour réglementer le secteur au niveau national</w:t>
            </w:r>
          </w:p>
        </w:tc>
        <w:tc>
          <w:tcPr>
            <w:tcW w:w="2682" w:type="dxa"/>
          </w:tcPr>
          <w:p w14:paraId="11D732C5" w14:textId="77777777" w:rsidR="009B21FF" w:rsidRPr="003C5E10" w:rsidRDefault="009B21FF" w:rsidP="00B21EDD">
            <w:pPr>
              <w:spacing w:line="276" w:lineRule="auto"/>
              <w:rPr>
                <w:rFonts w:cs="Arial"/>
                <w:sz w:val="24"/>
                <w:szCs w:val="24"/>
              </w:rPr>
            </w:pPr>
            <w:r>
              <w:rPr>
                <w:rFonts w:cs="Arial"/>
                <w:sz w:val="24"/>
                <w:szCs w:val="24"/>
              </w:rPr>
              <w:t>15 jours</w:t>
            </w:r>
          </w:p>
        </w:tc>
      </w:tr>
      <w:tr w:rsidR="009B21FF" w:rsidRPr="003C5E10" w14:paraId="4CC4F182" w14:textId="77777777" w:rsidTr="00B21EDD">
        <w:tc>
          <w:tcPr>
            <w:tcW w:w="2070" w:type="dxa"/>
          </w:tcPr>
          <w:p w14:paraId="6D81F141" w14:textId="77777777" w:rsidR="009B21FF" w:rsidRPr="003C5E10" w:rsidRDefault="009B21FF" w:rsidP="00B21EDD">
            <w:pPr>
              <w:spacing w:line="276" w:lineRule="auto"/>
              <w:rPr>
                <w:rFonts w:cs="Arial"/>
                <w:sz w:val="24"/>
                <w:szCs w:val="24"/>
              </w:rPr>
            </w:pPr>
            <w:r w:rsidRPr="003C5E10">
              <w:rPr>
                <w:rFonts w:cs="Arial"/>
                <w:sz w:val="24"/>
                <w:szCs w:val="24"/>
              </w:rPr>
              <w:t>Tâche 4 : Rapport final et rapport de synthèse</w:t>
            </w:r>
          </w:p>
        </w:tc>
        <w:tc>
          <w:tcPr>
            <w:tcW w:w="3942" w:type="dxa"/>
          </w:tcPr>
          <w:p w14:paraId="2D1129B3" w14:textId="77777777" w:rsidR="009B21FF" w:rsidRDefault="009B21FF" w:rsidP="00B21EDD">
            <w:pPr>
              <w:spacing w:line="276" w:lineRule="auto"/>
              <w:rPr>
                <w:rFonts w:cs="Arial"/>
                <w:sz w:val="24"/>
                <w:szCs w:val="24"/>
              </w:rPr>
            </w:pPr>
            <w:r>
              <w:rPr>
                <w:rFonts w:cs="Arial"/>
                <w:sz w:val="24"/>
                <w:szCs w:val="24"/>
              </w:rPr>
              <w:t>Rapport final comprenant :</w:t>
            </w:r>
          </w:p>
          <w:p w14:paraId="06797ED7" w14:textId="77777777" w:rsidR="009B21FF" w:rsidRDefault="009B21FF" w:rsidP="009B21FF">
            <w:pPr>
              <w:pStyle w:val="Paragraphedeliste"/>
              <w:numPr>
                <w:ilvl w:val="2"/>
                <w:numId w:val="4"/>
              </w:numPr>
              <w:tabs>
                <w:tab w:val="clear" w:pos="2160"/>
              </w:tabs>
              <w:spacing w:line="276" w:lineRule="auto"/>
              <w:ind w:left="316"/>
              <w:rPr>
                <w:rFonts w:cs="Arial"/>
                <w:sz w:val="24"/>
                <w:szCs w:val="24"/>
              </w:rPr>
            </w:pPr>
            <w:r w:rsidRPr="00A44879">
              <w:rPr>
                <w:rFonts w:cs="Arial"/>
                <w:sz w:val="24"/>
                <w:szCs w:val="24"/>
              </w:rPr>
              <w:t>Préparation du rapport consolidé final</w:t>
            </w:r>
          </w:p>
          <w:p w14:paraId="7E03A42A" w14:textId="77777777" w:rsidR="009B21FF" w:rsidRPr="00A44879" w:rsidRDefault="009B21FF" w:rsidP="009B21FF">
            <w:pPr>
              <w:pStyle w:val="Paragraphedeliste"/>
              <w:numPr>
                <w:ilvl w:val="2"/>
                <w:numId w:val="4"/>
              </w:numPr>
              <w:tabs>
                <w:tab w:val="clear" w:pos="2160"/>
              </w:tabs>
              <w:spacing w:line="276" w:lineRule="auto"/>
              <w:ind w:left="316"/>
              <w:rPr>
                <w:rFonts w:cs="Arial"/>
                <w:sz w:val="24"/>
                <w:szCs w:val="24"/>
              </w:rPr>
            </w:pPr>
            <w:r>
              <w:rPr>
                <w:rFonts w:cs="Arial"/>
                <w:sz w:val="24"/>
                <w:szCs w:val="24"/>
              </w:rPr>
              <w:t>Préparation de la note d’orientation</w:t>
            </w:r>
          </w:p>
        </w:tc>
        <w:tc>
          <w:tcPr>
            <w:tcW w:w="2682" w:type="dxa"/>
          </w:tcPr>
          <w:p w14:paraId="6CBDE9F3" w14:textId="77777777" w:rsidR="009B21FF" w:rsidRPr="003C5E10" w:rsidRDefault="009B21FF" w:rsidP="00B21EDD">
            <w:pPr>
              <w:spacing w:line="276" w:lineRule="auto"/>
              <w:rPr>
                <w:rFonts w:cs="Arial"/>
                <w:sz w:val="24"/>
                <w:szCs w:val="24"/>
              </w:rPr>
            </w:pPr>
            <w:r>
              <w:rPr>
                <w:rFonts w:cs="Arial"/>
                <w:sz w:val="24"/>
                <w:szCs w:val="24"/>
              </w:rPr>
              <w:t>10 jours</w:t>
            </w:r>
          </w:p>
        </w:tc>
      </w:tr>
      <w:tr w:rsidR="009B21FF" w:rsidRPr="003C5E10" w14:paraId="734C3BB8" w14:textId="77777777" w:rsidTr="00B21EDD">
        <w:tc>
          <w:tcPr>
            <w:tcW w:w="2070" w:type="dxa"/>
          </w:tcPr>
          <w:p w14:paraId="3A71E729" w14:textId="77777777" w:rsidR="009B21FF" w:rsidRPr="003C5E10" w:rsidRDefault="009B21FF" w:rsidP="00B21EDD">
            <w:pPr>
              <w:spacing w:line="276" w:lineRule="auto"/>
              <w:rPr>
                <w:rFonts w:cs="Arial"/>
                <w:sz w:val="24"/>
                <w:szCs w:val="24"/>
              </w:rPr>
            </w:pPr>
            <w:r w:rsidRPr="003C5E10">
              <w:rPr>
                <w:rFonts w:cs="Arial"/>
                <w:sz w:val="24"/>
                <w:szCs w:val="24"/>
              </w:rPr>
              <w:lastRenderedPageBreak/>
              <w:t>Tâche 5 : Présentation lors des réunions pertinentes</w:t>
            </w:r>
          </w:p>
        </w:tc>
        <w:tc>
          <w:tcPr>
            <w:tcW w:w="3942" w:type="dxa"/>
          </w:tcPr>
          <w:p w14:paraId="3EBDEF0E" w14:textId="77777777" w:rsidR="009B21FF" w:rsidRPr="003C5E10" w:rsidRDefault="009B21FF" w:rsidP="00B21EDD">
            <w:pPr>
              <w:spacing w:line="276" w:lineRule="auto"/>
              <w:rPr>
                <w:rFonts w:cs="Arial"/>
                <w:sz w:val="24"/>
                <w:szCs w:val="24"/>
              </w:rPr>
            </w:pPr>
            <w:r>
              <w:rPr>
                <w:rFonts w:cs="Arial"/>
                <w:sz w:val="24"/>
                <w:szCs w:val="24"/>
              </w:rPr>
              <w:t>Diapositives de présentation basées sur le rapport final consolidé</w:t>
            </w:r>
          </w:p>
        </w:tc>
        <w:tc>
          <w:tcPr>
            <w:tcW w:w="2682" w:type="dxa"/>
          </w:tcPr>
          <w:p w14:paraId="1788B9CA" w14:textId="77777777" w:rsidR="009B21FF" w:rsidRPr="003C5E10" w:rsidRDefault="009B21FF" w:rsidP="00B21EDD">
            <w:pPr>
              <w:spacing w:line="276" w:lineRule="auto"/>
              <w:rPr>
                <w:rFonts w:cs="Arial"/>
                <w:sz w:val="24"/>
                <w:szCs w:val="24"/>
              </w:rPr>
            </w:pPr>
            <w:r>
              <w:rPr>
                <w:rFonts w:cs="Arial"/>
                <w:sz w:val="24"/>
                <w:szCs w:val="24"/>
              </w:rPr>
              <w:t>10 jours</w:t>
            </w:r>
          </w:p>
        </w:tc>
      </w:tr>
      <w:tr w:rsidR="009B21FF" w:rsidRPr="003C5E10" w14:paraId="69FB5076" w14:textId="77777777" w:rsidTr="00B21EDD">
        <w:tc>
          <w:tcPr>
            <w:tcW w:w="2070" w:type="dxa"/>
          </w:tcPr>
          <w:p w14:paraId="4E9BEAAB" w14:textId="77777777" w:rsidR="009B21FF" w:rsidRPr="003C5E10" w:rsidRDefault="009B21FF" w:rsidP="00B21EDD">
            <w:pPr>
              <w:spacing w:line="276" w:lineRule="auto"/>
              <w:rPr>
                <w:rFonts w:cs="Arial"/>
                <w:sz w:val="24"/>
                <w:szCs w:val="24"/>
              </w:rPr>
            </w:pPr>
            <w:r w:rsidRPr="003C5E10">
              <w:rPr>
                <w:rFonts w:cs="Arial"/>
                <w:sz w:val="24"/>
                <w:szCs w:val="24"/>
              </w:rPr>
              <w:t>Tâche 7 : Assistance technique (sur demande)</w:t>
            </w:r>
          </w:p>
        </w:tc>
        <w:tc>
          <w:tcPr>
            <w:tcW w:w="3942" w:type="dxa"/>
          </w:tcPr>
          <w:p w14:paraId="4E868075" w14:textId="77777777" w:rsidR="009B21FF" w:rsidRPr="003C5E10" w:rsidRDefault="009B21FF" w:rsidP="00B21EDD">
            <w:pPr>
              <w:spacing w:line="276" w:lineRule="auto"/>
              <w:rPr>
                <w:rFonts w:cs="Arial"/>
                <w:sz w:val="24"/>
                <w:szCs w:val="24"/>
              </w:rPr>
            </w:pPr>
            <w:r>
              <w:rPr>
                <w:rFonts w:cs="Arial"/>
                <w:sz w:val="24"/>
                <w:szCs w:val="24"/>
              </w:rPr>
              <w:t>Résultats spécifiques à déterminer</w:t>
            </w:r>
          </w:p>
        </w:tc>
        <w:tc>
          <w:tcPr>
            <w:tcW w:w="2682" w:type="dxa"/>
          </w:tcPr>
          <w:p w14:paraId="18FAD648" w14:textId="77777777" w:rsidR="009B21FF" w:rsidRPr="003C5E10" w:rsidRDefault="009B21FF" w:rsidP="00B21EDD">
            <w:pPr>
              <w:spacing w:line="276" w:lineRule="auto"/>
              <w:rPr>
                <w:rFonts w:cs="Arial"/>
                <w:sz w:val="24"/>
                <w:szCs w:val="24"/>
              </w:rPr>
            </w:pPr>
            <w:r>
              <w:rPr>
                <w:rFonts w:cs="Arial"/>
                <w:sz w:val="24"/>
                <w:szCs w:val="24"/>
              </w:rPr>
              <w:t>10 jours</w:t>
            </w:r>
          </w:p>
        </w:tc>
      </w:tr>
    </w:tbl>
    <w:p w14:paraId="17D1F5C6" w14:textId="77777777" w:rsidR="008B6263" w:rsidRDefault="008B6263" w:rsidP="009012EB">
      <w:pPr>
        <w:spacing w:line="276" w:lineRule="auto"/>
        <w:rPr>
          <w:sz w:val="24"/>
          <w:szCs w:val="24"/>
        </w:rPr>
      </w:pPr>
    </w:p>
    <w:p w14:paraId="34D39921" w14:textId="27919A1C" w:rsidR="005B71B9" w:rsidRDefault="005B71B9" w:rsidP="009012EB">
      <w:pPr>
        <w:spacing w:line="276" w:lineRule="auto"/>
        <w:rPr>
          <w:sz w:val="24"/>
          <w:szCs w:val="24"/>
        </w:rPr>
      </w:pPr>
      <w:r w:rsidRPr="003C5E10">
        <w:rPr>
          <w:sz w:val="24"/>
          <w:szCs w:val="24"/>
        </w:rPr>
        <w:t xml:space="preserve">Période de mission : Du </w:t>
      </w:r>
      <w:r w:rsidR="006F2608">
        <w:rPr>
          <w:b/>
          <w:bCs/>
          <w:sz w:val="24"/>
          <w:szCs w:val="24"/>
        </w:rPr>
        <w:t xml:space="preserve">01.03.2024 </w:t>
      </w:r>
      <w:r w:rsidRPr="003C5E10">
        <w:rPr>
          <w:sz w:val="24"/>
          <w:szCs w:val="24"/>
        </w:rPr>
        <w:t xml:space="preserve">au </w:t>
      </w:r>
      <w:r w:rsidR="006F2608">
        <w:rPr>
          <w:b/>
          <w:bCs/>
          <w:sz w:val="24"/>
          <w:szCs w:val="24"/>
        </w:rPr>
        <w:t xml:space="preserve">01.08.2024 </w:t>
      </w:r>
      <w:r w:rsidRPr="003C5E10">
        <w:rPr>
          <w:sz w:val="24"/>
          <w:szCs w:val="24"/>
        </w:rPr>
        <w:t>.</w:t>
      </w:r>
    </w:p>
    <w:p w14:paraId="0839A4B1" w14:textId="77777777" w:rsidR="006F2608" w:rsidRPr="006F2608" w:rsidRDefault="006F2608" w:rsidP="009012EB">
      <w:pPr>
        <w:spacing w:line="276" w:lineRule="auto"/>
        <w:rPr>
          <w:sz w:val="24"/>
          <w:szCs w:val="24"/>
        </w:rPr>
      </w:pPr>
    </w:p>
    <w:p w14:paraId="77365B3F" w14:textId="32108A5F" w:rsidR="00BC4EC3" w:rsidRPr="006677C4" w:rsidRDefault="00A1556D" w:rsidP="009012EB">
      <w:pPr>
        <w:pStyle w:val="Titre1"/>
        <w:spacing w:line="276" w:lineRule="auto"/>
      </w:pPr>
      <w:bookmarkStart w:id="13" w:name="_Toc151383237"/>
      <w:bookmarkStart w:id="14" w:name="_Toc152666304"/>
      <w:r w:rsidRPr="00BC4EC3">
        <w:t>Rapports</w:t>
      </w:r>
      <w:bookmarkEnd w:id="13"/>
      <w:bookmarkEnd w:id="14"/>
    </w:p>
    <w:p w14:paraId="326C8EFD" w14:textId="048CE557" w:rsidR="005B71B9" w:rsidRPr="003C5E10" w:rsidRDefault="00183596" w:rsidP="00907550">
      <w:pPr>
        <w:suppressAutoHyphens/>
        <w:overflowPunct w:val="0"/>
        <w:autoSpaceDE w:val="0"/>
        <w:autoSpaceDN w:val="0"/>
        <w:adjustRightInd w:val="0"/>
        <w:spacing w:after="0" w:line="276" w:lineRule="auto"/>
        <w:jc w:val="both"/>
        <w:textAlignment w:val="baseline"/>
        <w:rPr>
          <w:sz w:val="24"/>
          <w:szCs w:val="24"/>
        </w:rPr>
      </w:pPr>
      <w:r w:rsidRPr="006F2608">
        <w:rPr>
          <w:rFonts w:ascii="Times New Roman" w:hAnsi="Times New Roman" w:cs="Times New Roman"/>
          <w:sz w:val="24"/>
          <w:szCs w:val="24"/>
        </w:rPr>
        <w:t>Le consultant rendra compte au Chef de Division du Commerce des Services et in fine au Directeur de la DTIID.</w:t>
      </w:r>
    </w:p>
    <w:p w14:paraId="73C62EBD" w14:textId="77777777" w:rsidR="006F2608" w:rsidRPr="003C5E10" w:rsidRDefault="006F2608" w:rsidP="009012EB">
      <w:pPr>
        <w:pStyle w:val="Titre1"/>
        <w:spacing w:line="276" w:lineRule="auto"/>
      </w:pPr>
      <w:bookmarkStart w:id="15" w:name="_Ref508122918"/>
      <w:bookmarkStart w:id="16" w:name="_Ref508122930"/>
      <w:bookmarkStart w:id="17" w:name="_Toc508620005"/>
      <w:bookmarkStart w:id="18" w:name="_Toc108705156"/>
      <w:bookmarkStart w:id="19" w:name="_Toc152666306"/>
      <w:r w:rsidRPr="003C5E10">
        <w:t>Notion de personnel</w:t>
      </w:r>
      <w:bookmarkEnd w:id="15"/>
      <w:bookmarkEnd w:id="16"/>
      <w:bookmarkEnd w:id="17"/>
      <w:bookmarkEnd w:id="18"/>
      <w:bookmarkEnd w:id="19"/>
    </w:p>
    <w:p w14:paraId="14FBF4C9" w14:textId="77777777" w:rsidR="006F2608" w:rsidRDefault="006F2608" w:rsidP="009012EB">
      <w:pPr>
        <w:spacing w:line="276" w:lineRule="auto"/>
        <w:jc w:val="both"/>
        <w:rPr>
          <w:sz w:val="24"/>
          <w:szCs w:val="24"/>
        </w:rPr>
      </w:pPr>
      <w:r>
        <w:rPr>
          <w:sz w:val="24"/>
          <w:szCs w:val="24"/>
        </w:rPr>
        <w:t>La mission peut être menée soit par un expert individuel, soit par un groupe d'experts.</w:t>
      </w:r>
    </w:p>
    <w:p w14:paraId="20EA7AB2" w14:textId="6D607D45" w:rsidR="006F2608" w:rsidRPr="003C5E10" w:rsidRDefault="006F2608" w:rsidP="009012EB">
      <w:pPr>
        <w:spacing w:line="276" w:lineRule="auto"/>
        <w:jc w:val="both"/>
        <w:rPr>
          <w:sz w:val="24"/>
          <w:szCs w:val="24"/>
        </w:rPr>
      </w:pPr>
      <w:r w:rsidRPr="003C5E10">
        <w:rPr>
          <w:sz w:val="24"/>
          <w:szCs w:val="24"/>
        </w:rPr>
        <w:t>Le soumissionnaire est tenu de démontrer qu'il est apte à occuper le poste décrit, sur la base de son CV, de l'éventail des tâches impliquées et des qualifications requises.</w:t>
      </w:r>
    </w:p>
    <w:p w14:paraId="5E71B091" w14:textId="25AE72C1" w:rsidR="006F2608" w:rsidRPr="003C5E10" w:rsidRDefault="006F2608" w:rsidP="009012EB">
      <w:pPr>
        <w:spacing w:line="276" w:lineRule="auto"/>
        <w:jc w:val="both"/>
        <w:rPr>
          <w:sz w:val="24"/>
          <w:szCs w:val="24"/>
        </w:rPr>
      </w:pPr>
      <w:r w:rsidRPr="003C5E10">
        <w:rPr>
          <w:sz w:val="24"/>
          <w:szCs w:val="24"/>
        </w:rPr>
        <w:t>Les qualifications spécifiées ci-dessous représentent les exigences pour atteindre le nombre maximum de points.</w:t>
      </w:r>
    </w:p>
    <w:p w14:paraId="4A8F8377" w14:textId="77777777" w:rsidR="006F2608" w:rsidRPr="00942F83" w:rsidRDefault="006F2608" w:rsidP="009012EB">
      <w:pPr>
        <w:spacing w:line="276" w:lineRule="auto"/>
        <w:rPr>
          <w:b/>
          <w:bCs/>
          <w:sz w:val="26"/>
          <w:szCs w:val="26"/>
        </w:rPr>
      </w:pPr>
      <w:bookmarkStart w:id="20" w:name="_Toc108705157"/>
      <w:bookmarkStart w:id="21" w:name="_GoBack"/>
      <w:r w:rsidRPr="00942F83">
        <w:rPr>
          <w:b/>
          <w:bCs/>
          <w:sz w:val="26"/>
          <w:szCs w:val="26"/>
        </w:rPr>
        <w:t>Chef d'équipe</w:t>
      </w:r>
      <w:bookmarkEnd w:id="20"/>
    </w:p>
    <w:p w14:paraId="7EB34F6F"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Tâches du chef d'équipe</w:t>
      </w:r>
    </w:p>
    <w:p w14:paraId="3FFB420C" w14:textId="1AB0B26C" w:rsidR="006F2608" w:rsidRPr="00942F83" w:rsidRDefault="006F2608" w:rsidP="00950D1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Fournir un soutien technique aux négociations de la ZLECAf sur le commerce des services en étroite collaboration avec le Secrétariat de la ZLECAf, comme spécifié dans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907550">
        <w:rPr>
          <w:rFonts w:cstheme="minorHAnsi"/>
          <w:sz w:val="24"/>
          <w:szCs w:val="24"/>
        </w:rPr>
        <w:t>.</w:t>
      </w:r>
    </w:p>
    <w:p w14:paraId="25218F6B" w14:textId="18C37FEE" w:rsidR="006F2608" w:rsidRPr="00942F83" w:rsidRDefault="006F2608" w:rsidP="00950D1F">
      <w:pPr>
        <w:pStyle w:val="Paragraphedeliste"/>
        <w:numPr>
          <w:ilvl w:val="0"/>
          <w:numId w:val="6"/>
        </w:numPr>
        <w:spacing w:after="240" w:line="276" w:lineRule="auto"/>
        <w:rPr>
          <w:rFonts w:cstheme="minorHAnsi"/>
          <w:sz w:val="24"/>
          <w:szCs w:val="24"/>
        </w:rPr>
      </w:pPr>
      <w:r w:rsidRPr="00942F83">
        <w:rPr>
          <w:rFonts w:cstheme="minorHAnsi"/>
          <w:sz w:val="24"/>
          <w:szCs w:val="24"/>
        </w:rPr>
        <w:t>Gérer la communication avec Expertise France et le Secrétariat de la ZLECAf.</w:t>
      </w:r>
    </w:p>
    <w:p w14:paraId="1387B32C" w14:textId="403B35D8" w:rsidR="006F2608" w:rsidRPr="00942F83" w:rsidRDefault="006F2608" w:rsidP="00950D1F">
      <w:pPr>
        <w:pStyle w:val="Paragraphedeliste"/>
        <w:numPr>
          <w:ilvl w:val="0"/>
          <w:numId w:val="6"/>
        </w:numPr>
        <w:spacing w:after="240" w:line="276" w:lineRule="auto"/>
        <w:rPr>
          <w:rStyle w:val="ZulschenderTextZchn"/>
          <w:rFonts w:asciiTheme="minorHAnsi" w:hAnsiTheme="minorHAnsi" w:cstheme="minorHAnsi"/>
          <w:i w:val="0"/>
          <w:sz w:val="24"/>
          <w:szCs w:val="24"/>
        </w:rPr>
      </w:pPr>
      <w:r w:rsidRPr="00942F83">
        <w:rPr>
          <w:rFonts w:cstheme="minorHAnsi"/>
          <w:sz w:val="24"/>
          <w:szCs w:val="24"/>
        </w:rPr>
        <w:t>Reporting régulier dans le respect des délais.</w:t>
      </w:r>
    </w:p>
    <w:p w14:paraId="57F15468"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du chef d'équipe</w:t>
      </w:r>
    </w:p>
    <w:p w14:paraId="6040072D" w14:textId="1CE2C6DD"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Éducation/formation Diplôme d'études supérieures en commerce international, en économie ou dans un domaine connexe avec un accent sur le secteur </w:t>
      </w:r>
      <w:r w:rsidR="00016331">
        <w:rPr>
          <w:rFonts w:eastAsia="Calibri" w:cs="Arial"/>
          <w:sz w:val="24"/>
          <w:szCs w:val="24"/>
        </w:rPr>
        <w:t xml:space="preserve">de la distribution </w:t>
      </w:r>
      <w:r w:rsidRPr="00942F83">
        <w:rPr>
          <w:rFonts w:cstheme="minorHAnsi"/>
          <w:sz w:val="24"/>
          <w:szCs w:val="24"/>
        </w:rPr>
        <w:t>ou un domaine connexe pertinent à cette mission</w:t>
      </w:r>
    </w:p>
    <w:p w14:paraId="13602AAF" w14:textId="42F3DBEF"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Langue</w:t>
      </w:r>
    </w:p>
    <w:p w14:paraId="6B522D2D" w14:textId="2458E211"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anglais courant</w:t>
      </w:r>
    </w:p>
    <w:p w14:paraId="4A9BFAA1" w14:textId="77777777"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Connaissance d'une autre langue de l'UA (français, arabe, portugais)</w:t>
      </w:r>
    </w:p>
    <w:p w14:paraId="5CEABFE3" w14:textId="34B19ADF"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lastRenderedPageBreak/>
        <w:t xml:space="preserve">Expérience professionnelle générale 15 ans d'expérience dans la conduite de recherches et d'analyses sur le commerce des services, avec un accent sur le secteur des services </w:t>
      </w:r>
      <w:r w:rsidR="00016331">
        <w:rPr>
          <w:rFonts w:eastAsia="Calibri" w:cs="Arial"/>
          <w:sz w:val="24"/>
          <w:szCs w:val="24"/>
        </w:rPr>
        <w:t xml:space="preserve">de distribution </w:t>
      </w:r>
      <w:r w:rsidRPr="00942F83">
        <w:rPr>
          <w:rFonts w:cstheme="minorHAnsi"/>
          <w:sz w:val="24"/>
          <w:szCs w:val="24"/>
        </w:rPr>
        <w:t>.</w:t>
      </w:r>
    </w:p>
    <w:p w14:paraId="34D059A8" w14:textId="1C8F1EA7"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professionnelle spécifique</w:t>
      </w:r>
    </w:p>
    <w:p w14:paraId="380C54FA" w14:textId="2DE9E0F0"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7 ans d'expérience professionnelle dans la fourniture de services de conseil aux entités concernées du secteur public telles que les ministères, les régulateurs et les commissions culturelles, ainsi qu'aux entités du secteur privé liées à la fourniture transfrontalière de services </w:t>
      </w:r>
      <w:r w:rsidR="00016331">
        <w:rPr>
          <w:rFonts w:eastAsia="Calibri" w:cs="Arial"/>
          <w:sz w:val="24"/>
          <w:szCs w:val="24"/>
        </w:rPr>
        <w:t xml:space="preserve">de distribution </w:t>
      </w:r>
      <w:r w:rsidR="00942F83" w:rsidRPr="00942F83">
        <w:rPr>
          <w:rFonts w:cstheme="minorHAnsi"/>
          <w:sz w:val="24"/>
          <w:szCs w:val="24"/>
        </w:rPr>
        <w:t>.</w:t>
      </w:r>
    </w:p>
    <w:p w14:paraId="4C24D795" w14:textId="37C45585"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6 missions antérieures, y compris l'analyse économique et politique liée aux négociations sur le commerce des services.</w:t>
      </w:r>
    </w:p>
    <w:p w14:paraId="3C6F4406" w14:textId="15E3303F"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4 missions antérieures liées à la ZLECAf ou à d'autres accords commerciaux régionaux en Afrique.</w:t>
      </w:r>
    </w:p>
    <w:p w14:paraId="13916C4E" w14:textId="10E7445B"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2 missions précédentes liées à la coopération réglementaire transfrontalière dans les secteurs des services.</w:t>
      </w:r>
    </w:p>
    <w:p w14:paraId="4CF4A2CF" w14:textId="25F5101C"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leadership/gestion 5 ans d'expérience professionnelle en tant que chef d'équipe ou directeur d'une entreprise fournissant des services de conseil.</w:t>
      </w:r>
    </w:p>
    <w:p w14:paraId="6016BB0F" w14:textId="0993F55B"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Expérience régionale 5 missions précédentes sur les services </w:t>
      </w:r>
      <w:r w:rsidR="00016331">
        <w:rPr>
          <w:rFonts w:eastAsia="Calibri" w:cs="Arial"/>
          <w:sz w:val="24"/>
          <w:szCs w:val="24"/>
        </w:rPr>
        <w:t xml:space="preserve">de distribution </w:t>
      </w:r>
      <w:r w:rsidRPr="00942F83">
        <w:rPr>
          <w:rFonts w:cstheme="minorHAnsi"/>
          <w:sz w:val="24"/>
          <w:szCs w:val="24"/>
        </w:rPr>
        <w:t xml:space="preserve">couvrant 5 pays africains différents et 3 missions sur les services </w:t>
      </w:r>
      <w:r w:rsidR="00016331">
        <w:rPr>
          <w:rFonts w:eastAsia="Calibri" w:cs="Arial"/>
          <w:sz w:val="24"/>
          <w:szCs w:val="24"/>
        </w:rPr>
        <w:t xml:space="preserve">de distribution </w:t>
      </w:r>
      <w:r w:rsidRPr="00942F83">
        <w:rPr>
          <w:rFonts w:cstheme="minorHAnsi"/>
          <w:sz w:val="24"/>
          <w:szCs w:val="24"/>
        </w:rPr>
        <w:t>dans d'autres continents.</w:t>
      </w:r>
    </w:p>
    <w:p w14:paraId="631322D0" w14:textId="32B30BFD"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Coopération au Développement (CD) : 5 missions précédentes en CD</w:t>
      </w:r>
    </w:p>
    <w:p w14:paraId="4B791E45" w14:textId="77777777" w:rsidR="006F2608" w:rsidRPr="00942F83" w:rsidRDefault="006F2608" w:rsidP="009012EB">
      <w:pPr>
        <w:spacing w:line="276" w:lineRule="auto"/>
        <w:rPr>
          <w:b/>
          <w:bCs/>
          <w:sz w:val="26"/>
          <w:szCs w:val="26"/>
        </w:rPr>
      </w:pPr>
      <w:bookmarkStart w:id="22" w:name="_Toc108705158"/>
      <w:r w:rsidRPr="00942F83">
        <w:rPr>
          <w:b/>
          <w:bCs/>
          <w:sz w:val="26"/>
          <w:szCs w:val="26"/>
        </w:rPr>
        <w:t>Expert 1</w:t>
      </w:r>
      <w:bookmarkEnd w:id="22"/>
    </w:p>
    <w:p w14:paraId="008B1CE7"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Tâches de l'expert 1</w:t>
      </w:r>
    </w:p>
    <w:p w14:paraId="73E0899B" w14:textId="2AD713CC" w:rsidR="006F2608" w:rsidRPr="00942F83" w:rsidRDefault="006F2608" w:rsidP="00950D1F">
      <w:pPr>
        <w:pStyle w:val="Paragraphedeliste"/>
        <w:numPr>
          <w:ilvl w:val="0"/>
          <w:numId w:val="6"/>
        </w:numPr>
        <w:spacing w:after="240" w:line="276" w:lineRule="auto"/>
        <w:jc w:val="both"/>
        <w:rPr>
          <w:rFonts w:cstheme="minorHAnsi"/>
          <w:sz w:val="24"/>
          <w:szCs w:val="24"/>
        </w:rPr>
      </w:pPr>
      <w:r w:rsidRPr="00942F83">
        <w:rPr>
          <w:rFonts w:cstheme="minorHAnsi"/>
          <w:sz w:val="24"/>
          <w:szCs w:val="24"/>
        </w:rPr>
        <w:t xml:space="preserve">Fournir un soutien technique aux négociations de la ZLECAf sur le commerce des services en étroite collaboration avec le Secrétariat de la ZLECAf, comme spécifié dans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942F83">
        <w:rPr>
          <w:rFonts w:cstheme="minorHAnsi"/>
          <w:sz w:val="24"/>
          <w:szCs w:val="24"/>
        </w:rPr>
        <w:t>.</w:t>
      </w:r>
    </w:p>
    <w:p w14:paraId="080BE84A" w14:textId="7ECE657C" w:rsidR="006F2608" w:rsidRPr="00942F83" w:rsidRDefault="006F2608" w:rsidP="00950D1F">
      <w:pPr>
        <w:pStyle w:val="Paragraphedeliste"/>
        <w:numPr>
          <w:ilvl w:val="0"/>
          <w:numId w:val="6"/>
        </w:numPr>
        <w:spacing w:after="240" w:line="276" w:lineRule="auto"/>
        <w:jc w:val="both"/>
        <w:rPr>
          <w:rFonts w:cstheme="minorHAnsi"/>
          <w:sz w:val="24"/>
          <w:szCs w:val="24"/>
        </w:rPr>
      </w:pPr>
      <w:r w:rsidRPr="00942F83">
        <w:rPr>
          <w:rStyle w:val="ZulschenderTextZchn"/>
          <w:rFonts w:asciiTheme="minorHAnsi" w:hAnsiTheme="minorHAnsi" w:cstheme="minorHAnsi"/>
          <w:i w:val="0"/>
          <w:iCs/>
          <w:color w:val="auto"/>
          <w:sz w:val="24"/>
          <w:szCs w:val="24"/>
        </w:rPr>
        <w:t xml:space="preserve">Fournir une expertise juridique spécialisée dans les secteurs </w:t>
      </w:r>
      <w:r w:rsidR="00016331">
        <w:rPr>
          <w:rFonts w:eastAsia="Calibri" w:cs="Arial"/>
          <w:sz w:val="24"/>
          <w:szCs w:val="24"/>
        </w:rPr>
        <w:t xml:space="preserve">de la distribution </w:t>
      </w:r>
      <w:r w:rsidRPr="00942F83">
        <w:rPr>
          <w:rFonts w:cstheme="minorHAnsi"/>
          <w:i/>
          <w:iCs/>
          <w:sz w:val="24"/>
          <w:szCs w:val="24"/>
        </w:rPr>
        <w:t xml:space="preserve">, </w:t>
      </w:r>
      <w:r w:rsidRPr="00942F83">
        <w:rPr>
          <w:rFonts w:cstheme="minorHAnsi"/>
          <w:sz w:val="24"/>
          <w:szCs w:val="24"/>
        </w:rPr>
        <w:t xml:space="preserve">tel que spécifié à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942F83">
        <w:rPr>
          <w:rFonts w:cstheme="minorHAnsi"/>
          <w:sz w:val="24"/>
          <w:szCs w:val="24"/>
        </w:rPr>
        <w:t>.</w:t>
      </w:r>
    </w:p>
    <w:p w14:paraId="4BDB09F7" w14:textId="7F42B49F" w:rsidR="006F2608" w:rsidRPr="00942F83" w:rsidRDefault="006F2608" w:rsidP="00950D1F">
      <w:pPr>
        <w:pStyle w:val="Paragraphedeliste"/>
        <w:numPr>
          <w:ilvl w:val="0"/>
          <w:numId w:val="6"/>
        </w:numPr>
        <w:spacing w:after="240" w:line="276" w:lineRule="auto"/>
        <w:jc w:val="both"/>
        <w:rPr>
          <w:rStyle w:val="ZulschenderTextZchn"/>
          <w:rFonts w:asciiTheme="minorHAnsi" w:hAnsiTheme="minorHAnsi" w:cstheme="minorHAnsi"/>
          <w:i w:val="0"/>
          <w:sz w:val="24"/>
          <w:szCs w:val="24"/>
        </w:rPr>
      </w:pPr>
      <w:r w:rsidRPr="00942F83">
        <w:rPr>
          <w:rFonts w:cstheme="minorHAnsi"/>
          <w:sz w:val="24"/>
          <w:szCs w:val="24"/>
        </w:rPr>
        <w:t>Travailler en étroite collaboration avec le chef d'équipe pour assurer la livraison en temps opportun des tâches demandées.</w:t>
      </w:r>
    </w:p>
    <w:p w14:paraId="2D1A3394"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de l'expert 1</w:t>
      </w:r>
    </w:p>
    <w:p w14:paraId="61398F5A" w14:textId="2D447FCE"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3" w:name="_Hlk132273578"/>
      <w:r w:rsidRPr="00942F83">
        <w:rPr>
          <w:rFonts w:cstheme="minorHAnsi"/>
          <w:sz w:val="24"/>
          <w:szCs w:val="24"/>
        </w:rPr>
        <w:t xml:space="preserve">Éducation/formation </w:t>
      </w:r>
      <w:bookmarkEnd w:id="23"/>
      <w:r w:rsidRPr="00942F83">
        <w:rPr>
          <w:rFonts w:cstheme="minorHAnsi"/>
          <w:sz w:val="24"/>
          <w:szCs w:val="24"/>
        </w:rPr>
        <w:t xml:space="preserve">Diplôme d'études supérieures en droit (JD/LL.M) avec une spécialisation dans les secteurs </w:t>
      </w:r>
      <w:bookmarkStart w:id="24" w:name="_Hlk132273607"/>
      <w:r w:rsidR="00016331">
        <w:rPr>
          <w:rFonts w:eastAsia="Calibri" w:cs="Arial"/>
          <w:sz w:val="24"/>
          <w:szCs w:val="24"/>
        </w:rPr>
        <w:t xml:space="preserve">de la distribution </w:t>
      </w:r>
      <w:r w:rsidRPr="00942F83">
        <w:rPr>
          <w:rFonts w:cstheme="minorHAnsi"/>
          <w:sz w:val="24"/>
          <w:szCs w:val="24"/>
        </w:rPr>
        <w:t>ou dans un domaine connexe pertinent à cette mission</w:t>
      </w:r>
      <w:bookmarkEnd w:id="24"/>
    </w:p>
    <w:p w14:paraId="783D60AF" w14:textId="773F0CFE"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5" w:name="_Hlk132273627"/>
      <w:r w:rsidRPr="00942F83">
        <w:rPr>
          <w:rFonts w:cstheme="minorHAnsi"/>
          <w:sz w:val="24"/>
          <w:szCs w:val="24"/>
        </w:rPr>
        <w:t xml:space="preserve">Langue </w:t>
      </w:r>
      <w:bookmarkEnd w:id="25"/>
      <w:r w:rsidRPr="00942F83">
        <w:rPr>
          <w:rFonts w:cstheme="minorHAnsi"/>
          <w:sz w:val="24"/>
          <w:szCs w:val="24"/>
        </w:rPr>
        <w:t>Maîtrise de l'anglais ; la connaissance d'autres langues de l'UA est un avantage supplémentaire.</w:t>
      </w:r>
    </w:p>
    <w:p w14:paraId="65B3167A" w14:textId="48E27026"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6" w:name="_Hlk132273700"/>
      <w:r w:rsidRPr="00942F83">
        <w:rPr>
          <w:rFonts w:cstheme="minorHAnsi"/>
          <w:sz w:val="24"/>
          <w:szCs w:val="24"/>
        </w:rPr>
        <w:t xml:space="preserve">Expérience professionnelle générale 10 ans d'expérience dans tous les aspects des secteurs de </w:t>
      </w:r>
      <w:r w:rsidR="00016331">
        <w:rPr>
          <w:rFonts w:eastAsia="Calibri" w:cs="Arial"/>
          <w:sz w:val="24"/>
          <w:szCs w:val="24"/>
        </w:rPr>
        <w:t>la Distribution</w:t>
      </w:r>
    </w:p>
    <w:p w14:paraId="22723EBB" w14:textId="56C149E0"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7" w:name="_Hlk132273755"/>
      <w:bookmarkEnd w:id="26"/>
      <w:r w:rsidRPr="00942F83">
        <w:rPr>
          <w:rFonts w:cstheme="minorHAnsi"/>
          <w:sz w:val="24"/>
          <w:szCs w:val="24"/>
        </w:rPr>
        <w:t>Expérience professionnelle spécifique</w:t>
      </w:r>
      <w:bookmarkEnd w:id="27"/>
    </w:p>
    <w:p w14:paraId="13DD61CE" w14:textId="08712658"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5 ans d'expérience professionnelle dans la fourniture de services de conseil aux entités concernées du secteur public telles que les ministères, les régulateurs, </w:t>
      </w:r>
      <w:r>
        <w:rPr>
          <w:rFonts w:cstheme="minorHAnsi"/>
          <w:sz w:val="24"/>
          <w:szCs w:val="24"/>
        </w:rPr>
        <w:lastRenderedPageBreak/>
        <w:t xml:space="preserve">les musées/conseils des arts/écoles de cinéma/conseils des sports, liés à la réglementation de la fourniture transfrontalière de services </w:t>
      </w:r>
      <w:r w:rsidR="00016331">
        <w:rPr>
          <w:rFonts w:eastAsia="Calibri" w:cs="Arial"/>
          <w:sz w:val="24"/>
          <w:szCs w:val="24"/>
        </w:rPr>
        <w:t xml:space="preserve">de distribution </w:t>
      </w:r>
      <w:r w:rsidR="00942F83" w:rsidRPr="00942F83">
        <w:rPr>
          <w:rFonts w:cstheme="minorHAnsi"/>
          <w:sz w:val="24"/>
          <w:szCs w:val="24"/>
        </w:rPr>
        <w:t>.</w:t>
      </w:r>
    </w:p>
    <w:p w14:paraId="2EFDD575" w14:textId="0FBC9B13"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5 ans d'expérience professionnelle dans la fourniture de services de conseil aux entreprises du secteur des industries </w:t>
      </w:r>
      <w:r w:rsidR="00832957">
        <w:rPr>
          <w:rFonts w:eastAsia="Calibri" w:cs="Arial"/>
          <w:sz w:val="24"/>
          <w:szCs w:val="24"/>
        </w:rPr>
        <w:t xml:space="preserve">de distribution </w:t>
      </w:r>
      <w:r w:rsidR="006F2608" w:rsidRPr="00942F83">
        <w:rPr>
          <w:rFonts w:cstheme="minorHAnsi"/>
          <w:sz w:val="24"/>
          <w:szCs w:val="24"/>
        </w:rPr>
        <w:t xml:space="preserve">et aux entités connexes du secteur privé liées à la fourniture transfrontalière de services </w:t>
      </w:r>
      <w:r w:rsidR="00016331">
        <w:rPr>
          <w:rFonts w:eastAsia="Calibri" w:cs="Arial"/>
          <w:sz w:val="24"/>
          <w:szCs w:val="24"/>
        </w:rPr>
        <w:t xml:space="preserve">de distribution </w:t>
      </w:r>
      <w:r w:rsidR="006F2608" w:rsidRPr="00942F83">
        <w:rPr>
          <w:rFonts w:cstheme="minorHAnsi"/>
          <w:sz w:val="24"/>
          <w:szCs w:val="24"/>
        </w:rPr>
        <w:t>et à la réglementation des industries connexes.</w:t>
      </w:r>
    </w:p>
    <w:p w14:paraId="5AF2B721" w14:textId="77777777"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3 ans d'expérience professionnelle liée à la négociation de cadres de coopération réglementaire transfrontalière dans le contexte du commerce des services</w:t>
      </w:r>
    </w:p>
    <w:p w14:paraId="2C684DB9" w14:textId="590931C1"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Connaissance approfondie des travaux préparatoires menés sur les secteurs de </w:t>
      </w:r>
      <w:r w:rsidR="00016331">
        <w:rPr>
          <w:rFonts w:eastAsia="Calibri" w:cs="Arial"/>
          <w:sz w:val="24"/>
          <w:szCs w:val="24"/>
        </w:rPr>
        <w:t xml:space="preserve">distribution </w:t>
      </w:r>
      <w:r w:rsidRPr="00942F83">
        <w:rPr>
          <w:rFonts w:cstheme="minorHAnsi"/>
          <w:sz w:val="24"/>
          <w:szCs w:val="24"/>
        </w:rPr>
        <w:t>dans le cadre de l'appui de la CUA au processus de la ZLECAf.</w:t>
      </w:r>
    </w:p>
    <w:p w14:paraId="387A78CA" w14:textId="2804D6DF"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3 publications évaluées par des pairs liées aux lois et réglementations des services de </w:t>
      </w:r>
      <w:r w:rsidR="00016331">
        <w:rPr>
          <w:rFonts w:eastAsia="Calibri" w:cs="Arial"/>
          <w:sz w:val="24"/>
          <w:szCs w:val="24"/>
        </w:rPr>
        <w:t xml:space="preserve">distribution </w:t>
      </w:r>
      <w:r w:rsidR="006F2608" w:rsidRPr="00942F83">
        <w:rPr>
          <w:rFonts w:cstheme="minorHAnsi"/>
          <w:sz w:val="24"/>
          <w:szCs w:val="24"/>
        </w:rPr>
        <w:t>avec un focus sur les pays africains.</w:t>
      </w:r>
    </w:p>
    <w:p w14:paraId="4D78BB44" w14:textId="419D9E01" w:rsidR="006F2608" w:rsidRPr="00942F83" w:rsidRDefault="006F2608" w:rsidP="00950D1F">
      <w:pPr>
        <w:pStyle w:val="Paragraphedeliste"/>
        <w:numPr>
          <w:ilvl w:val="2"/>
          <w:numId w:val="7"/>
        </w:numPr>
        <w:spacing w:after="240" w:line="276" w:lineRule="auto"/>
        <w:jc w:val="both"/>
        <w:rPr>
          <w:rFonts w:eastAsia="Calibri" w:cstheme="minorHAnsi"/>
          <w:sz w:val="24"/>
          <w:szCs w:val="24"/>
        </w:rPr>
      </w:pPr>
      <w:r w:rsidRPr="00942F83">
        <w:rPr>
          <w:rFonts w:cstheme="minorHAnsi"/>
          <w:sz w:val="24"/>
          <w:szCs w:val="24"/>
        </w:rPr>
        <w:t xml:space="preserve">Connaissance approfondie des travaux préparatoires menés sur les secteurs de </w:t>
      </w:r>
      <w:r w:rsidR="00016331">
        <w:rPr>
          <w:rFonts w:eastAsia="Calibri" w:cs="Arial"/>
          <w:sz w:val="24"/>
          <w:szCs w:val="24"/>
        </w:rPr>
        <w:t xml:space="preserve">distribution </w:t>
      </w:r>
      <w:r w:rsidRPr="00942F83">
        <w:rPr>
          <w:rFonts w:cstheme="minorHAnsi"/>
          <w:sz w:val="24"/>
          <w:szCs w:val="24"/>
        </w:rPr>
        <w:t>dans le cadre de l'appui de la CUA au processus de la ZLECAf.</w:t>
      </w:r>
    </w:p>
    <w:p w14:paraId="5C42D3B9" w14:textId="243672E7"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8" w:name="_Hlk132273821"/>
      <w:r w:rsidRPr="00942F83">
        <w:rPr>
          <w:rFonts w:cstheme="minorHAnsi"/>
          <w:sz w:val="24"/>
          <w:szCs w:val="24"/>
        </w:rPr>
        <w:t xml:space="preserve">Expérience régionale : 3 missions précédentes sur les secteurs des services </w:t>
      </w:r>
      <w:r w:rsidR="00016331">
        <w:rPr>
          <w:rFonts w:eastAsia="Calibri" w:cs="Arial"/>
          <w:sz w:val="24"/>
          <w:szCs w:val="24"/>
        </w:rPr>
        <w:t xml:space="preserve">de distribution </w:t>
      </w:r>
      <w:r w:rsidRPr="00942F83">
        <w:rPr>
          <w:rFonts w:cstheme="minorHAnsi"/>
          <w:sz w:val="24"/>
          <w:szCs w:val="24"/>
        </w:rPr>
        <w:t xml:space="preserve">couvrant 5 pays africains différents et 2 missions sur les industries de </w:t>
      </w:r>
      <w:r w:rsidR="00832957">
        <w:rPr>
          <w:rFonts w:eastAsia="Calibri" w:cs="Arial"/>
          <w:sz w:val="24"/>
          <w:szCs w:val="24"/>
        </w:rPr>
        <w:t xml:space="preserve">distribution </w:t>
      </w:r>
      <w:r w:rsidRPr="00942F83">
        <w:rPr>
          <w:rFonts w:cstheme="minorHAnsi"/>
          <w:sz w:val="24"/>
          <w:szCs w:val="24"/>
        </w:rPr>
        <w:t>sur d'autres continents.</w:t>
      </w:r>
    </w:p>
    <w:p w14:paraId="0AC142AB" w14:textId="546409B8" w:rsidR="006F2608"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Coopération au Développement (CD) : 3 missions précédentes</w:t>
      </w:r>
    </w:p>
    <w:bookmarkEnd w:id="21"/>
    <w:p w14:paraId="4D658701" w14:textId="77777777" w:rsidR="007C61D1" w:rsidRPr="00942F83" w:rsidRDefault="007C61D1" w:rsidP="007C61D1">
      <w:pPr>
        <w:pStyle w:val="Paragraphedeliste"/>
        <w:spacing w:after="240" w:line="276" w:lineRule="auto"/>
        <w:jc w:val="both"/>
        <w:rPr>
          <w:rFonts w:cstheme="minorHAnsi"/>
          <w:sz w:val="24"/>
          <w:szCs w:val="24"/>
        </w:rPr>
      </w:pPr>
    </w:p>
    <w:p w14:paraId="06BE528D" w14:textId="1345B3A0" w:rsidR="006F2608" w:rsidRPr="003C5E10" w:rsidRDefault="00341499" w:rsidP="00341499">
      <w:pPr>
        <w:pStyle w:val="Titre1"/>
        <w:spacing w:line="276" w:lineRule="auto"/>
        <w:rPr>
          <w:sz w:val="24"/>
          <w:szCs w:val="24"/>
        </w:rPr>
      </w:pPr>
      <w:bookmarkStart w:id="29" w:name="_Toc108620672"/>
      <w:bookmarkStart w:id="30" w:name="_Toc518483356"/>
      <w:bookmarkStart w:id="31" w:name="_Toc518483357"/>
      <w:bookmarkStart w:id="32" w:name="_Toc518483358"/>
      <w:bookmarkStart w:id="33" w:name="_Toc518483359"/>
      <w:bookmarkStart w:id="34" w:name="_Toc518483360"/>
      <w:bookmarkStart w:id="35" w:name="_Toc518483361"/>
      <w:bookmarkStart w:id="36" w:name="_Toc518483362"/>
      <w:bookmarkStart w:id="37" w:name="_Toc518483363"/>
      <w:bookmarkStart w:id="38" w:name="_Toc518483364"/>
      <w:bookmarkStart w:id="39" w:name="_Toc518483365"/>
      <w:bookmarkStart w:id="40" w:name="_Toc518483366"/>
      <w:bookmarkStart w:id="41" w:name="_Toc518483367"/>
      <w:bookmarkStart w:id="42" w:name="_Toc518483368"/>
      <w:bookmarkStart w:id="43" w:name="_Toc518483369"/>
      <w:bookmarkStart w:id="44" w:name="_Toc518483370"/>
      <w:bookmarkStart w:id="45" w:name="_Toc518483371"/>
      <w:bookmarkStart w:id="46" w:name="_Toc518483372"/>
      <w:bookmarkStart w:id="47" w:name="_Toc518483373"/>
      <w:bookmarkStart w:id="48" w:name="_Toc518483374"/>
      <w:bookmarkStart w:id="49" w:name="_Toc51848337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Attribution des jours</w:t>
      </w:r>
    </w:p>
    <w:tbl>
      <w:tblPr>
        <w:tblStyle w:val="Grilledutableau"/>
        <w:tblW w:w="8527" w:type="dxa"/>
        <w:tblInd w:w="108" w:type="dxa"/>
        <w:tblLook w:val="04A0" w:firstRow="1" w:lastRow="0" w:firstColumn="1" w:lastColumn="0" w:noHBand="0" w:noVBand="1"/>
      </w:tblPr>
      <w:tblGrid>
        <w:gridCol w:w="4387"/>
        <w:gridCol w:w="4140"/>
      </w:tblGrid>
      <w:tr w:rsidR="00341499" w:rsidRPr="003C5E10" w14:paraId="572E7977" w14:textId="77777777" w:rsidTr="00341499">
        <w:trPr>
          <w:trHeight w:val="620"/>
          <w:tblHeader/>
        </w:trPr>
        <w:tc>
          <w:tcPr>
            <w:tcW w:w="4387" w:type="dxa"/>
          </w:tcPr>
          <w:p w14:paraId="4E71A0B9" w14:textId="77777777" w:rsidR="00341499" w:rsidRPr="003C5E10" w:rsidRDefault="00341499" w:rsidP="009012EB">
            <w:pPr>
              <w:spacing w:line="276" w:lineRule="auto"/>
              <w:jc w:val="both"/>
              <w:rPr>
                <w:rFonts w:cs="Arial"/>
                <w:b/>
                <w:sz w:val="24"/>
                <w:szCs w:val="24"/>
              </w:rPr>
            </w:pPr>
            <w:r w:rsidRPr="003C5E10">
              <w:rPr>
                <w:rFonts w:cs="Arial"/>
                <w:b/>
                <w:sz w:val="24"/>
                <w:szCs w:val="24"/>
              </w:rPr>
              <w:t>Activité</w:t>
            </w:r>
          </w:p>
        </w:tc>
        <w:tc>
          <w:tcPr>
            <w:tcW w:w="4140" w:type="dxa"/>
          </w:tcPr>
          <w:p w14:paraId="782FA734" w14:textId="196030E9" w:rsidR="00341499" w:rsidRPr="003C5E10" w:rsidRDefault="00341499" w:rsidP="009012EB">
            <w:pPr>
              <w:spacing w:line="276" w:lineRule="auto"/>
              <w:jc w:val="both"/>
              <w:rPr>
                <w:rFonts w:cs="Arial"/>
                <w:b/>
                <w:sz w:val="24"/>
                <w:szCs w:val="24"/>
              </w:rPr>
            </w:pPr>
            <w:r>
              <w:rPr>
                <w:rFonts w:cs="Arial"/>
                <w:b/>
                <w:sz w:val="24"/>
                <w:szCs w:val="24"/>
              </w:rPr>
              <w:t>Nombre de jours ouvrables</w:t>
            </w:r>
          </w:p>
        </w:tc>
      </w:tr>
      <w:tr w:rsidR="00341499" w:rsidRPr="003C5E10" w14:paraId="3493AE6C" w14:textId="77777777" w:rsidTr="00B8183F">
        <w:trPr>
          <w:trHeight w:val="629"/>
          <w:tblHeader/>
        </w:trPr>
        <w:tc>
          <w:tcPr>
            <w:tcW w:w="4387" w:type="dxa"/>
          </w:tcPr>
          <w:p w14:paraId="4862AC03" w14:textId="77777777" w:rsidR="00341499" w:rsidRPr="003C5E10" w:rsidRDefault="00341499" w:rsidP="009012EB">
            <w:pPr>
              <w:spacing w:line="276" w:lineRule="auto"/>
              <w:rPr>
                <w:rFonts w:cs="Arial"/>
                <w:b/>
                <w:sz w:val="24"/>
                <w:szCs w:val="24"/>
              </w:rPr>
            </w:pPr>
            <w:r w:rsidRPr="003C5E10">
              <w:rPr>
                <w:rFonts w:cs="Arial"/>
                <w:sz w:val="24"/>
                <w:szCs w:val="24"/>
              </w:rPr>
              <w:t>Tâche 1 : Rapport initial et projet de plan</w:t>
            </w:r>
          </w:p>
        </w:tc>
        <w:tc>
          <w:tcPr>
            <w:tcW w:w="4140" w:type="dxa"/>
          </w:tcPr>
          <w:p w14:paraId="6CF2AAE9" w14:textId="56A1A753" w:rsidR="00341499" w:rsidRPr="003C5E10" w:rsidRDefault="00341499" w:rsidP="009012EB">
            <w:pPr>
              <w:spacing w:line="276" w:lineRule="auto"/>
              <w:jc w:val="both"/>
              <w:rPr>
                <w:rFonts w:cs="Arial"/>
                <w:bCs/>
                <w:sz w:val="24"/>
                <w:szCs w:val="24"/>
              </w:rPr>
            </w:pPr>
            <w:r>
              <w:rPr>
                <w:rFonts w:cs="Arial"/>
                <w:bCs/>
                <w:sz w:val="24"/>
                <w:szCs w:val="24"/>
              </w:rPr>
              <w:t>3</w:t>
            </w:r>
          </w:p>
        </w:tc>
      </w:tr>
      <w:tr w:rsidR="00341499" w:rsidRPr="003C5E10" w14:paraId="6241659B" w14:textId="77777777" w:rsidTr="00B16347">
        <w:trPr>
          <w:trHeight w:val="620"/>
          <w:tblHeader/>
        </w:trPr>
        <w:tc>
          <w:tcPr>
            <w:tcW w:w="4387" w:type="dxa"/>
          </w:tcPr>
          <w:p w14:paraId="20972FCA" w14:textId="77777777" w:rsidR="00341499" w:rsidRPr="003C5E10" w:rsidRDefault="00341499" w:rsidP="009012EB">
            <w:pPr>
              <w:spacing w:line="276" w:lineRule="auto"/>
              <w:rPr>
                <w:rFonts w:cs="Arial"/>
                <w:sz w:val="24"/>
                <w:szCs w:val="24"/>
              </w:rPr>
            </w:pPr>
            <w:r w:rsidRPr="003C5E10">
              <w:rPr>
                <w:rFonts w:cs="Arial"/>
                <w:sz w:val="24"/>
                <w:szCs w:val="24"/>
              </w:rPr>
              <w:t>Tâche 2 : Recherche documentaire et première ébauche de rapport</w:t>
            </w:r>
          </w:p>
        </w:tc>
        <w:tc>
          <w:tcPr>
            <w:tcW w:w="4140" w:type="dxa"/>
          </w:tcPr>
          <w:p w14:paraId="2436B819" w14:textId="77AAC5B9" w:rsidR="00341499" w:rsidRPr="003C5E10" w:rsidRDefault="00341499" w:rsidP="009012EB">
            <w:pPr>
              <w:spacing w:line="276" w:lineRule="auto"/>
              <w:jc w:val="both"/>
              <w:rPr>
                <w:rFonts w:cs="Arial"/>
                <w:bCs/>
                <w:sz w:val="24"/>
                <w:szCs w:val="24"/>
              </w:rPr>
            </w:pPr>
            <w:r>
              <w:rPr>
                <w:rFonts w:cs="Arial"/>
                <w:bCs/>
                <w:sz w:val="24"/>
                <w:szCs w:val="24"/>
              </w:rPr>
              <w:t>12</w:t>
            </w:r>
          </w:p>
        </w:tc>
      </w:tr>
      <w:tr w:rsidR="00341499" w:rsidRPr="003C5E10" w14:paraId="76D181A7" w14:textId="77777777" w:rsidTr="00230770">
        <w:trPr>
          <w:trHeight w:val="791"/>
          <w:tblHeader/>
        </w:trPr>
        <w:tc>
          <w:tcPr>
            <w:tcW w:w="4387" w:type="dxa"/>
          </w:tcPr>
          <w:p w14:paraId="01E3D2F0" w14:textId="77777777" w:rsidR="00341499" w:rsidRPr="003C5E10" w:rsidRDefault="00341499" w:rsidP="009012EB">
            <w:pPr>
              <w:spacing w:line="276" w:lineRule="auto"/>
              <w:rPr>
                <w:rFonts w:cs="Arial"/>
                <w:sz w:val="24"/>
                <w:szCs w:val="24"/>
              </w:rPr>
            </w:pPr>
            <w:r w:rsidRPr="003C5E10">
              <w:rPr>
                <w:rFonts w:cs="Arial"/>
                <w:sz w:val="24"/>
                <w:szCs w:val="24"/>
              </w:rPr>
              <w:t>Tâche 3 : Consultations des parties prenantes et révisions du projet</w:t>
            </w:r>
          </w:p>
        </w:tc>
        <w:tc>
          <w:tcPr>
            <w:tcW w:w="4140" w:type="dxa"/>
          </w:tcPr>
          <w:p w14:paraId="122D8199" w14:textId="0D77B715" w:rsidR="00341499" w:rsidRPr="003C5E10" w:rsidRDefault="00341499" w:rsidP="009012EB">
            <w:pPr>
              <w:spacing w:line="276" w:lineRule="auto"/>
              <w:jc w:val="both"/>
              <w:rPr>
                <w:rFonts w:cs="Arial"/>
                <w:bCs/>
                <w:sz w:val="24"/>
                <w:szCs w:val="24"/>
              </w:rPr>
            </w:pPr>
            <w:r>
              <w:rPr>
                <w:rFonts w:cs="Arial"/>
                <w:bCs/>
                <w:sz w:val="24"/>
                <w:szCs w:val="24"/>
              </w:rPr>
              <w:t>15</w:t>
            </w:r>
          </w:p>
        </w:tc>
      </w:tr>
      <w:tr w:rsidR="00341499" w:rsidRPr="003C5E10" w14:paraId="37297770" w14:textId="77777777" w:rsidTr="00D569FE">
        <w:trPr>
          <w:trHeight w:val="530"/>
          <w:tblHeader/>
        </w:trPr>
        <w:tc>
          <w:tcPr>
            <w:tcW w:w="4387" w:type="dxa"/>
          </w:tcPr>
          <w:p w14:paraId="5E67D0E9" w14:textId="77777777" w:rsidR="00341499" w:rsidRPr="003C5E10" w:rsidRDefault="00341499" w:rsidP="009012EB">
            <w:pPr>
              <w:spacing w:line="276" w:lineRule="auto"/>
              <w:rPr>
                <w:rFonts w:cs="Arial"/>
                <w:sz w:val="24"/>
                <w:szCs w:val="24"/>
              </w:rPr>
            </w:pPr>
            <w:r w:rsidRPr="003C5E10">
              <w:rPr>
                <w:rFonts w:cs="Arial"/>
                <w:sz w:val="24"/>
                <w:szCs w:val="24"/>
              </w:rPr>
              <w:t>Tâche 4 : Rapport final et rapport de synthèse</w:t>
            </w:r>
          </w:p>
        </w:tc>
        <w:tc>
          <w:tcPr>
            <w:tcW w:w="4140" w:type="dxa"/>
          </w:tcPr>
          <w:p w14:paraId="0B72335F" w14:textId="4E9D6C82" w:rsidR="00341499" w:rsidRPr="003C5E10" w:rsidRDefault="009259B0" w:rsidP="009012EB">
            <w:pPr>
              <w:spacing w:line="276" w:lineRule="auto"/>
              <w:jc w:val="both"/>
              <w:rPr>
                <w:rFonts w:cs="Arial"/>
                <w:bCs/>
                <w:sz w:val="24"/>
                <w:szCs w:val="24"/>
              </w:rPr>
            </w:pPr>
            <w:r>
              <w:rPr>
                <w:rFonts w:cs="Arial"/>
                <w:bCs/>
                <w:sz w:val="24"/>
                <w:szCs w:val="24"/>
              </w:rPr>
              <w:t>10</w:t>
            </w:r>
          </w:p>
        </w:tc>
      </w:tr>
      <w:tr w:rsidR="00341499" w:rsidRPr="003C5E10" w14:paraId="15F34A77" w14:textId="77777777" w:rsidTr="00154D2B">
        <w:trPr>
          <w:trHeight w:val="809"/>
          <w:tblHeader/>
        </w:trPr>
        <w:tc>
          <w:tcPr>
            <w:tcW w:w="4387" w:type="dxa"/>
          </w:tcPr>
          <w:p w14:paraId="4CD7D8CE" w14:textId="77777777" w:rsidR="00341499" w:rsidRPr="003C5E10" w:rsidRDefault="00341499" w:rsidP="009012EB">
            <w:pPr>
              <w:spacing w:line="276" w:lineRule="auto"/>
              <w:rPr>
                <w:rFonts w:cs="Arial"/>
                <w:sz w:val="24"/>
                <w:szCs w:val="24"/>
              </w:rPr>
            </w:pPr>
            <w:r w:rsidRPr="003C5E10">
              <w:rPr>
                <w:rFonts w:cs="Arial"/>
                <w:sz w:val="24"/>
                <w:szCs w:val="24"/>
              </w:rPr>
              <w:t>Tâche 5 : Présentation lors des réunions pertinentes</w:t>
            </w:r>
          </w:p>
        </w:tc>
        <w:tc>
          <w:tcPr>
            <w:tcW w:w="4140" w:type="dxa"/>
          </w:tcPr>
          <w:p w14:paraId="514317C2" w14:textId="236641DD" w:rsidR="00341499" w:rsidRPr="003C5E10" w:rsidRDefault="009259B0" w:rsidP="009012EB">
            <w:pPr>
              <w:spacing w:line="276" w:lineRule="auto"/>
              <w:jc w:val="both"/>
              <w:rPr>
                <w:rFonts w:cs="Arial"/>
                <w:bCs/>
                <w:sz w:val="24"/>
                <w:szCs w:val="24"/>
              </w:rPr>
            </w:pPr>
            <w:r>
              <w:rPr>
                <w:rFonts w:cs="Arial"/>
                <w:bCs/>
                <w:sz w:val="24"/>
                <w:szCs w:val="24"/>
              </w:rPr>
              <w:t>10</w:t>
            </w:r>
          </w:p>
        </w:tc>
      </w:tr>
      <w:tr w:rsidR="00341499" w:rsidRPr="003C5E10" w14:paraId="2EA67453" w14:textId="77777777" w:rsidTr="00161DBA">
        <w:trPr>
          <w:trHeight w:val="800"/>
          <w:tblHeader/>
        </w:trPr>
        <w:tc>
          <w:tcPr>
            <w:tcW w:w="4387" w:type="dxa"/>
          </w:tcPr>
          <w:p w14:paraId="317C7AAB" w14:textId="77777777" w:rsidR="00341499" w:rsidRPr="003C5E10" w:rsidRDefault="00341499" w:rsidP="009012EB">
            <w:pPr>
              <w:spacing w:line="276" w:lineRule="auto"/>
              <w:rPr>
                <w:rFonts w:cs="Arial"/>
                <w:sz w:val="24"/>
                <w:szCs w:val="24"/>
              </w:rPr>
            </w:pPr>
            <w:r w:rsidRPr="003C5E10">
              <w:rPr>
                <w:rFonts w:cs="Arial"/>
                <w:sz w:val="24"/>
                <w:szCs w:val="24"/>
              </w:rPr>
              <w:t>Tâche 7 : Appui à l'assistance technique</w:t>
            </w:r>
          </w:p>
        </w:tc>
        <w:tc>
          <w:tcPr>
            <w:tcW w:w="4140" w:type="dxa"/>
          </w:tcPr>
          <w:p w14:paraId="71ED10B2" w14:textId="750B047E" w:rsidR="00341499" w:rsidRPr="003C5E10" w:rsidRDefault="009259B0" w:rsidP="009012EB">
            <w:pPr>
              <w:spacing w:line="276" w:lineRule="auto"/>
              <w:jc w:val="both"/>
              <w:rPr>
                <w:rFonts w:cs="Arial"/>
                <w:bCs/>
                <w:sz w:val="24"/>
                <w:szCs w:val="24"/>
              </w:rPr>
            </w:pPr>
            <w:r>
              <w:rPr>
                <w:rFonts w:cs="Arial"/>
                <w:bCs/>
                <w:sz w:val="24"/>
                <w:szCs w:val="24"/>
              </w:rPr>
              <w:t>10</w:t>
            </w:r>
          </w:p>
        </w:tc>
      </w:tr>
      <w:tr w:rsidR="00341499" w:rsidRPr="003C5E10" w14:paraId="1CE9FA14" w14:textId="77777777" w:rsidTr="007F3295">
        <w:trPr>
          <w:trHeight w:val="1065"/>
          <w:tblHeader/>
        </w:trPr>
        <w:tc>
          <w:tcPr>
            <w:tcW w:w="4387" w:type="dxa"/>
          </w:tcPr>
          <w:p w14:paraId="42C97123" w14:textId="77777777" w:rsidR="00341499" w:rsidRPr="003C5E10" w:rsidRDefault="00341499" w:rsidP="009012EB">
            <w:pPr>
              <w:spacing w:line="276" w:lineRule="auto"/>
              <w:jc w:val="both"/>
              <w:rPr>
                <w:rFonts w:cs="Arial"/>
                <w:b/>
                <w:bCs/>
                <w:sz w:val="24"/>
                <w:szCs w:val="24"/>
              </w:rPr>
            </w:pPr>
            <w:r w:rsidRPr="003C5E10">
              <w:rPr>
                <w:rFonts w:cs="Arial"/>
                <w:b/>
                <w:bCs/>
                <w:sz w:val="24"/>
                <w:szCs w:val="24"/>
              </w:rPr>
              <w:t>TOTAL</w:t>
            </w:r>
          </w:p>
        </w:tc>
        <w:tc>
          <w:tcPr>
            <w:tcW w:w="4140" w:type="dxa"/>
          </w:tcPr>
          <w:p w14:paraId="1A3FCEB7" w14:textId="2FA9C1BE" w:rsidR="00341499" w:rsidRPr="003C5E10" w:rsidRDefault="00341499" w:rsidP="009012EB">
            <w:pPr>
              <w:spacing w:line="276" w:lineRule="auto"/>
              <w:jc w:val="both"/>
              <w:rPr>
                <w:rFonts w:cs="Arial"/>
                <w:b/>
                <w:bCs/>
                <w:sz w:val="24"/>
                <w:szCs w:val="24"/>
              </w:rPr>
            </w:pPr>
            <w:r>
              <w:rPr>
                <w:rFonts w:cs="Arial"/>
                <w:b/>
                <w:bCs/>
                <w:sz w:val="24"/>
                <w:szCs w:val="24"/>
              </w:rPr>
              <w:t>60</w:t>
            </w:r>
          </w:p>
        </w:tc>
      </w:tr>
    </w:tbl>
    <w:p w14:paraId="57E73BD9" w14:textId="77777777" w:rsidR="005B71B9" w:rsidRDefault="005B71B9" w:rsidP="009012EB">
      <w:pPr>
        <w:pStyle w:val="Paragraphedeliste"/>
        <w:spacing w:after="0" w:line="276" w:lineRule="auto"/>
        <w:jc w:val="both"/>
        <w:rPr>
          <w:rFonts w:ascii="Times New Roman" w:hAnsi="Times New Roman" w:cs="Times New Roman"/>
          <w:sz w:val="24"/>
          <w:szCs w:val="24"/>
        </w:rPr>
      </w:pPr>
      <w:bookmarkStart w:id="50" w:name="_Toc108620676"/>
      <w:bookmarkStart w:id="51" w:name="_Toc108620677"/>
      <w:bookmarkStart w:id="52" w:name="_Toc108620678"/>
      <w:bookmarkStart w:id="53" w:name="_Toc68612764"/>
      <w:bookmarkStart w:id="54" w:name="_Toc68612765"/>
      <w:bookmarkStart w:id="55" w:name="_Toc68612767"/>
      <w:bookmarkStart w:id="56" w:name="_Toc516133745"/>
      <w:bookmarkEnd w:id="50"/>
      <w:bookmarkEnd w:id="51"/>
      <w:bookmarkEnd w:id="52"/>
      <w:bookmarkEnd w:id="53"/>
      <w:bookmarkEnd w:id="54"/>
      <w:bookmarkEnd w:id="55"/>
      <w:bookmarkEnd w:id="56"/>
    </w:p>
    <w:p w14:paraId="50AA955F" w14:textId="56538B3F" w:rsidR="001E5EA2" w:rsidRPr="00942F83" w:rsidRDefault="001E5EA2"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p>
    <w:sectPr w:rsidR="001E5EA2" w:rsidRPr="00942F83" w:rsidSect="00377DC3">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2C04" w14:textId="77777777" w:rsidR="003B0356" w:rsidRDefault="003B0356" w:rsidP="00DA7588">
      <w:pPr>
        <w:spacing w:after="0" w:line="240" w:lineRule="auto"/>
      </w:pPr>
      <w:r>
        <w:separator/>
      </w:r>
    </w:p>
  </w:endnote>
  <w:endnote w:type="continuationSeparator" w:id="0">
    <w:p w14:paraId="4A389097" w14:textId="77777777" w:rsidR="003B0356" w:rsidRDefault="003B0356"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582"/>
      <w:docPartObj>
        <w:docPartGallery w:val="Page Numbers (Bottom of Page)"/>
        <w:docPartUnique/>
      </w:docPartObj>
    </w:sdtPr>
    <w:sdtEndPr>
      <w:rPr>
        <w:color w:val="7F7F7F" w:themeColor="background1" w:themeShade="7F"/>
        <w:spacing w:val="60"/>
      </w:rPr>
    </w:sdtEndPr>
    <w:sdtContent>
      <w:p w14:paraId="53ED621C" w14:textId="1E65118A" w:rsidR="00D43D59" w:rsidRDefault="00D43D59">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DC4969" w:rsidRPr="00DC4969">
          <w:rPr>
            <w:b/>
            <w:bCs/>
            <w:noProof/>
          </w:rPr>
          <w:t>9</w:t>
        </w:r>
        <w:r>
          <w:rPr>
            <w:b/>
            <w:bCs/>
            <w:noProof/>
          </w:rPr>
          <w:fldChar w:fldCharType="end"/>
        </w:r>
        <w:r>
          <w:rPr>
            <w:b/>
            <w:bCs/>
          </w:rPr>
          <w:t xml:space="preserve">| </w:t>
        </w:r>
        <w:r>
          <w:rPr>
            <w:color w:val="7F7F7F" w:themeColor="background1" w:themeShade="7F"/>
            <w:spacing w:val="60"/>
          </w:rPr>
          <w:t>Page</w:t>
        </w:r>
      </w:p>
    </w:sdtContent>
  </w:sdt>
  <w:p w14:paraId="54D99C32" w14:textId="77777777" w:rsidR="00D43D59" w:rsidRDefault="00D43D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8E97" w14:textId="77777777" w:rsidR="003B0356" w:rsidRDefault="003B0356" w:rsidP="00DA7588">
      <w:pPr>
        <w:spacing w:after="0" w:line="240" w:lineRule="auto"/>
      </w:pPr>
      <w:r>
        <w:separator/>
      </w:r>
    </w:p>
  </w:footnote>
  <w:footnote w:type="continuationSeparator" w:id="0">
    <w:p w14:paraId="27AA1A7F" w14:textId="77777777" w:rsidR="003B0356" w:rsidRDefault="003B0356" w:rsidP="00DA7588">
      <w:pPr>
        <w:spacing w:after="0" w:line="240" w:lineRule="auto"/>
      </w:pPr>
      <w:r>
        <w:continuationSeparator/>
      </w:r>
    </w:p>
  </w:footnote>
  <w:footnote w:id="1">
    <w:p w14:paraId="6DEC8D09" w14:textId="57B77CEF" w:rsidR="00022DB4" w:rsidRPr="00022DB4" w:rsidRDefault="00022DB4">
      <w:pPr>
        <w:pStyle w:val="Notedebasdepage"/>
        <w:rPr>
          <w:lang w:val="en-US"/>
        </w:rPr>
      </w:pPr>
      <w:r>
        <w:rPr>
          <w:rStyle w:val="Appelnotedebasdep"/>
        </w:rPr>
        <w:footnoteRef/>
      </w:r>
      <w:r>
        <w:t xml:space="preserve"> </w:t>
      </w:r>
      <w:r w:rsidRPr="00022DB4">
        <w:rPr>
          <w:rFonts w:asciiTheme="majorHAnsi" w:eastAsia="Times New Roman" w:hAnsiTheme="majorHAnsi" w:cstheme="majorHAnsi"/>
          <w:color w:val="000000"/>
          <w:lang w:eastAsia="en-GB"/>
        </w:rPr>
        <w:t>Liste de classification sectorielle des services (MTN.GNS/W/120)</w:t>
      </w:r>
    </w:p>
  </w:footnote>
  <w:footnote w:id="2">
    <w:p w14:paraId="227AE9F6" w14:textId="134D45E0" w:rsidR="006E1684" w:rsidRDefault="006E1684" w:rsidP="00022DB4">
      <w:pPr>
        <w:pStyle w:val="NormalWeb"/>
        <w:spacing w:before="0" w:beforeAutospacing="0"/>
        <w:jc w:val="both"/>
        <w:rPr>
          <w:color w:val="000000"/>
          <w:sz w:val="27"/>
          <w:szCs w:val="27"/>
        </w:rPr>
      </w:pPr>
      <w:r>
        <w:rPr>
          <w:rStyle w:val="Appelnotedebasdep"/>
        </w:rPr>
        <w:footnoteRef/>
      </w:r>
      <w:r>
        <w:t xml:space="preserve"> </w:t>
      </w:r>
      <w:r w:rsidRPr="006E1684">
        <w:rPr>
          <w:rFonts w:asciiTheme="majorHAnsi" w:hAnsiTheme="majorHAnsi" w:cstheme="majorHAnsi"/>
          <w:color w:val="000000"/>
          <w:sz w:val="20"/>
          <w:szCs w:val="20"/>
        </w:rPr>
        <w:t>Services de distribution : Note d'information du Secrétariat, Organisation mondiale du commerce Restreinte S/C/W/37 (98-2354) Conseil du commerce des services.</w:t>
      </w:r>
    </w:p>
    <w:p w14:paraId="0109E628" w14:textId="1E231907" w:rsidR="006E1684" w:rsidRPr="006E1684" w:rsidRDefault="006E1684">
      <w:pPr>
        <w:pStyle w:val="Notedebasdepage"/>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49A9" w14:textId="77777777" w:rsidR="00D43D59" w:rsidRDefault="00D43D59" w:rsidP="00CC28C6">
    <w:pPr>
      <w:pStyle w:val="En-tte"/>
      <w:tabs>
        <w:tab w:val="clear" w:pos="4513"/>
        <w:tab w:val="clear" w:pos="9026"/>
        <w:tab w:val="left" w:pos="1343"/>
      </w:tabs>
    </w:pPr>
    <w:r>
      <w:rPr>
        <w:rFonts w:ascii="Tahoma" w:eastAsia="Times New Roman" w:hAnsi="Tahoma" w:cs="Tahoma"/>
        <w:b/>
        <w:noProof/>
        <w:color w:val="000000"/>
        <w:sz w:val="26"/>
        <w:szCs w:val="26"/>
        <w:u w:color="000000"/>
        <w:lang w:val="fr-FR" w:eastAsia="fr-FR"/>
      </w:rPr>
      <mc:AlternateContent>
        <mc:Choice Requires="wps">
          <w:drawing>
            <wp:anchor distT="0" distB="0" distL="114300" distR="114300" simplePos="0" relativeHeight="251662336" behindDoc="0" locked="0" layoutInCell="1" allowOverlap="1" wp14:anchorId="0D803BBB" wp14:editId="0B801CE0">
              <wp:simplePos x="0" y="0"/>
              <wp:positionH relativeFrom="margin">
                <wp:posOffset>25400</wp:posOffset>
              </wp:positionH>
              <wp:positionV relativeFrom="paragraph">
                <wp:posOffset>261620</wp:posOffset>
              </wp:positionV>
              <wp:extent cx="5537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37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64484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0.6pt" to="43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" strokecolor="#f4a51f [3207]" strokeweight="1.5pt">
              <v:stroke joinstyle="miter"/>
              <w10:wrap anchorx="margin"/>
            </v:line>
          </w:pict>
        </mc:Fallback>
      </mc:AlternateContent>
    </w:r>
    <w:r>
      <w:rPr>
        <w:noProof/>
        <w:lang w:val="fr-FR" w:eastAsia="fr-FR"/>
      </w:rPr>
      <w:drawing>
        <wp:anchor distT="0" distB="0" distL="114300" distR="114300" simplePos="0" relativeHeight="251659264" behindDoc="1" locked="1" layoutInCell="1" allowOverlap="1" wp14:anchorId="4CE069BB" wp14:editId="58451927">
          <wp:simplePos x="0" y="0"/>
          <wp:positionH relativeFrom="page">
            <wp:align>right</wp:align>
          </wp:positionH>
          <wp:positionV relativeFrom="page">
            <wp:align>bottom</wp:align>
          </wp:positionV>
          <wp:extent cx="7574280" cy="1070991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280" cy="107099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EC8E" w14:textId="77777777" w:rsidR="00D43D59" w:rsidRDefault="00D43D59">
    <w:pPr>
      <w:pStyle w:val="En-tte"/>
    </w:pPr>
    <w:r>
      <w:rPr>
        <w:noProof/>
        <w:lang w:val="fr-FR" w:eastAsia="fr-FR"/>
      </w:rPr>
      <w:drawing>
        <wp:anchor distT="0" distB="0" distL="114300" distR="114300" simplePos="0" relativeHeight="251660288" behindDoc="1" locked="1" layoutInCell="1" allowOverlap="1" wp14:anchorId="6DE2CE6C" wp14:editId="3115FC99">
          <wp:simplePos x="0" y="0"/>
          <wp:positionH relativeFrom="page">
            <wp:posOffset>7684</wp:posOffset>
          </wp:positionH>
          <wp:positionV relativeFrom="page">
            <wp:align>top</wp:align>
          </wp:positionV>
          <wp:extent cx="7551420" cy="1068070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E89"/>
    <w:multiLevelType w:val="hybridMultilevel"/>
    <w:tmpl w:val="E92E4924"/>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90001">
      <w:start w:val="1"/>
      <w:numFmt w:val="bullet"/>
      <w:lvlText w:val=""/>
      <w:lvlJc w:val="left"/>
      <w:pPr>
        <w:ind w:left="153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F440C"/>
    <w:multiLevelType w:val="hybridMultilevel"/>
    <w:tmpl w:val="8430BEB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04F08"/>
    <w:multiLevelType w:val="hybridMultilevel"/>
    <w:tmpl w:val="046883EA"/>
    <w:lvl w:ilvl="0" w:tplc="E4EE410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210B4F"/>
    <w:multiLevelType w:val="hybridMultilevel"/>
    <w:tmpl w:val="4F02763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917F1"/>
    <w:multiLevelType w:val="multilevel"/>
    <w:tmpl w:val="48567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47EA"/>
    <w:multiLevelType w:val="hybridMultilevel"/>
    <w:tmpl w:val="788C238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AA805C6"/>
    <w:multiLevelType w:val="multilevel"/>
    <w:tmpl w:val="400C9724"/>
    <w:lvl w:ilvl="0">
      <w:start w:val="1"/>
      <w:numFmt w:val="decimal"/>
      <w:pStyle w:val="Titre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8"/>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5B"/>
    <w:rsid w:val="000014FD"/>
    <w:rsid w:val="00005D01"/>
    <w:rsid w:val="000143D6"/>
    <w:rsid w:val="00016331"/>
    <w:rsid w:val="000202E0"/>
    <w:rsid w:val="00020BE7"/>
    <w:rsid w:val="0002180A"/>
    <w:rsid w:val="00022DB4"/>
    <w:rsid w:val="00023423"/>
    <w:rsid w:val="000334BC"/>
    <w:rsid w:val="00033CE3"/>
    <w:rsid w:val="00033E02"/>
    <w:rsid w:val="00034DC1"/>
    <w:rsid w:val="00034DC4"/>
    <w:rsid w:val="0004233A"/>
    <w:rsid w:val="000530EB"/>
    <w:rsid w:val="00060D5D"/>
    <w:rsid w:val="00065ADC"/>
    <w:rsid w:val="000672CA"/>
    <w:rsid w:val="00067D54"/>
    <w:rsid w:val="00073AE1"/>
    <w:rsid w:val="00074BE5"/>
    <w:rsid w:val="00082E09"/>
    <w:rsid w:val="00094293"/>
    <w:rsid w:val="00094FAF"/>
    <w:rsid w:val="000A30F8"/>
    <w:rsid w:val="000A5BCB"/>
    <w:rsid w:val="000A6896"/>
    <w:rsid w:val="000B3FC2"/>
    <w:rsid w:val="000C10B3"/>
    <w:rsid w:val="000C4172"/>
    <w:rsid w:val="000C53CA"/>
    <w:rsid w:val="000C6734"/>
    <w:rsid w:val="000C7FDB"/>
    <w:rsid w:val="000D26D9"/>
    <w:rsid w:val="000D2F35"/>
    <w:rsid w:val="000D4C2C"/>
    <w:rsid w:val="000D55E4"/>
    <w:rsid w:val="000D5EB1"/>
    <w:rsid w:val="000D6691"/>
    <w:rsid w:val="000E1E55"/>
    <w:rsid w:val="000E44C7"/>
    <w:rsid w:val="000E5472"/>
    <w:rsid w:val="000E77AD"/>
    <w:rsid w:val="000F2FE6"/>
    <w:rsid w:val="000F388E"/>
    <w:rsid w:val="00100D3E"/>
    <w:rsid w:val="00100E5E"/>
    <w:rsid w:val="00101668"/>
    <w:rsid w:val="00101F69"/>
    <w:rsid w:val="00102760"/>
    <w:rsid w:val="00105CFE"/>
    <w:rsid w:val="00107371"/>
    <w:rsid w:val="00110880"/>
    <w:rsid w:val="00110AD1"/>
    <w:rsid w:val="0011125F"/>
    <w:rsid w:val="0011363F"/>
    <w:rsid w:val="001171F1"/>
    <w:rsid w:val="00117B25"/>
    <w:rsid w:val="00122247"/>
    <w:rsid w:val="0012732F"/>
    <w:rsid w:val="00135842"/>
    <w:rsid w:val="00141292"/>
    <w:rsid w:val="0014382C"/>
    <w:rsid w:val="0014662B"/>
    <w:rsid w:val="0014744A"/>
    <w:rsid w:val="00154E0A"/>
    <w:rsid w:val="00160F79"/>
    <w:rsid w:val="001622BA"/>
    <w:rsid w:val="00166379"/>
    <w:rsid w:val="00166466"/>
    <w:rsid w:val="00172071"/>
    <w:rsid w:val="00173715"/>
    <w:rsid w:val="0017697C"/>
    <w:rsid w:val="00183596"/>
    <w:rsid w:val="00183CDA"/>
    <w:rsid w:val="0018754C"/>
    <w:rsid w:val="00190CEE"/>
    <w:rsid w:val="001924C4"/>
    <w:rsid w:val="00192931"/>
    <w:rsid w:val="001941B7"/>
    <w:rsid w:val="00197695"/>
    <w:rsid w:val="001A006B"/>
    <w:rsid w:val="001A1644"/>
    <w:rsid w:val="001A42CA"/>
    <w:rsid w:val="001A5E90"/>
    <w:rsid w:val="001B1682"/>
    <w:rsid w:val="001B1794"/>
    <w:rsid w:val="001B7F10"/>
    <w:rsid w:val="001C56E8"/>
    <w:rsid w:val="001D4AA1"/>
    <w:rsid w:val="001D56CE"/>
    <w:rsid w:val="001D6CD7"/>
    <w:rsid w:val="001E0775"/>
    <w:rsid w:val="001E4FAA"/>
    <w:rsid w:val="001E5EA2"/>
    <w:rsid w:val="001E709C"/>
    <w:rsid w:val="001F43D0"/>
    <w:rsid w:val="001F459F"/>
    <w:rsid w:val="001F7B9D"/>
    <w:rsid w:val="0020351A"/>
    <w:rsid w:val="00210BA2"/>
    <w:rsid w:val="002135B1"/>
    <w:rsid w:val="00216DCB"/>
    <w:rsid w:val="0022085B"/>
    <w:rsid w:val="002208E9"/>
    <w:rsid w:val="00220C89"/>
    <w:rsid w:val="00224246"/>
    <w:rsid w:val="00230487"/>
    <w:rsid w:val="00231F62"/>
    <w:rsid w:val="00233018"/>
    <w:rsid w:val="00233A42"/>
    <w:rsid w:val="0023542B"/>
    <w:rsid w:val="00235F63"/>
    <w:rsid w:val="00236C99"/>
    <w:rsid w:val="00237B3E"/>
    <w:rsid w:val="00243C24"/>
    <w:rsid w:val="00244E66"/>
    <w:rsid w:val="002451E3"/>
    <w:rsid w:val="002474FE"/>
    <w:rsid w:val="00250F7E"/>
    <w:rsid w:val="0025182A"/>
    <w:rsid w:val="00251DD1"/>
    <w:rsid w:val="00252123"/>
    <w:rsid w:val="00254769"/>
    <w:rsid w:val="00270376"/>
    <w:rsid w:val="00270589"/>
    <w:rsid w:val="00270913"/>
    <w:rsid w:val="0027222C"/>
    <w:rsid w:val="00276A89"/>
    <w:rsid w:val="002810DC"/>
    <w:rsid w:val="00281234"/>
    <w:rsid w:val="0028319C"/>
    <w:rsid w:val="002846B8"/>
    <w:rsid w:val="00292401"/>
    <w:rsid w:val="00294ED6"/>
    <w:rsid w:val="002A105E"/>
    <w:rsid w:val="002A647F"/>
    <w:rsid w:val="002B79E5"/>
    <w:rsid w:val="002C1CC4"/>
    <w:rsid w:val="002C7DEC"/>
    <w:rsid w:val="002D52DB"/>
    <w:rsid w:val="002F09AA"/>
    <w:rsid w:val="002F2C25"/>
    <w:rsid w:val="002F398A"/>
    <w:rsid w:val="002F4944"/>
    <w:rsid w:val="002F5DA7"/>
    <w:rsid w:val="002F6895"/>
    <w:rsid w:val="0030159E"/>
    <w:rsid w:val="00303ADE"/>
    <w:rsid w:val="00306851"/>
    <w:rsid w:val="00306E34"/>
    <w:rsid w:val="00310C82"/>
    <w:rsid w:val="0031329B"/>
    <w:rsid w:val="0032069A"/>
    <w:rsid w:val="00323A57"/>
    <w:rsid w:val="003303A2"/>
    <w:rsid w:val="003320B9"/>
    <w:rsid w:val="00333E5C"/>
    <w:rsid w:val="00341499"/>
    <w:rsid w:val="00343245"/>
    <w:rsid w:val="00344C3A"/>
    <w:rsid w:val="00345E3F"/>
    <w:rsid w:val="00347C1C"/>
    <w:rsid w:val="003527D2"/>
    <w:rsid w:val="003575D7"/>
    <w:rsid w:val="00360B66"/>
    <w:rsid w:val="00361743"/>
    <w:rsid w:val="00362FA8"/>
    <w:rsid w:val="00365581"/>
    <w:rsid w:val="00366FFB"/>
    <w:rsid w:val="00370A8C"/>
    <w:rsid w:val="003720AE"/>
    <w:rsid w:val="00377DC3"/>
    <w:rsid w:val="0038014B"/>
    <w:rsid w:val="0038083D"/>
    <w:rsid w:val="00380D81"/>
    <w:rsid w:val="003956BB"/>
    <w:rsid w:val="0039749B"/>
    <w:rsid w:val="003A027D"/>
    <w:rsid w:val="003A0B8A"/>
    <w:rsid w:val="003B0356"/>
    <w:rsid w:val="003B56E2"/>
    <w:rsid w:val="003B7C64"/>
    <w:rsid w:val="003B7F73"/>
    <w:rsid w:val="003C038F"/>
    <w:rsid w:val="003C0E19"/>
    <w:rsid w:val="003C4417"/>
    <w:rsid w:val="003C6ACC"/>
    <w:rsid w:val="003D1F1A"/>
    <w:rsid w:val="003D546D"/>
    <w:rsid w:val="003E26C8"/>
    <w:rsid w:val="003E4764"/>
    <w:rsid w:val="003E7346"/>
    <w:rsid w:val="003F57AB"/>
    <w:rsid w:val="003F5B56"/>
    <w:rsid w:val="003F7C34"/>
    <w:rsid w:val="004009C1"/>
    <w:rsid w:val="004055A6"/>
    <w:rsid w:val="00412B5B"/>
    <w:rsid w:val="00412BBA"/>
    <w:rsid w:val="00416F23"/>
    <w:rsid w:val="0043016E"/>
    <w:rsid w:val="00433F86"/>
    <w:rsid w:val="004376E9"/>
    <w:rsid w:val="004406FD"/>
    <w:rsid w:val="00440DDA"/>
    <w:rsid w:val="00453D08"/>
    <w:rsid w:val="00461387"/>
    <w:rsid w:val="004613CE"/>
    <w:rsid w:val="00461A6C"/>
    <w:rsid w:val="004629EC"/>
    <w:rsid w:val="00462E4E"/>
    <w:rsid w:val="00464FF2"/>
    <w:rsid w:val="00466B72"/>
    <w:rsid w:val="00473308"/>
    <w:rsid w:val="00476BF9"/>
    <w:rsid w:val="00483C69"/>
    <w:rsid w:val="00485EA2"/>
    <w:rsid w:val="004879FB"/>
    <w:rsid w:val="00495E5B"/>
    <w:rsid w:val="0049656F"/>
    <w:rsid w:val="004A0035"/>
    <w:rsid w:val="004A3F3C"/>
    <w:rsid w:val="004A68AF"/>
    <w:rsid w:val="004B27B9"/>
    <w:rsid w:val="004B4655"/>
    <w:rsid w:val="004B5E2A"/>
    <w:rsid w:val="004C1600"/>
    <w:rsid w:val="004C44AF"/>
    <w:rsid w:val="004C7F0C"/>
    <w:rsid w:val="004D7203"/>
    <w:rsid w:val="004D7622"/>
    <w:rsid w:val="004E2178"/>
    <w:rsid w:val="004E4FCA"/>
    <w:rsid w:val="004F144A"/>
    <w:rsid w:val="004F6E5A"/>
    <w:rsid w:val="004F6EBC"/>
    <w:rsid w:val="00502734"/>
    <w:rsid w:val="00502919"/>
    <w:rsid w:val="005115F4"/>
    <w:rsid w:val="00514992"/>
    <w:rsid w:val="00516616"/>
    <w:rsid w:val="00516A95"/>
    <w:rsid w:val="00516CEE"/>
    <w:rsid w:val="005178EC"/>
    <w:rsid w:val="00517D2C"/>
    <w:rsid w:val="00520F5B"/>
    <w:rsid w:val="00525F3A"/>
    <w:rsid w:val="00526282"/>
    <w:rsid w:val="00531E1B"/>
    <w:rsid w:val="0053713A"/>
    <w:rsid w:val="00542A33"/>
    <w:rsid w:val="00545D65"/>
    <w:rsid w:val="005461EC"/>
    <w:rsid w:val="00552444"/>
    <w:rsid w:val="00552DCC"/>
    <w:rsid w:val="00555AA3"/>
    <w:rsid w:val="00560CB8"/>
    <w:rsid w:val="005622AF"/>
    <w:rsid w:val="00587279"/>
    <w:rsid w:val="0059467E"/>
    <w:rsid w:val="00597482"/>
    <w:rsid w:val="00597CD1"/>
    <w:rsid w:val="005A0715"/>
    <w:rsid w:val="005A3A0C"/>
    <w:rsid w:val="005A5170"/>
    <w:rsid w:val="005A5911"/>
    <w:rsid w:val="005A651B"/>
    <w:rsid w:val="005A6719"/>
    <w:rsid w:val="005B6584"/>
    <w:rsid w:val="005B71B9"/>
    <w:rsid w:val="005B7C66"/>
    <w:rsid w:val="005C282D"/>
    <w:rsid w:val="005C54D8"/>
    <w:rsid w:val="005C6821"/>
    <w:rsid w:val="005C69AE"/>
    <w:rsid w:val="005C78F1"/>
    <w:rsid w:val="005D1385"/>
    <w:rsid w:val="005D2412"/>
    <w:rsid w:val="005D27BE"/>
    <w:rsid w:val="005D2816"/>
    <w:rsid w:val="005D421E"/>
    <w:rsid w:val="005D549A"/>
    <w:rsid w:val="005E0CE3"/>
    <w:rsid w:val="005E291A"/>
    <w:rsid w:val="005E3365"/>
    <w:rsid w:val="005E3CFF"/>
    <w:rsid w:val="005E59A8"/>
    <w:rsid w:val="005E7690"/>
    <w:rsid w:val="005E7E57"/>
    <w:rsid w:val="005F3ED8"/>
    <w:rsid w:val="005F42D1"/>
    <w:rsid w:val="005F7029"/>
    <w:rsid w:val="005F73A0"/>
    <w:rsid w:val="005F761A"/>
    <w:rsid w:val="00602490"/>
    <w:rsid w:val="00602E08"/>
    <w:rsid w:val="0060313F"/>
    <w:rsid w:val="00605DF7"/>
    <w:rsid w:val="00607877"/>
    <w:rsid w:val="006130A5"/>
    <w:rsid w:val="0061631C"/>
    <w:rsid w:val="0062081E"/>
    <w:rsid w:val="006260D0"/>
    <w:rsid w:val="00626B26"/>
    <w:rsid w:val="00627635"/>
    <w:rsid w:val="00627898"/>
    <w:rsid w:val="00627E48"/>
    <w:rsid w:val="0063508C"/>
    <w:rsid w:val="006354BB"/>
    <w:rsid w:val="006360DE"/>
    <w:rsid w:val="006375B1"/>
    <w:rsid w:val="006525C0"/>
    <w:rsid w:val="00653462"/>
    <w:rsid w:val="00661520"/>
    <w:rsid w:val="0066352B"/>
    <w:rsid w:val="006677C4"/>
    <w:rsid w:val="00667B3C"/>
    <w:rsid w:val="0067489C"/>
    <w:rsid w:val="00675C2D"/>
    <w:rsid w:val="00677AD3"/>
    <w:rsid w:val="0069292E"/>
    <w:rsid w:val="00694C39"/>
    <w:rsid w:val="006A4590"/>
    <w:rsid w:val="006B22C3"/>
    <w:rsid w:val="006B77F1"/>
    <w:rsid w:val="006D2712"/>
    <w:rsid w:val="006D6362"/>
    <w:rsid w:val="006D66DE"/>
    <w:rsid w:val="006E0E95"/>
    <w:rsid w:val="006E1684"/>
    <w:rsid w:val="006E3B94"/>
    <w:rsid w:val="006E5247"/>
    <w:rsid w:val="006F2528"/>
    <w:rsid w:val="006F2608"/>
    <w:rsid w:val="0070368A"/>
    <w:rsid w:val="00706B4A"/>
    <w:rsid w:val="0071059E"/>
    <w:rsid w:val="00711E50"/>
    <w:rsid w:val="00712801"/>
    <w:rsid w:val="0071281D"/>
    <w:rsid w:val="00715C7A"/>
    <w:rsid w:val="007205BF"/>
    <w:rsid w:val="00720FC3"/>
    <w:rsid w:val="0073239D"/>
    <w:rsid w:val="00734FB9"/>
    <w:rsid w:val="00735742"/>
    <w:rsid w:val="00736D2E"/>
    <w:rsid w:val="007438FA"/>
    <w:rsid w:val="00745251"/>
    <w:rsid w:val="00745639"/>
    <w:rsid w:val="00745A7D"/>
    <w:rsid w:val="00747D0F"/>
    <w:rsid w:val="00750897"/>
    <w:rsid w:val="0075133E"/>
    <w:rsid w:val="00753D5F"/>
    <w:rsid w:val="00761FFA"/>
    <w:rsid w:val="00763E8F"/>
    <w:rsid w:val="00766894"/>
    <w:rsid w:val="00772808"/>
    <w:rsid w:val="007735D5"/>
    <w:rsid w:val="00773D88"/>
    <w:rsid w:val="00775AC8"/>
    <w:rsid w:val="0077689C"/>
    <w:rsid w:val="007809A2"/>
    <w:rsid w:val="00796025"/>
    <w:rsid w:val="00797EC8"/>
    <w:rsid w:val="007A03B6"/>
    <w:rsid w:val="007A5F26"/>
    <w:rsid w:val="007B0467"/>
    <w:rsid w:val="007B25CE"/>
    <w:rsid w:val="007C61D1"/>
    <w:rsid w:val="007D0910"/>
    <w:rsid w:val="007D3E4D"/>
    <w:rsid w:val="007D50D8"/>
    <w:rsid w:val="007D6987"/>
    <w:rsid w:val="007E4C39"/>
    <w:rsid w:val="007F624A"/>
    <w:rsid w:val="007F79F9"/>
    <w:rsid w:val="007F7CB7"/>
    <w:rsid w:val="0080015B"/>
    <w:rsid w:val="008062D8"/>
    <w:rsid w:val="00807D1F"/>
    <w:rsid w:val="00811DD1"/>
    <w:rsid w:val="00812597"/>
    <w:rsid w:val="00812C5C"/>
    <w:rsid w:val="0081488F"/>
    <w:rsid w:val="00815629"/>
    <w:rsid w:val="008160EE"/>
    <w:rsid w:val="00820958"/>
    <w:rsid w:val="00820DD1"/>
    <w:rsid w:val="008219B6"/>
    <w:rsid w:val="00822AA5"/>
    <w:rsid w:val="00832957"/>
    <w:rsid w:val="00833187"/>
    <w:rsid w:val="00833364"/>
    <w:rsid w:val="0083361F"/>
    <w:rsid w:val="008344D8"/>
    <w:rsid w:val="0083515F"/>
    <w:rsid w:val="008364F0"/>
    <w:rsid w:val="00836628"/>
    <w:rsid w:val="0084025D"/>
    <w:rsid w:val="008519A6"/>
    <w:rsid w:val="008553A0"/>
    <w:rsid w:val="00855778"/>
    <w:rsid w:val="0085641F"/>
    <w:rsid w:val="00860CC1"/>
    <w:rsid w:val="008614F2"/>
    <w:rsid w:val="00861C8E"/>
    <w:rsid w:val="00865DAE"/>
    <w:rsid w:val="0086636A"/>
    <w:rsid w:val="0087021D"/>
    <w:rsid w:val="00871CB0"/>
    <w:rsid w:val="00877DFF"/>
    <w:rsid w:val="0088300A"/>
    <w:rsid w:val="0088658C"/>
    <w:rsid w:val="00890733"/>
    <w:rsid w:val="008925FA"/>
    <w:rsid w:val="0089775A"/>
    <w:rsid w:val="008A1119"/>
    <w:rsid w:val="008B5B72"/>
    <w:rsid w:val="008B6263"/>
    <w:rsid w:val="008C0AD2"/>
    <w:rsid w:val="008C0B6F"/>
    <w:rsid w:val="008C1343"/>
    <w:rsid w:val="008C3737"/>
    <w:rsid w:val="008C3AC3"/>
    <w:rsid w:val="008C6106"/>
    <w:rsid w:val="008C6194"/>
    <w:rsid w:val="008D15F8"/>
    <w:rsid w:val="008D1885"/>
    <w:rsid w:val="008D3B5E"/>
    <w:rsid w:val="008D3F50"/>
    <w:rsid w:val="008E3DFE"/>
    <w:rsid w:val="008E58B1"/>
    <w:rsid w:val="008E5FDD"/>
    <w:rsid w:val="008E60D9"/>
    <w:rsid w:val="008F052C"/>
    <w:rsid w:val="008F6086"/>
    <w:rsid w:val="009012EB"/>
    <w:rsid w:val="00906E67"/>
    <w:rsid w:val="00907550"/>
    <w:rsid w:val="00911BBE"/>
    <w:rsid w:val="00911EB6"/>
    <w:rsid w:val="00924E7A"/>
    <w:rsid w:val="009259B0"/>
    <w:rsid w:val="00925B5E"/>
    <w:rsid w:val="0093331E"/>
    <w:rsid w:val="00933E73"/>
    <w:rsid w:val="00940AE3"/>
    <w:rsid w:val="00942F83"/>
    <w:rsid w:val="00950D1F"/>
    <w:rsid w:val="0095308F"/>
    <w:rsid w:val="009565D7"/>
    <w:rsid w:val="009610BC"/>
    <w:rsid w:val="00963FD3"/>
    <w:rsid w:val="00967282"/>
    <w:rsid w:val="00971AF3"/>
    <w:rsid w:val="009743A4"/>
    <w:rsid w:val="0097790D"/>
    <w:rsid w:val="00980164"/>
    <w:rsid w:val="009819D8"/>
    <w:rsid w:val="00987F51"/>
    <w:rsid w:val="00990AEB"/>
    <w:rsid w:val="009A4998"/>
    <w:rsid w:val="009A55DC"/>
    <w:rsid w:val="009B21FF"/>
    <w:rsid w:val="009B2497"/>
    <w:rsid w:val="009B401B"/>
    <w:rsid w:val="009C672E"/>
    <w:rsid w:val="009D0294"/>
    <w:rsid w:val="009E45D6"/>
    <w:rsid w:val="009E4AB7"/>
    <w:rsid w:val="009E62E3"/>
    <w:rsid w:val="009E78BD"/>
    <w:rsid w:val="009F2C50"/>
    <w:rsid w:val="00A02BA1"/>
    <w:rsid w:val="00A03070"/>
    <w:rsid w:val="00A03CFE"/>
    <w:rsid w:val="00A07D40"/>
    <w:rsid w:val="00A122E7"/>
    <w:rsid w:val="00A1556D"/>
    <w:rsid w:val="00A1769D"/>
    <w:rsid w:val="00A17B25"/>
    <w:rsid w:val="00A254CD"/>
    <w:rsid w:val="00A273BC"/>
    <w:rsid w:val="00A2765B"/>
    <w:rsid w:val="00A32F34"/>
    <w:rsid w:val="00A3469A"/>
    <w:rsid w:val="00A346BD"/>
    <w:rsid w:val="00A4249B"/>
    <w:rsid w:val="00A45023"/>
    <w:rsid w:val="00A457B8"/>
    <w:rsid w:val="00A524FF"/>
    <w:rsid w:val="00A535DA"/>
    <w:rsid w:val="00A54601"/>
    <w:rsid w:val="00A549E6"/>
    <w:rsid w:val="00A603E4"/>
    <w:rsid w:val="00A66CE9"/>
    <w:rsid w:val="00A67402"/>
    <w:rsid w:val="00A67BF8"/>
    <w:rsid w:val="00A714F0"/>
    <w:rsid w:val="00A7232D"/>
    <w:rsid w:val="00A74EA9"/>
    <w:rsid w:val="00A8392C"/>
    <w:rsid w:val="00A83A9D"/>
    <w:rsid w:val="00A83E13"/>
    <w:rsid w:val="00A856C8"/>
    <w:rsid w:val="00A91954"/>
    <w:rsid w:val="00A9472E"/>
    <w:rsid w:val="00AA0677"/>
    <w:rsid w:val="00AA27ED"/>
    <w:rsid w:val="00AA2C0B"/>
    <w:rsid w:val="00AA46AF"/>
    <w:rsid w:val="00AA55A8"/>
    <w:rsid w:val="00AB06DE"/>
    <w:rsid w:val="00AB1E62"/>
    <w:rsid w:val="00AB2ED8"/>
    <w:rsid w:val="00AC0A9F"/>
    <w:rsid w:val="00AC1BB4"/>
    <w:rsid w:val="00AC47C8"/>
    <w:rsid w:val="00AC4917"/>
    <w:rsid w:val="00AC4C35"/>
    <w:rsid w:val="00AC51D6"/>
    <w:rsid w:val="00AD5E2B"/>
    <w:rsid w:val="00AD6572"/>
    <w:rsid w:val="00AE332D"/>
    <w:rsid w:val="00AF2F93"/>
    <w:rsid w:val="00B01105"/>
    <w:rsid w:val="00B025D6"/>
    <w:rsid w:val="00B05144"/>
    <w:rsid w:val="00B10E94"/>
    <w:rsid w:val="00B150CA"/>
    <w:rsid w:val="00B2057F"/>
    <w:rsid w:val="00B21D56"/>
    <w:rsid w:val="00B223C8"/>
    <w:rsid w:val="00B2242A"/>
    <w:rsid w:val="00B24B36"/>
    <w:rsid w:val="00B251A6"/>
    <w:rsid w:val="00B278DC"/>
    <w:rsid w:val="00B339AB"/>
    <w:rsid w:val="00B35577"/>
    <w:rsid w:val="00B40A76"/>
    <w:rsid w:val="00B439E7"/>
    <w:rsid w:val="00B54BFF"/>
    <w:rsid w:val="00B55239"/>
    <w:rsid w:val="00B55AEA"/>
    <w:rsid w:val="00B62DDD"/>
    <w:rsid w:val="00B63112"/>
    <w:rsid w:val="00B7083E"/>
    <w:rsid w:val="00B70EC6"/>
    <w:rsid w:val="00B71766"/>
    <w:rsid w:val="00B77151"/>
    <w:rsid w:val="00B81F23"/>
    <w:rsid w:val="00B8597F"/>
    <w:rsid w:val="00B85C20"/>
    <w:rsid w:val="00B86601"/>
    <w:rsid w:val="00BA4909"/>
    <w:rsid w:val="00BA682C"/>
    <w:rsid w:val="00BB38E9"/>
    <w:rsid w:val="00BB6524"/>
    <w:rsid w:val="00BC0135"/>
    <w:rsid w:val="00BC11F5"/>
    <w:rsid w:val="00BC4EC3"/>
    <w:rsid w:val="00BD06D9"/>
    <w:rsid w:val="00BE4241"/>
    <w:rsid w:val="00BE5077"/>
    <w:rsid w:val="00BE5C99"/>
    <w:rsid w:val="00BE5E8D"/>
    <w:rsid w:val="00BE5E8E"/>
    <w:rsid w:val="00BF0A9C"/>
    <w:rsid w:val="00BF5263"/>
    <w:rsid w:val="00BF56C5"/>
    <w:rsid w:val="00BF5D37"/>
    <w:rsid w:val="00BF6164"/>
    <w:rsid w:val="00C169A2"/>
    <w:rsid w:val="00C17666"/>
    <w:rsid w:val="00C17B6D"/>
    <w:rsid w:val="00C228C7"/>
    <w:rsid w:val="00C23133"/>
    <w:rsid w:val="00C31527"/>
    <w:rsid w:val="00C4047D"/>
    <w:rsid w:val="00C501C8"/>
    <w:rsid w:val="00C51137"/>
    <w:rsid w:val="00C57205"/>
    <w:rsid w:val="00C57321"/>
    <w:rsid w:val="00C57E44"/>
    <w:rsid w:val="00C64535"/>
    <w:rsid w:val="00C6517D"/>
    <w:rsid w:val="00C6520B"/>
    <w:rsid w:val="00C73F9E"/>
    <w:rsid w:val="00C74D9B"/>
    <w:rsid w:val="00C76EEE"/>
    <w:rsid w:val="00C770C2"/>
    <w:rsid w:val="00C77B53"/>
    <w:rsid w:val="00C81BAD"/>
    <w:rsid w:val="00C827F9"/>
    <w:rsid w:val="00C8684B"/>
    <w:rsid w:val="00C92E9A"/>
    <w:rsid w:val="00C949F7"/>
    <w:rsid w:val="00C97D1B"/>
    <w:rsid w:val="00CA1A2E"/>
    <w:rsid w:val="00CA356C"/>
    <w:rsid w:val="00CB1A6D"/>
    <w:rsid w:val="00CB4EBE"/>
    <w:rsid w:val="00CC1DFC"/>
    <w:rsid w:val="00CC28C6"/>
    <w:rsid w:val="00CC42DE"/>
    <w:rsid w:val="00CD2CEE"/>
    <w:rsid w:val="00CD4054"/>
    <w:rsid w:val="00CD6FC3"/>
    <w:rsid w:val="00CE38E7"/>
    <w:rsid w:val="00CE4695"/>
    <w:rsid w:val="00CE6B5F"/>
    <w:rsid w:val="00CF4FBE"/>
    <w:rsid w:val="00CF5A4A"/>
    <w:rsid w:val="00D03E85"/>
    <w:rsid w:val="00D05B3F"/>
    <w:rsid w:val="00D116CF"/>
    <w:rsid w:val="00D1611B"/>
    <w:rsid w:val="00D175F3"/>
    <w:rsid w:val="00D179DF"/>
    <w:rsid w:val="00D241BB"/>
    <w:rsid w:val="00D25041"/>
    <w:rsid w:val="00D253E1"/>
    <w:rsid w:val="00D25F7D"/>
    <w:rsid w:val="00D3156C"/>
    <w:rsid w:val="00D33849"/>
    <w:rsid w:val="00D36C0B"/>
    <w:rsid w:val="00D3771C"/>
    <w:rsid w:val="00D4312D"/>
    <w:rsid w:val="00D43BFA"/>
    <w:rsid w:val="00D43D59"/>
    <w:rsid w:val="00D471F3"/>
    <w:rsid w:val="00D52F34"/>
    <w:rsid w:val="00D57DCE"/>
    <w:rsid w:val="00D629B6"/>
    <w:rsid w:val="00D629EC"/>
    <w:rsid w:val="00D6524E"/>
    <w:rsid w:val="00D801BC"/>
    <w:rsid w:val="00D8132E"/>
    <w:rsid w:val="00D9357A"/>
    <w:rsid w:val="00D9367F"/>
    <w:rsid w:val="00D93958"/>
    <w:rsid w:val="00DA6EB9"/>
    <w:rsid w:val="00DA7588"/>
    <w:rsid w:val="00DB2FE9"/>
    <w:rsid w:val="00DB3BBC"/>
    <w:rsid w:val="00DB5886"/>
    <w:rsid w:val="00DC006B"/>
    <w:rsid w:val="00DC1FD8"/>
    <w:rsid w:val="00DC41F0"/>
    <w:rsid w:val="00DC4969"/>
    <w:rsid w:val="00DC49C5"/>
    <w:rsid w:val="00DC54C5"/>
    <w:rsid w:val="00DC6A2E"/>
    <w:rsid w:val="00DD1A51"/>
    <w:rsid w:val="00DD4A4B"/>
    <w:rsid w:val="00DE0389"/>
    <w:rsid w:val="00DE2839"/>
    <w:rsid w:val="00DE3A83"/>
    <w:rsid w:val="00DE3ED2"/>
    <w:rsid w:val="00DE4C31"/>
    <w:rsid w:val="00DE6A56"/>
    <w:rsid w:val="00DF6355"/>
    <w:rsid w:val="00E01954"/>
    <w:rsid w:val="00E044E5"/>
    <w:rsid w:val="00E105F8"/>
    <w:rsid w:val="00E10E9E"/>
    <w:rsid w:val="00E11B15"/>
    <w:rsid w:val="00E12192"/>
    <w:rsid w:val="00E23198"/>
    <w:rsid w:val="00E24BBB"/>
    <w:rsid w:val="00E24DC1"/>
    <w:rsid w:val="00E251A9"/>
    <w:rsid w:val="00E25C17"/>
    <w:rsid w:val="00E27DD5"/>
    <w:rsid w:val="00E30BF1"/>
    <w:rsid w:val="00E32404"/>
    <w:rsid w:val="00E32A85"/>
    <w:rsid w:val="00E33532"/>
    <w:rsid w:val="00E45B09"/>
    <w:rsid w:val="00E4687E"/>
    <w:rsid w:val="00E47534"/>
    <w:rsid w:val="00E57237"/>
    <w:rsid w:val="00E60180"/>
    <w:rsid w:val="00E60A76"/>
    <w:rsid w:val="00E65C0F"/>
    <w:rsid w:val="00E6690A"/>
    <w:rsid w:val="00E67676"/>
    <w:rsid w:val="00E718B2"/>
    <w:rsid w:val="00E7268D"/>
    <w:rsid w:val="00E776FB"/>
    <w:rsid w:val="00E81FC5"/>
    <w:rsid w:val="00E849D0"/>
    <w:rsid w:val="00E868D1"/>
    <w:rsid w:val="00E86A69"/>
    <w:rsid w:val="00E914D7"/>
    <w:rsid w:val="00E9400D"/>
    <w:rsid w:val="00E95991"/>
    <w:rsid w:val="00EA7AAC"/>
    <w:rsid w:val="00EB0D97"/>
    <w:rsid w:val="00EB115E"/>
    <w:rsid w:val="00EB372A"/>
    <w:rsid w:val="00EB5F42"/>
    <w:rsid w:val="00EC2D77"/>
    <w:rsid w:val="00EC6689"/>
    <w:rsid w:val="00ED1CC6"/>
    <w:rsid w:val="00ED56C1"/>
    <w:rsid w:val="00EE0976"/>
    <w:rsid w:val="00EE2056"/>
    <w:rsid w:val="00EE2126"/>
    <w:rsid w:val="00EE3146"/>
    <w:rsid w:val="00EF0AF9"/>
    <w:rsid w:val="00EF1645"/>
    <w:rsid w:val="00EF2977"/>
    <w:rsid w:val="00F06B22"/>
    <w:rsid w:val="00F131F3"/>
    <w:rsid w:val="00F30109"/>
    <w:rsid w:val="00F306C9"/>
    <w:rsid w:val="00F35BF9"/>
    <w:rsid w:val="00F40E3B"/>
    <w:rsid w:val="00F45508"/>
    <w:rsid w:val="00F46A77"/>
    <w:rsid w:val="00F52362"/>
    <w:rsid w:val="00F52EA6"/>
    <w:rsid w:val="00F530A0"/>
    <w:rsid w:val="00F536B7"/>
    <w:rsid w:val="00F563C4"/>
    <w:rsid w:val="00F576FA"/>
    <w:rsid w:val="00F60530"/>
    <w:rsid w:val="00F60962"/>
    <w:rsid w:val="00F61AC4"/>
    <w:rsid w:val="00F62866"/>
    <w:rsid w:val="00F67B63"/>
    <w:rsid w:val="00F73BCA"/>
    <w:rsid w:val="00F75726"/>
    <w:rsid w:val="00F85123"/>
    <w:rsid w:val="00F9120D"/>
    <w:rsid w:val="00F920DE"/>
    <w:rsid w:val="00FB6292"/>
    <w:rsid w:val="00FB6901"/>
    <w:rsid w:val="00FC51FA"/>
    <w:rsid w:val="00FD41A9"/>
    <w:rsid w:val="00FE2450"/>
    <w:rsid w:val="00FE4910"/>
    <w:rsid w:val="00FE53A1"/>
    <w:rsid w:val="00FE5E03"/>
    <w:rsid w:val="00FF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09296"/>
  <w15:chartTrackingRefBased/>
  <w15:docId w15:val="{F00B89F8-37A7-4B13-8066-F7C1C4C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F2608"/>
    <w:pPr>
      <w:keepNext/>
      <w:keepLines/>
      <w:numPr>
        <w:numId w:val="1"/>
      </w:numPr>
      <w:spacing w:before="240" w:after="240"/>
      <w:outlineLvl w:val="0"/>
    </w:pPr>
    <w:rPr>
      <w:rFonts w:asciiTheme="majorHAnsi" w:eastAsiaTheme="majorEastAsia" w:hAnsiTheme="majorHAnsi" w:cstheme="majorBidi"/>
      <w:b/>
      <w:bCs/>
      <w:sz w:val="28"/>
      <w:szCs w:val="32"/>
    </w:rPr>
  </w:style>
  <w:style w:type="paragraph" w:styleId="Titre2">
    <w:name w:val="heading 2"/>
    <w:basedOn w:val="Normal"/>
    <w:next w:val="Normal"/>
    <w:link w:val="Titre2Car"/>
    <w:uiPriority w:val="9"/>
    <w:semiHidden/>
    <w:unhideWhenUsed/>
    <w:qFormat/>
    <w:rsid w:val="005B71B9"/>
    <w:pPr>
      <w:keepNext/>
      <w:keepLines/>
      <w:spacing w:before="40" w:after="0"/>
      <w:outlineLvl w:val="1"/>
    </w:pPr>
    <w:rPr>
      <w:rFonts w:asciiTheme="majorHAnsi" w:eastAsiaTheme="majorEastAsia" w:hAnsiTheme="majorHAnsi" w:cstheme="majorBidi"/>
      <w:color w:val="6E172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588"/>
    <w:pPr>
      <w:tabs>
        <w:tab w:val="center" w:pos="4513"/>
        <w:tab w:val="right" w:pos="9026"/>
      </w:tabs>
      <w:spacing w:after="0" w:line="240" w:lineRule="auto"/>
    </w:pPr>
  </w:style>
  <w:style w:type="character" w:customStyle="1" w:styleId="En-tteCar">
    <w:name w:val="En-tête Car"/>
    <w:basedOn w:val="Policepardfaut"/>
    <w:link w:val="En-tte"/>
    <w:uiPriority w:val="99"/>
    <w:rsid w:val="00DA7588"/>
  </w:style>
  <w:style w:type="paragraph" w:styleId="Pieddepage">
    <w:name w:val="footer"/>
    <w:basedOn w:val="Normal"/>
    <w:link w:val="PieddepageCar"/>
    <w:uiPriority w:val="99"/>
    <w:unhideWhenUsed/>
    <w:rsid w:val="00DA75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7588"/>
  </w:style>
  <w:style w:type="character" w:styleId="Lienhypertexte">
    <w:name w:val="Hyperlink"/>
    <w:basedOn w:val="Policepardfaut"/>
    <w:uiPriority w:val="99"/>
    <w:unhideWhenUsed/>
    <w:rsid w:val="009819D8"/>
    <w:rPr>
      <w:color w:val="0000FF"/>
      <w:u w:val="single"/>
    </w:rPr>
  </w:style>
  <w:style w:type="paragraph" w:styleId="Paragraphedeliste">
    <w:name w:val="List Paragraph"/>
    <w:aliases w:val="Bullets,List Paragraph (numbered (a)),Liste de points,Numbered List Paragraph,COMESA Text 2,Standard 12 pt,List Bulet,Dot pt,F5 List Paragraph,List Paragraph1,MAIN CONTENT,No Spacing1,List Paragraph Char Char Char,Indicator Text"/>
    <w:basedOn w:val="Normal"/>
    <w:link w:val="ParagraphedelisteCar"/>
    <w:uiPriority w:val="34"/>
    <w:qFormat/>
    <w:rsid w:val="009819D8"/>
    <w:pPr>
      <w:ind w:left="720"/>
      <w:contextualSpacing/>
    </w:pPr>
  </w:style>
  <w:style w:type="table" w:styleId="Grilledutableau">
    <w:name w:val="Table Grid"/>
    <w:basedOn w:val="TableauNormal"/>
    <w:uiPriority w:val="59"/>
    <w:rsid w:val="0098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 Paragraph (numbered (a)) Car,Liste de points Car,Numbered List Paragraph Car,COMESA Text 2 Car,Standard 12 pt Car,List Bulet Car,Dot pt Car,F5 List Paragraph Car,List Paragraph1 Car,MAIN CONTENT Car"/>
    <w:link w:val="Paragraphedeliste"/>
    <w:uiPriority w:val="34"/>
    <w:qFormat/>
    <w:locked/>
    <w:rsid w:val="009819D8"/>
    <w:rPr>
      <w:lang w:val="fr"/>
    </w:rPr>
  </w:style>
  <w:style w:type="paragraph" w:styleId="Corpsdetexte">
    <w:name w:val="Body Text"/>
    <w:basedOn w:val="Normal"/>
    <w:link w:val="CorpsdetexteCar"/>
    <w:semiHidden/>
    <w:rsid w:val="009819D8"/>
    <w:pPr>
      <w:spacing w:after="0" w:line="240" w:lineRule="auto"/>
      <w:jc w:val="both"/>
    </w:pPr>
    <w:rPr>
      <w:rFonts w:ascii="Arial" w:eastAsia="Times New Roman" w:hAnsi="Arial" w:cs="Times New Roman"/>
      <w:noProof/>
      <w:sz w:val="24"/>
      <w:szCs w:val="24"/>
    </w:rPr>
  </w:style>
  <w:style w:type="character" w:customStyle="1" w:styleId="CorpsdetexteCar">
    <w:name w:val="Corps de texte Car"/>
    <w:basedOn w:val="Policepardfaut"/>
    <w:link w:val="Corpsdetexte"/>
    <w:semiHidden/>
    <w:rsid w:val="009819D8"/>
    <w:rPr>
      <w:rFonts w:ascii="Arial" w:eastAsia="Times New Roman" w:hAnsi="Arial" w:cs="Times New Roman"/>
      <w:noProof/>
      <w:sz w:val="24"/>
      <w:szCs w:val="24"/>
      <w:lang w:val="fr"/>
    </w:rPr>
  </w:style>
  <w:style w:type="paragraph" w:styleId="NormalWeb">
    <w:name w:val="Normal (Web)"/>
    <w:basedOn w:val="Normal"/>
    <w:uiPriority w:val="99"/>
    <w:unhideWhenUsed/>
    <w:rsid w:val="00230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1">
    <w:name w:val="List Paragraph11"/>
    <w:basedOn w:val="Normal"/>
    <w:uiPriority w:val="34"/>
    <w:qFormat/>
    <w:rsid w:val="00DC41F0"/>
    <w:pPr>
      <w:widowControl w:val="0"/>
      <w:autoSpaceDE w:val="0"/>
      <w:autoSpaceDN w:val="0"/>
      <w:ind w:left="720"/>
      <w:contextualSpacing/>
    </w:pPr>
    <w:rPr>
      <w:rFonts w:ascii="Cambria Math" w:eastAsia="Cambria Math" w:hAnsi="Cambria Math" w:cs="Cambria Math"/>
    </w:rPr>
  </w:style>
  <w:style w:type="paragraph" w:styleId="Notedebasdepage">
    <w:name w:val="footnote text"/>
    <w:basedOn w:val="Normal"/>
    <w:link w:val="NotedebasdepageCar"/>
    <w:uiPriority w:val="99"/>
    <w:semiHidden/>
    <w:unhideWhenUsed/>
    <w:rsid w:val="00715C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C7A"/>
    <w:rPr>
      <w:sz w:val="20"/>
      <w:szCs w:val="20"/>
    </w:rPr>
  </w:style>
  <w:style w:type="character" w:styleId="Appelnotedebasdep">
    <w:name w:val="footnote reference"/>
    <w:basedOn w:val="Policepardfaut"/>
    <w:uiPriority w:val="99"/>
    <w:semiHidden/>
    <w:unhideWhenUsed/>
    <w:rsid w:val="00715C7A"/>
    <w:rPr>
      <w:vertAlign w:val="superscript"/>
    </w:rPr>
  </w:style>
  <w:style w:type="character" w:customStyle="1" w:styleId="apple-style-span">
    <w:name w:val="apple-style-span"/>
    <w:basedOn w:val="Policepardfaut"/>
    <w:rsid w:val="00C6520B"/>
  </w:style>
  <w:style w:type="paragraph" w:styleId="Textedebulles">
    <w:name w:val="Balloon Text"/>
    <w:basedOn w:val="Normal"/>
    <w:link w:val="TextedebullesCar"/>
    <w:uiPriority w:val="99"/>
    <w:semiHidden/>
    <w:unhideWhenUsed/>
    <w:rsid w:val="000C4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72"/>
    <w:rPr>
      <w:rFonts w:ascii="Segoe UI" w:hAnsi="Segoe UI" w:cs="Segoe UI"/>
      <w:sz w:val="18"/>
      <w:szCs w:val="18"/>
    </w:rPr>
  </w:style>
  <w:style w:type="character" w:customStyle="1" w:styleId="normaltextrun">
    <w:name w:val="normaltextrun"/>
    <w:basedOn w:val="Policepardfaut"/>
    <w:rsid w:val="00C501C8"/>
  </w:style>
  <w:style w:type="character" w:styleId="lev">
    <w:name w:val="Strong"/>
    <w:basedOn w:val="Policepardfaut"/>
    <w:uiPriority w:val="22"/>
    <w:qFormat/>
    <w:rsid w:val="0025182A"/>
    <w:rPr>
      <w:b/>
      <w:bCs/>
    </w:rPr>
  </w:style>
  <w:style w:type="character" w:styleId="Marquedecommentaire">
    <w:name w:val="annotation reference"/>
    <w:basedOn w:val="Policepardfaut"/>
    <w:uiPriority w:val="99"/>
    <w:semiHidden/>
    <w:unhideWhenUsed/>
    <w:rsid w:val="00CC1DFC"/>
    <w:rPr>
      <w:sz w:val="16"/>
      <w:szCs w:val="16"/>
    </w:rPr>
  </w:style>
  <w:style w:type="paragraph" w:styleId="Commentaire">
    <w:name w:val="annotation text"/>
    <w:basedOn w:val="Normal"/>
    <w:link w:val="CommentaireCar"/>
    <w:uiPriority w:val="99"/>
    <w:semiHidden/>
    <w:unhideWhenUsed/>
    <w:rsid w:val="00CC1DFC"/>
    <w:pPr>
      <w:spacing w:line="240" w:lineRule="auto"/>
    </w:pPr>
    <w:rPr>
      <w:sz w:val="20"/>
      <w:szCs w:val="20"/>
    </w:rPr>
  </w:style>
  <w:style w:type="character" w:customStyle="1" w:styleId="CommentaireCar">
    <w:name w:val="Commentaire Car"/>
    <w:basedOn w:val="Policepardfaut"/>
    <w:link w:val="Commentaire"/>
    <w:uiPriority w:val="99"/>
    <w:semiHidden/>
    <w:rsid w:val="00CC1DFC"/>
    <w:rPr>
      <w:sz w:val="20"/>
      <w:szCs w:val="20"/>
    </w:rPr>
  </w:style>
  <w:style w:type="paragraph" w:customStyle="1" w:styleId="MediumGrid21">
    <w:name w:val="Medium Grid 21"/>
    <w:uiPriority w:val="1"/>
    <w:qFormat/>
    <w:rsid w:val="00A1556D"/>
    <w:pPr>
      <w:spacing w:after="0" w:line="240" w:lineRule="auto"/>
    </w:pPr>
    <w:rPr>
      <w:rFonts w:ascii="Calibri" w:eastAsia="Calibri" w:hAnsi="Calibri" w:cs="Times New Roman"/>
    </w:rPr>
  </w:style>
  <w:style w:type="character" w:customStyle="1" w:styleId="apple-converted-space">
    <w:name w:val="apple-converted-space"/>
    <w:rsid w:val="00A1556D"/>
  </w:style>
  <w:style w:type="paragraph" w:customStyle="1" w:styleId="Default">
    <w:name w:val="Default"/>
    <w:rsid w:val="00D9357A"/>
    <w:pPr>
      <w:autoSpaceDE w:val="0"/>
      <w:autoSpaceDN w:val="0"/>
      <w:adjustRightInd w:val="0"/>
      <w:spacing w:after="0" w:line="240" w:lineRule="auto"/>
    </w:pPr>
    <w:rPr>
      <w:rFonts w:ascii="Arial" w:hAnsi="Arial" w:cs="Arial"/>
      <w:color w:val="000000"/>
      <w:sz w:val="24"/>
      <w:szCs w:val="24"/>
    </w:rPr>
  </w:style>
  <w:style w:type="paragraph" w:customStyle="1" w:styleId="xxmsolistparagraph">
    <w:name w:val="x_xmsolistparagraph"/>
    <w:basedOn w:val="Normal"/>
    <w:rsid w:val="00516A95"/>
    <w:pPr>
      <w:spacing w:after="0" w:line="240" w:lineRule="auto"/>
      <w:ind w:left="720"/>
    </w:pPr>
    <w:rPr>
      <w:rFonts w:ascii="Calibri" w:hAnsi="Calibri" w:cs="Calibri"/>
    </w:rPr>
  </w:style>
  <w:style w:type="paragraph" w:styleId="Rvision">
    <w:name w:val="Revision"/>
    <w:hidden/>
    <w:uiPriority w:val="99"/>
    <w:semiHidden/>
    <w:rsid w:val="00E47534"/>
    <w:pPr>
      <w:spacing w:after="0" w:line="240" w:lineRule="auto"/>
    </w:pPr>
  </w:style>
  <w:style w:type="character" w:customStyle="1" w:styleId="Titre1Car">
    <w:name w:val="Titre 1 Car"/>
    <w:basedOn w:val="Policepardfaut"/>
    <w:link w:val="Titre1"/>
    <w:uiPriority w:val="9"/>
    <w:rsid w:val="006F2608"/>
    <w:rPr>
      <w:rFonts w:asciiTheme="majorHAnsi" w:eastAsiaTheme="majorEastAsia" w:hAnsiTheme="majorHAnsi" w:cstheme="majorBidi"/>
      <w:b/>
      <w:bCs/>
      <w:sz w:val="28"/>
      <w:szCs w:val="32"/>
    </w:rPr>
  </w:style>
  <w:style w:type="paragraph" w:styleId="En-ttedetabledesmatires">
    <w:name w:val="TOC Heading"/>
    <w:basedOn w:val="Titre1"/>
    <w:next w:val="Normal"/>
    <w:uiPriority w:val="39"/>
    <w:unhideWhenUsed/>
    <w:qFormat/>
    <w:rsid w:val="00BC4EC3"/>
    <w:pPr>
      <w:outlineLvl w:val="9"/>
    </w:pPr>
    <w:rPr>
      <w:lang w:eastAsia="en-GB"/>
    </w:rPr>
  </w:style>
  <w:style w:type="paragraph" w:styleId="TM1">
    <w:name w:val="toc 1"/>
    <w:basedOn w:val="Normal"/>
    <w:next w:val="Normal"/>
    <w:autoRedefine/>
    <w:uiPriority w:val="39"/>
    <w:unhideWhenUsed/>
    <w:rsid w:val="00BC4EC3"/>
    <w:pPr>
      <w:spacing w:after="100"/>
    </w:pPr>
  </w:style>
  <w:style w:type="paragraph" w:styleId="Sansinterligne">
    <w:name w:val="No Spacing"/>
    <w:basedOn w:val="Normal"/>
    <w:uiPriority w:val="4"/>
    <w:unhideWhenUsed/>
    <w:rsid w:val="003D1F1A"/>
    <w:pPr>
      <w:spacing w:after="240" w:line="240" w:lineRule="auto"/>
    </w:pPr>
    <w:rPr>
      <w:rFonts w:ascii="Arial" w:hAnsi="Arial"/>
    </w:rPr>
  </w:style>
  <w:style w:type="character" w:customStyle="1" w:styleId="Titre2Car">
    <w:name w:val="Titre 2 Car"/>
    <w:basedOn w:val="Policepardfaut"/>
    <w:link w:val="Titre2"/>
    <w:uiPriority w:val="9"/>
    <w:semiHidden/>
    <w:rsid w:val="005B71B9"/>
    <w:rPr>
      <w:rFonts w:asciiTheme="majorHAnsi" w:eastAsiaTheme="majorEastAsia" w:hAnsiTheme="majorHAnsi" w:cstheme="majorBidi"/>
      <w:color w:val="6E172B" w:themeColor="accent1" w:themeShade="BF"/>
      <w:sz w:val="26"/>
      <w:szCs w:val="26"/>
    </w:rPr>
  </w:style>
  <w:style w:type="paragraph" w:customStyle="1" w:styleId="ZulschenderText">
    <w:name w:val="Zu löschender Text"/>
    <w:basedOn w:val="Normal"/>
    <w:link w:val="ZulschenderTextZchn"/>
    <w:qFormat/>
    <w:rsid w:val="006F2608"/>
    <w:pPr>
      <w:spacing w:after="240" w:line="240" w:lineRule="auto"/>
    </w:pPr>
    <w:rPr>
      <w:rFonts w:ascii="Arial" w:hAnsi="Arial"/>
      <w:i/>
      <w:color w:val="339446" w:themeColor="accent2"/>
    </w:rPr>
  </w:style>
  <w:style w:type="character" w:customStyle="1" w:styleId="ZulschenderTextZchn">
    <w:name w:val="Zu löschender Text Zchn"/>
    <w:basedOn w:val="Policepardfaut"/>
    <w:link w:val="ZulschenderText"/>
    <w:rsid w:val="006F2608"/>
    <w:rPr>
      <w:rFonts w:ascii="Arial" w:hAnsi="Arial"/>
      <w:i/>
      <w:color w:val="339446" w:themeColor="accent2"/>
    </w:rPr>
  </w:style>
  <w:style w:type="paragraph" w:customStyle="1" w:styleId="ZwischenberschriftohneAbstand">
    <w:name w:val="Zwischenüberschrift ohne Abstand"/>
    <w:basedOn w:val="Normal"/>
    <w:next w:val="Normal"/>
    <w:link w:val="ZwischenberschriftohneAbstandZchn"/>
    <w:qFormat/>
    <w:rsid w:val="006F2608"/>
    <w:pPr>
      <w:keepNext/>
      <w:spacing w:after="0" w:line="240" w:lineRule="auto"/>
    </w:pPr>
    <w:rPr>
      <w:rFonts w:ascii="Arial" w:hAnsi="Arial"/>
    </w:rPr>
  </w:style>
  <w:style w:type="paragraph" w:customStyle="1" w:styleId="ZwischenberschriftmitAbstand">
    <w:name w:val="Zwischenüberschrift mit Abstand"/>
    <w:basedOn w:val="Normal"/>
    <w:next w:val="Normal"/>
    <w:link w:val="ZwischenberschriftmitAbstandZchn"/>
    <w:qFormat/>
    <w:rsid w:val="006F2608"/>
    <w:pPr>
      <w:keepNext/>
      <w:spacing w:after="240" w:line="240" w:lineRule="auto"/>
    </w:pPr>
    <w:rPr>
      <w:rFonts w:ascii="Arial" w:hAnsi="Arial"/>
    </w:rPr>
  </w:style>
  <w:style w:type="character" w:customStyle="1" w:styleId="ZwischenberschriftohneAbstandZchn">
    <w:name w:val="Zwischenüberschrift ohne Abstand Zchn"/>
    <w:basedOn w:val="Policepardfaut"/>
    <w:link w:val="ZwischenberschriftohneAbstand"/>
    <w:rsid w:val="006F2608"/>
    <w:rPr>
      <w:rFonts w:ascii="Arial" w:hAnsi="Arial"/>
    </w:rPr>
  </w:style>
  <w:style w:type="character" w:customStyle="1" w:styleId="ZwischenberschriftmitAbstandZchn">
    <w:name w:val="Zwischenüberschrift mit Abstand Zchn"/>
    <w:basedOn w:val="Policepardfaut"/>
    <w:link w:val="ZwischenberschriftmitAbstand"/>
    <w:rsid w:val="006F2608"/>
    <w:rPr>
      <w:rFonts w:ascii="Arial" w:hAnsi="Arial"/>
    </w:rPr>
  </w:style>
  <w:style w:type="paragraph" w:styleId="TM2">
    <w:name w:val="toc 2"/>
    <w:basedOn w:val="Normal"/>
    <w:next w:val="Normal"/>
    <w:autoRedefine/>
    <w:uiPriority w:val="39"/>
    <w:unhideWhenUsed/>
    <w:rsid w:val="00942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5852">
      <w:bodyDiv w:val="1"/>
      <w:marLeft w:val="0"/>
      <w:marRight w:val="0"/>
      <w:marTop w:val="0"/>
      <w:marBottom w:val="0"/>
      <w:divBdr>
        <w:top w:val="none" w:sz="0" w:space="0" w:color="auto"/>
        <w:left w:val="none" w:sz="0" w:space="0" w:color="auto"/>
        <w:bottom w:val="none" w:sz="0" w:space="0" w:color="auto"/>
        <w:right w:val="none" w:sz="0" w:space="0" w:color="auto"/>
      </w:divBdr>
    </w:div>
    <w:div w:id="481772957">
      <w:bodyDiv w:val="1"/>
      <w:marLeft w:val="0"/>
      <w:marRight w:val="0"/>
      <w:marTop w:val="0"/>
      <w:marBottom w:val="0"/>
      <w:divBdr>
        <w:top w:val="none" w:sz="0" w:space="0" w:color="auto"/>
        <w:left w:val="none" w:sz="0" w:space="0" w:color="auto"/>
        <w:bottom w:val="none" w:sz="0" w:space="0" w:color="auto"/>
        <w:right w:val="none" w:sz="0" w:space="0" w:color="auto"/>
      </w:divBdr>
      <w:divsChild>
        <w:div w:id="2115175777">
          <w:marLeft w:val="562"/>
          <w:marRight w:val="0"/>
          <w:marTop w:val="0"/>
          <w:marBottom w:val="160"/>
          <w:divBdr>
            <w:top w:val="none" w:sz="0" w:space="0" w:color="auto"/>
            <w:left w:val="none" w:sz="0" w:space="0" w:color="auto"/>
            <w:bottom w:val="none" w:sz="0" w:space="0" w:color="auto"/>
            <w:right w:val="none" w:sz="0" w:space="0" w:color="auto"/>
          </w:divBdr>
        </w:div>
        <w:div w:id="646709261">
          <w:marLeft w:val="562"/>
          <w:marRight w:val="0"/>
          <w:marTop w:val="0"/>
          <w:marBottom w:val="160"/>
          <w:divBdr>
            <w:top w:val="none" w:sz="0" w:space="0" w:color="auto"/>
            <w:left w:val="none" w:sz="0" w:space="0" w:color="auto"/>
            <w:bottom w:val="none" w:sz="0" w:space="0" w:color="auto"/>
            <w:right w:val="none" w:sz="0" w:space="0" w:color="auto"/>
          </w:divBdr>
        </w:div>
        <w:div w:id="111824504">
          <w:marLeft w:val="562"/>
          <w:marRight w:val="0"/>
          <w:marTop w:val="0"/>
          <w:marBottom w:val="160"/>
          <w:divBdr>
            <w:top w:val="none" w:sz="0" w:space="0" w:color="auto"/>
            <w:left w:val="none" w:sz="0" w:space="0" w:color="auto"/>
            <w:bottom w:val="none" w:sz="0" w:space="0" w:color="auto"/>
            <w:right w:val="none" w:sz="0" w:space="0" w:color="auto"/>
          </w:divBdr>
        </w:div>
        <w:div w:id="210923944">
          <w:marLeft w:val="562"/>
          <w:marRight w:val="0"/>
          <w:marTop w:val="0"/>
          <w:marBottom w:val="160"/>
          <w:divBdr>
            <w:top w:val="none" w:sz="0" w:space="0" w:color="auto"/>
            <w:left w:val="none" w:sz="0" w:space="0" w:color="auto"/>
            <w:bottom w:val="none" w:sz="0" w:space="0" w:color="auto"/>
            <w:right w:val="none" w:sz="0" w:space="0" w:color="auto"/>
          </w:divBdr>
        </w:div>
        <w:div w:id="761687937">
          <w:marLeft w:val="562"/>
          <w:marRight w:val="0"/>
          <w:marTop w:val="0"/>
          <w:marBottom w:val="160"/>
          <w:divBdr>
            <w:top w:val="none" w:sz="0" w:space="0" w:color="auto"/>
            <w:left w:val="none" w:sz="0" w:space="0" w:color="auto"/>
            <w:bottom w:val="none" w:sz="0" w:space="0" w:color="auto"/>
            <w:right w:val="none" w:sz="0" w:space="0" w:color="auto"/>
          </w:divBdr>
        </w:div>
      </w:divsChild>
    </w:div>
    <w:div w:id="516504197">
      <w:bodyDiv w:val="1"/>
      <w:marLeft w:val="0"/>
      <w:marRight w:val="0"/>
      <w:marTop w:val="0"/>
      <w:marBottom w:val="0"/>
      <w:divBdr>
        <w:top w:val="none" w:sz="0" w:space="0" w:color="auto"/>
        <w:left w:val="none" w:sz="0" w:space="0" w:color="auto"/>
        <w:bottom w:val="none" w:sz="0" w:space="0" w:color="auto"/>
        <w:right w:val="none" w:sz="0" w:space="0" w:color="auto"/>
      </w:divBdr>
    </w:div>
    <w:div w:id="647317809">
      <w:bodyDiv w:val="1"/>
      <w:marLeft w:val="0"/>
      <w:marRight w:val="0"/>
      <w:marTop w:val="0"/>
      <w:marBottom w:val="0"/>
      <w:divBdr>
        <w:top w:val="none" w:sz="0" w:space="0" w:color="auto"/>
        <w:left w:val="none" w:sz="0" w:space="0" w:color="auto"/>
        <w:bottom w:val="none" w:sz="0" w:space="0" w:color="auto"/>
        <w:right w:val="none" w:sz="0" w:space="0" w:color="auto"/>
      </w:divBdr>
    </w:div>
    <w:div w:id="715860671">
      <w:bodyDiv w:val="1"/>
      <w:marLeft w:val="0"/>
      <w:marRight w:val="0"/>
      <w:marTop w:val="0"/>
      <w:marBottom w:val="0"/>
      <w:divBdr>
        <w:top w:val="none" w:sz="0" w:space="0" w:color="auto"/>
        <w:left w:val="none" w:sz="0" w:space="0" w:color="auto"/>
        <w:bottom w:val="none" w:sz="0" w:space="0" w:color="auto"/>
        <w:right w:val="none" w:sz="0" w:space="0" w:color="auto"/>
      </w:divBdr>
    </w:div>
    <w:div w:id="1060714500">
      <w:bodyDiv w:val="1"/>
      <w:marLeft w:val="0"/>
      <w:marRight w:val="0"/>
      <w:marTop w:val="0"/>
      <w:marBottom w:val="0"/>
      <w:divBdr>
        <w:top w:val="none" w:sz="0" w:space="0" w:color="auto"/>
        <w:left w:val="none" w:sz="0" w:space="0" w:color="auto"/>
        <w:bottom w:val="none" w:sz="0" w:space="0" w:color="auto"/>
        <w:right w:val="none" w:sz="0" w:space="0" w:color="auto"/>
      </w:divBdr>
    </w:div>
    <w:div w:id="1247810383">
      <w:bodyDiv w:val="1"/>
      <w:marLeft w:val="0"/>
      <w:marRight w:val="0"/>
      <w:marTop w:val="0"/>
      <w:marBottom w:val="0"/>
      <w:divBdr>
        <w:top w:val="none" w:sz="0" w:space="0" w:color="auto"/>
        <w:left w:val="none" w:sz="0" w:space="0" w:color="auto"/>
        <w:bottom w:val="none" w:sz="0" w:space="0" w:color="auto"/>
        <w:right w:val="none" w:sz="0" w:space="0" w:color="auto"/>
      </w:divBdr>
      <w:divsChild>
        <w:div w:id="2091805402">
          <w:marLeft w:val="720"/>
          <w:marRight w:val="0"/>
          <w:marTop w:val="200"/>
          <w:marBottom w:val="0"/>
          <w:divBdr>
            <w:top w:val="none" w:sz="0" w:space="0" w:color="auto"/>
            <w:left w:val="none" w:sz="0" w:space="0" w:color="auto"/>
            <w:bottom w:val="none" w:sz="0" w:space="0" w:color="auto"/>
            <w:right w:val="none" w:sz="0" w:space="0" w:color="auto"/>
          </w:divBdr>
        </w:div>
        <w:div w:id="1804887614">
          <w:marLeft w:val="1267"/>
          <w:marRight w:val="0"/>
          <w:marTop w:val="100"/>
          <w:marBottom w:val="0"/>
          <w:divBdr>
            <w:top w:val="none" w:sz="0" w:space="0" w:color="auto"/>
            <w:left w:val="none" w:sz="0" w:space="0" w:color="auto"/>
            <w:bottom w:val="none" w:sz="0" w:space="0" w:color="auto"/>
            <w:right w:val="none" w:sz="0" w:space="0" w:color="auto"/>
          </w:divBdr>
        </w:div>
        <w:div w:id="151802152">
          <w:marLeft w:val="1267"/>
          <w:marRight w:val="0"/>
          <w:marTop w:val="100"/>
          <w:marBottom w:val="0"/>
          <w:divBdr>
            <w:top w:val="none" w:sz="0" w:space="0" w:color="auto"/>
            <w:left w:val="none" w:sz="0" w:space="0" w:color="auto"/>
            <w:bottom w:val="none" w:sz="0" w:space="0" w:color="auto"/>
            <w:right w:val="none" w:sz="0" w:space="0" w:color="auto"/>
          </w:divBdr>
        </w:div>
        <w:div w:id="179584528">
          <w:marLeft w:val="547"/>
          <w:marRight w:val="0"/>
          <w:marTop w:val="200"/>
          <w:marBottom w:val="0"/>
          <w:divBdr>
            <w:top w:val="none" w:sz="0" w:space="0" w:color="auto"/>
            <w:left w:val="none" w:sz="0" w:space="0" w:color="auto"/>
            <w:bottom w:val="none" w:sz="0" w:space="0" w:color="auto"/>
            <w:right w:val="none" w:sz="0" w:space="0" w:color="auto"/>
          </w:divBdr>
        </w:div>
        <w:div w:id="535580706">
          <w:marLeft w:val="547"/>
          <w:marRight w:val="0"/>
          <w:marTop w:val="200"/>
          <w:marBottom w:val="0"/>
          <w:divBdr>
            <w:top w:val="none" w:sz="0" w:space="0" w:color="auto"/>
            <w:left w:val="none" w:sz="0" w:space="0" w:color="auto"/>
            <w:bottom w:val="none" w:sz="0" w:space="0" w:color="auto"/>
            <w:right w:val="none" w:sz="0" w:space="0" w:color="auto"/>
          </w:divBdr>
        </w:div>
      </w:divsChild>
    </w:div>
    <w:div w:id="1472360175">
      <w:bodyDiv w:val="1"/>
      <w:marLeft w:val="0"/>
      <w:marRight w:val="0"/>
      <w:marTop w:val="0"/>
      <w:marBottom w:val="0"/>
      <w:divBdr>
        <w:top w:val="none" w:sz="0" w:space="0" w:color="auto"/>
        <w:left w:val="none" w:sz="0" w:space="0" w:color="auto"/>
        <w:bottom w:val="none" w:sz="0" w:space="0" w:color="auto"/>
        <w:right w:val="none" w:sz="0" w:space="0" w:color="auto"/>
      </w:divBdr>
      <w:divsChild>
        <w:div w:id="1929843829">
          <w:marLeft w:val="547"/>
          <w:marRight w:val="0"/>
          <w:marTop w:val="200"/>
          <w:marBottom w:val="0"/>
          <w:divBdr>
            <w:top w:val="none" w:sz="0" w:space="0" w:color="auto"/>
            <w:left w:val="none" w:sz="0" w:space="0" w:color="auto"/>
            <w:bottom w:val="none" w:sz="0" w:space="0" w:color="auto"/>
            <w:right w:val="none" w:sz="0" w:space="0" w:color="auto"/>
          </w:divBdr>
        </w:div>
      </w:divsChild>
    </w:div>
    <w:div w:id="16605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78CC-BE51-4D9C-8928-6677B11A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0</TotalTime>
  <Pages>9</Pages>
  <Words>3138</Words>
  <Characters>17265</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AfCFTA</vt:lpstr>
      <vt:lpstr>AfCFTA</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AfCFTA</dc:title>
  <dc:subject/>
  <dc:creator>"Daphine Natacha Lekipaika" &lt;natachalekipaika@gmail.com&gt;;Daphine Natacha Lekipaika</dc:creator>
  <cp:keywords/>
  <dc:description/>
  <cp:lastModifiedBy>Alina HOFERICHTER</cp:lastModifiedBy>
  <cp:revision>2</cp:revision>
  <dcterms:created xsi:type="dcterms:W3CDTF">2024-03-05T15:22:00Z</dcterms:created>
  <dcterms:modified xsi:type="dcterms:W3CDTF">2024-03-05T15:22:00Z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790fca52986e00d7b2090a0248d323fe88d19889eea0f47d0ef8fd633ccf3177</vt:lpwstr>
  </property>
</Properties>
</file>