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1CDB" w14:textId="71E7A0FC" w:rsidR="002366B4" w:rsidRDefault="002366B4" w:rsidP="00424CA2">
      <w:pPr>
        <w:pBdr>
          <w:top w:val="single" w:sz="4" w:space="1" w:color="000000"/>
          <w:left w:val="single" w:sz="4" w:space="4" w:color="000000"/>
          <w:bottom w:val="single" w:sz="4" w:space="1" w:color="000000"/>
          <w:right w:val="single" w:sz="4" w:space="4" w:color="000000"/>
        </w:pBdr>
        <w:spacing w:after="120" w:line="276" w:lineRule="auto"/>
        <w:ind w:left="360" w:hanging="360"/>
        <w:jc w:val="center"/>
        <w:rPr>
          <w:b/>
          <w:i/>
          <w:sz w:val="28"/>
          <w:szCs w:val="28"/>
          <w:lang w:val="en-US"/>
        </w:rPr>
      </w:pPr>
      <w:r>
        <w:rPr>
          <w:b/>
          <w:i/>
          <w:sz w:val="28"/>
          <w:szCs w:val="28"/>
          <w:lang w:val="en-US"/>
        </w:rPr>
        <w:t>Expertise to develop</w:t>
      </w:r>
      <w:r w:rsidRPr="002366B4">
        <w:rPr>
          <w:b/>
          <w:i/>
          <w:sz w:val="28"/>
          <w:szCs w:val="28"/>
          <w:lang w:val="en-US"/>
        </w:rPr>
        <w:t xml:space="preserve"> a communication strategy </w:t>
      </w:r>
      <w:r>
        <w:rPr>
          <w:b/>
          <w:i/>
          <w:sz w:val="28"/>
          <w:szCs w:val="28"/>
          <w:lang w:val="en-US"/>
        </w:rPr>
        <w:t>for the Greek State</w:t>
      </w:r>
    </w:p>
    <w:p w14:paraId="469B67BF" w14:textId="77777777" w:rsidR="002366B4" w:rsidRDefault="002366B4" w:rsidP="00424CA2">
      <w:pPr>
        <w:spacing w:after="120" w:line="276" w:lineRule="auto"/>
        <w:ind w:left="360" w:hanging="360"/>
        <w:rPr>
          <w:i/>
          <w:sz w:val="24"/>
          <w:szCs w:val="28"/>
          <w:highlight w:val="yellow"/>
        </w:rPr>
      </w:pPr>
    </w:p>
    <w:p w14:paraId="6806B3DC" w14:textId="13AAC18A" w:rsidR="002366B4" w:rsidRPr="00527581" w:rsidRDefault="002366B4" w:rsidP="00424CA2">
      <w:pPr>
        <w:spacing w:after="120" w:line="276" w:lineRule="auto"/>
        <w:ind w:left="360" w:hanging="360"/>
        <w:rPr>
          <w:i/>
          <w:szCs w:val="28"/>
          <w:lang w:val="fr-FR"/>
        </w:rPr>
      </w:pPr>
      <w:r w:rsidRPr="002366B4">
        <w:rPr>
          <w:i/>
          <w:szCs w:val="28"/>
        </w:rPr>
        <w:t xml:space="preserve">Duty station: </w:t>
      </w:r>
      <w:proofErr w:type="spellStart"/>
      <w:r w:rsidR="00527581">
        <w:rPr>
          <w:i/>
          <w:szCs w:val="28"/>
          <w:lang w:val="fr-FR"/>
        </w:rPr>
        <w:t>Athens</w:t>
      </w:r>
      <w:proofErr w:type="spellEnd"/>
      <w:r w:rsidR="00527581">
        <w:rPr>
          <w:i/>
          <w:szCs w:val="28"/>
          <w:lang w:val="fr-FR"/>
        </w:rPr>
        <w:t xml:space="preserve"> (</w:t>
      </w:r>
      <w:proofErr w:type="spellStart"/>
      <w:r w:rsidR="00527581">
        <w:rPr>
          <w:i/>
          <w:szCs w:val="28"/>
          <w:lang w:val="fr-FR"/>
        </w:rPr>
        <w:t>Greece</w:t>
      </w:r>
      <w:proofErr w:type="spellEnd"/>
      <w:r w:rsidR="00527581">
        <w:rPr>
          <w:i/>
          <w:szCs w:val="28"/>
          <w:lang w:val="fr-FR"/>
        </w:rPr>
        <w:t>)</w:t>
      </w:r>
    </w:p>
    <w:p w14:paraId="642EFBFA" w14:textId="77777777" w:rsidR="002366B4" w:rsidRPr="002366B4" w:rsidRDefault="002366B4" w:rsidP="00424CA2">
      <w:pPr>
        <w:spacing w:after="120" w:line="276" w:lineRule="auto"/>
        <w:ind w:left="360" w:hanging="360"/>
        <w:rPr>
          <w:i/>
          <w:szCs w:val="28"/>
        </w:rPr>
      </w:pPr>
      <w:r w:rsidRPr="002366B4">
        <w:rPr>
          <w:i/>
          <w:szCs w:val="28"/>
        </w:rPr>
        <w:t>Contract type: service contract</w:t>
      </w:r>
    </w:p>
    <w:p w14:paraId="798585BA" w14:textId="015DA6DA" w:rsidR="002366B4" w:rsidRPr="002366B4" w:rsidRDefault="002366B4" w:rsidP="00424CA2">
      <w:pPr>
        <w:spacing w:after="120" w:line="276" w:lineRule="auto"/>
        <w:ind w:left="360" w:hanging="360"/>
        <w:rPr>
          <w:i/>
          <w:szCs w:val="28"/>
          <w:lang w:val="en-GB"/>
        </w:rPr>
      </w:pPr>
      <w:r w:rsidRPr="002366B4">
        <w:rPr>
          <w:i/>
          <w:szCs w:val="28"/>
        </w:rPr>
        <w:t xml:space="preserve">Duration: </w:t>
      </w:r>
      <w:r w:rsidRPr="002366B4">
        <w:rPr>
          <w:i/>
          <w:szCs w:val="28"/>
          <w:lang w:val="en-GB"/>
        </w:rPr>
        <w:t>40</w:t>
      </w:r>
      <w:r w:rsidRPr="002366B4">
        <w:rPr>
          <w:i/>
          <w:szCs w:val="28"/>
        </w:rPr>
        <w:t xml:space="preserve"> days maximum, dispersed in the period between </w:t>
      </w:r>
      <w:r w:rsidRPr="002366B4">
        <w:rPr>
          <w:i/>
          <w:szCs w:val="28"/>
          <w:lang w:val="en-GB"/>
        </w:rPr>
        <w:t>September 2025 and March 2026</w:t>
      </w:r>
    </w:p>
    <w:p w14:paraId="12681D98" w14:textId="77777777" w:rsidR="002366B4" w:rsidRPr="002366B4" w:rsidRDefault="002366B4" w:rsidP="00424CA2">
      <w:pPr>
        <w:spacing w:after="120" w:line="276" w:lineRule="auto"/>
        <w:ind w:left="360" w:hanging="360"/>
        <w:rPr>
          <w:i/>
          <w:szCs w:val="28"/>
        </w:rPr>
      </w:pPr>
      <w:r w:rsidRPr="002366B4">
        <w:rPr>
          <w:i/>
          <w:szCs w:val="28"/>
        </w:rPr>
        <w:t>Department: Governance</w:t>
      </w:r>
    </w:p>
    <w:p w14:paraId="3F440EC9" w14:textId="77777777" w:rsidR="002366B4" w:rsidRPr="002366B4" w:rsidRDefault="002366B4" w:rsidP="00424CA2">
      <w:pPr>
        <w:spacing w:after="120" w:line="276" w:lineRule="auto"/>
        <w:ind w:left="360" w:hanging="360"/>
        <w:rPr>
          <w:i/>
          <w:szCs w:val="28"/>
        </w:rPr>
      </w:pPr>
      <w:r w:rsidRPr="002366B4">
        <w:rPr>
          <w:i/>
          <w:szCs w:val="28"/>
        </w:rPr>
        <w:t>Unit: Transparency, Management and Public Accountability</w:t>
      </w:r>
    </w:p>
    <w:p w14:paraId="48216AE2" w14:textId="24C1F328" w:rsidR="002366B4" w:rsidRDefault="002366B4" w:rsidP="00424CA2">
      <w:pPr>
        <w:spacing w:after="120" w:line="276" w:lineRule="auto"/>
        <w:ind w:left="360" w:hanging="360"/>
        <w:rPr>
          <w:i/>
          <w:szCs w:val="28"/>
          <w:lang w:val="en-GB"/>
        </w:rPr>
      </w:pPr>
      <w:r w:rsidRPr="002366B4">
        <w:rPr>
          <w:i/>
          <w:szCs w:val="28"/>
        </w:rPr>
        <w:t xml:space="preserve">Deadline for application is: </w:t>
      </w:r>
      <w:r w:rsidRPr="002366B4">
        <w:rPr>
          <w:i/>
          <w:szCs w:val="28"/>
          <w:lang w:val="en-GB"/>
        </w:rPr>
        <w:t>August 24, 2025</w:t>
      </w:r>
    </w:p>
    <w:p w14:paraId="3F9A0572" w14:textId="77777777" w:rsidR="00422F86" w:rsidRPr="00422F86" w:rsidRDefault="00422F86" w:rsidP="00424CA2">
      <w:pPr>
        <w:spacing w:after="120" w:line="276" w:lineRule="auto"/>
        <w:ind w:left="360" w:hanging="360"/>
        <w:rPr>
          <w:rStyle w:val="Accentuation"/>
          <w:iCs w:val="0"/>
          <w:szCs w:val="28"/>
          <w:lang w:val="en-GB"/>
        </w:rPr>
      </w:pPr>
    </w:p>
    <w:p w14:paraId="1AFFFCDA" w14:textId="1E7D4DE1" w:rsidR="002366B4" w:rsidRPr="00422F86" w:rsidRDefault="002366B4" w:rsidP="00424CA2">
      <w:pPr>
        <w:spacing w:before="240" w:after="120" w:line="276" w:lineRule="auto"/>
        <w:ind w:left="354" w:hanging="357"/>
        <w:rPr>
          <w:rStyle w:val="Accentuation"/>
          <w:b/>
          <w:bCs/>
          <w:sz w:val="24"/>
          <w:szCs w:val="28"/>
          <w:lang w:val="en-US"/>
        </w:rPr>
      </w:pPr>
      <w:r w:rsidRPr="00422F86">
        <w:rPr>
          <w:rStyle w:val="Accentuation"/>
          <w:b/>
          <w:bCs/>
          <w:sz w:val="24"/>
          <w:szCs w:val="28"/>
          <w:lang w:val="en-US"/>
        </w:rPr>
        <w:t>Context of the project</w:t>
      </w:r>
    </w:p>
    <w:p w14:paraId="6993E8DF" w14:textId="4CD83BDC" w:rsidR="002366B4" w:rsidRPr="002366B4" w:rsidRDefault="002366B4" w:rsidP="00424CA2">
      <w:pPr>
        <w:spacing w:before="240" w:after="120" w:line="276" w:lineRule="auto"/>
        <w:ind w:left="-3"/>
        <w:jc w:val="both"/>
        <w:rPr>
          <w:iCs/>
          <w:lang w:val="en-IE"/>
        </w:rPr>
      </w:pPr>
      <w:r w:rsidRPr="002366B4">
        <w:rPr>
          <w:iCs/>
          <w:lang w:val="en-IE"/>
        </w:rPr>
        <w:t>Greece is currently undergoing a significant reform in its financial accounting practices, transitioning to a new accrual-based framework aligned with International Public Sector Accounting Standards (IPSAS). This initiative, mandated by a Presidential Decree in 2018, involves the introduction of a Unified Chart of Accounts and new classification structures for all General Government entities.</w:t>
      </w:r>
    </w:p>
    <w:p w14:paraId="6A599D42" w14:textId="77777777" w:rsidR="002366B4" w:rsidRPr="002366B4" w:rsidRDefault="002366B4" w:rsidP="00424CA2">
      <w:pPr>
        <w:spacing w:before="240" w:after="120" w:line="276" w:lineRule="auto"/>
        <w:ind w:left="-3"/>
        <w:jc w:val="both"/>
        <w:rPr>
          <w:iCs/>
          <w:lang w:val="en-IE"/>
        </w:rPr>
      </w:pPr>
      <w:r w:rsidRPr="002366B4">
        <w:rPr>
          <w:iCs/>
          <w:lang w:val="en-IE"/>
        </w:rPr>
        <w:t xml:space="preserve">The reform is a national priority and is integral to Greece’s commitment to the Recovery and Resilience Plan (RPP) with key milestones set for Q4 2025. The aim is to achieve full compliance with accounting standards by 2025, including the issuance of the first consolidated financial statement for the Hellenic Republic. </w:t>
      </w:r>
    </w:p>
    <w:p w14:paraId="0AF2DC8C" w14:textId="77777777" w:rsidR="002366B4" w:rsidRPr="002366B4" w:rsidRDefault="002366B4" w:rsidP="00424CA2">
      <w:pPr>
        <w:spacing w:before="240" w:after="120" w:line="276" w:lineRule="auto"/>
        <w:ind w:left="-3"/>
        <w:jc w:val="both"/>
        <w:rPr>
          <w:iCs/>
          <w:lang w:val="en-IE"/>
        </w:rPr>
      </w:pPr>
      <w:r w:rsidRPr="002366B4">
        <w:rPr>
          <w:iCs/>
          <w:lang w:val="en-IE"/>
        </w:rPr>
        <w:t xml:space="preserve">To facilitate this transition, the General Government Accounting Framework (GGAF) must be established by the end of the 2025, requiring the integration of accounting and reporting requirements into the </w:t>
      </w:r>
      <w:proofErr w:type="spellStart"/>
      <w:r w:rsidRPr="002366B4">
        <w:rPr>
          <w:iCs/>
          <w:lang w:val="en-IE"/>
        </w:rPr>
        <w:t>GovERP</w:t>
      </w:r>
      <w:proofErr w:type="spellEnd"/>
      <w:r w:rsidRPr="002366B4">
        <w:rPr>
          <w:iCs/>
          <w:lang w:val="en-IE"/>
        </w:rPr>
        <w:t xml:space="preserve"> system.</w:t>
      </w:r>
    </w:p>
    <w:p w14:paraId="2203AC18" w14:textId="77777777" w:rsidR="002366B4" w:rsidRPr="002366B4" w:rsidRDefault="002366B4" w:rsidP="00424CA2">
      <w:pPr>
        <w:spacing w:before="240" w:after="120" w:line="276" w:lineRule="auto"/>
        <w:ind w:left="-3"/>
        <w:jc w:val="both"/>
        <w:rPr>
          <w:iCs/>
          <w:lang w:val="en-IE"/>
        </w:rPr>
      </w:pPr>
      <w:r w:rsidRPr="002366B4">
        <w:rPr>
          <w:iCs/>
          <w:lang w:val="en-IE"/>
        </w:rPr>
        <w:t>The current governance of the reform is led by the General Accounting Office (GAO) of the Greek Ministry of Finance, with key stakeholders including the Ministry of Finance and various public entities. Training programs targeting officers in Central Administration will be implemented to support the reform and address change management challenges.</w:t>
      </w:r>
    </w:p>
    <w:p w14:paraId="59F77B0D" w14:textId="01EDE845" w:rsidR="003218FF" w:rsidRPr="002366B4" w:rsidRDefault="002366B4" w:rsidP="00424CA2">
      <w:pPr>
        <w:spacing w:before="240" w:after="120" w:line="276" w:lineRule="auto"/>
        <w:ind w:left="-3"/>
        <w:jc w:val="both"/>
        <w:rPr>
          <w:iCs/>
          <w:lang w:val="en-IE"/>
        </w:rPr>
      </w:pPr>
      <w:r w:rsidRPr="002366B4">
        <w:rPr>
          <w:iCs/>
          <w:lang w:val="en-IE"/>
        </w:rPr>
        <w:t>While challenges persist, including data collection for consolidated financial statements and aligning with Public Sector Accounting Standards, the project aims to achieve essential outcomes to support Greece’s accounting reform.</w:t>
      </w:r>
    </w:p>
    <w:p w14:paraId="4F6B910F" w14:textId="77777777" w:rsidR="00527581" w:rsidRDefault="00527581" w:rsidP="00527581">
      <w:pPr>
        <w:spacing w:before="240" w:after="120" w:line="276" w:lineRule="auto"/>
        <w:ind w:hanging="357"/>
        <w:jc w:val="both"/>
        <w:rPr>
          <w:iCs/>
          <w:lang w:val="en-IE"/>
        </w:rPr>
      </w:pPr>
      <w:r w:rsidRPr="00527581">
        <w:rPr>
          <w:i/>
          <w:lang w:val="en-IE"/>
        </w:rPr>
        <w:tab/>
      </w:r>
      <w:r>
        <w:rPr>
          <w:iCs/>
          <w:lang w:val="en-IE"/>
        </w:rPr>
        <w:t xml:space="preserve">This project is funded by </w:t>
      </w:r>
      <w:r w:rsidRPr="00527581">
        <w:rPr>
          <w:iCs/>
          <w:lang w:val="en-IE"/>
        </w:rPr>
        <w:t>Reform and Investment Task Force</w:t>
      </w:r>
      <w:r>
        <w:rPr>
          <w:iCs/>
          <w:lang w:val="en-IE"/>
        </w:rPr>
        <w:t xml:space="preserve"> (SG REFORM) from the European Commission,</w:t>
      </w:r>
      <w:r w:rsidRPr="00527581">
        <w:rPr>
          <w:iCs/>
          <w:lang w:val="en-IE"/>
        </w:rPr>
        <w:t xml:space="preserve"> support</w:t>
      </w:r>
      <w:r>
        <w:rPr>
          <w:iCs/>
          <w:lang w:val="en-IE"/>
        </w:rPr>
        <w:t>ing</w:t>
      </w:r>
      <w:r w:rsidRPr="00527581">
        <w:rPr>
          <w:iCs/>
          <w:lang w:val="en-IE"/>
        </w:rPr>
        <w:t xml:space="preserve"> the design and implementation of growth-en</w:t>
      </w:r>
      <w:r>
        <w:rPr>
          <w:iCs/>
          <w:lang w:val="en-IE"/>
        </w:rPr>
        <w:t xml:space="preserve">hancing reforms and investments. </w:t>
      </w:r>
    </w:p>
    <w:p w14:paraId="2247B611" w14:textId="50CA7D02" w:rsidR="00527581" w:rsidRPr="00527581" w:rsidRDefault="00527581" w:rsidP="00527581">
      <w:pPr>
        <w:spacing w:before="240" w:after="120" w:line="276" w:lineRule="auto"/>
        <w:jc w:val="both"/>
        <w:rPr>
          <w:iCs/>
          <w:lang w:val="en-IE"/>
        </w:rPr>
      </w:pPr>
      <w:r>
        <w:rPr>
          <w:iCs/>
          <w:lang w:val="en-IE"/>
        </w:rPr>
        <w:t>Expertise France is in charge of the implementation of the project, as</w:t>
      </w:r>
      <w:r w:rsidRPr="00527581">
        <w:rPr>
          <w:iCs/>
          <w:lang w:val="en-IE"/>
        </w:rPr>
        <w:t xml:space="preserve"> a public agency that designs and implements international technical cooperation projects and </w:t>
      </w:r>
      <w:r>
        <w:rPr>
          <w:iCs/>
          <w:lang w:val="en-IE"/>
        </w:rPr>
        <w:t>as</w:t>
      </w:r>
      <w:r w:rsidRPr="00527581">
        <w:rPr>
          <w:iCs/>
          <w:lang w:val="en-IE"/>
        </w:rPr>
        <w:t xml:space="preserve"> a member of the French Development Agency Group. </w:t>
      </w:r>
      <w:bookmarkStart w:id="0" w:name="_GoBack"/>
      <w:bookmarkEnd w:id="0"/>
    </w:p>
    <w:p w14:paraId="076375E8" w14:textId="2331F5BC" w:rsidR="00527581" w:rsidRDefault="00527581" w:rsidP="00527581">
      <w:pPr>
        <w:spacing w:before="240" w:after="120" w:line="276" w:lineRule="auto"/>
        <w:ind w:hanging="357"/>
        <w:jc w:val="both"/>
        <w:rPr>
          <w:iCs/>
          <w:lang w:val="en-IE"/>
        </w:rPr>
      </w:pPr>
    </w:p>
    <w:p w14:paraId="516EBBFB" w14:textId="2331F5BC" w:rsidR="00527581" w:rsidRPr="00527581" w:rsidRDefault="00527581" w:rsidP="00527581">
      <w:pPr>
        <w:spacing w:before="240" w:after="120" w:line="276" w:lineRule="auto"/>
        <w:ind w:hanging="357"/>
        <w:jc w:val="both"/>
        <w:rPr>
          <w:i/>
          <w:lang w:val="en-IE"/>
        </w:rPr>
      </w:pPr>
    </w:p>
    <w:p w14:paraId="401149CA" w14:textId="41AC9315" w:rsidR="00A77B35" w:rsidRPr="00422F86" w:rsidRDefault="00422F86" w:rsidP="00424CA2">
      <w:pPr>
        <w:spacing w:before="240" w:after="120" w:line="276" w:lineRule="auto"/>
        <w:ind w:left="354" w:hanging="357"/>
        <w:rPr>
          <w:rStyle w:val="Accentuation"/>
          <w:b/>
          <w:bCs/>
          <w:sz w:val="24"/>
          <w:szCs w:val="28"/>
          <w:lang w:val="en-US"/>
        </w:rPr>
      </w:pPr>
      <w:r>
        <w:rPr>
          <w:rStyle w:val="Accentuation"/>
          <w:b/>
          <w:bCs/>
          <w:sz w:val="24"/>
          <w:szCs w:val="28"/>
          <w:lang w:val="en-US"/>
        </w:rPr>
        <w:t>Description of activity</w:t>
      </w:r>
    </w:p>
    <w:p w14:paraId="3D779F99" w14:textId="65916691" w:rsidR="0025546A" w:rsidRPr="003218FF" w:rsidRDefault="00B154D7" w:rsidP="00424CA2">
      <w:pPr>
        <w:pStyle w:val="Corpsdetexte"/>
        <w:spacing w:after="120"/>
        <w:jc w:val="both"/>
        <w:rPr>
          <w:szCs w:val="28"/>
          <w:lang w:val="en-US"/>
        </w:rPr>
      </w:pPr>
      <w:r w:rsidRPr="002366B4">
        <w:rPr>
          <w:b/>
          <w:szCs w:val="28"/>
          <w:lang w:val="en-IE"/>
        </w:rPr>
        <w:t xml:space="preserve">Develop </w:t>
      </w:r>
      <w:r w:rsidR="0025546A" w:rsidRPr="002366B4">
        <w:rPr>
          <w:b/>
          <w:szCs w:val="28"/>
          <w:lang w:val="en-US"/>
        </w:rPr>
        <w:t>an internal communication strategy</w:t>
      </w:r>
      <w:r w:rsidR="0025546A" w:rsidRPr="003218FF">
        <w:rPr>
          <w:szCs w:val="28"/>
          <w:lang w:val="en-US"/>
        </w:rPr>
        <w:t xml:space="preserve"> to support the accounting reform across General Government and create awareness as a means to addressing change management challenges linked to the accounting and PFM reforms. The target population comprises key stakeholders of the reforms and staff of the reporting entities of General Government dealing with the reform</w:t>
      </w:r>
      <w:r w:rsidR="003E52D8" w:rsidRPr="003218FF">
        <w:rPr>
          <w:szCs w:val="28"/>
          <w:lang w:val="en-US"/>
        </w:rPr>
        <w:t>s</w:t>
      </w:r>
      <w:r w:rsidR="0025546A" w:rsidRPr="003218FF">
        <w:rPr>
          <w:szCs w:val="28"/>
          <w:lang w:val="en-US"/>
        </w:rPr>
        <w:t xml:space="preserve"> and impacted by </w:t>
      </w:r>
      <w:r w:rsidR="003E52D8" w:rsidRPr="003218FF">
        <w:rPr>
          <w:szCs w:val="28"/>
          <w:lang w:val="en-US"/>
        </w:rPr>
        <w:t>the</w:t>
      </w:r>
      <w:r w:rsidR="004011B6" w:rsidRPr="003218FF">
        <w:rPr>
          <w:szCs w:val="28"/>
          <w:lang w:val="en-US"/>
        </w:rPr>
        <w:t>ir</w:t>
      </w:r>
      <w:r w:rsidR="0025546A" w:rsidRPr="003218FF">
        <w:rPr>
          <w:szCs w:val="28"/>
          <w:lang w:val="en-US"/>
        </w:rPr>
        <w:t xml:space="preserve"> outcomes.</w:t>
      </w:r>
    </w:p>
    <w:p w14:paraId="4F7B6B42" w14:textId="71D109E9" w:rsidR="008672B1" w:rsidRPr="003218FF" w:rsidRDefault="008672B1" w:rsidP="00424CA2">
      <w:pPr>
        <w:pStyle w:val="Corpsdetexte"/>
        <w:spacing w:after="120"/>
        <w:jc w:val="both"/>
        <w:rPr>
          <w:szCs w:val="28"/>
          <w:lang w:val="en-US"/>
        </w:rPr>
      </w:pPr>
      <w:r w:rsidRPr="003218FF">
        <w:rPr>
          <w:szCs w:val="28"/>
          <w:lang w:val="en-US"/>
        </w:rPr>
        <w:lastRenderedPageBreak/>
        <w:t xml:space="preserve">The </w:t>
      </w:r>
      <w:r w:rsidRPr="003218FF">
        <w:rPr>
          <w:szCs w:val="28"/>
          <w:lang w:val="en-IE"/>
        </w:rPr>
        <w:t xml:space="preserve">contractor/expert </w:t>
      </w:r>
      <w:r w:rsidRPr="003218FF">
        <w:rPr>
          <w:szCs w:val="28"/>
          <w:lang w:val="en-US"/>
        </w:rPr>
        <w:t>will be supported by and</w:t>
      </w:r>
      <w:r w:rsidR="00347C4B" w:rsidRPr="003218FF">
        <w:rPr>
          <w:szCs w:val="28"/>
          <w:lang w:val="en-US"/>
        </w:rPr>
        <w:t xml:space="preserve"> cooperate</w:t>
      </w:r>
      <w:r w:rsidRPr="003218FF">
        <w:rPr>
          <w:szCs w:val="28"/>
          <w:lang w:val="en-US"/>
        </w:rPr>
        <w:t xml:space="preserve"> directly with the management and staff of GAO’s General Government Accounting Directorate and the strategic advisor on the PFM and accounting reforms of </w:t>
      </w:r>
      <w:r w:rsidR="003218FF">
        <w:rPr>
          <w:szCs w:val="28"/>
          <w:lang w:val="en-US"/>
        </w:rPr>
        <w:t>Expertise France</w:t>
      </w:r>
      <w:r w:rsidRPr="003218FF">
        <w:rPr>
          <w:szCs w:val="28"/>
          <w:lang w:val="en-US"/>
        </w:rPr>
        <w:t>.</w:t>
      </w:r>
    </w:p>
    <w:p w14:paraId="244328E8" w14:textId="0BFCA114" w:rsidR="00C64C2C" w:rsidRPr="00424CA2" w:rsidRDefault="00424CA2" w:rsidP="00424CA2">
      <w:pPr>
        <w:spacing w:before="240" w:after="120" w:line="276" w:lineRule="auto"/>
        <w:ind w:left="354" w:hanging="357"/>
        <w:rPr>
          <w:rStyle w:val="Accentuation"/>
          <w:b/>
          <w:bCs/>
          <w:sz w:val="24"/>
          <w:szCs w:val="28"/>
          <w:lang w:val="en-US"/>
        </w:rPr>
      </w:pPr>
      <w:r>
        <w:rPr>
          <w:rStyle w:val="Accentuation"/>
          <w:b/>
          <w:bCs/>
          <w:sz w:val="24"/>
          <w:szCs w:val="28"/>
          <w:lang w:val="en-US"/>
        </w:rPr>
        <w:t>Objective</w:t>
      </w:r>
    </w:p>
    <w:p w14:paraId="5250D5FF" w14:textId="27FC0AB9" w:rsidR="003218FF" w:rsidRPr="002366B4" w:rsidRDefault="002366B4" w:rsidP="00424CA2">
      <w:pPr>
        <w:pStyle w:val="Corpsdetexte"/>
        <w:spacing w:after="120"/>
        <w:jc w:val="both"/>
        <w:rPr>
          <w:iCs/>
        </w:rPr>
      </w:pPr>
      <w:r>
        <w:rPr>
          <w:iCs/>
          <w:lang w:val="en-US"/>
        </w:rPr>
        <w:t>T</w:t>
      </w:r>
      <w:r w:rsidR="003218FF" w:rsidRPr="002366B4">
        <w:rPr>
          <w:iCs/>
          <w:lang w:val="en-US"/>
        </w:rPr>
        <w:t>he objective is to build a more effective public communication function – one that acts as a key instrument for policy and furthers the open government principles of transparency, integrity, accountability and participation.</w:t>
      </w:r>
    </w:p>
    <w:p w14:paraId="039B1503" w14:textId="69CD6298" w:rsidR="003E52D8" w:rsidRPr="003218FF" w:rsidRDefault="003E52D8" w:rsidP="00424CA2">
      <w:pPr>
        <w:pStyle w:val="Corpsdetexte"/>
        <w:spacing w:after="120"/>
        <w:rPr>
          <w:szCs w:val="28"/>
          <w:lang w:val="en-IE"/>
        </w:rPr>
      </w:pPr>
      <w:r w:rsidRPr="003218FF">
        <w:rPr>
          <w:szCs w:val="28"/>
          <w:lang w:val="en-IE"/>
        </w:rPr>
        <w:t xml:space="preserve">For this </w:t>
      </w:r>
      <w:r w:rsidR="003A0562" w:rsidRPr="003218FF">
        <w:rPr>
          <w:szCs w:val="28"/>
          <w:lang w:val="en-IE"/>
        </w:rPr>
        <w:t>purpose,</w:t>
      </w:r>
      <w:r w:rsidRPr="003218FF">
        <w:rPr>
          <w:szCs w:val="28"/>
          <w:lang w:val="en-IE"/>
        </w:rPr>
        <w:t xml:space="preserve"> </w:t>
      </w:r>
      <w:r w:rsidR="00C64C2C" w:rsidRPr="003218FF">
        <w:rPr>
          <w:szCs w:val="28"/>
          <w:lang w:val="en-IE"/>
        </w:rPr>
        <w:t>the contractor/expert will</w:t>
      </w:r>
      <w:r w:rsidR="002366B4">
        <w:rPr>
          <w:szCs w:val="28"/>
          <w:lang w:val="en-IE"/>
        </w:rPr>
        <w:t xml:space="preserve">: </w:t>
      </w:r>
    </w:p>
    <w:p w14:paraId="51BC601B" w14:textId="0A17154B" w:rsidR="003E52D8" w:rsidRPr="003218FF" w:rsidRDefault="00C64C2C" w:rsidP="00424CA2">
      <w:pPr>
        <w:numPr>
          <w:ilvl w:val="0"/>
          <w:numId w:val="5"/>
        </w:numPr>
        <w:tabs>
          <w:tab w:val="clear" w:pos="1080"/>
          <w:tab w:val="num" w:pos="720"/>
        </w:tabs>
        <w:spacing w:after="120" w:line="276" w:lineRule="auto"/>
        <w:ind w:left="720"/>
        <w:rPr>
          <w:szCs w:val="28"/>
          <w:lang w:val="en-US"/>
        </w:rPr>
      </w:pPr>
      <w:r w:rsidRPr="003218FF">
        <w:rPr>
          <w:szCs w:val="28"/>
          <w:lang w:val="en-US"/>
        </w:rPr>
        <w:t xml:space="preserve">conduct </w:t>
      </w:r>
      <w:r w:rsidR="003E52D8" w:rsidRPr="003218FF">
        <w:rPr>
          <w:szCs w:val="28"/>
          <w:lang w:val="en-US"/>
        </w:rPr>
        <w:t xml:space="preserve">a comprehensive review of accounting reform </w:t>
      </w:r>
      <w:r w:rsidRPr="003218FF">
        <w:rPr>
          <w:szCs w:val="28"/>
          <w:lang w:val="en-US"/>
        </w:rPr>
        <w:t xml:space="preserve">questions, </w:t>
      </w:r>
      <w:r w:rsidR="003E52D8" w:rsidRPr="003218FF">
        <w:rPr>
          <w:szCs w:val="28"/>
          <w:lang w:val="en-US"/>
        </w:rPr>
        <w:t>messages and objectives</w:t>
      </w:r>
    </w:p>
    <w:p w14:paraId="52619F3A" w14:textId="0FE9BAD4" w:rsidR="003E52D8" w:rsidRPr="003218FF" w:rsidRDefault="003E52D8" w:rsidP="00424CA2">
      <w:pPr>
        <w:numPr>
          <w:ilvl w:val="0"/>
          <w:numId w:val="5"/>
        </w:numPr>
        <w:tabs>
          <w:tab w:val="clear" w:pos="1080"/>
          <w:tab w:val="num" w:pos="720"/>
        </w:tabs>
        <w:spacing w:after="120" w:line="276" w:lineRule="auto"/>
        <w:ind w:left="720"/>
        <w:rPr>
          <w:szCs w:val="28"/>
          <w:lang w:val="en-US"/>
        </w:rPr>
      </w:pPr>
      <w:r w:rsidRPr="003218FF">
        <w:rPr>
          <w:szCs w:val="28"/>
          <w:lang w:val="en-US"/>
        </w:rPr>
        <w:t xml:space="preserve">identify and group target audiences, </w:t>
      </w:r>
    </w:p>
    <w:p w14:paraId="1166BB89" w14:textId="00837499" w:rsidR="003E52D8" w:rsidRPr="003218FF" w:rsidRDefault="003E52D8" w:rsidP="00424CA2">
      <w:pPr>
        <w:numPr>
          <w:ilvl w:val="0"/>
          <w:numId w:val="5"/>
        </w:numPr>
        <w:tabs>
          <w:tab w:val="clear" w:pos="1080"/>
          <w:tab w:val="num" w:pos="720"/>
        </w:tabs>
        <w:spacing w:after="120" w:line="276" w:lineRule="auto"/>
        <w:ind w:left="720"/>
        <w:rPr>
          <w:szCs w:val="28"/>
          <w:lang w:val="en-US"/>
        </w:rPr>
      </w:pPr>
      <w:r w:rsidRPr="003218FF">
        <w:rPr>
          <w:szCs w:val="28"/>
          <w:lang w:val="en-US"/>
        </w:rPr>
        <w:t xml:space="preserve">develop a multi-channel communication approach, </w:t>
      </w:r>
      <w:r w:rsidR="00C64C2C" w:rsidRPr="003218FF">
        <w:rPr>
          <w:szCs w:val="28"/>
          <w:lang w:val="en-US"/>
        </w:rPr>
        <w:t>including AI platform(s)</w:t>
      </w:r>
    </w:p>
    <w:p w14:paraId="207E847C" w14:textId="75F28C8D" w:rsidR="003E52D8" w:rsidRPr="003218FF" w:rsidRDefault="003E52D8" w:rsidP="00424CA2">
      <w:pPr>
        <w:numPr>
          <w:ilvl w:val="0"/>
          <w:numId w:val="5"/>
        </w:numPr>
        <w:tabs>
          <w:tab w:val="clear" w:pos="1080"/>
          <w:tab w:val="num" w:pos="720"/>
        </w:tabs>
        <w:spacing w:after="120" w:line="276" w:lineRule="auto"/>
        <w:ind w:left="720"/>
        <w:rPr>
          <w:szCs w:val="28"/>
          <w:lang w:val="en-US"/>
        </w:rPr>
      </w:pPr>
      <w:r w:rsidRPr="003218FF">
        <w:rPr>
          <w:szCs w:val="28"/>
          <w:lang w:val="en-US"/>
        </w:rPr>
        <w:t>coordinate with relevant departments to ensure consistency</w:t>
      </w:r>
    </w:p>
    <w:p w14:paraId="30AD4105" w14:textId="38AD5FC0" w:rsidR="003E52D8" w:rsidRPr="003218FF" w:rsidRDefault="003E52D8" w:rsidP="00424CA2">
      <w:pPr>
        <w:numPr>
          <w:ilvl w:val="0"/>
          <w:numId w:val="5"/>
        </w:numPr>
        <w:tabs>
          <w:tab w:val="clear" w:pos="1080"/>
          <w:tab w:val="num" w:pos="720"/>
        </w:tabs>
        <w:spacing w:after="120" w:line="276" w:lineRule="auto"/>
        <w:ind w:left="720"/>
        <w:rPr>
          <w:szCs w:val="28"/>
          <w:lang w:val="en-US"/>
        </w:rPr>
      </w:pPr>
      <w:r w:rsidRPr="003218FF">
        <w:rPr>
          <w:szCs w:val="28"/>
          <w:lang w:val="en-US"/>
        </w:rPr>
        <w:t>establish a timeline for communication that incorporates key reform-related milestones and events</w:t>
      </w:r>
    </w:p>
    <w:p w14:paraId="765B45C8" w14:textId="158D7D14" w:rsidR="003E52D8" w:rsidRPr="003218FF" w:rsidRDefault="003E52D8" w:rsidP="00424CA2">
      <w:pPr>
        <w:pStyle w:val="Corpsdetexte"/>
        <w:spacing w:after="120"/>
        <w:rPr>
          <w:szCs w:val="28"/>
          <w:lang w:val="en-IE"/>
        </w:rPr>
      </w:pPr>
      <w:r w:rsidRPr="003218FF">
        <w:rPr>
          <w:szCs w:val="28"/>
          <w:lang w:val="en-IE"/>
        </w:rPr>
        <w:t>in order to</w:t>
      </w:r>
      <w:r w:rsidR="002366B4">
        <w:rPr>
          <w:szCs w:val="28"/>
          <w:lang w:val="en-IE"/>
        </w:rPr>
        <w:t xml:space="preserve">: </w:t>
      </w:r>
    </w:p>
    <w:p w14:paraId="03466EB7" w14:textId="40CF017A" w:rsidR="003E52D8" w:rsidRPr="002366B4" w:rsidRDefault="00C64C2C" w:rsidP="00424CA2">
      <w:pPr>
        <w:numPr>
          <w:ilvl w:val="0"/>
          <w:numId w:val="5"/>
        </w:numPr>
        <w:tabs>
          <w:tab w:val="clear" w:pos="1080"/>
          <w:tab w:val="num" w:pos="720"/>
        </w:tabs>
        <w:spacing w:after="120" w:line="276" w:lineRule="auto"/>
        <w:ind w:left="720"/>
        <w:rPr>
          <w:b/>
          <w:szCs w:val="28"/>
          <w:lang w:val="en-US"/>
        </w:rPr>
      </w:pPr>
      <w:r w:rsidRPr="002366B4">
        <w:rPr>
          <w:b/>
          <w:szCs w:val="28"/>
          <w:lang w:val="en-US"/>
        </w:rPr>
        <w:t>d</w:t>
      </w:r>
      <w:r w:rsidR="003E52D8" w:rsidRPr="002366B4">
        <w:rPr>
          <w:b/>
          <w:szCs w:val="28"/>
          <w:lang w:val="en-US"/>
        </w:rPr>
        <w:t>evelop a communication strategy</w:t>
      </w:r>
      <w:r w:rsidRPr="002366B4">
        <w:rPr>
          <w:b/>
          <w:szCs w:val="28"/>
          <w:lang w:val="en-US"/>
        </w:rPr>
        <w:t>,</w:t>
      </w:r>
    </w:p>
    <w:p w14:paraId="60851CE3" w14:textId="328BDFD6" w:rsidR="00B154D7" w:rsidRPr="002366B4" w:rsidRDefault="00B154D7" w:rsidP="00424CA2">
      <w:pPr>
        <w:numPr>
          <w:ilvl w:val="0"/>
          <w:numId w:val="5"/>
        </w:numPr>
        <w:tabs>
          <w:tab w:val="clear" w:pos="1080"/>
          <w:tab w:val="num" w:pos="720"/>
        </w:tabs>
        <w:spacing w:after="120" w:line="276" w:lineRule="auto"/>
        <w:ind w:left="720"/>
        <w:rPr>
          <w:b/>
          <w:szCs w:val="28"/>
          <w:lang w:val="en-US"/>
        </w:rPr>
      </w:pPr>
      <w:r w:rsidRPr="002366B4">
        <w:rPr>
          <w:b/>
          <w:szCs w:val="28"/>
          <w:lang w:val="en-US"/>
        </w:rPr>
        <w:t>supply tailored communication materials, including</w:t>
      </w:r>
    </w:p>
    <w:p w14:paraId="101D48DD" w14:textId="6DB21697" w:rsidR="00B154D7" w:rsidRPr="002366B4" w:rsidRDefault="00B154D7" w:rsidP="00424CA2">
      <w:pPr>
        <w:numPr>
          <w:ilvl w:val="1"/>
          <w:numId w:val="6"/>
        </w:numPr>
        <w:spacing w:after="120" w:line="276" w:lineRule="auto"/>
        <w:rPr>
          <w:b/>
          <w:szCs w:val="28"/>
          <w:lang w:val="en-IE"/>
        </w:rPr>
      </w:pPr>
      <w:r w:rsidRPr="002366B4">
        <w:rPr>
          <w:b/>
          <w:szCs w:val="28"/>
          <w:lang w:val="en-IE"/>
        </w:rPr>
        <w:t>brochures, presentations, visuals, and</w:t>
      </w:r>
    </w:p>
    <w:p w14:paraId="08432A20" w14:textId="0EE4B935" w:rsidR="00C64C2C" w:rsidRPr="002366B4" w:rsidRDefault="00B154D7" w:rsidP="00424CA2">
      <w:pPr>
        <w:numPr>
          <w:ilvl w:val="1"/>
          <w:numId w:val="6"/>
        </w:numPr>
        <w:spacing w:after="120" w:line="276" w:lineRule="auto"/>
        <w:rPr>
          <w:b/>
          <w:szCs w:val="28"/>
          <w:lang w:val="en-IE"/>
        </w:rPr>
      </w:pPr>
      <w:r w:rsidRPr="002366B4">
        <w:rPr>
          <w:b/>
          <w:szCs w:val="28"/>
          <w:lang w:val="en-IE"/>
        </w:rPr>
        <w:t xml:space="preserve">an appropriately </w:t>
      </w:r>
      <w:r w:rsidR="00C64C2C" w:rsidRPr="002366B4">
        <w:rPr>
          <w:b/>
          <w:szCs w:val="28"/>
          <w:lang w:val="en-IE"/>
        </w:rPr>
        <w:t>train</w:t>
      </w:r>
      <w:r w:rsidRPr="002366B4">
        <w:rPr>
          <w:b/>
          <w:szCs w:val="28"/>
          <w:lang w:val="en-IE"/>
        </w:rPr>
        <w:t>ed</w:t>
      </w:r>
      <w:r w:rsidR="00C64C2C" w:rsidRPr="002366B4">
        <w:rPr>
          <w:b/>
          <w:szCs w:val="28"/>
          <w:lang w:val="en-IE"/>
        </w:rPr>
        <w:t xml:space="preserve"> AI system to be based with GAO </w:t>
      </w:r>
      <w:r w:rsidRPr="002366B4">
        <w:rPr>
          <w:b/>
          <w:szCs w:val="28"/>
          <w:lang w:val="en-IE"/>
        </w:rPr>
        <w:t>for dealing with accounting reform questions, in particular the national budgetary and financial reporting concepts definitions and practices, as per GGAF and its accounting policies,</w:t>
      </w:r>
    </w:p>
    <w:p w14:paraId="0BD5B32A" w14:textId="67F401D7" w:rsidR="003E52D8" w:rsidRDefault="00C64C2C" w:rsidP="00424CA2">
      <w:pPr>
        <w:numPr>
          <w:ilvl w:val="0"/>
          <w:numId w:val="5"/>
        </w:numPr>
        <w:tabs>
          <w:tab w:val="clear" w:pos="1080"/>
          <w:tab w:val="num" w:pos="720"/>
        </w:tabs>
        <w:spacing w:after="120" w:line="276" w:lineRule="auto"/>
        <w:ind w:left="720"/>
        <w:rPr>
          <w:b/>
          <w:szCs w:val="28"/>
          <w:lang w:val="en-US"/>
        </w:rPr>
      </w:pPr>
      <w:r w:rsidRPr="002366B4">
        <w:rPr>
          <w:b/>
          <w:szCs w:val="28"/>
          <w:lang w:val="en-US"/>
        </w:rPr>
        <w:t>pilot</w:t>
      </w:r>
      <w:r w:rsidR="003E52D8" w:rsidRPr="002366B4">
        <w:rPr>
          <w:b/>
          <w:szCs w:val="28"/>
          <w:lang w:val="en-US"/>
        </w:rPr>
        <w:t xml:space="preserve"> workshops </w:t>
      </w:r>
      <w:r w:rsidRPr="002366B4">
        <w:rPr>
          <w:b/>
          <w:szCs w:val="28"/>
          <w:lang w:val="en-US"/>
        </w:rPr>
        <w:t>for informing target audiences</w:t>
      </w:r>
      <w:r w:rsidR="003E52D8" w:rsidRPr="002366B4">
        <w:rPr>
          <w:b/>
          <w:szCs w:val="28"/>
          <w:lang w:val="en-US"/>
        </w:rPr>
        <w:t xml:space="preserve"> on </w:t>
      </w:r>
      <w:r w:rsidRPr="002366B4">
        <w:rPr>
          <w:b/>
          <w:szCs w:val="28"/>
          <w:lang w:val="en-US"/>
        </w:rPr>
        <w:t xml:space="preserve">the </w:t>
      </w:r>
      <w:r w:rsidR="003E52D8" w:rsidRPr="002366B4">
        <w:rPr>
          <w:b/>
          <w:szCs w:val="28"/>
          <w:lang w:val="en-US"/>
        </w:rPr>
        <w:t>accounting reform</w:t>
      </w:r>
      <w:r w:rsidR="002366B4">
        <w:rPr>
          <w:b/>
          <w:szCs w:val="28"/>
          <w:lang w:val="en-US"/>
        </w:rPr>
        <w:t>.</w:t>
      </w:r>
    </w:p>
    <w:p w14:paraId="16F78C05" w14:textId="77777777" w:rsidR="002366B4" w:rsidRPr="002366B4" w:rsidRDefault="002366B4" w:rsidP="00424CA2">
      <w:pPr>
        <w:spacing w:after="120" w:line="276" w:lineRule="auto"/>
        <w:ind w:left="360"/>
        <w:rPr>
          <w:b/>
          <w:szCs w:val="28"/>
          <w:lang w:val="en-US"/>
        </w:rPr>
      </w:pPr>
    </w:p>
    <w:p w14:paraId="68B6AAC6" w14:textId="77777777" w:rsidR="00A77B35" w:rsidRPr="00424CA2" w:rsidRDefault="003A0562" w:rsidP="00424CA2">
      <w:pPr>
        <w:spacing w:before="240" w:after="120" w:line="276" w:lineRule="auto"/>
        <w:ind w:left="354" w:hanging="357"/>
        <w:rPr>
          <w:rStyle w:val="Accentuation"/>
          <w:b/>
          <w:bCs/>
          <w:sz w:val="24"/>
          <w:szCs w:val="28"/>
          <w:lang w:val="en-US"/>
        </w:rPr>
      </w:pPr>
      <w:r w:rsidRPr="00424CA2">
        <w:rPr>
          <w:rStyle w:val="Accentuation"/>
          <w:b/>
          <w:bCs/>
          <w:sz w:val="24"/>
          <w:szCs w:val="28"/>
          <w:lang w:val="en-US"/>
        </w:rPr>
        <w:t xml:space="preserve">Outputs </w:t>
      </w:r>
    </w:p>
    <w:p w14:paraId="42C253C2" w14:textId="77777777" w:rsidR="00A77B35" w:rsidRPr="003218FF" w:rsidRDefault="003A0562" w:rsidP="00424CA2">
      <w:pPr>
        <w:numPr>
          <w:ilvl w:val="0"/>
          <w:numId w:val="5"/>
        </w:numPr>
        <w:tabs>
          <w:tab w:val="clear" w:pos="1080"/>
          <w:tab w:val="num" w:pos="720"/>
        </w:tabs>
        <w:spacing w:after="120" w:line="276" w:lineRule="auto"/>
        <w:ind w:left="720"/>
        <w:rPr>
          <w:szCs w:val="28"/>
          <w:lang w:val="en-US"/>
        </w:rPr>
      </w:pPr>
      <w:r w:rsidRPr="003218FF">
        <w:rPr>
          <w:szCs w:val="28"/>
          <w:lang w:val="en-US"/>
        </w:rPr>
        <w:t xml:space="preserve">regular progress, and, </w:t>
      </w:r>
    </w:p>
    <w:p w14:paraId="786A0BB4" w14:textId="0F1D24B9" w:rsidR="00B154D7" w:rsidRDefault="003A0562" w:rsidP="00424CA2">
      <w:pPr>
        <w:numPr>
          <w:ilvl w:val="0"/>
          <w:numId w:val="5"/>
        </w:numPr>
        <w:tabs>
          <w:tab w:val="clear" w:pos="1080"/>
          <w:tab w:val="num" w:pos="720"/>
        </w:tabs>
        <w:spacing w:after="120" w:line="276" w:lineRule="auto"/>
        <w:ind w:left="720"/>
        <w:rPr>
          <w:szCs w:val="28"/>
          <w:lang w:val="en-US"/>
        </w:rPr>
      </w:pPr>
      <w:r w:rsidRPr="003218FF">
        <w:rPr>
          <w:szCs w:val="28"/>
          <w:lang w:val="en-US"/>
        </w:rPr>
        <w:t xml:space="preserve">where necessary, ad-hoc reports on emerging issues, </w:t>
      </w:r>
    </w:p>
    <w:p w14:paraId="6C167F42" w14:textId="778EE57A" w:rsidR="00527581" w:rsidRPr="003218FF" w:rsidRDefault="00527581" w:rsidP="00424CA2">
      <w:pPr>
        <w:numPr>
          <w:ilvl w:val="0"/>
          <w:numId w:val="5"/>
        </w:numPr>
        <w:tabs>
          <w:tab w:val="clear" w:pos="1080"/>
          <w:tab w:val="num" w:pos="720"/>
        </w:tabs>
        <w:spacing w:after="120" w:line="276" w:lineRule="auto"/>
        <w:ind w:left="720"/>
        <w:rPr>
          <w:szCs w:val="28"/>
          <w:lang w:val="en-US"/>
        </w:rPr>
      </w:pPr>
      <w:r>
        <w:rPr>
          <w:szCs w:val="28"/>
          <w:lang w:val="en-US"/>
        </w:rPr>
        <w:t>Contribution to the progress report for the EU (donor)</w:t>
      </w:r>
    </w:p>
    <w:p w14:paraId="34140D8C" w14:textId="03344A17" w:rsidR="00A77B35" w:rsidRPr="003218FF" w:rsidRDefault="00B154D7" w:rsidP="00424CA2">
      <w:pPr>
        <w:numPr>
          <w:ilvl w:val="0"/>
          <w:numId w:val="5"/>
        </w:numPr>
        <w:tabs>
          <w:tab w:val="clear" w:pos="1080"/>
          <w:tab w:val="num" w:pos="720"/>
        </w:tabs>
        <w:spacing w:after="120" w:line="276" w:lineRule="auto"/>
        <w:ind w:left="720"/>
        <w:rPr>
          <w:szCs w:val="28"/>
          <w:lang w:val="en-US"/>
        </w:rPr>
      </w:pPr>
      <w:r w:rsidRPr="003218FF">
        <w:rPr>
          <w:szCs w:val="28"/>
          <w:lang w:val="en-US"/>
        </w:rPr>
        <w:t>the deliverables specified as above, and</w:t>
      </w:r>
    </w:p>
    <w:p w14:paraId="592E9922" w14:textId="77777777" w:rsidR="00B154D7" w:rsidRPr="003218FF" w:rsidRDefault="003A0562" w:rsidP="00424CA2">
      <w:pPr>
        <w:numPr>
          <w:ilvl w:val="0"/>
          <w:numId w:val="3"/>
        </w:numPr>
        <w:tabs>
          <w:tab w:val="clear" w:pos="1080"/>
          <w:tab w:val="num" w:pos="720"/>
        </w:tabs>
        <w:spacing w:after="120" w:line="276" w:lineRule="auto"/>
        <w:ind w:left="720"/>
        <w:rPr>
          <w:szCs w:val="28"/>
          <w:lang w:val="en-US"/>
        </w:rPr>
      </w:pPr>
      <w:r w:rsidRPr="003218FF">
        <w:rPr>
          <w:szCs w:val="28"/>
          <w:lang w:val="en-US"/>
        </w:rPr>
        <w:t xml:space="preserve">a final report </w:t>
      </w:r>
      <w:r w:rsidR="00B154D7" w:rsidRPr="003218FF">
        <w:rPr>
          <w:szCs w:val="28"/>
          <w:lang w:val="en-US"/>
        </w:rPr>
        <w:t xml:space="preserve">addressed to the Greek authorities on </w:t>
      </w:r>
    </w:p>
    <w:p w14:paraId="2DC297F7" w14:textId="77777777" w:rsidR="00B154D7" w:rsidRPr="003218FF" w:rsidRDefault="00B154D7" w:rsidP="00424CA2">
      <w:pPr>
        <w:numPr>
          <w:ilvl w:val="1"/>
          <w:numId w:val="3"/>
        </w:numPr>
        <w:tabs>
          <w:tab w:val="clear" w:pos="1440"/>
          <w:tab w:val="num" w:pos="1080"/>
        </w:tabs>
        <w:spacing w:after="120" w:line="276" w:lineRule="auto"/>
        <w:ind w:left="1080"/>
        <w:rPr>
          <w:szCs w:val="28"/>
          <w:lang w:val="en-US"/>
        </w:rPr>
      </w:pPr>
      <w:r w:rsidRPr="003218FF">
        <w:rPr>
          <w:szCs w:val="28"/>
          <w:lang w:val="en-US"/>
        </w:rPr>
        <w:t xml:space="preserve">the activity and its deliverables as well as </w:t>
      </w:r>
    </w:p>
    <w:p w14:paraId="0058860F" w14:textId="6BB5852A" w:rsidR="00A77B35" w:rsidRPr="003218FF" w:rsidRDefault="00B154D7" w:rsidP="00424CA2">
      <w:pPr>
        <w:numPr>
          <w:ilvl w:val="1"/>
          <w:numId w:val="3"/>
        </w:numPr>
        <w:tabs>
          <w:tab w:val="clear" w:pos="1440"/>
          <w:tab w:val="num" w:pos="1080"/>
        </w:tabs>
        <w:spacing w:after="120" w:line="276" w:lineRule="auto"/>
        <w:ind w:left="1080"/>
        <w:rPr>
          <w:szCs w:val="28"/>
          <w:lang w:val="en-US"/>
        </w:rPr>
      </w:pPr>
      <w:r w:rsidRPr="003218FF">
        <w:rPr>
          <w:szCs w:val="28"/>
          <w:lang w:val="en-US"/>
        </w:rPr>
        <w:t>outstanding issues, including recommendations on how those could be addressed in the subsequent phases of the reform.</w:t>
      </w:r>
    </w:p>
    <w:p w14:paraId="6321D7F1" w14:textId="77777777" w:rsidR="002366B4" w:rsidRDefault="002366B4" w:rsidP="00424CA2">
      <w:pPr>
        <w:spacing w:before="240" w:after="120" w:line="276" w:lineRule="auto"/>
        <w:ind w:left="354" w:hanging="357"/>
        <w:rPr>
          <w:rStyle w:val="Accentuation"/>
          <w:b/>
          <w:bCs/>
        </w:rPr>
      </w:pPr>
    </w:p>
    <w:p w14:paraId="56215A45" w14:textId="3AAEE8B2" w:rsidR="00A77B35" w:rsidRPr="00424CA2" w:rsidRDefault="002366B4" w:rsidP="00424CA2">
      <w:pPr>
        <w:spacing w:before="240" w:after="120" w:line="276" w:lineRule="auto"/>
        <w:ind w:left="354" w:hanging="357"/>
        <w:rPr>
          <w:rStyle w:val="Accentuation"/>
          <w:b/>
          <w:bCs/>
          <w:sz w:val="24"/>
          <w:szCs w:val="28"/>
          <w:lang w:val="en-US"/>
        </w:rPr>
      </w:pPr>
      <w:r w:rsidRPr="00424CA2">
        <w:rPr>
          <w:rStyle w:val="Accentuation"/>
          <w:b/>
          <w:bCs/>
          <w:sz w:val="24"/>
          <w:szCs w:val="28"/>
          <w:lang w:val="en-US"/>
        </w:rPr>
        <w:lastRenderedPageBreak/>
        <w:t xml:space="preserve">Desired profile </w:t>
      </w:r>
    </w:p>
    <w:p w14:paraId="54A6020D" w14:textId="77777777" w:rsidR="002366B4" w:rsidRDefault="002366B4" w:rsidP="00424CA2">
      <w:pPr>
        <w:spacing w:after="120" w:line="276" w:lineRule="auto"/>
        <w:rPr>
          <w:szCs w:val="28"/>
          <w:lang w:val="en-US"/>
        </w:rPr>
      </w:pPr>
      <w:r w:rsidRPr="002366B4">
        <w:rPr>
          <w:szCs w:val="28"/>
          <w:lang w:val="en-US"/>
        </w:rPr>
        <w:t>The Short-Term Expert for this assignment should have:</w:t>
      </w:r>
    </w:p>
    <w:p w14:paraId="38AC778E" w14:textId="77777777" w:rsidR="002366B4" w:rsidRDefault="002366B4" w:rsidP="00424CA2">
      <w:pPr>
        <w:pStyle w:val="Paragraphedeliste"/>
        <w:numPr>
          <w:ilvl w:val="0"/>
          <w:numId w:val="8"/>
        </w:numPr>
        <w:spacing w:after="120" w:line="276" w:lineRule="auto"/>
        <w:contextualSpacing w:val="0"/>
        <w:rPr>
          <w:szCs w:val="28"/>
          <w:lang w:val="en-US"/>
        </w:rPr>
      </w:pPr>
      <w:r w:rsidRPr="002366B4">
        <w:rPr>
          <w:szCs w:val="28"/>
          <w:lang w:val="en-US"/>
        </w:rPr>
        <w:t>Master Degree in commun</w:t>
      </w:r>
      <w:r>
        <w:rPr>
          <w:szCs w:val="28"/>
          <w:lang w:val="en-US"/>
        </w:rPr>
        <w:t>ication or political science;</w:t>
      </w:r>
    </w:p>
    <w:p w14:paraId="3245FC53" w14:textId="6A52D7C2" w:rsidR="002366B4" w:rsidRDefault="002366B4" w:rsidP="00424CA2">
      <w:pPr>
        <w:pStyle w:val="Paragraphedeliste"/>
        <w:numPr>
          <w:ilvl w:val="0"/>
          <w:numId w:val="8"/>
        </w:numPr>
        <w:spacing w:after="120" w:line="276" w:lineRule="auto"/>
        <w:contextualSpacing w:val="0"/>
        <w:rPr>
          <w:szCs w:val="28"/>
          <w:lang w:val="en-US"/>
        </w:rPr>
      </w:pPr>
      <w:r w:rsidRPr="002366B4">
        <w:rPr>
          <w:szCs w:val="28"/>
          <w:lang w:val="en-US"/>
        </w:rPr>
        <w:t xml:space="preserve">5 + year of professional experience in the field of communication with a focus on development </w:t>
      </w:r>
      <w:r w:rsidR="00422F86">
        <w:rPr>
          <w:szCs w:val="28"/>
          <w:lang w:val="en-US"/>
        </w:rPr>
        <w:t xml:space="preserve">program </w:t>
      </w:r>
      <w:r w:rsidRPr="002366B4">
        <w:rPr>
          <w:szCs w:val="28"/>
          <w:lang w:val="en-US"/>
        </w:rPr>
        <w:t xml:space="preserve">and ability to develop a needs analysis </w:t>
      </w:r>
      <w:r>
        <w:rPr>
          <w:szCs w:val="28"/>
          <w:lang w:val="en-US"/>
        </w:rPr>
        <w:t>of beneficiaries' capacities;</w:t>
      </w:r>
    </w:p>
    <w:p w14:paraId="76479D8C" w14:textId="4B6BBB33" w:rsidR="002366B4" w:rsidRDefault="002366B4" w:rsidP="00424CA2">
      <w:pPr>
        <w:pStyle w:val="Paragraphedeliste"/>
        <w:numPr>
          <w:ilvl w:val="0"/>
          <w:numId w:val="8"/>
        </w:numPr>
        <w:spacing w:after="120" w:line="276" w:lineRule="auto"/>
        <w:contextualSpacing w:val="0"/>
        <w:rPr>
          <w:szCs w:val="28"/>
          <w:lang w:val="en-US"/>
        </w:rPr>
      </w:pPr>
      <w:r w:rsidRPr="002366B4">
        <w:rPr>
          <w:szCs w:val="28"/>
          <w:lang w:val="en-US"/>
        </w:rPr>
        <w:t xml:space="preserve">Experience of working in </w:t>
      </w:r>
      <w:r w:rsidR="00422F86">
        <w:rPr>
          <w:szCs w:val="28"/>
          <w:lang w:val="en-US"/>
        </w:rPr>
        <w:t>Greek context</w:t>
      </w:r>
      <w:r>
        <w:rPr>
          <w:szCs w:val="28"/>
          <w:lang w:val="en-US"/>
        </w:rPr>
        <w:t xml:space="preserve">; </w:t>
      </w:r>
    </w:p>
    <w:p w14:paraId="0E30DE29" w14:textId="7EF961B6" w:rsidR="002366B4" w:rsidRDefault="002366B4" w:rsidP="00424CA2">
      <w:pPr>
        <w:pStyle w:val="Paragraphedeliste"/>
        <w:numPr>
          <w:ilvl w:val="0"/>
          <w:numId w:val="8"/>
        </w:numPr>
        <w:spacing w:after="120" w:line="276" w:lineRule="auto"/>
        <w:contextualSpacing w:val="0"/>
        <w:rPr>
          <w:szCs w:val="28"/>
          <w:lang w:val="en-US"/>
        </w:rPr>
      </w:pPr>
      <w:r w:rsidRPr="002366B4">
        <w:rPr>
          <w:szCs w:val="28"/>
          <w:lang w:val="en-US"/>
        </w:rPr>
        <w:t>Proficiency with social medias and inn</w:t>
      </w:r>
      <w:r>
        <w:rPr>
          <w:szCs w:val="28"/>
          <w:lang w:val="en-US"/>
        </w:rPr>
        <w:t xml:space="preserve">ovative communication tools; </w:t>
      </w:r>
    </w:p>
    <w:p w14:paraId="402684E5" w14:textId="22D55695" w:rsidR="00422F86" w:rsidRDefault="00422F86" w:rsidP="00424CA2">
      <w:pPr>
        <w:pStyle w:val="Paragraphedeliste"/>
        <w:numPr>
          <w:ilvl w:val="0"/>
          <w:numId w:val="8"/>
        </w:numPr>
        <w:spacing w:after="120" w:line="276" w:lineRule="auto"/>
        <w:contextualSpacing w:val="0"/>
        <w:rPr>
          <w:szCs w:val="28"/>
          <w:lang w:val="en-US"/>
        </w:rPr>
      </w:pPr>
      <w:r>
        <w:rPr>
          <w:szCs w:val="28"/>
          <w:lang w:val="en-US"/>
        </w:rPr>
        <w:t>S</w:t>
      </w:r>
      <w:r w:rsidRPr="00422F86">
        <w:rPr>
          <w:szCs w:val="28"/>
          <w:lang w:val="en-US"/>
        </w:rPr>
        <w:t>kills to set up communication and dissemination events</w:t>
      </w:r>
      <w:r>
        <w:rPr>
          <w:szCs w:val="28"/>
          <w:lang w:val="en-US"/>
        </w:rPr>
        <w:t>;</w:t>
      </w:r>
    </w:p>
    <w:p w14:paraId="6D675F14" w14:textId="0A161879" w:rsidR="00422F86" w:rsidRDefault="00422F86" w:rsidP="00424CA2">
      <w:pPr>
        <w:pStyle w:val="Paragraphedeliste"/>
        <w:numPr>
          <w:ilvl w:val="0"/>
          <w:numId w:val="8"/>
        </w:numPr>
        <w:spacing w:after="120" w:line="276" w:lineRule="auto"/>
        <w:contextualSpacing w:val="0"/>
        <w:rPr>
          <w:szCs w:val="28"/>
          <w:lang w:val="en-US"/>
        </w:rPr>
      </w:pPr>
      <w:r>
        <w:rPr>
          <w:szCs w:val="28"/>
          <w:lang w:val="en-US"/>
        </w:rPr>
        <w:t>Knowledge in accounting reforms is an asset</w:t>
      </w:r>
    </w:p>
    <w:p w14:paraId="100B5D6E" w14:textId="1C281FED" w:rsidR="002366B4" w:rsidRDefault="002366B4" w:rsidP="00424CA2">
      <w:pPr>
        <w:pStyle w:val="Paragraphedeliste"/>
        <w:numPr>
          <w:ilvl w:val="0"/>
          <w:numId w:val="8"/>
        </w:numPr>
        <w:spacing w:after="120" w:line="276" w:lineRule="auto"/>
        <w:contextualSpacing w:val="0"/>
        <w:rPr>
          <w:szCs w:val="28"/>
          <w:lang w:val="en-US"/>
        </w:rPr>
      </w:pPr>
      <w:r w:rsidRPr="002366B4">
        <w:rPr>
          <w:szCs w:val="28"/>
          <w:lang w:val="en-US"/>
        </w:rPr>
        <w:t xml:space="preserve">Fluent in English and in </w:t>
      </w:r>
      <w:r w:rsidR="00422F86">
        <w:rPr>
          <w:szCs w:val="28"/>
          <w:lang w:val="en-US"/>
        </w:rPr>
        <w:t>Greek</w:t>
      </w:r>
      <w:r>
        <w:rPr>
          <w:szCs w:val="28"/>
          <w:lang w:val="en-US"/>
        </w:rPr>
        <w:t xml:space="preserve">. </w:t>
      </w:r>
    </w:p>
    <w:p w14:paraId="5890E5E7" w14:textId="77777777" w:rsidR="00A77B35" w:rsidRPr="002366B4" w:rsidRDefault="00A77B35" w:rsidP="002366B4">
      <w:pPr>
        <w:jc w:val="both"/>
        <w:rPr>
          <w:szCs w:val="28"/>
          <w:lang w:val="en-GB"/>
        </w:rPr>
      </w:pPr>
    </w:p>
    <w:sectPr w:rsidR="00A77B35" w:rsidRPr="002366B4" w:rsidSect="003218FF">
      <w:footerReference w:type="default" r:id="rId8"/>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C5BE" w14:textId="77777777" w:rsidR="003218FF" w:rsidRDefault="003218FF" w:rsidP="003218FF">
      <w:pPr>
        <w:spacing w:after="0" w:line="240" w:lineRule="auto"/>
      </w:pPr>
      <w:r>
        <w:separator/>
      </w:r>
    </w:p>
  </w:endnote>
  <w:endnote w:type="continuationSeparator" w:id="0">
    <w:p w14:paraId="0DA1428D" w14:textId="77777777" w:rsidR="003218FF" w:rsidRDefault="003218FF" w:rsidP="0032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735472"/>
      <w:docPartObj>
        <w:docPartGallery w:val="Page Numbers (Bottom of Page)"/>
        <w:docPartUnique/>
      </w:docPartObj>
    </w:sdtPr>
    <w:sdtEndPr/>
    <w:sdtContent>
      <w:p w14:paraId="16908622" w14:textId="03213D36" w:rsidR="00424CA2" w:rsidRDefault="00424CA2">
        <w:pPr>
          <w:pStyle w:val="Pieddepage"/>
          <w:jc w:val="center"/>
        </w:pPr>
        <w:r>
          <w:fldChar w:fldCharType="begin"/>
        </w:r>
        <w:r>
          <w:instrText>PAGE   \* MERGEFORMAT</w:instrText>
        </w:r>
        <w:r>
          <w:fldChar w:fldCharType="separate"/>
        </w:r>
        <w:r w:rsidR="00527581" w:rsidRPr="00527581">
          <w:rPr>
            <w:noProof/>
            <w:lang w:val="fr-FR"/>
          </w:rPr>
          <w:t>3</w:t>
        </w:r>
        <w:r>
          <w:fldChar w:fldCharType="end"/>
        </w:r>
      </w:p>
    </w:sdtContent>
  </w:sdt>
  <w:p w14:paraId="539EE579" w14:textId="77777777" w:rsidR="00424CA2" w:rsidRDefault="00424CA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7B51" w14:textId="77777777" w:rsidR="003218FF" w:rsidRDefault="003218FF" w:rsidP="003218FF">
      <w:pPr>
        <w:spacing w:after="0" w:line="240" w:lineRule="auto"/>
      </w:pPr>
      <w:r>
        <w:separator/>
      </w:r>
    </w:p>
  </w:footnote>
  <w:footnote w:type="continuationSeparator" w:id="0">
    <w:p w14:paraId="72545102" w14:textId="77777777" w:rsidR="003218FF" w:rsidRDefault="003218FF" w:rsidP="00321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4E8"/>
    <w:multiLevelType w:val="multilevel"/>
    <w:tmpl w:val="2662FCD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11AC2BC1"/>
    <w:multiLevelType w:val="hybridMultilevel"/>
    <w:tmpl w:val="8864090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463A8"/>
    <w:multiLevelType w:val="multilevel"/>
    <w:tmpl w:val="E9A8598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15:restartNumberingAfterBreak="0">
    <w:nsid w:val="3BFE43CE"/>
    <w:multiLevelType w:val="multilevel"/>
    <w:tmpl w:val="0032B5C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3E8B0B96"/>
    <w:multiLevelType w:val="multilevel"/>
    <w:tmpl w:val="6B7A7E5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53A7057C"/>
    <w:multiLevelType w:val="multilevel"/>
    <w:tmpl w:val="16EA5394"/>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A2424D9"/>
    <w:multiLevelType w:val="multilevel"/>
    <w:tmpl w:val="A4F274D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 w15:restartNumberingAfterBreak="0">
    <w:nsid w:val="7FA8243D"/>
    <w:multiLevelType w:val="hybridMultilevel"/>
    <w:tmpl w:val="C450B7DC"/>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5"/>
    <w:rsid w:val="0017449B"/>
    <w:rsid w:val="002366B4"/>
    <w:rsid w:val="0025546A"/>
    <w:rsid w:val="003218FF"/>
    <w:rsid w:val="00346C6F"/>
    <w:rsid w:val="00347C4B"/>
    <w:rsid w:val="003A0562"/>
    <w:rsid w:val="003E52D8"/>
    <w:rsid w:val="004011B6"/>
    <w:rsid w:val="00422F86"/>
    <w:rsid w:val="00424CA2"/>
    <w:rsid w:val="00527581"/>
    <w:rsid w:val="008672B1"/>
    <w:rsid w:val="00A72495"/>
    <w:rsid w:val="00A77B35"/>
    <w:rsid w:val="00AB367F"/>
    <w:rsid w:val="00B154D7"/>
    <w:rsid w:val="00C64C2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723E"/>
  <w15:docId w15:val="{71EFA861-D589-41F7-96D1-4C35013C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BD"/>
    <w:pPr>
      <w:spacing w:after="160" w:line="259" w:lineRule="auto"/>
    </w:pPr>
  </w:style>
  <w:style w:type="paragraph" w:styleId="Titre1">
    <w:name w:val="heading 1"/>
    <w:basedOn w:val="Heading"/>
    <w:next w:val="Corpsdetexte"/>
    <w:qFormat/>
    <w:pPr>
      <w:numPr>
        <w:numId w:val="1"/>
      </w:numPr>
      <w:outlineLvl w:val="0"/>
    </w:pPr>
    <w:rPr>
      <w:b/>
      <w:bCs/>
      <w:sz w:val="36"/>
      <w:szCs w:val="36"/>
    </w:rPr>
  </w:style>
  <w:style w:type="paragraph" w:styleId="Titre2">
    <w:name w:val="heading 2"/>
    <w:basedOn w:val="Heading"/>
    <w:next w:val="Corpsdetexte"/>
    <w:qFormat/>
    <w:pPr>
      <w:numPr>
        <w:ilvl w:val="1"/>
        <w:numId w:val="1"/>
      </w:numPr>
      <w:spacing w:before="200"/>
      <w:outlineLvl w:val="1"/>
    </w:pPr>
    <w:rPr>
      <w:b/>
      <w:bCs/>
      <w:sz w:val="32"/>
      <w:szCs w:val="32"/>
    </w:rPr>
  </w:style>
  <w:style w:type="paragraph" w:styleId="Titre3">
    <w:name w:val="heading 3"/>
    <w:basedOn w:val="Heading"/>
    <w:next w:val="Corpsdetexte"/>
    <w:qFormat/>
    <w:pPr>
      <w:numPr>
        <w:ilvl w:val="2"/>
        <w:numId w:val="1"/>
      </w:numPr>
      <w:spacing w:before="140"/>
      <w:outlineLvl w:val="2"/>
    </w:pPr>
    <w:rPr>
      <w:b/>
      <w:bCs/>
    </w:rPr>
  </w:style>
  <w:style w:type="paragraph" w:styleId="Titre4">
    <w:name w:val="heading 4"/>
    <w:basedOn w:val="Heading"/>
    <w:next w:val="Corpsdetexte"/>
    <w:qFormat/>
    <w:pPr>
      <w:numPr>
        <w:ilvl w:val="3"/>
        <w:numId w:val="1"/>
      </w:numPr>
      <w:spacing w:before="120"/>
      <w:outlineLvl w:val="3"/>
    </w:pPr>
    <w:rPr>
      <w:b/>
      <w:bCs/>
      <w:i/>
      <w:iCs/>
      <w:sz w:val="26"/>
      <w:szCs w:val="26"/>
    </w:rPr>
  </w:style>
  <w:style w:type="paragraph" w:styleId="Titre5">
    <w:name w:val="heading 5"/>
    <w:basedOn w:val="Heading"/>
    <w:next w:val="Corpsdetexte"/>
    <w:qFormat/>
    <w:pPr>
      <w:numPr>
        <w:ilvl w:val="4"/>
        <w:numId w:val="1"/>
      </w:numPr>
      <w:spacing w:before="120" w:after="60"/>
      <w:outlineLvl w:val="4"/>
    </w:pPr>
    <w:rPr>
      <w:b/>
      <w:bCs/>
      <w:sz w:val="24"/>
      <w:szCs w:val="24"/>
    </w:rPr>
  </w:style>
  <w:style w:type="paragraph" w:styleId="Titre6">
    <w:name w:val="heading 6"/>
    <w:basedOn w:val="Heading"/>
    <w:next w:val="Corpsdetexte"/>
    <w:qFormat/>
    <w:pPr>
      <w:numPr>
        <w:ilvl w:val="5"/>
        <w:numId w:val="1"/>
      </w:numPr>
      <w:spacing w:before="60" w:after="60"/>
      <w:outlineLvl w:val="5"/>
    </w:pPr>
    <w:rPr>
      <w:b/>
      <w:bCs/>
      <w:i/>
      <w:iCs/>
      <w:sz w:val="24"/>
      <w:szCs w:val="24"/>
    </w:rPr>
  </w:style>
  <w:style w:type="paragraph" w:styleId="Titre7">
    <w:name w:val="heading 7"/>
    <w:basedOn w:val="Heading"/>
    <w:next w:val="Corpsdetexte"/>
    <w:qFormat/>
    <w:pPr>
      <w:numPr>
        <w:ilvl w:val="6"/>
        <w:numId w:val="1"/>
      </w:numPr>
      <w:spacing w:before="60" w:after="60"/>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semiHidden/>
    <w:qFormat/>
    <w:rsid w:val="00533FB5"/>
    <w:rPr>
      <w:rFonts w:ascii="Courier New" w:eastAsia="Times New Roman" w:hAnsi="Courier New" w:cs="Courier New"/>
      <w:sz w:val="20"/>
      <w:szCs w:val="20"/>
      <w:lang w:eastAsia="el-GR"/>
    </w:rPr>
  </w:style>
  <w:style w:type="character" w:customStyle="1" w:styleId="y2iqfc">
    <w:name w:val="y2iqfc"/>
    <w:basedOn w:val="Policepardfaut"/>
    <w:qFormat/>
    <w:rsid w:val="00533FB5"/>
  </w:style>
  <w:style w:type="character" w:customStyle="1" w:styleId="Bullets">
    <w:name w:val="Bullets"/>
    <w:qFormat/>
    <w:rPr>
      <w:rFonts w:ascii="OpenSymbol" w:eastAsia="OpenSymbol" w:hAnsi="OpenSymbol" w:cs="OpenSymbol"/>
    </w:rPr>
  </w:style>
  <w:style w:type="character" w:styleId="Accentuation">
    <w:name w:val="Emphasis"/>
    <w:qFormat/>
    <w:rPr>
      <w:i/>
      <w:iCs/>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E16C1C"/>
    <w:pPr>
      <w:ind w:left="720"/>
      <w:contextualSpacing/>
    </w:pPr>
  </w:style>
  <w:style w:type="paragraph" w:styleId="PrformatHTML">
    <w:name w:val="HTML Preformatted"/>
    <w:basedOn w:val="Normal"/>
    <w:link w:val="PrformatHTMLCar"/>
    <w:uiPriority w:val="99"/>
    <w:semiHidden/>
    <w:unhideWhenUsed/>
    <w:qFormat/>
    <w:rsid w:val="00533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3218FF"/>
    <w:rPr>
      <w:vertAlign w:val="superscript"/>
    </w:rPr>
  </w:style>
  <w:style w:type="paragraph" w:customStyle="1" w:styleId="Num-DocParagraph">
    <w:name w:val="Num-Doc Paragraph"/>
    <w:basedOn w:val="Corpsdetexte"/>
    <w:link w:val="Num-DocParagraphChar"/>
    <w:uiPriority w:val="99"/>
    <w:qFormat/>
    <w:rsid w:val="003218FF"/>
    <w:pPr>
      <w:suppressAutoHyphens w:val="0"/>
      <w:spacing w:after="240" w:line="240" w:lineRule="auto"/>
      <w:jc w:val="both"/>
    </w:pPr>
    <w:rPr>
      <w:rFonts w:ascii="Times New Roman" w:eastAsia="Times New Roman" w:hAnsi="Times New Roman" w:cs="Times New Roman"/>
      <w:lang w:val="en-GB" w:eastAsia="zh-CN"/>
    </w:rPr>
  </w:style>
  <w:style w:type="paragraph" w:styleId="Commentaire">
    <w:name w:val="annotation text"/>
    <w:basedOn w:val="Normal"/>
    <w:link w:val="CommentaireCar"/>
    <w:uiPriority w:val="99"/>
    <w:semiHidden/>
    <w:rsid w:val="003218FF"/>
    <w:pPr>
      <w:suppressAutoHyphens w:val="0"/>
      <w:spacing w:after="120" w:line="240" w:lineRule="auto"/>
      <w:jc w:val="both"/>
    </w:pPr>
    <w:rPr>
      <w:rFonts w:ascii="Times New Roman" w:eastAsia="Times New Roman" w:hAnsi="Times New Roman" w:cs="Times New Roman"/>
      <w:sz w:val="20"/>
      <w:szCs w:val="20"/>
      <w:lang w:val="en-GB" w:eastAsia="zh-CN"/>
    </w:rPr>
  </w:style>
  <w:style w:type="character" w:customStyle="1" w:styleId="CommentaireCar">
    <w:name w:val="Commentaire Car"/>
    <w:basedOn w:val="Policepardfaut"/>
    <w:link w:val="Commentaire"/>
    <w:uiPriority w:val="99"/>
    <w:semiHidden/>
    <w:rsid w:val="003218FF"/>
    <w:rPr>
      <w:rFonts w:ascii="Times New Roman" w:eastAsia="Times New Roman" w:hAnsi="Times New Roman" w:cs="Times New Roman"/>
      <w:sz w:val="20"/>
      <w:szCs w:val="20"/>
      <w:lang w:val="en-GB" w:eastAsia="zh-CN"/>
    </w:rPr>
  </w:style>
  <w:style w:type="character" w:customStyle="1" w:styleId="Num-DocParagraphChar">
    <w:name w:val="Num-Doc Paragraph Char"/>
    <w:basedOn w:val="Policepardfaut"/>
    <w:link w:val="Num-DocParagraph"/>
    <w:uiPriority w:val="99"/>
    <w:rsid w:val="003218FF"/>
    <w:rPr>
      <w:rFonts w:ascii="Times New Roman" w:eastAsia="Times New Roman" w:hAnsi="Times New Roman" w:cs="Times New Roman"/>
      <w:lang w:val="en-GB" w:eastAsia="zh-CN"/>
    </w:rPr>
  </w:style>
  <w:style w:type="paragraph" w:customStyle="1" w:styleId="Nota">
    <w:name w:val="Nota"/>
    <w:aliases w:val=" Char1,Char1,(NECG) Footnote Reference,fr,Appel note de bas de p,o,Style 6,Signature Ch"/>
    <w:basedOn w:val="Normal"/>
    <w:link w:val="Appelnotedebasdep"/>
    <w:uiPriority w:val="99"/>
    <w:rsid w:val="003218FF"/>
    <w:pPr>
      <w:suppressAutoHyphens w:val="0"/>
      <w:spacing w:line="240" w:lineRule="exact"/>
    </w:pPr>
    <w:rPr>
      <w:vertAlign w:val="superscript"/>
    </w:rPr>
  </w:style>
  <w:style w:type="paragraph" w:styleId="NormalWeb">
    <w:name w:val="Normal (Web)"/>
    <w:basedOn w:val="Normal"/>
    <w:uiPriority w:val="99"/>
    <w:semiHidden/>
    <w:unhideWhenUsed/>
    <w:rsid w:val="002366B4"/>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tte">
    <w:name w:val="header"/>
    <w:basedOn w:val="Normal"/>
    <w:link w:val="En-tteCar"/>
    <w:uiPriority w:val="99"/>
    <w:unhideWhenUsed/>
    <w:rsid w:val="00424CA2"/>
    <w:pPr>
      <w:tabs>
        <w:tab w:val="center" w:pos="4536"/>
        <w:tab w:val="right" w:pos="9072"/>
      </w:tabs>
      <w:spacing w:after="0" w:line="240" w:lineRule="auto"/>
    </w:pPr>
  </w:style>
  <w:style w:type="character" w:customStyle="1" w:styleId="En-tteCar">
    <w:name w:val="En-tête Car"/>
    <w:basedOn w:val="Policepardfaut"/>
    <w:link w:val="En-tte"/>
    <w:uiPriority w:val="99"/>
    <w:rsid w:val="00424CA2"/>
  </w:style>
  <w:style w:type="paragraph" w:styleId="Pieddepage">
    <w:name w:val="footer"/>
    <w:basedOn w:val="Normal"/>
    <w:link w:val="PieddepageCar"/>
    <w:uiPriority w:val="99"/>
    <w:unhideWhenUsed/>
    <w:rsid w:val="00424C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0621">
      <w:bodyDiv w:val="1"/>
      <w:marLeft w:val="0"/>
      <w:marRight w:val="0"/>
      <w:marTop w:val="0"/>
      <w:marBottom w:val="0"/>
      <w:divBdr>
        <w:top w:val="none" w:sz="0" w:space="0" w:color="auto"/>
        <w:left w:val="none" w:sz="0" w:space="0" w:color="auto"/>
        <w:bottom w:val="none" w:sz="0" w:space="0" w:color="auto"/>
        <w:right w:val="none" w:sz="0" w:space="0" w:color="auto"/>
      </w:divBdr>
    </w:div>
    <w:div w:id="139474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FCE9-B47F-43FF-BC26-475E387A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742</Words>
  <Characters>4230</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Marilou FIORENTINO</cp:lastModifiedBy>
  <cp:revision>7</cp:revision>
  <cp:lastPrinted>2025-06-05T10:05:00Z</cp:lastPrinted>
  <dcterms:created xsi:type="dcterms:W3CDTF">2025-06-25T16:48:00Z</dcterms:created>
  <dcterms:modified xsi:type="dcterms:W3CDTF">2025-07-18T08:39:00Z</dcterms:modified>
</cp:coreProperties>
</file>