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27D3E" w14:textId="77777777" w:rsidR="00241FD5" w:rsidRDefault="00000000">
      <w:pPr>
        <w:pBdr>
          <w:top w:val="single" w:sz="4" w:space="2" w:color="000000"/>
          <w:left w:val="single" w:sz="4" w:space="4" w:color="000000"/>
          <w:bottom w:val="single" w:sz="4" w:space="2" w:color="000000"/>
          <w:right w:val="single" w:sz="4" w:space="4" w:color="000000"/>
        </w:pBdr>
        <w:spacing w:after="200"/>
        <w:jc w:val="center"/>
        <w:rPr>
          <w:sz w:val="22"/>
          <w:szCs w:val="22"/>
        </w:rPr>
      </w:pPr>
      <w:r>
        <w:rPr>
          <w:b/>
          <w:bCs/>
          <w:sz w:val="22"/>
          <w:szCs w:val="22"/>
        </w:rPr>
        <w:t>TERMS OF REFERENCE</w:t>
      </w:r>
      <w:r>
        <w:rPr>
          <w:b/>
          <w:bCs/>
          <w:sz w:val="22"/>
          <w:szCs w:val="22"/>
        </w:rPr>
        <w:br/>
        <w:t>AND TECHNICAL SPECIFICATIONS</w:t>
      </w:r>
    </w:p>
    <w:p w14:paraId="1B3B7AB5" w14:textId="77777777" w:rsidR="00241FD5" w:rsidRDefault="00000000">
      <w:pPr>
        <w:keepNext/>
        <w:shd w:val="clear" w:color="auto" w:fill="E7E6E6"/>
        <w:spacing w:before="260" w:after="160"/>
      </w:pPr>
      <w:r>
        <w:rPr>
          <w:b/>
          <w:bCs/>
        </w:rPr>
        <w:t>I.  General information</w:t>
      </w:r>
    </w:p>
    <w:tbl>
      <w:tblPr>
        <w:tblStyle w:val="a"/>
        <w:tblW w:w="9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0"/>
        <w:gridCol w:w="7115"/>
      </w:tblGrid>
      <w:tr w:rsidR="00241FD5" w14:paraId="0F34A3EE" w14:textId="77777777" w:rsidTr="00E627EC">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3DF3AA9" w14:textId="77777777" w:rsidR="00241FD5" w:rsidRDefault="00000000">
            <w:pPr>
              <w:spacing w:after="40"/>
            </w:pPr>
            <w:r>
              <w:t>Assignment name</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5DA351F" w14:textId="7BF44020" w:rsidR="00241FD5" w:rsidRDefault="00E52EE9">
            <w:pPr>
              <w:spacing w:after="40"/>
            </w:pPr>
            <w:r w:rsidRPr="00E52EE9">
              <w:t>National expertise on strengthening judicial accountability, integrity and disciplinary systems</w:t>
            </w:r>
          </w:p>
        </w:tc>
      </w:tr>
      <w:tr w:rsidR="00241FD5" w14:paraId="0DA17FF2" w14:textId="77777777" w:rsidTr="00E627EC">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181A7BE" w14:textId="77777777" w:rsidR="00241FD5" w:rsidRDefault="00000000">
            <w:pPr>
              <w:spacing w:after="40"/>
            </w:pPr>
            <w:r>
              <w:t>Beneficiary</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60D0C67" w14:textId="77777777" w:rsidR="00241FD5" w:rsidRDefault="00000000">
            <w:pPr>
              <w:spacing w:after="40"/>
            </w:pPr>
            <w:r>
              <w:t>High Council of Justice (HCJ), including the Service of Disciplinary Inspectors (SDI), High Qualification Commission of Judges of Ukraine (HQCJ), Council of Judges of Ukraine, Supreme Court, National School of Judges of Ukraine and other judicial institutions involved in ensuring judicial accountability, integrity and ethics</w:t>
            </w:r>
          </w:p>
        </w:tc>
      </w:tr>
      <w:tr w:rsidR="00241FD5" w14:paraId="466300E9" w14:textId="77777777" w:rsidTr="00E627EC">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7B6270E" w14:textId="77777777" w:rsidR="00241FD5" w:rsidRDefault="00000000">
            <w:pPr>
              <w:spacing w:after="40"/>
            </w:pPr>
            <w:r>
              <w:t>Name of the project and code</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2050A24" w14:textId="77777777" w:rsidR="00241FD5" w:rsidRDefault="00000000">
            <w:pPr>
              <w:spacing w:after="40"/>
            </w:pPr>
            <w:r>
              <w:t>PravoJustice4EU, 25GEO0C350</w:t>
            </w:r>
          </w:p>
        </w:tc>
      </w:tr>
      <w:tr w:rsidR="00241FD5" w14:paraId="385AD28E" w14:textId="77777777" w:rsidTr="00E627EC">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F26D1F8" w14:textId="77777777" w:rsidR="00241FD5" w:rsidRDefault="00000000">
            <w:pPr>
              <w:spacing w:after="40"/>
            </w:pPr>
            <w:r>
              <w:t>Country</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F520370" w14:textId="77777777" w:rsidR="00241FD5" w:rsidRDefault="00000000">
            <w:pPr>
              <w:spacing w:after="40"/>
            </w:pPr>
            <w:r>
              <w:t>UKRAINE</w:t>
            </w:r>
          </w:p>
        </w:tc>
      </w:tr>
      <w:tr w:rsidR="00241FD5" w14:paraId="4B0060DA" w14:textId="77777777" w:rsidTr="00E627EC">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F4C5699" w14:textId="77777777" w:rsidR="00241FD5" w:rsidRDefault="00000000">
            <w:pPr>
              <w:spacing w:after="40"/>
            </w:pPr>
            <w:r>
              <w:t>Total estimated number of days</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EA2EA38" w14:textId="77777777" w:rsidR="00241FD5" w:rsidRDefault="00000000">
            <w:pPr>
              <w:spacing w:after="40"/>
            </w:pPr>
            <w:r>
              <w:t>42 months</w:t>
            </w:r>
          </w:p>
        </w:tc>
      </w:tr>
    </w:tbl>
    <w:p w14:paraId="6890646F" w14:textId="77777777" w:rsidR="00241FD5" w:rsidRDefault="00000000">
      <w:pPr>
        <w:keepNext/>
        <w:shd w:val="clear" w:color="auto" w:fill="E7E6E6"/>
        <w:spacing w:before="260" w:after="160"/>
      </w:pPr>
      <w:r>
        <w:rPr>
          <w:b/>
          <w:bCs/>
        </w:rPr>
        <w:t>II. Context and justification of the need</w:t>
      </w:r>
    </w:p>
    <w:p w14:paraId="0669DCFB" w14:textId="6C34F1F2" w:rsidR="00241FD5" w:rsidRDefault="00000000">
      <w:pPr>
        <w:spacing w:after="120" w:line="264" w:lineRule="auto"/>
        <w:jc w:val="both"/>
      </w:pPr>
      <w:r>
        <w:t>The PravoJustice4EU Program, implemented by Expertise France (EF) with funding from the European Union and the French Ministry for Europe and Foreign Affairs, supports Ukrainian authorities in the continued reform and strengthening of the justice sector.</w:t>
      </w:r>
    </w:p>
    <w:p w14:paraId="264F36D1" w14:textId="77777777" w:rsidR="00241FD5" w:rsidRDefault="00000000">
      <w:pPr>
        <w:spacing w:after="120" w:line="264" w:lineRule="auto"/>
        <w:jc w:val="both"/>
      </w:pPr>
      <w:r>
        <w:t>PravoJustice4EU is structured around two specific objectives: supporting the EU accession process by aligning the Ukrainian justice system with EU standards, including independence, efficiency, quality, integrity, transparency and access to justice; and supporting accountability for core international crimes in line with European and international standards while fostering a holistic transitional justice approach.</w:t>
      </w:r>
    </w:p>
    <w:p w14:paraId="47F6BB27" w14:textId="761E9E68" w:rsidR="00241FD5" w:rsidRDefault="00000000">
      <w:pPr>
        <w:spacing w:after="120" w:line="264" w:lineRule="auto"/>
        <w:jc w:val="both"/>
      </w:pPr>
      <w:r>
        <w:t>Within this framework, the Program will continue to support the judicial reform in Ukraine, with the aim of strengthening the accountability, integrity and disciplinary systems for judges in line with European standards.</w:t>
      </w:r>
    </w:p>
    <w:p w14:paraId="5F76AF18" w14:textId="246DF62A" w:rsidR="00241FD5" w:rsidRDefault="00000000">
      <w:pPr>
        <w:spacing w:after="120" w:line="264" w:lineRule="auto"/>
        <w:jc w:val="both"/>
      </w:pPr>
      <w:r>
        <w:t>The Program’s primary focus is to support Ukraine in fulfilling its EU integration commitments in the area of the judiciary, in particular those set out in the Ukraine Facility Plan, the Interim Benchmarks for Ukraine under Chapter 23 “Judiciary and Fundamental Rights”, the Rule of Law Roadmap, and the commitments arising from the Joint Statement of 11 December 2025 by European Commissioner for Enlargement Marta Kos and Deputy Prime Minister of Ukraine Taras Kachka.</w:t>
      </w:r>
    </w:p>
    <w:p w14:paraId="67280315" w14:textId="333A6CB6" w:rsidR="00241FD5" w:rsidRDefault="00000000">
      <w:pPr>
        <w:spacing w:after="120" w:line="264" w:lineRule="auto"/>
        <w:jc w:val="both"/>
      </w:pPr>
      <w:r>
        <w:t xml:space="preserve">Under Result 1.4 “Accountability, integrity, and disciplinary systems for judges and prosecutors are effective”, the National Experts will provide </w:t>
      </w:r>
      <w:r w:rsidR="00E627EC">
        <w:t>specialized</w:t>
      </w:r>
      <w:r>
        <w:t xml:space="preserve"> national expertise, analytical support and capacity-development assistance to the High Council of Justice (HCJ), including the Service of Disciplinary Inspectors (SDI), and other relevant judicial institutions under the following activities of the Program: A 1.4.1. Support the further development and implementation of an effective judicial integrity framework, including unified integrity indicators, conflict-of-interest mechanisms and relevant verification procedures, unification and enhancement of the quality of disciplinary practice, including A 1.4.1.1. Development of a </w:t>
      </w:r>
      <w:r w:rsidR="00E627EC">
        <w:t>standardized</w:t>
      </w:r>
      <w:r>
        <w:t xml:space="preserve"> template for disciplinary proceedings documents to promote consistency and quality of HCJ disciplinary practice, A 1.4.1.2. Development and delivery of a targeted capacity-building training for disciplinary inspectors of the SDI, including practical training on disciplinary proceedings, decision-making, application of European standards, and peer-learning with relevant EU counterparts, and A 1.4.1.3. Development of an analytical note with recommendations on unifying and improving the judicial integrity framework.</w:t>
      </w:r>
    </w:p>
    <w:p w14:paraId="050B34E5" w14:textId="77777777" w:rsidR="00241FD5" w:rsidRDefault="00000000">
      <w:pPr>
        <w:spacing w:after="120" w:line="264" w:lineRule="auto"/>
        <w:jc w:val="both"/>
      </w:pPr>
      <w:r>
        <w:t>Beyond these specific activities, the National Experts will also provide, upon request of the Project, broader expert support under Result 1.4, including the analysis of legislation and draft laws, assessments and expert opinions on emerging issues relevant to judicial accountability, integrity and ethics and to the implementation of the relevant Ukraine Facility Plan steps, Interim Benchmarks and Rule of Law Roadmap measures.</w:t>
      </w:r>
    </w:p>
    <w:p w14:paraId="19F8D6C3" w14:textId="77777777" w:rsidR="00241FD5" w:rsidRDefault="00000000">
      <w:pPr>
        <w:spacing w:after="120" w:line="264" w:lineRule="auto"/>
        <w:jc w:val="both"/>
      </w:pPr>
      <w:r>
        <w:t>The assignment will contribute to the fulfilment of Ukraine’s EU accession commitments in the area of the judiciary, more consistent, transparent and high-quality disciplinary practice, a coherent judicial integrity framework and stronger professional capacity of disciplinary inspectors. It will also facilitate the exchange of experience between Ukrainian and international stakeholders and promote the application of European best practices.</w:t>
      </w:r>
    </w:p>
    <w:p w14:paraId="7A53B8B3" w14:textId="77777777" w:rsidR="00241FD5" w:rsidRDefault="00000000">
      <w:pPr>
        <w:keepNext/>
        <w:shd w:val="clear" w:color="auto" w:fill="E7E6E6"/>
        <w:spacing w:before="260" w:after="160"/>
      </w:pPr>
      <w:r>
        <w:rPr>
          <w:b/>
          <w:bCs/>
        </w:rPr>
        <w:t>III. Objectives and desired results</w:t>
      </w:r>
    </w:p>
    <w:p w14:paraId="78E19E44" w14:textId="77777777" w:rsidR="00241FD5" w:rsidRDefault="00000000">
      <w:pPr>
        <w:keepNext/>
        <w:spacing w:before="140" w:after="100"/>
        <w:ind w:left="360"/>
      </w:pPr>
      <w:r>
        <w:t>1) General objective</w:t>
      </w:r>
    </w:p>
    <w:p w14:paraId="02817EA2" w14:textId="77777777" w:rsidR="00241FD5" w:rsidRDefault="00000000">
      <w:pPr>
        <w:spacing w:after="120" w:line="264" w:lineRule="auto"/>
        <w:ind w:left="360"/>
        <w:jc w:val="both"/>
      </w:pPr>
      <w:r>
        <w:t>To provide high-quality national expertise, analytical support and capacity-development assistance to the High Council of Justice, the Service of Disciplinary Inspectors and other relevant judicial institutions in strengthening judicial accountability, integrity and disciplinary systems in line with European standards, including through the analysis of legislation, disciplinary practice and case-law, assessments and expert opinions on issues arising in the course of reform implementation.</w:t>
      </w:r>
    </w:p>
    <w:p w14:paraId="3CE3BDEE" w14:textId="77777777" w:rsidR="00241FD5" w:rsidRDefault="00000000">
      <w:pPr>
        <w:keepNext/>
        <w:spacing w:before="140" w:after="100"/>
        <w:ind w:left="360"/>
      </w:pPr>
      <w:r>
        <w:t>2) Specific objectives</w:t>
      </w:r>
    </w:p>
    <w:p w14:paraId="07FA2C55" w14:textId="59561611" w:rsidR="00241FD5" w:rsidRDefault="00000000">
      <w:pPr>
        <w:spacing w:after="80" w:line="264" w:lineRule="auto"/>
        <w:ind w:left="567" w:hanging="11"/>
        <w:jc w:val="both"/>
      </w:pPr>
      <w:r>
        <w:t xml:space="preserve">•  Develop a </w:t>
      </w:r>
      <w:r w:rsidR="00E627EC">
        <w:t>standardized</w:t>
      </w:r>
      <w:r>
        <w:t xml:space="preserve"> template for disciplinary proceedings documents and related guidance to promote the consistency and quality of HCJ disciplinary practice.</w:t>
      </w:r>
    </w:p>
    <w:p w14:paraId="23836D55" w14:textId="77777777" w:rsidR="00241FD5" w:rsidRDefault="00000000">
      <w:pPr>
        <w:spacing w:after="80" w:line="264" w:lineRule="auto"/>
        <w:ind w:left="567" w:hanging="11"/>
        <w:jc w:val="both"/>
      </w:pPr>
      <w:r>
        <w:lastRenderedPageBreak/>
        <w:t>•  Design and deliver targeted capacity-building for disciplinary inspectors of the SDI on disciplinary proceedings, decision-making and the application of European standards.</w:t>
      </w:r>
    </w:p>
    <w:p w14:paraId="04060F0E" w14:textId="77777777" w:rsidR="00241FD5" w:rsidRDefault="00000000">
      <w:pPr>
        <w:spacing w:after="80" w:line="264" w:lineRule="auto"/>
        <w:ind w:left="567" w:hanging="11"/>
        <w:jc w:val="both"/>
      </w:pPr>
      <w:r>
        <w:t>•  Prepare analytical notes with recommendations on unifying and improving the judicial integrity framework, including integrity indicators, conflict-of-interest mechanisms and verification procedures.</w:t>
      </w:r>
    </w:p>
    <w:p w14:paraId="777C2FE6" w14:textId="77777777" w:rsidR="00241FD5" w:rsidRDefault="00000000">
      <w:pPr>
        <w:spacing w:after="80" w:line="264" w:lineRule="auto"/>
        <w:ind w:left="567" w:hanging="11"/>
        <w:jc w:val="both"/>
      </w:pPr>
      <w:r>
        <w:t>•  Provide, upon request of the Project, legal and policy analysis of legislation, draft laws, secondary legislation, disciplinary and judicial practice and case-law, as well as assessments and expert opinions on other issues relevant to judicial accountability, integrity and ethics.</w:t>
      </w:r>
    </w:p>
    <w:p w14:paraId="72468403" w14:textId="77777777" w:rsidR="00241FD5" w:rsidRDefault="00000000">
      <w:pPr>
        <w:keepNext/>
        <w:spacing w:before="140" w:after="100"/>
        <w:ind w:left="360"/>
      </w:pPr>
      <w:r>
        <w:t>3) Anticipated results</w:t>
      </w:r>
    </w:p>
    <w:p w14:paraId="164351DE" w14:textId="56F4CFBC" w:rsidR="00241FD5" w:rsidRDefault="00000000">
      <w:pPr>
        <w:spacing w:after="80" w:line="264" w:lineRule="auto"/>
        <w:ind w:left="720" w:hanging="200"/>
        <w:jc w:val="both"/>
      </w:pPr>
      <w:r>
        <w:t xml:space="preserve">•  A </w:t>
      </w:r>
      <w:r w:rsidR="00E627EC">
        <w:t>standardized</w:t>
      </w:r>
      <w:r>
        <w:t xml:space="preserve"> template for disciplinary proceedings documents and related guidance developed and presented to the HCJ.</w:t>
      </w:r>
    </w:p>
    <w:p w14:paraId="2FA85EFB" w14:textId="77777777" w:rsidR="00241FD5" w:rsidRDefault="00000000">
      <w:pPr>
        <w:spacing w:after="80" w:line="264" w:lineRule="auto"/>
        <w:ind w:left="720" w:hanging="200"/>
        <w:jc w:val="both"/>
      </w:pPr>
      <w:r>
        <w:t>•  Increased professional knowledge and practical skills of SDI disciplinary inspectors in conducting disciplinary proceedings and applying European standards.</w:t>
      </w:r>
    </w:p>
    <w:p w14:paraId="695098E6" w14:textId="77777777" w:rsidR="00241FD5" w:rsidRDefault="00000000">
      <w:pPr>
        <w:spacing w:after="80" w:line="264" w:lineRule="auto"/>
        <w:ind w:left="720" w:hanging="200"/>
        <w:jc w:val="both"/>
      </w:pPr>
      <w:r>
        <w:t>•  Recommendations on unifying and improving the judicial integrity framework developed and presented to the beneficiaries.</w:t>
      </w:r>
    </w:p>
    <w:p w14:paraId="5406A7F7" w14:textId="77777777" w:rsidR="00241FD5" w:rsidRDefault="00000000">
      <w:pPr>
        <w:spacing w:after="80" w:line="264" w:lineRule="auto"/>
        <w:ind w:left="720" w:hanging="200"/>
        <w:jc w:val="both"/>
      </w:pPr>
      <w:r>
        <w:t>•  Beneficiaries and the Project are provided with timely expert analysis of legislation, draft laws, disciplinary practice and case-law, assessments and expert opinions supporting evidence-based decision-making.</w:t>
      </w:r>
    </w:p>
    <w:p w14:paraId="1E66849A" w14:textId="77777777" w:rsidR="00241FD5" w:rsidRDefault="00000000">
      <w:pPr>
        <w:spacing w:after="80" w:line="264" w:lineRule="auto"/>
        <w:ind w:left="720" w:hanging="200"/>
        <w:jc w:val="both"/>
      </w:pPr>
      <w:r>
        <w:t>•  Strengthened cooperation and knowledge exchange between Ukrainian judicial institutions and EU counterparts, with European best practices integrated into Project outputs.</w:t>
      </w:r>
    </w:p>
    <w:p w14:paraId="5DF9C190" w14:textId="77777777" w:rsidR="00241FD5" w:rsidRDefault="00000000">
      <w:pPr>
        <w:keepNext/>
        <w:shd w:val="clear" w:color="auto" w:fill="E7E6E6"/>
        <w:spacing w:before="260" w:after="160"/>
      </w:pPr>
      <w:r>
        <w:rPr>
          <w:b/>
          <w:bCs/>
        </w:rPr>
        <w:t>IV. Description of the assignment</w:t>
      </w:r>
    </w:p>
    <w:p w14:paraId="5183A54D" w14:textId="77777777" w:rsidR="00241FD5" w:rsidRDefault="00000000">
      <w:pPr>
        <w:keepNext/>
        <w:spacing w:before="140" w:after="100"/>
        <w:ind w:left="360"/>
      </w:pPr>
      <w:r>
        <w:t>1) Planned activities</w:t>
      </w:r>
    </w:p>
    <w:p w14:paraId="42695BB5" w14:textId="77777777" w:rsidR="00241FD5" w:rsidRDefault="00000000">
      <w:pPr>
        <w:spacing w:after="120" w:line="264" w:lineRule="auto"/>
        <w:jc w:val="both"/>
      </w:pPr>
      <w:r>
        <w:t>The Expert shall work under the overall supervision of the Senior National Key Expert on Judiciary Reform and Pillar 1 Lead, and in close coordination with other Project experts and relevant beneficiary institutions.</w:t>
      </w:r>
    </w:p>
    <w:p w14:paraId="5EEFF556" w14:textId="77777777" w:rsidR="00241FD5" w:rsidRDefault="00000000">
      <w:pPr>
        <w:spacing w:after="120" w:line="264" w:lineRule="auto"/>
        <w:jc w:val="both"/>
      </w:pPr>
      <w:r>
        <w:t>Depending on the specific assignment and area of expertise, the Expert may be required to provide some or all of the following services:</w:t>
      </w:r>
    </w:p>
    <w:p w14:paraId="36A3C221" w14:textId="77777777" w:rsidR="00241FD5" w:rsidRDefault="00000000">
      <w:pPr>
        <w:keepNext/>
        <w:spacing w:before="120" w:after="80"/>
        <w:jc w:val="both"/>
      </w:pPr>
      <w:r>
        <w:rPr>
          <w:b/>
          <w:bCs/>
        </w:rPr>
        <w:t>A. Templates, analytical notes and methodologies</w:t>
      </w:r>
    </w:p>
    <w:p w14:paraId="435B3651" w14:textId="55119693" w:rsidR="00241FD5" w:rsidRDefault="00000000">
      <w:pPr>
        <w:spacing w:after="80" w:line="264" w:lineRule="auto"/>
        <w:ind w:left="720" w:hanging="200"/>
        <w:jc w:val="both"/>
      </w:pPr>
      <w:r>
        <w:t xml:space="preserve">•  </w:t>
      </w:r>
      <w:r w:rsidR="00E627EC">
        <w:t>Analyze</w:t>
      </w:r>
      <w:r>
        <w:t xml:space="preserve"> HCJ disciplinary decisions and related procedural documents to identify inconsistencies, recurring shortcomings and good practices in their structure, reasoning and quality.</w:t>
      </w:r>
    </w:p>
    <w:p w14:paraId="1D3FA276" w14:textId="051497D0" w:rsidR="00241FD5" w:rsidRDefault="00000000">
      <w:pPr>
        <w:spacing w:after="80" w:line="264" w:lineRule="auto"/>
        <w:ind w:left="720" w:hanging="200"/>
        <w:jc w:val="both"/>
      </w:pPr>
      <w:r>
        <w:t xml:space="preserve">• Develop a </w:t>
      </w:r>
      <w:r w:rsidR="00E627EC">
        <w:t>standardized</w:t>
      </w:r>
      <w:r>
        <w:t xml:space="preserve"> template for disciplinary proceedings documents, together with methodological guidance on its application.</w:t>
      </w:r>
    </w:p>
    <w:p w14:paraId="2D4844F6" w14:textId="77777777" w:rsidR="00241FD5" w:rsidRDefault="00000000">
      <w:pPr>
        <w:spacing w:after="80" w:line="264" w:lineRule="auto"/>
        <w:ind w:left="720" w:hanging="200"/>
        <w:jc w:val="both"/>
      </w:pPr>
      <w:r>
        <w:t>•  Prepare analytical notes with recommendations on unifying and improving the judicial integrity framework, including unified integrity indicators, conflict-of-interest mechanisms, integrity declaration verification procedures and ethical standards.</w:t>
      </w:r>
    </w:p>
    <w:p w14:paraId="488A5EC5" w14:textId="77777777" w:rsidR="00241FD5" w:rsidRDefault="00000000">
      <w:pPr>
        <w:spacing w:after="80" w:line="264" w:lineRule="auto"/>
        <w:ind w:left="720" w:hanging="200"/>
        <w:jc w:val="both"/>
      </w:pPr>
      <w:r>
        <w:t>• Conduct comparative research on judicial disciplinary and integrity systems in EU Member States and identify approaches relevant to Ukraine.</w:t>
      </w:r>
    </w:p>
    <w:p w14:paraId="7F627764" w14:textId="77777777" w:rsidR="00241FD5" w:rsidRDefault="00000000">
      <w:pPr>
        <w:keepNext/>
        <w:spacing w:before="120" w:after="80"/>
      </w:pPr>
      <w:r>
        <w:rPr>
          <w:b/>
          <w:bCs/>
        </w:rPr>
        <w:t>B. Training and capacity development</w:t>
      </w:r>
    </w:p>
    <w:p w14:paraId="7F8B30A2" w14:textId="54AC1696" w:rsidR="00241FD5" w:rsidRDefault="00000000">
      <w:pPr>
        <w:spacing w:after="80" w:line="264" w:lineRule="auto"/>
        <w:ind w:left="720" w:hanging="200"/>
        <w:jc w:val="both"/>
      </w:pPr>
      <w:r>
        <w:t>•  Assess the training needs of SDI disciplinary inspectors and design a targeted capacity-building program on disciplinary proceedings, decision-making and the application of European standards.</w:t>
      </w:r>
    </w:p>
    <w:p w14:paraId="19D5BA0E" w14:textId="77777777" w:rsidR="00241FD5" w:rsidRDefault="00000000">
      <w:pPr>
        <w:spacing w:after="80" w:line="264" w:lineRule="auto"/>
        <w:ind w:left="720" w:hanging="200"/>
        <w:jc w:val="both"/>
      </w:pPr>
      <w:r>
        <w:t>•  Prepare training agendas, presentations, case studies, practical exercises and other training materials, and deliver training sessions, workshops and mentoring.</w:t>
      </w:r>
    </w:p>
    <w:p w14:paraId="374F60A9" w14:textId="77777777" w:rsidR="00241FD5" w:rsidRDefault="00000000">
      <w:pPr>
        <w:spacing w:after="80" w:line="264" w:lineRule="auto"/>
        <w:ind w:left="720" w:hanging="200"/>
        <w:jc w:val="both"/>
      </w:pPr>
      <w:r>
        <w:t>•  Facilitate peer-learning with relevant EU counterparts, consultations and knowledge-sharing events on the regulatory framework and business processes for integrity declaration verification, ethical standards and disciplinary liability.</w:t>
      </w:r>
    </w:p>
    <w:p w14:paraId="7B3C085C" w14:textId="77777777" w:rsidR="00241FD5" w:rsidRDefault="00000000">
      <w:pPr>
        <w:keepNext/>
        <w:spacing w:before="120" w:after="80"/>
      </w:pPr>
      <w:r>
        <w:rPr>
          <w:b/>
          <w:bCs/>
        </w:rPr>
        <w:t>C. Analysis of legislation and case-law, assessments and expert opinions</w:t>
      </w:r>
    </w:p>
    <w:p w14:paraId="4919B0E0" w14:textId="77777777" w:rsidR="00241FD5" w:rsidRDefault="00000000">
      <w:pPr>
        <w:spacing w:after="80" w:line="264" w:lineRule="auto"/>
        <w:ind w:left="720" w:hanging="200"/>
        <w:jc w:val="both"/>
      </w:pPr>
      <w:r>
        <w:t>•  Upon request of the Project, provide legal and policy analysis of the legislation, draft laws, secondary legislation and internal regulations governing judicial accountability, disciplinary liability, integrity, ethics, conflict of interest and the status of judges, including their compliance with European standards and Ukraine’s EU accession commitments.</w:t>
      </w:r>
    </w:p>
    <w:p w14:paraId="79A35A29" w14:textId="272F93A3" w:rsidR="00241FD5" w:rsidRDefault="00000000">
      <w:pPr>
        <w:spacing w:after="80" w:line="264" w:lineRule="auto"/>
        <w:ind w:left="720" w:hanging="200"/>
        <w:jc w:val="both"/>
      </w:pPr>
      <w:r>
        <w:t xml:space="preserve">•  </w:t>
      </w:r>
      <w:r w:rsidR="00E627EC">
        <w:t>Analyze</w:t>
      </w:r>
      <w:r>
        <w:t xml:space="preserve"> the disciplinary practice of the HCJ, the practice of other judicial governance and self-government bodies, the case-law of the Supreme Court, and relevant case-law of the European Court of Human Rights and the Court of Justice of the EU, and identify trends, inconsistencies and implementation challenges.</w:t>
      </w:r>
    </w:p>
    <w:p w14:paraId="0AC6E077" w14:textId="77777777" w:rsidR="00241FD5" w:rsidRDefault="00000000">
      <w:pPr>
        <w:spacing w:after="80" w:line="264" w:lineRule="auto"/>
        <w:ind w:left="720" w:hanging="200"/>
        <w:jc w:val="both"/>
      </w:pPr>
      <w:r>
        <w:t>•  Conduct needs assessments, functional and institutional assessments, gap analyses, surveys and other assessments of judicial institutions, procedures and practices in the field of accountability and integrity, and prepare findings and recommendations.</w:t>
      </w:r>
    </w:p>
    <w:p w14:paraId="0A9DFB97" w14:textId="77777777" w:rsidR="00241FD5" w:rsidRDefault="00000000">
      <w:pPr>
        <w:spacing w:after="80" w:line="264" w:lineRule="auto"/>
        <w:ind w:left="720" w:hanging="200"/>
        <w:jc w:val="both"/>
      </w:pPr>
      <w:r>
        <w:t>•  Prepare expert opinions, analytical notes, comparative studies, policy briefs, comments and proposals on draft legal acts, codes of ethics, strategies, action plans and other documents relevant to Result 1.4, including in response to ad hoc requests from the beneficiaries.</w:t>
      </w:r>
    </w:p>
    <w:p w14:paraId="69C998D5" w14:textId="77777777" w:rsidR="00241FD5" w:rsidRDefault="00000000">
      <w:pPr>
        <w:spacing w:after="80" w:line="264" w:lineRule="auto"/>
        <w:ind w:left="720" w:hanging="200"/>
        <w:jc w:val="both"/>
      </w:pPr>
      <w:r>
        <w:t>•  Contribute to the monitoring of the implementation of relevant reform measures, GRECO and other international recommendations and interim benchmarks, and to the preparation of the Project’s analytical and reporting inputs.</w:t>
      </w:r>
    </w:p>
    <w:p w14:paraId="75F9206E" w14:textId="77777777" w:rsidR="00241FD5" w:rsidRDefault="00000000">
      <w:pPr>
        <w:keepNext/>
        <w:spacing w:before="120" w:after="80"/>
      </w:pPr>
      <w:r>
        <w:rPr>
          <w:b/>
          <w:bCs/>
        </w:rPr>
        <w:lastRenderedPageBreak/>
        <w:t>D. Representation of the Project’s position and results of work</w:t>
      </w:r>
    </w:p>
    <w:p w14:paraId="715E223B" w14:textId="77777777" w:rsidR="00241FD5" w:rsidRDefault="00000000">
      <w:pPr>
        <w:spacing w:after="80" w:line="264" w:lineRule="auto"/>
        <w:ind w:left="720" w:hanging="200"/>
        <w:jc w:val="both"/>
      </w:pPr>
      <w:r>
        <w:t>• Participation in working groups, meetings or other working and coordination platforms dedicated to judicial accountability, integrity, ethics and disciplinary practice.</w:t>
      </w:r>
    </w:p>
    <w:p w14:paraId="43541E74" w14:textId="77777777" w:rsidR="00241FD5" w:rsidRDefault="00000000">
      <w:pPr>
        <w:spacing w:after="80" w:line="264" w:lineRule="auto"/>
        <w:ind w:left="720" w:hanging="200"/>
        <w:jc w:val="both"/>
      </w:pPr>
      <w:r>
        <w:t>•  Presentation of papers, studies and other materials prepared by the expert under the assignment received from the Project during public events and working meetings.</w:t>
      </w:r>
    </w:p>
    <w:p w14:paraId="0D212D13" w14:textId="77777777" w:rsidR="00241FD5" w:rsidRDefault="00000000">
      <w:pPr>
        <w:keepNext/>
        <w:spacing w:before="140" w:after="100"/>
        <w:ind w:left="360"/>
      </w:pPr>
      <w:r>
        <w:t>2) Anticipated deliverables</w:t>
      </w:r>
    </w:p>
    <w:tbl>
      <w:tblPr>
        <w:tblStyle w:val="a0"/>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95"/>
      </w:tblGrid>
      <w:tr w:rsidR="00241FD5" w14:paraId="1CE8C1C5" w14:textId="77777777" w:rsidTr="00E627EC">
        <w:trPr>
          <w:cantSplit/>
        </w:trPr>
        <w:tc>
          <w:tcPr>
            <w:tcW w:w="989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CCAD8B7" w14:textId="77777777" w:rsidR="00241FD5" w:rsidRDefault="00000000">
            <w:pPr>
              <w:spacing w:after="40"/>
            </w:pPr>
            <w:r>
              <w:t>Deliverables:</w:t>
            </w:r>
          </w:p>
        </w:tc>
      </w:tr>
      <w:tr w:rsidR="00241FD5" w14:paraId="46E98C3A" w14:textId="77777777" w:rsidTr="00E627EC">
        <w:trPr>
          <w:cantSplit/>
        </w:trPr>
        <w:tc>
          <w:tcPr>
            <w:tcW w:w="989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85E5B84" w14:textId="33E2BBEA" w:rsidR="00241FD5" w:rsidRDefault="00000000">
            <w:pPr>
              <w:spacing w:after="40"/>
            </w:pPr>
            <w:r>
              <w:t xml:space="preserve">D1. Templates, analytical notes and methodologies. Analysis of HCJ disciplinary practice; </w:t>
            </w:r>
            <w:r w:rsidR="00E627EC">
              <w:t>standardized</w:t>
            </w:r>
            <w:r>
              <w:t xml:space="preserve"> template for disciplinary proceedings documents with methodological guidance; analytical notes with recommendations on unifying and improving the judicial integrity framework; comparative research on EU Member States’ practices, in written or oral form, as agreed with the Project.</w:t>
            </w:r>
          </w:p>
        </w:tc>
      </w:tr>
      <w:tr w:rsidR="00241FD5" w14:paraId="3311609E" w14:textId="77777777" w:rsidTr="00E627EC">
        <w:trPr>
          <w:cantSplit/>
        </w:trPr>
        <w:tc>
          <w:tcPr>
            <w:tcW w:w="989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B56C88" w14:textId="77777777" w:rsidR="00241FD5" w:rsidRDefault="00000000">
            <w:pPr>
              <w:spacing w:after="40"/>
            </w:pPr>
            <w:r>
              <w:t>D2. Training and capacity development. Training needs assessment, design and delivery of capacity-building activities for SDI disciplinary inspectors and other relevant staff, preparation of training materials, and facilitation of peer-learning and knowledge-sharing events.</w:t>
            </w:r>
          </w:p>
        </w:tc>
      </w:tr>
      <w:tr w:rsidR="00241FD5" w14:paraId="6F84C55B" w14:textId="77777777" w:rsidTr="00E627EC">
        <w:trPr>
          <w:cantSplit/>
        </w:trPr>
        <w:tc>
          <w:tcPr>
            <w:tcW w:w="989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CB4649E" w14:textId="77777777" w:rsidR="00241FD5" w:rsidRDefault="00000000">
            <w:pPr>
              <w:spacing w:after="40"/>
            </w:pPr>
            <w:r>
              <w:t>D3. Analysis of legislation and case-law, assessments and expert opinions. Upon request of the Project, legal and policy analysis of legislation, draft laws and secondary legislation; analysis of disciplinary and judicial practice and case-law; needs, functional and institutional assessments; expert opinions, analytical notes, comparative studies and comments on draft documents relevant to Result 1.4, in written or oral form, as agreed with the Project.</w:t>
            </w:r>
          </w:p>
        </w:tc>
      </w:tr>
      <w:tr w:rsidR="00241FD5" w14:paraId="7632F0D7" w14:textId="77777777" w:rsidTr="00E627EC">
        <w:trPr>
          <w:cantSplit/>
        </w:trPr>
        <w:tc>
          <w:tcPr>
            <w:tcW w:w="989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3942A98" w14:textId="77777777" w:rsidR="00241FD5" w:rsidRDefault="00000000">
            <w:pPr>
              <w:spacing w:after="40"/>
            </w:pPr>
            <w:r>
              <w:t>D4. Representation of the Project’s position and results of work. Participation and presentation of expert deliverables during public events, working groups, meetings or other working and coordination platforms dedicated to judicial accountability, integrity, ethics and disciplinary practice.</w:t>
            </w:r>
          </w:p>
        </w:tc>
      </w:tr>
    </w:tbl>
    <w:p w14:paraId="1B4E7054" w14:textId="77777777" w:rsidR="00241FD5" w:rsidRDefault="00000000">
      <w:pPr>
        <w:keepNext/>
        <w:spacing w:before="140" w:after="100"/>
        <w:ind w:left="360"/>
      </w:pPr>
      <w:r>
        <w:t>3) Consultation</w:t>
      </w:r>
    </w:p>
    <w:p w14:paraId="2B3802AF" w14:textId="77777777" w:rsidR="00241FD5" w:rsidRDefault="00000000">
      <w:pPr>
        <w:spacing w:after="120" w:line="264" w:lineRule="auto"/>
        <w:jc w:val="both"/>
      </w:pPr>
      <w:r>
        <w:t>The Expert shall work under the overall supervision of the Senior National Key Expert on Judiciary Reform and Pillar 1 Lead.</w:t>
      </w:r>
    </w:p>
    <w:p w14:paraId="1ECBC7F2" w14:textId="3FA9FCE4" w:rsidR="00241FD5" w:rsidRDefault="00000000">
      <w:pPr>
        <w:spacing w:after="120" w:line="264" w:lineRule="auto"/>
        <w:jc w:val="both"/>
      </w:pPr>
      <w:r>
        <w:t xml:space="preserve">The Expert shall maintain regular communication with the designated Project experts concerning the </w:t>
      </w:r>
      <w:r w:rsidR="00E627EC">
        <w:t>prioritization</w:t>
      </w:r>
      <w:r>
        <w:t xml:space="preserve"> and allocation of analytical and capacity-development tasks; the scope, methodology and expected outputs of expert products; legal questions, disciplinary cases and factual materials requiring assessment; consultations with the HCJ, the SDI and other relevant beneficiaries; the preparation and delivery of training and knowledge-sharing events; participation in working groups and coordination mechanisms; the submission, review and revision of deliverables; and any circumstances that may affect the quality, timeliness or impartiality of the assignment.</w:t>
      </w:r>
    </w:p>
    <w:p w14:paraId="0AC256A0" w14:textId="77777777" w:rsidR="00241FD5" w:rsidRDefault="00000000">
      <w:pPr>
        <w:spacing w:after="120" w:line="264" w:lineRule="auto"/>
        <w:jc w:val="both"/>
      </w:pPr>
      <w:r>
        <w:t>The Expert shall promptly communicate any potential conflict of interest, including any current or past involvement in disciplinary proceedings concerning judges, confidentiality concern or other circumstance that may affect the performance of the assignment.</w:t>
      </w:r>
    </w:p>
    <w:p w14:paraId="5C81E515" w14:textId="77777777" w:rsidR="00241FD5" w:rsidRDefault="00000000">
      <w:pPr>
        <w:keepNext/>
        <w:spacing w:before="140" w:after="100"/>
        <w:ind w:left="360"/>
      </w:pPr>
      <w:r>
        <w:t>4) Implementation period</w:t>
      </w:r>
    </w:p>
    <w:p w14:paraId="7E3E2FDD" w14:textId="77777777" w:rsidR="00241FD5" w:rsidRDefault="00000000">
      <w:pPr>
        <w:keepNext/>
        <w:ind w:left="360"/>
      </w:pPr>
      <w:r>
        <w:t>Start date: January 2027</w:t>
      </w:r>
    </w:p>
    <w:p w14:paraId="32BF3E4D" w14:textId="77777777" w:rsidR="00241FD5" w:rsidRDefault="00000000">
      <w:pPr>
        <w:keepNext/>
        <w:ind w:left="360"/>
      </w:pPr>
      <w:r>
        <w:t>End date: June 2030</w:t>
      </w:r>
    </w:p>
    <w:p w14:paraId="6DC5E41D" w14:textId="77777777" w:rsidR="00241FD5" w:rsidRDefault="00000000">
      <w:pPr>
        <w:keepNext/>
        <w:ind w:left="360"/>
      </w:pPr>
      <w:r>
        <w:t>Effective duration of the assignment: 42 months</w:t>
      </w:r>
    </w:p>
    <w:p w14:paraId="5BCD2C10" w14:textId="77777777" w:rsidR="00241FD5" w:rsidRDefault="00000000">
      <w:pPr>
        <w:keepNext/>
        <w:spacing w:before="140" w:after="100"/>
        <w:ind w:left="360"/>
      </w:pPr>
      <w:r>
        <w:t>5) Place of performance</w:t>
      </w:r>
    </w:p>
    <w:p w14:paraId="692041A5" w14:textId="77777777" w:rsidR="00241FD5" w:rsidRDefault="00000000">
      <w:pPr>
        <w:spacing w:after="120" w:line="264" w:lineRule="auto"/>
        <w:jc w:val="both"/>
      </w:pPr>
      <w:r>
        <w:t>The assignment shall primarily be performed on a home-based basis. Frequent travel to and within Ukraine may be required, upon formal request by Expertise France and subject to applicable security and contractual arrangements.</w:t>
      </w:r>
    </w:p>
    <w:p w14:paraId="15833CFF" w14:textId="77777777" w:rsidR="00241FD5" w:rsidRDefault="00000000">
      <w:pPr>
        <w:spacing w:after="120" w:line="264" w:lineRule="auto"/>
        <w:jc w:val="both"/>
      </w:pPr>
      <w:r>
        <w:t xml:space="preserve">Participation in meetings, consultations and other Project activities may take place in person or online, subject to prior agreement with the </w:t>
      </w:r>
      <w:proofErr w:type="spellStart"/>
      <w:r>
        <w:t>Programme</w:t>
      </w:r>
      <w:proofErr w:type="spellEnd"/>
      <w:r>
        <w:t xml:space="preserve"> Key Expert.</w:t>
      </w:r>
    </w:p>
    <w:p w14:paraId="66C7C53F" w14:textId="77777777" w:rsidR="00241FD5" w:rsidRDefault="00000000">
      <w:pPr>
        <w:keepNext/>
        <w:shd w:val="clear" w:color="auto" w:fill="E7E6E6"/>
        <w:spacing w:before="260" w:after="160"/>
      </w:pPr>
      <w:r>
        <w:rPr>
          <w:b/>
          <w:bCs/>
        </w:rPr>
        <w:t>V.  Required expertise and profile</w:t>
      </w:r>
    </w:p>
    <w:p w14:paraId="18E6EE16" w14:textId="77777777" w:rsidR="00241FD5" w:rsidRDefault="00000000">
      <w:pPr>
        <w:keepNext/>
        <w:spacing w:before="140" w:after="100"/>
        <w:ind w:left="360"/>
      </w:pPr>
      <w:r>
        <w:t>1) Number of experts per assignment: 5</w:t>
      </w:r>
    </w:p>
    <w:p w14:paraId="6E48808E" w14:textId="77777777" w:rsidR="00241FD5" w:rsidRDefault="00000000">
      <w:pPr>
        <w:keepNext/>
        <w:spacing w:before="140" w:after="100"/>
        <w:ind w:left="360"/>
      </w:pPr>
      <w:r>
        <w:t>2) Profile of the designated expert responsible for contract execution</w:t>
      </w:r>
    </w:p>
    <w:p w14:paraId="6E78BB1F" w14:textId="77777777" w:rsidR="00241FD5" w:rsidRDefault="00000000">
      <w:pPr>
        <w:keepNext/>
        <w:spacing w:before="120" w:after="80"/>
      </w:pPr>
      <w:r>
        <w:rPr>
          <w:b/>
          <w:bCs/>
        </w:rPr>
        <w:t>A. Qualifications and skills:</w:t>
      </w:r>
    </w:p>
    <w:p w14:paraId="28AF9810" w14:textId="77777777" w:rsidR="00241FD5" w:rsidRDefault="00000000">
      <w:pPr>
        <w:spacing w:after="80" w:line="264" w:lineRule="auto"/>
        <w:ind w:left="720" w:hanging="200"/>
        <w:jc w:val="both"/>
      </w:pPr>
      <w:r>
        <w:t>•  Advanced university degree (Master’s degree or PhD) in law.</w:t>
      </w:r>
    </w:p>
    <w:p w14:paraId="736964C4" w14:textId="77777777" w:rsidR="00241FD5" w:rsidRDefault="00000000">
      <w:pPr>
        <w:spacing w:after="80" w:line="264" w:lineRule="auto"/>
        <w:ind w:left="720" w:hanging="200"/>
        <w:jc w:val="both"/>
      </w:pPr>
      <w:r>
        <w:t>• Strong knowledge of judicial independence and accountability, and the functioning of judicial governance and self-government bodies.</w:t>
      </w:r>
    </w:p>
    <w:p w14:paraId="2D4BB3EE" w14:textId="77777777" w:rsidR="00241FD5" w:rsidRDefault="00000000">
      <w:pPr>
        <w:spacing w:after="80" w:line="264" w:lineRule="auto"/>
        <w:ind w:left="720" w:hanging="200"/>
        <w:jc w:val="both"/>
      </w:pPr>
      <w:r>
        <w:t>• Strong knowledge of European standards on judicial ethics, integrity and disciplinary liability of judges, including relevant case-law of the European Court of Human Rights.</w:t>
      </w:r>
    </w:p>
    <w:p w14:paraId="4C428DB2" w14:textId="77777777" w:rsidR="00241FD5" w:rsidRDefault="00000000">
      <w:pPr>
        <w:spacing w:after="80" w:line="264" w:lineRule="auto"/>
        <w:ind w:left="720" w:hanging="200"/>
        <w:jc w:val="both"/>
      </w:pPr>
      <w:r>
        <w:t>• Excellent legal research, comparative analysis and drafting skills, including the ability to develop practical methodologies, templates and recommendations.</w:t>
      </w:r>
    </w:p>
    <w:p w14:paraId="3042D682" w14:textId="77777777" w:rsidR="00241FD5" w:rsidRDefault="00000000">
      <w:pPr>
        <w:spacing w:after="80" w:line="264" w:lineRule="auto"/>
        <w:ind w:left="720" w:hanging="200"/>
        <w:jc w:val="both"/>
      </w:pPr>
      <w:r>
        <w:t xml:space="preserve">• Ability to </w:t>
      </w:r>
      <w:proofErr w:type="spellStart"/>
      <w:r>
        <w:t>analyse</w:t>
      </w:r>
      <w:proofErr w:type="spellEnd"/>
      <w:r>
        <w:t xml:space="preserve"> disciplinary practice and decisions and translate findings into practical recommendations.</w:t>
      </w:r>
    </w:p>
    <w:p w14:paraId="0F2C01D6" w14:textId="77777777" w:rsidR="00241FD5" w:rsidRDefault="00000000">
      <w:pPr>
        <w:spacing w:after="80" w:line="264" w:lineRule="auto"/>
        <w:ind w:left="720" w:hanging="200"/>
        <w:jc w:val="both"/>
      </w:pPr>
      <w:r>
        <w:t>• Strong stakeholder consultation, facilitation and training skills.</w:t>
      </w:r>
    </w:p>
    <w:p w14:paraId="264F2298" w14:textId="77777777" w:rsidR="00241FD5" w:rsidRDefault="00000000">
      <w:pPr>
        <w:spacing w:after="80" w:line="264" w:lineRule="auto"/>
        <w:ind w:left="720" w:hanging="200"/>
        <w:jc w:val="both"/>
      </w:pPr>
      <w:r>
        <w:lastRenderedPageBreak/>
        <w:t xml:space="preserve">•  Fluency in written and spoken Ukrainian is required. Knowledge of English sufficient to </w:t>
      </w:r>
      <w:proofErr w:type="spellStart"/>
      <w:r>
        <w:t>analyse</w:t>
      </w:r>
      <w:proofErr w:type="spellEnd"/>
      <w:r>
        <w:t xml:space="preserve"> European legal and policy materials.</w:t>
      </w:r>
    </w:p>
    <w:p w14:paraId="44EEEF5E" w14:textId="77777777" w:rsidR="00241FD5" w:rsidRDefault="00000000">
      <w:pPr>
        <w:keepNext/>
        <w:spacing w:before="120" w:after="80"/>
      </w:pPr>
      <w:r>
        <w:rPr>
          <w:b/>
          <w:bCs/>
        </w:rPr>
        <w:t>B. General professional experience</w:t>
      </w:r>
    </w:p>
    <w:p w14:paraId="1D61D44C" w14:textId="77777777" w:rsidR="00241FD5" w:rsidRDefault="00000000">
      <w:pPr>
        <w:spacing w:after="80" w:line="264" w:lineRule="auto"/>
        <w:ind w:left="720" w:hanging="200"/>
        <w:jc w:val="both"/>
      </w:pPr>
      <w:r>
        <w:t>•  At least 5 years of professional experience in the judicial system, legal research, judicial governance, disciplinary proceedings or another closely relevant field.</w:t>
      </w:r>
    </w:p>
    <w:p w14:paraId="4D1A37B5" w14:textId="77777777" w:rsidR="00241FD5" w:rsidRDefault="00000000">
      <w:pPr>
        <w:spacing w:after="80" w:line="264" w:lineRule="auto"/>
        <w:ind w:left="720" w:hanging="200"/>
        <w:jc w:val="both"/>
      </w:pPr>
      <w:r>
        <w:t>• Experience in preparing analytical studies, methodologies or policy recommendations for judicial institutions.</w:t>
      </w:r>
    </w:p>
    <w:p w14:paraId="01D7FB44" w14:textId="77777777" w:rsidR="00241FD5" w:rsidRDefault="00000000">
      <w:pPr>
        <w:spacing w:after="80" w:line="264" w:lineRule="auto"/>
        <w:ind w:left="720" w:hanging="200"/>
        <w:jc w:val="both"/>
      </w:pPr>
      <w:r>
        <w:t>• Experience in cooperating with judicial governance bodies, courts, academic institutions or international technical assistance projects.</w:t>
      </w:r>
    </w:p>
    <w:p w14:paraId="55CF1161" w14:textId="77777777" w:rsidR="00241FD5" w:rsidRDefault="00000000">
      <w:pPr>
        <w:keepNext/>
        <w:spacing w:before="120" w:after="80"/>
      </w:pPr>
      <w:r>
        <w:rPr>
          <w:b/>
          <w:bCs/>
        </w:rPr>
        <w:t>C. Specific professional experience</w:t>
      </w:r>
    </w:p>
    <w:p w14:paraId="03DAA07E" w14:textId="77777777" w:rsidR="00241FD5"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Knowledge of and practical experience in judicial disciplinary procedures, including the analysis of disciplinary practice and the drafting or review of disciplinary decisions and procedural documents.</w:t>
      </w:r>
    </w:p>
    <w:p w14:paraId="754BBB9D" w14:textId="77777777" w:rsidR="00241FD5"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Knowledge of professional ethics and integrity standards for judges, including integrity indicators, conflict-of-interest rules and integrity declaration verification procedures.</w:t>
      </w:r>
    </w:p>
    <w:p w14:paraId="75697EED" w14:textId="77777777" w:rsidR="00241FD5"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Experience in legal analysis of legislation and draft laws, analysis of judicial practice and case-law, and in conducting institutional or needs assessments in the justice sector.</w:t>
      </w:r>
    </w:p>
    <w:p w14:paraId="6B3744E7" w14:textId="77777777" w:rsidR="00241FD5"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Experience in comparative research on EU Member States’ judicial systems and identifying approaches relevant to Ukraine.</w:t>
      </w:r>
    </w:p>
    <w:p w14:paraId="425B4708" w14:textId="77777777" w:rsidR="00241FD5"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Experience in designing and delivering training or other capacity-building activities for judges, disciplinary inspectors or staff of judicial institutions.</w:t>
      </w:r>
    </w:p>
    <w:p w14:paraId="42C0D426" w14:textId="77777777" w:rsidR="00241FD5"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Experience in facilitating working groups, stakeholder consultations or knowledge-sharing events for judicial institutions.</w:t>
      </w:r>
    </w:p>
    <w:p w14:paraId="7A979243" w14:textId="77777777" w:rsidR="00241FD5"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Previous experience in supporting judicial reform through EU-funded technical assistance projects is an asset.</w:t>
      </w:r>
    </w:p>
    <w:p w14:paraId="23D31A17" w14:textId="77777777" w:rsidR="00241FD5" w:rsidRDefault="00000000">
      <w:pPr>
        <w:keepNext/>
        <w:shd w:val="clear" w:color="auto" w:fill="E7E6E6"/>
        <w:spacing w:before="260" w:after="160"/>
      </w:pPr>
      <w:r>
        <w:rPr>
          <w:b/>
          <w:bCs/>
        </w:rPr>
        <w:t>VI. Assignment reports</w:t>
      </w:r>
    </w:p>
    <w:p w14:paraId="749CA0AB" w14:textId="0FBF7C70" w:rsidR="00241FD5" w:rsidRDefault="00000000">
      <w:pPr>
        <w:spacing w:after="120" w:line="264" w:lineRule="auto"/>
        <w:jc w:val="both"/>
      </w:pPr>
      <w:r>
        <w:t xml:space="preserve">The expert shall provide periodic activity and progress reporting in accordance with the contractual modality and Program procedures. This may include monthly or periodic progress reports and timesheets, as applicable, </w:t>
      </w:r>
      <w:r w:rsidR="00E627EC">
        <w:t>summarizing</w:t>
      </w:r>
      <w:r>
        <w:t xml:space="preserve"> work performed, tasks completed, documents prepared or reviewed, meetings and consultations attended, outputs produced, issues encountered and proposed next steps. All substantive deliverables shall be submitted to Expertise France for review and acceptance, and consolidated comments shall be addressed within the agreed timeframe.</w:t>
      </w:r>
    </w:p>
    <w:p w14:paraId="37CCC8CB" w14:textId="77777777" w:rsidR="00241FD5" w:rsidRDefault="00000000">
      <w:pPr>
        <w:keepNext/>
        <w:shd w:val="clear" w:color="auto" w:fill="E7E6E6"/>
        <w:spacing w:before="260" w:after="160"/>
      </w:pPr>
      <w:r>
        <w:rPr>
          <w:b/>
          <w:bCs/>
        </w:rPr>
        <w:t>VII. Monitoring-evaluation</w:t>
      </w:r>
    </w:p>
    <w:p w14:paraId="463FD336" w14:textId="77777777" w:rsidR="00241FD5" w:rsidRDefault="00000000">
      <w:pPr>
        <w:spacing w:after="120" w:line="264" w:lineRule="auto"/>
        <w:jc w:val="both"/>
      </w:pPr>
      <w:r>
        <w:rPr>
          <w:b/>
          <w:bCs/>
        </w:rPr>
        <w:t>Performance indicators</w:t>
      </w:r>
    </w:p>
    <w:tbl>
      <w:tblPr>
        <w:tblStyle w:val="a1"/>
        <w:tblW w:w="9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0"/>
        <w:gridCol w:w="2875"/>
        <w:gridCol w:w="3060"/>
        <w:gridCol w:w="2070"/>
      </w:tblGrid>
      <w:tr w:rsidR="00241FD5" w14:paraId="5E5D11E1" w14:textId="77777777" w:rsidTr="00E627EC">
        <w:trPr>
          <w:cantSplit/>
          <w:tblHeader/>
        </w:trPr>
        <w:tc>
          <w:tcPr>
            <w:tcW w:w="18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199692B0" w14:textId="77777777" w:rsidR="00241FD5" w:rsidRDefault="00000000">
            <w:pPr>
              <w:spacing w:after="40"/>
            </w:pPr>
            <w:r>
              <w:rPr>
                <w:b/>
                <w:bCs/>
              </w:rPr>
              <w:t>Deliverables</w:t>
            </w:r>
          </w:p>
        </w:tc>
        <w:tc>
          <w:tcPr>
            <w:tcW w:w="2875"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40863C22" w14:textId="77777777" w:rsidR="00241FD5" w:rsidRDefault="00000000">
            <w:pPr>
              <w:spacing w:after="40"/>
            </w:pPr>
            <w:r>
              <w:rPr>
                <w:b/>
                <w:bCs/>
              </w:rPr>
              <w:t>Immediate effects</w:t>
            </w:r>
          </w:p>
        </w:tc>
        <w:tc>
          <w:tcPr>
            <w:tcW w:w="306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78BDC827" w14:textId="77777777" w:rsidR="00241FD5" w:rsidRDefault="00000000">
            <w:pPr>
              <w:spacing w:after="40"/>
            </w:pPr>
            <w:r>
              <w:rPr>
                <w:b/>
                <w:bCs/>
              </w:rPr>
              <w:t>Intermediate effects</w:t>
            </w:r>
          </w:p>
        </w:tc>
        <w:tc>
          <w:tcPr>
            <w:tcW w:w="207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23B47E46" w14:textId="77777777" w:rsidR="00241FD5" w:rsidRDefault="00000000">
            <w:pPr>
              <w:spacing w:after="40"/>
            </w:pPr>
            <w:r>
              <w:rPr>
                <w:b/>
                <w:bCs/>
              </w:rPr>
              <w:t>Verification sources</w:t>
            </w:r>
          </w:p>
        </w:tc>
      </w:tr>
      <w:tr w:rsidR="00241FD5" w14:paraId="083D001C" w14:textId="77777777" w:rsidTr="00E627EC">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383C566" w14:textId="77777777" w:rsidR="00241FD5" w:rsidRDefault="00000000">
            <w:pPr>
              <w:spacing w:after="40"/>
            </w:pPr>
            <w:r>
              <w:t>Templates, analytical notes and methodologies</w:t>
            </w:r>
          </w:p>
        </w:tc>
        <w:tc>
          <w:tcPr>
            <w:tcW w:w="28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13899AB" w14:textId="4397E1F7" w:rsidR="00241FD5" w:rsidRDefault="00000000">
            <w:pPr>
              <w:spacing w:after="40"/>
            </w:pPr>
            <w:r>
              <w:t xml:space="preserve">HCJ disciplinary practice and the judicial integrity framework </w:t>
            </w:r>
            <w:r w:rsidR="00E627EC">
              <w:t>analyzed</w:t>
            </w:r>
            <w:r>
              <w:t>; inconsistencies, gaps and weak points identified.</w:t>
            </w:r>
          </w:p>
        </w:tc>
        <w:tc>
          <w:tcPr>
            <w:tcW w:w="30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36C1720" w14:textId="77F4477B" w:rsidR="00241FD5" w:rsidRDefault="00000000">
            <w:pPr>
              <w:spacing w:after="40"/>
            </w:pPr>
            <w:r>
              <w:t xml:space="preserve">The HCJ and other beneficiaries use the </w:t>
            </w:r>
            <w:r w:rsidR="00E627EC">
              <w:t>standardized</w:t>
            </w:r>
            <w:r>
              <w:t xml:space="preserve"> template and expert recommendations to improve the consistency and quality of disciplinary practice and the integrity framework.</w:t>
            </w:r>
          </w:p>
        </w:tc>
        <w:tc>
          <w:tcPr>
            <w:tcW w:w="207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4C016F1" w14:textId="77777777" w:rsidR="00241FD5" w:rsidRDefault="00000000">
            <w:pPr>
              <w:spacing w:after="40"/>
            </w:pPr>
            <w:r>
              <w:t>Approved template and guidance; analytical notes; meeting minutes; beneficiary feedback.</w:t>
            </w:r>
          </w:p>
        </w:tc>
      </w:tr>
      <w:tr w:rsidR="00241FD5" w14:paraId="6E5C80CF" w14:textId="77777777" w:rsidTr="00E627EC">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39DCA8" w14:textId="77777777" w:rsidR="00241FD5" w:rsidRDefault="00000000">
            <w:pPr>
              <w:spacing w:after="40"/>
            </w:pPr>
            <w:r>
              <w:t>Training and capacity development</w:t>
            </w:r>
          </w:p>
        </w:tc>
        <w:tc>
          <w:tcPr>
            <w:tcW w:w="28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1D2F27E" w14:textId="12AEA0CA" w:rsidR="00241FD5" w:rsidRDefault="00000000">
            <w:pPr>
              <w:spacing w:after="40"/>
            </w:pPr>
            <w:r>
              <w:t>Training needs identified; program, topics and calendar of capacity-building activities developed and agreed with the HCJ, the SDI and the Project.</w:t>
            </w:r>
          </w:p>
        </w:tc>
        <w:tc>
          <w:tcPr>
            <w:tcW w:w="30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4ADC755" w14:textId="77777777" w:rsidR="00241FD5" w:rsidRDefault="00000000">
            <w:pPr>
              <w:spacing w:after="40"/>
            </w:pPr>
            <w:r>
              <w:t>Capacity-building activities for disciplinary inspectors are delivered in due time and with high quality, and participants apply the knowledge acquired.</w:t>
            </w:r>
          </w:p>
        </w:tc>
        <w:tc>
          <w:tcPr>
            <w:tcW w:w="207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9C4CF96" w14:textId="1E7B1E5B" w:rsidR="00241FD5" w:rsidRDefault="00000000">
            <w:pPr>
              <w:spacing w:after="40"/>
            </w:pPr>
            <w:r>
              <w:t>Training programs and materials; agendas; participation lists; post-training surveys.</w:t>
            </w:r>
          </w:p>
        </w:tc>
      </w:tr>
      <w:tr w:rsidR="00241FD5" w14:paraId="640287CC" w14:textId="77777777" w:rsidTr="00E627EC">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DC684CD" w14:textId="77777777" w:rsidR="00241FD5" w:rsidRDefault="00000000">
            <w:pPr>
              <w:spacing w:after="40"/>
            </w:pPr>
            <w:r>
              <w:t>Analysis of legislation and case-law, assessments and expert opinions</w:t>
            </w:r>
          </w:p>
        </w:tc>
        <w:tc>
          <w:tcPr>
            <w:tcW w:w="28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3E19332" w14:textId="77777777" w:rsidR="00241FD5" w:rsidRDefault="00000000">
            <w:pPr>
              <w:spacing w:after="40"/>
            </w:pPr>
            <w:r>
              <w:t>Legislation, draft laws, disciplinary practice and case-law requiring expert analysis identified and agreed with the beneficiaries and the Project; analyses and assessments delivered.</w:t>
            </w:r>
          </w:p>
        </w:tc>
        <w:tc>
          <w:tcPr>
            <w:tcW w:w="30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FD8E691" w14:textId="77777777" w:rsidR="00241FD5" w:rsidRDefault="00000000">
            <w:pPr>
              <w:spacing w:after="40"/>
            </w:pPr>
            <w:r>
              <w:t>Beneficiaries take into account expert findings and recommendations in drafting legislation, developing policies and improving institutional practices.</w:t>
            </w:r>
          </w:p>
        </w:tc>
        <w:tc>
          <w:tcPr>
            <w:tcW w:w="207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F1216D4" w14:textId="77777777" w:rsidR="00241FD5" w:rsidRDefault="00000000">
            <w:pPr>
              <w:spacing w:after="40"/>
            </w:pPr>
            <w:r>
              <w:t>Expert opinions; analytical notes; assessment reports; comments on draft acts; beneficiary feedback.</w:t>
            </w:r>
          </w:p>
        </w:tc>
      </w:tr>
      <w:tr w:rsidR="00241FD5" w14:paraId="1E928F0B" w14:textId="77777777" w:rsidTr="00E627EC">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0209392" w14:textId="77777777" w:rsidR="00241FD5" w:rsidRDefault="00000000">
            <w:pPr>
              <w:spacing w:after="40"/>
            </w:pPr>
            <w:r>
              <w:t>Representation of the Project’s position and results of work</w:t>
            </w:r>
          </w:p>
        </w:tc>
        <w:tc>
          <w:tcPr>
            <w:tcW w:w="28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CCA288D" w14:textId="77777777" w:rsidR="00241FD5" w:rsidRDefault="00000000">
            <w:pPr>
              <w:spacing w:after="40"/>
            </w:pPr>
            <w:r>
              <w:t>Scope of expected expert activities concerning participation in working groups, meetings, and other working platforms determined and approved by the beneficiaries and the Project.</w:t>
            </w:r>
          </w:p>
        </w:tc>
        <w:tc>
          <w:tcPr>
            <w:tcW w:w="30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2825AE6" w14:textId="77777777" w:rsidR="00241FD5" w:rsidRDefault="00000000">
            <w:pPr>
              <w:spacing w:after="40"/>
            </w:pPr>
            <w:r>
              <w:t>Project’s position and results of work presented before the beneficiaries and they are able to use the presented products in their activities.</w:t>
            </w:r>
          </w:p>
        </w:tc>
        <w:tc>
          <w:tcPr>
            <w:tcW w:w="207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DE613CE" w14:textId="77777777" w:rsidR="00241FD5" w:rsidRDefault="00000000">
            <w:pPr>
              <w:spacing w:after="40"/>
            </w:pPr>
            <w:r>
              <w:t>Notes; meeting minutes; beneficiary feedback.</w:t>
            </w:r>
          </w:p>
        </w:tc>
      </w:tr>
    </w:tbl>
    <w:p w14:paraId="77865E3A" w14:textId="77777777" w:rsidR="00241FD5" w:rsidRDefault="00000000">
      <w:pPr>
        <w:keepNext/>
        <w:shd w:val="clear" w:color="auto" w:fill="E7E6E6"/>
        <w:spacing w:before="260" w:after="160"/>
      </w:pPr>
      <w:r>
        <w:rPr>
          <w:b/>
          <w:bCs/>
        </w:rPr>
        <w:lastRenderedPageBreak/>
        <w:t>VIII. Practical information</w:t>
      </w:r>
    </w:p>
    <w:p w14:paraId="78D9D0FA" w14:textId="528D7951" w:rsidR="00241FD5" w:rsidRDefault="00000000">
      <w:pPr>
        <w:spacing w:after="120" w:line="264" w:lineRule="auto"/>
        <w:jc w:val="both"/>
      </w:pPr>
      <w:r>
        <w:t>The expert shall comply with all applicable Expertise France contractual, administrative, security, confidentiality, data-protection, ethics, conflict-of-interest and visibility requirements. Participation in travel, events or activities outside the normal place of performance shall be subject to prior approval and applicable Program procedures.</w:t>
      </w:r>
    </w:p>
    <w:p w14:paraId="5732F50A" w14:textId="77777777" w:rsidR="00241FD5" w:rsidRDefault="00000000">
      <w:pPr>
        <w:spacing w:after="120" w:line="264" w:lineRule="auto"/>
        <w:jc w:val="both"/>
      </w:pPr>
      <w:r>
        <w:t>The working languages of the assignment are Ukrainian and English. Deliverables shall be prepared in Ukrainian, unless otherwise requested by the Project. The level of effort includes preparation, meetings, consultations, analysis, drafting, training delivery, presentations and revision of outputs. Information on disciplinary cases made available under the assignment shall be handled in compliance with applicable confidentiality and data-protection requirements.</w:t>
      </w:r>
    </w:p>
    <w:p w14:paraId="58EF61F7" w14:textId="77777777" w:rsidR="00241FD5" w:rsidRDefault="00000000">
      <w:pPr>
        <w:keepNext/>
        <w:shd w:val="clear" w:color="auto" w:fill="E7E6E6"/>
        <w:spacing w:before="260" w:after="160"/>
      </w:pPr>
      <w:r>
        <w:rPr>
          <w:b/>
          <w:bCs/>
        </w:rPr>
        <w:t>IX. Evaluation Criteria</w:t>
      </w:r>
    </w:p>
    <w:p w14:paraId="728E18B2" w14:textId="77777777" w:rsidR="00241FD5" w:rsidRDefault="00000000">
      <w:pPr>
        <w:spacing w:after="120" w:line="264" w:lineRule="auto"/>
        <w:jc w:val="both"/>
        <w:rPr>
          <w:b/>
          <w:bCs/>
        </w:rPr>
      </w:pPr>
      <w:r>
        <w:rPr>
          <w:b/>
          <w:bCs/>
        </w:rPr>
        <w:t>Criterion 1: Financial offer / Price (rate per day) – 30 points</w:t>
      </w:r>
    </w:p>
    <w:p w14:paraId="505647F2" w14:textId="77777777" w:rsidR="00241FD5" w:rsidRDefault="00000000">
      <w:pPr>
        <w:spacing w:after="120" w:line="264" w:lineRule="auto"/>
        <w:jc w:val="both"/>
      </w:pPr>
      <w:r>
        <w:t>The financial score will cover the comparison of the financial offers of all candidates having submitted a conforming proposal.</w:t>
      </w:r>
    </w:p>
    <w:p w14:paraId="1912DC51" w14:textId="77777777" w:rsidR="00241FD5" w:rsidRDefault="00000000">
      <w:pPr>
        <w:spacing w:after="120" w:line="264" w:lineRule="auto"/>
        <w:jc w:val="both"/>
        <w:rPr>
          <w:b/>
          <w:bCs/>
        </w:rPr>
      </w:pPr>
      <w:r>
        <w:rPr>
          <w:b/>
          <w:bCs/>
        </w:rPr>
        <w:t>Criterion 2: Technical offer – 70 points</w:t>
      </w:r>
    </w:p>
    <w:p w14:paraId="039ADB42" w14:textId="77777777" w:rsidR="00241FD5" w:rsidRDefault="00000000">
      <w:pPr>
        <w:spacing w:after="120" w:line="264" w:lineRule="auto"/>
        <w:jc w:val="both"/>
      </w:pPr>
      <w:r>
        <w:t>Technical evaluation (desk review and/or interview based):</w:t>
      </w:r>
    </w:p>
    <w:tbl>
      <w:tblPr>
        <w:tblStyle w:val="a2"/>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7"/>
        <w:gridCol w:w="1411"/>
      </w:tblGrid>
      <w:tr w:rsidR="00241FD5" w14:paraId="6498F974" w14:textId="77777777">
        <w:tc>
          <w:tcPr>
            <w:tcW w:w="8217" w:type="dxa"/>
          </w:tcPr>
          <w:p w14:paraId="66DA1F8F" w14:textId="77777777" w:rsidR="00241FD5" w:rsidRDefault="00000000">
            <w:pPr>
              <w:spacing w:after="40"/>
              <w:rPr>
                <w:b/>
                <w:bCs/>
              </w:rPr>
            </w:pPr>
            <w:r>
              <w:rPr>
                <w:b/>
                <w:bCs/>
              </w:rPr>
              <w:t xml:space="preserve">Sub-criterion 1: Education </w:t>
            </w:r>
          </w:p>
          <w:p w14:paraId="58F98DB6" w14:textId="77777777" w:rsidR="00241FD5" w:rsidRDefault="00000000">
            <w:pPr>
              <w:numPr>
                <w:ilvl w:val="0"/>
                <w:numId w:val="2"/>
              </w:numPr>
              <w:pBdr>
                <w:top w:val="nil"/>
                <w:left w:val="nil"/>
                <w:bottom w:val="nil"/>
                <w:right w:val="nil"/>
                <w:between w:val="nil"/>
              </w:pBdr>
              <w:spacing w:after="40"/>
              <w:rPr>
                <w:color w:val="000000"/>
              </w:rPr>
            </w:pPr>
            <w:r>
              <w:rPr>
                <w:color w:val="000000"/>
              </w:rPr>
              <w:t>University degree in Law from an accredited university – 5 points</w:t>
            </w:r>
          </w:p>
          <w:p w14:paraId="78BE5402" w14:textId="77777777" w:rsidR="00241FD5" w:rsidRDefault="00000000">
            <w:pPr>
              <w:numPr>
                <w:ilvl w:val="0"/>
                <w:numId w:val="2"/>
              </w:numPr>
              <w:pBdr>
                <w:top w:val="nil"/>
                <w:left w:val="nil"/>
                <w:bottom w:val="nil"/>
                <w:right w:val="nil"/>
                <w:between w:val="nil"/>
              </w:pBdr>
              <w:spacing w:after="120" w:line="264" w:lineRule="auto"/>
              <w:jc w:val="both"/>
              <w:rPr>
                <w:color w:val="000000"/>
              </w:rPr>
            </w:pPr>
            <w:r>
              <w:rPr>
                <w:color w:val="000000"/>
              </w:rPr>
              <w:t>Postgraduate degree (Master’s, LL.M., PhD or equivalent) in law – 5 points</w:t>
            </w:r>
          </w:p>
        </w:tc>
        <w:tc>
          <w:tcPr>
            <w:tcW w:w="1411" w:type="dxa"/>
          </w:tcPr>
          <w:p w14:paraId="38A9C936" w14:textId="77777777" w:rsidR="00241FD5" w:rsidRDefault="00000000">
            <w:pPr>
              <w:spacing w:after="120" w:line="264" w:lineRule="auto"/>
              <w:jc w:val="both"/>
              <w:rPr>
                <w:b/>
                <w:bCs/>
              </w:rPr>
            </w:pPr>
            <w:r>
              <w:rPr>
                <w:b/>
                <w:bCs/>
              </w:rPr>
              <w:t>10</w:t>
            </w:r>
          </w:p>
        </w:tc>
      </w:tr>
      <w:tr w:rsidR="00241FD5" w14:paraId="6DADB41F" w14:textId="77777777">
        <w:tc>
          <w:tcPr>
            <w:tcW w:w="8217" w:type="dxa"/>
          </w:tcPr>
          <w:p w14:paraId="5BA6B300" w14:textId="77777777" w:rsidR="00241FD5" w:rsidRDefault="00000000">
            <w:pPr>
              <w:spacing w:after="120" w:line="264" w:lineRule="auto"/>
              <w:jc w:val="both"/>
              <w:rPr>
                <w:b/>
                <w:bCs/>
              </w:rPr>
            </w:pPr>
            <w:r>
              <w:rPr>
                <w:b/>
                <w:bCs/>
              </w:rPr>
              <w:t xml:space="preserve">Sub-criterion 2: Experience </w:t>
            </w:r>
          </w:p>
          <w:p w14:paraId="252DFB5E" w14:textId="77777777" w:rsidR="00241FD5" w:rsidRDefault="00000000">
            <w:pPr>
              <w:numPr>
                <w:ilvl w:val="0"/>
                <w:numId w:val="3"/>
              </w:numPr>
              <w:pBdr>
                <w:top w:val="nil"/>
                <w:left w:val="nil"/>
                <w:bottom w:val="nil"/>
                <w:right w:val="nil"/>
                <w:between w:val="nil"/>
              </w:pBdr>
              <w:spacing w:after="40"/>
              <w:ind w:left="741"/>
              <w:rPr>
                <w:color w:val="000000"/>
              </w:rPr>
            </w:pPr>
            <w:r>
              <w:rPr>
                <w:color w:val="000000"/>
              </w:rPr>
              <w:t>At least 5 years of professional experience in the judicial system, legal research, judicial governance, disciplinary proceedings or another closely relevant field – 10 points</w:t>
            </w:r>
          </w:p>
          <w:p w14:paraId="7010FBFE" w14:textId="77777777" w:rsidR="00241FD5" w:rsidRDefault="00000000">
            <w:pPr>
              <w:numPr>
                <w:ilvl w:val="0"/>
                <w:numId w:val="3"/>
              </w:numPr>
              <w:pBdr>
                <w:top w:val="nil"/>
                <w:left w:val="nil"/>
                <w:bottom w:val="nil"/>
                <w:right w:val="nil"/>
                <w:between w:val="nil"/>
              </w:pBdr>
              <w:spacing w:after="40"/>
              <w:ind w:left="741"/>
              <w:rPr>
                <w:color w:val="000000"/>
              </w:rPr>
            </w:pPr>
            <w:r>
              <w:rPr>
                <w:color w:val="000000"/>
              </w:rPr>
              <w:t>Knowledge of and practical experience in judicial disciplinary procedures, including the analysis of disciplinary practice and the drafting or review of disciplinary decisions – 10 points</w:t>
            </w:r>
          </w:p>
          <w:p w14:paraId="56A03DFA" w14:textId="77777777" w:rsidR="00241FD5" w:rsidRDefault="00000000">
            <w:pPr>
              <w:numPr>
                <w:ilvl w:val="0"/>
                <w:numId w:val="3"/>
              </w:numPr>
              <w:pBdr>
                <w:top w:val="nil"/>
                <w:left w:val="nil"/>
                <w:bottom w:val="nil"/>
                <w:right w:val="nil"/>
                <w:between w:val="nil"/>
              </w:pBdr>
              <w:spacing w:after="40"/>
              <w:ind w:left="741"/>
              <w:rPr>
                <w:color w:val="000000"/>
              </w:rPr>
            </w:pPr>
            <w:r>
              <w:rPr>
                <w:color w:val="000000"/>
              </w:rPr>
              <w:t>Knowledge of professional ethics and integrity standards for judges, including integrity indicators, conflict-of-interest rules and declaration verification – 5 points</w:t>
            </w:r>
          </w:p>
          <w:p w14:paraId="5C767FA7" w14:textId="77777777" w:rsidR="00241FD5" w:rsidRDefault="00000000">
            <w:pPr>
              <w:numPr>
                <w:ilvl w:val="0"/>
                <w:numId w:val="3"/>
              </w:numPr>
              <w:pBdr>
                <w:top w:val="nil"/>
                <w:left w:val="nil"/>
                <w:bottom w:val="nil"/>
                <w:right w:val="nil"/>
                <w:between w:val="nil"/>
              </w:pBdr>
              <w:ind w:left="737"/>
              <w:rPr>
                <w:color w:val="000000"/>
              </w:rPr>
            </w:pPr>
            <w:r>
              <w:rPr>
                <w:color w:val="000000"/>
              </w:rPr>
              <w:t>Experience in legal analysis of legislation and case-law, comparative research and/or training of judicial institutions’ staff – 5 points</w:t>
            </w:r>
          </w:p>
          <w:p w14:paraId="490C0FB8" w14:textId="77777777" w:rsidR="00241FD5" w:rsidRDefault="00000000">
            <w:pPr>
              <w:numPr>
                <w:ilvl w:val="0"/>
                <w:numId w:val="3"/>
              </w:numPr>
              <w:pBdr>
                <w:top w:val="nil"/>
                <w:left w:val="nil"/>
                <w:bottom w:val="nil"/>
                <w:right w:val="nil"/>
                <w:between w:val="nil"/>
              </w:pBdr>
              <w:spacing w:after="40"/>
              <w:ind w:left="741"/>
              <w:rPr>
                <w:color w:val="000000"/>
              </w:rPr>
            </w:pPr>
            <w:r>
              <w:rPr>
                <w:color w:val="000000"/>
              </w:rPr>
              <w:t>Previous experience in supporting judicial reform through EU-funded technical assistance projects – 5 points</w:t>
            </w:r>
          </w:p>
        </w:tc>
        <w:tc>
          <w:tcPr>
            <w:tcW w:w="1411" w:type="dxa"/>
          </w:tcPr>
          <w:p w14:paraId="6EC3EED1" w14:textId="77777777" w:rsidR="00241FD5" w:rsidRDefault="00000000">
            <w:pPr>
              <w:spacing w:after="120" w:line="264" w:lineRule="auto"/>
              <w:jc w:val="both"/>
              <w:rPr>
                <w:b/>
                <w:bCs/>
              </w:rPr>
            </w:pPr>
            <w:r>
              <w:rPr>
                <w:b/>
                <w:bCs/>
              </w:rPr>
              <w:t>35</w:t>
            </w:r>
          </w:p>
        </w:tc>
      </w:tr>
      <w:tr w:rsidR="00241FD5" w14:paraId="675E8086" w14:textId="77777777">
        <w:tc>
          <w:tcPr>
            <w:tcW w:w="8217" w:type="dxa"/>
          </w:tcPr>
          <w:p w14:paraId="3BE3EE31" w14:textId="77777777" w:rsidR="00241FD5" w:rsidRDefault="00000000">
            <w:pPr>
              <w:spacing w:after="120" w:line="264" w:lineRule="auto"/>
              <w:jc w:val="both"/>
              <w:rPr>
                <w:b/>
                <w:bCs/>
              </w:rPr>
            </w:pPr>
            <w:r>
              <w:rPr>
                <w:b/>
                <w:bCs/>
              </w:rPr>
              <w:t>Sub-criterion 3: Technical Knowledge &amp; Skills</w:t>
            </w:r>
          </w:p>
          <w:p w14:paraId="32359B0E" w14:textId="77777777" w:rsidR="00241FD5" w:rsidRDefault="00000000">
            <w:pPr>
              <w:numPr>
                <w:ilvl w:val="0"/>
                <w:numId w:val="4"/>
              </w:numPr>
              <w:pBdr>
                <w:top w:val="nil"/>
                <w:left w:val="nil"/>
                <w:bottom w:val="nil"/>
                <w:right w:val="nil"/>
                <w:between w:val="nil"/>
              </w:pBdr>
              <w:spacing w:after="120" w:line="264" w:lineRule="auto"/>
              <w:jc w:val="both"/>
              <w:rPr>
                <w:color w:val="000000"/>
              </w:rPr>
            </w:pPr>
            <w:r>
              <w:rPr>
                <w:color w:val="000000"/>
              </w:rPr>
              <w:t xml:space="preserve">Understanding of the assignment with all specific components proposed within the </w:t>
            </w:r>
            <w:proofErr w:type="spellStart"/>
            <w:r>
              <w:rPr>
                <w:color w:val="000000"/>
              </w:rPr>
              <w:t>ToR</w:t>
            </w:r>
            <w:proofErr w:type="spellEnd"/>
            <w:r>
              <w:rPr>
                <w:color w:val="000000"/>
              </w:rPr>
              <w:t xml:space="preserve"> having been identified and addressed - 22 points:</w:t>
            </w:r>
          </w:p>
          <w:p w14:paraId="4D8A25FA" w14:textId="77777777" w:rsidR="00241FD5" w:rsidRDefault="00000000">
            <w:pPr>
              <w:numPr>
                <w:ilvl w:val="0"/>
                <w:numId w:val="5"/>
              </w:numPr>
              <w:pBdr>
                <w:top w:val="nil"/>
                <w:left w:val="nil"/>
                <w:bottom w:val="nil"/>
                <w:right w:val="nil"/>
                <w:between w:val="nil"/>
              </w:pBdr>
              <w:spacing w:line="264" w:lineRule="auto"/>
              <w:jc w:val="both"/>
              <w:rPr>
                <w:color w:val="000000"/>
              </w:rPr>
            </w:pPr>
            <w:r>
              <w:rPr>
                <w:color w:val="000000"/>
              </w:rPr>
              <w:t>Excellent – 100% of maximum allotted points - 22 points</w:t>
            </w:r>
          </w:p>
          <w:p w14:paraId="47DFC302" w14:textId="77777777" w:rsidR="00241FD5" w:rsidRDefault="00000000">
            <w:pPr>
              <w:numPr>
                <w:ilvl w:val="0"/>
                <w:numId w:val="5"/>
              </w:numPr>
              <w:pBdr>
                <w:top w:val="nil"/>
                <w:left w:val="nil"/>
                <w:bottom w:val="nil"/>
                <w:right w:val="nil"/>
                <w:between w:val="nil"/>
              </w:pBdr>
              <w:spacing w:line="264" w:lineRule="auto"/>
              <w:jc w:val="both"/>
              <w:rPr>
                <w:color w:val="000000"/>
              </w:rPr>
            </w:pPr>
            <w:r>
              <w:rPr>
                <w:color w:val="000000"/>
              </w:rPr>
              <w:t>Good – 90% of maximum allotted points - 20 points</w:t>
            </w:r>
          </w:p>
          <w:p w14:paraId="6E48FFBC" w14:textId="77777777" w:rsidR="00241FD5" w:rsidRDefault="00000000">
            <w:pPr>
              <w:numPr>
                <w:ilvl w:val="0"/>
                <w:numId w:val="5"/>
              </w:numPr>
              <w:pBdr>
                <w:top w:val="nil"/>
                <w:left w:val="nil"/>
                <w:bottom w:val="nil"/>
                <w:right w:val="nil"/>
                <w:between w:val="nil"/>
              </w:pBdr>
              <w:spacing w:line="264" w:lineRule="auto"/>
              <w:jc w:val="both"/>
              <w:rPr>
                <w:color w:val="000000"/>
              </w:rPr>
            </w:pPr>
            <w:r>
              <w:rPr>
                <w:color w:val="000000"/>
              </w:rPr>
              <w:t>Satisfactory – 70% of maximum allotted points - 15 points</w:t>
            </w:r>
          </w:p>
          <w:p w14:paraId="0187D19A" w14:textId="77777777" w:rsidR="00241FD5" w:rsidRDefault="00000000">
            <w:pPr>
              <w:numPr>
                <w:ilvl w:val="0"/>
                <w:numId w:val="5"/>
              </w:numPr>
              <w:pBdr>
                <w:top w:val="nil"/>
                <w:left w:val="nil"/>
                <w:bottom w:val="nil"/>
                <w:right w:val="nil"/>
                <w:between w:val="nil"/>
              </w:pBdr>
              <w:spacing w:line="264" w:lineRule="auto"/>
              <w:jc w:val="both"/>
              <w:rPr>
                <w:color w:val="000000"/>
              </w:rPr>
            </w:pPr>
            <w:r>
              <w:rPr>
                <w:color w:val="000000"/>
              </w:rPr>
              <w:t>Poor – 40% of maximum allotted points - 9 points</w:t>
            </w:r>
          </w:p>
          <w:p w14:paraId="5280AFA0" w14:textId="77777777" w:rsidR="00241FD5" w:rsidRDefault="00000000">
            <w:pPr>
              <w:numPr>
                <w:ilvl w:val="0"/>
                <w:numId w:val="5"/>
              </w:numPr>
              <w:pBdr>
                <w:top w:val="nil"/>
                <w:left w:val="nil"/>
                <w:bottom w:val="nil"/>
                <w:right w:val="nil"/>
                <w:between w:val="nil"/>
              </w:pBdr>
              <w:spacing w:line="264" w:lineRule="auto"/>
              <w:jc w:val="both"/>
              <w:rPr>
                <w:color w:val="000000"/>
              </w:rPr>
            </w:pPr>
            <w:r>
              <w:rPr>
                <w:color w:val="000000"/>
              </w:rPr>
              <w:t>Very poor – 10% of maximum allotted points - 2 points</w:t>
            </w:r>
          </w:p>
          <w:p w14:paraId="2DDE6D30" w14:textId="77777777" w:rsidR="00241FD5" w:rsidRDefault="00000000">
            <w:pPr>
              <w:numPr>
                <w:ilvl w:val="0"/>
                <w:numId w:val="4"/>
              </w:numPr>
              <w:pBdr>
                <w:top w:val="nil"/>
                <w:left w:val="nil"/>
                <w:bottom w:val="nil"/>
                <w:right w:val="nil"/>
                <w:between w:val="nil"/>
              </w:pBdr>
              <w:spacing w:after="40"/>
              <w:rPr>
                <w:color w:val="000000"/>
              </w:rPr>
            </w:pPr>
            <w:r>
              <w:rPr>
                <w:color w:val="000000"/>
              </w:rPr>
              <w:t>Full professional proficiency in written and spoken English - 1 point</w:t>
            </w:r>
          </w:p>
          <w:p w14:paraId="490F8422" w14:textId="77777777" w:rsidR="00241FD5" w:rsidRDefault="00000000">
            <w:pPr>
              <w:numPr>
                <w:ilvl w:val="0"/>
                <w:numId w:val="4"/>
              </w:numPr>
              <w:pBdr>
                <w:top w:val="nil"/>
                <w:left w:val="nil"/>
                <w:bottom w:val="nil"/>
                <w:right w:val="nil"/>
                <w:between w:val="nil"/>
              </w:pBdr>
              <w:spacing w:after="40"/>
              <w:rPr>
                <w:color w:val="000000"/>
              </w:rPr>
            </w:pPr>
            <w:r>
              <w:rPr>
                <w:color w:val="000000"/>
              </w:rPr>
              <w:t>Full professional proficiency in written and spoken Ukrainian - 2 points</w:t>
            </w:r>
          </w:p>
        </w:tc>
        <w:tc>
          <w:tcPr>
            <w:tcW w:w="1411" w:type="dxa"/>
          </w:tcPr>
          <w:p w14:paraId="734CE0F1" w14:textId="77777777" w:rsidR="00241FD5" w:rsidRDefault="00000000">
            <w:pPr>
              <w:spacing w:after="120" w:line="264" w:lineRule="auto"/>
              <w:jc w:val="both"/>
              <w:rPr>
                <w:b/>
                <w:bCs/>
              </w:rPr>
            </w:pPr>
            <w:r>
              <w:rPr>
                <w:b/>
                <w:bCs/>
              </w:rPr>
              <w:t>25</w:t>
            </w:r>
          </w:p>
        </w:tc>
      </w:tr>
      <w:tr w:rsidR="00241FD5" w14:paraId="595F0FDF" w14:textId="77777777">
        <w:tc>
          <w:tcPr>
            <w:tcW w:w="8217" w:type="dxa"/>
          </w:tcPr>
          <w:p w14:paraId="2F758200" w14:textId="77777777" w:rsidR="00241FD5" w:rsidRDefault="00000000">
            <w:pPr>
              <w:spacing w:after="120" w:line="264" w:lineRule="auto"/>
              <w:jc w:val="both"/>
              <w:rPr>
                <w:b/>
                <w:bCs/>
              </w:rPr>
            </w:pPr>
            <w:r>
              <w:rPr>
                <w:b/>
                <w:bCs/>
              </w:rPr>
              <w:t xml:space="preserve">Total </w:t>
            </w:r>
          </w:p>
        </w:tc>
        <w:tc>
          <w:tcPr>
            <w:tcW w:w="1411" w:type="dxa"/>
          </w:tcPr>
          <w:p w14:paraId="4A09145D" w14:textId="77777777" w:rsidR="00241FD5" w:rsidRDefault="00000000">
            <w:pPr>
              <w:spacing w:after="120" w:line="264" w:lineRule="auto"/>
              <w:jc w:val="both"/>
              <w:rPr>
                <w:b/>
                <w:bCs/>
              </w:rPr>
            </w:pPr>
            <w:r>
              <w:rPr>
                <w:b/>
                <w:bCs/>
              </w:rPr>
              <w:t>70</w:t>
            </w:r>
          </w:p>
        </w:tc>
      </w:tr>
    </w:tbl>
    <w:p w14:paraId="2EF0C0EB" w14:textId="77777777" w:rsidR="00241FD5" w:rsidRDefault="00000000">
      <w:pPr>
        <w:spacing w:after="120" w:line="264" w:lineRule="auto"/>
        <w:jc w:val="both"/>
      </w:pPr>
      <w:r>
        <w:t>Each technical offer, deemed to be technically conforming, will be attributed a technical score.  By adding up the weighted scores obtained for each sub-criterion.</w:t>
      </w:r>
    </w:p>
    <w:p w14:paraId="6525C837" w14:textId="77777777" w:rsidR="00241FD5" w:rsidRDefault="00000000">
      <w:pPr>
        <w:spacing w:after="120" w:line="264" w:lineRule="auto"/>
        <w:jc w:val="both"/>
      </w:pPr>
      <w:r>
        <w:t>Where the contracting modality provides for a financial offer, the weighting between the technical and financial evaluation shall be specified in the call for applications.</w:t>
      </w:r>
    </w:p>
    <w:p w14:paraId="757EE5CE" w14:textId="77777777" w:rsidR="00241FD5" w:rsidRDefault="00000000">
      <w:pPr>
        <w:keepNext/>
        <w:shd w:val="clear" w:color="auto" w:fill="E7E6E6"/>
        <w:spacing w:before="260" w:after="160"/>
      </w:pPr>
      <w:r>
        <w:rPr>
          <w:b/>
          <w:bCs/>
        </w:rPr>
        <w:t>X.  Submission Details</w:t>
      </w:r>
    </w:p>
    <w:p w14:paraId="20430B65" w14:textId="77777777" w:rsidR="00241FD5" w:rsidRDefault="00000000">
      <w:pPr>
        <w:spacing w:after="120" w:line="264" w:lineRule="auto"/>
        <w:jc w:val="both"/>
      </w:pPr>
      <w:r>
        <w:t>The candidate should provide:</w:t>
      </w:r>
    </w:p>
    <w:p w14:paraId="4718E966" w14:textId="77777777" w:rsidR="00241FD5" w:rsidRDefault="00000000">
      <w:pPr>
        <w:spacing w:after="80" w:line="264" w:lineRule="auto"/>
        <w:ind w:left="720" w:hanging="200"/>
        <w:jc w:val="both"/>
      </w:pPr>
      <w:r>
        <w:t>•  Updated CV demonstrating compliance with the required expertise and profile.</w:t>
      </w:r>
    </w:p>
    <w:p w14:paraId="21BEC161" w14:textId="77777777" w:rsidR="00241FD5" w:rsidRDefault="00000000">
      <w:pPr>
        <w:spacing w:after="80" w:line="264" w:lineRule="auto"/>
        <w:ind w:left="720" w:hanging="200"/>
        <w:jc w:val="both"/>
      </w:pPr>
      <w:r>
        <w:t>•  Financial offer / proposed daily rate, where applicable to the contracting modality.</w:t>
      </w:r>
    </w:p>
    <w:p w14:paraId="2E0D591E" w14:textId="77777777" w:rsidR="00241FD5" w:rsidRDefault="00000000">
      <w:pPr>
        <w:spacing w:after="80" w:line="264" w:lineRule="auto"/>
        <w:ind w:left="720" w:hanging="200"/>
        <w:jc w:val="both"/>
      </w:pPr>
      <w:r>
        <w:t>•  The selected candidate will be requested to provide additional supporting documentation requested for evaluation, due diligence, or contracting purposes.</w:t>
      </w:r>
    </w:p>
    <w:sectPr w:rsidR="00241FD5">
      <w:pgSz w:w="11906" w:h="16838"/>
      <w:pgMar w:top="1134"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6C756A18-58D7-4CEC-BD11-DDAD67E1A5DB}"/>
    <w:embedBold r:id="rId2" w:fontKey="{FE1C531F-EFE5-4BEF-831D-308166A92A56}"/>
    <w:embedItalic r:id="rId3" w:fontKey="{BA753528-9BA0-4B52-9D22-57D50F72AAE4}"/>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4" w:fontKey="{7CD8AFDA-0C32-4A21-86B0-9988780891C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D3C998C9-5C72-4ED2-9055-32E4AB92EF92}"/>
  </w:font>
  <w:font w:name="Calibri Light">
    <w:panose1 w:val="020F0302020204030204"/>
    <w:charset w:val="00"/>
    <w:family w:val="swiss"/>
    <w:pitch w:val="variable"/>
    <w:sig w:usb0="E4002EFF" w:usb1="C200247B" w:usb2="00000009" w:usb3="00000000" w:csb0="000001FF" w:csb1="00000000"/>
    <w:embedRegular r:id="rId6" w:fontKey="{4149E32A-E0AF-452C-BF81-00830EEA7B5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E3C15"/>
    <w:multiLevelType w:val="multilevel"/>
    <w:tmpl w:val="44583518"/>
    <w:lvl w:ilvl="0">
      <w:start w:val="20"/>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185351FC"/>
    <w:multiLevelType w:val="multilevel"/>
    <w:tmpl w:val="0EE84A3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38D20A24"/>
    <w:multiLevelType w:val="multilevel"/>
    <w:tmpl w:val="85882F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8B26CA2"/>
    <w:multiLevelType w:val="multilevel"/>
    <w:tmpl w:val="330A6C68"/>
    <w:lvl w:ilvl="0">
      <w:start w:val="1"/>
      <w:numFmt w:val="bullet"/>
      <w:lvlText w:val="●"/>
      <w:lvlJc w:val="left"/>
      <w:pPr>
        <w:ind w:left="1240" w:hanging="360"/>
      </w:pPr>
      <w:rPr>
        <w:rFonts w:ascii="Noto Sans Symbols" w:eastAsia="Noto Sans Symbols" w:hAnsi="Noto Sans Symbols" w:cs="Noto Sans Symbols"/>
      </w:rPr>
    </w:lvl>
    <w:lvl w:ilvl="1">
      <w:start w:val="1"/>
      <w:numFmt w:val="bullet"/>
      <w:lvlText w:val="o"/>
      <w:lvlJc w:val="left"/>
      <w:pPr>
        <w:ind w:left="1960" w:hanging="360"/>
      </w:pPr>
      <w:rPr>
        <w:rFonts w:ascii="Courier New" w:eastAsia="Courier New" w:hAnsi="Courier New" w:cs="Courier New"/>
      </w:rPr>
    </w:lvl>
    <w:lvl w:ilvl="2">
      <w:start w:val="1"/>
      <w:numFmt w:val="bullet"/>
      <w:lvlText w:val="▪"/>
      <w:lvlJc w:val="left"/>
      <w:pPr>
        <w:ind w:left="2680" w:hanging="360"/>
      </w:pPr>
      <w:rPr>
        <w:rFonts w:ascii="Noto Sans Symbols" w:eastAsia="Noto Sans Symbols" w:hAnsi="Noto Sans Symbols" w:cs="Noto Sans Symbols"/>
      </w:rPr>
    </w:lvl>
    <w:lvl w:ilvl="3">
      <w:start w:val="1"/>
      <w:numFmt w:val="bullet"/>
      <w:lvlText w:val="●"/>
      <w:lvlJc w:val="left"/>
      <w:pPr>
        <w:ind w:left="3400" w:hanging="360"/>
      </w:pPr>
      <w:rPr>
        <w:rFonts w:ascii="Noto Sans Symbols" w:eastAsia="Noto Sans Symbols" w:hAnsi="Noto Sans Symbols" w:cs="Noto Sans Symbols"/>
      </w:rPr>
    </w:lvl>
    <w:lvl w:ilvl="4">
      <w:start w:val="1"/>
      <w:numFmt w:val="bullet"/>
      <w:lvlText w:val="o"/>
      <w:lvlJc w:val="left"/>
      <w:pPr>
        <w:ind w:left="4120" w:hanging="360"/>
      </w:pPr>
      <w:rPr>
        <w:rFonts w:ascii="Courier New" w:eastAsia="Courier New" w:hAnsi="Courier New" w:cs="Courier New"/>
      </w:rPr>
    </w:lvl>
    <w:lvl w:ilvl="5">
      <w:start w:val="1"/>
      <w:numFmt w:val="bullet"/>
      <w:lvlText w:val="▪"/>
      <w:lvlJc w:val="left"/>
      <w:pPr>
        <w:ind w:left="4840" w:hanging="360"/>
      </w:pPr>
      <w:rPr>
        <w:rFonts w:ascii="Noto Sans Symbols" w:eastAsia="Noto Sans Symbols" w:hAnsi="Noto Sans Symbols" w:cs="Noto Sans Symbols"/>
      </w:rPr>
    </w:lvl>
    <w:lvl w:ilvl="6">
      <w:start w:val="1"/>
      <w:numFmt w:val="bullet"/>
      <w:lvlText w:val="●"/>
      <w:lvlJc w:val="left"/>
      <w:pPr>
        <w:ind w:left="5560" w:hanging="360"/>
      </w:pPr>
      <w:rPr>
        <w:rFonts w:ascii="Noto Sans Symbols" w:eastAsia="Noto Sans Symbols" w:hAnsi="Noto Sans Symbols" w:cs="Noto Sans Symbols"/>
      </w:rPr>
    </w:lvl>
    <w:lvl w:ilvl="7">
      <w:start w:val="1"/>
      <w:numFmt w:val="bullet"/>
      <w:lvlText w:val="o"/>
      <w:lvlJc w:val="left"/>
      <w:pPr>
        <w:ind w:left="6280" w:hanging="360"/>
      </w:pPr>
      <w:rPr>
        <w:rFonts w:ascii="Courier New" w:eastAsia="Courier New" w:hAnsi="Courier New" w:cs="Courier New"/>
      </w:rPr>
    </w:lvl>
    <w:lvl w:ilvl="8">
      <w:start w:val="1"/>
      <w:numFmt w:val="bullet"/>
      <w:lvlText w:val="▪"/>
      <w:lvlJc w:val="left"/>
      <w:pPr>
        <w:ind w:left="7000" w:hanging="360"/>
      </w:pPr>
      <w:rPr>
        <w:rFonts w:ascii="Noto Sans Symbols" w:eastAsia="Noto Sans Symbols" w:hAnsi="Noto Sans Symbols" w:cs="Noto Sans Symbols"/>
      </w:rPr>
    </w:lvl>
  </w:abstractNum>
  <w:abstractNum w:abstractNumId="4" w15:restartNumberingAfterBreak="0">
    <w:nsid w:val="68B6677C"/>
    <w:multiLevelType w:val="multilevel"/>
    <w:tmpl w:val="8A58BB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96299220">
    <w:abstractNumId w:val="3"/>
  </w:num>
  <w:num w:numId="2" w16cid:durableId="2143618999">
    <w:abstractNumId w:val="4"/>
  </w:num>
  <w:num w:numId="3" w16cid:durableId="382481147">
    <w:abstractNumId w:val="1"/>
  </w:num>
  <w:num w:numId="4" w16cid:durableId="570114973">
    <w:abstractNumId w:val="2"/>
  </w:num>
  <w:num w:numId="5" w16cid:durableId="1436444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FD5"/>
    <w:rsid w:val="00241FD5"/>
    <w:rsid w:val="00777878"/>
    <w:rsid w:val="009A3FCA"/>
    <w:rsid w:val="00E52EE9"/>
    <w:rsid w:val="00E627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279E2"/>
  <w15:docId w15:val="{9D032BD0-4D39-42CA-8FC3-530E9B883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7"/>
        <w:szCs w:val="17"/>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535414"/>
    <w:rPr>
      <w:b/>
      <w:bCs/>
    </w:rPr>
  </w:style>
  <w:style w:type="paragraph" w:styleId="Revision">
    <w:name w:val="Revision"/>
    <w:hidden/>
    <w:uiPriority w:val="99"/>
    <w:semiHidden/>
    <w:rsid w:val="009D57D8"/>
  </w:style>
  <w:style w:type="character" w:styleId="CommentReference">
    <w:name w:val="annotation reference"/>
    <w:basedOn w:val="DefaultParagraphFont"/>
    <w:uiPriority w:val="99"/>
    <w:semiHidden/>
    <w:unhideWhenUsed/>
    <w:rsid w:val="009D57D8"/>
    <w:rPr>
      <w:sz w:val="16"/>
      <w:szCs w:val="16"/>
    </w:rPr>
  </w:style>
  <w:style w:type="paragraph" w:styleId="CommentText">
    <w:name w:val="annotation text"/>
    <w:basedOn w:val="Normal"/>
    <w:link w:val="CommentTextChar"/>
    <w:uiPriority w:val="99"/>
    <w:unhideWhenUsed/>
    <w:rsid w:val="009D57D8"/>
    <w:rPr>
      <w:sz w:val="20"/>
      <w:szCs w:val="20"/>
    </w:rPr>
  </w:style>
  <w:style w:type="character" w:customStyle="1" w:styleId="CommentTextChar">
    <w:name w:val="Comment Text Char"/>
    <w:basedOn w:val="DefaultParagraphFont"/>
    <w:link w:val="CommentText"/>
    <w:uiPriority w:val="99"/>
    <w:rsid w:val="009D57D8"/>
    <w:rPr>
      <w:sz w:val="20"/>
      <w:szCs w:val="20"/>
    </w:rPr>
  </w:style>
  <w:style w:type="paragraph" w:styleId="CommentSubject">
    <w:name w:val="annotation subject"/>
    <w:basedOn w:val="CommentText"/>
    <w:next w:val="CommentText"/>
    <w:link w:val="CommentSubjectChar"/>
    <w:uiPriority w:val="99"/>
    <w:semiHidden/>
    <w:unhideWhenUsed/>
    <w:rsid w:val="009D57D8"/>
    <w:rPr>
      <w:b/>
      <w:bCs/>
    </w:rPr>
  </w:style>
  <w:style w:type="character" w:customStyle="1" w:styleId="CommentSubjectChar">
    <w:name w:val="Comment Subject Char"/>
    <w:basedOn w:val="CommentTextChar"/>
    <w:link w:val="CommentSubject"/>
    <w:uiPriority w:val="99"/>
    <w:semiHidden/>
    <w:rsid w:val="009D57D8"/>
    <w:rPr>
      <w:b/>
      <w:bCs/>
      <w:sz w:val="20"/>
      <w:szCs w:val="20"/>
    </w:rPr>
  </w:style>
  <w:style w:type="table" w:styleId="TableGrid">
    <w:name w:val="Table Grid"/>
    <w:basedOn w:val="TableNormal"/>
    <w:uiPriority w:val="39"/>
    <w:rsid w:val="007766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 w:type="table" w:customStyle="1" w:styleId="a1">
    <w:basedOn w:val="TableNormal"/>
    <w:tblPr>
      <w:tblStyleRowBandSize w:val="1"/>
      <w:tblStyleColBandSize w:val="1"/>
      <w:tblCellMar>
        <w:left w:w="10" w:type="dxa"/>
        <w:right w:w="10" w:type="dxa"/>
      </w:tblCellMar>
    </w:tblPr>
  </w:style>
  <w:style w:type="table" w:customStyle="1" w:styleId="a2">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wQzT0DluMtRP9DwqR96g/1EMRw==">CgMxLjA4AHIhMWQ4UUhwMXlDSzN0M0tITEx6Zmt1ZlVjeDBuUDVuN0ZD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3248</Words>
  <Characters>18517</Characters>
  <Application>Microsoft Office Word</Application>
  <DocSecurity>0</DocSecurity>
  <Lines>154</Lines>
  <Paragraphs>43</Paragraphs>
  <ScaleCrop>false</ScaleCrop>
  <Company/>
  <LinksUpToDate>false</LinksUpToDate>
  <CharactersWithSpaces>21722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Nataliia SIVAK</cp:lastModifiedBy>
  <cp:revision>5</cp:revision>
  <dcterms:created xsi:type="dcterms:W3CDTF">2026-10-22T12:32:00Z</dcterms:created>
  <dcterms:modified xsi:type="dcterms:W3CDTF">2026-10-28T14:46:00Z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36b391ef-9202-4ad2-af8c-89cde4361eac</vt:lpwstr>
  </property>
</Properties>
</file>