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F63F4" w14:textId="77777777" w:rsidR="009D4B86"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792A87FD" w14:textId="77777777" w:rsidR="009D4B86" w:rsidRDefault="00000000">
      <w:pPr>
        <w:keepNext/>
        <w:shd w:val="clear" w:color="auto" w:fill="E7E6E6"/>
        <w:spacing w:before="260" w:after="160"/>
      </w:pPr>
      <w:r>
        <w:rPr>
          <w:b/>
          <w:bCs/>
        </w:rPr>
        <w:t>I.  General information</w:t>
      </w:r>
    </w:p>
    <w:tbl>
      <w:tblPr>
        <w:tblStyle w:val="a"/>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6426"/>
      </w:tblGrid>
      <w:tr w:rsidR="009D4B86" w14:paraId="7A0C8D0F"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AFFAF4" w14:textId="77777777" w:rsidR="009D4B86" w:rsidRDefault="00000000">
            <w:pPr>
              <w:spacing w:after="40"/>
            </w:pPr>
            <w:r>
              <w:t>Assignment name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3B6132" w14:textId="77777777" w:rsidR="009D4B86" w:rsidRDefault="00000000">
            <w:pPr>
              <w:spacing w:after="40"/>
            </w:pPr>
            <w:r>
              <w:t>Expert Consultation Services on the Provision of National Expertise on Judicial Reform and Judicial Governance</w:t>
            </w:r>
          </w:p>
        </w:tc>
      </w:tr>
      <w:tr w:rsidR="009D4B86" w14:paraId="0B0EB721"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8C66BE" w14:textId="77777777" w:rsidR="009D4B86" w:rsidRDefault="00000000">
            <w:pPr>
              <w:spacing w:after="40"/>
            </w:pPr>
            <w:r>
              <w:t>Beneficiary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4E6F3F" w14:textId="77777777" w:rsidR="009D4B86" w:rsidRDefault="00000000">
            <w:pPr>
              <w:spacing w:after="40"/>
            </w:pPr>
            <w:r>
              <w:t xml:space="preserve">High Council of Justice (HCJ), High Qualification Commission of Judges of Ukraine (HQCJ), Council of Judges of Ukraine, National School of Judges of Ukraine (NSJ), courts </w:t>
            </w:r>
          </w:p>
        </w:tc>
      </w:tr>
      <w:tr w:rsidR="009D4B86" w14:paraId="6B98A8C0"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942E8D" w14:textId="77777777" w:rsidR="009D4B86" w:rsidRDefault="00000000">
            <w:pPr>
              <w:spacing w:after="40"/>
            </w:pPr>
            <w:r>
              <w:t>Name of the project and code</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CAAE97" w14:textId="77777777" w:rsidR="009D4B86" w:rsidRDefault="00000000">
            <w:pPr>
              <w:spacing w:after="40"/>
            </w:pPr>
            <w:r>
              <w:t>PravoJustice4EU, 25GEO0C350</w:t>
            </w:r>
          </w:p>
        </w:tc>
      </w:tr>
      <w:tr w:rsidR="009D4B86" w14:paraId="57508995"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8EBC0B" w14:textId="77777777" w:rsidR="009D4B86" w:rsidRDefault="00000000">
            <w:pPr>
              <w:spacing w:after="40"/>
            </w:pPr>
            <w:r>
              <w:t>Country</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D0DA39" w14:textId="77777777" w:rsidR="009D4B86" w:rsidRDefault="00000000">
            <w:pPr>
              <w:spacing w:after="40"/>
            </w:pPr>
            <w:r>
              <w:t>UKRAINE</w:t>
            </w:r>
          </w:p>
        </w:tc>
      </w:tr>
      <w:tr w:rsidR="009D4B86" w14:paraId="6B2F5941"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BB00E8" w14:textId="77777777" w:rsidR="009D4B86" w:rsidRDefault="00000000">
            <w:pPr>
              <w:spacing w:after="40"/>
            </w:pPr>
            <w:r>
              <w:t>Total estimated number of days</w:t>
            </w:r>
          </w:p>
        </w:tc>
        <w:tc>
          <w:tcPr>
            <w:tcW w:w="6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1E8DB5" w14:textId="77777777" w:rsidR="009D4B86" w:rsidRDefault="00000000">
            <w:pPr>
              <w:spacing w:after="40"/>
            </w:pPr>
            <w:r>
              <w:t>42 months</w:t>
            </w:r>
          </w:p>
        </w:tc>
      </w:tr>
    </w:tbl>
    <w:p w14:paraId="1280003D" w14:textId="77777777" w:rsidR="009D4B86" w:rsidRDefault="00000000">
      <w:pPr>
        <w:keepNext/>
        <w:shd w:val="clear" w:color="auto" w:fill="E7E6E6"/>
        <w:spacing w:before="260" w:after="160"/>
      </w:pPr>
      <w:r>
        <w:rPr>
          <w:b/>
          <w:bCs/>
        </w:rPr>
        <w:t>II. Context and justification of the need</w:t>
      </w:r>
    </w:p>
    <w:p w14:paraId="5395CDBF" w14:textId="67D4E1B7" w:rsidR="009D4B86"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3502EAF5" w14:textId="77777777" w:rsidR="009D4B86"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4BFC9949" w14:textId="073FBA56" w:rsidR="009D4B86" w:rsidRDefault="00000000">
      <w:pPr>
        <w:spacing w:after="120" w:line="264" w:lineRule="auto"/>
        <w:jc w:val="both"/>
      </w:pPr>
      <w:r>
        <w:t>Within this framework, the Program will continue to support the judicial reform in Ukraine, with the aim of strengthening the independence, accountability and effectiveness of judicial governance and self-government bodies in line with European standards.</w:t>
      </w:r>
    </w:p>
    <w:p w14:paraId="34916F05" w14:textId="452F5434" w:rsidR="009D4B86" w:rsidRDefault="00000000">
      <w:pPr>
        <w:spacing w:after="120" w:line="264" w:lineRule="auto"/>
        <w:jc w:val="both"/>
      </w:pPr>
      <w:r>
        <w:t>The Program’s primary focus is to support Ukraine in fulfilling its EU integration commitments in the area of the judiciary, in particular those set out in the Ukraine Facility Plan, the Interim Benchmarks for Ukraine under Chapter 23 “Judiciary and Fundamental Rights”, the Rule of Law Roadmap, and the commitments arising from the Joint Statement of 11 December 2025 by European Commissioner for Enlargement Marta Kos and Deputy Prime Minister of Ukraine Taras Kachka.</w:t>
      </w:r>
    </w:p>
    <w:p w14:paraId="4A5CE310" w14:textId="7D18816A" w:rsidR="009D4B86" w:rsidRDefault="00000000">
      <w:pPr>
        <w:spacing w:after="120" w:line="264" w:lineRule="auto"/>
        <w:jc w:val="both"/>
      </w:pPr>
      <w:r>
        <w:t xml:space="preserve">Under Result 1.2 “Judicial and prosecutorial governance is enhanced, ensuring independence and efficiency”, the National Experts will provide </w:t>
      </w:r>
      <w:r w:rsidR="00366466">
        <w:t>specialized</w:t>
      </w:r>
      <w:r>
        <w:t xml:space="preserve"> national expertise, analytical support and capacity-development assistance to the High Council of Justice (HCJ), the High Qualification Commission of Judges of Ukraine (HQCJ), the Council of Judges of Ukraine, the National School of Judges of Ukraine (NSJ) and other judicial governance and self-government bodies under the following activities of the Program: A 1.2.1. Strengthen strategic management, business processes, internal communications, and capacity-building of judicial governance and self-government bodies, including A 1.2.1.1. Developing analytical materials aimed at the assessment of recent developments in the judicial reform in Ukraine, A 1.2.1.3. Developing the comparative analysis of judicial self-governing bodies in EU Member States, A 1.2.1.5. </w:t>
      </w:r>
      <w:r w:rsidR="00366466">
        <w:t>Analyzing</w:t>
      </w:r>
      <w:r>
        <w:t xml:space="preserve"> completed regular judicial evaluations to identify practical challenges in applying the current methodology, recurring shortcomings and recommendations for improving the evaluation procedure, A 1.2.1.6. Conducting comparative analysis of regular judicial evaluation in EU Member States, and; A 1.2.2. Assist in the conduct of an audit of the functioning of judicial governance and self-government bodies and in the implementation of its recommendations in accordance with the best European practices, including A 1.2.2.1. </w:t>
      </w:r>
      <w:r w:rsidR="00366466">
        <w:t>Organization</w:t>
      </w:r>
      <w:r>
        <w:t xml:space="preserve"> of desk review and stakeholder consultations to define the scope, criteria and approach for the audit; A 1.2.6. Contribute to the improvement of the legal framework concerning status, accountability, management, and advisory bodies, as well as the internal </w:t>
      </w:r>
      <w:r w:rsidR="00366466">
        <w:t>organization</w:t>
      </w:r>
      <w:r>
        <w:t xml:space="preserve"> of the National School of Judges, including A 1.2.6.1. Development of analytical papers with recommendations on the legal and institutional framework governing the status, governance, accountability and internal </w:t>
      </w:r>
      <w:r w:rsidR="00366466">
        <w:t>organization</w:t>
      </w:r>
      <w:r>
        <w:t xml:space="preserve"> of the National School of Judges.</w:t>
      </w:r>
    </w:p>
    <w:p w14:paraId="687FCB41" w14:textId="77777777" w:rsidR="009D4B86" w:rsidRDefault="00000000">
      <w:pPr>
        <w:spacing w:after="120" w:line="264" w:lineRule="auto"/>
        <w:jc w:val="both"/>
      </w:pPr>
      <w:r>
        <w:t>Beyond these specific activities, the National Experts will also provide, upon request of the Project, broader expert support under Result 1.2, including the analysis of legislation and draft laws, assessments and expert opinions on emerging issues relevant to judicial reform and judicial governance and to the implementation of the relevant Ukraine Facility Plan steps, Interim Benchmarks and Rule of Law Roadmap measures.</w:t>
      </w:r>
    </w:p>
    <w:p w14:paraId="09A572C7" w14:textId="77777777" w:rsidR="009D4B86" w:rsidRDefault="00000000">
      <w:pPr>
        <w:spacing w:after="120" w:line="264" w:lineRule="auto"/>
        <w:jc w:val="both"/>
      </w:pPr>
      <w:r>
        <w:t>The assignment will contribute to the fulfilment of Ukraine’s EU accession commitments in the area of the judiciary, clearer mandates and more effective functioning of judicial governance and self-government bodies, improved procedures for the regular evaluation and selection of judges, and a stronger institutional framework of the National School of Judges. It will also facilitate the exchange of experience between Ukrainian and international stakeholders and promote the application of European best practices.</w:t>
      </w:r>
    </w:p>
    <w:p w14:paraId="2B3100EE" w14:textId="77777777" w:rsidR="009D4B86" w:rsidRDefault="00000000">
      <w:pPr>
        <w:keepNext/>
        <w:shd w:val="clear" w:color="auto" w:fill="E7E6E6"/>
        <w:spacing w:before="260" w:after="160"/>
      </w:pPr>
      <w:r>
        <w:rPr>
          <w:b/>
          <w:bCs/>
        </w:rPr>
        <w:t>III. Objectives and desired results</w:t>
      </w:r>
    </w:p>
    <w:p w14:paraId="11FD6CA0" w14:textId="77777777" w:rsidR="009D4B86" w:rsidRDefault="00000000">
      <w:pPr>
        <w:keepNext/>
        <w:spacing w:before="140" w:after="100"/>
        <w:ind w:left="360"/>
      </w:pPr>
      <w:r>
        <w:t>1) General objective</w:t>
      </w:r>
    </w:p>
    <w:p w14:paraId="423CF883" w14:textId="77777777" w:rsidR="009D4B86" w:rsidRDefault="00000000">
      <w:pPr>
        <w:spacing w:after="120" w:line="264" w:lineRule="auto"/>
        <w:ind w:left="360"/>
        <w:jc w:val="both"/>
      </w:pPr>
      <w:r>
        <w:t>To provide high-quality national expertise, analytical support and capacity-development assistance to judicial governance and self-government bodies in implementing judicial reform and strengthening their strategic management, institutional capacity and procedures in line with European standards, including through the analysis of legislation and judicial practice, assessments and expert opinions on issues arising in the course of reform implementation.</w:t>
      </w:r>
    </w:p>
    <w:p w14:paraId="381690E2" w14:textId="77777777" w:rsidR="009D4B86" w:rsidRDefault="00000000">
      <w:pPr>
        <w:keepNext/>
        <w:spacing w:before="140" w:after="100"/>
        <w:ind w:left="360"/>
      </w:pPr>
      <w:r>
        <w:lastRenderedPageBreak/>
        <w:t>2) Specific objectives</w:t>
      </w:r>
    </w:p>
    <w:p w14:paraId="54C0F907" w14:textId="77777777" w:rsidR="009D4B86" w:rsidRDefault="00000000">
      <w:pPr>
        <w:spacing w:after="80" w:line="264" w:lineRule="auto"/>
        <w:ind w:left="567" w:hanging="11"/>
        <w:jc w:val="both"/>
      </w:pPr>
      <w:r>
        <w:t>•  Develop analytical materials assessing recent developments in the judicial reform in Ukraine and comparative analyses of judicial self-governing bodies in EU Member States.</w:t>
      </w:r>
    </w:p>
    <w:p w14:paraId="0A1E73F6" w14:textId="77777777" w:rsidR="009D4B86" w:rsidRDefault="00000000">
      <w:pPr>
        <w:spacing w:after="80" w:line="264" w:lineRule="auto"/>
        <w:ind w:left="567" w:hanging="11"/>
        <w:jc w:val="both"/>
      </w:pPr>
      <w:r>
        <w:t>•  Support the audit of the functioning of judicial governance and self-government bodies and the implementation of its recommendations, and the improvement of the legal framework of the National School of Judges.</w:t>
      </w:r>
    </w:p>
    <w:p w14:paraId="4D5365DB" w14:textId="49E39AF0" w:rsidR="009D4B86" w:rsidRDefault="00000000">
      <w:pPr>
        <w:spacing w:after="80" w:line="264" w:lineRule="auto"/>
        <w:ind w:left="567" w:hanging="11"/>
        <w:jc w:val="both"/>
      </w:pPr>
      <w:r>
        <w:t xml:space="preserve">•  </w:t>
      </w:r>
      <w:r w:rsidR="00366466">
        <w:t>Analyze</w:t>
      </w:r>
      <w:r>
        <w:t xml:space="preserve"> regular judicial evaluation practice and EU Member States’ approaches, and assess and improve test materials for the competition for  judicial positions.</w:t>
      </w:r>
    </w:p>
    <w:p w14:paraId="137752F6" w14:textId="77777777" w:rsidR="009D4B86" w:rsidRDefault="00000000">
      <w:pPr>
        <w:spacing w:after="80" w:line="264" w:lineRule="auto"/>
        <w:ind w:left="567" w:hanging="11"/>
        <w:jc w:val="both"/>
      </w:pPr>
      <w:r>
        <w:t>•  Support the strategic management, business processes and internal communications of judicial governance bodies.</w:t>
      </w:r>
    </w:p>
    <w:p w14:paraId="63B65705" w14:textId="77777777" w:rsidR="009D4B86" w:rsidRDefault="00000000">
      <w:pPr>
        <w:spacing w:after="80" w:line="264" w:lineRule="auto"/>
        <w:ind w:left="567" w:hanging="11"/>
        <w:jc w:val="both"/>
      </w:pPr>
      <w:r>
        <w:t>•  Provide, upon request of the Project, legal and policy analysis of legislation, draft laws, secondary legislation, judicial practice and case-law, as well as assessments and expert opinions on other issues relevant to Result 1.2.</w:t>
      </w:r>
    </w:p>
    <w:p w14:paraId="653548BC" w14:textId="77777777" w:rsidR="009D4B86" w:rsidRDefault="00000000">
      <w:pPr>
        <w:keepNext/>
        <w:spacing w:before="140" w:after="100"/>
        <w:ind w:left="360"/>
      </w:pPr>
      <w:r>
        <w:t>3) Anticipated results</w:t>
      </w:r>
    </w:p>
    <w:p w14:paraId="4834400B" w14:textId="77777777" w:rsidR="009D4B86" w:rsidRDefault="00000000">
      <w:pPr>
        <w:spacing w:after="80" w:line="264" w:lineRule="auto"/>
        <w:ind w:left="720" w:hanging="200"/>
        <w:jc w:val="both"/>
      </w:pPr>
      <w:r>
        <w:t>•  Judicial governance bodies are equipped with analytical materials and recommendations on the implementation of judicial reform and their functioning.</w:t>
      </w:r>
    </w:p>
    <w:p w14:paraId="1789C77B" w14:textId="77777777" w:rsidR="009D4B86" w:rsidRDefault="00000000">
      <w:pPr>
        <w:spacing w:after="80" w:line="264" w:lineRule="auto"/>
        <w:ind w:left="720" w:hanging="200"/>
        <w:jc w:val="both"/>
      </w:pPr>
      <w:r>
        <w:t>•  Scope, criteria and approach for the audit of judicial governance and self-government bodies defined, and recommendations on the legal framework of the National School of Judges developed.</w:t>
      </w:r>
    </w:p>
    <w:p w14:paraId="1BB6793A" w14:textId="77777777" w:rsidR="009D4B86" w:rsidRDefault="00000000">
      <w:pPr>
        <w:spacing w:after="80" w:line="264" w:lineRule="auto"/>
        <w:ind w:left="720" w:hanging="200"/>
        <w:jc w:val="both"/>
      </w:pPr>
      <w:r>
        <w:t>•  Analytical report on regular judicial evaluation practice, comparative study of EU Member States’ approaches.</w:t>
      </w:r>
    </w:p>
    <w:p w14:paraId="42555ABF" w14:textId="77777777" w:rsidR="009D4B86" w:rsidRDefault="00000000">
      <w:pPr>
        <w:spacing w:after="80" w:line="264" w:lineRule="auto"/>
        <w:ind w:left="720" w:hanging="200"/>
        <w:jc w:val="both"/>
      </w:pPr>
      <w:r>
        <w:t>•  Strengthened strategic management and internal communications of judicial governance bodies, improved donor coordination and international cooperation.</w:t>
      </w:r>
    </w:p>
    <w:p w14:paraId="5F871F76" w14:textId="77777777" w:rsidR="009D4B86" w:rsidRDefault="00000000">
      <w:pPr>
        <w:spacing w:after="80" w:line="264" w:lineRule="auto"/>
        <w:ind w:left="720" w:hanging="200"/>
        <w:jc w:val="both"/>
      </w:pPr>
      <w:r>
        <w:t>•  Beneficiaries and the Project are provided with timely expert analysis of legislation, draft laws, judicial practice and case-law, assessments and expert opinions supporting evidence-based decision-making.</w:t>
      </w:r>
    </w:p>
    <w:p w14:paraId="5DCED60B" w14:textId="77777777" w:rsidR="009D4B86" w:rsidRDefault="00000000">
      <w:pPr>
        <w:keepNext/>
        <w:shd w:val="clear" w:color="auto" w:fill="E7E6E6"/>
        <w:spacing w:before="260" w:after="160"/>
      </w:pPr>
      <w:r>
        <w:rPr>
          <w:b/>
          <w:bCs/>
        </w:rPr>
        <w:t>IV. Description of the assignment</w:t>
      </w:r>
    </w:p>
    <w:p w14:paraId="62F65E94" w14:textId="77777777" w:rsidR="009D4B86" w:rsidRDefault="00000000">
      <w:pPr>
        <w:keepNext/>
        <w:spacing w:before="140" w:after="100"/>
        <w:ind w:left="360"/>
      </w:pPr>
      <w:r>
        <w:t>1) Planned activities</w:t>
      </w:r>
    </w:p>
    <w:p w14:paraId="209733E7" w14:textId="77777777" w:rsidR="009D4B86" w:rsidRDefault="00000000">
      <w:pPr>
        <w:spacing w:after="120" w:line="264" w:lineRule="auto"/>
        <w:jc w:val="both"/>
      </w:pPr>
      <w:r>
        <w:t>The Expert shall work under the overall supervision of the Senior National Key Expert on Judiciary Reform and Pillar 1 Lead, and in close coordination with other Project experts and relevant beneficiary institutions.</w:t>
      </w:r>
    </w:p>
    <w:p w14:paraId="63AEDA1D" w14:textId="77777777" w:rsidR="009D4B86" w:rsidRDefault="00000000">
      <w:pPr>
        <w:spacing w:after="120" w:line="264" w:lineRule="auto"/>
        <w:jc w:val="both"/>
      </w:pPr>
      <w:r>
        <w:t>Depending on the specific assignment and area of expertise, the Expert may be required to provide some or all of the following services:</w:t>
      </w:r>
    </w:p>
    <w:p w14:paraId="45F28964" w14:textId="77777777" w:rsidR="009D4B86" w:rsidRDefault="00000000">
      <w:pPr>
        <w:keepNext/>
        <w:spacing w:before="120" w:after="80"/>
        <w:jc w:val="both"/>
      </w:pPr>
      <w:r>
        <w:rPr>
          <w:b/>
          <w:bCs/>
        </w:rPr>
        <w:t>A. Analytical materials, audit and comparative studies</w:t>
      </w:r>
    </w:p>
    <w:p w14:paraId="048D88AA" w14:textId="77777777" w:rsidR="009D4B86" w:rsidRDefault="00000000">
      <w:pPr>
        <w:spacing w:after="80" w:line="264" w:lineRule="auto"/>
        <w:ind w:left="720" w:hanging="200"/>
        <w:jc w:val="both"/>
      </w:pPr>
      <w:r>
        <w:t>•  Develop analytical materials assessing recent developments in the judicial reform in Ukraine.</w:t>
      </w:r>
    </w:p>
    <w:p w14:paraId="44C0923D" w14:textId="77777777" w:rsidR="009D4B86" w:rsidRDefault="00000000">
      <w:pPr>
        <w:spacing w:after="80" w:line="264" w:lineRule="auto"/>
        <w:ind w:left="720" w:hanging="200"/>
        <w:jc w:val="both"/>
      </w:pPr>
      <w:r>
        <w:t>•  Contribute to the comparative analysis of judicial self-governing bodies in EU Member States.</w:t>
      </w:r>
    </w:p>
    <w:p w14:paraId="2AB6F5A5" w14:textId="2C1EE1C3" w:rsidR="009D4B86" w:rsidRDefault="00000000">
      <w:pPr>
        <w:spacing w:after="80" w:line="264" w:lineRule="auto"/>
        <w:ind w:left="720" w:hanging="200"/>
        <w:jc w:val="both"/>
      </w:pPr>
      <w:r>
        <w:t xml:space="preserve">• Conduct a desk review of the legal framework, mandates, competences and procedures of judicial governance and self-government bodies, </w:t>
      </w:r>
      <w:r w:rsidR="00366466">
        <w:t>organize</w:t>
      </w:r>
      <w:r>
        <w:t xml:space="preserve"> stakeholder consultations to define the scope, criteria and approach for their audit, and support the implementation of its recommendations.</w:t>
      </w:r>
    </w:p>
    <w:p w14:paraId="47FA795B" w14:textId="04101F13" w:rsidR="009D4B86" w:rsidRDefault="00000000">
      <w:pPr>
        <w:spacing w:after="80" w:line="264" w:lineRule="auto"/>
        <w:ind w:left="720" w:hanging="200"/>
        <w:jc w:val="both"/>
      </w:pPr>
      <w:r>
        <w:t xml:space="preserve">•  Prepare analytical papers with recommendations on the legal and institutional framework governing the status, governance, accountability, advisory bodies and </w:t>
      </w:r>
      <w:r w:rsidR="00366466">
        <w:t>organization</w:t>
      </w:r>
      <w:r>
        <w:t xml:space="preserve"> of the National School of Judges.</w:t>
      </w:r>
    </w:p>
    <w:p w14:paraId="6F0E7DA9" w14:textId="77777777" w:rsidR="009D4B86" w:rsidRDefault="00000000">
      <w:pPr>
        <w:keepNext/>
        <w:spacing w:before="120" w:after="80"/>
        <w:rPr>
          <w:b/>
          <w:bCs/>
        </w:rPr>
      </w:pPr>
      <w:r>
        <w:rPr>
          <w:b/>
          <w:bCs/>
        </w:rPr>
        <w:t xml:space="preserve">B. Regular judicial evaluation </w:t>
      </w:r>
    </w:p>
    <w:p w14:paraId="19F7A1ED" w14:textId="746B4C8F" w:rsidR="009D4B86" w:rsidRDefault="00000000">
      <w:pPr>
        <w:keepNext/>
        <w:spacing w:before="120" w:after="80"/>
        <w:ind w:left="566"/>
      </w:pPr>
      <w:r>
        <w:t xml:space="preserve">•  </w:t>
      </w:r>
      <w:r w:rsidR="00366466">
        <w:t>Analyze</w:t>
      </w:r>
      <w:r>
        <w:t xml:space="preserve"> completed regular judicial evaluations to identify practical challenges in applying the current methodology and recurring shortcomings, and prepare recommendations for improving the evaluation procedure.</w:t>
      </w:r>
    </w:p>
    <w:p w14:paraId="4C0BB95E" w14:textId="77777777" w:rsidR="009D4B86" w:rsidRDefault="00000000">
      <w:pPr>
        <w:spacing w:after="80" w:line="264" w:lineRule="auto"/>
        <w:ind w:left="720" w:hanging="200"/>
        <w:jc w:val="both"/>
      </w:pPr>
      <w:r>
        <w:t>•  Conduct a comparative analysis of regular judicial evaluation in EU Member States, including country profiles on evaluation models, criteria and tools, procedural safeguards, professional development needs and follow-up mechanisms, to inform improvements to the HQCJ’s methodology.</w:t>
      </w:r>
    </w:p>
    <w:p w14:paraId="78D334CB" w14:textId="5364F505" w:rsidR="009D4B86" w:rsidRDefault="00000000">
      <w:pPr>
        <w:spacing w:after="80" w:line="264" w:lineRule="auto"/>
        <w:ind w:left="720" w:hanging="200"/>
        <w:jc w:val="both"/>
      </w:pPr>
      <w:r>
        <w:t>•  Assess and improve materials and practical exercises for the competition for judicial positions in terms of their validity, relevance, clarity, complexity and consistency with European standards, and propose new test questions, case studies and assessment criteria.</w:t>
      </w:r>
    </w:p>
    <w:p w14:paraId="599D544B" w14:textId="77777777" w:rsidR="009D4B86" w:rsidRDefault="00000000">
      <w:pPr>
        <w:keepNext/>
        <w:spacing w:before="120" w:after="80"/>
      </w:pPr>
      <w:r>
        <w:rPr>
          <w:b/>
          <w:bCs/>
        </w:rPr>
        <w:t>C. Institutional development, coordination and international cooperation</w:t>
      </w:r>
    </w:p>
    <w:p w14:paraId="03B7A787" w14:textId="77777777" w:rsidR="009D4B86" w:rsidRDefault="00000000">
      <w:pPr>
        <w:spacing w:after="80" w:line="264" w:lineRule="auto"/>
        <w:ind w:left="720" w:hanging="200"/>
        <w:jc w:val="both"/>
      </w:pPr>
      <w:r>
        <w:t>• Provide analysis and recommendations on the strategic management, business processes, internal communications and capacity-building of judicial governance and self-government bodies.</w:t>
      </w:r>
    </w:p>
    <w:p w14:paraId="37A29732" w14:textId="77777777" w:rsidR="009D4B86" w:rsidRDefault="00000000">
      <w:pPr>
        <w:spacing w:after="80" w:line="264" w:lineRule="auto"/>
        <w:ind w:left="720" w:hanging="200"/>
        <w:jc w:val="both"/>
      </w:pPr>
      <w:r>
        <w:t>•  Support preparation of background notes, overviews of ongoing assistance and summaries of outcomes on the judiciary.</w:t>
      </w:r>
    </w:p>
    <w:p w14:paraId="738F38FF" w14:textId="77777777" w:rsidR="009D4B86" w:rsidRDefault="00000000">
      <w:pPr>
        <w:spacing w:after="80" w:line="264" w:lineRule="auto"/>
        <w:ind w:left="720" w:hanging="200"/>
        <w:jc w:val="both"/>
      </w:pPr>
      <w:r>
        <w:t>•  Support the international cooperation of judicial governance bodies and judges for participation in international meetings, networks and peer exchanges.</w:t>
      </w:r>
    </w:p>
    <w:p w14:paraId="588A74B0" w14:textId="77777777" w:rsidR="009D4B86" w:rsidRDefault="00000000">
      <w:pPr>
        <w:spacing w:after="80" w:line="264" w:lineRule="auto"/>
        <w:ind w:left="720" w:hanging="200"/>
        <w:jc w:val="both"/>
      </w:pPr>
      <w:r>
        <w:t>•  Design and deliver training sessions, workshops and other capacity-development activities for members and staff of judicial governance bodies.</w:t>
      </w:r>
    </w:p>
    <w:p w14:paraId="52AB6D10" w14:textId="77777777" w:rsidR="009D4B86" w:rsidRDefault="00000000">
      <w:pPr>
        <w:keepNext/>
        <w:spacing w:before="120" w:after="80"/>
      </w:pPr>
      <w:r>
        <w:rPr>
          <w:b/>
          <w:bCs/>
        </w:rPr>
        <w:lastRenderedPageBreak/>
        <w:t>D. Analysis of legislation and case-law, assessments and expert opinions</w:t>
      </w:r>
    </w:p>
    <w:p w14:paraId="1583D296" w14:textId="77777777" w:rsidR="009D4B86" w:rsidRDefault="00000000">
      <w:pPr>
        <w:spacing w:after="80" w:line="264" w:lineRule="auto"/>
        <w:ind w:left="720" w:hanging="200"/>
        <w:jc w:val="both"/>
      </w:pPr>
      <w:r>
        <w:t>•  Upon request of the Project, provide legal and policy analysis of the legislation, draft laws, secondary legislation and internal regulations governing the judiciary, judicial governance and self-government bodies, the status, selection, evaluation and careers of judges, and judicial training, including their compliance with European standards and Ukraine’s EU accession commitments.</w:t>
      </w:r>
    </w:p>
    <w:p w14:paraId="7D327AD0" w14:textId="45338B33" w:rsidR="009D4B86" w:rsidRDefault="00000000">
      <w:pPr>
        <w:spacing w:after="80" w:line="264" w:lineRule="auto"/>
        <w:ind w:left="720" w:hanging="200"/>
        <w:jc w:val="both"/>
      </w:pPr>
      <w:r>
        <w:t xml:space="preserve">•  </w:t>
      </w:r>
      <w:r w:rsidR="00366466">
        <w:t>Analyze</w:t>
      </w:r>
      <w:r>
        <w:t xml:space="preserve"> judicial practice and case-law of Ukrainian courts, the practice of judicial governance and self-government bodies, and relevant case-law of the European Court of Human Rights and the Court of Justice of the EU, and identify trends, inconsistencies and implementation challenges.</w:t>
      </w:r>
    </w:p>
    <w:p w14:paraId="149E71DB" w14:textId="77777777" w:rsidR="009D4B86" w:rsidRDefault="00000000">
      <w:pPr>
        <w:spacing w:after="80" w:line="264" w:lineRule="auto"/>
        <w:ind w:left="720" w:hanging="200"/>
        <w:jc w:val="both"/>
      </w:pPr>
      <w:r>
        <w:t>•  Conduct needs assessments, functional and institutional assessments, gap analyses, surveys and other assessments of judicial institutions, procedures and practices, and prepare findings and recommendations.</w:t>
      </w:r>
    </w:p>
    <w:p w14:paraId="1D828E71" w14:textId="77777777" w:rsidR="009D4B86" w:rsidRDefault="00000000">
      <w:pPr>
        <w:spacing w:after="80" w:line="264" w:lineRule="auto"/>
        <w:ind w:left="720" w:hanging="200"/>
        <w:jc w:val="both"/>
      </w:pPr>
      <w:r>
        <w:t>•  Prepare expert opinions, analytical notes, comparative studies, policy briefs, comments and proposals on draft legal acts, methodologies, strategies, action plans and other documents relevant to Result 1.2, including in response to ad hoc requests from the beneficiaries.</w:t>
      </w:r>
    </w:p>
    <w:p w14:paraId="349F3B26" w14:textId="77777777" w:rsidR="009D4B86" w:rsidRDefault="00000000">
      <w:pPr>
        <w:spacing w:after="80" w:line="264" w:lineRule="auto"/>
        <w:ind w:left="720" w:hanging="200"/>
        <w:jc w:val="both"/>
      </w:pPr>
      <w:r>
        <w:t>•  Contribute to the monitoring of the implementation of judicial reform measures, international recommendations and interim benchmarks, and to the preparation of the Project’s analytical and reporting inputs.</w:t>
      </w:r>
    </w:p>
    <w:p w14:paraId="5BAD0030" w14:textId="77777777" w:rsidR="009D4B86" w:rsidRDefault="00000000">
      <w:pPr>
        <w:keepNext/>
        <w:spacing w:before="120" w:after="80"/>
      </w:pPr>
      <w:r>
        <w:rPr>
          <w:b/>
          <w:bCs/>
        </w:rPr>
        <w:t>E. Representation of the Project’s position and results of work</w:t>
      </w:r>
    </w:p>
    <w:p w14:paraId="16ED140C" w14:textId="77777777" w:rsidR="009D4B86" w:rsidRDefault="00000000">
      <w:pPr>
        <w:spacing w:after="80" w:line="264" w:lineRule="auto"/>
        <w:ind w:left="720" w:hanging="200"/>
        <w:jc w:val="both"/>
      </w:pPr>
      <w:r>
        <w:t>• Participation in working groups, meetings or other working and coordination platforms dedicated to judicial reform and judicial governance.</w:t>
      </w:r>
    </w:p>
    <w:p w14:paraId="2026C556" w14:textId="77777777" w:rsidR="009D4B86" w:rsidRDefault="00000000">
      <w:pPr>
        <w:spacing w:after="80" w:line="264" w:lineRule="auto"/>
        <w:ind w:left="720" w:hanging="200"/>
        <w:jc w:val="both"/>
      </w:pPr>
      <w:r>
        <w:t>•  Presentation of papers, studies and other materials prepared by the expert under the assignment received from the Project during public events and working meetings.</w:t>
      </w:r>
    </w:p>
    <w:p w14:paraId="0A6D37D5" w14:textId="77777777" w:rsidR="009D4B86" w:rsidRDefault="00000000">
      <w:pPr>
        <w:keepNext/>
        <w:spacing w:before="140" w:after="100"/>
        <w:ind w:left="360"/>
      </w:pPr>
      <w:r>
        <w:t>2) Anticipated deliverables</w:t>
      </w:r>
    </w:p>
    <w:tbl>
      <w:tblPr>
        <w:tblStyle w:val="a0"/>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tblGrid>
      <w:tr w:rsidR="009D4B86" w14:paraId="734682D5" w14:textId="77777777" w:rsidTr="00366466">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0393B7" w14:textId="77777777" w:rsidR="009D4B86" w:rsidRDefault="00000000">
            <w:pPr>
              <w:spacing w:after="40"/>
            </w:pPr>
            <w:r>
              <w:t>Deliverables:</w:t>
            </w:r>
          </w:p>
        </w:tc>
      </w:tr>
      <w:tr w:rsidR="009D4B86" w14:paraId="3281A454" w14:textId="77777777" w:rsidTr="00366466">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161DC9" w14:textId="77777777" w:rsidR="009D4B86" w:rsidRDefault="00000000">
            <w:pPr>
              <w:spacing w:after="40"/>
            </w:pPr>
            <w:r>
              <w:t>D1. Analytical materials, audit and comparative studies. Analytical materials on recent developments in the judicial reform; contributions to the comparative analysis of judicial self-governing bodies; desk review and proposals on the scope, criteria and approach for the audit of judicial governance bodies; analytical papers on the legal framework of the National School of Judges, in written or oral form, as agreed with the Project.</w:t>
            </w:r>
          </w:p>
        </w:tc>
      </w:tr>
      <w:tr w:rsidR="009D4B86" w14:paraId="7010142E" w14:textId="77777777" w:rsidTr="00366466">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89EB2E" w14:textId="58BD595A" w:rsidR="009D4B86" w:rsidRDefault="00000000">
            <w:pPr>
              <w:spacing w:after="40"/>
            </w:pPr>
            <w:r>
              <w:t>D2. Regular judicial evaluation and competition test materials. Analytical report on completed regular judicial evaluations; comparative study of regular judicial evaluation in EU Member States; assessment and proposals for the improvement of test materials and practical exercises for the judicial competition.</w:t>
            </w:r>
          </w:p>
        </w:tc>
      </w:tr>
      <w:tr w:rsidR="009D4B86" w14:paraId="2D1E2553" w14:textId="77777777" w:rsidTr="00366466">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E32C10" w14:textId="77777777" w:rsidR="009D4B86" w:rsidRDefault="00000000">
            <w:pPr>
              <w:spacing w:after="40"/>
            </w:pPr>
            <w:r>
              <w:t>D3. Institutional development, coordination and international cooperation. Recommendations on strategic management, business processes and internal communications of judicial governance bodies; materials for donor coordination and international cooperation; design and delivery of capacity-development activities.</w:t>
            </w:r>
          </w:p>
        </w:tc>
      </w:tr>
      <w:tr w:rsidR="009D4B86" w14:paraId="7B3D6A93" w14:textId="77777777" w:rsidTr="00366466">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8AADE0" w14:textId="77777777" w:rsidR="009D4B86" w:rsidRDefault="00000000">
            <w:pPr>
              <w:spacing w:after="40"/>
            </w:pPr>
            <w:r>
              <w:t>D4. Analysis of legislation and case-law, assessments and expert opinions. Upon request of the Project, legal and policy analysis of legislation, draft laws and secondary legislation; analysis of judicial practice and case-law; needs, functional and institutional assessments; expert opinions, analytical notes, comparative studies and comments on draft documents relevant to Result 1.2, in written or oral form, as agreed with the Project.</w:t>
            </w:r>
          </w:p>
        </w:tc>
      </w:tr>
      <w:tr w:rsidR="009D4B86" w14:paraId="592B5F05" w14:textId="77777777" w:rsidTr="00366466">
        <w:trPr>
          <w:cantSplit/>
        </w:trPr>
        <w:tc>
          <w:tcPr>
            <w:tcW w:w="98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2E8182" w14:textId="77777777" w:rsidR="009D4B86" w:rsidRDefault="00000000">
            <w:pPr>
              <w:spacing w:after="40"/>
            </w:pPr>
            <w:r>
              <w:t>D5. Representation of the Project’s position and results of work. Participation and presentation of expert deliverables during public events, working groups, meetings or other working and coordination platforms dedicated to judicial reform and judicial governance.</w:t>
            </w:r>
          </w:p>
        </w:tc>
      </w:tr>
    </w:tbl>
    <w:p w14:paraId="6FE93A53" w14:textId="77777777" w:rsidR="009D4B86" w:rsidRDefault="00000000">
      <w:pPr>
        <w:keepNext/>
        <w:spacing w:before="140" w:after="100"/>
        <w:ind w:left="360"/>
      </w:pPr>
      <w:r>
        <w:t>3) Consultation</w:t>
      </w:r>
    </w:p>
    <w:p w14:paraId="616F777D" w14:textId="77777777" w:rsidR="009D4B86" w:rsidRDefault="00000000">
      <w:pPr>
        <w:spacing w:after="120" w:line="264" w:lineRule="auto"/>
        <w:jc w:val="both"/>
      </w:pPr>
      <w:r>
        <w:t>The Expert shall work under the overall supervision of the Senior National Key Expert on Judiciary Reform and Pillar 1 Lead.</w:t>
      </w:r>
    </w:p>
    <w:p w14:paraId="0C47E1A3" w14:textId="3E20B28D" w:rsidR="009D4B86" w:rsidRDefault="00000000">
      <w:pPr>
        <w:spacing w:after="120" w:line="264" w:lineRule="auto"/>
        <w:jc w:val="both"/>
      </w:pPr>
      <w:r>
        <w:t xml:space="preserve">The Expert shall maintain regular communication with the designated Project experts concerning the </w:t>
      </w:r>
      <w:r w:rsidR="00366466">
        <w:t>prioritization</w:t>
      </w:r>
      <w:r>
        <w:t xml:space="preserve"> and allocation of analytical and capacity-development tasks; the scope, methodology and expected outputs of expert products; legal questions, data and factual materials requiring assessment; consultations with the HCJ, the HQCJ, the NSJ and other relevant beneficiaries; the preparation and delivery of training, coordination and international cooperation activities; participation in working groups and coordination mechanisms; the submission, review and revision of deliverables; and any circumstances that may affect the quality, timeliness or impartiality of the assignment.</w:t>
      </w:r>
    </w:p>
    <w:p w14:paraId="3CA7DAEB" w14:textId="77777777" w:rsidR="009D4B86" w:rsidRDefault="00000000">
      <w:pPr>
        <w:spacing w:after="120" w:line="264" w:lineRule="auto"/>
        <w:jc w:val="both"/>
      </w:pPr>
      <w:r>
        <w:t>The Expert shall promptly communicate any potential conflict of interest, including participation as a candidate in the competition for judicial positions or in other selection or evaluation procedures covered by the assignment, confidentiality concern or other circumstance that may affect the performance of the assignment.</w:t>
      </w:r>
    </w:p>
    <w:p w14:paraId="0E8645C3" w14:textId="77777777" w:rsidR="009D4B86" w:rsidRDefault="00000000">
      <w:pPr>
        <w:keepNext/>
        <w:spacing w:before="140" w:after="100"/>
        <w:ind w:left="360"/>
      </w:pPr>
      <w:r>
        <w:lastRenderedPageBreak/>
        <w:t>4) Implementation period</w:t>
      </w:r>
    </w:p>
    <w:p w14:paraId="502EFBE4" w14:textId="77777777" w:rsidR="009D4B86" w:rsidRDefault="00000000">
      <w:pPr>
        <w:keepNext/>
        <w:ind w:left="360"/>
      </w:pPr>
      <w:r>
        <w:t>Start date: January 2027</w:t>
      </w:r>
    </w:p>
    <w:p w14:paraId="3582408E" w14:textId="77777777" w:rsidR="009D4B86" w:rsidRDefault="00000000">
      <w:pPr>
        <w:keepNext/>
        <w:ind w:left="360"/>
      </w:pPr>
      <w:r>
        <w:t>End date: June 2030</w:t>
      </w:r>
    </w:p>
    <w:p w14:paraId="60F3628C" w14:textId="77777777" w:rsidR="009D4B86" w:rsidRDefault="00000000">
      <w:pPr>
        <w:keepNext/>
        <w:ind w:left="360"/>
      </w:pPr>
      <w:r>
        <w:t>Effective duration of the assignment: 42 months</w:t>
      </w:r>
    </w:p>
    <w:p w14:paraId="74188254" w14:textId="77777777" w:rsidR="009D4B86" w:rsidRDefault="00000000">
      <w:pPr>
        <w:keepNext/>
        <w:spacing w:before="140" w:after="100"/>
        <w:ind w:left="360"/>
      </w:pPr>
      <w:r>
        <w:t>5) Place of performance</w:t>
      </w:r>
    </w:p>
    <w:p w14:paraId="6B4CB8D0" w14:textId="77777777" w:rsidR="009D4B86" w:rsidRDefault="00000000">
      <w:pPr>
        <w:spacing w:after="120" w:line="264" w:lineRule="auto"/>
        <w:jc w:val="both"/>
      </w:pPr>
      <w:r>
        <w:t>The assignment shall primarily be performed on a home-based basis. Frequent travel to and within Ukraine may be required, upon formal request by Expertise France and subject to applicable security and contractual arrangements.</w:t>
      </w:r>
    </w:p>
    <w:p w14:paraId="795AFDC4" w14:textId="37F6488F" w:rsidR="009D4B86" w:rsidRDefault="00000000">
      <w:pPr>
        <w:spacing w:after="120" w:line="264" w:lineRule="auto"/>
        <w:jc w:val="both"/>
      </w:pPr>
      <w:r>
        <w:t>Participation in meetings, consultations and other Project activities may take place in person or online, subject to prior agreement with the Program Key Expert.</w:t>
      </w:r>
    </w:p>
    <w:p w14:paraId="32C6524C" w14:textId="77777777" w:rsidR="009D4B86" w:rsidRDefault="00000000">
      <w:pPr>
        <w:keepNext/>
        <w:shd w:val="clear" w:color="auto" w:fill="E7E6E6"/>
        <w:spacing w:before="260" w:after="160"/>
      </w:pPr>
      <w:r>
        <w:rPr>
          <w:b/>
          <w:bCs/>
        </w:rPr>
        <w:t>V.  Required expertise and profile</w:t>
      </w:r>
    </w:p>
    <w:p w14:paraId="7D4FFE74" w14:textId="77777777" w:rsidR="009D4B86" w:rsidRDefault="00000000">
      <w:pPr>
        <w:keepNext/>
        <w:spacing w:before="140" w:after="100"/>
        <w:ind w:left="360"/>
      </w:pPr>
      <w:r>
        <w:t>1) Number of experts per assignment: 5</w:t>
      </w:r>
    </w:p>
    <w:p w14:paraId="00E1A7F9" w14:textId="77777777" w:rsidR="009D4B86" w:rsidRDefault="00000000">
      <w:pPr>
        <w:keepNext/>
        <w:spacing w:before="140" w:after="100"/>
        <w:ind w:left="360"/>
      </w:pPr>
      <w:r>
        <w:t>2) Profile of the designated expert responsible for contract execution</w:t>
      </w:r>
    </w:p>
    <w:p w14:paraId="6BF5AA6F" w14:textId="77777777" w:rsidR="009D4B86" w:rsidRDefault="00000000">
      <w:pPr>
        <w:keepNext/>
        <w:spacing w:before="120" w:after="80"/>
      </w:pPr>
      <w:r>
        <w:rPr>
          <w:b/>
          <w:bCs/>
        </w:rPr>
        <w:t>A. Qualifications and skills:</w:t>
      </w:r>
    </w:p>
    <w:p w14:paraId="4A986042" w14:textId="77777777" w:rsidR="009D4B86" w:rsidRDefault="00000000">
      <w:pPr>
        <w:spacing w:after="80" w:line="264" w:lineRule="auto"/>
        <w:ind w:left="720" w:hanging="200"/>
        <w:jc w:val="both"/>
      </w:pPr>
      <w:r>
        <w:t>•  Advanced university degree (Master’s degree or PhD) in law.</w:t>
      </w:r>
    </w:p>
    <w:p w14:paraId="52B193A0" w14:textId="77777777" w:rsidR="009D4B86" w:rsidRDefault="00000000">
      <w:pPr>
        <w:spacing w:after="80" w:line="264" w:lineRule="auto"/>
        <w:ind w:left="720" w:hanging="200"/>
        <w:jc w:val="both"/>
      </w:pPr>
      <w:r>
        <w:t>• Strong knowledge of judicial reform, judicial independence and accountability, and the functioning of judicial governance and self-government bodies.</w:t>
      </w:r>
    </w:p>
    <w:p w14:paraId="01793E31" w14:textId="068D42A1" w:rsidR="009D4B86" w:rsidRDefault="00000000">
      <w:pPr>
        <w:spacing w:after="80" w:line="264" w:lineRule="auto"/>
        <w:ind w:left="720" w:hanging="200"/>
        <w:jc w:val="both"/>
      </w:pPr>
      <w:r>
        <w:t xml:space="preserve">• Strong knowledge of judicial </w:t>
      </w:r>
      <w:r w:rsidR="00366466">
        <w:t>organization</w:t>
      </w:r>
      <w:r>
        <w:t xml:space="preserve"> and European standards on judicial independence, efficiency and access to justice.</w:t>
      </w:r>
    </w:p>
    <w:p w14:paraId="235381D8" w14:textId="77777777" w:rsidR="009D4B86" w:rsidRDefault="00000000">
      <w:pPr>
        <w:spacing w:after="80" w:line="264" w:lineRule="auto"/>
        <w:ind w:left="720" w:hanging="200"/>
        <w:jc w:val="both"/>
      </w:pPr>
      <w:r>
        <w:t>• Excellent legal research, comparative analysis and drafting skills, including the ability to develop practical methodologies and recommendations.</w:t>
      </w:r>
    </w:p>
    <w:p w14:paraId="55A8FD1B" w14:textId="1DD1B406" w:rsidR="009D4B86" w:rsidRDefault="00000000">
      <w:pPr>
        <w:spacing w:after="80" w:line="264" w:lineRule="auto"/>
        <w:ind w:left="720" w:hanging="200"/>
        <w:jc w:val="both"/>
      </w:pPr>
      <w:r>
        <w:t xml:space="preserve">• Ability to </w:t>
      </w:r>
      <w:r w:rsidR="00366466">
        <w:t>analyze</w:t>
      </w:r>
      <w:r>
        <w:t xml:space="preserve"> evaluation results, assessment tools and institutional practices and translate findings into practical recommendations.</w:t>
      </w:r>
    </w:p>
    <w:p w14:paraId="4F02DEA5" w14:textId="77777777" w:rsidR="009D4B86" w:rsidRDefault="00000000">
      <w:pPr>
        <w:spacing w:after="80" w:line="264" w:lineRule="auto"/>
        <w:ind w:left="720" w:hanging="200"/>
        <w:jc w:val="both"/>
      </w:pPr>
      <w:r>
        <w:t>• Strong stakeholder consultation and facilitation skills.</w:t>
      </w:r>
    </w:p>
    <w:p w14:paraId="3C243C67" w14:textId="7BC9E287" w:rsidR="009D4B86" w:rsidRDefault="00000000">
      <w:pPr>
        <w:spacing w:after="80" w:line="264" w:lineRule="auto"/>
        <w:ind w:left="720" w:hanging="200"/>
        <w:jc w:val="both"/>
      </w:pPr>
      <w:r>
        <w:t xml:space="preserve">•  Fluency in written and spoken Ukrainian is required. Knowledge of English sufficient to </w:t>
      </w:r>
      <w:r w:rsidR="00366466">
        <w:t>analyze</w:t>
      </w:r>
      <w:r>
        <w:t xml:space="preserve"> European legal and policy materials.</w:t>
      </w:r>
    </w:p>
    <w:p w14:paraId="552E1ACD" w14:textId="77777777" w:rsidR="009D4B86" w:rsidRDefault="00000000">
      <w:pPr>
        <w:keepNext/>
        <w:spacing w:before="120" w:after="80"/>
      </w:pPr>
      <w:r>
        <w:rPr>
          <w:b/>
          <w:bCs/>
        </w:rPr>
        <w:t>B. General professional experience</w:t>
      </w:r>
    </w:p>
    <w:p w14:paraId="64C70D14" w14:textId="77777777" w:rsidR="009D4B86" w:rsidRDefault="00000000">
      <w:pPr>
        <w:spacing w:after="80" w:line="264" w:lineRule="auto"/>
        <w:ind w:left="720" w:hanging="200"/>
        <w:jc w:val="both"/>
      </w:pPr>
      <w:r>
        <w:t>•  At least 5 years of professional experience in judicial reform, legal research, the judicial system or another closely relevant field.</w:t>
      </w:r>
    </w:p>
    <w:p w14:paraId="434D939A" w14:textId="77777777" w:rsidR="009D4B86" w:rsidRDefault="00000000">
      <w:pPr>
        <w:spacing w:after="80" w:line="264" w:lineRule="auto"/>
        <w:ind w:left="720" w:hanging="200"/>
        <w:jc w:val="both"/>
      </w:pPr>
      <w:r>
        <w:t>• Experience in preparing analytical studies, methodologies or policy recommendations for judicial institutions.</w:t>
      </w:r>
    </w:p>
    <w:p w14:paraId="122464E6" w14:textId="77777777" w:rsidR="009D4B86" w:rsidRDefault="00000000">
      <w:pPr>
        <w:spacing w:after="80" w:line="264" w:lineRule="auto"/>
        <w:ind w:left="720" w:hanging="200"/>
        <w:jc w:val="both"/>
      </w:pPr>
      <w:r>
        <w:t>• Experience in cooperating with judicial governance bodies, courts, academic institutions or international technical assistance projects.</w:t>
      </w:r>
    </w:p>
    <w:p w14:paraId="193F78E4" w14:textId="77777777" w:rsidR="009D4B86" w:rsidRDefault="00000000">
      <w:pPr>
        <w:keepNext/>
        <w:spacing w:before="120" w:after="80"/>
      </w:pPr>
      <w:r>
        <w:rPr>
          <w:b/>
          <w:bCs/>
        </w:rPr>
        <w:t>C. Specific professional experience</w:t>
      </w:r>
    </w:p>
    <w:p w14:paraId="330D722F" w14:textId="3E80F811" w:rsidR="009D4B86"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Experience in </w:t>
      </w:r>
      <w:r w:rsidR="00366466">
        <w:rPr>
          <w:color w:val="000000"/>
        </w:rPr>
        <w:t>analyzing</w:t>
      </w:r>
      <w:r>
        <w:rPr>
          <w:color w:val="000000"/>
        </w:rPr>
        <w:t xml:space="preserve"> legal and institutional frameworks of judicial governance and self-government bodies or judicial training institutions.</w:t>
      </w:r>
    </w:p>
    <w:p w14:paraId="25E2471F" w14:textId="0BF607B0" w:rsidR="009D4B86"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Experience in </w:t>
      </w:r>
      <w:r w:rsidR="00366466">
        <w:rPr>
          <w:color w:val="000000"/>
        </w:rPr>
        <w:t>analyzing</w:t>
      </w:r>
      <w:r>
        <w:rPr>
          <w:color w:val="000000"/>
        </w:rPr>
        <w:t xml:space="preserve"> judicial selection and evaluation procedures, including assessment criteria, tools and procedural safeguards.</w:t>
      </w:r>
    </w:p>
    <w:p w14:paraId="74CF4620" w14:textId="77777777" w:rsidR="009D4B86"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developing or reviewing test materials, case studies or practical exercises for the assessment of judges or other legal professionals is an asset.</w:t>
      </w:r>
    </w:p>
    <w:p w14:paraId="4EC23FF9" w14:textId="77777777" w:rsidR="009D4B86"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legal analysis of legislation and draft laws, analysis of judicial practice and case-law, and in conducting institutional or needs assessments in the justice sector.</w:t>
      </w:r>
    </w:p>
    <w:p w14:paraId="0D1D0129" w14:textId="77777777" w:rsidR="009D4B86"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comparative research on EU Member States’ judicial systems and identifying approaches relevant to Ukraine.</w:t>
      </w:r>
    </w:p>
    <w:p w14:paraId="2CC2433C" w14:textId="77777777" w:rsidR="009D4B86"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facilitating working groups, stakeholder consultations or capacity-building activities for judicial institutions.</w:t>
      </w:r>
    </w:p>
    <w:p w14:paraId="339A1742" w14:textId="77777777" w:rsidR="009D4B86"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Previous experience in supporting judicial reform through EU-funded technical assistance projects is an asset.</w:t>
      </w:r>
    </w:p>
    <w:p w14:paraId="397B1D3D" w14:textId="77777777" w:rsidR="009D4B86" w:rsidRDefault="00000000">
      <w:pPr>
        <w:keepNext/>
        <w:shd w:val="clear" w:color="auto" w:fill="E7E6E6"/>
        <w:spacing w:before="260" w:after="160"/>
      </w:pPr>
      <w:r>
        <w:rPr>
          <w:b/>
          <w:bCs/>
        </w:rPr>
        <w:t>VI. Assignment reports</w:t>
      </w:r>
    </w:p>
    <w:p w14:paraId="431D73F8" w14:textId="78D3B2D2" w:rsidR="009D4B86" w:rsidRDefault="00000000">
      <w:pPr>
        <w:spacing w:after="120" w:line="264" w:lineRule="auto"/>
        <w:jc w:val="both"/>
      </w:pPr>
      <w:r>
        <w:t xml:space="preserve">The expert shall provide periodic activity and progress reporting in accordance with the contractual modality and Program procedures. This may include monthly or periodic progress reports and timesheets, as applicable, </w:t>
      </w:r>
      <w:r w:rsidR="00366466">
        <w:t>summarizing</w:t>
      </w:r>
      <w: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5BF6BD85" w14:textId="77777777" w:rsidR="009D4B86" w:rsidRDefault="00000000">
      <w:pPr>
        <w:keepNext/>
        <w:shd w:val="clear" w:color="auto" w:fill="E7E6E6"/>
        <w:spacing w:before="260" w:after="160"/>
      </w:pPr>
      <w:r>
        <w:rPr>
          <w:b/>
          <w:bCs/>
        </w:rPr>
        <w:t>VII. Monitoring-evaluation</w:t>
      </w:r>
    </w:p>
    <w:p w14:paraId="23D17BA6" w14:textId="77777777" w:rsidR="009D4B86" w:rsidRDefault="00000000">
      <w:pPr>
        <w:spacing w:after="120" w:line="264" w:lineRule="auto"/>
        <w:jc w:val="both"/>
      </w:pPr>
      <w:r>
        <w:rPr>
          <w:b/>
          <w:bCs/>
        </w:rPr>
        <w:t>Performance indicators</w:t>
      </w:r>
    </w:p>
    <w:tbl>
      <w:tblPr>
        <w:tblStyle w:val="a1"/>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3055"/>
        <w:gridCol w:w="2700"/>
        <w:gridCol w:w="2070"/>
      </w:tblGrid>
      <w:tr w:rsidR="009D4B86" w14:paraId="7E77ADEF" w14:textId="77777777" w:rsidTr="00366466">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6814B19" w14:textId="77777777" w:rsidR="009D4B86" w:rsidRDefault="00000000">
            <w:pPr>
              <w:spacing w:after="40"/>
            </w:pPr>
            <w:r>
              <w:rPr>
                <w:b/>
                <w:bCs/>
              </w:rPr>
              <w:lastRenderedPageBreak/>
              <w:t>Deliverables</w:t>
            </w:r>
          </w:p>
        </w:tc>
        <w:tc>
          <w:tcPr>
            <w:tcW w:w="305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92AD5FA" w14:textId="77777777" w:rsidR="009D4B86" w:rsidRDefault="00000000">
            <w:pPr>
              <w:spacing w:after="40"/>
            </w:pPr>
            <w:r>
              <w:rPr>
                <w:b/>
                <w:bCs/>
              </w:rPr>
              <w:t>Immediate effects</w:t>
            </w:r>
          </w:p>
        </w:tc>
        <w:tc>
          <w:tcPr>
            <w:tcW w:w="2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B5F8DC5" w14:textId="77777777" w:rsidR="009D4B86" w:rsidRDefault="00000000">
            <w:pPr>
              <w:spacing w:after="40"/>
            </w:pPr>
            <w:r>
              <w:rPr>
                <w:b/>
                <w:bCs/>
              </w:rPr>
              <w:t>Intermediate effects</w:t>
            </w:r>
          </w:p>
        </w:tc>
        <w:tc>
          <w:tcPr>
            <w:tcW w:w="207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BCE9004" w14:textId="77777777" w:rsidR="009D4B86" w:rsidRDefault="00000000">
            <w:pPr>
              <w:spacing w:after="40"/>
            </w:pPr>
            <w:r>
              <w:rPr>
                <w:b/>
                <w:bCs/>
              </w:rPr>
              <w:t>Verification sources</w:t>
            </w:r>
          </w:p>
        </w:tc>
      </w:tr>
      <w:tr w:rsidR="009D4B86" w14:paraId="1714A94F" w14:textId="77777777" w:rsidTr="00366466">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58AAC6" w14:textId="77777777" w:rsidR="009D4B86" w:rsidRDefault="00000000">
            <w:pPr>
              <w:spacing w:after="40"/>
            </w:pPr>
            <w:r>
              <w:t>Analytical materials, audit and comparative studies</w:t>
            </w:r>
          </w:p>
        </w:tc>
        <w:tc>
          <w:tcPr>
            <w:tcW w:w="30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9C5EFE" w14:textId="42F76B68" w:rsidR="009D4B86" w:rsidRDefault="00000000">
            <w:pPr>
              <w:spacing w:after="40"/>
            </w:pPr>
            <w:r>
              <w:t xml:space="preserve">Recent developments in the judicial reform, the functioning of judicial governance bodies and the framework of the National School of Judges </w:t>
            </w:r>
            <w:r w:rsidR="00366466">
              <w:t>analyzed</w:t>
            </w:r>
            <w:r>
              <w:t>; gaps and weak points identified.</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F53A26" w14:textId="77777777" w:rsidR="009D4B86" w:rsidRDefault="00000000">
            <w:pPr>
              <w:spacing w:after="40"/>
            </w:pPr>
            <w:r>
              <w:t>Beneficiaries use the expert recommendations in defining the audit of judicial governance bodies and in improving their legal and institutional framework.</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C491A8" w14:textId="77777777" w:rsidR="009D4B86" w:rsidRDefault="00000000">
            <w:pPr>
              <w:spacing w:after="40"/>
            </w:pPr>
            <w:r>
              <w:t>Approved analytical materials and papers; meeting minutes; beneficiary feedback.</w:t>
            </w:r>
          </w:p>
        </w:tc>
      </w:tr>
      <w:tr w:rsidR="009D4B86" w14:paraId="6FDD64A5" w14:textId="77777777" w:rsidTr="00366466">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AFF5EC" w14:textId="77777777" w:rsidR="009D4B86" w:rsidRDefault="00000000">
            <w:pPr>
              <w:spacing w:after="40"/>
            </w:pPr>
            <w:r>
              <w:t>Regular judicial evaluation and competition test materials</w:t>
            </w:r>
          </w:p>
        </w:tc>
        <w:tc>
          <w:tcPr>
            <w:tcW w:w="30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7A1762" w14:textId="40BEF53A" w:rsidR="009D4B86" w:rsidRDefault="00000000">
            <w:pPr>
              <w:spacing w:after="40"/>
            </w:pPr>
            <w:r>
              <w:t xml:space="preserve">Regular judicial evaluation practice and EU Member States’ approaches </w:t>
            </w:r>
            <w:r w:rsidR="00366466">
              <w:t>analyzed</w:t>
            </w:r>
            <w:r>
              <w:t>; existing test materials assessed and proposals agreed with the HQCJ and the Project.</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DFCA5D" w14:textId="77777777" w:rsidR="009D4B86" w:rsidRDefault="00000000">
            <w:pPr>
              <w:spacing w:after="40"/>
            </w:pPr>
            <w:r>
              <w:t>The HQCJ uses the recommendations to improve the evaluation methodology, and improved test materials are used in the competition.</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6341BA" w14:textId="77777777" w:rsidR="009D4B86" w:rsidRDefault="00000000">
            <w:pPr>
              <w:spacing w:after="40"/>
            </w:pPr>
            <w:r>
              <w:t>Analytical report; comparative study; proposed test materials; meeting minutes; beneficiary feedback.</w:t>
            </w:r>
          </w:p>
        </w:tc>
      </w:tr>
      <w:tr w:rsidR="009D4B86" w14:paraId="22EAE016" w14:textId="77777777" w:rsidTr="00366466">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6AF352" w14:textId="77777777" w:rsidR="009D4B86" w:rsidRDefault="00000000">
            <w:pPr>
              <w:spacing w:after="40"/>
            </w:pPr>
            <w:r>
              <w:t>Institutional development, coordination and international cooperation</w:t>
            </w:r>
          </w:p>
        </w:tc>
        <w:tc>
          <w:tcPr>
            <w:tcW w:w="30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05617C" w14:textId="77777777" w:rsidR="009D4B86" w:rsidRDefault="00000000">
            <w:pPr>
              <w:spacing w:after="40"/>
            </w:pPr>
            <w:r>
              <w:t>Needs of judicial governance bodies in strategic management and internal communications, and the calendar of coordination, cooperation and capacity-development activities, agreed with the beneficiaries and the Project.</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79C3EF" w14:textId="77777777" w:rsidR="009D4B86" w:rsidRDefault="00000000">
            <w:pPr>
              <w:spacing w:after="40"/>
            </w:pPr>
            <w:r>
              <w:t>Judicial governance bodies apply the recommendations; coordination and capacity-development activities are delivered in due time and with high quality.</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5EABA0" w14:textId="77777777" w:rsidR="009D4B86" w:rsidRDefault="00000000">
            <w:pPr>
              <w:spacing w:after="40"/>
            </w:pPr>
            <w:r>
              <w:t>Recommendations; briefing materials; meeting summaries; participation lists; post-training surveys.</w:t>
            </w:r>
          </w:p>
        </w:tc>
      </w:tr>
      <w:tr w:rsidR="009D4B86" w14:paraId="51846B40" w14:textId="77777777" w:rsidTr="00366466">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A35FFF" w14:textId="77777777" w:rsidR="009D4B86" w:rsidRDefault="00000000">
            <w:pPr>
              <w:spacing w:after="40"/>
            </w:pPr>
            <w:r>
              <w:t>Analysis of legislation and case-law, assessments and expert opinions</w:t>
            </w:r>
          </w:p>
        </w:tc>
        <w:tc>
          <w:tcPr>
            <w:tcW w:w="30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A66F5C" w14:textId="77777777" w:rsidR="009D4B86" w:rsidRDefault="00000000">
            <w:pPr>
              <w:spacing w:after="40"/>
            </w:pPr>
            <w:r>
              <w:t>Legislation, draft laws, judicial practice and case-law requiring expert analysis identified and agreed with the beneficiaries and the Project; analyses and assessments delivered.</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0AFF54" w14:textId="77777777" w:rsidR="009D4B86" w:rsidRDefault="00000000">
            <w:pPr>
              <w:spacing w:after="40"/>
            </w:pPr>
            <w:r>
              <w:t>Beneficiaries take into account expert findings and recommendations in drafting legislation, developing policies and improving institutional practices.</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F20A5D" w14:textId="77777777" w:rsidR="009D4B86" w:rsidRDefault="00000000">
            <w:pPr>
              <w:spacing w:after="40"/>
            </w:pPr>
            <w:r>
              <w:t>Expert opinions; analytical notes; assessment reports; comments on draft acts; beneficiary feedback.</w:t>
            </w:r>
          </w:p>
        </w:tc>
      </w:tr>
      <w:tr w:rsidR="009D4B86" w14:paraId="70BDC998" w14:textId="77777777" w:rsidTr="00366466">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134B71" w14:textId="77777777" w:rsidR="009D4B86" w:rsidRDefault="00000000">
            <w:pPr>
              <w:spacing w:after="40"/>
            </w:pPr>
            <w:r>
              <w:t>Representation of the Project’s position and results of work</w:t>
            </w:r>
          </w:p>
        </w:tc>
        <w:tc>
          <w:tcPr>
            <w:tcW w:w="30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421C0B" w14:textId="77777777" w:rsidR="009D4B86" w:rsidRDefault="00000000">
            <w:pPr>
              <w:spacing w:after="40"/>
            </w:pPr>
            <w:r>
              <w:t>Scope of expected expert activities concerning participation in working groups, meetings, and other working platforms determined and approved by the beneficiaries and the Project.</w:t>
            </w:r>
          </w:p>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3AC4B7" w14:textId="77777777" w:rsidR="009D4B86" w:rsidRDefault="00000000">
            <w:pPr>
              <w:spacing w:after="40"/>
            </w:pPr>
            <w:r>
              <w:t>Project’s position and results of work presented before the beneficiaries and they are able to use the presented products in their activities.</w:t>
            </w:r>
          </w:p>
        </w:tc>
        <w:tc>
          <w:tcPr>
            <w:tcW w:w="207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99577B" w14:textId="77777777" w:rsidR="009D4B86" w:rsidRDefault="00000000">
            <w:pPr>
              <w:spacing w:after="40"/>
            </w:pPr>
            <w:r>
              <w:t>Notes; meeting minutes; beneficiary feedback.</w:t>
            </w:r>
          </w:p>
        </w:tc>
      </w:tr>
    </w:tbl>
    <w:p w14:paraId="3BEBCA19" w14:textId="77777777" w:rsidR="009D4B86" w:rsidRDefault="00000000">
      <w:pPr>
        <w:keepNext/>
        <w:shd w:val="clear" w:color="auto" w:fill="E7E6E6"/>
        <w:spacing w:before="260" w:after="160"/>
      </w:pPr>
      <w:r>
        <w:rPr>
          <w:b/>
          <w:bCs/>
        </w:rPr>
        <w:t>VIII. Practical information</w:t>
      </w:r>
    </w:p>
    <w:p w14:paraId="5FB500EA" w14:textId="3F570670" w:rsidR="009D4B86" w:rsidRDefault="00000000">
      <w:pPr>
        <w:spacing w:after="120" w:line="264" w:lineRule="auto"/>
        <w:jc w:val="both"/>
      </w:pPr>
      <w:r>
        <w:t>The expert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3DF0F710" w14:textId="77777777" w:rsidR="009D4B86" w:rsidRDefault="00000000">
      <w:pPr>
        <w:spacing w:after="120" w:line="264" w:lineRule="auto"/>
        <w:jc w:val="both"/>
      </w:pPr>
      <w:r>
        <w:t>The working languages of the assignment are Ukrainian and English. Deliverables shall be prepared in Ukrainian, unless otherwise requested by the Project. The level of effort includes preparation, meetings, consultations, analysis, drafting, training delivery, presentations and revision of outputs. Test materials, evaluation results and other non-public information made available under the assignment shall be handled in strict compliance with applicable confidentiality and data-protection requirements.</w:t>
      </w:r>
    </w:p>
    <w:p w14:paraId="6042E36C" w14:textId="77777777" w:rsidR="009D4B86" w:rsidRDefault="00000000">
      <w:pPr>
        <w:keepNext/>
        <w:shd w:val="clear" w:color="auto" w:fill="E7E6E6"/>
        <w:spacing w:before="260" w:after="160"/>
      </w:pPr>
      <w:r>
        <w:rPr>
          <w:b/>
          <w:bCs/>
        </w:rPr>
        <w:t>IX. Evaluation Criteria</w:t>
      </w:r>
    </w:p>
    <w:p w14:paraId="011B926F" w14:textId="77777777" w:rsidR="009D4B86" w:rsidRDefault="00000000">
      <w:pPr>
        <w:spacing w:after="120" w:line="264" w:lineRule="auto"/>
        <w:jc w:val="both"/>
        <w:rPr>
          <w:b/>
          <w:bCs/>
        </w:rPr>
      </w:pPr>
      <w:r>
        <w:rPr>
          <w:b/>
          <w:bCs/>
        </w:rPr>
        <w:t>Criterion 1: Financial offer / Price (rate per day) – 30 points</w:t>
      </w:r>
    </w:p>
    <w:p w14:paraId="19CD6AE4" w14:textId="77777777" w:rsidR="009D4B86" w:rsidRDefault="00000000">
      <w:pPr>
        <w:spacing w:after="120" w:line="264" w:lineRule="auto"/>
        <w:jc w:val="both"/>
      </w:pPr>
      <w:r>
        <w:t>The financial score will cover the comparison of the financial offers of all candidates having submitted a conforming proposal.</w:t>
      </w:r>
    </w:p>
    <w:p w14:paraId="788A7A01" w14:textId="77777777" w:rsidR="009D4B86" w:rsidRDefault="00000000">
      <w:pPr>
        <w:spacing w:after="120" w:line="264" w:lineRule="auto"/>
        <w:jc w:val="both"/>
        <w:rPr>
          <w:b/>
          <w:bCs/>
        </w:rPr>
      </w:pPr>
      <w:r>
        <w:rPr>
          <w:b/>
          <w:bCs/>
        </w:rPr>
        <w:t>Criterion 2: Technical offer – 70 points</w:t>
      </w:r>
    </w:p>
    <w:p w14:paraId="73776126" w14:textId="77777777" w:rsidR="009D4B86" w:rsidRDefault="00000000">
      <w:pPr>
        <w:spacing w:after="120" w:line="264" w:lineRule="auto"/>
        <w:jc w:val="both"/>
      </w:pPr>
      <w:r>
        <w:t>Technical evaluation (desk review and/or interview based):</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9D4B86" w14:paraId="6F77F64F" w14:textId="77777777">
        <w:tc>
          <w:tcPr>
            <w:tcW w:w="8217" w:type="dxa"/>
          </w:tcPr>
          <w:p w14:paraId="45D6DCE0" w14:textId="77777777" w:rsidR="009D4B86" w:rsidRDefault="00000000">
            <w:pPr>
              <w:spacing w:after="40"/>
              <w:rPr>
                <w:b/>
                <w:bCs/>
              </w:rPr>
            </w:pPr>
            <w:r>
              <w:rPr>
                <w:b/>
                <w:bCs/>
              </w:rPr>
              <w:t xml:space="preserve">Sub-criterion 1: Education </w:t>
            </w:r>
          </w:p>
          <w:p w14:paraId="5EE450C5" w14:textId="77777777" w:rsidR="009D4B86" w:rsidRDefault="00000000">
            <w:pPr>
              <w:numPr>
                <w:ilvl w:val="0"/>
                <w:numId w:val="2"/>
              </w:numPr>
              <w:pBdr>
                <w:top w:val="nil"/>
                <w:left w:val="nil"/>
                <w:bottom w:val="nil"/>
                <w:right w:val="nil"/>
                <w:between w:val="nil"/>
              </w:pBdr>
              <w:spacing w:after="40"/>
              <w:rPr>
                <w:color w:val="000000"/>
              </w:rPr>
            </w:pPr>
            <w:r>
              <w:rPr>
                <w:color w:val="000000"/>
              </w:rPr>
              <w:t>University degree in Law from an accredited university – 5 points</w:t>
            </w:r>
          </w:p>
          <w:p w14:paraId="77FB75C5" w14:textId="77777777" w:rsidR="009D4B86" w:rsidRDefault="00000000">
            <w:pPr>
              <w:numPr>
                <w:ilvl w:val="0"/>
                <w:numId w:val="2"/>
              </w:numPr>
              <w:pBdr>
                <w:top w:val="nil"/>
                <w:left w:val="nil"/>
                <w:bottom w:val="nil"/>
                <w:right w:val="nil"/>
                <w:between w:val="nil"/>
              </w:pBdr>
              <w:spacing w:after="120" w:line="264" w:lineRule="auto"/>
              <w:jc w:val="both"/>
              <w:rPr>
                <w:color w:val="000000"/>
              </w:rPr>
            </w:pPr>
            <w:r>
              <w:rPr>
                <w:color w:val="000000"/>
              </w:rPr>
              <w:t>Postgraduate degree (Master’s, LL.M., PhD or equivalent) in law – 5 points</w:t>
            </w:r>
          </w:p>
        </w:tc>
        <w:tc>
          <w:tcPr>
            <w:tcW w:w="1411" w:type="dxa"/>
          </w:tcPr>
          <w:p w14:paraId="04E20F77" w14:textId="77777777" w:rsidR="009D4B86" w:rsidRDefault="00000000">
            <w:pPr>
              <w:spacing w:after="120" w:line="264" w:lineRule="auto"/>
              <w:jc w:val="both"/>
              <w:rPr>
                <w:b/>
                <w:bCs/>
              </w:rPr>
            </w:pPr>
            <w:r>
              <w:rPr>
                <w:b/>
                <w:bCs/>
              </w:rPr>
              <w:t>10</w:t>
            </w:r>
          </w:p>
        </w:tc>
      </w:tr>
      <w:tr w:rsidR="009D4B86" w14:paraId="4DD6A845" w14:textId="77777777">
        <w:tc>
          <w:tcPr>
            <w:tcW w:w="8217" w:type="dxa"/>
          </w:tcPr>
          <w:p w14:paraId="683129BC" w14:textId="77777777" w:rsidR="009D4B86" w:rsidRDefault="00000000">
            <w:pPr>
              <w:spacing w:after="120" w:line="264" w:lineRule="auto"/>
              <w:jc w:val="both"/>
              <w:rPr>
                <w:b/>
                <w:bCs/>
              </w:rPr>
            </w:pPr>
            <w:r>
              <w:rPr>
                <w:b/>
                <w:bCs/>
              </w:rPr>
              <w:t xml:space="preserve">Sub-criterion 2: Experience </w:t>
            </w:r>
          </w:p>
          <w:p w14:paraId="411B0702" w14:textId="77777777" w:rsidR="009D4B86" w:rsidRDefault="00000000">
            <w:pPr>
              <w:numPr>
                <w:ilvl w:val="0"/>
                <w:numId w:val="3"/>
              </w:numPr>
              <w:pBdr>
                <w:top w:val="nil"/>
                <w:left w:val="nil"/>
                <w:bottom w:val="nil"/>
                <w:right w:val="nil"/>
                <w:between w:val="nil"/>
              </w:pBdr>
              <w:spacing w:after="40"/>
              <w:ind w:left="741"/>
              <w:rPr>
                <w:color w:val="000000"/>
              </w:rPr>
            </w:pPr>
            <w:r>
              <w:rPr>
                <w:color w:val="000000"/>
              </w:rPr>
              <w:t>At least 5 years of professional experience in judicial reform, legal research, the judicial system or another closely relevant field – 10 points</w:t>
            </w:r>
          </w:p>
          <w:p w14:paraId="44E8BF47" w14:textId="77777777" w:rsidR="009D4B86" w:rsidRDefault="00000000">
            <w:pPr>
              <w:numPr>
                <w:ilvl w:val="0"/>
                <w:numId w:val="3"/>
              </w:numPr>
              <w:pBdr>
                <w:top w:val="nil"/>
                <w:left w:val="nil"/>
                <w:bottom w:val="nil"/>
                <w:right w:val="nil"/>
                <w:between w:val="nil"/>
              </w:pBdr>
              <w:spacing w:after="40"/>
              <w:ind w:left="741"/>
              <w:rPr>
                <w:color w:val="000000"/>
              </w:rPr>
            </w:pPr>
            <w:r>
              <w:rPr>
                <w:color w:val="000000"/>
              </w:rPr>
              <w:t xml:space="preserve">Experience in </w:t>
            </w:r>
            <w:proofErr w:type="spellStart"/>
            <w:r>
              <w:rPr>
                <w:color w:val="000000"/>
              </w:rPr>
              <w:t>analysing</w:t>
            </w:r>
            <w:proofErr w:type="spellEnd"/>
            <w:r>
              <w:rPr>
                <w:color w:val="000000"/>
              </w:rPr>
              <w:t xml:space="preserve"> legal and institutional frameworks of judicial governance bodies and judicial selection and evaluation procedures – 10 points</w:t>
            </w:r>
          </w:p>
          <w:p w14:paraId="2FFEE1AF" w14:textId="77777777" w:rsidR="009D4B86" w:rsidRDefault="00000000">
            <w:pPr>
              <w:numPr>
                <w:ilvl w:val="0"/>
                <w:numId w:val="3"/>
              </w:numPr>
              <w:pBdr>
                <w:top w:val="nil"/>
                <w:left w:val="nil"/>
                <w:bottom w:val="nil"/>
                <w:right w:val="nil"/>
                <w:between w:val="nil"/>
              </w:pBdr>
              <w:spacing w:after="40"/>
              <w:ind w:left="741"/>
              <w:rPr>
                <w:color w:val="000000"/>
              </w:rPr>
            </w:pPr>
            <w:r>
              <w:rPr>
                <w:color w:val="000000"/>
              </w:rPr>
              <w:t>Experience in developing or reviewing assessment tools, test materials or methodologies for judicial institutions – 5 points</w:t>
            </w:r>
          </w:p>
          <w:p w14:paraId="6024B6B6" w14:textId="77777777" w:rsidR="009D4B86" w:rsidRDefault="00000000">
            <w:pPr>
              <w:numPr>
                <w:ilvl w:val="0"/>
                <w:numId w:val="3"/>
              </w:numPr>
              <w:pBdr>
                <w:top w:val="nil"/>
                <w:left w:val="nil"/>
                <w:bottom w:val="nil"/>
                <w:right w:val="nil"/>
                <w:between w:val="nil"/>
              </w:pBdr>
              <w:ind w:left="737"/>
              <w:rPr>
                <w:color w:val="000000"/>
              </w:rPr>
            </w:pPr>
            <w:r>
              <w:rPr>
                <w:color w:val="000000"/>
              </w:rPr>
              <w:t>Experience in legal analysis of legislation and case-law and/or comparative research on EU Member States’ judicial systems – 5 points</w:t>
            </w:r>
          </w:p>
          <w:p w14:paraId="7B825089" w14:textId="77777777" w:rsidR="009D4B86" w:rsidRDefault="00000000">
            <w:pPr>
              <w:numPr>
                <w:ilvl w:val="0"/>
                <w:numId w:val="3"/>
              </w:numPr>
              <w:pBdr>
                <w:top w:val="nil"/>
                <w:left w:val="nil"/>
                <w:bottom w:val="nil"/>
                <w:right w:val="nil"/>
                <w:between w:val="nil"/>
              </w:pBdr>
              <w:spacing w:after="40"/>
              <w:ind w:left="741"/>
              <w:rPr>
                <w:color w:val="000000"/>
              </w:rPr>
            </w:pPr>
            <w:r>
              <w:rPr>
                <w:color w:val="000000"/>
              </w:rPr>
              <w:t>Previous experience in supporting judicial reform through EU-funded technical assistance projects – 5 points</w:t>
            </w:r>
          </w:p>
        </w:tc>
        <w:tc>
          <w:tcPr>
            <w:tcW w:w="1411" w:type="dxa"/>
          </w:tcPr>
          <w:p w14:paraId="5158919A" w14:textId="77777777" w:rsidR="009D4B86" w:rsidRDefault="00000000">
            <w:pPr>
              <w:spacing w:after="120" w:line="264" w:lineRule="auto"/>
              <w:jc w:val="both"/>
              <w:rPr>
                <w:b/>
                <w:bCs/>
              </w:rPr>
            </w:pPr>
            <w:r>
              <w:rPr>
                <w:b/>
                <w:bCs/>
              </w:rPr>
              <w:t>35</w:t>
            </w:r>
          </w:p>
        </w:tc>
      </w:tr>
      <w:tr w:rsidR="009D4B86" w14:paraId="44DBBA83" w14:textId="77777777">
        <w:tc>
          <w:tcPr>
            <w:tcW w:w="8217" w:type="dxa"/>
          </w:tcPr>
          <w:p w14:paraId="3F024B6A" w14:textId="77777777" w:rsidR="009D4B86" w:rsidRDefault="00000000">
            <w:pPr>
              <w:spacing w:after="120" w:line="264" w:lineRule="auto"/>
              <w:jc w:val="both"/>
              <w:rPr>
                <w:b/>
                <w:bCs/>
              </w:rPr>
            </w:pPr>
            <w:r>
              <w:rPr>
                <w:b/>
                <w:bCs/>
              </w:rPr>
              <w:lastRenderedPageBreak/>
              <w:t>Sub-criterion 3: Technical Knowledge &amp; Skills</w:t>
            </w:r>
          </w:p>
          <w:p w14:paraId="5613EE02" w14:textId="77777777" w:rsidR="009D4B86" w:rsidRDefault="00000000">
            <w:pPr>
              <w:numPr>
                <w:ilvl w:val="0"/>
                <w:numId w:val="4"/>
              </w:numPr>
              <w:pBdr>
                <w:top w:val="nil"/>
                <w:left w:val="nil"/>
                <w:bottom w:val="nil"/>
                <w:right w:val="nil"/>
                <w:between w:val="nil"/>
              </w:pBdr>
              <w:spacing w:after="120" w:line="264" w:lineRule="auto"/>
              <w:jc w:val="both"/>
              <w:rPr>
                <w:color w:val="000000"/>
              </w:rPr>
            </w:pPr>
            <w:r>
              <w:rPr>
                <w:color w:val="000000"/>
              </w:rPr>
              <w:t xml:space="preserve">Understanding of the assignment with all specific components proposed within the </w:t>
            </w:r>
            <w:proofErr w:type="spellStart"/>
            <w:r>
              <w:rPr>
                <w:color w:val="000000"/>
              </w:rPr>
              <w:t>ToR</w:t>
            </w:r>
            <w:proofErr w:type="spellEnd"/>
            <w:r>
              <w:rPr>
                <w:color w:val="000000"/>
              </w:rPr>
              <w:t xml:space="preserve"> having been identified and addressed - 22 points:</w:t>
            </w:r>
          </w:p>
          <w:p w14:paraId="559EAE06" w14:textId="77777777" w:rsidR="009D4B86" w:rsidRDefault="00000000">
            <w:pPr>
              <w:numPr>
                <w:ilvl w:val="0"/>
                <w:numId w:val="5"/>
              </w:numPr>
              <w:pBdr>
                <w:top w:val="nil"/>
                <w:left w:val="nil"/>
                <w:bottom w:val="nil"/>
                <w:right w:val="nil"/>
                <w:between w:val="nil"/>
              </w:pBdr>
              <w:spacing w:line="264" w:lineRule="auto"/>
              <w:jc w:val="both"/>
              <w:rPr>
                <w:color w:val="000000"/>
              </w:rPr>
            </w:pPr>
            <w:r>
              <w:rPr>
                <w:color w:val="000000"/>
              </w:rPr>
              <w:t>Excellent – 100% of maximum allotted points - 22 points</w:t>
            </w:r>
          </w:p>
          <w:p w14:paraId="4386FA37" w14:textId="77777777" w:rsidR="009D4B86" w:rsidRDefault="00000000">
            <w:pPr>
              <w:numPr>
                <w:ilvl w:val="0"/>
                <w:numId w:val="5"/>
              </w:numPr>
              <w:pBdr>
                <w:top w:val="nil"/>
                <w:left w:val="nil"/>
                <w:bottom w:val="nil"/>
                <w:right w:val="nil"/>
                <w:between w:val="nil"/>
              </w:pBdr>
              <w:spacing w:line="264" w:lineRule="auto"/>
              <w:jc w:val="both"/>
              <w:rPr>
                <w:color w:val="000000"/>
              </w:rPr>
            </w:pPr>
            <w:r>
              <w:rPr>
                <w:color w:val="000000"/>
              </w:rPr>
              <w:t>Good – 90% of maximum allotted points - 20 points</w:t>
            </w:r>
          </w:p>
          <w:p w14:paraId="2C39E83F" w14:textId="77777777" w:rsidR="009D4B86" w:rsidRDefault="00000000">
            <w:pPr>
              <w:numPr>
                <w:ilvl w:val="0"/>
                <w:numId w:val="5"/>
              </w:numPr>
              <w:pBdr>
                <w:top w:val="nil"/>
                <w:left w:val="nil"/>
                <w:bottom w:val="nil"/>
                <w:right w:val="nil"/>
                <w:between w:val="nil"/>
              </w:pBdr>
              <w:spacing w:line="264" w:lineRule="auto"/>
              <w:jc w:val="both"/>
              <w:rPr>
                <w:color w:val="000000"/>
              </w:rPr>
            </w:pPr>
            <w:r>
              <w:rPr>
                <w:color w:val="000000"/>
              </w:rPr>
              <w:t>Satisfactory – 70% of maximum allotted points - 15 points</w:t>
            </w:r>
          </w:p>
          <w:p w14:paraId="448F91AD" w14:textId="77777777" w:rsidR="009D4B86" w:rsidRDefault="00000000">
            <w:pPr>
              <w:numPr>
                <w:ilvl w:val="0"/>
                <w:numId w:val="5"/>
              </w:numPr>
              <w:pBdr>
                <w:top w:val="nil"/>
                <w:left w:val="nil"/>
                <w:bottom w:val="nil"/>
                <w:right w:val="nil"/>
                <w:between w:val="nil"/>
              </w:pBdr>
              <w:spacing w:line="264" w:lineRule="auto"/>
              <w:jc w:val="both"/>
              <w:rPr>
                <w:color w:val="000000"/>
              </w:rPr>
            </w:pPr>
            <w:r>
              <w:rPr>
                <w:color w:val="000000"/>
              </w:rPr>
              <w:t>Poor – 40% of maximum allotted points - 9 points</w:t>
            </w:r>
          </w:p>
          <w:p w14:paraId="52D47D0D" w14:textId="77777777" w:rsidR="009D4B86" w:rsidRDefault="00000000">
            <w:pPr>
              <w:numPr>
                <w:ilvl w:val="0"/>
                <w:numId w:val="5"/>
              </w:numPr>
              <w:pBdr>
                <w:top w:val="nil"/>
                <w:left w:val="nil"/>
                <w:bottom w:val="nil"/>
                <w:right w:val="nil"/>
                <w:between w:val="nil"/>
              </w:pBdr>
              <w:spacing w:line="264" w:lineRule="auto"/>
              <w:jc w:val="both"/>
              <w:rPr>
                <w:color w:val="000000"/>
              </w:rPr>
            </w:pPr>
            <w:r>
              <w:rPr>
                <w:color w:val="000000"/>
              </w:rPr>
              <w:t>Very poor – 10% of maximum allotted points - 2 points</w:t>
            </w:r>
          </w:p>
          <w:p w14:paraId="3CCE4872" w14:textId="77777777" w:rsidR="009D4B86"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English - 1 point</w:t>
            </w:r>
          </w:p>
          <w:p w14:paraId="50BE0665" w14:textId="77777777" w:rsidR="009D4B86"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Ukrainian - 2 points</w:t>
            </w:r>
          </w:p>
        </w:tc>
        <w:tc>
          <w:tcPr>
            <w:tcW w:w="1411" w:type="dxa"/>
          </w:tcPr>
          <w:p w14:paraId="25082763" w14:textId="77777777" w:rsidR="009D4B86" w:rsidRDefault="00000000">
            <w:pPr>
              <w:spacing w:after="120" w:line="264" w:lineRule="auto"/>
              <w:jc w:val="both"/>
              <w:rPr>
                <w:b/>
                <w:bCs/>
              </w:rPr>
            </w:pPr>
            <w:r>
              <w:rPr>
                <w:b/>
                <w:bCs/>
              </w:rPr>
              <w:t>25</w:t>
            </w:r>
          </w:p>
        </w:tc>
      </w:tr>
      <w:tr w:rsidR="009D4B86" w14:paraId="63B86A3B" w14:textId="77777777">
        <w:tc>
          <w:tcPr>
            <w:tcW w:w="8217" w:type="dxa"/>
          </w:tcPr>
          <w:p w14:paraId="3C8EFA3F" w14:textId="77777777" w:rsidR="009D4B86" w:rsidRDefault="00000000">
            <w:pPr>
              <w:spacing w:after="120" w:line="264" w:lineRule="auto"/>
              <w:jc w:val="both"/>
              <w:rPr>
                <w:b/>
                <w:bCs/>
              </w:rPr>
            </w:pPr>
            <w:r>
              <w:rPr>
                <w:b/>
                <w:bCs/>
              </w:rPr>
              <w:t xml:space="preserve">Total </w:t>
            </w:r>
          </w:p>
        </w:tc>
        <w:tc>
          <w:tcPr>
            <w:tcW w:w="1411" w:type="dxa"/>
          </w:tcPr>
          <w:p w14:paraId="542327BD" w14:textId="77777777" w:rsidR="009D4B86" w:rsidRDefault="00000000">
            <w:pPr>
              <w:spacing w:after="120" w:line="264" w:lineRule="auto"/>
              <w:jc w:val="both"/>
              <w:rPr>
                <w:b/>
                <w:bCs/>
              </w:rPr>
            </w:pPr>
            <w:r>
              <w:rPr>
                <w:b/>
                <w:bCs/>
              </w:rPr>
              <w:t>70</w:t>
            </w:r>
          </w:p>
        </w:tc>
      </w:tr>
    </w:tbl>
    <w:p w14:paraId="34D03AD7" w14:textId="77777777" w:rsidR="009D4B86" w:rsidRDefault="00000000">
      <w:pPr>
        <w:spacing w:after="120" w:line="264" w:lineRule="auto"/>
        <w:jc w:val="both"/>
      </w:pPr>
      <w:r>
        <w:t>Each technical offer, deemed to be technically conforming, will be attributed a technical score.  By adding up the weighted scores obtained for each sub-criterion.</w:t>
      </w:r>
    </w:p>
    <w:p w14:paraId="336E290A" w14:textId="77777777" w:rsidR="009D4B86" w:rsidRDefault="00000000">
      <w:pPr>
        <w:spacing w:after="120" w:line="264" w:lineRule="auto"/>
        <w:jc w:val="both"/>
      </w:pPr>
      <w:r>
        <w:t>Where the contracting modality provides for a financial offer, the weighting between the technical and financial evaluation shall be specified in the call for applications.</w:t>
      </w:r>
    </w:p>
    <w:p w14:paraId="242943CB" w14:textId="77777777" w:rsidR="009D4B86" w:rsidRDefault="00000000">
      <w:pPr>
        <w:keepNext/>
        <w:shd w:val="clear" w:color="auto" w:fill="E7E6E6"/>
        <w:spacing w:before="260" w:after="160"/>
      </w:pPr>
      <w:r>
        <w:rPr>
          <w:b/>
          <w:bCs/>
        </w:rPr>
        <w:t>X.  Submission Details</w:t>
      </w:r>
    </w:p>
    <w:p w14:paraId="5E1A9072" w14:textId="77777777" w:rsidR="009D4B86" w:rsidRDefault="00000000">
      <w:pPr>
        <w:spacing w:after="120" w:line="264" w:lineRule="auto"/>
        <w:jc w:val="both"/>
      </w:pPr>
      <w:r>
        <w:t>The candidate should provide:</w:t>
      </w:r>
    </w:p>
    <w:p w14:paraId="3C244D1E" w14:textId="77777777" w:rsidR="009D4B86" w:rsidRDefault="00000000">
      <w:pPr>
        <w:spacing w:after="80" w:line="264" w:lineRule="auto"/>
        <w:ind w:left="720" w:hanging="200"/>
        <w:jc w:val="both"/>
      </w:pPr>
      <w:r>
        <w:t>•  Updated CV demonstrating compliance with the required expertise and profile.</w:t>
      </w:r>
    </w:p>
    <w:p w14:paraId="57AF3A5C" w14:textId="77777777" w:rsidR="009D4B86" w:rsidRDefault="00000000">
      <w:pPr>
        <w:spacing w:after="80" w:line="264" w:lineRule="auto"/>
        <w:ind w:left="720" w:hanging="200"/>
        <w:jc w:val="both"/>
      </w:pPr>
      <w:r>
        <w:t>•  Financial offer / proposed daily rate, where applicable to the contracting modality.</w:t>
      </w:r>
    </w:p>
    <w:p w14:paraId="785EB9AE" w14:textId="77777777" w:rsidR="009D4B86"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9D4B86">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C9E9D74-3F20-4B1E-B889-E3A9DEEBDEF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0DEF244-DEF3-409F-B55A-CA8F1BFF0E8F}"/>
    <w:embedBold r:id="rId3" w:fontKey="{A268FB24-0B1D-4B47-9F2A-D7163DCA4BEB}"/>
    <w:embedItalic r:id="rId4" w:fontKey="{FF04A15A-3B47-4C5E-BF2C-D4D8F4EB829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BFFF421C-3F64-43E5-8ABF-DF382666DF8F}"/>
  </w:font>
  <w:font w:name="Calibri Light">
    <w:panose1 w:val="020F0302020204030204"/>
    <w:charset w:val="00"/>
    <w:family w:val="swiss"/>
    <w:pitch w:val="variable"/>
    <w:sig w:usb0="E4002EFF" w:usb1="C200247B" w:usb2="00000009" w:usb3="00000000" w:csb0="000001FF" w:csb1="00000000"/>
    <w:embedRegular r:id="rId6" w:fontKey="{C0119FEB-822E-4303-A8C7-2EF96731A1A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57698"/>
    <w:multiLevelType w:val="multilevel"/>
    <w:tmpl w:val="4726F672"/>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1" w15:restartNumberingAfterBreak="0">
    <w:nsid w:val="170F5E56"/>
    <w:multiLevelType w:val="multilevel"/>
    <w:tmpl w:val="B412A4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2E72E78"/>
    <w:multiLevelType w:val="multilevel"/>
    <w:tmpl w:val="B944DFCE"/>
    <w:lvl w:ilvl="0">
      <w:start w:val="2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23D27751"/>
    <w:multiLevelType w:val="multilevel"/>
    <w:tmpl w:val="7414AD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B5B3614"/>
    <w:multiLevelType w:val="multilevel"/>
    <w:tmpl w:val="C17EB1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11123894">
    <w:abstractNumId w:val="0"/>
  </w:num>
  <w:num w:numId="2" w16cid:durableId="1690527068">
    <w:abstractNumId w:val="3"/>
  </w:num>
  <w:num w:numId="3" w16cid:durableId="59207316">
    <w:abstractNumId w:val="1"/>
  </w:num>
  <w:num w:numId="4" w16cid:durableId="2034065002">
    <w:abstractNumId w:val="4"/>
  </w:num>
  <w:num w:numId="5" w16cid:durableId="402064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86"/>
    <w:rsid w:val="00366466"/>
    <w:rsid w:val="009D4B86"/>
    <w:rsid w:val="00DA6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42C24"/>
  <w15:docId w15:val="{0E0637BC-BF4D-4B5A-B67F-CCB55D3D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L1UcF2TbuP/uz10ERPPT61qlbg==">CgMxLjA4AHIhMW5CYUVXWldNLWpvdElveVluS25VdURoS1h3MGh2d1g2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3594</Words>
  <Characters>20488</Characters>
  <Application>Microsoft Office Word</Application>
  <DocSecurity>0</DocSecurity>
  <Lines>170</Lines>
  <Paragraphs>48</Paragraphs>
  <ScaleCrop>false</ScaleCrop>
  <Company/>
  <LinksUpToDate>false</LinksUpToDate>
  <CharactersWithSpaces>24034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3</cp:revision>
  <dcterms:created xsi:type="dcterms:W3CDTF">2026-10-22T12:51:00Z</dcterms:created>
  <dcterms:modified xsi:type="dcterms:W3CDTF">2026-10-28T14:38:00Z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