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9FFF3" w14:textId="77777777" w:rsidR="003739B5" w:rsidRPr="000E299B" w:rsidRDefault="000E6ADF" w:rsidP="003739B5">
      <w:pPr>
        <w:spacing w:after="0" w:line="240" w:lineRule="auto"/>
        <w:jc w:val="center"/>
        <w:rPr>
          <w:rFonts w:ascii="Times New Roman" w:hAnsi="Times New Roman" w:cs="Times New Roman"/>
          <w:b/>
          <w:bCs/>
          <w:color w:val="002060"/>
          <w:sz w:val="36"/>
          <w:szCs w:val="28"/>
          <w:lang w:val="en-US"/>
        </w:rPr>
      </w:pPr>
      <w:r w:rsidRPr="000E299B">
        <w:rPr>
          <w:rFonts w:ascii="Times New Roman" w:hAnsi="Times New Roman" w:cs="Times New Roman"/>
          <w:color w:val="002060"/>
          <w:sz w:val="40"/>
          <w:szCs w:val="28"/>
          <w:lang w:val="en-US"/>
        </w:rPr>
        <w:t xml:space="preserve">EU-FCCB </w:t>
      </w:r>
      <w:proofErr w:type="spellStart"/>
      <w:r w:rsidRPr="000E299B">
        <w:rPr>
          <w:rFonts w:ascii="Times New Roman" w:hAnsi="Times New Roman" w:cs="Times New Roman"/>
          <w:color w:val="002060"/>
          <w:sz w:val="40"/>
          <w:szCs w:val="28"/>
          <w:lang w:val="en-US"/>
        </w:rPr>
        <w:t>Programme</w:t>
      </w:r>
      <w:proofErr w:type="spellEnd"/>
      <w:r w:rsidRPr="000E299B">
        <w:rPr>
          <w:rFonts w:ascii="Times New Roman" w:hAnsi="Times New Roman" w:cs="Times New Roman"/>
          <w:color w:val="002060"/>
          <w:sz w:val="40"/>
          <w:szCs w:val="28"/>
          <w:lang w:val="en-US"/>
        </w:rPr>
        <w:t xml:space="preserve"> – National component</w:t>
      </w:r>
      <w:r w:rsidR="00000000">
        <w:rPr>
          <w:rFonts w:ascii="Times New Roman" w:hAnsi="Times New Roman" w:cs="Times New Roman"/>
          <w:sz w:val="36"/>
          <w:szCs w:val="24"/>
          <w:lang w:val="en-GB"/>
        </w:rPr>
        <w:pict w14:anchorId="748EFC68">
          <v:rect id="_x0000_i1025" style="width:441.9pt;height:1pt" o:hralign="center" o:hrstd="t" o:hrnoshade="t" o:hr="t" fillcolor="#0070c0" stroked="f"/>
        </w:pict>
      </w:r>
      <w:r w:rsidRPr="000E299B">
        <w:rPr>
          <w:rFonts w:ascii="Times New Roman" w:hAnsi="Times New Roman" w:cs="Times New Roman"/>
          <w:color w:val="002060"/>
          <w:sz w:val="36"/>
          <w:szCs w:val="28"/>
          <w:lang w:val="en-US"/>
        </w:rPr>
        <w:br/>
      </w:r>
      <w:r w:rsidRPr="000E299B">
        <w:rPr>
          <w:rFonts w:ascii="Times New Roman" w:hAnsi="Times New Roman" w:cs="Times New Roman"/>
          <w:b/>
          <w:bCs/>
          <w:color w:val="002060"/>
          <w:sz w:val="36"/>
          <w:szCs w:val="28"/>
          <w:lang w:val="en-US"/>
        </w:rPr>
        <w:t>National Consultant – PAP Scoping Mission, New Ireland Province</w:t>
      </w:r>
    </w:p>
    <w:p w14:paraId="45ECD762" w14:textId="77777777" w:rsidR="003739B5" w:rsidRPr="000E299B" w:rsidRDefault="003739B5" w:rsidP="003739B5">
      <w:pPr>
        <w:spacing w:after="0" w:line="240" w:lineRule="auto"/>
        <w:jc w:val="center"/>
        <w:rPr>
          <w:rFonts w:ascii="Times New Roman" w:hAnsi="Times New Roman" w:cs="Times New Roman"/>
          <w:b/>
          <w:bCs/>
          <w:color w:val="002060"/>
          <w:sz w:val="36"/>
          <w:szCs w:val="28"/>
          <w:lang w:val="en-US"/>
        </w:rPr>
      </w:pPr>
    </w:p>
    <w:p w14:paraId="2A0F96BB" w14:textId="77777777" w:rsidR="005B19B8" w:rsidRPr="00F812E8" w:rsidRDefault="00F1153C" w:rsidP="008E2479">
      <w:pPr>
        <w:spacing w:after="0" w:line="240" w:lineRule="auto"/>
        <w:jc w:val="center"/>
        <w:rPr>
          <w:rFonts w:ascii="Times New Roman" w:hAnsi="Times New Roman" w:cs="Times New Roman"/>
          <w:b/>
          <w:bCs/>
          <w:color w:val="002060"/>
          <w:sz w:val="36"/>
          <w:szCs w:val="28"/>
          <w:lang w:val="en-GB"/>
        </w:rPr>
      </w:pPr>
      <w:r>
        <w:rPr>
          <w:rFonts w:ascii="Times New Roman" w:hAnsi="Times New Roman" w:cs="Times New Roman"/>
          <w:b/>
          <w:bCs/>
          <w:color w:val="002060"/>
          <w:sz w:val="36"/>
          <w:szCs w:val="28"/>
          <w:lang w:val="en-GB"/>
        </w:rPr>
        <w:t xml:space="preserve">as part of the implementation of the national component of the European Union-funded Forestry-Climate Change-Biodiversity Support Programme for Papua New Guinea  </w:t>
      </w:r>
    </w:p>
    <w:p w14:paraId="33164C64" w14:textId="77777777" w:rsidR="00C26178" w:rsidRPr="00F812E8" w:rsidRDefault="00C26178">
      <w:pPr>
        <w:rPr>
          <w:rFonts w:ascii="Times New Roman" w:hAnsi="Times New Roman" w:cs="Times New Roman"/>
          <w:b/>
          <w:bCs/>
          <w:lang w:val="en-GB"/>
        </w:rPr>
      </w:pPr>
    </w:p>
    <w:p w14:paraId="797D649A" w14:textId="3B868611" w:rsidR="00B121EE" w:rsidRPr="000E299B" w:rsidRDefault="00A7324A" w:rsidP="00D21565">
      <w:pPr>
        <w:rPr>
          <w:rFonts w:ascii="Times New Roman" w:hAnsi="Times New Roman" w:cs="Times New Roman"/>
          <w:color w:val="002060"/>
          <w:lang w:val="en-US"/>
        </w:rPr>
      </w:pPr>
      <w:r w:rsidRPr="000E299B">
        <w:rPr>
          <w:rFonts w:ascii="Times New Roman" w:hAnsi="Times New Roman" w:cs="Times New Roman"/>
          <w:b/>
          <w:color w:val="002060"/>
          <w:lang w:val="en-US"/>
        </w:rPr>
        <w:t>Position:</w:t>
      </w:r>
      <w:r w:rsidRPr="000E299B">
        <w:rPr>
          <w:rFonts w:ascii="Times New Roman" w:hAnsi="Times New Roman" w:cs="Times New Roman"/>
          <w:color w:val="002060"/>
          <w:lang w:val="en-US"/>
        </w:rPr>
        <w:t xml:space="preserve"> National Consultant – P</w:t>
      </w:r>
      <w:r w:rsidR="00300772">
        <w:rPr>
          <w:rFonts w:ascii="Times New Roman" w:hAnsi="Times New Roman" w:cs="Times New Roman"/>
          <w:color w:val="002060"/>
          <w:lang w:val="en-US"/>
        </w:rPr>
        <w:t xml:space="preserve">rovincial </w:t>
      </w:r>
      <w:r w:rsidRPr="000E299B">
        <w:rPr>
          <w:rFonts w:ascii="Times New Roman" w:hAnsi="Times New Roman" w:cs="Times New Roman"/>
          <w:color w:val="002060"/>
          <w:lang w:val="en-US"/>
        </w:rPr>
        <w:t>A</w:t>
      </w:r>
      <w:r w:rsidR="00300772">
        <w:rPr>
          <w:rFonts w:ascii="Times New Roman" w:hAnsi="Times New Roman" w:cs="Times New Roman"/>
          <w:color w:val="002060"/>
          <w:lang w:val="en-US"/>
        </w:rPr>
        <w:t xml:space="preserve">daptation </w:t>
      </w:r>
      <w:r w:rsidRPr="000E299B">
        <w:rPr>
          <w:rFonts w:ascii="Times New Roman" w:hAnsi="Times New Roman" w:cs="Times New Roman"/>
          <w:color w:val="002060"/>
          <w:lang w:val="en-US"/>
        </w:rPr>
        <w:t>P</w:t>
      </w:r>
      <w:r w:rsidR="00300772">
        <w:rPr>
          <w:rFonts w:ascii="Times New Roman" w:hAnsi="Times New Roman" w:cs="Times New Roman"/>
          <w:color w:val="002060"/>
          <w:lang w:val="en-US"/>
        </w:rPr>
        <w:t xml:space="preserve">lan - </w:t>
      </w:r>
      <w:r w:rsidRPr="000E299B">
        <w:rPr>
          <w:rFonts w:ascii="Times New Roman" w:hAnsi="Times New Roman" w:cs="Times New Roman"/>
          <w:color w:val="002060"/>
          <w:lang w:val="en-US"/>
        </w:rPr>
        <w:t>Scoping Mission</w:t>
      </w:r>
    </w:p>
    <w:p w14:paraId="5A8964B3" w14:textId="5BEA031E" w:rsidR="00B121EE" w:rsidRPr="009D7007" w:rsidRDefault="00A7324A" w:rsidP="00300772">
      <w:pPr>
        <w:rPr>
          <w:rFonts w:ascii="Times New Roman" w:hAnsi="Times New Roman" w:cs="Times New Roman"/>
          <w:color w:val="002060"/>
          <w:lang w:val="en-US"/>
        </w:rPr>
      </w:pPr>
      <w:r>
        <w:rPr>
          <w:rFonts w:ascii="Times New Roman" w:hAnsi="Times New Roman" w:cs="Times New Roman"/>
          <w:b/>
          <w:color w:val="002060"/>
          <w:lang w:val="en-US"/>
        </w:rPr>
        <w:t>Place:</w:t>
      </w:r>
      <w:r>
        <w:rPr>
          <w:rFonts w:ascii="Times New Roman" w:hAnsi="Times New Roman" w:cs="Times New Roman"/>
          <w:color w:val="002060"/>
          <w:lang w:val="en-US"/>
        </w:rPr>
        <w:t xml:space="preserve"> Port Moresby, with mission travel to </w:t>
      </w:r>
      <w:r w:rsidR="00300772">
        <w:rPr>
          <w:rFonts w:ascii="Times New Roman" w:hAnsi="Times New Roman" w:cs="Times New Roman"/>
          <w:color w:val="002060"/>
          <w:lang w:val="en-US"/>
        </w:rPr>
        <w:t xml:space="preserve">the three targeted provinces: </w:t>
      </w:r>
      <w:r>
        <w:rPr>
          <w:rFonts w:ascii="Times New Roman" w:hAnsi="Times New Roman" w:cs="Times New Roman"/>
          <w:color w:val="002060"/>
          <w:lang w:val="en-US"/>
        </w:rPr>
        <w:t>New Ireland</w:t>
      </w:r>
      <w:r w:rsidR="00300772">
        <w:rPr>
          <w:rFonts w:ascii="Times New Roman" w:hAnsi="Times New Roman" w:cs="Times New Roman"/>
          <w:color w:val="002060"/>
          <w:lang w:val="en-US"/>
        </w:rPr>
        <w:t xml:space="preserve">, </w:t>
      </w:r>
      <w:proofErr w:type="spellStart"/>
      <w:r w:rsidR="00300772">
        <w:rPr>
          <w:rFonts w:ascii="Times New Roman" w:hAnsi="Times New Roman" w:cs="Times New Roman"/>
          <w:color w:val="002060"/>
          <w:lang w:val="en-US"/>
        </w:rPr>
        <w:t>Jiwaka</w:t>
      </w:r>
      <w:proofErr w:type="spellEnd"/>
      <w:r w:rsidR="00300772">
        <w:rPr>
          <w:rFonts w:ascii="Times New Roman" w:hAnsi="Times New Roman" w:cs="Times New Roman"/>
          <w:color w:val="002060"/>
          <w:lang w:val="en-US"/>
        </w:rPr>
        <w:t xml:space="preserve"> and </w:t>
      </w:r>
      <w:proofErr w:type="spellStart"/>
      <w:r w:rsidR="00300772">
        <w:rPr>
          <w:rFonts w:ascii="Times New Roman" w:hAnsi="Times New Roman" w:cs="Times New Roman"/>
          <w:color w:val="002060"/>
          <w:lang w:val="en-US"/>
        </w:rPr>
        <w:t>Morobe</w:t>
      </w:r>
      <w:proofErr w:type="spellEnd"/>
      <w:r w:rsidR="00300772">
        <w:rPr>
          <w:rFonts w:ascii="Times New Roman" w:hAnsi="Times New Roman" w:cs="Times New Roman"/>
          <w:color w:val="002060"/>
          <w:lang w:val="en-US"/>
        </w:rPr>
        <w:t>.</w:t>
      </w:r>
    </w:p>
    <w:p w14:paraId="63E91180" w14:textId="77777777" w:rsidR="00E96C60" w:rsidRDefault="000A7A49">
      <w:pPr>
        <w:pBdr>
          <w:left w:val="single" w:sz="24" w:space="15" w:color="1981CF"/>
        </w:pBdr>
        <w:shd w:val="clear" w:color="auto" w:fill="FFFFFF"/>
        <w:spacing w:before="600" w:after="300" w:line="240" w:lineRule="auto"/>
        <w:outlineLvl w:val="1"/>
        <w:rPr>
          <w:rFonts w:ascii="Roboto" w:eastAsia="Times New Roman" w:hAnsi="Roboto" w:cs="Times New Roman"/>
          <w:color w:val="333333"/>
          <w:sz w:val="36"/>
          <w:szCs w:val="36"/>
        </w:rPr>
      </w:pPr>
      <w:r>
        <w:rPr>
          <w:rFonts w:ascii="Roboto" w:eastAsia="Times New Roman" w:hAnsi="Roboto" w:cs="Times New Roman"/>
          <w:color w:val="333333"/>
          <w:sz w:val="36"/>
          <w:szCs w:val="36"/>
        </w:rPr>
        <w:t>Expertise France</w:t>
      </w:r>
    </w:p>
    <w:p w14:paraId="7F51399B" w14:textId="77777777" w:rsidR="00E96C60" w:rsidRDefault="000A7A49">
      <w:pPr>
        <w:jc w:val="both"/>
        <w:rPr>
          <w:rFonts w:ascii="Calibri" w:hAnsi="Calibri" w:cs="Calibri"/>
          <w:lang w:val="en-GB"/>
        </w:rPr>
      </w:pPr>
      <w:r>
        <w:rPr>
          <w:rFonts w:ascii="Calibri" w:hAnsi="Calibri" w:cs="Calibri"/>
          <w:lang w:val="en-GB"/>
        </w:rPr>
        <w:t>Expertise France, an entity of the French Development Agency (</w:t>
      </w:r>
      <w:r>
        <w:rPr>
          <w:rFonts w:ascii="Calibri" w:hAnsi="Calibri" w:cs="Calibri"/>
          <w:i/>
          <w:lang w:val="en-GB"/>
        </w:rPr>
        <w:t>Agence Française de Développement, AFD</w:t>
      </w:r>
      <w:r>
        <w:rPr>
          <w:rFonts w:ascii="Calibri" w:hAnsi="Calibri" w:cs="Calibri"/>
          <w:lang w:val="en-GB"/>
        </w:rPr>
        <w:t>) Group, is the French government’s international technical cooperation agency. Its role is to design and manage donor-funded international cooperation projects in fields such as governance, security, health, education and the environment. The European Union (EU) and the French Government constitute Expertise France’s main donors.</w:t>
      </w:r>
    </w:p>
    <w:p w14:paraId="6A1BF4E7" w14:textId="77777777" w:rsidR="00E96C60" w:rsidRDefault="000A7A49">
      <w:pPr>
        <w:jc w:val="both"/>
        <w:rPr>
          <w:rFonts w:ascii="Calibri" w:hAnsi="Calibri" w:cs="Calibri"/>
          <w:lang w:val="en-GB"/>
        </w:rPr>
      </w:pPr>
      <w:r>
        <w:rPr>
          <w:rFonts w:ascii="Calibri" w:hAnsi="Calibri" w:cs="Calibri"/>
          <w:lang w:val="en-GB"/>
        </w:rPr>
        <w:t>The agency currently manages over 350 projects in 147 countries and 27 European Union member state overseas territories. The agency has a workforce of about 765 personnel in its headquarters in France and about 1,400 personnel throughout the world. In 2023, Expertise France disbursed 390 million euros of official development assistance (ODA) worldwide.</w:t>
      </w:r>
    </w:p>
    <w:p w14:paraId="4D8F3D06" w14:textId="77777777" w:rsidR="00E96C60" w:rsidRDefault="000A7A49">
      <w:pPr>
        <w:jc w:val="both"/>
        <w:rPr>
          <w:rFonts w:ascii="Calibri" w:hAnsi="Calibri" w:cs="Calibri"/>
          <w:lang w:val="en-GB"/>
        </w:rPr>
      </w:pPr>
      <w:r>
        <w:rPr>
          <w:rFonts w:ascii="Calibri" w:hAnsi="Calibri" w:cs="Calibri"/>
          <w:lang w:val="en-GB"/>
        </w:rPr>
        <w:t>Expertise France has opened an office in Papua New Guinea (PNG) to implement donor-funded projects supporting PNG’s development agenda. In particular, the European Union has awarded the implementation of the national component of its Forestry, Climate Change, and Biodiversity (FCCB) support programme for PNG to Expertise France.</w:t>
      </w:r>
    </w:p>
    <w:p w14:paraId="0B24F9BB" w14:textId="77777777" w:rsidR="00E96C60" w:rsidRDefault="000A7A49">
      <w:pPr>
        <w:pBdr>
          <w:left w:val="single" w:sz="24" w:space="15" w:color="1981CF"/>
        </w:pBdr>
        <w:shd w:val="clear" w:color="auto" w:fill="FFFFFF"/>
        <w:spacing w:before="600" w:after="300" w:line="240" w:lineRule="auto"/>
        <w:outlineLvl w:val="1"/>
        <w:rPr>
          <w:rFonts w:ascii="Roboto" w:eastAsia="Times New Roman" w:hAnsi="Roboto" w:cs="Times New Roman"/>
          <w:color w:val="333333"/>
          <w:sz w:val="36"/>
          <w:szCs w:val="36"/>
        </w:rPr>
      </w:pPr>
      <w:r>
        <w:rPr>
          <w:rFonts w:ascii="Roboto" w:eastAsia="Times New Roman" w:hAnsi="Roboto" w:cs="Times New Roman"/>
          <w:color w:val="333333"/>
          <w:sz w:val="36"/>
          <w:szCs w:val="36"/>
        </w:rPr>
        <w:t>The Project</w:t>
      </w:r>
    </w:p>
    <w:p w14:paraId="248D39A7" w14:textId="77777777" w:rsidR="00E96C60" w:rsidRDefault="000A7A49">
      <w:pPr>
        <w:jc w:val="both"/>
        <w:rPr>
          <w:rFonts w:ascii="Calibri" w:hAnsi="Calibri" w:cs="Calibri"/>
          <w:lang w:val="en-GB"/>
        </w:rPr>
      </w:pPr>
      <w:r>
        <w:rPr>
          <w:rFonts w:ascii="Calibri" w:hAnsi="Calibri" w:cs="Calibri"/>
          <w:lang w:val="en-GB"/>
        </w:rPr>
        <w:lastRenderedPageBreak/>
        <w:t>The independent state of Papua New Guinea (PNG) occupies the eastern half of the Island of New Guinea, together with the main islands of New Britain, New Ireland, and the Autonomous Region of Bougainville. The majority of PNG’s society remains rural and heavily dependent on natural resources, both through subsistence and small-scale agriculture and through access to forest and marine resources. The country is identified as one of the 10 most at-risk countries to climate and environmental hazards and is ranked 149 out of 181 countries in terms of its capacity to adapt to climate change.</w:t>
      </w:r>
    </w:p>
    <w:p w14:paraId="58E9706B" w14:textId="77777777" w:rsidR="00E96C60" w:rsidRDefault="000A7A49">
      <w:pPr>
        <w:jc w:val="both"/>
        <w:rPr>
          <w:rFonts w:ascii="Calibri" w:hAnsi="Calibri" w:cs="Calibri"/>
          <w:lang w:val="en-GB"/>
        </w:rPr>
      </w:pPr>
      <w:r>
        <w:rPr>
          <w:rFonts w:ascii="Calibri" w:hAnsi="Calibri" w:cs="Calibri"/>
          <w:lang w:val="en-GB"/>
        </w:rPr>
        <w:t>Forestry, Climate Change and Biodiversity (FCCB) have been central to PNG’s development framework since independence, with the wise use of natural resources and protection of the environment being one of the key objectives stated in the constitution. This commitment has continued into PNG’s central and sectoral planning frameworks, including Vision 2050, the National Development Strategic Plan (DSP) 2010-2030, and the Medium Term Development Plans (MTDP). The MTDP 4 (2023-2027) emphasizes the need for Climate Change and Environmental Protection to be managed responsibly and sustainably under the Strategic Priority Area (SPA) 10, with a focus on climate change adaptation and mitigation.</w:t>
      </w:r>
    </w:p>
    <w:p w14:paraId="0E8A8DEB" w14:textId="77777777" w:rsidR="00E96C60" w:rsidRDefault="000A7A49">
      <w:pPr>
        <w:jc w:val="both"/>
        <w:rPr>
          <w:rFonts w:ascii="Calibri" w:hAnsi="Calibri" w:cs="Calibri"/>
          <w:lang w:val="en-GB"/>
        </w:rPr>
      </w:pPr>
      <w:r>
        <w:rPr>
          <w:rFonts w:ascii="Calibri" w:hAnsi="Calibri" w:cs="Calibri"/>
          <w:lang w:val="en-GB"/>
        </w:rPr>
        <w:t>Building on the EU’s extensive experience as one of PNG’s main development partners, in 2022 the European Union decided to put in place a new major cooperation programme in terms of the “Forestry, Climate Change and Biodiversity” nexus (hereafter the “EU-FCCB Programme” or the “Programme”). With approved funding in the amount of €54.7 million (PGK 213 million), this EU-FCCB Programme is one of the EU’s most ambitious forest-related programmes anywhere in the world. Its General Objective is “to support a development model that reconciles forestry, climate change and biodiversity with sustainable, inclusive and gender-responsive green growth and jobs at national and pilot subnational/community levels”. Its three Specific Objectives (SOs) are as follows:</w:t>
      </w:r>
    </w:p>
    <w:p w14:paraId="74732A10"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SO1: “Effective implementation of evidence-based FCCB policies, governance and institutional frameworks”.</w:t>
      </w:r>
    </w:p>
    <w:p w14:paraId="0121A2C6"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SO2: “Improved FCCB awareness, knowledge, capacities and mobilisation”.</w:t>
      </w:r>
    </w:p>
    <w:p w14:paraId="026E3C42"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SO3: “Increased inclusive and gender-responsive green public and private sector investment, jobs and growth and deforestation-free livelihoods”.</w:t>
      </w:r>
    </w:p>
    <w:p w14:paraId="5A0A578A" w14:textId="77777777" w:rsidR="00E96C60" w:rsidRDefault="000A7A49">
      <w:pPr>
        <w:jc w:val="both"/>
        <w:rPr>
          <w:rFonts w:ascii="Calibri" w:hAnsi="Calibri" w:cs="Calibri"/>
          <w:lang w:val="en-GB"/>
        </w:rPr>
      </w:pPr>
      <w:r>
        <w:rPr>
          <w:rFonts w:ascii="Calibri" w:hAnsi="Calibri" w:cs="Calibri"/>
          <w:lang w:val="en-GB"/>
        </w:rPr>
        <w:t>The EU-FCCB programme is structured according to three components: the first, “support at the national/institutional level with spillovers at the local/community level” (€33.5 million), is implemented by Expertise France; a second, supporting the Managalas Conservation Area (€18.2 million), is implemented by CIFOR-ICRAF; and a third, on the extension of the National Forest Inventory (€3M), is implemented by FAO. The national component, implemented by Expertise France, started in July 2023 and provides support to PNG-based public sector institutions, research and awareness institutions, communities, civil society organisations and the private sector. With regard to gender equality and women’s rights, the project has been marked as Level 1 (Significant) according to the OECD-DAC gender equality policy marker.</w:t>
      </w:r>
    </w:p>
    <w:p w14:paraId="59CD2AE0" w14:textId="267A8CEE" w:rsidR="00E96C60" w:rsidRDefault="000A7A49">
      <w:pPr>
        <w:jc w:val="both"/>
        <w:rPr>
          <w:rFonts w:ascii="Calibri" w:hAnsi="Calibri" w:cs="Calibri"/>
          <w:lang w:val="en-GB"/>
        </w:rPr>
      </w:pPr>
      <w:r>
        <w:rPr>
          <w:rFonts w:ascii="Calibri" w:hAnsi="Calibri" w:cs="Calibri"/>
          <w:lang w:val="en-GB"/>
        </w:rPr>
        <w:t xml:space="preserve">Under the National Component of the EU-FCCB Programme, CCDA is leading the development of Provincial Adaptation Plans (PAPs) across six target provinces, commencing with New Ireland, Jiwaka and Morobe. As a first step, CCDA is undertaking provincial scoping missions to assess provincial readiness for PAP development and establish the institutional, evidence, stakeholder and operational foundations required for the Joint PAP Development Inception Workshop and </w:t>
      </w:r>
      <w:r>
        <w:rPr>
          <w:rFonts w:ascii="Calibri" w:hAnsi="Calibri" w:cs="Calibri"/>
          <w:lang w:val="en-GB"/>
        </w:rPr>
        <w:lastRenderedPageBreak/>
        <w:t xml:space="preserve">subsequent province-led technical consultations. This Terms of Reference covers the National Consultant position supporting the </w:t>
      </w:r>
      <w:r w:rsidR="001053F7">
        <w:rPr>
          <w:rFonts w:ascii="Calibri" w:hAnsi="Calibri" w:cs="Calibri"/>
          <w:lang w:val="en-GB"/>
        </w:rPr>
        <w:t xml:space="preserve">elaboration of the Provincial Adaptation Plans for the first three targeted provinces: </w:t>
      </w:r>
      <w:r>
        <w:rPr>
          <w:rFonts w:ascii="Calibri" w:hAnsi="Calibri" w:cs="Calibri"/>
          <w:lang w:val="en-GB"/>
        </w:rPr>
        <w:t>New Ireland</w:t>
      </w:r>
      <w:r w:rsidR="001053F7">
        <w:rPr>
          <w:rFonts w:ascii="Calibri" w:hAnsi="Calibri" w:cs="Calibri"/>
          <w:lang w:val="en-GB"/>
        </w:rPr>
        <w:t xml:space="preserve">, </w:t>
      </w:r>
      <w:proofErr w:type="spellStart"/>
      <w:r w:rsidR="001053F7">
        <w:rPr>
          <w:rFonts w:ascii="Calibri" w:hAnsi="Calibri" w:cs="Calibri"/>
          <w:lang w:val="en-GB"/>
        </w:rPr>
        <w:t>Jiwaka</w:t>
      </w:r>
      <w:proofErr w:type="spellEnd"/>
      <w:r w:rsidR="001053F7">
        <w:rPr>
          <w:rFonts w:ascii="Calibri" w:hAnsi="Calibri" w:cs="Calibri"/>
          <w:lang w:val="en-GB"/>
        </w:rPr>
        <w:t xml:space="preserve"> and </w:t>
      </w:r>
      <w:proofErr w:type="spellStart"/>
      <w:r w:rsidR="001053F7">
        <w:rPr>
          <w:rFonts w:ascii="Calibri" w:hAnsi="Calibri" w:cs="Calibri"/>
          <w:lang w:val="en-GB"/>
        </w:rPr>
        <w:t>Morobe</w:t>
      </w:r>
      <w:proofErr w:type="spellEnd"/>
      <w:r w:rsidR="001053F7">
        <w:rPr>
          <w:rFonts w:ascii="Calibri" w:hAnsi="Calibri" w:cs="Calibri"/>
          <w:lang w:val="en-GB"/>
        </w:rPr>
        <w:t>.</w:t>
      </w:r>
    </w:p>
    <w:p w14:paraId="2EF2A785" w14:textId="77777777" w:rsidR="00E96C60" w:rsidRDefault="000A7A49">
      <w:pPr>
        <w:pBdr>
          <w:left w:val="single" w:sz="24" w:space="15" w:color="1981CF"/>
        </w:pBdr>
        <w:shd w:val="clear" w:color="auto" w:fill="FFFFFF"/>
        <w:spacing w:before="600" w:after="300" w:line="240" w:lineRule="auto"/>
        <w:outlineLvl w:val="1"/>
        <w:rPr>
          <w:rFonts w:ascii="Roboto" w:eastAsia="Times New Roman" w:hAnsi="Roboto" w:cs="Times New Roman"/>
          <w:color w:val="333333"/>
          <w:sz w:val="36"/>
          <w:szCs w:val="36"/>
        </w:rPr>
      </w:pPr>
      <w:r>
        <w:rPr>
          <w:rFonts w:ascii="Roboto" w:eastAsia="Times New Roman" w:hAnsi="Roboto" w:cs="Times New Roman"/>
          <w:color w:val="333333"/>
          <w:sz w:val="36"/>
          <w:szCs w:val="36"/>
        </w:rPr>
        <w:t>The position</w:t>
      </w:r>
    </w:p>
    <w:p w14:paraId="2E11727C" w14:textId="467D5416" w:rsidR="00E96C60" w:rsidRDefault="00471EF7" w:rsidP="00D47B5C">
      <w:pPr>
        <w:jc w:val="both"/>
        <w:rPr>
          <w:rFonts w:ascii="Calibri" w:hAnsi="Calibri" w:cs="Calibri"/>
          <w:lang w:val="en-GB"/>
        </w:rPr>
      </w:pPr>
      <w:r>
        <w:rPr>
          <w:rFonts w:ascii="Calibri" w:hAnsi="Calibri" w:cs="Calibri"/>
          <w:lang w:val="en-GB"/>
        </w:rPr>
        <w:t>The National Consultant will provide technical, analytical, facilitation and documentation support to the CCDA Adaptation &amp; Projects/PAP technical Team and the EU_FCCB/Expertise France team in the preparation, delivery and reporting of the New Ireland PAP Development Scoping Mission. The Consultant will work closely with the Provincial Administration and relevant national counterparts including DPGLA. CCDA will retain overall technical and institutional leadership of the PAP process, while the Consultant will work in accordance with the agreed PAP Methodology and under the direction of the mission team.</w:t>
      </w:r>
    </w:p>
    <w:p w14:paraId="6E61B85D" w14:textId="77777777" w:rsidR="00E96C60" w:rsidRDefault="000A7A49">
      <w:pPr>
        <w:jc w:val="both"/>
        <w:rPr>
          <w:rFonts w:ascii="Calibri" w:hAnsi="Calibri" w:cs="Calibri"/>
          <w:lang w:val="en-GB"/>
        </w:rPr>
      </w:pPr>
      <w:r>
        <w:rPr>
          <w:rFonts w:ascii="Calibri" w:hAnsi="Calibri" w:cs="Calibri"/>
          <w:lang w:val="en-GB"/>
        </w:rPr>
        <w:t>It is expected that this assignment will be developed through the following steps:</w:t>
      </w:r>
    </w:p>
    <w:p w14:paraId="35EAC644" w14:textId="77777777" w:rsidR="00E96C60" w:rsidRDefault="000A7A49">
      <w:pPr>
        <w:spacing w:before="160" w:after="80"/>
        <w:jc w:val="both"/>
        <w:rPr>
          <w:rFonts w:ascii="Calibri" w:hAnsi="Calibri" w:cs="Calibri"/>
          <w:b/>
          <w:lang w:val="en-GB"/>
        </w:rPr>
      </w:pPr>
      <w:r>
        <w:rPr>
          <w:rFonts w:ascii="Calibri" w:hAnsi="Calibri" w:cs="Calibri"/>
          <w:b/>
          <w:lang w:val="en-GB"/>
        </w:rPr>
        <w:t>1. Coordination</w:t>
      </w:r>
    </w:p>
    <w:p w14:paraId="0AC4E98F" w14:textId="020004B6"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 xml:space="preserve">Act as a resource person supporting the CCDA Adaptation &amp; Projects Division / PAP Technical Team and the EU-FCCB/Expertise France team (Ms Mathilde Richelet, Technical Coordinator, and </w:t>
      </w:r>
      <w:r w:rsidR="001053F7">
        <w:rPr>
          <w:rFonts w:ascii="Calibri" w:hAnsi="Calibri" w:cs="Calibri"/>
          <w:lang w:val="en-GB"/>
        </w:rPr>
        <w:t>Ms.</w:t>
      </w:r>
      <w:r>
        <w:rPr>
          <w:rFonts w:ascii="Calibri" w:hAnsi="Calibri" w:cs="Calibri"/>
          <w:lang w:val="en-GB"/>
        </w:rPr>
        <w:t xml:space="preserve"> Stephanie Rere, Climate Change Adaptation Officer) in the preparation and conduct of the </w:t>
      </w:r>
      <w:r w:rsidR="001053F7">
        <w:rPr>
          <w:rFonts w:ascii="Calibri" w:hAnsi="Calibri" w:cs="Calibri"/>
          <w:lang w:val="en-GB"/>
        </w:rPr>
        <w:t>province</w:t>
      </w:r>
      <w:r>
        <w:rPr>
          <w:rFonts w:ascii="Calibri" w:hAnsi="Calibri" w:cs="Calibri"/>
          <w:lang w:val="en-GB"/>
        </w:rPr>
        <w:t xml:space="preserve"> scoping mission</w:t>
      </w:r>
    </w:p>
    <w:p w14:paraId="3F40D809" w14:textId="79C59F4E"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 xml:space="preserve">Liaise with the </w:t>
      </w:r>
      <w:r w:rsidR="001053F7">
        <w:rPr>
          <w:rFonts w:ascii="Calibri" w:hAnsi="Calibri" w:cs="Calibri"/>
          <w:lang w:val="en-GB"/>
        </w:rPr>
        <w:t>p</w:t>
      </w:r>
      <w:r>
        <w:rPr>
          <w:rFonts w:ascii="Calibri" w:hAnsi="Calibri" w:cs="Calibri"/>
          <w:lang w:val="en-GB"/>
        </w:rPr>
        <w:t xml:space="preserve">rovincial </w:t>
      </w:r>
      <w:r w:rsidR="001053F7">
        <w:rPr>
          <w:rFonts w:ascii="Calibri" w:hAnsi="Calibri" w:cs="Calibri"/>
          <w:lang w:val="en-GB"/>
        </w:rPr>
        <w:t>a</w:t>
      </w:r>
      <w:r>
        <w:rPr>
          <w:rFonts w:ascii="Calibri" w:hAnsi="Calibri" w:cs="Calibri"/>
          <w:lang w:val="en-GB"/>
        </w:rPr>
        <w:t>dministration and relevant national counterparts, including DPLGA, to support coordination of the mission</w:t>
      </w:r>
    </w:p>
    <w:p w14:paraId="35AC96E1" w14:textId="77777777" w:rsidR="00E96C60" w:rsidRDefault="000A7A49">
      <w:pPr>
        <w:spacing w:before="160" w:after="80"/>
        <w:jc w:val="both"/>
        <w:rPr>
          <w:rFonts w:ascii="Calibri" w:hAnsi="Calibri" w:cs="Calibri"/>
          <w:b/>
          <w:lang w:val="en-GB"/>
        </w:rPr>
      </w:pPr>
      <w:r>
        <w:rPr>
          <w:rFonts w:ascii="Calibri" w:hAnsi="Calibri" w:cs="Calibri"/>
          <w:b/>
          <w:lang w:val="en-GB"/>
        </w:rPr>
        <w:t>2. Role in the PAP scoping mission</w:t>
      </w:r>
    </w:p>
    <w:p w14:paraId="392505C3" w14:textId="77777777"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 xml:space="preserve">Prepare, ahead of the mission, a review of available evidence for New Ireland Province, including existing Climate Change Vulnerability Assessments, climate-risk and GIS information, provincial and district development plans, sector strategies, disaster risk management plans, </w:t>
      </w:r>
      <w:r w:rsidR="00471EF7">
        <w:rPr>
          <w:rFonts w:ascii="Calibri" w:hAnsi="Calibri" w:cs="Calibri"/>
          <w:lang w:val="en-GB"/>
        </w:rPr>
        <w:t xml:space="preserve">demographic and socio-economic information </w:t>
      </w:r>
      <w:r>
        <w:rPr>
          <w:rFonts w:ascii="Calibri" w:hAnsi="Calibri" w:cs="Calibri"/>
          <w:lang w:val="en-GB"/>
        </w:rPr>
        <w:t xml:space="preserve">and previous or ongoing </w:t>
      </w:r>
      <w:r w:rsidR="00471EF7">
        <w:rPr>
          <w:rFonts w:ascii="Calibri" w:hAnsi="Calibri" w:cs="Calibri"/>
          <w:lang w:val="en-GB"/>
        </w:rPr>
        <w:t xml:space="preserve">climate </w:t>
      </w:r>
      <w:r>
        <w:rPr>
          <w:rFonts w:ascii="Calibri" w:hAnsi="Calibri" w:cs="Calibri"/>
          <w:lang w:val="en-GB"/>
        </w:rPr>
        <w:t>adaptation</w:t>
      </w:r>
      <w:r w:rsidR="00471EF7">
        <w:rPr>
          <w:rFonts w:ascii="Calibri" w:hAnsi="Calibri" w:cs="Calibri"/>
          <w:lang w:val="en-GB"/>
        </w:rPr>
        <w:t xml:space="preserve"> and resilience</w:t>
      </w:r>
      <w:r>
        <w:rPr>
          <w:rFonts w:ascii="Calibri" w:hAnsi="Calibri" w:cs="Calibri"/>
          <w:lang w:val="en-GB"/>
        </w:rPr>
        <w:t xml:space="preserve"> initiatives</w:t>
      </w:r>
    </w:p>
    <w:p w14:paraId="5C5AE361" w14:textId="418C59CB"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Support the mission team in facilitating institutional coordination meetings</w:t>
      </w:r>
      <w:r w:rsidR="00471EF7">
        <w:rPr>
          <w:rFonts w:ascii="Calibri" w:hAnsi="Calibri" w:cs="Calibri"/>
          <w:lang w:val="en-GB"/>
        </w:rPr>
        <w:t xml:space="preserve"> include stocktake of the UN Secretariat</w:t>
      </w:r>
      <w:r>
        <w:rPr>
          <w:rFonts w:ascii="Calibri" w:hAnsi="Calibri" w:cs="Calibri"/>
          <w:lang w:val="en-GB"/>
        </w:rPr>
        <w:t xml:space="preserve">, presenting the PAP purpose and development pathway, and supporting the </w:t>
      </w:r>
      <w:r w:rsidR="00471EF7">
        <w:rPr>
          <w:rFonts w:ascii="Calibri" w:hAnsi="Calibri" w:cs="Calibri"/>
          <w:lang w:val="en-GB"/>
        </w:rPr>
        <w:t>administrative processes associated with the</w:t>
      </w:r>
      <w:r>
        <w:rPr>
          <w:rFonts w:ascii="Calibri" w:hAnsi="Calibri" w:cs="Calibri"/>
          <w:lang w:val="en-GB"/>
        </w:rPr>
        <w:t xml:space="preserve"> PAP Memorandum of Understanding (MoU) with the </w:t>
      </w:r>
      <w:r w:rsidR="001053F7">
        <w:rPr>
          <w:rFonts w:ascii="Calibri" w:hAnsi="Calibri" w:cs="Calibri"/>
          <w:lang w:val="en-GB"/>
        </w:rPr>
        <w:t>provincial administration</w:t>
      </w:r>
      <w:r w:rsidR="001053F7">
        <w:rPr>
          <w:rFonts w:ascii="Calibri" w:hAnsi="Calibri" w:cs="Calibri"/>
          <w:lang w:val="en-GB"/>
        </w:rPr>
        <w:t>.</w:t>
      </w:r>
    </w:p>
    <w:p w14:paraId="25D1DC67" w14:textId="1E0E84E1" w:rsidR="00D47B5C" w:rsidRDefault="00471EF7" w:rsidP="00D47B5C">
      <w:pPr>
        <w:numPr>
          <w:ilvl w:val="0"/>
          <w:numId w:val="16"/>
        </w:numPr>
        <w:spacing w:after="60"/>
        <w:jc w:val="both"/>
        <w:rPr>
          <w:rFonts w:ascii="Calibri" w:hAnsi="Calibri" w:cs="Calibri"/>
          <w:lang w:val="en-GB"/>
        </w:rPr>
      </w:pPr>
      <w:r>
        <w:rPr>
          <w:rFonts w:ascii="Calibri" w:hAnsi="Calibri" w:cs="Calibri"/>
          <w:lang w:val="en-GB"/>
        </w:rPr>
        <w:t>Prepare and s</w:t>
      </w:r>
      <w:r w:rsidR="000A7A49">
        <w:rPr>
          <w:rFonts w:ascii="Calibri" w:hAnsi="Calibri" w:cs="Calibri"/>
          <w:lang w:val="en-GB"/>
        </w:rPr>
        <w:t xml:space="preserve">upport </w:t>
      </w:r>
      <w:r w:rsidR="00A91A67">
        <w:rPr>
          <w:rFonts w:ascii="Calibri" w:hAnsi="Calibri" w:cs="Calibri"/>
          <w:lang w:val="en-GB"/>
        </w:rPr>
        <w:t xml:space="preserve">the validation of a </w:t>
      </w:r>
      <w:r w:rsidR="000A7A49">
        <w:rPr>
          <w:rFonts w:ascii="Calibri" w:hAnsi="Calibri" w:cs="Calibri"/>
          <w:lang w:val="en-GB"/>
        </w:rPr>
        <w:t xml:space="preserve">stakeholder and </w:t>
      </w:r>
      <w:r w:rsidR="00A91A67">
        <w:rPr>
          <w:rFonts w:ascii="Calibri" w:hAnsi="Calibri" w:cs="Calibri"/>
          <w:lang w:val="en-GB"/>
        </w:rPr>
        <w:t>institutional mapping matrix</w:t>
      </w:r>
      <w:r w:rsidR="000A7A49">
        <w:rPr>
          <w:rFonts w:ascii="Calibri" w:hAnsi="Calibri" w:cs="Calibri"/>
          <w:lang w:val="en-GB"/>
        </w:rPr>
        <w:t xml:space="preserve"> across provincial, district, LLG, sector, community</w:t>
      </w:r>
      <w:r w:rsidR="00A91A67">
        <w:rPr>
          <w:rFonts w:ascii="Calibri" w:hAnsi="Calibri" w:cs="Calibri"/>
          <w:lang w:val="en-GB"/>
        </w:rPr>
        <w:t xml:space="preserve">, civil society, private sector </w:t>
      </w:r>
      <w:r w:rsidR="000A7A49">
        <w:rPr>
          <w:rFonts w:ascii="Calibri" w:hAnsi="Calibri" w:cs="Calibri"/>
          <w:lang w:val="en-GB"/>
        </w:rPr>
        <w:t>and development-partner levels</w:t>
      </w:r>
      <w:r w:rsidR="00A91A67">
        <w:rPr>
          <w:rFonts w:ascii="Calibri" w:hAnsi="Calibri" w:cs="Calibri"/>
          <w:lang w:val="en-GB"/>
        </w:rPr>
        <w:t xml:space="preserve"> identifying mandates, existing coordination mechanisms, relevant data or initiatives and potential role in PAP development and implementation in</w:t>
      </w:r>
      <w:r w:rsidR="000A7A49">
        <w:rPr>
          <w:rFonts w:ascii="Calibri" w:hAnsi="Calibri" w:cs="Calibri"/>
          <w:lang w:val="en-GB"/>
        </w:rPr>
        <w:t xml:space="preserve"> </w:t>
      </w:r>
      <w:r w:rsidR="001053F7">
        <w:rPr>
          <w:rFonts w:ascii="Calibri" w:hAnsi="Calibri" w:cs="Calibri"/>
          <w:lang w:val="en-GB"/>
        </w:rPr>
        <w:t xml:space="preserve">the three targeted provinces. </w:t>
      </w:r>
    </w:p>
    <w:p w14:paraId="7F011EED" w14:textId="77777777" w:rsidR="00BF0EC4" w:rsidRPr="000E299B" w:rsidRDefault="00BF0EC4" w:rsidP="00BF0EC4">
      <w:pPr>
        <w:pStyle w:val="Paragraphedeliste"/>
        <w:numPr>
          <w:ilvl w:val="0"/>
          <w:numId w:val="16"/>
        </w:numPr>
        <w:rPr>
          <w:rFonts w:ascii="Calibri" w:hAnsi="Calibri" w:cs="Calibri"/>
          <w:lang w:val="en-US"/>
        </w:rPr>
      </w:pPr>
      <w:r w:rsidRPr="000E299B">
        <w:rPr>
          <w:rFonts w:ascii="Calibri" w:hAnsi="Calibri" w:cs="Calibri"/>
          <w:lang w:val="en-US"/>
        </w:rPr>
        <w:t>Prepare an evidence and information-gap matrix identifying information that is available and suitable for direct-use; available but requiring updating or provincial validation; or unavailable or representing a significant information gap, and recommend appropriate actions and potential sources for addressing the identified gaps.</w:t>
      </w:r>
    </w:p>
    <w:p w14:paraId="1A5FD447" w14:textId="5F52646D"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lastRenderedPageBreak/>
        <w:t xml:space="preserve">Support preliminary discussions on key climate risks, vulnerabilities, existing responses and adaptation issues for </w:t>
      </w:r>
      <w:r w:rsidR="001053F7">
        <w:rPr>
          <w:rFonts w:ascii="Calibri" w:hAnsi="Calibri" w:cs="Calibri"/>
          <w:lang w:val="en-GB"/>
        </w:rPr>
        <w:t>the three provinces</w:t>
      </w:r>
      <w:r w:rsidR="00BF0EC4">
        <w:rPr>
          <w:rFonts w:ascii="Calibri" w:hAnsi="Calibri" w:cs="Calibri"/>
          <w:lang w:val="en-GB"/>
        </w:rPr>
        <w:t xml:space="preserve"> by facilitating discussions with provincial stakeholders to document preliminary climate hazards, vulnerabilities, priority sectors and geographic areas, vulnerable groups, existing adaptation responses and emerging adaptation issues. These findings shall be treated as preliminary scoping information requiring further technical assessment and validation during the PAP development process.</w:t>
      </w:r>
    </w:p>
    <w:p w14:paraId="695F7976" w14:textId="76E389A7"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 xml:space="preserve">Support the assessment of </w:t>
      </w:r>
      <w:r w:rsidR="001359B7">
        <w:rPr>
          <w:rFonts w:ascii="Calibri" w:hAnsi="Calibri" w:cs="Calibri"/>
          <w:lang w:val="en-GB"/>
        </w:rPr>
        <w:t>provincial</w:t>
      </w:r>
      <w:r w:rsidR="00A579D5">
        <w:rPr>
          <w:rFonts w:ascii="Calibri" w:hAnsi="Calibri" w:cs="Calibri"/>
          <w:lang w:val="en-GB"/>
        </w:rPr>
        <w:t xml:space="preserve"> institutional readiness for PAP development, including focal points, technical representation, coordination arrangements, data and information management responsibilities and </w:t>
      </w:r>
      <w:r>
        <w:rPr>
          <w:rFonts w:ascii="Calibri" w:hAnsi="Calibri" w:cs="Calibri"/>
          <w:lang w:val="en-GB"/>
        </w:rPr>
        <w:t>risks for subsequent PAP consultations in the province</w:t>
      </w:r>
    </w:p>
    <w:p w14:paraId="0EC3A3A0" w14:textId="77777777" w:rsidR="00A579D5" w:rsidRDefault="00A579D5" w:rsidP="00D47B5C">
      <w:pPr>
        <w:numPr>
          <w:ilvl w:val="0"/>
          <w:numId w:val="16"/>
        </w:numPr>
        <w:spacing w:after="60"/>
        <w:jc w:val="both"/>
        <w:rPr>
          <w:rFonts w:ascii="Calibri" w:hAnsi="Calibri" w:cs="Calibri"/>
          <w:lang w:val="en-GB"/>
        </w:rPr>
      </w:pPr>
      <w:r>
        <w:rPr>
          <w:rFonts w:ascii="Calibri" w:hAnsi="Calibri" w:cs="Calibri"/>
          <w:lang w:val="en-GB"/>
        </w:rPr>
        <w:t>Identify practical entry points for mainstreaming PAP priorities into existing provincial, district, LLG and sector planning, budgeting and development processes, avoiding the creation of parallel planning mechanisms.</w:t>
      </w:r>
    </w:p>
    <w:p w14:paraId="0268D8FE" w14:textId="77777777" w:rsidR="00A579D5" w:rsidRDefault="00A579D5" w:rsidP="00D47B5C">
      <w:pPr>
        <w:numPr>
          <w:ilvl w:val="0"/>
          <w:numId w:val="16"/>
        </w:numPr>
        <w:spacing w:after="60"/>
        <w:jc w:val="both"/>
        <w:rPr>
          <w:rFonts w:ascii="Calibri" w:hAnsi="Calibri" w:cs="Calibri"/>
          <w:lang w:val="en-GB"/>
        </w:rPr>
      </w:pPr>
      <w:r>
        <w:rPr>
          <w:rFonts w:ascii="Calibri" w:hAnsi="Calibri" w:cs="Calibri"/>
          <w:lang w:val="en-GB"/>
        </w:rPr>
        <w:t>Provide recommendations for subsequent PAP technical consultations, including stakeholder participation, geographic coverage, information requirements consultation sequencing, logistics and institutional or operational risks requiring early attention.</w:t>
      </w:r>
    </w:p>
    <w:p w14:paraId="0B592DAB" w14:textId="0C500166"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Participate in the mission debrief</w:t>
      </w:r>
      <w:r w:rsidR="001A23F1">
        <w:rPr>
          <w:rFonts w:ascii="Calibri" w:hAnsi="Calibri" w:cs="Calibri"/>
          <w:lang w:val="en-GB"/>
        </w:rPr>
        <w:t xml:space="preserve"> and </w:t>
      </w:r>
      <w:r w:rsidR="00333807">
        <w:rPr>
          <w:rFonts w:ascii="Calibri" w:hAnsi="Calibri" w:cs="Calibri"/>
          <w:lang w:val="en-GB"/>
        </w:rPr>
        <w:t>support validation of preliminary findings with provincial counterparts, ensuring that confirmed findings with provincial counterparts are distinguished from matters requiring further assessment and support agreement on immediate follow-up actions, responsibilities and timelines.</w:t>
      </w:r>
      <w:r>
        <w:rPr>
          <w:rFonts w:ascii="Calibri" w:hAnsi="Calibri" w:cs="Calibri"/>
          <w:lang w:val="en-GB"/>
        </w:rPr>
        <w:t xml:space="preserve">, </w:t>
      </w:r>
      <w:r w:rsidR="00333807">
        <w:rPr>
          <w:rFonts w:ascii="Calibri" w:hAnsi="Calibri" w:cs="Calibri"/>
          <w:lang w:val="en-GB"/>
        </w:rPr>
        <w:t>-</w:t>
      </w:r>
    </w:p>
    <w:p w14:paraId="77399EBC" w14:textId="77777777" w:rsidR="00D47B5C" w:rsidRDefault="000A7A49" w:rsidP="00D47B5C">
      <w:pPr>
        <w:spacing w:before="160" w:after="80"/>
        <w:jc w:val="both"/>
        <w:rPr>
          <w:rFonts w:ascii="Calibri" w:hAnsi="Calibri" w:cs="Calibri"/>
          <w:b/>
          <w:lang w:val="en-GB"/>
        </w:rPr>
      </w:pPr>
      <w:r>
        <w:rPr>
          <w:rFonts w:ascii="Calibri" w:hAnsi="Calibri" w:cs="Calibri"/>
          <w:b/>
          <w:lang w:val="en-GB"/>
        </w:rPr>
        <w:t>3. Follow-up</w:t>
      </w:r>
    </w:p>
    <w:p w14:paraId="788B8A2B" w14:textId="7460EAA6" w:rsidR="00D47B5C" w:rsidRDefault="00333807" w:rsidP="00D47B5C">
      <w:pPr>
        <w:spacing w:before="160" w:after="80"/>
        <w:jc w:val="both"/>
        <w:rPr>
          <w:rFonts w:ascii="Calibri" w:hAnsi="Calibri" w:cs="Calibri"/>
          <w:lang w:val="en-GB"/>
        </w:rPr>
      </w:pPr>
      <w:r>
        <w:rPr>
          <w:rFonts w:ascii="Calibri" w:hAnsi="Calibri" w:cs="Calibri"/>
          <w:lang w:val="en-GB"/>
        </w:rPr>
        <w:t xml:space="preserve">Prepare and maintain a follow-up action matrix and support agreed actions from </w:t>
      </w:r>
      <w:r w:rsidR="001053F7">
        <w:rPr>
          <w:rFonts w:ascii="Calibri" w:hAnsi="Calibri" w:cs="Calibri"/>
          <w:lang w:val="en-GB"/>
        </w:rPr>
        <w:t>the</w:t>
      </w:r>
      <w:r>
        <w:rPr>
          <w:rFonts w:ascii="Calibri" w:hAnsi="Calibri" w:cs="Calibri"/>
          <w:lang w:val="en-GB"/>
        </w:rPr>
        <w:t xml:space="preserve"> Scoping Mission during the contracted assignment period and</w:t>
      </w:r>
      <w:r w:rsidR="000A7A49">
        <w:rPr>
          <w:rFonts w:ascii="Calibri" w:hAnsi="Calibri" w:cs="Calibri"/>
          <w:lang w:val="en-GB"/>
        </w:rPr>
        <w:t xml:space="preserve"> contribute to mission reporting, including to:</w:t>
      </w:r>
    </w:p>
    <w:p w14:paraId="1C409CAB" w14:textId="037F98C9"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Contribute</w:t>
      </w:r>
      <w:r w:rsidR="00333807">
        <w:rPr>
          <w:rFonts w:ascii="Calibri" w:hAnsi="Calibri" w:cs="Calibri"/>
          <w:lang w:val="en-GB"/>
        </w:rPr>
        <w:t xml:space="preserve"> structured</w:t>
      </w:r>
      <w:r>
        <w:rPr>
          <w:rFonts w:ascii="Calibri" w:hAnsi="Calibri" w:cs="Calibri"/>
          <w:lang w:val="en-GB"/>
        </w:rPr>
        <w:t xml:space="preserve"> inputs to the Provincial Scoping Mission Report / Provincial Inception Profile for </w:t>
      </w:r>
      <w:r w:rsidR="001053F7">
        <w:rPr>
          <w:rFonts w:ascii="Calibri" w:hAnsi="Calibri" w:cs="Calibri"/>
          <w:lang w:val="en-GB"/>
        </w:rPr>
        <w:t>the three</w:t>
      </w:r>
      <w:r>
        <w:rPr>
          <w:rFonts w:ascii="Calibri" w:hAnsi="Calibri" w:cs="Calibri"/>
          <w:lang w:val="en-GB"/>
        </w:rPr>
        <w:t xml:space="preserve"> </w:t>
      </w:r>
      <w:r w:rsidR="001053F7">
        <w:rPr>
          <w:rFonts w:ascii="Calibri" w:hAnsi="Calibri" w:cs="Calibri"/>
          <w:lang w:val="en-GB"/>
        </w:rPr>
        <w:t>provinces</w:t>
      </w:r>
      <w:r>
        <w:rPr>
          <w:rFonts w:ascii="Calibri" w:hAnsi="Calibri" w:cs="Calibri"/>
          <w:lang w:val="en-GB"/>
        </w:rPr>
        <w:t xml:space="preserve">, including evidence and information gap </w:t>
      </w:r>
      <w:r w:rsidR="00333807">
        <w:rPr>
          <w:rFonts w:ascii="Calibri" w:hAnsi="Calibri" w:cs="Calibri"/>
          <w:lang w:val="en-GB"/>
        </w:rPr>
        <w:t>matrix, validated stakeholder and institutional mapping, institutional readiness findings, preliminary climate risk issues, PAP mainstreaming entry points, consultation requirements</w:t>
      </w:r>
      <w:r>
        <w:rPr>
          <w:rFonts w:ascii="Calibri" w:hAnsi="Calibri" w:cs="Calibri"/>
          <w:lang w:val="en-GB"/>
        </w:rPr>
        <w:t xml:space="preserve"> and agreed follow-up actions</w:t>
      </w:r>
    </w:p>
    <w:p w14:paraId="75C70823" w14:textId="7B51418D" w:rsidR="00D47B5C" w:rsidRDefault="000A7A49" w:rsidP="00D47B5C">
      <w:pPr>
        <w:numPr>
          <w:ilvl w:val="0"/>
          <w:numId w:val="16"/>
        </w:numPr>
        <w:spacing w:after="60"/>
        <w:jc w:val="both"/>
        <w:rPr>
          <w:rFonts w:ascii="Calibri" w:hAnsi="Calibri" w:cs="Calibri"/>
          <w:lang w:val="en-GB"/>
        </w:rPr>
      </w:pPr>
      <w:r>
        <w:rPr>
          <w:rFonts w:ascii="Calibri" w:hAnsi="Calibri" w:cs="Calibri"/>
          <w:lang w:val="en-GB"/>
        </w:rPr>
        <w:t xml:space="preserve">Support the consolidation of </w:t>
      </w:r>
      <w:r w:rsidR="001053F7">
        <w:rPr>
          <w:rFonts w:ascii="Calibri" w:hAnsi="Calibri" w:cs="Calibri"/>
          <w:lang w:val="en-GB"/>
        </w:rPr>
        <w:t xml:space="preserve">the </w:t>
      </w:r>
      <w:r w:rsidR="001053F7">
        <w:rPr>
          <w:rFonts w:ascii="Calibri" w:hAnsi="Calibri" w:cs="Calibri"/>
          <w:lang w:val="en-GB"/>
        </w:rPr>
        <w:t xml:space="preserve">three </w:t>
      </w:r>
      <w:proofErr w:type="spellStart"/>
      <w:r w:rsidR="001053F7">
        <w:rPr>
          <w:rFonts w:ascii="Calibri" w:hAnsi="Calibri" w:cs="Calibri"/>
          <w:lang w:val="en-GB"/>
        </w:rPr>
        <w:t>provinces</w:t>
      </w:r>
      <w:r w:rsidR="001053F7">
        <w:rPr>
          <w:rFonts w:ascii="Calibri" w:hAnsi="Calibri" w:cs="Calibri"/>
          <w:lang w:val="en-GB"/>
        </w:rPr>
        <w:t>’s</w:t>
      </w:r>
      <w:proofErr w:type="spellEnd"/>
      <w:r>
        <w:rPr>
          <w:rFonts w:ascii="Calibri" w:hAnsi="Calibri" w:cs="Calibri"/>
          <w:lang w:val="en-GB"/>
        </w:rPr>
        <w:t xml:space="preserve"> findings for presentation and validation at the Joint PAP Development Inception Workshop in Port Moresby</w:t>
      </w:r>
    </w:p>
    <w:p w14:paraId="6F901382" w14:textId="77777777" w:rsidR="00E96C60" w:rsidRDefault="000A7A49">
      <w:pPr>
        <w:pBdr>
          <w:left w:val="single" w:sz="24" w:space="15" w:color="1981CF"/>
        </w:pBdr>
        <w:shd w:val="clear" w:color="auto" w:fill="FFFFFF"/>
        <w:spacing w:before="600" w:after="300" w:line="240" w:lineRule="auto"/>
        <w:outlineLvl w:val="1"/>
        <w:rPr>
          <w:rFonts w:ascii="Roboto" w:eastAsia="Times New Roman" w:hAnsi="Roboto" w:cs="Times New Roman"/>
          <w:color w:val="333333"/>
          <w:sz w:val="36"/>
          <w:szCs w:val="36"/>
        </w:rPr>
      </w:pPr>
      <w:r>
        <w:rPr>
          <w:rFonts w:ascii="Roboto" w:eastAsia="Times New Roman" w:hAnsi="Roboto" w:cs="Times New Roman"/>
          <w:color w:val="333333"/>
          <w:sz w:val="36"/>
          <w:szCs w:val="36"/>
        </w:rPr>
        <w:t>Place, duration and deliverables</w:t>
      </w:r>
    </w:p>
    <w:p w14:paraId="0549588B" w14:textId="77777777" w:rsidR="00E96C60" w:rsidRDefault="000A7A49">
      <w:pPr>
        <w:spacing w:before="160" w:after="80"/>
        <w:jc w:val="both"/>
        <w:rPr>
          <w:rFonts w:ascii="Calibri" w:hAnsi="Calibri" w:cs="Calibri"/>
          <w:b/>
          <w:lang w:val="en-GB"/>
        </w:rPr>
      </w:pPr>
      <w:r>
        <w:rPr>
          <w:rFonts w:ascii="Calibri" w:hAnsi="Calibri" w:cs="Calibri"/>
          <w:b/>
          <w:lang w:val="en-GB"/>
        </w:rPr>
        <w:t>Functional coordination</w:t>
      </w:r>
    </w:p>
    <w:p w14:paraId="69D678C7" w14:textId="77777777" w:rsidR="00E96C60" w:rsidRDefault="000A7A49">
      <w:pPr>
        <w:jc w:val="both"/>
        <w:rPr>
          <w:rFonts w:ascii="Calibri" w:hAnsi="Calibri" w:cs="Calibri"/>
          <w:lang w:val="en-GB"/>
        </w:rPr>
      </w:pPr>
      <w:r>
        <w:rPr>
          <w:rFonts w:ascii="Calibri" w:hAnsi="Calibri" w:cs="Calibri"/>
          <w:lang w:val="en-GB"/>
        </w:rPr>
        <w:t>The Consultant will be expected to coordinate and liaise closely with Expertise France. The point of contact at Expertise France is Ms. Mathilde Richelet, Technical Coordinator – National Component of the EU-FCCB Programme, and Ms. Stephanie Rere, Adaptation expert of the EU-FCCB.</w:t>
      </w:r>
    </w:p>
    <w:p w14:paraId="63E4518B" w14:textId="77777777" w:rsidR="00E96C60" w:rsidRDefault="000A7A49">
      <w:pPr>
        <w:spacing w:before="160" w:after="80"/>
        <w:jc w:val="both"/>
        <w:rPr>
          <w:rFonts w:ascii="Calibri" w:hAnsi="Calibri" w:cs="Calibri"/>
          <w:b/>
          <w:lang w:val="en-GB"/>
        </w:rPr>
      </w:pPr>
      <w:r>
        <w:rPr>
          <w:rFonts w:ascii="Calibri" w:hAnsi="Calibri" w:cs="Calibri"/>
          <w:b/>
          <w:lang w:val="en-GB"/>
        </w:rPr>
        <w:t>Place and duration</w:t>
      </w:r>
    </w:p>
    <w:p w14:paraId="491926E0" w14:textId="6BB8E234" w:rsidR="00E96C60" w:rsidRDefault="000A7A49">
      <w:pPr>
        <w:jc w:val="both"/>
        <w:rPr>
          <w:rFonts w:ascii="Calibri" w:hAnsi="Calibri" w:cs="Calibri"/>
          <w:lang w:val="en-GB"/>
        </w:rPr>
      </w:pPr>
      <w:r>
        <w:rPr>
          <w:rFonts w:ascii="Calibri" w:hAnsi="Calibri" w:cs="Calibri"/>
          <w:lang w:val="en-GB"/>
        </w:rPr>
        <w:t xml:space="preserve">This assignment covers the </w:t>
      </w:r>
      <w:proofErr w:type="spellStart"/>
      <w:r w:rsidR="001053F7">
        <w:rPr>
          <w:rFonts w:ascii="Calibri" w:hAnsi="Calibri" w:cs="Calibri"/>
          <w:lang w:val="en-GB"/>
        </w:rPr>
        <w:t>Jiwaka</w:t>
      </w:r>
      <w:proofErr w:type="spellEnd"/>
      <w:r w:rsidR="001053F7">
        <w:rPr>
          <w:rFonts w:ascii="Calibri" w:hAnsi="Calibri" w:cs="Calibri"/>
          <w:lang w:val="en-GB"/>
        </w:rPr>
        <w:t xml:space="preserve"> and </w:t>
      </w:r>
      <w:proofErr w:type="spellStart"/>
      <w:r w:rsidR="001053F7">
        <w:rPr>
          <w:rFonts w:ascii="Calibri" w:hAnsi="Calibri" w:cs="Calibri"/>
          <w:lang w:val="en-GB"/>
        </w:rPr>
        <w:t>Morobe</w:t>
      </w:r>
      <w:proofErr w:type="spellEnd"/>
      <w:r>
        <w:rPr>
          <w:rFonts w:ascii="Calibri" w:hAnsi="Calibri" w:cs="Calibri"/>
          <w:lang w:val="en-GB"/>
        </w:rPr>
        <w:t xml:space="preserve"> PAP scoping mission</w:t>
      </w:r>
      <w:r w:rsidR="001053F7">
        <w:rPr>
          <w:rFonts w:ascii="Calibri" w:hAnsi="Calibri" w:cs="Calibri"/>
          <w:lang w:val="en-GB"/>
        </w:rPr>
        <w:t xml:space="preserve"> and will continue for the technical consultations for the three provinces (</w:t>
      </w:r>
      <w:proofErr w:type="spellStart"/>
      <w:r w:rsidR="001053F7">
        <w:rPr>
          <w:rFonts w:ascii="Calibri" w:hAnsi="Calibri" w:cs="Calibri"/>
          <w:lang w:val="en-GB"/>
        </w:rPr>
        <w:t>Jiwaka</w:t>
      </w:r>
      <w:proofErr w:type="spellEnd"/>
      <w:r w:rsidR="001053F7">
        <w:rPr>
          <w:rFonts w:ascii="Calibri" w:hAnsi="Calibri" w:cs="Calibri"/>
          <w:lang w:val="en-GB"/>
        </w:rPr>
        <w:t xml:space="preserve">, </w:t>
      </w:r>
      <w:proofErr w:type="spellStart"/>
      <w:r w:rsidR="001053F7">
        <w:rPr>
          <w:rFonts w:ascii="Calibri" w:hAnsi="Calibri" w:cs="Calibri"/>
          <w:lang w:val="en-GB"/>
        </w:rPr>
        <w:t>Morobe</w:t>
      </w:r>
      <w:proofErr w:type="spellEnd"/>
      <w:r w:rsidR="001053F7">
        <w:rPr>
          <w:rFonts w:ascii="Calibri" w:hAnsi="Calibri" w:cs="Calibri"/>
          <w:lang w:val="en-GB"/>
        </w:rPr>
        <w:t xml:space="preserve"> and New Ireland). </w:t>
      </w:r>
      <w:r>
        <w:rPr>
          <w:rFonts w:ascii="Calibri" w:hAnsi="Calibri" w:cs="Calibri"/>
          <w:lang w:val="en-GB"/>
        </w:rPr>
        <w:t xml:space="preserve">Mission </w:t>
      </w:r>
      <w:r>
        <w:rPr>
          <w:rFonts w:ascii="Calibri" w:hAnsi="Calibri" w:cs="Calibri"/>
          <w:lang w:val="en-GB"/>
        </w:rPr>
        <w:lastRenderedPageBreak/>
        <w:t xml:space="preserve">preparation and reporting will be carried out from Port Moresby, with mission days spent in </w:t>
      </w:r>
      <w:r w:rsidR="001053F7">
        <w:rPr>
          <w:rFonts w:ascii="Calibri" w:hAnsi="Calibri" w:cs="Calibri"/>
          <w:lang w:val="en-GB"/>
        </w:rPr>
        <w:t xml:space="preserve">Mt Hagen, Lae and </w:t>
      </w:r>
      <w:proofErr w:type="spellStart"/>
      <w:r w:rsidR="001053F7">
        <w:rPr>
          <w:rFonts w:ascii="Calibri" w:hAnsi="Calibri" w:cs="Calibri"/>
          <w:lang w:val="en-GB"/>
        </w:rPr>
        <w:t>Kavieng</w:t>
      </w:r>
      <w:proofErr w:type="spellEnd"/>
      <w:r>
        <w:rPr>
          <w:rFonts w:ascii="Calibri" w:hAnsi="Calibri" w:cs="Calibri"/>
          <w:lang w:val="en-GB"/>
        </w:rPr>
        <w:t>.</w:t>
      </w:r>
    </w:p>
    <w:tbl>
      <w:tblPr>
        <w:tblW w:w="90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00"/>
        <w:gridCol w:w="2100"/>
        <w:gridCol w:w="2600"/>
      </w:tblGrid>
      <w:tr w:rsidR="00E96C60" w14:paraId="0A54C8BD" w14:textId="77777777">
        <w:trPr>
          <w:tblHeader/>
        </w:trPr>
        <w:tc>
          <w:tcPr>
            <w:tcW w:w="4300" w:type="dxa"/>
            <w:shd w:val="clear" w:color="auto" w:fill="DEEAF6"/>
            <w:tcMar>
              <w:top w:w="60" w:type="dxa"/>
              <w:left w:w="90" w:type="dxa"/>
              <w:bottom w:w="60" w:type="dxa"/>
              <w:right w:w="90" w:type="dxa"/>
            </w:tcMar>
          </w:tcPr>
          <w:p w14:paraId="64F52FFF" w14:textId="77777777" w:rsidR="00E96C60" w:rsidRDefault="000A7A49">
            <w:pPr>
              <w:spacing w:after="40"/>
              <w:rPr>
                <w:rFonts w:ascii="Calibri" w:hAnsi="Calibri" w:cs="Calibri"/>
                <w:b/>
                <w:color w:val="1F3864"/>
                <w:sz w:val="20"/>
                <w:szCs w:val="20"/>
                <w:lang w:val="en-GB"/>
              </w:rPr>
            </w:pPr>
            <w:r>
              <w:rPr>
                <w:rFonts w:ascii="Calibri" w:hAnsi="Calibri" w:cs="Calibri"/>
                <w:b/>
                <w:color w:val="1F3864"/>
                <w:sz w:val="20"/>
                <w:szCs w:val="20"/>
                <w:lang w:val="en-GB"/>
              </w:rPr>
              <w:t>Deliverable</w:t>
            </w:r>
          </w:p>
        </w:tc>
        <w:tc>
          <w:tcPr>
            <w:tcW w:w="2100" w:type="dxa"/>
            <w:shd w:val="clear" w:color="auto" w:fill="DEEAF6"/>
            <w:tcMar>
              <w:top w:w="60" w:type="dxa"/>
              <w:left w:w="90" w:type="dxa"/>
              <w:bottom w:w="60" w:type="dxa"/>
              <w:right w:w="90" w:type="dxa"/>
            </w:tcMar>
          </w:tcPr>
          <w:p w14:paraId="2D3F3490" w14:textId="77777777" w:rsidR="00E96C60" w:rsidRDefault="000A7A49">
            <w:pPr>
              <w:spacing w:after="40"/>
              <w:rPr>
                <w:rFonts w:ascii="Calibri" w:hAnsi="Calibri" w:cs="Calibri"/>
                <w:b/>
                <w:color w:val="1F3864"/>
                <w:sz w:val="20"/>
                <w:szCs w:val="20"/>
                <w:lang w:val="en-GB"/>
              </w:rPr>
            </w:pPr>
            <w:r>
              <w:rPr>
                <w:rFonts w:ascii="Calibri" w:hAnsi="Calibri" w:cs="Calibri"/>
                <w:b/>
                <w:color w:val="1F3864"/>
                <w:sz w:val="20"/>
                <w:szCs w:val="20"/>
                <w:lang w:val="en-GB"/>
              </w:rPr>
              <w:t>Indicative duration</w:t>
            </w:r>
          </w:p>
        </w:tc>
        <w:tc>
          <w:tcPr>
            <w:tcW w:w="2600" w:type="dxa"/>
            <w:shd w:val="clear" w:color="auto" w:fill="DEEAF6"/>
            <w:tcMar>
              <w:top w:w="60" w:type="dxa"/>
              <w:left w:w="90" w:type="dxa"/>
              <w:bottom w:w="60" w:type="dxa"/>
              <w:right w:w="90" w:type="dxa"/>
            </w:tcMar>
          </w:tcPr>
          <w:p w14:paraId="6CD03381" w14:textId="77777777" w:rsidR="00E96C60" w:rsidRDefault="000A7A49">
            <w:pPr>
              <w:spacing w:after="40"/>
              <w:rPr>
                <w:rFonts w:ascii="Calibri" w:hAnsi="Calibri" w:cs="Calibri"/>
                <w:b/>
                <w:color w:val="1F3864"/>
                <w:sz w:val="20"/>
                <w:szCs w:val="20"/>
                <w:lang w:val="en-GB"/>
              </w:rPr>
            </w:pPr>
            <w:r>
              <w:rPr>
                <w:rFonts w:ascii="Calibri" w:hAnsi="Calibri" w:cs="Calibri"/>
                <w:b/>
                <w:color w:val="1F3864"/>
                <w:sz w:val="20"/>
                <w:szCs w:val="20"/>
                <w:lang w:val="en-GB"/>
              </w:rPr>
              <w:t>Deadline</w:t>
            </w:r>
          </w:p>
        </w:tc>
      </w:tr>
      <w:tr w:rsidR="00E96C60" w14:paraId="0F61D0C7" w14:textId="77777777">
        <w:tc>
          <w:tcPr>
            <w:tcW w:w="4300" w:type="dxa"/>
            <w:tcMar>
              <w:top w:w="60" w:type="dxa"/>
              <w:left w:w="90" w:type="dxa"/>
              <w:bottom w:w="60" w:type="dxa"/>
              <w:right w:w="90" w:type="dxa"/>
            </w:tcMar>
          </w:tcPr>
          <w:p w14:paraId="71A5AB49" w14:textId="77777777" w:rsidR="00333807" w:rsidRDefault="000A7A49">
            <w:pPr>
              <w:spacing w:after="40"/>
              <w:rPr>
                <w:rFonts w:ascii="Calibri" w:hAnsi="Calibri" w:cs="Calibri"/>
                <w:sz w:val="20"/>
                <w:szCs w:val="20"/>
                <w:lang w:val="en-GB"/>
              </w:rPr>
            </w:pPr>
            <w:r>
              <w:rPr>
                <w:rFonts w:ascii="Calibri" w:hAnsi="Calibri" w:cs="Calibri"/>
                <w:sz w:val="20"/>
                <w:szCs w:val="20"/>
                <w:lang w:val="en-GB"/>
              </w:rPr>
              <w:t xml:space="preserve">Deliverable 1: </w:t>
            </w:r>
          </w:p>
          <w:p w14:paraId="7BA90B4C" w14:textId="1054927D" w:rsidR="00333807" w:rsidRDefault="00333807">
            <w:pPr>
              <w:spacing w:after="40"/>
              <w:rPr>
                <w:rFonts w:ascii="Calibri" w:hAnsi="Calibri" w:cs="Calibri"/>
                <w:sz w:val="20"/>
                <w:szCs w:val="20"/>
                <w:lang w:val="en-GB"/>
              </w:rPr>
            </w:pPr>
            <w:r>
              <w:rPr>
                <w:rFonts w:ascii="Calibri" w:hAnsi="Calibri" w:cs="Calibri"/>
                <w:sz w:val="20"/>
                <w:szCs w:val="20"/>
                <w:lang w:val="en-GB"/>
              </w:rPr>
              <w:t>PAP Pre-Mission Scoping Brief comprising of:</w:t>
            </w:r>
          </w:p>
          <w:p w14:paraId="1F236583" w14:textId="77777777" w:rsidR="00333807" w:rsidRDefault="00333807" w:rsidP="00333807">
            <w:pPr>
              <w:pStyle w:val="Paragraphedeliste"/>
              <w:numPr>
                <w:ilvl w:val="0"/>
                <w:numId w:val="31"/>
              </w:numPr>
              <w:spacing w:after="40"/>
              <w:rPr>
                <w:rFonts w:ascii="Calibri" w:hAnsi="Calibri" w:cs="Calibri"/>
                <w:sz w:val="20"/>
                <w:szCs w:val="20"/>
                <w:lang w:val="en-GB"/>
              </w:rPr>
            </w:pPr>
            <w:r>
              <w:rPr>
                <w:rFonts w:ascii="Calibri" w:hAnsi="Calibri" w:cs="Calibri"/>
                <w:sz w:val="20"/>
                <w:szCs w:val="20"/>
                <w:lang w:val="en-GB"/>
              </w:rPr>
              <w:t>Structured desktop review</w:t>
            </w:r>
          </w:p>
          <w:p w14:paraId="2BFA12A8" w14:textId="77777777" w:rsidR="00333807" w:rsidRDefault="00333807" w:rsidP="00333807">
            <w:pPr>
              <w:pStyle w:val="Paragraphedeliste"/>
              <w:numPr>
                <w:ilvl w:val="0"/>
                <w:numId w:val="31"/>
              </w:numPr>
              <w:spacing w:after="40"/>
              <w:rPr>
                <w:rFonts w:ascii="Calibri" w:hAnsi="Calibri" w:cs="Calibri"/>
                <w:sz w:val="20"/>
                <w:szCs w:val="20"/>
                <w:lang w:val="en-GB"/>
              </w:rPr>
            </w:pPr>
            <w:r>
              <w:rPr>
                <w:rFonts w:ascii="Calibri" w:hAnsi="Calibri" w:cs="Calibri"/>
                <w:sz w:val="20"/>
                <w:szCs w:val="20"/>
                <w:lang w:val="en-GB"/>
              </w:rPr>
              <w:t>Preliminary provincial climate and development profile</w:t>
            </w:r>
          </w:p>
          <w:p w14:paraId="33AA761F" w14:textId="77777777" w:rsidR="00333807" w:rsidRDefault="00333807" w:rsidP="00333807">
            <w:pPr>
              <w:pStyle w:val="Paragraphedeliste"/>
              <w:numPr>
                <w:ilvl w:val="0"/>
                <w:numId w:val="31"/>
              </w:numPr>
              <w:spacing w:after="40"/>
              <w:rPr>
                <w:rFonts w:ascii="Calibri" w:hAnsi="Calibri" w:cs="Calibri"/>
                <w:sz w:val="20"/>
                <w:szCs w:val="20"/>
                <w:lang w:val="en-GB"/>
              </w:rPr>
            </w:pPr>
            <w:r>
              <w:rPr>
                <w:rFonts w:ascii="Calibri" w:hAnsi="Calibri" w:cs="Calibri"/>
                <w:sz w:val="20"/>
                <w:szCs w:val="20"/>
                <w:lang w:val="en-GB"/>
              </w:rPr>
              <w:t>Evidence/data inventory and gap matrix</w:t>
            </w:r>
          </w:p>
          <w:p w14:paraId="2D825ADB" w14:textId="77777777" w:rsidR="00333807" w:rsidRDefault="00333807" w:rsidP="00333807">
            <w:pPr>
              <w:pStyle w:val="Paragraphedeliste"/>
              <w:numPr>
                <w:ilvl w:val="0"/>
                <w:numId w:val="31"/>
              </w:numPr>
              <w:spacing w:after="40"/>
              <w:rPr>
                <w:rFonts w:ascii="Calibri" w:hAnsi="Calibri" w:cs="Calibri"/>
                <w:sz w:val="20"/>
                <w:szCs w:val="20"/>
                <w:lang w:val="en-GB"/>
              </w:rPr>
            </w:pPr>
            <w:r>
              <w:rPr>
                <w:rFonts w:ascii="Calibri" w:hAnsi="Calibri" w:cs="Calibri"/>
                <w:sz w:val="20"/>
                <w:szCs w:val="20"/>
                <w:lang w:val="en-GB"/>
              </w:rPr>
              <w:t>Preliminary stakeholder and institutional map</w:t>
            </w:r>
          </w:p>
          <w:p w14:paraId="7CE443FE" w14:textId="77777777" w:rsidR="009943D4" w:rsidRDefault="00333807" w:rsidP="00333807">
            <w:pPr>
              <w:pStyle w:val="Paragraphedeliste"/>
              <w:numPr>
                <w:ilvl w:val="0"/>
                <w:numId w:val="31"/>
              </w:numPr>
              <w:spacing w:after="40"/>
              <w:rPr>
                <w:rFonts w:ascii="Calibri" w:hAnsi="Calibri" w:cs="Calibri"/>
                <w:sz w:val="20"/>
                <w:szCs w:val="20"/>
                <w:lang w:val="en-GB"/>
              </w:rPr>
            </w:pPr>
            <w:r>
              <w:rPr>
                <w:rFonts w:ascii="Calibri" w:hAnsi="Calibri" w:cs="Calibri"/>
                <w:sz w:val="20"/>
                <w:szCs w:val="20"/>
                <w:lang w:val="en-GB"/>
              </w:rPr>
              <w:t>Inventory of existing adaptation initiatives</w:t>
            </w:r>
          </w:p>
          <w:p w14:paraId="5C116F91" w14:textId="132ECD45" w:rsidR="00E96C60" w:rsidRPr="000E299B" w:rsidRDefault="009943D4" w:rsidP="000E299B">
            <w:pPr>
              <w:pStyle w:val="Paragraphedeliste"/>
              <w:numPr>
                <w:ilvl w:val="0"/>
                <w:numId w:val="31"/>
              </w:numPr>
              <w:spacing w:after="40"/>
              <w:rPr>
                <w:rFonts w:ascii="Calibri" w:hAnsi="Calibri" w:cs="Calibri"/>
                <w:sz w:val="20"/>
                <w:szCs w:val="20"/>
                <w:lang w:val="en-GB"/>
              </w:rPr>
            </w:pPr>
            <w:r>
              <w:rPr>
                <w:rFonts w:ascii="Calibri" w:hAnsi="Calibri" w:cs="Calibri"/>
                <w:sz w:val="20"/>
                <w:szCs w:val="20"/>
                <w:lang w:val="en-GB"/>
              </w:rPr>
              <w:t>Priority issues and questions requiring verification during the mission</w:t>
            </w:r>
          </w:p>
        </w:tc>
        <w:tc>
          <w:tcPr>
            <w:tcW w:w="2100" w:type="dxa"/>
            <w:tcMar>
              <w:top w:w="60" w:type="dxa"/>
              <w:left w:w="90" w:type="dxa"/>
              <w:bottom w:w="60" w:type="dxa"/>
              <w:right w:w="90" w:type="dxa"/>
            </w:tcMar>
          </w:tcPr>
          <w:p w14:paraId="23F1F71A" w14:textId="2DDA8A61" w:rsidR="00E96C60" w:rsidRDefault="00300772">
            <w:pPr>
              <w:spacing w:after="40"/>
              <w:rPr>
                <w:rFonts w:ascii="Calibri" w:hAnsi="Calibri" w:cs="Calibri"/>
                <w:sz w:val="20"/>
                <w:szCs w:val="20"/>
                <w:lang w:val="en-GB"/>
              </w:rPr>
            </w:pPr>
            <w:r>
              <w:rPr>
                <w:rFonts w:ascii="Calibri" w:hAnsi="Calibri" w:cs="Calibri"/>
                <w:sz w:val="20"/>
                <w:szCs w:val="20"/>
                <w:lang w:val="en-GB"/>
              </w:rPr>
              <w:t>5</w:t>
            </w:r>
            <w:r w:rsidR="00AA752C">
              <w:rPr>
                <w:rFonts w:ascii="Calibri" w:hAnsi="Calibri" w:cs="Calibri"/>
                <w:sz w:val="20"/>
                <w:szCs w:val="20"/>
                <w:lang w:val="en-GB"/>
              </w:rPr>
              <w:t xml:space="preserve"> working days</w:t>
            </w:r>
          </w:p>
        </w:tc>
        <w:tc>
          <w:tcPr>
            <w:tcW w:w="2600" w:type="dxa"/>
            <w:tcMar>
              <w:top w:w="60" w:type="dxa"/>
              <w:left w:w="90" w:type="dxa"/>
              <w:bottom w:w="60" w:type="dxa"/>
              <w:right w:w="90" w:type="dxa"/>
            </w:tcMar>
          </w:tcPr>
          <w:p w14:paraId="14A169BA" w14:textId="2217148B" w:rsidR="00E96C60" w:rsidRDefault="00300772">
            <w:pPr>
              <w:spacing w:after="40"/>
              <w:rPr>
                <w:rFonts w:ascii="Calibri" w:hAnsi="Calibri" w:cs="Calibri"/>
                <w:sz w:val="20"/>
                <w:szCs w:val="20"/>
                <w:lang w:val="en-GB"/>
              </w:rPr>
            </w:pPr>
            <w:r>
              <w:rPr>
                <w:rFonts w:ascii="Calibri" w:hAnsi="Calibri" w:cs="Calibri"/>
                <w:sz w:val="20"/>
                <w:szCs w:val="20"/>
                <w:lang w:val="en-GB"/>
              </w:rPr>
              <w:t>One week after the scoping mission</w:t>
            </w:r>
          </w:p>
        </w:tc>
      </w:tr>
      <w:tr w:rsidR="00E96C60" w14:paraId="55F66750" w14:textId="77777777">
        <w:tc>
          <w:tcPr>
            <w:tcW w:w="4300" w:type="dxa"/>
            <w:tcMar>
              <w:top w:w="60" w:type="dxa"/>
              <w:left w:w="90" w:type="dxa"/>
              <w:bottom w:w="60" w:type="dxa"/>
              <w:right w:w="90" w:type="dxa"/>
            </w:tcMar>
          </w:tcPr>
          <w:p w14:paraId="36930B5B" w14:textId="77777777" w:rsidR="009943D4" w:rsidRDefault="000A7A49">
            <w:pPr>
              <w:spacing w:after="40"/>
              <w:rPr>
                <w:rFonts w:ascii="Calibri" w:hAnsi="Calibri" w:cs="Calibri"/>
                <w:sz w:val="20"/>
                <w:szCs w:val="20"/>
                <w:lang w:val="en-GB"/>
              </w:rPr>
            </w:pPr>
            <w:r>
              <w:rPr>
                <w:rFonts w:ascii="Calibri" w:hAnsi="Calibri" w:cs="Calibri"/>
                <w:sz w:val="20"/>
                <w:szCs w:val="20"/>
                <w:lang w:val="en-GB"/>
              </w:rPr>
              <w:t xml:space="preserve">Deliverable 2: </w:t>
            </w:r>
          </w:p>
          <w:p w14:paraId="42276A37" w14:textId="20C01CEE" w:rsidR="00E96C60" w:rsidRDefault="009943D4">
            <w:pPr>
              <w:spacing w:after="40"/>
              <w:rPr>
                <w:rFonts w:ascii="Calibri" w:hAnsi="Calibri" w:cs="Calibri"/>
                <w:sz w:val="20"/>
                <w:szCs w:val="20"/>
                <w:lang w:val="en-GB"/>
              </w:rPr>
            </w:pPr>
            <w:r>
              <w:rPr>
                <w:rFonts w:ascii="Calibri" w:hAnsi="Calibri" w:cs="Calibri"/>
                <w:sz w:val="20"/>
                <w:szCs w:val="20"/>
                <w:lang w:val="en-GB"/>
              </w:rPr>
              <w:t>P</w:t>
            </w:r>
            <w:r w:rsidR="000A7A49">
              <w:rPr>
                <w:rFonts w:ascii="Calibri" w:hAnsi="Calibri" w:cs="Calibri"/>
                <w:sz w:val="20"/>
                <w:szCs w:val="20"/>
                <w:lang w:val="en-GB"/>
              </w:rPr>
              <w:t xml:space="preserve">articipation in and support to the </w:t>
            </w:r>
            <w:r w:rsidR="00300772">
              <w:rPr>
                <w:rFonts w:ascii="Calibri" w:hAnsi="Calibri" w:cs="Calibri"/>
                <w:sz w:val="20"/>
                <w:szCs w:val="20"/>
                <w:lang w:val="en-GB"/>
              </w:rPr>
              <w:t xml:space="preserve">elaboration of the </w:t>
            </w:r>
            <w:r w:rsidR="000A7A49">
              <w:rPr>
                <w:rFonts w:ascii="Calibri" w:hAnsi="Calibri" w:cs="Calibri"/>
                <w:sz w:val="20"/>
                <w:szCs w:val="20"/>
                <w:lang w:val="en-GB"/>
              </w:rPr>
              <w:t xml:space="preserve">PAP </w:t>
            </w:r>
            <w:r w:rsidR="00300772">
              <w:rPr>
                <w:rFonts w:ascii="Calibri" w:hAnsi="Calibri" w:cs="Calibri"/>
                <w:sz w:val="20"/>
                <w:szCs w:val="20"/>
                <w:lang w:val="en-GB"/>
              </w:rPr>
              <w:t xml:space="preserve">in close collaboration with the CCDA’s Adaptation team and with the provincial representatives and focal point to the adaptation. </w:t>
            </w:r>
          </w:p>
        </w:tc>
        <w:tc>
          <w:tcPr>
            <w:tcW w:w="2100" w:type="dxa"/>
            <w:tcMar>
              <w:top w:w="60" w:type="dxa"/>
              <w:left w:w="90" w:type="dxa"/>
              <w:bottom w:w="60" w:type="dxa"/>
              <w:right w:w="90" w:type="dxa"/>
            </w:tcMar>
          </w:tcPr>
          <w:p w14:paraId="7D2296BE" w14:textId="61D537A5" w:rsidR="00E96C60" w:rsidRDefault="00300772">
            <w:pPr>
              <w:spacing w:after="40"/>
              <w:rPr>
                <w:rFonts w:ascii="Calibri" w:hAnsi="Calibri" w:cs="Calibri"/>
                <w:sz w:val="20"/>
                <w:szCs w:val="20"/>
                <w:lang w:val="en-GB"/>
              </w:rPr>
            </w:pPr>
            <w:r>
              <w:rPr>
                <w:rFonts w:ascii="Calibri" w:hAnsi="Calibri" w:cs="Calibri"/>
                <w:sz w:val="20"/>
                <w:szCs w:val="20"/>
                <w:lang w:val="en-GB"/>
              </w:rPr>
              <w:t>20</w:t>
            </w:r>
            <w:r w:rsidR="00AA752C">
              <w:rPr>
                <w:rFonts w:ascii="Calibri" w:hAnsi="Calibri" w:cs="Calibri"/>
                <w:sz w:val="20"/>
                <w:szCs w:val="20"/>
                <w:lang w:val="en-GB"/>
              </w:rPr>
              <w:t xml:space="preserve"> working days including mission travel</w:t>
            </w:r>
          </w:p>
        </w:tc>
        <w:tc>
          <w:tcPr>
            <w:tcW w:w="2600" w:type="dxa"/>
            <w:tcMar>
              <w:top w:w="60" w:type="dxa"/>
              <w:left w:w="90" w:type="dxa"/>
              <w:bottom w:w="60" w:type="dxa"/>
              <w:right w:w="90" w:type="dxa"/>
            </w:tcMar>
          </w:tcPr>
          <w:p w14:paraId="32FE0444" w14:textId="3AF45BBB" w:rsidR="00E96C60" w:rsidRDefault="00300772">
            <w:pPr>
              <w:spacing w:after="40"/>
              <w:rPr>
                <w:rFonts w:ascii="Calibri" w:hAnsi="Calibri" w:cs="Calibri"/>
                <w:sz w:val="20"/>
                <w:szCs w:val="20"/>
                <w:lang w:val="en-GB"/>
              </w:rPr>
            </w:pPr>
            <w:r>
              <w:rPr>
                <w:rFonts w:ascii="Calibri" w:hAnsi="Calibri" w:cs="Calibri"/>
                <w:sz w:val="20"/>
                <w:szCs w:val="20"/>
                <w:lang w:val="en-GB"/>
              </w:rPr>
              <w:t>All along the consultancy</w:t>
            </w:r>
          </w:p>
        </w:tc>
      </w:tr>
      <w:tr w:rsidR="00CD4871" w14:paraId="19222AB2" w14:textId="77777777">
        <w:tc>
          <w:tcPr>
            <w:tcW w:w="4300" w:type="dxa"/>
            <w:tcMar>
              <w:top w:w="60" w:type="dxa"/>
              <w:left w:w="90" w:type="dxa"/>
              <w:bottom w:w="60" w:type="dxa"/>
              <w:right w:w="90" w:type="dxa"/>
            </w:tcMar>
          </w:tcPr>
          <w:p w14:paraId="68E65442" w14:textId="77777777" w:rsidR="009943D4" w:rsidRDefault="000A7A49">
            <w:pPr>
              <w:spacing w:after="40"/>
              <w:rPr>
                <w:rFonts w:ascii="Calibri" w:hAnsi="Calibri" w:cs="Calibri"/>
                <w:sz w:val="20"/>
                <w:szCs w:val="20"/>
                <w:lang w:val="en-GB"/>
              </w:rPr>
            </w:pPr>
            <w:r>
              <w:rPr>
                <w:rFonts w:ascii="Calibri" w:hAnsi="Calibri" w:cs="Calibri"/>
                <w:sz w:val="20"/>
                <w:szCs w:val="20"/>
                <w:lang w:val="en-GB"/>
              </w:rPr>
              <w:t>Deliverable 3:</w:t>
            </w:r>
          </w:p>
          <w:p w14:paraId="673B4CE7" w14:textId="255E235D" w:rsidR="00CD4871" w:rsidRDefault="00AA752C">
            <w:pPr>
              <w:spacing w:after="40"/>
              <w:rPr>
                <w:rFonts w:ascii="Calibri" w:hAnsi="Calibri" w:cs="Calibri"/>
                <w:sz w:val="20"/>
                <w:szCs w:val="20"/>
                <w:lang w:val="en-GB"/>
              </w:rPr>
            </w:pPr>
            <w:r>
              <w:rPr>
                <w:rFonts w:ascii="Calibri" w:hAnsi="Calibri" w:cs="Calibri"/>
                <w:sz w:val="20"/>
                <w:szCs w:val="20"/>
                <w:lang w:val="en-GB"/>
              </w:rPr>
              <w:t>Structured inputs</w:t>
            </w:r>
            <w:r w:rsidR="000A7A49">
              <w:rPr>
                <w:rFonts w:ascii="Calibri" w:hAnsi="Calibri" w:cs="Calibri"/>
                <w:sz w:val="20"/>
                <w:szCs w:val="20"/>
                <w:lang w:val="en-GB"/>
              </w:rPr>
              <w:t xml:space="preserve"> to the Provincial Scoping Mission Report / Provincial Inception Profile for </w:t>
            </w:r>
            <w:r w:rsidR="00300772">
              <w:rPr>
                <w:rFonts w:ascii="Calibri" w:hAnsi="Calibri" w:cs="Calibri"/>
                <w:sz w:val="20"/>
                <w:szCs w:val="20"/>
                <w:lang w:val="en-GB"/>
              </w:rPr>
              <w:t>the three targeted</w:t>
            </w:r>
            <w:r w:rsidR="000A7A49">
              <w:rPr>
                <w:rFonts w:ascii="Calibri" w:hAnsi="Calibri" w:cs="Calibri"/>
                <w:sz w:val="20"/>
                <w:szCs w:val="20"/>
                <w:lang w:val="en-GB"/>
              </w:rPr>
              <w:t xml:space="preserve"> Province</w:t>
            </w:r>
            <w:r w:rsidR="009943D4">
              <w:rPr>
                <w:rFonts w:ascii="Calibri" w:hAnsi="Calibri" w:cs="Calibri"/>
                <w:sz w:val="20"/>
                <w:szCs w:val="20"/>
                <w:lang w:val="en-GB"/>
              </w:rPr>
              <w:t>, including validated stakeholder and institutional mapping, evidence/data gap matrix, institutional readiness findings, preliminary climate-risk issues, PAP mainstreaming entry points, recommendations for subsequent consultations and follow-up action matrix.</w:t>
            </w:r>
          </w:p>
        </w:tc>
        <w:tc>
          <w:tcPr>
            <w:tcW w:w="2100" w:type="dxa"/>
            <w:tcMar>
              <w:top w:w="60" w:type="dxa"/>
              <w:left w:w="90" w:type="dxa"/>
              <w:bottom w:w="60" w:type="dxa"/>
              <w:right w:w="90" w:type="dxa"/>
            </w:tcMar>
          </w:tcPr>
          <w:p w14:paraId="69022D75" w14:textId="2F712A03" w:rsidR="00CD4871" w:rsidRDefault="00300772">
            <w:pPr>
              <w:spacing w:after="40"/>
              <w:rPr>
                <w:rFonts w:ascii="Calibri" w:hAnsi="Calibri" w:cs="Calibri"/>
                <w:sz w:val="20"/>
                <w:szCs w:val="20"/>
                <w:lang w:val="en-GB"/>
              </w:rPr>
            </w:pPr>
            <w:r>
              <w:rPr>
                <w:rFonts w:ascii="Calibri" w:hAnsi="Calibri" w:cs="Calibri"/>
                <w:sz w:val="20"/>
                <w:szCs w:val="20"/>
                <w:lang w:val="en-GB"/>
              </w:rPr>
              <w:t>20</w:t>
            </w:r>
          </w:p>
        </w:tc>
        <w:tc>
          <w:tcPr>
            <w:tcW w:w="2600" w:type="dxa"/>
            <w:tcMar>
              <w:top w:w="60" w:type="dxa"/>
              <w:left w:w="90" w:type="dxa"/>
              <w:bottom w:w="60" w:type="dxa"/>
              <w:right w:w="90" w:type="dxa"/>
            </w:tcMar>
          </w:tcPr>
          <w:p w14:paraId="1396BECB" w14:textId="1B520ECB" w:rsidR="00CD4871" w:rsidRDefault="00300772">
            <w:pPr>
              <w:spacing w:after="40"/>
              <w:rPr>
                <w:rFonts w:ascii="Calibri" w:hAnsi="Calibri" w:cs="Calibri"/>
                <w:sz w:val="20"/>
                <w:szCs w:val="20"/>
                <w:lang w:val="en-GB"/>
              </w:rPr>
            </w:pPr>
            <w:r>
              <w:rPr>
                <w:rFonts w:ascii="Calibri" w:hAnsi="Calibri" w:cs="Calibri"/>
                <w:sz w:val="20"/>
                <w:szCs w:val="20"/>
                <w:lang w:val="en-GB"/>
              </w:rPr>
              <w:t xml:space="preserve">All along the consultancy with deliverable to be submitted after each technical review in the Three provinces. </w:t>
            </w:r>
          </w:p>
        </w:tc>
      </w:tr>
    </w:tbl>
    <w:p w14:paraId="4ECCA3F0" w14:textId="77777777" w:rsidR="00E96C60" w:rsidRDefault="000A7A49">
      <w:pPr>
        <w:spacing w:before="160" w:after="80"/>
        <w:jc w:val="both"/>
        <w:rPr>
          <w:rFonts w:ascii="Calibri" w:hAnsi="Calibri" w:cs="Calibri"/>
          <w:b/>
          <w:lang w:val="en-GB"/>
        </w:rPr>
      </w:pPr>
      <w:r>
        <w:rPr>
          <w:rFonts w:ascii="Calibri" w:hAnsi="Calibri" w:cs="Calibri"/>
          <w:b/>
          <w:lang w:val="en-GB"/>
        </w:rPr>
        <w:t>Contractual modalities</w:t>
      </w:r>
    </w:p>
    <w:p w14:paraId="1BBA0DA6" w14:textId="77777777" w:rsidR="00E96C60" w:rsidRDefault="001E1BF3">
      <w:pPr>
        <w:jc w:val="both"/>
        <w:rPr>
          <w:rFonts w:ascii="Calibri" w:hAnsi="Calibri" w:cs="Calibri"/>
          <w:lang w:val="en-GB"/>
        </w:rPr>
      </w:pPr>
      <w:r>
        <w:rPr>
          <w:rFonts w:ascii="Calibri" w:hAnsi="Calibri" w:cs="Calibri"/>
          <w:lang w:val="en-GB"/>
        </w:rPr>
        <w:t>The Consultant will be hired through Expertise France’s labour hire contractor.</w:t>
      </w:r>
    </w:p>
    <w:p w14:paraId="4BAA5C84" w14:textId="77777777" w:rsidR="00E96C60" w:rsidRDefault="000A7A49">
      <w:pPr>
        <w:spacing w:before="160" w:after="80"/>
        <w:jc w:val="both"/>
        <w:rPr>
          <w:rFonts w:ascii="Calibri" w:hAnsi="Calibri" w:cs="Calibri"/>
          <w:b/>
          <w:lang w:val="en-GB"/>
        </w:rPr>
      </w:pPr>
      <w:r>
        <w:rPr>
          <w:rFonts w:ascii="Calibri" w:hAnsi="Calibri" w:cs="Calibri"/>
          <w:b/>
          <w:lang w:val="en-GB"/>
        </w:rPr>
        <w:t>Acceptance and timesheets</w:t>
      </w:r>
    </w:p>
    <w:p w14:paraId="61AC0B2B" w14:textId="77777777" w:rsidR="00E96C60" w:rsidRDefault="000A7A49">
      <w:pPr>
        <w:jc w:val="both"/>
        <w:rPr>
          <w:rFonts w:ascii="Calibri" w:hAnsi="Calibri" w:cs="Calibri"/>
          <w:lang w:val="en-GB"/>
        </w:rPr>
      </w:pPr>
      <w:r>
        <w:rPr>
          <w:rFonts w:ascii="Calibri" w:hAnsi="Calibri" w:cs="Calibri"/>
          <w:lang w:val="en-GB"/>
        </w:rPr>
        <w:t>Acceptance of the deliverables will be carried out by Ms. Mathilde Richelet, Technical Coordinator – National Component of the EU-FCCB Programme, and will take the form of an acceptance certificate signed by Ms. Richelet, a copy of which will be provided to the Consultant. Timesheets will be prepared by the Consultant using the template specified in the contract and will require approval by Expertise France in the form of a countersignature. Expertise France does not allow for work to be done on weekends or public holidays; any timesheets indicating work done on the weekend or public holidays will be rejected.</w:t>
      </w:r>
    </w:p>
    <w:p w14:paraId="20355AF2" w14:textId="77777777" w:rsidR="00E96C60" w:rsidRDefault="000A7A49">
      <w:pPr>
        <w:pBdr>
          <w:left w:val="single" w:sz="24" w:space="15" w:color="1981CF"/>
        </w:pBdr>
        <w:shd w:val="clear" w:color="auto" w:fill="FFFFFF"/>
        <w:spacing w:before="600" w:after="300" w:line="240" w:lineRule="auto"/>
        <w:outlineLvl w:val="1"/>
        <w:rPr>
          <w:rFonts w:ascii="Roboto" w:eastAsia="Times New Roman" w:hAnsi="Roboto" w:cs="Times New Roman"/>
          <w:color w:val="333333"/>
          <w:sz w:val="36"/>
          <w:szCs w:val="36"/>
        </w:rPr>
      </w:pPr>
      <w:r>
        <w:rPr>
          <w:rFonts w:ascii="Roboto" w:eastAsia="Times New Roman" w:hAnsi="Roboto" w:cs="Times New Roman"/>
          <w:color w:val="333333"/>
          <w:sz w:val="36"/>
          <w:szCs w:val="36"/>
        </w:rPr>
        <w:t>Required Profile</w:t>
      </w:r>
    </w:p>
    <w:p w14:paraId="60FD665F" w14:textId="77777777" w:rsidR="001053F7" w:rsidRDefault="004204DC">
      <w:pPr>
        <w:jc w:val="both"/>
        <w:rPr>
          <w:rFonts w:ascii="Calibri" w:hAnsi="Calibri" w:cs="Calibri"/>
          <w:lang w:val="en-GB"/>
        </w:rPr>
      </w:pPr>
      <w:r>
        <w:rPr>
          <w:rFonts w:ascii="Calibri" w:hAnsi="Calibri" w:cs="Calibri"/>
          <w:lang w:val="en-GB"/>
        </w:rPr>
        <w:lastRenderedPageBreak/>
        <w:t xml:space="preserve">The assignment requires a good understanding of climate change adaptation and disaster risk management in the PNG provincial context, strong facilitation and stakeholder engagement skills, and familiarity with </w:t>
      </w:r>
      <w:r w:rsidR="00300772">
        <w:rPr>
          <w:rFonts w:ascii="Calibri" w:hAnsi="Calibri" w:cs="Calibri"/>
          <w:lang w:val="en-GB"/>
        </w:rPr>
        <w:t>the institutional ecosystem of the provinces, notably DPLGA and the representatives of the provinces</w:t>
      </w:r>
      <w:r>
        <w:rPr>
          <w:rFonts w:ascii="Calibri" w:hAnsi="Calibri" w:cs="Calibri"/>
          <w:lang w:val="en-GB"/>
        </w:rPr>
        <w:t xml:space="preserve">. </w:t>
      </w:r>
    </w:p>
    <w:p w14:paraId="797BA59F" w14:textId="77777777" w:rsidR="001053F7" w:rsidRDefault="004204DC">
      <w:pPr>
        <w:jc w:val="both"/>
        <w:rPr>
          <w:rFonts w:ascii="Calibri" w:hAnsi="Calibri" w:cs="Calibri"/>
          <w:b/>
          <w:bCs/>
          <w:lang w:val="en-GB"/>
        </w:rPr>
      </w:pPr>
      <w:r w:rsidRPr="001053F7">
        <w:rPr>
          <w:rFonts w:ascii="Calibri" w:hAnsi="Calibri" w:cs="Calibri"/>
          <w:b/>
          <w:bCs/>
          <w:lang w:val="en-GB"/>
        </w:rPr>
        <w:t>The Consultant’s offer must include</w:t>
      </w:r>
      <w:r w:rsidR="001053F7">
        <w:rPr>
          <w:rFonts w:ascii="Calibri" w:hAnsi="Calibri" w:cs="Calibri"/>
          <w:b/>
          <w:bCs/>
          <w:lang w:val="en-GB"/>
        </w:rPr>
        <w:t>:</w:t>
      </w:r>
    </w:p>
    <w:p w14:paraId="428B8E05" w14:textId="6C5056D6" w:rsidR="001053F7" w:rsidRDefault="001053F7" w:rsidP="001053F7">
      <w:pPr>
        <w:pStyle w:val="Paragraphedeliste"/>
        <w:numPr>
          <w:ilvl w:val="0"/>
          <w:numId w:val="32"/>
        </w:numPr>
        <w:jc w:val="both"/>
        <w:rPr>
          <w:rFonts w:ascii="Calibri" w:hAnsi="Calibri" w:cs="Calibri"/>
          <w:b/>
          <w:bCs/>
          <w:lang w:val="en-GB"/>
        </w:rPr>
      </w:pPr>
      <w:r>
        <w:rPr>
          <w:rFonts w:ascii="Calibri" w:hAnsi="Calibri" w:cs="Calibri"/>
          <w:b/>
          <w:bCs/>
          <w:lang w:val="en-GB"/>
        </w:rPr>
        <w:t>A</w:t>
      </w:r>
      <w:r w:rsidR="004204DC" w:rsidRPr="001053F7">
        <w:rPr>
          <w:rFonts w:ascii="Calibri" w:hAnsi="Calibri" w:cs="Calibri"/>
          <w:b/>
          <w:bCs/>
          <w:lang w:val="en-GB"/>
        </w:rPr>
        <w:t xml:space="preserve"> resume</w:t>
      </w:r>
      <w:r>
        <w:rPr>
          <w:rFonts w:ascii="Calibri" w:hAnsi="Calibri" w:cs="Calibri"/>
          <w:b/>
          <w:bCs/>
          <w:lang w:val="en-GB"/>
        </w:rPr>
        <w:t>;</w:t>
      </w:r>
    </w:p>
    <w:p w14:paraId="39EEC617" w14:textId="61203AD0" w:rsidR="00E96C60" w:rsidRDefault="001053F7" w:rsidP="001053F7">
      <w:pPr>
        <w:pStyle w:val="Paragraphedeliste"/>
        <w:numPr>
          <w:ilvl w:val="0"/>
          <w:numId w:val="32"/>
        </w:numPr>
        <w:jc w:val="both"/>
        <w:rPr>
          <w:rFonts w:ascii="Calibri" w:hAnsi="Calibri" w:cs="Calibri"/>
          <w:b/>
          <w:bCs/>
          <w:lang w:val="en-GB"/>
        </w:rPr>
      </w:pPr>
      <w:r>
        <w:rPr>
          <w:rFonts w:ascii="Calibri" w:hAnsi="Calibri" w:cs="Calibri"/>
          <w:b/>
          <w:bCs/>
          <w:lang w:val="en-GB"/>
        </w:rPr>
        <w:t xml:space="preserve">A </w:t>
      </w:r>
      <w:r w:rsidRPr="001053F7">
        <w:rPr>
          <w:rFonts w:ascii="Calibri" w:hAnsi="Calibri" w:cs="Calibri"/>
          <w:b/>
          <w:bCs/>
          <w:lang w:val="en-GB"/>
        </w:rPr>
        <w:t>cover letter</w:t>
      </w:r>
      <w:r>
        <w:rPr>
          <w:rFonts w:ascii="Calibri" w:hAnsi="Calibri" w:cs="Calibri"/>
          <w:b/>
          <w:bCs/>
          <w:lang w:val="en-GB"/>
        </w:rPr>
        <w:t>;</w:t>
      </w:r>
    </w:p>
    <w:p w14:paraId="6E85752D" w14:textId="6DD77DB1" w:rsidR="001053F7" w:rsidRPr="001053F7" w:rsidRDefault="001053F7" w:rsidP="001053F7">
      <w:pPr>
        <w:pStyle w:val="Paragraphedeliste"/>
        <w:numPr>
          <w:ilvl w:val="0"/>
          <w:numId w:val="32"/>
        </w:numPr>
        <w:jc w:val="both"/>
        <w:rPr>
          <w:rFonts w:ascii="Calibri" w:hAnsi="Calibri" w:cs="Calibri"/>
          <w:b/>
          <w:bCs/>
          <w:lang w:val="en-GB"/>
        </w:rPr>
      </w:pPr>
      <w:r>
        <w:rPr>
          <w:rFonts w:ascii="Calibri" w:hAnsi="Calibri" w:cs="Calibri"/>
          <w:b/>
          <w:bCs/>
          <w:lang w:val="en-GB"/>
        </w:rPr>
        <w:t>A financial offer.</w:t>
      </w:r>
    </w:p>
    <w:p w14:paraId="18322179" w14:textId="77777777" w:rsidR="00E96C60" w:rsidRDefault="000A7A49">
      <w:pPr>
        <w:spacing w:before="160" w:after="80"/>
        <w:jc w:val="both"/>
        <w:rPr>
          <w:rFonts w:ascii="Calibri" w:hAnsi="Calibri" w:cs="Calibri"/>
          <w:b/>
          <w:lang w:val="en-GB"/>
        </w:rPr>
      </w:pPr>
      <w:r>
        <w:rPr>
          <w:rFonts w:ascii="Calibri" w:hAnsi="Calibri" w:cs="Calibri"/>
          <w:b/>
          <w:lang w:val="en-GB"/>
        </w:rPr>
        <w:t>Education</w:t>
      </w:r>
    </w:p>
    <w:p w14:paraId="563ACC83" w14:textId="53C77AE3" w:rsidR="00E96C60" w:rsidRDefault="00C00ED6">
      <w:pPr>
        <w:numPr>
          <w:ilvl w:val="0"/>
          <w:numId w:val="16"/>
        </w:numPr>
        <w:spacing w:after="60"/>
        <w:jc w:val="both"/>
        <w:rPr>
          <w:rFonts w:ascii="Calibri" w:hAnsi="Calibri" w:cs="Calibri"/>
          <w:lang w:val="en-GB"/>
        </w:rPr>
      </w:pPr>
      <w:r>
        <w:rPr>
          <w:rFonts w:ascii="Calibri" w:hAnsi="Calibri" w:cs="Calibri"/>
          <w:lang w:val="en-GB"/>
        </w:rPr>
        <w:t>Master’s</w:t>
      </w:r>
      <w:r w:rsidR="009943D4">
        <w:rPr>
          <w:rFonts w:ascii="Calibri" w:hAnsi="Calibri" w:cs="Calibri"/>
          <w:lang w:val="en-GB"/>
        </w:rPr>
        <w:t xml:space="preserve"> in Public Administration and Business Administration</w:t>
      </w:r>
      <w:r w:rsidR="000A7A49">
        <w:rPr>
          <w:rFonts w:ascii="Calibri" w:hAnsi="Calibri" w:cs="Calibri"/>
          <w:lang w:val="en-GB"/>
        </w:rPr>
        <w:t xml:space="preserve"> </w:t>
      </w:r>
      <w:r w:rsidR="00491CFE">
        <w:rPr>
          <w:rFonts w:ascii="Calibri" w:hAnsi="Calibri" w:cs="Calibri"/>
          <w:lang w:val="en-GB"/>
        </w:rPr>
        <w:t xml:space="preserve">(MBA) </w:t>
      </w:r>
      <w:r w:rsidR="0083509C">
        <w:rPr>
          <w:rFonts w:ascii="Calibri" w:hAnsi="Calibri" w:cs="Calibri"/>
          <w:lang w:val="en-GB"/>
        </w:rPr>
        <w:t xml:space="preserve">University Degree </w:t>
      </w:r>
      <w:r w:rsidR="000A7A49">
        <w:rPr>
          <w:rFonts w:ascii="Calibri" w:hAnsi="Calibri" w:cs="Calibri"/>
          <w:lang w:val="en-GB"/>
        </w:rPr>
        <w:t xml:space="preserve">in environmental science, climate change, development studies, natural resource management, social sciences or a closely related field. </w:t>
      </w:r>
    </w:p>
    <w:p w14:paraId="28C4A837" w14:textId="77777777" w:rsidR="00E96C60" w:rsidRDefault="000A7A49">
      <w:pPr>
        <w:spacing w:before="160" w:after="80"/>
        <w:jc w:val="both"/>
        <w:rPr>
          <w:rFonts w:ascii="Calibri" w:hAnsi="Calibri" w:cs="Calibri"/>
          <w:b/>
          <w:lang w:val="en-GB"/>
        </w:rPr>
      </w:pPr>
      <w:r>
        <w:rPr>
          <w:rFonts w:ascii="Calibri" w:hAnsi="Calibri" w:cs="Calibri"/>
          <w:b/>
          <w:lang w:val="en-GB"/>
        </w:rPr>
        <w:t>Work experience</w:t>
      </w:r>
    </w:p>
    <w:p w14:paraId="1B760BAB" w14:textId="7915E1DD" w:rsidR="00E96C60" w:rsidRDefault="000A7A49">
      <w:pPr>
        <w:numPr>
          <w:ilvl w:val="0"/>
          <w:numId w:val="16"/>
        </w:numPr>
        <w:spacing w:after="60"/>
        <w:jc w:val="both"/>
        <w:rPr>
          <w:rFonts w:ascii="Calibri" w:hAnsi="Calibri" w:cs="Calibri"/>
          <w:lang w:val="en-GB"/>
        </w:rPr>
      </w:pPr>
      <w:r>
        <w:rPr>
          <w:rFonts w:ascii="Calibri" w:hAnsi="Calibri" w:cs="Calibri"/>
          <w:lang w:val="en-GB"/>
        </w:rPr>
        <w:t xml:space="preserve">A minimum of </w:t>
      </w:r>
      <w:r w:rsidR="009943D4">
        <w:rPr>
          <w:rFonts w:ascii="Calibri" w:hAnsi="Calibri" w:cs="Calibri"/>
          <w:lang w:val="en-GB"/>
        </w:rPr>
        <w:t xml:space="preserve">10 </w:t>
      </w:r>
      <w:r>
        <w:rPr>
          <w:rFonts w:ascii="Calibri" w:hAnsi="Calibri" w:cs="Calibri"/>
          <w:lang w:val="en-GB"/>
        </w:rPr>
        <w:t>years of experience in climate change adaptation</w:t>
      </w:r>
      <w:r w:rsidR="009943D4">
        <w:rPr>
          <w:rFonts w:ascii="Calibri" w:hAnsi="Calibri" w:cs="Calibri"/>
          <w:lang w:val="en-GB"/>
        </w:rPr>
        <w:t xml:space="preserve"> and mitigation mainstreaming into planning and development</w:t>
      </w:r>
      <w:r>
        <w:rPr>
          <w:rFonts w:ascii="Calibri" w:hAnsi="Calibri" w:cs="Calibri"/>
          <w:lang w:val="en-GB"/>
        </w:rPr>
        <w:t xml:space="preserve">, disaster risk management, </w:t>
      </w:r>
      <w:r w:rsidR="009943D4">
        <w:rPr>
          <w:rFonts w:ascii="Calibri" w:hAnsi="Calibri" w:cs="Calibri"/>
          <w:lang w:val="en-GB"/>
        </w:rPr>
        <w:t>disaster reduction and response at the National, Sub-National and Community levels in Papua New Guinea.</w:t>
      </w:r>
      <w:r>
        <w:rPr>
          <w:rFonts w:ascii="Calibri" w:hAnsi="Calibri" w:cs="Calibri"/>
          <w:lang w:val="en-GB"/>
        </w:rPr>
        <w:t xml:space="preserve"> </w:t>
      </w:r>
    </w:p>
    <w:p w14:paraId="1AAA4FC1" w14:textId="5577C113" w:rsidR="00E96C60" w:rsidRDefault="000A7A49">
      <w:pPr>
        <w:numPr>
          <w:ilvl w:val="0"/>
          <w:numId w:val="16"/>
        </w:numPr>
        <w:spacing w:after="60"/>
        <w:jc w:val="both"/>
        <w:rPr>
          <w:rFonts w:ascii="Calibri" w:hAnsi="Calibri" w:cs="Calibri"/>
          <w:lang w:val="en-GB"/>
        </w:rPr>
      </w:pPr>
      <w:r>
        <w:rPr>
          <w:rFonts w:ascii="Calibri" w:hAnsi="Calibri" w:cs="Calibri"/>
          <w:lang w:val="en-GB"/>
        </w:rPr>
        <w:t xml:space="preserve">Prior experience working with CCDA, Provincial Administrations or on provincial-level planning processes in Papua New Guinea is an advantage. Familiarity with </w:t>
      </w:r>
      <w:r w:rsidR="001053F7">
        <w:rPr>
          <w:rFonts w:ascii="Calibri" w:hAnsi="Calibri" w:cs="Calibri"/>
          <w:lang w:val="en-GB"/>
        </w:rPr>
        <w:t>the three targeted provinces (</w:t>
      </w:r>
      <w:proofErr w:type="spellStart"/>
      <w:r w:rsidR="001053F7">
        <w:rPr>
          <w:rFonts w:ascii="Calibri" w:hAnsi="Calibri" w:cs="Calibri"/>
          <w:lang w:val="en-GB"/>
        </w:rPr>
        <w:t>Jiwaka</w:t>
      </w:r>
      <w:proofErr w:type="spellEnd"/>
      <w:r w:rsidR="001053F7">
        <w:rPr>
          <w:rFonts w:ascii="Calibri" w:hAnsi="Calibri" w:cs="Calibri"/>
          <w:lang w:val="en-GB"/>
        </w:rPr>
        <w:t xml:space="preserve">, </w:t>
      </w:r>
      <w:proofErr w:type="spellStart"/>
      <w:r w:rsidR="001053F7">
        <w:rPr>
          <w:rFonts w:ascii="Calibri" w:hAnsi="Calibri" w:cs="Calibri"/>
          <w:lang w:val="en-GB"/>
        </w:rPr>
        <w:t>Morobe</w:t>
      </w:r>
      <w:proofErr w:type="spellEnd"/>
      <w:r w:rsidR="001053F7">
        <w:rPr>
          <w:rFonts w:ascii="Calibri" w:hAnsi="Calibri" w:cs="Calibri"/>
          <w:lang w:val="en-GB"/>
        </w:rPr>
        <w:t xml:space="preserve"> and New Ireland)</w:t>
      </w:r>
      <w:r>
        <w:rPr>
          <w:rFonts w:ascii="Calibri" w:hAnsi="Calibri" w:cs="Calibri"/>
          <w:lang w:val="en-GB"/>
        </w:rPr>
        <w:t xml:space="preserve"> is an advantage.</w:t>
      </w:r>
    </w:p>
    <w:p w14:paraId="12C24E2C" w14:textId="4FE1A1C5" w:rsidR="0083509C" w:rsidRDefault="0083509C">
      <w:pPr>
        <w:numPr>
          <w:ilvl w:val="0"/>
          <w:numId w:val="16"/>
        </w:numPr>
        <w:spacing w:after="60"/>
        <w:jc w:val="both"/>
        <w:rPr>
          <w:rFonts w:ascii="Calibri" w:hAnsi="Calibri" w:cs="Calibri"/>
          <w:lang w:val="en-GB"/>
        </w:rPr>
      </w:pPr>
      <w:r>
        <w:rPr>
          <w:rFonts w:ascii="Calibri" w:hAnsi="Calibri" w:cs="Calibri"/>
          <w:lang w:val="en-GB"/>
        </w:rPr>
        <w:t>Prior experience working with development partners such as World Bank, UNDP, ADB, EU</w:t>
      </w:r>
      <w:r w:rsidR="00C00ED6">
        <w:rPr>
          <w:rFonts w:ascii="Calibri" w:hAnsi="Calibri" w:cs="Calibri"/>
          <w:lang w:val="en-GB"/>
        </w:rPr>
        <w:t>,</w:t>
      </w:r>
      <w:r>
        <w:rPr>
          <w:rFonts w:ascii="Calibri" w:hAnsi="Calibri" w:cs="Calibri"/>
          <w:lang w:val="en-GB"/>
        </w:rPr>
        <w:t xml:space="preserve"> would be an advantage.</w:t>
      </w:r>
    </w:p>
    <w:p w14:paraId="433DA428" w14:textId="77777777" w:rsidR="00E96C60" w:rsidRDefault="000A7A49">
      <w:pPr>
        <w:spacing w:before="160" w:after="80"/>
        <w:jc w:val="both"/>
        <w:rPr>
          <w:rFonts w:ascii="Calibri" w:hAnsi="Calibri" w:cs="Calibri"/>
          <w:b/>
          <w:lang w:val="en-GB"/>
        </w:rPr>
      </w:pPr>
      <w:r>
        <w:rPr>
          <w:rFonts w:ascii="Calibri" w:hAnsi="Calibri" w:cs="Calibri"/>
          <w:b/>
          <w:lang w:val="en-GB"/>
        </w:rPr>
        <w:t>Competencies</w:t>
      </w:r>
    </w:p>
    <w:p w14:paraId="2ECF78E2"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Fluency in written and spoken English.</w:t>
      </w:r>
    </w:p>
    <w:p w14:paraId="685D5496" w14:textId="6E096744" w:rsidR="00E96C60" w:rsidRDefault="000A7A49">
      <w:pPr>
        <w:numPr>
          <w:ilvl w:val="0"/>
          <w:numId w:val="16"/>
        </w:numPr>
        <w:spacing w:after="60"/>
        <w:jc w:val="both"/>
        <w:rPr>
          <w:rFonts w:ascii="Calibri" w:hAnsi="Calibri" w:cs="Calibri"/>
          <w:lang w:val="en-GB"/>
        </w:rPr>
      </w:pPr>
      <w:r>
        <w:rPr>
          <w:rFonts w:ascii="Calibri" w:hAnsi="Calibri" w:cs="Calibri"/>
          <w:lang w:val="en-GB"/>
        </w:rPr>
        <w:t xml:space="preserve">Established </w:t>
      </w:r>
      <w:r w:rsidR="009943D4">
        <w:rPr>
          <w:rFonts w:ascii="Calibri" w:hAnsi="Calibri" w:cs="Calibri"/>
          <w:lang w:val="en-GB"/>
        </w:rPr>
        <w:t xml:space="preserve">strong </w:t>
      </w:r>
      <w:r>
        <w:rPr>
          <w:rFonts w:ascii="Calibri" w:hAnsi="Calibri" w:cs="Calibri"/>
          <w:lang w:val="en-GB"/>
        </w:rPr>
        <w:t>working relationships and a strong convening ability with PNG climate change and provincial stakeholders, in particular the CCDA</w:t>
      </w:r>
      <w:r w:rsidR="009943D4">
        <w:rPr>
          <w:rFonts w:ascii="Calibri" w:hAnsi="Calibri" w:cs="Calibri"/>
          <w:lang w:val="en-GB"/>
        </w:rPr>
        <w:t>, National lead sector agencies and Sub-national Provincial Administration, and</w:t>
      </w:r>
      <w:r>
        <w:rPr>
          <w:rFonts w:ascii="Calibri" w:hAnsi="Calibri" w:cs="Calibri"/>
          <w:lang w:val="en-GB"/>
        </w:rPr>
        <w:t xml:space="preserve"> enabling effective coordination across institutions to advance PAP development.</w:t>
      </w:r>
    </w:p>
    <w:p w14:paraId="5F82DA34"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Strong inter-personal and diplomatic skills, in particular demonstrated stakeholder engagement and excellent oral communication skills.</w:t>
      </w:r>
    </w:p>
    <w:p w14:paraId="39F9E351"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Displays cultural, gender, religion, race, nationality and age sensitivity and adaptability.</w:t>
      </w:r>
    </w:p>
    <w:p w14:paraId="42927FE1"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High level planning, organizational and time management skills, including flexibility, attention to detail and the ability to work under pressure to meet challenging deadlines.</w:t>
      </w:r>
    </w:p>
    <w:p w14:paraId="0940B255" w14:textId="77777777" w:rsidR="00E96C60" w:rsidRDefault="000A7A49">
      <w:pPr>
        <w:numPr>
          <w:ilvl w:val="0"/>
          <w:numId w:val="16"/>
        </w:numPr>
        <w:spacing w:after="60"/>
        <w:jc w:val="both"/>
        <w:rPr>
          <w:rFonts w:ascii="Calibri" w:hAnsi="Calibri" w:cs="Calibri"/>
          <w:lang w:val="en-GB"/>
        </w:rPr>
      </w:pPr>
      <w:r>
        <w:rPr>
          <w:rFonts w:ascii="Calibri" w:hAnsi="Calibri" w:cs="Calibri"/>
          <w:lang w:val="en-GB"/>
        </w:rPr>
        <w:t>Ability to quickly adapt to change, and to remain calm under pressure.</w:t>
      </w:r>
    </w:p>
    <w:p w14:paraId="12062752" w14:textId="41B04FC5" w:rsidR="00CD4871" w:rsidRDefault="000A7A49">
      <w:pPr>
        <w:numPr>
          <w:ilvl w:val="0"/>
          <w:numId w:val="16"/>
        </w:numPr>
        <w:spacing w:after="60"/>
        <w:jc w:val="both"/>
        <w:rPr>
          <w:rFonts w:ascii="Calibri" w:hAnsi="Calibri" w:cs="Calibri"/>
          <w:lang w:val="en-GB"/>
        </w:rPr>
      </w:pPr>
      <w:r>
        <w:rPr>
          <w:rFonts w:ascii="Calibri" w:hAnsi="Calibri" w:cs="Calibri"/>
          <w:lang w:val="en-GB"/>
        </w:rPr>
        <w:t xml:space="preserve">Willingness and ability to travel to </w:t>
      </w:r>
      <w:r w:rsidR="001053F7">
        <w:rPr>
          <w:rFonts w:ascii="Calibri" w:hAnsi="Calibri" w:cs="Calibri"/>
          <w:lang w:val="en-GB"/>
        </w:rPr>
        <w:t>the p</w:t>
      </w:r>
      <w:r>
        <w:rPr>
          <w:rFonts w:ascii="Calibri" w:hAnsi="Calibri" w:cs="Calibri"/>
          <w:lang w:val="en-GB"/>
        </w:rPr>
        <w:t>rovince</w:t>
      </w:r>
      <w:r w:rsidR="001053F7">
        <w:rPr>
          <w:rFonts w:ascii="Calibri" w:hAnsi="Calibri" w:cs="Calibri"/>
          <w:lang w:val="en-GB"/>
        </w:rPr>
        <w:t>s</w:t>
      </w:r>
      <w:r>
        <w:rPr>
          <w:rFonts w:ascii="Calibri" w:hAnsi="Calibri" w:cs="Calibri"/>
          <w:lang w:val="en-GB"/>
        </w:rPr>
        <w:t xml:space="preserve"> for the duration of the mission.</w:t>
      </w:r>
    </w:p>
    <w:p w14:paraId="111F305C" w14:textId="77777777" w:rsidR="00886B02" w:rsidRPr="00886B02" w:rsidRDefault="00886B02" w:rsidP="009D7007">
      <w:pPr>
        <w:spacing w:before="100" w:beforeAutospacing="1" w:after="100" w:afterAutospacing="1" w:line="240" w:lineRule="auto"/>
        <w:rPr>
          <w:rFonts w:ascii="Calibri" w:hAnsi="Calibri" w:cs="Calibri"/>
          <w:lang w:val="en-GB"/>
        </w:rPr>
      </w:pPr>
    </w:p>
    <w:sectPr w:rsidR="00886B02" w:rsidRPr="00886B02" w:rsidSect="00B474CA">
      <w:footerReference w:type="default" r:id="rId8"/>
      <w:headerReference w:type="first" r:id="rId9"/>
      <w:pgSz w:w="12240" w:h="15840"/>
      <w:pgMar w:top="1417" w:right="1701" w:bottom="1417" w:left="1701" w:header="708"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DFA1E" w14:textId="77777777" w:rsidR="00121964" w:rsidRDefault="00121964" w:rsidP="005B19B8">
      <w:pPr>
        <w:spacing w:after="0" w:line="240" w:lineRule="auto"/>
      </w:pPr>
      <w:r>
        <w:separator/>
      </w:r>
    </w:p>
  </w:endnote>
  <w:endnote w:type="continuationSeparator" w:id="0">
    <w:p w14:paraId="64184430" w14:textId="77777777" w:rsidR="00121964" w:rsidRDefault="00121964" w:rsidP="005B1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Italic">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98D17" w14:textId="77777777" w:rsidR="00E04592" w:rsidRPr="00E04592" w:rsidRDefault="00E04592">
    <w:pPr>
      <w:pStyle w:val="Pieddepage"/>
      <w:tabs>
        <w:tab w:val="clear" w:pos="4703"/>
      </w:tabs>
      <w:jc w:val="center"/>
      <w:rPr>
        <w:caps/>
        <w:color w:val="000000" w:themeColor="text1"/>
      </w:rPr>
    </w:pPr>
    <w:r w:rsidRPr="00E04592">
      <w:rPr>
        <w:caps/>
        <w:color w:val="000000" w:themeColor="text1"/>
      </w:rPr>
      <w:fldChar w:fldCharType="begin"/>
    </w:r>
    <w:r w:rsidRPr="00E04592">
      <w:rPr>
        <w:caps/>
        <w:color w:val="000000" w:themeColor="text1"/>
      </w:rPr>
      <w:instrText>PAGE   \* MERGEFORMAT</w:instrText>
    </w:r>
    <w:r w:rsidRPr="00E04592">
      <w:rPr>
        <w:caps/>
        <w:color w:val="000000" w:themeColor="text1"/>
      </w:rPr>
      <w:fldChar w:fldCharType="separate"/>
    </w:r>
    <w:r w:rsidR="006E2DF8" w:rsidRPr="006E2DF8">
      <w:rPr>
        <w:caps/>
        <w:noProof/>
        <w:color w:val="000000" w:themeColor="text1"/>
        <w:lang w:val="fr-FR"/>
      </w:rPr>
      <w:t>2</w:t>
    </w:r>
    <w:r w:rsidRPr="00E04592">
      <w:rPr>
        <w:caps/>
        <w:color w:val="000000" w:themeColor="text1"/>
      </w:rPr>
      <w:fldChar w:fldCharType="end"/>
    </w:r>
    <w:r w:rsidRPr="00E04592">
      <w:rPr>
        <w:caps/>
        <w:color w:val="000000" w:themeColor="text1"/>
      </w:rPr>
      <w:t>/</w:t>
    </w:r>
    <w:r w:rsidRPr="00E04592">
      <w:rPr>
        <w:caps/>
        <w:color w:val="000000" w:themeColor="text1"/>
      </w:rPr>
      <w:fldChar w:fldCharType="begin"/>
    </w:r>
    <w:r w:rsidRPr="00E04592">
      <w:rPr>
        <w:caps/>
        <w:color w:val="000000" w:themeColor="text1"/>
      </w:rPr>
      <w:instrText xml:space="preserve"> NUMPAGES   \* MERGEFORMAT </w:instrText>
    </w:r>
    <w:r w:rsidRPr="00E04592">
      <w:rPr>
        <w:caps/>
        <w:color w:val="000000" w:themeColor="text1"/>
      </w:rPr>
      <w:fldChar w:fldCharType="separate"/>
    </w:r>
    <w:r w:rsidR="006E2DF8">
      <w:rPr>
        <w:caps/>
        <w:noProof/>
        <w:color w:val="000000" w:themeColor="text1"/>
      </w:rPr>
      <w:t>3</w:t>
    </w:r>
    <w:r w:rsidRPr="00E04592">
      <w:rPr>
        <w:caps/>
        <w:color w:val="000000" w:themeColor="text1"/>
      </w:rPr>
      <w:fldChar w:fldCharType="end"/>
    </w:r>
  </w:p>
  <w:p w14:paraId="66F6AFE7" w14:textId="77777777" w:rsidR="00E04592" w:rsidRDefault="00E045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C70A3" w14:textId="77777777" w:rsidR="00121964" w:rsidRDefault="00121964" w:rsidP="005B19B8">
      <w:pPr>
        <w:spacing w:after="0" w:line="240" w:lineRule="auto"/>
      </w:pPr>
      <w:r>
        <w:separator/>
      </w:r>
    </w:p>
  </w:footnote>
  <w:footnote w:type="continuationSeparator" w:id="0">
    <w:p w14:paraId="7D98D46D" w14:textId="77777777" w:rsidR="00121964" w:rsidRDefault="00121964" w:rsidP="005B19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B0AF" w14:textId="77777777" w:rsidR="0010686C" w:rsidRDefault="00840E02" w:rsidP="0010686C">
    <w:pPr>
      <w:pStyle w:val="En-tte"/>
      <w:tabs>
        <w:tab w:val="left" w:pos="4536"/>
      </w:tabs>
      <w:jc w:val="center"/>
    </w:pPr>
    <w:r w:rsidRPr="00840E02">
      <w:rPr>
        <w:noProof/>
        <w:lang w:val="en-GB" w:eastAsia="en-GB"/>
      </w:rPr>
      <w:drawing>
        <wp:inline distT="0" distB="0" distL="0" distR="0" wp14:anchorId="163F4ED5" wp14:editId="15C00E8F">
          <wp:extent cx="1342800" cy="687600"/>
          <wp:effectExtent l="0" t="0" r="0" b="0"/>
          <wp:docPr id="3" name="Image 3" descr="C:\Users\morgan.rohel\Pictures\LOGO Expertise France\Logo Expertise France - Groupe AFD\Logo Expertise France - Fond bla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organ.rohel\Pictures\LOGO Expertise France\Logo Expertise France - Groupe AFD\Logo Expertise France - Fond blan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2800" cy="687600"/>
                  </a:xfrm>
                  <a:prstGeom prst="rect">
                    <a:avLst/>
                  </a:prstGeom>
                  <a:noFill/>
                  <a:ln>
                    <a:noFill/>
                  </a:ln>
                </pic:spPr>
              </pic:pic>
            </a:graphicData>
          </a:graphic>
        </wp:inline>
      </w:drawing>
    </w:r>
  </w:p>
  <w:p w14:paraId="5773E30B" w14:textId="77777777" w:rsidR="00840E02" w:rsidRDefault="00840E02" w:rsidP="0010686C">
    <w:pPr>
      <w:pStyle w:val="En-tte"/>
      <w:tabs>
        <w:tab w:val="left" w:pos="4536"/>
      </w:tabs>
      <w:jc w:val="center"/>
    </w:pPr>
  </w:p>
  <w:p w14:paraId="13DA030D" w14:textId="77777777" w:rsidR="00840E02" w:rsidRDefault="00840E02" w:rsidP="0010686C">
    <w:pPr>
      <w:pStyle w:val="En-tte"/>
      <w:tabs>
        <w:tab w:val="left" w:pos="453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028C47E"/>
    <w:lvl w:ilvl="0">
      <w:start w:val="1"/>
      <w:numFmt w:val="bullet"/>
      <w:pStyle w:val="Listepuces"/>
      <w:lvlText w:val="-"/>
      <w:lvlJc w:val="left"/>
      <w:pPr>
        <w:tabs>
          <w:tab w:val="num" w:pos="360"/>
        </w:tabs>
        <w:ind w:left="360" w:hanging="360"/>
      </w:pPr>
      <w:rPr>
        <w:rFonts w:ascii="Times New Roman" w:hAnsi="Times New Roman" w:cs="Times New Roman" w:hint="default"/>
        <w:color w:val="auto"/>
      </w:rPr>
    </w:lvl>
  </w:abstractNum>
  <w:abstractNum w:abstractNumId="1" w15:restartNumberingAfterBreak="0">
    <w:nsid w:val="05170489"/>
    <w:multiLevelType w:val="multilevel"/>
    <w:tmpl w:val="73CE1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592BDC"/>
    <w:multiLevelType w:val="multilevel"/>
    <w:tmpl w:val="BBFE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D5C77"/>
    <w:multiLevelType w:val="hybridMultilevel"/>
    <w:tmpl w:val="7AE4DD2E"/>
    <w:lvl w:ilvl="0" w:tplc="ABBA827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B7B2756"/>
    <w:multiLevelType w:val="multilevel"/>
    <w:tmpl w:val="822E8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20A8C"/>
    <w:multiLevelType w:val="hybridMultilevel"/>
    <w:tmpl w:val="1D5817F8"/>
    <w:lvl w:ilvl="0" w:tplc="84FC5A28">
      <w:start w:val="17"/>
      <w:numFmt w:val="bullet"/>
      <w:lvlText w:val=""/>
      <w:lvlJc w:val="left"/>
      <w:pPr>
        <w:ind w:left="1080" w:hanging="360"/>
      </w:pPr>
      <w:rPr>
        <w:rFonts w:ascii="Wingdings" w:eastAsiaTheme="minorHAnsi" w:hAnsi="Wingdings" w:cstheme="minorHAns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18C6E1D"/>
    <w:multiLevelType w:val="multilevel"/>
    <w:tmpl w:val="349A74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EA46B1"/>
    <w:multiLevelType w:val="hybridMultilevel"/>
    <w:tmpl w:val="1654023E"/>
    <w:lvl w:ilvl="0" w:tplc="BD6E9E8E">
      <w:start w:val="3"/>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F0A6894"/>
    <w:multiLevelType w:val="hybridMultilevel"/>
    <w:tmpl w:val="7C101384"/>
    <w:lvl w:ilvl="0" w:tplc="E03A9ECA">
      <w:numFmt w:val="bullet"/>
      <w:lvlText w:val="-"/>
      <w:lvlJc w:val="left"/>
      <w:pPr>
        <w:ind w:left="1429" w:hanging="360"/>
      </w:pPr>
      <w:rPr>
        <w:rFonts w:ascii="Calibri" w:eastAsiaTheme="minorHAnsi"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9" w15:restartNumberingAfterBreak="0">
    <w:nsid w:val="238269AD"/>
    <w:multiLevelType w:val="multilevel"/>
    <w:tmpl w:val="D3BC4D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371D48"/>
    <w:multiLevelType w:val="multilevel"/>
    <w:tmpl w:val="EE327E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A56A13"/>
    <w:multiLevelType w:val="multilevel"/>
    <w:tmpl w:val="75EC5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BE6C94"/>
    <w:multiLevelType w:val="hybridMultilevel"/>
    <w:tmpl w:val="66D8C320"/>
    <w:lvl w:ilvl="0" w:tplc="149E3DFC">
      <w:numFmt w:val="bullet"/>
      <w:lvlText w:val="-"/>
      <w:lvlJc w:val="left"/>
      <w:pPr>
        <w:ind w:left="837" w:hanging="348"/>
      </w:pPr>
      <w:rPr>
        <w:rFonts w:ascii="Calibri Light" w:eastAsia="Calibri Light" w:hAnsi="Calibri Light" w:cs="Calibri Light" w:hint="default"/>
        <w:w w:val="100"/>
        <w:sz w:val="22"/>
        <w:szCs w:val="22"/>
        <w:lang w:val="fr-FR" w:eastAsia="fr-FR" w:bidi="fr-FR"/>
      </w:rPr>
    </w:lvl>
    <w:lvl w:ilvl="1" w:tplc="4928D31A">
      <w:numFmt w:val="bullet"/>
      <w:lvlText w:val="-"/>
      <w:lvlJc w:val="left"/>
      <w:pPr>
        <w:ind w:left="837" w:hanging="180"/>
      </w:pPr>
      <w:rPr>
        <w:rFonts w:ascii="Times New Roman" w:eastAsia="Times New Roman" w:hAnsi="Times New Roman" w:cs="Times New Roman" w:hint="default"/>
        <w:b/>
        <w:bCs/>
        <w:spacing w:val="-20"/>
        <w:w w:val="99"/>
        <w:sz w:val="24"/>
        <w:szCs w:val="24"/>
        <w:lang w:val="fr-FR" w:eastAsia="fr-FR" w:bidi="fr-FR"/>
      </w:rPr>
    </w:lvl>
    <w:lvl w:ilvl="2" w:tplc="21367032">
      <w:numFmt w:val="bullet"/>
      <w:lvlText w:val="•"/>
      <w:lvlJc w:val="left"/>
      <w:pPr>
        <w:ind w:left="2617" w:hanging="180"/>
      </w:pPr>
      <w:rPr>
        <w:lang w:val="fr-FR" w:eastAsia="fr-FR" w:bidi="fr-FR"/>
      </w:rPr>
    </w:lvl>
    <w:lvl w:ilvl="3" w:tplc="C4E2AEFC">
      <w:numFmt w:val="bullet"/>
      <w:lvlText w:val="•"/>
      <w:lvlJc w:val="left"/>
      <w:pPr>
        <w:ind w:left="3505" w:hanging="180"/>
      </w:pPr>
      <w:rPr>
        <w:lang w:val="fr-FR" w:eastAsia="fr-FR" w:bidi="fr-FR"/>
      </w:rPr>
    </w:lvl>
    <w:lvl w:ilvl="4" w:tplc="7F8EE37E">
      <w:numFmt w:val="bullet"/>
      <w:lvlText w:val="•"/>
      <w:lvlJc w:val="left"/>
      <w:pPr>
        <w:ind w:left="4394" w:hanging="180"/>
      </w:pPr>
      <w:rPr>
        <w:lang w:val="fr-FR" w:eastAsia="fr-FR" w:bidi="fr-FR"/>
      </w:rPr>
    </w:lvl>
    <w:lvl w:ilvl="5" w:tplc="025488E4">
      <w:numFmt w:val="bullet"/>
      <w:lvlText w:val="•"/>
      <w:lvlJc w:val="left"/>
      <w:pPr>
        <w:ind w:left="5283" w:hanging="180"/>
      </w:pPr>
      <w:rPr>
        <w:lang w:val="fr-FR" w:eastAsia="fr-FR" w:bidi="fr-FR"/>
      </w:rPr>
    </w:lvl>
    <w:lvl w:ilvl="6" w:tplc="3684B96E">
      <w:numFmt w:val="bullet"/>
      <w:lvlText w:val="•"/>
      <w:lvlJc w:val="left"/>
      <w:pPr>
        <w:ind w:left="6171" w:hanging="180"/>
      </w:pPr>
      <w:rPr>
        <w:lang w:val="fr-FR" w:eastAsia="fr-FR" w:bidi="fr-FR"/>
      </w:rPr>
    </w:lvl>
    <w:lvl w:ilvl="7" w:tplc="60B0D6A6">
      <w:numFmt w:val="bullet"/>
      <w:lvlText w:val="•"/>
      <w:lvlJc w:val="left"/>
      <w:pPr>
        <w:ind w:left="7060" w:hanging="180"/>
      </w:pPr>
      <w:rPr>
        <w:lang w:val="fr-FR" w:eastAsia="fr-FR" w:bidi="fr-FR"/>
      </w:rPr>
    </w:lvl>
    <w:lvl w:ilvl="8" w:tplc="3F62E92A">
      <w:numFmt w:val="bullet"/>
      <w:lvlText w:val="•"/>
      <w:lvlJc w:val="left"/>
      <w:pPr>
        <w:ind w:left="7949" w:hanging="180"/>
      </w:pPr>
      <w:rPr>
        <w:lang w:val="fr-FR" w:eastAsia="fr-FR" w:bidi="fr-FR"/>
      </w:rPr>
    </w:lvl>
  </w:abstractNum>
  <w:abstractNum w:abstractNumId="13" w15:restartNumberingAfterBreak="0">
    <w:nsid w:val="407755F2"/>
    <w:multiLevelType w:val="hybridMultilevel"/>
    <w:tmpl w:val="F88E23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076BB7"/>
    <w:multiLevelType w:val="multilevel"/>
    <w:tmpl w:val="1FA20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6D7730"/>
    <w:multiLevelType w:val="multilevel"/>
    <w:tmpl w:val="77BCC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E71B65"/>
    <w:multiLevelType w:val="hybridMultilevel"/>
    <w:tmpl w:val="AE80F750"/>
    <w:lvl w:ilvl="0" w:tplc="5A18BE12">
      <w:start w:val="1"/>
      <w:numFmt w:val="bullet"/>
      <w:lvlText w:val="»"/>
      <w:lvlJc w:val="left"/>
      <w:pPr>
        <w:ind w:left="1429" w:hanging="360"/>
      </w:pPr>
      <w:rPr>
        <w:rFonts w:ascii="Calibri" w:hAnsi="Calibri" w:hint="default"/>
        <w:b w:val="0"/>
        <w:i w:val="0"/>
        <w:color w:val="4472C4" w:themeColor="accent1"/>
        <w:sz w:val="21"/>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59556465"/>
    <w:multiLevelType w:val="hybridMultilevel"/>
    <w:tmpl w:val="7756B988"/>
    <w:lvl w:ilvl="0" w:tplc="0E02D60C">
      <w:start w:val="1"/>
      <w:numFmt w:val="decimal"/>
      <w:lvlText w:val="%1."/>
      <w:lvlJc w:val="left"/>
      <w:pPr>
        <w:ind w:left="837" w:hanging="348"/>
      </w:pPr>
      <w:rPr>
        <w:rFonts w:ascii="Calibri Light" w:eastAsia="Calibri Light" w:hAnsi="Calibri Light" w:cs="Calibri Light" w:hint="default"/>
        <w:w w:val="100"/>
        <w:sz w:val="22"/>
        <w:szCs w:val="22"/>
        <w:lang w:val="fr-FR" w:eastAsia="fr-FR" w:bidi="fr-FR"/>
      </w:rPr>
    </w:lvl>
    <w:lvl w:ilvl="1" w:tplc="02E4521A">
      <w:numFmt w:val="bullet"/>
      <w:lvlText w:val="•"/>
      <w:lvlJc w:val="left"/>
      <w:pPr>
        <w:ind w:left="1728" w:hanging="348"/>
      </w:pPr>
      <w:rPr>
        <w:lang w:val="fr-FR" w:eastAsia="fr-FR" w:bidi="fr-FR"/>
      </w:rPr>
    </w:lvl>
    <w:lvl w:ilvl="2" w:tplc="011A79A0">
      <w:numFmt w:val="bullet"/>
      <w:lvlText w:val="•"/>
      <w:lvlJc w:val="left"/>
      <w:pPr>
        <w:ind w:left="2617" w:hanging="348"/>
      </w:pPr>
      <w:rPr>
        <w:lang w:val="fr-FR" w:eastAsia="fr-FR" w:bidi="fr-FR"/>
      </w:rPr>
    </w:lvl>
    <w:lvl w:ilvl="3" w:tplc="58DA3F12">
      <w:numFmt w:val="bullet"/>
      <w:lvlText w:val="•"/>
      <w:lvlJc w:val="left"/>
      <w:pPr>
        <w:ind w:left="3505" w:hanging="348"/>
      </w:pPr>
      <w:rPr>
        <w:lang w:val="fr-FR" w:eastAsia="fr-FR" w:bidi="fr-FR"/>
      </w:rPr>
    </w:lvl>
    <w:lvl w:ilvl="4" w:tplc="EC889CEA">
      <w:numFmt w:val="bullet"/>
      <w:lvlText w:val="•"/>
      <w:lvlJc w:val="left"/>
      <w:pPr>
        <w:ind w:left="4394" w:hanging="348"/>
      </w:pPr>
      <w:rPr>
        <w:lang w:val="fr-FR" w:eastAsia="fr-FR" w:bidi="fr-FR"/>
      </w:rPr>
    </w:lvl>
    <w:lvl w:ilvl="5" w:tplc="54A21B30">
      <w:numFmt w:val="bullet"/>
      <w:lvlText w:val="•"/>
      <w:lvlJc w:val="left"/>
      <w:pPr>
        <w:ind w:left="5283" w:hanging="348"/>
      </w:pPr>
      <w:rPr>
        <w:lang w:val="fr-FR" w:eastAsia="fr-FR" w:bidi="fr-FR"/>
      </w:rPr>
    </w:lvl>
    <w:lvl w:ilvl="6" w:tplc="7D5A7BE2">
      <w:numFmt w:val="bullet"/>
      <w:lvlText w:val="•"/>
      <w:lvlJc w:val="left"/>
      <w:pPr>
        <w:ind w:left="6171" w:hanging="348"/>
      </w:pPr>
      <w:rPr>
        <w:lang w:val="fr-FR" w:eastAsia="fr-FR" w:bidi="fr-FR"/>
      </w:rPr>
    </w:lvl>
    <w:lvl w:ilvl="7" w:tplc="25626ADE">
      <w:numFmt w:val="bullet"/>
      <w:lvlText w:val="•"/>
      <w:lvlJc w:val="left"/>
      <w:pPr>
        <w:ind w:left="7060" w:hanging="348"/>
      </w:pPr>
      <w:rPr>
        <w:lang w:val="fr-FR" w:eastAsia="fr-FR" w:bidi="fr-FR"/>
      </w:rPr>
    </w:lvl>
    <w:lvl w:ilvl="8" w:tplc="28F22484">
      <w:numFmt w:val="bullet"/>
      <w:lvlText w:val="•"/>
      <w:lvlJc w:val="left"/>
      <w:pPr>
        <w:ind w:left="7949" w:hanging="348"/>
      </w:pPr>
      <w:rPr>
        <w:lang w:val="fr-FR" w:eastAsia="fr-FR" w:bidi="fr-FR"/>
      </w:rPr>
    </w:lvl>
  </w:abstractNum>
  <w:abstractNum w:abstractNumId="18" w15:restartNumberingAfterBreak="0">
    <w:nsid w:val="5D11138A"/>
    <w:multiLevelType w:val="multilevel"/>
    <w:tmpl w:val="5070514A"/>
    <w:lvl w:ilvl="0">
      <w:start w:val="1"/>
      <w:numFmt w:val="decimal"/>
      <w:lvlText w:val="%1"/>
      <w:lvlJc w:val="left"/>
      <w:pPr>
        <w:ind w:left="432" w:hanging="432"/>
      </w:pPr>
    </w:lvl>
    <w:lvl w:ilvl="1">
      <w:start w:val="1"/>
      <w:numFmt w:val="decimal"/>
      <w:lvlText w:val="%1.%2"/>
      <w:lvlJc w:val="left"/>
      <w:pPr>
        <w:ind w:left="128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1705D5F"/>
    <w:multiLevelType w:val="multilevel"/>
    <w:tmpl w:val="807EE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632E15"/>
    <w:multiLevelType w:val="multilevel"/>
    <w:tmpl w:val="1DB0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DE3C6B"/>
    <w:multiLevelType w:val="hybridMultilevel"/>
    <w:tmpl w:val="BB764DF2"/>
    <w:lvl w:ilvl="0" w:tplc="106682E2">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15:restartNumberingAfterBreak="0">
    <w:nsid w:val="670902BF"/>
    <w:multiLevelType w:val="multilevel"/>
    <w:tmpl w:val="2110AF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F02BDB"/>
    <w:multiLevelType w:val="multilevel"/>
    <w:tmpl w:val="65D064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E4510E"/>
    <w:multiLevelType w:val="hybridMultilevel"/>
    <w:tmpl w:val="A39C259E"/>
    <w:lvl w:ilvl="0" w:tplc="707E1D68">
      <w:start w:val="1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8E727B"/>
    <w:multiLevelType w:val="hybridMultilevel"/>
    <w:tmpl w:val="9042D738"/>
    <w:lvl w:ilvl="0" w:tplc="9DAE8430">
      <w:start w:val="3"/>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DBD29E1"/>
    <w:multiLevelType w:val="hybridMultilevel"/>
    <w:tmpl w:val="8FD67E1C"/>
    <w:lvl w:ilvl="0" w:tplc="040C0001">
      <w:start w:val="1"/>
      <w:numFmt w:val="bullet"/>
      <w:lvlText w:val=""/>
      <w:lvlJc w:val="left"/>
      <w:pPr>
        <w:ind w:left="770" w:hanging="360"/>
      </w:pPr>
      <w:rPr>
        <w:rFonts w:ascii="Symbol" w:hAnsi="Symbol"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27" w15:restartNumberingAfterBreak="0">
    <w:nsid w:val="6E8242C0"/>
    <w:multiLevelType w:val="hybridMultilevel"/>
    <w:tmpl w:val="B5FE5982"/>
    <w:lvl w:ilvl="0" w:tplc="20A49CC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61C5315"/>
    <w:multiLevelType w:val="multilevel"/>
    <w:tmpl w:val="2C3A3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BB08AB"/>
    <w:multiLevelType w:val="hybridMultilevel"/>
    <w:tmpl w:val="66F405F6"/>
    <w:lvl w:ilvl="0" w:tplc="239ED34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15:restartNumberingAfterBreak="0">
    <w:nsid w:val="7DB55E76"/>
    <w:multiLevelType w:val="hybridMultilevel"/>
    <w:tmpl w:val="04F6C4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4409918">
    <w:abstractNumId w:val="0"/>
  </w:num>
  <w:num w:numId="2" w16cid:durableId="401947020">
    <w:abstractNumId w:val="7"/>
  </w:num>
  <w:num w:numId="3" w16cid:durableId="1390769135">
    <w:abstractNumId w:val="28"/>
  </w:num>
  <w:num w:numId="4" w16cid:durableId="566065623">
    <w:abstractNumId w:val="13"/>
  </w:num>
  <w:num w:numId="5" w16cid:durableId="1897231977">
    <w:abstractNumId w:val="1"/>
  </w:num>
  <w:num w:numId="6" w16cid:durableId="620917778">
    <w:abstractNumId w:val="11"/>
  </w:num>
  <w:num w:numId="7" w16cid:durableId="640041538">
    <w:abstractNumId w:val="23"/>
  </w:num>
  <w:num w:numId="8" w16cid:durableId="95371984">
    <w:abstractNumId w:val="19"/>
  </w:num>
  <w:num w:numId="9" w16cid:durableId="708379484">
    <w:abstractNumId w:val="22"/>
  </w:num>
  <w:num w:numId="10" w16cid:durableId="1425032939">
    <w:abstractNumId w:val="20"/>
  </w:num>
  <w:num w:numId="11" w16cid:durableId="1409309023">
    <w:abstractNumId w:val="14"/>
  </w:num>
  <w:num w:numId="12" w16cid:durableId="987831175">
    <w:abstractNumId w:val="2"/>
  </w:num>
  <w:num w:numId="13" w16cid:durableId="1168591762">
    <w:abstractNumId w:val="6"/>
  </w:num>
  <w:num w:numId="14" w16cid:durableId="673848764">
    <w:abstractNumId w:val="15"/>
  </w:num>
  <w:num w:numId="15" w16cid:durableId="414908516">
    <w:abstractNumId w:val="9"/>
  </w:num>
  <w:num w:numId="16" w16cid:durableId="1067192125">
    <w:abstractNumId w:val="4"/>
  </w:num>
  <w:num w:numId="17" w16cid:durableId="1363048560">
    <w:abstractNumId w:val="27"/>
  </w:num>
  <w:num w:numId="18" w16cid:durableId="2053919635">
    <w:abstractNumId w:val="24"/>
  </w:num>
  <w:num w:numId="19" w16cid:durableId="556211825">
    <w:abstractNumId w:val="5"/>
  </w:num>
  <w:num w:numId="20" w16cid:durableId="2055764160">
    <w:abstractNumId w:val="17"/>
    <w:lvlOverride w:ilvl="0">
      <w:startOverride w:val="1"/>
    </w:lvlOverride>
    <w:lvlOverride w:ilvl="1"/>
    <w:lvlOverride w:ilvl="2"/>
    <w:lvlOverride w:ilvl="3"/>
    <w:lvlOverride w:ilvl="4"/>
    <w:lvlOverride w:ilvl="5"/>
    <w:lvlOverride w:ilvl="6"/>
    <w:lvlOverride w:ilvl="7"/>
    <w:lvlOverride w:ilvl="8"/>
  </w:num>
  <w:num w:numId="21" w16cid:durableId="1248493386">
    <w:abstractNumId w:val="30"/>
  </w:num>
  <w:num w:numId="22" w16cid:durableId="2123300925">
    <w:abstractNumId w:val="12"/>
  </w:num>
  <w:num w:numId="23" w16cid:durableId="157818009">
    <w:abstractNumId w:val="18"/>
  </w:num>
  <w:num w:numId="24" w16cid:durableId="1082602058">
    <w:abstractNumId w:val="21"/>
  </w:num>
  <w:num w:numId="25" w16cid:durableId="207449050">
    <w:abstractNumId w:val="29"/>
  </w:num>
  <w:num w:numId="26" w16cid:durableId="74479891">
    <w:abstractNumId w:val="3"/>
  </w:num>
  <w:num w:numId="27" w16cid:durableId="1960523135">
    <w:abstractNumId w:val="16"/>
  </w:num>
  <w:num w:numId="28" w16cid:durableId="943466286">
    <w:abstractNumId w:val="8"/>
  </w:num>
  <w:num w:numId="29" w16cid:durableId="1678312050">
    <w:abstractNumId w:val="12"/>
  </w:num>
  <w:num w:numId="30" w16cid:durableId="1466971927">
    <w:abstractNumId w:val="10"/>
  </w:num>
  <w:num w:numId="31" w16cid:durableId="1287076696">
    <w:abstractNumId w:val="25"/>
  </w:num>
  <w:num w:numId="32" w16cid:durableId="1269655364">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O0NLMwsbQwNDA1MbRQ0lEKTi0uzszPAykwqwUAXqS0ACwAAAA="/>
  </w:docVars>
  <w:rsids>
    <w:rsidRoot w:val="00C66BBA"/>
    <w:rsid w:val="00000632"/>
    <w:rsid w:val="00003F26"/>
    <w:rsid w:val="00005E85"/>
    <w:rsid w:val="00007024"/>
    <w:rsid w:val="000107A0"/>
    <w:rsid w:val="00010C25"/>
    <w:rsid w:val="00017445"/>
    <w:rsid w:val="00023594"/>
    <w:rsid w:val="00023A94"/>
    <w:rsid w:val="00023B05"/>
    <w:rsid w:val="00024999"/>
    <w:rsid w:val="00027010"/>
    <w:rsid w:val="0003020F"/>
    <w:rsid w:val="000309D2"/>
    <w:rsid w:val="0004130C"/>
    <w:rsid w:val="0004182D"/>
    <w:rsid w:val="00044637"/>
    <w:rsid w:val="00045536"/>
    <w:rsid w:val="00051AA0"/>
    <w:rsid w:val="00052832"/>
    <w:rsid w:val="000554AC"/>
    <w:rsid w:val="00060EB1"/>
    <w:rsid w:val="00062999"/>
    <w:rsid w:val="00063278"/>
    <w:rsid w:val="00066194"/>
    <w:rsid w:val="00066DA3"/>
    <w:rsid w:val="00067178"/>
    <w:rsid w:val="000704E4"/>
    <w:rsid w:val="00070DC3"/>
    <w:rsid w:val="00073994"/>
    <w:rsid w:val="00075C41"/>
    <w:rsid w:val="00080FA5"/>
    <w:rsid w:val="00083C5F"/>
    <w:rsid w:val="000873C2"/>
    <w:rsid w:val="00090C7B"/>
    <w:rsid w:val="00090CA3"/>
    <w:rsid w:val="0009271C"/>
    <w:rsid w:val="00093E7D"/>
    <w:rsid w:val="00093FDE"/>
    <w:rsid w:val="000958AC"/>
    <w:rsid w:val="0009592D"/>
    <w:rsid w:val="00096EC7"/>
    <w:rsid w:val="00097D4C"/>
    <w:rsid w:val="000A0217"/>
    <w:rsid w:val="000A1ADA"/>
    <w:rsid w:val="000A6AF9"/>
    <w:rsid w:val="000A7A49"/>
    <w:rsid w:val="000B081D"/>
    <w:rsid w:val="000B114F"/>
    <w:rsid w:val="000B38FB"/>
    <w:rsid w:val="000B4310"/>
    <w:rsid w:val="000B43F7"/>
    <w:rsid w:val="000B5650"/>
    <w:rsid w:val="000B72DC"/>
    <w:rsid w:val="000C43F3"/>
    <w:rsid w:val="000D08F9"/>
    <w:rsid w:val="000D42D4"/>
    <w:rsid w:val="000D764C"/>
    <w:rsid w:val="000E299B"/>
    <w:rsid w:val="000E6ADF"/>
    <w:rsid w:val="000E7FFE"/>
    <w:rsid w:val="000F21E7"/>
    <w:rsid w:val="000F3515"/>
    <w:rsid w:val="000F5C97"/>
    <w:rsid w:val="000F7080"/>
    <w:rsid w:val="001000D4"/>
    <w:rsid w:val="001053F7"/>
    <w:rsid w:val="0010686C"/>
    <w:rsid w:val="00106BEF"/>
    <w:rsid w:val="00110920"/>
    <w:rsid w:val="00110C06"/>
    <w:rsid w:val="00111A53"/>
    <w:rsid w:val="001120F9"/>
    <w:rsid w:val="00112A46"/>
    <w:rsid w:val="00113B94"/>
    <w:rsid w:val="00116DCA"/>
    <w:rsid w:val="00117CC0"/>
    <w:rsid w:val="00120B23"/>
    <w:rsid w:val="00121964"/>
    <w:rsid w:val="00130191"/>
    <w:rsid w:val="00130C1A"/>
    <w:rsid w:val="00135589"/>
    <w:rsid w:val="001359B7"/>
    <w:rsid w:val="0013602C"/>
    <w:rsid w:val="001435D1"/>
    <w:rsid w:val="00145C80"/>
    <w:rsid w:val="00147A20"/>
    <w:rsid w:val="001530B6"/>
    <w:rsid w:val="00153221"/>
    <w:rsid w:val="0015404C"/>
    <w:rsid w:val="00154AD6"/>
    <w:rsid w:val="00154E2F"/>
    <w:rsid w:val="00155AAE"/>
    <w:rsid w:val="00156F3F"/>
    <w:rsid w:val="00157FEC"/>
    <w:rsid w:val="0016026E"/>
    <w:rsid w:val="00160A6E"/>
    <w:rsid w:val="00161F1E"/>
    <w:rsid w:val="00164BEB"/>
    <w:rsid w:val="00172438"/>
    <w:rsid w:val="00173199"/>
    <w:rsid w:val="001855F7"/>
    <w:rsid w:val="0018619A"/>
    <w:rsid w:val="00190100"/>
    <w:rsid w:val="001A23F1"/>
    <w:rsid w:val="001A2EB1"/>
    <w:rsid w:val="001A4BED"/>
    <w:rsid w:val="001B34F1"/>
    <w:rsid w:val="001B465D"/>
    <w:rsid w:val="001B4C92"/>
    <w:rsid w:val="001B4E5D"/>
    <w:rsid w:val="001C525E"/>
    <w:rsid w:val="001C6C95"/>
    <w:rsid w:val="001D09E3"/>
    <w:rsid w:val="001D0F60"/>
    <w:rsid w:val="001D38B2"/>
    <w:rsid w:val="001E135A"/>
    <w:rsid w:val="001E1BF3"/>
    <w:rsid w:val="001E4044"/>
    <w:rsid w:val="001E44B9"/>
    <w:rsid w:val="001E4D42"/>
    <w:rsid w:val="001E6A08"/>
    <w:rsid w:val="001E77C2"/>
    <w:rsid w:val="001F0DE1"/>
    <w:rsid w:val="001F1E2A"/>
    <w:rsid w:val="001F4D37"/>
    <w:rsid w:val="001F4ECD"/>
    <w:rsid w:val="00204BF0"/>
    <w:rsid w:val="00205E26"/>
    <w:rsid w:val="00210169"/>
    <w:rsid w:val="002164FA"/>
    <w:rsid w:val="00222F3C"/>
    <w:rsid w:val="002238FE"/>
    <w:rsid w:val="00227F5E"/>
    <w:rsid w:val="00232B9E"/>
    <w:rsid w:val="00240B8B"/>
    <w:rsid w:val="002411AE"/>
    <w:rsid w:val="002414EB"/>
    <w:rsid w:val="0024387E"/>
    <w:rsid w:val="00244449"/>
    <w:rsid w:val="00253293"/>
    <w:rsid w:val="002573E1"/>
    <w:rsid w:val="00261BA3"/>
    <w:rsid w:val="00261DC4"/>
    <w:rsid w:val="00263951"/>
    <w:rsid w:val="00263B09"/>
    <w:rsid w:val="002701B8"/>
    <w:rsid w:val="002718C5"/>
    <w:rsid w:val="002729A3"/>
    <w:rsid w:val="002749D7"/>
    <w:rsid w:val="0027686F"/>
    <w:rsid w:val="00282580"/>
    <w:rsid w:val="00282EED"/>
    <w:rsid w:val="00283F7E"/>
    <w:rsid w:val="00284C55"/>
    <w:rsid w:val="00285381"/>
    <w:rsid w:val="002903D7"/>
    <w:rsid w:val="00293A71"/>
    <w:rsid w:val="002978D5"/>
    <w:rsid w:val="002A100D"/>
    <w:rsid w:val="002A3C0B"/>
    <w:rsid w:val="002A42D1"/>
    <w:rsid w:val="002A43B5"/>
    <w:rsid w:val="002A553C"/>
    <w:rsid w:val="002B245C"/>
    <w:rsid w:val="002B4110"/>
    <w:rsid w:val="002B702F"/>
    <w:rsid w:val="002B7563"/>
    <w:rsid w:val="002C02E0"/>
    <w:rsid w:val="002C2F44"/>
    <w:rsid w:val="002C4A6E"/>
    <w:rsid w:val="002C4D7D"/>
    <w:rsid w:val="002C6AFD"/>
    <w:rsid w:val="002D1270"/>
    <w:rsid w:val="002D164F"/>
    <w:rsid w:val="002D1B2C"/>
    <w:rsid w:val="002D50F9"/>
    <w:rsid w:val="002D564E"/>
    <w:rsid w:val="002D775B"/>
    <w:rsid w:val="002D7F6D"/>
    <w:rsid w:val="002E4315"/>
    <w:rsid w:val="002E69CC"/>
    <w:rsid w:val="002E7D5F"/>
    <w:rsid w:val="002F1A64"/>
    <w:rsid w:val="002F3924"/>
    <w:rsid w:val="002F4D1D"/>
    <w:rsid w:val="002F67E2"/>
    <w:rsid w:val="00300772"/>
    <w:rsid w:val="0030177E"/>
    <w:rsid w:val="00304632"/>
    <w:rsid w:val="00312B50"/>
    <w:rsid w:val="00315D27"/>
    <w:rsid w:val="00321490"/>
    <w:rsid w:val="0032410D"/>
    <w:rsid w:val="00324A95"/>
    <w:rsid w:val="00325B96"/>
    <w:rsid w:val="003317EC"/>
    <w:rsid w:val="00331B50"/>
    <w:rsid w:val="00333807"/>
    <w:rsid w:val="003357AA"/>
    <w:rsid w:val="00336CF8"/>
    <w:rsid w:val="00337403"/>
    <w:rsid w:val="00342624"/>
    <w:rsid w:val="00342C88"/>
    <w:rsid w:val="00342CAD"/>
    <w:rsid w:val="003432FD"/>
    <w:rsid w:val="00345322"/>
    <w:rsid w:val="00345969"/>
    <w:rsid w:val="00345DF2"/>
    <w:rsid w:val="00346CAD"/>
    <w:rsid w:val="00347A73"/>
    <w:rsid w:val="00350AEB"/>
    <w:rsid w:val="003519B5"/>
    <w:rsid w:val="00354433"/>
    <w:rsid w:val="00361ABE"/>
    <w:rsid w:val="00365FB2"/>
    <w:rsid w:val="00371333"/>
    <w:rsid w:val="0037170B"/>
    <w:rsid w:val="00372D05"/>
    <w:rsid w:val="00373070"/>
    <w:rsid w:val="003738A5"/>
    <w:rsid w:val="003739B5"/>
    <w:rsid w:val="003745ED"/>
    <w:rsid w:val="00376DEA"/>
    <w:rsid w:val="00377DFD"/>
    <w:rsid w:val="00377F4F"/>
    <w:rsid w:val="003808CF"/>
    <w:rsid w:val="00385149"/>
    <w:rsid w:val="00386F4E"/>
    <w:rsid w:val="0039109D"/>
    <w:rsid w:val="00397014"/>
    <w:rsid w:val="0039715F"/>
    <w:rsid w:val="003A1D5C"/>
    <w:rsid w:val="003A2486"/>
    <w:rsid w:val="003A36AC"/>
    <w:rsid w:val="003A3F9B"/>
    <w:rsid w:val="003A73FE"/>
    <w:rsid w:val="003A7505"/>
    <w:rsid w:val="003B161E"/>
    <w:rsid w:val="003B6E7E"/>
    <w:rsid w:val="003B7732"/>
    <w:rsid w:val="003B7EBC"/>
    <w:rsid w:val="003C2C2E"/>
    <w:rsid w:val="003C5895"/>
    <w:rsid w:val="003C656E"/>
    <w:rsid w:val="003D1987"/>
    <w:rsid w:val="003D6C85"/>
    <w:rsid w:val="003E2017"/>
    <w:rsid w:val="003E63A0"/>
    <w:rsid w:val="003E7B42"/>
    <w:rsid w:val="003F38B8"/>
    <w:rsid w:val="003F3AB3"/>
    <w:rsid w:val="003F3E17"/>
    <w:rsid w:val="00404CA3"/>
    <w:rsid w:val="00407974"/>
    <w:rsid w:val="0041230E"/>
    <w:rsid w:val="0041363E"/>
    <w:rsid w:val="00413B79"/>
    <w:rsid w:val="004204DC"/>
    <w:rsid w:val="004228A8"/>
    <w:rsid w:val="00425AA0"/>
    <w:rsid w:val="004307D1"/>
    <w:rsid w:val="00431F3A"/>
    <w:rsid w:val="0043213B"/>
    <w:rsid w:val="00432B17"/>
    <w:rsid w:val="00441127"/>
    <w:rsid w:val="00441492"/>
    <w:rsid w:val="0044223A"/>
    <w:rsid w:val="00442C11"/>
    <w:rsid w:val="0044572C"/>
    <w:rsid w:val="004508AF"/>
    <w:rsid w:val="0045240F"/>
    <w:rsid w:val="00453C35"/>
    <w:rsid w:val="00454258"/>
    <w:rsid w:val="00455D3E"/>
    <w:rsid w:val="004562CB"/>
    <w:rsid w:val="004562F0"/>
    <w:rsid w:val="00465D46"/>
    <w:rsid w:val="00466330"/>
    <w:rsid w:val="0046648E"/>
    <w:rsid w:val="00470A83"/>
    <w:rsid w:val="0047189D"/>
    <w:rsid w:val="00471EF7"/>
    <w:rsid w:val="00471FE6"/>
    <w:rsid w:val="00472EE2"/>
    <w:rsid w:val="00473B21"/>
    <w:rsid w:val="00473DD7"/>
    <w:rsid w:val="00476C67"/>
    <w:rsid w:val="00476FAD"/>
    <w:rsid w:val="00481E70"/>
    <w:rsid w:val="00483764"/>
    <w:rsid w:val="004872F5"/>
    <w:rsid w:val="00491CFE"/>
    <w:rsid w:val="00493C4D"/>
    <w:rsid w:val="004944AC"/>
    <w:rsid w:val="004A0402"/>
    <w:rsid w:val="004A2A21"/>
    <w:rsid w:val="004A39CB"/>
    <w:rsid w:val="004A476D"/>
    <w:rsid w:val="004A4CE5"/>
    <w:rsid w:val="004A56F6"/>
    <w:rsid w:val="004A5830"/>
    <w:rsid w:val="004B2C7D"/>
    <w:rsid w:val="004B502E"/>
    <w:rsid w:val="004B783C"/>
    <w:rsid w:val="004C27AF"/>
    <w:rsid w:val="004C5A24"/>
    <w:rsid w:val="004C5B09"/>
    <w:rsid w:val="004C760F"/>
    <w:rsid w:val="004C778D"/>
    <w:rsid w:val="004D04AD"/>
    <w:rsid w:val="004D18B4"/>
    <w:rsid w:val="004D3E8D"/>
    <w:rsid w:val="004E073E"/>
    <w:rsid w:val="004E41DB"/>
    <w:rsid w:val="004E5646"/>
    <w:rsid w:val="004E7C63"/>
    <w:rsid w:val="004F0CBF"/>
    <w:rsid w:val="004F273C"/>
    <w:rsid w:val="004F2B31"/>
    <w:rsid w:val="004F493E"/>
    <w:rsid w:val="004F5F24"/>
    <w:rsid w:val="004F618F"/>
    <w:rsid w:val="00500649"/>
    <w:rsid w:val="00501183"/>
    <w:rsid w:val="00501EFC"/>
    <w:rsid w:val="00503674"/>
    <w:rsid w:val="00503E39"/>
    <w:rsid w:val="00505357"/>
    <w:rsid w:val="0050558F"/>
    <w:rsid w:val="005070D0"/>
    <w:rsid w:val="00510665"/>
    <w:rsid w:val="00513158"/>
    <w:rsid w:val="00514AD7"/>
    <w:rsid w:val="0051508E"/>
    <w:rsid w:val="005153D5"/>
    <w:rsid w:val="00515524"/>
    <w:rsid w:val="00517B30"/>
    <w:rsid w:val="00521378"/>
    <w:rsid w:val="00523E7B"/>
    <w:rsid w:val="00525187"/>
    <w:rsid w:val="005323E4"/>
    <w:rsid w:val="00532A6C"/>
    <w:rsid w:val="005354EF"/>
    <w:rsid w:val="005357BE"/>
    <w:rsid w:val="00536D0A"/>
    <w:rsid w:val="005477E7"/>
    <w:rsid w:val="00547919"/>
    <w:rsid w:val="00550759"/>
    <w:rsid w:val="00552E98"/>
    <w:rsid w:val="005533A5"/>
    <w:rsid w:val="00555C6B"/>
    <w:rsid w:val="00556216"/>
    <w:rsid w:val="005625B8"/>
    <w:rsid w:val="00563B08"/>
    <w:rsid w:val="00565E2F"/>
    <w:rsid w:val="00567222"/>
    <w:rsid w:val="00570112"/>
    <w:rsid w:val="00570E7C"/>
    <w:rsid w:val="00575F45"/>
    <w:rsid w:val="00584007"/>
    <w:rsid w:val="00584522"/>
    <w:rsid w:val="005848CB"/>
    <w:rsid w:val="00587F19"/>
    <w:rsid w:val="005960C7"/>
    <w:rsid w:val="005A26B9"/>
    <w:rsid w:val="005A2BEB"/>
    <w:rsid w:val="005A2CB9"/>
    <w:rsid w:val="005A44E1"/>
    <w:rsid w:val="005A4847"/>
    <w:rsid w:val="005A7B3C"/>
    <w:rsid w:val="005A7B4C"/>
    <w:rsid w:val="005B077F"/>
    <w:rsid w:val="005B19B8"/>
    <w:rsid w:val="005B3447"/>
    <w:rsid w:val="005B464A"/>
    <w:rsid w:val="005C192D"/>
    <w:rsid w:val="005C35EA"/>
    <w:rsid w:val="005C427D"/>
    <w:rsid w:val="005D1FFE"/>
    <w:rsid w:val="005D2132"/>
    <w:rsid w:val="005D6D1E"/>
    <w:rsid w:val="005E0008"/>
    <w:rsid w:val="005E3276"/>
    <w:rsid w:val="005E49E2"/>
    <w:rsid w:val="005E5345"/>
    <w:rsid w:val="005E711E"/>
    <w:rsid w:val="005F02A8"/>
    <w:rsid w:val="005F1B43"/>
    <w:rsid w:val="005F424C"/>
    <w:rsid w:val="005F4969"/>
    <w:rsid w:val="005F5173"/>
    <w:rsid w:val="005F6399"/>
    <w:rsid w:val="005F69C5"/>
    <w:rsid w:val="005F7BC9"/>
    <w:rsid w:val="005F7D0D"/>
    <w:rsid w:val="006037B2"/>
    <w:rsid w:val="00605369"/>
    <w:rsid w:val="0060793A"/>
    <w:rsid w:val="00610513"/>
    <w:rsid w:val="00611DCC"/>
    <w:rsid w:val="00613537"/>
    <w:rsid w:val="00613541"/>
    <w:rsid w:val="006164BF"/>
    <w:rsid w:val="006253F2"/>
    <w:rsid w:val="00630FF8"/>
    <w:rsid w:val="0063254F"/>
    <w:rsid w:val="006345CD"/>
    <w:rsid w:val="00636A0B"/>
    <w:rsid w:val="006373D6"/>
    <w:rsid w:val="006374B2"/>
    <w:rsid w:val="00650064"/>
    <w:rsid w:val="00651EDB"/>
    <w:rsid w:val="006630C4"/>
    <w:rsid w:val="0066518E"/>
    <w:rsid w:val="006657B0"/>
    <w:rsid w:val="00666515"/>
    <w:rsid w:val="00667A18"/>
    <w:rsid w:val="006715E7"/>
    <w:rsid w:val="0067468E"/>
    <w:rsid w:val="006767D1"/>
    <w:rsid w:val="00681079"/>
    <w:rsid w:val="0068181E"/>
    <w:rsid w:val="006826C2"/>
    <w:rsid w:val="00683B5B"/>
    <w:rsid w:val="00684885"/>
    <w:rsid w:val="006925F6"/>
    <w:rsid w:val="006934DF"/>
    <w:rsid w:val="006944C7"/>
    <w:rsid w:val="00695DCE"/>
    <w:rsid w:val="006B0623"/>
    <w:rsid w:val="006B2345"/>
    <w:rsid w:val="006B3C4E"/>
    <w:rsid w:val="006B4495"/>
    <w:rsid w:val="006C1943"/>
    <w:rsid w:val="006C36CB"/>
    <w:rsid w:val="006C4458"/>
    <w:rsid w:val="006C564A"/>
    <w:rsid w:val="006C5C35"/>
    <w:rsid w:val="006C5C79"/>
    <w:rsid w:val="006C6693"/>
    <w:rsid w:val="006C7EE0"/>
    <w:rsid w:val="006D3A6F"/>
    <w:rsid w:val="006D4E43"/>
    <w:rsid w:val="006D6009"/>
    <w:rsid w:val="006D66C0"/>
    <w:rsid w:val="006D6E9A"/>
    <w:rsid w:val="006E2DF8"/>
    <w:rsid w:val="006E4649"/>
    <w:rsid w:val="006F26AD"/>
    <w:rsid w:val="006F45AC"/>
    <w:rsid w:val="006F47B1"/>
    <w:rsid w:val="0070026C"/>
    <w:rsid w:val="007005A9"/>
    <w:rsid w:val="007055FD"/>
    <w:rsid w:val="00705EDC"/>
    <w:rsid w:val="00710126"/>
    <w:rsid w:val="00716BE9"/>
    <w:rsid w:val="00717E57"/>
    <w:rsid w:val="00730DEF"/>
    <w:rsid w:val="00733721"/>
    <w:rsid w:val="007350A3"/>
    <w:rsid w:val="00735352"/>
    <w:rsid w:val="007414C1"/>
    <w:rsid w:val="00741DF7"/>
    <w:rsid w:val="00744D3C"/>
    <w:rsid w:val="00744D73"/>
    <w:rsid w:val="00745E6A"/>
    <w:rsid w:val="00746E6A"/>
    <w:rsid w:val="00755C94"/>
    <w:rsid w:val="00757A53"/>
    <w:rsid w:val="00757B7F"/>
    <w:rsid w:val="00761809"/>
    <w:rsid w:val="00767201"/>
    <w:rsid w:val="007673AE"/>
    <w:rsid w:val="0077118D"/>
    <w:rsid w:val="00772479"/>
    <w:rsid w:val="00772B25"/>
    <w:rsid w:val="00777DCC"/>
    <w:rsid w:val="00781446"/>
    <w:rsid w:val="007840CF"/>
    <w:rsid w:val="00791598"/>
    <w:rsid w:val="00792C9D"/>
    <w:rsid w:val="00793A03"/>
    <w:rsid w:val="00794524"/>
    <w:rsid w:val="00795579"/>
    <w:rsid w:val="007B1944"/>
    <w:rsid w:val="007B32EC"/>
    <w:rsid w:val="007B75BA"/>
    <w:rsid w:val="007C07E4"/>
    <w:rsid w:val="007C156D"/>
    <w:rsid w:val="007C3283"/>
    <w:rsid w:val="007C56C1"/>
    <w:rsid w:val="007D6271"/>
    <w:rsid w:val="007D6443"/>
    <w:rsid w:val="007D70BD"/>
    <w:rsid w:val="007E2F7A"/>
    <w:rsid w:val="007E5A11"/>
    <w:rsid w:val="007E61BD"/>
    <w:rsid w:val="007E6BD8"/>
    <w:rsid w:val="007F0BDC"/>
    <w:rsid w:val="007F1262"/>
    <w:rsid w:val="007F1D59"/>
    <w:rsid w:val="007F36F7"/>
    <w:rsid w:val="007F441E"/>
    <w:rsid w:val="007F5E7E"/>
    <w:rsid w:val="007F6D67"/>
    <w:rsid w:val="00801AE1"/>
    <w:rsid w:val="00802EC7"/>
    <w:rsid w:val="008060BC"/>
    <w:rsid w:val="00810A23"/>
    <w:rsid w:val="00811A0B"/>
    <w:rsid w:val="00813F79"/>
    <w:rsid w:val="0081446E"/>
    <w:rsid w:val="008162C8"/>
    <w:rsid w:val="008212D3"/>
    <w:rsid w:val="00821BF8"/>
    <w:rsid w:val="00822594"/>
    <w:rsid w:val="00830B9A"/>
    <w:rsid w:val="0083233B"/>
    <w:rsid w:val="0083509C"/>
    <w:rsid w:val="00836AEB"/>
    <w:rsid w:val="008376C9"/>
    <w:rsid w:val="008379FD"/>
    <w:rsid w:val="00840075"/>
    <w:rsid w:val="00840E02"/>
    <w:rsid w:val="00841096"/>
    <w:rsid w:val="00847AF4"/>
    <w:rsid w:val="008512D1"/>
    <w:rsid w:val="00851578"/>
    <w:rsid w:val="0085243C"/>
    <w:rsid w:val="008550D1"/>
    <w:rsid w:val="00855648"/>
    <w:rsid w:val="00856C9F"/>
    <w:rsid w:val="00857672"/>
    <w:rsid w:val="00857720"/>
    <w:rsid w:val="00862935"/>
    <w:rsid w:val="00862B50"/>
    <w:rsid w:val="008638AC"/>
    <w:rsid w:val="00863C97"/>
    <w:rsid w:val="00866D5F"/>
    <w:rsid w:val="00870386"/>
    <w:rsid w:val="008710FB"/>
    <w:rsid w:val="00873670"/>
    <w:rsid w:val="00874368"/>
    <w:rsid w:val="00875775"/>
    <w:rsid w:val="00875A25"/>
    <w:rsid w:val="00877008"/>
    <w:rsid w:val="00880B61"/>
    <w:rsid w:val="00881F30"/>
    <w:rsid w:val="00886B02"/>
    <w:rsid w:val="00890121"/>
    <w:rsid w:val="00892F3B"/>
    <w:rsid w:val="00893CE5"/>
    <w:rsid w:val="00894FDD"/>
    <w:rsid w:val="00895259"/>
    <w:rsid w:val="00896B41"/>
    <w:rsid w:val="00897D42"/>
    <w:rsid w:val="008A0362"/>
    <w:rsid w:val="008A36B5"/>
    <w:rsid w:val="008A6B84"/>
    <w:rsid w:val="008A7173"/>
    <w:rsid w:val="008B013C"/>
    <w:rsid w:val="008B1F36"/>
    <w:rsid w:val="008B2042"/>
    <w:rsid w:val="008B3E84"/>
    <w:rsid w:val="008B426D"/>
    <w:rsid w:val="008B6476"/>
    <w:rsid w:val="008C600A"/>
    <w:rsid w:val="008C65CF"/>
    <w:rsid w:val="008C783B"/>
    <w:rsid w:val="008E1A03"/>
    <w:rsid w:val="008E1C00"/>
    <w:rsid w:val="008E2479"/>
    <w:rsid w:val="008E24A2"/>
    <w:rsid w:val="008E2876"/>
    <w:rsid w:val="008E7074"/>
    <w:rsid w:val="008F3702"/>
    <w:rsid w:val="008F4930"/>
    <w:rsid w:val="008F72C6"/>
    <w:rsid w:val="00902469"/>
    <w:rsid w:val="00902699"/>
    <w:rsid w:val="00907362"/>
    <w:rsid w:val="009077E8"/>
    <w:rsid w:val="00907D63"/>
    <w:rsid w:val="0091041C"/>
    <w:rsid w:val="0091083D"/>
    <w:rsid w:val="0091353C"/>
    <w:rsid w:val="00914766"/>
    <w:rsid w:val="00914A5B"/>
    <w:rsid w:val="00921134"/>
    <w:rsid w:val="0092680C"/>
    <w:rsid w:val="00927B24"/>
    <w:rsid w:val="009301B0"/>
    <w:rsid w:val="009318DA"/>
    <w:rsid w:val="0093341A"/>
    <w:rsid w:val="00935757"/>
    <w:rsid w:val="00935F37"/>
    <w:rsid w:val="009374D9"/>
    <w:rsid w:val="009434A0"/>
    <w:rsid w:val="0094395A"/>
    <w:rsid w:val="009443E5"/>
    <w:rsid w:val="00951581"/>
    <w:rsid w:val="00951B66"/>
    <w:rsid w:val="00954089"/>
    <w:rsid w:val="00960D93"/>
    <w:rsid w:val="00970A92"/>
    <w:rsid w:val="00975528"/>
    <w:rsid w:val="00976530"/>
    <w:rsid w:val="00976935"/>
    <w:rsid w:val="0098064A"/>
    <w:rsid w:val="00981B8C"/>
    <w:rsid w:val="00982AD2"/>
    <w:rsid w:val="00985527"/>
    <w:rsid w:val="009909D2"/>
    <w:rsid w:val="00991519"/>
    <w:rsid w:val="009943D4"/>
    <w:rsid w:val="00995548"/>
    <w:rsid w:val="00995598"/>
    <w:rsid w:val="00996A23"/>
    <w:rsid w:val="009A0EE3"/>
    <w:rsid w:val="009A2333"/>
    <w:rsid w:val="009A3DB4"/>
    <w:rsid w:val="009A442B"/>
    <w:rsid w:val="009A5898"/>
    <w:rsid w:val="009A7960"/>
    <w:rsid w:val="009B0F94"/>
    <w:rsid w:val="009B5E14"/>
    <w:rsid w:val="009B7281"/>
    <w:rsid w:val="009C3D13"/>
    <w:rsid w:val="009C492E"/>
    <w:rsid w:val="009D0317"/>
    <w:rsid w:val="009D1193"/>
    <w:rsid w:val="009D497F"/>
    <w:rsid w:val="009D7007"/>
    <w:rsid w:val="009E035D"/>
    <w:rsid w:val="009E1DDA"/>
    <w:rsid w:val="009E4854"/>
    <w:rsid w:val="009E67A6"/>
    <w:rsid w:val="009F0573"/>
    <w:rsid w:val="009F508B"/>
    <w:rsid w:val="009F6BB9"/>
    <w:rsid w:val="00A00191"/>
    <w:rsid w:val="00A02B64"/>
    <w:rsid w:val="00A04F69"/>
    <w:rsid w:val="00A10CF9"/>
    <w:rsid w:val="00A11E09"/>
    <w:rsid w:val="00A2046B"/>
    <w:rsid w:val="00A241C2"/>
    <w:rsid w:val="00A26014"/>
    <w:rsid w:val="00A277F5"/>
    <w:rsid w:val="00A278BD"/>
    <w:rsid w:val="00A31089"/>
    <w:rsid w:val="00A31D73"/>
    <w:rsid w:val="00A3539D"/>
    <w:rsid w:val="00A4031B"/>
    <w:rsid w:val="00A433FE"/>
    <w:rsid w:val="00A44815"/>
    <w:rsid w:val="00A50AAA"/>
    <w:rsid w:val="00A521C3"/>
    <w:rsid w:val="00A55DEF"/>
    <w:rsid w:val="00A56676"/>
    <w:rsid w:val="00A579D5"/>
    <w:rsid w:val="00A57D18"/>
    <w:rsid w:val="00A60EF6"/>
    <w:rsid w:val="00A6338B"/>
    <w:rsid w:val="00A70133"/>
    <w:rsid w:val="00A71C1A"/>
    <w:rsid w:val="00A7324A"/>
    <w:rsid w:val="00A7423E"/>
    <w:rsid w:val="00A74CCC"/>
    <w:rsid w:val="00A75CAD"/>
    <w:rsid w:val="00A76E65"/>
    <w:rsid w:val="00A771E4"/>
    <w:rsid w:val="00A81127"/>
    <w:rsid w:val="00A81B2E"/>
    <w:rsid w:val="00A82BC0"/>
    <w:rsid w:val="00A83311"/>
    <w:rsid w:val="00A876A4"/>
    <w:rsid w:val="00A87FD2"/>
    <w:rsid w:val="00A9189E"/>
    <w:rsid w:val="00A91A67"/>
    <w:rsid w:val="00A94D88"/>
    <w:rsid w:val="00A94F2F"/>
    <w:rsid w:val="00A95E67"/>
    <w:rsid w:val="00AA67AA"/>
    <w:rsid w:val="00AA752C"/>
    <w:rsid w:val="00AB65E6"/>
    <w:rsid w:val="00AB7778"/>
    <w:rsid w:val="00AC2429"/>
    <w:rsid w:val="00AC53D0"/>
    <w:rsid w:val="00AC58E6"/>
    <w:rsid w:val="00AC59A3"/>
    <w:rsid w:val="00AD6908"/>
    <w:rsid w:val="00AE6A9C"/>
    <w:rsid w:val="00AE7456"/>
    <w:rsid w:val="00AF7F68"/>
    <w:rsid w:val="00B05F6F"/>
    <w:rsid w:val="00B11E92"/>
    <w:rsid w:val="00B121EE"/>
    <w:rsid w:val="00B1221A"/>
    <w:rsid w:val="00B16C22"/>
    <w:rsid w:val="00B16FD0"/>
    <w:rsid w:val="00B20608"/>
    <w:rsid w:val="00B217DF"/>
    <w:rsid w:val="00B21FF1"/>
    <w:rsid w:val="00B25A5E"/>
    <w:rsid w:val="00B260E7"/>
    <w:rsid w:val="00B268B7"/>
    <w:rsid w:val="00B33FED"/>
    <w:rsid w:val="00B34A74"/>
    <w:rsid w:val="00B4012B"/>
    <w:rsid w:val="00B41413"/>
    <w:rsid w:val="00B474CA"/>
    <w:rsid w:val="00B501F3"/>
    <w:rsid w:val="00B50662"/>
    <w:rsid w:val="00B50CCD"/>
    <w:rsid w:val="00B5283D"/>
    <w:rsid w:val="00B53C49"/>
    <w:rsid w:val="00B53CE5"/>
    <w:rsid w:val="00B55EC2"/>
    <w:rsid w:val="00B61920"/>
    <w:rsid w:val="00B625EC"/>
    <w:rsid w:val="00B66D55"/>
    <w:rsid w:val="00B676DB"/>
    <w:rsid w:val="00B7061A"/>
    <w:rsid w:val="00B716B2"/>
    <w:rsid w:val="00B71D19"/>
    <w:rsid w:val="00B72319"/>
    <w:rsid w:val="00B73312"/>
    <w:rsid w:val="00B854F2"/>
    <w:rsid w:val="00B87708"/>
    <w:rsid w:val="00B956EB"/>
    <w:rsid w:val="00B964F7"/>
    <w:rsid w:val="00BA01C8"/>
    <w:rsid w:val="00BA167D"/>
    <w:rsid w:val="00BA2319"/>
    <w:rsid w:val="00BA2D13"/>
    <w:rsid w:val="00BA7A89"/>
    <w:rsid w:val="00BB336C"/>
    <w:rsid w:val="00BB3493"/>
    <w:rsid w:val="00BB5508"/>
    <w:rsid w:val="00BB7725"/>
    <w:rsid w:val="00BC0EEA"/>
    <w:rsid w:val="00BC1F08"/>
    <w:rsid w:val="00BC2403"/>
    <w:rsid w:val="00BC3E43"/>
    <w:rsid w:val="00BD325D"/>
    <w:rsid w:val="00BD43BF"/>
    <w:rsid w:val="00BD495F"/>
    <w:rsid w:val="00BD55CD"/>
    <w:rsid w:val="00BD5F50"/>
    <w:rsid w:val="00BE6832"/>
    <w:rsid w:val="00BE7A42"/>
    <w:rsid w:val="00BE7B8F"/>
    <w:rsid w:val="00BF0EC4"/>
    <w:rsid w:val="00BF20AB"/>
    <w:rsid w:val="00BF23C5"/>
    <w:rsid w:val="00BF23D1"/>
    <w:rsid w:val="00BF6700"/>
    <w:rsid w:val="00C00AA4"/>
    <w:rsid w:val="00C00ED6"/>
    <w:rsid w:val="00C014B3"/>
    <w:rsid w:val="00C040D2"/>
    <w:rsid w:val="00C0440C"/>
    <w:rsid w:val="00C05915"/>
    <w:rsid w:val="00C05EE9"/>
    <w:rsid w:val="00C0687C"/>
    <w:rsid w:val="00C121D8"/>
    <w:rsid w:val="00C212DE"/>
    <w:rsid w:val="00C25B5E"/>
    <w:rsid w:val="00C26178"/>
    <w:rsid w:val="00C27702"/>
    <w:rsid w:val="00C304DF"/>
    <w:rsid w:val="00C3156E"/>
    <w:rsid w:val="00C3495F"/>
    <w:rsid w:val="00C41DFE"/>
    <w:rsid w:val="00C4566B"/>
    <w:rsid w:val="00C5284C"/>
    <w:rsid w:val="00C57D49"/>
    <w:rsid w:val="00C611FF"/>
    <w:rsid w:val="00C61215"/>
    <w:rsid w:val="00C62AE5"/>
    <w:rsid w:val="00C63FF7"/>
    <w:rsid w:val="00C6674C"/>
    <w:rsid w:val="00C669B7"/>
    <w:rsid w:val="00C66BBA"/>
    <w:rsid w:val="00C70A22"/>
    <w:rsid w:val="00C7258E"/>
    <w:rsid w:val="00C72BAF"/>
    <w:rsid w:val="00C75D05"/>
    <w:rsid w:val="00C76AB6"/>
    <w:rsid w:val="00C84599"/>
    <w:rsid w:val="00C8670C"/>
    <w:rsid w:val="00C87EA3"/>
    <w:rsid w:val="00C902CA"/>
    <w:rsid w:val="00C91AF1"/>
    <w:rsid w:val="00C96A98"/>
    <w:rsid w:val="00CA2B0C"/>
    <w:rsid w:val="00CA48EC"/>
    <w:rsid w:val="00CA58DC"/>
    <w:rsid w:val="00CB022D"/>
    <w:rsid w:val="00CB11BC"/>
    <w:rsid w:val="00CC0E1F"/>
    <w:rsid w:val="00CC2FDD"/>
    <w:rsid w:val="00CC606C"/>
    <w:rsid w:val="00CC7A5C"/>
    <w:rsid w:val="00CD2A25"/>
    <w:rsid w:val="00CD2D84"/>
    <w:rsid w:val="00CD2DC3"/>
    <w:rsid w:val="00CD4871"/>
    <w:rsid w:val="00CD5A27"/>
    <w:rsid w:val="00CE02A1"/>
    <w:rsid w:val="00CE2900"/>
    <w:rsid w:val="00CE47DD"/>
    <w:rsid w:val="00CF1217"/>
    <w:rsid w:val="00CF1F9F"/>
    <w:rsid w:val="00CF7D12"/>
    <w:rsid w:val="00D01096"/>
    <w:rsid w:val="00D0349E"/>
    <w:rsid w:val="00D0647E"/>
    <w:rsid w:val="00D0753C"/>
    <w:rsid w:val="00D079E2"/>
    <w:rsid w:val="00D07F63"/>
    <w:rsid w:val="00D127FE"/>
    <w:rsid w:val="00D214C3"/>
    <w:rsid w:val="00D21565"/>
    <w:rsid w:val="00D27291"/>
    <w:rsid w:val="00D2794F"/>
    <w:rsid w:val="00D30657"/>
    <w:rsid w:val="00D32236"/>
    <w:rsid w:val="00D331FB"/>
    <w:rsid w:val="00D35F35"/>
    <w:rsid w:val="00D36959"/>
    <w:rsid w:val="00D37DAB"/>
    <w:rsid w:val="00D37E30"/>
    <w:rsid w:val="00D405C1"/>
    <w:rsid w:val="00D47B5C"/>
    <w:rsid w:val="00D5196C"/>
    <w:rsid w:val="00D52C18"/>
    <w:rsid w:val="00D5413E"/>
    <w:rsid w:val="00D561F6"/>
    <w:rsid w:val="00D57CAD"/>
    <w:rsid w:val="00D606B7"/>
    <w:rsid w:val="00D65DCA"/>
    <w:rsid w:val="00D7125D"/>
    <w:rsid w:val="00D72691"/>
    <w:rsid w:val="00D73D3D"/>
    <w:rsid w:val="00D75654"/>
    <w:rsid w:val="00D76D02"/>
    <w:rsid w:val="00D77685"/>
    <w:rsid w:val="00D83738"/>
    <w:rsid w:val="00D85D49"/>
    <w:rsid w:val="00D86551"/>
    <w:rsid w:val="00D865D1"/>
    <w:rsid w:val="00D86873"/>
    <w:rsid w:val="00D87DBA"/>
    <w:rsid w:val="00D90E9A"/>
    <w:rsid w:val="00D90FFD"/>
    <w:rsid w:val="00D93CC0"/>
    <w:rsid w:val="00D94D2D"/>
    <w:rsid w:val="00DA272A"/>
    <w:rsid w:val="00DA3CD5"/>
    <w:rsid w:val="00DA3E61"/>
    <w:rsid w:val="00DA6AB8"/>
    <w:rsid w:val="00DB05DA"/>
    <w:rsid w:val="00DB1435"/>
    <w:rsid w:val="00DB4ED8"/>
    <w:rsid w:val="00DB6C7C"/>
    <w:rsid w:val="00DC3A4C"/>
    <w:rsid w:val="00DC4C00"/>
    <w:rsid w:val="00DC53E5"/>
    <w:rsid w:val="00DC6391"/>
    <w:rsid w:val="00DC6AEC"/>
    <w:rsid w:val="00DD12DC"/>
    <w:rsid w:val="00DD1D17"/>
    <w:rsid w:val="00DD247D"/>
    <w:rsid w:val="00DD611D"/>
    <w:rsid w:val="00DD617E"/>
    <w:rsid w:val="00DD76DB"/>
    <w:rsid w:val="00DD7C3A"/>
    <w:rsid w:val="00DF0715"/>
    <w:rsid w:val="00DF3D57"/>
    <w:rsid w:val="00DF3DDF"/>
    <w:rsid w:val="00DF54E1"/>
    <w:rsid w:val="00DF6A41"/>
    <w:rsid w:val="00DF6EC6"/>
    <w:rsid w:val="00DF7ACA"/>
    <w:rsid w:val="00E04592"/>
    <w:rsid w:val="00E0486F"/>
    <w:rsid w:val="00E04ADE"/>
    <w:rsid w:val="00E12CF5"/>
    <w:rsid w:val="00E16C6D"/>
    <w:rsid w:val="00E17D99"/>
    <w:rsid w:val="00E225BF"/>
    <w:rsid w:val="00E2380C"/>
    <w:rsid w:val="00E24679"/>
    <w:rsid w:val="00E255C2"/>
    <w:rsid w:val="00E26BC5"/>
    <w:rsid w:val="00E27A2F"/>
    <w:rsid w:val="00E3661A"/>
    <w:rsid w:val="00E372F6"/>
    <w:rsid w:val="00E402EF"/>
    <w:rsid w:val="00E40FEB"/>
    <w:rsid w:val="00E42E0F"/>
    <w:rsid w:val="00E474AA"/>
    <w:rsid w:val="00E53DFC"/>
    <w:rsid w:val="00E55EDE"/>
    <w:rsid w:val="00E56582"/>
    <w:rsid w:val="00E56968"/>
    <w:rsid w:val="00E64470"/>
    <w:rsid w:val="00E64516"/>
    <w:rsid w:val="00E67CA1"/>
    <w:rsid w:val="00E72E9C"/>
    <w:rsid w:val="00E73A8D"/>
    <w:rsid w:val="00E7591B"/>
    <w:rsid w:val="00E76A90"/>
    <w:rsid w:val="00E76B82"/>
    <w:rsid w:val="00E76F80"/>
    <w:rsid w:val="00E81C2B"/>
    <w:rsid w:val="00E8502A"/>
    <w:rsid w:val="00E86742"/>
    <w:rsid w:val="00E907B3"/>
    <w:rsid w:val="00E921AF"/>
    <w:rsid w:val="00E92B1D"/>
    <w:rsid w:val="00E93948"/>
    <w:rsid w:val="00E93A74"/>
    <w:rsid w:val="00E96C47"/>
    <w:rsid w:val="00E96C54"/>
    <w:rsid w:val="00E96C60"/>
    <w:rsid w:val="00EA0E92"/>
    <w:rsid w:val="00EA2820"/>
    <w:rsid w:val="00EA4978"/>
    <w:rsid w:val="00EA646D"/>
    <w:rsid w:val="00EA7D05"/>
    <w:rsid w:val="00EB1B79"/>
    <w:rsid w:val="00EB30BD"/>
    <w:rsid w:val="00EC0A71"/>
    <w:rsid w:val="00EC4825"/>
    <w:rsid w:val="00EC4D3A"/>
    <w:rsid w:val="00EC5733"/>
    <w:rsid w:val="00ED64BE"/>
    <w:rsid w:val="00ED654F"/>
    <w:rsid w:val="00EE546B"/>
    <w:rsid w:val="00EE6A64"/>
    <w:rsid w:val="00EF1E83"/>
    <w:rsid w:val="00EF2CF6"/>
    <w:rsid w:val="00EF37DF"/>
    <w:rsid w:val="00EF405D"/>
    <w:rsid w:val="00F0233A"/>
    <w:rsid w:val="00F038AF"/>
    <w:rsid w:val="00F03A06"/>
    <w:rsid w:val="00F04E48"/>
    <w:rsid w:val="00F1153C"/>
    <w:rsid w:val="00F149E4"/>
    <w:rsid w:val="00F1651A"/>
    <w:rsid w:val="00F23652"/>
    <w:rsid w:val="00F267DD"/>
    <w:rsid w:val="00F31F30"/>
    <w:rsid w:val="00F325A6"/>
    <w:rsid w:val="00F34D8A"/>
    <w:rsid w:val="00F375F4"/>
    <w:rsid w:val="00F414BF"/>
    <w:rsid w:val="00F42792"/>
    <w:rsid w:val="00F44DEF"/>
    <w:rsid w:val="00F56065"/>
    <w:rsid w:val="00F576C2"/>
    <w:rsid w:val="00F60A4D"/>
    <w:rsid w:val="00F62478"/>
    <w:rsid w:val="00F641BF"/>
    <w:rsid w:val="00F64ECB"/>
    <w:rsid w:val="00F705EE"/>
    <w:rsid w:val="00F71013"/>
    <w:rsid w:val="00F71792"/>
    <w:rsid w:val="00F7260B"/>
    <w:rsid w:val="00F74DFA"/>
    <w:rsid w:val="00F75D3C"/>
    <w:rsid w:val="00F76757"/>
    <w:rsid w:val="00F812E8"/>
    <w:rsid w:val="00F829E8"/>
    <w:rsid w:val="00F8372D"/>
    <w:rsid w:val="00F8716E"/>
    <w:rsid w:val="00F87C5C"/>
    <w:rsid w:val="00F90237"/>
    <w:rsid w:val="00F90AB9"/>
    <w:rsid w:val="00F936C2"/>
    <w:rsid w:val="00F9645D"/>
    <w:rsid w:val="00F97C49"/>
    <w:rsid w:val="00FB1C4C"/>
    <w:rsid w:val="00FB2313"/>
    <w:rsid w:val="00FB7963"/>
    <w:rsid w:val="00FC166B"/>
    <w:rsid w:val="00FC1AF3"/>
    <w:rsid w:val="00FC3BD3"/>
    <w:rsid w:val="00FC4231"/>
    <w:rsid w:val="00FC50A6"/>
    <w:rsid w:val="00FC555B"/>
    <w:rsid w:val="00FD0428"/>
    <w:rsid w:val="00FD13B8"/>
    <w:rsid w:val="00FD1F61"/>
    <w:rsid w:val="00FE1996"/>
    <w:rsid w:val="00FE3C39"/>
    <w:rsid w:val="00FE5E0C"/>
    <w:rsid w:val="00FF04AA"/>
    <w:rsid w:val="00FF085F"/>
    <w:rsid w:val="00FF1465"/>
    <w:rsid w:val="00FF15C8"/>
    <w:rsid w:val="00FF3105"/>
    <w:rsid w:val="00FF57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8916D"/>
  <w15:chartTrackingRefBased/>
  <w15:docId w15:val="{C27E8746-2E43-40B8-9FB3-239D20A9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39D"/>
  </w:style>
  <w:style w:type="paragraph" w:styleId="Titre1">
    <w:name w:val="heading 1"/>
    <w:basedOn w:val="Normal"/>
    <w:next w:val="Normal"/>
    <w:link w:val="Titre1Car"/>
    <w:uiPriority w:val="9"/>
    <w:qFormat/>
    <w:rsid w:val="00A3539D"/>
    <w:pPr>
      <w:shd w:val="clear" w:color="auto" w:fill="44546A" w:themeFill="text2"/>
      <w:tabs>
        <w:tab w:val="right" w:leader="dot" w:pos="9923"/>
      </w:tabs>
      <w:spacing w:after="240" w:line="300" w:lineRule="atLeast"/>
      <w:ind w:left="432" w:hanging="432"/>
      <w:jc w:val="both"/>
      <w:outlineLvl w:val="0"/>
    </w:pPr>
    <w:rPr>
      <w:rFonts w:ascii="Calibri-Italic" w:eastAsiaTheme="minorEastAsia" w:hAnsi="Calibri-Italic" w:cs="Arial"/>
      <w:i/>
      <w:caps/>
      <w:color w:val="FFFFFF" w:themeColor="background1"/>
      <w:szCs w:val="20"/>
      <w:shd w:val="clear" w:color="auto" w:fill="004979"/>
      <w:lang w:val="en-GB" w:eastAsia="en-GB"/>
    </w:rPr>
  </w:style>
  <w:style w:type="paragraph" w:styleId="Titre2">
    <w:name w:val="heading 2"/>
    <w:basedOn w:val="Normal"/>
    <w:link w:val="Titre2Car"/>
    <w:uiPriority w:val="9"/>
    <w:qFormat/>
    <w:rsid w:val="00B71D19"/>
    <w:pPr>
      <w:spacing w:before="100" w:beforeAutospacing="1" w:after="100" w:afterAutospacing="1" w:line="240" w:lineRule="auto"/>
      <w:outlineLvl w:val="1"/>
    </w:pPr>
    <w:rPr>
      <w:rFonts w:ascii="Times New Roman" w:eastAsia="Times New Roman" w:hAnsi="Times New Roman" w:cs="Times New Roman"/>
      <w:b/>
      <w:bCs/>
      <w:sz w:val="36"/>
      <w:szCs w:val="36"/>
      <w:lang w:val="fr-FR" w:eastAsia="fr-FR"/>
    </w:rPr>
  </w:style>
  <w:style w:type="paragraph" w:styleId="Titre3">
    <w:name w:val="heading 3"/>
    <w:basedOn w:val="Normal"/>
    <w:next w:val="Normal"/>
    <w:link w:val="Titre3Car"/>
    <w:uiPriority w:val="9"/>
    <w:unhideWhenUsed/>
    <w:qFormat/>
    <w:rsid w:val="00A3539D"/>
    <w:pPr>
      <w:keepNext/>
      <w:keepLines/>
      <w:tabs>
        <w:tab w:val="right" w:leader="dot" w:pos="9923"/>
      </w:tabs>
      <w:spacing w:before="40" w:after="240" w:line="240" w:lineRule="auto"/>
      <w:ind w:left="720" w:hanging="720"/>
      <w:jc w:val="both"/>
      <w:outlineLvl w:val="2"/>
    </w:pPr>
    <w:rPr>
      <w:rFonts w:asciiTheme="majorHAnsi" w:eastAsiaTheme="majorEastAsia" w:hAnsiTheme="majorHAnsi" w:cstheme="majorBidi"/>
      <w:b/>
      <w:i/>
      <w:color w:val="1F3763" w:themeColor="accent1" w:themeShade="7F"/>
      <w:szCs w:val="20"/>
      <w:lang w:val="en-GB" w:eastAsia="en-GB"/>
    </w:rPr>
  </w:style>
  <w:style w:type="paragraph" w:styleId="Titre5">
    <w:name w:val="heading 5"/>
    <w:basedOn w:val="Normal"/>
    <w:next w:val="Normal"/>
    <w:link w:val="Titre5Car"/>
    <w:uiPriority w:val="9"/>
    <w:unhideWhenUsed/>
    <w:qFormat/>
    <w:rsid w:val="00A3539D"/>
    <w:pPr>
      <w:keepNext/>
      <w:keepLines/>
      <w:tabs>
        <w:tab w:val="right" w:leader="dot" w:pos="9923"/>
      </w:tabs>
      <w:spacing w:before="40" w:after="0" w:line="240" w:lineRule="auto"/>
      <w:ind w:left="1008" w:hanging="1008"/>
      <w:jc w:val="both"/>
      <w:outlineLvl w:val="4"/>
    </w:pPr>
    <w:rPr>
      <w:rFonts w:asciiTheme="majorHAnsi" w:eastAsiaTheme="majorEastAsia" w:hAnsiTheme="majorHAnsi" w:cstheme="majorBidi"/>
      <w:i/>
      <w:color w:val="2F5496" w:themeColor="accent1" w:themeShade="BF"/>
      <w:szCs w:val="20"/>
      <w:lang w:val="en-GB" w:eastAsia="en-GB"/>
    </w:rPr>
  </w:style>
  <w:style w:type="paragraph" w:styleId="Titre6">
    <w:name w:val="heading 6"/>
    <w:basedOn w:val="Normal"/>
    <w:next w:val="Normal"/>
    <w:link w:val="Titre6Car"/>
    <w:uiPriority w:val="9"/>
    <w:unhideWhenUsed/>
    <w:qFormat/>
    <w:rsid w:val="00A3539D"/>
    <w:pPr>
      <w:keepNext/>
      <w:keepLines/>
      <w:tabs>
        <w:tab w:val="right" w:leader="dot" w:pos="9923"/>
      </w:tabs>
      <w:spacing w:before="40" w:after="0" w:line="240" w:lineRule="auto"/>
      <w:ind w:left="1152" w:hanging="1152"/>
      <w:jc w:val="both"/>
      <w:outlineLvl w:val="5"/>
    </w:pPr>
    <w:rPr>
      <w:rFonts w:asciiTheme="majorHAnsi" w:eastAsiaTheme="majorEastAsia" w:hAnsiTheme="majorHAnsi" w:cstheme="majorBidi"/>
      <w:i/>
      <w:color w:val="1F3763" w:themeColor="accent1" w:themeShade="7F"/>
      <w:szCs w:val="20"/>
      <w:lang w:val="en-GB" w:eastAsia="en-GB"/>
    </w:rPr>
  </w:style>
  <w:style w:type="paragraph" w:styleId="Titre7">
    <w:name w:val="heading 7"/>
    <w:basedOn w:val="Normal"/>
    <w:next w:val="Normal"/>
    <w:link w:val="Titre7Car"/>
    <w:uiPriority w:val="9"/>
    <w:unhideWhenUsed/>
    <w:qFormat/>
    <w:rsid w:val="00A3539D"/>
    <w:pPr>
      <w:keepNext/>
      <w:keepLines/>
      <w:tabs>
        <w:tab w:val="right" w:leader="dot" w:pos="9923"/>
      </w:tabs>
      <w:spacing w:before="40" w:after="0" w:line="240" w:lineRule="auto"/>
      <w:ind w:left="1296" w:hanging="1296"/>
      <w:jc w:val="both"/>
      <w:outlineLvl w:val="6"/>
    </w:pPr>
    <w:rPr>
      <w:rFonts w:asciiTheme="majorHAnsi" w:eastAsiaTheme="majorEastAsia" w:hAnsiTheme="majorHAnsi" w:cstheme="majorBidi"/>
      <w:color w:val="1F3763" w:themeColor="accent1" w:themeShade="7F"/>
      <w:szCs w:val="20"/>
      <w:lang w:val="en-GB" w:eastAsia="en-GB"/>
    </w:rPr>
  </w:style>
  <w:style w:type="paragraph" w:styleId="Titre8">
    <w:name w:val="heading 8"/>
    <w:basedOn w:val="Normal"/>
    <w:next w:val="Normal"/>
    <w:link w:val="Titre8Car"/>
    <w:uiPriority w:val="9"/>
    <w:semiHidden/>
    <w:unhideWhenUsed/>
    <w:qFormat/>
    <w:rsid w:val="00A3539D"/>
    <w:pPr>
      <w:keepNext/>
      <w:keepLines/>
      <w:tabs>
        <w:tab w:val="right" w:leader="dot" w:pos="9923"/>
      </w:tabs>
      <w:spacing w:before="40" w:after="0" w:line="240" w:lineRule="auto"/>
      <w:ind w:left="1440" w:hanging="1440"/>
      <w:jc w:val="both"/>
      <w:outlineLvl w:val="7"/>
    </w:pPr>
    <w:rPr>
      <w:rFonts w:asciiTheme="majorHAnsi" w:eastAsiaTheme="majorEastAsia" w:hAnsiTheme="majorHAnsi" w:cstheme="majorBidi"/>
      <w:i/>
      <w:color w:val="272727" w:themeColor="text1" w:themeTint="D8"/>
      <w:sz w:val="21"/>
      <w:szCs w:val="20"/>
      <w:lang w:val="en-GB" w:eastAsia="en-GB"/>
    </w:rPr>
  </w:style>
  <w:style w:type="paragraph" w:styleId="Titre9">
    <w:name w:val="heading 9"/>
    <w:basedOn w:val="Normal"/>
    <w:next w:val="Normal"/>
    <w:link w:val="Titre9Car"/>
    <w:uiPriority w:val="9"/>
    <w:semiHidden/>
    <w:unhideWhenUsed/>
    <w:qFormat/>
    <w:rsid w:val="00A3539D"/>
    <w:pPr>
      <w:keepNext/>
      <w:keepLines/>
      <w:tabs>
        <w:tab w:val="right" w:leader="dot" w:pos="9923"/>
      </w:tabs>
      <w:spacing w:before="40" w:after="0" w:line="240" w:lineRule="auto"/>
      <w:ind w:left="1584" w:hanging="1584"/>
      <w:jc w:val="both"/>
      <w:outlineLvl w:val="8"/>
    </w:pPr>
    <w:rPr>
      <w:rFonts w:asciiTheme="majorHAnsi" w:eastAsiaTheme="majorEastAsia" w:hAnsiTheme="majorHAnsi" w:cstheme="majorBidi"/>
      <w:color w:val="272727" w:themeColor="text1" w:themeTint="D8"/>
      <w:sz w:val="21"/>
      <w:szCs w:val="20"/>
      <w:lang w:val="en-GB"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unhideWhenUsed/>
    <w:rsid w:val="009E67A6"/>
    <w:rPr>
      <w:sz w:val="16"/>
      <w:szCs w:val="16"/>
    </w:rPr>
  </w:style>
  <w:style w:type="paragraph" w:styleId="Commentaire">
    <w:name w:val="annotation text"/>
    <w:basedOn w:val="Normal"/>
    <w:link w:val="CommentaireCar"/>
    <w:uiPriority w:val="99"/>
    <w:unhideWhenUsed/>
    <w:rsid w:val="009E67A6"/>
    <w:pPr>
      <w:spacing w:line="240" w:lineRule="auto"/>
    </w:pPr>
    <w:rPr>
      <w:sz w:val="20"/>
      <w:szCs w:val="20"/>
    </w:rPr>
  </w:style>
  <w:style w:type="character" w:customStyle="1" w:styleId="CommentaireCar">
    <w:name w:val="Commentaire Car"/>
    <w:basedOn w:val="Policepardfaut"/>
    <w:link w:val="Commentaire"/>
    <w:uiPriority w:val="99"/>
    <w:rsid w:val="009E67A6"/>
    <w:rPr>
      <w:sz w:val="20"/>
      <w:szCs w:val="20"/>
    </w:rPr>
  </w:style>
  <w:style w:type="paragraph" w:styleId="Objetducommentaire">
    <w:name w:val="annotation subject"/>
    <w:basedOn w:val="Commentaire"/>
    <w:next w:val="Commentaire"/>
    <w:link w:val="ObjetducommentaireCar"/>
    <w:uiPriority w:val="99"/>
    <w:semiHidden/>
    <w:unhideWhenUsed/>
    <w:rsid w:val="009E67A6"/>
    <w:rPr>
      <w:b/>
      <w:bCs/>
    </w:rPr>
  </w:style>
  <w:style w:type="character" w:customStyle="1" w:styleId="ObjetducommentaireCar">
    <w:name w:val="Objet du commentaire Car"/>
    <w:basedOn w:val="CommentaireCar"/>
    <w:link w:val="Objetducommentaire"/>
    <w:uiPriority w:val="99"/>
    <w:semiHidden/>
    <w:rsid w:val="009E67A6"/>
    <w:rPr>
      <w:b/>
      <w:bCs/>
      <w:sz w:val="20"/>
      <w:szCs w:val="20"/>
    </w:rPr>
  </w:style>
  <w:style w:type="paragraph" w:styleId="Textedebulles">
    <w:name w:val="Balloon Text"/>
    <w:basedOn w:val="Normal"/>
    <w:link w:val="TextedebullesCar"/>
    <w:uiPriority w:val="99"/>
    <w:semiHidden/>
    <w:unhideWhenUsed/>
    <w:rsid w:val="009E67A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E67A6"/>
    <w:rPr>
      <w:rFonts w:ascii="Segoe UI" w:hAnsi="Segoe UI" w:cs="Segoe UI"/>
      <w:sz w:val="18"/>
      <w:szCs w:val="18"/>
    </w:rPr>
  </w:style>
  <w:style w:type="paragraph" w:styleId="Rvision">
    <w:name w:val="Revision"/>
    <w:hidden/>
    <w:uiPriority w:val="99"/>
    <w:semiHidden/>
    <w:rsid w:val="00342624"/>
    <w:pPr>
      <w:spacing w:after="0" w:line="240" w:lineRule="auto"/>
    </w:pPr>
  </w:style>
  <w:style w:type="paragraph" w:styleId="En-tte">
    <w:name w:val="header"/>
    <w:basedOn w:val="Normal"/>
    <w:link w:val="En-tteCar"/>
    <w:uiPriority w:val="99"/>
    <w:unhideWhenUsed/>
    <w:rsid w:val="005B19B8"/>
    <w:pPr>
      <w:tabs>
        <w:tab w:val="center" w:pos="4703"/>
        <w:tab w:val="right" w:pos="9406"/>
      </w:tabs>
      <w:spacing w:after="0" w:line="240" w:lineRule="auto"/>
    </w:pPr>
  </w:style>
  <w:style w:type="character" w:customStyle="1" w:styleId="En-tteCar">
    <w:name w:val="En-tête Car"/>
    <w:basedOn w:val="Policepardfaut"/>
    <w:link w:val="En-tte"/>
    <w:uiPriority w:val="99"/>
    <w:rsid w:val="005B19B8"/>
  </w:style>
  <w:style w:type="paragraph" w:styleId="Pieddepage">
    <w:name w:val="footer"/>
    <w:basedOn w:val="Normal"/>
    <w:link w:val="PieddepageCar"/>
    <w:uiPriority w:val="99"/>
    <w:unhideWhenUsed/>
    <w:rsid w:val="005B19B8"/>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5B19B8"/>
  </w:style>
  <w:style w:type="character" w:styleId="Lienhypertexte">
    <w:name w:val="Hyperlink"/>
    <w:basedOn w:val="Policepardfaut"/>
    <w:uiPriority w:val="99"/>
    <w:unhideWhenUsed/>
    <w:rsid w:val="005B19B8"/>
    <w:rPr>
      <w:color w:val="0563C1" w:themeColor="hyperlink"/>
      <w:u w:val="single"/>
    </w:rPr>
  </w:style>
  <w:style w:type="table" w:styleId="Grilledutableau">
    <w:name w:val="Table Grid"/>
    <w:basedOn w:val="TableauNormal"/>
    <w:uiPriority w:val="39"/>
    <w:rsid w:val="00130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List Paragraph (numbered (a)),Use Case List Paragraph,List Paragraph Char Char Char,Main numbered paragraph,Bullet paras,List Paragraph (numbered (a)) Char,List Paragraph2,References,Bullets,List Bullet Mary,Body,Table/Figure Heading"/>
    <w:basedOn w:val="Normal"/>
    <w:link w:val="ParagraphedelisteCar"/>
    <w:uiPriority w:val="99"/>
    <w:qFormat/>
    <w:rsid w:val="00F87C5C"/>
    <w:pPr>
      <w:ind w:left="720"/>
      <w:contextualSpacing/>
    </w:pPr>
    <w:rPr>
      <w:lang w:val="fr-FR"/>
    </w:rPr>
  </w:style>
  <w:style w:type="character" w:customStyle="1" w:styleId="ParagraphedelisteCar">
    <w:name w:val="Paragraphe de liste Car"/>
    <w:aliases w:val="List Paragraph (numbered (a)) Car,Use Case List Paragraph Car,List Paragraph Char Char Char Car,Main numbered paragraph Car,Bullet paras Car,List Paragraph (numbered (a)) Char Car,List Paragraph2 Car,References Car,Bullets Car"/>
    <w:link w:val="Paragraphedeliste"/>
    <w:uiPriority w:val="99"/>
    <w:qFormat/>
    <w:locked/>
    <w:rsid w:val="00F87C5C"/>
    <w:rPr>
      <w:lang w:val="fr-FR"/>
    </w:rPr>
  </w:style>
  <w:style w:type="character" w:customStyle="1" w:styleId="jlqj4b">
    <w:name w:val="jlqj4b"/>
    <w:basedOn w:val="Policepardfaut"/>
    <w:rsid w:val="002D1270"/>
  </w:style>
  <w:style w:type="paragraph" w:customStyle="1" w:styleId="paragraph">
    <w:name w:val="paragraph"/>
    <w:basedOn w:val="Normal"/>
    <w:rsid w:val="00D0349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textrun">
    <w:name w:val="normaltextrun"/>
    <w:basedOn w:val="Policepardfaut"/>
    <w:rsid w:val="00D0349E"/>
  </w:style>
  <w:style w:type="character" w:customStyle="1" w:styleId="eop">
    <w:name w:val="eop"/>
    <w:basedOn w:val="Policepardfaut"/>
    <w:rsid w:val="00D0349E"/>
  </w:style>
  <w:style w:type="paragraph" w:styleId="Notedebasdepage">
    <w:name w:val="footnote text"/>
    <w:basedOn w:val="Normal"/>
    <w:link w:val="NotedebasdepageCar"/>
    <w:uiPriority w:val="99"/>
    <w:semiHidden/>
    <w:unhideWhenUsed/>
    <w:rsid w:val="009A589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A5898"/>
    <w:rPr>
      <w:sz w:val="20"/>
      <w:szCs w:val="20"/>
    </w:rPr>
  </w:style>
  <w:style w:type="character" w:styleId="Appelnotedebasdep">
    <w:name w:val="footnote reference"/>
    <w:basedOn w:val="Policepardfaut"/>
    <w:uiPriority w:val="99"/>
    <w:semiHidden/>
    <w:unhideWhenUsed/>
    <w:rsid w:val="009A5898"/>
    <w:rPr>
      <w:vertAlign w:val="superscript"/>
    </w:rPr>
  </w:style>
  <w:style w:type="paragraph" w:customStyle="1" w:styleId="Corpo">
    <w:name w:val="Corpo"/>
    <w:rsid w:val="00345969"/>
    <w:pPr>
      <w:pBdr>
        <w:top w:val="nil"/>
        <w:left w:val="nil"/>
        <w:bottom w:val="nil"/>
        <w:right w:val="nil"/>
        <w:between w:val="nil"/>
        <w:bar w:val="nil"/>
      </w:pBdr>
    </w:pPr>
    <w:rPr>
      <w:rFonts w:ascii="Calibri" w:eastAsia="Calibri" w:hAnsi="Calibri" w:cs="Calibri"/>
      <w:color w:val="000000"/>
      <w:u w:color="000000"/>
      <w:bdr w:val="nil"/>
      <w:lang w:val="fr-FR" w:eastAsia="fr-FR"/>
      <w14:textOutline w14:w="0" w14:cap="flat" w14:cmpd="sng" w14:algn="ctr">
        <w14:noFill/>
        <w14:prstDash w14:val="solid"/>
        <w14:bevel/>
      </w14:textOutline>
    </w:rPr>
  </w:style>
  <w:style w:type="paragraph" w:styleId="NormalWeb">
    <w:name w:val="Normal (Web)"/>
    <w:basedOn w:val="Normal"/>
    <w:uiPriority w:val="99"/>
    <w:semiHidden/>
    <w:unhideWhenUsed/>
    <w:rsid w:val="00110C0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lev">
    <w:name w:val="Strong"/>
    <w:basedOn w:val="Policepardfaut"/>
    <w:uiPriority w:val="22"/>
    <w:qFormat/>
    <w:rsid w:val="00110C06"/>
    <w:rPr>
      <w:b/>
      <w:bCs/>
    </w:rPr>
  </w:style>
  <w:style w:type="paragraph" w:styleId="Listepuces">
    <w:name w:val="List Bullet"/>
    <w:basedOn w:val="Normal"/>
    <w:rsid w:val="00B55EC2"/>
    <w:pPr>
      <w:numPr>
        <w:numId w:val="1"/>
      </w:numPr>
      <w:spacing w:after="0" w:line="240" w:lineRule="auto"/>
      <w:jc w:val="both"/>
    </w:pPr>
    <w:rPr>
      <w:rFonts w:ascii="Times New Roman" w:eastAsia="Times New Roman" w:hAnsi="Times New Roman" w:cs="Times New Roman"/>
      <w:sz w:val="20"/>
      <w:szCs w:val="20"/>
      <w:lang w:val="fr-FR" w:eastAsia="fr-FR"/>
    </w:rPr>
  </w:style>
  <w:style w:type="character" w:styleId="Accentuation">
    <w:name w:val="Emphasis"/>
    <w:basedOn w:val="Policepardfaut"/>
    <w:uiPriority w:val="20"/>
    <w:qFormat/>
    <w:rsid w:val="00312B50"/>
    <w:rPr>
      <w:i/>
      <w:iCs/>
    </w:rPr>
  </w:style>
  <w:style w:type="character" w:customStyle="1" w:styleId="Titre2Car">
    <w:name w:val="Titre 2 Car"/>
    <w:basedOn w:val="Policepardfaut"/>
    <w:link w:val="Titre2"/>
    <w:uiPriority w:val="9"/>
    <w:rsid w:val="00B71D19"/>
    <w:rPr>
      <w:rFonts w:ascii="Times New Roman" w:eastAsia="Times New Roman" w:hAnsi="Times New Roman" w:cs="Times New Roman"/>
      <w:b/>
      <w:bCs/>
      <w:sz w:val="36"/>
      <w:szCs w:val="36"/>
      <w:lang w:val="fr-FR" w:eastAsia="fr-FR"/>
    </w:rPr>
  </w:style>
  <w:style w:type="character" w:customStyle="1" w:styleId="markedcontent">
    <w:name w:val="markedcontent"/>
    <w:basedOn w:val="Policepardfaut"/>
    <w:rsid w:val="00BE7A42"/>
  </w:style>
  <w:style w:type="paragraph" w:styleId="Corpsdetexte">
    <w:name w:val="Body Text"/>
    <w:basedOn w:val="Normal"/>
    <w:link w:val="CorpsdetexteCar"/>
    <w:uiPriority w:val="1"/>
    <w:semiHidden/>
    <w:unhideWhenUsed/>
    <w:qFormat/>
    <w:rsid w:val="00F0233A"/>
    <w:pPr>
      <w:widowControl w:val="0"/>
      <w:autoSpaceDE w:val="0"/>
      <w:autoSpaceDN w:val="0"/>
      <w:spacing w:after="0" w:line="240" w:lineRule="auto"/>
      <w:ind w:left="837"/>
    </w:pPr>
    <w:rPr>
      <w:rFonts w:ascii="Calibri Light" w:eastAsia="Calibri Light" w:hAnsi="Calibri Light" w:cs="Calibri Light"/>
      <w:lang w:val="fr-FR" w:eastAsia="fr-FR" w:bidi="fr-FR"/>
    </w:rPr>
  </w:style>
  <w:style w:type="character" w:customStyle="1" w:styleId="CorpsdetexteCar">
    <w:name w:val="Corps de texte Car"/>
    <w:basedOn w:val="Policepardfaut"/>
    <w:link w:val="Corpsdetexte"/>
    <w:uiPriority w:val="1"/>
    <w:semiHidden/>
    <w:rsid w:val="00F0233A"/>
    <w:rPr>
      <w:rFonts w:ascii="Calibri Light" w:eastAsia="Calibri Light" w:hAnsi="Calibri Light" w:cs="Calibri Light"/>
      <w:lang w:val="fr-FR" w:eastAsia="fr-FR" w:bidi="fr-FR"/>
    </w:rPr>
  </w:style>
  <w:style w:type="paragraph" w:customStyle="1" w:styleId="P68B1DB1-Normal5">
    <w:name w:val="P68B1DB1-Normal5"/>
    <w:basedOn w:val="Normal"/>
    <w:rsid w:val="00A3539D"/>
    <w:pPr>
      <w:tabs>
        <w:tab w:val="right" w:leader="dot" w:pos="9923"/>
      </w:tabs>
      <w:spacing w:after="240" w:line="240" w:lineRule="auto"/>
      <w:ind w:left="360"/>
      <w:jc w:val="both"/>
    </w:pPr>
    <w:rPr>
      <w:rFonts w:ascii="Calibri-Italic" w:eastAsiaTheme="minorEastAsia" w:hAnsi="Calibri-Italic" w:cs="Arial"/>
      <w:i/>
      <w:color w:val="000000"/>
      <w:szCs w:val="20"/>
      <w:highlight w:val="yellow"/>
      <w:lang w:val="en-GB" w:eastAsia="en-GB"/>
    </w:rPr>
  </w:style>
  <w:style w:type="character" w:customStyle="1" w:styleId="Titre1Car">
    <w:name w:val="Titre 1 Car"/>
    <w:basedOn w:val="Policepardfaut"/>
    <w:link w:val="Titre1"/>
    <w:uiPriority w:val="9"/>
    <w:rsid w:val="00A3539D"/>
    <w:rPr>
      <w:rFonts w:ascii="Calibri-Italic" w:eastAsiaTheme="minorEastAsia" w:hAnsi="Calibri-Italic" w:cs="Arial"/>
      <w:i/>
      <w:caps/>
      <w:color w:val="FFFFFF" w:themeColor="background1"/>
      <w:szCs w:val="20"/>
      <w:shd w:val="clear" w:color="auto" w:fill="44546A" w:themeFill="text2"/>
      <w:lang w:val="en-GB" w:eastAsia="en-GB"/>
    </w:rPr>
  </w:style>
  <w:style w:type="character" w:customStyle="1" w:styleId="Titre3Car">
    <w:name w:val="Titre 3 Car"/>
    <w:basedOn w:val="Policepardfaut"/>
    <w:link w:val="Titre3"/>
    <w:uiPriority w:val="9"/>
    <w:rsid w:val="00A3539D"/>
    <w:rPr>
      <w:rFonts w:asciiTheme="majorHAnsi" w:eastAsiaTheme="majorEastAsia" w:hAnsiTheme="majorHAnsi" w:cstheme="majorBidi"/>
      <w:b/>
      <w:i/>
      <w:color w:val="1F3763" w:themeColor="accent1" w:themeShade="7F"/>
      <w:szCs w:val="20"/>
      <w:lang w:val="en-GB" w:eastAsia="en-GB"/>
    </w:rPr>
  </w:style>
  <w:style w:type="character" w:customStyle="1" w:styleId="Titre5Car">
    <w:name w:val="Titre 5 Car"/>
    <w:basedOn w:val="Policepardfaut"/>
    <w:link w:val="Titre5"/>
    <w:uiPriority w:val="9"/>
    <w:rsid w:val="00A3539D"/>
    <w:rPr>
      <w:rFonts w:asciiTheme="majorHAnsi" w:eastAsiaTheme="majorEastAsia" w:hAnsiTheme="majorHAnsi" w:cstheme="majorBidi"/>
      <w:i/>
      <w:color w:val="2F5496" w:themeColor="accent1" w:themeShade="BF"/>
      <w:szCs w:val="20"/>
      <w:lang w:val="en-GB" w:eastAsia="en-GB"/>
    </w:rPr>
  </w:style>
  <w:style w:type="character" w:customStyle="1" w:styleId="Titre6Car">
    <w:name w:val="Titre 6 Car"/>
    <w:basedOn w:val="Policepardfaut"/>
    <w:link w:val="Titre6"/>
    <w:uiPriority w:val="9"/>
    <w:rsid w:val="00A3539D"/>
    <w:rPr>
      <w:rFonts w:asciiTheme="majorHAnsi" w:eastAsiaTheme="majorEastAsia" w:hAnsiTheme="majorHAnsi" w:cstheme="majorBidi"/>
      <w:i/>
      <w:color w:val="1F3763" w:themeColor="accent1" w:themeShade="7F"/>
      <w:szCs w:val="20"/>
      <w:lang w:val="en-GB" w:eastAsia="en-GB"/>
    </w:rPr>
  </w:style>
  <w:style w:type="character" w:customStyle="1" w:styleId="Titre7Car">
    <w:name w:val="Titre 7 Car"/>
    <w:basedOn w:val="Policepardfaut"/>
    <w:link w:val="Titre7"/>
    <w:uiPriority w:val="9"/>
    <w:rsid w:val="00A3539D"/>
    <w:rPr>
      <w:rFonts w:asciiTheme="majorHAnsi" w:eastAsiaTheme="majorEastAsia" w:hAnsiTheme="majorHAnsi" w:cstheme="majorBidi"/>
      <w:color w:val="1F3763" w:themeColor="accent1" w:themeShade="7F"/>
      <w:szCs w:val="20"/>
      <w:lang w:val="en-GB" w:eastAsia="en-GB"/>
    </w:rPr>
  </w:style>
  <w:style w:type="character" w:customStyle="1" w:styleId="Titre8Car">
    <w:name w:val="Titre 8 Car"/>
    <w:basedOn w:val="Policepardfaut"/>
    <w:link w:val="Titre8"/>
    <w:uiPriority w:val="9"/>
    <w:semiHidden/>
    <w:rsid w:val="00A3539D"/>
    <w:rPr>
      <w:rFonts w:asciiTheme="majorHAnsi" w:eastAsiaTheme="majorEastAsia" w:hAnsiTheme="majorHAnsi" w:cstheme="majorBidi"/>
      <w:i/>
      <w:color w:val="272727" w:themeColor="text1" w:themeTint="D8"/>
      <w:sz w:val="21"/>
      <w:szCs w:val="20"/>
      <w:lang w:val="en-GB" w:eastAsia="en-GB"/>
    </w:rPr>
  </w:style>
  <w:style w:type="character" w:customStyle="1" w:styleId="Titre9Car">
    <w:name w:val="Titre 9 Car"/>
    <w:basedOn w:val="Policepardfaut"/>
    <w:link w:val="Titre9"/>
    <w:uiPriority w:val="9"/>
    <w:semiHidden/>
    <w:rsid w:val="00A3539D"/>
    <w:rPr>
      <w:rFonts w:asciiTheme="majorHAnsi" w:eastAsiaTheme="majorEastAsia" w:hAnsiTheme="majorHAnsi" w:cstheme="majorBidi"/>
      <w:color w:val="272727" w:themeColor="text1" w:themeTint="D8"/>
      <w:sz w:val="21"/>
      <w:szCs w:val="20"/>
      <w:lang w:val="en-GB" w:eastAsia="en-GB"/>
    </w:rPr>
  </w:style>
  <w:style w:type="paragraph" w:customStyle="1" w:styleId="P68B1DB1-Titre39">
    <w:name w:val="P68B1DB1-Titre39"/>
    <w:basedOn w:val="Titre3"/>
    <w:rsid w:val="00A3539D"/>
    <w:pPr>
      <w:numPr>
        <w:ilvl w:val="2"/>
      </w:numPr>
      <w:ind w:left="720" w:hanging="720"/>
    </w:pPr>
    <w:rPr>
      <w:highlight w:val="yellow"/>
    </w:rPr>
  </w:style>
  <w:style w:type="paragraph" w:customStyle="1" w:styleId="font-claude-response-body">
    <w:name w:val="font-claude-response-body"/>
    <w:basedOn w:val="Normal"/>
    <w:rsid w:val="00886B02"/>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66397">
      <w:bodyDiv w:val="1"/>
      <w:marLeft w:val="0"/>
      <w:marRight w:val="0"/>
      <w:marTop w:val="0"/>
      <w:marBottom w:val="0"/>
      <w:divBdr>
        <w:top w:val="none" w:sz="0" w:space="0" w:color="auto"/>
        <w:left w:val="none" w:sz="0" w:space="0" w:color="auto"/>
        <w:bottom w:val="none" w:sz="0" w:space="0" w:color="auto"/>
        <w:right w:val="none" w:sz="0" w:space="0" w:color="auto"/>
      </w:divBdr>
    </w:div>
    <w:div w:id="269749425">
      <w:bodyDiv w:val="1"/>
      <w:marLeft w:val="0"/>
      <w:marRight w:val="0"/>
      <w:marTop w:val="0"/>
      <w:marBottom w:val="0"/>
      <w:divBdr>
        <w:top w:val="none" w:sz="0" w:space="0" w:color="auto"/>
        <w:left w:val="none" w:sz="0" w:space="0" w:color="auto"/>
        <w:bottom w:val="none" w:sz="0" w:space="0" w:color="auto"/>
        <w:right w:val="none" w:sz="0" w:space="0" w:color="auto"/>
      </w:divBdr>
      <w:divsChild>
        <w:div w:id="741101380">
          <w:marLeft w:val="0"/>
          <w:marRight w:val="0"/>
          <w:marTop w:val="0"/>
          <w:marBottom w:val="0"/>
          <w:divBdr>
            <w:top w:val="none" w:sz="0" w:space="0" w:color="auto"/>
            <w:left w:val="none" w:sz="0" w:space="0" w:color="auto"/>
            <w:bottom w:val="none" w:sz="0" w:space="0" w:color="auto"/>
            <w:right w:val="none" w:sz="0" w:space="0" w:color="auto"/>
          </w:divBdr>
        </w:div>
      </w:divsChild>
    </w:div>
    <w:div w:id="271936755">
      <w:bodyDiv w:val="1"/>
      <w:marLeft w:val="0"/>
      <w:marRight w:val="0"/>
      <w:marTop w:val="0"/>
      <w:marBottom w:val="0"/>
      <w:divBdr>
        <w:top w:val="none" w:sz="0" w:space="0" w:color="auto"/>
        <w:left w:val="none" w:sz="0" w:space="0" w:color="auto"/>
        <w:bottom w:val="none" w:sz="0" w:space="0" w:color="auto"/>
        <w:right w:val="none" w:sz="0" w:space="0" w:color="auto"/>
      </w:divBdr>
    </w:div>
    <w:div w:id="313412139">
      <w:bodyDiv w:val="1"/>
      <w:marLeft w:val="0"/>
      <w:marRight w:val="0"/>
      <w:marTop w:val="0"/>
      <w:marBottom w:val="0"/>
      <w:divBdr>
        <w:top w:val="none" w:sz="0" w:space="0" w:color="auto"/>
        <w:left w:val="none" w:sz="0" w:space="0" w:color="auto"/>
        <w:bottom w:val="none" w:sz="0" w:space="0" w:color="auto"/>
        <w:right w:val="none" w:sz="0" w:space="0" w:color="auto"/>
      </w:divBdr>
      <w:divsChild>
        <w:div w:id="902761333">
          <w:marLeft w:val="547"/>
          <w:marRight w:val="0"/>
          <w:marTop w:val="0"/>
          <w:marBottom w:val="0"/>
          <w:divBdr>
            <w:top w:val="none" w:sz="0" w:space="0" w:color="auto"/>
            <w:left w:val="none" w:sz="0" w:space="0" w:color="auto"/>
            <w:bottom w:val="none" w:sz="0" w:space="0" w:color="auto"/>
            <w:right w:val="none" w:sz="0" w:space="0" w:color="auto"/>
          </w:divBdr>
        </w:div>
        <w:div w:id="544370723">
          <w:marLeft w:val="547"/>
          <w:marRight w:val="0"/>
          <w:marTop w:val="0"/>
          <w:marBottom w:val="0"/>
          <w:divBdr>
            <w:top w:val="none" w:sz="0" w:space="0" w:color="auto"/>
            <w:left w:val="none" w:sz="0" w:space="0" w:color="auto"/>
            <w:bottom w:val="none" w:sz="0" w:space="0" w:color="auto"/>
            <w:right w:val="none" w:sz="0" w:space="0" w:color="auto"/>
          </w:divBdr>
        </w:div>
      </w:divsChild>
    </w:div>
    <w:div w:id="320160075">
      <w:bodyDiv w:val="1"/>
      <w:marLeft w:val="0"/>
      <w:marRight w:val="0"/>
      <w:marTop w:val="0"/>
      <w:marBottom w:val="0"/>
      <w:divBdr>
        <w:top w:val="none" w:sz="0" w:space="0" w:color="auto"/>
        <w:left w:val="none" w:sz="0" w:space="0" w:color="auto"/>
        <w:bottom w:val="none" w:sz="0" w:space="0" w:color="auto"/>
        <w:right w:val="none" w:sz="0" w:space="0" w:color="auto"/>
      </w:divBdr>
      <w:divsChild>
        <w:div w:id="271786894">
          <w:marLeft w:val="0"/>
          <w:marRight w:val="0"/>
          <w:marTop w:val="0"/>
          <w:marBottom w:val="0"/>
          <w:divBdr>
            <w:top w:val="none" w:sz="0" w:space="0" w:color="auto"/>
            <w:left w:val="none" w:sz="0" w:space="0" w:color="auto"/>
            <w:bottom w:val="none" w:sz="0" w:space="0" w:color="auto"/>
            <w:right w:val="none" w:sz="0" w:space="0" w:color="auto"/>
          </w:divBdr>
        </w:div>
      </w:divsChild>
    </w:div>
    <w:div w:id="463734481">
      <w:bodyDiv w:val="1"/>
      <w:marLeft w:val="0"/>
      <w:marRight w:val="0"/>
      <w:marTop w:val="0"/>
      <w:marBottom w:val="0"/>
      <w:divBdr>
        <w:top w:val="none" w:sz="0" w:space="0" w:color="auto"/>
        <w:left w:val="none" w:sz="0" w:space="0" w:color="auto"/>
        <w:bottom w:val="none" w:sz="0" w:space="0" w:color="auto"/>
        <w:right w:val="none" w:sz="0" w:space="0" w:color="auto"/>
      </w:divBdr>
    </w:div>
    <w:div w:id="465321986">
      <w:bodyDiv w:val="1"/>
      <w:marLeft w:val="0"/>
      <w:marRight w:val="0"/>
      <w:marTop w:val="0"/>
      <w:marBottom w:val="0"/>
      <w:divBdr>
        <w:top w:val="none" w:sz="0" w:space="0" w:color="auto"/>
        <w:left w:val="none" w:sz="0" w:space="0" w:color="auto"/>
        <w:bottom w:val="none" w:sz="0" w:space="0" w:color="auto"/>
        <w:right w:val="none" w:sz="0" w:space="0" w:color="auto"/>
      </w:divBdr>
    </w:div>
    <w:div w:id="678312447">
      <w:bodyDiv w:val="1"/>
      <w:marLeft w:val="0"/>
      <w:marRight w:val="0"/>
      <w:marTop w:val="0"/>
      <w:marBottom w:val="0"/>
      <w:divBdr>
        <w:top w:val="none" w:sz="0" w:space="0" w:color="auto"/>
        <w:left w:val="none" w:sz="0" w:space="0" w:color="auto"/>
        <w:bottom w:val="none" w:sz="0" w:space="0" w:color="auto"/>
        <w:right w:val="none" w:sz="0" w:space="0" w:color="auto"/>
      </w:divBdr>
    </w:div>
    <w:div w:id="700128842">
      <w:bodyDiv w:val="1"/>
      <w:marLeft w:val="0"/>
      <w:marRight w:val="0"/>
      <w:marTop w:val="0"/>
      <w:marBottom w:val="0"/>
      <w:divBdr>
        <w:top w:val="none" w:sz="0" w:space="0" w:color="auto"/>
        <w:left w:val="none" w:sz="0" w:space="0" w:color="auto"/>
        <w:bottom w:val="none" w:sz="0" w:space="0" w:color="auto"/>
        <w:right w:val="none" w:sz="0" w:space="0" w:color="auto"/>
      </w:divBdr>
    </w:div>
    <w:div w:id="757487479">
      <w:bodyDiv w:val="1"/>
      <w:marLeft w:val="0"/>
      <w:marRight w:val="0"/>
      <w:marTop w:val="0"/>
      <w:marBottom w:val="0"/>
      <w:divBdr>
        <w:top w:val="none" w:sz="0" w:space="0" w:color="auto"/>
        <w:left w:val="none" w:sz="0" w:space="0" w:color="auto"/>
        <w:bottom w:val="none" w:sz="0" w:space="0" w:color="auto"/>
        <w:right w:val="none" w:sz="0" w:space="0" w:color="auto"/>
      </w:divBdr>
      <w:divsChild>
        <w:div w:id="1536580613">
          <w:marLeft w:val="1267"/>
          <w:marRight w:val="0"/>
          <w:marTop w:val="100"/>
          <w:marBottom w:val="0"/>
          <w:divBdr>
            <w:top w:val="none" w:sz="0" w:space="0" w:color="auto"/>
            <w:left w:val="none" w:sz="0" w:space="0" w:color="auto"/>
            <w:bottom w:val="none" w:sz="0" w:space="0" w:color="auto"/>
            <w:right w:val="none" w:sz="0" w:space="0" w:color="auto"/>
          </w:divBdr>
        </w:div>
        <w:div w:id="186331601">
          <w:marLeft w:val="1267"/>
          <w:marRight w:val="0"/>
          <w:marTop w:val="100"/>
          <w:marBottom w:val="0"/>
          <w:divBdr>
            <w:top w:val="none" w:sz="0" w:space="0" w:color="auto"/>
            <w:left w:val="none" w:sz="0" w:space="0" w:color="auto"/>
            <w:bottom w:val="none" w:sz="0" w:space="0" w:color="auto"/>
            <w:right w:val="none" w:sz="0" w:space="0" w:color="auto"/>
          </w:divBdr>
        </w:div>
      </w:divsChild>
    </w:div>
    <w:div w:id="839586116">
      <w:bodyDiv w:val="1"/>
      <w:marLeft w:val="0"/>
      <w:marRight w:val="0"/>
      <w:marTop w:val="0"/>
      <w:marBottom w:val="0"/>
      <w:divBdr>
        <w:top w:val="none" w:sz="0" w:space="0" w:color="auto"/>
        <w:left w:val="none" w:sz="0" w:space="0" w:color="auto"/>
        <w:bottom w:val="none" w:sz="0" w:space="0" w:color="auto"/>
        <w:right w:val="none" w:sz="0" w:space="0" w:color="auto"/>
      </w:divBdr>
    </w:div>
    <w:div w:id="857890290">
      <w:bodyDiv w:val="1"/>
      <w:marLeft w:val="0"/>
      <w:marRight w:val="0"/>
      <w:marTop w:val="0"/>
      <w:marBottom w:val="0"/>
      <w:divBdr>
        <w:top w:val="none" w:sz="0" w:space="0" w:color="auto"/>
        <w:left w:val="none" w:sz="0" w:space="0" w:color="auto"/>
        <w:bottom w:val="none" w:sz="0" w:space="0" w:color="auto"/>
        <w:right w:val="none" w:sz="0" w:space="0" w:color="auto"/>
      </w:divBdr>
      <w:divsChild>
        <w:div w:id="1039477884">
          <w:marLeft w:val="360"/>
          <w:marRight w:val="0"/>
          <w:marTop w:val="200"/>
          <w:marBottom w:val="0"/>
          <w:divBdr>
            <w:top w:val="none" w:sz="0" w:space="0" w:color="auto"/>
            <w:left w:val="none" w:sz="0" w:space="0" w:color="auto"/>
            <w:bottom w:val="none" w:sz="0" w:space="0" w:color="auto"/>
            <w:right w:val="none" w:sz="0" w:space="0" w:color="auto"/>
          </w:divBdr>
        </w:div>
      </w:divsChild>
    </w:div>
    <w:div w:id="884758949">
      <w:bodyDiv w:val="1"/>
      <w:marLeft w:val="0"/>
      <w:marRight w:val="0"/>
      <w:marTop w:val="0"/>
      <w:marBottom w:val="0"/>
      <w:divBdr>
        <w:top w:val="none" w:sz="0" w:space="0" w:color="auto"/>
        <w:left w:val="none" w:sz="0" w:space="0" w:color="auto"/>
        <w:bottom w:val="none" w:sz="0" w:space="0" w:color="auto"/>
        <w:right w:val="none" w:sz="0" w:space="0" w:color="auto"/>
      </w:divBdr>
      <w:divsChild>
        <w:div w:id="1143624090">
          <w:marLeft w:val="0"/>
          <w:marRight w:val="0"/>
          <w:marTop w:val="0"/>
          <w:marBottom w:val="0"/>
          <w:divBdr>
            <w:top w:val="none" w:sz="0" w:space="0" w:color="auto"/>
            <w:left w:val="none" w:sz="0" w:space="0" w:color="auto"/>
            <w:bottom w:val="none" w:sz="0" w:space="0" w:color="auto"/>
            <w:right w:val="none" w:sz="0" w:space="0" w:color="auto"/>
          </w:divBdr>
          <w:divsChild>
            <w:div w:id="896281528">
              <w:marLeft w:val="0"/>
              <w:marRight w:val="0"/>
              <w:marTop w:val="0"/>
              <w:marBottom w:val="0"/>
              <w:divBdr>
                <w:top w:val="none" w:sz="0" w:space="0" w:color="auto"/>
                <w:left w:val="none" w:sz="0" w:space="0" w:color="auto"/>
                <w:bottom w:val="none" w:sz="0" w:space="0" w:color="auto"/>
                <w:right w:val="none" w:sz="0" w:space="0" w:color="auto"/>
              </w:divBdr>
            </w:div>
          </w:divsChild>
        </w:div>
        <w:div w:id="2101288402">
          <w:marLeft w:val="0"/>
          <w:marRight w:val="0"/>
          <w:marTop w:val="0"/>
          <w:marBottom w:val="0"/>
          <w:divBdr>
            <w:top w:val="none" w:sz="0" w:space="0" w:color="auto"/>
            <w:left w:val="none" w:sz="0" w:space="0" w:color="auto"/>
            <w:bottom w:val="none" w:sz="0" w:space="0" w:color="auto"/>
            <w:right w:val="none" w:sz="0" w:space="0" w:color="auto"/>
          </w:divBdr>
          <w:divsChild>
            <w:div w:id="614291479">
              <w:marLeft w:val="0"/>
              <w:marRight w:val="0"/>
              <w:marTop w:val="0"/>
              <w:marBottom w:val="0"/>
              <w:divBdr>
                <w:top w:val="none" w:sz="0" w:space="0" w:color="auto"/>
                <w:left w:val="none" w:sz="0" w:space="0" w:color="auto"/>
                <w:bottom w:val="none" w:sz="0" w:space="0" w:color="auto"/>
                <w:right w:val="none" w:sz="0" w:space="0" w:color="auto"/>
              </w:divBdr>
            </w:div>
          </w:divsChild>
        </w:div>
        <w:div w:id="1598825531">
          <w:marLeft w:val="0"/>
          <w:marRight w:val="0"/>
          <w:marTop w:val="0"/>
          <w:marBottom w:val="0"/>
          <w:divBdr>
            <w:top w:val="none" w:sz="0" w:space="0" w:color="auto"/>
            <w:left w:val="none" w:sz="0" w:space="0" w:color="auto"/>
            <w:bottom w:val="none" w:sz="0" w:space="0" w:color="auto"/>
            <w:right w:val="none" w:sz="0" w:space="0" w:color="auto"/>
          </w:divBdr>
          <w:divsChild>
            <w:div w:id="75051711">
              <w:marLeft w:val="0"/>
              <w:marRight w:val="0"/>
              <w:marTop w:val="0"/>
              <w:marBottom w:val="0"/>
              <w:divBdr>
                <w:top w:val="none" w:sz="0" w:space="0" w:color="auto"/>
                <w:left w:val="none" w:sz="0" w:space="0" w:color="auto"/>
                <w:bottom w:val="none" w:sz="0" w:space="0" w:color="auto"/>
                <w:right w:val="none" w:sz="0" w:space="0" w:color="auto"/>
              </w:divBdr>
            </w:div>
          </w:divsChild>
        </w:div>
        <w:div w:id="1902641194">
          <w:marLeft w:val="0"/>
          <w:marRight w:val="0"/>
          <w:marTop w:val="0"/>
          <w:marBottom w:val="0"/>
          <w:divBdr>
            <w:top w:val="none" w:sz="0" w:space="0" w:color="auto"/>
            <w:left w:val="none" w:sz="0" w:space="0" w:color="auto"/>
            <w:bottom w:val="none" w:sz="0" w:space="0" w:color="auto"/>
            <w:right w:val="none" w:sz="0" w:space="0" w:color="auto"/>
          </w:divBdr>
          <w:divsChild>
            <w:div w:id="2074280144">
              <w:marLeft w:val="0"/>
              <w:marRight w:val="0"/>
              <w:marTop w:val="0"/>
              <w:marBottom w:val="0"/>
              <w:divBdr>
                <w:top w:val="none" w:sz="0" w:space="0" w:color="auto"/>
                <w:left w:val="none" w:sz="0" w:space="0" w:color="auto"/>
                <w:bottom w:val="none" w:sz="0" w:space="0" w:color="auto"/>
                <w:right w:val="none" w:sz="0" w:space="0" w:color="auto"/>
              </w:divBdr>
            </w:div>
            <w:div w:id="793988611">
              <w:marLeft w:val="0"/>
              <w:marRight w:val="0"/>
              <w:marTop w:val="0"/>
              <w:marBottom w:val="0"/>
              <w:divBdr>
                <w:top w:val="none" w:sz="0" w:space="0" w:color="auto"/>
                <w:left w:val="none" w:sz="0" w:space="0" w:color="auto"/>
                <w:bottom w:val="none" w:sz="0" w:space="0" w:color="auto"/>
                <w:right w:val="none" w:sz="0" w:space="0" w:color="auto"/>
              </w:divBdr>
            </w:div>
          </w:divsChild>
        </w:div>
        <w:div w:id="317029458">
          <w:marLeft w:val="0"/>
          <w:marRight w:val="0"/>
          <w:marTop w:val="0"/>
          <w:marBottom w:val="0"/>
          <w:divBdr>
            <w:top w:val="none" w:sz="0" w:space="0" w:color="auto"/>
            <w:left w:val="none" w:sz="0" w:space="0" w:color="auto"/>
            <w:bottom w:val="none" w:sz="0" w:space="0" w:color="auto"/>
            <w:right w:val="none" w:sz="0" w:space="0" w:color="auto"/>
          </w:divBdr>
          <w:divsChild>
            <w:div w:id="1530489070">
              <w:marLeft w:val="0"/>
              <w:marRight w:val="0"/>
              <w:marTop w:val="0"/>
              <w:marBottom w:val="0"/>
              <w:divBdr>
                <w:top w:val="none" w:sz="0" w:space="0" w:color="auto"/>
                <w:left w:val="none" w:sz="0" w:space="0" w:color="auto"/>
                <w:bottom w:val="none" w:sz="0" w:space="0" w:color="auto"/>
                <w:right w:val="none" w:sz="0" w:space="0" w:color="auto"/>
              </w:divBdr>
            </w:div>
          </w:divsChild>
        </w:div>
        <w:div w:id="392579298">
          <w:marLeft w:val="0"/>
          <w:marRight w:val="0"/>
          <w:marTop w:val="0"/>
          <w:marBottom w:val="0"/>
          <w:divBdr>
            <w:top w:val="none" w:sz="0" w:space="0" w:color="auto"/>
            <w:left w:val="none" w:sz="0" w:space="0" w:color="auto"/>
            <w:bottom w:val="none" w:sz="0" w:space="0" w:color="auto"/>
            <w:right w:val="none" w:sz="0" w:space="0" w:color="auto"/>
          </w:divBdr>
          <w:divsChild>
            <w:div w:id="2001080045">
              <w:marLeft w:val="0"/>
              <w:marRight w:val="0"/>
              <w:marTop w:val="0"/>
              <w:marBottom w:val="0"/>
              <w:divBdr>
                <w:top w:val="none" w:sz="0" w:space="0" w:color="auto"/>
                <w:left w:val="none" w:sz="0" w:space="0" w:color="auto"/>
                <w:bottom w:val="none" w:sz="0" w:space="0" w:color="auto"/>
                <w:right w:val="none" w:sz="0" w:space="0" w:color="auto"/>
              </w:divBdr>
            </w:div>
          </w:divsChild>
        </w:div>
        <w:div w:id="793865510">
          <w:marLeft w:val="0"/>
          <w:marRight w:val="0"/>
          <w:marTop w:val="0"/>
          <w:marBottom w:val="0"/>
          <w:divBdr>
            <w:top w:val="none" w:sz="0" w:space="0" w:color="auto"/>
            <w:left w:val="none" w:sz="0" w:space="0" w:color="auto"/>
            <w:bottom w:val="none" w:sz="0" w:space="0" w:color="auto"/>
            <w:right w:val="none" w:sz="0" w:space="0" w:color="auto"/>
          </w:divBdr>
          <w:divsChild>
            <w:div w:id="783572009">
              <w:marLeft w:val="0"/>
              <w:marRight w:val="0"/>
              <w:marTop w:val="0"/>
              <w:marBottom w:val="0"/>
              <w:divBdr>
                <w:top w:val="none" w:sz="0" w:space="0" w:color="auto"/>
                <w:left w:val="none" w:sz="0" w:space="0" w:color="auto"/>
                <w:bottom w:val="none" w:sz="0" w:space="0" w:color="auto"/>
                <w:right w:val="none" w:sz="0" w:space="0" w:color="auto"/>
              </w:divBdr>
            </w:div>
          </w:divsChild>
        </w:div>
        <w:div w:id="414979880">
          <w:marLeft w:val="0"/>
          <w:marRight w:val="0"/>
          <w:marTop w:val="0"/>
          <w:marBottom w:val="0"/>
          <w:divBdr>
            <w:top w:val="none" w:sz="0" w:space="0" w:color="auto"/>
            <w:left w:val="none" w:sz="0" w:space="0" w:color="auto"/>
            <w:bottom w:val="none" w:sz="0" w:space="0" w:color="auto"/>
            <w:right w:val="none" w:sz="0" w:space="0" w:color="auto"/>
          </w:divBdr>
          <w:divsChild>
            <w:div w:id="1923679973">
              <w:marLeft w:val="0"/>
              <w:marRight w:val="0"/>
              <w:marTop w:val="0"/>
              <w:marBottom w:val="0"/>
              <w:divBdr>
                <w:top w:val="none" w:sz="0" w:space="0" w:color="auto"/>
                <w:left w:val="none" w:sz="0" w:space="0" w:color="auto"/>
                <w:bottom w:val="none" w:sz="0" w:space="0" w:color="auto"/>
                <w:right w:val="none" w:sz="0" w:space="0" w:color="auto"/>
              </w:divBdr>
            </w:div>
          </w:divsChild>
        </w:div>
        <w:div w:id="424111456">
          <w:marLeft w:val="0"/>
          <w:marRight w:val="0"/>
          <w:marTop w:val="0"/>
          <w:marBottom w:val="0"/>
          <w:divBdr>
            <w:top w:val="none" w:sz="0" w:space="0" w:color="auto"/>
            <w:left w:val="none" w:sz="0" w:space="0" w:color="auto"/>
            <w:bottom w:val="none" w:sz="0" w:space="0" w:color="auto"/>
            <w:right w:val="none" w:sz="0" w:space="0" w:color="auto"/>
          </w:divBdr>
          <w:divsChild>
            <w:div w:id="1972516531">
              <w:marLeft w:val="0"/>
              <w:marRight w:val="0"/>
              <w:marTop w:val="0"/>
              <w:marBottom w:val="0"/>
              <w:divBdr>
                <w:top w:val="none" w:sz="0" w:space="0" w:color="auto"/>
                <w:left w:val="none" w:sz="0" w:space="0" w:color="auto"/>
                <w:bottom w:val="none" w:sz="0" w:space="0" w:color="auto"/>
                <w:right w:val="none" w:sz="0" w:space="0" w:color="auto"/>
              </w:divBdr>
            </w:div>
          </w:divsChild>
        </w:div>
        <w:div w:id="271668618">
          <w:marLeft w:val="0"/>
          <w:marRight w:val="0"/>
          <w:marTop w:val="0"/>
          <w:marBottom w:val="0"/>
          <w:divBdr>
            <w:top w:val="none" w:sz="0" w:space="0" w:color="auto"/>
            <w:left w:val="none" w:sz="0" w:space="0" w:color="auto"/>
            <w:bottom w:val="none" w:sz="0" w:space="0" w:color="auto"/>
            <w:right w:val="none" w:sz="0" w:space="0" w:color="auto"/>
          </w:divBdr>
          <w:divsChild>
            <w:div w:id="916136362">
              <w:marLeft w:val="0"/>
              <w:marRight w:val="0"/>
              <w:marTop w:val="0"/>
              <w:marBottom w:val="0"/>
              <w:divBdr>
                <w:top w:val="none" w:sz="0" w:space="0" w:color="auto"/>
                <w:left w:val="none" w:sz="0" w:space="0" w:color="auto"/>
                <w:bottom w:val="none" w:sz="0" w:space="0" w:color="auto"/>
                <w:right w:val="none" w:sz="0" w:space="0" w:color="auto"/>
              </w:divBdr>
            </w:div>
          </w:divsChild>
        </w:div>
        <w:div w:id="1344673345">
          <w:marLeft w:val="0"/>
          <w:marRight w:val="0"/>
          <w:marTop w:val="0"/>
          <w:marBottom w:val="0"/>
          <w:divBdr>
            <w:top w:val="none" w:sz="0" w:space="0" w:color="auto"/>
            <w:left w:val="none" w:sz="0" w:space="0" w:color="auto"/>
            <w:bottom w:val="none" w:sz="0" w:space="0" w:color="auto"/>
            <w:right w:val="none" w:sz="0" w:space="0" w:color="auto"/>
          </w:divBdr>
          <w:divsChild>
            <w:div w:id="520584186">
              <w:marLeft w:val="0"/>
              <w:marRight w:val="0"/>
              <w:marTop w:val="0"/>
              <w:marBottom w:val="0"/>
              <w:divBdr>
                <w:top w:val="none" w:sz="0" w:space="0" w:color="auto"/>
                <w:left w:val="none" w:sz="0" w:space="0" w:color="auto"/>
                <w:bottom w:val="none" w:sz="0" w:space="0" w:color="auto"/>
                <w:right w:val="none" w:sz="0" w:space="0" w:color="auto"/>
              </w:divBdr>
            </w:div>
          </w:divsChild>
        </w:div>
        <w:div w:id="342123930">
          <w:marLeft w:val="0"/>
          <w:marRight w:val="0"/>
          <w:marTop w:val="0"/>
          <w:marBottom w:val="0"/>
          <w:divBdr>
            <w:top w:val="none" w:sz="0" w:space="0" w:color="auto"/>
            <w:left w:val="none" w:sz="0" w:space="0" w:color="auto"/>
            <w:bottom w:val="none" w:sz="0" w:space="0" w:color="auto"/>
            <w:right w:val="none" w:sz="0" w:space="0" w:color="auto"/>
          </w:divBdr>
          <w:divsChild>
            <w:div w:id="1156528191">
              <w:marLeft w:val="0"/>
              <w:marRight w:val="0"/>
              <w:marTop w:val="0"/>
              <w:marBottom w:val="0"/>
              <w:divBdr>
                <w:top w:val="none" w:sz="0" w:space="0" w:color="auto"/>
                <w:left w:val="none" w:sz="0" w:space="0" w:color="auto"/>
                <w:bottom w:val="none" w:sz="0" w:space="0" w:color="auto"/>
                <w:right w:val="none" w:sz="0" w:space="0" w:color="auto"/>
              </w:divBdr>
            </w:div>
            <w:div w:id="1956013274">
              <w:marLeft w:val="0"/>
              <w:marRight w:val="0"/>
              <w:marTop w:val="0"/>
              <w:marBottom w:val="0"/>
              <w:divBdr>
                <w:top w:val="none" w:sz="0" w:space="0" w:color="auto"/>
                <w:left w:val="none" w:sz="0" w:space="0" w:color="auto"/>
                <w:bottom w:val="none" w:sz="0" w:space="0" w:color="auto"/>
                <w:right w:val="none" w:sz="0" w:space="0" w:color="auto"/>
              </w:divBdr>
            </w:div>
          </w:divsChild>
        </w:div>
        <w:div w:id="1136604166">
          <w:marLeft w:val="0"/>
          <w:marRight w:val="0"/>
          <w:marTop w:val="0"/>
          <w:marBottom w:val="0"/>
          <w:divBdr>
            <w:top w:val="none" w:sz="0" w:space="0" w:color="auto"/>
            <w:left w:val="none" w:sz="0" w:space="0" w:color="auto"/>
            <w:bottom w:val="none" w:sz="0" w:space="0" w:color="auto"/>
            <w:right w:val="none" w:sz="0" w:space="0" w:color="auto"/>
          </w:divBdr>
          <w:divsChild>
            <w:div w:id="1880704737">
              <w:marLeft w:val="0"/>
              <w:marRight w:val="0"/>
              <w:marTop w:val="0"/>
              <w:marBottom w:val="0"/>
              <w:divBdr>
                <w:top w:val="none" w:sz="0" w:space="0" w:color="auto"/>
                <w:left w:val="none" w:sz="0" w:space="0" w:color="auto"/>
                <w:bottom w:val="none" w:sz="0" w:space="0" w:color="auto"/>
                <w:right w:val="none" w:sz="0" w:space="0" w:color="auto"/>
              </w:divBdr>
            </w:div>
          </w:divsChild>
        </w:div>
        <w:div w:id="66072332">
          <w:marLeft w:val="0"/>
          <w:marRight w:val="0"/>
          <w:marTop w:val="0"/>
          <w:marBottom w:val="0"/>
          <w:divBdr>
            <w:top w:val="none" w:sz="0" w:space="0" w:color="auto"/>
            <w:left w:val="none" w:sz="0" w:space="0" w:color="auto"/>
            <w:bottom w:val="none" w:sz="0" w:space="0" w:color="auto"/>
            <w:right w:val="none" w:sz="0" w:space="0" w:color="auto"/>
          </w:divBdr>
          <w:divsChild>
            <w:div w:id="1684428616">
              <w:marLeft w:val="0"/>
              <w:marRight w:val="0"/>
              <w:marTop w:val="0"/>
              <w:marBottom w:val="0"/>
              <w:divBdr>
                <w:top w:val="none" w:sz="0" w:space="0" w:color="auto"/>
                <w:left w:val="none" w:sz="0" w:space="0" w:color="auto"/>
                <w:bottom w:val="none" w:sz="0" w:space="0" w:color="auto"/>
                <w:right w:val="none" w:sz="0" w:space="0" w:color="auto"/>
              </w:divBdr>
            </w:div>
          </w:divsChild>
        </w:div>
        <w:div w:id="1752968631">
          <w:marLeft w:val="0"/>
          <w:marRight w:val="0"/>
          <w:marTop w:val="0"/>
          <w:marBottom w:val="0"/>
          <w:divBdr>
            <w:top w:val="none" w:sz="0" w:space="0" w:color="auto"/>
            <w:left w:val="none" w:sz="0" w:space="0" w:color="auto"/>
            <w:bottom w:val="none" w:sz="0" w:space="0" w:color="auto"/>
            <w:right w:val="none" w:sz="0" w:space="0" w:color="auto"/>
          </w:divBdr>
          <w:divsChild>
            <w:div w:id="2070378574">
              <w:marLeft w:val="0"/>
              <w:marRight w:val="0"/>
              <w:marTop w:val="0"/>
              <w:marBottom w:val="0"/>
              <w:divBdr>
                <w:top w:val="none" w:sz="0" w:space="0" w:color="auto"/>
                <w:left w:val="none" w:sz="0" w:space="0" w:color="auto"/>
                <w:bottom w:val="none" w:sz="0" w:space="0" w:color="auto"/>
                <w:right w:val="none" w:sz="0" w:space="0" w:color="auto"/>
              </w:divBdr>
            </w:div>
          </w:divsChild>
        </w:div>
        <w:div w:id="1083604786">
          <w:marLeft w:val="0"/>
          <w:marRight w:val="0"/>
          <w:marTop w:val="0"/>
          <w:marBottom w:val="0"/>
          <w:divBdr>
            <w:top w:val="none" w:sz="0" w:space="0" w:color="auto"/>
            <w:left w:val="none" w:sz="0" w:space="0" w:color="auto"/>
            <w:bottom w:val="none" w:sz="0" w:space="0" w:color="auto"/>
            <w:right w:val="none" w:sz="0" w:space="0" w:color="auto"/>
          </w:divBdr>
          <w:divsChild>
            <w:div w:id="1797750094">
              <w:marLeft w:val="0"/>
              <w:marRight w:val="0"/>
              <w:marTop w:val="0"/>
              <w:marBottom w:val="0"/>
              <w:divBdr>
                <w:top w:val="none" w:sz="0" w:space="0" w:color="auto"/>
                <w:left w:val="none" w:sz="0" w:space="0" w:color="auto"/>
                <w:bottom w:val="none" w:sz="0" w:space="0" w:color="auto"/>
                <w:right w:val="none" w:sz="0" w:space="0" w:color="auto"/>
              </w:divBdr>
            </w:div>
          </w:divsChild>
        </w:div>
        <w:div w:id="1016809050">
          <w:marLeft w:val="0"/>
          <w:marRight w:val="0"/>
          <w:marTop w:val="0"/>
          <w:marBottom w:val="0"/>
          <w:divBdr>
            <w:top w:val="none" w:sz="0" w:space="0" w:color="auto"/>
            <w:left w:val="none" w:sz="0" w:space="0" w:color="auto"/>
            <w:bottom w:val="none" w:sz="0" w:space="0" w:color="auto"/>
            <w:right w:val="none" w:sz="0" w:space="0" w:color="auto"/>
          </w:divBdr>
          <w:divsChild>
            <w:div w:id="1464420208">
              <w:marLeft w:val="0"/>
              <w:marRight w:val="0"/>
              <w:marTop w:val="0"/>
              <w:marBottom w:val="0"/>
              <w:divBdr>
                <w:top w:val="none" w:sz="0" w:space="0" w:color="auto"/>
                <w:left w:val="none" w:sz="0" w:space="0" w:color="auto"/>
                <w:bottom w:val="none" w:sz="0" w:space="0" w:color="auto"/>
                <w:right w:val="none" w:sz="0" w:space="0" w:color="auto"/>
              </w:divBdr>
            </w:div>
          </w:divsChild>
        </w:div>
        <w:div w:id="995650652">
          <w:marLeft w:val="0"/>
          <w:marRight w:val="0"/>
          <w:marTop w:val="0"/>
          <w:marBottom w:val="0"/>
          <w:divBdr>
            <w:top w:val="none" w:sz="0" w:space="0" w:color="auto"/>
            <w:left w:val="none" w:sz="0" w:space="0" w:color="auto"/>
            <w:bottom w:val="none" w:sz="0" w:space="0" w:color="auto"/>
            <w:right w:val="none" w:sz="0" w:space="0" w:color="auto"/>
          </w:divBdr>
          <w:divsChild>
            <w:div w:id="2108840184">
              <w:marLeft w:val="0"/>
              <w:marRight w:val="0"/>
              <w:marTop w:val="0"/>
              <w:marBottom w:val="0"/>
              <w:divBdr>
                <w:top w:val="none" w:sz="0" w:space="0" w:color="auto"/>
                <w:left w:val="none" w:sz="0" w:space="0" w:color="auto"/>
                <w:bottom w:val="none" w:sz="0" w:space="0" w:color="auto"/>
                <w:right w:val="none" w:sz="0" w:space="0" w:color="auto"/>
              </w:divBdr>
            </w:div>
          </w:divsChild>
        </w:div>
        <w:div w:id="374233135">
          <w:marLeft w:val="0"/>
          <w:marRight w:val="0"/>
          <w:marTop w:val="0"/>
          <w:marBottom w:val="0"/>
          <w:divBdr>
            <w:top w:val="none" w:sz="0" w:space="0" w:color="auto"/>
            <w:left w:val="none" w:sz="0" w:space="0" w:color="auto"/>
            <w:bottom w:val="none" w:sz="0" w:space="0" w:color="auto"/>
            <w:right w:val="none" w:sz="0" w:space="0" w:color="auto"/>
          </w:divBdr>
          <w:divsChild>
            <w:div w:id="887033164">
              <w:marLeft w:val="0"/>
              <w:marRight w:val="0"/>
              <w:marTop w:val="0"/>
              <w:marBottom w:val="0"/>
              <w:divBdr>
                <w:top w:val="none" w:sz="0" w:space="0" w:color="auto"/>
                <w:left w:val="none" w:sz="0" w:space="0" w:color="auto"/>
                <w:bottom w:val="none" w:sz="0" w:space="0" w:color="auto"/>
                <w:right w:val="none" w:sz="0" w:space="0" w:color="auto"/>
              </w:divBdr>
            </w:div>
          </w:divsChild>
        </w:div>
        <w:div w:id="1434982937">
          <w:marLeft w:val="0"/>
          <w:marRight w:val="0"/>
          <w:marTop w:val="0"/>
          <w:marBottom w:val="0"/>
          <w:divBdr>
            <w:top w:val="none" w:sz="0" w:space="0" w:color="auto"/>
            <w:left w:val="none" w:sz="0" w:space="0" w:color="auto"/>
            <w:bottom w:val="none" w:sz="0" w:space="0" w:color="auto"/>
            <w:right w:val="none" w:sz="0" w:space="0" w:color="auto"/>
          </w:divBdr>
          <w:divsChild>
            <w:div w:id="888999899">
              <w:marLeft w:val="0"/>
              <w:marRight w:val="0"/>
              <w:marTop w:val="0"/>
              <w:marBottom w:val="0"/>
              <w:divBdr>
                <w:top w:val="none" w:sz="0" w:space="0" w:color="auto"/>
                <w:left w:val="none" w:sz="0" w:space="0" w:color="auto"/>
                <w:bottom w:val="none" w:sz="0" w:space="0" w:color="auto"/>
                <w:right w:val="none" w:sz="0" w:space="0" w:color="auto"/>
              </w:divBdr>
            </w:div>
          </w:divsChild>
        </w:div>
        <w:div w:id="1824077559">
          <w:marLeft w:val="0"/>
          <w:marRight w:val="0"/>
          <w:marTop w:val="0"/>
          <w:marBottom w:val="0"/>
          <w:divBdr>
            <w:top w:val="none" w:sz="0" w:space="0" w:color="auto"/>
            <w:left w:val="none" w:sz="0" w:space="0" w:color="auto"/>
            <w:bottom w:val="none" w:sz="0" w:space="0" w:color="auto"/>
            <w:right w:val="none" w:sz="0" w:space="0" w:color="auto"/>
          </w:divBdr>
          <w:divsChild>
            <w:div w:id="1166281078">
              <w:marLeft w:val="0"/>
              <w:marRight w:val="0"/>
              <w:marTop w:val="0"/>
              <w:marBottom w:val="0"/>
              <w:divBdr>
                <w:top w:val="none" w:sz="0" w:space="0" w:color="auto"/>
                <w:left w:val="none" w:sz="0" w:space="0" w:color="auto"/>
                <w:bottom w:val="none" w:sz="0" w:space="0" w:color="auto"/>
                <w:right w:val="none" w:sz="0" w:space="0" w:color="auto"/>
              </w:divBdr>
            </w:div>
          </w:divsChild>
        </w:div>
        <w:div w:id="1756510766">
          <w:marLeft w:val="0"/>
          <w:marRight w:val="0"/>
          <w:marTop w:val="0"/>
          <w:marBottom w:val="0"/>
          <w:divBdr>
            <w:top w:val="none" w:sz="0" w:space="0" w:color="auto"/>
            <w:left w:val="none" w:sz="0" w:space="0" w:color="auto"/>
            <w:bottom w:val="none" w:sz="0" w:space="0" w:color="auto"/>
            <w:right w:val="none" w:sz="0" w:space="0" w:color="auto"/>
          </w:divBdr>
          <w:divsChild>
            <w:div w:id="76835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1083">
      <w:bodyDiv w:val="1"/>
      <w:marLeft w:val="0"/>
      <w:marRight w:val="0"/>
      <w:marTop w:val="0"/>
      <w:marBottom w:val="0"/>
      <w:divBdr>
        <w:top w:val="none" w:sz="0" w:space="0" w:color="auto"/>
        <w:left w:val="none" w:sz="0" w:space="0" w:color="auto"/>
        <w:bottom w:val="none" w:sz="0" w:space="0" w:color="auto"/>
        <w:right w:val="none" w:sz="0" w:space="0" w:color="auto"/>
      </w:divBdr>
    </w:div>
    <w:div w:id="939994776">
      <w:bodyDiv w:val="1"/>
      <w:marLeft w:val="0"/>
      <w:marRight w:val="0"/>
      <w:marTop w:val="0"/>
      <w:marBottom w:val="0"/>
      <w:divBdr>
        <w:top w:val="none" w:sz="0" w:space="0" w:color="auto"/>
        <w:left w:val="none" w:sz="0" w:space="0" w:color="auto"/>
        <w:bottom w:val="none" w:sz="0" w:space="0" w:color="auto"/>
        <w:right w:val="none" w:sz="0" w:space="0" w:color="auto"/>
      </w:divBdr>
    </w:div>
    <w:div w:id="964046912">
      <w:bodyDiv w:val="1"/>
      <w:marLeft w:val="0"/>
      <w:marRight w:val="0"/>
      <w:marTop w:val="0"/>
      <w:marBottom w:val="0"/>
      <w:divBdr>
        <w:top w:val="none" w:sz="0" w:space="0" w:color="auto"/>
        <w:left w:val="none" w:sz="0" w:space="0" w:color="auto"/>
        <w:bottom w:val="none" w:sz="0" w:space="0" w:color="auto"/>
        <w:right w:val="none" w:sz="0" w:space="0" w:color="auto"/>
      </w:divBdr>
    </w:div>
    <w:div w:id="1044871347">
      <w:bodyDiv w:val="1"/>
      <w:marLeft w:val="0"/>
      <w:marRight w:val="0"/>
      <w:marTop w:val="0"/>
      <w:marBottom w:val="0"/>
      <w:divBdr>
        <w:top w:val="none" w:sz="0" w:space="0" w:color="auto"/>
        <w:left w:val="none" w:sz="0" w:space="0" w:color="auto"/>
        <w:bottom w:val="none" w:sz="0" w:space="0" w:color="auto"/>
        <w:right w:val="none" w:sz="0" w:space="0" w:color="auto"/>
      </w:divBdr>
    </w:div>
    <w:div w:id="1058478858">
      <w:bodyDiv w:val="1"/>
      <w:marLeft w:val="0"/>
      <w:marRight w:val="0"/>
      <w:marTop w:val="0"/>
      <w:marBottom w:val="0"/>
      <w:divBdr>
        <w:top w:val="none" w:sz="0" w:space="0" w:color="auto"/>
        <w:left w:val="none" w:sz="0" w:space="0" w:color="auto"/>
        <w:bottom w:val="none" w:sz="0" w:space="0" w:color="auto"/>
        <w:right w:val="none" w:sz="0" w:space="0" w:color="auto"/>
      </w:divBdr>
    </w:div>
    <w:div w:id="1078407466">
      <w:bodyDiv w:val="1"/>
      <w:marLeft w:val="0"/>
      <w:marRight w:val="0"/>
      <w:marTop w:val="0"/>
      <w:marBottom w:val="0"/>
      <w:divBdr>
        <w:top w:val="none" w:sz="0" w:space="0" w:color="auto"/>
        <w:left w:val="none" w:sz="0" w:space="0" w:color="auto"/>
        <w:bottom w:val="none" w:sz="0" w:space="0" w:color="auto"/>
        <w:right w:val="none" w:sz="0" w:space="0" w:color="auto"/>
      </w:divBdr>
    </w:div>
    <w:div w:id="1110197431">
      <w:bodyDiv w:val="1"/>
      <w:marLeft w:val="0"/>
      <w:marRight w:val="0"/>
      <w:marTop w:val="0"/>
      <w:marBottom w:val="0"/>
      <w:divBdr>
        <w:top w:val="none" w:sz="0" w:space="0" w:color="auto"/>
        <w:left w:val="none" w:sz="0" w:space="0" w:color="auto"/>
        <w:bottom w:val="none" w:sz="0" w:space="0" w:color="auto"/>
        <w:right w:val="none" w:sz="0" w:space="0" w:color="auto"/>
      </w:divBdr>
    </w:div>
    <w:div w:id="1116173155">
      <w:bodyDiv w:val="1"/>
      <w:marLeft w:val="0"/>
      <w:marRight w:val="0"/>
      <w:marTop w:val="0"/>
      <w:marBottom w:val="0"/>
      <w:divBdr>
        <w:top w:val="none" w:sz="0" w:space="0" w:color="auto"/>
        <w:left w:val="none" w:sz="0" w:space="0" w:color="auto"/>
        <w:bottom w:val="none" w:sz="0" w:space="0" w:color="auto"/>
        <w:right w:val="none" w:sz="0" w:space="0" w:color="auto"/>
      </w:divBdr>
    </w:div>
    <w:div w:id="1152136155">
      <w:bodyDiv w:val="1"/>
      <w:marLeft w:val="0"/>
      <w:marRight w:val="0"/>
      <w:marTop w:val="0"/>
      <w:marBottom w:val="0"/>
      <w:divBdr>
        <w:top w:val="none" w:sz="0" w:space="0" w:color="auto"/>
        <w:left w:val="none" w:sz="0" w:space="0" w:color="auto"/>
        <w:bottom w:val="none" w:sz="0" w:space="0" w:color="auto"/>
        <w:right w:val="none" w:sz="0" w:space="0" w:color="auto"/>
      </w:divBdr>
    </w:div>
    <w:div w:id="1370884454">
      <w:bodyDiv w:val="1"/>
      <w:marLeft w:val="0"/>
      <w:marRight w:val="0"/>
      <w:marTop w:val="0"/>
      <w:marBottom w:val="0"/>
      <w:divBdr>
        <w:top w:val="none" w:sz="0" w:space="0" w:color="auto"/>
        <w:left w:val="none" w:sz="0" w:space="0" w:color="auto"/>
        <w:bottom w:val="none" w:sz="0" w:space="0" w:color="auto"/>
        <w:right w:val="none" w:sz="0" w:space="0" w:color="auto"/>
      </w:divBdr>
      <w:divsChild>
        <w:div w:id="564340326">
          <w:marLeft w:val="547"/>
          <w:marRight w:val="0"/>
          <w:marTop w:val="0"/>
          <w:marBottom w:val="0"/>
          <w:divBdr>
            <w:top w:val="none" w:sz="0" w:space="0" w:color="auto"/>
            <w:left w:val="none" w:sz="0" w:space="0" w:color="auto"/>
            <w:bottom w:val="none" w:sz="0" w:space="0" w:color="auto"/>
            <w:right w:val="none" w:sz="0" w:space="0" w:color="auto"/>
          </w:divBdr>
        </w:div>
        <w:div w:id="401952789">
          <w:marLeft w:val="547"/>
          <w:marRight w:val="0"/>
          <w:marTop w:val="0"/>
          <w:marBottom w:val="0"/>
          <w:divBdr>
            <w:top w:val="none" w:sz="0" w:space="0" w:color="auto"/>
            <w:left w:val="none" w:sz="0" w:space="0" w:color="auto"/>
            <w:bottom w:val="none" w:sz="0" w:space="0" w:color="auto"/>
            <w:right w:val="none" w:sz="0" w:space="0" w:color="auto"/>
          </w:divBdr>
        </w:div>
        <w:div w:id="484013643">
          <w:marLeft w:val="547"/>
          <w:marRight w:val="0"/>
          <w:marTop w:val="0"/>
          <w:marBottom w:val="0"/>
          <w:divBdr>
            <w:top w:val="none" w:sz="0" w:space="0" w:color="auto"/>
            <w:left w:val="none" w:sz="0" w:space="0" w:color="auto"/>
            <w:bottom w:val="none" w:sz="0" w:space="0" w:color="auto"/>
            <w:right w:val="none" w:sz="0" w:space="0" w:color="auto"/>
          </w:divBdr>
        </w:div>
        <w:div w:id="649286674">
          <w:marLeft w:val="547"/>
          <w:marRight w:val="0"/>
          <w:marTop w:val="0"/>
          <w:marBottom w:val="0"/>
          <w:divBdr>
            <w:top w:val="none" w:sz="0" w:space="0" w:color="auto"/>
            <w:left w:val="none" w:sz="0" w:space="0" w:color="auto"/>
            <w:bottom w:val="none" w:sz="0" w:space="0" w:color="auto"/>
            <w:right w:val="none" w:sz="0" w:space="0" w:color="auto"/>
          </w:divBdr>
        </w:div>
      </w:divsChild>
    </w:div>
    <w:div w:id="1388526842">
      <w:bodyDiv w:val="1"/>
      <w:marLeft w:val="0"/>
      <w:marRight w:val="0"/>
      <w:marTop w:val="0"/>
      <w:marBottom w:val="0"/>
      <w:divBdr>
        <w:top w:val="none" w:sz="0" w:space="0" w:color="auto"/>
        <w:left w:val="none" w:sz="0" w:space="0" w:color="auto"/>
        <w:bottom w:val="none" w:sz="0" w:space="0" w:color="auto"/>
        <w:right w:val="none" w:sz="0" w:space="0" w:color="auto"/>
      </w:divBdr>
    </w:div>
    <w:div w:id="1474639752">
      <w:bodyDiv w:val="1"/>
      <w:marLeft w:val="0"/>
      <w:marRight w:val="0"/>
      <w:marTop w:val="0"/>
      <w:marBottom w:val="0"/>
      <w:divBdr>
        <w:top w:val="none" w:sz="0" w:space="0" w:color="auto"/>
        <w:left w:val="none" w:sz="0" w:space="0" w:color="auto"/>
        <w:bottom w:val="none" w:sz="0" w:space="0" w:color="auto"/>
        <w:right w:val="none" w:sz="0" w:space="0" w:color="auto"/>
      </w:divBdr>
    </w:div>
    <w:div w:id="1624768571">
      <w:bodyDiv w:val="1"/>
      <w:marLeft w:val="0"/>
      <w:marRight w:val="0"/>
      <w:marTop w:val="0"/>
      <w:marBottom w:val="0"/>
      <w:divBdr>
        <w:top w:val="none" w:sz="0" w:space="0" w:color="auto"/>
        <w:left w:val="none" w:sz="0" w:space="0" w:color="auto"/>
        <w:bottom w:val="none" w:sz="0" w:space="0" w:color="auto"/>
        <w:right w:val="none" w:sz="0" w:space="0" w:color="auto"/>
      </w:divBdr>
    </w:div>
    <w:div w:id="1685475690">
      <w:bodyDiv w:val="1"/>
      <w:marLeft w:val="0"/>
      <w:marRight w:val="0"/>
      <w:marTop w:val="0"/>
      <w:marBottom w:val="0"/>
      <w:divBdr>
        <w:top w:val="none" w:sz="0" w:space="0" w:color="auto"/>
        <w:left w:val="none" w:sz="0" w:space="0" w:color="auto"/>
        <w:bottom w:val="none" w:sz="0" w:space="0" w:color="auto"/>
        <w:right w:val="none" w:sz="0" w:space="0" w:color="auto"/>
      </w:divBdr>
    </w:div>
    <w:div w:id="1708799748">
      <w:bodyDiv w:val="1"/>
      <w:marLeft w:val="0"/>
      <w:marRight w:val="0"/>
      <w:marTop w:val="0"/>
      <w:marBottom w:val="0"/>
      <w:divBdr>
        <w:top w:val="none" w:sz="0" w:space="0" w:color="auto"/>
        <w:left w:val="none" w:sz="0" w:space="0" w:color="auto"/>
        <w:bottom w:val="none" w:sz="0" w:space="0" w:color="auto"/>
        <w:right w:val="none" w:sz="0" w:space="0" w:color="auto"/>
      </w:divBdr>
    </w:div>
    <w:div w:id="1729919231">
      <w:bodyDiv w:val="1"/>
      <w:marLeft w:val="0"/>
      <w:marRight w:val="0"/>
      <w:marTop w:val="0"/>
      <w:marBottom w:val="0"/>
      <w:divBdr>
        <w:top w:val="none" w:sz="0" w:space="0" w:color="auto"/>
        <w:left w:val="none" w:sz="0" w:space="0" w:color="auto"/>
        <w:bottom w:val="none" w:sz="0" w:space="0" w:color="auto"/>
        <w:right w:val="none" w:sz="0" w:space="0" w:color="auto"/>
      </w:divBdr>
    </w:div>
    <w:div w:id="1757676798">
      <w:bodyDiv w:val="1"/>
      <w:marLeft w:val="0"/>
      <w:marRight w:val="0"/>
      <w:marTop w:val="0"/>
      <w:marBottom w:val="0"/>
      <w:divBdr>
        <w:top w:val="none" w:sz="0" w:space="0" w:color="auto"/>
        <w:left w:val="none" w:sz="0" w:space="0" w:color="auto"/>
        <w:bottom w:val="none" w:sz="0" w:space="0" w:color="auto"/>
        <w:right w:val="none" w:sz="0" w:space="0" w:color="auto"/>
      </w:divBdr>
    </w:div>
    <w:div w:id="1861042123">
      <w:bodyDiv w:val="1"/>
      <w:marLeft w:val="0"/>
      <w:marRight w:val="0"/>
      <w:marTop w:val="0"/>
      <w:marBottom w:val="0"/>
      <w:divBdr>
        <w:top w:val="none" w:sz="0" w:space="0" w:color="auto"/>
        <w:left w:val="none" w:sz="0" w:space="0" w:color="auto"/>
        <w:bottom w:val="none" w:sz="0" w:space="0" w:color="auto"/>
        <w:right w:val="none" w:sz="0" w:space="0" w:color="auto"/>
      </w:divBdr>
    </w:div>
    <w:div w:id="1872110143">
      <w:bodyDiv w:val="1"/>
      <w:marLeft w:val="0"/>
      <w:marRight w:val="0"/>
      <w:marTop w:val="0"/>
      <w:marBottom w:val="0"/>
      <w:divBdr>
        <w:top w:val="none" w:sz="0" w:space="0" w:color="auto"/>
        <w:left w:val="none" w:sz="0" w:space="0" w:color="auto"/>
        <w:bottom w:val="none" w:sz="0" w:space="0" w:color="auto"/>
        <w:right w:val="none" w:sz="0" w:space="0" w:color="auto"/>
      </w:divBdr>
    </w:div>
    <w:div w:id="1930918687">
      <w:bodyDiv w:val="1"/>
      <w:marLeft w:val="0"/>
      <w:marRight w:val="0"/>
      <w:marTop w:val="0"/>
      <w:marBottom w:val="0"/>
      <w:divBdr>
        <w:top w:val="none" w:sz="0" w:space="0" w:color="auto"/>
        <w:left w:val="none" w:sz="0" w:space="0" w:color="auto"/>
        <w:bottom w:val="none" w:sz="0" w:space="0" w:color="auto"/>
        <w:right w:val="none" w:sz="0" w:space="0" w:color="auto"/>
      </w:divBdr>
    </w:div>
    <w:div w:id="204809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F6643-96CE-41EF-9865-5A645E5D6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2344</Words>
  <Characters>12893</Characters>
  <Application>Microsoft Office Word</Application>
  <DocSecurity>0</DocSecurity>
  <Lines>107</Lines>
  <Paragraphs>30</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15207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Zalena Zapata</dc:creator>
  <cp:keywords/>
  <dc:description/>
  <cp:lastModifiedBy>Mathilde RICHELET</cp:lastModifiedBy>
  <cp:revision>4</cp:revision>
  <cp:lastPrinted>2021-10-29T09:36:00Z</cp:lastPrinted>
  <dcterms:created xsi:type="dcterms:W3CDTF">2026-09-10T03:09:00Z</dcterms:created>
  <dcterms:modified xsi:type="dcterms:W3CDTF">2026-09-21T12:27:00Z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43e0550d750a654eb9c8424fc78f3736abc1f45aeeaea7f919c8e3485f72a98a</vt:lpwstr>
  </property>
</Properties>
</file>