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42B20" w14:textId="1A274FCF" w:rsidR="00827613" w:rsidRPr="00760494" w:rsidRDefault="00827613" w:rsidP="00827613">
      <w:pPr>
        <w:widowControl w:val="0"/>
        <w:autoSpaceDE w:val="0"/>
        <w:autoSpaceDN w:val="0"/>
        <w:spacing w:before="62" w:after="0" w:line="321" w:lineRule="exact"/>
        <w:ind w:right="17"/>
        <w:jc w:val="center"/>
        <w:rPr>
          <w:rFonts w:ascii="Times New Roman" w:eastAsia="Times New Roman" w:hAnsi="Times New Roman" w:cs="Times New Roman"/>
          <w:b/>
          <w:bCs/>
          <w:color w:val="auto"/>
          <w:sz w:val="28"/>
          <w:szCs w:val="28"/>
          <w:lang w:val="en-GB"/>
          <w14:ligatures w14:val="none"/>
        </w:rPr>
      </w:pPr>
      <w:r w:rsidRPr="00760494">
        <w:rPr>
          <w:rFonts w:ascii="Times New Roman" w:eastAsia="Times New Roman" w:hAnsi="Times New Roman" w:cs="Times New Roman"/>
          <w:b/>
          <w:bCs/>
          <w:color w:val="auto"/>
          <w:sz w:val="28"/>
          <w:szCs w:val="28"/>
          <w:lang w:val="en-GB"/>
          <w14:ligatures w14:val="none"/>
        </w:rPr>
        <w:t>Expert</w:t>
      </w:r>
      <w:r w:rsidRPr="00760494">
        <w:rPr>
          <w:rFonts w:ascii="Times New Roman" w:eastAsia="Times New Roman" w:hAnsi="Times New Roman" w:cs="Times New Roman"/>
          <w:b/>
          <w:bCs/>
          <w:color w:val="auto"/>
          <w:spacing w:val="-7"/>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in</w:t>
      </w:r>
      <w:r w:rsidRPr="00760494">
        <w:rPr>
          <w:rFonts w:ascii="Times New Roman" w:eastAsia="Times New Roman" w:hAnsi="Times New Roman" w:cs="Times New Roman"/>
          <w:b/>
          <w:bCs/>
          <w:color w:val="auto"/>
          <w:spacing w:val="-6"/>
          <w:sz w:val="28"/>
          <w:szCs w:val="28"/>
          <w:lang w:val="en-GB"/>
          <w14:ligatures w14:val="none"/>
        </w:rPr>
        <w:t xml:space="preserve"> </w:t>
      </w:r>
      <w:r w:rsidR="00002140">
        <w:rPr>
          <w:rFonts w:ascii="Times New Roman" w:eastAsia="Times New Roman" w:hAnsi="Times New Roman" w:cs="Times New Roman"/>
          <w:b/>
          <w:bCs/>
          <w:color w:val="auto"/>
          <w:sz w:val="28"/>
          <w:szCs w:val="28"/>
          <w:lang w:val="en-GB"/>
          <w14:ligatures w14:val="none"/>
        </w:rPr>
        <w:t>Monitoring and Evaluation</w:t>
      </w:r>
    </w:p>
    <w:p w14:paraId="16A73FBF" w14:textId="31890869" w:rsidR="00827613" w:rsidRPr="00760494" w:rsidRDefault="006F3E75" w:rsidP="00827613">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r>
        <w:rPr>
          <w:rFonts w:ascii="Times New Roman" w:eastAsia="Times New Roman" w:hAnsi="Times New Roman" w:cs="Times New Roman"/>
          <w:b/>
          <w:bCs/>
          <w:color w:val="auto"/>
          <w:sz w:val="24"/>
          <w:szCs w:val="24"/>
          <w:lang w:val="en-GB"/>
          <w14:ligatures w14:val="none"/>
        </w:rPr>
        <w:t>Evaluation of Green Budgeting technical support project</w:t>
      </w:r>
    </w:p>
    <w:p w14:paraId="2945430D" w14:textId="77777777" w:rsidR="00827613" w:rsidRPr="00760494" w:rsidRDefault="00827613" w:rsidP="00827613">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p>
    <w:p w14:paraId="612A1A32" w14:textId="77777777" w:rsidR="00827613" w:rsidRPr="00760494" w:rsidRDefault="00827613" w:rsidP="00827613">
      <w:pPr>
        <w:widowControl w:val="0"/>
        <w:autoSpaceDE w:val="0"/>
        <w:autoSpaceDN w:val="0"/>
        <w:spacing w:after="0" w:line="240" w:lineRule="auto"/>
        <w:ind w:right="265"/>
        <w:outlineLvl w:val="0"/>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b/>
          <w:bCs/>
          <w:color w:val="auto"/>
          <w:sz w:val="22"/>
          <w:szCs w:val="22"/>
          <w:lang w:val="en-GB"/>
          <w14:ligatures w14:val="none"/>
        </w:rPr>
        <w:t>Duty</w:t>
      </w:r>
      <w:r w:rsidRPr="00760494">
        <w:rPr>
          <w:rFonts w:ascii="Times New Roman" w:eastAsia="Times New Roman" w:hAnsi="Times New Roman" w:cs="Times New Roman"/>
          <w:b/>
          <w:bCs/>
          <w:color w:val="auto"/>
          <w:spacing w:val="-1"/>
          <w:sz w:val="22"/>
          <w:szCs w:val="22"/>
          <w:lang w:val="en-GB"/>
          <w14:ligatures w14:val="none"/>
        </w:rPr>
        <w:t xml:space="preserve"> </w:t>
      </w:r>
      <w:r w:rsidRPr="00760494">
        <w:rPr>
          <w:rFonts w:ascii="Times New Roman" w:eastAsia="Times New Roman" w:hAnsi="Times New Roman" w:cs="Times New Roman"/>
          <w:b/>
          <w:bCs/>
          <w:color w:val="auto"/>
          <w:sz w:val="22"/>
          <w:szCs w:val="22"/>
          <w:lang w:val="en-GB"/>
          <w14:ligatures w14:val="none"/>
        </w:rPr>
        <w:t>station:</w:t>
      </w:r>
      <w:r w:rsidRPr="00760494">
        <w:rPr>
          <w:rFonts w:ascii="Times New Roman" w:eastAsia="Times New Roman" w:hAnsi="Times New Roman" w:cs="Times New Roman"/>
          <w:b/>
          <w:bCs/>
          <w:color w:val="auto"/>
          <w:spacing w:val="-1"/>
          <w:sz w:val="22"/>
          <w:szCs w:val="22"/>
          <w:lang w:val="en-GB"/>
          <w14:ligatures w14:val="none"/>
        </w:rPr>
        <w:t xml:space="preserve"> </w:t>
      </w:r>
      <w:r w:rsidRPr="00760494">
        <w:rPr>
          <w:rFonts w:ascii="Times New Roman" w:eastAsia="Times New Roman" w:hAnsi="Times New Roman" w:cs="Times New Roman"/>
          <w:color w:val="auto"/>
          <w:spacing w:val="-2"/>
          <w:sz w:val="22"/>
          <w:szCs w:val="22"/>
          <w:lang w:val="en-GB"/>
          <w14:ligatures w14:val="none"/>
        </w:rPr>
        <w:t>remote</w:t>
      </w:r>
    </w:p>
    <w:p w14:paraId="273BCD27" w14:textId="77777777" w:rsidR="00827613" w:rsidRPr="00760494" w:rsidRDefault="00827613" w:rsidP="00827613">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Contract</w:t>
      </w:r>
      <w:r w:rsidRPr="00760494">
        <w:rPr>
          <w:rFonts w:ascii="Times New Roman" w:eastAsia="Times New Roman" w:hAnsi="Times New Roman" w:cs="Times New Roman"/>
          <w:b/>
          <w:color w:val="auto"/>
          <w:spacing w:val="1"/>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type:</w:t>
      </w:r>
      <w:r w:rsidRPr="00760494">
        <w:rPr>
          <w:rFonts w:ascii="Times New Roman" w:eastAsia="Times New Roman" w:hAnsi="Times New Roman" w:cs="Times New Roman"/>
          <w:b/>
          <w:color w:val="auto"/>
          <w:spacing w:val="-16"/>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service</w:t>
      </w:r>
      <w:r w:rsidRPr="00760494">
        <w:rPr>
          <w:rFonts w:ascii="Times New Roman" w:eastAsia="Times New Roman" w:hAnsi="Times New Roman" w:cs="Times New Roman"/>
          <w:color w:val="auto"/>
          <w:spacing w:val="-1"/>
          <w:sz w:val="22"/>
          <w:szCs w:val="22"/>
          <w:lang w:val="en-GB"/>
          <w14:ligatures w14:val="none"/>
        </w:rPr>
        <w:t xml:space="preserve"> </w:t>
      </w:r>
      <w:r w:rsidRPr="00760494">
        <w:rPr>
          <w:rFonts w:ascii="Times New Roman" w:eastAsia="Times New Roman" w:hAnsi="Times New Roman" w:cs="Times New Roman"/>
          <w:color w:val="auto"/>
          <w:spacing w:val="-2"/>
          <w:sz w:val="22"/>
          <w:szCs w:val="22"/>
          <w:lang w:val="en-GB"/>
          <w14:ligatures w14:val="none"/>
        </w:rPr>
        <w:t>contract</w:t>
      </w:r>
    </w:p>
    <w:p w14:paraId="6F65E064" w14:textId="73ACAE09" w:rsidR="00D251E7" w:rsidRPr="00400933" w:rsidRDefault="00827613" w:rsidP="00827613">
      <w:pPr>
        <w:widowControl w:val="0"/>
        <w:autoSpaceDE w:val="0"/>
        <w:autoSpaceDN w:val="0"/>
        <w:spacing w:after="0" w:line="240" w:lineRule="auto"/>
        <w:rPr>
          <w:rFonts w:ascii="Times New Roman" w:eastAsia="Times New Roman" w:hAnsi="Times New Roman" w:cs="Times New Roman"/>
          <w:bCs/>
          <w:color w:val="auto"/>
          <w:spacing w:val="-1"/>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Duration:</w:t>
      </w:r>
      <w:r w:rsidRPr="00400933">
        <w:rPr>
          <w:rFonts w:ascii="Times New Roman" w:eastAsia="Times New Roman" w:hAnsi="Times New Roman" w:cs="Times New Roman"/>
          <w:bCs/>
          <w:color w:val="auto"/>
          <w:spacing w:val="-1"/>
          <w:sz w:val="22"/>
          <w:szCs w:val="22"/>
          <w:lang w:val="en-GB"/>
          <w14:ligatures w14:val="none"/>
        </w:rPr>
        <w:t xml:space="preserve"> </w:t>
      </w:r>
      <w:r w:rsidR="00400933" w:rsidRPr="00400933">
        <w:rPr>
          <w:rFonts w:ascii="Times New Roman" w:eastAsia="Times New Roman" w:hAnsi="Times New Roman" w:cs="Times New Roman"/>
          <w:bCs/>
          <w:color w:val="auto"/>
          <w:spacing w:val="-1"/>
          <w:sz w:val="22"/>
          <w:szCs w:val="22"/>
          <w:lang w:val="en-GB"/>
          <w14:ligatures w14:val="none"/>
        </w:rPr>
        <w:t>30 months</w:t>
      </w:r>
    </w:p>
    <w:p w14:paraId="2BA90F99" w14:textId="6D741E1C" w:rsidR="00D251E7" w:rsidRPr="00760494" w:rsidRDefault="00D251E7" w:rsidP="00827613">
      <w:pPr>
        <w:widowControl w:val="0"/>
        <w:autoSpaceDE w:val="0"/>
        <w:autoSpaceDN w:val="0"/>
        <w:spacing w:after="0" w:line="240" w:lineRule="auto"/>
        <w:rPr>
          <w:rFonts w:ascii="Times New Roman" w:eastAsia="Times New Roman" w:hAnsi="Times New Roman" w:cs="Times New Roman"/>
          <w:b/>
          <w:color w:val="auto"/>
          <w:spacing w:val="-1"/>
          <w:sz w:val="22"/>
          <w:szCs w:val="22"/>
          <w:lang w:val="en-GB"/>
          <w14:ligatures w14:val="none"/>
        </w:rPr>
      </w:pPr>
      <w:r>
        <w:rPr>
          <w:rFonts w:ascii="Times New Roman" w:eastAsia="Times New Roman" w:hAnsi="Times New Roman" w:cs="Times New Roman"/>
          <w:b/>
          <w:color w:val="auto"/>
          <w:spacing w:val="-1"/>
          <w:sz w:val="22"/>
          <w:szCs w:val="22"/>
          <w:lang w:val="en-GB"/>
          <w14:ligatures w14:val="none"/>
        </w:rPr>
        <w:t>Total number of working days:</w:t>
      </w:r>
      <w:r w:rsidR="00400933">
        <w:rPr>
          <w:rFonts w:ascii="Times New Roman" w:eastAsia="Times New Roman" w:hAnsi="Times New Roman" w:cs="Times New Roman"/>
          <w:b/>
          <w:color w:val="auto"/>
          <w:spacing w:val="-1"/>
          <w:sz w:val="22"/>
          <w:szCs w:val="22"/>
          <w:lang w:val="en-GB"/>
          <w14:ligatures w14:val="none"/>
        </w:rPr>
        <w:t xml:space="preserve"> </w:t>
      </w:r>
      <w:r w:rsidR="00400933" w:rsidRPr="00400933">
        <w:rPr>
          <w:rFonts w:ascii="Times New Roman" w:eastAsia="Times New Roman" w:hAnsi="Times New Roman" w:cs="Times New Roman"/>
          <w:bCs/>
          <w:color w:val="auto"/>
          <w:spacing w:val="-1"/>
          <w:sz w:val="22"/>
          <w:szCs w:val="22"/>
          <w:lang w:val="en-GB"/>
          <w14:ligatures w14:val="none"/>
        </w:rPr>
        <w:t>30 days</w:t>
      </w:r>
    </w:p>
    <w:p w14:paraId="1B354412" w14:textId="77777777" w:rsidR="00827613" w:rsidRPr="00760494" w:rsidRDefault="00827613" w:rsidP="00827613">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Financing Authority:</w:t>
      </w:r>
      <w:r w:rsidRPr="00760494">
        <w:rPr>
          <w:rFonts w:ascii="Times New Roman" w:eastAsia="Times New Roman" w:hAnsi="Times New Roman" w:cs="Times New Roman"/>
          <w:color w:val="auto"/>
          <w:sz w:val="22"/>
          <w:szCs w:val="22"/>
          <w:lang w:val="en-GB"/>
          <w14:ligatures w14:val="none"/>
        </w:rPr>
        <w:t xml:space="preserve"> Task Force for Reform and Investment (SG REFORM) of the European Commission.</w:t>
      </w:r>
    </w:p>
    <w:p w14:paraId="65811E22" w14:textId="77777777" w:rsidR="00827613" w:rsidRPr="00760494" w:rsidRDefault="00827613" w:rsidP="00827613">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 xml:space="preserve">Implementing Partner: </w:t>
      </w:r>
      <w:r w:rsidRPr="00760494">
        <w:rPr>
          <w:rFonts w:ascii="Times New Roman" w:eastAsia="Times New Roman" w:hAnsi="Times New Roman" w:cs="Times New Roman"/>
          <w:bCs/>
          <w:color w:val="auto"/>
          <w:sz w:val="22"/>
          <w:szCs w:val="22"/>
          <w:lang w:val="en-GB"/>
          <w14:ligatures w14:val="none"/>
        </w:rPr>
        <w:t>Expertise France</w:t>
      </w:r>
    </w:p>
    <w:p w14:paraId="256DF604" w14:textId="455B7980" w:rsidR="00827613" w:rsidRPr="00507CEF" w:rsidRDefault="00827613" w:rsidP="00827613">
      <w:pPr>
        <w:widowControl w:val="0"/>
        <w:autoSpaceDE w:val="0"/>
        <w:autoSpaceDN w:val="0"/>
        <w:spacing w:after="0" w:line="240" w:lineRule="auto"/>
        <w:rPr>
          <w:rFonts w:ascii="Times New Roman" w:eastAsia="Times New Roman" w:hAnsi="Times New Roman" w:cs="Times New Roman"/>
          <w:bCs/>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Deadline</w:t>
      </w:r>
      <w:r w:rsidRPr="00760494">
        <w:rPr>
          <w:rFonts w:ascii="Times New Roman" w:eastAsia="Times New Roman" w:hAnsi="Times New Roman" w:cs="Times New Roman"/>
          <w:b/>
          <w:color w:val="auto"/>
          <w:spacing w:val="-2"/>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for</w:t>
      </w:r>
      <w:r w:rsidRPr="00760494">
        <w:rPr>
          <w:rFonts w:ascii="Times New Roman" w:eastAsia="Times New Roman" w:hAnsi="Times New Roman" w:cs="Times New Roman"/>
          <w:b/>
          <w:color w:val="auto"/>
          <w:spacing w:val="-2"/>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application</w:t>
      </w:r>
      <w:r w:rsidRPr="00760494">
        <w:rPr>
          <w:rFonts w:ascii="Times New Roman" w:eastAsia="Times New Roman" w:hAnsi="Times New Roman" w:cs="Times New Roman"/>
          <w:b/>
          <w:color w:val="auto"/>
          <w:spacing w:val="-1"/>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is:</w:t>
      </w:r>
      <w:r w:rsidRPr="00760494">
        <w:rPr>
          <w:rFonts w:ascii="Times New Roman" w:eastAsia="Times New Roman" w:hAnsi="Times New Roman" w:cs="Times New Roman"/>
          <w:b/>
          <w:color w:val="auto"/>
          <w:spacing w:val="2"/>
          <w:sz w:val="22"/>
          <w:szCs w:val="22"/>
          <w:lang w:val="en-GB"/>
          <w14:ligatures w14:val="none"/>
        </w:rPr>
        <w:t xml:space="preserve"> </w:t>
      </w:r>
      <w:r w:rsidR="00507CEF" w:rsidRPr="00507CEF">
        <w:rPr>
          <w:rFonts w:ascii="Times New Roman" w:eastAsia="Times New Roman" w:hAnsi="Times New Roman" w:cs="Times New Roman"/>
          <w:bCs/>
          <w:color w:val="auto"/>
          <w:spacing w:val="2"/>
          <w:sz w:val="22"/>
          <w:szCs w:val="22"/>
          <w:lang w:val="en-GB"/>
          <w14:ligatures w14:val="none"/>
        </w:rPr>
        <w:t>September 25, 2025</w:t>
      </w:r>
    </w:p>
    <w:p w14:paraId="0683AE01" w14:textId="77777777" w:rsidR="00827613" w:rsidRPr="00760494" w:rsidRDefault="00827613" w:rsidP="00827613">
      <w:pPr>
        <w:widowControl w:val="0"/>
        <w:autoSpaceDE w:val="0"/>
        <w:autoSpaceDN w:val="0"/>
        <w:spacing w:before="6" w:after="0" w:line="240" w:lineRule="auto"/>
        <w:rPr>
          <w:rFonts w:ascii="Times New Roman" w:eastAsia="Times New Roman" w:hAnsi="Times New Roman" w:cs="Times New Roman"/>
          <w:color w:val="auto"/>
          <w:sz w:val="24"/>
          <w:szCs w:val="24"/>
          <w:lang w:val="en-GB"/>
          <w14:ligatures w14:val="none"/>
        </w:rPr>
      </w:pPr>
    </w:p>
    <w:p w14:paraId="04B718D6" w14:textId="6FAADF47" w:rsidR="00827613" w:rsidRPr="00760494" w:rsidRDefault="00827613" w:rsidP="00827613">
      <w:pPr>
        <w:widowControl w:val="0"/>
        <w:autoSpaceDE w:val="0"/>
        <w:autoSpaceDN w:val="0"/>
        <w:spacing w:after="0" w:line="240" w:lineRule="auto"/>
        <w:jc w:val="both"/>
        <w:outlineLvl w:val="0"/>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b/>
          <w:bCs/>
          <w:color w:val="auto"/>
          <w:sz w:val="22"/>
          <w:szCs w:val="22"/>
          <w:lang w:val="en-GB"/>
          <w14:ligatures w14:val="none"/>
        </w:rPr>
        <w:t xml:space="preserve">Mission </w:t>
      </w:r>
      <w:r w:rsidRPr="00760494">
        <w:rPr>
          <w:rFonts w:ascii="Times New Roman" w:eastAsia="Times New Roman" w:hAnsi="Times New Roman" w:cs="Times New Roman"/>
          <w:b/>
          <w:bCs/>
          <w:color w:val="auto"/>
          <w:spacing w:val="-2"/>
          <w:sz w:val="22"/>
          <w:szCs w:val="22"/>
          <w:lang w:val="en-GB"/>
          <w14:ligatures w14:val="none"/>
        </w:rPr>
        <w:t xml:space="preserve">Description: </w:t>
      </w:r>
      <w:r w:rsidRPr="00760494">
        <w:rPr>
          <w:rFonts w:ascii="Times New Roman" w:eastAsia="Times New Roman" w:hAnsi="Times New Roman" w:cs="Times New Roman"/>
          <w:color w:val="auto"/>
          <w:sz w:val="22"/>
          <w:szCs w:val="22"/>
          <w:lang w:val="en-GB"/>
          <w14:ligatures w14:val="none"/>
        </w:rPr>
        <w:t>In</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the</w:t>
      </w:r>
      <w:r w:rsidRPr="00760494">
        <w:rPr>
          <w:rFonts w:ascii="Times New Roman" w:eastAsia="Times New Roman" w:hAnsi="Times New Roman" w:cs="Times New Roman"/>
          <w:color w:val="auto"/>
          <w:spacing w:val="-1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framework</w:t>
      </w:r>
      <w:r w:rsidRPr="00760494">
        <w:rPr>
          <w:rFonts w:ascii="Times New Roman" w:eastAsia="Times New Roman" w:hAnsi="Times New Roman" w:cs="Times New Roman"/>
          <w:color w:val="auto"/>
          <w:spacing w:val="-1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of</w:t>
      </w:r>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the</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project Implementing Effective Green Budgeting practices,</w:t>
      </w:r>
      <w:r w:rsidRPr="00760494">
        <w:rPr>
          <w:rFonts w:ascii="Times New Roman" w:eastAsia="Times New Roman" w:hAnsi="Times New Roman" w:cs="Times New Roman"/>
          <w:color w:val="auto"/>
          <w:spacing w:val="-13"/>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Expertise</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France</w:t>
      </w:r>
      <w:r w:rsidR="00966D21">
        <w:rPr>
          <w:rFonts w:ascii="Times New Roman" w:eastAsia="Times New Roman" w:hAnsi="Times New Roman" w:cs="Times New Roman"/>
          <w:color w:val="auto"/>
          <w:sz w:val="22"/>
          <w:szCs w:val="22"/>
          <w:lang w:val="en-GB"/>
          <w14:ligatures w14:val="none"/>
        </w:rPr>
        <w:t xml:space="preserve"> (</w:t>
      </w:r>
      <w:proofErr w:type="gramStart"/>
      <w:r w:rsidR="00966D21">
        <w:rPr>
          <w:rFonts w:ascii="Times New Roman" w:eastAsia="Times New Roman" w:hAnsi="Times New Roman" w:cs="Times New Roman"/>
          <w:color w:val="auto"/>
          <w:sz w:val="22"/>
          <w:szCs w:val="22"/>
          <w:lang w:val="en-GB"/>
          <w14:ligatures w14:val="none"/>
        </w:rPr>
        <w:t xml:space="preserve">EF) </w:t>
      </w:r>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is</w:t>
      </w:r>
      <w:proofErr w:type="gramEnd"/>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recruiting a</w:t>
      </w:r>
      <w:r w:rsidR="008F00B4">
        <w:rPr>
          <w:rFonts w:ascii="Times New Roman" w:eastAsia="Times New Roman" w:hAnsi="Times New Roman" w:cs="Times New Roman"/>
          <w:color w:val="auto"/>
          <w:sz w:val="22"/>
          <w:szCs w:val="22"/>
          <w:lang w:val="en-GB"/>
          <w14:ligatures w14:val="none"/>
        </w:rPr>
        <w:t xml:space="preserve"> M</w:t>
      </w:r>
      <w:r w:rsidR="00966D21">
        <w:rPr>
          <w:rFonts w:ascii="Times New Roman" w:eastAsia="Times New Roman" w:hAnsi="Times New Roman" w:cs="Times New Roman"/>
          <w:color w:val="auto"/>
          <w:sz w:val="22"/>
          <w:szCs w:val="22"/>
          <w:lang w:val="en-GB"/>
          <w14:ligatures w14:val="none"/>
        </w:rPr>
        <w:t xml:space="preserve">onitoring </w:t>
      </w:r>
      <w:r w:rsidR="008F00B4">
        <w:rPr>
          <w:rFonts w:ascii="Times New Roman" w:eastAsia="Times New Roman" w:hAnsi="Times New Roman" w:cs="Times New Roman"/>
          <w:color w:val="auto"/>
          <w:sz w:val="22"/>
          <w:szCs w:val="22"/>
          <w:lang w:val="en-GB"/>
          <w14:ligatures w14:val="none"/>
        </w:rPr>
        <w:t>&amp;</w:t>
      </w:r>
      <w:r w:rsidR="00966D21">
        <w:rPr>
          <w:rFonts w:ascii="Times New Roman" w:eastAsia="Times New Roman" w:hAnsi="Times New Roman" w:cs="Times New Roman"/>
          <w:color w:val="auto"/>
          <w:sz w:val="22"/>
          <w:szCs w:val="22"/>
          <w:lang w:val="en-GB"/>
          <w14:ligatures w14:val="none"/>
        </w:rPr>
        <w:t xml:space="preserve"> </w:t>
      </w:r>
      <w:r w:rsidR="008F00B4">
        <w:rPr>
          <w:rFonts w:ascii="Times New Roman" w:eastAsia="Times New Roman" w:hAnsi="Times New Roman" w:cs="Times New Roman"/>
          <w:color w:val="auto"/>
          <w:sz w:val="22"/>
          <w:szCs w:val="22"/>
          <w:lang w:val="en-GB"/>
          <w14:ligatures w14:val="none"/>
        </w:rPr>
        <w:t>E</w:t>
      </w:r>
      <w:r w:rsidR="00966D21">
        <w:rPr>
          <w:rFonts w:ascii="Times New Roman" w:eastAsia="Times New Roman" w:hAnsi="Times New Roman" w:cs="Times New Roman"/>
          <w:color w:val="auto"/>
          <w:sz w:val="22"/>
          <w:szCs w:val="22"/>
          <w:lang w:val="en-GB"/>
          <w14:ligatures w14:val="none"/>
        </w:rPr>
        <w:t>valuation</w:t>
      </w:r>
      <w:r w:rsidR="008F00B4">
        <w:rPr>
          <w:rFonts w:ascii="Times New Roman" w:eastAsia="Times New Roman" w:hAnsi="Times New Roman" w:cs="Times New Roman"/>
          <w:color w:val="auto"/>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 xml:space="preserve">expert </w:t>
      </w:r>
      <w:r w:rsidR="008F00B4">
        <w:rPr>
          <w:rFonts w:ascii="Times New Roman" w:eastAsia="Times New Roman" w:hAnsi="Times New Roman" w:cs="Times New Roman"/>
          <w:color w:val="auto"/>
          <w:sz w:val="22"/>
          <w:szCs w:val="22"/>
          <w:lang w:val="en-GB"/>
          <w14:ligatures w14:val="none"/>
        </w:rPr>
        <w:t>with</w:t>
      </w:r>
      <w:r w:rsidRPr="00760494">
        <w:rPr>
          <w:rFonts w:ascii="Times New Roman" w:eastAsia="Times New Roman" w:hAnsi="Times New Roman" w:cs="Times New Roman"/>
          <w:color w:val="auto"/>
          <w:sz w:val="22"/>
          <w:szCs w:val="22"/>
          <w:lang w:val="en-GB"/>
          <w14:ligatures w14:val="none"/>
        </w:rPr>
        <w:t xml:space="preserve"> </w:t>
      </w:r>
      <w:r w:rsidR="00FB3292">
        <w:rPr>
          <w:rFonts w:ascii="Times New Roman" w:eastAsia="Times New Roman" w:hAnsi="Times New Roman" w:cs="Times New Roman"/>
          <w:color w:val="auto"/>
          <w:sz w:val="22"/>
          <w:szCs w:val="22"/>
          <w:lang w:val="en-GB"/>
          <w14:ligatures w14:val="none"/>
        </w:rPr>
        <w:t>experience in EU-finance</w:t>
      </w:r>
      <w:r w:rsidR="00BD7FA1">
        <w:rPr>
          <w:rFonts w:ascii="Times New Roman" w:eastAsia="Times New Roman" w:hAnsi="Times New Roman" w:cs="Times New Roman"/>
          <w:color w:val="auto"/>
          <w:sz w:val="22"/>
          <w:szCs w:val="22"/>
          <w:lang w:val="en-GB"/>
          <w14:ligatures w14:val="none"/>
        </w:rPr>
        <w:t>d</w:t>
      </w:r>
      <w:r w:rsidR="00FB3292">
        <w:rPr>
          <w:rFonts w:ascii="Times New Roman" w:eastAsia="Times New Roman" w:hAnsi="Times New Roman" w:cs="Times New Roman"/>
          <w:color w:val="auto"/>
          <w:sz w:val="22"/>
          <w:szCs w:val="22"/>
          <w:lang w:val="en-GB"/>
          <w14:ligatures w14:val="none"/>
        </w:rPr>
        <w:t xml:space="preserve"> projects and </w:t>
      </w:r>
      <w:r w:rsidRPr="00760494">
        <w:rPr>
          <w:rFonts w:ascii="Times New Roman" w:eastAsia="Times New Roman" w:hAnsi="Times New Roman" w:cs="Times New Roman"/>
          <w:color w:val="auto"/>
          <w:sz w:val="22"/>
          <w:szCs w:val="22"/>
          <w:lang w:val="en-GB"/>
          <w14:ligatures w14:val="none"/>
        </w:rPr>
        <w:t xml:space="preserve">knowledge of latest policy developments </w:t>
      </w:r>
      <w:r w:rsidR="00FB3292">
        <w:rPr>
          <w:rFonts w:ascii="Times New Roman" w:eastAsia="Times New Roman" w:hAnsi="Times New Roman" w:cs="Times New Roman"/>
          <w:color w:val="auto"/>
          <w:sz w:val="22"/>
          <w:szCs w:val="22"/>
          <w:lang w:val="en-GB"/>
          <w14:ligatures w14:val="none"/>
        </w:rPr>
        <w:t xml:space="preserve">in </w:t>
      </w:r>
      <w:r w:rsidRPr="00760494">
        <w:rPr>
          <w:rFonts w:ascii="Times New Roman" w:eastAsia="Times New Roman" w:hAnsi="Times New Roman" w:cs="Times New Roman"/>
          <w:color w:val="auto"/>
          <w:sz w:val="22"/>
          <w:szCs w:val="22"/>
          <w:lang w:val="en-GB"/>
          <w14:ligatures w14:val="none"/>
        </w:rPr>
        <w:t>green budgeting</w:t>
      </w:r>
      <w:r w:rsidR="00FB3292">
        <w:rPr>
          <w:rFonts w:ascii="Times New Roman" w:eastAsia="Times New Roman" w:hAnsi="Times New Roman" w:cs="Times New Roman"/>
          <w:color w:val="auto"/>
          <w:sz w:val="22"/>
          <w:szCs w:val="22"/>
          <w:lang w:val="en-GB"/>
          <w14:ligatures w14:val="none"/>
        </w:rPr>
        <w:t xml:space="preserve"> practices</w:t>
      </w:r>
      <w:r w:rsidRPr="00760494">
        <w:rPr>
          <w:rFonts w:ascii="Times New Roman" w:eastAsia="Times New Roman" w:hAnsi="Times New Roman" w:cs="Times New Roman"/>
          <w:color w:val="auto"/>
          <w:sz w:val="22"/>
          <w:szCs w:val="22"/>
          <w:lang w:val="en-GB"/>
          <w14:ligatures w14:val="none"/>
        </w:rPr>
        <w:t xml:space="preserve"> at EU level.</w:t>
      </w:r>
    </w:p>
    <w:p w14:paraId="7F406D41" w14:textId="77777777" w:rsidR="00827613" w:rsidRPr="00760494" w:rsidRDefault="00827613" w:rsidP="00827613">
      <w:pPr>
        <w:widowControl w:val="0"/>
        <w:autoSpaceDE w:val="0"/>
        <w:autoSpaceDN w:val="0"/>
        <w:spacing w:before="2" w:after="0" w:line="240" w:lineRule="auto"/>
        <w:jc w:val="both"/>
        <w:rPr>
          <w:rFonts w:ascii="Times New Roman" w:eastAsia="Times New Roman" w:hAnsi="Times New Roman" w:cs="Times New Roman"/>
          <w:color w:val="auto"/>
          <w:sz w:val="22"/>
          <w:szCs w:val="22"/>
          <w:lang w:val="en-GB"/>
          <w14:ligatures w14:val="none"/>
        </w:rPr>
      </w:pPr>
    </w:p>
    <w:p w14:paraId="4AEF9260" w14:textId="3D832F36" w:rsidR="00827613" w:rsidRPr="00FF7E17" w:rsidRDefault="00827613" w:rsidP="00827613">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The expert will </w:t>
      </w:r>
      <w:r w:rsidR="008B7BA1">
        <w:rPr>
          <w:rFonts w:ascii="Times New Roman" w:eastAsia="Times New Roman" w:hAnsi="Times New Roman" w:cs="Times New Roman"/>
          <w:color w:val="auto"/>
          <w:sz w:val="22"/>
          <w:szCs w:val="22"/>
          <w:lang w:val="en-GB"/>
          <w14:ligatures w14:val="none"/>
        </w:rPr>
        <w:t xml:space="preserve">collect qualitative and quantitative data </w:t>
      </w:r>
      <w:r w:rsidR="00507CEF">
        <w:rPr>
          <w:rFonts w:ascii="Times New Roman" w:eastAsia="Times New Roman" w:hAnsi="Times New Roman" w:cs="Times New Roman"/>
          <w:color w:val="auto"/>
          <w:sz w:val="22"/>
          <w:szCs w:val="22"/>
          <w:lang w:val="en-GB"/>
          <w14:ligatures w14:val="none"/>
        </w:rPr>
        <w:t>throughout the</w:t>
      </w:r>
      <w:r w:rsidR="00463C06">
        <w:rPr>
          <w:rFonts w:ascii="Times New Roman" w:eastAsia="Times New Roman" w:hAnsi="Times New Roman" w:cs="Times New Roman"/>
          <w:color w:val="auto"/>
          <w:sz w:val="22"/>
          <w:szCs w:val="22"/>
          <w:lang w:val="en-GB"/>
          <w14:ligatures w14:val="none"/>
        </w:rPr>
        <w:t xml:space="preserve"> implementation of the</w:t>
      </w:r>
      <w:r w:rsidR="009E3BF7">
        <w:rPr>
          <w:rFonts w:ascii="Times New Roman" w:eastAsia="Times New Roman" w:hAnsi="Times New Roman" w:cs="Times New Roman"/>
          <w:color w:val="auto"/>
          <w:sz w:val="22"/>
          <w:szCs w:val="22"/>
          <w:lang w:val="en-GB"/>
          <w14:ligatures w14:val="none"/>
        </w:rPr>
        <w:t xml:space="preserve"> project</w:t>
      </w:r>
      <w:r w:rsidR="00463C06">
        <w:rPr>
          <w:rFonts w:ascii="Times New Roman" w:eastAsia="Times New Roman" w:hAnsi="Times New Roman" w:cs="Times New Roman"/>
          <w:color w:val="auto"/>
          <w:sz w:val="22"/>
          <w:szCs w:val="22"/>
          <w:lang w:val="en-GB"/>
          <w14:ligatures w14:val="none"/>
        </w:rPr>
        <w:t xml:space="preserve"> </w:t>
      </w:r>
      <w:r w:rsidR="006F3E75">
        <w:rPr>
          <w:rFonts w:ascii="Times New Roman" w:eastAsia="Times New Roman" w:hAnsi="Times New Roman" w:cs="Times New Roman"/>
          <w:color w:val="auto"/>
          <w:sz w:val="22"/>
          <w:szCs w:val="22"/>
          <w:lang w:val="en-GB"/>
          <w14:ligatures w14:val="none"/>
        </w:rPr>
        <w:t xml:space="preserve">and use this data </w:t>
      </w:r>
      <w:r w:rsidR="009C7EFB">
        <w:rPr>
          <w:rFonts w:ascii="Times New Roman" w:eastAsia="Times New Roman" w:hAnsi="Times New Roman" w:cs="Times New Roman"/>
          <w:color w:val="auto"/>
          <w:sz w:val="22"/>
          <w:szCs w:val="22"/>
          <w:lang w:val="en-GB"/>
          <w14:ligatures w14:val="none"/>
        </w:rPr>
        <w:t>to conduct a final evaluation of the project.</w:t>
      </w:r>
      <w:r w:rsidR="006F3E75">
        <w:rPr>
          <w:rFonts w:ascii="Times New Roman" w:eastAsia="Times New Roman" w:hAnsi="Times New Roman" w:cs="Times New Roman"/>
          <w:color w:val="auto"/>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The expert</w:t>
      </w:r>
      <w:r w:rsidR="002C7A3A">
        <w:rPr>
          <w:rFonts w:ascii="Times New Roman" w:eastAsia="Times New Roman" w:hAnsi="Times New Roman" w:cs="Times New Roman"/>
          <w:color w:val="auto"/>
          <w:sz w:val="22"/>
          <w:szCs w:val="22"/>
          <w:lang w:val="en-GB"/>
          <w14:ligatures w14:val="none"/>
        </w:rPr>
        <w:t>(s)</w:t>
      </w:r>
      <w:r w:rsidRPr="00760494">
        <w:rPr>
          <w:rFonts w:ascii="Times New Roman" w:eastAsia="Times New Roman" w:hAnsi="Times New Roman" w:cs="Times New Roman"/>
          <w:color w:val="auto"/>
          <w:sz w:val="22"/>
          <w:szCs w:val="22"/>
          <w:lang w:val="en-GB"/>
          <w14:ligatures w14:val="none"/>
        </w:rPr>
        <w:t xml:space="preserve"> will collaborate</w:t>
      </w:r>
      <w:r w:rsidRPr="00760494">
        <w:rPr>
          <w:rFonts w:ascii="Times New Roman" w:eastAsia="Times New Roman" w:hAnsi="Times New Roman" w:cs="Times New Roman"/>
          <w:color w:val="auto"/>
          <w:spacing w:val="-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with</w:t>
      </w:r>
      <w:r w:rsidRPr="00760494">
        <w:rPr>
          <w:rFonts w:ascii="Times New Roman" w:eastAsia="Times New Roman" w:hAnsi="Times New Roman" w:cs="Times New Roman"/>
          <w:color w:val="auto"/>
          <w:spacing w:val="-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 xml:space="preserve">Expertise France´s Project Management team, </w:t>
      </w:r>
      <w:bookmarkStart w:id="0" w:name="_Hlk171522913"/>
      <w:r w:rsidRPr="00760494">
        <w:rPr>
          <w:rFonts w:ascii="Times New Roman" w:eastAsia="Times New Roman" w:hAnsi="Times New Roman" w:cs="Times New Roman"/>
          <w:color w:val="auto"/>
          <w:sz w:val="22"/>
          <w:szCs w:val="22"/>
          <w:lang w:val="en-GB"/>
          <w14:ligatures w14:val="none"/>
        </w:rPr>
        <w:t>policy officers from the Task Force for Reform and Investment (SG REFORM</w:t>
      </w:r>
      <w:proofErr w:type="gramStart"/>
      <w:r w:rsidRPr="00760494">
        <w:rPr>
          <w:rFonts w:ascii="Times New Roman" w:eastAsia="Times New Roman" w:hAnsi="Times New Roman" w:cs="Times New Roman"/>
          <w:color w:val="auto"/>
          <w:sz w:val="22"/>
          <w:szCs w:val="22"/>
          <w:lang w:val="en-GB"/>
          <w14:ligatures w14:val="none"/>
        </w:rPr>
        <w:t>),  technical</w:t>
      </w:r>
      <w:proofErr w:type="gramEnd"/>
      <w:r w:rsidRPr="00760494">
        <w:rPr>
          <w:rFonts w:ascii="Times New Roman" w:eastAsia="Times New Roman" w:hAnsi="Times New Roman" w:cs="Times New Roman"/>
          <w:color w:val="auto"/>
          <w:sz w:val="22"/>
          <w:szCs w:val="22"/>
          <w:lang w:val="en-GB"/>
          <w14:ligatures w14:val="none"/>
        </w:rPr>
        <w:t xml:space="preserve"> experts </w:t>
      </w:r>
      <w:r w:rsidR="00FF7E17">
        <w:rPr>
          <w:rFonts w:ascii="Times New Roman" w:eastAsia="Times New Roman" w:hAnsi="Times New Roman" w:cs="Times New Roman"/>
          <w:color w:val="auto"/>
          <w:sz w:val="22"/>
          <w:szCs w:val="22"/>
          <w:lang w:val="en-GB"/>
          <w14:ligatures w14:val="none"/>
        </w:rPr>
        <w:t xml:space="preserve">and focal points from the </w:t>
      </w:r>
      <w:r w:rsidR="00002140">
        <w:rPr>
          <w:rFonts w:ascii="Times New Roman" w:eastAsia="Times New Roman" w:hAnsi="Times New Roman" w:cs="Times New Roman"/>
          <w:color w:val="auto"/>
          <w:sz w:val="22"/>
          <w:szCs w:val="22"/>
          <w:lang w:val="en-GB"/>
          <w14:ligatures w14:val="none"/>
        </w:rPr>
        <w:t>Beneficiary</w:t>
      </w:r>
      <w:r w:rsidR="00FF7E17">
        <w:rPr>
          <w:rFonts w:ascii="Times New Roman" w:eastAsia="Times New Roman" w:hAnsi="Times New Roman" w:cs="Times New Roman"/>
          <w:color w:val="auto"/>
          <w:sz w:val="22"/>
          <w:szCs w:val="22"/>
          <w:lang w:val="en-GB"/>
          <w14:ligatures w14:val="none"/>
        </w:rPr>
        <w:t xml:space="preserve"> Authorities. </w:t>
      </w:r>
      <w:r w:rsidRPr="00760494">
        <w:rPr>
          <w:rFonts w:ascii="Times New Roman" w:eastAsia="Times New Roman" w:hAnsi="Times New Roman" w:cs="Times New Roman"/>
          <w:color w:val="auto"/>
          <w:sz w:val="22"/>
          <w:szCs w:val="22"/>
          <w:lang w:val="en-GB"/>
          <w14:ligatures w14:val="none"/>
        </w:rPr>
        <w:t xml:space="preserve"> </w:t>
      </w:r>
    </w:p>
    <w:p w14:paraId="63CF49B6" w14:textId="77777777" w:rsidR="00827613" w:rsidRPr="00760494" w:rsidRDefault="00827613" w:rsidP="00827613">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224BA6FB" w14:textId="77777777" w:rsidR="00827613" w:rsidRPr="00760494" w:rsidRDefault="00827613" w:rsidP="00827613">
      <w:pPr>
        <w:widowControl w:val="0"/>
        <w:autoSpaceDE w:val="0"/>
        <w:autoSpaceDN w:val="0"/>
        <w:spacing w:after="0" w:line="240" w:lineRule="auto"/>
        <w:ind w:right="113"/>
        <w:jc w:val="both"/>
        <w:rPr>
          <w:rFonts w:ascii="Times New Roman" w:eastAsia="Times New Roman" w:hAnsi="Times New Roman" w:cs="Times New Roman"/>
          <w:color w:val="auto"/>
          <w:sz w:val="22"/>
          <w:szCs w:val="22"/>
          <w:u w:val="single"/>
          <w:lang w:val="en-GB"/>
          <w14:ligatures w14:val="none"/>
        </w:rPr>
      </w:pPr>
      <w:r w:rsidRPr="00760494">
        <w:rPr>
          <w:rFonts w:ascii="Times New Roman" w:eastAsia="Times New Roman" w:hAnsi="Times New Roman" w:cs="Times New Roman"/>
          <w:color w:val="auto"/>
          <w:sz w:val="22"/>
          <w:szCs w:val="22"/>
          <w:u w:val="single"/>
          <w:lang w:val="en-GB"/>
          <w14:ligatures w14:val="none"/>
        </w:rPr>
        <w:t>Project and Country-specific context:</w:t>
      </w:r>
    </w:p>
    <w:p w14:paraId="4B51B92F" w14:textId="77777777" w:rsidR="00827613" w:rsidRPr="00760494" w:rsidRDefault="00827613" w:rsidP="00827613">
      <w:pPr>
        <w:widowControl w:val="0"/>
        <w:autoSpaceDE w:val="0"/>
        <w:autoSpaceDN w:val="0"/>
        <w:spacing w:after="0" w:line="240" w:lineRule="auto"/>
        <w:ind w:right="113"/>
        <w:jc w:val="both"/>
        <w:rPr>
          <w:rFonts w:ascii="Times New Roman" w:eastAsia="Times New Roman" w:hAnsi="Times New Roman" w:cs="Times New Roman"/>
          <w:color w:val="auto"/>
          <w:sz w:val="22"/>
          <w:szCs w:val="22"/>
          <w:u w:val="single"/>
          <w:lang w:val="en-GB"/>
          <w14:ligatures w14:val="none"/>
        </w:rPr>
      </w:pPr>
    </w:p>
    <w:p w14:paraId="193A1D4A" w14:textId="10E0624A" w:rsidR="00827613" w:rsidRPr="00760494" w:rsidRDefault="00827613" w:rsidP="00827613">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Green Budgeting aims to align sus</w:t>
      </w:r>
      <w:r w:rsidR="00DF4C34">
        <w:rPr>
          <w:rFonts w:ascii="Times New Roman" w:eastAsia="Times New Roman" w:hAnsi="Times New Roman" w:cs="Times New Roman"/>
          <w:color w:val="auto"/>
          <w:sz w:val="22"/>
          <w:szCs w:val="22"/>
          <w:lang w:val="en-IE"/>
          <w14:ligatures w14:val="none"/>
        </w:rPr>
        <w:t>tainability o</w:t>
      </w:r>
      <w:r w:rsidRPr="00760494">
        <w:rPr>
          <w:rFonts w:ascii="Times New Roman" w:eastAsia="Times New Roman" w:hAnsi="Times New Roman" w:cs="Times New Roman"/>
          <w:color w:val="auto"/>
          <w:sz w:val="22"/>
          <w:szCs w:val="22"/>
          <w:lang w:val="en-IE"/>
          <w14:ligatures w14:val="none"/>
        </w:rPr>
        <w:t>bjectives by systematically identifying, assessing, and reporting expenditures and revenues that impact climate and environmental goals. This reform initiative enhances transparency, policy coherence, and informed decision-making, supporting the transition to a sustainable and resilient economy.</w:t>
      </w:r>
    </w:p>
    <w:p w14:paraId="658251DC" w14:textId="77777777" w:rsidR="00827613" w:rsidRPr="00760494" w:rsidRDefault="00827613" w:rsidP="00827613">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reformed </w:t>
      </w:r>
      <w:r w:rsidRPr="00760494">
        <w:rPr>
          <w:rFonts w:ascii="Times New Roman" w:eastAsia="Times New Roman" w:hAnsi="Times New Roman" w:cs="Times New Roman"/>
          <w:b/>
          <w:bCs/>
          <w:color w:val="auto"/>
          <w:sz w:val="22"/>
          <w:szCs w:val="22"/>
          <w:lang w:val="en-IE"/>
          <w14:ligatures w14:val="none"/>
        </w:rPr>
        <w:t>EU Economic Governance Framework</w:t>
      </w:r>
      <w:r w:rsidRPr="00760494">
        <w:rPr>
          <w:rFonts w:ascii="Times New Roman" w:eastAsia="Times New Roman" w:hAnsi="Times New Roman" w:cs="Times New Roman"/>
          <w:color w:val="auto"/>
          <w:sz w:val="22"/>
          <w:szCs w:val="22"/>
          <w:lang w:val="en-IE"/>
          <w14:ligatures w14:val="none"/>
        </w:rPr>
        <w:t>, which entered into force in April 2024, aims to ensure sound and sustainable public finances while promoting inclusive and sustainable economic growth. The reform introduces medium-term fiscal structural plans, requiring Member States to outline fiscal, structural, and investment policies over a 4–5-year horizon, with a macroeconomic outlook spanning up to seven years for reforms and investments. This framework aligns public finances with country-specific challenges and EU priorities, including the European Green Deal.</w:t>
      </w:r>
    </w:p>
    <w:p w14:paraId="538B44AE" w14:textId="77777777" w:rsidR="00827613" w:rsidRPr="00760494" w:rsidRDefault="00827613" w:rsidP="00827613">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recently adopted </w:t>
      </w:r>
      <w:r w:rsidRPr="00760494">
        <w:rPr>
          <w:rFonts w:ascii="Times New Roman" w:eastAsia="Times New Roman" w:hAnsi="Times New Roman" w:cs="Times New Roman"/>
          <w:b/>
          <w:bCs/>
          <w:color w:val="auto"/>
          <w:sz w:val="22"/>
          <w:szCs w:val="22"/>
          <w:lang w:val="en-IE"/>
          <w14:ligatures w14:val="none"/>
        </w:rPr>
        <w:t>EU Directive 2024/1265</w:t>
      </w:r>
      <w:r w:rsidRPr="00760494">
        <w:rPr>
          <w:rFonts w:ascii="Times New Roman" w:eastAsia="Times New Roman" w:hAnsi="Times New Roman" w:cs="Times New Roman"/>
          <w:b/>
          <w:bCs/>
          <w:color w:val="auto"/>
          <w:sz w:val="22"/>
          <w:szCs w:val="22"/>
          <w:vertAlign w:val="superscript"/>
          <w:lang w:val="en-IE"/>
          <w14:ligatures w14:val="none"/>
        </w:rPr>
        <w:footnoteReference w:id="1"/>
      </w:r>
      <w:r w:rsidRPr="00760494">
        <w:rPr>
          <w:rFonts w:ascii="Times New Roman" w:eastAsia="Times New Roman" w:hAnsi="Times New Roman" w:cs="Times New Roman"/>
          <w:color w:val="auto"/>
          <w:sz w:val="22"/>
          <w:szCs w:val="22"/>
          <w:lang w:val="en-IE"/>
          <w14:ligatures w14:val="none"/>
        </w:rPr>
        <w:t xml:space="preserve"> and the new </w:t>
      </w:r>
      <w:r w:rsidRPr="00760494">
        <w:rPr>
          <w:rFonts w:ascii="Times New Roman" w:eastAsia="Times New Roman" w:hAnsi="Times New Roman" w:cs="Times New Roman"/>
          <w:b/>
          <w:bCs/>
          <w:color w:val="auto"/>
          <w:sz w:val="22"/>
          <w:szCs w:val="22"/>
          <w:lang w:val="en-IE"/>
          <w14:ligatures w14:val="none"/>
        </w:rPr>
        <w:t>EU Economic Governance Framework</w:t>
      </w:r>
      <w:r w:rsidRPr="00760494">
        <w:rPr>
          <w:rFonts w:ascii="Times New Roman" w:eastAsia="Times New Roman" w:hAnsi="Times New Roman" w:cs="Times New Roman"/>
          <w:color w:val="auto"/>
          <w:sz w:val="22"/>
          <w:szCs w:val="22"/>
          <w:lang w:val="en-IE"/>
          <w14:ligatures w14:val="none"/>
        </w:rPr>
        <w:t xml:space="preserve"> emphasize the importance of aligning fiscal policies with sustainability and climate objectives. The Directive requires Member States to report on macro-fiscal risks arising from climate change, climate-related contingent liabilities, and fiscal costs of disasters. </w:t>
      </w:r>
    </w:p>
    <w:p w14:paraId="20D6A64C" w14:textId="77777777" w:rsidR="00827613" w:rsidRPr="00760494" w:rsidRDefault="00827613" w:rsidP="00827613">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w:t>
      </w:r>
      <w:r w:rsidRPr="00760494">
        <w:rPr>
          <w:rFonts w:ascii="Times New Roman" w:eastAsia="Times New Roman" w:hAnsi="Times New Roman" w:cs="Times New Roman"/>
          <w:b/>
          <w:bCs/>
          <w:color w:val="auto"/>
          <w:sz w:val="22"/>
          <w:szCs w:val="22"/>
          <w:lang w:val="en-IE"/>
          <w14:ligatures w14:val="none"/>
        </w:rPr>
        <w:t>Green Deal Communication</w:t>
      </w:r>
      <w:r w:rsidRPr="00760494">
        <w:rPr>
          <w:rFonts w:ascii="Times New Roman" w:eastAsia="Times New Roman" w:hAnsi="Times New Roman" w:cs="Times New Roman"/>
          <w:color w:val="auto"/>
          <w:sz w:val="22"/>
          <w:szCs w:val="22"/>
          <w:lang w:val="en-IE"/>
          <w14:ligatures w14:val="none"/>
        </w:rPr>
        <w:t xml:space="preserve">, the </w:t>
      </w:r>
      <w:r w:rsidRPr="00760494">
        <w:rPr>
          <w:rFonts w:ascii="Times New Roman" w:eastAsia="Times New Roman" w:hAnsi="Times New Roman" w:cs="Times New Roman"/>
          <w:b/>
          <w:bCs/>
          <w:color w:val="auto"/>
          <w:sz w:val="22"/>
          <w:szCs w:val="22"/>
          <w:lang w:val="en-IE"/>
          <w14:ligatures w14:val="none"/>
        </w:rPr>
        <w:t>Fit for 55 package</w:t>
      </w:r>
      <w:r w:rsidRPr="00760494">
        <w:rPr>
          <w:rFonts w:ascii="Times New Roman" w:eastAsia="Times New Roman" w:hAnsi="Times New Roman" w:cs="Times New Roman"/>
          <w:b/>
          <w:bCs/>
          <w:color w:val="auto"/>
          <w:sz w:val="22"/>
          <w:szCs w:val="22"/>
          <w:vertAlign w:val="superscript"/>
          <w:lang w:val="en-IE"/>
          <w14:ligatures w14:val="none"/>
        </w:rPr>
        <w:footnoteReference w:id="2"/>
      </w:r>
      <w:r w:rsidRPr="00760494">
        <w:rPr>
          <w:rFonts w:ascii="Times New Roman" w:eastAsia="Times New Roman" w:hAnsi="Times New Roman" w:cs="Times New Roman"/>
          <w:color w:val="auto"/>
          <w:sz w:val="22"/>
          <w:szCs w:val="22"/>
          <w:lang w:val="en-IE"/>
          <w14:ligatures w14:val="none"/>
        </w:rPr>
        <w:t xml:space="preserve">, and the </w:t>
      </w:r>
      <w:r w:rsidRPr="00760494">
        <w:rPr>
          <w:rFonts w:ascii="Times New Roman" w:eastAsia="Times New Roman" w:hAnsi="Times New Roman" w:cs="Times New Roman"/>
          <w:b/>
          <w:bCs/>
          <w:color w:val="auto"/>
          <w:sz w:val="22"/>
          <w:szCs w:val="22"/>
          <w:lang w:val="en-IE"/>
          <w14:ligatures w14:val="none"/>
        </w:rPr>
        <w:t>reformed EU Economic Governance Framework</w:t>
      </w:r>
      <w:r w:rsidRPr="00760494">
        <w:rPr>
          <w:rFonts w:ascii="Times New Roman" w:eastAsia="Times New Roman" w:hAnsi="Times New Roman" w:cs="Times New Roman"/>
          <w:color w:val="auto"/>
          <w:sz w:val="22"/>
          <w:szCs w:val="22"/>
          <w:lang w:val="en-IE"/>
          <w14:ligatures w14:val="none"/>
        </w:rPr>
        <w:t xml:space="preserve"> set an ambitious policy context for addressing climate change, emphasizing the need to align public finances with climate and environmental objectives. Green Budgeting is critical to achieving these goals.</w:t>
      </w:r>
    </w:p>
    <w:p w14:paraId="65B67857" w14:textId="77777777" w:rsidR="00827613" w:rsidRPr="00760494" w:rsidRDefault="00827613" w:rsidP="00827613">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Between 2021 and 2024, the Commission implemented the </w:t>
      </w:r>
      <w:r w:rsidRPr="00760494">
        <w:rPr>
          <w:rFonts w:ascii="Times New Roman" w:eastAsia="Times New Roman" w:hAnsi="Times New Roman" w:cs="Times New Roman"/>
          <w:b/>
          <w:bCs/>
          <w:color w:val="auto"/>
          <w:sz w:val="22"/>
          <w:szCs w:val="22"/>
          <w:lang w:val="en-IE"/>
          <w14:ligatures w14:val="none"/>
        </w:rPr>
        <w:t>Green Budgeting Training Programme</w:t>
      </w:r>
      <w:r w:rsidRPr="00760494">
        <w:rPr>
          <w:rFonts w:ascii="Times New Roman" w:eastAsia="Times New Roman" w:hAnsi="Times New Roman" w:cs="Times New Roman"/>
          <w:b/>
          <w:bCs/>
          <w:color w:val="auto"/>
          <w:sz w:val="22"/>
          <w:szCs w:val="22"/>
          <w:vertAlign w:val="superscript"/>
          <w:lang w:val="en-IE"/>
          <w14:ligatures w14:val="none"/>
        </w:rPr>
        <w:footnoteReference w:id="3"/>
      </w:r>
      <w:r w:rsidRPr="00760494">
        <w:rPr>
          <w:rFonts w:ascii="Times New Roman" w:eastAsia="Times New Roman" w:hAnsi="Times New Roman" w:cs="Times New Roman"/>
          <w:color w:val="auto"/>
          <w:sz w:val="22"/>
          <w:szCs w:val="22"/>
          <w:lang w:val="en-IE"/>
          <w14:ligatures w14:val="none"/>
        </w:rPr>
        <w:t>, a multi-country technical support project under the Technical Support Instrument (TSI). This program, based on the European Union Green Budgeting Reference Framework, provided capacity-building in Green Budgeting to 23 Member States. It consisted of four modules covering foundational principles, tagging methodologies, environmental impact assessments, and peer-to-peer exchanges. The program:</w:t>
      </w:r>
    </w:p>
    <w:p w14:paraId="24338D6E" w14:textId="77777777" w:rsidR="00827613" w:rsidRPr="00760494" w:rsidRDefault="00827613" w:rsidP="00827613">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lastRenderedPageBreak/>
        <w:t>Trained approximately 1,200 participants.</w:t>
      </w:r>
    </w:p>
    <w:p w14:paraId="68C5770C" w14:textId="77777777" w:rsidR="00827613" w:rsidRPr="00760494" w:rsidRDefault="00827613" w:rsidP="00827613">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Enabled Member States to develop and implement Green Budgeting frameworks at the national level.</w:t>
      </w:r>
    </w:p>
    <w:p w14:paraId="7A74E923" w14:textId="77777777" w:rsidR="00827613" w:rsidRPr="00760494" w:rsidRDefault="00827613" w:rsidP="00827613">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Fostered cross-border collaboration and established a community of Green Budgeting Practitioners among public officials across the EU.</w:t>
      </w:r>
    </w:p>
    <w:p w14:paraId="7220E57D"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b/>
          <w:bCs/>
          <w:color w:val="auto"/>
          <w:sz w:val="22"/>
          <w:szCs w:val="22"/>
          <w:lang w:val="en-GB"/>
          <w14:ligatures w14:val="none"/>
        </w:rPr>
        <w:t>Implementing Effective Green Budgeting practices</w:t>
      </w:r>
    </w:p>
    <w:p w14:paraId="7310DD53"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b/>
          <w:bCs/>
          <w:color w:val="auto"/>
          <w:sz w:val="22"/>
          <w:szCs w:val="22"/>
          <w:lang w:val="en-GB"/>
          <w14:ligatures w14:val="none"/>
        </w:rPr>
      </w:pPr>
    </w:p>
    <w:p w14:paraId="6907AF2A"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These technical support needs shall be addressed in the framework of this new project for Implementing Effective Green Budgeting practices. The Beneficiary Authorities are facing unique challenges in implementing green budgeting practices. Each country has its own specific challenges, such as developing tagging methodologies, institutionalizing green budgeting, and integrating environmental impact assessments into budgeting processes. Despite progress made, each country </w:t>
      </w:r>
      <w:proofErr w:type="gramStart"/>
      <w:r w:rsidRPr="00760494">
        <w:rPr>
          <w:rFonts w:ascii="Times New Roman" w:eastAsia="Times New Roman" w:hAnsi="Times New Roman" w:cs="Times New Roman"/>
          <w:color w:val="auto"/>
          <w:sz w:val="22"/>
          <w:szCs w:val="22"/>
          <w:lang w:val="en-GB"/>
          <w14:ligatures w14:val="none"/>
        </w:rPr>
        <w:t>require</w:t>
      </w:r>
      <w:proofErr w:type="gramEnd"/>
      <w:r w:rsidRPr="00760494">
        <w:rPr>
          <w:rFonts w:ascii="Times New Roman" w:eastAsia="Times New Roman" w:hAnsi="Times New Roman" w:cs="Times New Roman"/>
          <w:color w:val="auto"/>
          <w:sz w:val="22"/>
          <w:szCs w:val="22"/>
          <w:lang w:val="en-GB"/>
          <w14:ligatures w14:val="none"/>
        </w:rPr>
        <w:t xml:space="preserve"> technical support to address gaps in capacity, governance, and data management, and to refine methodologies for identifying and categorizing green expenditures. The countries will benefit from the action through tailored support as well as common activities to share experiences, develop and strengthen methodologies, and foster cross-border collaboration.</w:t>
      </w:r>
    </w:p>
    <w:p w14:paraId="66D7BB64"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p>
    <w:p w14:paraId="7D3CE30F"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Croatia, Czech Republic, Cyprus, Denmark, France, Ireland, Portugal, Slovakia, Slovenia and Spain have requested support from the European Commission under Regulation (EU) 2021/240 establishing a Technical Support Instrument ("TSI Regulation").  The request for technical support was assessed by the European Commission in accordance with the criteria and principles referred to in Article 9 of the TSI Regulation and was selected for funding. </w:t>
      </w:r>
    </w:p>
    <w:p w14:paraId="23DFC0B2"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p>
    <w:p w14:paraId="59F02515"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The national authorities that requested technical support and will benefit from this Project are:</w:t>
      </w:r>
    </w:p>
    <w:p w14:paraId="6CCB8E36"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w:t>
      </w:r>
      <w:r w:rsidRPr="00760494">
        <w:rPr>
          <w:rFonts w:ascii="Times New Roman" w:eastAsia="Times New Roman" w:hAnsi="Times New Roman" w:cs="Times New Roman"/>
          <w:color w:val="auto"/>
          <w:sz w:val="22"/>
          <w:szCs w:val="22"/>
          <w:lang w:val="en-GB"/>
          <w14:ligatures w14:val="none"/>
        </w:rPr>
        <w:tab/>
        <w:t>Ministry of Finance of the Republic of Croatia (</w:t>
      </w:r>
      <w:proofErr w:type="spellStart"/>
      <w:r w:rsidRPr="00760494">
        <w:rPr>
          <w:rFonts w:ascii="Times New Roman" w:eastAsia="Times New Roman" w:hAnsi="Times New Roman" w:cs="Times New Roman"/>
          <w:color w:val="auto"/>
          <w:sz w:val="22"/>
          <w:szCs w:val="22"/>
          <w:lang w:val="en-GB"/>
          <w14:ligatures w14:val="none"/>
        </w:rPr>
        <w:t>Ministarstvo</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financija</w:t>
      </w:r>
      <w:proofErr w:type="spellEnd"/>
      <w:r w:rsidRPr="00760494">
        <w:rPr>
          <w:rFonts w:ascii="Times New Roman" w:eastAsia="Times New Roman" w:hAnsi="Times New Roman" w:cs="Times New Roman"/>
          <w:color w:val="auto"/>
          <w:sz w:val="22"/>
          <w:szCs w:val="22"/>
          <w:lang w:val="en-GB"/>
          <w14:ligatures w14:val="none"/>
        </w:rPr>
        <w:t>)</w:t>
      </w:r>
    </w:p>
    <w:p w14:paraId="581BA9EC"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w:t>
      </w:r>
      <w:r w:rsidRPr="00760494">
        <w:rPr>
          <w:rFonts w:ascii="Times New Roman" w:eastAsia="Times New Roman" w:hAnsi="Times New Roman" w:cs="Times New Roman"/>
          <w:color w:val="auto"/>
          <w:sz w:val="22"/>
          <w:szCs w:val="22"/>
          <w:lang w:val="en-GB"/>
          <w14:ligatures w14:val="none"/>
        </w:rPr>
        <w:tab/>
        <w:t>Ministry of Finance of Cyprus</w:t>
      </w:r>
    </w:p>
    <w:p w14:paraId="3852A9C3"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w:t>
      </w:r>
      <w:r w:rsidRPr="00760494">
        <w:rPr>
          <w:rFonts w:ascii="Times New Roman" w:eastAsia="Times New Roman" w:hAnsi="Times New Roman" w:cs="Times New Roman"/>
          <w:color w:val="auto"/>
          <w:sz w:val="22"/>
          <w:szCs w:val="22"/>
          <w:lang w:val="en-GB"/>
          <w14:ligatures w14:val="none"/>
        </w:rPr>
        <w:tab/>
        <w:t>Ministry of Finance of the Czech Republic (</w:t>
      </w:r>
      <w:proofErr w:type="spellStart"/>
      <w:r w:rsidRPr="00760494">
        <w:rPr>
          <w:rFonts w:ascii="Times New Roman" w:eastAsia="Times New Roman" w:hAnsi="Times New Roman" w:cs="Times New Roman"/>
          <w:color w:val="auto"/>
          <w:sz w:val="22"/>
          <w:szCs w:val="22"/>
          <w:lang w:val="en-GB"/>
          <w14:ligatures w14:val="none"/>
        </w:rPr>
        <w:t>Ministerstvo</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financí</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České</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republiky</w:t>
      </w:r>
      <w:proofErr w:type="spellEnd"/>
      <w:r w:rsidRPr="00760494">
        <w:rPr>
          <w:rFonts w:ascii="Times New Roman" w:eastAsia="Times New Roman" w:hAnsi="Times New Roman" w:cs="Times New Roman"/>
          <w:color w:val="auto"/>
          <w:sz w:val="22"/>
          <w:szCs w:val="22"/>
          <w:lang w:val="en-GB"/>
          <w14:ligatures w14:val="none"/>
        </w:rPr>
        <w:t>)</w:t>
      </w:r>
    </w:p>
    <w:p w14:paraId="56476E50"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w:t>
      </w:r>
      <w:r w:rsidRPr="00760494">
        <w:rPr>
          <w:rFonts w:ascii="Times New Roman" w:eastAsia="Times New Roman" w:hAnsi="Times New Roman" w:cs="Times New Roman"/>
          <w:color w:val="auto"/>
          <w:sz w:val="22"/>
          <w:szCs w:val="22"/>
          <w:lang w:val="en-GB"/>
          <w14:ligatures w14:val="none"/>
        </w:rPr>
        <w:tab/>
        <w:t>Ministry of Finance of Denmark (</w:t>
      </w:r>
      <w:proofErr w:type="spellStart"/>
      <w:r w:rsidRPr="00760494">
        <w:rPr>
          <w:rFonts w:ascii="Times New Roman" w:eastAsia="Times New Roman" w:hAnsi="Times New Roman" w:cs="Times New Roman"/>
          <w:color w:val="auto"/>
          <w:sz w:val="22"/>
          <w:szCs w:val="22"/>
          <w:lang w:val="en-GB"/>
          <w14:ligatures w14:val="none"/>
        </w:rPr>
        <w:t>Finansministeriet</w:t>
      </w:r>
      <w:proofErr w:type="spellEnd"/>
      <w:r w:rsidRPr="00760494">
        <w:rPr>
          <w:rFonts w:ascii="Times New Roman" w:eastAsia="Times New Roman" w:hAnsi="Times New Roman" w:cs="Times New Roman"/>
          <w:color w:val="auto"/>
          <w:sz w:val="22"/>
          <w:szCs w:val="22"/>
          <w:lang w:val="en-GB"/>
          <w14:ligatures w14:val="none"/>
        </w:rPr>
        <w:t>)</w:t>
      </w:r>
    </w:p>
    <w:p w14:paraId="0D5FD00D"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fr-FR"/>
          <w14:ligatures w14:val="none"/>
        </w:rPr>
      </w:pPr>
      <w:r w:rsidRPr="00760494">
        <w:rPr>
          <w:rFonts w:ascii="Times New Roman" w:eastAsia="Times New Roman" w:hAnsi="Times New Roman" w:cs="Times New Roman"/>
          <w:color w:val="auto"/>
          <w:sz w:val="22"/>
          <w:szCs w:val="22"/>
          <w:lang w:val="fr-FR"/>
          <w14:ligatures w14:val="none"/>
        </w:rPr>
        <w:t>•</w:t>
      </w:r>
      <w:r w:rsidRPr="00760494">
        <w:rPr>
          <w:rFonts w:ascii="Times New Roman" w:eastAsia="Times New Roman" w:hAnsi="Times New Roman" w:cs="Times New Roman"/>
          <w:color w:val="auto"/>
          <w:sz w:val="22"/>
          <w:szCs w:val="22"/>
          <w:lang w:val="fr-FR"/>
          <w14:ligatures w14:val="none"/>
        </w:rPr>
        <w:tab/>
        <w:t xml:space="preserve">General Direction for Public Finances and Budget </w:t>
      </w:r>
      <w:proofErr w:type="spellStart"/>
      <w:r w:rsidRPr="00760494">
        <w:rPr>
          <w:rFonts w:ascii="Times New Roman" w:eastAsia="Times New Roman" w:hAnsi="Times New Roman" w:cs="Times New Roman"/>
          <w:color w:val="auto"/>
          <w:sz w:val="22"/>
          <w:szCs w:val="22"/>
          <w:lang w:val="fr-FR"/>
          <w14:ligatures w14:val="none"/>
        </w:rPr>
        <w:t>Directorate</w:t>
      </w:r>
      <w:proofErr w:type="spellEnd"/>
      <w:r w:rsidRPr="00760494">
        <w:rPr>
          <w:rFonts w:ascii="Times New Roman" w:eastAsia="Times New Roman" w:hAnsi="Times New Roman" w:cs="Times New Roman"/>
          <w:color w:val="auto"/>
          <w:sz w:val="22"/>
          <w:szCs w:val="22"/>
          <w:lang w:val="fr-FR"/>
          <w14:ligatures w14:val="none"/>
        </w:rPr>
        <w:t xml:space="preserve">, Ministry of </w:t>
      </w:r>
      <w:proofErr w:type="spellStart"/>
      <w:r w:rsidRPr="00760494">
        <w:rPr>
          <w:rFonts w:ascii="Times New Roman" w:eastAsia="Times New Roman" w:hAnsi="Times New Roman" w:cs="Times New Roman"/>
          <w:color w:val="auto"/>
          <w:sz w:val="22"/>
          <w:szCs w:val="22"/>
          <w:lang w:val="fr-FR"/>
          <w14:ligatures w14:val="none"/>
        </w:rPr>
        <w:t>Economics</w:t>
      </w:r>
      <w:proofErr w:type="spellEnd"/>
      <w:r w:rsidRPr="00760494">
        <w:rPr>
          <w:rFonts w:ascii="Times New Roman" w:eastAsia="Times New Roman" w:hAnsi="Times New Roman" w:cs="Times New Roman"/>
          <w:color w:val="auto"/>
          <w:sz w:val="22"/>
          <w:szCs w:val="22"/>
          <w:lang w:val="fr-FR"/>
          <w14:ligatures w14:val="none"/>
        </w:rPr>
        <w:t xml:space="preserve">, Finance and </w:t>
      </w:r>
      <w:proofErr w:type="spellStart"/>
      <w:r w:rsidRPr="00760494">
        <w:rPr>
          <w:rFonts w:ascii="Times New Roman" w:eastAsia="Times New Roman" w:hAnsi="Times New Roman" w:cs="Times New Roman"/>
          <w:color w:val="auto"/>
          <w:sz w:val="22"/>
          <w:szCs w:val="22"/>
          <w:lang w:val="fr-FR"/>
          <w14:ligatures w14:val="none"/>
        </w:rPr>
        <w:t>Industrial</w:t>
      </w:r>
      <w:proofErr w:type="spellEnd"/>
      <w:r w:rsidRPr="00760494">
        <w:rPr>
          <w:rFonts w:ascii="Times New Roman" w:eastAsia="Times New Roman" w:hAnsi="Times New Roman" w:cs="Times New Roman"/>
          <w:color w:val="auto"/>
          <w:sz w:val="22"/>
          <w:szCs w:val="22"/>
          <w:lang w:val="fr-FR"/>
          <w14:ligatures w14:val="none"/>
        </w:rPr>
        <w:t xml:space="preserve"> and Digital </w:t>
      </w:r>
      <w:proofErr w:type="spellStart"/>
      <w:r w:rsidRPr="00760494">
        <w:rPr>
          <w:rFonts w:ascii="Times New Roman" w:eastAsia="Times New Roman" w:hAnsi="Times New Roman" w:cs="Times New Roman"/>
          <w:color w:val="auto"/>
          <w:sz w:val="22"/>
          <w:szCs w:val="22"/>
          <w:lang w:val="fr-FR"/>
          <w14:ligatures w14:val="none"/>
        </w:rPr>
        <w:t>Sovereignty</w:t>
      </w:r>
      <w:proofErr w:type="spellEnd"/>
      <w:r w:rsidRPr="00760494">
        <w:rPr>
          <w:rFonts w:ascii="Times New Roman" w:eastAsia="Times New Roman" w:hAnsi="Times New Roman" w:cs="Times New Roman"/>
          <w:color w:val="auto"/>
          <w:sz w:val="22"/>
          <w:szCs w:val="22"/>
          <w:lang w:val="fr-FR"/>
          <w14:ligatures w14:val="none"/>
        </w:rPr>
        <w:t xml:space="preserve"> (Direction Générale des Finances Publiques (</w:t>
      </w:r>
      <w:proofErr w:type="spellStart"/>
      <w:r w:rsidRPr="00760494">
        <w:rPr>
          <w:rFonts w:ascii="Times New Roman" w:eastAsia="Times New Roman" w:hAnsi="Times New Roman" w:cs="Times New Roman"/>
          <w:color w:val="auto"/>
          <w:sz w:val="22"/>
          <w:szCs w:val="22"/>
          <w:lang w:val="fr-FR"/>
          <w14:ligatures w14:val="none"/>
        </w:rPr>
        <w:t>DGFiP</w:t>
      </w:r>
      <w:proofErr w:type="spellEnd"/>
      <w:r w:rsidRPr="00760494">
        <w:rPr>
          <w:rFonts w:ascii="Times New Roman" w:eastAsia="Times New Roman" w:hAnsi="Times New Roman" w:cs="Times New Roman"/>
          <w:color w:val="auto"/>
          <w:sz w:val="22"/>
          <w:szCs w:val="22"/>
          <w:lang w:val="fr-FR"/>
          <w14:ligatures w14:val="none"/>
        </w:rPr>
        <w:t>) and Direction du Budget (Ministère de l’Économie, des Finances et de l’Industrie)</w:t>
      </w:r>
    </w:p>
    <w:p w14:paraId="2FBD4629"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w:t>
      </w:r>
      <w:r w:rsidRPr="00760494">
        <w:rPr>
          <w:rFonts w:ascii="Times New Roman" w:eastAsia="Times New Roman" w:hAnsi="Times New Roman" w:cs="Times New Roman"/>
          <w:color w:val="auto"/>
          <w:sz w:val="22"/>
          <w:szCs w:val="22"/>
          <w:lang w:val="en-GB"/>
          <w14:ligatures w14:val="none"/>
        </w:rPr>
        <w:tab/>
        <w:t xml:space="preserve">Department of Public Expenditure and Reform, Department of Finance of Ireland (An </w:t>
      </w:r>
      <w:proofErr w:type="spellStart"/>
      <w:r w:rsidRPr="00760494">
        <w:rPr>
          <w:rFonts w:ascii="Times New Roman" w:eastAsia="Times New Roman" w:hAnsi="Times New Roman" w:cs="Times New Roman"/>
          <w:color w:val="auto"/>
          <w:sz w:val="22"/>
          <w:szCs w:val="22"/>
          <w:lang w:val="en-GB"/>
          <w14:ligatures w14:val="none"/>
        </w:rPr>
        <w:t>Roinn</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Caiteachais</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Phoiblí</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Bonneagair</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Seirbhísí</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Poiblí</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Athchóirithe</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agus</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Digiteachaithe</w:t>
      </w:r>
      <w:proofErr w:type="spellEnd"/>
      <w:r w:rsidRPr="00760494">
        <w:rPr>
          <w:rFonts w:ascii="Times New Roman" w:eastAsia="Times New Roman" w:hAnsi="Times New Roman" w:cs="Times New Roman"/>
          <w:color w:val="auto"/>
          <w:sz w:val="22"/>
          <w:szCs w:val="22"/>
          <w:lang w:val="en-GB"/>
          <w14:ligatures w14:val="none"/>
        </w:rPr>
        <w:t>)</w:t>
      </w:r>
    </w:p>
    <w:p w14:paraId="0B3958A8"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w:t>
      </w:r>
      <w:r w:rsidRPr="00760494">
        <w:rPr>
          <w:rFonts w:ascii="Times New Roman" w:eastAsia="Times New Roman" w:hAnsi="Times New Roman" w:cs="Times New Roman"/>
          <w:color w:val="auto"/>
          <w:sz w:val="22"/>
          <w:szCs w:val="22"/>
          <w:lang w:val="en-GB"/>
          <w14:ligatures w14:val="none"/>
        </w:rPr>
        <w:tab/>
        <w:t>Office for Economic Policy and International Affairs, Ministry of Finance (</w:t>
      </w:r>
      <w:proofErr w:type="spellStart"/>
      <w:r w:rsidRPr="00760494">
        <w:rPr>
          <w:rFonts w:ascii="Times New Roman" w:eastAsia="Times New Roman" w:hAnsi="Times New Roman" w:cs="Times New Roman"/>
          <w:color w:val="auto"/>
          <w:sz w:val="22"/>
          <w:szCs w:val="22"/>
          <w:lang w:val="en-GB"/>
          <w14:ligatures w14:val="none"/>
        </w:rPr>
        <w:t>Gabinete</w:t>
      </w:r>
      <w:proofErr w:type="spellEnd"/>
      <w:r w:rsidRPr="00760494">
        <w:rPr>
          <w:rFonts w:ascii="Times New Roman" w:eastAsia="Times New Roman" w:hAnsi="Times New Roman" w:cs="Times New Roman"/>
          <w:color w:val="auto"/>
          <w:sz w:val="22"/>
          <w:szCs w:val="22"/>
          <w:lang w:val="en-GB"/>
          <w14:ligatures w14:val="none"/>
        </w:rPr>
        <w:t xml:space="preserve"> de </w:t>
      </w:r>
      <w:proofErr w:type="spellStart"/>
      <w:r w:rsidRPr="00760494">
        <w:rPr>
          <w:rFonts w:ascii="Times New Roman" w:eastAsia="Times New Roman" w:hAnsi="Times New Roman" w:cs="Times New Roman"/>
          <w:color w:val="auto"/>
          <w:sz w:val="22"/>
          <w:szCs w:val="22"/>
          <w:lang w:val="en-GB"/>
          <w14:ligatures w14:val="none"/>
        </w:rPr>
        <w:t>Planeamento</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Estratégia</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Avaliação</w:t>
      </w:r>
      <w:proofErr w:type="spellEnd"/>
      <w:r w:rsidRPr="00760494">
        <w:rPr>
          <w:rFonts w:ascii="Times New Roman" w:eastAsia="Times New Roman" w:hAnsi="Times New Roman" w:cs="Times New Roman"/>
          <w:color w:val="auto"/>
          <w:sz w:val="22"/>
          <w:szCs w:val="22"/>
          <w:lang w:val="en-GB"/>
          <w14:ligatures w14:val="none"/>
        </w:rPr>
        <w:t xml:space="preserve"> e </w:t>
      </w:r>
      <w:proofErr w:type="spellStart"/>
      <w:r w:rsidRPr="00760494">
        <w:rPr>
          <w:rFonts w:ascii="Times New Roman" w:eastAsia="Times New Roman" w:hAnsi="Times New Roman" w:cs="Times New Roman"/>
          <w:color w:val="auto"/>
          <w:sz w:val="22"/>
          <w:szCs w:val="22"/>
          <w:lang w:val="en-GB"/>
          <w14:ligatures w14:val="none"/>
        </w:rPr>
        <w:t>Relações</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Internacionais</w:t>
      </w:r>
      <w:proofErr w:type="spellEnd"/>
      <w:r w:rsidRPr="00760494">
        <w:rPr>
          <w:rFonts w:ascii="Times New Roman" w:eastAsia="Times New Roman" w:hAnsi="Times New Roman" w:cs="Times New Roman"/>
          <w:color w:val="auto"/>
          <w:sz w:val="22"/>
          <w:szCs w:val="22"/>
          <w:lang w:val="en-GB"/>
          <w14:ligatures w14:val="none"/>
        </w:rPr>
        <w:t xml:space="preserve"> (GPEARI) – </w:t>
      </w:r>
      <w:proofErr w:type="spellStart"/>
      <w:r w:rsidRPr="00760494">
        <w:rPr>
          <w:rFonts w:ascii="Times New Roman" w:eastAsia="Times New Roman" w:hAnsi="Times New Roman" w:cs="Times New Roman"/>
          <w:color w:val="auto"/>
          <w:sz w:val="22"/>
          <w:szCs w:val="22"/>
          <w:lang w:val="en-GB"/>
          <w14:ligatures w14:val="none"/>
        </w:rPr>
        <w:t>Ministério</w:t>
      </w:r>
      <w:proofErr w:type="spellEnd"/>
      <w:r w:rsidRPr="00760494">
        <w:rPr>
          <w:rFonts w:ascii="Times New Roman" w:eastAsia="Times New Roman" w:hAnsi="Times New Roman" w:cs="Times New Roman"/>
          <w:color w:val="auto"/>
          <w:sz w:val="22"/>
          <w:szCs w:val="22"/>
          <w:lang w:val="en-GB"/>
          <w14:ligatures w14:val="none"/>
        </w:rPr>
        <w:t xml:space="preserve"> das </w:t>
      </w:r>
      <w:proofErr w:type="spellStart"/>
      <w:r w:rsidRPr="00760494">
        <w:rPr>
          <w:rFonts w:ascii="Times New Roman" w:eastAsia="Times New Roman" w:hAnsi="Times New Roman" w:cs="Times New Roman"/>
          <w:color w:val="auto"/>
          <w:sz w:val="22"/>
          <w:szCs w:val="22"/>
          <w:lang w:val="en-GB"/>
          <w14:ligatures w14:val="none"/>
        </w:rPr>
        <w:t>Finanças</w:t>
      </w:r>
      <w:proofErr w:type="spellEnd"/>
      <w:r w:rsidRPr="00760494">
        <w:rPr>
          <w:rFonts w:ascii="Times New Roman" w:eastAsia="Times New Roman" w:hAnsi="Times New Roman" w:cs="Times New Roman"/>
          <w:color w:val="auto"/>
          <w:sz w:val="22"/>
          <w:szCs w:val="22"/>
          <w:lang w:val="en-GB"/>
          <w14:ligatures w14:val="none"/>
        </w:rPr>
        <w:t>)</w:t>
      </w:r>
    </w:p>
    <w:p w14:paraId="320ADCA1"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w:t>
      </w:r>
      <w:r w:rsidRPr="00760494">
        <w:rPr>
          <w:rFonts w:ascii="Times New Roman" w:eastAsia="Times New Roman" w:hAnsi="Times New Roman" w:cs="Times New Roman"/>
          <w:color w:val="auto"/>
          <w:sz w:val="22"/>
          <w:szCs w:val="22"/>
          <w:lang w:val="en-GB"/>
          <w14:ligatures w14:val="none"/>
        </w:rPr>
        <w:tab/>
        <w:t>Ministry of Environment of Slovakia (</w:t>
      </w:r>
      <w:proofErr w:type="spellStart"/>
      <w:r w:rsidRPr="00760494">
        <w:rPr>
          <w:rFonts w:ascii="Times New Roman" w:eastAsia="Times New Roman" w:hAnsi="Times New Roman" w:cs="Times New Roman"/>
          <w:color w:val="auto"/>
          <w:sz w:val="22"/>
          <w:szCs w:val="22"/>
          <w:lang w:val="en-GB"/>
          <w14:ligatures w14:val="none"/>
        </w:rPr>
        <w:t>Ministerstvo</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životného</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prostredia</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Slovenskej</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republiky</w:t>
      </w:r>
      <w:proofErr w:type="spellEnd"/>
      <w:r w:rsidRPr="00760494">
        <w:rPr>
          <w:rFonts w:ascii="Times New Roman" w:eastAsia="Times New Roman" w:hAnsi="Times New Roman" w:cs="Times New Roman"/>
          <w:color w:val="auto"/>
          <w:sz w:val="22"/>
          <w:szCs w:val="22"/>
          <w:lang w:val="en-GB"/>
          <w14:ligatures w14:val="none"/>
        </w:rPr>
        <w:t>)</w:t>
      </w:r>
    </w:p>
    <w:p w14:paraId="65BEDDC9"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w:t>
      </w:r>
      <w:r w:rsidRPr="00760494">
        <w:rPr>
          <w:rFonts w:ascii="Times New Roman" w:eastAsia="Times New Roman" w:hAnsi="Times New Roman" w:cs="Times New Roman"/>
          <w:color w:val="auto"/>
          <w:sz w:val="22"/>
          <w:szCs w:val="22"/>
          <w:lang w:val="en-GB"/>
          <w14:ligatures w14:val="none"/>
        </w:rPr>
        <w:tab/>
        <w:t>Ministry of Finance of Slovenia (</w:t>
      </w:r>
      <w:proofErr w:type="spellStart"/>
      <w:r w:rsidRPr="00760494">
        <w:rPr>
          <w:rFonts w:ascii="Times New Roman" w:eastAsia="Times New Roman" w:hAnsi="Times New Roman" w:cs="Times New Roman"/>
          <w:color w:val="auto"/>
          <w:sz w:val="22"/>
          <w:szCs w:val="22"/>
          <w:lang w:val="en-GB"/>
          <w14:ligatures w14:val="none"/>
        </w:rPr>
        <w:t>Ministrstvo</w:t>
      </w:r>
      <w:proofErr w:type="spellEnd"/>
      <w:r w:rsidRPr="00760494">
        <w:rPr>
          <w:rFonts w:ascii="Times New Roman" w:eastAsia="Times New Roman" w:hAnsi="Times New Roman" w:cs="Times New Roman"/>
          <w:color w:val="auto"/>
          <w:sz w:val="22"/>
          <w:szCs w:val="22"/>
          <w:lang w:val="en-GB"/>
          <w14:ligatures w14:val="none"/>
        </w:rPr>
        <w:t xml:space="preserve"> </w:t>
      </w:r>
      <w:proofErr w:type="spellStart"/>
      <w:r w:rsidRPr="00760494">
        <w:rPr>
          <w:rFonts w:ascii="Times New Roman" w:eastAsia="Times New Roman" w:hAnsi="Times New Roman" w:cs="Times New Roman"/>
          <w:color w:val="auto"/>
          <w:sz w:val="22"/>
          <w:szCs w:val="22"/>
          <w:lang w:val="en-GB"/>
          <w14:ligatures w14:val="none"/>
        </w:rPr>
        <w:t>za</w:t>
      </w:r>
      <w:proofErr w:type="spellEnd"/>
      <w:r w:rsidRPr="00760494">
        <w:rPr>
          <w:rFonts w:ascii="Times New Roman" w:eastAsia="Times New Roman" w:hAnsi="Times New Roman" w:cs="Times New Roman"/>
          <w:color w:val="auto"/>
          <w:sz w:val="22"/>
          <w:szCs w:val="22"/>
          <w:lang w:val="en-GB"/>
          <w14:ligatures w14:val="none"/>
        </w:rPr>
        <w:t xml:space="preserve"> finance)</w:t>
      </w:r>
    </w:p>
    <w:p w14:paraId="664F44EE"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s-ES"/>
          <w14:ligatures w14:val="none"/>
        </w:rPr>
      </w:pPr>
      <w:r w:rsidRPr="00760494">
        <w:rPr>
          <w:rFonts w:ascii="Times New Roman" w:eastAsia="Times New Roman" w:hAnsi="Times New Roman" w:cs="Times New Roman"/>
          <w:color w:val="auto"/>
          <w:sz w:val="22"/>
          <w:szCs w:val="22"/>
          <w:lang w:val="es-ES"/>
          <w14:ligatures w14:val="none"/>
        </w:rPr>
        <w:t>•</w:t>
      </w:r>
      <w:r w:rsidRPr="00760494">
        <w:rPr>
          <w:rFonts w:ascii="Times New Roman" w:eastAsia="Times New Roman" w:hAnsi="Times New Roman" w:cs="Times New Roman"/>
          <w:color w:val="auto"/>
          <w:sz w:val="22"/>
          <w:szCs w:val="22"/>
          <w:lang w:val="es-ES"/>
          <w14:ligatures w14:val="none"/>
        </w:rPr>
        <w:tab/>
      </w:r>
      <w:proofErr w:type="spellStart"/>
      <w:r w:rsidRPr="00760494">
        <w:rPr>
          <w:rFonts w:ascii="Times New Roman" w:eastAsia="Times New Roman" w:hAnsi="Times New Roman" w:cs="Times New Roman"/>
          <w:color w:val="auto"/>
          <w:sz w:val="22"/>
          <w:szCs w:val="22"/>
          <w:lang w:val="es-ES"/>
          <w14:ligatures w14:val="none"/>
        </w:rPr>
        <w:t>Ministry</w:t>
      </w:r>
      <w:proofErr w:type="spellEnd"/>
      <w:r w:rsidRPr="00760494">
        <w:rPr>
          <w:rFonts w:ascii="Times New Roman" w:eastAsia="Times New Roman" w:hAnsi="Times New Roman" w:cs="Times New Roman"/>
          <w:color w:val="auto"/>
          <w:sz w:val="22"/>
          <w:szCs w:val="22"/>
          <w:lang w:val="es-ES"/>
          <w14:ligatures w14:val="none"/>
        </w:rPr>
        <w:t xml:space="preserve"> of </w:t>
      </w:r>
      <w:proofErr w:type="spellStart"/>
      <w:r w:rsidRPr="00760494">
        <w:rPr>
          <w:rFonts w:ascii="Times New Roman" w:eastAsia="Times New Roman" w:hAnsi="Times New Roman" w:cs="Times New Roman"/>
          <w:color w:val="auto"/>
          <w:sz w:val="22"/>
          <w:szCs w:val="22"/>
          <w:lang w:val="es-ES"/>
          <w14:ligatures w14:val="none"/>
        </w:rPr>
        <w:t>Ecological</w:t>
      </w:r>
      <w:proofErr w:type="spellEnd"/>
      <w:r w:rsidRPr="00760494">
        <w:rPr>
          <w:rFonts w:ascii="Times New Roman" w:eastAsia="Times New Roman" w:hAnsi="Times New Roman" w:cs="Times New Roman"/>
          <w:color w:val="auto"/>
          <w:sz w:val="22"/>
          <w:szCs w:val="22"/>
          <w:lang w:val="es-ES"/>
          <w14:ligatures w14:val="none"/>
        </w:rPr>
        <w:t xml:space="preserve"> </w:t>
      </w:r>
      <w:proofErr w:type="spellStart"/>
      <w:r w:rsidRPr="00760494">
        <w:rPr>
          <w:rFonts w:ascii="Times New Roman" w:eastAsia="Times New Roman" w:hAnsi="Times New Roman" w:cs="Times New Roman"/>
          <w:color w:val="auto"/>
          <w:sz w:val="22"/>
          <w:szCs w:val="22"/>
          <w:lang w:val="es-ES"/>
          <w14:ligatures w14:val="none"/>
        </w:rPr>
        <w:t>Transition</w:t>
      </w:r>
      <w:proofErr w:type="spellEnd"/>
      <w:r w:rsidRPr="00760494">
        <w:rPr>
          <w:rFonts w:ascii="Times New Roman" w:eastAsia="Times New Roman" w:hAnsi="Times New Roman" w:cs="Times New Roman"/>
          <w:color w:val="auto"/>
          <w:sz w:val="22"/>
          <w:szCs w:val="22"/>
          <w:lang w:val="es-ES"/>
          <w14:ligatures w14:val="none"/>
        </w:rPr>
        <w:t xml:space="preserve"> and </w:t>
      </w:r>
      <w:proofErr w:type="spellStart"/>
      <w:r w:rsidRPr="00760494">
        <w:rPr>
          <w:rFonts w:ascii="Times New Roman" w:eastAsia="Times New Roman" w:hAnsi="Times New Roman" w:cs="Times New Roman"/>
          <w:color w:val="auto"/>
          <w:sz w:val="22"/>
          <w:szCs w:val="22"/>
          <w:lang w:val="es-ES"/>
          <w14:ligatures w14:val="none"/>
        </w:rPr>
        <w:t>the</w:t>
      </w:r>
      <w:proofErr w:type="spellEnd"/>
      <w:r w:rsidRPr="00760494">
        <w:rPr>
          <w:rFonts w:ascii="Times New Roman" w:eastAsia="Times New Roman" w:hAnsi="Times New Roman" w:cs="Times New Roman"/>
          <w:color w:val="auto"/>
          <w:sz w:val="22"/>
          <w:szCs w:val="22"/>
          <w:lang w:val="es-ES"/>
          <w14:ligatures w14:val="none"/>
        </w:rPr>
        <w:t xml:space="preserve"> </w:t>
      </w:r>
      <w:proofErr w:type="spellStart"/>
      <w:r w:rsidRPr="00760494">
        <w:rPr>
          <w:rFonts w:ascii="Times New Roman" w:eastAsia="Times New Roman" w:hAnsi="Times New Roman" w:cs="Times New Roman"/>
          <w:color w:val="auto"/>
          <w:sz w:val="22"/>
          <w:szCs w:val="22"/>
          <w:lang w:val="es-ES"/>
          <w14:ligatures w14:val="none"/>
        </w:rPr>
        <w:t>Demographic</w:t>
      </w:r>
      <w:proofErr w:type="spellEnd"/>
      <w:r w:rsidRPr="00760494">
        <w:rPr>
          <w:rFonts w:ascii="Times New Roman" w:eastAsia="Times New Roman" w:hAnsi="Times New Roman" w:cs="Times New Roman"/>
          <w:color w:val="auto"/>
          <w:sz w:val="22"/>
          <w:szCs w:val="22"/>
          <w:lang w:val="es-ES"/>
          <w14:ligatures w14:val="none"/>
        </w:rPr>
        <w:t xml:space="preserve"> </w:t>
      </w:r>
      <w:proofErr w:type="spellStart"/>
      <w:r w:rsidRPr="00760494">
        <w:rPr>
          <w:rFonts w:ascii="Times New Roman" w:eastAsia="Times New Roman" w:hAnsi="Times New Roman" w:cs="Times New Roman"/>
          <w:color w:val="auto"/>
          <w:sz w:val="22"/>
          <w:szCs w:val="22"/>
          <w:lang w:val="es-ES"/>
          <w14:ligatures w14:val="none"/>
        </w:rPr>
        <w:t>Challenge</w:t>
      </w:r>
      <w:proofErr w:type="spellEnd"/>
      <w:r w:rsidRPr="00760494">
        <w:rPr>
          <w:rFonts w:ascii="Times New Roman" w:eastAsia="Times New Roman" w:hAnsi="Times New Roman" w:cs="Times New Roman"/>
          <w:color w:val="auto"/>
          <w:sz w:val="22"/>
          <w:szCs w:val="22"/>
          <w:lang w:val="es-ES"/>
          <w14:ligatures w14:val="none"/>
        </w:rPr>
        <w:t xml:space="preserve"> of </w:t>
      </w:r>
      <w:proofErr w:type="spellStart"/>
      <w:r w:rsidRPr="00760494">
        <w:rPr>
          <w:rFonts w:ascii="Times New Roman" w:eastAsia="Times New Roman" w:hAnsi="Times New Roman" w:cs="Times New Roman"/>
          <w:color w:val="auto"/>
          <w:sz w:val="22"/>
          <w:szCs w:val="22"/>
          <w:lang w:val="es-ES"/>
          <w14:ligatures w14:val="none"/>
        </w:rPr>
        <w:t>Spain</w:t>
      </w:r>
      <w:proofErr w:type="spellEnd"/>
      <w:r w:rsidRPr="00760494">
        <w:rPr>
          <w:rFonts w:ascii="Times New Roman" w:eastAsia="Times New Roman" w:hAnsi="Times New Roman" w:cs="Times New Roman"/>
          <w:color w:val="auto"/>
          <w:sz w:val="22"/>
          <w:szCs w:val="22"/>
          <w:lang w:val="es-ES"/>
          <w14:ligatures w14:val="none"/>
        </w:rPr>
        <w:t xml:space="preserve"> (Ministerio para la Transición Ecológica y el Reto Demográfico)</w:t>
      </w:r>
    </w:p>
    <w:p w14:paraId="0A14414C" w14:textId="77777777" w:rsidR="00827613" w:rsidRPr="00760494" w:rsidRDefault="00827613" w:rsidP="00827613">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s-ES"/>
          <w14:ligatures w14:val="none"/>
        </w:rPr>
      </w:pPr>
    </w:p>
    <w:p w14:paraId="4619A420" w14:textId="77777777" w:rsidR="00827613" w:rsidRPr="00760494" w:rsidRDefault="00827613" w:rsidP="00827613">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This project has two strands of technical support: </w:t>
      </w:r>
    </w:p>
    <w:p w14:paraId="60BA3D35" w14:textId="77777777" w:rsidR="00827613" w:rsidRPr="00760494" w:rsidRDefault="00827613" w:rsidP="00827613">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63CB156F" w14:textId="77777777" w:rsidR="00827613" w:rsidRPr="00760494" w:rsidRDefault="00827613" w:rsidP="00827613">
      <w:pPr>
        <w:widowControl w:val="0"/>
        <w:numPr>
          <w:ilvl w:val="0"/>
          <w:numId w:val="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Five Standalone Requests: These focus on tailored technical support for implementing Green Budgeting practices at the national level in Cyprus, </w:t>
      </w:r>
      <w:proofErr w:type="spellStart"/>
      <w:r w:rsidRPr="00760494">
        <w:rPr>
          <w:rFonts w:ascii="Times New Roman" w:eastAsia="Times New Roman" w:hAnsi="Times New Roman" w:cs="Times New Roman"/>
          <w:color w:val="auto"/>
          <w:sz w:val="22"/>
          <w:szCs w:val="22"/>
          <w:lang w:val="en-GB"/>
          <w14:ligatures w14:val="none"/>
        </w:rPr>
        <w:t>Czechia</w:t>
      </w:r>
      <w:proofErr w:type="spellEnd"/>
      <w:r w:rsidRPr="00760494">
        <w:rPr>
          <w:rFonts w:ascii="Times New Roman" w:eastAsia="Times New Roman" w:hAnsi="Times New Roman" w:cs="Times New Roman"/>
          <w:color w:val="auto"/>
          <w:sz w:val="22"/>
          <w:szCs w:val="22"/>
          <w:lang w:val="en-GB"/>
          <w14:ligatures w14:val="none"/>
        </w:rPr>
        <w:t>, Denmark, France (sub-national), and Portugal. The support includes developing methodologies for tagging climate-relevant expenditures, enhancing governance frameworks, and building capacity within national ministries.</w:t>
      </w:r>
    </w:p>
    <w:p w14:paraId="010234D8" w14:textId="77777777" w:rsidR="00827613" w:rsidRPr="00760494" w:rsidRDefault="00827613" w:rsidP="00827613">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77E3901A" w14:textId="6D4FCC3B" w:rsidR="00E83763" w:rsidRPr="00760723" w:rsidRDefault="00827613" w:rsidP="00827613">
      <w:pPr>
        <w:widowControl w:val="0"/>
        <w:numPr>
          <w:ilvl w:val="0"/>
          <w:numId w:val="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Civil Servants Exchange: This component facilitates knowledge-sharing and capacity-building among Member States. It includes participation from the five standalone project beneficiaries (Cyprus, </w:t>
      </w:r>
      <w:proofErr w:type="spellStart"/>
      <w:r w:rsidRPr="00760494">
        <w:rPr>
          <w:rFonts w:ascii="Times New Roman" w:eastAsia="Times New Roman" w:hAnsi="Times New Roman" w:cs="Times New Roman"/>
          <w:color w:val="auto"/>
          <w:sz w:val="22"/>
          <w:szCs w:val="22"/>
          <w:lang w:val="en-GB"/>
          <w14:ligatures w14:val="none"/>
        </w:rPr>
        <w:t>Czechia</w:t>
      </w:r>
      <w:proofErr w:type="spellEnd"/>
      <w:r w:rsidRPr="00760494">
        <w:rPr>
          <w:rFonts w:ascii="Times New Roman" w:eastAsia="Times New Roman" w:hAnsi="Times New Roman" w:cs="Times New Roman"/>
          <w:color w:val="auto"/>
          <w:sz w:val="22"/>
          <w:szCs w:val="22"/>
          <w:lang w:val="en-GB"/>
          <w14:ligatures w14:val="none"/>
        </w:rPr>
        <w:t xml:space="preserve">, Denmark, France, and Portugal) as well as Croatia, Ireland, Slovakia, Slovenia, and Spain. </w:t>
      </w:r>
    </w:p>
    <w:p w14:paraId="6A5E30A3" w14:textId="77777777" w:rsidR="00827613" w:rsidRPr="00760494" w:rsidRDefault="00827613" w:rsidP="00827613">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lang w:val="en-IE"/>
          <w14:ligatures w14:val="none"/>
        </w:rPr>
      </w:pPr>
    </w:p>
    <w:p w14:paraId="3A7CD70B" w14:textId="77777777" w:rsidR="00827613" w:rsidRPr="00760494" w:rsidRDefault="00827613" w:rsidP="00827613">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bookmarkEnd w:id="0"/>
    <w:p w14:paraId="6252A087" w14:textId="77777777" w:rsidR="00827613" w:rsidRPr="00760494" w:rsidRDefault="00827613" w:rsidP="00827613">
      <w:pPr>
        <w:widowControl w:val="0"/>
        <w:autoSpaceDE w:val="0"/>
        <w:autoSpaceDN w:val="0"/>
        <w:spacing w:before="3" w:after="0" w:line="240" w:lineRule="auto"/>
        <w:jc w:val="both"/>
        <w:rPr>
          <w:rFonts w:ascii="Times New Roman" w:eastAsia="Times New Roman" w:hAnsi="Times New Roman" w:cs="Times New Roman"/>
          <w:color w:val="auto"/>
          <w:sz w:val="22"/>
          <w:szCs w:val="22"/>
          <w:lang w:val="en-GB"/>
          <w14:ligatures w14:val="none"/>
        </w:rPr>
      </w:pPr>
    </w:p>
    <w:p w14:paraId="16E54B97" w14:textId="77777777" w:rsidR="00827613" w:rsidRDefault="00827613" w:rsidP="00827613">
      <w:pPr>
        <w:widowControl w:val="0"/>
        <w:autoSpaceDE w:val="0"/>
        <w:autoSpaceDN w:val="0"/>
        <w:spacing w:before="179" w:after="0" w:line="240" w:lineRule="auto"/>
        <w:ind w:left="100"/>
        <w:jc w:val="both"/>
        <w:outlineLvl w:val="0"/>
        <w:rPr>
          <w:rFonts w:ascii="Times New Roman" w:eastAsia="Times New Roman" w:hAnsi="Times New Roman" w:cs="Times New Roman"/>
          <w:b/>
          <w:bCs/>
          <w:color w:val="auto"/>
          <w:spacing w:val="-4"/>
          <w:sz w:val="24"/>
          <w:szCs w:val="24"/>
          <w:lang w:val="en-GB"/>
          <w14:ligatures w14:val="none"/>
        </w:rPr>
      </w:pPr>
      <w:r w:rsidRPr="00760494">
        <w:rPr>
          <w:rFonts w:ascii="Times New Roman" w:eastAsia="Times New Roman" w:hAnsi="Times New Roman" w:cs="Times New Roman"/>
          <w:b/>
          <w:bCs/>
          <w:color w:val="auto"/>
          <w:sz w:val="24"/>
          <w:szCs w:val="24"/>
          <w:lang w:val="en-GB"/>
          <w14:ligatures w14:val="none"/>
        </w:rPr>
        <w:t>Deliverables</w:t>
      </w:r>
      <w:r w:rsidRPr="00760494">
        <w:rPr>
          <w:rFonts w:ascii="Times New Roman" w:eastAsia="Times New Roman" w:hAnsi="Times New Roman" w:cs="Times New Roman"/>
          <w:b/>
          <w:bCs/>
          <w:color w:val="auto"/>
          <w:spacing w:val="-2"/>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and</w:t>
      </w:r>
      <w:r w:rsidRPr="00760494">
        <w:rPr>
          <w:rFonts w:ascii="Times New Roman" w:eastAsia="Times New Roman" w:hAnsi="Times New Roman" w:cs="Times New Roman"/>
          <w:b/>
          <w:bCs/>
          <w:color w:val="auto"/>
          <w:spacing w:val="-1"/>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work</w:t>
      </w:r>
      <w:r w:rsidRPr="00760494">
        <w:rPr>
          <w:rFonts w:ascii="Times New Roman" w:eastAsia="Times New Roman" w:hAnsi="Times New Roman" w:cs="Times New Roman"/>
          <w:b/>
          <w:bCs/>
          <w:color w:val="auto"/>
          <w:spacing w:val="-1"/>
          <w:sz w:val="24"/>
          <w:szCs w:val="24"/>
          <w:lang w:val="en-GB"/>
          <w14:ligatures w14:val="none"/>
        </w:rPr>
        <w:t xml:space="preserve"> </w:t>
      </w:r>
      <w:r w:rsidRPr="00760494">
        <w:rPr>
          <w:rFonts w:ascii="Times New Roman" w:eastAsia="Times New Roman" w:hAnsi="Times New Roman" w:cs="Times New Roman"/>
          <w:b/>
          <w:bCs/>
          <w:color w:val="auto"/>
          <w:spacing w:val="-4"/>
          <w:sz w:val="24"/>
          <w:szCs w:val="24"/>
          <w:lang w:val="en-GB"/>
          <w14:ligatures w14:val="none"/>
        </w:rPr>
        <w:t>plan</w:t>
      </w:r>
    </w:p>
    <w:p w14:paraId="71948EEA" w14:textId="7844F788" w:rsidR="005B2478" w:rsidRPr="00760494" w:rsidRDefault="005B2478" w:rsidP="00827613">
      <w:pPr>
        <w:widowControl w:val="0"/>
        <w:autoSpaceDE w:val="0"/>
        <w:autoSpaceDN w:val="0"/>
        <w:spacing w:before="179" w:after="0" w:line="240" w:lineRule="auto"/>
        <w:ind w:left="100"/>
        <w:jc w:val="both"/>
        <w:outlineLvl w:val="0"/>
        <w:rPr>
          <w:rFonts w:ascii="Times New Roman" w:eastAsia="Times New Roman" w:hAnsi="Times New Roman" w:cs="Times New Roman"/>
          <w:b/>
          <w:bCs/>
          <w:i/>
          <w:iCs/>
          <w:color w:val="auto"/>
          <w:sz w:val="24"/>
          <w:szCs w:val="24"/>
          <w:lang w:val="en-GB"/>
          <w14:ligatures w14:val="none"/>
        </w:rPr>
      </w:pPr>
      <w:r w:rsidRPr="005B2478">
        <w:rPr>
          <w:rFonts w:ascii="Times New Roman" w:eastAsia="Times New Roman" w:hAnsi="Times New Roman" w:cs="Times New Roman"/>
          <w:b/>
          <w:bCs/>
          <w:i/>
          <w:iCs/>
          <w:color w:val="auto"/>
          <w:sz w:val="24"/>
          <w:szCs w:val="24"/>
          <w:lang w:val="en-GB"/>
          <w14:ligatures w14:val="none"/>
        </w:rPr>
        <w:t xml:space="preserve">Note: the precise </w:t>
      </w:r>
      <w:r>
        <w:rPr>
          <w:rFonts w:ascii="Times New Roman" w:eastAsia="Times New Roman" w:hAnsi="Times New Roman" w:cs="Times New Roman"/>
          <w:b/>
          <w:bCs/>
          <w:i/>
          <w:iCs/>
          <w:color w:val="auto"/>
          <w:sz w:val="24"/>
          <w:szCs w:val="24"/>
          <w:lang w:val="en-GB"/>
          <w14:ligatures w14:val="none"/>
        </w:rPr>
        <w:t>timeframe</w:t>
      </w:r>
      <w:r w:rsidRPr="005B2478">
        <w:rPr>
          <w:rFonts w:ascii="Times New Roman" w:eastAsia="Times New Roman" w:hAnsi="Times New Roman" w:cs="Times New Roman"/>
          <w:b/>
          <w:bCs/>
          <w:i/>
          <w:iCs/>
          <w:color w:val="auto"/>
          <w:sz w:val="24"/>
          <w:szCs w:val="24"/>
          <w:lang w:val="en-GB"/>
          <w14:ligatures w14:val="none"/>
        </w:rPr>
        <w:t xml:space="preserve"> for the activities will be agreed between the selected Expert</w:t>
      </w:r>
      <w:r>
        <w:rPr>
          <w:rFonts w:ascii="Times New Roman" w:eastAsia="Times New Roman" w:hAnsi="Times New Roman" w:cs="Times New Roman"/>
          <w:b/>
          <w:bCs/>
          <w:i/>
          <w:iCs/>
          <w:color w:val="auto"/>
          <w:sz w:val="24"/>
          <w:szCs w:val="24"/>
          <w:lang w:val="en-GB"/>
          <w14:ligatures w14:val="none"/>
        </w:rPr>
        <w:t>(s)</w:t>
      </w:r>
      <w:r w:rsidR="00760723">
        <w:rPr>
          <w:rFonts w:ascii="Times New Roman" w:eastAsia="Times New Roman" w:hAnsi="Times New Roman" w:cs="Times New Roman"/>
          <w:b/>
          <w:bCs/>
          <w:i/>
          <w:iCs/>
          <w:color w:val="auto"/>
          <w:sz w:val="24"/>
          <w:szCs w:val="24"/>
          <w:lang w:val="en-GB"/>
          <w14:ligatures w14:val="none"/>
        </w:rPr>
        <w:t xml:space="preserve"> </w:t>
      </w:r>
      <w:r w:rsidRPr="005B2478">
        <w:rPr>
          <w:rFonts w:ascii="Times New Roman" w:eastAsia="Times New Roman" w:hAnsi="Times New Roman" w:cs="Times New Roman"/>
          <w:b/>
          <w:bCs/>
          <w:i/>
          <w:iCs/>
          <w:color w:val="auto"/>
          <w:sz w:val="24"/>
          <w:szCs w:val="24"/>
          <w:lang w:val="en-GB"/>
          <w14:ligatures w14:val="none"/>
        </w:rPr>
        <w:t>and the project team.</w:t>
      </w:r>
    </w:p>
    <w:p w14:paraId="75918C96" w14:textId="77777777" w:rsidR="00827613" w:rsidRPr="00760494" w:rsidRDefault="00827613" w:rsidP="00827613">
      <w:pPr>
        <w:widowControl w:val="0"/>
        <w:autoSpaceDE w:val="0"/>
        <w:autoSpaceDN w:val="0"/>
        <w:spacing w:before="90" w:after="0" w:line="240" w:lineRule="auto"/>
        <w:rPr>
          <w:rFonts w:ascii="Times New Roman" w:eastAsia="Times New Roman" w:hAnsi="Times New Roman" w:cs="Times New Roman"/>
          <w:b/>
          <w:color w:val="auto"/>
          <w:sz w:val="20"/>
          <w:szCs w:val="24"/>
          <w:lang w:val="en-GB"/>
          <w14:ligatures w14:val="none"/>
        </w:rPr>
      </w:pP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222"/>
      </w:tblGrid>
      <w:tr w:rsidR="00827613" w:rsidRPr="00760494" w14:paraId="1F5A5217" w14:textId="77777777" w:rsidTr="0012365E">
        <w:trPr>
          <w:trHeight w:val="940"/>
        </w:trPr>
        <w:tc>
          <w:tcPr>
            <w:tcW w:w="2127" w:type="dxa"/>
            <w:shd w:val="clear" w:color="auto" w:fill="002060"/>
          </w:tcPr>
          <w:p w14:paraId="6BCB4130" w14:textId="77777777" w:rsidR="00827613" w:rsidRPr="00760494" w:rsidRDefault="00827613" w:rsidP="0012365E">
            <w:pPr>
              <w:ind w:left="107"/>
              <w:rPr>
                <w:rFonts w:ascii="Times New Roman" w:eastAsia="Times New Roman" w:hAnsi="Times New Roman" w:cs="Times New Roman"/>
                <w:b/>
                <w:color w:val="FFFFFF"/>
                <w:spacing w:val="-2"/>
                <w:sz w:val="24"/>
                <w:szCs w:val="24"/>
                <w:lang w:val="en-GB"/>
              </w:rPr>
            </w:pPr>
            <w:bookmarkStart w:id="1" w:name="_GoBack"/>
            <w:r w:rsidRPr="00760494">
              <w:rPr>
                <w:rFonts w:ascii="Times New Roman" w:eastAsia="Times New Roman" w:hAnsi="Times New Roman" w:cs="Times New Roman"/>
                <w:b/>
                <w:color w:val="FFFFFF"/>
                <w:spacing w:val="-2"/>
                <w:sz w:val="24"/>
                <w:szCs w:val="24"/>
                <w:lang w:val="en-GB"/>
              </w:rPr>
              <w:t>Outputs a</w:t>
            </w:r>
            <w:r w:rsidRPr="00760494">
              <w:rPr>
                <w:rFonts w:ascii="Times New Roman" w:eastAsia="Times New Roman" w:hAnsi="Times New Roman" w:cs="Times New Roman"/>
                <w:b/>
                <w:color w:val="FFFFFF"/>
                <w:spacing w:val="-2"/>
                <w:lang w:val="en-GB"/>
              </w:rPr>
              <w:t xml:space="preserve">nd estimated timeframe </w:t>
            </w:r>
            <w:bookmarkEnd w:id="1"/>
          </w:p>
        </w:tc>
        <w:tc>
          <w:tcPr>
            <w:tcW w:w="8222" w:type="dxa"/>
            <w:shd w:val="clear" w:color="auto" w:fill="002060"/>
          </w:tcPr>
          <w:p w14:paraId="6F90C173" w14:textId="77777777" w:rsidR="00827613" w:rsidRPr="00760494" w:rsidRDefault="00827613" w:rsidP="002A1473">
            <w:pPr>
              <w:ind w:left="107"/>
              <w:rPr>
                <w:rFonts w:ascii="Times New Roman" w:eastAsia="Times New Roman" w:hAnsi="Times New Roman" w:cs="Times New Roman"/>
                <w:b/>
                <w:color w:val="FFFFFF"/>
                <w:sz w:val="24"/>
                <w:szCs w:val="24"/>
                <w:lang w:val="en-GB"/>
              </w:rPr>
            </w:pPr>
            <w:r w:rsidRPr="00760494">
              <w:rPr>
                <w:rFonts w:ascii="Times New Roman" w:eastAsia="Times New Roman" w:hAnsi="Times New Roman" w:cs="Times New Roman"/>
                <w:b/>
                <w:color w:val="FFFFFF"/>
                <w:sz w:val="24"/>
                <w:szCs w:val="24"/>
                <w:lang w:val="en-GB"/>
              </w:rPr>
              <w:t>Activities</w:t>
            </w:r>
          </w:p>
        </w:tc>
      </w:tr>
      <w:tr w:rsidR="00827613" w:rsidRPr="00760494" w14:paraId="45D8602F" w14:textId="77777777" w:rsidTr="0012365E">
        <w:trPr>
          <w:trHeight w:val="517"/>
        </w:trPr>
        <w:tc>
          <w:tcPr>
            <w:tcW w:w="2127" w:type="dxa"/>
          </w:tcPr>
          <w:p w14:paraId="0B56E09A" w14:textId="77777777" w:rsidR="00827613" w:rsidRDefault="009E695F" w:rsidP="002A1473">
            <w:pPr>
              <w:spacing w:before="1"/>
              <w:rPr>
                <w:rFonts w:ascii="Times New Roman" w:eastAsia="Times New Roman" w:hAnsi="Times New Roman" w:cs="Times New Roman"/>
                <w:lang w:val="en-GB"/>
              </w:rPr>
            </w:pPr>
            <w:r>
              <w:rPr>
                <w:rFonts w:ascii="Times New Roman" w:eastAsia="Times New Roman" w:hAnsi="Times New Roman" w:cs="Times New Roman"/>
                <w:lang w:val="en-GB"/>
              </w:rPr>
              <w:t xml:space="preserve">Concept note of the monitoring and evaluation plan </w:t>
            </w:r>
          </w:p>
          <w:p w14:paraId="50983442" w14:textId="77777777" w:rsidR="002A1473" w:rsidRDefault="002A1473" w:rsidP="002A1473">
            <w:pPr>
              <w:spacing w:before="1"/>
              <w:rPr>
                <w:rFonts w:ascii="Times New Roman" w:eastAsia="Times New Roman" w:hAnsi="Times New Roman" w:cs="Times New Roman"/>
                <w:lang w:val="en-GB"/>
              </w:rPr>
            </w:pPr>
          </w:p>
          <w:p w14:paraId="622FA7BD" w14:textId="3F663F53" w:rsidR="00B9103C" w:rsidRPr="00760494" w:rsidRDefault="00B9103C" w:rsidP="002A1473">
            <w:pPr>
              <w:spacing w:before="1"/>
              <w:rPr>
                <w:rFonts w:ascii="Times New Roman" w:eastAsia="Times New Roman" w:hAnsi="Times New Roman" w:cs="Times New Roman"/>
                <w:lang w:val="en-GB"/>
              </w:rPr>
            </w:pPr>
            <w:r>
              <w:rPr>
                <w:rFonts w:ascii="Times New Roman" w:eastAsia="Times New Roman" w:hAnsi="Times New Roman" w:cs="Times New Roman"/>
                <w:lang w:val="en-GB"/>
              </w:rPr>
              <w:t>October 2025- January 2026</w:t>
            </w:r>
          </w:p>
        </w:tc>
        <w:tc>
          <w:tcPr>
            <w:tcW w:w="8222" w:type="dxa"/>
          </w:tcPr>
          <w:p w14:paraId="497A481A" w14:textId="4FBA0401" w:rsidR="009C49A0" w:rsidRDefault="009C49A0" w:rsidP="009C49A0">
            <w:pPr>
              <w:rPr>
                <w:rFonts w:ascii="Times New Roman" w:eastAsia="Times New Roman" w:hAnsi="Times New Roman" w:cs="Times New Roman"/>
                <w:lang w:val="en-IE" w:eastAsia="zh-CN"/>
              </w:rPr>
            </w:pPr>
            <w:bookmarkStart w:id="2" w:name="_Hlk195559811"/>
            <w:r w:rsidRPr="009C49A0">
              <w:rPr>
                <w:rFonts w:ascii="Times New Roman" w:eastAsia="Times New Roman" w:hAnsi="Times New Roman" w:cs="Times New Roman"/>
                <w:lang w:val="en-IE" w:eastAsia="zh-CN"/>
              </w:rPr>
              <w:t xml:space="preserve">Producing a </w:t>
            </w:r>
            <w:r w:rsidR="009E695F">
              <w:rPr>
                <w:rFonts w:ascii="Times New Roman" w:eastAsia="Times New Roman" w:hAnsi="Times New Roman" w:cs="Times New Roman"/>
                <w:lang w:val="en-IE" w:eastAsia="zh-CN"/>
              </w:rPr>
              <w:t>brief concept note outlining the data collection plan</w:t>
            </w:r>
            <w:r w:rsidRPr="009C49A0">
              <w:rPr>
                <w:rFonts w:ascii="Times New Roman" w:eastAsia="Times New Roman" w:hAnsi="Times New Roman" w:cs="Times New Roman"/>
                <w:lang w:val="en-IE" w:eastAsia="zh-CN"/>
              </w:rPr>
              <w:t xml:space="preserve">. To produce this Output, the designated expert will </w:t>
            </w:r>
            <w:r>
              <w:rPr>
                <w:rFonts w:ascii="Times New Roman" w:eastAsia="Times New Roman" w:hAnsi="Times New Roman" w:cs="Times New Roman"/>
                <w:lang w:val="en-IE" w:eastAsia="zh-CN"/>
              </w:rPr>
              <w:t xml:space="preserve">undertake </w:t>
            </w:r>
            <w:r w:rsidRPr="009C49A0">
              <w:rPr>
                <w:rFonts w:ascii="Times New Roman" w:eastAsia="Times New Roman" w:hAnsi="Times New Roman" w:cs="Times New Roman"/>
                <w:lang w:val="en-IE" w:eastAsia="zh-CN"/>
              </w:rPr>
              <w:t>the following activities</w:t>
            </w:r>
            <w:r>
              <w:rPr>
                <w:rFonts w:ascii="Times New Roman" w:eastAsia="Times New Roman" w:hAnsi="Times New Roman" w:cs="Times New Roman"/>
                <w:lang w:val="en-IE" w:eastAsia="zh-CN"/>
              </w:rPr>
              <w:t>:</w:t>
            </w:r>
          </w:p>
          <w:p w14:paraId="616BB402" w14:textId="284A0A75" w:rsidR="002A1473" w:rsidRPr="002A1473" w:rsidRDefault="0066131F" w:rsidP="002A1473">
            <w:pPr>
              <w:pStyle w:val="Paragraphedeliste"/>
              <w:numPr>
                <w:ilvl w:val="0"/>
                <w:numId w:val="15"/>
              </w:numPr>
              <w:rPr>
                <w:rFonts w:ascii="Times New Roman" w:eastAsia="Times New Roman" w:hAnsi="Times New Roman" w:cs="Times New Roman"/>
                <w:lang w:val="en-IE" w:eastAsia="zh-CN"/>
              </w:rPr>
            </w:pPr>
            <w:r w:rsidRPr="002A1473">
              <w:rPr>
                <w:rFonts w:ascii="Times New Roman" w:eastAsia="Times New Roman" w:hAnsi="Times New Roman" w:cs="Times New Roman"/>
                <w:lang w:val="en-GB" w:eastAsia="zh-CN"/>
              </w:rPr>
              <w:t xml:space="preserve">Meetings with </w:t>
            </w:r>
            <w:r w:rsidR="00675B98" w:rsidRPr="002A1473">
              <w:rPr>
                <w:rFonts w:ascii="Times New Roman" w:eastAsia="Times New Roman" w:hAnsi="Times New Roman" w:cs="Times New Roman"/>
                <w:lang w:val="en-GB" w:eastAsia="zh-CN"/>
              </w:rPr>
              <w:t>project team to agree on relevant sources of information</w:t>
            </w:r>
            <w:r w:rsidR="00711F8A" w:rsidRPr="002A1473">
              <w:rPr>
                <w:rFonts w:ascii="Times New Roman" w:eastAsia="Times New Roman" w:hAnsi="Times New Roman" w:cs="Times New Roman"/>
                <w:lang w:val="en-GB" w:eastAsia="zh-CN"/>
              </w:rPr>
              <w:t xml:space="preserve"> and criteria to evaluate results</w:t>
            </w:r>
            <w:r w:rsidR="002A1473">
              <w:rPr>
                <w:rFonts w:ascii="Times New Roman" w:eastAsia="Times New Roman" w:hAnsi="Times New Roman" w:cs="Times New Roman"/>
                <w:lang w:val="en-GB" w:eastAsia="zh-CN"/>
              </w:rPr>
              <w:t>;</w:t>
            </w:r>
          </w:p>
          <w:p w14:paraId="7234F76F" w14:textId="3B7FE8EB" w:rsidR="002A1473" w:rsidRDefault="006D0C95" w:rsidP="002A1473">
            <w:pPr>
              <w:pStyle w:val="Paragraphedeliste"/>
              <w:numPr>
                <w:ilvl w:val="0"/>
                <w:numId w:val="15"/>
              </w:numPr>
              <w:rPr>
                <w:rFonts w:ascii="Times New Roman" w:eastAsia="Times New Roman" w:hAnsi="Times New Roman" w:cs="Times New Roman"/>
                <w:lang w:val="en-IE" w:eastAsia="zh-CN"/>
              </w:rPr>
            </w:pPr>
            <w:r w:rsidRPr="002A1473">
              <w:rPr>
                <w:rFonts w:ascii="Times New Roman" w:eastAsia="Times New Roman" w:hAnsi="Times New Roman" w:cs="Times New Roman"/>
                <w:lang w:val="en-IE" w:eastAsia="zh-CN"/>
              </w:rPr>
              <w:t xml:space="preserve">Propose </w:t>
            </w:r>
            <w:r w:rsidR="00501223" w:rsidRPr="002A1473">
              <w:rPr>
                <w:rFonts w:ascii="Times New Roman" w:eastAsia="Times New Roman" w:hAnsi="Times New Roman" w:cs="Times New Roman"/>
                <w:lang w:val="en-IE" w:eastAsia="zh-CN"/>
              </w:rPr>
              <w:t>an evaluation methodology</w:t>
            </w:r>
            <w:r w:rsidR="002A1473">
              <w:rPr>
                <w:rFonts w:ascii="Times New Roman" w:eastAsia="Times New Roman" w:hAnsi="Times New Roman" w:cs="Times New Roman"/>
                <w:lang w:val="en-IE" w:eastAsia="zh-CN"/>
              </w:rPr>
              <w:t>;</w:t>
            </w:r>
          </w:p>
          <w:p w14:paraId="4F7B3CCD" w14:textId="351764FA" w:rsidR="00827613" w:rsidRPr="002A1473" w:rsidRDefault="00B9103C" w:rsidP="002A1473">
            <w:pPr>
              <w:pStyle w:val="Paragraphedeliste"/>
              <w:numPr>
                <w:ilvl w:val="0"/>
                <w:numId w:val="15"/>
              </w:numPr>
              <w:rPr>
                <w:rFonts w:ascii="Times New Roman" w:eastAsia="Times New Roman" w:hAnsi="Times New Roman" w:cs="Times New Roman"/>
                <w:lang w:val="en-IE" w:eastAsia="zh-CN"/>
              </w:rPr>
            </w:pPr>
            <w:r w:rsidRPr="002A1473">
              <w:rPr>
                <w:rFonts w:ascii="Times New Roman" w:eastAsia="Times New Roman" w:hAnsi="Times New Roman" w:cs="Times New Roman"/>
                <w:lang w:val="en-IE" w:eastAsia="zh-CN"/>
              </w:rPr>
              <w:t>Draft the concept note</w:t>
            </w:r>
            <w:bookmarkEnd w:id="2"/>
            <w:r w:rsidR="002A1473">
              <w:rPr>
                <w:rFonts w:ascii="Times New Roman" w:eastAsia="Times New Roman" w:hAnsi="Times New Roman" w:cs="Times New Roman"/>
                <w:lang w:val="en-IE" w:eastAsia="zh-CN"/>
              </w:rPr>
              <w:t>.</w:t>
            </w:r>
          </w:p>
        </w:tc>
      </w:tr>
      <w:tr w:rsidR="00827613" w:rsidRPr="00760494" w14:paraId="4782403A" w14:textId="77777777" w:rsidTr="002A1473">
        <w:trPr>
          <w:trHeight w:val="2467"/>
        </w:trPr>
        <w:tc>
          <w:tcPr>
            <w:tcW w:w="2127" w:type="dxa"/>
          </w:tcPr>
          <w:p w14:paraId="18EED181" w14:textId="74197EBA" w:rsidR="00827613" w:rsidRPr="00760494" w:rsidRDefault="00DB6B42" w:rsidP="002A1473">
            <w:pPr>
              <w:spacing w:before="1"/>
              <w:rPr>
                <w:rFonts w:ascii="Times New Roman" w:eastAsia="Times New Roman" w:hAnsi="Times New Roman" w:cs="Times New Roman"/>
                <w:lang w:val="en-GB"/>
              </w:rPr>
            </w:pPr>
            <w:r>
              <w:rPr>
                <w:rFonts w:ascii="Times New Roman" w:eastAsia="Times New Roman" w:hAnsi="Times New Roman" w:cs="Times New Roman"/>
                <w:lang w:val="en-GB"/>
              </w:rPr>
              <w:t>Evaluation report</w:t>
            </w:r>
          </w:p>
          <w:p w14:paraId="0990F062" w14:textId="77777777" w:rsidR="002A1473" w:rsidRDefault="002A1473" w:rsidP="002A1473">
            <w:pPr>
              <w:spacing w:before="1"/>
              <w:rPr>
                <w:rFonts w:ascii="Times New Roman" w:eastAsia="Times New Roman" w:hAnsi="Times New Roman" w:cs="Times New Roman"/>
                <w:lang w:val="en-GB"/>
              </w:rPr>
            </w:pPr>
          </w:p>
          <w:p w14:paraId="0B79683C" w14:textId="46B785B3" w:rsidR="00827613" w:rsidRPr="00760494" w:rsidRDefault="00291302" w:rsidP="002A1473">
            <w:pPr>
              <w:spacing w:before="1"/>
              <w:rPr>
                <w:rFonts w:ascii="Times New Roman" w:eastAsia="Times New Roman" w:hAnsi="Times New Roman" w:cs="Times New Roman"/>
                <w:sz w:val="20"/>
                <w:lang w:val="en-GB"/>
              </w:rPr>
            </w:pPr>
            <w:r>
              <w:rPr>
                <w:rFonts w:ascii="Times New Roman" w:eastAsia="Times New Roman" w:hAnsi="Times New Roman" w:cs="Times New Roman"/>
                <w:lang w:val="en-GB"/>
              </w:rPr>
              <w:t>February</w:t>
            </w:r>
            <w:r w:rsidR="00827613" w:rsidRPr="00760494">
              <w:rPr>
                <w:rFonts w:ascii="Times New Roman" w:eastAsia="Times New Roman" w:hAnsi="Times New Roman" w:cs="Times New Roman"/>
                <w:lang w:val="en-GB"/>
              </w:rPr>
              <w:t xml:space="preserve"> 202</w:t>
            </w:r>
            <w:r>
              <w:rPr>
                <w:rFonts w:ascii="Times New Roman" w:eastAsia="Times New Roman" w:hAnsi="Times New Roman" w:cs="Times New Roman"/>
                <w:lang w:val="en-GB"/>
              </w:rPr>
              <w:t>6</w:t>
            </w:r>
            <w:r w:rsidR="00827613">
              <w:rPr>
                <w:rFonts w:ascii="Times New Roman" w:eastAsia="Times New Roman" w:hAnsi="Times New Roman" w:cs="Times New Roman"/>
                <w:lang w:val="en-GB"/>
              </w:rPr>
              <w:t xml:space="preserve">- </w:t>
            </w:r>
            <w:r>
              <w:rPr>
                <w:rFonts w:ascii="Times New Roman" w:eastAsia="Times New Roman" w:hAnsi="Times New Roman" w:cs="Times New Roman"/>
                <w:lang w:val="en-GB"/>
              </w:rPr>
              <w:t>March</w:t>
            </w:r>
            <w:r w:rsidR="00827613">
              <w:rPr>
                <w:rFonts w:ascii="Times New Roman" w:eastAsia="Times New Roman" w:hAnsi="Times New Roman" w:cs="Times New Roman"/>
                <w:lang w:val="en-GB"/>
              </w:rPr>
              <w:t xml:space="preserve"> 202</w:t>
            </w:r>
            <w:r>
              <w:rPr>
                <w:rFonts w:ascii="Times New Roman" w:eastAsia="Times New Roman" w:hAnsi="Times New Roman" w:cs="Times New Roman"/>
                <w:lang w:val="en-GB"/>
              </w:rPr>
              <w:t>8</w:t>
            </w:r>
          </w:p>
        </w:tc>
        <w:tc>
          <w:tcPr>
            <w:tcW w:w="8222" w:type="dxa"/>
          </w:tcPr>
          <w:p w14:paraId="7D28F754" w14:textId="77777777" w:rsidR="002A1473" w:rsidRDefault="00827613" w:rsidP="002A1473">
            <w:pPr>
              <w:rPr>
                <w:rFonts w:ascii="Times New Roman" w:eastAsia="Times New Roman" w:hAnsi="Times New Roman" w:cs="Times New Roman"/>
                <w:lang w:val="en-GB"/>
              </w:rPr>
            </w:pPr>
            <w:r w:rsidRPr="00760494">
              <w:rPr>
                <w:rFonts w:ascii="Times New Roman" w:eastAsia="Times New Roman" w:hAnsi="Times New Roman" w:cs="Times New Roman"/>
                <w:lang w:val="en-GB"/>
              </w:rPr>
              <w:t>Produce a</w:t>
            </w:r>
            <w:r w:rsidR="00DB6B42">
              <w:rPr>
                <w:rFonts w:ascii="Times New Roman" w:eastAsia="Times New Roman" w:hAnsi="Times New Roman" w:cs="Times New Roman"/>
                <w:lang w:val="en-GB"/>
              </w:rPr>
              <w:t xml:space="preserve">n evaluation </w:t>
            </w:r>
            <w:r w:rsidR="00711F8A">
              <w:rPr>
                <w:rFonts w:ascii="Times New Roman" w:eastAsia="Times New Roman" w:hAnsi="Times New Roman" w:cs="Times New Roman"/>
                <w:lang w:val="en-GB"/>
              </w:rPr>
              <w:t xml:space="preserve">report, </w:t>
            </w:r>
            <w:r w:rsidR="00711F8A" w:rsidRPr="00760494">
              <w:rPr>
                <w:rFonts w:ascii="Times New Roman" w:eastAsia="Times New Roman" w:hAnsi="Times New Roman" w:cs="Times New Roman"/>
                <w:lang w:val="en-GB"/>
              </w:rPr>
              <w:t>including</w:t>
            </w:r>
            <w:r w:rsidRPr="00760494">
              <w:rPr>
                <w:rFonts w:ascii="Times New Roman" w:eastAsia="Times New Roman" w:hAnsi="Times New Roman" w:cs="Times New Roman"/>
                <w:lang w:val="en-GB"/>
              </w:rPr>
              <w:t>:</w:t>
            </w:r>
            <w:r w:rsidR="001858B6">
              <w:rPr>
                <w:rFonts w:ascii="Times New Roman" w:eastAsia="Times New Roman" w:hAnsi="Times New Roman" w:cs="Times New Roman"/>
                <w:lang w:val="en-GB"/>
              </w:rPr>
              <w:t xml:space="preserve"> </w:t>
            </w:r>
          </w:p>
          <w:p w14:paraId="797973F3" w14:textId="7203FFE2" w:rsidR="002A1473" w:rsidRDefault="00037C24" w:rsidP="002A1473">
            <w:pPr>
              <w:pStyle w:val="Paragraphedeliste"/>
              <w:numPr>
                <w:ilvl w:val="0"/>
                <w:numId w:val="15"/>
              </w:numPr>
              <w:rPr>
                <w:rFonts w:ascii="Times New Roman" w:eastAsia="Times New Roman" w:hAnsi="Times New Roman" w:cs="Times New Roman"/>
                <w:lang w:val="en-GB"/>
              </w:rPr>
            </w:pPr>
            <w:r w:rsidRPr="002A1473">
              <w:rPr>
                <w:rFonts w:ascii="Times New Roman" w:eastAsia="Times New Roman" w:hAnsi="Times New Roman" w:cs="Times New Roman"/>
                <w:lang w:val="en-GB"/>
              </w:rPr>
              <w:t>Project results</w:t>
            </w:r>
            <w:r w:rsidR="00E719BE" w:rsidRPr="002A1473">
              <w:rPr>
                <w:rFonts w:ascii="Times New Roman" w:eastAsia="Times New Roman" w:hAnsi="Times New Roman" w:cs="Times New Roman"/>
                <w:lang w:val="en-GB"/>
              </w:rPr>
              <w:t xml:space="preserve"> </w:t>
            </w:r>
            <w:r w:rsidR="00261AE9" w:rsidRPr="002A1473">
              <w:rPr>
                <w:rFonts w:ascii="Times New Roman" w:eastAsia="Times New Roman" w:hAnsi="Times New Roman" w:cs="Times New Roman"/>
                <w:lang w:val="en-GB"/>
              </w:rPr>
              <w:t>(based</w:t>
            </w:r>
            <w:r w:rsidR="008107E7" w:rsidRPr="002A1473">
              <w:rPr>
                <w:rFonts w:ascii="Times New Roman" w:eastAsia="Times New Roman" w:hAnsi="Times New Roman" w:cs="Times New Roman"/>
                <w:lang w:val="en-GB"/>
              </w:rPr>
              <w:t xml:space="preserve"> on </w:t>
            </w:r>
            <w:r w:rsidR="00261AE9" w:rsidRPr="002A1473">
              <w:rPr>
                <w:rFonts w:ascii="Times New Roman" w:eastAsia="Times New Roman" w:hAnsi="Times New Roman" w:cs="Times New Roman"/>
                <w:lang w:val="en-GB"/>
              </w:rPr>
              <w:t xml:space="preserve">the agreed </w:t>
            </w:r>
            <w:r w:rsidR="008107E7" w:rsidRPr="002A1473">
              <w:rPr>
                <w:rFonts w:ascii="Times New Roman" w:eastAsia="Times New Roman" w:hAnsi="Times New Roman" w:cs="Times New Roman"/>
                <w:lang w:val="en-GB"/>
              </w:rPr>
              <w:t xml:space="preserve">evaluation criteria, e.g. </w:t>
            </w:r>
            <w:r w:rsidR="00E719BE" w:rsidRPr="002A1473">
              <w:rPr>
                <w:rFonts w:ascii="Times New Roman" w:eastAsia="Times New Roman" w:hAnsi="Times New Roman" w:cs="Times New Roman"/>
                <w:lang w:val="en-GB"/>
              </w:rPr>
              <w:t>relevance, effectiveness and coherence)</w:t>
            </w:r>
            <w:r w:rsidR="002A1473">
              <w:rPr>
                <w:rFonts w:ascii="Times New Roman" w:eastAsia="Times New Roman" w:hAnsi="Times New Roman" w:cs="Times New Roman"/>
                <w:lang w:val="en-GB"/>
              </w:rPr>
              <w:t>;</w:t>
            </w:r>
          </w:p>
          <w:p w14:paraId="134F58B2" w14:textId="1E7C6668" w:rsidR="00FF1FDA" w:rsidRPr="002A1473" w:rsidRDefault="005D49F9" w:rsidP="002A1473">
            <w:pPr>
              <w:pStyle w:val="Paragraphedeliste"/>
              <w:numPr>
                <w:ilvl w:val="0"/>
                <w:numId w:val="15"/>
              </w:numPr>
              <w:rPr>
                <w:rFonts w:ascii="Times New Roman" w:eastAsia="Times New Roman" w:hAnsi="Times New Roman" w:cs="Times New Roman"/>
                <w:lang w:val="en-GB"/>
              </w:rPr>
            </w:pPr>
            <w:r w:rsidRPr="002A1473">
              <w:rPr>
                <w:rFonts w:ascii="Times New Roman" w:eastAsia="Times New Roman" w:hAnsi="Times New Roman" w:cs="Times New Roman"/>
                <w:lang w:val="en-GB"/>
              </w:rPr>
              <w:t>Lessons learned and recommendations</w:t>
            </w:r>
            <w:r w:rsidR="002A1473">
              <w:rPr>
                <w:rFonts w:ascii="Times New Roman" w:eastAsia="Times New Roman" w:hAnsi="Times New Roman" w:cs="Times New Roman"/>
                <w:lang w:val="en-GB"/>
              </w:rPr>
              <w:t>.</w:t>
            </w:r>
          </w:p>
          <w:p w14:paraId="32A3597E" w14:textId="77777777" w:rsidR="002A1473" w:rsidRDefault="002A1473" w:rsidP="00FF1FDA">
            <w:pPr>
              <w:rPr>
                <w:rFonts w:ascii="Times New Roman" w:eastAsia="Times New Roman" w:hAnsi="Times New Roman" w:cs="Times New Roman"/>
                <w:lang w:val="en-GB"/>
              </w:rPr>
            </w:pPr>
          </w:p>
          <w:p w14:paraId="7C3A8807" w14:textId="68E847CF" w:rsidR="00FF1FDA" w:rsidRDefault="00FF1FDA" w:rsidP="00FF1FDA">
            <w:pPr>
              <w:rPr>
                <w:rFonts w:ascii="Times New Roman" w:eastAsia="Times New Roman" w:hAnsi="Times New Roman" w:cs="Times New Roman"/>
                <w:lang w:val="en-GB"/>
              </w:rPr>
            </w:pPr>
            <w:r w:rsidRPr="00FF1FDA">
              <w:rPr>
                <w:rFonts w:ascii="Times New Roman" w:eastAsia="Times New Roman" w:hAnsi="Times New Roman" w:cs="Times New Roman"/>
                <w:lang w:val="en-GB"/>
              </w:rPr>
              <w:t>To produce this Output, the designated expert will undertake the following activities:</w:t>
            </w:r>
          </w:p>
          <w:p w14:paraId="26721967" w14:textId="25716D70" w:rsidR="002A1473" w:rsidRDefault="00FF1FDA" w:rsidP="002A1473">
            <w:pPr>
              <w:pStyle w:val="Paragraphedeliste"/>
              <w:numPr>
                <w:ilvl w:val="0"/>
                <w:numId w:val="15"/>
              </w:numPr>
              <w:rPr>
                <w:rFonts w:ascii="Times New Roman" w:eastAsia="Times New Roman" w:hAnsi="Times New Roman" w:cs="Times New Roman"/>
                <w:lang w:val="en-GB"/>
              </w:rPr>
            </w:pPr>
            <w:r w:rsidRPr="002A1473">
              <w:rPr>
                <w:rFonts w:ascii="Times New Roman" w:eastAsia="Times New Roman" w:hAnsi="Times New Roman" w:cs="Times New Roman"/>
                <w:lang w:val="en-GB"/>
              </w:rPr>
              <w:t>Collect data during the implementation of the project</w:t>
            </w:r>
            <w:r w:rsidR="002A1473">
              <w:rPr>
                <w:rFonts w:ascii="Times New Roman" w:eastAsia="Times New Roman" w:hAnsi="Times New Roman" w:cs="Times New Roman"/>
                <w:lang w:val="en-GB"/>
              </w:rPr>
              <w:t>;</w:t>
            </w:r>
          </w:p>
          <w:p w14:paraId="2F95EDE6" w14:textId="0B802A5F" w:rsidR="002A1473" w:rsidRDefault="007B0C2D" w:rsidP="002A1473">
            <w:pPr>
              <w:pStyle w:val="Paragraphedeliste"/>
              <w:numPr>
                <w:ilvl w:val="0"/>
                <w:numId w:val="15"/>
              </w:numPr>
              <w:rPr>
                <w:rFonts w:ascii="Times New Roman" w:eastAsia="Times New Roman" w:hAnsi="Times New Roman" w:cs="Times New Roman"/>
                <w:lang w:val="en-GB"/>
              </w:rPr>
            </w:pPr>
            <w:r w:rsidRPr="002A1473">
              <w:rPr>
                <w:rFonts w:ascii="Times New Roman" w:eastAsia="Times New Roman" w:hAnsi="Times New Roman" w:cs="Times New Roman"/>
                <w:lang w:val="en-GB"/>
              </w:rPr>
              <w:t>Submit</w:t>
            </w:r>
            <w:r w:rsidR="009E6C1F" w:rsidRPr="002A1473">
              <w:rPr>
                <w:rFonts w:ascii="Times New Roman" w:eastAsia="Times New Roman" w:hAnsi="Times New Roman" w:cs="Times New Roman"/>
                <w:lang w:val="en-GB"/>
              </w:rPr>
              <w:t xml:space="preserve"> a draft of </w:t>
            </w:r>
            <w:r w:rsidR="008C1AB5" w:rsidRPr="002A1473">
              <w:rPr>
                <w:rFonts w:ascii="Times New Roman" w:eastAsia="Times New Roman" w:hAnsi="Times New Roman" w:cs="Times New Roman"/>
                <w:lang w:val="en-GB"/>
              </w:rPr>
              <w:t xml:space="preserve">the report </w:t>
            </w:r>
            <w:r w:rsidRPr="002A1473">
              <w:rPr>
                <w:rFonts w:ascii="Times New Roman" w:eastAsia="Times New Roman" w:hAnsi="Times New Roman" w:cs="Times New Roman"/>
                <w:lang w:val="en-GB"/>
              </w:rPr>
              <w:t xml:space="preserve">two </w:t>
            </w:r>
            <w:r w:rsidR="008C1AB5" w:rsidRPr="002A1473">
              <w:rPr>
                <w:rFonts w:ascii="Times New Roman" w:eastAsia="Times New Roman" w:hAnsi="Times New Roman" w:cs="Times New Roman"/>
                <w:lang w:val="en-GB"/>
              </w:rPr>
              <w:t xml:space="preserve">months before </w:t>
            </w:r>
            <w:r w:rsidR="003D174B" w:rsidRPr="002A1473">
              <w:rPr>
                <w:rFonts w:ascii="Times New Roman" w:eastAsia="Times New Roman" w:hAnsi="Times New Roman" w:cs="Times New Roman"/>
                <w:lang w:val="en-GB"/>
              </w:rPr>
              <w:t>final conference</w:t>
            </w:r>
            <w:r w:rsidR="002A1473">
              <w:rPr>
                <w:rFonts w:ascii="Times New Roman" w:eastAsia="Times New Roman" w:hAnsi="Times New Roman" w:cs="Times New Roman"/>
                <w:lang w:val="en-GB"/>
              </w:rPr>
              <w:t>;</w:t>
            </w:r>
          </w:p>
          <w:p w14:paraId="3D0C9CBE" w14:textId="4EE63954" w:rsidR="002A1473" w:rsidRDefault="005D50EB" w:rsidP="002A1473">
            <w:pPr>
              <w:pStyle w:val="Paragraphedeliste"/>
              <w:numPr>
                <w:ilvl w:val="0"/>
                <w:numId w:val="15"/>
              </w:numPr>
              <w:rPr>
                <w:rFonts w:ascii="Times New Roman" w:eastAsia="Times New Roman" w:hAnsi="Times New Roman" w:cs="Times New Roman"/>
                <w:lang w:val="en-GB"/>
              </w:rPr>
            </w:pPr>
            <w:r w:rsidRPr="002A1473">
              <w:rPr>
                <w:rFonts w:ascii="Times New Roman" w:eastAsia="Times New Roman" w:hAnsi="Times New Roman" w:cs="Times New Roman"/>
                <w:lang w:val="en-GB"/>
              </w:rPr>
              <w:t>Integrate EF project team and SG REFORM feedback</w:t>
            </w:r>
            <w:r w:rsidR="002A1473">
              <w:rPr>
                <w:rFonts w:ascii="Times New Roman" w:eastAsia="Times New Roman" w:hAnsi="Times New Roman" w:cs="Times New Roman"/>
                <w:lang w:val="en-GB"/>
              </w:rPr>
              <w:t>;</w:t>
            </w:r>
          </w:p>
          <w:p w14:paraId="3DD5A0AF" w14:textId="71323BE8" w:rsidR="002A1473" w:rsidRPr="002A1473" w:rsidRDefault="005D50EB" w:rsidP="002A1473">
            <w:pPr>
              <w:pStyle w:val="Paragraphedeliste"/>
              <w:numPr>
                <w:ilvl w:val="0"/>
                <w:numId w:val="15"/>
              </w:numPr>
              <w:rPr>
                <w:rFonts w:ascii="Times New Roman" w:eastAsia="Times New Roman" w:hAnsi="Times New Roman" w:cs="Times New Roman"/>
                <w:lang w:val="en-GB"/>
              </w:rPr>
            </w:pPr>
            <w:r w:rsidRPr="002A1473">
              <w:rPr>
                <w:rFonts w:ascii="Times New Roman" w:eastAsia="Times New Roman" w:hAnsi="Times New Roman" w:cs="Times New Roman"/>
                <w:lang w:val="en-GB"/>
              </w:rPr>
              <w:t>Submit the final version of the report</w:t>
            </w:r>
            <w:r w:rsidR="007B0C2D" w:rsidRPr="002A1473">
              <w:rPr>
                <w:rFonts w:ascii="Times New Roman" w:eastAsia="Times New Roman" w:hAnsi="Times New Roman" w:cs="Times New Roman"/>
                <w:lang w:val="en-GB"/>
              </w:rPr>
              <w:t xml:space="preserve"> after the final conference</w:t>
            </w:r>
            <w:r w:rsidR="002A1473">
              <w:rPr>
                <w:rFonts w:ascii="Times New Roman" w:eastAsia="Times New Roman" w:hAnsi="Times New Roman" w:cs="Times New Roman"/>
                <w:lang w:val="en-GB"/>
              </w:rPr>
              <w:t>.</w:t>
            </w:r>
          </w:p>
        </w:tc>
      </w:tr>
      <w:tr w:rsidR="00827613" w:rsidRPr="00760494" w14:paraId="706CAA5D" w14:textId="77777777" w:rsidTr="002A1473">
        <w:trPr>
          <w:trHeight w:val="916"/>
        </w:trPr>
        <w:tc>
          <w:tcPr>
            <w:tcW w:w="2127" w:type="dxa"/>
          </w:tcPr>
          <w:p w14:paraId="03C8039D" w14:textId="6E1ED55E" w:rsidR="00827613" w:rsidRPr="00760494" w:rsidRDefault="003D174B" w:rsidP="0012365E">
            <w:pPr>
              <w:rPr>
                <w:rFonts w:ascii="Times New Roman" w:eastAsia="Times New Roman" w:hAnsi="Times New Roman" w:cs="Times New Roman"/>
                <w:lang w:val="en-GB"/>
              </w:rPr>
            </w:pPr>
            <w:r>
              <w:rPr>
                <w:rFonts w:ascii="Times New Roman" w:eastAsia="Times New Roman" w:hAnsi="Times New Roman" w:cs="Times New Roman"/>
                <w:lang w:val="en-GB"/>
              </w:rPr>
              <w:t>F</w:t>
            </w:r>
            <w:r w:rsidR="00827613" w:rsidRPr="00760494">
              <w:rPr>
                <w:rFonts w:ascii="Times New Roman" w:eastAsia="Times New Roman" w:hAnsi="Times New Roman" w:cs="Times New Roman"/>
                <w:lang w:val="en-GB"/>
              </w:rPr>
              <w:t>inal conference</w:t>
            </w:r>
            <w:r w:rsidR="00117455">
              <w:rPr>
                <w:rFonts w:ascii="Times New Roman" w:eastAsia="Times New Roman" w:hAnsi="Times New Roman" w:cs="Times New Roman"/>
                <w:lang w:val="en-GB"/>
              </w:rPr>
              <w:t xml:space="preserve"> presentation</w:t>
            </w:r>
          </w:p>
          <w:p w14:paraId="2B3F5722" w14:textId="77777777" w:rsidR="00827613" w:rsidRPr="00760494" w:rsidRDefault="00827613" w:rsidP="0012365E">
            <w:pPr>
              <w:rPr>
                <w:rFonts w:ascii="Times New Roman" w:eastAsia="Times New Roman" w:hAnsi="Times New Roman" w:cs="Times New Roman"/>
                <w:lang w:val="en-GB"/>
              </w:rPr>
            </w:pPr>
          </w:p>
          <w:p w14:paraId="37FE7690" w14:textId="68F2FFA7" w:rsidR="00827613" w:rsidRPr="00760494" w:rsidRDefault="002A1473" w:rsidP="0012365E">
            <w:pPr>
              <w:rPr>
                <w:rFonts w:ascii="Times New Roman" w:eastAsia="Times New Roman" w:hAnsi="Times New Roman" w:cs="Times New Roman"/>
                <w:lang w:val="en-GB"/>
              </w:rPr>
            </w:pPr>
            <w:r>
              <w:rPr>
                <w:rFonts w:ascii="Times New Roman" w:eastAsia="Times New Roman" w:hAnsi="Times New Roman" w:cs="Times New Roman"/>
                <w:lang w:val="en-GB"/>
              </w:rPr>
              <w:t>Jan</w:t>
            </w:r>
            <w:r w:rsidR="00CE7092">
              <w:rPr>
                <w:rFonts w:ascii="Times New Roman" w:eastAsia="Times New Roman" w:hAnsi="Times New Roman" w:cs="Times New Roman"/>
                <w:lang w:val="en-GB"/>
              </w:rPr>
              <w:t>uary-February</w:t>
            </w:r>
            <w:r>
              <w:rPr>
                <w:rFonts w:ascii="Times New Roman" w:eastAsia="Times New Roman" w:hAnsi="Times New Roman" w:cs="Times New Roman"/>
                <w:lang w:val="en-GB"/>
              </w:rPr>
              <w:t xml:space="preserve"> 2028</w:t>
            </w:r>
          </w:p>
        </w:tc>
        <w:tc>
          <w:tcPr>
            <w:tcW w:w="8222" w:type="dxa"/>
          </w:tcPr>
          <w:p w14:paraId="38174988" w14:textId="5860467D" w:rsidR="00827613" w:rsidRPr="00760494" w:rsidRDefault="00827613" w:rsidP="0012365E">
            <w:pPr>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Participate in the final conference by presenting the </w:t>
            </w:r>
            <w:r w:rsidR="003D174B">
              <w:rPr>
                <w:rFonts w:ascii="Times New Roman" w:eastAsia="Times New Roman" w:hAnsi="Times New Roman" w:cs="Times New Roman"/>
                <w:lang w:val="en-GB"/>
              </w:rPr>
              <w:t xml:space="preserve">key findings of the evaluation up to </w:t>
            </w:r>
            <w:r w:rsidR="00C66B72">
              <w:rPr>
                <w:rFonts w:ascii="Times New Roman" w:eastAsia="Times New Roman" w:hAnsi="Times New Roman" w:cs="Times New Roman"/>
                <w:lang w:val="en-GB"/>
              </w:rPr>
              <w:t>Q4 2027.</w:t>
            </w:r>
          </w:p>
        </w:tc>
      </w:tr>
    </w:tbl>
    <w:p w14:paraId="13D0A853" w14:textId="77777777" w:rsidR="00827613" w:rsidRPr="00760494" w:rsidRDefault="00827613" w:rsidP="00827613">
      <w:pPr>
        <w:widowControl w:val="0"/>
        <w:autoSpaceDE w:val="0"/>
        <w:autoSpaceDN w:val="0"/>
        <w:spacing w:before="183" w:after="0" w:line="240" w:lineRule="auto"/>
        <w:rPr>
          <w:rFonts w:ascii="Times New Roman" w:eastAsia="Times New Roman" w:hAnsi="Times New Roman" w:cs="Times New Roman"/>
          <w:b/>
          <w:color w:val="auto"/>
          <w:sz w:val="24"/>
          <w:szCs w:val="24"/>
          <w:lang w:val="en-GB"/>
          <w14:ligatures w14:val="none"/>
        </w:rPr>
      </w:pPr>
    </w:p>
    <w:p w14:paraId="2365795E" w14:textId="77777777" w:rsidR="00827613" w:rsidRPr="00760494" w:rsidRDefault="00827613" w:rsidP="00827613">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p>
    <w:p w14:paraId="06EDC72B" w14:textId="77777777" w:rsidR="00827613" w:rsidRPr="00760494" w:rsidRDefault="00827613" w:rsidP="00827613">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p>
    <w:p w14:paraId="6AFE830D" w14:textId="77777777" w:rsidR="00827613" w:rsidRPr="00760494" w:rsidRDefault="00827613" w:rsidP="00827613">
      <w:pPr>
        <w:widowControl w:val="0"/>
        <w:autoSpaceDE w:val="0"/>
        <w:autoSpaceDN w:val="0"/>
        <w:spacing w:before="161" w:after="0" w:line="240" w:lineRule="auto"/>
        <w:ind w:left="100"/>
        <w:outlineLvl w:val="0"/>
        <w:rPr>
          <w:rFonts w:ascii="Times New Roman" w:eastAsia="Times New Roman" w:hAnsi="Times New Roman" w:cs="Times New Roman"/>
          <w:b/>
          <w:bCs/>
          <w:color w:val="auto"/>
          <w:sz w:val="24"/>
          <w:szCs w:val="24"/>
          <w:lang w:val="en-GB"/>
          <w14:ligatures w14:val="none"/>
        </w:rPr>
      </w:pPr>
      <w:r w:rsidRPr="00760494">
        <w:rPr>
          <w:rFonts w:ascii="Times New Roman" w:eastAsia="Times New Roman" w:hAnsi="Times New Roman" w:cs="Times New Roman"/>
          <w:b/>
          <w:bCs/>
          <w:color w:val="auto"/>
          <w:sz w:val="24"/>
          <w:szCs w:val="24"/>
          <w:lang w:val="en-GB"/>
          <w14:ligatures w14:val="none"/>
        </w:rPr>
        <w:t>Desired</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pacing w:val="-2"/>
          <w:sz w:val="24"/>
          <w:szCs w:val="24"/>
          <w:lang w:val="en-GB"/>
          <w14:ligatures w14:val="none"/>
        </w:rPr>
        <w:t>profile</w:t>
      </w:r>
    </w:p>
    <w:p w14:paraId="70C3A688" w14:textId="77777777" w:rsidR="002A1473" w:rsidRDefault="00C66B72" w:rsidP="002A1473">
      <w:pPr>
        <w:pStyle w:val="Paragraphedeliste"/>
        <w:widowControl w:val="0"/>
        <w:numPr>
          <w:ilvl w:val="0"/>
          <w:numId w:val="14"/>
        </w:numPr>
        <w:autoSpaceDE w:val="0"/>
        <w:autoSpaceDN w:val="0"/>
        <w:spacing w:before="202" w:after="0" w:line="276" w:lineRule="auto"/>
        <w:ind w:right="113"/>
        <w:jc w:val="both"/>
        <w:rPr>
          <w:rFonts w:ascii="Times New Roman" w:eastAsia="Times New Roman" w:hAnsi="Times New Roman" w:cs="Times New Roman"/>
          <w:color w:val="auto"/>
          <w:sz w:val="24"/>
          <w:szCs w:val="24"/>
          <w:lang w:val="en-GB"/>
          <w14:ligatures w14:val="none"/>
        </w:rPr>
      </w:pPr>
      <w:r w:rsidRPr="002A1473">
        <w:rPr>
          <w:rFonts w:ascii="Times New Roman" w:eastAsia="Times New Roman" w:hAnsi="Times New Roman" w:cs="Times New Roman"/>
          <w:color w:val="auto"/>
          <w:sz w:val="24"/>
          <w:szCs w:val="24"/>
          <w:lang w:val="en-GB"/>
          <w14:ligatures w14:val="none"/>
        </w:rPr>
        <w:t xml:space="preserve">Bachelor or </w:t>
      </w:r>
      <w:r w:rsidR="00827613" w:rsidRPr="002A1473">
        <w:rPr>
          <w:rFonts w:ascii="Times New Roman" w:eastAsia="Times New Roman" w:hAnsi="Times New Roman" w:cs="Times New Roman"/>
          <w:color w:val="auto"/>
          <w:sz w:val="24"/>
          <w:szCs w:val="24"/>
          <w:lang w:val="en-GB"/>
          <w14:ligatures w14:val="none"/>
        </w:rPr>
        <w:t xml:space="preserve">Master’s </w:t>
      </w:r>
      <w:r w:rsidRPr="002A1473">
        <w:rPr>
          <w:rFonts w:ascii="Times New Roman" w:eastAsia="Times New Roman" w:hAnsi="Times New Roman" w:cs="Times New Roman"/>
          <w:color w:val="auto"/>
          <w:sz w:val="24"/>
          <w:szCs w:val="24"/>
          <w:lang w:val="en-GB"/>
          <w14:ligatures w14:val="none"/>
        </w:rPr>
        <w:t>in public policy</w:t>
      </w:r>
      <w:r w:rsidR="00FD4581" w:rsidRPr="002A1473">
        <w:rPr>
          <w:rFonts w:ascii="Times New Roman" w:eastAsia="Times New Roman" w:hAnsi="Times New Roman" w:cs="Times New Roman"/>
          <w:color w:val="auto"/>
          <w:sz w:val="24"/>
          <w:szCs w:val="24"/>
          <w:lang w:val="en-GB"/>
          <w14:ligatures w14:val="none"/>
        </w:rPr>
        <w:t xml:space="preserve">, political science, EU governance, </w:t>
      </w:r>
      <w:r w:rsidR="00827613" w:rsidRPr="002A1473">
        <w:rPr>
          <w:rFonts w:ascii="Times New Roman" w:eastAsia="Times New Roman" w:hAnsi="Times New Roman" w:cs="Times New Roman"/>
          <w:color w:val="auto"/>
          <w:sz w:val="24"/>
          <w:szCs w:val="24"/>
          <w:lang w:val="en-GB"/>
          <w14:ligatures w14:val="none"/>
        </w:rPr>
        <w:t xml:space="preserve">other relevant fields with at least </w:t>
      </w:r>
      <w:r w:rsidR="00FD4581" w:rsidRPr="002A1473">
        <w:rPr>
          <w:rFonts w:ascii="Times New Roman" w:eastAsia="Times New Roman" w:hAnsi="Times New Roman" w:cs="Times New Roman"/>
          <w:color w:val="auto"/>
          <w:sz w:val="24"/>
          <w:szCs w:val="24"/>
          <w:lang w:val="en-GB"/>
          <w14:ligatures w14:val="none"/>
        </w:rPr>
        <w:t>5</w:t>
      </w:r>
      <w:r w:rsidR="00827613" w:rsidRPr="002A1473">
        <w:rPr>
          <w:rFonts w:ascii="Times New Roman" w:eastAsia="Times New Roman" w:hAnsi="Times New Roman" w:cs="Times New Roman"/>
          <w:color w:val="auto"/>
          <w:sz w:val="24"/>
          <w:szCs w:val="24"/>
          <w:lang w:val="en-GB"/>
          <w14:ligatures w14:val="none"/>
        </w:rPr>
        <w:t xml:space="preserve"> years of professional experience in the outlined areas;</w:t>
      </w:r>
    </w:p>
    <w:p w14:paraId="4F74D100" w14:textId="77777777" w:rsidR="002A1473" w:rsidRDefault="00760723" w:rsidP="002A1473">
      <w:pPr>
        <w:pStyle w:val="Paragraphedeliste"/>
        <w:widowControl w:val="0"/>
        <w:numPr>
          <w:ilvl w:val="0"/>
          <w:numId w:val="14"/>
        </w:numPr>
        <w:autoSpaceDE w:val="0"/>
        <w:autoSpaceDN w:val="0"/>
        <w:spacing w:before="202" w:after="0" w:line="276" w:lineRule="auto"/>
        <w:ind w:right="113"/>
        <w:jc w:val="both"/>
        <w:rPr>
          <w:rFonts w:ascii="Times New Roman" w:eastAsia="Times New Roman" w:hAnsi="Times New Roman" w:cs="Times New Roman"/>
          <w:color w:val="auto"/>
          <w:sz w:val="24"/>
          <w:szCs w:val="24"/>
          <w:lang w:val="en-GB"/>
          <w14:ligatures w14:val="none"/>
        </w:rPr>
      </w:pPr>
      <w:r w:rsidRPr="002A1473">
        <w:rPr>
          <w:rFonts w:ascii="Times New Roman" w:eastAsia="Times New Roman" w:hAnsi="Times New Roman" w:cs="Times New Roman"/>
          <w:color w:val="auto"/>
          <w:sz w:val="24"/>
          <w:szCs w:val="24"/>
          <w:lang w:val="en-GB"/>
          <w14:ligatures w14:val="none"/>
        </w:rPr>
        <w:t>Experience with evaluating in projects financed by the European Commission</w:t>
      </w:r>
      <w:r w:rsidR="002A1473">
        <w:rPr>
          <w:rFonts w:ascii="Times New Roman" w:eastAsia="Times New Roman" w:hAnsi="Times New Roman" w:cs="Times New Roman"/>
          <w:color w:val="auto"/>
          <w:sz w:val="24"/>
          <w:szCs w:val="24"/>
          <w:lang w:val="en-GB"/>
          <w14:ligatures w14:val="none"/>
        </w:rPr>
        <w:t>;</w:t>
      </w:r>
      <w:r w:rsidRPr="002A1473">
        <w:rPr>
          <w:rFonts w:ascii="Times New Roman" w:eastAsia="Times New Roman" w:hAnsi="Times New Roman" w:cs="Times New Roman"/>
          <w:color w:val="auto"/>
          <w:sz w:val="24"/>
          <w:szCs w:val="24"/>
          <w:lang w:val="en-GB"/>
          <w14:ligatures w14:val="none"/>
        </w:rPr>
        <w:t xml:space="preserve">  </w:t>
      </w:r>
    </w:p>
    <w:p w14:paraId="6A9588F2" w14:textId="3E72D14E" w:rsidR="002A1473" w:rsidRPr="002A1473" w:rsidRDefault="00827613" w:rsidP="002A1473">
      <w:pPr>
        <w:pStyle w:val="Paragraphedeliste"/>
        <w:widowControl w:val="0"/>
        <w:numPr>
          <w:ilvl w:val="0"/>
          <w:numId w:val="14"/>
        </w:numPr>
        <w:autoSpaceDE w:val="0"/>
        <w:autoSpaceDN w:val="0"/>
        <w:spacing w:before="202" w:after="0" w:line="276" w:lineRule="auto"/>
        <w:ind w:right="113"/>
        <w:jc w:val="both"/>
        <w:rPr>
          <w:rFonts w:ascii="Times New Roman" w:eastAsia="Times New Roman" w:hAnsi="Times New Roman" w:cs="Times New Roman"/>
          <w:color w:val="auto"/>
          <w:sz w:val="24"/>
          <w:szCs w:val="24"/>
          <w:lang w:val="en-GB"/>
          <w14:ligatures w14:val="none"/>
        </w:rPr>
      </w:pPr>
      <w:r w:rsidRPr="002A1473">
        <w:rPr>
          <w:rFonts w:ascii="Times New Roman" w:eastAsia="Times New Roman" w:hAnsi="Times New Roman" w:cs="Times New Roman"/>
          <w:color w:val="auto"/>
          <w:sz w:val="24"/>
          <w:szCs w:val="22"/>
          <w:lang w:val="en-GB"/>
          <w14:ligatures w14:val="none"/>
        </w:rPr>
        <w:t>Knowledge of green budgeting national and subnational level</w:t>
      </w:r>
      <w:r w:rsidR="00FD4581" w:rsidRPr="002A1473">
        <w:rPr>
          <w:rFonts w:ascii="Times New Roman" w:eastAsia="Times New Roman" w:hAnsi="Times New Roman" w:cs="Times New Roman"/>
          <w:color w:val="auto"/>
          <w:sz w:val="24"/>
          <w:szCs w:val="22"/>
          <w:lang w:val="en-GB"/>
          <w14:ligatures w14:val="none"/>
        </w:rPr>
        <w:t xml:space="preserve"> and</w:t>
      </w:r>
      <w:r w:rsidRPr="002A1473">
        <w:rPr>
          <w:rFonts w:ascii="Times New Roman" w:eastAsia="Times New Roman" w:hAnsi="Times New Roman" w:cs="Times New Roman"/>
          <w:color w:val="auto"/>
          <w:sz w:val="24"/>
          <w:szCs w:val="22"/>
          <w:lang w:val="en-GB"/>
          <w14:ligatures w14:val="none"/>
        </w:rPr>
        <w:t xml:space="preserve"> PFM practices context</w:t>
      </w:r>
      <w:r w:rsidR="00FD4581" w:rsidRPr="002A1473">
        <w:rPr>
          <w:rFonts w:ascii="Times New Roman" w:eastAsia="Times New Roman" w:hAnsi="Times New Roman" w:cs="Times New Roman"/>
          <w:color w:val="auto"/>
          <w:sz w:val="24"/>
          <w:szCs w:val="22"/>
          <w:lang w:val="en-GB"/>
          <w14:ligatures w14:val="none"/>
        </w:rPr>
        <w:t xml:space="preserve"> is an asset</w:t>
      </w:r>
      <w:r w:rsidR="002A1473">
        <w:rPr>
          <w:rFonts w:ascii="Times New Roman" w:eastAsia="Times New Roman" w:hAnsi="Times New Roman" w:cs="Times New Roman"/>
          <w:color w:val="auto"/>
          <w:sz w:val="24"/>
          <w:szCs w:val="22"/>
          <w:lang w:val="en-GB"/>
          <w14:ligatures w14:val="none"/>
        </w:rPr>
        <w:t>;</w:t>
      </w:r>
    </w:p>
    <w:p w14:paraId="013A8E54" w14:textId="77777777" w:rsidR="002A1473" w:rsidRPr="002A1473" w:rsidRDefault="00827613" w:rsidP="002A1473">
      <w:pPr>
        <w:pStyle w:val="Paragraphedeliste"/>
        <w:widowControl w:val="0"/>
        <w:numPr>
          <w:ilvl w:val="0"/>
          <w:numId w:val="14"/>
        </w:numPr>
        <w:autoSpaceDE w:val="0"/>
        <w:autoSpaceDN w:val="0"/>
        <w:spacing w:before="202" w:after="0" w:line="276" w:lineRule="auto"/>
        <w:ind w:right="113"/>
        <w:jc w:val="both"/>
        <w:rPr>
          <w:rFonts w:ascii="Times New Roman" w:eastAsia="Times New Roman" w:hAnsi="Times New Roman" w:cs="Times New Roman"/>
          <w:color w:val="auto"/>
          <w:sz w:val="24"/>
          <w:szCs w:val="24"/>
          <w:lang w:val="en-GB"/>
          <w14:ligatures w14:val="none"/>
        </w:rPr>
      </w:pPr>
      <w:r w:rsidRPr="002A1473">
        <w:rPr>
          <w:rFonts w:ascii="Times New Roman" w:eastAsia="Times New Roman" w:hAnsi="Times New Roman" w:cs="Times New Roman"/>
          <w:color w:val="auto"/>
          <w:sz w:val="24"/>
          <w:szCs w:val="22"/>
          <w:lang w:val="en-GB"/>
          <w14:ligatures w14:val="none"/>
        </w:rPr>
        <w:t>Track record in strategic engagement with multidisciplinary teams, and with senior-level government, private sector, and/or international cooperation partners;</w:t>
      </w:r>
    </w:p>
    <w:p w14:paraId="5F9687AE" w14:textId="7D1DF485" w:rsidR="00827613" w:rsidRPr="002A1473" w:rsidRDefault="00827613" w:rsidP="002A1473">
      <w:pPr>
        <w:pStyle w:val="Paragraphedeliste"/>
        <w:widowControl w:val="0"/>
        <w:numPr>
          <w:ilvl w:val="0"/>
          <w:numId w:val="14"/>
        </w:numPr>
        <w:autoSpaceDE w:val="0"/>
        <w:autoSpaceDN w:val="0"/>
        <w:spacing w:before="202" w:after="0" w:line="276" w:lineRule="auto"/>
        <w:ind w:right="113"/>
        <w:jc w:val="both"/>
        <w:rPr>
          <w:rFonts w:ascii="Times New Roman" w:eastAsia="Times New Roman" w:hAnsi="Times New Roman" w:cs="Times New Roman"/>
          <w:color w:val="auto"/>
          <w:sz w:val="24"/>
          <w:szCs w:val="24"/>
          <w:lang w:val="en-GB"/>
          <w14:ligatures w14:val="none"/>
        </w:rPr>
      </w:pPr>
      <w:r w:rsidRPr="002A1473">
        <w:rPr>
          <w:rFonts w:ascii="Times New Roman" w:eastAsia="Times New Roman" w:hAnsi="Times New Roman" w:cs="Times New Roman"/>
          <w:color w:val="auto"/>
          <w:sz w:val="24"/>
          <w:szCs w:val="22"/>
          <w:lang w:val="en-GB"/>
          <w14:ligatures w14:val="none"/>
        </w:rPr>
        <w:t xml:space="preserve">Fluency in French and English. </w:t>
      </w:r>
    </w:p>
    <w:p w14:paraId="0E5CFFE1" w14:textId="77777777" w:rsidR="00284BF1" w:rsidRPr="00827613" w:rsidRDefault="00284BF1">
      <w:pPr>
        <w:rPr>
          <w:lang w:val="en-GB"/>
        </w:rPr>
      </w:pPr>
    </w:p>
    <w:sectPr w:rsidR="00284BF1" w:rsidRPr="00827613" w:rsidSect="00431D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D70E7" w14:textId="77777777" w:rsidR="003B10A3" w:rsidRDefault="003B10A3" w:rsidP="00827613">
      <w:pPr>
        <w:spacing w:after="0" w:line="240" w:lineRule="auto"/>
      </w:pPr>
      <w:r>
        <w:separator/>
      </w:r>
    </w:p>
  </w:endnote>
  <w:endnote w:type="continuationSeparator" w:id="0">
    <w:p w14:paraId="06F3C595" w14:textId="77777777" w:rsidR="003B10A3" w:rsidRDefault="003B10A3" w:rsidP="0082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00000001"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30B8E" w14:textId="77777777" w:rsidR="003B10A3" w:rsidRDefault="003B10A3" w:rsidP="00827613">
      <w:pPr>
        <w:spacing w:after="0" w:line="240" w:lineRule="auto"/>
      </w:pPr>
      <w:r>
        <w:separator/>
      </w:r>
    </w:p>
  </w:footnote>
  <w:footnote w:type="continuationSeparator" w:id="0">
    <w:p w14:paraId="024B2149" w14:textId="77777777" w:rsidR="003B10A3" w:rsidRDefault="003B10A3" w:rsidP="00827613">
      <w:pPr>
        <w:spacing w:after="0" w:line="240" w:lineRule="auto"/>
      </w:pPr>
      <w:r>
        <w:continuationSeparator/>
      </w:r>
    </w:p>
  </w:footnote>
  <w:footnote w:id="1">
    <w:p w14:paraId="29CB3EE9" w14:textId="77777777" w:rsidR="00827613" w:rsidRPr="00760494" w:rsidRDefault="00827613" w:rsidP="00827613">
      <w:pPr>
        <w:pStyle w:val="Notedebasdepage"/>
        <w:rPr>
          <w:rFonts w:ascii="Times New Roman" w:hAnsi="Times New Roman" w:cs="Times New Roman"/>
        </w:rPr>
      </w:pPr>
      <w:r w:rsidRPr="00760494">
        <w:rPr>
          <w:rStyle w:val="Appelnotedebasdep"/>
          <w:rFonts w:ascii="Times New Roman" w:hAnsi="Times New Roman" w:cs="Times New Roman"/>
        </w:rPr>
        <w:footnoteRef/>
      </w:r>
      <w:r w:rsidRPr="00760494">
        <w:rPr>
          <w:rFonts w:ascii="Times New Roman" w:hAnsi="Times New Roman" w:cs="Times New Roman"/>
        </w:rPr>
        <w:t xml:space="preserve"> https://eur-lex.europa.eu/legal-content/EN/TXT/PDF/?uri=OJ:L_202401265</w:t>
      </w:r>
    </w:p>
  </w:footnote>
  <w:footnote w:id="2">
    <w:p w14:paraId="75393726" w14:textId="77777777" w:rsidR="00827613" w:rsidRPr="00760494" w:rsidRDefault="00827613" w:rsidP="00827613">
      <w:pPr>
        <w:pStyle w:val="Notedebasdepage"/>
        <w:rPr>
          <w:rFonts w:ascii="Times New Roman" w:hAnsi="Times New Roman" w:cs="Times New Roman"/>
        </w:rPr>
      </w:pPr>
      <w:r w:rsidRPr="00760494">
        <w:rPr>
          <w:rStyle w:val="Appelnotedebasdep"/>
          <w:rFonts w:ascii="Times New Roman" w:hAnsi="Times New Roman" w:cs="Times New Roman"/>
        </w:rPr>
        <w:footnoteRef/>
      </w:r>
      <w:r w:rsidRPr="00760494">
        <w:rPr>
          <w:rFonts w:ascii="Times New Roman" w:hAnsi="Times New Roman" w:cs="Times New Roman"/>
        </w:rPr>
        <w:t xml:space="preserve">https://www.consilium.europa.eu/en/policies/fit-for-55/ </w:t>
      </w:r>
    </w:p>
  </w:footnote>
  <w:footnote w:id="3">
    <w:p w14:paraId="2F05AA16" w14:textId="77777777" w:rsidR="00827613" w:rsidRPr="00D80FEA" w:rsidRDefault="00827613" w:rsidP="00827613">
      <w:pPr>
        <w:pStyle w:val="Notedebasdepage"/>
      </w:pPr>
      <w:r w:rsidRPr="00760494">
        <w:rPr>
          <w:rStyle w:val="Appelnotedebasdep"/>
          <w:rFonts w:ascii="Times New Roman" w:hAnsi="Times New Roman" w:cs="Times New Roman"/>
        </w:rPr>
        <w:footnoteRef/>
      </w:r>
      <w:hyperlink r:id="rId1" w:history="1">
        <w:r w:rsidRPr="00760494">
          <w:rPr>
            <w:rStyle w:val="Hipervnculo1"/>
            <w:rFonts w:ascii="Times New Roman" w:hAnsi="Times New Roman" w:cs="Times New Roman"/>
          </w:rPr>
          <w:t>https://reform-support.ec.europa.eu/what-we-do/revenue-administration-and-public-financial-management/supporting-implementation-green-budgeting-practices-eu_en</w:t>
        </w:r>
      </w:hyperlink>
      <w:r w:rsidRPr="0076049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34AE"/>
    <w:multiLevelType w:val="hybridMultilevel"/>
    <w:tmpl w:val="716A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651AB"/>
    <w:multiLevelType w:val="hybridMultilevel"/>
    <w:tmpl w:val="9E8CE22A"/>
    <w:lvl w:ilvl="0" w:tplc="2000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CB2482"/>
    <w:multiLevelType w:val="hybridMultilevel"/>
    <w:tmpl w:val="A272913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2E6C23DA"/>
    <w:multiLevelType w:val="hybridMultilevel"/>
    <w:tmpl w:val="B6F42D9A"/>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A8511D"/>
    <w:multiLevelType w:val="hybridMultilevel"/>
    <w:tmpl w:val="14A2ECA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5" w15:restartNumberingAfterBreak="0">
    <w:nsid w:val="40152089"/>
    <w:multiLevelType w:val="hybridMultilevel"/>
    <w:tmpl w:val="E312C10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45FC202E"/>
    <w:multiLevelType w:val="hybridMultilevel"/>
    <w:tmpl w:val="5C465B90"/>
    <w:lvl w:ilvl="0" w:tplc="2DB868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C16DAD"/>
    <w:multiLevelType w:val="multilevel"/>
    <w:tmpl w:val="BE4E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E92F90"/>
    <w:multiLevelType w:val="hybridMultilevel"/>
    <w:tmpl w:val="C888BF26"/>
    <w:lvl w:ilvl="0" w:tplc="9272C54C">
      <w:numFmt w:val="bullet"/>
      <w:lvlText w:val="-"/>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9" w15:restartNumberingAfterBreak="0">
    <w:nsid w:val="5A106EA0"/>
    <w:multiLevelType w:val="hybridMultilevel"/>
    <w:tmpl w:val="996C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84C5E"/>
    <w:multiLevelType w:val="hybridMultilevel"/>
    <w:tmpl w:val="E4226BD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67D40037"/>
    <w:multiLevelType w:val="hybridMultilevel"/>
    <w:tmpl w:val="E7AA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A0913"/>
    <w:multiLevelType w:val="multilevel"/>
    <w:tmpl w:val="E3FCEF74"/>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C625F0"/>
    <w:multiLevelType w:val="hybridMultilevel"/>
    <w:tmpl w:val="5778179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4" w15:restartNumberingAfterBreak="0">
    <w:nsid w:val="7A10196C"/>
    <w:multiLevelType w:val="hybridMultilevel"/>
    <w:tmpl w:val="EE22556C"/>
    <w:lvl w:ilvl="0" w:tplc="9272C54C">
      <w:numFmt w:val="bullet"/>
      <w:lvlText w:val="-"/>
      <w:lvlJc w:val="left"/>
      <w:pPr>
        <w:ind w:left="100" w:hanging="132"/>
      </w:pPr>
      <w:rPr>
        <w:rFonts w:ascii="Times New Roman" w:eastAsia="Times New Roman" w:hAnsi="Times New Roman" w:cs="Times New Roman" w:hint="default"/>
        <w:b w:val="0"/>
        <w:bCs w:val="0"/>
        <w:i w:val="0"/>
        <w:iCs w:val="0"/>
        <w:spacing w:val="0"/>
        <w:w w:val="100"/>
        <w:sz w:val="24"/>
        <w:szCs w:val="24"/>
        <w:lang w:val="en-US" w:eastAsia="en-US" w:bidi="ar-SA"/>
      </w:rPr>
    </w:lvl>
    <w:lvl w:ilvl="1" w:tplc="9A16CF7C">
      <w:numFmt w:val="bullet"/>
      <w:lvlText w:val="•"/>
      <w:lvlJc w:val="left"/>
      <w:pPr>
        <w:ind w:left="1014" w:hanging="132"/>
      </w:pPr>
      <w:rPr>
        <w:rFonts w:hint="default"/>
        <w:lang w:val="en-US" w:eastAsia="en-US" w:bidi="ar-SA"/>
      </w:rPr>
    </w:lvl>
    <w:lvl w:ilvl="2" w:tplc="729401B0">
      <w:numFmt w:val="bullet"/>
      <w:lvlText w:val="•"/>
      <w:lvlJc w:val="left"/>
      <w:pPr>
        <w:ind w:left="1929" w:hanging="132"/>
      </w:pPr>
      <w:rPr>
        <w:rFonts w:hint="default"/>
        <w:lang w:val="en-US" w:eastAsia="en-US" w:bidi="ar-SA"/>
      </w:rPr>
    </w:lvl>
    <w:lvl w:ilvl="3" w:tplc="14B6E300">
      <w:numFmt w:val="bullet"/>
      <w:lvlText w:val="•"/>
      <w:lvlJc w:val="left"/>
      <w:pPr>
        <w:ind w:left="2843" w:hanging="132"/>
      </w:pPr>
      <w:rPr>
        <w:rFonts w:hint="default"/>
        <w:lang w:val="en-US" w:eastAsia="en-US" w:bidi="ar-SA"/>
      </w:rPr>
    </w:lvl>
    <w:lvl w:ilvl="4" w:tplc="FCEC9B0A">
      <w:numFmt w:val="bullet"/>
      <w:lvlText w:val="•"/>
      <w:lvlJc w:val="left"/>
      <w:pPr>
        <w:ind w:left="3758" w:hanging="132"/>
      </w:pPr>
      <w:rPr>
        <w:rFonts w:hint="default"/>
        <w:lang w:val="en-US" w:eastAsia="en-US" w:bidi="ar-SA"/>
      </w:rPr>
    </w:lvl>
    <w:lvl w:ilvl="5" w:tplc="3760BC76">
      <w:numFmt w:val="bullet"/>
      <w:lvlText w:val="•"/>
      <w:lvlJc w:val="left"/>
      <w:pPr>
        <w:ind w:left="4673" w:hanging="132"/>
      </w:pPr>
      <w:rPr>
        <w:rFonts w:hint="default"/>
        <w:lang w:val="en-US" w:eastAsia="en-US" w:bidi="ar-SA"/>
      </w:rPr>
    </w:lvl>
    <w:lvl w:ilvl="6" w:tplc="94BA43FE">
      <w:numFmt w:val="bullet"/>
      <w:lvlText w:val="•"/>
      <w:lvlJc w:val="left"/>
      <w:pPr>
        <w:ind w:left="5587" w:hanging="132"/>
      </w:pPr>
      <w:rPr>
        <w:rFonts w:hint="default"/>
        <w:lang w:val="en-US" w:eastAsia="en-US" w:bidi="ar-SA"/>
      </w:rPr>
    </w:lvl>
    <w:lvl w:ilvl="7" w:tplc="FC420884">
      <w:numFmt w:val="bullet"/>
      <w:lvlText w:val="•"/>
      <w:lvlJc w:val="left"/>
      <w:pPr>
        <w:ind w:left="6502" w:hanging="132"/>
      </w:pPr>
      <w:rPr>
        <w:rFonts w:hint="default"/>
        <w:lang w:val="en-US" w:eastAsia="en-US" w:bidi="ar-SA"/>
      </w:rPr>
    </w:lvl>
    <w:lvl w:ilvl="8" w:tplc="F444747E">
      <w:numFmt w:val="bullet"/>
      <w:lvlText w:val="•"/>
      <w:lvlJc w:val="left"/>
      <w:pPr>
        <w:ind w:left="7417" w:hanging="132"/>
      </w:pPr>
      <w:rPr>
        <w:rFonts w:hint="default"/>
        <w:lang w:val="en-US" w:eastAsia="en-US" w:bidi="ar-SA"/>
      </w:rPr>
    </w:lvl>
  </w:abstractNum>
  <w:num w:numId="1">
    <w:abstractNumId w:val="14"/>
  </w:num>
  <w:num w:numId="2">
    <w:abstractNumId w:val="7"/>
  </w:num>
  <w:num w:numId="3">
    <w:abstractNumId w:val="11"/>
  </w:num>
  <w:num w:numId="4">
    <w:abstractNumId w:val="5"/>
  </w:num>
  <w:num w:numId="5">
    <w:abstractNumId w:val="1"/>
  </w:num>
  <w:num w:numId="6">
    <w:abstractNumId w:val="3"/>
  </w:num>
  <w:num w:numId="7">
    <w:abstractNumId w:val="4"/>
  </w:num>
  <w:num w:numId="8">
    <w:abstractNumId w:val="12"/>
  </w:num>
  <w:num w:numId="9">
    <w:abstractNumId w:val="0"/>
  </w:num>
  <w:num w:numId="10">
    <w:abstractNumId w:val="13"/>
  </w:num>
  <w:num w:numId="11">
    <w:abstractNumId w:val="10"/>
  </w:num>
  <w:num w:numId="12">
    <w:abstractNumId w:val="2"/>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13"/>
    <w:rsid w:val="00002140"/>
    <w:rsid w:val="00003183"/>
    <w:rsid w:val="000135DB"/>
    <w:rsid w:val="00037C24"/>
    <w:rsid w:val="00076475"/>
    <w:rsid w:val="000C41AF"/>
    <w:rsid w:val="000F27CE"/>
    <w:rsid w:val="00117455"/>
    <w:rsid w:val="001858B6"/>
    <w:rsid w:val="001C4752"/>
    <w:rsid w:val="00261AE9"/>
    <w:rsid w:val="00284BF1"/>
    <w:rsid w:val="00291302"/>
    <w:rsid w:val="002A1473"/>
    <w:rsid w:val="002C7A3A"/>
    <w:rsid w:val="003803FD"/>
    <w:rsid w:val="003B10A3"/>
    <w:rsid w:val="003D174B"/>
    <w:rsid w:val="00400933"/>
    <w:rsid w:val="00431DA3"/>
    <w:rsid w:val="00463C06"/>
    <w:rsid w:val="00501223"/>
    <w:rsid w:val="0050714B"/>
    <w:rsid w:val="00507CEF"/>
    <w:rsid w:val="0055671C"/>
    <w:rsid w:val="005B2478"/>
    <w:rsid w:val="005D49F9"/>
    <w:rsid w:val="005D50EB"/>
    <w:rsid w:val="006349AB"/>
    <w:rsid w:val="0066131F"/>
    <w:rsid w:val="00675B98"/>
    <w:rsid w:val="006D0C95"/>
    <w:rsid w:val="006D39BF"/>
    <w:rsid w:val="006F3E75"/>
    <w:rsid w:val="00711F8A"/>
    <w:rsid w:val="00717440"/>
    <w:rsid w:val="00760723"/>
    <w:rsid w:val="007B0C2D"/>
    <w:rsid w:val="007B266F"/>
    <w:rsid w:val="007E3390"/>
    <w:rsid w:val="008107E7"/>
    <w:rsid w:val="00821176"/>
    <w:rsid w:val="00827613"/>
    <w:rsid w:val="008B7BA1"/>
    <w:rsid w:val="008C1AB5"/>
    <w:rsid w:val="008F00B4"/>
    <w:rsid w:val="00966D21"/>
    <w:rsid w:val="009C49A0"/>
    <w:rsid w:val="009C7EFB"/>
    <w:rsid w:val="009E3BF7"/>
    <w:rsid w:val="009E695F"/>
    <w:rsid w:val="009E6C1F"/>
    <w:rsid w:val="00A259CC"/>
    <w:rsid w:val="00AF4861"/>
    <w:rsid w:val="00B129DA"/>
    <w:rsid w:val="00B9103C"/>
    <w:rsid w:val="00BC46B9"/>
    <w:rsid w:val="00BD7FA1"/>
    <w:rsid w:val="00BE2806"/>
    <w:rsid w:val="00C3310F"/>
    <w:rsid w:val="00C66B72"/>
    <w:rsid w:val="00C77550"/>
    <w:rsid w:val="00CE7092"/>
    <w:rsid w:val="00D251E7"/>
    <w:rsid w:val="00D342DC"/>
    <w:rsid w:val="00DB6B42"/>
    <w:rsid w:val="00DF4C34"/>
    <w:rsid w:val="00E13D0D"/>
    <w:rsid w:val="00E719BE"/>
    <w:rsid w:val="00E83763"/>
    <w:rsid w:val="00FB3292"/>
    <w:rsid w:val="00FD4581"/>
    <w:rsid w:val="00FF1FDA"/>
    <w:rsid w:val="00FF7E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570F"/>
  <w15:chartTrackingRefBased/>
  <w15:docId w15:val="{37B6CE45-16B3-481D-9B2B-F82EF89B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Next LT Pro" w:eastAsiaTheme="minorHAnsi" w:hAnsi="Avenir Next LT Pro" w:cstheme="minorBidi"/>
        <w:color w:val="000000" w:themeColor="text1"/>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13"/>
  </w:style>
  <w:style w:type="paragraph" w:styleId="Titre1">
    <w:name w:val="heading 1"/>
    <w:basedOn w:val="Normal"/>
    <w:next w:val="Normal"/>
    <w:link w:val="Titre1Car"/>
    <w:uiPriority w:val="9"/>
    <w:qFormat/>
    <w:rsid w:val="008276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276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2761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2761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827613"/>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8276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27613"/>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27613"/>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27613"/>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761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2761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27613"/>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827613"/>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827613"/>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827613"/>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27613"/>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27613"/>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27613"/>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2761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827613"/>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8276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7613"/>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27613"/>
    <w:pPr>
      <w:spacing w:before="160"/>
      <w:jc w:val="center"/>
    </w:pPr>
    <w:rPr>
      <w:i/>
      <w:iCs/>
      <w:color w:val="404040" w:themeColor="text1" w:themeTint="BF"/>
    </w:rPr>
  </w:style>
  <w:style w:type="character" w:customStyle="1" w:styleId="CitationCar">
    <w:name w:val="Citation Car"/>
    <w:basedOn w:val="Policepardfaut"/>
    <w:link w:val="Citation"/>
    <w:uiPriority w:val="29"/>
    <w:rsid w:val="00827613"/>
    <w:rPr>
      <w:i/>
      <w:iCs/>
      <w:color w:val="404040" w:themeColor="text1" w:themeTint="BF"/>
    </w:rPr>
  </w:style>
  <w:style w:type="paragraph" w:styleId="Paragraphedeliste">
    <w:name w:val="List Paragraph"/>
    <w:basedOn w:val="Normal"/>
    <w:uiPriority w:val="34"/>
    <w:qFormat/>
    <w:rsid w:val="00827613"/>
    <w:pPr>
      <w:ind w:left="720"/>
      <w:contextualSpacing/>
    </w:pPr>
  </w:style>
  <w:style w:type="character" w:styleId="Emphaseintense">
    <w:name w:val="Intense Emphasis"/>
    <w:basedOn w:val="Policepardfaut"/>
    <w:uiPriority w:val="21"/>
    <w:qFormat/>
    <w:rsid w:val="00827613"/>
    <w:rPr>
      <w:i/>
      <w:iCs/>
      <w:color w:val="2F5496" w:themeColor="accent1" w:themeShade="BF"/>
    </w:rPr>
  </w:style>
  <w:style w:type="paragraph" w:styleId="Citationintense">
    <w:name w:val="Intense Quote"/>
    <w:basedOn w:val="Normal"/>
    <w:next w:val="Normal"/>
    <w:link w:val="CitationintenseCar"/>
    <w:uiPriority w:val="30"/>
    <w:qFormat/>
    <w:rsid w:val="00827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27613"/>
    <w:rPr>
      <w:i/>
      <w:iCs/>
      <w:color w:val="2F5496" w:themeColor="accent1" w:themeShade="BF"/>
    </w:rPr>
  </w:style>
  <w:style w:type="character" w:styleId="Rfrenceintense">
    <w:name w:val="Intense Reference"/>
    <w:basedOn w:val="Policepardfaut"/>
    <w:uiPriority w:val="32"/>
    <w:qFormat/>
    <w:rsid w:val="00827613"/>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8276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7613"/>
    <w:rPr>
      <w:sz w:val="20"/>
      <w:szCs w:val="20"/>
    </w:rPr>
  </w:style>
  <w:style w:type="table" w:customStyle="1" w:styleId="TableNormal">
    <w:name w:val="Table Normal"/>
    <w:uiPriority w:val="2"/>
    <w:semiHidden/>
    <w:unhideWhenUsed/>
    <w:qFormat/>
    <w:rsid w:val="00827613"/>
    <w:pPr>
      <w:widowControl w:val="0"/>
      <w:autoSpaceDE w:val="0"/>
      <w:autoSpaceDN w:val="0"/>
      <w:spacing w:after="0" w:line="240" w:lineRule="auto"/>
    </w:pPr>
    <w:rPr>
      <w:rFonts w:ascii="Calibri" w:hAnsi="Calibri"/>
      <w:color w:val="auto"/>
      <w:sz w:val="22"/>
      <w:szCs w:val="22"/>
      <w14:ligatures w14:val="none"/>
    </w:rPr>
    <w:tblPr>
      <w:tblInd w:w="0" w:type="dxa"/>
      <w:tblCellMar>
        <w:top w:w="0" w:type="dxa"/>
        <w:left w:w="0" w:type="dxa"/>
        <w:bottom w:w="0" w:type="dxa"/>
        <w:right w:w="0" w:type="dxa"/>
      </w:tblCellMar>
    </w:tblPr>
  </w:style>
  <w:style w:type="character" w:customStyle="1" w:styleId="Hipervnculo1">
    <w:name w:val="Hipervínculo1"/>
    <w:basedOn w:val="Policepardfaut"/>
    <w:uiPriority w:val="99"/>
    <w:unhideWhenUsed/>
    <w:rsid w:val="00827613"/>
    <w:rPr>
      <w:color w:val="0000FF"/>
      <w:u w:val="single"/>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16 Point,Superscript 6 Point"/>
    <w:basedOn w:val="Policepardfaut"/>
    <w:link w:val="Nota"/>
    <w:uiPriority w:val="99"/>
    <w:qFormat/>
    <w:rsid w:val="00827613"/>
    <w:rPr>
      <w:vertAlign w:val="superscript"/>
    </w:rPr>
  </w:style>
  <w:style w:type="paragraph" w:customStyle="1" w:styleId="Nota">
    <w:name w:val="Nota"/>
    <w:aliases w:val=" Char1,Char1,(NECG) Footnote Reference,fr,Appel note de bas de p,o,Style 6,Signature Ch"/>
    <w:basedOn w:val="Normal"/>
    <w:link w:val="Appelnotedebasdep"/>
    <w:uiPriority w:val="99"/>
    <w:rsid w:val="00827613"/>
    <w:pPr>
      <w:spacing w:line="240" w:lineRule="exact"/>
    </w:pPr>
    <w:rPr>
      <w:vertAlign w:val="superscript"/>
    </w:rPr>
  </w:style>
  <w:style w:type="character" w:styleId="Lienhypertexte">
    <w:name w:val="Hyperlink"/>
    <w:basedOn w:val="Policepardfaut"/>
    <w:uiPriority w:val="99"/>
    <w:semiHidden/>
    <w:unhideWhenUsed/>
    <w:rsid w:val="00827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orm-support.ec.europa.eu/what-we-do/revenue-administration-and-public-financial-management/supporting-implementation-green-budgeting-practices-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7312</Characters>
  <Application>Microsoft Office Word</Application>
  <DocSecurity>0</DocSecurity>
  <Lines>60</Lines>
  <Paragraphs>17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Jimeno</dc:creator>
  <cp:keywords/>
  <dc:description/>
  <cp:lastModifiedBy>Lucille VALENTIN</cp:lastModifiedBy>
  <cp:revision>2</cp:revision>
  <dcterms:created xsi:type="dcterms:W3CDTF">2025-09-09T11:07:00Z</dcterms:created>
  <dcterms:modified xsi:type="dcterms:W3CDTF">2025-09-09T11:07:00Z</dcterms:modified>
</cp:coreProperties>
</file>