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477A8" w14:textId="77777777" w:rsidR="005B3AC3"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17CF4492" w14:textId="77777777" w:rsidR="005B3AC3" w:rsidRDefault="00000000">
      <w:pPr>
        <w:keepNext/>
        <w:shd w:val="clear" w:color="auto" w:fill="E7E6E6"/>
        <w:spacing w:before="260" w:after="160"/>
      </w:pPr>
      <w:r>
        <w:rPr>
          <w:b/>
          <w:bCs/>
        </w:rPr>
        <w:t>I.  General information</w:t>
      </w:r>
    </w:p>
    <w:tbl>
      <w:tblPr>
        <w:tblStyle w:val="a"/>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6665"/>
      </w:tblGrid>
      <w:tr w:rsidR="005B3AC3" w14:paraId="6E380441" w14:textId="77777777" w:rsidTr="00C576B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865508" w14:textId="77777777" w:rsidR="005B3AC3" w:rsidRDefault="00000000">
            <w:pPr>
              <w:spacing w:after="40"/>
            </w:pPr>
            <w:r>
              <w:t>Assignment name</w:t>
            </w:r>
          </w:p>
        </w:tc>
        <w:tc>
          <w:tcPr>
            <w:tcW w:w="6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78CC08" w14:textId="79A410B1" w:rsidR="005B3AC3" w:rsidRDefault="009D3B70">
            <w:pPr>
              <w:spacing w:after="40"/>
            </w:pPr>
            <w:r>
              <w:t>International expertise on institutional development of the Supreme, Constitutional and specialized courts</w:t>
            </w:r>
          </w:p>
        </w:tc>
      </w:tr>
      <w:tr w:rsidR="005B3AC3" w14:paraId="205E8C88" w14:textId="77777777" w:rsidTr="00C576B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08180A" w14:textId="77777777" w:rsidR="005B3AC3" w:rsidRDefault="00000000">
            <w:pPr>
              <w:spacing w:after="40"/>
            </w:pPr>
            <w:r>
              <w:t>Beneficiary</w:t>
            </w:r>
          </w:p>
        </w:tc>
        <w:tc>
          <w:tcPr>
            <w:tcW w:w="6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8F1D29" w14:textId="3E3F066A" w:rsidR="005B3AC3" w:rsidRDefault="00000000">
            <w:pPr>
              <w:spacing w:after="40"/>
            </w:pPr>
            <w:r>
              <w:t xml:space="preserve">Supreme Court, Constitutional Court of Ukraine (CCU), </w:t>
            </w:r>
            <w:r w:rsidR="00C576B5">
              <w:t>Specialized</w:t>
            </w:r>
            <w:r>
              <w:t xml:space="preserve"> District Administrative Court (SDAC) and </w:t>
            </w:r>
            <w:r w:rsidR="00C576B5">
              <w:t>Specialized</w:t>
            </w:r>
            <w:r>
              <w:t xml:space="preserve"> Appeal Administrative Court (SAAC)</w:t>
            </w:r>
          </w:p>
        </w:tc>
      </w:tr>
      <w:tr w:rsidR="005B3AC3" w14:paraId="5518CF40" w14:textId="77777777" w:rsidTr="00C576B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4200B1" w14:textId="77777777" w:rsidR="005B3AC3" w:rsidRDefault="00000000">
            <w:pPr>
              <w:spacing w:after="40"/>
            </w:pPr>
            <w:r>
              <w:t>Name of the project and code</w:t>
            </w:r>
          </w:p>
        </w:tc>
        <w:tc>
          <w:tcPr>
            <w:tcW w:w="6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21647D" w14:textId="77777777" w:rsidR="005B3AC3" w:rsidRDefault="00000000">
            <w:pPr>
              <w:spacing w:after="40"/>
            </w:pPr>
            <w:r>
              <w:t>PravoJustice4EU, 25GEO0C350</w:t>
            </w:r>
          </w:p>
        </w:tc>
      </w:tr>
      <w:tr w:rsidR="005B3AC3" w14:paraId="3D33137E" w14:textId="77777777" w:rsidTr="00C576B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D39ACD" w14:textId="77777777" w:rsidR="005B3AC3" w:rsidRDefault="00000000">
            <w:pPr>
              <w:spacing w:after="40"/>
            </w:pPr>
            <w:r>
              <w:t>Country</w:t>
            </w:r>
          </w:p>
        </w:tc>
        <w:tc>
          <w:tcPr>
            <w:tcW w:w="6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E66810" w14:textId="77777777" w:rsidR="005B3AC3" w:rsidRDefault="00000000">
            <w:pPr>
              <w:spacing w:after="40"/>
            </w:pPr>
            <w:r>
              <w:t>UKRAINE</w:t>
            </w:r>
          </w:p>
        </w:tc>
      </w:tr>
      <w:tr w:rsidR="005B3AC3" w14:paraId="11E559FA" w14:textId="77777777" w:rsidTr="00C576B5">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7F8EE7" w14:textId="77777777" w:rsidR="005B3AC3" w:rsidRDefault="00000000">
            <w:pPr>
              <w:spacing w:after="40"/>
            </w:pPr>
            <w:r>
              <w:t>Total estimated number of days</w:t>
            </w:r>
          </w:p>
        </w:tc>
        <w:tc>
          <w:tcPr>
            <w:tcW w:w="666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9A34B9" w14:textId="77777777" w:rsidR="005B3AC3" w:rsidRDefault="00000000">
            <w:pPr>
              <w:spacing w:after="40"/>
            </w:pPr>
            <w:r>
              <w:t>42 months</w:t>
            </w:r>
          </w:p>
        </w:tc>
      </w:tr>
    </w:tbl>
    <w:p w14:paraId="26B98B36" w14:textId="77777777" w:rsidR="005B3AC3" w:rsidRDefault="00000000">
      <w:pPr>
        <w:keepNext/>
        <w:shd w:val="clear" w:color="auto" w:fill="E7E6E6"/>
        <w:spacing w:before="260" w:after="160"/>
      </w:pPr>
      <w:r>
        <w:rPr>
          <w:b/>
          <w:bCs/>
        </w:rPr>
        <w:t>II. Context and justification of the need</w:t>
      </w:r>
    </w:p>
    <w:p w14:paraId="371E63B8" w14:textId="6C40A2FB" w:rsidR="005B3AC3"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23E4602A" w14:textId="77777777" w:rsidR="005B3AC3"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0B49E854" w14:textId="6BAC5399" w:rsidR="005B3AC3" w:rsidRDefault="00000000">
      <w:pPr>
        <w:spacing w:after="120" w:line="264" w:lineRule="auto"/>
        <w:jc w:val="both"/>
      </w:pPr>
      <w:r>
        <w:t>Within this framework, the Program</w:t>
      </w:r>
      <w:r w:rsidR="00C576B5">
        <w:t xml:space="preserve"> </w:t>
      </w:r>
      <w:r>
        <w:t xml:space="preserve">will continue to support the judicial reform in Ukraine, with the aim of strengthening the institutional capacity of the Supreme Court, the Constitutional Court of Ukraine and the </w:t>
      </w:r>
      <w:r w:rsidR="00C576B5">
        <w:t>specialized</w:t>
      </w:r>
      <w:r>
        <w:t xml:space="preserve"> administrative courts in line with European standards.</w:t>
      </w:r>
    </w:p>
    <w:p w14:paraId="2D62936B" w14:textId="7AE94C8F" w:rsidR="005B3AC3"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39BE2C7D" w14:textId="1B014AA7" w:rsidR="005B3AC3" w:rsidRDefault="00000000">
      <w:pPr>
        <w:spacing w:after="120" w:line="264" w:lineRule="auto"/>
        <w:jc w:val="both"/>
      </w:pPr>
      <w:r>
        <w:t xml:space="preserve">Under Result 1.2 “Judicial and prosecutorial governance is enhanced, ensuring independence and efficiency”, the International Experts will provide </w:t>
      </w:r>
      <w:r w:rsidR="00C576B5">
        <w:t>specialized</w:t>
      </w:r>
      <w:r>
        <w:t xml:space="preserve"> international expertise, analytical support and capacity-development assistance to the Supreme Court, the Constitutional Court of Ukraine (CCU), the </w:t>
      </w:r>
      <w:r w:rsidR="00C576B5">
        <w:t>Specialized</w:t>
      </w:r>
      <w:r>
        <w:t xml:space="preserve"> District Administrative Court (SDAC) and the </w:t>
      </w:r>
      <w:r w:rsidR="00C576B5">
        <w:t>Specialized</w:t>
      </w:r>
      <w:r>
        <w:t xml:space="preserve"> Appeal Administrative Court (SAAC) under the following activities of the Program: A 1.2.3. Support the strengthening of the Supreme Court’s strategic management, business processes, internal communications, and capacity-building, including A 1.2.3.1. Development of the Judicial Communication Strategy, including a needs assessment, consultations and review of existing communication practices, and A 1.2.1.4. Supporting international cooperation of Supreme Court representatives, including participation in meetings and peer exchanges; A 1.2.4. Support the </w:t>
      </w:r>
      <w:r w:rsidR="00C576B5">
        <w:t>operationalization</w:t>
      </w:r>
      <w:r>
        <w:t xml:space="preserve"> of the </w:t>
      </w:r>
      <w:r w:rsidR="00C576B5">
        <w:t>Specialized</w:t>
      </w:r>
      <w:r>
        <w:t xml:space="preserve"> District Administrative Court and the </w:t>
      </w:r>
      <w:r w:rsidR="00C576B5">
        <w:t>Specialized</w:t>
      </w:r>
      <w:r>
        <w:t xml:space="preserve"> Appeal Administrative Court by developing business processes and providing targeted capacity building, including A 1.2.4.1. Delivery of one targeted capacity-building event to support their launch and initial </w:t>
      </w:r>
      <w:r w:rsidR="00C576B5">
        <w:t>operationalization</w:t>
      </w:r>
      <w:r>
        <w:t>; A 1.2.5. Strengthen the Constitutional Court of Ukraine’s strategic management, business processes, internal communications, and capacity-building, including A 1.2.5.1. Comparative analysis of European practices and standards on the quality of judicial reasoning and drafting of constitutional court decisions, and A 1.2.5.2. Delivery of one capacity-building and knowledge-sharing event for CCU judges and staff on EU law, European constitutional justice standards and cooperation with constitutional courts of EU Member States.</w:t>
      </w:r>
    </w:p>
    <w:p w14:paraId="4FBD8F3A" w14:textId="73327921" w:rsidR="005B3AC3" w:rsidRDefault="00000000">
      <w:pPr>
        <w:spacing w:after="120" w:line="264" w:lineRule="auto"/>
        <w:jc w:val="both"/>
      </w:pPr>
      <w:r>
        <w:t xml:space="preserve">Beyond these specific activities, the International Experts will also provide, upon request of the Project, broader expert support under Result 1.2, including the analysis of legislation and draft laws, assessments and expert opinions on emerging issues relevant to the functioning of the highest and </w:t>
      </w:r>
      <w:r w:rsidR="00C576B5">
        <w:t>specialized</w:t>
      </w:r>
      <w:r>
        <w:t xml:space="preserve"> courts and to the implementation of the relevant Ukraine Facility Plan steps, Interim Benchmarks and Rule of Law Roadmap measures.</w:t>
      </w:r>
    </w:p>
    <w:p w14:paraId="362C796A" w14:textId="18416B8D" w:rsidR="005B3AC3" w:rsidRDefault="00000000">
      <w:pPr>
        <w:spacing w:after="120" w:line="264" w:lineRule="auto"/>
        <w:jc w:val="both"/>
      </w:pPr>
      <w:r>
        <w:t xml:space="preserve">The assignment will contribute to the fulfilment of Ukraine’s EU accession commitments in the area of the judiciary, more effective strategic management and business processes of the highest courts, improved judicial communication, a smooth launch of the </w:t>
      </w:r>
      <w:r w:rsidR="00C576B5">
        <w:t>specialized</w:t>
      </w:r>
      <w:r>
        <w:t xml:space="preserve"> administrative courts and higher quality of judicial reasoning. It will also facilitate the exchange of experience between Ukrainian courts and the highest and constitutional courts of EU Member States, promote the application of European best practices, and ensure the integration of international expertise into the Project’s technical assistance and capacity-development activities.</w:t>
      </w:r>
    </w:p>
    <w:p w14:paraId="633AAD13" w14:textId="77777777" w:rsidR="005B3AC3" w:rsidRDefault="00000000">
      <w:pPr>
        <w:keepNext/>
        <w:shd w:val="clear" w:color="auto" w:fill="E7E6E6"/>
        <w:spacing w:before="260" w:after="160"/>
      </w:pPr>
      <w:r>
        <w:rPr>
          <w:b/>
          <w:bCs/>
        </w:rPr>
        <w:t>III. Objectives and desired results</w:t>
      </w:r>
    </w:p>
    <w:p w14:paraId="5D0E9C60" w14:textId="77777777" w:rsidR="005B3AC3" w:rsidRDefault="00000000">
      <w:pPr>
        <w:keepNext/>
        <w:spacing w:before="140" w:after="100"/>
        <w:ind w:left="360"/>
      </w:pPr>
      <w:r>
        <w:t>1) General objective</w:t>
      </w:r>
    </w:p>
    <w:p w14:paraId="1491ECFD" w14:textId="2B98856C" w:rsidR="005B3AC3" w:rsidRDefault="00000000">
      <w:pPr>
        <w:spacing w:after="120" w:line="264" w:lineRule="auto"/>
        <w:ind w:left="360"/>
        <w:jc w:val="both"/>
      </w:pPr>
      <w:r>
        <w:t xml:space="preserve">To provide high-quality international expertise, analytical support and capacity-development assistance to the Supreme Court, the Constitutional Court of Ukraine and the </w:t>
      </w:r>
      <w:r w:rsidR="00C576B5">
        <w:t>specialized</w:t>
      </w:r>
      <w:r>
        <w:t xml:space="preserve"> administrative courts in strengthening their strategic management, business processes, communications and institutional capacity in line with European standards, including through the analysis of legislation and judicial practice, assessments and expert opinions on issues arising in the course of reform implementation.</w:t>
      </w:r>
    </w:p>
    <w:p w14:paraId="3D3D5EC8" w14:textId="77777777" w:rsidR="005B3AC3" w:rsidRDefault="00000000">
      <w:pPr>
        <w:keepNext/>
        <w:spacing w:before="140" w:after="100"/>
        <w:ind w:left="360"/>
      </w:pPr>
      <w:r>
        <w:lastRenderedPageBreak/>
        <w:t>2) Specific objectives</w:t>
      </w:r>
    </w:p>
    <w:p w14:paraId="7669F352" w14:textId="77777777" w:rsidR="005B3AC3" w:rsidRDefault="00000000">
      <w:pPr>
        <w:spacing w:after="80" w:line="264" w:lineRule="auto"/>
        <w:ind w:left="567" w:hanging="11"/>
        <w:jc w:val="both"/>
      </w:pPr>
      <w:r>
        <w:t>•  Support the strategic management, business processes and internal communications of the Supreme Court, including the development of the Judicial Communication Strategy.</w:t>
      </w:r>
    </w:p>
    <w:p w14:paraId="59A89ABB" w14:textId="77777777" w:rsidR="005B3AC3" w:rsidRDefault="00000000">
      <w:pPr>
        <w:spacing w:after="80" w:line="264" w:lineRule="auto"/>
        <w:ind w:left="567" w:hanging="11"/>
        <w:jc w:val="both"/>
      </w:pPr>
      <w:r>
        <w:t>•  Support the Constitutional Court of Ukraine through comparative analysis on the quality of judicial reasoning and capacity-building of CCU judges and staff.</w:t>
      </w:r>
    </w:p>
    <w:p w14:paraId="3444E135" w14:textId="2B1C2207" w:rsidR="005B3AC3" w:rsidRDefault="00000000">
      <w:pPr>
        <w:spacing w:after="80" w:line="264" w:lineRule="auto"/>
        <w:ind w:left="567" w:hanging="11"/>
        <w:jc w:val="both"/>
      </w:pPr>
      <w:r>
        <w:t xml:space="preserve">•  Support the </w:t>
      </w:r>
      <w:r w:rsidR="00C576B5">
        <w:t>operationalization</w:t>
      </w:r>
      <w:r>
        <w:t xml:space="preserve"> of the </w:t>
      </w:r>
      <w:r w:rsidR="00C576B5">
        <w:t>specialized</w:t>
      </w:r>
      <w:r>
        <w:t xml:space="preserve"> administrative courts through the development of business processes and targeted capacity-building.</w:t>
      </w:r>
    </w:p>
    <w:p w14:paraId="51808FF6" w14:textId="77777777" w:rsidR="005B3AC3" w:rsidRDefault="00000000">
      <w:pPr>
        <w:spacing w:after="80" w:line="264" w:lineRule="auto"/>
        <w:ind w:left="567" w:hanging="11"/>
        <w:jc w:val="both"/>
      </w:pPr>
      <w:r>
        <w:t>•  Support international cooperation and knowledge exchange of the highest courts with EU counterparts.</w:t>
      </w:r>
    </w:p>
    <w:p w14:paraId="4C1FA4D0" w14:textId="77777777" w:rsidR="005B3AC3" w:rsidRDefault="00000000">
      <w:pPr>
        <w:spacing w:after="80" w:line="264" w:lineRule="auto"/>
        <w:ind w:left="567" w:hanging="11"/>
        <w:jc w:val="both"/>
      </w:pPr>
      <w:r>
        <w:t>•  Provide, upon request of the Project, legal and policy analysis of legislation, draft laws, secondary legislation, judicial practice and case-law, as well as assessments and expert opinions on other issues relevant to Result 1.2.</w:t>
      </w:r>
    </w:p>
    <w:p w14:paraId="75028E3C" w14:textId="77777777" w:rsidR="005B3AC3" w:rsidRDefault="00000000">
      <w:pPr>
        <w:keepNext/>
        <w:spacing w:before="140" w:after="100"/>
        <w:ind w:left="360"/>
      </w:pPr>
      <w:r>
        <w:t>3) Anticipated results</w:t>
      </w:r>
    </w:p>
    <w:p w14:paraId="7E17895B" w14:textId="77777777" w:rsidR="005B3AC3" w:rsidRDefault="00000000">
      <w:pPr>
        <w:spacing w:after="80" w:line="264" w:lineRule="auto"/>
        <w:ind w:left="720" w:hanging="200"/>
        <w:jc w:val="both"/>
      </w:pPr>
      <w:r>
        <w:t>•  The Supreme Court is equipped with recommendations and inputs to strengthen its strategic management, business processes and communications, including the Judicial Communication Strategy.</w:t>
      </w:r>
    </w:p>
    <w:p w14:paraId="67FD681C" w14:textId="77777777" w:rsidR="005B3AC3" w:rsidRDefault="00000000">
      <w:pPr>
        <w:spacing w:after="80" w:line="264" w:lineRule="auto"/>
        <w:ind w:left="720" w:hanging="200"/>
        <w:jc w:val="both"/>
      </w:pPr>
      <w:r>
        <w:t>•  A comparative analysis on the quality of judicial reasoning and drafting of constitutional court decisions delivered, and capacity of CCU judges and staff strengthened.</w:t>
      </w:r>
    </w:p>
    <w:p w14:paraId="7F8FE457" w14:textId="796BD911" w:rsidR="005B3AC3" w:rsidRDefault="00000000">
      <w:pPr>
        <w:spacing w:after="80" w:line="264" w:lineRule="auto"/>
        <w:ind w:left="720" w:hanging="200"/>
        <w:jc w:val="both"/>
      </w:pPr>
      <w:r>
        <w:t xml:space="preserve">•  Business processes for the </w:t>
      </w:r>
      <w:r w:rsidR="00C576B5">
        <w:t>specialized</w:t>
      </w:r>
      <w:r>
        <w:t xml:space="preserve"> administrative courts developed and their staff trained.</w:t>
      </w:r>
    </w:p>
    <w:p w14:paraId="4E37EC91" w14:textId="77777777" w:rsidR="005B3AC3" w:rsidRDefault="00000000">
      <w:pPr>
        <w:spacing w:after="80" w:line="264" w:lineRule="auto"/>
        <w:ind w:left="720" w:hanging="200"/>
        <w:jc w:val="both"/>
      </w:pPr>
      <w:r>
        <w:t>•  Strengthened international cooperation and knowledge exchange of the highest courts.</w:t>
      </w:r>
    </w:p>
    <w:p w14:paraId="527B6665" w14:textId="77777777" w:rsidR="005B3AC3" w:rsidRDefault="00000000">
      <w:pPr>
        <w:spacing w:after="80" w:line="264" w:lineRule="auto"/>
        <w:ind w:left="720" w:hanging="200"/>
        <w:jc w:val="both"/>
      </w:pPr>
      <w:r>
        <w:t>•  Beneficiaries and the Project are provided with timely expert analysis of legislation, draft laws, judicial practice and case-law, assessments and expert opinions supporting evidence-based decision-making.</w:t>
      </w:r>
    </w:p>
    <w:p w14:paraId="631403DC" w14:textId="77777777" w:rsidR="005B3AC3" w:rsidRDefault="00000000">
      <w:pPr>
        <w:spacing w:after="80" w:line="264" w:lineRule="auto"/>
        <w:ind w:left="720" w:hanging="200"/>
        <w:jc w:val="both"/>
      </w:pPr>
      <w:r>
        <w:t>• International expertise and EU Member States’ practices integrated into Project outputs and technical assistance activities.</w:t>
      </w:r>
    </w:p>
    <w:p w14:paraId="11E50097" w14:textId="77777777" w:rsidR="005B3AC3" w:rsidRDefault="00000000">
      <w:pPr>
        <w:keepNext/>
        <w:shd w:val="clear" w:color="auto" w:fill="E7E6E6"/>
        <w:spacing w:before="260" w:after="160"/>
      </w:pPr>
      <w:r>
        <w:rPr>
          <w:b/>
          <w:bCs/>
        </w:rPr>
        <w:t>IV. Description of the assignment</w:t>
      </w:r>
    </w:p>
    <w:p w14:paraId="19546964" w14:textId="77777777" w:rsidR="005B3AC3" w:rsidRDefault="00000000">
      <w:pPr>
        <w:keepNext/>
        <w:spacing w:before="140" w:after="100"/>
        <w:ind w:left="360"/>
      </w:pPr>
      <w:r>
        <w:t>1) Planned activities</w:t>
      </w:r>
    </w:p>
    <w:p w14:paraId="565BCE36" w14:textId="77777777" w:rsidR="005B3AC3"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1B02BFE4" w14:textId="77777777" w:rsidR="005B3AC3" w:rsidRDefault="00000000">
      <w:pPr>
        <w:spacing w:after="120" w:line="264" w:lineRule="auto"/>
        <w:jc w:val="both"/>
      </w:pPr>
      <w:r>
        <w:t>Depending on the specific assignment and area of expertise, the Expert may be required to provide some or all of the following services:</w:t>
      </w:r>
    </w:p>
    <w:p w14:paraId="5388523D" w14:textId="77777777" w:rsidR="005B3AC3" w:rsidRDefault="00000000">
      <w:pPr>
        <w:keepNext/>
        <w:spacing w:before="120" w:after="80"/>
        <w:jc w:val="both"/>
      </w:pPr>
      <w:r>
        <w:rPr>
          <w:b/>
          <w:bCs/>
        </w:rPr>
        <w:t>A. Supreme Court</w:t>
      </w:r>
    </w:p>
    <w:p w14:paraId="2FC7C1C8" w14:textId="77777777" w:rsidR="005B3AC3" w:rsidRDefault="00000000">
      <w:pPr>
        <w:spacing w:after="80" w:line="264" w:lineRule="auto"/>
        <w:ind w:left="720" w:hanging="200"/>
        <w:jc w:val="both"/>
      </w:pPr>
      <w:r>
        <w:t>• Provide analysis and recommendations on the strategic management, business processes, internal communications and capacity-building of the Supreme Court.</w:t>
      </w:r>
    </w:p>
    <w:p w14:paraId="1D61E469" w14:textId="77777777" w:rsidR="005B3AC3" w:rsidRDefault="00000000">
      <w:pPr>
        <w:spacing w:after="80" w:line="264" w:lineRule="auto"/>
        <w:ind w:left="720" w:hanging="200"/>
        <w:jc w:val="both"/>
      </w:pPr>
      <w:r>
        <w:t xml:space="preserve">• Support the Supreme Court in implementing the measures of the Rule of Law Roadmap and related EU accession commitments within its competence, including preparation of analytical inputs and recommendations. </w:t>
      </w:r>
    </w:p>
    <w:p w14:paraId="4F843FF3" w14:textId="77777777" w:rsidR="005B3AC3" w:rsidRDefault="00000000">
      <w:pPr>
        <w:spacing w:after="80" w:line="264" w:lineRule="auto"/>
        <w:ind w:left="720" w:hanging="200"/>
        <w:jc w:val="both"/>
      </w:pPr>
      <w:r>
        <w:t>•  Support the development of the Judicial Communication Strategy, including the communication needs assessment, stakeholder consultations and the review of existing communication practices.</w:t>
      </w:r>
    </w:p>
    <w:p w14:paraId="1F9622C6" w14:textId="77777777" w:rsidR="005B3AC3" w:rsidRDefault="00000000">
      <w:pPr>
        <w:spacing w:after="80" w:line="264" w:lineRule="auto"/>
        <w:jc w:val="both"/>
      </w:pPr>
      <w:r>
        <w:rPr>
          <w:b/>
          <w:bCs/>
        </w:rPr>
        <w:t>B. Constitutional Court of Ukraine</w:t>
      </w:r>
    </w:p>
    <w:p w14:paraId="5DC0C312" w14:textId="77777777" w:rsidR="005B3AC3" w:rsidRDefault="00000000">
      <w:pPr>
        <w:spacing w:after="80" w:line="264" w:lineRule="auto"/>
        <w:ind w:left="720" w:hanging="200"/>
        <w:jc w:val="both"/>
      </w:pPr>
      <w:r>
        <w:t>•  Contribute to the comparative analysis of European practices and standards on the quality of judicial reasoning and drafting of constitutional court decisions, and prepare recommendations relevant to the CCU.</w:t>
      </w:r>
    </w:p>
    <w:p w14:paraId="47086BC5" w14:textId="77777777" w:rsidR="005B3AC3" w:rsidRDefault="00000000">
      <w:pPr>
        <w:spacing w:after="80" w:line="264" w:lineRule="auto"/>
        <w:ind w:left="720" w:hanging="200"/>
        <w:jc w:val="both"/>
      </w:pPr>
      <w:r>
        <w:t>•  Support the strategic management, business processes and internal communications of the CCU.</w:t>
      </w:r>
    </w:p>
    <w:p w14:paraId="291B436D" w14:textId="77777777" w:rsidR="005B3AC3" w:rsidRDefault="00000000">
      <w:pPr>
        <w:spacing w:after="80" w:line="264" w:lineRule="auto"/>
        <w:ind w:left="720" w:hanging="200"/>
        <w:jc w:val="both"/>
      </w:pPr>
      <w:r>
        <w:t>•  Contribute to the design and delivery of capacity-building and knowledge-sharing events for CCU judges and staff on EU law, European constitutional justice standards and cooperation with constitutional courts of EU Member States.</w:t>
      </w:r>
    </w:p>
    <w:p w14:paraId="15F684CB" w14:textId="0EB6C6C7" w:rsidR="005B3AC3" w:rsidRDefault="00000000">
      <w:pPr>
        <w:keepNext/>
        <w:spacing w:before="120" w:after="80"/>
      </w:pPr>
      <w:r>
        <w:rPr>
          <w:b/>
          <w:bCs/>
        </w:rPr>
        <w:t xml:space="preserve">C. </w:t>
      </w:r>
      <w:r w:rsidR="00C576B5">
        <w:rPr>
          <w:b/>
          <w:bCs/>
        </w:rPr>
        <w:t>Specialized</w:t>
      </w:r>
      <w:r>
        <w:rPr>
          <w:b/>
          <w:bCs/>
        </w:rPr>
        <w:t xml:space="preserve"> administrative courts</w:t>
      </w:r>
    </w:p>
    <w:p w14:paraId="2D510B35" w14:textId="30DA6C8A" w:rsidR="005B3AC3" w:rsidRDefault="00000000">
      <w:pPr>
        <w:spacing w:after="80" w:line="264" w:lineRule="auto"/>
        <w:ind w:left="720" w:hanging="200"/>
        <w:jc w:val="both"/>
      </w:pPr>
      <w:r>
        <w:t xml:space="preserve">• Develop business processes, internal procedures and </w:t>
      </w:r>
      <w:r w:rsidR="00C576B5">
        <w:t>organizational</w:t>
      </w:r>
      <w:r>
        <w:t xml:space="preserve"> recommendations to support the launch and initial </w:t>
      </w:r>
      <w:r w:rsidR="00C576B5">
        <w:t>operationalization</w:t>
      </w:r>
      <w:r>
        <w:t xml:space="preserve"> of the </w:t>
      </w:r>
      <w:r w:rsidR="00C576B5">
        <w:t>Specialized</w:t>
      </w:r>
      <w:r>
        <w:t xml:space="preserve"> District Administrative Court and the </w:t>
      </w:r>
      <w:r w:rsidR="00C576B5">
        <w:t>Specialized</w:t>
      </w:r>
      <w:r>
        <w:t xml:space="preserve"> Appeal Administrative Court.</w:t>
      </w:r>
    </w:p>
    <w:p w14:paraId="1927B138" w14:textId="2E9F0A80" w:rsidR="005B3AC3" w:rsidRDefault="00000000">
      <w:pPr>
        <w:spacing w:after="80" w:line="264" w:lineRule="auto"/>
        <w:ind w:left="720" w:hanging="200"/>
        <w:jc w:val="both"/>
      </w:pPr>
      <w:r>
        <w:t xml:space="preserve">•  Design and deliver targeted capacity-building for judges and staff of the </w:t>
      </w:r>
      <w:r w:rsidR="00C576B5">
        <w:t>specialized</w:t>
      </w:r>
      <w:r>
        <w:t xml:space="preserve"> administrative courts, including training agendas, presentations, case studies and practical exercises.</w:t>
      </w:r>
    </w:p>
    <w:p w14:paraId="22C67754" w14:textId="77777777" w:rsidR="005B3AC3" w:rsidRDefault="00000000">
      <w:pPr>
        <w:keepNext/>
        <w:spacing w:before="120" w:after="80"/>
      </w:pPr>
      <w:r>
        <w:rPr>
          <w:b/>
          <w:bCs/>
        </w:rPr>
        <w:t>D. Analysis of legislation and case-law, assessments and expert opinions</w:t>
      </w:r>
    </w:p>
    <w:p w14:paraId="32DC9E05" w14:textId="1FB68F60" w:rsidR="005B3AC3" w:rsidRDefault="00000000">
      <w:pPr>
        <w:spacing w:after="80" w:line="264" w:lineRule="auto"/>
        <w:ind w:left="720" w:hanging="200"/>
        <w:jc w:val="both"/>
      </w:pPr>
      <w:r>
        <w:t xml:space="preserve">•  Upon request of the Project, provide legal and policy analysis of the legislation, draft laws, secondary legislation and internal regulations governing the </w:t>
      </w:r>
      <w:r w:rsidR="00C576B5">
        <w:t>organization</w:t>
      </w:r>
      <w:r>
        <w:t xml:space="preserve"> and functioning of the Supreme Court, the Constitutional Court, the </w:t>
      </w:r>
      <w:r w:rsidR="00C576B5">
        <w:t>specialized</w:t>
      </w:r>
      <w:r>
        <w:t xml:space="preserve"> courts, judicial and constitutional proceedings, including their compliance with European standards and Ukraine’s EU accession commitments.</w:t>
      </w:r>
    </w:p>
    <w:p w14:paraId="54A6EAC0" w14:textId="5ACAB496" w:rsidR="005B3AC3" w:rsidRDefault="00000000">
      <w:pPr>
        <w:spacing w:after="80" w:line="264" w:lineRule="auto"/>
        <w:ind w:left="720" w:hanging="200"/>
        <w:jc w:val="both"/>
      </w:pPr>
      <w:r>
        <w:t xml:space="preserve">•  </w:t>
      </w:r>
      <w:r w:rsidR="00C576B5">
        <w:t>Analyze</w:t>
      </w:r>
      <w:r>
        <w:t xml:space="preserve"> the case-law of the Supreme Court and the Constitutional Court and relevant case-law of the European Court of Human Rights and the Court of Justice of the EU, including issues of case-law consistency and quality of judicial reasoning, and identify trends, inconsistencies and implementation challenges.</w:t>
      </w:r>
    </w:p>
    <w:p w14:paraId="2288A5CA" w14:textId="77777777" w:rsidR="005B3AC3" w:rsidRDefault="00000000">
      <w:pPr>
        <w:spacing w:after="80" w:line="264" w:lineRule="auto"/>
        <w:ind w:left="720" w:hanging="200"/>
        <w:jc w:val="both"/>
      </w:pPr>
      <w:r>
        <w:lastRenderedPageBreak/>
        <w:t>•  Conduct needs assessments, functional and institutional assessments, gap analyses, surveys and other assessments of courts, procedures and practices, and prepare findings and recommendations.</w:t>
      </w:r>
    </w:p>
    <w:p w14:paraId="6F4CE848" w14:textId="77777777" w:rsidR="005B3AC3" w:rsidRDefault="00000000">
      <w:pPr>
        <w:spacing w:after="80" w:line="264" w:lineRule="auto"/>
        <w:ind w:left="720" w:hanging="200"/>
        <w:jc w:val="both"/>
      </w:pPr>
      <w:r>
        <w:t>•  Prepare expert opinions, analytical notes, comparative studies, policy briefs, comments and proposals on draft legal acts, strategies, action plans and other documents relevant to Result 1.2, including in response to ad hoc requests from the beneficiaries.</w:t>
      </w:r>
    </w:p>
    <w:p w14:paraId="7478114F" w14:textId="77777777" w:rsidR="005B3AC3" w:rsidRDefault="00000000">
      <w:pPr>
        <w:spacing w:after="80" w:line="264" w:lineRule="auto"/>
        <w:ind w:left="720" w:hanging="200"/>
        <w:jc w:val="both"/>
      </w:pPr>
      <w:r>
        <w:t>•  Contribute to the monitoring of the implementation of relevant reform measures, international recommendations and interim benchmarks, and to the preparation of the Project’s analytical and reporting inputs.</w:t>
      </w:r>
    </w:p>
    <w:p w14:paraId="3D3CE6FB" w14:textId="77777777" w:rsidR="005B3AC3" w:rsidRDefault="00000000">
      <w:pPr>
        <w:keepNext/>
        <w:spacing w:before="120" w:after="80"/>
      </w:pPr>
      <w:r>
        <w:rPr>
          <w:b/>
          <w:bCs/>
        </w:rPr>
        <w:t>E. Representation of the Project’s position and results of work</w:t>
      </w:r>
    </w:p>
    <w:p w14:paraId="6475F895" w14:textId="73DF4A9D" w:rsidR="005B3AC3" w:rsidRDefault="00000000">
      <w:pPr>
        <w:spacing w:after="80" w:line="264" w:lineRule="auto"/>
        <w:ind w:left="720" w:hanging="200"/>
        <w:jc w:val="both"/>
      </w:pPr>
      <w:r>
        <w:t xml:space="preserve">• Participation in working groups, meetings or other working and coordination platforms dedicated to the institutional development of the highest and </w:t>
      </w:r>
      <w:r w:rsidR="00C576B5">
        <w:t>specialized</w:t>
      </w:r>
      <w:r>
        <w:t xml:space="preserve"> courts.</w:t>
      </w:r>
    </w:p>
    <w:p w14:paraId="1CCE5E52" w14:textId="77777777" w:rsidR="005B3AC3"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340542BC" w14:textId="77777777" w:rsidR="005B3AC3" w:rsidRDefault="00000000">
      <w:pPr>
        <w:keepNext/>
        <w:spacing w:before="140" w:after="100"/>
        <w:ind w:left="360"/>
      </w:pPr>
      <w:r>
        <w:t>2) Anticipated deliverables</w:t>
      </w:r>
    </w:p>
    <w:tbl>
      <w:tblPr>
        <w:tblStyle w:val="a0"/>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5B3AC3" w14:paraId="08282B59"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DE030F" w14:textId="77777777" w:rsidR="005B3AC3" w:rsidRDefault="00000000">
            <w:pPr>
              <w:spacing w:after="40"/>
            </w:pPr>
            <w:r>
              <w:t>Deliverables:</w:t>
            </w:r>
          </w:p>
        </w:tc>
      </w:tr>
      <w:tr w:rsidR="005B3AC3" w14:paraId="7417CC30"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13A118" w14:textId="77777777" w:rsidR="005B3AC3" w:rsidRDefault="00000000">
            <w:pPr>
              <w:spacing w:after="40"/>
            </w:pPr>
            <w:r>
              <w:t>D1. Supreme Court. Recommendations on strategic management, business processes and internal communications; inputs to the Judicial Communication Strategy; expert materials for the seminar-workshop on judicial discretion and for international cooperation, in written or oral form, as agreed with the Project.</w:t>
            </w:r>
          </w:p>
        </w:tc>
      </w:tr>
      <w:tr w:rsidR="005B3AC3" w14:paraId="5D59FAE8"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014FAA" w14:textId="77777777" w:rsidR="005B3AC3" w:rsidRDefault="00000000">
            <w:pPr>
              <w:spacing w:after="40"/>
            </w:pPr>
            <w:r>
              <w:t>D2. Constitutional Court of Ukraine. Contribution to the comparative analysis on the quality of judicial reasoning and drafting of constitutional court decisions; recommendations on business processes; contribution to capacity-building and knowledge-sharing events.</w:t>
            </w:r>
          </w:p>
        </w:tc>
      </w:tr>
      <w:tr w:rsidR="005B3AC3" w14:paraId="4EA1290F"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FB816D" w14:textId="6E5FE560" w:rsidR="005B3AC3" w:rsidRDefault="00000000">
            <w:pPr>
              <w:spacing w:after="40"/>
            </w:pPr>
            <w:r>
              <w:t xml:space="preserve">D3. </w:t>
            </w:r>
            <w:r w:rsidR="00C576B5">
              <w:t>Specialized</w:t>
            </w:r>
            <w:r>
              <w:t xml:space="preserve"> administrative courts. Business processes, internal procedures and </w:t>
            </w:r>
            <w:r w:rsidR="00C576B5">
              <w:t>organizational</w:t>
            </w:r>
            <w:r>
              <w:t xml:space="preserve"> recommendations; design and delivery of targeted capacity-building activities.</w:t>
            </w:r>
          </w:p>
        </w:tc>
      </w:tr>
      <w:tr w:rsidR="005B3AC3" w14:paraId="7D18030B"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7B104F6" w14:textId="77777777" w:rsidR="005B3AC3" w:rsidRDefault="00000000">
            <w:pPr>
              <w:spacing w:after="40"/>
            </w:pPr>
            <w:r>
              <w:t>D4. Analysis of legislation and case-law, assessments and expert opinions. Upon request of the Project, legal and policy analysis of legislation, draft laws and secondary legislation; analysis of judicial practice and case-law; needs, functional and institutional assessments; expert opinions, analytical notes, comparative studies and comments on draft documents relevant to Result 1.2, in written or oral form, as agreed with the Project.</w:t>
            </w:r>
          </w:p>
        </w:tc>
      </w:tr>
      <w:tr w:rsidR="005B3AC3" w14:paraId="47D1E53E"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39A73F" w14:textId="53924649" w:rsidR="005B3AC3" w:rsidRDefault="00000000">
            <w:pPr>
              <w:spacing w:after="40"/>
            </w:pPr>
            <w:r>
              <w:t xml:space="preserve">D5. Representation of the Project’s position and results of work. Participation and presentation of expert deliverables during public events, working groups, meetings or other working and coordination platforms dedicated to the institutional development of the highest and </w:t>
            </w:r>
            <w:r w:rsidR="00C576B5">
              <w:t>specialized</w:t>
            </w:r>
            <w:r>
              <w:t xml:space="preserve"> courts.</w:t>
            </w:r>
          </w:p>
        </w:tc>
      </w:tr>
    </w:tbl>
    <w:p w14:paraId="5A544EB1" w14:textId="77777777" w:rsidR="005B3AC3" w:rsidRDefault="00000000">
      <w:pPr>
        <w:keepNext/>
        <w:spacing w:before="140" w:after="100"/>
        <w:ind w:left="360"/>
      </w:pPr>
      <w:r>
        <w:t>3) Consultation</w:t>
      </w:r>
    </w:p>
    <w:p w14:paraId="6F5BCDF7" w14:textId="0D17FE17" w:rsidR="005B3AC3" w:rsidRDefault="00000000">
      <w:pPr>
        <w:spacing w:after="120" w:line="264" w:lineRule="auto"/>
        <w:jc w:val="both"/>
      </w:pPr>
      <w:r>
        <w:t>Expert</w:t>
      </w:r>
      <w:r w:rsidR="00C576B5">
        <w:t xml:space="preserve">s </w:t>
      </w:r>
      <w:r>
        <w:t>shall work under the overall supervision of the Senior National Key Expert on Judiciary Reform and Pillar 1 Lead.</w:t>
      </w:r>
    </w:p>
    <w:p w14:paraId="2FF96BA0" w14:textId="4BC2FC13" w:rsidR="005B3AC3" w:rsidRDefault="00000000">
      <w:pPr>
        <w:spacing w:after="120" w:line="264" w:lineRule="auto"/>
        <w:jc w:val="both"/>
      </w:pPr>
      <w:r>
        <w:t>Expert</w:t>
      </w:r>
      <w:r w:rsidR="00C576B5">
        <w:t xml:space="preserve">s </w:t>
      </w:r>
      <w:r>
        <w:t xml:space="preserve">shall maintain regular communication with the designated Project experts concerning the </w:t>
      </w:r>
      <w:r w:rsidR="00C576B5">
        <w:t>prioritization</w:t>
      </w:r>
      <w:r>
        <w:t xml:space="preserve"> and allocation of analytical and capacity-development tasks; the scope, methodology and expected outputs of expert products; legal questions and factual materials requiring assessment; consultations with the Supreme Court, the Constitutional Court, the </w:t>
      </w:r>
      <w:r w:rsidR="00C576B5">
        <w:t>specialized</w:t>
      </w:r>
      <w:r>
        <w:t xml:space="preserve"> administrative courts and other relevant beneficiaries; the preparation and delivery of training, events and international cooperation activities; the submission, review and revision of deliverables; and any circumstances that may affect the quality, timeliness or impartiality of the assignment.</w:t>
      </w:r>
    </w:p>
    <w:p w14:paraId="0EA2AC60" w14:textId="77777777" w:rsidR="005B3AC3" w:rsidRDefault="00000000">
      <w:pPr>
        <w:spacing w:after="120" w:line="264" w:lineRule="auto"/>
        <w:jc w:val="both"/>
      </w:pPr>
      <w:r>
        <w:t>The Expert shall promptly communicate any potential conflict of interest, confidentiality concern or other circumstance that may affect the performance of the assignment.</w:t>
      </w:r>
    </w:p>
    <w:p w14:paraId="11BB8AC9" w14:textId="77777777" w:rsidR="005B3AC3" w:rsidRDefault="00000000">
      <w:pPr>
        <w:keepNext/>
        <w:spacing w:before="140" w:after="100"/>
        <w:ind w:left="360"/>
      </w:pPr>
      <w:r>
        <w:t>4) Implementation period</w:t>
      </w:r>
    </w:p>
    <w:p w14:paraId="62C8056D" w14:textId="77777777" w:rsidR="005B3AC3" w:rsidRDefault="00000000">
      <w:pPr>
        <w:keepNext/>
        <w:ind w:left="360"/>
      </w:pPr>
      <w:r>
        <w:t>Start date: January 2027</w:t>
      </w:r>
    </w:p>
    <w:p w14:paraId="2E852095" w14:textId="77777777" w:rsidR="005B3AC3" w:rsidRDefault="00000000">
      <w:pPr>
        <w:keepNext/>
        <w:ind w:left="360"/>
      </w:pPr>
      <w:r>
        <w:t>End date: June 2030</w:t>
      </w:r>
    </w:p>
    <w:p w14:paraId="443FC2E1" w14:textId="77777777" w:rsidR="005B3AC3" w:rsidRDefault="00000000">
      <w:pPr>
        <w:keepNext/>
        <w:ind w:left="360"/>
      </w:pPr>
      <w:r>
        <w:t>Effective duration of the assignment: 42 months</w:t>
      </w:r>
    </w:p>
    <w:p w14:paraId="5D2407E8" w14:textId="77777777" w:rsidR="005B3AC3" w:rsidRDefault="00000000">
      <w:pPr>
        <w:keepNext/>
        <w:spacing w:before="140" w:after="100"/>
        <w:ind w:left="360"/>
      </w:pPr>
      <w:r>
        <w:t>5) Place of performance</w:t>
      </w:r>
    </w:p>
    <w:p w14:paraId="4A5024C6" w14:textId="77777777" w:rsidR="005B3AC3"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7F9FA36E" w14:textId="0B2BDF6D" w:rsidR="005B3AC3" w:rsidRDefault="00000000">
      <w:pPr>
        <w:spacing w:after="120" w:line="264" w:lineRule="auto"/>
        <w:jc w:val="both"/>
      </w:pPr>
      <w:r>
        <w:t xml:space="preserve">Participation in meetings, consultations and other Project activities may take place in person or online, subject to prior agreement with the </w:t>
      </w:r>
      <w:r w:rsidR="00C576B5">
        <w:t>Program</w:t>
      </w:r>
      <w:r>
        <w:t xml:space="preserve"> Key Expert.</w:t>
      </w:r>
    </w:p>
    <w:p w14:paraId="2A4DBB8F" w14:textId="77777777" w:rsidR="005B3AC3" w:rsidRDefault="00000000">
      <w:pPr>
        <w:keepNext/>
        <w:shd w:val="clear" w:color="auto" w:fill="E7E6E6"/>
        <w:spacing w:before="260" w:after="160"/>
      </w:pPr>
      <w:r>
        <w:rPr>
          <w:b/>
          <w:bCs/>
        </w:rPr>
        <w:lastRenderedPageBreak/>
        <w:t>V.  Required expertise and profile</w:t>
      </w:r>
    </w:p>
    <w:p w14:paraId="03211586" w14:textId="77777777" w:rsidR="005B3AC3" w:rsidRDefault="00000000">
      <w:pPr>
        <w:keepNext/>
        <w:spacing w:before="140" w:after="100"/>
        <w:ind w:left="360"/>
      </w:pPr>
      <w:r>
        <w:t>1) Number of experts per assignment: 5</w:t>
      </w:r>
    </w:p>
    <w:p w14:paraId="27436E7A" w14:textId="77777777" w:rsidR="005B3AC3" w:rsidRDefault="00000000">
      <w:pPr>
        <w:keepNext/>
        <w:spacing w:before="140" w:after="100"/>
        <w:ind w:left="360"/>
      </w:pPr>
      <w:r>
        <w:t>2) Profile of the designated expert responsible for contract execution</w:t>
      </w:r>
    </w:p>
    <w:p w14:paraId="60F20C06" w14:textId="77777777" w:rsidR="005B3AC3" w:rsidRDefault="00000000">
      <w:pPr>
        <w:keepNext/>
        <w:spacing w:before="120" w:after="80"/>
      </w:pPr>
      <w:r>
        <w:rPr>
          <w:b/>
          <w:bCs/>
        </w:rPr>
        <w:t>A. Qualifications and skills:</w:t>
      </w:r>
    </w:p>
    <w:p w14:paraId="40C41A85" w14:textId="77777777" w:rsidR="005B3AC3" w:rsidRDefault="00000000">
      <w:pPr>
        <w:spacing w:after="80" w:line="264" w:lineRule="auto"/>
        <w:ind w:left="720" w:hanging="200"/>
        <w:jc w:val="both"/>
      </w:pPr>
      <w:r>
        <w:t>•  Advanced university degree (Master’s degree or PhD) in law.</w:t>
      </w:r>
    </w:p>
    <w:p w14:paraId="3E3A4013" w14:textId="4FA21414" w:rsidR="005B3AC3" w:rsidRDefault="00000000">
      <w:pPr>
        <w:spacing w:after="80" w:line="264" w:lineRule="auto"/>
        <w:ind w:left="720" w:hanging="200"/>
        <w:jc w:val="both"/>
      </w:pPr>
      <w:r>
        <w:t xml:space="preserve">• Strong knowledge of judicial </w:t>
      </w:r>
      <w:r w:rsidR="00C576B5">
        <w:t>organization</w:t>
      </w:r>
      <w:r>
        <w:t>, the functioning of supreme, constitutional and administrative courts in EU Member States, and European standards on judicial independence, efficiency and access to justice.</w:t>
      </w:r>
    </w:p>
    <w:p w14:paraId="5BB8F7FC" w14:textId="77777777" w:rsidR="005B3AC3" w:rsidRDefault="00000000">
      <w:pPr>
        <w:spacing w:after="80" w:line="264" w:lineRule="auto"/>
        <w:ind w:left="720" w:hanging="200"/>
        <w:jc w:val="both"/>
      </w:pPr>
      <w:r>
        <w:t>• Excellent legal research, comparative analysis and drafting skills, including the ability to develop practical methodologies and recommendations.</w:t>
      </w:r>
    </w:p>
    <w:p w14:paraId="620E6BA4" w14:textId="1613D93A" w:rsidR="005B3AC3" w:rsidRDefault="00000000">
      <w:pPr>
        <w:spacing w:after="80" w:line="264" w:lineRule="auto"/>
        <w:ind w:left="720" w:hanging="200"/>
        <w:jc w:val="both"/>
      </w:pPr>
      <w:r>
        <w:t xml:space="preserve">• Ability to </w:t>
      </w:r>
      <w:r w:rsidR="00C576B5">
        <w:t>analyze</w:t>
      </w:r>
      <w:r>
        <w:t xml:space="preserve"> court business processes and institutional practices and translate findings into practical recommendations.</w:t>
      </w:r>
    </w:p>
    <w:p w14:paraId="5E445E66" w14:textId="77777777" w:rsidR="005B3AC3" w:rsidRDefault="00000000">
      <w:pPr>
        <w:spacing w:after="80" w:line="264" w:lineRule="auto"/>
        <w:ind w:left="720" w:hanging="200"/>
        <w:jc w:val="both"/>
      </w:pPr>
      <w:r>
        <w:t>• Knowledge of constitutional justice, administrative justice or judicial communication is an asset.</w:t>
      </w:r>
    </w:p>
    <w:p w14:paraId="7FE65780" w14:textId="77777777" w:rsidR="005B3AC3" w:rsidRDefault="00000000">
      <w:pPr>
        <w:spacing w:after="80" w:line="264" w:lineRule="auto"/>
        <w:ind w:left="720" w:hanging="200"/>
        <w:jc w:val="both"/>
      </w:pPr>
      <w:r>
        <w:t>• Strong stakeholder consultation, facilitation and training skills.</w:t>
      </w:r>
    </w:p>
    <w:p w14:paraId="42B7D1A5" w14:textId="77777777" w:rsidR="005B3AC3" w:rsidRDefault="00000000">
      <w:pPr>
        <w:spacing w:after="80" w:line="264" w:lineRule="auto"/>
        <w:ind w:left="720" w:hanging="200"/>
        <w:jc w:val="both"/>
      </w:pPr>
      <w:r>
        <w:t>• Fluency in written and spoken English is required. Knowledge of Ukrainian will be considered an asset.</w:t>
      </w:r>
    </w:p>
    <w:p w14:paraId="20F2826E" w14:textId="77777777" w:rsidR="005B3AC3" w:rsidRDefault="00000000">
      <w:pPr>
        <w:keepNext/>
        <w:spacing w:before="120" w:after="80"/>
      </w:pPr>
      <w:r>
        <w:rPr>
          <w:b/>
          <w:bCs/>
        </w:rPr>
        <w:t>B. General professional experience</w:t>
      </w:r>
    </w:p>
    <w:p w14:paraId="1282877C" w14:textId="77777777" w:rsidR="005B3AC3" w:rsidRDefault="00000000">
      <w:pPr>
        <w:spacing w:after="80" w:line="264" w:lineRule="auto"/>
        <w:ind w:left="720" w:hanging="200"/>
        <w:jc w:val="both"/>
      </w:pPr>
      <w:r>
        <w:t>•  At least 5 years of professional experience in the judicial system, court administration, legal research or another closely relevant field.</w:t>
      </w:r>
    </w:p>
    <w:p w14:paraId="34946B80" w14:textId="77777777" w:rsidR="005B3AC3" w:rsidRDefault="00000000">
      <w:pPr>
        <w:spacing w:after="80" w:line="264" w:lineRule="auto"/>
        <w:ind w:left="720" w:hanging="200"/>
        <w:jc w:val="both"/>
      </w:pPr>
      <w:r>
        <w:t>• Experience in preparing analytical studies, methodologies or policy recommendations for judicial institutions.</w:t>
      </w:r>
    </w:p>
    <w:p w14:paraId="3CECE3F8" w14:textId="1D1F9FF8" w:rsidR="005B3AC3" w:rsidRDefault="00000000">
      <w:pPr>
        <w:spacing w:after="80" w:line="264" w:lineRule="auto"/>
        <w:ind w:left="720" w:hanging="200"/>
        <w:jc w:val="both"/>
      </w:pPr>
      <w:r>
        <w:t xml:space="preserve">• Experience in cooperating with courts, judicial governance bodies, European judicial networks, international </w:t>
      </w:r>
      <w:r w:rsidR="00C576B5">
        <w:t>organizations</w:t>
      </w:r>
      <w:r>
        <w:t xml:space="preserve"> or international technical assistance projects.</w:t>
      </w:r>
    </w:p>
    <w:p w14:paraId="66F26C18" w14:textId="77777777" w:rsidR="005B3AC3" w:rsidRDefault="00000000">
      <w:pPr>
        <w:keepNext/>
        <w:spacing w:before="120" w:after="80"/>
      </w:pPr>
      <w:r>
        <w:rPr>
          <w:b/>
          <w:bCs/>
        </w:rPr>
        <w:t>C. Specific professional experience</w:t>
      </w:r>
    </w:p>
    <w:p w14:paraId="7D29CE19" w14:textId="68A91CF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strategic planning, business process development or institutional development of courts, in particular the highest or </w:t>
      </w:r>
      <w:r w:rsidR="00C576B5">
        <w:rPr>
          <w:color w:val="000000"/>
        </w:rPr>
        <w:t>specialized</w:t>
      </w:r>
      <w:r>
        <w:rPr>
          <w:color w:val="000000"/>
        </w:rPr>
        <w:t xml:space="preserve"> courts.</w:t>
      </w:r>
    </w:p>
    <w:p w14:paraId="47D49F2D"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Professional experience in or with the supreme, constitutional or administrative courts of EU Member States, or with European networks of highest courts (such as the Network of the Presidents of the Supreme Judicial Courts of the EU, the Conference of European Constitutional Courts or ACA-Europe).</w:t>
      </w:r>
    </w:p>
    <w:p w14:paraId="42EB5232" w14:textId="5069763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C576B5">
        <w:rPr>
          <w:color w:val="000000"/>
        </w:rPr>
        <w:t>analyzing</w:t>
      </w:r>
      <w:r>
        <w:rPr>
          <w:color w:val="000000"/>
        </w:rPr>
        <w:t xml:space="preserve"> the case-law of the Supreme Court, the Constitutional Court or the European Court of Human Rights, including issues of quality of judicial reasoning and case-law consistency.</w:t>
      </w:r>
    </w:p>
    <w:p w14:paraId="58BD21A1"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and in conducting institutional or needs assessments in the justice sector.</w:t>
      </w:r>
    </w:p>
    <w:p w14:paraId="6ABFF2AE"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60CDEB34"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designing and delivering training or knowledge-sharing events for judges or court staff.</w:t>
      </w:r>
    </w:p>
    <w:p w14:paraId="56C51C9B"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judicial communication or supporting international cooperation of courts is an asset.</w:t>
      </w:r>
    </w:p>
    <w:p w14:paraId="62E743AB"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5D1BDD66" w14:textId="77777777" w:rsidR="005B3AC3"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the Ukrainian judicial system and its reform context is an asset.</w:t>
      </w:r>
    </w:p>
    <w:p w14:paraId="11096993" w14:textId="77777777" w:rsidR="005B3AC3" w:rsidRDefault="00000000">
      <w:pPr>
        <w:keepNext/>
        <w:shd w:val="clear" w:color="auto" w:fill="E7E6E6"/>
        <w:spacing w:before="260" w:after="160"/>
      </w:pPr>
      <w:r>
        <w:rPr>
          <w:b/>
          <w:bCs/>
        </w:rPr>
        <w:t>VI. Assignment reports</w:t>
      </w:r>
    </w:p>
    <w:p w14:paraId="3123E5E0" w14:textId="558A47AB" w:rsidR="005B3AC3" w:rsidRDefault="00000000">
      <w:pPr>
        <w:spacing w:after="120" w:line="264" w:lineRule="auto"/>
        <w:jc w:val="both"/>
      </w:pPr>
      <w:r>
        <w:t xml:space="preserve">The expert shall provide periodic activity and progress reporting in accordance with the contractual modality and Program procedures. This may include monthly or periodic progress reports and timesheets, as applicable, </w:t>
      </w:r>
      <w:r w:rsidR="00C576B5">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49368210" w14:textId="77777777" w:rsidR="005B3AC3" w:rsidRDefault="00000000">
      <w:pPr>
        <w:keepNext/>
        <w:shd w:val="clear" w:color="auto" w:fill="E7E6E6"/>
        <w:spacing w:before="260" w:after="160"/>
      </w:pPr>
      <w:r>
        <w:rPr>
          <w:b/>
          <w:bCs/>
        </w:rPr>
        <w:t>VII. Monitoring-evaluation</w:t>
      </w:r>
    </w:p>
    <w:p w14:paraId="4B2888C9" w14:textId="77777777" w:rsidR="005B3AC3" w:rsidRDefault="00000000">
      <w:pPr>
        <w:spacing w:after="120" w:line="264" w:lineRule="auto"/>
        <w:jc w:val="both"/>
      </w:pPr>
      <w:r>
        <w:rPr>
          <w:b/>
          <w:bCs/>
        </w:rPr>
        <w:t>Performance indicators</w:t>
      </w:r>
    </w:p>
    <w:tbl>
      <w:tblPr>
        <w:tblStyle w:val="a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2825"/>
      </w:tblGrid>
      <w:tr w:rsidR="005B3AC3" w14:paraId="50A46D9A" w14:textId="77777777" w:rsidTr="00C576B5">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D147337" w14:textId="77777777" w:rsidR="005B3AC3"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494E9E9" w14:textId="77777777" w:rsidR="005B3AC3" w:rsidRDefault="00000000">
            <w:pPr>
              <w:spacing w:after="40"/>
            </w:pPr>
            <w:r>
              <w:rPr>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FDE5CE6" w14:textId="77777777" w:rsidR="005B3AC3" w:rsidRDefault="00000000">
            <w:pPr>
              <w:spacing w:after="40"/>
            </w:pPr>
            <w:r>
              <w:rPr>
                <w:b/>
                <w:bCs/>
              </w:rPr>
              <w:t>Intermediate effects</w:t>
            </w:r>
          </w:p>
        </w:tc>
        <w:tc>
          <w:tcPr>
            <w:tcW w:w="282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09EA172" w14:textId="77777777" w:rsidR="005B3AC3" w:rsidRDefault="00000000">
            <w:pPr>
              <w:spacing w:after="40"/>
            </w:pPr>
            <w:r>
              <w:rPr>
                <w:b/>
                <w:bCs/>
              </w:rPr>
              <w:t>Verification sources</w:t>
            </w:r>
          </w:p>
        </w:tc>
      </w:tr>
      <w:tr w:rsidR="005B3AC3" w14:paraId="71729D7E" w14:textId="77777777" w:rsidTr="00C576B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0D88F5" w14:textId="77777777" w:rsidR="005B3AC3" w:rsidRDefault="00000000">
            <w:pPr>
              <w:spacing w:after="40"/>
            </w:pPr>
            <w:r>
              <w:t>Supreme Court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4BFAF1" w14:textId="77777777" w:rsidR="005B3AC3" w:rsidRDefault="00000000">
            <w:pPr>
              <w:spacing w:after="40"/>
            </w:pPr>
            <w:r>
              <w:t>Needs of the Supreme Court in strategic management, business processes and communications assessed; existing communication practices reviewed.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E6C485" w14:textId="77777777" w:rsidR="005B3AC3" w:rsidRDefault="00000000">
            <w:pPr>
              <w:spacing w:after="40"/>
            </w:pPr>
            <w:r>
              <w:t>The Supreme Court uses the recommendations and inputs, including in the Judicial Communication Strategy.</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0DFB68" w14:textId="77777777" w:rsidR="005B3AC3" w:rsidRDefault="00000000">
            <w:pPr>
              <w:spacing w:after="40"/>
            </w:pPr>
            <w:r>
              <w:t>Recommendations; needs assessment; event materials; meeting minutes; beneficiary feedback.</w:t>
            </w:r>
          </w:p>
        </w:tc>
      </w:tr>
      <w:tr w:rsidR="005B3AC3" w14:paraId="0555F6D0" w14:textId="77777777" w:rsidTr="00C576B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10ED5F" w14:textId="77777777" w:rsidR="005B3AC3" w:rsidRDefault="00000000">
            <w:pPr>
              <w:spacing w:after="40"/>
            </w:pPr>
            <w:r>
              <w:lastRenderedPageBreak/>
              <w:t>Constitutional Court of Ukraine</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6F466F" w14:textId="77777777" w:rsidR="005B3AC3" w:rsidRDefault="00000000">
            <w:pPr>
              <w:spacing w:after="40"/>
            </w:pPr>
            <w:r>
              <w:t xml:space="preserve">European practices on the quality of judicial reasoning </w:t>
            </w:r>
            <w:proofErr w:type="spellStart"/>
            <w:r>
              <w:t>analysed</w:t>
            </w:r>
            <w:proofErr w:type="spellEnd"/>
            <w:r>
              <w:t>; topics and format of capacity-building agreed with the CCU and the Project.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EDB98A" w14:textId="77777777" w:rsidR="005B3AC3" w:rsidRDefault="00000000">
            <w:pPr>
              <w:spacing w:after="40"/>
            </w:pPr>
            <w:r>
              <w:t>CCU judges and staff apply European standards and practices in drafting decisions.</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F392DC" w14:textId="77777777" w:rsidR="005B3AC3" w:rsidRDefault="00000000">
            <w:pPr>
              <w:spacing w:after="40"/>
            </w:pPr>
            <w:r>
              <w:t>Comparative analysis; event agendas; participation lists; post-event surveys.</w:t>
            </w:r>
          </w:p>
        </w:tc>
      </w:tr>
      <w:tr w:rsidR="005B3AC3" w14:paraId="54F9F5C2" w14:textId="77777777" w:rsidTr="00C576B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EA4AD3" w14:textId="35110CDA" w:rsidR="005B3AC3" w:rsidRDefault="00C576B5">
            <w:pPr>
              <w:spacing w:after="40"/>
            </w:pPr>
            <w:r>
              <w:t>Specialized administrative courts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456283" w14:textId="072FCD91" w:rsidR="005B3AC3" w:rsidRDefault="00000000">
            <w:pPr>
              <w:spacing w:after="40"/>
            </w:pPr>
            <w:r>
              <w:t xml:space="preserve">Business processes and </w:t>
            </w:r>
            <w:r w:rsidR="00C576B5">
              <w:t>organizational</w:t>
            </w:r>
            <w:r>
              <w:t xml:space="preserve"> needs of the </w:t>
            </w:r>
            <w:r w:rsidR="00C576B5">
              <w:t>specialized</w:t>
            </w:r>
            <w:r>
              <w:t xml:space="preserve"> administrative courts identified.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E0F79B" w14:textId="75E9623C" w:rsidR="005B3AC3" w:rsidRDefault="00000000">
            <w:pPr>
              <w:spacing w:after="40"/>
            </w:pPr>
            <w:r>
              <w:t xml:space="preserve">The </w:t>
            </w:r>
            <w:r w:rsidR="00C576B5">
              <w:t>specialized</w:t>
            </w:r>
            <w:r>
              <w:t xml:space="preserve"> administrative courts apply the developed business processes and their staff use the knowledge acquired.</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87E21C" w14:textId="77777777" w:rsidR="005B3AC3" w:rsidRDefault="00000000">
            <w:pPr>
              <w:spacing w:after="40"/>
            </w:pPr>
            <w:r>
              <w:t>Process descriptions; training materials; participation lists; post-training surveys.</w:t>
            </w:r>
          </w:p>
        </w:tc>
      </w:tr>
      <w:tr w:rsidR="005B3AC3" w14:paraId="2D40F90F" w14:textId="77777777" w:rsidTr="00C576B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55E60D" w14:textId="77777777" w:rsidR="005B3AC3" w:rsidRDefault="00000000">
            <w:pPr>
              <w:spacing w:after="40"/>
            </w:pPr>
            <w:r>
              <w:t>Analysis of legislation and case-law, assessments and expert opinions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67461B" w14:textId="77777777" w:rsidR="005B3AC3" w:rsidRDefault="00000000">
            <w:pPr>
              <w:spacing w:after="40"/>
            </w:pPr>
            <w:r>
              <w:t>Legislation, draft laws, judicial practice and case-law requiring expert analysis identified and agreed with the beneficiaries and the Project; analyses and assessments delivered.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F95B4B" w14:textId="77777777" w:rsidR="005B3AC3" w:rsidRDefault="00000000">
            <w:pPr>
              <w:spacing w:after="40"/>
            </w:pPr>
            <w:r>
              <w:t>Beneficiaries take into account expert findings and recommendations in drafting legislation, developing policies and improving institutional practices.</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300BC8" w14:textId="77777777" w:rsidR="005B3AC3" w:rsidRDefault="00000000">
            <w:pPr>
              <w:spacing w:after="40"/>
            </w:pPr>
            <w:r>
              <w:t>Expert opinions; analytical notes; assessment reports; comments on draft acts; beneficiary feedback.</w:t>
            </w:r>
          </w:p>
        </w:tc>
      </w:tr>
      <w:tr w:rsidR="005B3AC3" w14:paraId="5916E16B" w14:textId="77777777" w:rsidTr="00C576B5">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9F829A" w14:textId="77777777" w:rsidR="005B3AC3" w:rsidRDefault="00000000">
            <w:pPr>
              <w:spacing w:after="40"/>
            </w:pPr>
            <w:r>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6212BA" w14:textId="30AE7E33" w:rsidR="005B3AC3" w:rsidRDefault="00000000">
            <w:pPr>
              <w:spacing w:after="40"/>
            </w:pPr>
            <w:r>
              <w:t xml:space="preserve">Scope of expected </w:t>
            </w:r>
            <w:proofErr w:type="gramStart"/>
            <w:r w:rsidR="00C576B5">
              <w:t>experts</w:t>
            </w:r>
            <w:proofErr w:type="gramEnd"/>
            <w:r w:rsidR="00C576B5">
              <w:t xml:space="preserve"> </w:t>
            </w:r>
            <w:r>
              <w:t>activities concerning participation in working groups, meetings, and other working platforms determined and approved by the beneficiaries and the Project.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756008" w14:textId="77777777" w:rsidR="005B3AC3" w:rsidRDefault="00000000">
            <w:pPr>
              <w:spacing w:after="40"/>
            </w:pPr>
            <w:r>
              <w:t>Project’s position and results of work presented before the beneficiaries and they are able to use the presented products in their activities.</w:t>
            </w:r>
          </w:p>
        </w:tc>
        <w:tc>
          <w:tcPr>
            <w:tcW w:w="28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F1F37E" w14:textId="77777777" w:rsidR="005B3AC3" w:rsidRDefault="00000000">
            <w:pPr>
              <w:spacing w:after="40"/>
            </w:pPr>
            <w:r>
              <w:t>Notes; meeting minutes; beneficiary feedback.</w:t>
            </w:r>
          </w:p>
        </w:tc>
      </w:tr>
    </w:tbl>
    <w:p w14:paraId="5DD2ABFF" w14:textId="77777777" w:rsidR="005B3AC3" w:rsidRDefault="00000000">
      <w:pPr>
        <w:keepNext/>
        <w:shd w:val="clear" w:color="auto" w:fill="E7E6E6"/>
        <w:spacing w:before="260" w:after="160"/>
      </w:pPr>
      <w:r>
        <w:rPr>
          <w:b/>
          <w:bCs/>
        </w:rPr>
        <w:t>VIII. Practical information</w:t>
      </w:r>
    </w:p>
    <w:p w14:paraId="761D4594" w14:textId="1E8F1E79" w:rsidR="005B3AC3" w:rsidRDefault="00C576B5">
      <w:pPr>
        <w:spacing w:after="120" w:line="264" w:lineRule="auto"/>
        <w:jc w:val="both"/>
      </w:pPr>
      <w:r>
        <w:t>Experts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5C0326D7" w14:textId="77777777" w:rsidR="005B3AC3" w:rsidRDefault="00000000">
      <w:pPr>
        <w:spacing w:after="120" w:line="264" w:lineRule="auto"/>
        <w:jc w:val="both"/>
      </w:pPr>
      <w:r>
        <w:t>The working language of the assignment is English. Deliverables shall be prepared in English, unless otherwise requested by the Project. The level of effort includes preparation, meetings, consultations, analysis, drafting, training delivery, presentations and revision of outputs.</w:t>
      </w:r>
    </w:p>
    <w:p w14:paraId="7FF5EB7B" w14:textId="77777777" w:rsidR="005B3AC3" w:rsidRDefault="00000000">
      <w:pPr>
        <w:keepNext/>
        <w:shd w:val="clear" w:color="auto" w:fill="E7E6E6"/>
        <w:spacing w:before="260" w:after="160"/>
      </w:pPr>
      <w:r>
        <w:rPr>
          <w:b/>
          <w:bCs/>
        </w:rPr>
        <w:t>IX. Evaluation Criteria</w:t>
      </w:r>
    </w:p>
    <w:p w14:paraId="1857C4AC" w14:textId="77777777" w:rsidR="005B3AC3" w:rsidRDefault="00000000">
      <w:pPr>
        <w:spacing w:after="120" w:line="264" w:lineRule="auto"/>
        <w:jc w:val="both"/>
        <w:rPr>
          <w:b/>
          <w:bCs/>
        </w:rPr>
      </w:pPr>
      <w:r>
        <w:rPr>
          <w:b/>
          <w:bCs/>
        </w:rPr>
        <w:t>Criterion 1: Financial offer / Price (rate per day) – 30 points</w:t>
      </w:r>
    </w:p>
    <w:p w14:paraId="7A20BF0A" w14:textId="77777777" w:rsidR="005B3AC3" w:rsidRDefault="00000000">
      <w:pPr>
        <w:spacing w:after="120" w:line="264" w:lineRule="auto"/>
        <w:jc w:val="both"/>
      </w:pPr>
      <w:r>
        <w:t>The financial score will cover the comparison of the financial offers of all candidates having submitted a conforming proposal.</w:t>
      </w:r>
    </w:p>
    <w:p w14:paraId="554DEA8D" w14:textId="77777777" w:rsidR="005B3AC3" w:rsidRDefault="00000000">
      <w:pPr>
        <w:spacing w:after="120" w:line="264" w:lineRule="auto"/>
        <w:jc w:val="both"/>
        <w:rPr>
          <w:b/>
          <w:bCs/>
        </w:rPr>
      </w:pPr>
      <w:r>
        <w:rPr>
          <w:b/>
          <w:bCs/>
        </w:rPr>
        <w:t>Criterion 2: Technical offer – 70 points</w:t>
      </w:r>
    </w:p>
    <w:p w14:paraId="292C103F" w14:textId="77777777" w:rsidR="005B3AC3"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5B3AC3" w14:paraId="400FE4DE" w14:textId="77777777">
        <w:tc>
          <w:tcPr>
            <w:tcW w:w="8217" w:type="dxa"/>
          </w:tcPr>
          <w:p w14:paraId="1A77FF61" w14:textId="77777777" w:rsidR="005B3AC3" w:rsidRDefault="00000000">
            <w:pPr>
              <w:spacing w:after="40"/>
              <w:rPr>
                <w:b/>
                <w:bCs/>
              </w:rPr>
            </w:pPr>
            <w:r>
              <w:rPr>
                <w:b/>
                <w:bCs/>
              </w:rPr>
              <w:t xml:space="preserve">Sub-criterion 1: Education </w:t>
            </w:r>
          </w:p>
          <w:p w14:paraId="088CF273" w14:textId="77777777" w:rsidR="005B3AC3"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223DE0D3" w14:textId="77777777" w:rsidR="005B3AC3"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3AE6B739" w14:textId="77777777" w:rsidR="005B3AC3" w:rsidRDefault="00000000">
            <w:pPr>
              <w:spacing w:after="120" w:line="264" w:lineRule="auto"/>
              <w:jc w:val="both"/>
              <w:rPr>
                <w:b/>
                <w:bCs/>
              </w:rPr>
            </w:pPr>
            <w:r>
              <w:rPr>
                <w:b/>
                <w:bCs/>
              </w:rPr>
              <w:t>10</w:t>
            </w:r>
          </w:p>
        </w:tc>
      </w:tr>
      <w:tr w:rsidR="005B3AC3" w14:paraId="6D41E244" w14:textId="77777777">
        <w:tc>
          <w:tcPr>
            <w:tcW w:w="8217" w:type="dxa"/>
          </w:tcPr>
          <w:p w14:paraId="3CCBE659" w14:textId="77777777" w:rsidR="005B3AC3" w:rsidRDefault="00000000">
            <w:pPr>
              <w:spacing w:after="120" w:line="264" w:lineRule="auto"/>
              <w:jc w:val="both"/>
              <w:rPr>
                <w:b/>
                <w:bCs/>
              </w:rPr>
            </w:pPr>
            <w:r>
              <w:rPr>
                <w:b/>
                <w:bCs/>
              </w:rPr>
              <w:t xml:space="preserve">Sub-criterion 2: Experience </w:t>
            </w:r>
          </w:p>
          <w:p w14:paraId="7550CC08" w14:textId="77777777" w:rsidR="005B3AC3"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the judicial system, court administration, legal research or another closely relevant field – 10 points</w:t>
            </w:r>
          </w:p>
          <w:p w14:paraId="37B037BB" w14:textId="77777777" w:rsidR="005B3AC3" w:rsidRDefault="00000000">
            <w:pPr>
              <w:numPr>
                <w:ilvl w:val="0"/>
                <w:numId w:val="3"/>
              </w:numPr>
              <w:pBdr>
                <w:top w:val="nil"/>
                <w:left w:val="nil"/>
                <w:bottom w:val="nil"/>
                <w:right w:val="nil"/>
                <w:between w:val="nil"/>
              </w:pBdr>
              <w:spacing w:after="40"/>
              <w:ind w:left="741"/>
              <w:rPr>
                <w:color w:val="000000"/>
              </w:rPr>
            </w:pPr>
            <w:r>
              <w:rPr>
                <w:color w:val="000000"/>
              </w:rPr>
              <w:t xml:space="preserve">Experience in strategic planning, business process development or institutional development of courts, including professional experience in or with the highest or </w:t>
            </w:r>
            <w:proofErr w:type="spellStart"/>
            <w:r>
              <w:rPr>
                <w:color w:val="000000"/>
              </w:rPr>
              <w:t>specialised</w:t>
            </w:r>
            <w:proofErr w:type="spellEnd"/>
            <w:r>
              <w:rPr>
                <w:color w:val="000000"/>
              </w:rPr>
              <w:t xml:space="preserve"> courts of EU Member States – 10 points</w:t>
            </w:r>
          </w:p>
          <w:p w14:paraId="7E56DF44" w14:textId="77777777" w:rsidR="005B3AC3" w:rsidRDefault="00000000">
            <w:pPr>
              <w:numPr>
                <w:ilvl w:val="0"/>
                <w:numId w:val="3"/>
              </w:numPr>
              <w:pBdr>
                <w:top w:val="nil"/>
                <w:left w:val="nil"/>
                <w:bottom w:val="nil"/>
                <w:right w:val="nil"/>
                <w:between w:val="nil"/>
              </w:pBdr>
              <w:spacing w:after="40"/>
              <w:ind w:left="741"/>
              <w:rPr>
                <w:color w:val="000000"/>
              </w:rPr>
            </w:pPr>
            <w:r>
              <w:rPr>
                <w:color w:val="000000"/>
              </w:rPr>
              <w:t xml:space="preserve">Experience in </w:t>
            </w:r>
            <w:proofErr w:type="spellStart"/>
            <w:r>
              <w:rPr>
                <w:color w:val="000000"/>
              </w:rPr>
              <w:t>analysing</w:t>
            </w:r>
            <w:proofErr w:type="spellEnd"/>
            <w:r>
              <w:rPr>
                <w:color w:val="000000"/>
              </w:rPr>
              <w:t xml:space="preserve"> the case-law of the highest courts or the European Court of Human Rights – 5 points</w:t>
            </w:r>
          </w:p>
          <w:p w14:paraId="65C027D7" w14:textId="77777777" w:rsidR="005B3AC3" w:rsidRDefault="00000000">
            <w:pPr>
              <w:numPr>
                <w:ilvl w:val="0"/>
                <w:numId w:val="3"/>
              </w:numPr>
              <w:pBdr>
                <w:top w:val="nil"/>
                <w:left w:val="nil"/>
                <w:bottom w:val="nil"/>
                <w:right w:val="nil"/>
                <w:between w:val="nil"/>
              </w:pBdr>
              <w:ind w:left="737"/>
              <w:rPr>
                <w:color w:val="000000"/>
              </w:rPr>
            </w:pPr>
            <w:r>
              <w:rPr>
                <w:color w:val="000000"/>
              </w:rPr>
              <w:t>Experience in designing and delivering training or knowledge-sharing events for judges or court staff – 5 points</w:t>
            </w:r>
          </w:p>
          <w:p w14:paraId="17C551ED" w14:textId="77777777" w:rsidR="005B3AC3"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07E4BD61" w14:textId="77777777" w:rsidR="005B3AC3" w:rsidRDefault="00000000">
            <w:pPr>
              <w:spacing w:after="120" w:line="264" w:lineRule="auto"/>
              <w:jc w:val="both"/>
              <w:rPr>
                <w:b/>
                <w:bCs/>
              </w:rPr>
            </w:pPr>
            <w:r>
              <w:rPr>
                <w:b/>
                <w:bCs/>
              </w:rPr>
              <w:t>35</w:t>
            </w:r>
          </w:p>
        </w:tc>
      </w:tr>
      <w:tr w:rsidR="005B3AC3" w14:paraId="1FE3204B" w14:textId="77777777">
        <w:tc>
          <w:tcPr>
            <w:tcW w:w="8217" w:type="dxa"/>
          </w:tcPr>
          <w:p w14:paraId="1392351B" w14:textId="77777777" w:rsidR="005B3AC3" w:rsidRDefault="00000000">
            <w:pPr>
              <w:spacing w:after="120" w:line="264" w:lineRule="auto"/>
              <w:jc w:val="both"/>
              <w:rPr>
                <w:b/>
                <w:bCs/>
              </w:rPr>
            </w:pPr>
            <w:r>
              <w:rPr>
                <w:b/>
                <w:bCs/>
              </w:rPr>
              <w:t>Sub-criterion 3: Technical Knowledge &amp; Skills</w:t>
            </w:r>
          </w:p>
          <w:p w14:paraId="6B0BFD96" w14:textId="77777777" w:rsidR="005B3AC3"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460C46D9" w14:textId="77777777" w:rsidR="005B3AC3"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6006C746" w14:textId="77777777" w:rsidR="005B3AC3" w:rsidRDefault="00000000">
            <w:pPr>
              <w:numPr>
                <w:ilvl w:val="0"/>
                <w:numId w:val="5"/>
              </w:numPr>
              <w:pBdr>
                <w:top w:val="nil"/>
                <w:left w:val="nil"/>
                <w:bottom w:val="nil"/>
                <w:right w:val="nil"/>
                <w:between w:val="nil"/>
              </w:pBdr>
              <w:spacing w:line="264" w:lineRule="auto"/>
              <w:jc w:val="both"/>
              <w:rPr>
                <w:color w:val="000000"/>
              </w:rPr>
            </w:pPr>
            <w:r>
              <w:rPr>
                <w:color w:val="000000"/>
              </w:rPr>
              <w:lastRenderedPageBreak/>
              <w:t>Good – 90% of maximum allotted points - 20 points</w:t>
            </w:r>
          </w:p>
          <w:p w14:paraId="7F17BD77" w14:textId="77777777" w:rsidR="005B3AC3"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4CCC73CB" w14:textId="77777777" w:rsidR="005B3AC3"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5A830C6F" w14:textId="77777777" w:rsidR="005B3AC3"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7080E86C" w14:textId="77777777" w:rsidR="005B3AC3"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- 2 points</w:t>
            </w:r>
          </w:p>
          <w:p w14:paraId="1C6158DE" w14:textId="77777777" w:rsidR="005B3AC3"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- 1 point</w:t>
            </w:r>
          </w:p>
        </w:tc>
        <w:tc>
          <w:tcPr>
            <w:tcW w:w="1411" w:type="dxa"/>
          </w:tcPr>
          <w:p w14:paraId="5D9B0A33" w14:textId="77777777" w:rsidR="005B3AC3" w:rsidRDefault="00000000">
            <w:pPr>
              <w:spacing w:after="120" w:line="264" w:lineRule="auto"/>
              <w:jc w:val="both"/>
              <w:rPr>
                <w:b/>
                <w:bCs/>
              </w:rPr>
            </w:pPr>
            <w:r>
              <w:rPr>
                <w:b/>
                <w:bCs/>
              </w:rPr>
              <w:lastRenderedPageBreak/>
              <w:t>25</w:t>
            </w:r>
          </w:p>
        </w:tc>
      </w:tr>
      <w:tr w:rsidR="005B3AC3" w14:paraId="7913FD3B" w14:textId="77777777">
        <w:tc>
          <w:tcPr>
            <w:tcW w:w="8217" w:type="dxa"/>
          </w:tcPr>
          <w:p w14:paraId="675AA7F3" w14:textId="77777777" w:rsidR="005B3AC3" w:rsidRDefault="00000000">
            <w:pPr>
              <w:spacing w:after="120" w:line="264" w:lineRule="auto"/>
              <w:jc w:val="both"/>
              <w:rPr>
                <w:b/>
                <w:bCs/>
              </w:rPr>
            </w:pPr>
            <w:r>
              <w:rPr>
                <w:b/>
                <w:bCs/>
              </w:rPr>
              <w:t xml:space="preserve">Total </w:t>
            </w:r>
          </w:p>
        </w:tc>
        <w:tc>
          <w:tcPr>
            <w:tcW w:w="1411" w:type="dxa"/>
          </w:tcPr>
          <w:p w14:paraId="1BE9F2CA" w14:textId="77777777" w:rsidR="005B3AC3" w:rsidRDefault="00000000">
            <w:pPr>
              <w:spacing w:after="120" w:line="264" w:lineRule="auto"/>
              <w:jc w:val="both"/>
              <w:rPr>
                <w:b/>
                <w:bCs/>
              </w:rPr>
            </w:pPr>
            <w:r>
              <w:rPr>
                <w:b/>
                <w:bCs/>
              </w:rPr>
              <w:t>70</w:t>
            </w:r>
          </w:p>
        </w:tc>
      </w:tr>
    </w:tbl>
    <w:p w14:paraId="0EE6B613" w14:textId="77777777" w:rsidR="005B3AC3" w:rsidRDefault="00000000">
      <w:pPr>
        <w:spacing w:after="120" w:line="264" w:lineRule="auto"/>
        <w:jc w:val="both"/>
      </w:pPr>
      <w:r>
        <w:t>Each technical offer, deemed to be technically conforming, will be attributed a technical score.  By adding up the weighted scores obtained for each sub-criterion.</w:t>
      </w:r>
    </w:p>
    <w:p w14:paraId="43E3B146" w14:textId="77777777" w:rsidR="005B3AC3"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11149104" w14:textId="77777777" w:rsidR="005B3AC3" w:rsidRDefault="00000000">
      <w:pPr>
        <w:keepNext/>
        <w:shd w:val="clear" w:color="auto" w:fill="E7E6E6"/>
        <w:spacing w:before="260" w:after="160"/>
      </w:pPr>
      <w:r>
        <w:rPr>
          <w:b/>
          <w:bCs/>
        </w:rPr>
        <w:t>X.  Submission Details</w:t>
      </w:r>
    </w:p>
    <w:p w14:paraId="5D0BFDF9" w14:textId="77777777" w:rsidR="005B3AC3" w:rsidRDefault="00000000">
      <w:pPr>
        <w:spacing w:after="120" w:line="264" w:lineRule="auto"/>
        <w:jc w:val="both"/>
      </w:pPr>
      <w:r>
        <w:t>The candidate should provide:</w:t>
      </w:r>
    </w:p>
    <w:p w14:paraId="301B2A27" w14:textId="77777777" w:rsidR="005B3AC3" w:rsidRDefault="00000000">
      <w:pPr>
        <w:spacing w:after="80" w:line="264" w:lineRule="auto"/>
        <w:ind w:left="720" w:hanging="200"/>
        <w:jc w:val="both"/>
      </w:pPr>
      <w:r>
        <w:t>•  Updated CV demonstrating compliance with the required expertise and profile.</w:t>
      </w:r>
    </w:p>
    <w:p w14:paraId="1D2CD4D7" w14:textId="77777777" w:rsidR="005B3AC3" w:rsidRDefault="00000000">
      <w:pPr>
        <w:spacing w:after="80" w:line="264" w:lineRule="auto"/>
        <w:ind w:left="720" w:hanging="200"/>
        <w:jc w:val="both"/>
      </w:pPr>
      <w:r>
        <w:t>•  Financial offer / proposed daily rate, where applicable to the contracting modality.</w:t>
      </w:r>
    </w:p>
    <w:p w14:paraId="5BEDF832" w14:textId="77777777" w:rsidR="005B3AC3"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5B3AC3">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61184A2-BF12-4727-96B9-A6AEBC77F25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A7423A7-30F1-484C-BE97-F8668E8BC1BD}"/>
    <w:embedBold r:id="rId3" w:fontKey="{B6D80B30-BC90-44D5-ADB9-BC89428F5EB5}"/>
    <w:embedItalic r:id="rId4" w:fontKey="{2FD80EE8-D51E-47FE-B771-EC5816F3D20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262E0B42-7680-4466-8C97-B20C7E7214DE}"/>
  </w:font>
  <w:font w:name="Calibri Light">
    <w:panose1 w:val="020F0302020204030204"/>
    <w:charset w:val="00"/>
    <w:family w:val="swiss"/>
    <w:pitch w:val="variable"/>
    <w:sig w:usb0="E4002EFF" w:usb1="C200247B" w:usb2="00000009" w:usb3="00000000" w:csb0="000001FF" w:csb1="00000000"/>
    <w:embedRegular r:id="rId6" w:fontKey="{31D942DD-69FE-4287-9EC7-F4BF235F24B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F30BA"/>
    <w:multiLevelType w:val="multilevel"/>
    <w:tmpl w:val="032ACD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F703EB"/>
    <w:multiLevelType w:val="multilevel"/>
    <w:tmpl w:val="431E330A"/>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2" w15:restartNumberingAfterBreak="0">
    <w:nsid w:val="34F01B93"/>
    <w:multiLevelType w:val="multilevel"/>
    <w:tmpl w:val="FD5C6B48"/>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42BB4573"/>
    <w:multiLevelType w:val="multilevel"/>
    <w:tmpl w:val="2356DE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8F81BCA"/>
    <w:multiLevelType w:val="multilevel"/>
    <w:tmpl w:val="AE382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42578575">
    <w:abstractNumId w:val="1"/>
  </w:num>
  <w:num w:numId="2" w16cid:durableId="2085685292">
    <w:abstractNumId w:val="4"/>
  </w:num>
  <w:num w:numId="3" w16cid:durableId="1579902050">
    <w:abstractNumId w:val="0"/>
  </w:num>
  <w:num w:numId="4" w16cid:durableId="1507592860">
    <w:abstractNumId w:val="3"/>
  </w:num>
  <w:num w:numId="5" w16cid:durableId="13988969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AC3"/>
    <w:rsid w:val="0007354F"/>
    <w:rsid w:val="005B3AC3"/>
    <w:rsid w:val="009D3B70"/>
    <w:rsid w:val="00C576B5"/>
    <w:rsid w:val="00EF61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98F4C"/>
  <w15:docId w15:val="{83912273-AD72-4B19-89C5-BA9CEB823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U1GNgn8rTAL4lqJYnZxG6nfV+A==">CgMxLjA4AHIhMVc0cUM1SGFyYllJOUM0MHFiTlJpTExodnh6LVItNDlh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3393</Words>
  <Characters>19341</Characters>
  <Application>Microsoft Office Word</Application>
  <DocSecurity>0</DocSecurity>
  <Lines>161</Lines>
  <Paragraphs>45</Paragraphs>
  <ScaleCrop>false</ScaleCrop>
  <Company/>
  <LinksUpToDate>false</LinksUpToDate>
  <CharactersWithSpaces>22689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 ISTE Experts Result 1.2 Highest and Specialised Courts</dc:title>
  <dc:creator>Un-named</dc:creator>
  <cp:lastModifiedBy>Nataliia SIVAK</cp:lastModifiedBy>
  <cp:revision>5</cp:revision>
  <dcterms:created xsi:type="dcterms:W3CDTF">2026-10-22T14:38:00Z</dcterms:created>
  <dcterms:modified xsi:type="dcterms:W3CDTF">2026-10-28T13:56:00Z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