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3368" w14:textId="7E6C6388" w:rsidR="0051526F" w:rsidRPr="00937951" w:rsidRDefault="00065E0D">
      <w:pPr>
        <w:pStyle w:val="P68B1DB1-EXPsous-titrefonc1"/>
        <w:rPr>
          <w:rFonts w:ascii="Times New Roman" w:hAnsi="Times New Roman" w:cs="Times New Roman" w:hint="default"/>
          <w:lang w:val="en-US"/>
        </w:rPr>
      </w:pPr>
      <w:r w:rsidRPr="00937951">
        <w:rPr>
          <w:rFonts w:ascii="Times New Roman" w:hAnsi="Times New Roman" w:cs="Times New Roman" w:hint="default"/>
          <w:noProof/>
          <w14:props3d w14:extrusionH="0" w14:contourW="0" w14:prstMaterial="none"/>
        </w:rPr>
        <w:drawing>
          <wp:inline distT="0" distB="0" distL="0" distR="0" wp14:anchorId="1F335012" wp14:editId="24E6309B">
            <wp:extent cx="2827937" cy="1447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blanc.jpg"/>
                    <pic:cNvPicPr/>
                  </pic:nvPicPr>
                  <pic:blipFill>
                    <a:blip r:embed="rId8">
                      <a:extLst>
                        <a:ext uri="{28A0092B-C50C-407E-A947-70E740481C1C}">
                          <a14:useLocalDpi xmlns:a14="http://schemas.microsoft.com/office/drawing/2010/main" val="0"/>
                        </a:ext>
                      </a:extLst>
                    </a:blip>
                    <a:stretch>
                      <a:fillRect/>
                    </a:stretch>
                  </pic:blipFill>
                  <pic:spPr>
                    <a:xfrm>
                      <a:off x="0" y="0"/>
                      <a:ext cx="2848585" cy="1458371"/>
                    </a:xfrm>
                    <a:prstGeom prst="rect">
                      <a:avLst/>
                    </a:prstGeom>
                  </pic:spPr>
                </pic:pic>
              </a:graphicData>
            </a:graphic>
          </wp:inline>
        </w:drawing>
      </w:r>
    </w:p>
    <w:p w14:paraId="59AE6B1E" w14:textId="77777777" w:rsidR="0051526F" w:rsidRPr="00937951" w:rsidRDefault="0051526F">
      <w:pPr>
        <w:pStyle w:val="EXPsous-titrefonc"/>
        <w:rPr>
          <w:rFonts w:ascii="Times New Roman" w:hAnsi="Times New Roman" w:cs="Times New Roman"/>
          <w:lang w:val="en-US"/>
        </w:rPr>
      </w:pPr>
    </w:p>
    <w:p w14:paraId="0C062AD4" w14:textId="77777777" w:rsidR="0051526F" w:rsidRPr="00937951" w:rsidRDefault="0051526F">
      <w:pPr>
        <w:pStyle w:val="EXPsous-titrefonc"/>
        <w:rPr>
          <w:rFonts w:ascii="Times New Roman" w:hAnsi="Times New Roman" w:cs="Times New Roman"/>
          <w:lang w:val="en-US"/>
        </w:rPr>
      </w:pPr>
    </w:p>
    <w:p w14:paraId="362825C7" w14:textId="05037C75" w:rsidR="0051526F" w:rsidRPr="00937951" w:rsidRDefault="00A47987" w:rsidP="000514F0">
      <w:pPr>
        <w:ind w:left="0"/>
        <w:rPr>
          <w:rFonts w:ascii="Times New Roman" w:eastAsiaTheme="minorHAnsi" w:hAnsi="Times New Roman" w:cs="Times New Roman"/>
          <w:i w:val="0"/>
          <w:caps/>
          <w:color w:val="0070C0"/>
          <w:sz w:val="40"/>
          <w:szCs w:val="40"/>
          <w:lang w:eastAsia="en-US"/>
        </w:rPr>
      </w:pPr>
      <w:r w:rsidRPr="00937951">
        <w:rPr>
          <w:rFonts w:ascii="Times New Roman" w:eastAsiaTheme="minorHAnsi" w:hAnsi="Times New Roman" w:cs="Times New Roman"/>
          <w:i w:val="0"/>
          <w:caps/>
          <w:color w:val="0070C0"/>
          <w:sz w:val="40"/>
          <w:szCs w:val="40"/>
          <w:lang w:eastAsia="en-US"/>
        </w:rPr>
        <w:t xml:space="preserve">Terms of reference </w:t>
      </w:r>
      <w:r w:rsidR="000514F0" w:rsidRPr="00937951">
        <w:rPr>
          <w:rFonts w:ascii="Times New Roman" w:eastAsiaTheme="minorHAnsi" w:hAnsi="Times New Roman" w:cs="Times New Roman"/>
          <w:i w:val="0"/>
          <w:caps/>
          <w:color w:val="0070C0"/>
          <w:sz w:val="40"/>
          <w:szCs w:val="40"/>
          <w:lang w:eastAsia="en-US"/>
        </w:rPr>
        <w:t>for the final evaluation of the Pravo-Justice II project</w:t>
      </w:r>
    </w:p>
    <w:p w14:paraId="7BCC5126" w14:textId="77777777" w:rsidR="0051526F" w:rsidRPr="00937951" w:rsidRDefault="0051526F">
      <w:pPr>
        <w:rPr>
          <w:rFonts w:ascii="Times New Roman" w:hAnsi="Times New Roman" w:cs="Times New Roman"/>
          <w:shd w:val="clear" w:color="auto" w:fill="004979"/>
          <w:lang w:val="en-US"/>
          <w14:props3d w14:extrusionH="0" w14:contourW="12700" w14:prstMaterial="none">
            <w14:contourClr>
              <w14:schemeClr w14:val="bg1"/>
            </w14:contourClr>
          </w14:props3d>
        </w:rPr>
      </w:pPr>
    </w:p>
    <w:p w14:paraId="6DB7316B" w14:textId="020CD64D" w:rsidR="000514F0" w:rsidRPr="00937951" w:rsidRDefault="0076780F" w:rsidP="000514F0">
      <w:pPr>
        <w:ind w:left="0"/>
        <w:rPr>
          <w:rFonts w:ascii="Times New Roman" w:eastAsiaTheme="minorHAnsi" w:hAnsi="Times New Roman" w:cs="Times New Roman"/>
          <w:caps/>
          <w:color w:val="0070C0"/>
          <w:sz w:val="36"/>
          <w:szCs w:val="36"/>
          <w:lang w:val="fr-CA"/>
        </w:rPr>
      </w:pPr>
      <w:r w:rsidRPr="00937951">
        <w:rPr>
          <w:rFonts w:ascii="Times New Roman" w:eastAsiaTheme="minorHAnsi" w:hAnsi="Times New Roman" w:cs="Times New Roman"/>
          <w:caps/>
          <w:color w:val="0070C0"/>
          <w:sz w:val="36"/>
          <w:szCs w:val="36"/>
          <w:lang w:val="fr-CA"/>
        </w:rPr>
        <w:t>Date : 07/10</w:t>
      </w:r>
      <w:r w:rsidR="000514F0" w:rsidRPr="00937951">
        <w:rPr>
          <w:rFonts w:ascii="Times New Roman" w:eastAsiaTheme="minorHAnsi" w:hAnsi="Times New Roman" w:cs="Times New Roman"/>
          <w:caps/>
          <w:color w:val="0070C0"/>
          <w:sz w:val="36"/>
          <w:szCs w:val="36"/>
          <w:lang w:val="fr-CA"/>
        </w:rPr>
        <w:t>/24</w:t>
      </w:r>
    </w:p>
    <w:p w14:paraId="376B2D78" w14:textId="77777777" w:rsidR="0051526F" w:rsidRPr="00937951" w:rsidRDefault="0051526F">
      <w:pPr>
        <w:rPr>
          <w:rFonts w:ascii="Times New Roman" w:hAnsi="Times New Roman" w:cs="Times New Roman"/>
          <w:shd w:val="clear" w:color="auto" w:fill="004979"/>
          <w:lang w:val="en-US"/>
        </w:rPr>
      </w:pPr>
    </w:p>
    <w:p w14:paraId="0D5862A2" w14:textId="0C94D45C" w:rsidR="0051526F" w:rsidRPr="00937951" w:rsidRDefault="00A47987">
      <w:pPr>
        <w:rPr>
          <w:rFonts w:ascii="Times New Roman" w:hAnsi="Times New Roman" w:cs="Times New Roman"/>
          <w:lang w:val="en-US"/>
        </w:rPr>
      </w:pPr>
      <w:r w:rsidRPr="00937951">
        <w:rPr>
          <w:rFonts w:ascii="Times New Roman" w:hAnsi="Times New Roman" w:cs="Times New Roman"/>
          <w:lang w:val="en-US"/>
        </w:rPr>
        <w:br w:type="page"/>
      </w:r>
    </w:p>
    <w:p w14:paraId="4D7AB1F9" w14:textId="4E1F0F9B" w:rsidR="0051526F" w:rsidRPr="00937951" w:rsidRDefault="0051526F">
      <w:pPr>
        <w:pStyle w:val="En-ttedetabledesmatires"/>
        <w:rPr>
          <w:rFonts w:ascii="Times New Roman" w:hAnsi="Times New Roman" w:cs="Times New Roman"/>
          <w:lang w:val="en-US"/>
        </w:rPr>
        <w:sectPr w:rsidR="0051526F" w:rsidRPr="00937951" w:rsidSect="00921D7E">
          <w:footerReference w:type="even" r:id="rId9"/>
          <w:footerReference w:type="default" r:id="rId10"/>
          <w:pgSz w:w="11900" w:h="16840"/>
          <w:pgMar w:top="1135" w:right="1127" w:bottom="1135" w:left="993" w:header="709" w:footer="590" w:gutter="0"/>
          <w:pgNumType w:start="1"/>
          <w:cols w:space="708"/>
          <w:docGrid w:linePitch="360"/>
        </w:sectPr>
      </w:pPr>
    </w:p>
    <w:p w14:paraId="0433F116" w14:textId="56FB7DC4" w:rsidR="0051526F" w:rsidRPr="00937951" w:rsidRDefault="00A47987">
      <w:pPr>
        <w:pStyle w:val="Titre1"/>
        <w:numPr>
          <w:ilvl w:val="0"/>
          <w:numId w:val="6"/>
        </w:numPr>
        <w:rPr>
          <w:rFonts w:ascii="Times New Roman" w:hAnsi="Times New Roman" w:cs="Times New Roman"/>
          <w:lang w:val="en-US"/>
        </w:rPr>
      </w:pPr>
      <w:bookmarkStart w:id="0" w:name="_Toc70668746"/>
      <w:r w:rsidRPr="00937951">
        <w:rPr>
          <w:rFonts w:ascii="Times New Roman" w:hAnsi="Times New Roman" w:cs="Times New Roman"/>
          <w:lang w:val="en-US"/>
        </w:rPr>
        <w:lastRenderedPageBreak/>
        <w:t>General information</w:t>
      </w:r>
      <w:bookmarkEnd w:id="0"/>
    </w:p>
    <w:p w14:paraId="0914A9D7" w14:textId="20525425" w:rsidR="0051526F" w:rsidRPr="00937951" w:rsidRDefault="0051526F">
      <w:pPr>
        <w:rPr>
          <w:rFonts w:ascii="Times New Roman" w:hAnsi="Times New Roman" w:cs="Times New Roman"/>
          <w:lang w:val="en-US"/>
        </w:rPr>
      </w:pPr>
    </w:p>
    <w:tbl>
      <w:tblPr>
        <w:tblStyle w:val="Grilledutableau"/>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7"/>
        <w:gridCol w:w="4814"/>
      </w:tblGrid>
      <w:tr w:rsidR="0051526F" w:rsidRPr="00937951" w14:paraId="11BF88FE" w14:textId="77777777">
        <w:tc>
          <w:tcPr>
            <w:tcW w:w="4597" w:type="dxa"/>
          </w:tcPr>
          <w:p w14:paraId="6D51D72F" w14:textId="5702E2BD" w:rsidR="0051526F" w:rsidRPr="00937951" w:rsidRDefault="00A47987">
            <w:pPr>
              <w:pStyle w:val="P68B1DB1-Normal2"/>
              <w:ind w:left="0"/>
              <w:rPr>
                <w:rFonts w:ascii="Times New Roman" w:hAnsi="Times New Roman" w:cs="Times New Roman" w:hint="default"/>
                <w:lang w:val="en-US"/>
              </w:rPr>
            </w:pPr>
            <w:r w:rsidRPr="00937951">
              <w:rPr>
                <w:rFonts w:ascii="Times New Roman" w:hAnsi="Times New Roman" w:cs="Times New Roman" w:hint="default"/>
                <w:lang w:val="en-US"/>
              </w:rPr>
              <w:t>Title of assignment</w:t>
            </w:r>
          </w:p>
        </w:tc>
        <w:tc>
          <w:tcPr>
            <w:tcW w:w="4814" w:type="dxa"/>
          </w:tcPr>
          <w:p w14:paraId="77B9109F" w14:textId="66E6F377" w:rsidR="0051526F" w:rsidRPr="00937951" w:rsidRDefault="000514F0">
            <w:pPr>
              <w:pStyle w:val="P68B1DB1-Normal3"/>
              <w:ind w:left="0"/>
              <w:rPr>
                <w:rFonts w:ascii="Times New Roman" w:hAnsi="Times New Roman" w:cs="Times New Roman" w:hint="default"/>
                <w:highlight w:val="none"/>
                <w:lang w:val="en-US"/>
              </w:rPr>
            </w:pPr>
            <w:r w:rsidRPr="00937951">
              <w:rPr>
                <w:rFonts w:ascii="Times New Roman" w:hAnsi="Times New Roman" w:cs="Times New Roman" w:hint="default"/>
                <w:highlight w:val="none"/>
                <w:lang w:val="en-US"/>
              </w:rPr>
              <w:t xml:space="preserve">Final evaluation mission for the </w:t>
            </w:r>
            <w:proofErr w:type="spellStart"/>
            <w:r w:rsidRPr="00937951">
              <w:rPr>
                <w:rFonts w:ascii="Times New Roman" w:hAnsi="Times New Roman" w:cs="Times New Roman" w:hint="default"/>
                <w:highlight w:val="none"/>
                <w:lang w:val="en-US"/>
              </w:rPr>
              <w:t>Pravo</w:t>
            </w:r>
            <w:proofErr w:type="spellEnd"/>
            <w:r w:rsidRPr="00937951">
              <w:rPr>
                <w:rFonts w:ascii="Times New Roman" w:hAnsi="Times New Roman" w:cs="Times New Roman" w:hint="default"/>
                <w:highlight w:val="none"/>
                <w:lang w:val="en-US"/>
              </w:rPr>
              <w:t>-Justice II project</w:t>
            </w:r>
          </w:p>
        </w:tc>
      </w:tr>
      <w:tr w:rsidR="0051526F" w:rsidRPr="00937951" w14:paraId="6A8F0877" w14:textId="77777777">
        <w:tc>
          <w:tcPr>
            <w:tcW w:w="4597" w:type="dxa"/>
          </w:tcPr>
          <w:p w14:paraId="7BF73B08" w14:textId="24C15962" w:rsidR="0051526F" w:rsidRPr="00937951" w:rsidRDefault="00A47987">
            <w:pPr>
              <w:pStyle w:val="P68B1DB1-Normal2"/>
              <w:ind w:left="0"/>
              <w:rPr>
                <w:rFonts w:ascii="Times New Roman" w:hAnsi="Times New Roman" w:cs="Times New Roman" w:hint="default"/>
                <w:lang w:val="en-US"/>
              </w:rPr>
            </w:pPr>
            <w:r w:rsidRPr="00937951">
              <w:rPr>
                <w:rFonts w:ascii="Times New Roman" w:hAnsi="Times New Roman" w:cs="Times New Roman" w:hint="default"/>
                <w:lang w:val="en-US"/>
              </w:rPr>
              <w:t>Beneficiary / beneficiaries</w:t>
            </w:r>
          </w:p>
        </w:tc>
        <w:tc>
          <w:tcPr>
            <w:tcW w:w="4814" w:type="dxa"/>
          </w:tcPr>
          <w:p w14:paraId="56A09C0A" w14:textId="23B79C05" w:rsidR="0051526F" w:rsidRPr="00937951" w:rsidRDefault="000514F0">
            <w:pPr>
              <w:pStyle w:val="P68B1DB1-Normal3"/>
              <w:ind w:left="0"/>
              <w:rPr>
                <w:rFonts w:ascii="Times New Roman" w:hAnsi="Times New Roman" w:cs="Times New Roman" w:hint="default"/>
                <w:highlight w:val="none"/>
                <w:lang w:val="en-US"/>
              </w:rPr>
            </w:pPr>
            <w:r w:rsidRPr="00937951">
              <w:rPr>
                <w:rFonts w:ascii="Times New Roman" w:hAnsi="Times New Roman" w:cs="Times New Roman" w:hint="default"/>
                <w:i w:val="0"/>
                <w:iCs/>
                <w:highlight w:val="none"/>
                <w:lang w:eastAsia="ja-JP"/>
              </w:rPr>
              <w:t>Expertise France</w:t>
            </w:r>
          </w:p>
        </w:tc>
      </w:tr>
      <w:tr w:rsidR="0051526F" w:rsidRPr="00937951" w14:paraId="59E66713" w14:textId="77777777">
        <w:tc>
          <w:tcPr>
            <w:tcW w:w="4597" w:type="dxa"/>
          </w:tcPr>
          <w:p w14:paraId="0C44BF76" w14:textId="288ECD95" w:rsidR="0051526F" w:rsidRPr="00937951" w:rsidRDefault="00A47987">
            <w:pPr>
              <w:pStyle w:val="P68B1DB1-Normal2"/>
              <w:ind w:left="0"/>
              <w:rPr>
                <w:rFonts w:ascii="Times New Roman" w:hAnsi="Times New Roman" w:cs="Times New Roman" w:hint="default"/>
                <w:lang w:val="en-US"/>
              </w:rPr>
            </w:pPr>
            <w:r w:rsidRPr="00937951">
              <w:rPr>
                <w:rFonts w:ascii="Times New Roman" w:hAnsi="Times New Roman" w:cs="Times New Roman" w:hint="default"/>
                <w:lang w:val="en-US"/>
              </w:rPr>
              <w:t>Country</w:t>
            </w:r>
          </w:p>
        </w:tc>
        <w:tc>
          <w:tcPr>
            <w:tcW w:w="4814" w:type="dxa"/>
          </w:tcPr>
          <w:p w14:paraId="4471B981" w14:textId="07928207" w:rsidR="0051526F" w:rsidRPr="00937951" w:rsidRDefault="000514F0">
            <w:pPr>
              <w:pStyle w:val="P68B1DB1-Normal3"/>
              <w:ind w:left="0"/>
              <w:rPr>
                <w:rFonts w:ascii="Times New Roman" w:hAnsi="Times New Roman" w:cs="Times New Roman" w:hint="default"/>
                <w:highlight w:val="none"/>
                <w:lang w:val="en-US"/>
              </w:rPr>
            </w:pPr>
            <w:r w:rsidRPr="00937951">
              <w:rPr>
                <w:rFonts w:ascii="Times New Roman" w:hAnsi="Times New Roman" w:cs="Times New Roman" w:hint="default"/>
                <w:iCs/>
                <w:color w:val="4F81BD" w:themeColor="accent1"/>
                <w:highlight w:val="none"/>
                <w:lang w:eastAsia="ja-JP"/>
              </w:rPr>
              <w:t>Ukraine</w:t>
            </w:r>
          </w:p>
        </w:tc>
      </w:tr>
      <w:tr w:rsidR="0051526F" w:rsidRPr="00937951" w14:paraId="4757E764" w14:textId="77777777">
        <w:tc>
          <w:tcPr>
            <w:tcW w:w="4597" w:type="dxa"/>
          </w:tcPr>
          <w:p w14:paraId="770D1C3D" w14:textId="0971A3D3" w:rsidR="0051526F" w:rsidRPr="00937951" w:rsidRDefault="00A47987">
            <w:pPr>
              <w:ind w:left="0"/>
              <w:rPr>
                <w:rFonts w:ascii="Times New Roman" w:hAnsi="Times New Roman" w:cs="Times New Roman"/>
                <w:lang w:val="en-US"/>
              </w:rPr>
            </w:pPr>
            <w:r w:rsidRPr="00937951">
              <w:rPr>
                <w:rFonts w:ascii="Times New Roman" w:hAnsi="Times New Roman" w:cs="Times New Roman"/>
                <w:lang w:val="en-US"/>
              </w:rPr>
              <w:t>Estimated budget or total number of planned days</w:t>
            </w:r>
          </w:p>
        </w:tc>
        <w:tc>
          <w:tcPr>
            <w:tcW w:w="4814" w:type="dxa"/>
          </w:tcPr>
          <w:p w14:paraId="4D015648" w14:textId="5FCA79A2" w:rsidR="0051526F" w:rsidRPr="00937951" w:rsidRDefault="000514F0">
            <w:pPr>
              <w:ind w:left="0"/>
              <w:rPr>
                <w:rFonts w:ascii="Times New Roman" w:hAnsi="Times New Roman" w:cs="Times New Roman"/>
                <w:b/>
                <w:lang w:val="en-US"/>
              </w:rPr>
            </w:pPr>
            <w:r w:rsidRPr="00937951">
              <w:rPr>
                <w:rFonts w:ascii="Times New Roman" w:hAnsi="Times New Roman" w:cs="Times New Roman"/>
                <w:b/>
                <w:iCs/>
                <w:color w:val="4F81BD" w:themeColor="accent1"/>
                <w:lang w:eastAsia="ja-JP"/>
              </w:rPr>
              <w:t>34.000 EUR</w:t>
            </w:r>
          </w:p>
        </w:tc>
      </w:tr>
    </w:tbl>
    <w:p w14:paraId="49E4EC5C" w14:textId="73B529DD" w:rsidR="0051526F" w:rsidRPr="00937951" w:rsidRDefault="0051526F">
      <w:pPr>
        <w:rPr>
          <w:rFonts w:ascii="Times New Roman" w:hAnsi="Times New Roman" w:cs="Times New Roman"/>
          <w:lang w:val="en-US"/>
        </w:rPr>
      </w:pPr>
    </w:p>
    <w:p w14:paraId="79D88996" w14:textId="3BCE4007" w:rsidR="0051526F" w:rsidRPr="00937951" w:rsidRDefault="00A47987">
      <w:pPr>
        <w:pStyle w:val="Titre1"/>
        <w:rPr>
          <w:rFonts w:ascii="Times New Roman" w:hAnsi="Times New Roman" w:cs="Times New Roman"/>
          <w:lang w:val="en-US"/>
        </w:rPr>
      </w:pPr>
      <w:bookmarkStart w:id="1" w:name="_Toc70668747"/>
      <w:r w:rsidRPr="00937951">
        <w:rPr>
          <w:rFonts w:ascii="Times New Roman" w:hAnsi="Times New Roman" w:cs="Times New Roman"/>
          <w:lang w:val="en-US"/>
        </w:rPr>
        <w:t>Background</w:t>
      </w:r>
      <w:bookmarkEnd w:id="1"/>
      <w:r w:rsidRPr="00937951">
        <w:rPr>
          <w:rFonts w:ascii="Times New Roman" w:hAnsi="Times New Roman" w:cs="Times New Roman"/>
          <w:lang w:val="en-US"/>
        </w:rPr>
        <w:t xml:space="preserve"> </w:t>
      </w:r>
    </w:p>
    <w:p w14:paraId="25AE5973" w14:textId="71536940" w:rsidR="000514F0" w:rsidRPr="00937951" w:rsidRDefault="000514F0" w:rsidP="000514F0">
      <w:pPr>
        <w:pStyle w:val="Default"/>
        <w:jc w:val="both"/>
        <w:rPr>
          <w:rFonts w:ascii="Times New Roman" w:hAnsi="Times New Roman" w:cs="Times New Roman"/>
          <w:sz w:val="22"/>
          <w:szCs w:val="22"/>
        </w:rPr>
      </w:pPr>
      <w:bookmarkStart w:id="2" w:name="_Toc70668749"/>
      <w:r w:rsidRPr="00937951">
        <w:rPr>
          <w:rFonts w:ascii="Times New Roman" w:hAnsi="Times New Roman" w:cs="Times New Roman"/>
          <w:i/>
          <w:iCs/>
          <w:sz w:val="22"/>
          <w:szCs w:val="22"/>
        </w:rPr>
        <w:t>General context</w:t>
      </w:r>
    </w:p>
    <w:p w14:paraId="2DAF23EE" w14:textId="038F25EB" w:rsidR="000514F0" w:rsidRPr="00937951" w:rsidRDefault="000514F0" w:rsidP="000514F0">
      <w:pPr>
        <w:pStyle w:val="Default"/>
        <w:jc w:val="both"/>
        <w:rPr>
          <w:rFonts w:ascii="Times New Roman" w:hAnsi="Times New Roman" w:cs="Times New Roman"/>
          <w:sz w:val="22"/>
          <w:szCs w:val="22"/>
        </w:rPr>
      </w:pPr>
      <w:r w:rsidRPr="00937951">
        <w:rPr>
          <w:rFonts w:ascii="Times New Roman" w:hAnsi="Times New Roman" w:cs="Times New Roman"/>
          <w:sz w:val="22"/>
          <w:szCs w:val="22"/>
        </w:rPr>
        <w:t xml:space="preserve">Ever since the early 1990s, the Ukrainian justice system has been characterised by insufficient independence of the judiciary from the executive and legislative branches, corruption, complex and ineffective court system, inconsistent court practice, inefficiency and severe lack of public trust. </w:t>
      </w:r>
    </w:p>
    <w:p w14:paraId="07A67E02" w14:textId="77777777" w:rsidR="000514F0" w:rsidRPr="00937951" w:rsidRDefault="000514F0" w:rsidP="000514F0">
      <w:pPr>
        <w:pStyle w:val="Default"/>
        <w:jc w:val="both"/>
        <w:rPr>
          <w:rFonts w:ascii="Times New Roman" w:hAnsi="Times New Roman" w:cs="Times New Roman"/>
          <w:sz w:val="22"/>
          <w:szCs w:val="22"/>
        </w:rPr>
      </w:pPr>
    </w:p>
    <w:p w14:paraId="33022580" w14:textId="399BC838" w:rsidR="000514F0" w:rsidRPr="00937951" w:rsidRDefault="000514F0" w:rsidP="000514F0">
      <w:pPr>
        <w:pStyle w:val="Default"/>
        <w:jc w:val="both"/>
        <w:rPr>
          <w:rFonts w:ascii="Times New Roman" w:hAnsi="Times New Roman" w:cs="Times New Roman"/>
          <w:sz w:val="22"/>
          <w:szCs w:val="22"/>
        </w:rPr>
      </w:pPr>
      <w:r w:rsidRPr="00937951">
        <w:rPr>
          <w:rFonts w:ascii="Times New Roman" w:hAnsi="Times New Roman" w:cs="Times New Roman"/>
          <w:sz w:val="22"/>
          <w:szCs w:val="22"/>
        </w:rPr>
        <w:t xml:space="preserve">Since the Revolution of Dignity in 2014, Ukraine undertook a large-scale legislative effort to adjust the judicial system to the principle of the rule of law and to strengthen the judicial independence in order that the judiciary plays an effective role in ensuring the democratic checks and balances between the different state powers. At the same time, those reforms have also been directed towards making the judiciary more efficient, transparent and above all, more trustworthy. The laws “On the restoration of the trust in the judiciary in Ukraine” and “On ensuring the right to a fair trial” were adopted in 2014 and 2015, followed by amendments to the Constitution and the new Law on the Judiciary and the Status of Judges. The reform efforts were largely guided and underpinned by the 2015-2020 Justice Sector Reform Strategy which was adopted in May 2015. </w:t>
      </w:r>
    </w:p>
    <w:p w14:paraId="285CD76C" w14:textId="77777777" w:rsidR="000514F0" w:rsidRPr="00937951" w:rsidRDefault="000514F0" w:rsidP="000514F0">
      <w:pPr>
        <w:pStyle w:val="Default"/>
        <w:jc w:val="both"/>
        <w:rPr>
          <w:rFonts w:ascii="Times New Roman" w:hAnsi="Times New Roman" w:cs="Times New Roman"/>
          <w:sz w:val="22"/>
          <w:szCs w:val="22"/>
        </w:rPr>
      </w:pPr>
    </w:p>
    <w:p w14:paraId="74656747" w14:textId="2A6AD664" w:rsidR="000514F0" w:rsidRPr="00937951" w:rsidRDefault="000514F0" w:rsidP="000514F0">
      <w:pPr>
        <w:pStyle w:val="Default"/>
        <w:jc w:val="both"/>
        <w:rPr>
          <w:rFonts w:ascii="Times New Roman" w:hAnsi="Times New Roman" w:cs="Times New Roman"/>
          <w:sz w:val="22"/>
          <w:szCs w:val="22"/>
        </w:rPr>
      </w:pPr>
      <w:r w:rsidRPr="00937951">
        <w:rPr>
          <w:rFonts w:ascii="Times New Roman" w:hAnsi="Times New Roman" w:cs="Times New Roman"/>
          <w:sz w:val="22"/>
          <w:szCs w:val="22"/>
        </w:rPr>
        <w:t xml:space="preserve">Despite these legislative efforts, significant challenges remain in the implementation of reforms. The current judicial system suffers from severe shortage of judges, low levels of public trust due to systemic corruption, low efficiency of the courts, poor management of resources and insufficient transparency and uniformity of court practice. The rule of law situation in the country is described by business community, civil society and independent experts as a major weakness impeding investment and economic growth. E-justice solutions are underdeveloped. </w:t>
      </w:r>
    </w:p>
    <w:p w14:paraId="5FAF92BE" w14:textId="77777777" w:rsidR="000514F0" w:rsidRPr="00937951" w:rsidRDefault="000514F0" w:rsidP="000514F0">
      <w:pPr>
        <w:pStyle w:val="Default"/>
        <w:jc w:val="both"/>
        <w:rPr>
          <w:rFonts w:ascii="Times New Roman" w:hAnsi="Times New Roman" w:cs="Times New Roman"/>
          <w:sz w:val="22"/>
          <w:szCs w:val="22"/>
        </w:rPr>
      </w:pPr>
    </w:p>
    <w:p w14:paraId="71380F71" w14:textId="29823592" w:rsidR="000514F0" w:rsidRPr="00937951" w:rsidRDefault="000514F0" w:rsidP="000514F0">
      <w:pPr>
        <w:pStyle w:val="Default"/>
        <w:jc w:val="both"/>
        <w:rPr>
          <w:rFonts w:ascii="Times New Roman" w:hAnsi="Times New Roman" w:cs="Times New Roman"/>
          <w:sz w:val="22"/>
          <w:szCs w:val="22"/>
        </w:rPr>
      </w:pPr>
      <w:r w:rsidRPr="00937951">
        <w:rPr>
          <w:rFonts w:ascii="Times New Roman" w:hAnsi="Times New Roman" w:cs="Times New Roman"/>
          <w:sz w:val="22"/>
          <w:szCs w:val="22"/>
        </w:rPr>
        <w:t>The controversial judiciary reform law was adopted in October 2019, which dissolved the High Qualification Commission of Judges (HQCJ), a body in charge of judicial selection and foresaw the involvement of international experts in the re-establishment of the new HQCJ and the vetting of the High Council of Justice (HCJ), the highest judicial governance body in charge of judicial appointments, dismissals and disciplinary procedure. In addition, the law envisaged the reselection and reduction by half of the Supreme Court. The latter aspect was criticised by the Venice Commission and other international partners as undermining judicial independence. In early March 2020, the Constitutional Court annulled large parts of the judicial reform law, including the problematic “</w:t>
      </w:r>
      <w:proofErr w:type="gramStart"/>
      <w:r w:rsidRPr="00937951">
        <w:rPr>
          <w:rFonts w:ascii="Times New Roman" w:hAnsi="Times New Roman" w:cs="Times New Roman"/>
          <w:sz w:val="22"/>
          <w:szCs w:val="22"/>
        </w:rPr>
        <w:t>relaunch“ of</w:t>
      </w:r>
      <w:proofErr w:type="gramEnd"/>
      <w:r w:rsidRPr="00937951">
        <w:rPr>
          <w:rFonts w:ascii="Times New Roman" w:hAnsi="Times New Roman" w:cs="Times New Roman"/>
          <w:sz w:val="22"/>
          <w:szCs w:val="22"/>
        </w:rPr>
        <w:t xml:space="preserve"> the Supreme Court. </w:t>
      </w:r>
    </w:p>
    <w:p w14:paraId="584C656F" w14:textId="77777777" w:rsidR="000514F0" w:rsidRPr="00937951" w:rsidRDefault="000514F0" w:rsidP="000514F0">
      <w:pPr>
        <w:pStyle w:val="Default"/>
        <w:jc w:val="both"/>
        <w:rPr>
          <w:rFonts w:ascii="Times New Roman" w:hAnsi="Times New Roman" w:cs="Times New Roman"/>
          <w:sz w:val="22"/>
          <w:szCs w:val="22"/>
        </w:rPr>
      </w:pPr>
    </w:p>
    <w:p w14:paraId="0EB55D9C" w14:textId="68BA5A9E" w:rsidR="000514F0" w:rsidRPr="00937951" w:rsidRDefault="000514F0" w:rsidP="000514F0">
      <w:pPr>
        <w:pStyle w:val="Default"/>
        <w:jc w:val="both"/>
        <w:rPr>
          <w:rFonts w:ascii="Times New Roman" w:hAnsi="Times New Roman" w:cs="Times New Roman"/>
          <w:sz w:val="22"/>
          <w:szCs w:val="22"/>
        </w:rPr>
      </w:pPr>
      <w:r w:rsidRPr="00937951">
        <w:rPr>
          <w:rFonts w:ascii="Times New Roman" w:hAnsi="Times New Roman" w:cs="Times New Roman"/>
          <w:sz w:val="22"/>
          <w:szCs w:val="22"/>
        </w:rPr>
        <w:t xml:space="preserve">In July 2021, the judicial reform effort resumed with the adoption of the laws on the re-establishment of the HQCJ and the vetting of the HCJ with a meaningful involvement of international experts. This reform was part of the IMF and EU Macro-Financial Assistance programmes and was actively promoted by the international community and the local civil society. In September 2021, the HQCJ Selection Commission involving international experts has been officially established, while the establishment of the special vetting body for the HCJ has been delayed by the Council of Judges. With the support of international donors (amongst which, the EU), vetting of HCJ members resumed over the course of 2023, and the HQCJ Selection Commission was re-established. </w:t>
      </w:r>
    </w:p>
    <w:p w14:paraId="1EAEF2CA" w14:textId="77777777" w:rsidR="000514F0" w:rsidRPr="00937951" w:rsidRDefault="000514F0" w:rsidP="000514F0">
      <w:pPr>
        <w:pStyle w:val="Default"/>
        <w:jc w:val="both"/>
        <w:rPr>
          <w:rFonts w:ascii="Times New Roman" w:hAnsi="Times New Roman" w:cs="Times New Roman"/>
          <w:sz w:val="22"/>
          <w:szCs w:val="22"/>
        </w:rPr>
      </w:pPr>
    </w:p>
    <w:p w14:paraId="5ED4F160" w14:textId="6DC1D6DC" w:rsidR="000514F0" w:rsidRPr="00937951" w:rsidRDefault="000514F0" w:rsidP="000514F0">
      <w:pPr>
        <w:pStyle w:val="Default"/>
        <w:jc w:val="both"/>
        <w:rPr>
          <w:rFonts w:ascii="Times New Roman" w:hAnsi="Times New Roman" w:cs="Times New Roman"/>
          <w:sz w:val="22"/>
          <w:szCs w:val="22"/>
        </w:rPr>
      </w:pPr>
      <w:r w:rsidRPr="00937951">
        <w:rPr>
          <w:rFonts w:ascii="Times New Roman" w:hAnsi="Times New Roman" w:cs="Times New Roman"/>
          <w:sz w:val="22"/>
          <w:szCs w:val="22"/>
        </w:rPr>
        <w:lastRenderedPageBreak/>
        <w:t xml:space="preserve">Ever since 2014, international donors, among which the EU, have been providing substantial support to the Ukrainian justice sector reforms. </w:t>
      </w:r>
    </w:p>
    <w:p w14:paraId="405CA15F" w14:textId="278893A6" w:rsidR="000514F0" w:rsidRPr="00937951" w:rsidRDefault="000514F0" w:rsidP="000514F0">
      <w:pPr>
        <w:pStyle w:val="Default"/>
        <w:jc w:val="both"/>
        <w:rPr>
          <w:rFonts w:ascii="Times New Roman" w:hAnsi="Times New Roman" w:cs="Times New Roman"/>
          <w:sz w:val="22"/>
          <w:szCs w:val="22"/>
        </w:rPr>
      </w:pPr>
    </w:p>
    <w:p w14:paraId="3D95190D" w14:textId="159D10BB" w:rsidR="000514F0" w:rsidRPr="00937951" w:rsidRDefault="000514F0" w:rsidP="000514F0">
      <w:pPr>
        <w:pStyle w:val="Default"/>
        <w:jc w:val="both"/>
        <w:rPr>
          <w:rFonts w:ascii="Times New Roman" w:hAnsi="Times New Roman" w:cs="Times New Roman"/>
          <w:sz w:val="22"/>
          <w:szCs w:val="22"/>
        </w:rPr>
      </w:pPr>
      <w:r w:rsidRPr="00937951">
        <w:rPr>
          <w:rFonts w:ascii="Times New Roman" w:hAnsi="Times New Roman" w:cs="Times New Roman"/>
          <w:i/>
          <w:iCs/>
          <w:sz w:val="22"/>
          <w:szCs w:val="22"/>
        </w:rPr>
        <w:t>Global and EU Policy Framework</w:t>
      </w:r>
    </w:p>
    <w:p w14:paraId="35474B93" w14:textId="77777777" w:rsidR="000514F0" w:rsidRPr="00937951" w:rsidRDefault="000514F0" w:rsidP="000514F0">
      <w:pPr>
        <w:pStyle w:val="Default"/>
        <w:jc w:val="both"/>
        <w:rPr>
          <w:rFonts w:ascii="Times New Roman" w:hAnsi="Times New Roman" w:cs="Times New Roman"/>
          <w:sz w:val="22"/>
          <w:szCs w:val="22"/>
        </w:rPr>
      </w:pPr>
    </w:p>
    <w:p w14:paraId="34E09959" w14:textId="1ECF37D7" w:rsidR="000514F0" w:rsidRPr="00937951" w:rsidRDefault="000514F0" w:rsidP="000514F0">
      <w:pPr>
        <w:pStyle w:val="Default"/>
        <w:jc w:val="both"/>
        <w:rPr>
          <w:rFonts w:ascii="Times New Roman" w:hAnsi="Times New Roman" w:cs="Times New Roman"/>
          <w:sz w:val="22"/>
          <w:szCs w:val="22"/>
        </w:rPr>
      </w:pPr>
      <w:r w:rsidRPr="00937951">
        <w:rPr>
          <w:rFonts w:ascii="Times New Roman" w:hAnsi="Times New Roman" w:cs="Times New Roman"/>
          <w:sz w:val="22"/>
          <w:szCs w:val="22"/>
        </w:rPr>
        <w:t xml:space="preserve">Ukraine is a party to the main international conventions and bodies in the justice sector: member of the Council of Europe and party to the European Convention on Human Rights. </w:t>
      </w:r>
    </w:p>
    <w:p w14:paraId="0E9DE815" w14:textId="77777777" w:rsidR="000514F0" w:rsidRPr="00937951" w:rsidRDefault="000514F0" w:rsidP="000514F0">
      <w:pPr>
        <w:pStyle w:val="Default"/>
        <w:jc w:val="both"/>
        <w:rPr>
          <w:rFonts w:ascii="Times New Roman" w:hAnsi="Times New Roman" w:cs="Times New Roman"/>
          <w:sz w:val="22"/>
          <w:szCs w:val="22"/>
        </w:rPr>
      </w:pPr>
    </w:p>
    <w:p w14:paraId="2767B0CB" w14:textId="5DF8D94E" w:rsidR="000514F0" w:rsidRPr="00937951" w:rsidRDefault="000514F0" w:rsidP="000514F0">
      <w:pPr>
        <w:pStyle w:val="Default"/>
        <w:jc w:val="both"/>
        <w:rPr>
          <w:rFonts w:ascii="Times New Roman" w:hAnsi="Times New Roman" w:cs="Times New Roman"/>
          <w:sz w:val="22"/>
          <w:szCs w:val="22"/>
        </w:rPr>
      </w:pPr>
      <w:r w:rsidRPr="00937951">
        <w:rPr>
          <w:rFonts w:ascii="Times New Roman" w:hAnsi="Times New Roman" w:cs="Times New Roman"/>
          <w:sz w:val="22"/>
          <w:szCs w:val="22"/>
        </w:rPr>
        <w:t xml:space="preserve">The rule of law is a central principle and key area of cooperation between the parties under the EU-Ukraine Association Agreement (Articles 3 and 14). Following the signature of the Association Agreement in 2014, the 2015 EU-Ukraine Association Agenda listed more precise short-term priorities, in particular the adoption of the Justice Reform Strategy including a detailed, comprehensive implementation plan, </w:t>
      </w:r>
      <w:r w:rsidRPr="00937951">
        <w:rPr>
          <w:rFonts w:ascii="Times New Roman" w:hAnsi="Times New Roman" w:cs="Times New Roman" w:hint="eastAsia"/>
          <w:sz w:val="22"/>
          <w:szCs w:val="22"/>
        </w:rPr>
        <w:t xml:space="preserve">effective </w:t>
      </w:r>
      <w:r w:rsidRPr="00937951">
        <w:rPr>
          <w:rFonts w:ascii="Times New Roman" w:hAnsi="Times New Roman" w:cs="Times New Roman"/>
          <w:sz w:val="22"/>
          <w:szCs w:val="22"/>
        </w:rPr>
        <w:t>i</w:t>
      </w:r>
      <w:r w:rsidRPr="00937951">
        <w:rPr>
          <w:rFonts w:ascii="Times New Roman" w:hAnsi="Times New Roman" w:cs="Times New Roman" w:hint="eastAsia"/>
          <w:sz w:val="22"/>
          <w:szCs w:val="22"/>
        </w:rPr>
        <w:t>mplementation and enforcement of the civil, criminal, economic and administrative codes and legislation on the Bar.</w:t>
      </w:r>
      <w:r w:rsidRPr="00937951">
        <w:rPr>
          <w:rFonts w:ascii="Times New Roman" w:hAnsi="Times New Roman" w:cs="Times New Roman"/>
          <w:sz w:val="22"/>
          <w:szCs w:val="22"/>
        </w:rPr>
        <w:t xml:space="preserve"> </w:t>
      </w:r>
      <w:r w:rsidRPr="00937951">
        <w:rPr>
          <w:rFonts w:ascii="Times New Roman" w:hAnsi="Times New Roman" w:cs="Times New Roman" w:hint="eastAsia"/>
          <w:sz w:val="22"/>
          <w:szCs w:val="22"/>
        </w:rPr>
        <w:t>Judicial reforms also figured prominently in the EU</w:t>
      </w:r>
      <w:r w:rsidRPr="00937951">
        <w:rPr>
          <w:rFonts w:ascii="Times New Roman" w:hAnsi="Times New Roman" w:cs="Times New Roman" w:hint="eastAsia"/>
          <w:sz w:val="22"/>
          <w:szCs w:val="22"/>
        </w:rPr>
        <w:t>’</w:t>
      </w:r>
      <w:r w:rsidRPr="00937951">
        <w:rPr>
          <w:rFonts w:ascii="Times New Roman" w:hAnsi="Times New Roman" w:cs="Times New Roman" w:hint="eastAsia"/>
          <w:sz w:val="22"/>
          <w:szCs w:val="22"/>
        </w:rPr>
        <w:t>s fourth and fifth Macro-Financial Assistance programmes</w:t>
      </w:r>
      <w:r w:rsidRPr="00937951">
        <w:rPr>
          <w:rFonts w:ascii="Times New Roman" w:hAnsi="Times New Roman" w:cs="Times New Roman"/>
          <w:sz w:val="22"/>
          <w:szCs w:val="22"/>
        </w:rPr>
        <w:t xml:space="preserve"> w</w:t>
      </w:r>
      <w:r w:rsidRPr="00937951">
        <w:rPr>
          <w:rFonts w:ascii="Times New Roman" w:hAnsi="Times New Roman" w:cs="Times New Roman" w:hint="eastAsia"/>
          <w:sz w:val="22"/>
          <w:szCs w:val="22"/>
        </w:rPr>
        <w:t>hich inter alia required to establish the High Anti-Corruption Court and to launch the reforms of the High Council of Justice and the High Qualification Commission of Judges.</w:t>
      </w:r>
    </w:p>
    <w:p w14:paraId="412922F6" w14:textId="4A976A09" w:rsidR="000514F0" w:rsidRPr="00937951" w:rsidRDefault="000514F0" w:rsidP="000514F0">
      <w:pPr>
        <w:pStyle w:val="Default"/>
        <w:jc w:val="both"/>
        <w:rPr>
          <w:rFonts w:ascii="Times New Roman" w:hAnsi="Times New Roman" w:cs="Times New Roman"/>
          <w:sz w:val="22"/>
          <w:szCs w:val="22"/>
        </w:rPr>
      </w:pPr>
    </w:p>
    <w:bookmarkEnd w:id="2"/>
    <w:p w14:paraId="7DF61FB4" w14:textId="0CFD795A" w:rsidR="0051526F" w:rsidRPr="00937951" w:rsidRDefault="000514F0" w:rsidP="000514F0">
      <w:pPr>
        <w:pStyle w:val="Titre2"/>
        <w:rPr>
          <w:rFonts w:ascii="Times New Roman" w:hAnsi="Times New Roman" w:cs="Times New Roman"/>
          <w:lang w:val="en-US"/>
        </w:rPr>
      </w:pPr>
      <w:r w:rsidRPr="00937951">
        <w:rPr>
          <w:rFonts w:ascii="Times New Roman" w:hAnsi="Times New Roman" w:cs="Times New Roman"/>
          <w:lang w:val="en-US"/>
        </w:rPr>
        <w:t>Project presentation</w:t>
      </w:r>
    </w:p>
    <w:p w14:paraId="1241F8AC" w14:textId="65EF1D98" w:rsidR="00E46DE8" w:rsidRPr="00E46DE8" w:rsidRDefault="00E46DE8" w:rsidP="00937951">
      <w:pPr>
        <w:tabs>
          <w:tab w:val="clear" w:pos="9923"/>
        </w:tabs>
        <w:suppressAutoHyphens/>
        <w:spacing w:after="0" w:line="276" w:lineRule="auto"/>
        <w:ind w:left="0"/>
        <w:rPr>
          <w:rFonts w:ascii="Times New Roman" w:eastAsiaTheme="minorHAnsi" w:hAnsi="Times New Roman" w:cs="Times New Roman"/>
          <w:i w:val="0"/>
          <w:szCs w:val="22"/>
          <w:lang w:val="en-US"/>
        </w:rPr>
      </w:pPr>
    </w:p>
    <w:p w14:paraId="0A3B04F6" w14:textId="2DA446EF" w:rsidR="000514F0" w:rsidRPr="00937951" w:rsidRDefault="000514F0" w:rsidP="00937951">
      <w:pPr>
        <w:tabs>
          <w:tab w:val="clear" w:pos="9923"/>
        </w:tabs>
        <w:suppressAutoHyphens/>
        <w:spacing w:after="0" w:line="276" w:lineRule="auto"/>
        <w:ind w:left="0"/>
        <w:rPr>
          <w:rFonts w:ascii="Times New Roman" w:eastAsiaTheme="minorHAnsi" w:hAnsi="Times New Roman" w:cs="Times New Roman"/>
          <w:i w:val="0"/>
          <w:szCs w:val="22"/>
        </w:rPr>
      </w:pPr>
      <w:r w:rsidRPr="00937951">
        <w:rPr>
          <w:rFonts w:ascii="Times New Roman" w:eastAsiaTheme="minorHAnsi" w:hAnsi="Times New Roman" w:cs="Times New Roman"/>
          <w:i w:val="0"/>
          <w:szCs w:val="22"/>
        </w:rPr>
        <w:t>The action “Support to Justice-related Reforms in Ukraine</w:t>
      </w:r>
      <w:r w:rsidR="00E31E79" w:rsidRPr="00937951">
        <w:rPr>
          <w:rFonts w:ascii="Times New Roman" w:eastAsiaTheme="minorHAnsi" w:hAnsi="Times New Roman" w:cs="Times New Roman"/>
          <w:i w:val="0"/>
          <w:szCs w:val="22"/>
        </w:rPr>
        <w:t xml:space="preserve"> II</w:t>
      </w:r>
      <w:r w:rsidRPr="00937951">
        <w:rPr>
          <w:rFonts w:ascii="Times New Roman" w:eastAsiaTheme="minorHAnsi" w:hAnsi="Times New Roman" w:cs="Times New Roman"/>
          <w:i w:val="0"/>
          <w:szCs w:val="22"/>
        </w:rPr>
        <w:t xml:space="preserve">” (further - </w:t>
      </w:r>
      <w:proofErr w:type="spellStart"/>
      <w:r w:rsidRPr="00937951">
        <w:rPr>
          <w:rFonts w:ascii="Times New Roman" w:eastAsiaTheme="minorHAnsi" w:hAnsi="Times New Roman" w:cs="Times New Roman"/>
          <w:i w:val="0"/>
          <w:szCs w:val="22"/>
        </w:rPr>
        <w:t>Pravo</w:t>
      </w:r>
      <w:proofErr w:type="spellEnd"/>
      <w:r w:rsidRPr="00937951">
        <w:rPr>
          <w:rFonts w:ascii="Times New Roman" w:eastAsiaTheme="minorHAnsi" w:hAnsi="Times New Roman" w:cs="Times New Roman"/>
          <w:i w:val="0"/>
          <w:szCs w:val="22"/>
        </w:rPr>
        <w:t xml:space="preserve"> Justice Phase II) seek to assist Ukraine in the ongoing rule of law reforms by providing the necessary technical resources, equipment and capacity building for sustainable reform and effective implementation of the relevant sector strategic documents. The Multi-Donor Action </w:t>
      </w:r>
      <w:proofErr w:type="spellStart"/>
      <w:r w:rsidRPr="00937951">
        <w:rPr>
          <w:rFonts w:ascii="Times New Roman" w:eastAsiaTheme="minorHAnsi" w:hAnsi="Times New Roman" w:cs="Times New Roman"/>
          <w:i w:val="0"/>
          <w:szCs w:val="22"/>
        </w:rPr>
        <w:t>Pravo</w:t>
      </w:r>
      <w:proofErr w:type="spellEnd"/>
      <w:r w:rsidRPr="00937951">
        <w:rPr>
          <w:rFonts w:ascii="Times New Roman" w:eastAsiaTheme="minorHAnsi" w:hAnsi="Times New Roman" w:cs="Times New Roman"/>
          <w:i w:val="0"/>
          <w:szCs w:val="22"/>
        </w:rPr>
        <w:t xml:space="preserve"> Justice Phase II is implemented by Expertise France, through indirect management mode in cooperation, </w:t>
      </w:r>
      <w:r w:rsidR="00BF6CB9" w:rsidRPr="00937951">
        <w:rPr>
          <w:rFonts w:ascii="Times New Roman" w:eastAsiaTheme="minorHAnsi" w:hAnsi="Times New Roman" w:cs="Times New Roman"/>
          <w:i w:val="0"/>
          <w:szCs w:val="22"/>
        </w:rPr>
        <w:t>for a total budget of 10.270.480 EUR (</w:t>
      </w:r>
      <w:r w:rsidR="0092623C" w:rsidRPr="00937951">
        <w:rPr>
          <w:rFonts w:ascii="Times New Roman" w:eastAsiaTheme="minorHAnsi" w:hAnsi="Times New Roman" w:cs="Times New Roman"/>
          <w:i w:val="0"/>
          <w:szCs w:val="22"/>
        </w:rPr>
        <w:t>with the EU contributing to the Action’s budget to the tune of 10.000.000 EUR, and the French Ministry of Foreign Affairs contributing an additional 270.480 EUR to the programme budget</w:t>
      </w:r>
      <w:r w:rsidR="00BF6CB9" w:rsidRPr="00937951">
        <w:rPr>
          <w:rFonts w:ascii="Times New Roman" w:eastAsiaTheme="minorHAnsi" w:hAnsi="Times New Roman" w:cs="Times New Roman"/>
          <w:i w:val="0"/>
          <w:szCs w:val="22"/>
        </w:rPr>
        <w:t>)</w:t>
      </w:r>
      <w:r w:rsidR="0092623C" w:rsidRPr="00937951">
        <w:rPr>
          <w:rFonts w:ascii="Times New Roman" w:eastAsiaTheme="minorHAnsi" w:hAnsi="Times New Roman" w:cs="Times New Roman"/>
          <w:i w:val="0"/>
          <w:szCs w:val="22"/>
        </w:rPr>
        <w:t xml:space="preserve">. </w:t>
      </w:r>
    </w:p>
    <w:p w14:paraId="44515D93" w14:textId="76B3EFE4" w:rsidR="0092623C" w:rsidRPr="00937951" w:rsidRDefault="0092623C" w:rsidP="0092623C">
      <w:pPr>
        <w:pStyle w:val="P68B1DB1-Paragraphedeliste5"/>
        <w:numPr>
          <w:ilvl w:val="0"/>
          <w:numId w:val="0"/>
        </w:numPr>
        <w:rPr>
          <w:rFonts w:ascii="Times New Roman" w:eastAsiaTheme="minorHAnsi" w:hAnsi="Times New Roman" w:cs="Times New Roman"/>
          <w:i w:val="0"/>
          <w:szCs w:val="22"/>
          <w:highlight w:val="none"/>
        </w:rPr>
      </w:pPr>
      <w:r w:rsidRPr="00937951">
        <w:rPr>
          <w:rFonts w:ascii="Times New Roman" w:eastAsiaTheme="minorHAnsi" w:hAnsi="Times New Roman" w:cs="Times New Roman"/>
          <w:i w:val="0"/>
          <w:szCs w:val="22"/>
          <w:highlight w:val="none"/>
        </w:rPr>
        <w:t xml:space="preserve">The </w:t>
      </w:r>
      <w:r w:rsidR="00BD0776" w:rsidRPr="00937951">
        <w:rPr>
          <w:rFonts w:ascii="Times New Roman" w:eastAsiaTheme="minorHAnsi" w:hAnsi="Times New Roman" w:cs="Times New Roman"/>
          <w:i w:val="0"/>
          <w:szCs w:val="22"/>
          <w:highlight w:val="none"/>
        </w:rPr>
        <w:t>initial</w:t>
      </w:r>
      <w:r w:rsidRPr="00937951">
        <w:rPr>
          <w:rFonts w:ascii="Times New Roman" w:eastAsiaTheme="minorHAnsi" w:hAnsi="Times New Roman" w:cs="Times New Roman"/>
          <w:i w:val="0"/>
          <w:szCs w:val="22"/>
          <w:highlight w:val="none"/>
        </w:rPr>
        <w:t xml:space="preserve"> Delegation Agreement between EUDEL and Expertise France</w:t>
      </w:r>
      <w:r w:rsidR="00BD0776" w:rsidRPr="00937951">
        <w:rPr>
          <w:rFonts w:ascii="Times New Roman" w:eastAsiaTheme="minorHAnsi" w:hAnsi="Times New Roman" w:cs="Times New Roman"/>
          <w:i w:val="0"/>
          <w:szCs w:val="22"/>
          <w:highlight w:val="none"/>
        </w:rPr>
        <w:t xml:space="preserve"> (transformed into a Multi-Donor Agreement, from 08/23 onward)</w:t>
      </w:r>
      <w:r w:rsidRPr="00937951">
        <w:rPr>
          <w:rFonts w:ascii="Times New Roman" w:eastAsiaTheme="minorHAnsi" w:hAnsi="Times New Roman" w:cs="Times New Roman"/>
          <w:i w:val="0"/>
          <w:szCs w:val="22"/>
          <w:highlight w:val="none"/>
        </w:rPr>
        <w:t xml:space="preserve"> was subject to 2 amendments:</w:t>
      </w:r>
    </w:p>
    <w:p w14:paraId="64B679FE" w14:textId="3A7B684A" w:rsidR="0092623C" w:rsidRPr="00937951" w:rsidRDefault="0092623C" w:rsidP="0092623C">
      <w:pPr>
        <w:pStyle w:val="P68B1DB1-Paragraphedeliste5"/>
        <w:numPr>
          <w:ilvl w:val="0"/>
          <w:numId w:val="22"/>
        </w:numPr>
        <w:rPr>
          <w:rFonts w:ascii="Times New Roman" w:eastAsiaTheme="minorHAnsi" w:hAnsi="Times New Roman" w:cs="Times New Roman"/>
          <w:i w:val="0"/>
          <w:szCs w:val="22"/>
          <w:highlight w:val="none"/>
        </w:rPr>
      </w:pPr>
      <w:r w:rsidRPr="00937951">
        <w:rPr>
          <w:rFonts w:ascii="Times New Roman" w:eastAsiaTheme="minorHAnsi" w:hAnsi="Times New Roman" w:cs="Times New Roman"/>
          <w:i w:val="0"/>
          <w:szCs w:val="22"/>
          <w:highlight w:val="none"/>
        </w:rPr>
        <w:t>10/2022: Extension of the implementation period from 24 to 28 months (i.e. from June 1</w:t>
      </w:r>
      <w:r w:rsidRPr="00937951">
        <w:rPr>
          <w:rFonts w:ascii="Times New Roman" w:eastAsiaTheme="minorHAnsi" w:hAnsi="Times New Roman" w:cs="Times New Roman"/>
          <w:i w:val="0"/>
          <w:szCs w:val="22"/>
          <w:highlight w:val="none"/>
          <w:vertAlign w:val="superscript"/>
        </w:rPr>
        <w:t>st</w:t>
      </w:r>
      <w:r w:rsidRPr="00937951">
        <w:rPr>
          <w:rFonts w:ascii="Times New Roman" w:eastAsiaTheme="minorHAnsi" w:hAnsi="Times New Roman" w:cs="Times New Roman"/>
          <w:i w:val="0"/>
          <w:szCs w:val="22"/>
          <w:highlight w:val="none"/>
        </w:rPr>
        <w:t>, 2021, until September 30</w:t>
      </w:r>
      <w:r w:rsidRPr="00937951">
        <w:rPr>
          <w:rFonts w:ascii="Times New Roman" w:eastAsiaTheme="minorHAnsi" w:hAnsi="Times New Roman" w:cs="Times New Roman"/>
          <w:i w:val="0"/>
          <w:szCs w:val="22"/>
          <w:highlight w:val="none"/>
          <w:vertAlign w:val="superscript"/>
        </w:rPr>
        <w:t>th</w:t>
      </w:r>
      <w:r w:rsidRPr="00937951">
        <w:rPr>
          <w:rFonts w:ascii="Times New Roman" w:eastAsiaTheme="minorHAnsi" w:hAnsi="Times New Roman" w:cs="Times New Roman"/>
          <w:i w:val="0"/>
          <w:szCs w:val="22"/>
          <w:highlight w:val="none"/>
        </w:rPr>
        <w:t>, 2023) and inclusion of two new specific objectives, reorienting the programme’s focus as a result of the Russian full-scale invasion;</w:t>
      </w:r>
    </w:p>
    <w:p w14:paraId="64BF15A7" w14:textId="58AA160B" w:rsidR="0092623C" w:rsidRPr="00937951" w:rsidRDefault="00F974AB" w:rsidP="0092623C">
      <w:pPr>
        <w:pStyle w:val="P68B1DB1-Paragraphedeliste5"/>
        <w:numPr>
          <w:ilvl w:val="0"/>
          <w:numId w:val="22"/>
        </w:numPr>
        <w:rPr>
          <w:rFonts w:ascii="Times New Roman" w:eastAsiaTheme="minorHAnsi" w:hAnsi="Times New Roman" w:cs="Times New Roman"/>
          <w:i w:val="0"/>
          <w:szCs w:val="22"/>
          <w:highlight w:val="none"/>
        </w:rPr>
      </w:pPr>
      <w:r w:rsidRPr="00937951">
        <w:rPr>
          <w:rFonts w:ascii="Times New Roman" w:eastAsiaTheme="minorHAnsi" w:hAnsi="Times New Roman" w:cs="Times New Roman"/>
          <w:i w:val="0"/>
          <w:szCs w:val="22"/>
          <w:highlight w:val="none"/>
        </w:rPr>
        <w:t>0</w:t>
      </w:r>
      <w:r w:rsidR="00BD0776" w:rsidRPr="00937951">
        <w:rPr>
          <w:rFonts w:ascii="Times New Roman" w:eastAsiaTheme="minorHAnsi" w:hAnsi="Times New Roman" w:cs="Times New Roman"/>
          <w:i w:val="0"/>
          <w:szCs w:val="22"/>
          <w:highlight w:val="none"/>
        </w:rPr>
        <w:t>8</w:t>
      </w:r>
      <w:r w:rsidRPr="00937951">
        <w:rPr>
          <w:rFonts w:ascii="Times New Roman" w:eastAsiaTheme="minorHAnsi" w:hAnsi="Times New Roman" w:cs="Times New Roman"/>
          <w:i w:val="0"/>
          <w:szCs w:val="22"/>
          <w:highlight w:val="none"/>
        </w:rPr>
        <w:t>/2023: Extension of the implementation period from 28 to 31 months (i.e. until December 31</w:t>
      </w:r>
      <w:r w:rsidRPr="00937951">
        <w:rPr>
          <w:rFonts w:ascii="Times New Roman" w:eastAsiaTheme="minorHAnsi" w:hAnsi="Times New Roman" w:cs="Times New Roman"/>
          <w:i w:val="0"/>
          <w:szCs w:val="22"/>
          <w:highlight w:val="none"/>
          <w:vertAlign w:val="superscript"/>
        </w:rPr>
        <w:t>st</w:t>
      </w:r>
      <w:r w:rsidRPr="00937951">
        <w:rPr>
          <w:rFonts w:ascii="Times New Roman" w:eastAsiaTheme="minorHAnsi" w:hAnsi="Times New Roman" w:cs="Times New Roman"/>
          <w:i w:val="0"/>
          <w:szCs w:val="22"/>
          <w:highlight w:val="none"/>
        </w:rPr>
        <w:t xml:space="preserve">, 2023), and inclusion of the co-financing from the French Ministry of Foreign Affairs. </w:t>
      </w:r>
    </w:p>
    <w:p w14:paraId="09CDF464" w14:textId="76572340" w:rsidR="0092623C" w:rsidRPr="00937951" w:rsidRDefault="00F974AB" w:rsidP="00937951">
      <w:pPr>
        <w:tabs>
          <w:tab w:val="clear" w:pos="9923"/>
        </w:tabs>
        <w:suppressAutoHyphens/>
        <w:spacing w:after="0" w:line="276" w:lineRule="auto"/>
        <w:ind w:left="0"/>
        <w:rPr>
          <w:rFonts w:ascii="Times New Roman" w:eastAsiaTheme="minorHAnsi" w:hAnsi="Times New Roman" w:cs="Times New Roman"/>
          <w:i w:val="0"/>
          <w:szCs w:val="22"/>
        </w:rPr>
      </w:pPr>
      <w:r w:rsidRPr="00937951">
        <w:rPr>
          <w:rFonts w:ascii="Times New Roman" w:eastAsiaTheme="minorHAnsi" w:hAnsi="Times New Roman" w:cs="Times New Roman"/>
          <w:i w:val="0"/>
          <w:szCs w:val="22"/>
        </w:rPr>
        <w:t>The programme inter-alia support the following state and non-state entities:</w:t>
      </w:r>
    </w:p>
    <w:p w14:paraId="5C997DB4" w14:textId="31530145" w:rsidR="00F974AB" w:rsidRPr="00937951" w:rsidRDefault="00F974AB" w:rsidP="00F974AB">
      <w:pPr>
        <w:pStyle w:val="Default"/>
        <w:numPr>
          <w:ilvl w:val="0"/>
          <w:numId w:val="31"/>
        </w:numPr>
        <w:jc w:val="both"/>
        <w:rPr>
          <w:rFonts w:ascii="Times New Roman" w:hAnsi="Times New Roman" w:cs="Times New Roman"/>
          <w:sz w:val="22"/>
          <w:szCs w:val="22"/>
        </w:rPr>
      </w:pPr>
      <w:r w:rsidRPr="00937951">
        <w:rPr>
          <w:rFonts w:ascii="Times New Roman" w:hAnsi="Times New Roman" w:cs="Times New Roman"/>
          <w:sz w:val="22"/>
          <w:szCs w:val="22"/>
        </w:rPr>
        <w:t xml:space="preserve">The </w:t>
      </w:r>
      <w:proofErr w:type="spellStart"/>
      <w:r w:rsidRPr="00937951">
        <w:rPr>
          <w:rFonts w:ascii="Times New Roman" w:hAnsi="Times New Roman" w:cs="Times New Roman"/>
          <w:i/>
          <w:sz w:val="22"/>
          <w:szCs w:val="22"/>
        </w:rPr>
        <w:t>Verkhovna</w:t>
      </w:r>
      <w:proofErr w:type="spellEnd"/>
      <w:r w:rsidRPr="00937951">
        <w:rPr>
          <w:rFonts w:ascii="Times New Roman" w:hAnsi="Times New Roman" w:cs="Times New Roman"/>
          <w:i/>
          <w:sz w:val="22"/>
          <w:szCs w:val="22"/>
        </w:rPr>
        <w:t xml:space="preserve"> Rada Committee on Legal Policy</w:t>
      </w:r>
      <w:r w:rsidRPr="00937951">
        <w:rPr>
          <w:rFonts w:ascii="Times New Roman" w:hAnsi="Times New Roman" w:cs="Times New Roman"/>
          <w:sz w:val="22"/>
          <w:szCs w:val="22"/>
        </w:rPr>
        <w:t xml:space="preserve"> – it is a preparatory parliamentary body for the legislative initiatives in the justice sector, which also takes part in policy-making settings. </w:t>
      </w:r>
    </w:p>
    <w:p w14:paraId="20CDBAD3" w14:textId="47E0DB6B" w:rsidR="00F974AB" w:rsidRPr="00937951" w:rsidRDefault="00F974AB" w:rsidP="00F974AB">
      <w:pPr>
        <w:pStyle w:val="Default"/>
        <w:numPr>
          <w:ilvl w:val="0"/>
          <w:numId w:val="31"/>
        </w:numPr>
        <w:jc w:val="both"/>
        <w:rPr>
          <w:rFonts w:ascii="Times New Roman" w:hAnsi="Times New Roman" w:cs="Times New Roman"/>
          <w:sz w:val="22"/>
          <w:szCs w:val="22"/>
        </w:rPr>
      </w:pPr>
      <w:r w:rsidRPr="00937951">
        <w:rPr>
          <w:rFonts w:ascii="Times New Roman" w:hAnsi="Times New Roman" w:cs="Times New Roman"/>
          <w:sz w:val="22"/>
          <w:szCs w:val="22"/>
        </w:rPr>
        <w:t xml:space="preserve">The </w:t>
      </w:r>
      <w:r w:rsidRPr="00937951">
        <w:rPr>
          <w:rFonts w:ascii="Times New Roman" w:hAnsi="Times New Roman" w:cs="Times New Roman"/>
          <w:i/>
          <w:sz w:val="22"/>
          <w:szCs w:val="22"/>
        </w:rPr>
        <w:t>Supreme Court</w:t>
      </w:r>
      <w:r w:rsidRPr="00937951">
        <w:rPr>
          <w:rFonts w:ascii="Times New Roman" w:hAnsi="Times New Roman" w:cs="Times New Roman"/>
          <w:sz w:val="22"/>
          <w:szCs w:val="22"/>
        </w:rPr>
        <w:t xml:space="preserve"> – it is the highest court in the country established in 2017 as part of the 2016 judicial reform. It has higher capacity, trust in and recognition within the legal community compared to other courts. Yet, its organisational structure remains complex and it still struggles with uniformity of case law and backlog of cases. </w:t>
      </w:r>
    </w:p>
    <w:p w14:paraId="6CC6786A" w14:textId="422E76E3" w:rsidR="00F974AB" w:rsidRPr="00937951" w:rsidRDefault="00F974AB" w:rsidP="00937951">
      <w:pPr>
        <w:pStyle w:val="Default"/>
        <w:numPr>
          <w:ilvl w:val="0"/>
          <w:numId w:val="31"/>
        </w:numPr>
        <w:jc w:val="both"/>
        <w:rPr>
          <w:rFonts w:ascii="Times New Roman" w:hAnsi="Times New Roman" w:cs="Times New Roman"/>
          <w:sz w:val="22"/>
          <w:szCs w:val="22"/>
        </w:rPr>
      </w:pPr>
      <w:r w:rsidRPr="00937951">
        <w:rPr>
          <w:rFonts w:ascii="Times New Roman" w:hAnsi="Times New Roman" w:cs="Times New Roman"/>
          <w:sz w:val="22"/>
          <w:szCs w:val="22"/>
        </w:rPr>
        <w:t xml:space="preserve">The High Council of Justice (HCJ), High Qualification Commission of Judges (HQCJ) and the State Judicial Administration (SJA) – they are the main judicial governance bodies in the country dealing with judicial appointments, dismissals, discipline and administration of courts. There was a gradual decline in their effectiveness and efficiency since 2017. In autumn 2019, the HQCJ was dissolved and the process of judicial selection and qualifications assessment of sitting judges remains on hold, pending the re-establishment of the new HQCJ on the basis of the new judicial reform legislation adopted in July 2021. </w:t>
      </w:r>
      <w:r w:rsidR="00E31E79" w:rsidRPr="00937951">
        <w:rPr>
          <w:rFonts w:ascii="Times New Roman" w:hAnsi="Times New Roman" w:cs="Times New Roman"/>
          <w:sz w:val="22"/>
          <w:szCs w:val="22"/>
        </w:rPr>
        <w:t>The process fully resumed from 2023 onward.</w:t>
      </w:r>
    </w:p>
    <w:p w14:paraId="0BF53F77" w14:textId="41FCC445" w:rsidR="00F974AB" w:rsidRPr="00937951" w:rsidRDefault="00F974AB" w:rsidP="00F974AB">
      <w:pPr>
        <w:pStyle w:val="Default"/>
        <w:numPr>
          <w:ilvl w:val="0"/>
          <w:numId w:val="31"/>
        </w:numPr>
        <w:jc w:val="both"/>
        <w:rPr>
          <w:rFonts w:ascii="Times New Roman" w:hAnsi="Times New Roman" w:cs="Times New Roman"/>
          <w:sz w:val="22"/>
          <w:szCs w:val="22"/>
        </w:rPr>
      </w:pPr>
      <w:r w:rsidRPr="00937951">
        <w:rPr>
          <w:rFonts w:ascii="Times New Roman" w:hAnsi="Times New Roman" w:cs="Times New Roman"/>
          <w:sz w:val="22"/>
          <w:szCs w:val="22"/>
        </w:rPr>
        <w:t xml:space="preserve">The </w:t>
      </w:r>
      <w:r w:rsidRPr="00937951">
        <w:rPr>
          <w:rFonts w:ascii="Times New Roman" w:hAnsi="Times New Roman" w:cs="Times New Roman"/>
          <w:i/>
          <w:sz w:val="22"/>
          <w:szCs w:val="22"/>
        </w:rPr>
        <w:t>Ministry of Justice</w:t>
      </w:r>
      <w:r w:rsidRPr="00937951">
        <w:rPr>
          <w:rFonts w:ascii="Times New Roman" w:hAnsi="Times New Roman" w:cs="Times New Roman"/>
          <w:sz w:val="22"/>
          <w:szCs w:val="22"/>
        </w:rPr>
        <w:t xml:space="preserve"> (MOJ) – it is the main policy-making and regulatory body in the wider justice sector, in particular engaged in the regulation and oversight of notaries, enforcement agents, and bankruptcy trustees. It is also managing the free legal aid, registration, penitentiary and probation systems. Despite some shortcomings in its structure and business processes, the MOJ has continued to be a proactive, responsive, constructive, and results-oriented partner. </w:t>
      </w:r>
    </w:p>
    <w:p w14:paraId="159DD0A2" w14:textId="24569B84" w:rsidR="00F974AB" w:rsidRPr="00937951" w:rsidRDefault="00F974AB" w:rsidP="00F974AB">
      <w:pPr>
        <w:pStyle w:val="Default"/>
        <w:numPr>
          <w:ilvl w:val="0"/>
          <w:numId w:val="31"/>
        </w:numPr>
        <w:jc w:val="both"/>
        <w:rPr>
          <w:rFonts w:ascii="Times New Roman" w:hAnsi="Times New Roman" w:cs="Times New Roman"/>
          <w:sz w:val="22"/>
          <w:szCs w:val="22"/>
        </w:rPr>
      </w:pPr>
      <w:r w:rsidRPr="00937951">
        <w:rPr>
          <w:rFonts w:ascii="Times New Roman" w:hAnsi="Times New Roman" w:cs="Times New Roman"/>
          <w:sz w:val="22"/>
          <w:szCs w:val="22"/>
        </w:rPr>
        <w:lastRenderedPageBreak/>
        <w:t xml:space="preserve">The </w:t>
      </w:r>
      <w:r w:rsidRPr="00937951">
        <w:rPr>
          <w:rFonts w:ascii="Times New Roman" w:hAnsi="Times New Roman" w:cs="Times New Roman"/>
          <w:i/>
          <w:sz w:val="22"/>
          <w:szCs w:val="22"/>
        </w:rPr>
        <w:t>Notaries</w:t>
      </w:r>
      <w:r w:rsidRPr="00937951">
        <w:rPr>
          <w:rFonts w:ascii="Times New Roman" w:hAnsi="Times New Roman" w:cs="Times New Roman"/>
          <w:sz w:val="22"/>
          <w:szCs w:val="22"/>
        </w:rPr>
        <w:t xml:space="preserve">, the </w:t>
      </w:r>
      <w:r w:rsidRPr="00937951">
        <w:rPr>
          <w:rFonts w:ascii="Times New Roman" w:hAnsi="Times New Roman" w:cs="Times New Roman"/>
          <w:i/>
          <w:sz w:val="22"/>
          <w:szCs w:val="22"/>
        </w:rPr>
        <w:t xml:space="preserve">Private Enforcement Officers </w:t>
      </w:r>
      <w:r w:rsidRPr="00937951">
        <w:rPr>
          <w:rFonts w:ascii="Times New Roman" w:hAnsi="Times New Roman" w:cs="Times New Roman"/>
          <w:sz w:val="22"/>
          <w:szCs w:val="22"/>
        </w:rPr>
        <w:t xml:space="preserve">(PEOs) and </w:t>
      </w:r>
      <w:r w:rsidRPr="00937951">
        <w:rPr>
          <w:rFonts w:ascii="Times New Roman" w:hAnsi="Times New Roman" w:cs="Times New Roman"/>
          <w:i/>
          <w:sz w:val="22"/>
          <w:szCs w:val="22"/>
        </w:rPr>
        <w:t>Bankruptcy Trustees</w:t>
      </w:r>
      <w:r w:rsidRPr="00937951">
        <w:rPr>
          <w:rFonts w:ascii="Times New Roman" w:hAnsi="Times New Roman" w:cs="Times New Roman"/>
          <w:sz w:val="22"/>
          <w:szCs w:val="22"/>
        </w:rPr>
        <w:t xml:space="preserve"> (BTs) and their associations – are three private legal professions playing an important role in the functioning of the justice system. The gradual emancipation of PEOs, BTs and notaries from the MOJ has been a c</w:t>
      </w:r>
      <w:r w:rsidR="00E31E79" w:rsidRPr="00937951">
        <w:rPr>
          <w:rFonts w:ascii="Times New Roman" w:hAnsi="Times New Roman" w:cs="Times New Roman"/>
          <w:sz w:val="22"/>
          <w:szCs w:val="22"/>
        </w:rPr>
        <w:t xml:space="preserve">lear trend since at least 2017 – which the previous phase of the project contributed to. </w:t>
      </w:r>
    </w:p>
    <w:p w14:paraId="67BB0353" w14:textId="358CD991" w:rsidR="00F974AB" w:rsidRPr="00937951" w:rsidRDefault="00F974AB" w:rsidP="00F974AB">
      <w:pPr>
        <w:pStyle w:val="Default"/>
        <w:numPr>
          <w:ilvl w:val="0"/>
          <w:numId w:val="31"/>
        </w:numPr>
        <w:jc w:val="both"/>
        <w:rPr>
          <w:rFonts w:ascii="Times New Roman" w:hAnsi="Times New Roman" w:cs="Times New Roman"/>
          <w:sz w:val="22"/>
          <w:szCs w:val="22"/>
        </w:rPr>
      </w:pPr>
      <w:r w:rsidRPr="00937951">
        <w:rPr>
          <w:rFonts w:ascii="Times New Roman" w:hAnsi="Times New Roman" w:cs="Times New Roman"/>
          <w:sz w:val="22"/>
          <w:szCs w:val="22"/>
        </w:rPr>
        <w:t xml:space="preserve">The </w:t>
      </w:r>
      <w:r w:rsidRPr="00937951">
        <w:rPr>
          <w:rFonts w:ascii="Times New Roman" w:hAnsi="Times New Roman" w:cs="Times New Roman"/>
          <w:i/>
          <w:sz w:val="22"/>
          <w:szCs w:val="22"/>
        </w:rPr>
        <w:t>Prosecution Service</w:t>
      </w:r>
      <w:r w:rsidRPr="00937951">
        <w:rPr>
          <w:rFonts w:ascii="Times New Roman" w:hAnsi="Times New Roman" w:cs="Times New Roman"/>
          <w:sz w:val="22"/>
          <w:szCs w:val="22"/>
        </w:rPr>
        <w:t xml:space="preserve">, including the </w:t>
      </w:r>
      <w:r w:rsidRPr="00937951">
        <w:rPr>
          <w:rFonts w:ascii="Times New Roman" w:hAnsi="Times New Roman" w:cs="Times New Roman"/>
          <w:i/>
          <w:sz w:val="22"/>
          <w:szCs w:val="22"/>
        </w:rPr>
        <w:t>Office of the Prosecutor General</w:t>
      </w:r>
      <w:r w:rsidRPr="00937951">
        <w:rPr>
          <w:rFonts w:ascii="Times New Roman" w:hAnsi="Times New Roman" w:cs="Times New Roman"/>
          <w:sz w:val="22"/>
          <w:szCs w:val="22"/>
        </w:rPr>
        <w:t xml:space="preserve"> – it is in charge of maintaining public prosecution in criminal cases and developing a well-coordinated prosecutorial and criminal justice policy in the country. The prosecution service has seen a major reform following the September 2019 amendments to the Law on Public Prosecution. </w:t>
      </w:r>
    </w:p>
    <w:p w14:paraId="1D6C5A14" w14:textId="2241E444" w:rsidR="00C939EE" w:rsidRPr="00937951" w:rsidRDefault="00F974AB" w:rsidP="00937951">
      <w:pPr>
        <w:pStyle w:val="Default"/>
        <w:numPr>
          <w:ilvl w:val="0"/>
          <w:numId w:val="31"/>
        </w:numPr>
        <w:jc w:val="both"/>
        <w:rPr>
          <w:rFonts w:ascii="Times New Roman" w:hAnsi="Times New Roman" w:cs="Times New Roman"/>
          <w:sz w:val="22"/>
          <w:szCs w:val="22"/>
        </w:rPr>
      </w:pPr>
      <w:r w:rsidRPr="00937951">
        <w:rPr>
          <w:rFonts w:ascii="Times New Roman" w:hAnsi="Times New Roman" w:cs="Times New Roman"/>
          <w:sz w:val="22"/>
          <w:szCs w:val="22"/>
        </w:rPr>
        <w:t xml:space="preserve">The civil society organisations – a diverse group of CSOs operate in the justice sector. Their range from specialised CSOs such as the Ukrainian Bar Association, legal aid providers and mediation organisations, to legal think tanks and advocacy-focused CSOs. CSO expertise and activism potential is still concentrated in a limited number of mostly Kyiv-based organisations. </w:t>
      </w:r>
      <w:proofErr w:type="spellStart"/>
      <w:r w:rsidRPr="00937951">
        <w:rPr>
          <w:rFonts w:ascii="Times New Roman" w:hAnsi="Times New Roman" w:cs="Times New Roman"/>
          <w:sz w:val="22"/>
          <w:szCs w:val="22"/>
        </w:rPr>
        <w:t>Pravo</w:t>
      </w:r>
      <w:proofErr w:type="spellEnd"/>
      <w:r w:rsidRPr="00937951">
        <w:rPr>
          <w:rFonts w:ascii="Times New Roman" w:hAnsi="Times New Roman" w:cs="Times New Roman"/>
          <w:sz w:val="22"/>
          <w:szCs w:val="22"/>
        </w:rPr>
        <w:t xml:space="preserve"> Justice </w:t>
      </w:r>
      <w:r w:rsidR="00BC25F9" w:rsidRPr="00937951">
        <w:rPr>
          <w:rFonts w:ascii="Times New Roman" w:hAnsi="Times New Roman" w:cs="Times New Roman"/>
          <w:sz w:val="22"/>
          <w:szCs w:val="22"/>
        </w:rPr>
        <w:t>II is</w:t>
      </w:r>
      <w:r w:rsidRPr="00937951">
        <w:rPr>
          <w:rFonts w:ascii="Times New Roman" w:hAnsi="Times New Roman" w:cs="Times New Roman"/>
          <w:sz w:val="22"/>
          <w:szCs w:val="22"/>
        </w:rPr>
        <w:t xml:space="preserve"> supporting the Regional Justice Reform Councils in 6 regions of Ukraine, in order to nurture the development of regional civil society groups focused on justice sector reforms and evidence-based support to the central-level policy makers.</w:t>
      </w:r>
    </w:p>
    <w:p w14:paraId="3AF538F8" w14:textId="4A76119B" w:rsidR="00C939EE" w:rsidRPr="00937951" w:rsidRDefault="00C939EE" w:rsidP="00937951">
      <w:pPr>
        <w:tabs>
          <w:tab w:val="clear" w:pos="9923"/>
        </w:tabs>
        <w:suppressAutoHyphens/>
        <w:spacing w:after="0" w:line="276" w:lineRule="auto"/>
        <w:ind w:left="0"/>
        <w:rPr>
          <w:rFonts w:ascii="Times New Roman" w:eastAsia="SimSun;宋体" w:hAnsi="Times New Roman" w:cs="Times New Roman"/>
          <w:i w:val="0"/>
          <w:szCs w:val="24"/>
          <w:lang w:bidi="hi-IN"/>
        </w:rPr>
      </w:pPr>
      <w:r w:rsidRPr="00937951">
        <w:rPr>
          <w:rFonts w:ascii="Times New Roman" w:eastAsia="SimSun;宋体" w:hAnsi="Times New Roman" w:cs="Times New Roman"/>
          <w:i w:val="0"/>
          <w:szCs w:val="24"/>
          <w:lang w:bidi="hi-IN"/>
        </w:rPr>
        <w:t xml:space="preserve">Support to the aforementioned actors seek to advance the following general and specific objectives: </w:t>
      </w:r>
    </w:p>
    <w:p w14:paraId="2820D8E8" w14:textId="413F5BF1" w:rsidR="00C939EE" w:rsidRPr="00937951" w:rsidRDefault="00C939EE" w:rsidP="00C939EE">
      <w:pPr>
        <w:pStyle w:val="Paragraphedeliste"/>
        <w:numPr>
          <w:ilvl w:val="0"/>
          <w:numId w:val="23"/>
        </w:numPr>
        <w:rPr>
          <w:rFonts w:ascii="Times New Roman" w:eastAsia="SimSun;宋体" w:hAnsi="Times New Roman" w:cs="Times New Roman"/>
          <w:szCs w:val="24"/>
          <w:lang w:bidi="hi-IN"/>
        </w:rPr>
      </w:pPr>
      <w:r w:rsidRPr="00937951">
        <w:rPr>
          <w:rFonts w:ascii="Times New Roman" w:eastAsia="SimSun;宋体" w:hAnsi="Times New Roman" w:cs="Times New Roman"/>
          <w:b/>
          <w:szCs w:val="24"/>
          <w:lang w:bidi="hi-IN"/>
        </w:rPr>
        <w:t xml:space="preserve">The Overall Objective </w:t>
      </w:r>
      <w:r w:rsidRPr="00937951">
        <w:rPr>
          <w:rFonts w:ascii="Times New Roman" w:eastAsia="SimSun;宋体" w:hAnsi="Times New Roman" w:cs="Times New Roman"/>
          <w:szCs w:val="24"/>
          <w:lang w:bidi="hi-IN"/>
        </w:rPr>
        <w:t>is to support national authorities in strengthening the Rule of Law system in Ukraine and in aligning Ukrainian justice system with the best European and international practices.</w:t>
      </w:r>
    </w:p>
    <w:p w14:paraId="75D40957" w14:textId="66496126" w:rsidR="00C939EE" w:rsidRPr="00937951" w:rsidRDefault="00C939EE" w:rsidP="00C939EE">
      <w:pPr>
        <w:numPr>
          <w:ilvl w:val="0"/>
          <w:numId w:val="23"/>
        </w:numPr>
        <w:tabs>
          <w:tab w:val="clear" w:pos="9923"/>
        </w:tabs>
        <w:suppressAutoHyphens/>
        <w:spacing w:after="0" w:line="276" w:lineRule="auto"/>
        <w:rPr>
          <w:rFonts w:ascii="Times New Roman" w:eastAsia="SimSun;宋体" w:hAnsi="Times New Roman" w:cs="Times New Roman"/>
          <w:b/>
          <w:szCs w:val="24"/>
          <w:lang w:bidi="hi-IN"/>
        </w:rPr>
      </w:pPr>
      <w:r w:rsidRPr="00937951">
        <w:rPr>
          <w:rFonts w:ascii="Times New Roman" w:eastAsia="SimSun;宋体" w:hAnsi="Times New Roman" w:cs="Times New Roman"/>
          <w:b/>
          <w:szCs w:val="24"/>
          <w:lang w:bidi="hi-IN"/>
        </w:rPr>
        <w:t xml:space="preserve">Specific Objective 1: </w:t>
      </w:r>
      <w:r w:rsidRPr="00937951">
        <w:rPr>
          <w:rFonts w:ascii="Times New Roman" w:hAnsi="Times New Roman" w:cs="Times New Roman"/>
          <w:szCs w:val="24"/>
        </w:rPr>
        <w:t>Management of justice sector reforms improved in terms of strategic planning, coordination, monitoring and evaluation of reform implementation in the sector</w:t>
      </w:r>
    </w:p>
    <w:p w14:paraId="627744EA" w14:textId="77777777" w:rsidR="00C939EE" w:rsidRPr="00937951" w:rsidRDefault="00C939EE" w:rsidP="00C939EE">
      <w:pPr>
        <w:numPr>
          <w:ilvl w:val="0"/>
          <w:numId w:val="23"/>
        </w:numPr>
        <w:tabs>
          <w:tab w:val="clear" w:pos="9923"/>
        </w:tabs>
        <w:suppressAutoHyphens/>
        <w:spacing w:after="0" w:line="276" w:lineRule="auto"/>
        <w:rPr>
          <w:rFonts w:ascii="Times New Roman" w:eastAsia="SimSun;宋体" w:hAnsi="Times New Roman" w:cs="Times New Roman"/>
          <w:b/>
          <w:szCs w:val="24"/>
          <w:lang w:bidi="hi-IN"/>
        </w:rPr>
      </w:pPr>
      <w:r w:rsidRPr="00937951">
        <w:rPr>
          <w:rFonts w:ascii="Times New Roman" w:eastAsia="SimSun;宋体" w:hAnsi="Times New Roman" w:cs="Times New Roman"/>
          <w:b/>
          <w:szCs w:val="24"/>
          <w:lang w:bidi="hi-IN"/>
        </w:rPr>
        <w:t xml:space="preserve">Specific objective 2: </w:t>
      </w:r>
      <w:r w:rsidRPr="00937951">
        <w:rPr>
          <w:rFonts w:ascii="Times New Roman" w:hAnsi="Times New Roman" w:cs="Times New Roman"/>
          <w:szCs w:val="24"/>
        </w:rPr>
        <w:t>Independence, efficiency, quality, integrity and transparency of the judiciary, and access to a fair trial enhanced</w:t>
      </w:r>
    </w:p>
    <w:p w14:paraId="149BBE05" w14:textId="77777777" w:rsidR="00C939EE" w:rsidRPr="00937951" w:rsidRDefault="00C939EE" w:rsidP="00C939EE">
      <w:pPr>
        <w:numPr>
          <w:ilvl w:val="0"/>
          <w:numId w:val="23"/>
        </w:numPr>
        <w:tabs>
          <w:tab w:val="clear" w:pos="9923"/>
        </w:tabs>
        <w:suppressAutoHyphens/>
        <w:spacing w:after="0" w:line="276" w:lineRule="auto"/>
        <w:rPr>
          <w:rFonts w:ascii="Times New Roman" w:eastAsia="SimSun;宋体" w:hAnsi="Times New Roman" w:cs="Times New Roman"/>
          <w:b/>
          <w:szCs w:val="24"/>
          <w:lang w:bidi="hi-IN"/>
        </w:rPr>
      </w:pPr>
      <w:r w:rsidRPr="00937951">
        <w:rPr>
          <w:rFonts w:ascii="Times New Roman" w:eastAsia="SimSun;宋体" w:hAnsi="Times New Roman" w:cs="Times New Roman"/>
          <w:b/>
          <w:szCs w:val="24"/>
          <w:lang w:bidi="hi-IN"/>
        </w:rPr>
        <w:t xml:space="preserve">Specific objective 3: </w:t>
      </w:r>
      <w:r w:rsidRPr="00937951">
        <w:rPr>
          <w:rFonts w:ascii="Times New Roman" w:hAnsi="Times New Roman" w:cs="Times New Roman"/>
          <w:szCs w:val="24"/>
        </w:rPr>
        <w:t>Enforcement of court decisions enhanced in civil and criminal cases</w:t>
      </w:r>
    </w:p>
    <w:p w14:paraId="35D586B5" w14:textId="77777777" w:rsidR="00C939EE" w:rsidRPr="00937951" w:rsidRDefault="00C939EE" w:rsidP="00C939EE">
      <w:pPr>
        <w:numPr>
          <w:ilvl w:val="0"/>
          <w:numId w:val="23"/>
        </w:numPr>
        <w:tabs>
          <w:tab w:val="clear" w:pos="9923"/>
        </w:tabs>
        <w:suppressAutoHyphens/>
        <w:spacing w:after="0" w:line="276" w:lineRule="auto"/>
        <w:rPr>
          <w:rFonts w:ascii="Times New Roman" w:eastAsia="SimSun;宋体" w:hAnsi="Times New Roman" w:cs="Times New Roman"/>
          <w:szCs w:val="24"/>
          <w:lang w:bidi="hi-IN"/>
        </w:rPr>
      </w:pPr>
      <w:r w:rsidRPr="00937951">
        <w:rPr>
          <w:rFonts w:ascii="Times New Roman" w:eastAsia="SimSun;宋体" w:hAnsi="Times New Roman" w:cs="Times New Roman"/>
          <w:b/>
          <w:szCs w:val="24"/>
          <w:lang w:bidi="hi-IN"/>
        </w:rPr>
        <w:t>Specific objective 4:</w:t>
      </w:r>
      <w:r w:rsidRPr="00937951">
        <w:rPr>
          <w:rFonts w:ascii="Times New Roman" w:eastAsia="SimSun;宋体" w:hAnsi="Times New Roman" w:cs="Times New Roman"/>
          <w:szCs w:val="24"/>
          <w:lang w:bidi="hi-IN"/>
        </w:rPr>
        <w:t xml:space="preserve"> </w:t>
      </w:r>
      <w:r w:rsidRPr="00937951">
        <w:rPr>
          <w:rFonts w:ascii="Times New Roman" w:hAnsi="Times New Roman" w:cs="Times New Roman"/>
          <w:szCs w:val="24"/>
        </w:rPr>
        <w:t>Justice sector digitisation policy instruments and e-justice solutions implemented</w:t>
      </w:r>
    </w:p>
    <w:p w14:paraId="5B9D8CC4" w14:textId="77777777" w:rsidR="00C939EE" w:rsidRPr="00937951" w:rsidRDefault="00C939EE" w:rsidP="00C939EE">
      <w:pPr>
        <w:numPr>
          <w:ilvl w:val="0"/>
          <w:numId w:val="23"/>
        </w:numPr>
        <w:tabs>
          <w:tab w:val="clear" w:pos="9923"/>
        </w:tabs>
        <w:suppressAutoHyphens/>
        <w:spacing w:after="0" w:line="276" w:lineRule="auto"/>
        <w:rPr>
          <w:rFonts w:ascii="Times New Roman" w:eastAsia="SimSun;宋体" w:hAnsi="Times New Roman" w:cs="Times New Roman"/>
          <w:szCs w:val="24"/>
          <w:lang w:bidi="hi-IN"/>
        </w:rPr>
      </w:pPr>
      <w:r w:rsidRPr="00937951">
        <w:rPr>
          <w:rFonts w:ascii="Times New Roman" w:eastAsia="SimSun;宋体" w:hAnsi="Times New Roman" w:cs="Times New Roman"/>
          <w:b/>
          <w:szCs w:val="24"/>
          <w:lang w:bidi="hi-IN"/>
        </w:rPr>
        <w:t>Specific objective 5:</w:t>
      </w:r>
      <w:r w:rsidRPr="00937951">
        <w:rPr>
          <w:rFonts w:ascii="Times New Roman" w:eastAsia="SimSun;宋体" w:hAnsi="Times New Roman" w:cs="Times New Roman"/>
          <w:szCs w:val="24"/>
          <w:lang w:bidi="hi-IN"/>
        </w:rPr>
        <w:t xml:space="preserve"> Accountability for international crimes and serious violations of human rights in Ukraine promoted</w:t>
      </w:r>
    </w:p>
    <w:p w14:paraId="462E3230" w14:textId="475C9522" w:rsidR="00C939EE" w:rsidRPr="00937951" w:rsidRDefault="00C939EE" w:rsidP="00C939EE">
      <w:pPr>
        <w:numPr>
          <w:ilvl w:val="0"/>
          <w:numId w:val="23"/>
        </w:numPr>
        <w:tabs>
          <w:tab w:val="clear" w:pos="9923"/>
        </w:tabs>
        <w:suppressAutoHyphens/>
        <w:spacing w:after="0" w:line="276" w:lineRule="auto"/>
        <w:rPr>
          <w:rFonts w:ascii="Times New Roman" w:eastAsia="SimSun;宋体" w:hAnsi="Times New Roman" w:cs="Times New Roman"/>
          <w:szCs w:val="24"/>
          <w:lang w:bidi="hi-IN"/>
        </w:rPr>
      </w:pPr>
      <w:r w:rsidRPr="00937951">
        <w:rPr>
          <w:rFonts w:ascii="Times New Roman" w:eastAsia="SimSun;宋体" w:hAnsi="Times New Roman" w:cs="Times New Roman"/>
          <w:b/>
          <w:szCs w:val="24"/>
          <w:lang w:bidi="hi-IN"/>
        </w:rPr>
        <w:t>Specific objective 6:</w:t>
      </w:r>
      <w:r w:rsidRPr="00937951">
        <w:rPr>
          <w:rFonts w:ascii="Times New Roman" w:eastAsia="SimSun;宋体" w:hAnsi="Times New Roman" w:cs="Times New Roman"/>
          <w:szCs w:val="24"/>
          <w:lang w:bidi="hi-IN"/>
        </w:rPr>
        <w:t xml:space="preserve"> Administration of justice during wartime secured and key beneficiaries’ swift recovery supported</w:t>
      </w:r>
    </w:p>
    <w:p w14:paraId="45D21C08" w14:textId="1C13F1AC" w:rsidR="00BB1B9F" w:rsidRPr="00937951" w:rsidRDefault="00BB1B9F" w:rsidP="00BB1B9F">
      <w:pPr>
        <w:tabs>
          <w:tab w:val="clear" w:pos="9923"/>
        </w:tabs>
        <w:suppressAutoHyphens/>
        <w:spacing w:after="0" w:line="276" w:lineRule="auto"/>
        <w:ind w:left="0"/>
        <w:rPr>
          <w:rFonts w:ascii="Times New Roman" w:eastAsia="SimSun;宋体" w:hAnsi="Times New Roman" w:cs="Times New Roman"/>
          <w:szCs w:val="24"/>
          <w:lang w:bidi="hi-IN"/>
        </w:rPr>
      </w:pPr>
    </w:p>
    <w:p w14:paraId="1BDFE91F" w14:textId="6902FB78" w:rsidR="0076780F" w:rsidRPr="00937951" w:rsidRDefault="0076780F" w:rsidP="00BB1B9F">
      <w:pPr>
        <w:tabs>
          <w:tab w:val="clear" w:pos="9923"/>
        </w:tabs>
        <w:suppressAutoHyphens/>
        <w:spacing w:after="0" w:line="276" w:lineRule="auto"/>
        <w:ind w:left="0"/>
        <w:rPr>
          <w:rFonts w:ascii="Times New Roman" w:eastAsiaTheme="minorHAnsi" w:hAnsi="Times New Roman" w:cs="Times New Roman"/>
          <w:i w:val="0"/>
          <w:szCs w:val="22"/>
        </w:rPr>
      </w:pPr>
      <w:r w:rsidRPr="00937951">
        <w:rPr>
          <w:rFonts w:ascii="Times New Roman" w:eastAsiaTheme="minorHAnsi" w:hAnsi="Times New Roman" w:cs="Times New Roman"/>
          <w:i w:val="0"/>
          <w:szCs w:val="22"/>
        </w:rPr>
        <w:t xml:space="preserve">In order to achieve the aforementioned objectives, the </w:t>
      </w:r>
      <w:proofErr w:type="spellStart"/>
      <w:r w:rsidRPr="00937951">
        <w:rPr>
          <w:rFonts w:ascii="Times New Roman" w:eastAsiaTheme="minorHAnsi" w:hAnsi="Times New Roman" w:cs="Times New Roman"/>
          <w:i w:val="0"/>
          <w:szCs w:val="22"/>
        </w:rPr>
        <w:t>Pravo</w:t>
      </w:r>
      <w:proofErr w:type="spellEnd"/>
      <w:r w:rsidRPr="00937951">
        <w:rPr>
          <w:rFonts w:ascii="Times New Roman" w:eastAsiaTheme="minorHAnsi" w:hAnsi="Times New Roman" w:cs="Times New Roman"/>
          <w:i w:val="0"/>
          <w:szCs w:val="22"/>
        </w:rPr>
        <w:t>-Justice II has relied on a wide of interventions methods, deploying technical assistance (in the form of support to policy development, legislative development, monitoring and coordination of sectoral policies, and institutional capacity-building), trainings (</w:t>
      </w:r>
      <w:r w:rsidRPr="00937951">
        <w:rPr>
          <w:rFonts w:ascii="Times New Roman" w:eastAsiaTheme="minorHAnsi" w:hAnsi="Times New Roman" w:cs="Times New Roman"/>
          <w:szCs w:val="22"/>
        </w:rPr>
        <w:t>ad hoc</w:t>
      </w:r>
      <w:r w:rsidRPr="00937951">
        <w:rPr>
          <w:rFonts w:ascii="Times New Roman" w:eastAsiaTheme="minorHAnsi" w:hAnsi="Times New Roman" w:cs="Times New Roman"/>
          <w:i w:val="0"/>
          <w:szCs w:val="22"/>
        </w:rPr>
        <w:t xml:space="preserve"> trainings, study-visits and embedded expertise), designing IT solutions, and procuring equipment and other needed material assistance. So as to support the wide array of beneficiaries listed above (encompassing civil servants, legal professions - such as judges, prosecutors, lawyers, notaries, bailiffs – and civil society organisations at large), the project has mobilized a team of 20 staffs (bringing together legal experts and supports staff in administrative, financial and procurement matters).  </w:t>
      </w:r>
    </w:p>
    <w:p w14:paraId="70410AC4" w14:textId="63F3550C" w:rsidR="00C939EE" w:rsidRPr="00937951" w:rsidRDefault="00C939EE" w:rsidP="0076780F">
      <w:pPr>
        <w:tabs>
          <w:tab w:val="clear" w:pos="9923"/>
        </w:tabs>
        <w:suppressAutoHyphens/>
        <w:spacing w:after="0" w:line="276" w:lineRule="auto"/>
        <w:ind w:left="0"/>
        <w:rPr>
          <w:rFonts w:ascii="Times New Roman" w:eastAsia="SimSun;宋体" w:hAnsi="Times New Roman" w:cs="Times New Roman"/>
          <w:szCs w:val="24"/>
          <w:lang w:val="fr-FR" w:bidi="hi-IN"/>
        </w:rPr>
      </w:pPr>
    </w:p>
    <w:p w14:paraId="403067FD" w14:textId="77777777" w:rsidR="0051526F" w:rsidRPr="00937951" w:rsidRDefault="00A47987">
      <w:pPr>
        <w:pStyle w:val="Titre1"/>
        <w:rPr>
          <w:rFonts w:ascii="Times New Roman" w:hAnsi="Times New Roman" w:cs="Times New Roman"/>
          <w:lang w:val="en-US"/>
        </w:rPr>
      </w:pPr>
      <w:bookmarkStart w:id="3" w:name="_Toc70668750"/>
      <w:r w:rsidRPr="00937951">
        <w:rPr>
          <w:rFonts w:ascii="Times New Roman" w:hAnsi="Times New Roman" w:cs="Times New Roman"/>
          <w:lang w:val="en-US"/>
        </w:rPr>
        <w:t>OBJECTIVES AND RESULTS SOUGHT</w:t>
      </w:r>
      <w:bookmarkEnd w:id="3"/>
    </w:p>
    <w:p w14:paraId="0C81DE20" w14:textId="69720882" w:rsidR="0051526F" w:rsidRPr="00937951" w:rsidRDefault="00A47987">
      <w:pPr>
        <w:pStyle w:val="Titre2"/>
        <w:rPr>
          <w:rFonts w:ascii="Times New Roman" w:hAnsi="Times New Roman" w:cs="Times New Roman"/>
          <w:lang w:val="en-US"/>
        </w:rPr>
      </w:pPr>
      <w:bookmarkStart w:id="4" w:name="_Toc70668751"/>
      <w:r w:rsidRPr="00937951">
        <w:rPr>
          <w:rFonts w:ascii="Times New Roman" w:hAnsi="Times New Roman" w:cs="Times New Roman"/>
          <w:lang w:val="en-US"/>
        </w:rPr>
        <w:t>Assignment objectives</w:t>
      </w:r>
      <w:bookmarkEnd w:id="4"/>
    </w:p>
    <w:p w14:paraId="6D3330A3" w14:textId="7651CEFE" w:rsidR="0051526F" w:rsidRPr="00937951" w:rsidRDefault="00A47987">
      <w:pPr>
        <w:pStyle w:val="Titre3"/>
        <w:rPr>
          <w:rFonts w:ascii="Times New Roman" w:hAnsi="Times New Roman" w:cs="Times New Roman"/>
          <w:lang w:val="en-US"/>
        </w:rPr>
      </w:pPr>
      <w:r w:rsidRPr="00937951">
        <w:rPr>
          <w:rFonts w:ascii="Times New Roman" w:hAnsi="Times New Roman" w:cs="Times New Roman"/>
          <w:lang w:val="en-US"/>
        </w:rPr>
        <w:t>Purpose and objectives of the evaluation</w:t>
      </w:r>
    </w:p>
    <w:p w14:paraId="4F592B10" w14:textId="1D3EB4ED" w:rsidR="00D744A7" w:rsidRPr="00937951" w:rsidRDefault="00D744A7" w:rsidP="00D744A7">
      <w:pPr>
        <w:rPr>
          <w:rFonts w:ascii="Times New Roman" w:hAnsi="Times New Roman" w:cs="Times New Roman"/>
          <w:i w:val="0"/>
          <w:lang w:val="en-US"/>
        </w:rPr>
      </w:pPr>
      <w:r w:rsidRPr="00937951">
        <w:rPr>
          <w:rFonts w:ascii="Times New Roman" w:hAnsi="Times New Roman" w:cs="Times New Roman"/>
          <w:i w:val="0"/>
          <w:lang w:val="en-US"/>
        </w:rPr>
        <w:t>With regards to</w:t>
      </w:r>
      <w:r w:rsidRPr="00937951">
        <w:rPr>
          <w:rFonts w:ascii="Times New Roman" w:hAnsi="Times New Roman" w:cs="Times New Roman" w:hint="eastAsia"/>
          <w:i w:val="0"/>
          <w:lang w:val="en-US"/>
        </w:rPr>
        <w:t xml:space="preserve"> the stakes and complexity of the project, the substantial budget, the multi-actor</w:t>
      </w:r>
      <w:r w:rsidRPr="00937951">
        <w:rPr>
          <w:rFonts w:ascii="Times New Roman" w:hAnsi="Times New Roman" w:cs="Times New Roman"/>
          <w:i w:val="0"/>
          <w:lang w:val="en-US"/>
        </w:rPr>
        <w:t>/multi-donor</w:t>
      </w:r>
      <w:r w:rsidRPr="00937951">
        <w:rPr>
          <w:rFonts w:ascii="Times New Roman" w:hAnsi="Times New Roman" w:cs="Times New Roman" w:hint="eastAsia"/>
          <w:i w:val="0"/>
          <w:lang w:val="en-US"/>
        </w:rPr>
        <w:t xml:space="preserve"> dimension, and in accordance with the recommendations of the monitoring-evaluation plan adopted for the project, the project team wishes to carry out a final external evaluation. </w:t>
      </w:r>
    </w:p>
    <w:p w14:paraId="2AD5F6A1" w14:textId="73CBD9DD" w:rsidR="00D744A7" w:rsidRPr="00937951" w:rsidRDefault="00D744A7" w:rsidP="00D744A7">
      <w:pPr>
        <w:rPr>
          <w:rFonts w:ascii="Times New Roman" w:hAnsi="Times New Roman" w:cs="Times New Roman"/>
          <w:i w:val="0"/>
          <w:lang w:val="en-US"/>
        </w:rPr>
      </w:pPr>
      <w:r w:rsidRPr="00937951">
        <w:rPr>
          <w:rFonts w:ascii="Times New Roman" w:hAnsi="Times New Roman" w:cs="Times New Roman" w:hint="eastAsia"/>
          <w:i w:val="0"/>
          <w:lang w:val="en-US"/>
        </w:rPr>
        <w:t xml:space="preserve">The final evaluation of </w:t>
      </w:r>
      <w:proofErr w:type="spellStart"/>
      <w:r w:rsidRPr="00937951">
        <w:rPr>
          <w:rFonts w:ascii="Times New Roman" w:hAnsi="Times New Roman" w:cs="Times New Roman" w:hint="eastAsia"/>
          <w:i w:val="0"/>
          <w:lang w:val="en-US"/>
        </w:rPr>
        <w:t>Pravo</w:t>
      </w:r>
      <w:proofErr w:type="spellEnd"/>
      <w:r w:rsidRPr="00937951">
        <w:rPr>
          <w:rFonts w:ascii="Times New Roman" w:hAnsi="Times New Roman" w:cs="Times New Roman" w:hint="eastAsia"/>
          <w:i w:val="0"/>
          <w:lang w:val="en-US"/>
        </w:rPr>
        <w:t xml:space="preserve">-Justice II will take place </w:t>
      </w:r>
      <w:r w:rsidRPr="00937951">
        <w:rPr>
          <w:rFonts w:ascii="Times New Roman" w:hAnsi="Times New Roman" w:cs="Times New Roman"/>
          <w:i w:val="0"/>
          <w:lang w:val="en-US"/>
        </w:rPr>
        <w:t>nine</w:t>
      </w:r>
      <w:r w:rsidRPr="00937951">
        <w:rPr>
          <w:rFonts w:ascii="Times New Roman" w:hAnsi="Times New Roman" w:cs="Times New Roman" w:hint="eastAsia"/>
          <w:i w:val="0"/>
          <w:lang w:val="en-US"/>
        </w:rPr>
        <w:t xml:space="preserve"> months after the closure of the program, and at a time when a subsequent phase of the program, </w:t>
      </w:r>
      <w:proofErr w:type="spellStart"/>
      <w:r w:rsidRPr="00937951">
        <w:rPr>
          <w:rFonts w:ascii="Times New Roman" w:hAnsi="Times New Roman" w:cs="Times New Roman" w:hint="eastAsia"/>
          <w:i w:val="0"/>
          <w:lang w:val="en-US"/>
        </w:rPr>
        <w:t>Pravo</w:t>
      </w:r>
      <w:proofErr w:type="spellEnd"/>
      <w:r w:rsidRPr="00937951">
        <w:rPr>
          <w:rFonts w:ascii="Times New Roman" w:hAnsi="Times New Roman" w:cs="Times New Roman" w:hint="eastAsia"/>
          <w:i w:val="0"/>
          <w:lang w:val="en-US"/>
        </w:rPr>
        <w:t>-Justice III, has already begun. While it was initially envisaged to carry out the final evaluation of the program prior to the formulation of the subsequent phase (in order to inform the appraisal and adapt the implementation methodology if necessary), a marked deterioration in the security context in Ukraine in autumn-winter 2023 (</w:t>
      </w:r>
      <w:r w:rsidRPr="00937951">
        <w:rPr>
          <w:rFonts w:ascii="Times New Roman" w:hAnsi="Times New Roman" w:cs="Times New Roman"/>
          <w:i w:val="0"/>
          <w:lang w:val="en-US"/>
        </w:rPr>
        <w:t xml:space="preserve">further </w:t>
      </w:r>
      <w:r w:rsidRPr="00937951">
        <w:rPr>
          <w:rFonts w:ascii="Times New Roman" w:hAnsi="Times New Roman" w:cs="Times New Roman" w:hint="eastAsia"/>
          <w:i w:val="0"/>
          <w:lang w:val="en-US"/>
        </w:rPr>
        <w:t xml:space="preserve">complicating the </w:t>
      </w:r>
      <w:r w:rsidRPr="00937951">
        <w:rPr>
          <w:rFonts w:ascii="Times New Roman" w:hAnsi="Times New Roman" w:cs="Times New Roman" w:hint="eastAsia"/>
          <w:i w:val="0"/>
          <w:lang w:val="en-US"/>
        </w:rPr>
        <w:lastRenderedPageBreak/>
        <w:t xml:space="preserve">implementation of an evaluation mission in face-to-face format), coupled with uncertainties over the continuity of energy supplies over the same period (limiting the ability to deploy a remote evaluation mission, due to restricted internet access to project partners and beneficiaries) prevented this exercise from taking place over the period initially envisaged.  </w:t>
      </w:r>
    </w:p>
    <w:p w14:paraId="6D6354F4" w14:textId="77F3316B" w:rsidR="00D744A7" w:rsidRPr="00937951" w:rsidRDefault="00D744A7" w:rsidP="00D744A7">
      <w:pPr>
        <w:rPr>
          <w:rFonts w:ascii="Times New Roman" w:hAnsi="Times New Roman" w:cs="Times New Roman"/>
          <w:i w:val="0"/>
          <w:lang w:val="en-US"/>
        </w:rPr>
      </w:pPr>
      <w:r w:rsidRPr="00937951">
        <w:rPr>
          <w:rFonts w:ascii="Times New Roman" w:hAnsi="Times New Roman" w:cs="Times New Roman" w:hint="eastAsia"/>
          <w:i w:val="0"/>
          <w:lang w:val="en-US"/>
        </w:rPr>
        <w:t xml:space="preserve">This final evaluation mission </w:t>
      </w:r>
      <w:r w:rsidRPr="00937951">
        <w:rPr>
          <w:rFonts w:ascii="Times New Roman" w:hAnsi="Times New Roman" w:cs="Times New Roman"/>
          <w:i w:val="0"/>
          <w:lang w:val="en-US"/>
        </w:rPr>
        <w:t>will serve a</w:t>
      </w:r>
      <w:r w:rsidRPr="00937951">
        <w:rPr>
          <w:rFonts w:ascii="Times New Roman" w:hAnsi="Times New Roman" w:cs="Times New Roman" w:hint="eastAsia"/>
          <w:i w:val="0"/>
          <w:lang w:val="en-US"/>
        </w:rPr>
        <w:t xml:space="preserve"> dual purpose: firstly, it is a milestone for the project to ensure its accountability to the donor (European Union</w:t>
      </w:r>
      <w:r w:rsidRPr="00937951">
        <w:rPr>
          <w:rFonts w:ascii="Times New Roman" w:hAnsi="Times New Roman" w:cs="Times New Roman"/>
          <w:i w:val="0"/>
          <w:lang w:val="en-US"/>
        </w:rPr>
        <w:t xml:space="preserve"> and French Ministry of Foreign Affairs</w:t>
      </w:r>
      <w:r w:rsidRPr="00937951">
        <w:rPr>
          <w:rFonts w:ascii="Times New Roman" w:hAnsi="Times New Roman" w:cs="Times New Roman" w:hint="eastAsia"/>
          <w:i w:val="0"/>
          <w:lang w:val="en-US"/>
        </w:rPr>
        <w:t xml:space="preserve">), the implementing agency (Expertise France), and the project's beneficiaries, notably the Ministry of Justice, the Office of the Attorney General, and the High Judicial Council. </w:t>
      </w:r>
      <w:r w:rsidRPr="00937951">
        <w:rPr>
          <w:rFonts w:ascii="Times New Roman" w:hAnsi="Times New Roman" w:cs="Times New Roman"/>
          <w:i w:val="0"/>
          <w:lang w:val="en-US"/>
        </w:rPr>
        <w:t>Furthermore, it</w:t>
      </w:r>
      <w:r w:rsidRPr="00937951">
        <w:rPr>
          <w:rFonts w:ascii="Times New Roman" w:hAnsi="Times New Roman" w:cs="Times New Roman" w:hint="eastAsia"/>
          <w:i w:val="0"/>
          <w:lang w:val="en-US"/>
        </w:rPr>
        <w:t xml:space="preserve"> </w:t>
      </w:r>
      <w:r w:rsidR="00552150" w:rsidRPr="00937951">
        <w:rPr>
          <w:rFonts w:ascii="Times New Roman" w:hAnsi="Times New Roman" w:cs="Times New Roman"/>
          <w:i w:val="0"/>
          <w:lang w:val="en-US"/>
        </w:rPr>
        <w:t xml:space="preserve">aims to identify lessons learnt and best practices, so as to guide the implementation of the subsequent phase. </w:t>
      </w:r>
    </w:p>
    <w:p w14:paraId="25FBA367" w14:textId="77777777" w:rsidR="0051526F" w:rsidRPr="00937951" w:rsidRDefault="00A47987">
      <w:pPr>
        <w:pStyle w:val="Titre3"/>
        <w:rPr>
          <w:rFonts w:ascii="Times New Roman" w:hAnsi="Times New Roman" w:cs="Times New Roman"/>
          <w:lang w:val="en-US"/>
        </w:rPr>
      </w:pPr>
      <w:r w:rsidRPr="00937951">
        <w:rPr>
          <w:rFonts w:ascii="Times New Roman" w:hAnsi="Times New Roman" w:cs="Times New Roman"/>
          <w:lang w:val="en-US"/>
        </w:rPr>
        <w:t xml:space="preserve">Overall objectives and expectations of the assignment </w:t>
      </w:r>
    </w:p>
    <w:p w14:paraId="63B4A90A" w14:textId="7860194D" w:rsidR="0051526F" w:rsidRPr="00937951" w:rsidRDefault="00A47987">
      <w:pPr>
        <w:rPr>
          <w:rFonts w:ascii="Times New Roman" w:eastAsia="Calibri" w:hAnsi="Times New Roman" w:cs="Times New Roman"/>
          <w:i w:val="0"/>
          <w:color w:val="auto"/>
          <w:lang w:val="en-US"/>
        </w:rPr>
      </w:pPr>
      <w:r w:rsidRPr="00937951">
        <w:rPr>
          <w:rFonts w:ascii="Times New Roman" w:eastAsia="Calibri" w:hAnsi="Times New Roman" w:cs="Times New Roman"/>
          <w:i w:val="0"/>
          <w:lang w:val="en-US"/>
        </w:rPr>
        <w:t xml:space="preserve">The main objective of this evaluation is </w:t>
      </w:r>
      <w:r w:rsidRPr="00937951">
        <w:rPr>
          <w:rFonts w:ascii="Times New Roman" w:hAnsi="Times New Roman" w:cs="Times New Roman"/>
          <w:i w:val="0"/>
          <w:lang w:val="en-US"/>
        </w:rPr>
        <w:t xml:space="preserve">to provide </w:t>
      </w:r>
      <w:r w:rsidR="00860C5C" w:rsidRPr="00937951">
        <w:rPr>
          <w:rFonts w:ascii="Times New Roman" w:hAnsi="Times New Roman" w:cs="Times New Roman"/>
          <w:i w:val="0"/>
          <w:lang w:val="en-US"/>
        </w:rPr>
        <w:t xml:space="preserve">the national partners (i.e. </w:t>
      </w:r>
      <w:r w:rsidR="00860C5C" w:rsidRPr="00937951">
        <w:rPr>
          <w:rFonts w:ascii="Times New Roman" w:hAnsi="Times New Roman" w:cs="Times New Roman" w:hint="eastAsia"/>
          <w:i w:val="0"/>
          <w:lang w:val="en-US"/>
        </w:rPr>
        <w:t xml:space="preserve">Ministry of Justice, Office of the Prosecutor General, High Council of Justice, Supreme Court, National Association of Private Enforcement Officers, National Association of Bankruptcy Trustees, Notary Chamber, other Justice Sector Institutions (JSIs), Private Legal Professions (PLPs) and their self-regulating bodies, Office of the President, </w:t>
      </w:r>
      <w:proofErr w:type="spellStart"/>
      <w:r w:rsidR="00860C5C" w:rsidRPr="00937951">
        <w:rPr>
          <w:rFonts w:ascii="Times New Roman" w:hAnsi="Times New Roman" w:cs="Times New Roman" w:hint="eastAsia"/>
          <w:i w:val="0"/>
          <w:lang w:val="en-US"/>
        </w:rPr>
        <w:t>Verkhovna</w:t>
      </w:r>
      <w:proofErr w:type="spellEnd"/>
      <w:r w:rsidR="00860C5C" w:rsidRPr="00937951">
        <w:rPr>
          <w:rFonts w:ascii="Times New Roman" w:hAnsi="Times New Roman" w:cs="Times New Roman" w:hint="eastAsia"/>
          <w:i w:val="0"/>
          <w:lang w:val="en-US"/>
        </w:rPr>
        <w:t xml:space="preserve"> Rada (Parliament), Government (Cabinet of Ministers) as well as other institutions involved in policy development and implementation in the justice sector, civil society </w:t>
      </w:r>
      <w:r w:rsidR="008C139D" w:rsidRPr="00937951">
        <w:rPr>
          <w:rFonts w:ascii="Times New Roman" w:hAnsi="Times New Roman" w:cs="Times New Roman"/>
          <w:i w:val="0"/>
          <w:lang w:val="en-US"/>
        </w:rPr>
        <w:t>organizations</w:t>
      </w:r>
      <w:r w:rsidR="00860C5C" w:rsidRPr="00937951">
        <w:rPr>
          <w:rFonts w:ascii="Times New Roman" w:hAnsi="Times New Roman" w:cs="Times New Roman" w:hint="eastAsia"/>
          <w:i w:val="0"/>
          <w:lang w:val="en-US"/>
        </w:rPr>
        <w:t>)</w:t>
      </w:r>
      <w:r w:rsidRPr="00937951">
        <w:rPr>
          <w:rFonts w:ascii="Times New Roman" w:hAnsi="Times New Roman" w:cs="Times New Roman"/>
          <w:i w:val="0"/>
          <w:lang w:val="en-US"/>
        </w:rPr>
        <w:t>, the agency Expertise France (field and head office teams</w:t>
      </w:r>
      <w:r w:rsidRPr="00937951">
        <w:rPr>
          <w:rFonts w:ascii="Times New Roman" w:eastAsia="Calibri" w:hAnsi="Times New Roman" w:cs="Times New Roman"/>
          <w:i w:val="0"/>
          <w:lang w:val="en-US"/>
        </w:rPr>
        <w:t xml:space="preserve">), </w:t>
      </w:r>
      <w:r w:rsidR="00860C5C" w:rsidRPr="00937951">
        <w:rPr>
          <w:rFonts w:ascii="Times New Roman" w:eastAsia="Calibri" w:hAnsi="Times New Roman" w:cs="Times New Roman"/>
          <w:i w:val="0"/>
          <w:lang w:val="en-US"/>
        </w:rPr>
        <w:t>the donors (European Union and French Ministry of Foreign Affairs)</w:t>
      </w:r>
      <w:r w:rsidR="00D84771" w:rsidRPr="00937951">
        <w:rPr>
          <w:rFonts w:ascii="Times New Roman" w:eastAsia="Calibri" w:hAnsi="Times New Roman" w:cs="Times New Roman"/>
          <w:i w:val="0"/>
          <w:lang w:val="en-US"/>
        </w:rPr>
        <w:t xml:space="preserve"> with</w:t>
      </w:r>
      <w:r w:rsidR="00731807" w:rsidRPr="00937951">
        <w:rPr>
          <w:rFonts w:ascii="Times New Roman" w:eastAsia="Calibri" w:hAnsi="Times New Roman" w:cs="Times New Roman"/>
          <w:i w:val="0"/>
          <w:lang w:val="en-US"/>
        </w:rPr>
        <w:t>:</w:t>
      </w:r>
      <w:r w:rsidRPr="00937951">
        <w:rPr>
          <w:rFonts w:ascii="Times New Roman" w:hAnsi="Times New Roman" w:cs="Times New Roman"/>
          <w:i w:val="0"/>
          <w:lang w:val="en-US"/>
        </w:rPr>
        <w:t xml:space="preserve">  </w:t>
      </w:r>
      <w:r w:rsidRPr="00937951">
        <w:rPr>
          <w:rFonts w:ascii="Times New Roman" w:eastAsia="Calibri" w:hAnsi="Times New Roman" w:cs="Times New Roman"/>
          <w:i w:val="0"/>
          <w:lang w:val="en-US"/>
        </w:rPr>
        <w:t xml:space="preserve"> </w:t>
      </w:r>
    </w:p>
    <w:p w14:paraId="24C5DD0B" w14:textId="76AA36EB" w:rsidR="0051526F" w:rsidRPr="00937951" w:rsidRDefault="00A47987">
      <w:pPr>
        <w:pStyle w:val="P68B1DB1-Paragraphedeliste7"/>
        <w:numPr>
          <w:ilvl w:val="0"/>
          <w:numId w:val="17"/>
        </w:numPr>
        <w:tabs>
          <w:tab w:val="clear" w:pos="9923"/>
        </w:tabs>
        <w:contextualSpacing/>
        <w:rPr>
          <w:rFonts w:ascii="Times New Roman" w:hAnsi="Times New Roman" w:cs="Times New Roman"/>
          <w:i w:val="0"/>
          <w:lang w:val="en-US"/>
        </w:rPr>
      </w:pPr>
      <w:r w:rsidRPr="00937951">
        <w:rPr>
          <w:rFonts w:ascii="Times New Roman" w:hAnsi="Times New Roman" w:cs="Times New Roman"/>
          <w:i w:val="0"/>
          <w:lang w:val="en-US"/>
        </w:rPr>
        <w:t xml:space="preserve">a comprehensive, independent assessment of the performance of </w:t>
      </w:r>
      <w:proofErr w:type="spellStart"/>
      <w:r w:rsidR="00860C5C" w:rsidRPr="00937951">
        <w:rPr>
          <w:rFonts w:ascii="Times New Roman" w:hAnsi="Times New Roman" w:cs="Times New Roman"/>
          <w:i w:val="0"/>
          <w:lang w:val="en-US"/>
        </w:rPr>
        <w:t>Pravo</w:t>
      </w:r>
      <w:proofErr w:type="spellEnd"/>
      <w:r w:rsidR="00860C5C" w:rsidRPr="00937951">
        <w:rPr>
          <w:rFonts w:ascii="Times New Roman" w:hAnsi="Times New Roman" w:cs="Times New Roman"/>
          <w:i w:val="0"/>
          <w:lang w:val="en-US"/>
        </w:rPr>
        <w:t>-Justice II</w:t>
      </w:r>
      <w:r w:rsidRPr="00937951">
        <w:rPr>
          <w:rFonts w:ascii="Times New Roman" w:hAnsi="Times New Roman" w:cs="Times New Roman"/>
          <w:i w:val="0"/>
          <w:lang w:val="en-US"/>
        </w:rPr>
        <w:t xml:space="preserve">, paying particular attention to </w:t>
      </w:r>
      <w:r w:rsidR="00860C5C" w:rsidRPr="00937951">
        <w:rPr>
          <w:rFonts w:ascii="Times New Roman" w:hAnsi="Times New Roman" w:cs="Times New Roman"/>
          <w:i w:val="0"/>
          <w:lang w:val="en-US"/>
        </w:rPr>
        <w:t xml:space="preserve">the results achieved, </w:t>
      </w:r>
      <w:r w:rsidRPr="00937951">
        <w:rPr>
          <w:rFonts w:ascii="Times New Roman" w:hAnsi="Times New Roman" w:cs="Times New Roman"/>
          <w:i w:val="0"/>
          <w:lang w:val="en-US"/>
        </w:rPr>
        <w:t>against the agreed objectives,</w:t>
      </w:r>
    </w:p>
    <w:p w14:paraId="55BDC4DD" w14:textId="77777777" w:rsidR="0051526F" w:rsidRPr="00937951" w:rsidRDefault="00A47987">
      <w:pPr>
        <w:pStyle w:val="P68B1DB1-Paragraphedeliste7"/>
        <w:numPr>
          <w:ilvl w:val="0"/>
          <w:numId w:val="17"/>
        </w:numPr>
        <w:tabs>
          <w:tab w:val="clear" w:pos="9923"/>
        </w:tabs>
        <w:contextualSpacing/>
        <w:rPr>
          <w:rFonts w:ascii="Times New Roman" w:hAnsi="Times New Roman" w:cs="Times New Roman"/>
          <w:i w:val="0"/>
          <w:lang w:val="en-US"/>
        </w:rPr>
      </w:pPr>
      <w:r w:rsidRPr="00937951">
        <w:rPr>
          <w:rFonts w:ascii="Times New Roman" w:hAnsi="Times New Roman" w:cs="Times New Roman"/>
          <w:i w:val="0"/>
          <w:lang w:val="en-US"/>
        </w:rPr>
        <w:t>lessons and recommendations, to improve, where relevant, current and future work.</w:t>
      </w:r>
    </w:p>
    <w:p w14:paraId="2CAC4772" w14:textId="67B9FD95" w:rsidR="0051526F" w:rsidRPr="00937951" w:rsidRDefault="00A47987" w:rsidP="008C139D">
      <w:pPr>
        <w:rPr>
          <w:rFonts w:ascii="Times New Roman" w:hAnsi="Times New Roman" w:cs="Times New Roman"/>
          <w:i w:val="0"/>
          <w:lang w:val="en-US"/>
        </w:rPr>
      </w:pPr>
      <w:r w:rsidRPr="00937951">
        <w:rPr>
          <w:rFonts w:ascii="Times New Roman" w:hAnsi="Times New Roman" w:cs="Times New Roman"/>
          <w:i w:val="0"/>
          <w:lang w:val="en-US"/>
        </w:rPr>
        <w:t xml:space="preserve">The evaluator should provide evidence </w:t>
      </w:r>
      <w:r w:rsidR="00731807" w:rsidRPr="00937951">
        <w:rPr>
          <w:rFonts w:ascii="Times New Roman" w:hAnsi="Times New Roman" w:cs="Times New Roman"/>
          <w:i w:val="0"/>
          <w:lang w:val="en-US"/>
        </w:rPr>
        <w:t>to explain</w:t>
      </w:r>
      <w:r w:rsidRPr="00937951">
        <w:rPr>
          <w:rFonts w:ascii="Times New Roman" w:hAnsi="Times New Roman" w:cs="Times New Roman"/>
          <w:i w:val="0"/>
          <w:lang w:val="en-US"/>
        </w:rPr>
        <w:t xml:space="preserve"> the analyses, cause </w:t>
      </w:r>
      <w:r w:rsidR="00731807" w:rsidRPr="00937951">
        <w:rPr>
          <w:rFonts w:ascii="Times New Roman" w:hAnsi="Times New Roman" w:cs="Times New Roman"/>
          <w:i w:val="0"/>
          <w:lang w:val="en-US"/>
        </w:rPr>
        <w:t>and effect</w:t>
      </w:r>
      <w:r w:rsidRPr="00937951">
        <w:rPr>
          <w:rFonts w:ascii="Times New Roman" w:hAnsi="Times New Roman" w:cs="Times New Roman"/>
          <w:i w:val="0"/>
          <w:lang w:val="en-US"/>
        </w:rPr>
        <w:t xml:space="preserve"> linkages and attempt to identify any factors that are enhancing or hindering </w:t>
      </w:r>
      <w:r w:rsidR="00731807" w:rsidRPr="00937951">
        <w:rPr>
          <w:rFonts w:ascii="Times New Roman" w:hAnsi="Times New Roman" w:cs="Times New Roman"/>
          <w:i w:val="0"/>
          <w:lang w:val="en-US"/>
        </w:rPr>
        <w:t>progress. Their</w:t>
      </w:r>
      <w:r w:rsidRPr="00937951">
        <w:rPr>
          <w:rFonts w:ascii="Times New Roman" w:hAnsi="Times New Roman" w:cs="Times New Roman"/>
          <w:i w:val="0"/>
          <w:lang w:val="en-US"/>
        </w:rPr>
        <w:t xml:space="preserve"> work must foster accountability, decision-making, and learning.</w:t>
      </w:r>
    </w:p>
    <w:p w14:paraId="3A66E8B1" w14:textId="35E145BE" w:rsidR="0051526F" w:rsidRPr="00937951" w:rsidRDefault="00A47987">
      <w:pPr>
        <w:pStyle w:val="Titre2"/>
        <w:rPr>
          <w:rFonts w:ascii="Times New Roman" w:hAnsi="Times New Roman" w:cs="Times New Roman"/>
          <w:lang w:val="en-US"/>
        </w:rPr>
      </w:pPr>
      <w:bookmarkStart w:id="5" w:name="_Toc70668753"/>
      <w:r w:rsidRPr="00937951">
        <w:rPr>
          <w:rFonts w:ascii="Times New Roman" w:hAnsi="Times New Roman" w:cs="Times New Roman"/>
          <w:lang w:val="en-US"/>
        </w:rPr>
        <w:t>Scope of the evaluation</w:t>
      </w:r>
      <w:bookmarkEnd w:id="5"/>
    </w:p>
    <w:p w14:paraId="198D7107" w14:textId="77777777" w:rsidR="0051526F" w:rsidRPr="00937951" w:rsidRDefault="00A47987">
      <w:pPr>
        <w:pStyle w:val="P68B1DB1-Normal8"/>
        <w:tabs>
          <w:tab w:val="clear" w:pos="9923"/>
        </w:tabs>
        <w:autoSpaceDE w:val="0"/>
        <w:autoSpaceDN w:val="0"/>
        <w:adjustRightInd w:val="0"/>
        <w:spacing w:after="0"/>
        <w:ind w:left="426"/>
        <w:jc w:val="left"/>
        <w:rPr>
          <w:rFonts w:ascii="Times New Roman" w:hAnsi="Times New Roman" w:cs="Times New Roman"/>
          <w:lang w:val="en-US"/>
        </w:rPr>
      </w:pPr>
      <w:r w:rsidRPr="00937951">
        <w:rPr>
          <w:rFonts w:ascii="Times New Roman" w:hAnsi="Times New Roman" w:cs="Times New Roman"/>
          <w:lang w:val="en-US"/>
        </w:rPr>
        <w:t xml:space="preserve">The scope of the evaluation will include the following: </w:t>
      </w:r>
    </w:p>
    <w:p w14:paraId="6235DE07" w14:textId="34A859B9" w:rsidR="0051526F" w:rsidRPr="00937951" w:rsidRDefault="00A47987" w:rsidP="006D5D64">
      <w:pPr>
        <w:pStyle w:val="P68B1DB1-Normal8"/>
        <w:tabs>
          <w:tab w:val="clear" w:pos="9923"/>
        </w:tabs>
        <w:autoSpaceDE w:val="0"/>
        <w:autoSpaceDN w:val="0"/>
        <w:adjustRightInd w:val="0"/>
        <w:spacing w:after="49"/>
        <w:ind w:left="426"/>
        <w:rPr>
          <w:rFonts w:ascii="Times New Roman" w:hAnsi="Times New Roman" w:cs="Times New Roman"/>
          <w:i w:val="0"/>
          <w:lang w:val="en-US"/>
        </w:rPr>
      </w:pPr>
      <w:r w:rsidRPr="00937951">
        <w:rPr>
          <w:rFonts w:ascii="Times New Roman" w:hAnsi="Times New Roman" w:cs="Times New Roman"/>
          <w:b/>
          <w:i w:val="0"/>
          <w:lang w:val="en-US"/>
        </w:rPr>
        <w:t>Period</w:t>
      </w:r>
      <w:r w:rsidRPr="00937951">
        <w:rPr>
          <w:rFonts w:ascii="Times New Roman" w:hAnsi="Times New Roman" w:cs="Times New Roman"/>
          <w:i w:val="0"/>
          <w:lang w:val="en-US"/>
        </w:rPr>
        <w:t xml:space="preserve">: </w:t>
      </w:r>
      <w:r w:rsidR="00C455FF" w:rsidRPr="00937951">
        <w:rPr>
          <w:rFonts w:ascii="Times New Roman" w:hAnsi="Times New Roman" w:cs="Times New Roman"/>
          <w:i w:val="0"/>
          <w:lang w:val="en-US"/>
        </w:rPr>
        <w:t>June 1</w:t>
      </w:r>
      <w:r w:rsidR="00C455FF" w:rsidRPr="00937951">
        <w:rPr>
          <w:rFonts w:ascii="Times New Roman" w:hAnsi="Times New Roman" w:cs="Times New Roman"/>
          <w:i w:val="0"/>
          <w:vertAlign w:val="superscript"/>
          <w:lang w:val="en-US"/>
        </w:rPr>
        <w:t>st</w:t>
      </w:r>
      <w:r w:rsidR="00C455FF" w:rsidRPr="00937951">
        <w:rPr>
          <w:rFonts w:ascii="Times New Roman" w:hAnsi="Times New Roman" w:cs="Times New Roman"/>
          <w:i w:val="0"/>
          <w:lang w:val="en-US"/>
        </w:rPr>
        <w:t>, 2021 – December 31</w:t>
      </w:r>
      <w:r w:rsidR="00C455FF" w:rsidRPr="00937951">
        <w:rPr>
          <w:rFonts w:ascii="Times New Roman" w:hAnsi="Times New Roman" w:cs="Times New Roman"/>
          <w:i w:val="0"/>
          <w:vertAlign w:val="superscript"/>
          <w:lang w:val="en-US"/>
        </w:rPr>
        <w:t>st</w:t>
      </w:r>
      <w:r w:rsidR="00C455FF" w:rsidRPr="00937951">
        <w:rPr>
          <w:rFonts w:ascii="Times New Roman" w:hAnsi="Times New Roman" w:cs="Times New Roman"/>
          <w:i w:val="0"/>
          <w:lang w:val="en-US"/>
        </w:rPr>
        <w:t>, 2023</w:t>
      </w:r>
      <w:r w:rsidR="00731807" w:rsidRPr="00937951">
        <w:rPr>
          <w:rFonts w:ascii="Times New Roman" w:hAnsi="Times New Roman" w:cs="Times New Roman"/>
          <w:i w:val="0"/>
          <w:lang w:val="en-US"/>
        </w:rPr>
        <w:t>.</w:t>
      </w:r>
      <w:r w:rsidRPr="00937951">
        <w:rPr>
          <w:rFonts w:ascii="Times New Roman" w:hAnsi="Times New Roman" w:cs="Times New Roman"/>
          <w:i w:val="0"/>
          <w:lang w:val="en-US"/>
        </w:rPr>
        <w:t xml:space="preserve"> </w:t>
      </w:r>
    </w:p>
    <w:p w14:paraId="47938D22" w14:textId="56C13677" w:rsidR="0051526F" w:rsidRPr="00937951" w:rsidRDefault="00A47987" w:rsidP="006D5D64">
      <w:pPr>
        <w:pStyle w:val="P68B1DB1-Normal8"/>
        <w:tabs>
          <w:tab w:val="clear" w:pos="9923"/>
        </w:tabs>
        <w:autoSpaceDE w:val="0"/>
        <w:autoSpaceDN w:val="0"/>
        <w:adjustRightInd w:val="0"/>
        <w:spacing w:after="49"/>
        <w:ind w:left="426"/>
        <w:rPr>
          <w:rFonts w:ascii="Times New Roman" w:hAnsi="Times New Roman" w:cs="Times New Roman"/>
          <w:i w:val="0"/>
          <w:lang w:val="en-US"/>
        </w:rPr>
      </w:pPr>
      <w:r w:rsidRPr="00937951">
        <w:rPr>
          <w:rFonts w:ascii="Times New Roman" w:hAnsi="Times New Roman" w:cs="Times New Roman"/>
          <w:b/>
          <w:i w:val="0"/>
          <w:lang w:val="en-US"/>
        </w:rPr>
        <w:t>Components</w:t>
      </w:r>
      <w:r w:rsidR="00BF15AB" w:rsidRPr="00937951">
        <w:rPr>
          <w:rFonts w:ascii="Times New Roman" w:hAnsi="Times New Roman" w:cs="Times New Roman"/>
          <w:i w:val="0"/>
          <w:lang w:val="en-US"/>
        </w:rPr>
        <w:t xml:space="preserve">: All four components of the </w:t>
      </w:r>
      <w:proofErr w:type="spellStart"/>
      <w:r w:rsidR="00BF15AB" w:rsidRPr="00937951">
        <w:rPr>
          <w:rFonts w:ascii="Times New Roman" w:hAnsi="Times New Roman" w:cs="Times New Roman"/>
          <w:i w:val="0"/>
          <w:lang w:val="en-US"/>
        </w:rPr>
        <w:t>programme</w:t>
      </w:r>
      <w:proofErr w:type="spellEnd"/>
      <w:r w:rsidR="00731807" w:rsidRPr="00937951">
        <w:rPr>
          <w:rFonts w:ascii="Times New Roman" w:hAnsi="Times New Roman" w:cs="Times New Roman"/>
          <w:i w:val="0"/>
          <w:lang w:val="en-US"/>
        </w:rPr>
        <w:t>.</w:t>
      </w:r>
      <w:r w:rsidRPr="00937951">
        <w:rPr>
          <w:rFonts w:ascii="Times New Roman" w:hAnsi="Times New Roman" w:cs="Times New Roman"/>
          <w:i w:val="0"/>
          <w:lang w:val="en-US"/>
        </w:rPr>
        <w:t xml:space="preserve"> </w:t>
      </w:r>
    </w:p>
    <w:p w14:paraId="029A1BFC" w14:textId="65574612" w:rsidR="0051526F" w:rsidRPr="00937951" w:rsidRDefault="00A47987" w:rsidP="006D5D64">
      <w:pPr>
        <w:pStyle w:val="P68B1DB1-Normal8"/>
        <w:tabs>
          <w:tab w:val="clear" w:pos="9923"/>
        </w:tabs>
        <w:autoSpaceDE w:val="0"/>
        <w:autoSpaceDN w:val="0"/>
        <w:adjustRightInd w:val="0"/>
        <w:spacing w:after="0"/>
        <w:ind w:left="426"/>
        <w:rPr>
          <w:rFonts w:ascii="Times New Roman" w:hAnsi="Times New Roman" w:cs="Times New Roman"/>
          <w:i w:val="0"/>
          <w:lang w:val="en-US"/>
        </w:rPr>
      </w:pPr>
      <w:r w:rsidRPr="00937951">
        <w:rPr>
          <w:rFonts w:ascii="Times New Roman" w:hAnsi="Times New Roman" w:cs="Times New Roman"/>
          <w:b/>
          <w:i w:val="0"/>
          <w:lang w:val="en-US"/>
        </w:rPr>
        <w:t>Country</w:t>
      </w:r>
      <w:r w:rsidRPr="00937951">
        <w:rPr>
          <w:rFonts w:ascii="Times New Roman" w:hAnsi="Times New Roman" w:cs="Times New Roman"/>
          <w:i w:val="0"/>
          <w:lang w:val="en-US"/>
        </w:rPr>
        <w:t xml:space="preserve">: </w:t>
      </w:r>
      <w:r w:rsidR="006D5D64" w:rsidRPr="00937951">
        <w:rPr>
          <w:rFonts w:ascii="Times New Roman" w:hAnsi="Times New Roman" w:cs="Times New Roman"/>
          <w:i w:val="0"/>
          <w:lang w:val="en-US"/>
        </w:rPr>
        <w:t>Ukraine</w:t>
      </w:r>
    </w:p>
    <w:p w14:paraId="6D3042B9" w14:textId="1E2A6E2B" w:rsidR="0051526F" w:rsidRPr="00937951" w:rsidRDefault="00A47987" w:rsidP="006D5D64">
      <w:pPr>
        <w:tabs>
          <w:tab w:val="clear" w:pos="9923"/>
        </w:tabs>
        <w:autoSpaceDE w:val="0"/>
        <w:autoSpaceDN w:val="0"/>
        <w:adjustRightInd w:val="0"/>
        <w:spacing w:after="0"/>
        <w:ind w:left="426"/>
        <w:rPr>
          <w:rFonts w:ascii="Times New Roman" w:hAnsi="Times New Roman" w:cs="Times New Roman"/>
          <w:i w:val="0"/>
          <w:lang w:val="en-US"/>
        </w:rPr>
      </w:pPr>
      <w:r w:rsidRPr="00937951">
        <w:rPr>
          <w:rFonts w:ascii="Times New Roman" w:hAnsi="Times New Roman" w:cs="Times New Roman"/>
          <w:b/>
          <w:i w:val="0"/>
          <w:lang w:val="en-US"/>
        </w:rPr>
        <w:t>Beneficiaries</w:t>
      </w:r>
      <w:r w:rsidRPr="00937951">
        <w:rPr>
          <w:rFonts w:ascii="Times New Roman" w:hAnsi="Times New Roman" w:cs="Times New Roman"/>
          <w:i w:val="0"/>
          <w:lang w:val="en-US"/>
        </w:rPr>
        <w:t xml:space="preserve">: </w:t>
      </w:r>
      <w:r w:rsidR="006D5D64" w:rsidRPr="00937951">
        <w:rPr>
          <w:rFonts w:ascii="Times New Roman" w:hAnsi="Times New Roman" w:cs="Times New Roman" w:hint="eastAsia"/>
          <w:i w:val="0"/>
          <w:lang w:val="en-US"/>
        </w:rPr>
        <w:t xml:space="preserve">Ministry of Justice, Office of the Prosecutor General, High Council of Justice, Supreme Court, National Association of Private Enforcement Officers, National Association of Bankruptcy Trustees, Notary Chamber, other Justice Sector Institutions (JSIs), Private Legal Professions (PLPs) and their self-regulating bodies, Office of the President, </w:t>
      </w:r>
      <w:proofErr w:type="spellStart"/>
      <w:r w:rsidR="006D5D64" w:rsidRPr="00937951">
        <w:rPr>
          <w:rFonts w:ascii="Times New Roman" w:hAnsi="Times New Roman" w:cs="Times New Roman" w:hint="eastAsia"/>
          <w:i w:val="0"/>
          <w:lang w:val="en-US"/>
        </w:rPr>
        <w:t>Verkhovna</w:t>
      </w:r>
      <w:proofErr w:type="spellEnd"/>
      <w:r w:rsidR="006D5D64" w:rsidRPr="00937951">
        <w:rPr>
          <w:rFonts w:ascii="Times New Roman" w:hAnsi="Times New Roman" w:cs="Times New Roman" w:hint="eastAsia"/>
          <w:i w:val="0"/>
          <w:lang w:val="en-US"/>
        </w:rPr>
        <w:t xml:space="preserve"> Rada (Parliament), Government (Cabinet of Ministers) as well as other institutions involved in policy development and implementation in the justice sector, civil society </w:t>
      </w:r>
      <w:r w:rsidR="006D5D64" w:rsidRPr="00937951">
        <w:rPr>
          <w:rFonts w:ascii="Times New Roman" w:hAnsi="Times New Roman" w:cs="Times New Roman"/>
          <w:i w:val="0"/>
          <w:lang w:val="en-US"/>
        </w:rPr>
        <w:t>organizations</w:t>
      </w:r>
    </w:p>
    <w:p w14:paraId="6386928E" w14:textId="77777777" w:rsidR="0051526F" w:rsidRPr="00937951" w:rsidRDefault="0051526F">
      <w:pPr>
        <w:tabs>
          <w:tab w:val="clear" w:pos="9923"/>
        </w:tabs>
        <w:autoSpaceDE w:val="0"/>
        <w:autoSpaceDN w:val="0"/>
        <w:adjustRightInd w:val="0"/>
        <w:spacing w:after="0"/>
        <w:ind w:left="426"/>
        <w:jc w:val="left"/>
        <w:rPr>
          <w:rFonts w:ascii="Times New Roman" w:hAnsi="Times New Roman" w:cs="Times New Roman"/>
          <w:i w:val="0"/>
          <w:lang w:val="en-US"/>
        </w:rPr>
      </w:pPr>
    </w:p>
    <w:p w14:paraId="35D0B67E" w14:textId="087F2FB4" w:rsidR="0051526F" w:rsidRPr="00937951" w:rsidRDefault="00A47987">
      <w:pPr>
        <w:pStyle w:val="Titre1"/>
        <w:rPr>
          <w:rFonts w:ascii="Times New Roman" w:hAnsi="Times New Roman" w:cs="Times New Roman"/>
          <w:lang w:val="en-US"/>
        </w:rPr>
      </w:pPr>
      <w:bookmarkStart w:id="6" w:name="_Toc70668754"/>
      <w:r w:rsidRPr="00937951">
        <w:rPr>
          <w:rFonts w:ascii="Times New Roman" w:hAnsi="Times New Roman" w:cs="Times New Roman"/>
          <w:lang w:val="en-US"/>
        </w:rPr>
        <w:t>Criteria and evaluation questions</w:t>
      </w:r>
      <w:bookmarkEnd w:id="6"/>
    </w:p>
    <w:p w14:paraId="3122F0CE" w14:textId="4465934A" w:rsidR="0051526F" w:rsidRPr="00937951" w:rsidRDefault="00A47987">
      <w:pPr>
        <w:rPr>
          <w:rFonts w:ascii="Times New Roman" w:hAnsi="Times New Roman" w:cs="Times New Roman"/>
          <w:i w:val="0"/>
          <w:szCs w:val="22"/>
          <w:lang w:val="en-US"/>
        </w:rPr>
      </w:pPr>
      <w:r w:rsidRPr="00937951">
        <w:rPr>
          <w:rFonts w:ascii="Times New Roman" w:hAnsi="Times New Roman" w:cs="Times New Roman"/>
          <w:i w:val="0"/>
          <w:lang w:val="en-US"/>
        </w:rPr>
        <w:t xml:space="preserve">The evaluation will use the criteria </w:t>
      </w:r>
      <w:r w:rsidRPr="00937951">
        <w:rPr>
          <w:rFonts w:ascii="Times New Roman" w:hAnsi="Times New Roman" w:cs="Times New Roman"/>
          <w:i w:val="0"/>
          <w:szCs w:val="22"/>
          <w:lang w:val="en-US"/>
        </w:rPr>
        <w:t>defined by the</w:t>
      </w:r>
      <w:r w:rsidRPr="00937951">
        <w:rPr>
          <w:rStyle w:val="Marquedecommentaire"/>
          <w:rFonts w:ascii="Times New Roman" w:hAnsi="Times New Roman" w:cs="Times New Roman"/>
          <w:i w:val="0"/>
          <w:sz w:val="22"/>
          <w:szCs w:val="22"/>
          <w:lang w:val="en-US"/>
        </w:rPr>
        <w:t xml:space="preserve"> Organization for Economic</w:t>
      </w:r>
      <w:r w:rsidRPr="00937951">
        <w:rPr>
          <w:rFonts w:ascii="Times New Roman" w:hAnsi="Times New Roman" w:cs="Times New Roman"/>
          <w:i w:val="0"/>
          <w:szCs w:val="22"/>
          <w:lang w:val="en-US"/>
        </w:rPr>
        <w:t xml:space="preserve"> Co-operation and</w:t>
      </w:r>
      <w:r w:rsidRPr="00937951">
        <w:rPr>
          <w:rStyle w:val="Marquedecommentaire"/>
          <w:rFonts w:ascii="Times New Roman" w:hAnsi="Times New Roman" w:cs="Times New Roman"/>
          <w:i w:val="0"/>
          <w:sz w:val="22"/>
          <w:szCs w:val="22"/>
          <w:lang w:val="en-US"/>
        </w:rPr>
        <w:t xml:space="preserve"> Development</w:t>
      </w:r>
      <w:r w:rsidRPr="00937951">
        <w:rPr>
          <w:rStyle w:val="Marquedecommentaire"/>
          <w:rFonts w:ascii="Times New Roman" w:hAnsi="Times New Roman" w:cs="Times New Roman"/>
          <w:lang w:val="en-US"/>
        </w:rPr>
        <w:t xml:space="preserve"> (</w:t>
      </w:r>
      <w:r w:rsidRPr="00937951">
        <w:rPr>
          <w:rFonts w:ascii="Times New Roman" w:hAnsi="Times New Roman" w:cs="Times New Roman"/>
          <w:i w:val="0"/>
          <w:lang w:val="en-US"/>
        </w:rPr>
        <w:t>OECD</w:t>
      </w:r>
      <w:r w:rsidRPr="00937951">
        <w:rPr>
          <w:rStyle w:val="Marquedecommentaire"/>
          <w:rFonts w:ascii="Times New Roman" w:hAnsi="Times New Roman" w:cs="Times New Roman"/>
          <w:lang w:val="en-US"/>
        </w:rPr>
        <w:t>)</w:t>
      </w:r>
      <w:r w:rsidRPr="00937951">
        <w:rPr>
          <w:rFonts w:ascii="Times New Roman" w:hAnsi="Times New Roman" w:cs="Times New Roman"/>
          <w:i w:val="0"/>
          <w:lang w:val="en-US"/>
        </w:rPr>
        <w:t xml:space="preserve"> </w:t>
      </w:r>
      <w:r w:rsidR="00731807" w:rsidRPr="00937951">
        <w:rPr>
          <w:rFonts w:ascii="Times New Roman" w:hAnsi="Times New Roman" w:cs="Times New Roman"/>
          <w:i w:val="0"/>
          <w:lang w:val="en-US"/>
        </w:rPr>
        <w:t xml:space="preserve">Development </w:t>
      </w:r>
      <w:r w:rsidR="00731807" w:rsidRPr="00937951">
        <w:rPr>
          <w:rFonts w:ascii="Times New Roman" w:hAnsi="Times New Roman" w:cs="Times New Roman"/>
          <w:i w:val="0"/>
          <w:szCs w:val="22"/>
          <w:lang w:val="en-US"/>
        </w:rPr>
        <w:t>Assistance</w:t>
      </w:r>
      <w:r w:rsidRPr="00937951">
        <w:rPr>
          <w:rStyle w:val="Marquedecommentaire"/>
          <w:rFonts w:ascii="Times New Roman" w:hAnsi="Times New Roman" w:cs="Times New Roman"/>
          <w:i w:val="0"/>
          <w:iCs/>
          <w:sz w:val="22"/>
          <w:szCs w:val="22"/>
          <w:lang w:val="en-US"/>
        </w:rPr>
        <w:t xml:space="preserve"> Committee (</w:t>
      </w:r>
      <w:r w:rsidRPr="00937951">
        <w:rPr>
          <w:rFonts w:ascii="Times New Roman" w:hAnsi="Times New Roman" w:cs="Times New Roman"/>
          <w:i w:val="0"/>
          <w:iCs/>
          <w:szCs w:val="22"/>
          <w:lang w:val="en-US"/>
        </w:rPr>
        <w:t>DAC</w:t>
      </w:r>
      <w:r w:rsidR="00731807" w:rsidRPr="00937951">
        <w:rPr>
          <w:rStyle w:val="Marquedecommentaire"/>
          <w:rFonts w:ascii="Times New Roman" w:hAnsi="Times New Roman" w:cs="Times New Roman"/>
          <w:sz w:val="22"/>
          <w:szCs w:val="22"/>
          <w:lang w:val="en-US"/>
        </w:rPr>
        <w:t>)</w:t>
      </w:r>
      <w:r w:rsidR="00961D83" w:rsidRPr="00937951">
        <w:rPr>
          <w:rFonts w:ascii="Times New Roman" w:hAnsi="Times New Roman" w:cs="Times New Roman"/>
          <w:i w:val="0"/>
          <w:szCs w:val="22"/>
          <w:lang w:val="en-US"/>
        </w:rPr>
        <w:t xml:space="preserve"> (</w:t>
      </w:r>
      <w:r w:rsidRPr="00937951">
        <w:rPr>
          <w:rFonts w:ascii="Times New Roman" w:hAnsi="Times New Roman" w:cs="Times New Roman"/>
          <w:i w:val="0"/>
          <w:szCs w:val="22"/>
          <w:lang w:val="en-US"/>
        </w:rPr>
        <w:t xml:space="preserve">relevance, effectiveness, efficiency, </w:t>
      </w:r>
      <w:r w:rsidR="00961D83" w:rsidRPr="00937951">
        <w:rPr>
          <w:rFonts w:ascii="Times New Roman" w:hAnsi="Times New Roman" w:cs="Times New Roman"/>
          <w:i w:val="0"/>
          <w:szCs w:val="22"/>
          <w:lang w:val="en-US"/>
        </w:rPr>
        <w:t>impact and viability) as well as an EU-specific criterion (EU added value).</w:t>
      </w:r>
    </w:p>
    <w:p w14:paraId="789BD772" w14:textId="249E280C" w:rsidR="0051526F" w:rsidRPr="00937951" w:rsidRDefault="00A47987">
      <w:pPr>
        <w:rPr>
          <w:rFonts w:ascii="Times New Roman" w:hAnsi="Times New Roman" w:cs="Times New Roman"/>
          <w:i w:val="0"/>
          <w:lang w:val="en-US"/>
        </w:rPr>
      </w:pPr>
      <w:r w:rsidRPr="00937951">
        <w:rPr>
          <w:rFonts w:ascii="Times New Roman" w:hAnsi="Times New Roman" w:cs="Times New Roman"/>
          <w:i w:val="0"/>
          <w:szCs w:val="22"/>
          <w:lang w:val="en-US"/>
        </w:rPr>
        <w:t>The evaluation</w:t>
      </w:r>
      <w:r w:rsidRPr="00937951">
        <w:rPr>
          <w:rStyle w:val="Marquedecommentaire"/>
          <w:rFonts w:ascii="Times New Roman" w:hAnsi="Times New Roman" w:cs="Times New Roman"/>
          <w:sz w:val="22"/>
          <w:szCs w:val="22"/>
          <w:lang w:val="en-US"/>
        </w:rPr>
        <w:t xml:space="preserve"> </w:t>
      </w:r>
      <w:r w:rsidRPr="00937951">
        <w:rPr>
          <w:rStyle w:val="Marquedecommentaire"/>
          <w:rFonts w:ascii="Times New Roman" w:hAnsi="Times New Roman" w:cs="Times New Roman"/>
          <w:i w:val="0"/>
          <w:iCs/>
          <w:sz w:val="22"/>
          <w:szCs w:val="22"/>
          <w:lang w:val="en-US"/>
        </w:rPr>
        <w:t>questions</w:t>
      </w:r>
      <w:r w:rsidRPr="00937951">
        <w:rPr>
          <w:rFonts w:ascii="Times New Roman" w:hAnsi="Times New Roman" w:cs="Times New Roman"/>
          <w:i w:val="0"/>
          <w:iCs/>
          <w:szCs w:val="22"/>
          <w:lang w:val="en-US"/>
        </w:rPr>
        <w:t xml:space="preserve"> detailed</w:t>
      </w:r>
      <w:r w:rsidR="00DB1623" w:rsidRPr="00937951">
        <w:rPr>
          <w:rFonts w:ascii="Times New Roman" w:hAnsi="Times New Roman" w:cs="Times New Roman"/>
          <w:i w:val="0"/>
          <w:lang w:val="en-US"/>
        </w:rPr>
        <w:t xml:space="preserve"> below (</w:t>
      </w:r>
      <w:r w:rsidRPr="00937951">
        <w:rPr>
          <w:rFonts w:ascii="Times New Roman" w:hAnsi="Times New Roman" w:cs="Times New Roman"/>
          <w:i w:val="0"/>
          <w:lang w:val="en-US"/>
        </w:rPr>
        <w:t>developed in a participatory m</w:t>
      </w:r>
      <w:r w:rsidR="00CD6FFF" w:rsidRPr="00937951">
        <w:rPr>
          <w:rFonts w:ascii="Times New Roman" w:hAnsi="Times New Roman" w:cs="Times New Roman"/>
          <w:i w:val="0"/>
          <w:lang w:val="en-US"/>
        </w:rPr>
        <w:t>anner</w:t>
      </w:r>
      <w:r w:rsidR="00DB1623" w:rsidRPr="00937951">
        <w:rPr>
          <w:rFonts w:ascii="Times New Roman" w:hAnsi="Times New Roman" w:cs="Times New Roman"/>
          <w:i w:val="0"/>
          <w:lang w:val="en-US"/>
        </w:rPr>
        <w:t>) ought to be</w:t>
      </w:r>
      <w:r w:rsidRPr="00937951">
        <w:rPr>
          <w:rFonts w:ascii="Times New Roman" w:hAnsi="Times New Roman" w:cs="Times New Roman"/>
          <w:i w:val="0"/>
          <w:lang w:val="en-US"/>
        </w:rPr>
        <w:t xml:space="preserve"> reviewed by the evaluator during the evaluation start-up phase, in order to suggest a final version in the inception report approved by the steering committee.  </w:t>
      </w:r>
    </w:p>
    <w:p w14:paraId="3A46F4D2" w14:textId="77777777" w:rsidR="0051526F" w:rsidRPr="00937951" w:rsidRDefault="0051526F">
      <w:pPr>
        <w:tabs>
          <w:tab w:val="clear" w:pos="9923"/>
        </w:tabs>
        <w:autoSpaceDE w:val="0"/>
        <w:autoSpaceDN w:val="0"/>
        <w:adjustRightInd w:val="0"/>
        <w:spacing w:after="0"/>
        <w:ind w:left="0"/>
        <w:jc w:val="left"/>
        <w:rPr>
          <w:rFonts w:ascii="Times New Roman" w:hAnsi="Times New Roman" w:cs="Times New Roman"/>
          <w:i w:val="0"/>
          <w:lang w:val="en-US"/>
        </w:rPr>
      </w:pPr>
    </w:p>
    <w:tbl>
      <w:tblPr>
        <w:tblStyle w:val="Grilledutableau"/>
        <w:tblW w:w="0" w:type="auto"/>
        <w:tblInd w:w="704" w:type="dxa"/>
        <w:tblLook w:val="04A0" w:firstRow="1" w:lastRow="0" w:firstColumn="1" w:lastColumn="0" w:noHBand="0" w:noVBand="1"/>
      </w:tblPr>
      <w:tblGrid>
        <w:gridCol w:w="1801"/>
        <w:gridCol w:w="6218"/>
      </w:tblGrid>
      <w:tr w:rsidR="0051526F" w:rsidRPr="00937951" w14:paraId="79F8448C" w14:textId="77777777">
        <w:tc>
          <w:tcPr>
            <w:tcW w:w="1801" w:type="dxa"/>
          </w:tcPr>
          <w:p w14:paraId="4F2AF59A" w14:textId="77777777" w:rsidR="0051526F" w:rsidRPr="00937951" w:rsidRDefault="00A47987">
            <w:pPr>
              <w:pStyle w:val="P68B1DB1-2Tableaunormal9"/>
              <w:autoSpaceDE w:val="0"/>
              <w:autoSpaceDN w:val="0"/>
              <w:adjustRightInd w:val="0"/>
              <w:spacing w:after="0"/>
              <w:rPr>
                <w:rFonts w:ascii="Times New Roman" w:hAnsi="Times New Roman" w:cs="Times New Roman" w:hint="default"/>
                <w:lang w:val="en-US"/>
              </w:rPr>
            </w:pPr>
            <w:r w:rsidRPr="00937951">
              <w:rPr>
                <w:rFonts w:ascii="Times New Roman" w:hAnsi="Times New Roman" w:cs="Times New Roman" w:hint="default"/>
                <w:lang w:val="en-US"/>
              </w:rPr>
              <w:t>Evaluation criteria</w:t>
            </w:r>
          </w:p>
        </w:tc>
        <w:tc>
          <w:tcPr>
            <w:tcW w:w="6218" w:type="dxa"/>
          </w:tcPr>
          <w:p w14:paraId="3E1D0291" w14:textId="77777777" w:rsidR="0051526F" w:rsidRPr="00937951" w:rsidRDefault="00A47987">
            <w:pPr>
              <w:pStyle w:val="2Tableaunormal"/>
              <w:autoSpaceDE w:val="0"/>
              <w:autoSpaceDN w:val="0"/>
              <w:adjustRightInd w:val="0"/>
              <w:spacing w:after="0"/>
              <w:rPr>
                <w:rFonts w:ascii="Times New Roman" w:hAnsi="Times New Roman" w:cs="Times New Roman"/>
                <w:i w:val="0"/>
                <w:sz w:val="22"/>
                <w:lang w:val="en-US"/>
              </w:rPr>
            </w:pPr>
            <w:r w:rsidRPr="00937951">
              <w:rPr>
                <w:rFonts w:ascii="Times New Roman" w:hAnsi="Times New Roman" w:cs="Times New Roman"/>
                <w:i w:val="0"/>
                <w:sz w:val="22"/>
                <w:lang w:val="en-US"/>
              </w:rPr>
              <w:t>Specific evaluation questions</w:t>
            </w:r>
          </w:p>
        </w:tc>
      </w:tr>
      <w:tr w:rsidR="0051526F" w:rsidRPr="00937951" w14:paraId="69C922DA" w14:textId="77777777">
        <w:tc>
          <w:tcPr>
            <w:tcW w:w="1801" w:type="dxa"/>
            <w:vAlign w:val="center"/>
          </w:tcPr>
          <w:p w14:paraId="446AA0D3" w14:textId="77777777" w:rsidR="0051526F" w:rsidRPr="00937951" w:rsidRDefault="00A47987">
            <w:pPr>
              <w:pStyle w:val="P68B1DB1-2Tableaunormal10"/>
              <w:autoSpaceDE w:val="0"/>
              <w:autoSpaceDN w:val="0"/>
              <w:adjustRightInd w:val="0"/>
              <w:spacing w:after="0"/>
              <w:rPr>
                <w:rFonts w:ascii="Times New Roman" w:hAnsi="Times New Roman" w:cs="Times New Roman"/>
                <w:lang w:val="en-US"/>
              </w:rPr>
            </w:pPr>
            <w:r w:rsidRPr="00937951">
              <w:rPr>
                <w:rFonts w:ascii="Times New Roman" w:hAnsi="Times New Roman" w:cs="Times New Roman"/>
                <w:lang w:val="en-US"/>
              </w:rPr>
              <w:lastRenderedPageBreak/>
              <w:t>Relevance</w:t>
            </w:r>
          </w:p>
        </w:tc>
        <w:tc>
          <w:tcPr>
            <w:tcW w:w="6218" w:type="dxa"/>
            <w:vAlign w:val="center"/>
          </w:tcPr>
          <w:p w14:paraId="49A8A322" w14:textId="61A2E427" w:rsidR="0051526F" w:rsidRPr="00937951" w:rsidRDefault="00A47987" w:rsidP="00DA1355">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ghlight w:val="none"/>
                <w:lang w:val="en-US"/>
              </w:rPr>
              <w:t xml:space="preserve">Were the project objectives relevant to the needs expressed by beneficiary spokespersons and with the identified </w:t>
            </w:r>
            <w:r w:rsidR="00731807" w:rsidRPr="00937951">
              <w:rPr>
                <w:rFonts w:ascii="Times New Roman" w:hAnsi="Times New Roman" w:cs="Times New Roman"/>
                <w:highlight w:val="none"/>
                <w:lang w:val="en-US"/>
              </w:rPr>
              <w:t>problems?</w:t>
            </w:r>
          </w:p>
          <w:p w14:paraId="0ADA0A48" w14:textId="73A7A407" w:rsidR="0051526F" w:rsidRPr="00937951" w:rsidRDefault="00787D8E" w:rsidP="00DA1355">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ghlight w:val="none"/>
                <w:lang w:val="en-US"/>
              </w:rPr>
              <w:t xml:space="preserve">To what extent has the project managed to remain relevant with regards to the evolution of the intervention context (Russian full scale invasion and EU enlargement process)? </w:t>
            </w:r>
          </w:p>
        </w:tc>
      </w:tr>
      <w:tr w:rsidR="0051526F" w:rsidRPr="00937951" w14:paraId="7B857CD2" w14:textId="77777777">
        <w:tc>
          <w:tcPr>
            <w:tcW w:w="1801" w:type="dxa"/>
            <w:vAlign w:val="center"/>
          </w:tcPr>
          <w:p w14:paraId="644AF5F6" w14:textId="77777777" w:rsidR="0051526F" w:rsidRPr="00937951" w:rsidRDefault="00A47987">
            <w:pPr>
              <w:pStyle w:val="P68B1DB1-2Tableaunormal10"/>
              <w:autoSpaceDE w:val="0"/>
              <w:autoSpaceDN w:val="0"/>
              <w:adjustRightInd w:val="0"/>
              <w:spacing w:after="0"/>
              <w:rPr>
                <w:rFonts w:ascii="Times New Roman" w:hAnsi="Times New Roman" w:cs="Times New Roman"/>
                <w:lang w:val="en-US"/>
              </w:rPr>
            </w:pPr>
            <w:r w:rsidRPr="00937951">
              <w:rPr>
                <w:rFonts w:ascii="Times New Roman" w:hAnsi="Times New Roman" w:cs="Times New Roman"/>
                <w:lang w:val="en-US"/>
              </w:rPr>
              <w:t>Efficiency</w:t>
            </w:r>
          </w:p>
        </w:tc>
        <w:tc>
          <w:tcPr>
            <w:tcW w:w="6218" w:type="dxa"/>
            <w:vAlign w:val="center"/>
          </w:tcPr>
          <w:p w14:paraId="616728BC" w14:textId="77777777" w:rsidR="0051526F" w:rsidRPr="00937951" w:rsidRDefault="00DA1355" w:rsidP="00D60A90">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ghlight w:val="none"/>
                <w:lang w:val="en-US"/>
              </w:rPr>
              <w:t xml:space="preserve">Is the way that the project is managed (human resources, division of roles and responsibilities, organization chart, interactions, financial decisions linked to strategic choices) optimal to achieve results? </w:t>
            </w:r>
          </w:p>
          <w:p w14:paraId="4028E27C" w14:textId="49427110" w:rsidR="002840E6" w:rsidRPr="00937951" w:rsidRDefault="002840E6" w:rsidP="002840E6">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nt="eastAsia"/>
                <w:highlight w:val="none"/>
                <w:lang w:val="en-US"/>
              </w:rPr>
              <w:t xml:space="preserve">Which of the assistance tools or their mix used by the </w:t>
            </w:r>
            <w:proofErr w:type="spellStart"/>
            <w:r w:rsidRPr="00937951">
              <w:rPr>
                <w:rFonts w:ascii="Times New Roman" w:hAnsi="Times New Roman" w:cs="Times New Roman" w:hint="eastAsia"/>
                <w:highlight w:val="none"/>
                <w:lang w:val="en-US"/>
              </w:rPr>
              <w:t>programme</w:t>
            </w:r>
            <w:proofErr w:type="spellEnd"/>
            <w:r w:rsidRPr="00937951">
              <w:rPr>
                <w:rFonts w:ascii="Times New Roman" w:hAnsi="Times New Roman" w:cs="Times New Roman" w:hint="eastAsia"/>
                <w:highlight w:val="none"/>
                <w:lang w:val="en-US"/>
              </w:rPr>
              <w:t xml:space="preserve"> (</w:t>
            </w:r>
            <w:proofErr w:type="spellStart"/>
            <w:r w:rsidRPr="00937951">
              <w:rPr>
                <w:rFonts w:ascii="Times New Roman" w:hAnsi="Times New Roman" w:cs="Times New Roman" w:hint="eastAsia"/>
                <w:highlight w:val="none"/>
                <w:lang w:val="en-US"/>
              </w:rPr>
              <w:t>eg</w:t>
            </w:r>
            <w:proofErr w:type="spellEnd"/>
            <w:r w:rsidRPr="00937951">
              <w:rPr>
                <w:rFonts w:ascii="Times New Roman" w:hAnsi="Times New Roman" w:cs="Times New Roman" w:hint="eastAsia"/>
                <w:highlight w:val="none"/>
                <w:lang w:val="en-US"/>
              </w:rPr>
              <w:t>. strategic reform advocacy, technical advice, capacity building/trainings, provision of ICT equipment/software, grants) were the most effective and efficient in achieving the Action outputs and outcomes in each of the four components? Which of the tools were not effective and should be adjusted? How can the assistance toolbox be further improved?</w:t>
            </w:r>
          </w:p>
        </w:tc>
      </w:tr>
      <w:tr w:rsidR="0051526F" w:rsidRPr="00937951" w14:paraId="4B6B5C81" w14:textId="77777777">
        <w:tc>
          <w:tcPr>
            <w:tcW w:w="1801" w:type="dxa"/>
            <w:vAlign w:val="center"/>
          </w:tcPr>
          <w:p w14:paraId="4B1272F5" w14:textId="77777777" w:rsidR="0051526F" w:rsidRPr="00937951" w:rsidRDefault="00A47987">
            <w:pPr>
              <w:pStyle w:val="P68B1DB1-2Tableaunormal10"/>
              <w:autoSpaceDE w:val="0"/>
              <w:autoSpaceDN w:val="0"/>
              <w:adjustRightInd w:val="0"/>
              <w:spacing w:after="0"/>
              <w:rPr>
                <w:rFonts w:ascii="Times New Roman" w:hAnsi="Times New Roman" w:cs="Times New Roman"/>
                <w:lang w:val="en-US"/>
              </w:rPr>
            </w:pPr>
            <w:r w:rsidRPr="00937951">
              <w:rPr>
                <w:rFonts w:ascii="Times New Roman" w:hAnsi="Times New Roman" w:cs="Times New Roman"/>
                <w:lang w:val="en-US"/>
              </w:rPr>
              <w:t>Effectiveness</w:t>
            </w:r>
          </w:p>
        </w:tc>
        <w:tc>
          <w:tcPr>
            <w:tcW w:w="6218" w:type="dxa"/>
            <w:vAlign w:val="center"/>
          </w:tcPr>
          <w:p w14:paraId="31D085E0" w14:textId="3864B2DE" w:rsidR="00DA1355" w:rsidRPr="00937951" w:rsidRDefault="00DA1355" w:rsidP="00DA1355">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ghlight w:val="none"/>
                <w:lang w:val="en-US"/>
              </w:rPr>
              <w:t>To what extent have project objectives been achieved: for each output and outcome indicator</w:t>
            </w:r>
            <w:r w:rsidR="00D60A90" w:rsidRPr="00937951">
              <w:rPr>
                <w:rFonts w:ascii="Times New Roman" w:hAnsi="Times New Roman" w:cs="Times New Roman"/>
                <w:highlight w:val="none"/>
                <w:lang w:val="en-US"/>
              </w:rPr>
              <w:t xml:space="preserve"> (especially following the p</w:t>
            </w:r>
            <w:r w:rsidR="00803BC5" w:rsidRPr="00937951">
              <w:rPr>
                <w:rFonts w:ascii="Times New Roman" w:hAnsi="Times New Roman" w:cs="Times New Roman"/>
                <w:highlight w:val="none"/>
                <w:lang w:val="en-US"/>
              </w:rPr>
              <w:t>roject</w:t>
            </w:r>
            <w:r w:rsidR="00D60A90" w:rsidRPr="00937951">
              <w:rPr>
                <w:rFonts w:ascii="Times New Roman" w:hAnsi="Times New Roman" w:cs="Times New Roman"/>
                <w:highlight w:val="none"/>
                <w:lang w:val="en-US"/>
              </w:rPr>
              <w:t>’s reorientation, in October 2022)</w:t>
            </w:r>
            <w:r w:rsidRPr="00937951">
              <w:rPr>
                <w:rFonts w:ascii="Times New Roman" w:hAnsi="Times New Roman" w:cs="Times New Roman"/>
                <w:highlight w:val="none"/>
                <w:lang w:val="en-US"/>
              </w:rPr>
              <w:t>?</w:t>
            </w:r>
          </w:p>
          <w:p w14:paraId="76D7AF42" w14:textId="5B94967F" w:rsidR="0051526F" w:rsidRPr="00937951" w:rsidRDefault="00803BC5" w:rsidP="00DA1355">
            <w:pPr>
              <w:pStyle w:val="P68B1DB1-Paragraphedeliste12"/>
              <w:numPr>
                <w:ilvl w:val="0"/>
                <w:numId w:val="35"/>
              </w:numPr>
              <w:tabs>
                <w:tab w:val="clear" w:pos="9923"/>
              </w:tabs>
              <w:autoSpaceDE w:val="0"/>
              <w:autoSpaceDN w:val="0"/>
              <w:adjustRightInd w:val="0"/>
              <w:spacing w:after="0"/>
              <w:rPr>
                <w:rFonts w:ascii="Times New Roman" w:hAnsi="Times New Roman" w:cs="Times New Roman"/>
                <w:i/>
                <w:highlight w:val="none"/>
                <w:lang w:val="en-US"/>
              </w:rPr>
            </w:pPr>
            <w:r w:rsidRPr="00937951">
              <w:rPr>
                <w:rFonts w:ascii="Times New Roman" w:hAnsi="Times New Roman" w:cs="Times New Roman"/>
                <w:highlight w:val="none"/>
                <w:lang w:val="en-US"/>
              </w:rPr>
              <w:t xml:space="preserve">To what extent did the project contribute to the furthering of the judiciary reform? </w:t>
            </w:r>
          </w:p>
        </w:tc>
      </w:tr>
      <w:tr w:rsidR="0051526F" w:rsidRPr="00937951" w14:paraId="133677CF" w14:textId="77777777">
        <w:tc>
          <w:tcPr>
            <w:tcW w:w="1801" w:type="dxa"/>
            <w:vAlign w:val="center"/>
          </w:tcPr>
          <w:p w14:paraId="70C89F7F" w14:textId="77777777" w:rsidR="0051526F" w:rsidRPr="00937951" w:rsidRDefault="00A47987">
            <w:pPr>
              <w:pStyle w:val="P68B1DB1-2Tableaunormal10"/>
              <w:autoSpaceDE w:val="0"/>
              <w:autoSpaceDN w:val="0"/>
              <w:adjustRightInd w:val="0"/>
              <w:spacing w:after="0"/>
              <w:rPr>
                <w:rFonts w:ascii="Times New Roman" w:hAnsi="Times New Roman" w:cs="Times New Roman"/>
                <w:lang w:val="en-US"/>
              </w:rPr>
            </w:pPr>
            <w:r w:rsidRPr="00937951">
              <w:rPr>
                <w:rFonts w:ascii="Times New Roman" w:hAnsi="Times New Roman" w:cs="Times New Roman"/>
                <w:lang w:val="en-US"/>
              </w:rPr>
              <w:t>Viability / sustainability</w:t>
            </w:r>
          </w:p>
        </w:tc>
        <w:tc>
          <w:tcPr>
            <w:tcW w:w="6218" w:type="dxa"/>
            <w:vAlign w:val="center"/>
          </w:tcPr>
          <w:p w14:paraId="4F69D21E" w14:textId="76BB9B9B" w:rsidR="002840E6" w:rsidRPr="00937951" w:rsidRDefault="002840E6" w:rsidP="002840E6">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nt="eastAsia"/>
                <w:highlight w:val="none"/>
                <w:lang w:val="en-US"/>
              </w:rPr>
              <w:t>How can the results/tools developed by Phase I be further expanded/replicated country-wide (</w:t>
            </w:r>
            <w:proofErr w:type="spellStart"/>
            <w:proofErr w:type="gramStart"/>
            <w:r w:rsidRPr="00937951">
              <w:rPr>
                <w:rFonts w:ascii="Times New Roman" w:hAnsi="Times New Roman" w:cs="Times New Roman" w:hint="eastAsia"/>
                <w:highlight w:val="none"/>
                <w:lang w:val="en-US"/>
              </w:rPr>
              <w:t>eg</w:t>
            </w:r>
            <w:proofErr w:type="spellEnd"/>
            <w:r w:rsidRPr="00937951">
              <w:rPr>
                <w:rFonts w:ascii="Times New Roman" w:hAnsi="Times New Roman" w:cs="Times New Roman" w:hint="eastAsia"/>
                <w:highlight w:val="none"/>
                <w:lang w:val="en-US"/>
              </w:rPr>
              <w:t>.</w:t>
            </w:r>
            <w:proofErr w:type="gramEnd"/>
            <w:r w:rsidRPr="00937951">
              <w:rPr>
                <w:rFonts w:ascii="Times New Roman" w:hAnsi="Times New Roman" w:cs="Times New Roman" w:hint="eastAsia"/>
                <w:highlight w:val="none"/>
                <w:lang w:val="en-US"/>
              </w:rPr>
              <w:t xml:space="preserve"> improved selection of managerial and non-managerial prosecutors, Model Courts tools, improvements in registration, enforcement and insolvency frameworks, capacity-building for judges, IT tools developed under Component 4)?</w:t>
            </w:r>
          </w:p>
          <w:p w14:paraId="7F9BB332" w14:textId="1F784D3A" w:rsidR="0051526F" w:rsidRPr="00937951" w:rsidRDefault="00A47987" w:rsidP="00301AC8">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ghlight w:val="none"/>
                <w:lang w:val="en-US"/>
              </w:rPr>
              <w:t xml:space="preserve">Will the support provided by the project have a lasting positive </w:t>
            </w:r>
            <w:r w:rsidR="00731807" w:rsidRPr="00937951">
              <w:rPr>
                <w:rFonts w:ascii="Times New Roman" w:hAnsi="Times New Roman" w:cs="Times New Roman"/>
                <w:highlight w:val="none"/>
                <w:lang w:val="en-US"/>
              </w:rPr>
              <w:t>impact?</w:t>
            </w:r>
            <w:r w:rsidR="00301AC8" w:rsidRPr="00937951">
              <w:rPr>
                <w:rFonts w:ascii="Times New Roman" w:hAnsi="Times New Roman" w:cs="Times New Roman" w:hint="eastAsia"/>
                <w:highlight w:val="none"/>
                <w:lang w:val="en-US"/>
              </w:rPr>
              <w:t xml:space="preserve"> How can such impact and sustainability be further reinforced</w:t>
            </w:r>
            <w:r w:rsidR="00301AC8" w:rsidRPr="00937951">
              <w:rPr>
                <w:rFonts w:ascii="Times New Roman" w:hAnsi="Times New Roman" w:cs="Times New Roman"/>
                <w:highlight w:val="none"/>
                <w:lang w:val="en-US"/>
              </w:rPr>
              <w:t xml:space="preserve"> in the subsequent phase of the project</w:t>
            </w:r>
            <w:r w:rsidR="00301AC8" w:rsidRPr="00937951">
              <w:rPr>
                <w:rFonts w:ascii="Times New Roman" w:hAnsi="Times New Roman" w:cs="Times New Roman" w:hint="eastAsia"/>
                <w:highlight w:val="none"/>
                <w:lang w:val="en-US"/>
              </w:rPr>
              <w:t>?</w:t>
            </w:r>
            <w:r w:rsidR="00301AC8" w:rsidRPr="00937951">
              <w:rPr>
                <w:rFonts w:ascii="Times New Roman" w:hAnsi="Times New Roman" w:cs="Times New Roman"/>
                <w:highlight w:val="none"/>
                <w:lang w:val="en-US"/>
              </w:rPr>
              <w:t xml:space="preserve"> </w:t>
            </w:r>
            <w:r w:rsidR="00301AC8" w:rsidRPr="00937951">
              <w:rPr>
                <w:rFonts w:ascii="Times New Roman" w:hAnsi="Times New Roman" w:cs="Times New Roman" w:hint="eastAsia"/>
                <w:highlight w:val="none"/>
                <w:lang w:val="en-US"/>
              </w:rPr>
              <w:t xml:space="preserve">How can the results/tools developed by Phase </w:t>
            </w:r>
            <w:r w:rsidR="00301AC8" w:rsidRPr="00937951">
              <w:rPr>
                <w:rFonts w:ascii="Times New Roman" w:hAnsi="Times New Roman" w:cs="Times New Roman"/>
                <w:highlight w:val="none"/>
                <w:lang w:val="en-US"/>
              </w:rPr>
              <w:t>I</w:t>
            </w:r>
            <w:r w:rsidR="00301AC8" w:rsidRPr="00937951">
              <w:rPr>
                <w:rFonts w:ascii="Times New Roman" w:hAnsi="Times New Roman" w:cs="Times New Roman" w:hint="eastAsia"/>
                <w:highlight w:val="none"/>
                <w:lang w:val="en-US"/>
              </w:rPr>
              <w:t>I be further expanded/disseminated</w:t>
            </w:r>
            <w:r w:rsidR="00301AC8" w:rsidRPr="00937951">
              <w:rPr>
                <w:rFonts w:ascii="Times New Roman" w:hAnsi="Times New Roman" w:cs="Times New Roman"/>
                <w:highlight w:val="none"/>
                <w:lang w:val="en-US"/>
              </w:rPr>
              <w:t>?</w:t>
            </w:r>
            <w:r w:rsidR="00094166" w:rsidRPr="00937951">
              <w:rPr>
                <w:rFonts w:ascii="Times New Roman" w:hAnsi="Times New Roman" w:cs="Times New Roman"/>
                <w:highlight w:val="none"/>
                <w:lang w:val="en-US"/>
              </w:rPr>
              <w:t xml:space="preserve"> What are the key lessons learnt from Phase II which ought to be implemented in Phase III? </w:t>
            </w:r>
          </w:p>
        </w:tc>
      </w:tr>
      <w:tr w:rsidR="0051526F" w:rsidRPr="00937951" w14:paraId="41205D0F" w14:textId="77777777">
        <w:tc>
          <w:tcPr>
            <w:tcW w:w="1801" w:type="dxa"/>
            <w:vAlign w:val="center"/>
          </w:tcPr>
          <w:p w14:paraId="2B9EF061" w14:textId="77777777" w:rsidR="0051526F" w:rsidRPr="00937951" w:rsidRDefault="00A47987">
            <w:pPr>
              <w:pStyle w:val="P68B1DB1-2Tableaunormal10"/>
              <w:autoSpaceDE w:val="0"/>
              <w:autoSpaceDN w:val="0"/>
              <w:adjustRightInd w:val="0"/>
              <w:spacing w:after="0"/>
              <w:rPr>
                <w:rFonts w:ascii="Times New Roman" w:hAnsi="Times New Roman" w:cs="Times New Roman"/>
                <w:lang w:val="en-US"/>
              </w:rPr>
            </w:pPr>
            <w:r w:rsidRPr="00937951">
              <w:rPr>
                <w:rFonts w:ascii="Times New Roman" w:hAnsi="Times New Roman" w:cs="Times New Roman"/>
                <w:lang w:val="en-US"/>
              </w:rPr>
              <w:t>Impact</w:t>
            </w:r>
          </w:p>
        </w:tc>
        <w:tc>
          <w:tcPr>
            <w:tcW w:w="6218" w:type="dxa"/>
            <w:vAlign w:val="center"/>
          </w:tcPr>
          <w:p w14:paraId="0B788B37" w14:textId="77777777" w:rsidR="0051526F" w:rsidRPr="00937951" w:rsidRDefault="00A47987" w:rsidP="00DA1355">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ghlight w:val="none"/>
                <w:lang w:val="en-US"/>
              </w:rPr>
              <w:t>What is the project's contribution to achieving the overall objective?</w:t>
            </w:r>
          </w:p>
          <w:p w14:paraId="2A816585" w14:textId="2EB978C2" w:rsidR="0051526F" w:rsidRPr="00937951" w:rsidRDefault="00A47987" w:rsidP="00DA1355">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ghlight w:val="none"/>
                <w:lang w:val="en-US"/>
              </w:rPr>
              <w:t xml:space="preserve">What are the </w:t>
            </w:r>
            <w:r w:rsidR="00731807" w:rsidRPr="00937951">
              <w:rPr>
                <w:rFonts w:ascii="Times New Roman" w:hAnsi="Times New Roman" w:cs="Times New Roman"/>
                <w:highlight w:val="none"/>
                <w:lang w:val="en-US"/>
              </w:rPr>
              <w:t>positive and</w:t>
            </w:r>
            <w:r w:rsidRPr="00937951">
              <w:rPr>
                <w:rFonts w:ascii="Times New Roman" w:hAnsi="Times New Roman" w:cs="Times New Roman"/>
                <w:highlight w:val="none"/>
                <w:lang w:val="en-US"/>
              </w:rPr>
              <w:t xml:space="preserve"> negative, primary and secondary long-term effects brought about by the project either directly or indirectly, and either expected or </w:t>
            </w:r>
            <w:r w:rsidR="00731807" w:rsidRPr="00937951">
              <w:rPr>
                <w:rFonts w:ascii="Times New Roman" w:hAnsi="Times New Roman" w:cs="Times New Roman"/>
                <w:highlight w:val="none"/>
                <w:lang w:val="en-US"/>
              </w:rPr>
              <w:t>unexpected?</w:t>
            </w:r>
            <w:r w:rsidRPr="00937951">
              <w:rPr>
                <w:rFonts w:ascii="Times New Roman" w:hAnsi="Times New Roman" w:cs="Times New Roman"/>
                <w:highlight w:val="none"/>
                <w:lang w:val="en-US"/>
              </w:rPr>
              <w:t xml:space="preserve"> </w:t>
            </w:r>
          </w:p>
        </w:tc>
      </w:tr>
      <w:tr w:rsidR="0051526F" w:rsidRPr="00937951" w14:paraId="1FFAD4FC" w14:textId="77777777">
        <w:tc>
          <w:tcPr>
            <w:tcW w:w="1801" w:type="dxa"/>
            <w:vAlign w:val="center"/>
          </w:tcPr>
          <w:p w14:paraId="119ED5B4" w14:textId="7E0C11AB" w:rsidR="0051526F" w:rsidRPr="00937951" w:rsidRDefault="00301AC8">
            <w:pPr>
              <w:pStyle w:val="P68B1DB1-2Tableaunormal10"/>
              <w:autoSpaceDE w:val="0"/>
              <w:autoSpaceDN w:val="0"/>
              <w:adjustRightInd w:val="0"/>
              <w:spacing w:after="0"/>
              <w:rPr>
                <w:rFonts w:ascii="Times New Roman" w:hAnsi="Times New Roman" w:cs="Times New Roman"/>
                <w:lang w:val="en-US"/>
              </w:rPr>
            </w:pPr>
            <w:r w:rsidRPr="00937951">
              <w:rPr>
                <w:rFonts w:ascii="Times New Roman" w:hAnsi="Times New Roman" w:cs="Times New Roman"/>
                <w:lang w:val="en-US"/>
              </w:rPr>
              <w:t>Coherence</w:t>
            </w:r>
            <w:r w:rsidR="00A47987" w:rsidRPr="00937951">
              <w:rPr>
                <w:rFonts w:ascii="Times New Roman" w:hAnsi="Times New Roman" w:cs="Times New Roman"/>
                <w:lang w:val="en-US"/>
              </w:rPr>
              <w:t xml:space="preserve"> </w:t>
            </w:r>
          </w:p>
        </w:tc>
        <w:tc>
          <w:tcPr>
            <w:tcW w:w="6218" w:type="dxa"/>
            <w:vAlign w:val="center"/>
          </w:tcPr>
          <w:p w14:paraId="1FEA5652" w14:textId="66D3D439" w:rsidR="00301AC8" w:rsidRPr="00937951" w:rsidRDefault="00301AC8" w:rsidP="00301AC8">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nt="eastAsia"/>
                <w:highlight w:val="none"/>
                <w:lang w:val="en-US"/>
              </w:rPr>
              <w:t xml:space="preserve">To what extent does the Action ensure coherence and complementarity with other international partners, including the EU Advisory Mission, USAID and their </w:t>
            </w:r>
            <w:r w:rsidRPr="00937951">
              <w:rPr>
                <w:rFonts w:ascii="Times New Roman" w:hAnsi="Times New Roman" w:cs="Times New Roman"/>
                <w:highlight w:val="none"/>
                <w:lang w:val="en-US"/>
              </w:rPr>
              <w:t>Justice4All</w:t>
            </w:r>
            <w:r w:rsidRPr="00937951">
              <w:rPr>
                <w:rFonts w:ascii="Times New Roman" w:hAnsi="Times New Roman" w:cs="Times New Roman" w:hint="eastAsia"/>
                <w:highlight w:val="none"/>
                <w:lang w:val="en-US"/>
              </w:rPr>
              <w:t xml:space="preserve"> </w:t>
            </w:r>
            <w:proofErr w:type="spellStart"/>
            <w:r w:rsidRPr="00937951">
              <w:rPr>
                <w:rFonts w:ascii="Times New Roman" w:hAnsi="Times New Roman" w:cs="Times New Roman" w:hint="eastAsia"/>
                <w:highlight w:val="none"/>
                <w:lang w:val="en-US"/>
              </w:rPr>
              <w:t>programme</w:t>
            </w:r>
            <w:proofErr w:type="spellEnd"/>
            <w:r w:rsidRPr="00937951">
              <w:rPr>
                <w:rFonts w:ascii="Times New Roman" w:hAnsi="Times New Roman" w:cs="Times New Roman" w:hint="eastAsia"/>
                <w:highlight w:val="none"/>
                <w:lang w:val="en-US"/>
              </w:rPr>
              <w:t xml:space="preserve">, US INL-funded IDLO </w:t>
            </w:r>
            <w:proofErr w:type="spellStart"/>
            <w:r w:rsidRPr="00937951">
              <w:rPr>
                <w:rFonts w:ascii="Times New Roman" w:hAnsi="Times New Roman" w:cs="Times New Roman" w:hint="eastAsia"/>
                <w:highlight w:val="none"/>
                <w:lang w:val="en-US"/>
              </w:rPr>
              <w:t>programme</w:t>
            </w:r>
            <w:proofErr w:type="spellEnd"/>
            <w:r w:rsidRPr="00937951">
              <w:rPr>
                <w:rFonts w:ascii="Times New Roman" w:hAnsi="Times New Roman" w:cs="Times New Roman" w:hint="eastAsia"/>
                <w:highlight w:val="none"/>
                <w:lang w:val="en-US"/>
              </w:rPr>
              <w:t xml:space="preserve">, Canadian and Norwegian justice sector </w:t>
            </w:r>
            <w:proofErr w:type="spellStart"/>
            <w:r w:rsidRPr="00937951">
              <w:rPr>
                <w:rFonts w:ascii="Times New Roman" w:hAnsi="Times New Roman" w:cs="Times New Roman" w:hint="eastAsia"/>
                <w:highlight w:val="none"/>
                <w:lang w:val="en-US"/>
              </w:rPr>
              <w:t>programmes</w:t>
            </w:r>
            <w:proofErr w:type="spellEnd"/>
            <w:r w:rsidRPr="00937951">
              <w:rPr>
                <w:rFonts w:ascii="Times New Roman" w:hAnsi="Times New Roman" w:cs="Times New Roman" w:hint="eastAsia"/>
                <w:highlight w:val="none"/>
                <w:lang w:val="en-US"/>
              </w:rPr>
              <w:t xml:space="preserve">, Council of Europe, World Bank and their justice sector </w:t>
            </w:r>
            <w:proofErr w:type="spellStart"/>
            <w:proofErr w:type="gramStart"/>
            <w:r w:rsidRPr="00937951">
              <w:rPr>
                <w:rFonts w:ascii="Times New Roman" w:hAnsi="Times New Roman" w:cs="Times New Roman" w:hint="eastAsia"/>
                <w:highlight w:val="none"/>
                <w:lang w:val="en-US"/>
              </w:rPr>
              <w:t>programmes</w:t>
            </w:r>
            <w:proofErr w:type="spellEnd"/>
            <w:r w:rsidRPr="00937951">
              <w:rPr>
                <w:rFonts w:ascii="Times New Roman" w:hAnsi="Times New Roman" w:cs="Times New Roman"/>
                <w:highlight w:val="none"/>
                <w:lang w:val="en-US"/>
              </w:rPr>
              <w:t xml:space="preserve"> ?</w:t>
            </w:r>
            <w:proofErr w:type="gramEnd"/>
          </w:p>
          <w:p w14:paraId="61A55D58" w14:textId="5CB2662C" w:rsidR="0051526F" w:rsidRPr="00937951" w:rsidRDefault="00301AC8" w:rsidP="00301AC8">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ghlight w:val="none"/>
                <w:lang w:val="en-US"/>
              </w:rPr>
              <w:t xml:space="preserve">To what extent do the activities undertaken remain coherent with the development of cooperation policy pursued by the EU in relation with Ukraine? </w:t>
            </w:r>
          </w:p>
        </w:tc>
      </w:tr>
      <w:tr w:rsidR="00B31CF4" w:rsidRPr="00937951" w14:paraId="2A854D73" w14:textId="77777777">
        <w:tc>
          <w:tcPr>
            <w:tcW w:w="1801" w:type="dxa"/>
            <w:vAlign w:val="center"/>
          </w:tcPr>
          <w:p w14:paraId="630FA127" w14:textId="6A33AEF1" w:rsidR="00B31CF4" w:rsidRPr="00937951" w:rsidRDefault="002F418A">
            <w:pPr>
              <w:pStyle w:val="P68B1DB1-2Tableaunormal10"/>
              <w:autoSpaceDE w:val="0"/>
              <w:autoSpaceDN w:val="0"/>
              <w:adjustRightInd w:val="0"/>
              <w:spacing w:after="0"/>
              <w:rPr>
                <w:rFonts w:ascii="Times New Roman" w:hAnsi="Times New Roman" w:cs="Times New Roman"/>
                <w:lang w:val="en-US"/>
              </w:rPr>
            </w:pPr>
            <w:r w:rsidRPr="00937951">
              <w:rPr>
                <w:rFonts w:ascii="Times New Roman" w:hAnsi="Times New Roman" w:cs="Times New Roman"/>
                <w:lang w:val="en-US"/>
              </w:rPr>
              <w:t>EU added value</w:t>
            </w:r>
          </w:p>
        </w:tc>
        <w:tc>
          <w:tcPr>
            <w:tcW w:w="6218" w:type="dxa"/>
            <w:vAlign w:val="center"/>
          </w:tcPr>
          <w:p w14:paraId="69A643D6" w14:textId="5B4350F6" w:rsidR="00B31CF4" w:rsidRPr="00937951" w:rsidRDefault="002F418A" w:rsidP="00301AC8">
            <w:pPr>
              <w:pStyle w:val="P68B1DB1-Paragraphedeliste11"/>
              <w:numPr>
                <w:ilvl w:val="0"/>
                <w:numId w:val="35"/>
              </w:numPr>
              <w:tabs>
                <w:tab w:val="clear" w:pos="9923"/>
              </w:tabs>
              <w:autoSpaceDE w:val="0"/>
              <w:autoSpaceDN w:val="0"/>
              <w:adjustRightInd w:val="0"/>
              <w:spacing w:after="0"/>
              <w:rPr>
                <w:rFonts w:ascii="Times New Roman" w:hAnsi="Times New Roman" w:cs="Times New Roman"/>
                <w:highlight w:val="none"/>
                <w:lang w:val="en-US"/>
              </w:rPr>
            </w:pPr>
            <w:r w:rsidRPr="00937951">
              <w:rPr>
                <w:rFonts w:ascii="Times New Roman" w:hAnsi="Times New Roman" w:cs="Times New Roman"/>
                <w:highlight w:val="none"/>
                <w:lang w:val="en-US"/>
              </w:rPr>
              <w:t>T</w:t>
            </w:r>
            <w:r w:rsidR="00B31CF4" w:rsidRPr="00937951">
              <w:rPr>
                <w:rFonts w:ascii="Times New Roman" w:hAnsi="Times New Roman" w:cs="Times New Roman"/>
                <w:highlight w:val="none"/>
                <w:lang w:val="en-US"/>
              </w:rPr>
              <w:t>he extent to which the Intervention brings additional benefits to what would have resulted from Member States' interventions only in the partner country. It directly stems from the principle of subsidiarity defined in the Article 5 of the Treaty on European Union (</w:t>
            </w:r>
            <w:hyperlink r:id="rId11" w:history="1">
              <w:r w:rsidRPr="00937951">
                <w:rPr>
                  <w:rStyle w:val="Lienhypertexte"/>
                  <w:rFonts w:ascii="Times New Roman" w:hAnsi="Times New Roman" w:cs="Times New Roman"/>
                  <w:highlight w:val="none"/>
                  <w:lang w:val="en-US"/>
                </w:rPr>
                <w:t>https://www.europarl.europa.eu/factsheets/en/sheet/7/the-principle-of-subsidiarity</w:t>
              </w:r>
            </w:hyperlink>
            <w:r w:rsidRPr="00937951">
              <w:rPr>
                <w:rFonts w:ascii="Times New Roman" w:hAnsi="Times New Roman" w:cs="Times New Roman"/>
                <w:highlight w:val="none"/>
                <w:lang w:val="en-US"/>
              </w:rPr>
              <w:t xml:space="preserve"> </w:t>
            </w:r>
            <w:r w:rsidR="00B31CF4" w:rsidRPr="00937951">
              <w:rPr>
                <w:rFonts w:ascii="Times New Roman" w:hAnsi="Times New Roman" w:cs="Times New Roman"/>
                <w:highlight w:val="none"/>
                <w:lang w:val="en-US"/>
              </w:rPr>
              <w:t>).</w:t>
            </w:r>
          </w:p>
        </w:tc>
      </w:tr>
    </w:tbl>
    <w:p w14:paraId="74C97D1E" w14:textId="77777777" w:rsidR="0051526F" w:rsidRPr="00937951" w:rsidRDefault="0051526F">
      <w:pPr>
        <w:tabs>
          <w:tab w:val="clear" w:pos="9923"/>
        </w:tabs>
        <w:autoSpaceDE w:val="0"/>
        <w:autoSpaceDN w:val="0"/>
        <w:adjustRightInd w:val="0"/>
        <w:spacing w:after="0"/>
        <w:rPr>
          <w:rFonts w:ascii="Times New Roman" w:hAnsi="Times New Roman" w:cs="Times New Roman"/>
          <w:i w:val="0"/>
          <w:lang w:val="en-US"/>
        </w:rPr>
      </w:pPr>
    </w:p>
    <w:p w14:paraId="70D1E33A" w14:textId="0065EF1A" w:rsidR="0051526F" w:rsidRPr="00937951" w:rsidRDefault="00A47987">
      <w:pPr>
        <w:pStyle w:val="P68B1DB1-Normal13"/>
        <w:rPr>
          <w:rFonts w:ascii="Times New Roman" w:hAnsi="Times New Roman" w:cs="Times New Roman"/>
          <w:lang w:val="en-US"/>
        </w:rPr>
      </w:pPr>
      <w:r w:rsidRPr="00937951">
        <w:rPr>
          <w:rFonts w:ascii="Times New Roman" w:hAnsi="Times New Roman" w:cs="Times New Roman"/>
          <w:lang w:val="en-US"/>
        </w:rPr>
        <w:lastRenderedPageBreak/>
        <w:t>The consultant is expected to provide a value judgment on each of the evaluation questions raised by going through the criteria. As part of this analysis, the consultant will ensure that the judgments made for each of the six evaluation criteria make it possible to cover all of the key stages of the project cycle.</w:t>
      </w:r>
    </w:p>
    <w:p w14:paraId="1089D837" w14:textId="1464C289" w:rsidR="0051526F" w:rsidRPr="00937951" w:rsidRDefault="00A47987">
      <w:pPr>
        <w:pStyle w:val="P68B1DB1-Normal13"/>
        <w:rPr>
          <w:rFonts w:ascii="Times New Roman" w:hAnsi="Times New Roman" w:cs="Times New Roman"/>
          <w:lang w:val="en-US"/>
        </w:rPr>
      </w:pPr>
      <w:r w:rsidRPr="00937951">
        <w:rPr>
          <w:rFonts w:ascii="Times New Roman" w:hAnsi="Times New Roman" w:cs="Times New Roman"/>
          <w:lang w:val="en-US"/>
        </w:rPr>
        <w:t>The consultant should also verify whether th</w:t>
      </w:r>
      <w:r w:rsidR="001628D6" w:rsidRPr="00937951">
        <w:rPr>
          <w:rFonts w:ascii="Times New Roman" w:hAnsi="Times New Roman" w:cs="Times New Roman"/>
          <w:lang w:val="en-US"/>
        </w:rPr>
        <w:t xml:space="preserve">e cross-cutting issue </w:t>
      </w:r>
      <w:r w:rsidR="00140A22" w:rsidRPr="00937951">
        <w:rPr>
          <w:rFonts w:ascii="Times New Roman" w:hAnsi="Times New Roman" w:cs="Times New Roman"/>
          <w:lang w:val="en-US"/>
        </w:rPr>
        <w:t xml:space="preserve">of </w:t>
      </w:r>
      <w:r w:rsidRPr="00937951">
        <w:rPr>
          <w:rFonts w:ascii="Times New Roman" w:hAnsi="Times New Roman" w:cs="Times New Roman"/>
          <w:i/>
          <w:lang w:val="en-US"/>
        </w:rPr>
        <w:t>good governance</w:t>
      </w:r>
      <w:r w:rsidR="001628D6" w:rsidRPr="00937951">
        <w:rPr>
          <w:rFonts w:ascii="Times New Roman" w:hAnsi="Times New Roman" w:cs="Times New Roman"/>
          <w:lang w:val="en-US"/>
        </w:rPr>
        <w:t xml:space="preserve"> was</w:t>
      </w:r>
      <w:r w:rsidRPr="00937951">
        <w:rPr>
          <w:rFonts w:ascii="Times New Roman" w:hAnsi="Times New Roman" w:cs="Times New Roman"/>
          <w:lang w:val="en-US"/>
        </w:rPr>
        <w:t xml:space="preserve"> taken into account when documents were identified / developed and to what degree they were present in the implementation and supervision of the work.</w:t>
      </w:r>
    </w:p>
    <w:p w14:paraId="72879799" w14:textId="77777777" w:rsidR="0051526F" w:rsidRPr="00937951" w:rsidRDefault="0051526F">
      <w:pPr>
        <w:rPr>
          <w:rFonts w:ascii="Times New Roman" w:hAnsi="Times New Roman" w:cs="Times New Roman"/>
          <w:lang w:val="en-US"/>
        </w:rPr>
      </w:pPr>
    </w:p>
    <w:p w14:paraId="1FB4115A" w14:textId="4A345CAE" w:rsidR="0051526F" w:rsidRPr="00937951" w:rsidRDefault="00A47987">
      <w:pPr>
        <w:pStyle w:val="Titre1"/>
        <w:rPr>
          <w:rFonts w:ascii="Times New Roman" w:hAnsi="Times New Roman" w:cs="Times New Roman"/>
          <w:lang w:val="en-US"/>
        </w:rPr>
      </w:pPr>
      <w:bookmarkStart w:id="7" w:name="_Toc70668755"/>
      <w:r w:rsidRPr="00937951">
        <w:rPr>
          <w:rFonts w:ascii="Times New Roman" w:hAnsi="Times New Roman" w:cs="Times New Roman"/>
          <w:lang w:val="en-US"/>
        </w:rPr>
        <w:t>Assignment description</w:t>
      </w:r>
      <w:bookmarkEnd w:id="7"/>
    </w:p>
    <w:p w14:paraId="12A29217" w14:textId="45FF62EB" w:rsidR="0051526F" w:rsidRPr="00937951" w:rsidRDefault="0051526F">
      <w:pPr>
        <w:rPr>
          <w:rFonts w:ascii="Times New Roman" w:hAnsi="Times New Roman" w:cs="Times New Roman"/>
          <w:i w:val="0"/>
          <w:color w:val="4BACC6" w:themeColor="accent5"/>
          <w:sz w:val="18"/>
          <w:lang w:val="en-US"/>
        </w:rPr>
      </w:pPr>
    </w:p>
    <w:p w14:paraId="089C8677" w14:textId="02F2C24C" w:rsidR="0051526F" w:rsidRPr="00937951" w:rsidRDefault="00A47987">
      <w:pPr>
        <w:pStyle w:val="Titre2"/>
        <w:rPr>
          <w:rFonts w:ascii="Times New Roman" w:hAnsi="Times New Roman" w:cs="Times New Roman"/>
          <w:lang w:val="en-US"/>
        </w:rPr>
      </w:pPr>
      <w:bookmarkStart w:id="8" w:name="_Toc70668757"/>
      <w:r w:rsidRPr="00937951">
        <w:rPr>
          <w:rFonts w:ascii="Times New Roman" w:hAnsi="Times New Roman" w:cs="Times New Roman"/>
          <w:lang w:val="en-US"/>
        </w:rPr>
        <w:t>Procedure [optional if the methodology is described in the previous section]</w:t>
      </w:r>
      <w:bookmarkEnd w:id="8"/>
    </w:p>
    <w:p w14:paraId="413F61C4" w14:textId="4A1A62AD" w:rsidR="0051526F" w:rsidRPr="00937951" w:rsidRDefault="00A47987">
      <w:pPr>
        <w:ind w:left="720"/>
        <w:rPr>
          <w:rFonts w:ascii="Times New Roman" w:hAnsi="Times New Roman" w:cs="Times New Roman"/>
          <w:i w:val="0"/>
          <w:lang w:val="en-US"/>
        </w:rPr>
      </w:pPr>
      <w:r w:rsidRPr="00937951">
        <w:rPr>
          <w:rFonts w:ascii="Times New Roman" w:hAnsi="Times New Roman" w:cs="Times New Roman"/>
          <w:i w:val="0"/>
          <w:lang w:val="en-US"/>
        </w:rPr>
        <w:t>The consultant</w:t>
      </w:r>
      <w:r w:rsidR="00642954" w:rsidRPr="00937951">
        <w:rPr>
          <w:rFonts w:ascii="Times New Roman" w:hAnsi="Times New Roman" w:cs="Times New Roman"/>
          <w:i w:val="0"/>
          <w:lang w:val="en-US"/>
        </w:rPr>
        <w:t>(s)</w:t>
      </w:r>
      <w:r w:rsidRPr="00937951">
        <w:rPr>
          <w:rFonts w:ascii="Times New Roman" w:hAnsi="Times New Roman" w:cs="Times New Roman"/>
          <w:i w:val="0"/>
          <w:lang w:val="en-US"/>
        </w:rPr>
        <w:t xml:space="preserve"> is asked to closely link with Expertise France </w:t>
      </w:r>
      <w:r w:rsidR="00D67480" w:rsidRPr="00937951">
        <w:rPr>
          <w:rFonts w:ascii="Times New Roman" w:hAnsi="Times New Roman" w:cs="Times New Roman"/>
          <w:i w:val="0"/>
          <w:lang w:val="en-US"/>
        </w:rPr>
        <w:t xml:space="preserve">(i.e. the Project Team Leader, the Project Manager, and Expertise France in-house Monitoring and Evaluation Coordinator) </w:t>
      </w:r>
      <w:r w:rsidRPr="00937951">
        <w:rPr>
          <w:rFonts w:ascii="Times New Roman" w:hAnsi="Times New Roman" w:cs="Times New Roman"/>
          <w:i w:val="0"/>
          <w:lang w:val="en-US"/>
        </w:rPr>
        <w:t>when setting out their reasoning, and regularly throughout the assignment, from the point of developing the scoping outline up to the meeting to present the draft report. In particular, observations and initial areas of analysis must be shared at the end of the assignment, before the draft report is written.</w:t>
      </w:r>
    </w:p>
    <w:p w14:paraId="6C1DC2FD" w14:textId="0E818F40" w:rsidR="0051526F" w:rsidRPr="00937951" w:rsidRDefault="00D67480">
      <w:pPr>
        <w:pStyle w:val="Titre3"/>
        <w:rPr>
          <w:rFonts w:ascii="Times New Roman" w:hAnsi="Times New Roman" w:cs="Times New Roman"/>
          <w:lang w:val="en-US"/>
        </w:rPr>
      </w:pPr>
      <w:r w:rsidRPr="00937951">
        <w:rPr>
          <w:rFonts w:ascii="Times New Roman" w:hAnsi="Times New Roman" w:cs="Times New Roman"/>
          <w:lang w:val="en-US"/>
        </w:rPr>
        <w:t>Inception phase</w:t>
      </w:r>
    </w:p>
    <w:p w14:paraId="051E9E17" w14:textId="4FA3453A" w:rsidR="0051526F" w:rsidRPr="00937951" w:rsidRDefault="00A47987">
      <w:pPr>
        <w:ind w:left="709"/>
        <w:rPr>
          <w:rFonts w:ascii="Times New Roman" w:hAnsi="Times New Roman" w:cs="Times New Roman"/>
          <w:lang w:val="en-US"/>
        </w:rPr>
      </w:pPr>
      <w:r w:rsidRPr="00937951">
        <w:rPr>
          <w:rFonts w:ascii="Times New Roman" w:hAnsi="Times New Roman" w:cs="Times New Roman"/>
          <w:lang w:val="en-US"/>
        </w:rPr>
        <w:t>During this preparatory phase, the consultant</w:t>
      </w:r>
      <w:r w:rsidR="00642954" w:rsidRPr="00937951">
        <w:rPr>
          <w:rFonts w:ascii="Times New Roman" w:hAnsi="Times New Roman" w:cs="Times New Roman"/>
          <w:lang w:val="en-US"/>
        </w:rPr>
        <w:t>(s)</w:t>
      </w:r>
      <w:r w:rsidRPr="00937951">
        <w:rPr>
          <w:rFonts w:ascii="Times New Roman" w:hAnsi="Times New Roman" w:cs="Times New Roman"/>
          <w:lang w:val="en-US"/>
        </w:rPr>
        <w:t xml:space="preserve"> must: </w:t>
      </w:r>
    </w:p>
    <w:p w14:paraId="02A379DA" w14:textId="60DC085E" w:rsidR="0051526F" w:rsidRPr="00937951" w:rsidRDefault="00A47987" w:rsidP="00642954">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i w:val="0"/>
          <w:lang w:val="en-US"/>
        </w:rPr>
        <w:t>Gather and consult all the information and documents relating to the project that need to be evaluated (project outline, implementation and monitoring documents) and that contribute to understanding the project context. Documents to consult will be</w:t>
      </w:r>
      <w:r w:rsidR="009650A3" w:rsidRPr="00937951">
        <w:rPr>
          <w:rFonts w:ascii="Times New Roman" w:hAnsi="Times New Roman" w:cs="Times New Roman"/>
          <w:i w:val="0"/>
          <w:lang w:val="en-US"/>
        </w:rPr>
        <w:t xml:space="preserve"> made</w:t>
      </w:r>
      <w:r w:rsidRPr="00937951">
        <w:rPr>
          <w:rFonts w:ascii="Times New Roman" w:hAnsi="Times New Roman" w:cs="Times New Roman"/>
          <w:i w:val="0"/>
          <w:lang w:val="en-US"/>
        </w:rPr>
        <w:t xml:space="preserve"> available</w:t>
      </w:r>
      <w:r w:rsidR="009650A3" w:rsidRPr="00937951">
        <w:rPr>
          <w:rFonts w:ascii="Times New Roman" w:hAnsi="Times New Roman" w:cs="Times New Roman"/>
          <w:i w:val="0"/>
          <w:lang w:val="en-US"/>
        </w:rPr>
        <w:t xml:space="preserve"> by Expertise France through its cloud system (</w:t>
      </w:r>
      <w:proofErr w:type="spellStart"/>
      <w:r w:rsidR="009650A3" w:rsidRPr="00937951">
        <w:rPr>
          <w:rFonts w:ascii="Times New Roman" w:hAnsi="Times New Roman" w:cs="Times New Roman"/>
          <w:i w:val="0"/>
          <w:lang w:val="en-US"/>
        </w:rPr>
        <w:t>Wimi</w:t>
      </w:r>
      <w:proofErr w:type="spellEnd"/>
      <w:r w:rsidR="009650A3" w:rsidRPr="00937951">
        <w:rPr>
          <w:rFonts w:ascii="Times New Roman" w:hAnsi="Times New Roman" w:cs="Times New Roman"/>
          <w:i w:val="0"/>
          <w:lang w:val="en-US"/>
        </w:rPr>
        <w:t>).</w:t>
      </w:r>
    </w:p>
    <w:p w14:paraId="54865B17" w14:textId="459E9D80" w:rsidR="0051526F" w:rsidRPr="00937951" w:rsidRDefault="00A47987" w:rsidP="00642954">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i w:val="0"/>
          <w:lang w:val="en-US"/>
        </w:rPr>
        <w:t xml:space="preserve">Identify all project </w:t>
      </w:r>
      <w:r w:rsidR="00731807" w:rsidRPr="00937951">
        <w:rPr>
          <w:rFonts w:ascii="Times New Roman" w:hAnsi="Times New Roman" w:cs="Times New Roman"/>
          <w:i w:val="0"/>
          <w:lang w:val="en-US"/>
        </w:rPr>
        <w:t>stakeholders.</w:t>
      </w:r>
      <w:r w:rsidRPr="00937951">
        <w:rPr>
          <w:rFonts w:ascii="Times New Roman" w:hAnsi="Times New Roman" w:cs="Times New Roman"/>
          <w:i w:val="0"/>
          <w:lang w:val="en-US"/>
        </w:rPr>
        <w:t xml:space="preserve"> </w:t>
      </w:r>
    </w:p>
    <w:p w14:paraId="4161525B" w14:textId="44E8E4E3" w:rsidR="0051526F" w:rsidRPr="00937951" w:rsidRDefault="00A47987" w:rsidP="00642954">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i w:val="0"/>
          <w:lang w:val="en-US"/>
        </w:rPr>
        <w:t>Reconstruct the project intervention logic by reviewing the project's logical framework to: (</w:t>
      </w:r>
      <w:proofErr w:type="spellStart"/>
      <w:r w:rsidRPr="00937951">
        <w:rPr>
          <w:rFonts w:ascii="Times New Roman" w:hAnsi="Times New Roman" w:cs="Times New Roman"/>
          <w:i w:val="0"/>
          <w:lang w:val="en-US"/>
        </w:rPr>
        <w:t>i</w:t>
      </w:r>
      <w:proofErr w:type="spellEnd"/>
      <w:r w:rsidRPr="00937951">
        <w:rPr>
          <w:rFonts w:ascii="Times New Roman" w:hAnsi="Times New Roman" w:cs="Times New Roman"/>
          <w:i w:val="0"/>
          <w:lang w:val="en-US"/>
        </w:rPr>
        <w:t xml:space="preserve">) clarify the intervention objectives and translate them into a hierarchy of expected changes and (ii) help to assess the internal coherence of the intervention and III) identify the initial hypotheses (or assumptions, which are often implicit) that guided the project being developed, and retrospectively assess their legitimacy. </w:t>
      </w:r>
    </w:p>
    <w:p w14:paraId="4DA14519" w14:textId="7A854CD5" w:rsidR="0051526F" w:rsidRPr="00937951" w:rsidRDefault="00A47987" w:rsidP="00642954">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i w:val="0"/>
          <w:lang w:val="en-US"/>
        </w:rPr>
        <w:t>Develop the framework of the evaluation in more depth based on the terms of reference, the documents collected and the reconstructed intervention logic. Specifically, this will involve: (</w:t>
      </w:r>
      <w:proofErr w:type="spellStart"/>
      <w:r w:rsidRPr="00937951">
        <w:rPr>
          <w:rFonts w:ascii="Times New Roman" w:hAnsi="Times New Roman" w:cs="Times New Roman"/>
          <w:i w:val="0"/>
          <w:lang w:val="en-US"/>
        </w:rPr>
        <w:t>i</w:t>
      </w:r>
      <w:proofErr w:type="spellEnd"/>
      <w:r w:rsidRPr="00937951">
        <w:rPr>
          <w:rFonts w:ascii="Times New Roman" w:hAnsi="Times New Roman" w:cs="Times New Roman"/>
          <w:i w:val="0"/>
          <w:lang w:val="en-US"/>
        </w:rPr>
        <w:t>) outlining the key questions for the evaluation to focus on; (ii) outlining the stages of reasoning that will make it possible to answer the questions (judgment criteria); (iii) specifying the indicators to be used to answer the questions and the corresponding sources of information (documentation, interviews, focus groups, surveys, etc.).</w:t>
      </w:r>
    </w:p>
    <w:p w14:paraId="3EE4BA55" w14:textId="2F9C923B" w:rsidR="0051526F" w:rsidRPr="00937951" w:rsidRDefault="00A47987">
      <w:pPr>
        <w:ind w:left="709"/>
        <w:rPr>
          <w:rFonts w:ascii="Times New Roman" w:hAnsi="Times New Roman" w:cs="Times New Roman"/>
          <w:i w:val="0"/>
          <w:lang w:val="en-US"/>
        </w:rPr>
      </w:pPr>
      <w:r w:rsidRPr="00937951">
        <w:rPr>
          <w:rFonts w:ascii="Times New Roman" w:hAnsi="Times New Roman" w:cs="Times New Roman"/>
          <w:i w:val="0"/>
          <w:lang w:val="en-US"/>
        </w:rPr>
        <w:t>Based on this methodological</w:t>
      </w:r>
      <w:r w:rsidR="00642954" w:rsidRPr="00937951">
        <w:rPr>
          <w:rFonts w:ascii="Times New Roman" w:hAnsi="Times New Roman" w:cs="Times New Roman"/>
          <w:i w:val="0"/>
          <w:lang w:val="en-US"/>
        </w:rPr>
        <w:t xml:space="preserve"> analysis</w:t>
      </w:r>
      <w:r w:rsidRPr="00937951">
        <w:rPr>
          <w:rFonts w:ascii="Times New Roman" w:hAnsi="Times New Roman" w:cs="Times New Roman"/>
          <w:i w:val="0"/>
          <w:lang w:val="en-US"/>
        </w:rPr>
        <w:t>, the consultant will suggest an overarching evaluation framework document (</w:t>
      </w:r>
      <w:r w:rsidR="00D67480" w:rsidRPr="00937951">
        <w:rPr>
          <w:rFonts w:ascii="Times New Roman" w:hAnsi="Times New Roman" w:cs="Times New Roman"/>
          <w:lang w:val="en-US"/>
        </w:rPr>
        <w:t>inception report</w:t>
      </w:r>
      <w:r w:rsidRPr="00937951">
        <w:rPr>
          <w:rFonts w:ascii="Times New Roman" w:hAnsi="Times New Roman" w:cs="Times New Roman"/>
          <w:i w:val="0"/>
          <w:lang w:val="en-US"/>
        </w:rPr>
        <w:t xml:space="preserve">) once they have begun the assignment. The evaluation framework </w:t>
      </w:r>
      <w:r w:rsidR="00D67480" w:rsidRPr="00937951">
        <w:rPr>
          <w:rFonts w:ascii="Times New Roman" w:hAnsi="Times New Roman" w:cs="Times New Roman"/>
          <w:i w:val="0"/>
          <w:lang w:val="en-US"/>
        </w:rPr>
        <w:t xml:space="preserve">detailed in the inception report </w:t>
      </w:r>
      <w:r w:rsidRPr="00937951">
        <w:rPr>
          <w:rFonts w:ascii="Times New Roman" w:hAnsi="Times New Roman" w:cs="Times New Roman"/>
          <w:i w:val="0"/>
          <w:lang w:val="en-US"/>
        </w:rPr>
        <w:t xml:space="preserve">will be discussed with the </w:t>
      </w:r>
      <w:r w:rsidR="00642954" w:rsidRPr="00937951">
        <w:rPr>
          <w:rFonts w:ascii="Times New Roman" w:hAnsi="Times New Roman" w:cs="Times New Roman"/>
          <w:i w:val="0"/>
          <w:lang w:val="en-US"/>
        </w:rPr>
        <w:t xml:space="preserve">Project Manager, the Project’s Team Leader, Expertise France Monitoring and Evaluation Coordinator </w:t>
      </w:r>
      <w:r w:rsidRPr="00937951">
        <w:rPr>
          <w:rFonts w:ascii="Times New Roman" w:hAnsi="Times New Roman" w:cs="Times New Roman"/>
          <w:i w:val="0"/>
          <w:lang w:val="en-US"/>
        </w:rPr>
        <w:t>and the consultant</w:t>
      </w:r>
      <w:r w:rsidR="00642954" w:rsidRPr="00937951">
        <w:rPr>
          <w:rFonts w:ascii="Times New Roman" w:hAnsi="Times New Roman" w:cs="Times New Roman"/>
          <w:i w:val="0"/>
          <w:lang w:val="en-US"/>
        </w:rPr>
        <w:t>(s)</w:t>
      </w:r>
      <w:r w:rsidRPr="00937951">
        <w:rPr>
          <w:rFonts w:ascii="Times New Roman" w:hAnsi="Times New Roman" w:cs="Times New Roman"/>
          <w:i w:val="0"/>
          <w:lang w:val="en-US"/>
        </w:rPr>
        <w:t xml:space="preserve"> to guide discussions about how they plan to structure the evaluation process and to check how feasible it is. </w:t>
      </w:r>
      <w:r w:rsidR="00D67480" w:rsidRPr="00937951">
        <w:rPr>
          <w:rFonts w:ascii="Times New Roman" w:hAnsi="Times New Roman" w:cs="Times New Roman"/>
          <w:i w:val="0"/>
          <w:lang w:val="en-US"/>
        </w:rPr>
        <w:t xml:space="preserve">The inception report (see outline in Appendix 1) should notably include: </w:t>
      </w:r>
    </w:p>
    <w:p w14:paraId="50306F2C" w14:textId="1584A4CB" w:rsidR="00D67480" w:rsidRPr="00937951" w:rsidRDefault="00D67480" w:rsidP="00D67480">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hint="eastAsia"/>
          <w:i w:val="0"/>
          <w:lang w:val="en-US"/>
        </w:rPr>
        <w:t>A detailed description of the evaluation's objectives and challenges</w:t>
      </w:r>
    </w:p>
    <w:p w14:paraId="6D25CF29" w14:textId="4D295425" w:rsidR="00D67480" w:rsidRPr="00937951" w:rsidRDefault="00D67480" w:rsidP="00D67480">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hint="eastAsia"/>
          <w:i w:val="0"/>
          <w:lang w:val="en-US"/>
        </w:rPr>
        <w:t xml:space="preserve">A detailed description of the scope of the evaluation: temporal, geographical, actions making up the project being evaluated </w:t>
      </w:r>
    </w:p>
    <w:p w14:paraId="5E89527A" w14:textId="29967290" w:rsidR="00D67480" w:rsidRPr="00937951" w:rsidRDefault="00D67480" w:rsidP="00D67480">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hint="eastAsia"/>
          <w:i w:val="0"/>
          <w:lang w:val="en-US"/>
        </w:rPr>
        <w:t>A stakeholder analysis</w:t>
      </w:r>
    </w:p>
    <w:p w14:paraId="552DF274" w14:textId="545787DB" w:rsidR="00D67480" w:rsidRPr="00937951" w:rsidRDefault="00D67480" w:rsidP="00D67480">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hint="eastAsia"/>
          <w:i w:val="0"/>
          <w:lang w:val="en-US"/>
        </w:rPr>
        <w:t>A review of the project's theory of change</w:t>
      </w:r>
    </w:p>
    <w:p w14:paraId="5EBB27B4" w14:textId="18FC2C3A" w:rsidR="00D67480" w:rsidRPr="00937951" w:rsidRDefault="00D67480" w:rsidP="00D67480">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hint="eastAsia"/>
          <w:i w:val="0"/>
          <w:lang w:val="en-US"/>
        </w:rPr>
        <w:lastRenderedPageBreak/>
        <w:t>A reformulation of the evaluation questions ...</w:t>
      </w:r>
    </w:p>
    <w:p w14:paraId="4CEEFCE1" w14:textId="72873A49" w:rsidR="00D67480" w:rsidRPr="00937951" w:rsidRDefault="00D67480" w:rsidP="00D67480">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hint="eastAsia"/>
          <w:i w:val="0"/>
          <w:lang w:val="en-US"/>
        </w:rPr>
        <w:t>... associated with success criteria, indices and indicators, and the collection tools that the evaluation team plans to deploy to provide answers, in the form of an evaluation matrix.</w:t>
      </w:r>
    </w:p>
    <w:p w14:paraId="07683170" w14:textId="3601365D" w:rsidR="00D67480" w:rsidRPr="00937951" w:rsidRDefault="00D67480" w:rsidP="00D67480">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hint="eastAsia"/>
          <w:i w:val="0"/>
          <w:lang w:val="en-US"/>
        </w:rPr>
        <w:t>A detailed description of the chosen methodological approach and the collection tools to be used</w:t>
      </w:r>
    </w:p>
    <w:p w14:paraId="433D462B" w14:textId="26D2334D" w:rsidR="00D67480" w:rsidRPr="00937951" w:rsidRDefault="00D67480" w:rsidP="00D67480">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hint="eastAsia"/>
          <w:i w:val="0"/>
          <w:lang w:val="en-US"/>
        </w:rPr>
        <w:t xml:space="preserve">An updated timetable for carrying out the evaluation mission </w:t>
      </w:r>
    </w:p>
    <w:p w14:paraId="20B9A71B" w14:textId="3F1D5EF0" w:rsidR="00D67480" w:rsidRPr="00937951" w:rsidRDefault="00D67480" w:rsidP="00D67480">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hint="eastAsia"/>
          <w:i w:val="0"/>
          <w:lang w:val="en-US"/>
        </w:rPr>
        <w:t xml:space="preserve">Appendices: an evaluation matrix (see outline in Appendix 2), a first version of the data collection protocols (interview guides, observation grid, workshop facilitation guide, etc.), including sampling methods. </w:t>
      </w:r>
    </w:p>
    <w:p w14:paraId="64CFFBF8" w14:textId="77777777" w:rsidR="00F14F71" w:rsidRPr="00937951" w:rsidRDefault="00F14F71" w:rsidP="00F14F71">
      <w:pPr>
        <w:pStyle w:val="Paragraphedeliste"/>
        <w:numPr>
          <w:ilvl w:val="0"/>
          <w:numId w:val="0"/>
        </w:numPr>
        <w:ind w:left="1429"/>
        <w:rPr>
          <w:rFonts w:ascii="Times New Roman" w:hAnsi="Times New Roman" w:cs="Times New Roman"/>
          <w:i w:val="0"/>
          <w:lang w:val="en-US"/>
        </w:rPr>
      </w:pPr>
    </w:p>
    <w:p w14:paraId="5CA913BA" w14:textId="3E14F6C2" w:rsidR="0051526F" w:rsidRPr="00937951" w:rsidRDefault="00A47987">
      <w:pPr>
        <w:pStyle w:val="Titre3"/>
        <w:rPr>
          <w:rFonts w:ascii="Times New Roman" w:hAnsi="Times New Roman" w:cs="Times New Roman"/>
          <w:lang w:val="en-US"/>
        </w:rPr>
      </w:pPr>
      <w:r w:rsidRPr="00937951">
        <w:rPr>
          <w:rFonts w:ascii="Times New Roman" w:hAnsi="Times New Roman" w:cs="Times New Roman"/>
          <w:lang w:val="en-US"/>
        </w:rPr>
        <w:t>Collection phase</w:t>
      </w:r>
    </w:p>
    <w:p w14:paraId="0E59FE37" w14:textId="5386597A" w:rsidR="0051526F" w:rsidRPr="00937951" w:rsidRDefault="00A47987" w:rsidP="00DD4871">
      <w:pPr>
        <w:ind w:left="709"/>
        <w:rPr>
          <w:rFonts w:ascii="Times New Roman" w:hAnsi="Times New Roman" w:cs="Times New Roman"/>
          <w:i w:val="0"/>
          <w:lang w:val="en-US"/>
        </w:rPr>
      </w:pPr>
      <w:r w:rsidRPr="00937951">
        <w:rPr>
          <w:rFonts w:ascii="Times New Roman" w:hAnsi="Times New Roman" w:cs="Times New Roman"/>
          <w:i w:val="0"/>
          <w:lang w:val="en-US"/>
        </w:rPr>
        <w:t xml:space="preserve">Primary data collection is planned between </w:t>
      </w:r>
      <w:r w:rsidR="00627E33" w:rsidRPr="00937951">
        <w:rPr>
          <w:rFonts w:ascii="Times New Roman" w:hAnsi="Times New Roman" w:cs="Times New Roman"/>
          <w:i w:val="0"/>
          <w:lang w:val="en-US"/>
        </w:rPr>
        <w:t>November 12</w:t>
      </w:r>
      <w:r w:rsidR="00627E33" w:rsidRPr="00937951">
        <w:rPr>
          <w:rFonts w:ascii="Times New Roman" w:hAnsi="Times New Roman" w:cs="Times New Roman"/>
          <w:i w:val="0"/>
          <w:vertAlign w:val="superscript"/>
          <w:lang w:val="en-US"/>
        </w:rPr>
        <w:t>th</w:t>
      </w:r>
      <w:r w:rsidR="0003479D" w:rsidRPr="00937951">
        <w:rPr>
          <w:rFonts w:ascii="Times New Roman" w:hAnsi="Times New Roman" w:cs="Times New Roman"/>
          <w:i w:val="0"/>
          <w:lang w:val="en-US"/>
        </w:rPr>
        <w:t xml:space="preserve"> </w:t>
      </w:r>
      <w:r w:rsidR="00627E33" w:rsidRPr="00937951">
        <w:rPr>
          <w:rFonts w:ascii="Times New Roman" w:hAnsi="Times New Roman" w:cs="Times New Roman"/>
          <w:i w:val="0"/>
          <w:lang w:val="en-US"/>
        </w:rPr>
        <w:t>and December 11</w:t>
      </w:r>
      <w:r w:rsidR="00627E33" w:rsidRPr="00937951">
        <w:rPr>
          <w:rFonts w:ascii="Times New Roman" w:hAnsi="Times New Roman" w:cs="Times New Roman"/>
          <w:i w:val="0"/>
          <w:vertAlign w:val="superscript"/>
          <w:lang w:val="en-US"/>
        </w:rPr>
        <w:t xml:space="preserve">th </w:t>
      </w:r>
      <w:r w:rsidR="00627E33" w:rsidRPr="00937951">
        <w:rPr>
          <w:rFonts w:ascii="Times New Roman" w:hAnsi="Times New Roman" w:cs="Times New Roman"/>
          <w:i w:val="0"/>
          <w:lang w:val="en-US"/>
        </w:rPr>
        <w:t>2024</w:t>
      </w:r>
      <w:r w:rsidR="00B67AFE" w:rsidRPr="00937951">
        <w:rPr>
          <w:rFonts w:ascii="Times New Roman" w:hAnsi="Times New Roman" w:cs="Times New Roman"/>
          <w:i w:val="0"/>
          <w:lang w:val="en-US"/>
        </w:rPr>
        <w:t xml:space="preserve">. Due to expected highly degraded security conditions throughout Ukraine over the course of this period (impacting notably access to electricity and heating), the data collection process is expected to be carried out remotely. </w:t>
      </w:r>
      <w:r w:rsidR="00731807" w:rsidRPr="00937951">
        <w:rPr>
          <w:rFonts w:ascii="Times New Roman" w:hAnsi="Times New Roman" w:cs="Times New Roman"/>
          <w:i w:val="0"/>
          <w:lang w:val="en-US"/>
        </w:rPr>
        <w:t xml:space="preserve"> </w:t>
      </w:r>
      <w:r w:rsidR="009F6689" w:rsidRPr="00937951">
        <w:rPr>
          <w:rFonts w:ascii="Times New Roman" w:hAnsi="Times New Roman" w:cs="Times New Roman"/>
          <w:i w:val="0"/>
          <w:lang w:val="en-US"/>
        </w:rPr>
        <w:t>The collection process ought to rely on the following methods</w:t>
      </w:r>
      <w:r w:rsidRPr="00937951">
        <w:rPr>
          <w:rFonts w:ascii="Times New Roman" w:hAnsi="Times New Roman" w:cs="Times New Roman"/>
          <w:i w:val="0"/>
          <w:lang w:val="en-US"/>
        </w:rPr>
        <w:t xml:space="preserve"> will include: </w:t>
      </w:r>
    </w:p>
    <w:p w14:paraId="1A7631F6" w14:textId="77777777" w:rsidR="009F6689" w:rsidRPr="00937951" w:rsidRDefault="009F6689" w:rsidP="00112D3F">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i w:val="0"/>
          <w:lang w:val="en-US"/>
        </w:rPr>
        <w:t>Document review</w:t>
      </w:r>
    </w:p>
    <w:p w14:paraId="1A6A787A" w14:textId="77777777" w:rsidR="009F6689" w:rsidRPr="00937951" w:rsidRDefault="009F6689" w:rsidP="00112D3F">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i w:val="0"/>
          <w:lang w:val="en-US"/>
        </w:rPr>
        <w:t xml:space="preserve">Interviews </w:t>
      </w:r>
    </w:p>
    <w:p w14:paraId="0A236610" w14:textId="77777777" w:rsidR="0051526F" w:rsidRPr="00937951" w:rsidRDefault="00A47987" w:rsidP="00112D3F">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i w:val="0"/>
          <w:lang w:val="en-US"/>
        </w:rPr>
        <w:t>Surveys</w:t>
      </w:r>
    </w:p>
    <w:p w14:paraId="3286B442" w14:textId="090A09D1" w:rsidR="0051526F" w:rsidRPr="00937951" w:rsidRDefault="00A47987" w:rsidP="00112D3F">
      <w:pPr>
        <w:pStyle w:val="Paragraphedeliste"/>
        <w:numPr>
          <w:ilvl w:val="0"/>
          <w:numId w:val="24"/>
        </w:numPr>
        <w:rPr>
          <w:rFonts w:ascii="Times New Roman" w:hAnsi="Times New Roman" w:cs="Times New Roman"/>
          <w:i w:val="0"/>
          <w:lang w:val="en-US"/>
        </w:rPr>
      </w:pPr>
      <w:r w:rsidRPr="00937951">
        <w:rPr>
          <w:rFonts w:ascii="Times New Roman" w:hAnsi="Times New Roman" w:cs="Times New Roman"/>
          <w:i w:val="0"/>
          <w:lang w:val="en-US"/>
        </w:rPr>
        <w:t xml:space="preserve">Focus Group Discussions </w:t>
      </w:r>
    </w:p>
    <w:p w14:paraId="612752CB" w14:textId="77777777" w:rsidR="00CE19A1" w:rsidRPr="00937951" w:rsidRDefault="00CE19A1" w:rsidP="00CE19A1">
      <w:pPr>
        <w:pStyle w:val="P68B1DB1-Paragraphedeliste5"/>
        <w:numPr>
          <w:ilvl w:val="0"/>
          <w:numId w:val="0"/>
        </w:numPr>
        <w:ind w:left="720"/>
        <w:rPr>
          <w:rFonts w:ascii="Times New Roman" w:hAnsi="Times New Roman" w:cs="Times New Roman"/>
          <w:highlight w:val="none"/>
          <w:lang w:val="en-US"/>
        </w:rPr>
      </w:pPr>
    </w:p>
    <w:p w14:paraId="1E964785" w14:textId="77777777" w:rsidR="00DD4871" w:rsidRPr="00937951" w:rsidRDefault="00DD4871" w:rsidP="00DD4871">
      <w:pPr>
        <w:rPr>
          <w:rFonts w:ascii="Times New Roman" w:eastAsiaTheme="majorEastAsia" w:hAnsi="Times New Roman" w:cs="Times New Roman"/>
          <w:b/>
          <w:color w:val="243F60" w:themeColor="accent1" w:themeShade="7F"/>
          <w:lang w:val="en-US"/>
        </w:rPr>
      </w:pPr>
      <w:r w:rsidRPr="00937951">
        <w:rPr>
          <w:rFonts w:ascii="Times New Roman" w:eastAsiaTheme="majorEastAsia" w:hAnsi="Times New Roman" w:cs="Times New Roman" w:hint="eastAsia"/>
          <w:b/>
          <w:color w:val="243F60" w:themeColor="accent1" w:themeShade="7F"/>
          <w:lang w:val="en-US"/>
        </w:rPr>
        <w:t>Reporting phase</w:t>
      </w:r>
    </w:p>
    <w:p w14:paraId="06427E8E" w14:textId="7058282D" w:rsidR="00DD4871" w:rsidRPr="00937951" w:rsidRDefault="00DD4871" w:rsidP="00DD4871">
      <w:pPr>
        <w:rPr>
          <w:rFonts w:ascii="Times New Roman" w:hAnsi="Times New Roman" w:cs="Times New Roman"/>
          <w:lang w:val="en-US"/>
        </w:rPr>
      </w:pPr>
      <w:r w:rsidRPr="00937951">
        <w:rPr>
          <w:rFonts w:ascii="Times New Roman" w:hAnsi="Times New Roman" w:cs="Times New Roman" w:hint="eastAsia"/>
          <w:lang w:val="en-US"/>
        </w:rPr>
        <w:t>An interim report</w:t>
      </w:r>
    </w:p>
    <w:p w14:paraId="7C617CAC" w14:textId="4AE1EAF2" w:rsidR="00DD4871" w:rsidRPr="00937951" w:rsidRDefault="00DD4871" w:rsidP="00112D3F">
      <w:pPr>
        <w:ind w:left="709"/>
        <w:rPr>
          <w:rFonts w:ascii="Times New Roman" w:hAnsi="Times New Roman" w:cs="Times New Roman"/>
          <w:i w:val="0"/>
          <w:lang w:val="en-US"/>
        </w:rPr>
      </w:pPr>
      <w:r w:rsidRPr="00937951">
        <w:rPr>
          <w:rFonts w:ascii="Times New Roman" w:hAnsi="Times New Roman" w:cs="Times New Roman" w:hint="eastAsia"/>
          <w:i w:val="0"/>
          <w:lang w:val="en-US"/>
        </w:rPr>
        <w:t>At the end of the data collection phase, the consultant(s) will produce an interim report summarizing the data collected for each of the data collection tools deployed by the evaluation team. This document, which may take the lighter form of a slide show, should enable the initial data collected to be shared, and ensure that the findings and conclusions of the evaluation can be traced back to the data collected. It serves as the basis for an interim meeting between th</w:t>
      </w:r>
      <w:r w:rsidR="00112D3F" w:rsidRPr="00937951">
        <w:rPr>
          <w:rFonts w:ascii="Times New Roman" w:hAnsi="Times New Roman" w:cs="Times New Roman" w:hint="eastAsia"/>
          <w:i w:val="0"/>
          <w:lang w:val="en-US"/>
        </w:rPr>
        <w:t xml:space="preserve">e selected evaluation team and </w:t>
      </w:r>
      <w:r w:rsidRPr="00937951">
        <w:rPr>
          <w:rFonts w:ascii="Times New Roman" w:hAnsi="Times New Roman" w:cs="Times New Roman" w:hint="eastAsia"/>
          <w:i w:val="0"/>
          <w:lang w:val="en-US"/>
        </w:rPr>
        <w:t>Expertise Franc</w:t>
      </w:r>
      <w:r w:rsidR="00112D3F" w:rsidRPr="00937951">
        <w:rPr>
          <w:rFonts w:ascii="Times New Roman" w:hAnsi="Times New Roman" w:cs="Times New Roman" w:hint="eastAsia"/>
          <w:i w:val="0"/>
          <w:lang w:val="en-US"/>
        </w:rPr>
        <w:t>e</w:t>
      </w:r>
      <w:r w:rsidRPr="00937951">
        <w:rPr>
          <w:rFonts w:ascii="Times New Roman" w:hAnsi="Times New Roman" w:cs="Times New Roman" w:hint="eastAsia"/>
          <w:i w:val="0"/>
          <w:lang w:val="en-US"/>
        </w:rPr>
        <w:t>. The main</w:t>
      </w:r>
      <w:r w:rsidR="00112D3F" w:rsidRPr="00937951">
        <w:rPr>
          <w:rFonts w:ascii="Times New Roman" w:hAnsi="Times New Roman" w:cs="Times New Roman" w:hint="eastAsia"/>
          <w:i w:val="0"/>
          <w:lang w:val="en-US"/>
        </w:rPr>
        <w:t xml:space="preserve"> purpose of this meeting is to:</w:t>
      </w:r>
      <w:r w:rsidRPr="00937951">
        <w:rPr>
          <w:rFonts w:ascii="Times New Roman" w:hAnsi="Times New Roman" w:cs="Times New Roman" w:hint="eastAsia"/>
          <w:i w:val="0"/>
          <w:lang w:val="en-US"/>
        </w:rPr>
        <w:t xml:space="preserve"> </w:t>
      </w:r>
      <w:proofErr w:type="spellStart"/>
      <w:r w:rsidR="00112D3F" w:rsidRPr="00937951">
        <w:rPr>
          <w:rFonts w:ascii="Times New Roman" w:hAnsi="Times New Roman" w:cs="Times New Roman"/>
          <w:i w:val="0"/>
          <w:lang w:val="en-US"/>
        </w:rPr>
        <w:t>i</w:t>
      </w:r>
      <w:proofErr w:type="spellEnd"/>
      <w:r w:rsidR="00112D3F" w:rsidRPr="00937951">
        <w:rPr>
          <w:rFonts w:ascii="Times New Roman" w:hAnsi="Times New Roman" w:cs="Times New Roman"/>
          <w:i w:val="0"/>
          <w:lang w:val="en-US"/>
        </w:rPr>
        <w:t xml:space="preserve">) </w:t>
      </w:r>
      <w:r w:rsidRPr="00937951">
        <w:rPr>
          <w:rFonts w:ascii="Times New Roman" w:hAnsi="Times New Roman" w:cs="Times New Roman" w:hint="eastAsia"/>
          <w:i w:val="0"/>
          <w:lang w:val="en-US"/>
        </w:rPr>
        <w:t>share a common level of know</w:t>
      </w:r>
      <w:r w:rsidR="00112D3F" w:rsidRPr="00937951">
        <w:rPr>
          <w:rFonts w:ascii="Times New Roman" w:hAnsi="Times New Roman" w:cs="Times New Roman" w:hint="eastAsia"/>
          <w:i w:val="0"/>
          <w:lang w:val="en-US"/>
        </w:rPr>
        <w:t xml:space="preserve">ledge of the elements collected, ii) </w:t>
      </w:r>
      <w:r w:rsidRPr="00937951">
        <w:rPr>
          <w:rFonts w:ascii="Times New Roman" w:hAnsi="Times New Roman" w:cs="Times New Roman" w:hint="eastAsia"/>
          <w:i w:val="0"/>
          <w:lang w:val="en-US"/>
        </w:rPr>
        <w:t>to collectively outline the ma</w:t>
      </w:r>
      <w:r w:rsidR="00112D3F" w:rsidRPr="00937951">
        <w:rPr>
          <w:rFonts w:ascii="Times New Roman" w:hAnsi="Times New Roman" w:cs="Times New Roman" w:hint="eastAsia"/>
          <w:i w:val="0"/>
          <w:lang w:val="en-US"/>
        </w:rPr>
        <w:t xml:space="preserve">in lines of the cross-analysis, and </w:t>
      </w:r>
      <w:r w:rsidRPr="00937951">
        <w:rPr>
          <w:rFonts w:ascii="Times New Roman" w:hAnsi="Times New Roman" w:cs="Times New Roman" w:hint="eastAsia"/>
          <w:i w:val="0"/>
          <w:lang w:val="en-US"/>
        </w:rPr>
        <w:t>to</w:t>
      </w:r>
      <w:r w:rsidR="00112D3F" w:rsidRPr="00937951">
        <w:rPr>
          <w:rFonts w:ascii="Times New Roman" w:hAnsi="Times New Roman" w:cs="Times New Roman"/>
          <w:i w:val="0"/>
          <w:lang w:val="en-US"/>
        </w:rPr>
        <w:t xml:space="preserve"> iii)</w:t>
      </w:r>
      <w:r w:rsidRPr="00937951">
        <w:rPr>
          <w:rFonts w:ascii="Times New Roman" w:hAnsi="Times New Roman" w:cs="Times New Roman" w:hint="eastAsia"/>
          <w:i w:val="0"/>
          <w:lang w:val="en-US"/>
        </w:rPr>
        <w:t xml:space="preserve"> identify any gaps in the data collected, requiring additional remote data collection. </w:t>
      </w:r>
    </w:p>
    <w:p w14:paraId="5F35F5FE" w14:textId="41290C2E" w:rsidR="00DD4871" w:rsidRPr="00937951" w:rsidRDefault="00DD4871" w:rsidP="00DD4871">
      <w:pPr>
        <w:rPr>
          <w:rFonts w:ascii="Times New Roman" w:hAnsi="Times New Roman" w:cs="Times New Roman"/>
          <w:lang w:val="en-US"/>
        </w:rPr>
      </w:pPr>
      <w:r w:rsidRPr="00937951">
        <w:rPr>
          <w:rFonts w:ascii="Times New Roman" w:hAnsi="Times New Roman" w:cs="Times New Roman" w:hint="eastAsia"/>
          <w:lang w:val="en-US"/>
        </w:rPr>
        <w:t>A provisional final report</w:t>
      </w:r>
    </w:p>
    <w:p w14:paraId="0B243EC5" w14:textId="1FEEC028" w:rsidR="00DD4871" w:rsidRPr="00937951" w:rsidRDefault="00DD4871" w:rsidP="000F237A">
      <w:pPr>
        <w:ind w:left="709"/>
        <w:rPr>
          <w:rFonts w:ascii="Times New Roman" w:hAnsi="Times New Roman" w:cs="Times New Roman"/>
          <w:i w:val="0"/>
          <w:lang w:val="en-US"/>
        </w:rPr>
      </w:pPr>
      <w:r w:rsidRPr="00937951">
        <w:rPr>
          <w:rFonts w:ascii="Times New Roman" w:hAnsi="Times New Roman" w:cs="Times New Roman" w:hint="eastAsia"/>
          <w:i w:val="0"/>
          <w:lang w:val="en-US"/>
        </w:rPr>
        <w:t>A provisional final report, not exceeding 40 pages excluding appendices (cf. proposed outline in appendix 4 and quality control grid in appendix 3), will be produced on completion of the additional analysis and quality control work carried out by t</w:t>
      </w:r>
      <w:r w:rsidR="000F237A" w:rsidRPr="00937951">
        <w:rPr>
          <w:rFonts w:ascii="Times New Roman" w:hAnsi="Times New Roman" w:cs="Times New Roman" w:hint="eastAsia"/>
          <w:i w:val="0"/>
          <w:lang w:val="en-US"/>
        </w:rPr>
        <w:t>he consultant(s)</w:t>
      </w:r>
      <w:r w:rsidRPr="00937951">
        <w:rPr>
          <w:rFonts w:ascii="Times New Roman" w:hAnsi="Times New Roman" w:cs="Times New Roman" w:hint="eastAsia"/>
          <w:i w:val="0"/>
          <w:lang w:val="en-US"/>
        </w:rPr>
        <w:t>.</w:t>
      </w:r>
      <w:r w:rsidR="000F237A" w:rsidRPr="00937951">
        <w:rPr>
          <w:rFonts w:ascii="Times New Roman" w:hAnsi="Times New Roman" w:cs="Times New Roman"/>
          <w:i w:val="0"/>
          <w:lang w:val="en-US"/>
        </w:rPr>
        <w:t xml:space="preserve"> </w:t>
      </w:r>
      <w:r w:rsidRPr="00937951">
        <w:rPr>
          <w:rFonts w:ascii="Times New Roman" w:hAnsi="Times New Roman" w:cs="Times New Roman" w:hint="eastAsia"/>
          <w:i w:val="0"/>
          <w:lang w:val="en-US"/>
        </w:rPr>
        <w:t>This provisional final report serves as the basis for a meeting between the select</w:t>
      </w:r>
      <w:r w:rsidR="000F237A" w:rsidRPr="00937951">
        <w:rPr>
          <w:rFonts w:ascii="Times New Roman" w:hAnsi="Times New Roman" w:cs="Times New Roman" w:hint="eastAsia"/>
          <w:i w:val="0"/>
          <w:lang w:val="en-US"/>
        </w:rPr>
        <w:t xml:space="preserve">ed evaluation team and </w:t>
      </w:r>
      <w:r w:rsidRPr="00937951">
        <w:rPr>
          <w:rFonts w:ascii="Times New Roman" w:hAnsi="Times New Roman" w:cs="Times New Roman" w:hint="eastAsia"/>
          <w:i w:val="0"/>
          <w:lang w:val="en-US"/>
        </w:rPr>
        <w:t>Expertise France. The mai</w:t>
      </w:r>
      <w:r w:rsidR="000F237A" w:rsidRPr="00937951">
        <w:rPr>
          <w:rFonts w:ascii="Times New Roman" w:hAnsi="Times New Roman" w:cs="Times New Roman" w:hint="eastAsia"/>
          <w:i w:val="0"/>
          <w:lang w:val="en-US"/>
        </w:rPr>
        <w:t xml:space="preserve">n purpose of this meeting is to </w:t>
      </w:r>
      <w:proofErr w:type="spellStart"/>
      <w:r w:rsidR="000F237A" w:rsidRPr="00937951">
        <w:rPr>
          <w:rFonts w:ascii="Times New Roman" w:hAnsi="Times New Roman" w:cs="Times New Roman" w:hint="eastAsia"/>
          <w:i w:val="0"/>
          <w:lang w:val="en-US"/>
        </w:rPr>
        <w:t>i</w:t>
      </w:r>
      <w:proofErr w:type="spellEnd"/>
      <w:r w:rsidR="000F237A" w:rsidRPr="00937951">
        <w:rPr>
          <w:rFonts w:ascii="Times New Roman" w:hAnsi="Times New Roman" w:cs="Times New Roman" w:hint="eastAsia"/>
          <w:i w:val="0"/>
          <w:lang w:val="en-US"/>
        </w:rPr>
        <w:t>)</w:t>
      </w:r>
      <w:r w:rsidRPr="00937951">
        <w:rPr>
          <w:rFonts w:ascii="Times New Roman" w:hAnsi="Times New Roman" w:cs="Times New Roman" w:hint="eastAsia"/>
          <w:i w:val="0"/>
          <w:lang w:val="en-US"/>
        </w:rPr>
        <w:t xml:space="preserve"> share and discuss the provisional conclusions relat</w:t>
      </w:r>
      <w:r w:rsidR="000F237A" w:rsidRPr="00937951">
        <w:rPr>
          <w:rFonts w:ascii="Times New Roman" w:hAnsi="Times New Roman" w:cs="Times New Roman" w:hint="eastAsia"/>
          <w:i w:val="0"/>
          <w:lang w:val="en-US"/>
        </w:rPr>
        <w:t xml:space="preserve">ing to the evaluation questions, ii) </w:t>
      </w:r>
      <w:r w:rsidRPr="00937951">
        <w:rPr>
          <w:rFonts w:ascii="Times New Roman" w:hAnsi="Times New Roman" w:cs="Times New Roman" w:hint="eastAsia"/>
          <w:i w:val="0"/>
          <w:lang w:val="en-US"/>
        </w:rPr>
        <w:t>ensure that these conclusions are sufficiently substantiated, and to identify any gaps in the analysis that</w:t>
      </w:r>
      <w:r w:rsidR="000F237A" w:rsidRPr="00937951">
        <w:rPr>
          <w:rFonts w:ascii="Times New Roman" w:hAnsi="Times New Roman" w:cs="Times New Roman" w:hint="eastAsia"/>
          <w:i w:val="0"/>
          <w:lang w:val="en-US"/>
        </w:rPr>
        <w:t xml:space="preserve"> would require further analysis, </w:t>
      </w:r>
      <w:r w:rsidR="000F237A" w:rsidRPr="00937951">
        <w:rPr>
          <w:rFonts w:ascii="Times New Roman" w:hAnsi="Times New Roman" w:cs="Times New Roman"/>
          <w:i w:val="0"/>
          <w:lang w:val="en-US"/>
        </w:rPr>
        <w:t xml:space="preserve">iii) </w:t>
      </w:r>
      <w:r w:rsidRPr="00937951">
        <w:rPr>
          <w:rFonts w:ascii="Times New Roman" w:hAnsi="Times New Roman" w:cs="Times New Roman" w:hint="eastAsia"/>
          <w:i w:val="0"/>
          <w:lang w:val="en-US"/>
        </w:rPr>
        <w:t xml:space="preserve">adjust their formulation in order to collectively </w:t>
      </w:r>
      <w:r w:rsidR="000F237A" w:rsidRPr="00937951">
        <w:rPr>
          <w:rFonts w:ascii="Times New Roman" w:hAnsi="Times New Roman" w:cs="Times New Roman" w:hint="eastAsia"/>
          <w:i w:val="0"/>
          <w:lang w:val="en-US"/>
        </w:rPr>
        <w:t>produce definitive conclusions</w:t>
      </w:r>
      <w:r w:rsidR="000F237A" w:rsidRPr="00937951">
        <w:rPr>
          <w:rFonts w:ascii="Times New Roman" w:hAnsi="Times New Roman" w:cs="Times New Roman"/>
          <w:i w:val="0"/>
          <w:lang w:val="en-US"/>
        </w:rPr>
        <w:t xml:space="preserve">, iv) </w:t>
      </w:r>
      <w:r w:rsidRPr="00937951">
        <w:rPr>
          <w:rFonts w:ascii="Times New Roman" w:hAnsi="Times New Roman" w:cs="Times New Roman" w:hint="eastAsia"/>
          <w:i w:val="0"/>
          <w:lang w:val="en-US"/>
        </w:rPr>
        <w:t>co-construct</w:t>
      </w:r>
      <w:bookmarkStart w:id="9" w:name="_GoBack"/>
      <w:bookmarkEnd w:id="9"/>
      <w:r w:rsidRPr="00937951">
        <w:rPr>
          <w:rFonts w:ascii="Times New Roman" w:hAnsi="Times New Roman" w:cs="Times New Roman" w:hint="eastAsia"/>
          <w:i w:val="0"/>
          <w:lang w:val="en-US"/>
        </w:rPr>
        <w:t xml:space="preserve"> the recommendations resulting from the assessment.</w:t>
      </w:r>
    </w:p>
    <w:p w14:paraId="54767E2D" w14:textId="743FB3E6" w:rsidR="00DD4871" w:rsidRPr="00937951" w:rsidRDefault="00DD4871" w:rsidP="00C1136C">
      <w:pPr>
        <w:rPr>
          <w:rFonts w:ascii="Times New Roman" w:hAnsi="Times New Roman" w:cs="Times New Roman"/>
          <w:lang w:val="en-US"/>
        </w:rPr>
      </w:pPr>
      <w:r w:rsidRPr="00937951">
        <w:rPr>
          <w:rFonts w:ascii="Times New Roman" w:hAnsi="Times New Roman" w:cs="Times New Roman" w:hint="eastAsia"/>
          <w:lang w:val="en-US"/>
        </w:rPr>
        <w:t>Final report and summary</w:t>
      </w:r>
    </w:p>
    <w:p w14:paraId="60D3587E" w14:textId="130824E4" w:rsidR="00DD4871" w:rsidRPr="00937951" w:rsidRDefault="00DD4871" w:rsidP="00DD4871">
      <w:pPr>
        <w:rPr>
          <w:rFonts w:ascii="Times New Roman" w:hAnsi="Times New Roman" w:cs="Times New Roman"/>
          <w:i w:val="0"/>
          <w:lang w:val="en-US"/>
        </w:rPr>
      </w:pPr>
      <w:r w:rsidRPr="00937951">
        <w:rPr>
          <w:rFonts w:ascii="Times New Roman" w:hAnsi="Times New Roman" w:cs="Times New Roman" w:hint="eastAsia"/>
          <w:i w:val="0"/>
          <w:lang w:val="en-US"/>
        </w:rPr>
        <w:t xml:space="preserve">A final report, </w:t>
      </w:r>
      <w:r w:rsidR="00C1136C" w:rsidRPr="00937951">
        <w:rPr>
          <w:rFonts w:ascii="Times New Roman" w:hAnsi="Times New Roman" w:cs="Times New Roman" w:hint="eastAsia"/>
          <w:i w:val="0"/>
          <w:lang w:val="en-US"/>
        </w:rPr>
        <w:t xml:space="preserve">incorporating the observations </w:t>
      </w:r>
      <w:r w:rsidRPr="00937951">
        <w:rPr>
          <w:rFonts w:ascii="Times New Roman" w:hAnsi="Times New Roman" w:cs="Times New Roman" w:hint="eastAsia"/>
          <w:i w:val="0"/>
          <w:lang w:val="en-US"/>
        </w:rPr>
        <w:t xml:space="preserve">of </w:t>
      </w:r>
      <w:r w:rsidR="00C1136C" w:rsidRPr="00937951">
        <w:rPr>
          <w:rFonts w:ascii="Times New Roman" w:hAnsi="Times New Roman" w:cs="Times New Roman" w:hint="eastAsia"/>
          <w:i w:val="0"/>
          <w:lang w:val="en-US"/>
        </w:rPr>
        <w:t>Expertise France</w:t>
      </w:r>
      <w:r w:rsidRPr="00937951">
        <w:rPr>
          <w:rFonts w:ascii="Times New Roman" w:hAnsi="Times New Roman" w:cs="Times New Roman" w:hint="eastAsia"/>
          <w:i w:val="0"/>
          <w:lang w:val="en-US"/>
        </w:rPr>
        <w:t xml:space="preserve"> and recommendations identified as well as a 2-page s</w:t>
      </w:r>
      <w:r w:rsidR="00627E33" w:rsidRPr="00937951">
        <w:rPr>
          <w:rFonts w:ascii="Times New Roman" w:hAnsi="Times New Roman" w:cs="Times New Roman" w:hint="eastAsia"/>
          <w:i w:val="0"/>
          <w:lang w:val="en-US"/>
        </w:rPr>
        <w:t>ummary</w:t>
      </w:r>
      <w:r w:rsidRPr="00937951">
        <w:rPr>
          <w:rFonts w:ascii="Times New Roman" w:hAnsi="Times New Roman" w:cs="Times New Roman" w:hint="eastAsia"/>
          <w:i w:val="0"/>
          <w:lang w:val="en-US"/>
        </w:rPr>
        <w:t xml:space="preserve">, will then be produced by the consultant(s). </w:t>
      </w:r>
    </w:p>
    <w:p w14:paraId="613B80DF" w14:textId="77777777" w:rsidR="00DD4871" w:rsidRPr="00937951" w:rsidRDefault="00DD4871" w:rsidP="00DD4871">
      <w:pPr>
        <w:rPr>
          <w:rFonts w:ascii="Times New Roman" w:eastAsiaTheme="majorEastAsia" w:hAnsi="Times New Roman" w:cs="Times New Roman"/>
          <w:b/>
          <w:color w:val="243F60" w:themeColor="accent1" w:themeShade="7F"/>
          <w:lang w:val="en-US"/>
        </w:rPr>
      </w:pPr>
      <w:r w:rsidRPr="00937951">
        <w:rPr>
          <w:rFonts w:ascii="Times New Roman" w:eastAsiaTheme="majorEastAsia" w:hAnsi="Times New Roman" w:cs="Times New Roman" w:hint="eastAsia"/>
          <w:b/>
          <w:color w:val="243F60" w:themeColor="accent1" w:themeShade="7F"/>
          <w:lang w:val="en-US"/>
        </w:rPr>
        <w:t>Feedback and dissemination phase</w:t>
      </w:r>
    </w:p>
    <w:p w14:paraId="1E0993D8" w14:textId="3919BA22" w:rsidR="00DD4871" w:rsidRPr="00937951" w:rsidRDefault="00DD4871" w:rsidP="00DD4871">
      <w:pPr>
        <w:rPr>
          <w:rFonts w:ascii="Times New Roman" w:hAnsi="Times New Roman" w:cs="Times New Roman"/>
          <w:i w:val="0"/>
          <w:lang w:val="en-US"/>
        </w:rPr>
      </w:pPr>
      <w:r w:rsidRPr="00937951">
        <w:rPr>
          <w:rFonts w:ascii="Times New Roman" w:hAnsi="Times New Roman" w:cs="Times New Roman" w:hint="eastAsia"/>
          <w:i w:val="0"/>
          <w:lang w:val="en-US"/>
        </w:rPr>
        <w:lastRenderedPageBreak/>
        <w:t>Once the report has been validated, the consultant</w:t>
      </w:r>
      <w:r w:rsidR="001072FE" w:rsidRPr="00937951">
        <w:rPr>
          <w:rFonts w:ascii="Times New Roman" w:hAnsi="Times New Roman" w:cs="Times New Roman"/>
          <w:i w:val="0"/>
          <w:lang w:val="en-US"/>
        </w:rPr>
        <w:t>(</w:t>
      </w:r>
      <w:r w:rsidRPr="00937951">
        <w:rPr>
          <w:rFonts w:ascii="Times New Roman" w:hAnsi="Times New Roman" w:cs="Times New Roman" w:hint="eastAsia"/>
          <w:i w:val="0"/>
          <w:lang w:val="en-US"/>
        </w:rPr>
        <w:t>s</w:t>
      </w:r>
      <w:r w:rsidR="001072FE" w:rsidRPr="00937951">
        <w:rPr>
          <w:rFonts w:ascii="Times New Roman" w:hAnsi="Times New Roman" w:cs="Times New Roman"/>
          <w:i w:val="0"/>
          <w:lang w:val="en-US"/>
        </w:rPr>
        <w:t>)</w:t>
      </w:r>
      <w:r w:rsidRPr="00937951">
        <w:rPr>
          <w:rFonts w:ascii="Times New Roman" w:hAnsi="Times New Roman" w:cs="Times New Roman" w:hint="eastAsia"/>
          <w:i w:val="0"/>
          <w:lang w:val="en-US"/>
        </w:rPr>
        <w:t xml:space="preserve"> will conduct a feedback workshop to present the main findings of the evaluation and disseminate the lessons identified and documented during the assessment. This workshop will be aimed primarily at an external audience including similar pro</w:t>
      </w:r>
      <w:r w:rsidR="001072FE" w:rsidRPr="00937951">
        <w:rPr>
          <w:rFonts w:ascii="Times New Roman" w:hAnsi="Times New Roman" w:cs="Times New Roman" w:hint="eastAsia"/>
          <w:i w:val="0"/>
          <w:lang w:val="en-US"/>
        </w:rPr>
        <w:t>jects and partners. It will be organized remotely.</w:t>
      </w:r>
    </w:p>
    <w:p w14:paraId="3A85F469" w14:textId="35C86F1F" w:rsidR="0051526F" w:rsidRPr="00937951" w:rsidRDefault="00A47987">
      <w:pPr>
        <w:pStyle w:val="Titre2"/>
        <w:rPr>
          <w:rFonts w:ascii="Times New Roman" w:hAnsi="Times New Roman" w:cs="Times New Roman"/>
          <w:lang w:val="en-US"/>
        </w:rPr>
      </w:pPr>
      <w:bookmarkStart w:id="10" w:name="_Toc70668758"/>
      <w:r w:rsidRPr="00937951">
        <w:rPr>
          <w:rFonts w:ascii="Times New Roman" w:hAnsi="Times New Roman" w:cs="Times New Roman"/>
          <w:lang w:val="en-US"/>
        </w:rPr>
        <w:t>Expected deliverables</w:t>
      </w:r>
      <w:bookmarkEnd w:id="10"/>
    </w:p>
    <w:p w14:paraId="44259959" w14:textId="1B58D707" w:rsidR="0051526F" w:rsidRPr="00937951" w:rsidRDefault="00A47987">
      <w:pPr>
        <w:rPr>
          <w:rFonts w:ascii="Times New Roman" w:hAnsi="Times New Roman" w:cs="Times New Roman"/>
          <w:lang w:val="en-US"/>
        </w:rPr>
      </w:pPr>
      <w:r w:rsidRPr="00937951">
        <w:rPr>
          <w:rFonts w:ascii="Times New Roman" w:hAnsi="Times New Roman" w:cs="Times New Roman"/>
          <w:lang w:val="en-US"/>
        </w:rPr>
        <w:t>The deliverables must be submitted by email in Word format to the recipients who will be indicated to the evaluation team during the start-up phase. They must be written</w:t>
      </w:r>
      <w:r w:rsidR="00E31F52" w:rsidRPr="00937951">
        <w:rPr>
          <w:rFonts w:ascii="Times New Roman" w:hAnsi="Times New Roman" w:cs="Times New Roman"/>
          <w:lang w:val="en-US"/>
        </w:rPr>
        <w:t xml:space="preserve"> in English</w:t>
      </w:r>
      <w:r w:rsidRPr="00937951">
        <w:rPr>
          <w:rFonts w:ascii="Times New Roman" w:hAnsi="Times New Roman" w:cs="Times New Roman"/>
          <w:lang w:val="en-US"/>
        </w:rPr>
        <w:t>.</w:t>
      </w:r>
    </w:p>
    <w:tbl>
      <w:tblPr>
        <w:tblStyle w:val="TableauGrille1Clair-Accentuation1"/>
        <w:tblW w:w="0" w:type="auto"/>
        <w:tblInd w:w="421" w:type="dxa"/>
        <w:tblLook w:val="04A0" w:firstRow="1" w:lastRow="0" w:firstColumn="1" w:lastColumn="0" w:noHBand="0" w:noVBand="1"/>
      </w:tblPr>
      <w:tblGrid>
        <w:gridCol w:w="4819"/>
        <w:gridCol w:w="1414"/>
        <w:gridCol w:w="3117"/>
      </w:tblGrid>
      <w:tr w:rsidR="0051526F" w:rsidRPr="00937951" w14:paraId="52034336" w14:textId="77777777" w:rsidTr="00515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178BE6D" w14:textId="77777777" w:rsidR="0051526F" w:rsidRPr="00937951" w:rsidRDefault="00A47987">
            <w:pPr>
              <w:pStyle w:val="P68B1DB1-Normal2"/>
              <w:ind w:left="0"/>
              <w:rPr>
                <w:rFonts w:ascii="Times New Roman" w:hAnsi="Times New Roman" w:cs="Times New Roman" w:hint="default"/>
                <w:lang w:val="en-US"/>
              </w:rPr>
            </w:pPr>
            <w:r w:rsidRPr="00937951">
              <w:rPr>
                <w:rFonts w:ascii="Times New Roman" w:hAnsi="Times New Roman" w:cs="Times New Roman" w:hint="default"/>
                <w:lang w:val="en-US"/>
              </w:rPr>
              <w:t>Deliverables</w:t>
            </w:r>
          </w:p>
        </w:tc>
        <w:tc>
          <w:tcPr>
            <w:tcW w:w="1414" w:type="dxa"/>
          </w:tcPr>
          <w:p w14:paraId="402E464C" w14:textId="77777777" w:rsidR="0051526F" w:rsidRPr="00937951" w:rsidRDefault="00A47987">
            <w:pPr>
              <w:pStyle w:val="P68B1DB1-Normal2"/>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nt="default"/>
                <w:lang w:val="en-US"/>
              </w:rPr>
            </w:pPr>
            <w:r w:rsidRPr="00937951">
              <w:rPr>
                <w:rFonts w:ascii="Times New Roman" w:hAnsi="Times New Roman" w:cs="Times New Roman" w:hint="default"/>
                <w:lang w:val="en-US"/>
              </w:rPr>
              <w:t># pages max.</w:t>
            </w:r>
          </w:p>
        </w:tc>
        <w:tc>
          <w:tcPr>
            <w:tcW w:w="3117" w:type="dxa"/>
          </w:tcPr>
          <w:p w14:paraId="4A4B9E43" w14:textId="77777777" w:rsidR="0051526F" w:rsidRPr="00937951" w:rsidRDefault="00A47987">
            <w:pPr>
              <w:pStyle w:val="P68B1DB1-Normal2"/>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nt="default"/>
                <w:lang w:val="en-US"/>
              </w:rPr>
            </w:pPr>
            <w:r w:rsidRPr="00937951">
              <w:rPr>
                <w:rFonts w:ascii="Times New Roman" w:hAnsi="Times New Roman" w:cs="Times New Roman" w:hint="default"/>
                <w:lang w:val="en-US"/>
              </w:rPr>
              <w:t>Delivery date</w:t>
            </w:r>
          </w:p>
        </w:tc>
      </w:tr>
      <w:tr w:rsidR="0051526F" w:rsidRPr="00937951" w14:paraId="2C2E22F0" w14:textId="77777777" w:rsidTr="0051526F">
        <w:tc>
          <w:tcPr>
            <w:cnfStyle w:val="001000000000" w:firstRow="0" w:lastRow="0" w:firstColumn="1" w:lastColumn="0" w:oddVBand="0" w:evenVBand="0" w:oddHBand="0" w:evenHBand="0" w:firstRowFirstColumn="0" w:firstRowLastColumn="0" w:lastRowFirstColumn="0" w:lastRowLastColumn="0"/>
            <w:tcW w:w="4819" w:type="dxa"/>
          </w:tcPr>
          <w:p w14:paraId="62364469" w14:textId="77490B7B" w:rsidR="0051526F" w:rsidRPr="00937951" w:rsidRDefault="00E31F52">
            <w:pPr>
              <w:pStyle w:val="P68B1DB1-Paragraphedeliste5"/>
              <w:numPr>
                <w:ilvl w:val="0"/>
                <w:numId w:val="11"/>
              </w:numPr>
              <w:rPr>
                <w:rFonts w:ascii="Times New Roman" w:hAnsi="Times New Roman" w:cs="Times New Roman"/>
                <w:highlight w:val="none"/>
                <w:lang w:val="en-US"/>
              </w:rPr>
            </w:pPr>
            <w:r w:rsidRPr="00937951">
              <w:rPr>
                <w:rFonts w:ascii="Times New Roman" w:hAnsi="Times New Roman" w:cs="Times New Roman"/>
                <w:highlight w:val="none"/>
                <w:lang w:val="en-US"/>
              </w:rPr>
              <w:t>Inception report</w:t>
            </w:r>
          </w:p>
        </w:tc>
        <w:tc>
          <w:tcPr>
            <w:tcW w:w="1414" w:type="dxa"/>
          </w:tcPr>
          <w:p w14:paraId="56EB4929" w14:textId="3C4F43CA" w:rsidR="0051526F" w:rsidRPr="00937951" w:rsidRDefault="00E31F52">
            <w:pPr>
              <w:pStyle w:val="P68B1DB1-Normal4"/>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15</w:t>
            </w:r>
          </w:p>
        </w:tc>
        <w:tc>
          <w:tcPr>
            <w:tcW w:w="3117" w:type="dxa"/>
          </w:tcPr>
          <w:p w14:paraId="1B627BA5" w14:textId="4529C8A9" w:rsidR="0051526F" w:rsidRPr="00937951" w:rsidRDefault="00A47987" w:rsidP="008D7587">
            <w:pPr>
              <w:pStyle w:val="P68B1DB1-Normal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 xml:space="preserve">T0 + </w:t>
            </w:r>
            <w:r w:rsidR="00560F1E" w:rsidRPr="00937951">
              <w:rPr>
                <w:rFonts w:ascii="Times New Roman" w:hAnsi="Times New Roman" w:cs="Times New Roman"/>
                <w:highlight w:val="none"/>
                <w:lang w:val="en-US"/>
              </w:rPr>
              <w:t>15</w:t>
            </w:r>
            <w:r w:rsidR="008D7587" w:rsidRPr="00937951">
              <w:rPr>
                <w:rFonts w:ascii="Times New Roman" w:hAnsi="Times New Roman" w:cs="Times New Roman"/>
                <w:highlight w:val="none"/>
                <w:lang w:val="en-US"/>
              </w:rPr>
              <w:t xml:space="preserve"> days</w:t>
            </w:r>
          </w:p>
        </w:tc>
      </w:tr>
      <w:tr w:rsidR="0051526F" w:rsidRPr="00937951" w14:paraId="32EABB96" w14:textId="77777777" w:rsidTr="0051526F">
        <w:tc>
          <w:tcPr>
            <w:cnfStyle w:val="001000000000" w:firstRow="0" w:lastRow="0" w:firstColumn="1" w:lastColumn="0" w:oddVBand="0" w:evenVBand="0" w:oddHBand="0" w:evenHBand="0" w:firstRowFirstColumn="0" w:firstRowLastColumn="0" w:lastRowFirstColumn="0" w:lastRowLastColumn="0"/>
            <w:tcW w:w="4819" w:type="dxa"/>
          </w:tcPr>
          <w:p w14:paraId="391D6123" w14:textId="56B6E4F5" w:rsidR="0051526F" w:rsidRPr="00937951" w:rsidRDefault="00E31F52">
            <w:pPr>
              <w:pStyle w:val="P68B1DB1-Paragraphedeliste5"/>
              <w:numPr>
                <w:ilvl w:val="0"/>
                <w:numId w:val="11"/>
              </w:numPr>
              <w:rPr>
                <w:rFonts w:ascii="Times New Roman" w:hAnsi="Times New Roman" w:cs="Times New Roman"/>
                <w:highlight w:val="none"/>
                <w:lang w:val="en-US"/>
              </w:rPr>
            </w:pPr>
            <w:r w:rsidRPr="00937951">
              <w:rPr>
                <w:rFonts w:ascii="Times New Roman" w:hAnsi="Times New Roman" w:cs="Times New Roman"/>
                <w:highlight w:val="none"/>
                <w:lang w:val="en-US"/>
              </w:rPr>
              <w:t>Interim report</w:t>
            </w:r>
          </w:p>
        </w:tc>
        <w:tc>
          <w:tcPr>
            <w:tcW w:w="1414" w:type="dxa"/>
          </w:tcPr>
          <w:p w14:paraId="37245568" w14:textId="0DD01691" w:rsidR="0051526F" w:rsidRPr="00937951" w:rsidRDefault="00E31F52">
            <w:pPr>
              <w:pStyle w:val="P68B1DB1-Normal4"/>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2</w:t>
            </w:r>
            <w:r w:rsidR="00A47987" w:rsidRPr="00937951">
              <w:rPr>
                <w:rFonts w:ascii="Times New Roman" w:hAnsi="Times New Roman" w:cs="Times New Roman"/>
                <w:highlight w:val="none"/>
                <w:lang w:val="en-US"/>
              </w:rPr>
              <w:t>0</w:t>
            </w:r>
          </w:p>
        </w:tc>
        <w:tc>
          <w:tcPr>
            <w:tcW w:w="3117" w:type="dxa"/>
          </w:tcPr>
          <w:p w14:paraId="07ED3A85" w14:textId="25B76CC7" w:rsidR="0051526F" w:rsidRPr="00937951" w:rsidRDefault="00A47987" w:rsidP="008D7587">
            <w:pPr>
              <w:pStyle w:val="P68B1DB1-Normal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 xml:space="preserve">T0 + </w:t>
            </w:r>
            <w:r w:rsidR="00560F1E" w:rsidRPr="00937951">
              <w:rPr>
                <w:rFonts w:ascii="Times New Roman" w:hAnsi="Times New Roman" w:cs="Times New Roman"/>
                <w:highlight w:val="none"/>
                <w:lang w:val="en-US"/>
              </w:rPr>
              <w:t>45</w:t>
            </w:r>
            <w:r w:rsidR="008D7587" w:rsidRPr="00937951">
              <w:rPr>
                <w:rFonts w:ascii="Times New Roman" w:hAnsi="Times New Roman" w:cs="Times New Roman"/>
                <w:highlight w:val="none"/>
                <w:lang w:val="en-US"/>
              </w:rPr>
              <w:t xml:space="preserve"> days </w:t>
            </w:r>
          </w:p>
        </w:tc>
      </w:tr>
      <w:tr w:rsidR="0051526F" w:rsidRPr="00937951" w14:paraId="388222C0" w14:textId="77777777" w:rsidTr="0051526F">
        <w:tc>
          <w:tcPr>
            <w:cnfStyle w:val="001000000000" w:firstRow="0" w:lastRow="0" w:firstColumn="1" w:lastColumn="0" w:oddVBand="0" w:evenVBand="0" w:oddHBand="0" w:evenHBand="0" w:firstRowFirstColumn="0" w:firstRowLastColumn="0" w:lastRowFirstColumn="0" w:lastRowLastColumn="0"/>
            <w:tcW w:w="4819" w:type="dxa"/>
          </w:tcPr>
          <w:p w14:paraId="722B36F7" w14:textId="77777777" w:rsidR="0051526F" w:rsidRPr="00937951" w:rsidRDefault="00A47987">
            <w:pPr>
              <w:pStyle w:val="P68B1DB1-Paragraphedeliste5"/>
              <w:numPr>
                <w:ilvl w:val="0"/>
                <w:numId w:val="11"/>
              </w:numPr>
              <w:rPr>
                <w:rFonts w:ascii="Times New Roman" w:hAnsi="Times New Roman" w:cs="Times New Roman"/>
                <w:highlight w:val="none"/>
                <w:lang w:val="en-US"/>
              </w:rPr>
            </w:pPr>
            <w:r w:rsidRPr="00937951">
              <w:rPr>
                <w:rFonts w:ascii="Times New Roman" w:hAnsi="Times New Roman" w:cs="Times New Roman"/>
                <w:highlight w:val="none"/>
                <w:lang w:val="en-US"/>
              </w:rPr>
              <w:t>Final report (draft then final) including a summary of approx. 4 pages</w:t>
            </w:r>
          </w:p>
        </w:tc>
        <w:tc>
          <w:tcPr>
            <w:tcW w:w="1414" w:type="dxa"/>
          </w:tcPr>
          <w:p w14:paraId="7EE89AE3" w14:textId="77777777" w:rsidR="0051526F" w:rsidRPr="00937951" w:rsidRDefault="00A47987">
            <w:pPr>
              <w:pStyle w:val="P68B1DB1-Normal4"/>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40</w:t>
            </w:r>
          </w:p>
        </w:tc>
        <w:tc>
          <w:tcPr>
            <w:tcW w:w="3117" w:type="dxa"/>
          </w:tcPr>
          <w:p w14:paraId="3C8AEBBA" w14:textId="1EAD1FAA" w:rsidR="0051526F" w:rsidRPr="00937951" w:rsidRDefault="00560F1E" w:rsidP="003D3772">
            <w:pPr>
              <w:pStyle w:val="P68B1DB1-Normal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T0 + 7</w:t>
            </w:r>
            <w:r w:rsidR="00D72A31">
              <w:rPr>
                <w:rFonts w:ascii="Times New Roman" w:hAnsi="Times New Roman" w:cs="Times New Roman"/>
                <w:highlight w:val="none"/>
                <w:lang w:val="en-US"/>
              </w:rPr>
              <w:t>5</w:t>
            </w:r>
            <w:r w:rsidR="00A47987" w:rsidRPr="00937951">
              <w:rPr>
                <w:rFonts w:ascii="Times New Roman" w:hAnsi="Times New Roman" w:cs="Times New Roman"/>
                <w:highlight w:val="none"/>
                <w:lang w:val="en-US"/>
              </w:rPr>
              <w:t xml:space="preserve"> days</w:t>
            </w:r>
          </w:p>
        </w:tc>
      </w:tr>
      <w:tr w:rsidR="0051526F" w:rsidRPr="00937951" w14:paraId="46B3744A" w14:textId="77777777" w:rsidTr="0051526F">
        <w:tc>
          <w:tcPr>
            <w:cnfStyle w:val="001000000000" w:firstRow="0" w:lastRow="0" w:firstColumn="1" w:lastColumn="0" w:oddVBand="0" w:evenVBand="0" w:oddHBand="0" w:evenHBand="0" w:firstRowFirstColumn="0" w:firstRowLastColumn="0" w:lastRowFirstColumn="0" w:lastRowLastColumn="0"/>
            <w:tcW w:w="4819" w:type="dxa"/>
          </w:tcPr>
          <w:p w14:paraId="737BF3F7" w14:textId="225C592F" w:rsidR="0051526F" w:rsidRPr="00937951" w:rsidRDefault="00851403" w:rsidP="00851403">
            <w:pPr>
              <w:pStyle w:val="P68B1DB1-Normal4"/>
              <w:ind w:left="0"/>
              <w:rPr>
                <w:rFonts w:ascii="Times New Roman" w:hAnsi="Times New Roman" w:cs="Times New Roman"/>
                <w:highlight w:val="none"/>
                <w:lang w:val="en-US"/>
              </w:rPr>
            </w:pPr>
            <w:r w:rsidRPr="00937951">
              <w:rPr>
                <w:rFonts w:ascii="Times New Roman" w:hAnsi="Times New Roman" w:cs="Times New Roman"/>
                <w:highlight w:val="none"/>
                <w:lang w:val="en-US"/>
              </w:rPr>
              <w:t>Restitution workshop</w:t>
            </w:r>
          </w:p>
        </w:tc>
        <w:tc>
          <w:tcPr>
            <w:tcW w:w="1414" w:type="dxa"/>
          </w:tcPr>
          <w:p w14:paraId="754B5139" w14:textId="77777777" w:rsidR="0051526F" w:rsidRPr="00937951" w:rsidRDefault="00A47987" w:rsidP="00560F1E">
            <w:pPr>
              <w:pStyle w:val="P68B1DB1-Normal4"/>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5</w:t>
            </w:r>
          </w:p>
        </w:tc>
        <w:tc>
          <w:tcPr>
            <w:tcW w:w="3117" w:type="dxa"/>
          </w:tcPr>
          <w:p w14:paraId="6577F9B5" w14:textId="2712579B" w:rsidR="0051526F" w:rsidRPr="00937951" w:rsidRDefault="00560F1E" w:rsidP="00851403">
            <w:pPr>
              <w:pStyle w:val="P68B1DB1-Normal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Two weeks after submission of the final report</w:t>
            </w:r>
          </w:p>
        </w:tc>
      </w:tr>
    </w:tbl>
    <w:p w14:paraId="2FAB9F0C" w14:textId="77777777" w:rsidR="0051526F" w:rsidRPr="00937951" w:rsidRDefault="0051526F">
      <w:pPr>
        <w:rPr>
          <w:rFonts w:ascii="Times New Roman" w:hAnsi="Times New Roman" w:cs="Times New Roman"/>
          <w:lang w:val="en-US"/>
        </w:rPr>
      </w:pPr>
    </w:p>
    <w:p w14:paraId="6253822D" w14:textId="3FEC4910" w:rsidR="0051526F" w:rsidRPr="00937951" w:rsidRDefault="00A47987">
      <w:pPr>
        <w:pStyle w:val="Titre1"/>
        <w:rPr>
          <w:rFonts w:ascii="Times New Roman" w:hAnsi="Times New Roman" w:cs="Times New Roman"/>
          <w:lang w:val="en-US"/>
        </w:rPr>
      </w:pPr>
      <w:bookmarkStart w:id="11" w:name="_Toc70668759"/>
      <w:r w:rsidRPr="00937951">
        <w:rPr>
          <w:rFonts w:ascii="Times New Roman" w:hAnsi="Times New Roman" w:cs="Times New Roman"/>
          <w:lang w:val="en-US"/>
        </w:rPr>
        <w:t>Structure of work</w:t>
      </w:r>
      <w:bookmarkEnd w:id="11"/>
    </w:p>
    <w:p w14:paraId="70FAF248" w14:textId="77777777" w:rsidR="0051526F" w:rsidRPr="00937951" w:rsidRDefault="0051526F">
      <w:pPr>
        <w:rPr>
          <w:rFonts w:ascii="Times New Roman" w:hAnsi="Times New Roman" w:cs="Times New Roman"/>
          <w:lang w:val="en-US"/>
        </w:rPr>
      </w:pPr>
    </w:p>
    <w:p w14:paraId="27E48E1C" w14:textId="49BFACCA" w:rsidR="0051526F" w:rsidRPr="00937951" w:rsidRDefault="00A47987">
      <w:pPr>
        <w:pStyle w:val="Titre2"/>
        <w:rPr>
          <w:rFonts w:ascii="Times New Roman" w:hAnsi="Times New Roman" w:cs="Times New Roman"/>
          <w:lang w:val="en-US"/>
        </w:rPr>
      </w:pPr>
      <w:bookmarkStart w:id="12" w:name="_Toc70668760"/>
      <w:r w:rsidRPr="00937951">
        <w:rPr>
          <w:rFonts w:ascii="Times New Roman" w:hAnsi="Times New Roman" w:cs="Times New Roman"/>
          <w:lang w:val="en-US"/>
        </w:rPr>
        <w:t>Project evaluation management and governance</w:t>
      </w:r>
      <w:bookmarkEnd w:id="12"/>
      <w:r w:rsidRPr="00937951">
        <w:rPr>
          <w:rFonts w:ascii="Times New Roman" w:hAnsi="Times New Roman" w:cs="Times New Roman"/>
          <w:lang w:val="en-US"/>
        </w:rPr>
        <w:t xml:space="preserve"> </w:t>
      </w:r>
    </w:p>
    <w:p w14:paraId="26542E90" w14:textId="16DCE15D" w:rsidR="0051526F" w:rsidRPr="00937951" w:rsidRDefault="00BD7269">
      <w:pPr>
        <w:rPr>
          <w:rFonts w:ascii="Times New Roman" w:hAnsi="Times New Roman" w:cs="Times New Roman"/>
          <w:i w:val="0"/>
          <w:lang w:val="en-US"/>
        </w:rPr>
      </w:pPr>
      <w:r w:rsidRPr="00937951">
        <w:rPr>
          <w:rFonts w:ascii="Times New Roman" w:hAnsi="Times New Roman" w:cs="Times New Roman"/>
          <w:i w:val="0"/>
          <w:lang w:val="en-US"/>
        </w:rPr>
        <w:t>The evaluation is managed by</w:t>
      </w:r>
      <w:r w:rsidR="00A47987" w:rsidRPr="00937951">
        <w:rPr>
          <w:rFonts w:ascii="Times New Roman" w:hAnsi="Times New Roman" w:cs="Times New Roman"/>
          <w:i w:val="0"/>
          <w:lang w:val="en-US"/>
        </w:rPr>
        <w:t xml:space="preserve"> Expertise France</w:t>
      </w:r>
      <w:r w:rsidRPr="00937951">
        <w:rPr>
          <w:rFonts w:ascii="Times New Roman" w:hAnsi="Times New Roman" w:cs="Times New Roman"/>
          <w:i w:val="0"/>
          <w:lang w:val="en-US"/>
        </w:rPr>
        <w:t>’s Project Team Leader, Project Manager and Monitoring and Evaluation Coordinator</w:t>
      </w:r>
      <w:r w:rsidR="009810A1" w:rsidRPr="00937951">
        <w:rPr>
          <w:rFonts w:ascii="Times New Roman" w:hAnsi="Times New Roman" w:cs="Times New Roman"/>
          <w:i w:val="0"/>
          <w:lang w:val="en-US"/>
        </w:rPr>
        <w:t>.</w:t>
      </w:r>
    </w:p>
    <w:p w14:paraId="068B1E9C" w14:textId="58762BAF" w:rsidR="0051526F" w:rsidRPr="00937951" w:rsidRDefault="00A47987">
      <w:pPr>
        <w:rPr>
          <w:rFonts w:ascii="Times New Roman" w:hAnsi="Times New Roman" w:cs="Times New Roman"/>
          <w:i w:val="0"/>
          <w:lang w:val="en-US"/>
        </w:rPr>
      </w:pPr>
      <w:r w:rsidRPr="00937951">
        <w:rPr>
          <w:rFonts w:ascii="Times New Roman" w:hAnsi="Times New Roman" w:cs="Times New Roman"/>
          <w:i w:val="0"/>
          <w:lang w:val="en-US"/>
        </w:rPr>
        <w:t>Key roles of</w:t>
      </w:r>
      <w:r w:rsidR="009810A1" w:rsidRPr="00937951">
        <w:rPr>
          <w:rFonts w:ascii="Times New Roman" w:hAnsi="Times New Roman" w:cs="Times New Roman"/>
          <w:i w:val="0"/>
          <w:lang w:val="en-US"/>
        </w:rPr>
        <w:t xml:space="preserve"> this steering group are</w:t>
      </w:r>
      <w:r w:rsidRPr="00937951">
        <w:rPr>
          <w:rFonts w:ascii="Times New Roman" w:hAnsi="Times New Roman" w:cs="Times New Roman"/>
          <w:i w:val="0"/>
          <w:lang w:val="en-US"/>
        </w:rPr>
        <w:t>:</w:t>
      </w:r>
    </w:p>
    <w:p w14:paraId="22220769" w14:textId="77777777" w:rsidR="0051526F" w:rsidRPr="00937951" w:rsidRDefault="00A47987">
      <w:pPr>
        <w:pStyle w:val="Paragraphedeliste"/>
        <w:numPr>
          <w:ilvl w:val="0"/>
          <w:numId w:val="19"/>
        </w:numPr>
        <w:tabs>
          <w:tab w:val="clear" w:pos="9923"/>
        </w:tabs>
        <w:contextualSpacing/>
        <w:rPr>
          <w:rFonts w:ascii="Times New Roman" w:hAnsi="Times New Roman" w:cs="Times New Roman"/>
          <w:i w:val="0"/>
          <w:lang w:val="en-US"/>
        </w:rPr>
      </w:pPr>
      <w:r w:rsidRPr="00937951">
        <w:rPr>
          <w:rFonts w:ascii="Times New Roman" w:hAnsi="Times New Roman" w:cs="Times New Roman"/>
          <w:i w:val="0"/>
          <w:lang w:val="en-US"/>
        </w:rPr>
        <w:t>To facilitate contact between the evaluation team, EU services and external stakeholders.</w:t>
      </w:r>
    </w:p>
    <w:p w14:paraId="0E831E97" w14:textId="77777777" w:rsidR="0051526F" w:rsidRPr="00937951" w:rsidRDefault="00A47987">
      <w:pPr>
        <w:pStyle w:val="Paragraphedeliste"/>
        <w:numPr>
          <w:ilvl w:val="0"/>
          <w:numId w:val="19"/>
        </w:numPr>
        <w:tabs>
          <w:tab w:val="clear" w:pos="9923"/>
        </w:tabs>
        <w:contextualSpacing/>
        <w:rPr>
          <w:rFonts w:ascii="Times New Roman" w:hAnsi="Times New Roman" w:cs="Times New Roman"/>
          <w:i w:val="0"/>
          <w:lang w:val="en-US"/>
        </w:rPr>
      </w:pPr>
      <w:r w:rsidRPr="00937951">
        <w:rPr>
          <w:rFonts w:ascii="Times New Roman" w:hAnsi="Times New Roman" w:cs="Times New Roman"/>
          <w:i w:val="0"/>
          <w:lang w:val="en-US"/>
        </w:rPr>
        <w:t>Ensure that the evaluation team has access to all sources of information and documentation related to the work being evaluated and that they consult them.</w:t>
      </w:r>
    </w:p>
    <w:p w14:paraId="5739395B" w14:textId="77777777" w:rsidR="0051526F" w:rsidRPr="00937951" w:rsidRDefault="00A47987">
      <w:pPr>
        <w:pStyle w:val="Paragraphedeliste"/>
        <w:numPr>
          <w:ilvl w:val="0"/>
          <w:numId w:val="19"/>
        </w:numPr>
        <w:tabs>
          <w:tab w:val="clear" w:pos="9923"/>
        </w:tabs>
        <w:contextualSpacing/>
        <w:rPr>
          <w:rFonts w:ascii="Times New Roman" w:hAnsi="Times New Roman" w:cs="Times New Roman"/>
          <w:i w:val="0"/>
          <w:lang w:val="en-US"/>
        </w:rPr>
      </w:pPr>
      <w:r w:rsidRPr="00937951">
        <w:rPr>
          <w:rFonts w:ascii="Times New Roman" w:hAnsi="Times New Roman" w:cs="Times New Roman"/>
          <w:i w:val="0"/>
          <w:lang w:val="en-US"/>
        </w:rPr>
        <w:t>Identify and set out the evaluation questions.</w:t>
      </w:r>
    </w:p>
    <w:p w14:paraId="495A423B" w14:textId="77777777" w:rsidR="0051526F" w:rsidRPr="00937951" w:rsidRDefault="00A47987">
      <w:pPr>
        <w:pStyle w:val="Paragraphedeliste"/>
        <w:numPr>
          <w:ilvl w:val="0"/>
          <w:numId w:val="19"/>
        </w:numPr>
        <w:tabs>
          <w:tab w:val="clear" w:pos="9923"/>
        </w:tabs>
        <w:contextualSpacing/>
        <w:rPr>
          <w:rFonts w:ascii="Times New Roman" w:hAnsi="Times New Roman" w:cs="Times New Roman"/>
          <w:i w:val="0"/>
          <w:lang w:val="en-US"/>
        </w:rPr>
      </w:pPr>
      <w:r w:rsidRPr="00937951">
        <w:rPr>
          <w:rFonts w:ascii="Times New Roman" w:hAnsi="Times New Roman" w:cs="Times New Roman"/>
          <w:i w:val="0"/>
          <w:lang w:val="en-US"/>
        </w:rPr>
        <w:t>Discuss and comment on reports produced by the evaluation team. Feedback from each member of the reference group is collated by the Project Team Leader and then forwarded to the evaluation team.</w:t>
      </w:r>
    </w:p>
    <w:p w14:paraId="26ABBA09" w14:textId="77777777" w:rsidR="0051526F" w:rsidRPr="00937951" w:rsidRDefault="00A47987">
      <w:pPr>
        <w:pStyle w:val="Paragraphedeliste"/>
        <w:numPr>
          <w:ilvl w:val="0"/>
          <w:numId w:val="19"/>
        </w:numPr>
        <w:tabs>
          <w:tab w:val="clear" w:pos="9923"/>
        </w:tabs>
        <w:contextualSpacing/>
        <w:rPr>
          <w:rFonts w:ascii="Times New Roman" w:hAnsi="Times New Roman" w:cs="Times New Roman"/>
          <w:i w:val="0"/>
          <w:lang w:val="en-US"/>
        </w:rPr>
      </w:pPr>
      <w:r w:rsidRPr="00937951">
        <w:rPr>
          <w:rFonts w:ascii="Times New Roman" w:hAnsi="Times New Roman" w:cs="Times New Roman"/>
          <w:i w:val="0"/>
          <w:lang w:val="en-US"/>
        </w:rPr>
        <w:t>To support the feedback process from results, conclusions, recommendations and lessons learned from the evaluation.</w:t>
      </w:r>
    </w:p>
    <w:p w14:paraId="250CB4A0" w14:textId="77777777" w:rsidR="0051526F" w:rsidRPr="00937951" w:rsidRDefault="00A47987">
      <w:pPr>
        <w:pStyle w:val="Paragraphedeliste"/>
        <w:numPr>
          <w:ilvl w:val="0"/>
          <w:numId w:val="19"/>
        </w:numPr>
        <w:tabs>
          <w:tab w:val="clear" w:pos="9923"/>
        </w:tabs>
        <w:contextualSpacing/>
        <w:rPr>
          <w:rFonts w:ascii="Times New Roman" w:hAnsi="Times New Roman" w:cs="Times New Roman"/>
          <w:i w:val="0"/>
          <w:lang w:val="en-US"/>
        </w:rPr>
      </w:pPr>
      <w:r w:rsidRPr="00937951">
        <w:rPr>
          <w:rFonts w:ascii="Times New Roman" w:hAnsi="Times New Roman" w:cs="Times New Roman"/>
          <w:i w:val="0"/>
          <w:lang w:val="en-US"/>
        </w:rPr>
        <w:t>To ensure effective follow-up of the action plan once the evaluation is completed.</w:t>
      </w:r>
    </w:p>
    <w:p w14:paraId="7989454E" w14:textId="77777777" w:rsidR="0051526F" w:rsidRPr="00937951" w:rsidRDefault="0051526F">
      <w:pPr>
        <w:rPr>
          <w:rFonts w:ascii="Times New Roman" w:hAnsi="Times New Roman" w:cs="Times New Roman"/>
          <w:lang w:val="en-US"/>
        </w:rPr>
      </w:pPr>
    </w:p>
    <w:p w14:paraId="6A052149" w14:textId="23B7E247" w:rsidR="0051526F" w:rsidRPr="00937951" w:rsidRDefault="00A47987">
      <w:pPr>
        <w:pStyle w:val="Titre2"/>
        <w:rPr>
          <w:rFonts w:ascii="Times New Roman" w:hAnsi="Times New Roman" w:cs="Times New Roman"/>
          <w:lang w:val="en-US"/>
        </w:rPr>
      </w:pPr>
      <w:bookmarkStart w:id="13" w:name="_Toc70668761"/>
      <w:r w:rsidRPr="00937951">
        <w:rPr>
          <w:rFonts w:ascii="Times New Roman" w:hAnsi="Times New Roman" w:cs="Times New Roman"/>
          <w:lang w:val="en-US"/>
        </w:rPr>
        <w:t>Coordination arrangements</w:t>
      </w:r>
      <w:bookmarkEnd w:id="13"/>
    </w:p>
    <w:p w14:paraId="2FF6FC26" w14:textId="007946B3" w:rsidR="0051526F" w:rsidRPr="00937951" w:rsidRDefault="00A47987">
      <w:pPr>
        <w:rPr>
          <w:rFonts w:ascii="Times New Roman" w:hAnsi="Times New Roman" w:cs="Times New Roman"/>
          <w:i w:val="0"/>
          <w:lang w:val="en-US"/>
        </w:rPr>
      </w:pPr>
      <w:r w:rsidRPr="00937951">
        <w:rPr>
          <w:rFonts w:ascii="Times New Roman" w:hAnsi="Times New Roman" w:cs="Times New Roman"/>
          <w:i w:val="0"/>
          <w:lang w:val="en-US"/>
        </w:rPr>
        <w:t xml:space="preserve">The consultant must work closely with Expertise France to put together their reasoning, through regular contact throughout the assignment, from the scoping outline to the meeting to present the draft report. </w:t>
      </w:r>
      <w:r w:rsidR="00182867" w:rsidRPr="00937951">
        <w:rPr>
          <w:rFonts w:ascii="Times New Roman" w:hAnsi="Times New Roman" w:cs="Times New Roman"/>
          <w:i w:val="0"/>
          <w:lang w:val="en-US"/>
        </w:rPr>
        <w:t>In particular, observations and initial areas of analysis must be shared at the end of the assignment, before the draft report is written.</w:t>
      </w:r>
    </w:p>
    <w:p w14:paraId="4CF8ADC5" w14:textId="6A8CFC0D" w:rsidR="0051526F" w:rsidRPr="00937951" w:rsidRDefault="00A47987">
      <w:pPr>
        <w:pStyle w:val="Titre2"/>
        <w:rPr>
          <w:rFonts w:ascii="Times New Roman" w:hAnsi="Times New Roman" w:cs="Times New Roman"/>
          <w:lang w:val="en-US"/>
        </w:rPr>
      </w:pPr>
      <w:bookmarkStart w:id="14" w:name="_Toc70668763"/>
      <w:r w:rsidRPr="00937951">
        <w:rPr>
          <w:rFonts w:ascii="Times New Roman" w:hAnsi="Times New Roman" w:cs="Times New Roman"/>
          <w:lang w:val="en-US"/>
        </w:rPr>
        <w:t>Schedule</w:t>
      </w:r>
      <w:bookmarkEnd w:id="14"/>
    </w:p>
    <w:p w14:paraId="45073D1A" w14:textId="409E325C" w:rsidR="0051526F" w:rsidRPr="00937951" w:rsidRDefault="00A47987">
      <w:pPr>
        <w:rPr>
          <w:rFonts w:ascii="Times New Roman" w:hAnsi="Times New Roman" w:cs="Times New Roman"/>
          <w:i w:val="0"/>
          <w:lang w:val="en-US"/>
        </w:rPr>
      </w:pPr>
      <w:r w:rsidRPr="00937951">
        <w:rPr>
          <w:rFonts w:ascii="Times New Roman" w:hAnsi="Times New Roman" w:cs="Times New Roman"/>
          <w:i w:val="0"/>
          <w:lang w:val="en-US"/>
        </w:rPr>
        <w:t xml:space="preserve">The total assignment is estimated at </w:t>
      </w:r>
      <w:r w:rsidR="009C1525" w:rsidRPr="00937951">
        <w:rPr>
          <w:rFonts w:ascii="Times New Roman" w:hAnsi="Times New Roman" w:cs="Times New Roman"/>
          <w:i w:val="0"/>
          <w:lang w:val="en-US"/>
        </w:rPr>
        <w:t>38</w:t>
      </w:r>
      <w:r w:rsidRPr="00937951">
        <w:rPr>
          <w:rFonts w:ascii="Times New Roman" w:hAnsi="Times New Roman" w:cs="Times New Roman"/>
          <w:i w:val="0"/>
          <w:lang w:val="en-US"/>
        </w:rPr>
        <w:t xml:space="preserve"> person days, between as detailed below for information: </w:t>
      </w:r>
    </w:p>
    <w:tbl>
      <w:tblPr>
        <w:tblStyle w:val="TableauGrille1Clair-Accentuation1"/>
        <w:tblW w:w="9355" w:type="dxa"/>
        <w:tblInd w:w="421" w:type="dxa"/>
        <w:tblLook w:val="04A0" w:firstRow="1" w:lastRow="0" w:firstColumn="1" w:lastColumn="0" w:noHBand="0" w:noVBand="1"/>
      </w:tblPr>
      <w:tblGrid>
        <w:gridCol w:w="4110"/>
        <w:gridCol w:w="1023"/>
        <w:gridCol w:w="4222"/>
      </w:tblGrid>
      <w:tr w:rsidR="000B22BE" w:rsidRPr="00937951" w14:paraId="003CC87F" w14:textId="77777777" w:rsidTr="00627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41BFF3C0" w14:textId="77777777" w:rsidR="000B22BE" w:rsidRPr="00937951" w:rsidRDefault="000B22BE">
            <w:pPr>
              <w:ind w:left="0"/>
              <w:rPr>
                <w:rFonts w:ascii="Times New Roman" w:hAnsi="Times New Roman" w:cs="Times New Roman"/>
                <w:lang w:val="en-US"/>
              </w:rPr>
            </w:pPr>
            <w:r w:rsidRPr="00937951">
              <w:rPr>
                <w:rFonts w:ascii="Times New Roman" w:hAnsi="Times New Roman" w:cs="Times New Roman"/>
                <w:lang w:val="en-US"/>
              </w:rPr>
              <w:lastRenderedPageBreak/>
              <w:t>Activities</w:t>
            </w:r>
          </w:p>
        </w:tc>
        <w:tc>
          <w:tcPr>
            <w:tcW w:w="1023" w:type="dxa"/>
          </w:tcPr>
          <w:p w14:paraId="7BF6D667" w14:textId="77777777" w:rsidR="000B22BE" w:rsidRPr="00937951" w:rsidRDefault="000B22BE">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Location</w:t>
            </w:r>
          </w:p>
        </w:tc>
        <w:tc>
          <w:tcPr>
            <w:tcW w:w="4222" w:type="dxa"/>
          </w:tcPr>
          <w:p w14:paraId="478C1C76" w14:textId="77777777" w:rsidR="000B22BE" w:rsidRPr="00937951" w:rsidRDefault="000B22BE">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Period</w:t>
            </w:r>
          </w:p>
        </w:tc>
      </w:tr>
      <w:tr w:rsidR="000B22BE" w:rsidRPr="00937951" w14:paraId="46FA183F" w14:textId="77777777" w:rsidTr="00627E33">
        <w:tc>
          <w:tcPr>
            <w:cnfStyle w:val="001000000000" w:firstRow="0" w:lastRow="0" w:firstColumn="1" w:lastColumn="0" w:oddVBand="0" w:evenVBand="0" w:oddHBand="0" w:evenHBand="0" w:firstRowFirstColumn="0" w:firstRowLastColumn="0" w:lastRowFirstColumn="0" w:lastRowLastColumn="0"/>
            <w:tcW w:w="4110" w:type="dxa"/>
          </w:tcPr>
          <w:p w14:paraId="36E46D0E" w14:textId="0E026802" w:rsidR="000B22BE" w:rsidRPr="00937951" w:rsidRDefault="009C1525" w:rsidP="009C1525">
            <w:pPr>
              <w:pStyle w:val="P68B1DB1-Paragraphedeliste5"/>
              <w:numPr>
                <w:ilvl w:val="0"/>
                <w:numId w:val="12"/>
              </w:numPr>
              <w:spacing w:after="0"/>
              <w:rPr>
                <w:rFonts w:ascii="Times New Roman" w:hAnsi="Times New Roman" w:cs="Times New Roman"/>
                <w:highlight w:val="none"/>
                <w:lang w:val="en-US"/>
              </w:rPr>
            </w:pPr>
            <w:r w:rsidRPr="00937951">
              <w:rPr>
                <w:rFonts w:ascii="Times New Roman" w:hAnsi="Times New Roman" w:cs="Times New Roman"/>
                <w:highlight w:val="none"/>
                <w:lang w:val="en-US"/>
              </w:rPr>
              <w:t>Inception phase</w:t>
            </w:r>
          </w:p>
        </w:tc>
        <w:tc>
          <w:tcPr>
            <w:tcW w:w="1023" w:type="dxa"/>
          </w:tcPr>
          <w:p w14:paraId="74387F69" w14:textId="1CDA73B0" w:rsidR="000B22BE" w:rsidRPr="00937951" w:rsidRDefault="009C1525" w:rsidP="009C1525">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Remote</w:t>
            </w:r>
          </w:p>
        </w:tc>
        <w:tc>
          <w:tcPr>
            <w:tcW w:w="4222" w:type="dxa"/>
          </w:tcPr>
          <w:p w14:paraId="691E2336" w14:textId="3603C374" w:rsidR="000B22BE" w:rsidRPr="00937951" w:rsidRDefault="00627E33" w:rsidP="009C1525">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October 29</w:t>
            </w:r>
            <w:r w:rsidRPr="00937951">
              <w:rPr>
                <w:rFonts w:ascii="Times New Roman" w:hAnsi="Times New Roman" w:cs="Times New Roman"/>
                <w:vertAlign w:val="superscript"/>
                <w:lang w:val="en-US"/>
              </w:rPr>
              <w:t>th</w:t>
            </w:r>
            <w:r w:rsidR="009C1525" w:rsidRPr="00937951">
              <w:rPr>
                <w:rFonts w:ascii="Times New Roman" w:hAnsi="Times New Roman" w:cs="Times New Roman"/>
                <w:lang w:val="en-US"/>
              </w:rPr>
              <w:t xml:space="preserve"> 2024</w:t>
            </w:r>
          </w:p>
          <w:p w14:paraId="367CD8C1" w14:textId="23175642" w:rsidR="009C1525" w:rsidRPr="00937951" w:rsidRDefault="00627E33" w:rsidP="00627E33">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November 12</w:t>
            </w:r>
            <w:r w:rsidRPr="00937951">
              <w:rPr>
                <w:rFonts w:ascii="Times New Roman" w:hAnsi="Times New Roman" w:cs="Times New Roman"/>
                <w:vertAlign w:val="superscript"/>
                <w:lang w:val="en-US"/>
              </w:rPr>
              <w:t>th</w:t>
            </w:r>
            <w:r w:rsidR="009C1525" w:rsidRPr="00937951">
              <w:rPr>
                <w:rFonts w:ascii="Times New Roman" w:hAnsi="Times New Roman" w:cs="Times New Roman"/>
                <w:lang w:val="en-US"/>
              </w:rPr>
              <w:t xml:space="preserve"> 2024</w:t>
            </w:r>
          </w:p>
        </w:tc>
      </w:tr>
      <w:tr w:rsidR="000B22BE" w:rsidRPr="00937951" w14:paraId="038DF45F" w14:textId="77777777" w:rsidTr="00627E33">
        <w:tc>
          <w:tcPr>
            <w:cnfStyle w:val="001000000000" w:firstRow="0" w:lastRow="0" w:firstColumn="1" w:lastColumn="0" w:oddVBand="0" w:evenVBand="0" w:oddHBand="0" w:evenHBand="0" w:firstRowFirstColumn="0" w:firstRowLastColumn="0" w:lastRowFirstColumn="0" w:lastRowLastColumn="0"/>
            <w:tcW w:w="4110" w:type="dxa"/>
          </w:tcPr>
          <w:p w14:paraId="0380F88A" w14:textId="18BFF547" w:rsidR="000B22BE" w:rsidRPr="00937951" w:rsidRDefault="009C1525" w:rsidP="009C1525">
            <w:pPr>
              <w:pStyle w:val="P68B1DB1-Paragraphedeliste5"/>
              <w:numPr>
                <w:ilvl w:val="0"/>
                <w:numId w:val="12"/>
              </w:numPr>
              <w:spacing w:after="0"/>
              <w:rPr>
                <w:rFonts w:ascii="Times New Roman" w:hAnsi="Times New Roman" w:cs="Times New Roman"/>
                <w:highlight w:val="none"/>
                <w:lang w:val="en-US"/>
              </w:rPr>
            </w:pPr>
            <w:r w:rsidRPr="00937951">
              <w:rPr>
                <w:rFonts w:ascii="Times New Roman" w:hAnsi="Times New Roman" w:cs="Times New Roman"/>
                <w:highlight w:val="none"/>
                <w:lang w:val="en-US"/>
              </w:rPr>
              <w:t>Data collection phase</w:t>
            </w:r>
          </w:p>
        </w:tc>
        <w:tc>
          <w:tcPr>
            <w:tcW w:w="1023" w:type="dxa"/>
          </w:tcPr>
          <w:p w14:paraId="05CB7CD6" w14:textId="7B506E19" w:rsidR="000B22BE" w:rsidRPr="00937951" w:rsidRDefault="009C1525" w:rsidP="009C1525">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Remote</w:t>
            </w:r>
          </w:p>
        </w:tc>
        <w:tc>
          <w:tcPr>
            <w:tcW w:w="4222" w:type="dxa"/>
          </w:tcPr>
          <w:p w14:paraId="220B0908" w14:textId="09B14A0C" w:rsidR="000B22BE" w:rsidRPr="00937951" w:rsidRDefault="00627E33" w:rsidP="009C1525">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November 12</w:t>
            </w:r>
            <w:r w:rsidRPr="00937951">
              <w:rPr>
                <w:rFonts w:ascii="Times New Roman" w:hAnsi="Times New Roman" w:cs="Times New Roman"/>
                <w:vertAlign w:val="superscript"/>
                <w:lang w:val="en-US"/>
              </w:rPr>
              <w:t>th</w:t>
            </w:r>
            <w:r w:rsidR="009C1525" w:rsidRPr="00937951">
              <w:rPr>
                <w:rFonts w:ascii="Times New Roman" w:hAnsi="Times New Roman" w:cs="Times New Roman"/>
                <w:lang w:val="en-US"/>
              </w:rPr>
              <w:t xml:space="preserve"> 2024</w:t>
            </w:r>
          </w:p>
          <w:p w14:paraId="6A80C1C8" w14:textId="1C549799" w:rsidR="009C1525" w:rsidRPr="00937951" w:rsidRDefault="00627E33" w:rsidP="00627E33">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December 11</w:t>
            </w:r>
            <w:r w:rsidRPr="00937951">
              <w:rPr>
                <w:rFonts w:ascii="Times New Roman" w:hAnsi="Times New Roman" w:cs="Times New Roman"/>
                <w:vertAlign w:val="superscript"/>
                <w:lang w:val="en-US"/>
              </w:rPr>
              <w:t>th</w:t>
            </w:r>
            <w:r w:rsidR="009C1525" w:rsidRPr="00937951">
              <w:rPr>
                <w:rFonts w:ascii="Times New Roman" w:hAnsi="Times New Roman" w:cs="Times New Roman"/>
                <w:lang w:val="en-US"/>
              </w:rPr>
              <w:t xml:space="preserve"> 2024</w:t>
            </w:r>
          </w:p>
        </w:tc>
      </w:tr>
      <w:tr w:rsidR="000B22BE" w:rsidRPr="00937951" w14:paraId="72BAE2BA" w14:textId="77777777" w:rsidTr="00627E33">
        <w:tc>
          <w:tcPr>
            <w:cnfStyle w:val="001000000000" w:firstRow="0" w:lastRow="0" w:firstColumn="1" w:lastColumn="0" w:oddVBand="0" w:evenVBand="0" w:oddHBand="0" w:evenHBand="0" w:firstRowFirstColumn="0" w:firstRowLastColumn="0" w:lastRowFirstColumn="0" w:lastRowLastColumn="0"/>
            <w:tcW w:w="4110" w:type="dxa"/>
          </w:tcPr>
          <w:p w14:paraId="77E487EC" w14:textId="6844D908" w:rsidR="000B22BE" w:rsidRPr="00937951" w:rsidRDefault="009C1525" w:rsidP="009C1525">
            <w:pPr>
              <w:pStyle w:val="P68B1DB1-Paragraphedeliste5"/>
              <w:numPr>
                <w:ilvl w:val="0"/>
                <w:numId w:val="12"/>
              </w:numPr>
              <w:spacing w:after="0"/>
              <w:rPr>
                <w:rFonts w:ascii="Times New Roman" w:hAnsi="Times New Roman" w:cs="Times New Roman"/>
                <w:highlight w:val="none"/>
                <w:lang w:val="en-US"/>
              </w:rPr>
            </w:pPr>
            <w:r w:rsidRPr="00937951">
              <w:rPr>
                <w:rFonts w:ascii="Times New Roman" w:hAnsi="Times New Roman" w:cs="Times New Roman"/>
                <w:highlight w:val="none"/>
                <w:lang w:val="en-US"/>
              </w:rPr>
              <w:t>Reporting phase</w:t>
            </w:r>
          </w:p>
        </w:tc>
        <w:tc>
          <w:tcPr>
            <w:tcW w:w="1023" w:type="dxa"/>
          </w:tcPr>
          <w:p w14:paraId="153F5768" w14:textId="6AAEA623" w:rsidR="000B22BE" w:rsidRPr="00937951" w:rsidRDefault="009C1525" w:rsidP="009C1525">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Remote</w:t>
            </w:r>
          </w:p>
        </w:tc>
        <w:tc>
          <w:tcPr>
            <w:tcW w:w="4222" w:type="dxa"/>
          </w:tcPr>
          <w:p w14:paraId="5C81949F" w14:textId="77777777" w:rsidR="00627E33" w:rsidRPr="00937951" w:rsidRDefault="00627E33" w:rsidP="009C1525">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December 11</w:t>
            </w:r>
            <w:r w:rsidRPr="00937951">
              <w:rPr>
                <w:rFonts w:ascii="Times New Roman" w:hAnsi="Times New Roman" w:cs="Times New Roman"/>
                <w:vertAlign w:val="superscript"/>
                <w:lang w:val="en-US"/>
              </w:rPr>
              <w:t>th</w:t>
            </w:r>
            <w:r w:rsidRPr="00937951">
              <w:rPr>
                <w:rFonts w:ascii="Times New Roman" w:hAnsi="Times New Roman" w:cs="Times New Roman"/>
                <w:lang w:val="en-US"/>
              </w:rPr>
              <w:t xml:space="preserve"> 2024</w:t>
            </w:r>
          </w:p>
          <w:p w14:paraId="3A08EF32" w14:textId="675D7DA1" w:rsidR="009C1525" w:rsidRPr="00937951" w:rsidRDefault="00627E33" w:rsidP="009C1525">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(Where possible) December 31</w:t>
            </w:r>
            <w:r w:rsidR="00470113" w:rsidRPr="00937951">
              <w:rPr>
                <w:rFonts w:ascii="Times New Roman" w:hAnsi="Times New Roman" w:cs="Times New Roman"/>
                <w:vertAlign w:val="superscript"/>
                <w:lang w:val="en-US"/>
              </w:rPr>
              <w:t>th</w:t>
            </w:r>
            <w:r w:rsidR="009C1525" w:rsidRPr="00937951">
              <w:rPr>
                <w:rFonts w:ascii="Times New Roman" w:hAnsi="Times New Roman" w:cs="Times New Roman"/>
                <w:lang w:val="en-US"/>
              </w:rPr>
              <w:t xml:space="preserve"> 2024</w:t>
            </w:r>
          </w:p>
        </w:tc>
      </w:tr>
      <w:tr w:rsidR="000B22BE" w:rsidRPr="00937951" w14:paraId="63A483FF" w14:textId="77777777" w:rsidTr="00627E33">
        <w:tc>
          <w:tcPr>
            <w:cnfStyle w:val="001000000000" w:firstRow="0" w:lastRow="0" w:firstColumn="1" w:lastColumn="0" w:oddVBand="0" w:evenVBand="0" w:oddHBand="0" w:evenHBand="0" w:firstRowFirstColumn="0" w:firstRowLastColumn="0" w:lastRowFirstColumn="0" w:lastRowLastColumn="0"/>
            <w:tcW w:w="4110" w:type="dxa"/>
          </w:tcPr>
          <w:p w14:paraId="0698FE7F" w14:textId="0F01C1C0" w:rsidR="000B22BE" w:rsidRPr="00937951" w:rsidRDefault="009C1525" w:rsidP="009C1525">
            <w:pPr>
              <w:pStyle w:val="P68B1DB1-Paragraphedeliste5"/>
              <w:numPr>
                <w:ilvl w:val="0"/>
                <w:numId w:val="12"/>
              </w:numPr>
              <w:spacing w:after="0"/>
              <w:rPr>
                <w:rFonts w:ascii="Times New Roman" w:hAnsi="Times New Roman" w:cs="Times New Roman"/>
                <w:highlight w:val="none"/>
                <w:lang w:val="en-US"/>
              </w:rPr>
            </w:pPr>
            <w:r w:rsidRPr="00937951">
              <w:rPr>
                <w:rFonts w:ascii="Times New Roman" w:hAnsi="Times New Roman" w:cs="Times New Roman"/>
                <w:highlight w:val="none"/>
                <w:lang w:val="en-US"/>
              </w:rPr>
              <w:t>Feedback and dissemination phase</w:t>
            </w:r>
          </w:p>
        </w:tc>
        <w:tc>
          <w:tcPr>
            <w:tcW w:w="1023" w:type="dxa"/>
          </w:tcPr>
          <w:p w14:paraId="36680A9B" w14:textId="23C7E310" w:rsidR="000B22BE" w:rsidRPr="00937951" w:rsidRDefault="009C1525" w:rsidP="009C1525">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Remote</w:t>
            </w:r>
          </w:p>
        </w:tc>
        <w:tc>
          <w:tcPr>
            <w:tcW w:w="4222" w:type="dxa"/>
          </w:tcPr>
          <w:p w14:paraId="506BA630" w14:textId="6C6CCF8E" w:rsidR="00470113" w:rsidRPr="00937951" w:rsidRDefault="00470113" w:rsidP="009C1525">
            <w:pPr>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bl>
    <w:p w14:paraId="633D173C" w14:textId="77777777" w:rsidR="0051526F" w:rsidRPr="00937951" w:rsidRDefault="0051526F">
      <w:pPr>
        <w:rPr>
          <w:rFonts w:ascii="Times New Roman" w:hAnsi="Times New Roman" w:cs="Times New Roman"/>
          <w:lang w:val="en-US"/>
        </w:rPr>
      </w:pPr>
    </w:p>
    <w:p w14:paraId="0BA9CB2A" w14:textId="57D3540A" w:rsidR="0051526F" w:rsidRPr="00937951" w:rsidRDefault="00A47987" w:rsidP="00300656">
      <w:pPr>
        <w:rPr>
          <w:rFonts w:ascii="Times New Roman" w:hAnsi="Times New Roman" w:cs="Times New Roman"/>
          <w:i w:val="0"/>
          <w:lang w:val="en-US"/>
        </w:rPr>
      </w:pPr>
      <w:r w:rsidRPr="00937951">
        <w:rPr>
          <w:rFonts w:ascii="Times New Roman" w:hAnsi="Times New Roman" w:cs="Times New Roman"/>
          <w:i w:val="0"/>
          <w:lang w:val="en-US"/>
        </w:rPr>
        <w:t>The selected evaluation team must include a detailed work</w:t>
      </w:r>
      <w:r w:rsidR="00627E33" w:rsidRPr="00937951">
        <w:rPr>
          <w:rFonts w:ascii="Times New Roman" w:hAnsi="Times New Roman" w:cs="Times New Roman"/>
          <w:i w:val="0"/>
          <w:lang w:val="en-US"/>
        </w:rPr>
        <w:t>-</w:t>
      </w:r>
      <w:r w:rsidRPr="00937951">
        <w:rPr>
          <w:rFonts w:ascii="Times New Roman" w:hAnsi="Times New Roman" w:cs="Times New Roman"/>
          <w:i w:val="0"/>
          <w:lang w:val="en-US"/>
        </w:rPr>
        <w:t xml:space="preserve">plan in its bid, including the days worked per activity and per member of the evaluation team, as well as the indicative dates. This </w:t>
      </w:r>
      <w:proofErr w:type="spellStart"/>
      <w:r w:rsidRPr="00937951">
        <w:rPr>
          <w:rFonts w:ascii="Times New Roman" w:hAnsi="Times New Roman" w:cs="Times New Roman"/>
          <w:i w:val="0"/>
          <w:lang w:val="en-US"/>
        </w:rPr>
        <w:t>workplan</w:t>
      </w:r>
      <w:proofErr w:type="spellEnd"/>
      <w:r w:rsidRPr="00937951">
        <w:rPr>
          <w:rFonts w:ascii="Times New Roman" w:hAnsi="Times New Roman" w:cs="Times New Roman"/>
          <w:i w:val="0"/>
          <w:lang w:val="en-US"/>
        </w:rPr>
        <w:t xml:space="preserve"> will be discussed and approved during the inception meeting. </w:t>
      </w:r>
    </w:p>
    <w:p w14:paraId="1BA0C768" w14:textId="26BDCA81" w:rsidR="0051526F" w:rsidRPr="00937951" w:rsidRDefault="00A47987">
      <w:pPr>
        <w:pStyle w:val="Titre1"/>
        <w:rPr>
          <w:rFonts w:ascii="Times New Roman" w:hAnsi="Times New Roman" w:cs="Times New Roman"/>
          <w:lang w:val="en-US"/>
        </w:rPr>
      </w:pPr>
      <w:bookmarkStart w:id="15" w:name="_Toc70668764"/>
      <w:r w:rsidRPr="00937951">
        <w:rPr>
          <w:rFonts w:ascii="Times New Roman" w:hAnsi="Times New Roman" w:cs="Times New Roman"/>
          <w:lang w:val="en-US"/>
        </w:rPr>
        <w:t>Profile and team composition</w:t>
      </w:r>
      <w:bookmarkEnd w:id="15"/>
    </w:p>
    <w:p w14:paraId="3EC97DF2" w14:textId="39BA3547" w:rsidR="0051526F" w:rsidRPr="00937951" w:rsidRDefault="00A47987">
      <w:pPr>
        <w:pStyle w:val="Titre2"/>
        <w:rPr>
          <w:rFonts w:ascii="Times New Roman" w:hAnsi="Times New Roman" w:cs="Times New Roman"/>
          <w:lang w:val="en-US"/>
        </w:rPr>
      </w:pPr>
      <w:bookmarkStart w:id="16" w:name="_Toc70668765"/>
      <w:r w:rsidRPr="00937951">
        <w:rPr>
          <w:rFonts w:ascii="Times New Roman" w:hAnsi="Times New Roman" w:cs="Times New Roman"/>
          <w:lang w:val="en-US"/>
        </w:rPr>
        <w:t>Desired profile(s)</w:t>
      </w:r>
      <w:bookmarkEnd w:id="16"/>
    </w:p>
    <w:p w14:paraId="62C29CE6" w14:textId="77777777" w:rsidR="0051526F" w:rsidRPr="00937951" w:rsidRDefault="00A47987">
      <w:pPr>
        <w:pStyle w:val="Titre3"/>
        <w:rPr>
          <w:rFonts w:ascii="Times New Roman" w:hAnsi="Times New Roman" w:cs="Times New Roman"/>
          <w:lang w:val="en-US"/>
        </w:rPr>
      </w:pPr>
      <w:r w:rsidRPr="00937951">
        <w:rPr>
          <w:rFonts w:ascii="Times New Roman" w:hAnsi="Times New Roman" w:cs="Times New Roman"/>
          <w:lang w:val="en-US"/>
        </w:rPr>
        <w:t>Expected expertise</w:t>
      </w:r>
    </w:p>
    <w:p w14:paraId="727940A8" w14:textId="7D00911D" w:rsidR="0051526F" w:rsidRPr="00937951" w:rsidRDefault="00E46DE8">
      <w:pPr>
        <w:pStyle w:val="P68B1DB1-Normal14"/>
        <w:numPr>
          <w:ilvl w:val="1"/>
          <w:numId w:val="15"/>
        </w:numPr>
        <w:tabs>
          <w:tab w:val="clear" w:pos="1440"/>
          <w:tab w:val="clear" w:pos="9923"/>
          <w:tab w:val="num" w:pos="900"/>
        </w:tabs>
        <w:spacing w:after="0"/>
        <w:ind w:left="900"/>
        <w:rPr>
          <w:rFonts w:ascii="Times New Roman" w:hAnsi="Times New Roman" w:cs="Times New Roman"/>
          <w:b/>
          <w:i w:val="0"/>
          <w:lang w:val="en-US"/>
        </w:rPr>
      </w:pPr>
      <w:r>
        <w:rPr>
          <w:rFonts w:ascii="Times New Roman" w:hAnsi="Times New Roman" w:cs="Times New Roman"/>
          <w:b/>
          <w:i w:val="0"/>
          <w:lang w:val="en-US"/>
        </w:rPr>
        <w:t>Expected number</w:t>
      </w:r>
      <w:r w:rsidR="00A47987" w:rsidRPr="00937951">
        <w:rPr>
          <w:rFonts w:ascii="Times New Roman" w:hAnsi="Times New Roman" w:cs="Times New Roman"/>
          <w:b/>
          <w:i w:val="0"/>
          <w:lang w:val="en-US"/>
        </w:rPr>
        <w:t xml:space="preserve"> of </w:t>
      </w:r>
      <w:r>
        <w:rPr>
          <w:rFonts w:ascii="Times New Roman" w:hAnsi="Times New Roman" w:cs="Times New Roman"/>
          <w:b/>
          <w:i w:val="0"/>
          <w:lang w:val="en-US"/>
        </w:rPr>
        <w:t>experts for this</w:t>
      </w:r>
      <w:r w:rsidR="00A47987" w:rsidRPr="00937951">
        <w:rPr>
          <w:rFonts w:ascii="Times New Roman" w:hAnsi="Times New Roman" w:cs="Times New Roman"/>
          <w:b/>
          <w:i w:val="0"/>
          <w:lang w:val="en-US"/>
        </w:rPr>
        <w:t xml:space="preserve"> assignment:</w:t>
      </w:r>
      <w:r w:rsidR="00A47987" w:rsidRPr="00937951">
        <w:rPr>
          <w:rFonts w:ascii="Times New Roman" w:hAnsi="Times New Roman" w:cs="Times New Roman"/>
          <w:i w:val="0"/>
          <w:lang w:val="en-US"/>
        </w:rPr>
        <w:t xml:space="preserve"> 2</w:t>
      </w:r>
    </w:p>
    <w:p w14:paraId="30B26C09" w14:textId="77777777" w:rsidR="0051526F" w:rsidRPr="00937951" w:rsidRDefault="0051526F">
      <w:pPr>
        <w:rPr>
          <w:rFonts w:ascii="Times New Roman" w:eastAsia="Arial Unicode MS" w:hAnsi="Times New Roman" w:cs="Times New Roman"/>
          <w:b/>
          <w:i w:val="0"/>
          <w:lang w:val="en-US"/>
        </w:rPr>
      </w:pPr>
    </w:p>
    <w:p w14:paraId="47E76A9D" w14:textId="0EDA3CEC" w:rsidR="0051526F" w:rsidRPr="00937951" w:rsidRDefault="009D0E97">
      <w:pPr>
        <w:pStyle w:val="P68B1DB1-Normal15"/>
        <w:numPr>
          <w:ilvl w:val="1"/>
          <w:numId w:val="15"/>
        </w:numPr>
        <w:tabs>
          <w:tab w:val="clear" w:pos="1440"/>
          <w:tab w:val="clear" w:pos="9923"/>
          <w:tab w:val="num" w:pos="900"/>
        </w:tabs>
        <w:spacing w:after="0"/>
        <w:ind w:left="900"/>
        <w:rPr>
          <w:rFonts w:ascii="Times New Roman" w:hAnsi="Times New Roman" w:cs="Times New Roman"/>
          <w:i w:val="0"/>
          <w:lang w:val="en-US"/>
        </w:rPr>
      </w:pPr>
      <w:r w:rsidRPr="00937951">
        <w:rPr>
          <w:rFonts w:ascii="Times New Roman" w:hAnsi="Times New Roman" w:cs="Times New Roman"/>
          <w:i w:val="0"/>
          <w:lang w:val="en-US"/>
        </w:rPr>
        <w:t>Profile of appointed experts</w:t>
      </w:r>
      <w:r w:rsidR="00A47987" w:rsidRPr="00937951">
        <w:rPr>
          <w:rFonts w:ascii="Times New Roman" w:hAnsi="Times New Roman" w:cs="Times New Roman"/>
          <w:i w:val="0"/>
          <w:lang w:val="en-US"/>
        </w:rPr>
        <w:t xml:space="preserve"> to undertake the contract:</w:t>
      </w:r>
    </w:p>
    <w:p w14:paraId="13F1DE9B" w14:textId="77777777" w:rsidR="0051526F" w:rsidRPr="00937951" w:rsidRDefault="0051526F">
      <w:pPr>
        <w:jc w:val="left"/>
        <w:rPr>
          <w:rFonts w:ascii="Times New Roman" w:hAnsi="Times New Roman" w:cs="Times New Roman"/>
          <w:b/>
          <w:i w:val="0"/>
          <w:color w:val="4F81BD" w:themeColor="accent1"/>
          <w:lang w:val="en-US"/>
        </w:rPr>
      </w:pPr>
    </w:p>
    <w:p w14:paraId="40F5A46B" w14:textId="77777777" w:rsidR="0051526F" w:rsidRPr="00937951" w:rsidRDefault="00A47987" w:rsidP="00E421DE">
      <w:pPr>
        <w:pStyle w:val="P68B1DB1-Normal16"/>
        <w:rPr>
          <w:rFonts w:ascii="Times New Roman" w:hAnsi="Times New Roman" w:cs="Times New Roman"/>
          <w:i w:val="0"/>
          <w:lang w:val="en-US"/>
        </w:rPr>
      </w:pPr>
      <w:r w:rsidRPr="00937951">
        <w:rPr>
          <w:rFonts w:ascii="Times New Roman" w:hAnsi="Times New Roman" w:cs="Times New Roman"/>
          <w:i w:val="0"/>
          <w:lang w:val="en-US"/>
        </w:rPr>
        <w:t>Qualifications and experience</w:t>
      </w:r>
    </w:p>
    <w:p w14:paraId="2AB17AFC" w14:textId="194BE87E" w:rsidR="0051526F" w:rsidRPr="00937951" w:rsidRDefault="00E421DE" w:rsidP="00E421DE">
      <w:pPr>
        <w:numPr>
          <w:ilvl w:val="0"/>
          <w:numId w:val="10"/>
        </w:numPr>
        <w:tabs>
          <w:tab w:val="clear" w:pos="9923"/>
        </w:tabs>
        <w:spacing w:after="160" w:line="360" w:lineRule="auto"/>
        <w:rPr>
          <w:rFonts w:ascii="Times New Roman" w:hAnsi="Times New Roman" w:cs="Times New Roman"/>
          <w:i w:val="0"/>
          <w:lang w:val="en-US"/>
        </w:rPr>
      </w:pPr>
      <w:r w:rsidRPr="00937951">
        <w:rPr>
          <w:rFonts w:ascii="Times New Roman" w:hAnsi="Times New Roman" w:cs="Times New Roman"/>
          <w:i w:val="0"/>
          <w:lang w:val="en-US"/>
        </w:rPr>
        <w:t>Master degree and/or 3</w:t>
      </w:r>
      <w:r w:rsidRPr="00937951">
        <w:rPr>
          <w:rFonts w:ascii="Times New Roman" w:hAnsi="Times New Roman" w:cs="Times New Roman"/>
          <w:i w:val="0"/>
          <w:vertAlign w:val="superscript"/>
          <w:lang w:val="en-US"/>
        </w:rPr>
        <w:t>rd</w:t>
      </w:r>
      <w:r w:rsidRPr="00937951">
        <w:rPr>
          <w:rFonts w:ascii="Times New Roman" w:hAnsi="Times New Roman" w:cs="Times New Roman"/>
          <w:i w:val="0"/>
          <w:lang w:val="en-US"/>
        </w:rPr>
        <w:t xml:space="preserve"> cycle degree in law;</w:t>
      </w:r>
    </w:p>
    <w:p w14:paraId="75C7CE6A" w14:textId="7DF54762" w:rsidR="0051526F" w:rsidRPr="00937951" w:rsidRDefault="00C2180D" w:rsidP="00E421DE">
      <w:pPr>
        <w:pStyle w:val="Paragraphedeliste"/>
        <w:numPr>
          <w:ilvl w:val="0"/>
          <w:numId w:val="10"/>
        </w:numPr>
        <w:tabs>
          <w:tab w:val="clear" w:pos="9923"/>
        </w:tabs>
        <w:spacing w:after="0" w:line="360" w:lineRule="auto"/>
        <w:contextualSpacing/>
        <w:rPr>
          <w:rFonts w:ascii="Times New Roman" w:hAnsi="Times New Roman" w:cs="Times New Roman"/>
          <w:i w:val="0"/>
          <w:lang w:val="en-US"/>
        </w:rPr>
      </w:pPr>
      <w:r w:rsidRPr="00937951">
        <w:rPr>
          <w:rFonts w:ascii="Times New Roman" w:hAnsi="Times New Roman" w:cs="Times New Roman"/>
          <w:i w:val="0"/>
          <w:lang w:val="en-US"/>
        </w:rPr>
        <w:t>At least 10</w:t>
      </w:r>
      <w:r w:rsidR="00E421DE" w:rsidRPr="00937951">
        <w:rPr>
          <w:rFonts w:ascii="Times New Roman" w:hAnsi="Times New Roman" w:cs="Times New Roman"/>
          <w:i w:val="0"/>
          <w:lang w:val="en-US"/>
        </w:rPr>
        <w:t xml:space="preserve"> years of experience in the justice sector</w:t>
      </w:r>
      <w:r w:rsidRPr="00937951">
        <w:rPr>
          <w:rFonts w:ascii="Times New Roman" w:hAnsi="Times New Roman" w:cs="Times New Roman"/>
          <w:i w:val="0"/>
          <w:lang w:val="en-US"/>
        </w:rPr>
        <w:t>, including at least of 3</w:t>
      </w:r>
      <w:r w:rsidR="00E421DE" w:rsidRPr="00937951">
        <w:rPr>
          <w:rFonts w:ascii="Times New Roman" w:hAnsi="Times New Roman" w:cs="Times New Roman"/>
          <w:i w:val="0"/>
          <w:lang w:val="en-US"/>
        </w:rPr>
        <w:t xml:space="preserve"> years of experience working with public institutions; </w:t>
      </w:r>
    </w:p>
    <w:p w14:paraId="28EAAA9E" w14:textId="1B5DB6E4" w:rsidR="00E421DE" w:rsidRPr="00937951" w:rsidRDefault="00E421DE" w:rsidP="00E421DE">
      <w:pPr>
        <w:pStyle w:val="Paragraphedeliste"/>
        <w:numPr>
          <w:ilvl w:val="0"/>
          <w:numId w:val="10"/>
        </w:numPr>
        <w:tabs>
          <w:tab w:val="clear" w:pos="9923"/>
        </w:tabs>
        <w:spacing w:after="0" w:line="360" w:lineRule="auto"/>
        <w:contextualSpacing/>
        <w:rPr>
          <w:rFonts w:ascii="Times New Roman" w:hAnsi="Times New Roman" w:cs="Times New Roman"/>
          <w:i w:val="0"/>
          <w:lang w:val="en-US"/>
        </w:rPr>
      </w:pPr>
      <w:r w:rsidRPr="00937951">
        <w:rPr>
          <w:rFonts w:ascii="Times New Roman" w:hAnsi="Times New Roman" w:cs="Times New Roman"/>
          <w:i w:val="0"/>
          <w:lang w:val="en-US"/>
        </w:rPr>
        <w:t>At least 3 years of experience managing/implementing development cooperation projects/technical assistances;</w:t>
      </w:r>
    </w:p>
    <w:p w14:paraId="0772691F" w14:textId="7D408634" w:rsidR="00E421DE" w:rsidRPr="00937951" w:rsidRDefault="00E421DE" w:rsidP="00E421DE">
      <w:pPr>
        <w:pStyle w:val="Paragraphedeliste"/>
        <w:numPr>
          <w:ilvl w:val="0"/>
          <w:numId w:val="10"/>
        </w:numPr>
        <w:tabs>
          <w:tab w:val="clear" w:pos="9923"/>
        </w:tabs>
        <w:spacing w:after="160" w:line="360" w:lineRule="auto"/>
        <w:contextualSpacing/>
        <w:rPr>
          <w:rFonts w:ascii="Times New Roman" w:hAnsi="Times New Roman" w:cs="Times New Roman"/>
          <w:i w:val="0"/>
          <w:lang w:val="en-US"/>
        </w:rPr>
      </w:pPr>
      <w:r w:rsidRPr="00937951">
        <w:rPr>
          <w:rFonts w:ascii="Times New Roman" w:hAnsi="Times New Roman" w:cs="Times New Roman"/>
          <w:i w:val="0"/>
          <w:lang w:val="en-US"/>
        </w:rPr>
        <w:t xml:space="preserve">At least 3 years of experience in relation </w:t>
      </w:r>
      <w:r w:rsidR="00C2180D" w:rsidRPr="00937951">
        <w:rPr>
          <w:rFonts w:ascii="Times New Roman" w:hAnsi="Times New Roman" w:cs="Times New Roman"/>
          <w:i w:val="0"/>
          <w:lang w:val="en-US"/>
        </w:rPr>
        <w:t>to monitoring and evaluation, especially with regards to the implementation of external evaluations;</w:t>
      </w:r>
    </w:p>
    <w:p w14:paraId="1990E3C8" w14:textId="77777777" w:rsidR="00E421DE" w:rsidRPr="00937951" w:rsidRDefault="00E421DE" w:rsidP="00E421DE">
      <w:pPr>
        <w:pStyle w:val="Paragraphedeliste"/>
        <w:numPr>
          <w:ilvl w:val="0"/>
          <w:numId w:val="10"/>
        </w:numPr>
        <w:tabs>
          <w:tab w:val="clear" w:pos="9923"/>
        </w:tabs>
        <w:spacing w:after="0" w:line="360" w:lineRule="auto"/>
        <w:contextualSpacing/>
        <w:rPr>
          <w:rFonts w:ascii="Times New Roman" w:hAnsi="Times New Roman" w:cs="Times New Roman"/>
          <w:i w:val="0"/>
          <w:lang w:val="en-US"/>
        </w:rPr>
      </w:pPr>
      <w:r w:rsidRPr="00937951">
        <w:rPr>
          <w:rFonts w:ascii="Times New Roman" w:hAnsi="Times New Roman" w:cs="Times New Roman"/>
          <w:i w:val="0"/>
          <w:lang w:val="en-US"/>
        </w:rPr>
        <w:t xml:space="preserve">Prior experience in either policy-making or policy evaluation would be strong asset; </w:t>
      </w:r>
    </w:p>
    <w:p w14:paraId="17DA3D19" w14:textId="691FFCD6" w:rsidR="0051526F" w:rsidRPr="00937951" w:rsidRDefault="00A47987" w:rsidP="00E421DE">
      <w:pPr>
        <w:pStyle w:val="P68B1DB1-Normal17"/>
        <w:numPr>
          <w:ilvl w:val="0"/>
          <w:numId w:val="10"/>
        </w:numPr>
        <w:tabs>
          <w:tab w:val="clear" w:pos="9923"/>
        </w:tabs>
        <w:spacing w:after="160" w:line="360" w:lineRule="auto"/>
        <w:rPr>
          <w:rFonts w:ascii="Times New Roman" w:hAnsi="Times New Roman" w:cs="Times New Roman" w:hint="default"/>
          <w:i w:val="0"/>
          <w:lang w:val="en-US"/>
        </w:rPr>
      </w:pPr>
      <w:r w:rsidRPr="00937951">
        <w:rPr>
          <w:rFonts w:ascii="Times New Roman" w:hAnsi="Times New Roman" w:cs="Times New Roman" w:hint="default"/>
          <w:i w:val="0"/>
          <w:lang w:val="en-US"/>
        </w:rPr>
        <w:t xml:space="preserve">Good knowledge </w:t>
      </w:r>
      <w:r w:rsidR="00C2180D" w:rsidRPr="00937951">
        <w:rPr>
          <w:rFonts w:ascii="Times New Roman" w:hAnsi="Times New Roman" w:cs="Times New Roman" w:hint="default"/>
          <w:i w:val="0"/>
          <w:lang w:val="en-US"/>
        </w:rPr>
        <w:t>of the intervention context (Eastern Neighborhood and/or EU enlargement process) would be an asset;</w:t>
      </w:r>
    </w:p>
    <w:p w14:paraId="2A66A8F9" w14:textId="77777777" w:rsidR="0051526F" w:rsidRPr="00937951" w:rsidRDefault="00A47987" w:rsidP="00E421DE">
      <w:pPr>
        <w:pStyle w:val="P68B1DB1-Normal16"/>
        <w:rPr>
          <w:rFonts w:ascii="Times New Roman" w:hAnsi="Times New Roman" w:cs="Times New Roman"/>
          <w:i w:val="0"/>
          <w:lang w:val="en-US"/>
        </w:rPr>
      </w:pPr>
      <w:r w:rsidRPr="00937951">
        <w:rPr>
          <w:rFonts w:ascii="Times New Roman" w:hAnsi="Times New Roman" w:cs="Times New Roman"/>
          <w:i w:val="0"/>
          <w:lang w:val="en-US"/>
        </w:rPr>
        <w:t>Technical skills:</w:t>
      </w:r>
    </w:p>
    <w:p w14:paraId="3F6D1779" w14:textId="3478D121" w:rsidR="0051526F" w:rsidRPr="00937951" w:rsidRDefault="00C2180D" w:rsidP="00E421DE">
      <w:pPr>
        <w:pStyle w:val="Paragraphedeliste"/>
        <w:numPr>
          <w:ilvl w:val="0"/>
          <w:numId w:val="10"/>
        </w:numPr>
        <w:tabs>
          <w:tab w:val="clear" w:pos="9923"/>
        </w:tabs>
        <w:spacing w:after="0" w:line="360" w:lineRule="auto"/>
        <w:contextualSpacing/>
        <w:rPr>
          <w:rFonts w:ascii="Times New Roman" w:hAnsi="Times New Roman" w:cs="Times New Roman"/>
          <w:i w:val="0"/>
          <w:lang w:val="en-US"/>
        </w:rPr>
      </w:pPr>
      <w:r w:rsidRPr="00937951">
        <w:rPr>
          <w:rFonts w:ascii="Times New Roman" w:hAnsi="Times New Roman" w:cs="Times New Roman"/>
          <w:i w:val="0"/>
          <w:lang w:val="en-US"/>
        </w:rPr>
        <w:t>Excellent command of the EU project-cycle</w:t>
      </w:r>
      <w:r w:rsidR="001C757B" w:rsidRPr="00937951">
        <w:rPr>
          <w:rFonts w:ascii="Times New Roman" w:hAnsi="Times New Roman" w:cs="Times New Roman"/>
          <w:i w:val="0"/>
          <w:lang w:val="en-US"/>
        </w:rPr>
        <w:t xml:space="preserve"> and general M&amp;E tools (theory of change, logical framework, etc.);</w:t>
      </w:r>
      <w:r w:rsidRPr="00937951">
        <w:rPr>
          <w:rFonts w:ascii="Times New Roman" w:hAnsi="Times New Roman" w:cs="Times New Roman"/>
          <w:i w:val="0"/>
          <w:lang w:val="en-US"/>
        </w:rPr>
        <w:t xml:space="preserve"> </w:t>
      </w:r>
    </w:p>
    <w:p w14:paraId="12E83620" w14:textId="77777777" w:rsidR="001C757B" w:rsidRPr="00937951" w:rsidRDefault="001C757B" w:rsidP="001C757B">
      <w:pPr>
        <w:pStyle w:val="Paragraphedeliste"/>
        <w:numPr>
          <w:ilvl w:val="0"/>
          <w:numId w:val="10"/>
        </w:numPr>
        <w:tabs>
          <w:tab w:val="clear" w:pos="9923"/>
        </w:tabs>
        <w:spacing w:after="0" w:line="360" w:lineRule="auto"/>
        <w:contextualSpacing/>
        <w:rPr>
          <w:rFonts w:ascii="Times New Roman" w:hAnsi="Times New Roman" w:cs="Times New Roman"/>
          <w:i w:val="0"/>
          <w:lang w:val="en-US"/>
        </w:rPr>
      </w:pPr>
      <w:r w:rsidRPr="00937951">
        <w:rPr>
          <w:rFonts w:ascii="Times New Roman" w:hAnsi="Times New Roman" w:cs="Times New Roman"/>
          <w:i w:val="0"/>
          <w:lang w:val="en-US"/>
        </w:rPr>
        <w:t xml:space="preserve">Excellent command of MS Pack Office; </w:t>
      </w:r>
    </w:p>
    <w:p w14:paraId="16598BD2" w14:textId="18DDE007" w:rsidR="001C757B" w:rsidRPr="00937951" w:rsidRDefault="001C757B" w:rsidP="001C757B">
      <w:pPr>
        <w:pStyle w:val="Paragraphedeliste"/>
        <w:numPr>
          <w:ilvl w:val="0"/>
          <w:numId w:val="10"/>
        </w:numPr>
        <w:tabs>
          <w:tab w:val="clear" w:pos="9923"/>
        </w:tabs>
        <w:spacing w:after="0" w:line="360" w:lineRule="auto"/>
        <w:contextualSpacing/>
        <w:rPr>
          <w:rFonts w:ascii="Times New Roman" w:hAnsi="Times New Roman" w:cs="Times New Roman"/>
          <w:i w:val="0"/>
          <w:lang w:val="en-US"/>
        </w:rPr>
      </w:pPr>
      <w:r w:rsidRPr="00937951">
        <w:rPr>
          <w:rFonts w:ascii="Times New Roman" w:hAnsi="Times New Roman" w:cs="Times New Roman"/>
          <w:i w:val="0"/>
          <w:lang w:val="en-US"/>
        </w:rPr>
        <w:t>Excellent communication and organizational skills</w:t>
      </w:r>
    </w:p>
    <w:p w14:paraId="2249C4A5" w14:textId="68E4885D" w:rsidR="0051526F" w:rsidRPr="00937951" w:rsidRDefault="0051526F" w:rsidP="001C757B">
      <w:pPr>
        <w:pStyle w:val="Paragraphedeliste"/>
        <w:numPr>
          <w:ilvl w:val="0"/>
          <w:numId w:val="0"/>
        </w:numPr>
        <w:tabs>
          <w:tab w:val="clear" w:pos="9923"/>
        </w:tabs>
        <w:spacing w:after="0" w:line="360" w:lineRule="auto"/>
        <w:ind w:left="720"/>
        <w:contextualSpacing/>
        <w:rPr>
          <w:rFonts w:ascii="Times New Roman" w:hAnsi="Times New Roman" w:cs="Times New Roman"/>
          <w:i w:val="0"/>
          <w:lang w:val="en-US"/>
        </w:rPr>
      </w:pPr>
    </w:p>
    <w:p w14:paraId="28A389E3" w14:textId="77777777" w:rsidR="0051526F" w:rsidRPr="00937951" w:rsidRDefault="00A47987" w:rsidP="00E421DE">
      <w:pPr>
        <w:pStyle w:val="P68B1DB1-Normal16"/>
        <w:rPr>
          <w:rFonts w:ascii="Times New Roman" w:hAnsi="Times New Roman" w:cs="Times New Roman"/>
          <w:i w:val="0"/>
          <w:lang w:val="en-US"/>
        </w:rPr>
      </w:pPr>
      <w:r w:rsidRPr="00937951">
        <w:rPr>
          <w:rFonts w:ascii="Times New Roman" w:hAnsi="Times New Roman" w:cs="Times New Roman"/>
          <w:i w:val="0"/>
          <w:lang w:val="en-US"/>
        </w:rPr>
        <w:t>Language skills:</w:t>
      </w:r>
    </w:p>
    <w:p w14:paraId="24ED943F" w14:textId="3377F96B" w:rsidR="0051526F" w:rsidRPr="00937951" w:rsidRDefault="00A47987" w:rsidP="00E421DE">
      <w:pPr>
        <w:pStyle w:val="Paragraphedeliste"/>
        <w:numPr>
          <w:ilvl w:val="0"/>
          <w:numId w:val="10"/>
        </w:numPr>
        <w:tabs>
          <w:tab w:val="clear" w:pos="9923"/>
        </w:tabs>
        <w:spacing w:after="0" w:line="360" w:lineRule="auto"/>
        <w:contextualSpacing/>
        <w:rPr>
          <w:rFonts w:ascii="Times New Roman" w:hAnsi="Times New Roman" w:cs="Times New Roman"/>
          <w:i w:val="0"/>
          <w:lang w:val="en-US"/>
        </w:rPr>
      </w:pPr>
      <w:r w:rsidRPr="00937951">
        <w:rPr>
          <w:rFonts w:ascii="Times New Roman" w:hAnsi="Times New Roman" w:cs="Times New Roman"/>
          <w:i w:val="0"/>
          <w:lang w:val="en-US"/>
        </w:rPr>
        <w:lastRenderedPageBreak/>
        <w:t xml:space="preserve">Excellent command of written and spoken </w:t>
      </w:r>
      <w:r w:rsidR="001C757B" w:rsidRPr="00937951">
        <w:rPr>
          <w:rFonts w:ascii="Times New Roman" w:hAnsi="Times New Roman" w:cs="Times New Roman"/>
          <w:i w:val="0"/>
          <w:lang w:val="en-US"/>
        </w:rPr>
        <w:t>English</w:t>
      </w:r>
      <w:r w:rsidRPr="00937951">
        <w:rPr>
          <w:rFonts w:ascii="Times New Roman" w:hAnsi="Times New Roman" w:cs="Times New Roman"/>
          <w:i w:val="0"/>
          <w:lang w:val="en-US"/>
        </w:rPr>
        <w:t xml:space="preserve"> (good writing, synthesis and analysis skills, etc.</w:t>
      </w:r>
      <w:r w:rsidR="00731807" w:rsidRPr="00937951">
        <w:rPr>
          <w:rFonts w:ascii="Times New Roman" w:hAnsi="Times New Roman" w:cs="Times New Roman"/>
          <w:i w:val="0"/>
          <w:lang w:val="en-US"/>
        </w:rPr>
        <w:t>).</w:t>
      </w:r>
    </w:p>
    <w:p w14:paraId="495CF301" w14:textId="631107D8" w:rsidR="0051526F" w:rsidRPr="00937951" w:rsidRDefault="001C757B" w:rsidP="00E421DE">
      <w:pPr>
        <w:pStyle w:val="Paragraphedeliste"/>
        <w:numPr>
          <w:ilvl w:val="0"/>
          <w:numId w:val="10"/>
        </w:numPr>
        <w:tabs>
          <w:tab w:val="clear" w:pos="9923"/>
        </w:tabs>
        <w:spacing w:after="0" w:line="360" w:lineRule="auto"/>
        <w:contextualSpacing/>
        <w:rPr>
          <w:rFonts w:ascii="Times New Roman" w:hAnsi="Times New Roman" w:cs="Times New Roman"/>
          <w:i w:val="0"/>
          <w:lang w:val="en-US"/>
        </w:rPr>
      </w:pPr>
      <w:r w:rsidRPr="00937951">
        <w:rPr>
          <w:rFonts w:ascii="Times New Roman" w:hAnsi="Times New Roman" w:cs="Times New Roman"/>
          <w:i w:val="0"/>
          <w:lang w:val="en-US"/>
        </w:rPr>
        <w:t xml:space="preserve">Excellent command of written and spoken Ukrainian. In the absence of Ukrainian language skills amongst the suggested team of evaluators, interpretation/translation resources should </w:t>
      </w:r>
      <w:r w:rsidR="009D0E97" w:rsidRPr="00937951">
        <w:rPr>
          <w:rFonts w:ascii="Times New Roman" w:hAnsi="Times New Roman" w:cs="Times New Roman"/>
          <w:i w:val="0"/>
          <w:lang w:val="en-US"/>
        </w:rPr>
        <w:t>be included in the financial offer.</w:t>
      </w:r>
    </w:p>
    <w:p w14:paraId="3A6DE2E1" w14:textId="0ACD9A6C" w:rsidR="0051526F" w:rsidRPr="00937951" w:rsidRDefault="0051526F" w:rsidP="009D0E97">
      <w:pPr>
        <w:ind w:left="0"/>
        <w:rPr>
          <w:rFonts w:ascii="Times New Roman" w:hAnsi="Times New Roman" w:cs="Times New Roman"/>
          <w:lang w:val="en-US"/>
        </w:rPr>
      </w:pPr>
    </w:p>
    <w:p w14:paraId="1DB0809F" w14:textId="71FF2AF9" w:rsidR="0051526F" w:rsidRPr="00937951" w:rsidRDefault="00A47987">
      <w:pPr>
        <w:pStyle w:val="Titre2"/>
        <w:rPr>
          <w:rFonts w:ascii="Times New Roman" w:hAnsi="Times New Roman" w:cs="Times New Roman"/>
          <w:lang w:val="en-US"/>
        </w:rPr>
      </w:pPr>
      <w:r w:rsidRPr="00937951">
        <w:rPr>
          <w:rFonts w:ascii="Times New Roman" w:hAnsi="Times New Roman" w:cs="Times New Roman"/>
          <w:lang w:val="en-US"/>
        </w:rPr>
        <w:t>Content of tenders</w:t>
      </w:r>
    </w:p>
    <w:p w14:paraId="023AF6ED" w14:textId="77777777" w:rsidR="0051526F" w:rsidRPr="00937951" w:rsidRDefault="00A47987">
      <w:pPr>
        <w:rPr>
          <w:rFonts w:ascii="Times New Roman" w:hAnsi="Times New Roman" w:cs="Times New Roman"/>
          <w:i w:val="0"/>
          <w:lang w:val="en-US"/>
        </w:rPr>
      </w:pPr>
      <w:r w:rsidRPr="00937951">
        <w:rPr>
          <w:rFonts w:ascii="Times New Roman" w:hAnsi="Times New Roman" w:cs="Times New Roman"/>
          <w:i w:val="0"/>
          <w:lang w:val="en-US"/>
        </w:rPr>
        <w:t xml:space="preserve">Tenders should include: </w:t>
      </w:r>
    </w:p>
    <w:p w14:paraId="2B1FA3F6" w14:textId="12D5457E" w:rsidR="0051526F" w:rsidRPr="00937951" w:rsidRDefault="00A47987">
      <w:pPr>
        <w:pStyle w:val="Paragraphedeliste"/>
        <w:numPr>
          <w:ilvl w:val="0"/>
          <w:numId w:val="18"/>
        </w:numPr>
        <w:rPr>
          <w:rFonts w:ascii="Times New Roman" w:hAnsi="Times New Roman" w:cs="Times New Roman"/>
          <w:i w:val="0"/>
          <w:lang w:val="en-US"/>
        </w:rPr>
      </w:pPr>
      <w:r w:rsidRPr="00937951">
        <w:rPr>
          <w:rFonts w:ascii="Times New Roman" w:hAnsi="Times New Roman" w:cs="Times New Roman"/>
          <w:i w:val="0"/>
          <w:lang w:val="en-US"/>
        </w:rPr>
        <w:t xml:space="preserve">Technical outline: demonstrate an understanding of and comment on the terms of reference, methodology, composition of the evaluation team, CVs and similar experience, and include the components mentioned in the terms of reference (detailed </w:t>
      </w:r>
      <w:proofErr w:type="spellStart"/>
      <w:r w:rsidRPr="00937951">
        <w:rPr>
          <w:rFonts w:ascii="Times New Roman" w:hAnsi="Times New Roman" w:cs="Times New Roman"/>
          <w:i w:val="0"/>
          <w:lang w:val="en-US"/>
        </w:rPr>
        <w:t>workplan</w:t>
      </w:r>
      <w:proofErr w:type="spellEnd"/>
      <w:r w:rsidRPr="00937951">
        <w:rPr>
          <w:rFonts w:ascii="Times New Roman" w:hAnsi="Times New Roman" w:cs="Times New Roman"/>
          <w:i w:val="0"/>
          <w:lang w:val="en-US"/>
        </w:rPr>
        <w:t>, distribution of roles and responsibilities)</w:t>
      </w:r>
      <w:r w:rsidR="004C4132" w:rsidRPr="00937951">
        <w:rPr>
          <w:rFonts w:ascii="Times New Roman" w:hAnsi="Times New Roman" w:cs="Times New Roman"/>
          <w:i w:val="0"/>
          <w:lang w:val="en-US"/>
        </w:rPr>
        <w:t>, as well as a draft evaluation matrix, to be reviewed during the inception phase;</w:t>
      </w:r>
    </w:p>
    <w:p w14:paraId="41836F94" w14:textId="45F346E7" w:rsidR="0051526F" w:rsidRPr="00937951" w:rsidRDefault="00A47987">
      <w:pPr>
        <w:pStyle w:val="Paragraphedeliste"/>
        <w:numPr>
          <w:ilvl w:val="0"/>
          <w:numId w:val="18"/>
        </w:numPr>
        <w:rPr>
          <w:rFonts w:ascii="Times New Roman" w:hAnsi="Times New Roman" w:cs="Times New Roman"/>
          <w:i w:val="0"/>
          <w:lang w:val="en-US"/>
        </w:rPr>
      </w:pPr>
      <w:r w:rsidRPr="00937951">
        <w:rPr>
          <w:rFonts w:ascii="Times New Roman" w:hAnsi="Times New Roman" w:cs="Times New Roman"/>
          <w:i w:val="0"/>
          <w:lang w:val="en-US"/>
        </w:rPr>
        <w:t xml:space="preserve">Financial outline: overall budget for the evaluation, including the </w:t>
      </w:r>
      <w:r w:rsidR="00731807" w:rsidRPr="00937951">
        <w:rPr>
          <w:rFonts w:ascii="Times New Roman" w:hAnsi="Times New Roman" w:cs="Times New Roman"/>
          <w:i w:val="0"/>
          <w:lang w:val="en-US"/>
        </w:rPr>
        <w:t>following:</w:t>
      </w:r>
      <w:r w:rsidRPr="00937951">
        <w:rPr>
          <w:rFonts w:ascii="Times New Roman" w:hAnsi="Times New Roman" w:cs="Times New Roman"/>
          <w:i w:val="0"/>
          <w:lang w:val="en-US"/>
        </w:rPr>
        <w:t xml:space="preserve"> daily cost of each participant; breakdown of time spent on each intervention by participant and by phase; additional costs (services and additional documents); translation </w:t>
      </w:r>
      <w:r w:rsidR="00731807" w:rsidRPr="00937951">
        <w:rPr>
          <w:rFonts w:ascii="Times New Roman" w:hAnsi="Times New Roman" w:cs="Times New Roman"/>
          <w:i w:val="0"/>
          <w:lang w:val="en-US"/>
        </w:rPr>
        <w:t>costs;</w:t>
      </w:r>
      <w:r w:rsidR="004C4132" w:rsidRPr="00937951">
        <w:rPr>
          <w:rFonts w:ascii="Times New Roman" w:hAnsi="Times New Roman" w:cs="Times New Roman"/>
          <w:i w:val="0"/>
          <w:lang w:val="en-US"/>
        </w:rPr>
        <w:t xml:space="preserve"> and proposed terms of payment.</w:t>
      </w:r>
    </w:p>
    <w:p w14:paraId="10E78FDF" w14:textId="77777777" w:rsidR="0051526F" w:rsidRPr="00937951" w:rsidRDefault="0051526F">
      <w:pPr>
        <w:pStyle w:val="Paragraphedeliste"/>
        <w:numPr>
          <w:ilvl w:val="0"/>
          <w:numId w:val="0"/>
        </w:numPr>
        <w:ind w:left="720"/>
        <w:rPr>
          <w:rFonts w:ascii="Times New Roman" w:hAnsi="Times New Roman" w:cs="Times New Roman"/>
          <w:lang w:val="en-US"/>
        </w:rPr>
      </w:pPr>
    </w:p>
    <w:p w14:paraId="06C1399C" w14:textId="6E7874B5" w:rsidR="0051526F" w:rsidRPr="00937951" w:rsidRDefault="00A47987">
      <w:pPr>
        <w:pStyle w:val="Titre2"/>
        <w:rPr>
          <w:rFonts w:ascii="Times New Roman" w:hAnsi="Times New Roman" w:cs="Times New Roman"/>
          <w:lang w:val="en-US"/>
        </w:rPr>
      </w:pPr>
      <w:r w:rsidRPr="00937951">
        <w:rPr>
          <w:rFonts w:ascii="Times New Roman" w:hAnsi="Times New Roman" w:cs="Times New Roman"/>
          <w:lang w:val="en-US"/>
        </w:rPr>
        <w:t>Tender assessment methods (optional)</w:t>
      </w:r>
    </w:p>
    <w:p w14:paraId="03701330" w14:textId="0C27DEA5" w:rsidR="0051526F" w:rsidRPr="00937951" w:rsidRDefault="00A47987">
      <w:pPr>
        <w:rPr>
          <w:rFonts w:ascii="Times New Roman" w:hAnsi="Times New Roman" w:cs="Times New Roman"/>
          <w:lang w:val="en-US"/>
        </w:rPr>
      </w:pPr>
      <w:r w:rsidRPr="00937951">
        <w:rPr>
          <w:rFonts w:ascii="Times New Roman" w:hAnsi="Times New Roman" w:cs="Times New Roman"/>
          <w:lang w:val="en-US"/>
        </w:rPr>
        <w:t>Expertise France will select the bid with the best score based on the following table:</w:t>
      </w:r>
    </w:p>
    <w:p w14:paraId="1E871D1B" w14:textId="77777777" w:rsidR="0051526F" w:rsidRPr="00937951" w:rsidRDefault="0051526F">
      <w:pPr>
        <w:rPr>
          <w:rFonts w:ascii="Times New Roman" w:hAnsi="Times New Roman" w:cs="Times New Roman"/>
          <w:lang w:val="en-US"/>
        </w:rPr>
      </w:pPr>
    </w:p>
    <w:tbl>
      <w:tblPr>
        <w:tblStyle w:val="TableauListe3-Accentuation1"/>
        <w:tblW w:w="0" w:type="auto"/>
        <w:tblLayout w:type="fixed"/>
        <w:tblLook w:val="0000" w:firstRow="0" w:lastRow="0" w:firstColumn="0" w:lastColumn="0" w:noHBand="0" w:noVBand="0"/>
      </w:tblPr>
      <w:tblGrid>
        <w:gridCol w:w="4427"/>
        <w:gridCol w:w="4427"/>
      </w:tblGrid>
      <w:tr w:rsidR="0051526F" w:rsidRPr="00937951" w14:paraId="5E3FB7A1" w14:textId="77777777" w:rsidTr="0051526F">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shd w:val="clear" w:color="auto" w:fill="E36C0A" w:themeFill="accent6" w:themeFillShade="BF"/>
          </w:tcPr>
          <w:p w14:paraId="7D9CCEAF" w14:textId="3E53CD94" w:rsidR="0051526F" w:rsidRPr="00937951" w:rsidRDefault="00A47987">
            <w:pPr>
              <w:pStyle w:val="P68B1DB1-Normal18"/>
              <w:tabs>
                <w:tab w:val="clear" w:pos="9923"/>
              </w:tabs>
              <w:autoSpaceDE w:val="0"/>
              <w:autoSpaceDN w:val="0"/>
              <w:adjustRightInd w:val="0"/>
              <w:spacing w:after="0"/>
              <w:ind w:left="0"/>
              <w:jc w:val="left"/>
              <w:rPr>
                <w:rFonts w:ascii="Times New Roman" w:hAnsi="Times New Roman" w:cs="Times New Roman"/>
                <w:lang w:val="en-US"/>
              </w:rPr>
            </w:pPr>
            <w:r w:rsidRPr="00937951">
              <w:rPr>
                <w:rFonts w:ascii="Times New Roman" w:hAnsi="Times New Roman" w:cs="Times New Roman"/>
                <w:lang w:val="en-US"/>
              </w:rPr>
              <w:t xml:space="preserve">Criteria </w:t>
            </w:r>
          </w:p>
        </w:tc>
        <w:tc>
          <w:tcPr>
            <w:tcW w:w="4427" w:type="dxa"/>
            <w:shd w:val="clear" w:color="auto" w:fill="E36C0A" w:themeFill="accent6" w:themeFillShade="BF"/>
          </w:tcPr>
          <w:p w14:paraId="03B1FCE6" w14:textId="77777777" w:rsidR="0051526F" w:rsidRPr="00937951" w:rsidRDefault="00A47987">
            <w:pPr>
              <w:pStyle w:val="P68B1DB1-Normal18"/>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 xml:space="preserve">Maximum score </w:t>
            </w:r>
          </w:p>
        </w:tc>
      </w:tr>
      <w:tr w:rsidR="0051526F" w:rsidRPr="00937951" w14:paraId="4A649061" w14:textId="77777777" w:rsidTr="0051526F">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4D747E8B" w14:textId="5D9EE5DF" w:rsidR="0051526F" w:rsidRPr="00937951" w:rsidRDefault="00A47987">
            <w:pPr>
              <w:pStyle w:val="P68B1DB1-EXP-Titre119"/>
              <w:tabs>
                <w:tab w:val="clear" w:pos="9923"/>
              </w:tabs>
              <w:autoSpaceDE w:val="0"/>
              <w:autoSpaceDN w:val="0"/>
              <w:adjustRightInd w:val="0"/>
              <w:spacing w:after="0"/>
              <w:jc w:val="left"/>
              <w:rPr>
                <w:rFonts w:ascii="Times New Roman" w:hAnsi="Times New Roman" w:cs="Times New Roman"/>
                <w:b/>
                <w:lang w:val="en-US"/>
              </w:rPr>
            </w:pPr>
            <w:r w:rsidRPr="00937951">
              <w:rPr>
                <w:rFonts w:ascii="Times New Roman" w:hAnsi="Times New Roman" w:cs="Times New Roman"/>
                <w:lang w:val="en-US"/>
              </w:rPr>
              <w:t xml:space="preserve">Technical outline score, including: </w:t>
            </w:r>
          </w:p>
        </w:tc>
        <w:tc>
          <w:tcPr>
            <w:tcW w:w="4427" w:type="dxa"/>
          </w:tcPr>
          <w:p w14:paraId="09277949" w14:textId="31FCD84A" w:rsidR="0051526F" w:rsidRPr="00937951" w:rsidRDefault="0051526F">
            <w:pPr>
              <w:pStyle w:val="Paragraphedeliste"/>
              <w:numPr>
                <w:ilvl w:val="2"/>
                <w:numId w:val="10"/>
              </w:numPr>
              <w:tabs>
                <w:tab w:val="clear" w:pos="9923"/>
              </w:tabs>
              <w:autoSpaceDE w:val="0"/>
              <w:autoSpaceDN w:val="0"/>
              <w:adjustRightInd w:val="0"/>
              <w:spacing w:after="0"/>
              <w:ind w:hanging="216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tc>
      </w:tr>
      <w:tr w:rsidR="0051526F" w:rsidRPr="00937951" w14:paraId="74906942" w14:textId="77777777" w:rsidTr="0051526F">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tcPr>
          <w:p w14:paraId="0F03AF2F" w14:textId="3FC463BB" w:rsidR="0051526F" w:rsidRPr="00937951" w:rsidRDefault="00A47987">
            <w:pPr>
              <w:pStyle w:val="P68B1DB1-puceEF20"/>
              <w:numPr>
                <w:ilvl w:val="1"/>
                <w:numId w:val="2"/>
              </w:numPr>
              <w:rPr>
                <w:rFonts w:ascii="Times New Roman" w:hAnsi="Times New Roman" w:cs="Times New Roman"/>
                <w:highlight w:val="none"/>
                <w:lang w:val="en-US"/>
              </w:rPr>
            </w:pPr>
            <w:r w:rsidRPr="00937951">
              <w:rPr>
                <w:rFonts w:ascii="Times New Roman" w:hAnsi="Times New Roman" w:cs="Times New Roman"/>
                <w:highlight w:val="none"/>
                <w:lang w:val="en-US"/>
              </w:rPr>
              <w:t xml:space="preserve">Methodology score </w:t>
            </w:r>
          </w:p>
        </w:tc>
        <w:tc>
          <w:tcPr>
            <w:tcW w:w="4427" w:type="dxa"/>
          </w:tcPr>
          <w:p w14:paraId="1B645EAA" w14:textId="77777777" w:rsidR="0051526F" w:rsidRPr="00937951" w:rsidRDefault="00A47987">
            <w:pPr>
              <w:pStyle w:val="P68B1DB1-Normal21"/>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 xml:space="preserve">40 </w:t>
            </w:r>
          </w:p>
        </w:tc>
      </w:tr>
      <w:tr w:rsidR="0051526F" w:rsidRPr="00937951" w14:paraId="3851EA0C" w14:textId="77777777" w:rsidTr="0051526F">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121DD763" w14:textId="12D77429" w:rsidR="0051526F" w:rsidRPr="00937951" w:rsidRDefault="00A47987">
            <w:pPr>
              <w:pStyle w:val="P68B1DB1-puceEF20"/>
              <w:rPr>
                <w:rFonts w:ascii="Times New Roman" w:hAnsi="Times New Roman" w:cs="Times New Roman"/>
                <w:i w:val="0"/>
                <w:highlight w:val="none"/>
                <w:lang w:val="en-US"/>
              </w:rPr>
            </w:pPr>
            <w:r w:rsidRPr="00937951">
              <w:rPr>
                <w:rFonts w:ascii="Times New Roman" w:hAnsi="Times New Roman" w:cs="Times New Roman"/>
                <w:highlight w:val="none"/>
                <w:lang w:val="en-US"/>
              </w:rPr>
              <w:t xml:space="preserve">Demonstrated understanding of the </w:t>
            </w:r>
            <w:proofErr w:type="spellStart"/>
            <w:r w:rsidRPr="00937951">
              <w:rPr>
                <w:rFonts w:ascii="Times New Roman" w:hAnsi="Times New Roman" w:cs="Times New Roman"/>
                <w:highlight w:val="none"/>
                <w:lang w:val="en-US"/>
              </w:rPr>
              <w:t>ToR</w:t>
            </w:r>
            <w:proofErr w:type="spellEnd"/>
            <w:r w:rsidRPr="00937951">
              <w:rPr>
                <w:rFonts w:ascii="Times New Roman" w:hAnsi="Times New Roman" w:cs="Times New Roman"/>
                <w:highlight w:val="none"/>
                <w:lang w:val="en-US"/>
              </w:rPr>
              <w:t xml:space="preserve"> and the objectives of the services to be provided </w:t>
            </w:r>
          </w:p>
        </w:tc>
        <w:tc>
          <w:tcPr>
            <w:tcW w:w="4427" w:type="dxa"/>
          </w:tcPr>
          <w:p w14:paraId="1DDCBD2B" w14:textId="77777777" w:rsidR="0051526F" w:rsidRPr="00937951" w:rsidRDefault="00A47987">
            <w:pPr>
              <w:pStyle w:val="P68B1DB1-Normal21"/>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 xml:space="preserve">10 </w:t>
            </w:r>
          </w:p>
        </w:tc>
      </w:tr>
      <w:tr w:rsidR="0051526F" w:rsidRPr="00937951" w14:paraId="7F6F9A3F" w14:textId="77777777" w:rsidTr="0051526F">
        <w:trPr>
          <w:cnfStyle w:val="000000100000" w:firstRow="0" w:lastRow="0" w:firstColumn="0" w:lastColumn="0" w:oddVBand="0" w:evenVBand="0" w:oddHBand="1" w:evenHBand="0" w:firstRowFirstColumn="0" w:firstRowLastColumn="0" w:lastRowFirstColumn="0" w:lastRowLastColumn="0"/>
          <w:trHeight w:val="379"/>
        </w:trPr>
        <w:tc>
          <w:tcPr>
            <w:cnfStyle w:val="000010000000" w:firstRow="0" w:lastRow="0" w:firstColumn="0" w:lastColumn="0" w:oddVBand="1" w:evenVBand="0" w:oddHBand="0" w:evenHBand="0" w:firstRowFirstColumn="0" w:firstRowLastColumn="0" w:lastRowFirstColumn="0" w:lastRowLastColumn="0"/>
            <w:tcW w:w="4427" w:type="dxa"/>
          </w:tcPr>
          <w:p w14:paraId="398C9684" w14:textId="77777777" w:rsidR="0051526F" w:rsidRPr="00937951" w:rsidRDefault="0051526F">
            <w:pPr>
              <w:tabs>
                <w:tab w:val="clear" w:pos="9923"/>
              </w:tabs>
              <w:autoSpaceDE w:val="0"/>
              <w:autoSpaceDN w:val="0"/>
              <w:adjustRightInd w:val="0"/>
              <w:spacing w:after="0"/>
              <w:ind w:left="0"/>
              <w:jc w:val="left"/>
              <w:rPr>
                <w:rFonts w:ascii="Times New Roman" w:hAnsi="Times New Roman" w:cs="Times New Roman"/>
                <w:i w:val="0"/>
                <w:color w:val="auto"/>
                <w:sz w:val="24"/>
                <w:lang w:val="en-US"/>
              </w:rPr>
            </w:pPr>
          </w:p>
          <w:p w14:paraId="3195A5B9" w14:textId="1EADF688" w:rsidR="0051526F" w:rsidRPr="00937951" w:rsidRDefault="00A47987">
            <w:pPr>
              <w:pStyle w:val="P68B1DB1-puceEF20"/>
              <w:rPr>
                <w:rFonts w:ascii="Times New Roman" w:hAnsi="Times New Roman" w:cs="Times New Roman"/>
                <w:i w:val="0"/>
                <w:highlight w:val="none"/>
                <w:lang w:val="en-US"/>
              </w:rPr>
            </w:pPr>
            <w:r w:rsidRPr="00937951">
              <w:rPr>
                <w:rFonts w:ascii="Times New Roman" w:hAnsi="Times New Roman" w:cs="Times New Roman"/>
                <w:highlight w:val="none"/>
                <w:lang w:val="en-US"/>
              </w:rPr>
              <w:t xml:space="preserve">Overall methodological approach, quality control approach, relevance of the proposed tools and analysis of the difficulties and challenges encountered </w:t>
            </w:r>
          </w:p>
        </w:tc>
        <w:tc>
          <w:tcPr>
            <w:tcW w:w="4427" w:type="dxa"/>
          </w:tcPr>
          <w:p w14:paraId="55036CBE" w14:textId="77777777" w:rsidR="0051526F" w:rsidRPr="00937951" w:rsidRDefault="00A47987">
            <w:pPr>
              <w:pStyle w:val="P68B1DB1-Normal21"/>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 xml:space="preserve">20 </w:t>
            </w:r>
          </w:p>
        </w:tc>
      </w:tr>
      <w:tr w:rsidR="0051526F" w:rsidRPr="00937951" w14:paraId="6D5A47AD" w14:textId="77777777" w:rsidTr="0051526F">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777D724C" w14:textId="77777777" w:rsidR="0051526F" w:rsidRPr="00937951" w:rsidRDefault="0051526F">
            <w:pPr>
              <w:tabs>
                <w:tab w:val="clear" w:pos="9923"/>
              </w:tabs>
              <w:autoSpaceDE w:val="0"/>
              <w:autoSpaceDN w:val="0"/>
              <w:adjustRightInd w:val="0"/>
              <w:spacing w:after="0"/>
              <w:ind w:left="0"/>
              <w:jc w:val="left"/>
              <w:rPr>
                <w:rFonts w:ascii="Times New Roman" w:hAnsi="Times New Roman" w:cs="Times New Roman"/>
                <w:i w:val="0"/>
                <w:color w:val="auto"/>
                <w:sz w:val="24"/>
                <w:lang w:val="en-US"/>
              </w:rPr>
            </w:pPr>
          </w:p>
          <w:p w14:paraId="0C740C8F" w14:textId="2448FA10" w:rsidR="0051526F" w:rsidRPr="00937951" w:rsidRDefault="00A47987">
            <w:pPr>
              <w:pStyle w:val="P68B1DB1-puceEF20"/>
              <w:rPr>
                <w:rFonts w:ascii="Times New Roman" w:hAnsi="Times New Roman" w:cs="Times New Roman"/>
                <w:i w:val="0"/>
                <w:highlight w:val="none"/>
                <w:lang w:val="en-US"/>
              </w:rPr>
            </w:pPr>
            <w:r w:rsidRPr="00937951">
              <w:rPr>
                <w:rFonts w:ascii="Times New Roman" w:hAnsi="Times New Roman" w:cs="Times New Roman"/>
                <w:highlight w:val="none"/>
                <w:lang w:val="en-US"/>
              </w:rPr>
              <w:t xml:space="preserve">Structure of tasks and schedule </w:t>
            </w:r>
          </w:p>
        </w:tc>
        <w:tc>
          <w:tcPr>
            <w:tcW w:w="4427" w:type="dxa"/>
          </w:tcPr>
          <w:p w14:paraId="5B126FDD" w14:textId="77777777" w:rsidR="0051526F" w:rsidRPr="00937951" w:rsidRDefault="00A47987">
            <w:pPr>
              <w:pStyle w:val="P68B1DB1-Normal21"/>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 xml:space="preserve">10 </w:t>
            </w:r>
          </w:p>
        </w:tc>
      </w:tr>
      <w:tr w:rsidR="0051526F" w:rsidRPr="00937951" w14:paraId="574B49E6" w14:textId="77777777" w:rsidTr="0051526F">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tcPr>
          <w:p w14:paraId="3B7CA23F" w14:textId="5485FA64" w:rsidR="0051526F" w:rsidRPr="00937951" w:rsidRDefault="00A47987">
            <w:pPr>
              <w:pStyle w:val="P68B1DB1-puceEF20"/>
              <w:numPr>
                <w:ilvl w:val="1"/>
                <w:numId w:val="2"/>
              </w:numPr>
              <w:rPr>
                <w:rFonts w:ascii="Times New Roman" w:hAnsi="Times New Roman" w:cs="Times New Roman"/>
                <w:i w:val="0"/>
                <w:highlight w:val="none"/>
                <w:lang w:val="en-US"/>
              </w:rPr>
            </w:pPr>
            <w:r w:rsidRPr="00937951">
              <w:rPr>
                <w:rFonts w:ascii="Times New Roman" w:hAnsi="Times New Roman" w:cs="Times New Roman"/>
                <w:highlight w:val="none"/>
                <w:lang w:val="en-US"/>
              </w:rPr>
              <w:t xml:space="preserve">Evaluation team score </w:t>
            </w:r>
          </w:p>
        </w:tc>
        <w:tc>
          <w:tcPr>
            <w:tcW w:w="4427" w:type="dxa"/>
          </w:tcPr>
          <w:p w14:paraId="37692207" w14:textId="77777777" w:rsidR="0051526F" w:rsidRPr="00937951" w:rsidRDefault="00A47987">
            <w:pPr>
              <w:pStyle w:val="P68B1DB1-Normal21"/>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none"/>
                <w:lang w:val="en-US"/>
              </w:rPr>
            </w:pPr>
            <w:r w:rsidRPr="00937951">
              <w:rPr>
                <w:rFonts w:ascii="Times New Roman" w:hAnsi="Times New Roman" w:cs="Times New Roman"/>
                <w:highlight w:val="none"/>
                <w:lang w:val="en-US"/>
              </w:rPr>
              <w:t xml:space="preserve">40 </w:t>
            </w:r>
          </w:p>
        </w:tc>
      </w:tr>
      <w:tr w:rsidR="0051526F" w:rsidRPr="00937951" w14:paraId="2093D745" w14:textId="77777777" w:rsidTr="0051526F">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7E5ED0D8" w14:textId="77777777" w:rsidR="0051526F" w:rsidRPr="00937951" w:rsidRDefault="00A47987">
            <w:pPr>
              <w:pStyle w:val="P68B1DB1-EXP-Titre119"/>
              <w:tabs>
                <w:tab w:val="clear" w:pos="9923"/>
              </w:tabs>
              <w:autoSpaceDE w:val="0"/>
              <w:autoSpaceDN w:val="0"/>
              <w:adjustRightInd w:val="0"/>
              <w:spacing w:after="0"/>
              <w:jc w:val="left"/>
              <w:rPr>
                <w:rFonts w:ascii="Times New Roman" w:hAnsi="Times New Roman" w:cs="Times New Roman"/>
                <w:b/>
                <w:lang w:val="en-US"/>
              </w:rPr>
            </w:pPr>
            <w:r w:rsidRPr="00937951">
              <w:rPr>
                <w:rFonts w:ascii="Times New Roman" w:hAnsi="Times New Roman" w:cs="Times New Roman"/>
                <w:lang w:val="en-US"/>
              </w:rPr>
              <w:t xml:space="preserve">Financial outline score </w:t>
            </w:r>
          </w:p>
        </w:tc>
        <w:tc>
          <w:tcPr>
            <w:tcW w:w="4427" w:type="dxa"/>
          </w:tcPr>
          <w:p w14:paraId="167EFBF0" w14:textId="77777777" w:rsidR="0051526F" w:rsidRPr="00937951" w:rsidRDefault="00A47987">
            <w:pPr>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937951">
              <w:rPr>
                <w:rFonts w:ascii="Times New Roman" w:hAnsi="Times New Roman" w:cs="Times New Roman"/>
                <w:b/>
                <w:i w:val="0"/>
                <w:lang w:val="en-US"/>
              </w:rPr>
              <w:t xml:space="preserve">20 </w:t>
            </w:r>
          </w:p>
        </w:tc>
      </w:tr>
      <w:tr w:rsidR="0051526F" w:rsidRPr="000514F0" w14:paraId="70B1456E" w14:textId="77777777" w:rsidTr="0051526F">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shd w:val="clear" w:color="auto" w:fill="E36C0A" w:themeFill="accent6" w:themeFillShade="BF"/>
          </w:tcPr>
          <w:p w14:paraId="62B62491" w14:textId="77777777" w:rsidR="0051526F" w:rsidRPr="00937951" w:rsidRDefault="00A47987">
            <w:pPr>
              <w:pStyle w:val="P68B1DB1-Normal18"/>
              <w:tabs>
                <w:tab w:val="clear" w:pos="9923"/>
              </w:tabs>
              <w:autoSpaceDE w:val="0"/>
              <w:autoSpaceDN w:val="0"/>
              <w:adjustRightInd w:val="0"/>
              <w:spacing w:after="0"/>
              <w:ind w:left="0"/>
              <w:jc w:val="left"/>
              <w:rPr>
                <w:rFonts w:ascii="Times New Roman" w:hAnsi="Times New Roman" w:cs="Times New Roman"/>
                <w:lang w:val="en-US"/>
              </w:rPr>
            </w:pPr>
            <w:r w:rsidRPr="00937951">
              <w:rPr>
                <w:rFonts w:ascii="Times New Roman" w:hAnsi="Times New Roman" w:cs="Times New Roman"/>
                <w:lang w:val="en-US"/>
              </w:rPr>
              <w:t xml:space="preserve">Total score </w:t>
            </w:r>
          </w:p>
        </w:tc>
        <w:tc>
          <w:tcPr>
            <w:tcW w:w="4427" w:type="dxa"/>
            <w:shd w:val="clear" w:color="auto" w:fill="E36C0A" w:themeFill="accent6" w:themeFillShade="BF"/>
          </w:tcPr>
          <w:p w14:paraId="00A5B8DA" w14:textId="77777777" w:rsidR="0051526F" w:rsidRPr="000514F0" w:rsidRDefault="00A47987">
            <w:pPr>
              <w:pStyle w:val="P68B1DB1-Normal18"/>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37951">
              <w:rPr>
                <w:rFonts w:ascii="Times New Roman" w:hAnsi="Times New Roman" w:cs="Times New Roman"/>
                <w:lang w:val="en-US"/>
              </w:rPr>
              <w:t>100</w:t>
            </w:r>
            <w:r w:rsidRPr="000514F0">
              <w:rPr>
                <w:rFonts w:ascii="Times New Roman" w:hAnsi="Times New Roman" w:cs="Times New Roman"/>
                <w:lang w:val="en-US"/>
              </w:rPr>
              <w:t xml:space="preserve"> </w:t>
            </w:r>
          </w:p>
        </w:tc>
      </w:tr>
    </w:tbl>
    <w:p w14:paraId="52A53867" w14:textId="77777777" w:rsidR="0051526F" w:rsidRPr="000514F0" w:rsidRDefault="0051526F">
      <w:pPr>
        <w:rPr>
          <w:rFonts w:ascii="Times New Roman" w:hAnsi="Times New Roman" w:cs="Times New Roman"/>
          <w:lang w:val="en-US"/>
        </w:rPr>
      </w:pPr>
    </w:p>
    <w:p w14:paraId="3F40FC6B" w14:textId="4C5C500A" w:rsidR="0051526F" w:rsidRPr="00747DB2" w:rsidRDefault="0051526F" w:rsidP="00A50029">
      <w:pPr>
        <w:pStyle w:val="P68B1DB1-puceEF20"/>
        <w:numPr>
          <w:ilvl w:val="0"/>
          <w:numId w:val="0"/>
        </w:numPr>
        <w:ind w:left="1080"/>
        <w:rPr>
          <w:rFonts w:ascii="Times New Roman" w:hAnsi="Times New Roman" w:cs="Times New Roman"/>
          <w:highlight w:val="none"/>
          <w:lang w:val="en-US"/>
        </w:rPr>
      </w:pPr>
    </w:p>
    <w:sectPr w:rsidR="0051526F" w:rsidRPr="00747DB2">
      <w:pgSz w:w="11900" w:h="16840"/>
      <w:pgMar w:top="1134" w:right="1127" w:bottom="1134" w:left="992" w:header="709" w:footer="59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0DB9" w16cex:dateUtc="2021-06-25T11:33:00Z"/>
  <w16cex:commentExtensible w16cex:durableId="25E7F8EB" w16cex:dateUtc="2022-03-25T08:16:00Z"/>
  <w16cex:commentExtensible w16cex:durableId="25950DBA" w16cex:dateUtc="2021-06-25T11:34:00Z"/>
  <w16cex:commentExtensible w16cex:durableId="25E7F8F4" w16cex:dateUtc="2022-03-25T08:16:00Z"/>
  <w16cex:commentExtensible w16cex:durableId="25950DBB" w16cex:dateUtc="2021-06-25T11:24:00Z"/>
  <w16cex:commentExtensible w16cex:durableId="25E7F8FE" w16cex:dateUtc="2022-03-25T08:17:00Z"/>
  <w16cex:commentExtensible w16cex:durableId="25950DBC" w16cex:dateUtc="2021-07-28T15:16:00Z"/>
  <w16cex:commentExtensible w16cex:durableId="25E7F916" w16cex:dateUtc="2022-03-25T08:17:00Z"/>
  <w16cex:commentExtensible w16cex:durableId="25950DBD" w16cex:dateUtc="2021-05-06T09:22:00Z"/>
  <w16cex:commentExtensible w16cex:durableId="25E7F99D" w16cex:dateUtc="2022-03-25T08:19:00Z"/>
  <w16cex:commentExtensible w16cex:durableId="25950DBE" w16cex:dateUtc="2021-07-28T15:15:00Z"/>
  <w16cex:commentExtensible w16cex:durableId="25E7F9A9" w16cex:dateUtc="2022-03-25T08:19:00Z"/>
  <w16cex:commentExtensible w16cex:durableId="25950DBF" w16cex:dateUtc="2021-07-28T15:15:00Z"/>
  <w16cex:commentExtensible w16cex:durableId="25E7F9C4" w16cex:dateUtc="2022-03-25T08:20:00Z"/>
  <w16cex:commentExtensible w16cex:durableId="25950DC0" w16cex:dateUtc="2021-07-22T16:49:00Z"/>
  <w16cex:commentExtensible w16cex:durableId="25E7FA51" w16cex:dateUtc="2022-03-25T08:22:00Z"/>
  <w16cex:commentExtensible w16cex:durableId="25950DC1" w16cex:dateUtc="2021-07-13T16:20:00Z"/>
  <w16cex:commentExtensible w16cex:durableId="25E7FB2E" w16cex:dateUtc="2022-03-25T08:26:00Z"/>
  <w16cex:commentExtensible w16cex:durableId="25950DC2" w16cex:dateUtc="2021-07-13T16:22:00Z"/>
  <w16cex:commentExtensible w16cex:durableId="25E7FB41" w16cex:dateUtc="2022-03-25T08:26:00Z"/>
  <w16cex:commentExtensible w16cex:durableId="25950DC3" w16cex:dateUtc="2021-07-13T16:25:00Z"/>
  <w16cex:commentExtensible w16cex:durableId="25E7FD43" w16cex:dateUtc="2022-03-25T08:35:00Z"/>
  <w16cex:commentExtensible w16cex:durableId="25950DC4" w16cex:dateUtc="2021-07-13T16:27:00Z"/>
  <w16cex:commentExtensible w16cex:durableId="25E7FDEC" w16cex:dateUtc="2022-03-25T08:38:00Z"/>
  <w16cex:commentExtensible w16cex:durableId="25950DC5" w16cex:dateUtc="2021-07-22T16:54:00Z"/>
  <w16cex:commentExtensible w16cex:durableId="25950DC6" w16cex:dateUtc="2021-07-23T14:12:00Z"/>
  <w16cex:commentExtensible w16cex:durableId="25E7FE53" w16cex:dateUtc="2022-03-25T08:39:00Z"/>
  <w16cex:commentExtensible w16cex:durableId="25950DC7" w16cex:dateUtc="2021-05-05T13:34:00Z"/>
  <w16cex:commentExtensible w16cex:durableId="25E7FE91" w16cex:dateUtc="2022-03-25T08:40:00Z"/>
  <w16cex:commentExtensible w16cex:durableId="25950DC8" w16cex:dateUtc="2021-05-05T13:35:00Z"/>
  <w16cex:commentExtensible w16cex:durableId="25E7FEAA" w16cex:dateUtc="2022-03-25T08:41:00Z"/>
  <w16cex:commentExtensible w16cex:durableId="25950DC9" w16cex:dateUtc="2021-07-23T14:26:00Z"/>
  <w16cex:commentExtensible w16cex:durableId="25E7FEE6" w16cex:dateUtc="2022-03-25T08:42:00Z"/>
  <w16cex:commentExtensible w16cex:durableId="25950DCA" w16cex:dateUtc="2021-06-25T10:27:00Z"/>
  <w16cex:commentExtensible w16cex:durableId="25E7FF00" w16cex:dateUtc="2022-03-25T08:42:00Z"/>
  <w16cex:commentExtensible w16cex:durableId="25950DCB" w16cex:dateUtc="2021-07-28T14:16:00Z"/>
  <w16cex:commentExtensible w16cex:durableId="25E7FF15" w16cex:dateUtc="2022-03-25T08:43:00Z"/>
  <w16cex:commentExtensible w16cex:durableId="25950DCC" w16cex:dateUtc="2021-07-28T14:16:00Z"/>
  <w16cex:commentExtensible w16cex:durableId="25E7FF1D" w16cex:dateUtc="2022-03-25T08:43:00Z"/>
  <w16cex:commentExtensible w16cex:durableId="25950DCD" w16cex:dateUtc="2021-07-28T14:32:00Z"/>
  <w16cex:commentExtensible w16cex:durableId="25E80062" w16cex:dateUtc="2022-03-25T08:48:00Z"/>
  <w16cex:commentExtensible w16cex:durableId="25950DCE" w16cex:dateUtc="2021-07-28T14:18:00Z"/>
  <w16cex:commentExtensible w16cex:durableId="25E8007E" w16cex:dateUtc="2022-03-25T08:49:00Z"/>
  <w16cex:commentExtensible w16cex:durableId="25950DCF" w16cex:dateUtc="2021-07-28T14:39:00Z"/>
  <w16cex:commentExtensible w16cex:durableId="25E80091" w16cex:dateUtc="2022-03-25T08:49:00Z"/>
  <w16cex:commentExtensible w16cex:durableId="25950DD0" w16cex:dateUtc="2021-07-28T14:45:00Z"/>
  <w16cex:commentExtensible w16cex:durableId="25E800A8" w16cex:dateUtc="2022-03-25T08:49:00Z"/>
  <w16cex:commentExtensible w16cex:durableId="25950DD1" w16cex:dateUtc="2021-07-28T15:32:00Z"/>
  <w16cex:commentExtensible w16cex:durableId="25E800BC" w16cex:dateUtc="2022-03-25T08:50:00Z"/>
  <w16cex:commentExtensible w16cex:durableId="25950DD2" w16cex:dateUtc="2021-07-28T15:31:00Z"/>
  <w16cex:commentExtensible w16cex:durableId="25E800D5" w16cex:dateUtc="2022-03-25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7770B" w16cid:durableId="25950DB9"/>
  <w16cid:commentId w16cid:paraId="7886FE2C" w16cid:durableId="25E7F8EB"/>
  <w16cid:commentId w16cid:paraId="27A452B7" w16cid:durableId="25950DBA"/>
  <w16cid:commentId w16cid:paraId="2E8BCA68" w16cid:durableId="25E7F8F4"/>
  <w16cid:commentId w16cid:paraId="78E32D96" w16cid:durableId="25950DBB"/>
  <w16cid:commentId w16cid:paraId="0F5381F7" w16cid:durableId="25E7F8FE"/>
  <w16cid:commentId w16cid:paraId="3EE2C106" w16cid:durableId="25950DBC"/>
  <w16cid:commentId w16cid:paraId="5238CD99" w16cid:durableId="25E7F916"/>
  <w16cid:commentId w16cid:paraId="6F0FDE01" w16cid:durableId="25950DBD"/>
  <w16cid:commentId w16cid:paraId="0C8A961A" w16cid:durableId="25E7F99D"/>
  <w16cid:commentId w16cid:paraId="6A93D3D3" w16cid:durableId="25950DBE"/>
  <w16cid:commentId w16cid:paraId="2CCA6D21" w16cid:durableId="25E7F9A9"/>
  <w16cid:commentId w16cid:paraId="44C823FF" w16cid:durableId="25950DBF"/>
  <w16cid:commentId w16cid:paraId="06E88EF0" w16cid:durableId="25E7F9C4"/>
  <w16cid:commentId w16cid:paraId="42165719" w16cid:durableId="25950DC0"/>
  <w16cid:commentId w16cid:paraId="4386F498" w16cid:durableId="25E7FA51"/>
  <w16cid:commentId w16cid:paraId="03A852C3" w16cid:durableId="25950DC1"/>
  <w16cid:commentId w16cid:paraId="2E879350" w16cid:durableId="25E7FB2E"/>
  <w16cid:commentId w16cid:paraId="66DA47D0" w16cid:durableId="25950DC2"/>
  <w16cid:commentId w16cid:paraId="65907DB5" w16cid:durableId="25E7FB41"/>
  <w16cid:commentId w16cid:paraId="37A11A14" w16cid:durableId="25950DC3"/>
  <w16cid:commentId w16cid:paraId="260A137B" w16cid:durableId="25E7FD43"/>
  <w16cid:commentId w16cid:paraId="2CD89383" w16cid:durableId="25950DC4"/>
  <w16cid:commentId w16cid:paraId="4B244121" w16cid:durableId="25E7FDEC"/>
  <w16cid:commentId w16cid:paraId="61592675" w16cid:durableId="25950DC5"/>
  <w16cid:commentId w16cid:paraId="27FEC4CF" w16cid:durableId="25950DC6"/>
  <w16cid:commentId w16cid:paraId="7EB4BEBE" w16cid:durableId="25E7FE53"/>
  <w16cid:commentId w16cid:paraId="003B2AC4" w16cid:durableId="25950DC7"/>
  <w16cid:commentId w16cid:paraId="4A00167D" w16cid:durableId="25E7FE91"/>
  <w16cid:commentId w16cid:paraId="78E4519B" w16cid:durableId="25950DC8"/>
  <w16cid:commentId w16cid:paraId="77B45E3F" w16cid:durableId="25E7FEAA"/>
  <w16cid:commentId w16cid:paraId="553DC20A" w16cid:durableId="25950DC9"/>
  <w16cid:commentId w16cid:paraId="6585F93D" w16cid:durableId="25E7FEE6"/>
  <w16cid:commentId w16cid:paraId="68DD8ECE" w16cid:durableId="25950DCA"/>
  <w16cid:commentId w16cid:paraId="703E37D6" w16cid:durableId="25E7FF00"/>
  <w16cid:commentId w16cid:paraId="5EB47D5F" w16cid:durableId="25950DCB"/>
  <w16cid:commentId w16cid:paraId="64C7775D" w16cid:durableId="25E7FF15"/>
  <w16cid:commentId w16cid:paraId="2F14EC08" w16cid:durableId="25950DCC"/>
  <w16cid:commentId w16cid:paraId="765282C4" w16cid:durableId="25E7FF1D"/>
  <w16cid:commentId w16cid:paraId="5518D73B" w16cid:durableId="25950DCD"/>
  <w16cid:commentId w16cid:paraId="48C8AC2E" w16cid:durableId="25E80062"/>
  <w16cid:commentId w16cid:paraId="268A82C1" w16cid:durableId="25950DCE"/>
  <w16cid:commentId w16cid:paraId="7D58E147" w16cid:durableId="25E8007E"/>
  <w16cid:commentId w16cid:paraId="4FA0D55D" w16cid:durableId="25950DCF"/>
  <w16cid:commentId w16cid:paraId="7EC94F87" w16cid:durableId="25E80091"/>
  <w16cid:commentId w16cid:paraId="24C042B6" w16cid:durableId="25950DD0"/>
  <w16cid:commentId w16cid:paraId="56EB590A" w16cid:durableId="25E800A8"/>
  <w16cid:commentId w16cid:paraId="74CDD716" w16cid:durableId="25950DD1"/>
  <w16cid:commentId w16cid:paraId="72AAC5B8" w16cid:durableId="25E800BC"/>
  <w16cid:commentId w16cid:paraId="6ABA8C25" w16cid:durableId="25950DD2"/>
  <w16cid:commentId w16cid:paraId="238795D3" w16cid:durableId="25E800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B4F44" w14:textId="77777777" w:rsidR="003212C3" w:rsidRDefault="003212C3">
      <w:pPr>
        <w:rPr>
          <w:rFonts w:hint="eastAsia"/>
        </w:rPr>
      </w:pPr>
      <w:r>
        <w:separator/>
      </w:r>
    </w:p>
    <w:p w14:paraId="14ECC856" w14:textId="77777777" w:rsidR="003212C3" w:rsidRDefault="003212C3">
      <w:pPr>
        <w:rPr>
          <w:rFonts w:hint="eastAsia"/>
        </w:rPr>
      </w:pPr>
    </w:p>
  </w:endnote>
  <w:endnote w:type="continuationSeparator" w:id="0">
    <w:p w14:paraId="34F58E44" w14:textId="77777777" w:rsidR="003212C3" w:rsidRDefault="003212C3">
      <w:pPr>
        <w:rPr>
          <w:rFonts w:hint="eastAsia"/>
        </w:rPr>
      </w:pPr>
      <w:r>
        <w:continuationSeparator/>
      </w:r>
    </w:p>
    <w:p w14:paraId="4B5FA483" w14:textId="77777777" w:rsidR="003212C3" w:rsidRDefault="003212C3">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51526F" w:rsidRDefault="00A47987">
    <w:pPr>
      <w:pStyle w:val="Pieddepage"/>
      <w:rPr>
        <w:rStyle w:val="Numrodepage"/>
        <w:rFonts w:hint="eastAsia"/>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6F2326D0" w14:textId="77777777" w:rsidR="0051526F" w:rsidRDefault="0051526F">
    <w:pPr>
      <w:pStyle w:val="Pieddepage"/>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5141D76B" w:rsidR="0051526F" w:rsidRDefault="00A47987">
    <w:pPr>
      <w:pStyle w:val="Pieddepage"/>
      <w:rPr>
        <w:rFonts w:hint="eastAsia"/>
      </w:rPr>
    </w:pPr>
    <w:r>
      <w:rPr>
        <w:noProof/>
      </w:rPr>
      <mc:AlternateContent>
        <mc:Choice Requires="wps">
          <w:drawing>
            <wp:anchor distT="0" distB="0" distL="114300" distR="114300" simplePos="0" relativeHeight="251657728" behindDoc="1" locked="0" layoutInCell="1" allowOverlap="1" wp14:anchorId="796B20C8" wp14:editId="51158705">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76A11F6" w14:textId="10039C44" w:rsidR="0051526F" w:rsidRDefault="00A47987">
                          <w:pPr>
                            <w:pStyle w:val="Pieddepage"/>
                            <w:rPr>
                              <w:rStyle w:val="Numrodepage"/>
                              <w:rFonts w:hint="eastAsia"/>
                              <w:color w:val="004979"/>
                            </w:rPr>
                          </w:pPr>
                          <w:r>
                            <w:rPr>
                              <w:rStyle w:val="Numrodepage"/>
                              <w:color w:val="004979"/>
                            </w:rPr>
                            <w:fldChar w:fldCharType="begin"/>
                          </w:r>
                          <w:r>
                            <w:rPr>
                              <w:rStyle w:val="Numrodepage"/>
                              <w:color w:val="004979"/>
                            </w:rPr>
                            <w:instrText xml:space="preserve">PAGE  </w:instrText>
                          </w:r>
                          <w:r>
                            <w:rPr>
                              <w:rStyle w:val="Numrodepage"/>
                              <w:color w:val="004979"/>
                            </w:rPr>
                            <w:fldChar w:fldCharType="separate"/>
                          </w:r>
                          <w:r w:rsidR="00D72A31">
                            <w:rPr>
                              <w:rStyle w:val="Numrodepage"/>
                              <w:rFonts w:hint="eastAsia"/>
                              <w:noProof/>
                              <w:color w:val="004979"/>
                            </w:rPr>
                            <w:t>11</w:t>
                          </w:r>
                          <w:r>
                            <w:rPr>
                              <w:rStyle w:val="Numrodepage"/>
                              <w:color w:val="004979"/>
                            </w:rPr>
                            <w:fldChar w:fldCharType="end"/>
                          </w:r>
                        </w:p>
                        <w:p w14:paraId="6B3FF30A" w14:textId="7A8E5740" w:rsidR="0051526F" w:rsidRDefault="00A47987">
                          <w:pPr>
                            <w:rPr>
                              <w:rFonts w:hint="eastAsia"/>
                            </w:rPr>
                          </w:pPr>
                          <w:r>
                            <w:t>1</w:t>
                          </w:r>
                          <w:r>
                            <w:fldChar w:fldCharType="begin"/>
                          </w:r>
                          <w:r>
                            <w:instrText>PAGE   \* MERGEFORMAT</w:instrText>
                          </w:r>
                          <w:r>
                            <w:fldChar w:fldCharType="separate"/>
                          </w:r>
                          <w:r w:rsidR="00D72A31">
                            <w:rPr>
                              <w:rFonts w:hint="eastAsia"/>
                              <w:noProof/>
                            </w:rPr>
                            <w:t>11</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26"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10039C44" w:rsidR="0051526F" w:rsidRDefault="00A47987">
                    <w:pPr>
                      <w:pStyle w:val="Pieddepage"/>
                      <w:rPr>
                        <w:rStyle w:val="Numrodepage"/>
                        <w:rFonts w:hint="eastAsia"/>
                        <w:color w:val="004979"/>
                      </w:rPr>
                    </w:pPr>
                    <w:r>
                      <w:rPr>
                        <w:rStyle w:val="Numrodepage"/>
                        <w:color w:val="004979"/>
                      </w:rPr>
                      <w:fldChar w:fldCharType="begin"/>
                    </w:r>
                    <w:r>
                      <w:rPr>
                        <w:rStyle w:val="Numrodepage"/>
                        <w:color w:val="004979"/>
                      </w:rPr>
                      <w:instrText xml:space="preserve">PAGE  </w:instrText>
                    </w:r>
                    <w:r>
                      <w:rPr>
                        <w:rStyle w:val="Numrodepage"/>
                        <w:color w:val="004979"/>
                      </w:rPr>
                      <w:fldChar w:fldCharType="separate"/>
                    </w:r>
                    <w:r w:rsidR="00D72A31">
                      <w:rPr>
                        <w:rStyle w:val="Numrodepage"/>
                        <w:rFonts w:hint="eastAsia"/>
                        <w:noProof/>
                        <w:color w:val="004979"/>
                      </w:rPr>
                      <w:t>11</w:t>
                    </w:r>
                    <w:r>
                      <w:rPr>
                        <w:rStyle w:val="Numrodepage"/>
                        <w:color w:val="004979"/>
                      </w:rPr>
                      <w:fldChar w:fldCharType="end"/>
                    </w:r>
                  </w:p>
                  <w:p w14:paraId="6B3FF30A" w14:textId="7A8E5740" w:rsidR="0051526F" w:rsidRDefault="00A47987">
                    <w:pPr>
                      <w:rPr>
                        <w:rFonts w:hint="eastAsia"/>
                      </w:rPr>
                    </w:pPr>
                    <w:r>
                      <w:t>1</w:t>
                    </w:r>
                    <w:r>
                      <w:fldChar w:fldCharType="begin"/>
                    </w:r>
                    <w:r>
                      <w:instrText>PAGE   \* MERGEFORMAT</w:instrText>
                    </w:r>
                    <w:r>
                      <w:fldChar w:fldCharType="separate"/>
                    </w:r>
                    <w:r w:rsidR="00D72A31">
                      <w:rPr>
                        <w:rFonts w:hint="eastAsia"/>
                        <w:noProof/>
                      </w:rPr>
                      <w:t>11</w:t>
                    </w:r>
                    <w:r>
                      <w:fldChar w:fldCharType="end"/>
                    </w:r>
                  </w:p>
                </w:txbxContent>
              </v:textbox>
            </v:oval>
          </w:pict>
        </mc:Fallback>
      </mc:AlternateContent>
    </w:r>
    <w:r>
      <w:tab/>
    </w:r>
    <w:r>
      <w:tab/>
    </w:r>
    <w:r>
      <w:fldChar w:fldCharType="begin"/>
    </w:r>
    <w:r>
      <w:instrText>PAGE   \* MERGEFORMAT</w:instrText>
    </w:r>
    <w:r>
      <w:fldChar w:fldCharType="separate"/>
    </w:r>
    <w:r w:rsidR="00D72A31">
      <w:rPr>
        <w:rFonts w:hint="eastAsia"/>
        <w:noProof/>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94731" w14:textId="77777777" w:rsidR="003212C3" w:rsidRDefault="003212C3">
      <w:pPr>
        <w:rPr>
          <w:rFonts w:hint="eastAsia"/>
        </w:rPr>
      </w:pPr>
      <w:r>
        <w:separator/>
      </w:r>
    </w:p>
    <w:p w14:paraId="6AED1A16" w14:textId="77777777" w:rsidR="003212C3" w:rsidRDefault="003212C3">
      <w:pPr>
        <w:rPr>
          <w:rFonts w:hint="eastAsia"/>
        </w:rPr>
      </w:pPr>
    </w:p>
  </w:footnote>
  <w:footnote w:type="continuationSeparator" w:id="0">
    <w:p w14:paraId="3CE08CBF" w14:textId="77777777" w:rsidR="003212C3" w:rsidRDefault="003212C3">
      <w:pPr>
        <w:rPr>
          <w:rFonts w:hint="eastAsia"/>
        </w:rPr>
      </w:pPr>
      <w:r>
        <w:continuationSeparator/>
      </w:r>
    </w:p>
    <w:p w14:paraId="0D844A5D" w14:textId="77777777" w:rsidR="003212C3" w:rsidRDefault="003212C3">
      <w:pPr>
        <w:rPr>
          <w:rFonts w:hint="eastAsi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0"/>
        </w:tabs>
        <w:ind w:left="0" w:hanging="360"/>
      </w:pPr>
      <w:rPr>
        <w:rFonts w:ascii="Symbol" w:hAnsi="Symbol" w:hint="default"/>
      </w:rPr>
    </w:lvl>
  </w:abstractNum>
  <w:abstractNum w:abstractNumId="1"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77E282F"/>
    <w:multiLevelType w:val="hybridMultilevel"/>
    <w:tmpl w:val="ABE283D8"/>
    <w:lvl w:ilvl="0" w:tplc="040C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E7051E"/>
    <w:multiLevelType w:val="hybridMultilevel"/>
    <w:tmpl w:val="F33CDAB2"/>
    <w:lvl w:ilvl="0" w:tplc="7EE2003A">
      <w:start w:val="1"/>
      <w:numFmt w:val="bullet"/>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18676C51"/>
    <w:multiLevelType w:val="hybridMultilevel"/>
    <w:tmpl w:val="680612E6"/>
    <w:lvl w:ilvl="0" w:tplc="CF2ED64A">
      <w:start w:val="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576FF"/>
    <w:multiLevelType w:val="hybridMultilevel"/>
    <w:tmpl w:val="F2368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7AC2883"/>
    <w:multiLevelType w:val="hybridMultilevel"/>
    <w:tmpl w:val="641E27E6"/>
    <w:lvl w:ilvl="0" w:tplc="040C000F">
      <w:start w:val="1"/>
      <w:numFmt w:val="decimal"/>
      <w:lvlText w:val="%1."/>
      <w:lvlJc w:val="left"/>
      <w:pPr>
        <w:ind w:left="1429" w:hanging="360"/>
      </w:pPr>
      <w:rPr>
        <w:rFonts w:hint="default"/>
        <w:b w:val="0"/>
        <w:i w:val="0"/>
        <w:color w:val="4F81BD" w:themeColor="accent1"/>
        <w:sz w:val="21"/>
      </w:rPr>
    </w:lvl>
    <w:lvl w:ilvl="1" w:tplc="2BC0BC00">
      <w:numFmt w:val="bullet"/>
      <w:lvlText w:val=""/>
      <w:lvlJc w:val="left"/>
      <w:pPr>
        <w:ind w:left="2149" w:hanging="360"/>
      </w:pPr>
      <w:rPr>
        <w:rFonts w:ascii="Calibri-Italic" w:eastAsiaTheme="minorHAnsi" w:hAnsi="Calibri-Italic"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30B305EA"/>
    <w:multiLevelType w:val="hybridMultilevel"/>
    <w:tmpl w:val="0B460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4E304F"/>
    <w:multiLevelType w:val="hybridMultilevel"/>
    <w:tmpl w:val="E168E488"/>
    <w:lvl w:ilvl="0" w:tplc="3FF407FE">
      <w:start w:val="7"/>
      <w:numFmt w:val="bullet"/>
      <w:lvlText w:val="-"/>
      <w:lvlJc w:val="left"/>
      <w:pPr>
        <w:ind w:left="360" w:hanging="360"/>
      </w:pPr>
      <w:rPr>
        <w:rFonts w:ascii="Times New Roman" w:eastAsia="Times New Roman" w:hAnsi="Times New Roman" w:cs="Times New Roman" w:hint="default"/>
        <w:b/>
      </w:rPr>
    </w:lvl>
    <w:lvl w:ilvl="1" w:tplc="3FF407FE">
      <w:start w:val="7"/>
      <w:numFmt w:val="bullet"/>
      <w:lvlText w:val="-"/>
      <w:lvlJc w:val="left"/>
      <w:pPr>
        <w:ind w:left="1080" w:hanging="360"/>
      </w:pPr>
      <w:rPr>
        <w:rFonts w:ascii="Times New Roman" w:eastAsia="Times New Roman" w:hAnsi="Times New Roman" w:cs="Times New Roman"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B313D"/>
    <w:multiLevelType w:val="hybridMultilevel"/>
    <w:tmpl w:val="451E071A"/>
    <w:lvl w:ilvl="0" w:tplc="CF2ED64A">
      <w:start w:val="34"/>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1021251"/>
    <w:multiLevelType w:val="hybridMultilevel"/>
    <w:tmpl w:val="181E961C"/>
    <w:lvl w:ilvl="0" w:tplc="040C000F">
      <w:start w:val="1"/>
      <w:numFmt w:val="decimal"/>
      <w:lvlText w:val="%1."/>
      <w:lvlJc w:val="left"/>
      <w:pPr>
        <w:tabs>
          <w:tab w:val="num" w:pos="900"/>
        </w:tabs>
        <w:ind w:left="90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10B68910">
      <w:start w:val="6"/>
      <w:numFmt w:val="decimal"/>
      <w:pStyle w:val="heading-2"/>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C94DDA"/>
    <w:multiLevelType w:val="multilevel"/>
    <w:tmpl w:val="040C001F"/>
    <w:numStyleLink w:val="111111"/>
  </w:abstractNum>
  <w:abstractNum w:abstractNumId="18"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F6379F"/>
    <w:multiLevelType w:val="hybridMultilevel"/>
    <w:tmpl w:val="641E27E6"/>
    <w:lvl w:ilvl="0" w:tplc="040C000F">
      <w:start w:val="1"/>
      <w:numFmt w:val="decimal"/>
      <w:lvlText w:val="%1."/>
      <w:lvlJc w:val="left"/>
      <w:pPr>
        <w:ind w:left="1429" w:hanging="360"/>
      </w:pPr>
      <w:rPr>
        <w:rFonts w:hint="default"/>
        <w:b w:val="0"/>
        <w:i w:val="0"/>
        <w:color w:val="4F81BD" w:themeColor="accent1"/>
        <w:sz w:val="21"/>
      </w:rPr>
    </w:lvl>
    <w:lvl w:ilvl="1" w:tplc="2BC0BC00">
      <w:numFmt w:val="bullet"/>
      <w:lvlText w:val=""/>
      <w:lvlJc w:val="left"/>
      <w:pPr>
        <w:ind w:left="2149" w:hanging="360"/>
      </w:pPr>
      <w:rPr>
        <w:rFonts w:ascii="Calibri-Italic" w:eastAsiaTheme="minorHAnsi" w:hAnsi="Calibri-Italic"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6EDF3115"/>
    <w:multiLevelType w:val="hybridMultilevel"/>
    <w:tmpl w:val="81EA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A47E7"/>
    <w:multiLevelType w:val="multilevel"/>
    <w:tmpl w:val="9802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844FE5"/>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62C56C9"/>
    <w:multiLevelType w:val="multilevel"/>
    <w:tmpl w:val="5C8E1D98"/>
    <w:lvl w:ilvl="0">
      <w:start w:val="1"/>
      <w:numFmt w:val="bullet"/>
      <w:lvlText w:val=""/>
      <w:lvlJc w:val="left"/>
      <w:pPr>
        <w:ind w:left="720" w:hanging="360"/>
      </w:pPr>
      <w:rPr>
        <w:rFonts w:ascii="Symbol" w:hAnsi="Symbol" w:cs="Symbol" w:hint="default"/>
        <w:b/>
        <w:color w:val="00000A"/>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CDB41AB"/>
    <w:multiLevelType w:val="hybridMultilevel"/>
    <w:tmpl w:val="641E27E6"/>
    <w:lvl w:ilvl="0" w:tplc="040C000F">
      <w:start w:val="1"/>
      <w:numFmt w:val="decimal"/>
      <w:lvlText w:val="%1."/>
      <w:lvlJc w:val="left"/>
      <w:pPr>
        <w:ind w:left="1429" w:hanging="360"/>
      </w:pPr>
      <w:rPr>
        <w:rFonts w:hint="default"/>
        <w:b w:val="0"/>
        <w:i w:val="0"/>
        <w:color w:val="4F81BD" w:themeColor="accent1"/>
        <w:sz w:val="21"/>
      </w:rPr>
    </w:lvl>
    <w:lvl w:ilvl="1" w:tplc="2BC0BC00">
      <w:numFmt w:val="bullet"/>
      <w:lvlText w:val=""/>
      <w:lvlJc w:val="left"/>
      <w:pPr>
        <w:ind w:left="2149" w:hanging="360"/>
      </w:pPr>
      <w:rPr>
        <w:rFonts w:ascii="Calibri-Italic" w:eastAsiaTheme="minorHAnsi" w:hAnsi="Calibri-Italic"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7"/>
    <w:lvlOverride w:ilvl="0">
      <w:lvl w:ilvl="0">
        <w:start w:val="1"/>
        <w:numFmt w:val="decimal"/>
        <w:pStyle w:val="EXP-Titre1"/>
        <w:lvlText w:val="%1."/>
        <w:lvlJc w:val="left"/>
        <w:pPr>
          <w:ind w:left="360" w:hanging="360"/>
        </w:pPr>
        <w:rPr>
          <w:b/>
          <w:color w:val="004979"/>
        </w:rPr>
      </w:lvl>
    </w:lvlOverride>
  </w:num>
  <w:num w:numId="3">
    <w:abstractNumId w:val="13"/>
  </w:num>
  <w:num w:numId="4">
    <w:abstractNumId w:val="14"/>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num>
  <w:num w:numId="10">
    <w:abstractNumId w:val="22"/>
  </w:num>
  <w:num w:numId="11">
    <w:abstractNumId w:val="16"/>
  </w:num>
  <w:num w:numId="12">
    <w:abstractNumId w:val="26"/>
  </w:num>
  <w:num w:numId="13">
    <w:abstractNumId w:val="25"/>
  </w:num>
  <w:num w:numId="14">
    <w:abstractNumId w:val="10"/>
  </w:num>
  <w:num w:numId="15">
    <w:abstractNumId w:val="3"/>
  </w:num>
  <w:num w:numId="16">
    <w:abstractNumId w:val="15"/>
  </w:num>
  <w:num w:numId="17">
    <w:abstractNumId w:val="7"/>
  </w:num>
  <w:num w:numId="18">
    <w:abstractNumId w:val="11"/>
  </w:num>
  <w:num w:numId="19">
    <w:abstractNumId w:val="19"/>
  </w:num>
  <w:num w:numId="20">
    <w:abstractNumId w:val="23"/>
  </w:num>
  <w:num w:numId="21">
    <w:abstractNumId w:val="18"/>
  </w:num>
  <w:num w:numId="22">
    <w:abstractNumId w:val="5"/>
  </w:num>
  <w:num w:numId="23">
    <w:abstractNumId w:val="24"/>
  </w:num>
  <w:num w:numId="24">
    <w:abstractNumId w:val="2"/>
  </w:num>
  <w:num w:numId="25">
    <w:abstractNumId w:val="12"/>
  </w:num>
  <w:num w:numId="26">
    <w:abstractNumId w:val="14"/>
  </w:num>
  <w:num w:numId="27">
    <w:abstractNumId w:val="14"/>
  </w:num>
  <w:num w:numId="28">
    <w:abstractNumId w:val="14"/>
  </w:num>
  <w:num w:numId="29">
    <w:abstractNumId w:val="14"/>
  </w:num>
  <w:num w:numId="30">
    <w:abstractNumId w:val="14"/>
  </w:num>
  <w:num w:numId="31">
    <w:abstractNumId w:val="21"/>
  </w:num>
  <w:num w:numId="32">
    <w:abstractNumId w:val="20"/>
  </w:num>
  <w:num w:numId="33">
    <w:abstractNumId w:val="8"/>
  </w:num>
  <w:num w:numId="34">
    <w:abstractNumId w:val="14"/>
  </w:num>
  <w:num w:numId="3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F"/>
    <w:rsid w:val="000010E4"/>
    <w:rsid w:val="0001285F"/>
    <w:rsid w:val="00012A27"/>
    <w:rsid w:val="00013029"/>
    <w:rsid w:val="0001352C"/>
    <w:rsid w:val="00014C3F"/>
    <w:rsid w:val="0003236C"/>
    <w:rsid w:val="0003479D"/>
    <w:rsid w:val="00034C79"/>
    <w:rsid w:val="00037106"/>
    <w:rsid w:val="00041CD7"/>
    <w:rsid w:val="000435EB"/>
    <w:rsid w:val="00047E92"/>
    <w:rsid w:val="000514F0"/>
    <w:rsid w:val="00053227"/>
    <w:rsid w:val="00065E0D"/>
    <w:rsid w:val="00065F20"/>
    <w:rsid w:val="000665EE"/>
    <w:rsid w:val="00092246"/>
    <w:rsid w:val="00094166"/>
    <w:rsid w:val="000A0947"/>
    <w:rsid w:val="000A5807"/>
    <w:rsid w:val="000B22BE"/>
    <w:rsid w:val="000B3B4F"/>
    <w:rsid w:val="000B3C84"/>
    <w:rsid w:val="000B6F82"/>
    <w:rsid w:val="000C0724"/>
    <w:rsid w:val="000D1F95"/>
    <w:rsid w:val="000E1C36"/>
    <w:rsid w:val="000E25DF"/>
    <w:rsid w:val="000E72F3"/>
    <w:rsid w:val="000E794F"/>
    <w:rsid w:val="000F1641"/>
    <w:rsid w:val="000F17CF"/>
    <w:rsid w:val="000F1E88"/>
    <w:rsid w:val="000F237A"/>
    <w:rsid w:val="000F58D2"/>
    <w:rsid w:val="000F6F34"/>
    <w:rsid w:val="000F7B76"/>
    <w:rsid w:val="0010002F"/>
    <w:rsid w:val="00105090"/>
    <w:rsid w:val="001072FE"/>
    <w:rsid w:val="00112D3F"/>
    <w:rsid w:val="00116771"/>
    <w:rsid w:val="0012164C"/>
    <w:rsid w:val="00123E28"/>
    <w:rsid w:val="00124F71"/>
    <w:rsid w:val="00140A22"/>
    <w:rsid w:val="001421F5"/>
    <w:rsid w:val="00142D81"/>
    <w:rsid w:val="00143417"/>
    <w:rsid w:val="00144FDA"/>
    <w:rsid w:val="0015665A"/>
    <w:rsid w:val="00157F5E"/>
    <w:rsid w:val="001628D6"/>
    <w:rsid w:val="00162C6A"/>
    <w:rsid w:val="001737A8"/>
    <w:rsid w:val="00180DA2"/>
    <w:rsid w:val="00182867"/>
    <w:rsid w:val="001A1379"/>
    <w:rsid w:val="001B4055"/>
    <w:rsid w:val="001C757B"/>
    <w:rsid w:val="001D2FDA"/>
    <w:rsid w:val="001E1799"/>
    <w:rsid w:val="001E797C"/>
    <w:rsid w:val="00204F9E"/>
    <w:rsid w:val="002177FA"/>
    <w:rsid w:val="00226149"/>
    <w:rsid w:val="00234FCE"/>
    <w:rsid w:val="0023669A"/>
    <w:rsid w:val="002372DF"/>
    <w:rsid w:val="002434CD"/>
    <w:rsid w:val="0024421A"/>
    <w:rsid w:val="002614DF"/>
    <w:rsid w:val="002730C7"/>
    <w:rsid w:val="002840E6"/>
    <w:rsid w:val="002A0BA9"/>
    <w:rsid w:val="002A0C5E"/>
    <w:rsid w:val="002A47F6"/>
    <w:rsid w:val="002B369E"/>
    <w:rsid w:val="002B3B8C"/>
    <w:rsid w:val="002B426F"/>
    <w:rsid w:val="002C4244"/>
    <w:rsid w:val="002C6EF4"/>
    <w:rsid w:val="002C7B1C"/>
    <w:rsid w:val="002E1DFD"/>
    <w:rsid w:val="002F1DBC"/>
    <w:rsid w:val="002F418A"/>
    <w:rsid w:val="002F44EB"/>
    <w:rsid w:val="00300656"/>
    <w:rsid w:val="00301AC8"/>
    <w:rsid w:val="00302C46"/>
    <w:rsid w:val="00307E66"/>
    <w:rsid w:val="0031395F"/>
    <w:rsid w:val="003212C3"/>
    <w:rsid w:val="0032298B"/>
    <w:rsid w:val="00345E08"/>
    <w:rsid w:val="0035361D"/>
    <w:rsid w:val="00355507"/>
    <w:rsid w:val="00360C59"/>
    <w:rsid w:val="00362538"/>
    <w:rsid w:val="00364005"/>
    <w:rsid w:val="00365020"/>
    <w:rsid w:val="00366C0A"/>
    <w:rsid w:val="003802CA"/>
    <w:rsid w:val="0038702F"/>
    <w:rsid w:val="00394696"/>
    <w:rsid w:val="00397F25"/>
    <w:rsid w:val="003A41C8"/>
    <w:rsid w:val="003B0BEA"/>
    <w:rsid w:val="003B2488"/>
    <w:rsid w:val="003C1C5D"/>
    <w:rsid w:val="003C31EB"/>
    <w:rsid w:val="003C799F"/>
    <w:rsid w:val="003D2A70"/>
    <w:rsid w:val="003D3772"/>
    <w:rsid w:val="003D3A19"/>
    <w:rsid w:val="003D7005"/>
    <w:rsid w:val="003E42F7"/>
    <w:rsid w:val="003F5234"/>
    <w:rsid w:val="003F586D"/>
    <w:rsid w:val="003F72D4"/>
    <w:rsid w:val="0040268F"/>
    <w:rsid w:val="004040DA"/>
    <w:rsid w:val="00404706"/>
    <w:rsid w:val="00405F29"/>
    <w:rsid w:val="00412B83"/>
    <w:rsid w:val="00417294"/>
    <w:rsid w:val="00420926"/>
    <w:rsid w:val="004249A2"/>
    <w:rsid w:val="00424A9C"/>
    <w:rsid w:val="00424EF6"/>
    <w:rsid w:val="00425E9D"/>
    <w:rsid w:val="004319E8"/>
    <w:rsid w:val="00433289"/>
    <w:rsid w:val="004365BE"/>
    <w:rsid w:val="00441384"/>
    <w:rsid w:val="0044142E"/>
    <w:rsid w:val="00446B21"/>
    <w:rsid w:val="00447889"/>
    <w:rsid w:val="00454AB7"/>
    <w:rsid w:val="00456738"/>
    <w:rsid w:val="00461A9E"/>
    <w:rsid w:val="0046636D"/>
    <w:rsid w:val="00470113"/>
    <w:rsid w:val="0047644F"/>
    <w:rsid w:val="004771C5"/>
    <w:rsid w:val="00480278"/>
    <w:rsid w:val="00483F46"/>
    <w:rsid w:val="00485CA7"/>
    <w:rsid w:val="00493D47"/>
    <w:rsid w:val="004A06EC"/>
    <w:rsid w:val="004C4132"/>
    <w:rsid w:val="004C5D8E"/>
    <w:rsid w:val="004D4E41"/>
    <w:rsid w:val="004D61A9"/>
    <w:rsid w:val="004E3ACE"/>
    <w:rsid w:val="004E50DD"/>
    <w:rsid w:val="004F006A"/>
    <w:rsid w:val="004F2806"/>
    <w:rsid w:val="004F2A4C"/>
    <w:rsid w:val="004F65C1"/>
    <w:rsid w:val="00507913"/>
    <w:rsid w:val="00513540"/>
    <w:rsid w:val="0051526F"/>
    <w:rsid w:val="00523F65"/>
    <w:rsid w:val="0052793C"/>
    <w:rsid w:val="00552150"/>
    <w:rsid w:val="005528CF"/>
    <w:rsid w:val="00552E00"/>
    <w:rsid w:val="00560F1E"/>
    <w:rsid w:val="00562C0B"/>
    <w:rsid w:val="005633A9"/>
    <w:rsid w:val="00566074"/>
    <w:rsid w:val="00566A2A"/>
    <w:rsid w:val="00570F96"/>
    <w:rsid w:val="00574828"/>
    <w:rsid w:val="00575180"/>
    <w:rsid w:val="005778D5"/>
    <w:rsid w:val="00580E8E"/>
    <w:rsid w:val="0058416C"/>
    <w:rsid w:val="005848A5"/>
    <w:rsid w:val="00592A70"/>
    <w:rsid w:val="005B12BF"/>
    <w:rsid w:val="005B400A"/>
    <w:rsid w:val="005C4CCB"/>
    <w:rsid w:val="005C6834"/>
    <w:rsid w:val="005D3DAF"/>
    <w:rsid w:val="005E5928"/>
    <w:rsid w:val="005E7798"/>
    <w:rsid w:val="006006FB"/>
    <w:rsid w:val="00601833"/>
    <w:rsid w:val="00607E11"/>
    <w:rsid w:val="00627E33"/>
    <w:rsid w:val="00634D73"/>
    <w:rsid w:val="00642954"/>
    <w:rsid w:val="00644219"/>
    <w:rsid w:val="00653882"/>
    <w:rsid w:val="006546C4"/>
    <w:rsid w:val="00664432"/>
    <w:rsid w:val="00667487"/>
    <w:rsid w:val="00677028"/>
    <w:rsid w:val="0068034F"/>
    <w:rsid w:val="006903DE"/>
    <w:rsid w:val="006938A8"/>
    <w:rsid w:val="00694D2F"/>
    <w:rsid w:val="006A1E46"/>
    <w:rsid w:val="006A2FF3"/>
    <w:rsid w:val="006A4C11"/>
    <w:rsid w:val="006A5D50"/>
    <w:rsid w:val="006A7F39"/>
    <w:rsid w:val="006B1BA8"/>
    <w:rsid w:val="006B660D"/>
    <w:rsid w:val="006C6DFD"/>
    <w:rsid w:val="006D2B11"/>
    <w:rsid w:val="006D5D64"/>
    <w:rsid w:val="006E33E9"/>
    <w:rsid w:val="006E374E"/>
    <w:rsid w:val="006E3AD1"/>
    <w:rsid w:val="006E42B2"/>
    <w:rsid w:val="006E4427"/>
    <w:rsid w:val="006E5C17"/>
    <w:rsid w:val="006E6C08"/>
    <w:rsid w:val="006E784A"/>
    <w:rsid w:val="006F0107"/>
    <w:rsid w:val="006F45E4"/>
    <w:rsid w:val="006F50C4"/>
    <w:rsid w:val="00705663"/>
    <w:rsid w:val="00707349"/>
    <w:rsid w:val="00716F89"/>
    <w:rsid w:val="0072207C"/>
    <w:rsid w:val="007277B4"/>
    <w:rsid w:val="00730A93"/>
    <w:rsid w:val="00731807"/>
    <w:rsid w:val="00745731"/>
    <w:rsid w:val="00747239"/>
    <w:rsid w:val="007472E8"/>
    <w:rsid w:val="00747DB2"/>
    <w:rsid w:val="007502BF"/>
    <w:rsid w:val="007502F2"/>
    <w:rsid w:val="00756BC0"/>
    <w:rsid w:val="00757D2F"/>
    <w:rsid w:val="0076780F"/>
    <w:rsid w:val="00770174"/>
    <w:rsid w:val="007708A0"/>
    <w:rsid w:val="00776238"/>
    <w:rsid w:val="00776A6D"/>
    <w:rsid w:val="00783FB2"/>
    <w:rsid w:val="0078452C"/>
    <w:rsid w:val="00787D8E"/>
    <w:rsid w:val="00792C20"/>
    <w:rsid w:val="007A0B61"/>
    <w:rsid w:val="007A0FA6"/>
    <w:rsid w:val="007B0836"/>
    <w:rsid w:val="007B5080"/>
    <w:rsid w:val="007B776F"/>
    <w:rsid w:val="007C5188"/>
    <w:rsid w:val="007C529E"/>
    <w:rsid w:val="007D3347"/>
    <w:rsid w:val="007D3C39"/>
    <w:rsid w:val="007E2C5C"/>
    <w:rsid w:val="007E487C"/>
    <w:rsid w:val="007E7B0B"/>
    <w:rsid w:val="007E7E65"/>
    <w:rsid w:val="007F5242"/>
    <w:rsid w:val="007F665B"/>
    <w:rsid w:val="008021E1"/>
    <w:rsid w:val="00803BC5"/>
    <w:rsid w:val="008225E8"/>
    <w:rsid w:val="0082361C"/>
    <w:rsid w:val="00826183"/>
    <w:rsid w:val="00826633"/>
    <w:rsid w:val="008354A2"/>
    <w:rsid w:val="00850E0A"/>
    <w:rsid w:val="00851403"/>
    <w:rsid w:val="00854C74"/>
    <w:rsid w:val="00860C5C"/>
    <w:rsid w:val="00861AB0"/>
    <w:rsid w:val="00873CD5"/>
    <w:rsid w:val="00873D87"/>
    <w:rsid w:val="008852AF"/>
    <w:rsid w:val="008900B7"/>
    <w:rsid w:val="00890D8C"/>
    <w:rsid w:val="008A17E2"/>
    <w:rsid w:val="008B67BD"/>
    <w:rsid w:val="008C139D"/>
    <w:rsid w:val="008C6D90"/>
    <w:rsid w:val="008D5985"/>
    <w:rsid w:val="008D7587"/>
    <w:rsid w:val="008E0FB0"/>
    <w:rsid w:val="008F1481"/>
    <w:rsid w:val="00910C80"/>
    <w:rsid w:val="00914D7F"/>
    <w:rsid w:val="00921D7E"/>
    <w:rsid w:val="009231FD"/>
    <w:rsid w:val="0092623C"/>
    <w:rsid w:val="009332F4"/>
    <w:rsid w:val="00937951"/>
    <w:rsid w:val="00941A0F"/>
    <w:rsid w:val="009465B2"/>
    <w:rsid w:val="0094796B"/>
    <w:rsid w:val="00947CD2"/>
    <w:rsid w:val="00957629"/>
    <w:rsid w:val="00961704"/>
    <w:rsid w:val="00961B1B"/>
    <w:rsid w:val="00961D83"/>
    <w:rsid w:val="009650A3"/>
    <w:rsid w:val="00965CBD"/>
    <w:rsid w:val="00970BC9"/>
    <w:rsid w:val="009760F5"/>
    <w:rsid w:val="009810A1"/>
    <w:rsid w:val="009812C0"/>
    <w:rsid w:val="00986A7D"/>
    <w:rsid w:val="009A2B56"/>
    <w:rsid w:val="009A62B4"/>
    <w:rsid w:val="009C1525"/>
    <w:rsid w:val="009C1BE7"/>
    <w:rsid w:val="009C3196"/>
    <w:rsid w:val="009C671D"/>
    <w:rsid w:val="009D0E97"/>
    <w:rsid w:val="009F132E"/>
    <w:rsid w:val="009F6689"/>
    <w:rsid w:val="009F6981"/>
    <w:rsid w:val="00A00986"/>
    <w:rsid w:val="00A03470"/>
    <w:rsid w:val="00A14A76"/>
    <w:rsid w:val="00A14FC9"/>
    <w:rsid w:val="00A223C9"/>
    <w:rsid w:val="00A230A0"/>
    <w:rsid w:val="00A26A2B"/>
    <w:rsid w:val="00A271B9"/>
    <w:rsid w:val="00A27EAC"/>
    <w:rsid w:val="00A31880"/>
    <w:rsid w:val="00A33646"/>
    <w:rsid w:val="00A3669C"/>
    <w:rsid w:val="00A45A16"/>
    <w:rsid w:val="00A47987"/>
    <w:rsid w:val="00A50029"/>
    <w:rsid w:val="00A52444"/>
    <w:rsid w:val="00A5571D"/>
    <w:rsid w:val="00A55F80"/>
    <w:rsid w:val="00A573CF"/>
    <w:rsid w:val="00A7454D"/>
    <w:rsid w:val="00A8353C"/>
    <w:rsid w:val="00A83B3E"/>
    <w:rsid w:val="00A91B44"/>
    <w:rsid w:val="00A93447"/>
    <w:rsid w:val="00AA048B"/>
    <w:rsid w:val="00AA2520"/>
    <w:rsid w:val="00AA4DB2"/>
    <w:rsid w:val="00AB777E"/>
    <w:rsid w:val="00AC0339"/>
    <w:rsid w:val="00AC3EC6"/>
    <w:rsid w:val="00AD5986"/>
    <w:rsid w:val="00AD61AF"/>
    <w:rsid w:val="00AD7D9E"/>
    <w:rsid w:val="00AD7EE1"/>
    <w:rsid w:val="00AE227D"/>
    <w:rsid w:val="00AE762B"/>
    <w:rsid w:val="00AF391C"/>
    <w:rsid w:val="00AF51F7"/>
    <w:rsid w:val="00AF765B"/>
    <w:rsid w:val="00AF7DDC"/>
    <w:rsid w:val="00B023D0"/>
    <w:rsid w:val="00B0518F"/>
    <w:rsid w:val="00B229DA"/>
    <w:rsid w:val="00B264D9"/>
    <w:rsid w:val="00B3192C"/>
    <w:rsid w:val="00B31CF4"/>
    <w:rsid w:val="00B3435B"/>
    <w:rsid w:val="00B51BF7"/>
    <w:rsid w:val="00B67847"/>
    <w:rsid w:val="00B67AFE"/>
    <w:rsid w:val="00B806ED"/>
    <w:rsid w:val="00B8183E"/>
    <w:rsid w:val="00B8525C"/>
    <w:rsid w:val="00B932D2"/>
    <w:rsid w:val="00BA0BFF"/>
    <w:rsid w:val="00BA5859"/>
    <w:rsid w:val="00BA5C11"/>
    <w:rsid w:val="00BB1B9F"/>
    <w:rsid w:val="00BB2C95"/>
    <w:rsid w:val="00BC25F9"/>
    <w:rsid w:val="00BC7C41"/>
    <w:rsid w:val="00BD0776"/>
    <w:rsid w:val="00BD7269"/>
    <w:rsid w:val="00BF0D60"/>
    <w:rsid w:val="00BF15AB"/>
    <w:rsid w:val="00BF23A9"/>
    <w:rsid w:val="00BF3D4B"/>
    <w:rsid w:val="00BF6376"/>
    <w:rsid w:val="00BF6CB9"/>
    <w:rsid w:val="00C1136C"/>
    <w:rsid w:val="00C134DA"/>
    <w:rsid w:val="00C176BE"/>
    <w:rsid w:val="00C202AF"/>
    <w:rsid w:val="00C2180D"/>
    <w:rsid w:val="00C23EDD"/>
    <w:rsid w:val="00C30751"/>
    <w:rsid w:val="00C32A94"/>
    <w:rsid w:val="00C33791"/>
    <w:rsid w:val="00C355E1"/>
    <w:rsid w:val="00C455FF"/>
    <w:rsid w:val="00C4684B"/>
    <w:rsid w:val="00C50553"/>
    <w:rsid w:val="00C5712C"/>
    <w:rsid w:val="00C576D2"/>
    <w:rsid w:val="00C7035C"/>
    <w:rsid w:val="00C77347"/>
    <w:rsid w:val="00C939EE"/>
    <w:rsid w:val="00C955FA"/>
    <w:rsid w:val="00C960EA"/>
    <w:rsid w:val="00CA1C03"/>
    <w:rsid w:val="00CB3E59"/>
    <w:rsid w:val="00CD0E5C"/>
    <w:rsid w:val="00CD6FFF"/>
    <w:rsid w:val="00CD7134"/>
    <w:rsid w:val="00CD7433"/>
    <w:rsid w:val="00CE19A1"/>
    <w:rsid w:val="00CF1317"/>
    <w:rsid w:val="00CF2234"/>
    <w:rsid w:val="00CF2344"/>
    <w:rsid w:val="00D0095D"/>
    <w:rsid w:val="00D03871"/>
    <w:rsid w:val="00D10B1F"/>
    <w:rsid w:val="00D141F1"/>
    <w:rsid w:val="00D30648"/>
    <w:rsid w:val="00D34FDF"/>
    <w:rsid w:val="00D35DBF"/>
    <w:rsid w:val="00D35FFC"/>
    <w:rsid w:val="00D60A90"/>
    <w:rsid w:val="00D65A78"/>
    <w:rsid w:val="00D67480"/>
    <w:rsid w:val="00D7234B"/>
    <w:rsid w:val="00D72A31"/>
    <w:rsid w:val="00D744A7"/>
    <w:rsid w:val="00D7590E"/>
    <w:rsid w:val="00D76CD2"/>
    <w:rsid w:val="00D84771"/>
    <w:rsid w:val="00D86149"/>
    <w:rsid w:val="00D87F27"/>
    <w:rsid w:val="00D923B4"/>
    <w:rsid w:val="00D96767"/>
    <w:rsid w:val="00DA1355"/>
    <w:rsid w:val="00DA1791"/>
    <w:rsid w:val="00DB1623"/>
    <w:rsid w:val="00DC365A"/>
    <w:rsid w:val="00DD1AF3"/>
    <w:rsid w:val="00DD4871"/>
    <w:rsid w:val="00DE3160"/>
    <w:rsid w:val="00E0617C"/>
    <w:rsid w:val="00E15787"/>
    <w:rsid w:val="00E20BAD"/>
    <w:rsid w:val="00E27EF2"/>
    <w:rsid w:val="00E31064"/>
    <w:rsid w:val="00E31E79"/>
    <w:rsid w:val="00E31F52"/>
    <w:rsid w:val="00E3742A"/>
    <w:rsid w:val="00E37994"/>
    <w:rsid w:val="00E421DE"/>
    <w:rsid w:val="00E46DE8"/>
    <w:rsid w:val="00E52DE1"/>
    <w:rsid w:val="00E55187"/>
    <w:rsid w:val="00E62AF5"/>
    <w:rsid w:val="00E6599F"/>
    <w:rsid w:val="00E65E35"/>
    <w:rsid w:val="00E72539"/>
    <w:rsid w:val="00E82D0E"/>
    <w:rsid w:val="00E87912"/>
    <w:rsid w:val="00EA6044"/>
    <w:rsid w:val="00EA6AEC"/>
    <w:rsid w:val="00EB344B"/>
    <w:rsid w:val="00EB6D4E"/>
    <w:rsid w:val="00EB725C"/>
    <w:rsid w:val="00EC619A"/>
    <w:rsid w:val="00EC626C"/>
    <w:rsid w:val="00F026EF"/>
    <w:rsid w:val="00F0550C"/>
    <w:rsid w:val="00F06481"/>
    <w:rsid w:val="00F10AAE"/>
    <w:rsid w:val="00F13994"/>
    <w:rsid w:val="00F14496"/>
    <w:rsid w:val="00F14B4C"/>
    <w:rsid w:val="00F14F71"/>
    <w:rsid w:val="00F159B8"/>
    <w:rsid w:val="00F16BD9"/>
    <w:rsid w:val="00F227D4"/>
    <w:rsid w:val="00F30E8A"/>
    <w:rsid w:val="00F3198F"/>
    <w:rsid w:val="00F353F8"/>
    <w:rsid w:val="00F36BCE"/>
    <w:rsid w:val="00F43B36"/>
    <w:rsid w:val="00F50E51"/>
    <w:rsid w:val="00F56EEA"/>
    <w:rsid w:val="00F70CB0"/>
    <w:rsid w:val="00F775C6"/>
    <w:rsid w:val="00F85294"/>
    <w:rsid w:val="00F874A4"/>
    <w:rsid w:val="00F974AB"/>
    <w:rsid w:val="00FA0D72"/>
    <w:rsid w:val="00FB6539"/>
    <w:rsid w:val="00FB70B3"/>
    <w:rsid w:val="00FB780D"/>
    <w:rsid w:val="00FC257F"/>
    <w:rsid w:val="00FE527E"/>
    <w:rsid w:val="00FE6B82"/>
    <w:rsid w:val="00FF21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AED83A"/>
  <w15:docId w15:val="{D1088713-7F2A-4EC4-8CA6-D6067939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pPr>
      <w:tabs>
        <w:tab w:val="right" w:leader="dot" w:pos="9923"/>
      </w:tabs>
      <w:spacing w:after="240"/>
      <w:ind w:left="360"/>
      <w:jc w:val="both"/>
    </w:pPr>
    <w:rPr>
      <w:rFonts w:ascii="Calibri-Italic" w:hAnsi="Calibri-Italic" w:cs="Arial"/>
      <w:i/>
      <w:color w:val="000000"/>
      <w:sz w:val="22"/>
    </w:rPr>
  </w:style>
  <w:style w:type="paragraph" w:styleId="Titre1">
    <w:name w:val="heading 1"/>
    <w:basedOn w:val="EXP-Titre1"/>
    <w:next w:val="Normal"/>
    <w:link w:val="Titre1Car"/>
    <w:uiPriority w:val="9"/>
    <w:qFormat/>
    <w:rsid w:val="00B932D2"/>
    <w:pPr>
      <w:numPr>
        <w:numId w:val="5"/>
      </w:numPr>
      <w:shd w:val="clear" w:color="auto" w:fill="1F497D" w:themeFill="text2"/>
      <w:outlineLvl w:val="0"/>
    </w:pPr>
  </w:style>
  <w:style w:type="paragraph" w:styleId="Titre2">
    <w:name w:val="heading 2"/>
    <w:basedOn w:val="EXP-Titre2"/>
    <w:next w:val="Normal"/>
    <w:link w:val="Titre2Car"/>
    <w:uiPriority w:val="9"/>
    <w:unhideWhenUsed/>
    <w:qFormat/>
    <w:rsid w:val="00B932D2"/>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val="0"/>
      <w:color w:val="272727" w:themeColor="text1" w:themeTint="D8"/>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CF2344"/>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qFormat/>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8021E1"/>
    <w:rPr>
      <w:rFonts w:ascii="Calibri-Italic" w:hAnsi="Calibri-Italic" w:cs="Arial"/>
      <w:i/>
      <w:color w:val="000000"/>
      <w:sz w:val="22"/>
    </w:rPr>
  </w:style>
  <w:style w:type="character" w:customStyle="1" w:styleId="EXP-Titre1Car">
    <w:name w:val="EXP - Titre 1 Car"/>
    <w:basedOn w:val="ParagraphedelisteCar"/>
    <w:link w:val="EXP-Titre1"/>
    <w:rsid w:val="00CF2344"/>
    <w:rPr>
      <w:rFonts w:ascii="Calibri-Italic" w:hAnsi="Calibri-Italic" w:cs="Arial"/>
      <w:i/>
      <w:caps/>
      <w:color w:val="FFFFFF" w:themeColor="background1"/>
      <w:sz w:val="22"/>
    </w:rPr>
  </w:style>
  <w:style w:type="paragraph" w:customStyle="1" w:styleId="EXP-Titre3">
    <w:name w:val="EXP - Titre 3"/>
    <w:basedOn w:val="Normal"/>
    <w:link w:val="EXP-Titre3Car"/>
    <w:qFormat/>
    <w:rsid w:val="009C671D"/>
    <w:rPr>
      <w:b/>
      <w:color w:val="004979"/>
      <w:shd w:val="clear" w:color="auto" w:fill="E9E4DE"/>
    </w:rPr>
  </w:style>
  <w:style w:type="character" w:customStyle="1" w:styleId="EXP-Titre2Car">
    <w:name w:val="EXP - Titre 2 Car"/>
    <w:basedOn w:val="ParagraphedelisteCar"/>
    <w:link w:val="EXP-Titre2"/>
    <w:rsid w:val="009C671D"/>
    <w:rPr>
      <w:rFonts w:ascii="Calibri-Italic" w:hAnsi="Calibri-Italic" w:cs="Arial"/>
      <w:i/>
      <w:color w:val="FFFFFF" w:themeColor="background1"/>
      <w:sz w:val="22"/>
    </w:rPr>
  </w:style>
  <w:style w:type="paragraph" w:customStyle="1" w:styleId="EXP-Titre4">
    <w:name w:val="EXP - Titre 4"/>
    <w:basedOn w:val="Normal"/>
    <w:link w:val="EXP-Titre4Car"/>
    <w:qFormat/>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rPr>
  </w:style>
  <w:style w:type="paragraph" w:customStyle="1" w:styleId="EXP-Contenu">
    <w:name w:val="EXP - Contenu"/>
    <w:basedOn w:val="Normal"/>
    <w:link w:val="EXP-ContenuCar"/>
    <w:qFormat/>
    <w:rsid w:val="009C671D"/>
  </w:style>
  <w:style w:type="character" w:customStyle="1" w:styleId="EXP-Titre4Car">
    <w:name w:val="EXP - Titre 4 Car"/>
    <w:basedOn w:val="Policepardfaut"/>
    <w:link w:val="EXP-Titre4"/>
    <w:rsid w:val="009C671D"/>
    <w:rPr>
      <w:rFonts w:ascii="Arial" w:hAnsi="Arial" w:cs="Arial"/>
      <w:b/>
      <w:color w:val="004979"/>
      <w:sz w:val="22"/>
      <w:u w:val="single"/>
    </w:rPr>
  </w:style>
  <w:style w:type="character" w:customStyle="1" w:styleId="Titre1Car">
    <w:name w:val="Titre 1 Car"/>
    <w:basedOn w:val="Policepardfaut"/>
    <w:link w:val="Titre1"/>
    <w:uiPriority w:val="9"/>
    <w:rsid w:val="00B932D2"/>
    <w:rPr>
      <w:rFonts w:ascii="Calibri-Italic" w:hAnsi="Calibri-Italic" w:cs="Arial"/>
      <w:i/>
      <w:caps/>
      <w:color w:val="FFFFFF" w:themeColor="background1"/>
      <w:sz w:val="22"/>
      <w:shd w:val="clear" w:color="auto" w:fill="1F497D" w:themeFill="text2"/>
    </w:rPr>
  </w:style>
  <w:style w:type="character" w:customStyle="1" w:styleId="EXP-ContenuCar">
    <w:name w:val="EXP - Contenu Car"/>
    <w:basedOn w:val="Policepardfaut"/>
    <w:link w:val="EXP-Contenu"/>
    <w:rsid w:val="009C671D"/>
    <w:rPr>
      <w:rFonts w:ascii="Arial" w:hAnsi="Arial" w:cs="Arial"/>
      <w:sz w:val="22"/>
    </w:rPr>
  </w:style>
  <w:style w:type="character" w:customStyle="1" w:styleId="Titre2Car">
    <w:name w:val="Titre 2 Car"/>
    <w:basedOn w:val="Policepardfaut"/>
    <w:link w:val="Titre2"/>
    <w:uiPriority w:val="9"/>
    <w:rsid w:val="00B932D2"/>
    <w:rPr>
      <w:rFonts w:ascii="Calibri-Italic" w:hAnsi="Calibri-Italic" w:cs="Arial"/>
      <w:i/>
      <w:color w:val="FFFFFF" w:themeColor="background1"/>
      <w:sz w:val="22"/>
      <w:shd w:val="clear" w:color="auto" w:fill="95B3D7" w:themeFill="accent1" w:themeFillTint="99"/>
    </w:rPr>
  </w:style>
  <w:style w:type="character" w:customStyle="1" w:styleId="Titre3Car">
    <w:name w:val="Titre 3 Car"/>
    <w:basedOn w:val="Policepardfaut"/>
    <w:link w:val="Titre3"/>
    <w:uiPriority w:val="9"/>
    <w:rsid w:val="00B932D2"/>
    <w:rPr>
      <w:rFonts w:asciiTheme="majorHAnsi" w:eastAsiaTheme="majorEastAsia" w:hAnsiTheme="majorHAnsi" w:cstheme="majorBidi"/>
      <w:b/>
      <w:i/>
      <w:color w:val="243F60" w:themeColor="accent1" w:themeShade="7F"/>
      <w:sz w:val="22"/>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semiHidden/>
    <w:unhideWhenUsed/>
    <w:qFormat/>
    <w:rsid w:val="00CF1317"/>
    <w:pPr>
      <w:spacing w:after="0"/>
    </w:pPr>
    <w:rPr>
      <w:sz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semiHidden/>
    <w:rsid w:val="00CF1317"/>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style>
  <w:style w:type="paragraph" w:styleId="Sansinterligne">
    <w:name w:val="No Spacing"/>
    <w:uiPriority w:val="1"/>
    <w:qFormat/>
    <w:rsid w:val="00F14B4C"/>
    <w:pPr>
      <w:spacing w:after="0"/>
    </w:pPr>
    <w:rPr>
      <w:sz w:val="24"/>
    </w:rPr>
  </w:style>
  <w:style w:type="paragraph" w:customStyle="1" w:styleId="EXPsous-titrefonc">
    <w:name w:val="EXP_sous-titre foncé"/>
    <w:basedOn w:val="Normal"/>
    <w:link w:val="EXPsous-titrefoncCar"/>
    <w:qFormat/>
    <w:rsid w:val="009231FD"/>
    <w:pPr>
      <w:spacing w:after="0"/>
    </w:pPr>
    <w:rPr>
      <w:color w:val="FFFFFF" w:themeColor="background1"/>
      <w:sz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14:props3d w14:extrusionH="0" w14:contourW="12700" w14:prstMaterial="none">
        <w14:contourClr>
          <w14:schemeClr w14:val="bg1"/>
        </w14:contourClr>
      </w14:props3d>
    </w:rPr>
  </w:style>
  <w:style w:type="paragraph" w:customStyle="1" w:styleId="2Tableaunormal">
    <w:name w:val="2Tableau_normal"/>
    <w:basedOn w:val="Normal"/>
    <w:link w:val="2TableaunormalCar"/>
    <w:qFormat/>
    <w:rsid w:val="000B3B4F"/>
    <w:pPr>
      <w:tabs>
        <w:tab w:val="clear" w:pos="9923"/>
      </w:tabs>
      <w:spacing w:after="60"/>
      <w:ind w:left="0"/>
    </w:pPr>
    <w:rPr>
      <w:rFonts w:cstheme="minorBidi"/>
      <w:sz w:val="20"/>
    </w:rPr>
  </w:style>
  <w:style w:type="character" w:customStyle="1" w:styleId="2TableaunormalCar">
    <w:name w:val="2Tableau_normal Car"/>
    <w:basedOn w:val="Policepardfaut"/>
    <w:link w:val="2Tableaunormal"/>
    <w:rsid w:val="000B3B4F"/>
    <w:rPr>
      <w:rFonts w:ascii="Arial" w:hAnsi="Arial"/>
    </w:rPr>
  </w:style>
  <w:style w:type="character" w:customStyle="1" w:styleId="UnresolvedMention1">
    <w:name w:val="Unresolved Mention1"/>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i w:val="0"/>
      <w:color w:val="000000"/>
      <w:sz w:val="20"/>
    </w:rPr>
  </w:style>
  <w:style w:type="character" w:customStyle="1" w:styleId="fontstyle21">
    <w:name w:val="fontstyle21"/>
    <w:basedOn w:val="Policepardfaut"/>
    <w:rsid w:val="008F1481"/>
    <w:rPr>
      <w:rFonts w:ascii="Verdana" w:hAnsi="Verdana" w:hint="default"/>
      <w:b w:val="0"/>
      <w:i w:val="0"/>
      <w:color w:val="000000"/>
      <w:sz w:val="18"/>
    </w:rPr>
  </w:style>
  <w:style w:type="paragraph" w:styleId="Lgende">
    <w:name w:val="caption"/>
    <w:basedOn w:val="Normal"/>
    <w:next w:val="Normal"/>
    <w:uiPriority w:val="35"/>
    <w:unhideWhenUsed/>
    <w:qFormat/>
    <w:rsid w:val="00397F25"/>
    <w:pPr>
      <w:spacing w:after="200"/>
    </w:pPr>
    <w:rPr>
      <w:i w:val="0"/>
      <w:color w:val="1F497D" w:themeColor="text2"/>
      <w:sz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color w:val="365F91" w:themeColor="accent1" w:themeShade="BF"/>
      <w:sz w:val="22"/>
    </w:rPr>
  </w:style>
  <w:style w:type="paragraph" w:styleId="Citation">
    <w:name w:val="Quote"/>
    <w:basedOn w:val="Normal"/>
    <w:next w:val="Normal"/>
    <w:link w:val="CitationCar"/>
    <w:uiPriority w:val="29"/>
    <w:qFormat/>
    <w:rsid w:val="00A26A2B"/>
    <w:pPr>
      <w:spacing w:before="200" w:after="160"/>
      <w:ind w:left="864" w:right="864"/>
      <w:jc w:val="center"/>
    </w:pPr>
    <w:rPr>
      <w:i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color w:val="404040" w:themeColor="text1" w:themeTint="BF"/>
      <w:sz w:val="22"/>
    </w:rPr>
  </w:style>
  <w:style w:type="character" w:customStyle="1" w:styleId="Titre5Car">
    <w:name w:val="Titre 5 Car"/>
    <w:basedOn w:val="Policepardfaut"/>
    <w:link w:val="Titre5"/>
    <w:uiPriority w:val="9"/>
    <w:rsid w:val="00B932D2"/>
    <w:rPr>
      <w:rFonts w:asciiTheme="majorHAnsi" w:eastAsiaTheme="majorEastAsia" w:hAnsiTheme="majorHAnsi" w:cstheme="majorBidi"/>
      <w:i/>
      <w:color w:val="365F91" w:themeColor="accent1" w:themeShade="BF"/>
      <w:sz w:val="22"/>
    </w:rPr>
  </w:style>
  <w:style w:type="character" w:customStyle="1" w:styleId="Titre6Car">
    <w:name w:val="Titre 6 Car"/>
    <w:basedOn w:val="Policepardfaut"/>
    <w:link w:val="Titre6"/>
    <w:uiPriority w:val="9"/>
    <w:rsid w:val="00B932D2"/>
    <w:rPr>
      <w:rFonts w:asciiTheme="majorHAnsi" w:eastAsiaTheme="majorEastAsia" w:hAnsiTheme="majorHAnsi" w:cstheme="majorBidi"/>
      <w:i/>
      <w:color w:val="243F60" w:themeColor="accent1" w:themeShade="7F"/>
      <w:sz w:val="22"/>
    </w:rPr>
  </w:style>
  <w:style w:type="character" w:customStyle="1" w:styleId="Titre7Car">
    <w:name w:val="Titre 7 Car"/>
    <w:basedOn w:val="Policepardfaut"/>
    <w:link w:val="Titre7"/>
    <w:uiPriority w:val="9"/>
    <w:rsid w:val="00B932D2"/>
    <w:rPr>
      <w:rFonts w:asciiTheme="majorHAnsi" w:eastAsiaTheme="majorEastAsia" w:hAnsiTheme="majorHAnsi" w:cstheme="majorBidi"/>
      <w:color w:val="243F60" w:themeColor="accent1" w:themeShade="7F"/>
      <w:sz w:val="22"/>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
      <w:color w:val="272727" w:themeColor="text1" w:themeTint="D8"/>
      <w:sz w:val="21"/>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color w:val="272727" w:themeColor="text1" w:themeTint="D8"/>
      <w:sz w:val="21"/>
    </w:rPr>
  </w:style>
  <w:style w:type="character" w:customStyle="1" w:styleId="fontstyle11">
    <w:name w:val="fontstyle11"/>
    <w:basedOn w:val="Policepardfaut"/>
    <w:rsid w:val="008021E1"/>
    <w:rPr>
      <w:rFonts w:ascii="MyriadPro-Regular-Identity-H" w:hAnsi="MyriadPro-Regular-Identity-H" w:hint="default"/>
      <w:b w:val="0"/>
      <w:i w:val="0"/>
      <w:color w:val="242021"/>
      <w:sz w:val="18"/>
    </w:rPr>
  </w:style>
  <w:style w:type="character" w:customStyle="1" w:styleId="fontstyle31">
    <w:name w:val="fontstyle31"/>
    <w:basedOn w:val="Policepardfaut"/>
    <w:rsid w:val="00D35DBF"/>
    <w:rPr>
      <w:rFonts w:ascii="Verdana-Italic" w:hAnsi="Verdana-Italic" w:hint="default"/>
      <w:b w:val="0"/>
      <w:i/>
      <w:color w:val="000000"/>
      <w:sz w:val="18"/>
    </w:rPr>
  </w:style>
  <w:style w:type="character" w:styleId="Marquedecommentaire">
    <w:name w:val="annotation reference"/>
    <w:basedOn w:val="Policepardfaut"/>
    <w:uiPriority w:val="99"/>
    <w:semiHidden/>
    <w:unhideWhenUsed/>
    <w:rsid w:val="00E37994"/>
    <w:rPr>
      <w:sz w:val="16"/>
    </w:rPr>
  </w:style>
  <w:style w:type="paragraph" w:styleId="Commentaire">
    <w:name w:val="annotation text"/>
    <w:basedOn w:val="Normal"/>
    <w:link w:val="CommentaireCar"/>
    <w:uiPriority w:val="99"/>
    <w:unhideWhenUsed/>
    <w:rsid w:val="00E37994"/>
    <w:rPr>
      <w:sz w:val="20"/>
    </w:rPr>
  </w:style>
  <w:style w:type="character" w:customStyle="1" w:styleId="CommentaireCar">
    <w:name w:val="Commentaire Car"/>
    <w:basedOn w:val="Policepardfaut"/>
    <w:link w:val="Commentaire"/>
    <w:uiPriority w:val="99"/>
    <w:rsid w:val="00E37994"/>
    <w:rPr>
      <w:rFonts w:ascii="Arial" w:hAnsi="Arial" w:cs="Arial"/>
    </w:rPr>
  </w:style>
  <w:style w:type="paragraph" w:styleId="Objetducommentaire">
    <w:name w:val="annotation subject"/>
    <w:basedOn w:val="Commentaire"/>
    <w:next w:val="Commentaire"/>
    <w:link w:val="ObjetducommentaireCar"/>
    <w:uiPriority w:val="99"/>
    <w:semiHidden/>
    <w:unhideWhenUsed/>
    <w:rsid w:val="00E37994"/>
    <w:rPr>
      <w:b/>
    </w:rPr>
  </w:style>
  <w:style w:type="character" w:customStyle="1" w:styleId="ObjetducommentaireCar">
    <w:name w:val="Objet du commentaire Car"/>
    <w:basedOn w:val="CommentaireCar"/>
    <w:link w:val="Objetducommentaire"/>
    <w:uiPriority w:val="99"/>
    <w:semiHidden/>
    <w:rsid w:val="00E37994"/>
    <w:rPr>
      <w:rFonts w:ascii="Arial" w:hAnsi="Arial" w:cs="Arial"/>
      <w: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9"/>
      </w:numPr>
      <w:contextualSpacing/>
    </w:pPr>
  </w:style>
  <w:style w:type="paragraph" w:customStyle="1" w:styleId="puceEF">
    <w:name w:val="puce_EF"/>
    <w:basedOn w:val="Paragraphedeliste"/>
    <w:link w:val="puceEFCar"/>
    <w:qFormat/>
    <w:rsid w:val="0082361C"/>
    <w:pPr>
      <w:numPr>
        <w:numId w:val="8"/>
      </w:numPr>
    </w:pPr>
  </w:style>
  <w:style w:type="character" w:customStyle="1" w:styleId="puceEFCar">
    <w:name w:val="puce_EF Car"/>
    <w:basedOn w:val="ParagraphedelisteCar"/>
    <w:link w:val="puceEF"/>
    <w:rsid w:val="0082361C"/>
    <w:rPr>
      <w:rFonts w:ascii="Calibri-Italic" w:hAnsi="Calibri-Italic" w:cs="Arial"/>
      <w:i/>
      <w:color w:val="000000"/>
      <w:sz w:val="22"/>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D03871"/>
    <w:pPr>
      <w:spacing w:after="0"/>
    </w:pPr>
    <w:rPr>
      <w:rFonts w:ascii="Segoe UI" w:hAnsi="Segoe UI" w:cs="Segoe UI"/>
      <w:sz w:val="18"/>
    </w:rPr>
  </w:style>
  <w:style w:type="character" w:customStyle="1" w:styleId="TextedebullesCar">
    <w:name w:val="Texte de bulles Car"/>
    <w:basedOn w:val="Policepardfaut"/>
    <w:link w:val="Textedebulles"/>
    <w:uiPriority w:val="99"/>
    <w:semiHidden/>
    <w:rsid w:val="00D03871"/>
    <w:rPr>
      <w:rFonts w:ascii="Segoe UI" w:hAnsi="Segoe UI" w:cs="Segoe UI"/>
      <w:i/>
      <w:color w:val="000000"/>
      <w:sz w:val="18"/>
    </w:rPr>
  </w:style>
  <w:style w:type="paragraph" w:customStyle="1" w:styleId="heading-2">
    <w:name w:val="heading-2"/>
    <w:basedOn w:val="Normal"/>
    <w:rsid w:val="003C799F"/>
    <w:pPr>
      <w:numPr>
        <w:ilvl w:val="2"/>
        <w:numId w:val="16"/>
      </w:numPr>
      <w:tabs>
        <w:tab w:val="clear" w:pos="2340"/>
        <w:tab w:val="clear" w:pos="9923"/>
      </w:tabs>
      <w:spacing w:before="100" w:beforeAutospacing="1" w:after="26"/>
      <w:ind w:left="0" w:firstLine="0"/>
      <w:jc w:val="left"/>
    </w:pPr>
    <w:rPr>
      <w:rFonts w:ascii="Arial" w:eastAsia="Times New Roman" w:hAnsi="Arial"/>
      <w:b/>
      <w:i w:val="0"/>
      <w:color w:val="000080"/>
      <w:sz w:val="24"/>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AF7DDC"/>
    <w:pPr>
      <w:tabs>
        <w:tab w:val="clear" w:pos="9923"/>
      </w:tabs>
      <w:spacing w:after="160" w:line="240" w:lineRule="exact"/>
      <w:ind w:left="0"/>
      <w:jc w:val="left"/>
    </w:pPr>
    <w:rPr>
      <w:rFonts w:asciiTheme="minorHAnsi" w:hAnsiTheme="minorHAnsi" w:cstheme="minorBidi"/>
      <w:i w:val="0"/>
      <w:color w:val="auto"/>
      <w:sz w:val="20"/>
      <w:vertAlign w:val="superscript"/>
    </w:rPr>
  </w:style>
  <w:style w:type="table" w:styleId="TableauListe3-Accentuation1">
    <w:name w:val="List Table 3 Accent 1"/>
    <w:basedOn w:val="TableauNormal"/>
    <w:uiPriority w:val="48"/>
    <w:rsid w:val="0045673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68B1DB1-EXPsous-titrefonc1">
    <w:name w:val="P68B1DB1-EXPsous-titrefonc1"/>
    <w:basedOn w:val="EXPsous-titrefonc"/>
    <w:rPr>
      <w:rFonts w:hint="eastAsia"/>
      <w:shd w:val="clear" w:color="auto" w:fill="auto"/>
    </w:rPr>
  </w:style>
  <w:style w:type="paragraph" w:customStyle="1" w:styleId="P68B1DB1-Normal2">
    <w:name w:val="P68B1DB1-Normal2"/>
    <w:basedOn w:val="Normal"/>
    <w:rPr>
      <w:rFonts w:hint="eastAsia"/>
    </w:rPr>
  </w:style>
  <w:style w:type="paragraph" w:customStyle="1" w:styleId="P68B1DB1-Normal3">
    <w:name w:val="P68B1DB1-Normal3"/>
    <w:basedOn w:val="Normal"/>
    <w:rPr>
      <w:rFonts w:hint="eastAsia"/>
      <w:highlight w:val="yellow"/>
    </w:rPr>
  </w:style>
  <w:style w:type="paragraph" w:customStyle="1" w:styleId="P68B1DB1-Normal4">
    <w:name w:val="P68B1DB1-Normal4"/>
    <w:basedOn w:val="Normal"/>
    <w:rPr>
      <w:highlight w:val="yellow"/>
    </w:rPr>
  </w:style>
  <w:style w:type="paragraph" w:customStyle="1" w:styleId="P68B1DB1-Paragraphedeliste5">
    <w:name w:val="P68B1DB1-Paragraphedeliste5"/>
    <w:basedOn w:val="Paragraphedeliste"/>
    <w:rPr>
      <w:highlight w:val="yellow"/>
    </w:rPr>
  </w:style>
  <w:style w:type="paragraph" w:customStyle="1" w:styleId="P68B1DB1-Paragraphedeliste6">
    <w:name w:val="P68B1DB1-Paragraphedeliste6"/>
    <w:basedOn w:val="Paragraphedeliste"/>
    <w:rPr>
      <w:rFonts w:hint="eastAsia"/>
      <w:highlight w:val="yellow"/>
    </w:rPr>
  </w:style>
  <w:style w:type="paragraph" w:customStyle="1" w:styleId="P68B1DB1-Paragraphedeliste7">
    <w:name w:val="P68B1DB1-Paragraphedeliste7"/>
    <w:basedOn w:val="Paragraphedeliste"/>
    <w:rPr>
      <w:rFonts w:eastAsia="Calibri"/>
    </w:rPr>
  </w:style>
  <w:style w:type="paragraph" w:customStyle="1" w:styleId="P68B1DB1-Normal8">
    <w:name w:val="P68B1DB1-Normal8"/>
    <w:basedOn w:val="Normal"/>
    <w:rPr>
      <w:rFonts w:ascii="Calibri" w:hAnsi="Calibri" w:cs="Calibri"/>
    </w:rPr>
  </w:style>
  <w:style w:type="paragraph" w:customStyle="1" w:styleId="P68B1DB1-2Tableaunormal9">
    <w:name w:val="P68B1DB1-2Tableaunormal9"/>
    <w:basedOn w:val="2Tableaunormal"/>
    <w:rPr>
      <w:rFonts w:cs="Arial" w:hint="eastAsia"/>
      <w:i w:val="0"/>
      <w:sz w:val="22"/>
    </w:rPr>
  </w:style>
  <w:style w:type="paragraph" w:customStyle="1" w:styleId="P68B1DB1-2Tableaunormal10">
    <w:name w:val="P68B1DB1-2Tableaunormal10"/>
    <w:basedOn w:val="2Tableaunormal"/>
    <w:rPr>
      <w:rFonts w:cs="Arial"/>
      <w:i w:val="0"/>
      <w:sz w:val="22"/>
    </w:rPr>
  </w:style>
  <w:style w:type="paragraph" w:customStyle="1" w:styleId="P68B1DB1-Paragraphedeliste11">
    <w:name w:val="P68B1DB1-Paragraphedeliste11"/>
    <w:basedOn w:val="Paragraphedeliste"/>
    <w:rPr>
      <w:i w:val="0"/>
      <w:highlight w:val="yellow"/>
    </w:rPr>
  </w:style>
  <w:style w:type="paragraph" w:customStyle="1" w:styleId="P68B1DB1-Paragraphedeliste12">
    <w:name w:val="P68B1DB1-Paragraphedeliste12"/>
    <w:basedOn w:val="Paragraphedeliste"/>
    <w:rPr>
      <w:i w:val="0"/>
      <w:highlight w:val="yellow"/>
    </w:rPr>
  </w:style>
  <w:style w:type="paragraph" w:customStyle="1" w:styleId="P68B1DB1-Normal13">
    <w:name w:val="P68B1DB1-Normal13"/>
    <w:basedOn w:val="Normal"/>
    <w:rPr>
      <w:i w:val="0"/>
    </w:rPr>
  </w:style>
  <w:style w:type="paragraph" w:customStyle="1" w:styleId="P68B1DB1-Normal14">
    <w:name w:val="P68B1DB1-Normal14"/>
    <w:basedOn w:val="Normal"/>
    <w:rPr>
      <w:rFonts w:asciiTheme="majorHAnsi" w:eastAsia="Arial Unicode MS" w:hAnsiTheme="majorHAnsi" w:cstheme="majorHAnsi"/>
    </w:rPr>
  </w:style>
  <w:style w:type="paragraph" w:customStyle="1" w:styleId="P68B1DB1-Normal15">
    <w:name w:val="P68B1DB1-Normal15"/>
    <w:basedOn w:val="Normal"/>
    <w:rPr>
      <w:rFonts w:asciiTheme="majorHAnsi" w:eastAsia="Arial Unicode MS" w:hAnsiTheme="majorHAnsi" w:cstheme="majorHAnsi"/>
      <w:b/>
    </w:rPr>
  </w:style>
  <w:style w:type="paragraph" w:customStyle="1" w:styleId="P68B1DB1-Normal16">
    <w:name w:val="P68B1DB1-Normal16"/>
    <w:basedOn w:val="Normal"/>
    <w:rPr>
      <w:b/>
      <w:color w:val="00000A"/>
    </w:rPr>
  </w:style>
  <w:style w:type="paragraph" w:customStyle="1" w:styleId="P68B1DB1-Normal17">
    <w:name w:val="P68B1DB1-Normal17"/>
    <w:basedOn w:val="Normal"/>
    <w:rPr>
      <w:rFonts w:asciiTheme="majorHAnsi" w:hAnsiTheme="majorHAnsi" w:cstheme="majorHAnsi" w:hint="eastAsia"/>
    </w:rPr>
  </w:style>
  <w:style w:type="paragraph" w:customStyle="1" w:styleId="P68B1DB1-Normal18">
    <w:name w:val="P68B1DB1-Normal18"/>
    <w:basedOn w:val="Normal"/>
    <w:rPr>
      <w:rFonts w:ascii="Calibri" w:hAnsi="Calibri" w:cs="Calibri"/>
      <w:b/>
      <w:i w:val="0"/>
      <w:color w:val="FFFFFF" w:themeColor="background1"/>
    </w:rPr>
  </w:style>
  <w:style w:type="paragraph" w:customStyle="1" w:styleId="P68B1DB1-EXP-Titre119">
    <w:name w:val="P68B1DB1-EXP-Titre119"/>
    <w:basedOn w:val="EXP-Titre1"/>
    <w:rPr>
      <w:rFonts w:ascii="Calibri" w:hAnsi="Calibri" w:cs="Calibri"/>
      <w:i w:val="0"/>
    </w:rPr>
  </w:style>
  <w:style w:type="paragraph" w:customStyle="1" w:styleId="P68B1DB1-puceEF20">
    <w:name w:val="P68B1DB1-puceEF20"/>
    <w:basedOn w:val="puceEF"/>
    <w:rPr>
      <w:highlight w:val="yellow"/>
    </w:rPr>
  </w:style>
  <w:style w:type="paragraph" w:customStyle="1" w:styleId="P68B1DB1-Normal21">
    <w:name w:val="P68B1DB1-Normal21"/>
    <w:basedOn w:val="Normal"/>
    <w:rPr>
      <w:rFonts w:ascii="Calibri" w:hAnsi="Calibri" w:cs="Calibri"/>
      <w:i w:val="0"/>
      <w:highlight w:val="yellow"/>
    </w:rPr>
  </w:style>
  <w:style w:type="paragraph" w:customStyle="1" w:styleId="P68B1DB1-puceEF22">
    <w:name w:val="P68B1DB1-puceEF22"/>
    <w:basedOn w:val="puceEF"/>
    <w:rPr>
      <w:rFonts w:hint="eastAsia"/>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0778">
      <w:bodyDiv w:val="1"/>
      <w:marLeft w:val="0"/>
      <w:marRight w:val="0"/>
      <w:marTop w:val="0"/>
      <w:marBottom w:val="0"/>
      <w:divBdr>
        <w:top w:val="none" w:sz="0" w:space="0" w:color="auto"/>
        <w:left w:val="none" w:sz="0" w:space="0" w:color="auto"/>
        <w:bottom w:val="none" w:sz="0" w:space="0" w:color="auto"/>
        <w:right w:val="none" w:sz="0" w:space="0" w:color="auto"/>
      </w:divBdr>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716739588">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factsheets/en/sheet/7/the-principle-of-subsidiarity"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3EAE4BCC-4E9E-40B3-9023-E29B4A8D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4541</Words>
  <Characters>25887</Characters>
  <Application>Microsoft Office Word</Application>
  <DocSecurity>0</DocSecurity>
  <Lines>215</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Luciole</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Clement HUT</cp:lastModifiedBy>
  <cp:revision>10</cp:revision>
  <cp:lastPrinted>2016-08-04T10:33:00Z</cp:lastPrinted>
  <dcterms:created xsi:type="dcterms:W3CDTF">2024-10-07T18:23:00Z</dcterms:created>
  <dcterms:modified xsi:type="dcterms:W3CDTF">2024-10-07T18:49:00Z</dcterms:modified>
</cp:coreProperties>
</file>