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4749C" w14:textId="3B83E45F" w:rsidR="00067FC0" w:rsidRPr="00067FC0" w:rsidRDefault="00067FC0" w:rsidP="00067FC0">
      <w:pPr>
        <w:widowControl w:val="0"/>
        <w:autoSpaceDE w:val="0"/>
        <w:autoSpaceDN w:val="0"/>
        <w:spacing w:before="62" w:after="0" w:line="321" w:lineRule="exact"/>
        <w:ind w:right="17"/>
        <w:jc w:val="center"/>
        <w:rPr>
          <w:rFonts w:ascii="Times New Roman" w:eastAsia="Times New Roman" w:hAnsi="Times New Roman" w:cs="Times New Roman"/>
          <w:b/>
          <w:bCs/>
          <w:color w:val="auto"/>
          <w:sz w:val="28"/>
          <w:szCs w:val="28"/>
          <w:lang w:val="en-GB"/>
          <w14:ligatures w14:val="none"/>
        </w:rPr>
      </w:pPr>
      <w:r w:rsidRPr="00067FC0">
        <w:rPr>
          <w:rFonts w:ascii="Times New Roman" w:eastAsia="Times New Roman" w:hAnsi="Times New Roman" w:cs="Times New Roman"/>
          <w:b/>
          <w:bCs/>
          <w:color w:val="auto"/>
          <w:sz w:val="28"/>
          <w:szCs w:val="28"/>
          <w:lang w:val="en-GB"/>
          <w14:ligatures w14:val="none"/>
        </w:rPr>
        <w:t>Expert</w:t>
      </w:r>
      <w:r w:rsidRPr="00067FC0">
        <w:rPr>
          <w:rFonts w:ascii="Times New Roman" w:eastAsia="Times New Roman" w:hAnsi="Times New Roman" w:cs="Times New Roman"/>
          <w:b/>
          <w:bCs/>
          <w:color w:val="auto"/>
          <w:spacing w:val="-7"/>
          <w:sz w:val="28"/>
          <w:szCs w:val="28"/>
          <w:lang w:val="en-GB"/>
          <w14:ligatures w14:val="none"/>
        </w:rPr>
        <w:t xml:space="preserve"> </w:t>
      </w:r>
      <w:r w:rsidRPr="00067FC0">
        <w:rPr>
          <w:rFonts w:ascii="Times New Roman" w:eastAsia="Times New Roman" w:hAnsi="Times New Roman" w:cs="Times New Roman"/>
          <w:b/>
          <w:bCs/>
          <w:color w:val="auto"/>
          <w:sz w:val="28"/>
          <w:szCs w:val="28"/>
          <w:lang w:val="en-GB"/>
          <w14:ligatures w14:val="none"/>
        </w:rPr>
        <w:t>in</w:t>
      </w:r>
      <w:r w:rsidRPr="00067FC0">
        <w:rPr>
          <w:rFonts w:ascii="Times New Roman" w:eastAsia="Times New Roman" w:hAnsi="Times New Roman" w:cs="Times New Roman"/>
          <w:b/>
          <w:bCs/>
          <w:color w:val="auto"/>
          <w:spacing w:val="-6"/>
          <w:sz w:val="28"/>
          <w:szCs w:val="28"/>
          <w:lang w:val="en-GB"/>
          <w14:ligatures w14:val="none"/>
        </w:rPr>
        <w:t xml:space="preserve"> </w:t>
      </w:r>
      <w:r w:rsidRPr="00067FC0">
        <w:rPr>
          <w:rFonts w:ascii="Times New Roman" w:eastAsia="Times New Roman" w:hAnsi="Times New Roman" w:cs="Times New Roman"/>
          <w:b/>
          <w:bCs/>
          <w:color w:val="auto"/>
          <w:sz w:val="28"/>
          <w:szCs w:val="28"/>
          <w:lang w:val="en-GB"/>
          <w14:ligatures w14:val="none"/>
        </w:rPr>
        <w:t>Environmental/Climate</w:t>
      </w:r>
      <w:r w:rsidRPr="00067FC0">
        <w:rPr>
          <w:rFonts w:ascii="Times New Roman" w:eastAsia="Times New Roman" w:hAnsi="Times New Roman" w:cs="Times New Roman"/>
          <w:b/>
          <w:bCs/>
          <w:color w:val="auto"/>
          <w:spacing w:val="-3"/>
          <w:sz w:val="28"/>
          <w:szCs w:val="28"/>
          <w:lang w:val="en-GB"/>
          <w14:ligatures w14:val="none"/>
        </w:rPr>
        <w:t xml:space="preserve"> </w:t>
      </w:r>
      <w:r w:rsidRPr="00067FC0">
        <w:rPr>
          <w:rFonts w:ascii="Times New Roman" w:eastAsia="Times New Roman" w:hAnsi="Times New Roman" w:cs="Times New Roman"/>
          <w:b/>
          <w:bCs/>
          <w:color w:val="auto"/>
          <w:sz w:val="28"/>
          <w:szCs w:val="28"/>
          <w:lang w:val="en-GB"/>
          <w14:ligatures w14:val="none"/>
        </w:rPr>
        <w:t>Economics</w:t>
      </w:r>
    </w:p>
    <w:p w14:paraId="697A7463" w14:textId="4931A7DC" w:rsidR="00067FC0" w:rsidRPr="00067FC0" w:rsidRDefault="00067FC0" w:rsidP="00067FC0">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r w:rsidRPr="00067FC0">
        <w:rPr>
          <w:rFonts w:ascii="Times New Roman" w:eastAsia="Times New Roman" w:hAnsi="Times New Roman" w:cs="Times New Roman"/>
          <w:b/>
          <w:bCs/>
          <w:color w:val="auto"/>
          <w:sz w:val="24"/>
          <w:szCs w:val="24"/>
          <w:lang w:val="en-GB"/>
          <w14:ligatures w14:val="none"/>
        </w:rPr>
        <w:t>Technical</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support</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to</w:t>
      </w:r>
      <w:r w:rsidRPr="00067FC0">
        <w:rPr>
          <w:rFonts w:ascii="Times New Roman" w:eastAsia="Times New Roman" w:hAnsi="Times New Roman" w:cs="Times New Roman"/>
          <w:b/>
          <w:bCs/>
          <w:color w:val="auto"/>
          <w:spacing w:val="-3"/>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implement</w:t>
      </w:r>
      <w:r w:rsidRPr="00067FC0">
        <w:rPr>
          <w:rFonts w:ascii="Times New Roman" w:eastAsia="Times New Roman" w:hAnsi="Times New Roman" w:cs="Times New Roman"/>
          <w:b/>
          <w:bCs/>
          <w:color w:val="auto"/>
          <w:spacing w:val="-3"/>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green</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budgeting</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 xml:space="preserve">practices in </w:t>
      </w:r>
      <w:r>
        <w:rPr>
          <w:rFonts w:ascii="Times New Roman" w:eastAsia="Times New Roman" w:hAnsi="Times New Roman" w:cs="Times New Roman"/>
          <w:b/>
          <w:bCs/>
          <w:color w:val="auto"/>
          <w:sz w:val="24"/>
          <w:szCs w:val="24"/>
          <w:lang w:val="en-GB"/>
          <w14:ligatures w14:val="none"/>
        </w:rPr>
        <w:t>Denmark</w:t>
      </w:r>
    </w:p>
    <w:p w14:paraId="19CFF393" w14:textId="77777777" w:rsidR="00067FC0" w:rsidRPr="00067FC0" w:rsidRDefault="00067FC0" w:rsidP="00067FC0">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59C020AC" w14:textId="77777777" w:rsidR="00067FC0" w:rsidRPr="00067FC0" w:rsidRDefault="00067FC0" w:rsidP="00067FC0">
      <w:pPr>
        <w:widowControl w:val="0"/>
        <w:autoSpaceDE w:val="0"/>
        <w:autoSpaceDN w:val="0"/>
        <w:spacing w:after="0" w:line="240" w:lineRule="auto"/>
        <w:ind w:right="265"/>
        <w:outlineLvl w:val="0"/>
        <w:rPr>
          <w:rFonts w:ascii="Times New Roman" w:eastAsia="Times New Roman" w:hAnsi="Times New Roman" w:cs="Times New Roman"/>
          <w:b/>
          <w:bCs/>
          <w:color w:val="auto"/>
          <w:sz w:val="22"/>
          <w:szCs w:val="22"/>
          <w:lang w:val="en-GB"/>
          <w14:ligatures w14:val="none"/>
        </w:rPr>
      </w:pPr>
      <w:r w:rsidRPr="00067FC0">
        <w:rPr>
          <w:rFonts w:ascii="Times New Roman" w:eastAsia="Times New Roman" w:hAnsi="Times New Roman" w:cs="Times New Roman"/>
          <w:b/>
          <w:bCs/>
          <w:color w:val="auto"/>
          <w:sz w:val="22"/>
          <w:szCs w:val="22"/>
          <w:lang w:val="en-GB"/>
          <w14:ligatures w14:val="none"/>
        </w:rPr>
        <w:t>Duty</w:t>
      </w:r>
      <w:r w:rsidRPr="00067FC0">
        <w:rPr>
          <w:rFonts w:ascii="Times New Roman" w:eastAsia="Times New Roman" w:hAnsi="Times New Roman" w:cs="Times New Roman"/>
          <w:b/>
          <w:bCs/>
          <w:color w:val="auto"/>
          <w:spacing w:val="-1"/>
          <w:sz w:val="22"/>
          <w:szCs w:val="22"/>
          <w:lang w:val="en-GB"/>
          <w14:ligatures w14:val="none"/>
        </w:rPr>
        <w:t xml:space="preserve"> </w:t>
      </w:r>
      <w:r w:rsidRPr="00067FC0">
        <w:rPr>
          <w:rFonts w:ascii="Times New Roman" w:eastAsia="Times New Roman" w:hAnsi="Times New Roman" w:cs="Times New Roman"/>
          <w:b/>
          <w:bCs/>
          <w:color w:val="auto"/>
          <w:sz w:val="22"/>
          <w:szCs w:val="22"/>
          <w:lang w:val="en-GB"/>
          <w14:ligatures w14:val="none"/>
        </w:rPr>
        <w:t>station:</w:t>
      </w:r>
      <w:r w:rsidRPr="00067FC0">
        <w:rPr>
          <w:rFonts w:ascii="Times New Roman" w:eastAsia="Times New Roman" w:hAnsi="Times New Roman" w:cs="Times New Roman"/>
          <w:b/>
          <w:bCs/>
          <w:color w:val="auto"/>
          <w:spacing w:val="-1"/>
          <w:sz w:val="22"/>
          <w:szCs w:val="22"/>
          <w:lang w:val="en-GB"/>
          <w14:ligatures w14:val="none"/>
        </w:rPr>
        <w:t xml:space="preserve"> </w:t>
      </w:r>
      <w:r w:rsidRPr="00067FC0">
        <w:rPr>
          <w:rFonts w:ascii="Times New Roman" w:eastAsia="Times New Roman" w:hAnsi="Times New Roman" w:cs="Times New Roman"/>
          <w:color w:val="auto"/>
          <w:spacing w:val="-2"/>
          <w:sz w:val="22"/>
          <w:szCs w:val="22"/>
          <w:lang w:val="en-GB"/>
          <w14:ligatures w14:val="none"/>
        </w:rPr>
        <w:t>remote</w:t>
      </w:r>
    </w:p>
    <w:p w14:paraId="3AB25142" w14:textId="77777777" w:rsidR="00067FC0" w:rsidRPr="00067FC0" w:rsidRDefault="00067FC0" w:rsidP="00067FC0">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Contract</w:t>
      </w:r>
      <w:r w:rsidRPr="00067FC0">
        <w:rPr>
          <w:rFonts w:ascii="Times New Roman" w:eastAsia="Times New Roman" w:hAnsi="Times New Roman" w:cs="Times New Roman"/>
          <w:b/>
          <w:color w:val="auto"/>
          <w:spacing w:val="1"/>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type:</w:t>
      </w:r>
      <w:r w:rsidRPr="00067FC0">
        <w:rPr>
          <w:rFonts w:ascii="Times New Roman" w:eastAsia="Times New Roman" w:hAnsi="Times New Roman" w:cs="Times New Roman"/>
          <w:b/>
          <w:color w:val="auto"/>
          <w:spacing w:val="-16"/>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service</w:t>
      </w:r>
      <w:r w:rsidRPr="00067FC0">
        <w:rPr>
          <w:rFonts w:ascii="Times New Roman" w:eastAsia="Times New Roman" w:hAnsi="Times New Roman" w:cs="Times New Roman"/>
          <w:color w:val="auto"/>
          <w:spacing w:val="-1"/>
          <w:sz w:val="22"/>
          <w:szCs w:val="22"/>
          <w:lang w:val="en-GB"/>
          <w14:ligatures w14:val="none"/>
        </w:rPr>
        <w:t xml:space="preserve"> </w:t>
      </w:r>
      <w:r w:rsidRPr="00067FC0">
        <w:rPr>
          <w:rFonts w:ascii="Times New Roman" w:eastAsia="Times New Roman" w:hAnsi="Times New Roman" w:cs="Times New Roman"/>
          <w:color w:val="auto"/>
          <w:spacing w:val="-2"/>
          <w:sz w:val="22"/>
          <w:szCs w:val="22"/>
          <w:lang w:val="en-GB"/>
          <w14:ligatures w14:val="none"/>
        </w:rPr>
        <w:t>contract</w:t>
      </w:r>
    </w:p>
    <w:p w14:paraId="61AD7B13" w14:textId="77777777" w:rsidR="00B816DC" w:rsidRDefault="00067FC0" w:rsidP="00B816DC">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Duration:</w:t>
      </w:r>
      <w:r w:rsidRPr="00067FC0">
        <w:rPr>
          <w:rFonts w:ascii="Times New Roman" w:eastAsia="Times New Roman" w:hAnsi="Times New Roman" w:cs="Times New Roman"/>
          <w:b/>
          <w:color w:val="auto"/>
          <w:spacing w:val="-1"/>
          <w:sz w:val="22"/>
          <w:szCs w:val="22"/>
          <w:lang w:val="en-GB"/>
          <w14:ligatures w14:val="none"/>
        </w:rPr>
        <w:t xml:space="preserve"> </w:t>
      </w:r>
      <w:r w:rsidR="00B816DC" w:rsidRPr="003E32B9">
        <w:rPr>
          <w:rFonts w:ascii="Times New Roman" w:eastAsia="Times New Roman" w:hAnsi="Times New Roman" w:cs="Times New Roman"/>
          <w:color w:val="auto"/>
          <w:spacing w:val="-1"/>
          <w:sz w:val="22"/>
          <w:szCs w:val="22"/>
          <w:lang w:val="en-GB"/>
          <w14:ligatures w14:val="none"/>
        </w:rPr>
        <w:t>30 months</w:t>
      </w:r>
      <w:r w:rsidR="00B816DC">
        <w:rPr>
          <w:rFonts w:ascii="Times New Roman" w:eastAsia="Times New Roman" w:hAnsi="Times New Roman" w:cs="Times New Roman"/>
          <w:b/>
          <w:color w:val="auto"/>
          <w:spacing w:val="-1"/>
          <w:sz w:val="22"/>
          <w:szCs w:val="22"/>
          <w:lang w:val="en-GB"/>
          <w14:ligatures w14:val="none"/>
        </w:rPr>
        <w:t xml:space="preserve"> </w:t>
      </w:r>
    </w:p>
    <w:p w14:paraId="57577E37" w14:textId="77777777" w:rsidR="00B816DC" w:rsidRPr="00760494" w:rsidRDefault="00B816DC" w:rsidP="00B816DC">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Pr>
          <w:rFonts w:ascii="Times New Roman" w:eastAsia="Times New Roman" w:hAnsi="Times New Roman" w:cs="Times New Roman"/>
          <w:b/>
          <w:color w:val="auto"/>
          <w:spacing w:val="-1"/>
          <w:sz w:val="22"/>
          <w:szCs w:val="22"/>
          <w:lang w:val="en-GB"/>
          <w14:ligatures w14:val="none"/>
        </w:rPr>
        <w:t xml:space="preserve">Total number of working days: </w:t>
      </w:r>
      <w:r w:rsidRPr="003E32B9">
        <w:rPr>
          <w:rFonts w:ascii="Times New Roman" w:eastAsia="Times New Roman" w:hAnsi="Times New Roman" w:cs="Times New Roman"/>
          <w:color w:val="auto"/>
          <w:spacing w:val="-1"/>
          <w:sz w:val="22"/>
          <w:szCs w:val="22"/>
          <w:lang w:val="en-GB"/>
          <w14:ligatures w14:val="none"/>
        </w:rPr>
        <w:t>210</w:t>
      </w:r>
    </w:p>
    <w:p w14:paraId="5291D68D" w14:textId="77777777" w:rsidR="00B816DC" w:rsidRPr="00760494" w:rsidRDefault="00B816DC" w:rsidP="00B816DC">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Financing Authority:</w:t>
      </w:r>
      <w:r w:rsidRPr="00760494">
        <w:rPr>
          <w:rFonts w:ascii="Times New Roman" w:eastAsia="Times New Roman" w:hAnsi="Times New Roman" w:cs="Times New Roman"/>
          <w:color w:val="auto"/>
          <w:sz w:val="22"/>
          <w:szCs w:val="22"/>
          <w:lang w:val="en-GB"/>
          <w14:ligatures w14:val="none"/>
        </w:rPr>
        <w:t xml:space="preserve"> Task Force for Reform and Investment (SG REFORM) of the European Commission.</w:t>
      </w:r>
    </w:p>
    <w:p w14:paraId="3FE0BF81" w14:textId="77777777" w:rsidR="00B816DC" w:rsidRPr="00760494" w:rsidRDefault="00B816DC" w:rsidP="00B816DC">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 xml:space="preserve">Implementing Partner: </w:t>
      </w:r>
      <w:r w:rsidRPr="00760494">
        <w:rPr>
          <w:rFonts w:ascii="Times New Roman" w:eastAsia="Times New Roman" w:hAnsi="Times New Roman" w:cs="Times New Roman"/>
          <w:bCs/>
          <w:color w:val="auto"/>
          <w:sz w:val="22"/>
          <w:szCs w:val="22"/>
          <w:lang w:val="en-GB"/>
          <w14:ligatures w14:val="none"/>
        </w:rPr>
        <w:t>Expertise France</w:t>
      </w:r>
    </w:p>
    <w:p w14:paraId="2C1FA15D" w14:textId="66FE7CCC" w:rsidR="00B816DC" w:rsidRDefault="00B816DC" w:rsidP="00B816DC">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Deadline</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for</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application</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is:</w:t>
      </w:r>
      <w:r w:rsidRPr="00760494">
        <w:rPr>
          <w:rFonts w:ascii="Times New Roman" w:eastAsia="Times New Roman" w:hAnsi="Times New Roman" w:cs="Times New Roman"/>
          <w:b/>
          <w:color w:val="auto"/>
          <w:spacing w:val="2"/>
          <w:sz w:val="22"/>
          <w:szCs w:val="22"/>
          <w:lang w:val="en-GB"/>
          <w14:ligatures w14:val="none"/>
        </w:rPr>
        <w:t xml:space="preserve"> </w:t>
      </w:r>
      <w:r w:rsidRPr="00EB3AD7">
        <w:rPr>
          <w:rFonts w:ascii="Times New Roman" w:eastAsia="Times New Roman" w:hAnsi="Times New Roman" w:cs="Times New Roman"/>
          <w:color w:val="auto"/>
          <w:spacing w:val="2"/>
          <w:sz w:val="22"/>
          <w:szCs w:val="22"/>
          <w:lang w:val="en-GB"/>
          <w14:ligatures w14:val="none"/>
        </w:rPr>
        <w:t>30 August 2025</w:t>
      </w:r>
    </w:p>
    <w:p w14:paraId="4C06989E" w14:textId="3419BE90" w:rsidR="00B816DC" w:rsidRDefault="00B816DC" w:rsidP="00B816DC">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p>
    <w:p w14:paraId="5AB079FF" w14:textId="77777777" w:rsidR="00B816DC" w:rsidRPr="00EB3AD7" w:rsidRDefault="00B816DC" w:rsidP="00B816DC">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p>
    <w:p w14:paraId="53A27991" w14:textId="77777777" w:rsidR="00B816DC" w:rsidRDefault="00B816DC" w:rsidP="00B816DC">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r w:rsidRPr="004E3B48">
        <w:rPr>
          <w:rFonts w:ascii="Times New Roman" w:eastAsia="Times New Roman" w:hAnsi="Times New Roman" w:cs="Times New Roman"/>
          <w:b/>
          <w:bCs/>
          <w:color w:val="auto"/>
          <w:sz w:val="28"/>
          <w:szCs w:val="22"/>
          <w:lang w:val="en-GB"/>
          <w14:ligatures w14:val="none"/>
        </w:rPr>
        <w:t>General context</w:t>
      </w:r>
    </w:p>
    <w:p w14:paraId="1B1E8AB7" w14:textId="77777777" w:rsidR="00B816DC" w:rsidRPr="004E3B48" w:rsidRDefault="00B816DC" w:rsidP="00B816DC">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p>
    <w:p w14:paraId="7DBC5C8D" w14:textId="77777777" w:rsidR="00B816DC" w:rsidRPr="004E3B48" w:rsidRDefault="00B816DC" w:rsidP="00B816DC">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 xml:space="preserve">Expertise France is a public agency that designs and implements international technical cooperation projects and is a member of the </w:t>
      </w:r>
      <w:r>
        <w:rPr>
          <w:rFonts w:ascii="Times New Roman" w:eastAsia="Times New Roman" w:hAnsi="Times New Roman" w:cs="Times New Roman"/>
          <w:color w:val="auto"/>
          <w:sz w:val="22"/>
          <w:szCs w:val="22"/>
          <w:lang w:val="en-GB"/>
          <w14:ligatures w14:val="none"/>
        </w:rPr>
        <w:t>French Development Agency</w:t>
      </w:r>
      <w:r w:rsidRPr="004E3B48">
        <w:rPr>
          <w:rFonts w:ascii="Times New Roman" w:eastAsia="Times New Roman" w:hAnsi="Times New Roman" w:cs="Times New Roman"/>
          <w:color w:val="auto"/>
          <w:sz w:val="22"/>
          <w:szCs w:val="22"/>
          <w:lang w:val="en-GB"/>
          <w14:ligatures w14:val="none"/>
        </w:rPr>
        <w:t xml:space="preserve"> Group. The Agency operates in four priority areas:</w:t>
      </w:r>
    </w:p>
    <w:p w14:paraId="3E3797C4" w14:textId="77777777" w:rsidR="00B816DC" w:rsidRPr="004E3B48" w:rsidRDefault="00B816DC" w:rsidP="00B816DC">
      <w:pPr>
        <w:pStyle w:val="Paragraphedeliste"/>
        <w:widowControl w:val="0"/>
        <w:numPr>
          <w:ilvl w:val="0"/>
          <w:numId w:val="9"/>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democratic, economic and financial governance</w:t>
      </w:r>
    </w:p>
    <w:p w14:paraId="75C60E7F" w14:textId="77777777" w:rsidR="00B816DC" w:rsidRPr="004E3B48" w:rsidRDefault="00B816DC" w:rsidP="00B816DC">
      <w:pPr>
        <w:pStyle w:val="Paragraphedeliste"/>
        <w:widowControl w:val="0"/>
        <w:numPr>
          <w:ilvl w:val="0"/>
          <w:numId w:val="9"/>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peace, stability and security</w:t>
      </w:r>
    </w:p>
    <w:p w14:paraId="4A27053D" w14:textId="77777777" w:rsidR="00B816DC" w:rsidRPr="004E3B48" w:rsidRDefault="00B816DC" w:rsidP="00B816DC">
      <w:pPr>
        <w:pStyle w:val="Paragraphedeliste"/>
        <w:widowControl w:val="0"/>
        <w:numPr>
          <w:ilvl w:val="0"/>
          <w:numId w:val="9"/>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climate, agriculture and sustainable development</w:t>
      </w:r>
    </w:p>
    <w:p w14:paraId="5600CC9A" w14:textId="77777777" w:rsidR="00B816DC" w:rsidRDefault="00B816DC" w:rsidP="00B816DC">
      <w:pPr>
        <w:pStyle w:val="Paragraphedeliste"/>
        <w:widowControl w:val="0"/>
        <w:numPr>
          <w:ilvl w:val="0"/>
          <w:numId w:val="9"/>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health and human development.</w:t>
      </w:r>
    </w:p>
    <w:p w14:paraId="77B608CF" w14:textId="77777777" w:rsidR="00B816DC" w:rsidRPr="004E3B48" w:rsidRDefault="00B816DC" w:rsidP="00B816DC">
      <w:pPr>
        <w:widowControl w:val="0"/>
        <w:autoSpaceDE w:val="0"/>
        <w:autoSpaceDN w:val="0"/>
        <w:spacing w:after="0" w:line="240" w:lineRule="auto"/>
        <w:ind w:left="360" w:right="113"/>
        <w:jc w:val="both"/>
        <w:rPr>
          <w:rFonts w:ascii="Times New Roman" w:eastAsia="Times New Roman" w:hAnsi="Times New Roman" w:cs="Times New Roman"/>
          <w:color w:val="auto"/>
          <w:sz w:val="22"/>
          <w:szCs w:val="22"/>
          <w:lang w:val="en-GB"/>
          <w14:ligatures w14:val="none"/>
        </w:rPr>
      </w:pPr>
    </w:p>
    <w:p w14:paraId="1D7CD760" w14:textId="77777777" w:rsidR="00B816DC" w:rsidRDefault="00B816DC" w:rsidP="00B816DC">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In these areas, Expertise France engineers and implements capacity-building projects, mobilises technical expertise and acts as a project coordinator, bringing together public expertise and private know-how.</w:t>
      </w:r>
    </w:p>
    <w:p w14:paraId="595F402F" w14:textId="77777777" w:rsidR="00B816DC" w:rsidRPr="004E3B48" w:rsidRDefault="00B816DC" w:rsidP="00B816DC">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362E41C3" w14:textId="77777777" w:rsidR="00B816DC" w:rsidRPr="004E3B48" w:rsidRDefault="00B816DC" w:rsidP="00B816DC">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With a turnover of 450 million euros in 2024 and more than 350 projects underway in 140 countries, Expertise France is the benchmark public agency for French international technical cooperation.</w:t>
      </w:r>
    </w:p>
    <w:p w14:paraId="279DA4E4" w14:textId="77777777" w:rsidR="00B816DC" w:rsidRPr="00760494" w:rsidRDefault="00B816DC" w:rsidP="00B816DC">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The portfolio of intra-European projects is growing, in particular projects financed by the European Commission's SG REFORM (European Commission's Reform and Investment Task Force).</w:t>
      </w:r>
    </w:p>
    <w:p w14:paraId="65CB8A81" w14:textId="77777777" w:rsidR="00B816DC" w:rsidRDefault="00B816DC" w:rsidP="00B816DC">
      <w:pPr>
        <w:widowControl w:val="0"/>
        <w:autoSpaceDE w:val="0"/>
        <w:autoSpaceDN w:val="0"/>
        <w:spacing w:after="0" w:line="240" w:lineRule="auto"/>
        <w:jc w:val="both"/>
        <w:outlineLvl w:val="0"/>
        <w:rPr>
          <w:rFonts w:ascii="Times New Roman" w:eastAsia="Times New Roman" w:hAnsi="Times New Roman" w:cs="Times New Roman"/>
          <w:b/>
          <w:bCs/>
          <w:color w:val="auto"/>
          <w:sz w:val="22"/>
          <w:szCs w:val="22"/>
          <w:lang w:val="en-GB"/>
          <w14:ligatures w14:val="none"/>
        </w:rPr>
      </w:pPr>
    </w:p>
    <w:p w14:paraId="4C8D623C" w14:textId="3F4503C1" w:rsidR="00B816DC" w:rsidRDefault="00B816DC" w:rsidP="00B816DC">
      <w:pPr>
        <w:widowControl w:val="0"/>
        <w:autoSpaceDE w:val="0"/>
        <w:autoSpaceDN w:val="0"/>
        <w:spacing w:after="0" w:line="240" w:lineRule="auto"/>
        <w:jc w:val="both"/>
        <w:outlineLvl w:val="0"/>
        <w:rPr>
          <w:rFonts w:ascii="Times New Roman" w:eastAsia="Times New Roman" w:hAnsi="Times New Roman" w:cs="Times New Roman"/>
          <w:b/>
          <w:bCs/>
          <w:color w:val="auto"/>
          <w:spacing w:val="-2"/>
          <w:sz w:val="28"/>
          <w:szCs w:val="22"/>
          <w:lang w:val="en-GB"/>
          <w14:ligatures w14:val="none"/>
        </w:rPr>
      </w:pPr>
      <w:r w:rsidRPr="004E3B48">
        <w:rPr>
          <w:rFonts w:ascii="Times New Roman" w:eastAsia="Times New Roman" w:hAnsi="Times New Roman" w:cs="Times New Roman"/>
          <w:b/>
          <w:bCs/>
          <w:color w:val="auto"/>
          <w:sz w:val="28"/>
          <w:szCs w:val="22"/>
          <w:lang w:val="en-GB"/>
          <w14:ligatures w14:val="none"/>
        </w:rPr>
        <w:t xml:space="preserve">Mission </w:t>
      </w:r>
      <w:r>
        <w:rPr>
          <w:rFonts w:ascii="Times New Roman" w:eastAsia="Times New Roman" w:hAnsi="Times New Roman" w:cs="Times New Roman"/>
          <w:b/>
          <w:bCs/>
          <w:color w:val="auto"/>
          <w:spacing w:val="-2"/>
          <w:sz w:val="28"/>
          <w:szCs w:val="22"/>
          <w:lang w:val="en-GB"/>
          <w14:ligatures w14:val="none"/>
        </w:rPr>
        <w:t>Description</w:t>
      </w:r>
    </w:p>
    <w:p w14:paraId="55ADCDF7" w14:textId="77777777" w:rsidR="00B816DC" w:rsidRDefault="00B816DC" w:rsidP="00B816DC">
      <w:pPr>
        <w:widowControl w:val="0"/>
        <w:autoSpaceDE w:val="0"/>
        <w:autoSpaceDN w:val="0"/>
        <w:spacing w:after="0" w:line="240" w:lineRule="auto"/>
        <w:jc w:val="both"/>
        <w:outlineLvl w:val="0"/>
        <w:rPr>
          <w:rFonts w:ascii="Times New Roman" w:eastAsia="Times New Roman" w:hAnsi="Times New Roman" w:cs="Times New Roman"/>
          <w:b/>
          <w:bCs/>
          <w:color w:val="auto"/>
          <w:spacing w:val="-2"/>
          <w:sz w:val="28"/>
          <w:szCs w:val="22"/>
          <w:lang w:val="en-GB"/>
          <w14:ligatures w14:val="none"/>
        </w:rPr>
      </w:pPr>
    </w:p>
    <w:p w14:paraId="4F7C370A" w14:textId="2E0A13B3" w:rsidR="00067FC0" w:rsidRDefault="00067FC0" w:rsidP="00067FC0">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color w:val="auto"/>
          <w:sz w:val="22"/>
          <w:szCs w:val="22"/>
          <w:lang w:val="en-GB"/>
          <w14:ligatures w14:val="none"/>
        </w:rPr>
        <w:t>In</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the</w:t>
      </w:r>
      <w:r w:rsidRPr="00067FC0">
        <w:rPr>
          <w:rFonts w:ascii="Times New Roman" w:eastAsia="Times New Roman" w:hAnsi="Times New Roman" w:cs="Times New Roman"/>
          <w:color w:val="auto"/>
          <w:spacing w:val="-1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framework</w:t>
      </w:r>
      <w:r w:rsidRPr="00067FC0">
        <w:rPr>
          <w:rFonts w:ascii="Times New Roman" w:eastAsia="Times New Roman" w:hAnsi="Times New Roman" w:cs="Times New Roman"/>
          <w:color w:val="auto"/>
          <w:spacing w:val="-1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of</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the</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project Implementing Effective Green Budgeting practices,</w:t>
      </w:r>
      <w:r w:rsidRPr="00067FC0">
        <w:rPr>
          <w:rFonts w:ascii="Times New Roman" w:eastAsia="Times New Roman" w:hAnsi="Times New Roman" w:cs="Times New Roman"/>
          <w:color w:val="auto"/>
          <w:spacing w:val="-13"/>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Expertise</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France</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is</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recruiting an expert in Environmental and Climate Economics</w:t>
      </w:r>
      <w:r>
        <w:rPr>
          <w:rFonts w:ascii="Times New Roman" w:eastAsia="Times New Roman" w:hAnsi="Times New Roman" w:cs="Times New Roman"/>
          <w:color w:val="auto"/>
          <w:sz w:val="22"/>
          <w:szCs w:val="22"/>
          <w:lang w:val="en-GB"/>
          <w14:ligatures w14:val="none"/>
        </w:rPr>
        <w:t xml:space="preserve"> </w:t>
      </w:r>
      <w:r w:rsidR="0010218F">
        <w:rPr>
          <w:rFonts w:ascii="Times New Roman" w:eastAsia="Times New Roman" w:hAnsi="Times New Roman" w:cs="Times New Roman"/>
          <w:color w:val="auto"/>
          <w:sz w:val="22"/>
          <w:szCs w:val="22"/>
          <w:lang w:val="en-GB"/>
          <w14:ligatures w14:val="none"/>
        </w:rPr>
        <w:t>and/</w:t>
      </w:r>
      <w:r>
        <w:rPr>
          <w:rFonts w:ascii="Times New Roman" w:eastAsia="Times New Roman" w:hAnsi="Times New Roman" w:cs="Times New Roman"/>
          <w:color w:val="auto"/>
          <w:sz w:val="22"/>
          <w:szCs w:val="22"/>
          <w:lang w:val="en-GB"/>
          <w14:ligatures w14:val="none"/>
        </w:rPr>
        <w:t>or</w:t>
      </w:r>
      <w:r w:rsidRPr="00067FC0">
        <w:rPr>
          <w:rFonts w:ascii="Times New Roman" w:eastAsia="Times New Roman" w:hAnsi="Times New Roman" w:cs="Times New Roman"/>
          <w:color w:val="auto"/>
          <w:sz w:val="22"/>
          <w:szCs w:val="22"/>
          <w:lang w:val="en-GB"/>
          <w14:ligatures w14:val="none"/>
        </w:rPr>
        <w:t xml:space="preserve"> Green </w:t>
      </w:r>
      <w:r>
        <w:rPr>
          <w:rFonts w:ascii="Times New Roman" w:eastAsia="Times New Roman" w:hAnsi="Times New Roman" w:cs="Times New Roman"/>
          <w:color w:val="auto"/>
          <w:sz w:val="22"/>
          <w:szCs w:val="22"/>
          <w:lang w:val="en-GB"/>
          <w14:ligatures w14:val="none"/>
        </w:rPr>
        <w:t>Public Financial Management</w:t>
      </w:r>
      <w:r w:rsidRPr="00067FC0">
        <w:rPr>
          <w:rFonts w:ascii="Times New Roman" w:eastAsia="Times New Roman" w:hAnsi="Times New Roman" w:cs="Times New Roman"/>
          <w:color w:val="auto"/>
          <w:sz w:val="22"/>
          <w:szCs w:val="22"/>
          <w:lang w:val="en-GB"/>
          <w14:ligatures w14:val="none"/>
        </w:rPr>
        <w:t>, with strong knowledge of</w:t>
      </w:r>
      <w:r>
        <w:rPr>
          <w:rFonts w:ascii="Times New Roman" w:eastAsia="Times New Roman" w:hAnsi="Times New Roman" w:cs="Times New Roman"/>
          <w:color w:val="auto"/>
          <w:sz w:val="22"/>
          <w:szCs w:val="22"/>
          <w:lang w:val="en-GB"/>
          <w14:ligatures w14:val="none"/>
        </w:rPr>
        <w:t xml:space="preserve"> Denmark´s Environmental and Climate policies and </w:t>
      </w:r>
      <w:r w:rsidRPr="00067FC0">
        <w:rPr>
          <w:rFonts w:ascii="Times New Roman" w:eastAsia="Times New Roman" w:hAnsi="Times New Roman" w:cs="Times New Roman"/>
          <w:color w:val="auto"/>
          <w:sz w:val="22"/>
          <w:szCs w:val="22"/>
          <w:lang w:val="en-GB"/>
          <w14:ligatures w14:val="none"/>
        </w:rPr>
        <w:t>Public Financial Management (PFM) context</w:t>
      </w:r>
      <w:r>
        <w:rPr>
          <w:rFonts w:ascii="Times New Roman" w:eastAsia="Times New Roman" w:hAnsi="Times New Roman" w:cs="Times New Roman"/>
          <w:color w:val="auto"/>
          <w:sz w:val="22"/>
          <w:szCs w:val="22"/>
          <w:lang w:val="en-GB"/>
          <w14:ligatures w14:val="none"/>
        </w:rPr>
        <w:t xml:space="preserve">, as well as with </w:t>
      </w:r>
      <w:r w:rsidRPr="00067FC0">
        <w:rPr>
          <w:rFonts w:ascii="Times New Roman" w:eastAsia="Times New Roman" w:hAnsi="Times New Roman" w:cs="Times New Roman"/>
          <w:color w:val="auto"/>
          <w:sz w:val="22"/>
          <w:szCs w:val="22"/>
          <w:lang w:val="en-GB"/>
          <w14:ligatures w14:val="none"/>
        </w:rPr>
        <w:t xml:space="preserve">knowledge of latest </w:t>
      </w:r>
      <w:r>
        <w:rPr>
          <w:rFonts w:ascii="Times New Roman" w:eastAsia="Times New Roman" w:hAnsi="Times New Roman" w:cs="Times New Roman"/>
          <w:color w:val="auto"/>
          <w:sz w:val="22"/>
          <w:szCs w:val="22"/>
          <w:lang w:val="en-GB"/>
          <w14:ligatures w14:val="none"/>
        </w:rPr>
        <w:t xml:space="preserve">Climate and Environmental </w:t>
      </w:r>
      <w:r w:rsidRPr="00067FC0">
        <w:rPr>
          <w:rFonts w:ascii="Times New Roman" w:eastAsia="Times New Roman" w:hAnsi="Times New Roman" w:cs="Times New Roman"/>
          <w:color w:val="auto"/>
          <w:sz w:val="22"/>
          <w:szCs w:val="22"/>
          <w:lang w:val="en-GB"/>
          <w14:ligatures w14:val="none"/>
        </w:rPr>
        <w:t>policy developments at EU leve</w:t>
      </w:r>
      <w:r>
        <w:rPr>
          <w:rFonts w:ascii="Times New Roman" w:eastAsia="Times New Roman" w:hAnsi="Times New Roman" w:cs="Times New Roman"/>
          <w:color w:val="auto"/>
          <w:sz w:val="22"/>
          <w:szCs w:val="22"/>
          <w:lang w:val="en-GB"/>
          <w14:ligatures w14:val="none"/>
        </w:rPr>
        <w:t>l.</w:t>
      </w:r>
    </w:p>
    <w:p w14:paraId="21586C15" w14:textId="77777777" w:rsidR="009F52EC" w:rsidRDefault="009F52EC" w:rsidP="00067FC0">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13430697" w14:textId="77777777" w:rsidR="009F52EC" w:rsidRPr="009F52EC" w:rsidRDefault="009F52EC" w:rsidP="009F52EC">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sidRPr="009F52EC">
        <w:rPr>
          <w:rFonts w:ascii="Times New Roman" w:eastAsia="Times New Roman" w:hAnsi="Times New Roman" w:cs="Times New Roman"/>
          <w:color w:val="auto"/>
          <w:sz w:val="22"/>
          <w:szCs w:val="22"/>
          <w:lang w:val="en-IE"/>
          <w14:ligatures w14:val="none"/>
        </w:rPr>
        <w:t xml:space="preserve">Denmark has made significant progress in environmental policy and climate action and plans to continue identifying and improving the alignment of budget items with climate and environmental policy. Particularly by developing a systematic methodology to conduct budget tagging within Denmark’s national budget. </w:t>
      </w:r>
    </w:p>
    <w:p w14:paraId="6B585A3D" w14:textId="77777777" w:rsidR="00067FC0" w:rsidRPr="00067FC0" w:rsidRDefault="00067FC0" w:rsidP="00067FC0">
      <w:pPr>
        <w:widowControl w:val="0"/>
        <w:autoSpaceDE w:val="0"/>
        <w:autoSpaceDN w:val="0"/>
        <w:spacing w:before="2" w:after="0" w:line="240" w:lineRule="auto"/>
        <w:jc w:val="both"/>
        <w:rPr>
          <w:rFonts w:ascii="Times New Roman" w:eastAsia="Times New Roman" w:hAnsi="Times New Roman" w:cs="Times New Roman"/>
          <w:color w:val="auto"/>
          <w:sz w:val="22"/>
          <w:szCs w:val="22"/>
          <w:lang w:val="en-GB"/>
          <w14:ligatures w14:val="none"/>
        </w:rPr>
      </w:pPr>
    </w:p>
    <w:p w14:paraId="378ACDAC" w14:textId="4D1A6213" w:rsidR="00067FC0" w:rsidRPr="00067FC0" w:rsidRDefault="00067FC0" w:rsidP="00067FC0">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r w:rsidRPr="00067FC0">
        <w:rPr>
          <w:rFonts w:ascii="Times New Roman" w:eastAsia="Times New Roman" w:hAnsi="Times New Roman" w:cs="Times New Roman"/>
          <w:color w:val="auto"/>
          <w:sz w:val="22"/>
          <w:szCs w:val="22"/>
          <w:lang w:val="en-GB"/>
          <w14:ligatures w14:val="none"/>
        </w:rPr>
        <w:t xml:space="preserve">The expert will provide technical support to the </w:t>
      </w:r>
      <w:r>
        <w:rPr>
          <w:rFonts w:ascii="Times New Roman" w:eastAsia="Times New Roman" w:hAnsi="Times New Roman" w:cs="Times New Roman"/>
          <w:color w:val="auto"/>
          <w:sz w:val="22"/>
          <w:szCs w:val="22"/>
          <w:lang w:val="en-GB"/>
          <w14:ligatures w14:val="none"/>
        </w:rPr>
        <w:t xml:space="preserve">Danish </w:t>
      </w:r>
      <w:r w:rsidRPr="00067FC0">
        <w:rPr>
          <w:rFonts w:ascii="Times New Roman" w:eastAsia="Times New Roman" w:hAnsi="Times New Roman" w:cs="Times New Roman"/>
          <w:color w:val="auto"/>
          <w:sz w:val="22"/>
          <w:szCs w:val="22"/>
          <w:lang w:val="en-GB"/>
          <w14:ligatures w14:val="none"/>
        </w:rPr>
        <w:t xml:space="preserve">Ministry of Finance </w:t>
      </w:r>
      <w:r w:rsidR="00363C83" w:rsidRPr="00067FC0">
        <w:rPr>
          <w:rFonts w:ascii="Times New Roman" w:eastAsia="Times New Roman" w:hAnsi="Times New Roman" w:cs="Times New Roman"/>
          <w:color w:val="auto"/>
          <w:sz w:val="22"/>
          <w:szCs w:val="22"/>
          <w:lang w:val="en-GB"/>
          <w14:ligatures w14:val="none"/>
        </w:rPr>
        <w:t>by</w:t>
      </w:r>
      <w:r w:rsidRPr="00067FC0">
        <w:rPr>
          <w:rFonts w:ascii="Times New Roman" w:eastAsia="Times New Roman" w:hAnsi="Times New Roman" w:cs="Times New Roman"/>
          <w:color w:val="auto"/>
          <w:sz w:val="22"/>
          <w:szCs w:val="22"/>
          <w:lang w:val="en-GB"/>
          <w14:ligatures w14:val="none"/>
        </w:rPr>
        <w:t xml:space="preserve"> </w:t>
      </w:r>
      <w:r>
        <w:rPr>
          <w:rFonts w:ascii="Times New Roman" w:eastAsia="Times New Roman" w:hAnsi="Times New Roman" w:cs="Times New Roman"/>
          <w:b/>
          <w:bCs/>
          <w:color w:val="auto"/>
          <w:sz w:val="22"/>
          <w:szCs w:val="22"/>
          <w:lang w:val="en-GB"/>
          <w14:ligatures w14:val="none"/>
        </w:rPr>
        <w:t>developing</w:t>
      </w:r>
      <w:r w:rsidRPr="00067FC0">
        <w:rPr>
          <w:rFonts w:ascii="Times New Roman" w:eastAsia="Times New Roman" w:hAnsi="Times New Roman" w:cs="Times New Roman"/>
          <w:b/>
          <w:bCs/>
          <w:color w:val="auto"/>
          <w:sz w:val="22"/>
          <w:szCs w:val="22"/>
          <w:lang w:val="en-GB"/>
          <w14:ligatures w14:val="none"/>
        </w:rPr>
        <w:t xml:space="preserve"> and testing </w:t>
      </w:r>
      <w:r>
        <w:rPr>
          <w:rFonts w:ascii="Times New Roman" w:eastAsia="Times New Roman" w:hAnsi="Times New Roman" w:cs="Times New Roman"/>
          <w:b/>
          <w:bCs/>
          <w:color w:val="auto"/>
          <w:sz w:val="22"/>
          <w:szCs w:val="22"/>
          <w:lang w:val="en-GB"/>
          <w14:ligatures w14:val="none"/>
        </w:rPr>
        <w:t>a budget tagging</w:t>
      </w:r>
      <w:r w:rsidRPr="00067FC0">
        <w:rPr>
          <w:rFonts w:ascii="Times New Roman" w:eastAsia="Times New Roman" w:hAnsi="Times New Roman" w:cs="Times New Roman"/>
          <w:b/>
          <w:bCs/>
          <w:color w:val="auto"/>
          <w:sz w:val="22"/>
          <w:szCs w:val="22"/>
          <w:lang w:val="en-GB"/>
          <w14:ligatures w14:val="none"/>
        </w:rPr>
        <w:t xml:space="preserve"> methodology.</w:t>
      </w:r>
    </w:p>
    <w:p w14:paraId="63010E88" w14:textId="77777777" w:rsidR="00067FC0" w:rsidRPr="00067FC0" w:rsidRDefault="00067FC0" w:rsidP="00067FC0">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3A976973" w14:textId="5E412E29" w:rsidR="00067FC0" w:rsidRPr="00067FC0" w:rsidRDefault="00067FC0" w:rsidP="00067FC0">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color w:val="auto"/>
          <w:sz w:val="22"/>
          <w:szCs w:val="22"/>
          <w:lang w:val="en-GB"/>
          <w14:ligatures w14:val="none"/>
        </w:rPr>
        <w:t xml:space="preserve">The expert will collaborate with officials from the </w:t>
      </w:r>
      <w:r w:rsidR="009518A8">
        <w:rPr>
          <w:rFonts w:ascii="Times New Roman" w:eastAsia="Times New Roman" w:hAnsi="Times New Roman" w:cs="Times New Roman"/>
          <w:color w:val="auto"/>
          <w:sz w:val="22"/>
          <w:szCs w:val="22"/>
          <w:lang w:val="en-GB"/>
          <w14:ligatures w14:val="none"/>
        </w:rPr>
        <w:t>Danish</w:t>
      </w:r>
      <w:r w:rsidRPr="00067FC0">
        <w:rPr>
          <w:rFonts w:ascii="Times New Roman" w:eastAsia="Times New Roman" w:hAnsi="Times New Roman" w:cs="Times New Roman"/>
          <w:color w:val="auto"/>
          <w:sz w:val="22"/>
          <w:szCs w:val="22"/>
          <w:lang w:val="en-GB"/>
          <w14:ligatures w14:val="none"/>
        </w:rPr>
        <w:t xml:space="preserve"> </w:t>
      </w:r>
      <w:r w:rsidR="009518A8">
        <w:rPr>
          <w:rFonts w:ascii="Times New Roman" w:eastAsia="Times New Roman" w:hAnsi="Times New Roman" w:cs="Times New Roman"/>
          <w:color w:val="auto"/>
          <w:sz w:val="22"/>
          <w:szCs w:val="22"/>
          <w:lang w:val="en-GB"/>
          <w14:ligatures w14:val="none"/>
        </w:rPr>
        <w:t>Ministry of Finance a</w:t>
      </w:r>
      <w:r w:rsidRPr="00067FC0">
        <w:rPr>
          <w:rFonts w:ascii="Times New Roman" w:eastAsia="Times New Roman" w:hAnsi="Times New Roman" w:cs="Times New Roman"/>
          <w:color w:val="auto"/>
          <w:sz w:val="22"/>
          <w:szCs w:val="22"/>
          <w:lang w:val="en-GB"/>
          <w14:ligatures w14:val="none"/>
        </w:rPr>
        <w:t>nd focal points from relevant line ministries,</w:t>
      </w:r>
      <w:r w:rsidRPr="00067FC0">
        <w:rPr>
          <w:rFonts w:ascii="Times New Roman" w:eastAsia="Times New Roman" w:hAnsi="Times New Roman" w:cs="Times New Roman"/>
          <w:color w:val="auto"/>
          <w:spacing w:val="-6"/>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along</w:t>
      </w:r>
      <w:r w:rsidRPr="00067FC0">
        <w:rPr>
          <w:rFonts w:ascii="Times New Roman" w:eastAsia="Times New Roman" w:hAnsi="Times New Roman" w:cs="Times New Roman"/>
          <w:color w:val="auto"/>
          <w:spacing w:val="-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with</w:t>
      </w:r>
      <w:r w:rsidRPr="00067FC0">
        <w:rPr>
          <w:rFonts w:ascii="Times New Roman" w:eastAsia="Times New Roman" w:hAnsi="Times New Roman" w:cs="Times New Roman"/>
          <w:color w:val="auto"/>
          <w:spacing w:val="-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 xml:space="preserve">Expertise France´s Project Management team, </w:t>
      </w:r>
      <w:bookmarkStart w:id="0" w:name="_Hlk171522913"/>
      <w:r w:rsidRPr="00067FC0">
        <w:rPr>
          <w:rFonts w:ascii="Times New Roman" w:eastAsia="Times New Roman" w:hAnsi="Times New Roman" w:cs="Times New Roman"/>
          <w:color w:val="auto"/>
          <w:sz w:val="22"/>
          <w:szCs w:val="22"/>
          <w:lang w:val="en-GB"/>
          <w14:ligatures w14:val="none"/>
        </w:rPr>
        <w:t xml:space="preserve">policy officers from the Task Force for Reform and Investment (SG REFORM), and technical experts from the European Commission Joint Research Centre (JRC). </w:t>
      </w:r>
    </w:p>
    <w:p w14:paraId="5DB525C9" w14:textId="77777777" w:rsidR="00067FC0" w:rsidRPr="00067FC0" w:rsidRDefault="00067FC0" w:rsidP="00067FC0">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09777507" w14:textId="504C8EAD" w:rsidR="00067FC0" w:rsidRPr="00067FC0" w:rsidRDefault="00067FC0" w:rsidP="00067FC0">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r w:rsidRPr="00067FC0">
        <w:rPr>
          <w:rFonts w:ascii="Times New Roman" w:eastAsia="Times New Roman" w:hAnsi="Times New Roman" w:cs="Times New Roman"/>
          <w:color w:val="auto"/>
          <w:sz w:val="22"/>
          <w:szCs w:val="22"/>
          <w:u w:val="single"/>
          <w:lang w:val="en-GB"/>
          <w14:ligatures w14:val="none"/>
        </w:rPr>
        <w:lastRenderedPageBreak/>
        <w:t xml:space="preserve">Project </w:t>
      </w:r>
      <w:r w:rsidR="00592BFC">
        <w:rPr>
          <w:rFonts w:ascii="Times New Roman" w:eastAsia="Times New Roman" w:hAnsi="Times New Roman" w:cs="Times New Roman"/>
          <w:color w:val="auto"/>
          <w:sz w:val="22"/>
          <w:szCs w:val="22"/>
          <w:u w:val="single"/>
          <w:lang w:val="en-GB"/>
          <w14:ligatures w14:val="none"/>
        </w:rPr>
        <w:t>context</w:t>
      </w:r>
      <w:r w:rsidRPr="00067FC0">
        <w:rPr>
          <w:rFonts w:ascii="Times New Roman" w:eastAsia="Times New Roman" w:hAnsi="Times New Roman" w:cs="Times New Roman"/>
          <w:color w:val="auto"/>
          <w:sz w:val="22"/>
          <w:szCs w:val="22"/>
          <w:u w:val="single"/>
          <w:lang w:val="en-GB"/>
          <w14:ligatures w14:val="none"/>
        </w:rPr>
        <w:t>:</w:t>
      </w:r>
    </w:p>
    <w:p w14:paraId="46D13B53" w14:textId="77777777" w:rsidR="00067FC0" w:rsidRPr="00067FC0" w:rsidRDefault="00067FC0" w:rsidP="00067FC0">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p>
    <w:p w14:paraId="63DDB851" w14:textId="77777777" w:rsidR="00067FC0" w:rsidRPr="00067FC0" w:rsidRDefault="00067FC0" w:rsidP="00067FC0">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Green Budgeting aims to align national budgets with sustainability objectives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p>
    <w:p w14:paraId="4BF4DB1C" w14:textId="77777777" w:rsidR="00067FC0" w:rsidRPr="00067FC0" w:rsidRDefault="00067FC0" w:rsidP="00067FC0">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The reformed </w:t>
      </w:r>
      <w:r w:rsidRPr="00067FC0">
        <w:rPr>
          <w:rFonts w:ascii="Times New Roman" w:eastAsia="Times New Roman" w:hAnsi="Times New Roman" w:cs="Times New Roman"/>
          <w:b/>
          <w:bCs/>
          <w:color w:val="auto"/>
          <w:sz w:val="22"/>
          <w:szCs w:val="22"/>
          <w:lang w:val="en-IE"/>
          <w14:ligatures w14:val="none"/>
        </w:rPr>
        <w:t>EU Economic Governance Framework</w:t>
      </w:r>
      <w:r w:rsidRPr="00067FC0">
        <w:rPr>
          <w:rFonts w:ascii="Times New Roman" w:eastAsia="Times New Roman" w:hAnsi="Times New Roman" w:cs="Times New Roman"/>
          <w:color w:val="auto"/>
          <w:sz w:val="22"/>
          <w:szCs w:val="22"/>
          <w:lang w:val="en-IE"/>
          <w14:ligatures w14:val="none"/>
        </w:rPr>
        <w:t>,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0B86994B" w14:textId="77777777" w:rsidR="00067FC0" w:rsidRPr="00067FC0" w:rsidRDefault="00067FC0" w:rsidP="00067FC0">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The recently adopted </w:t>
      </w:r>
      <w:r w:rsidRPr="00067FC0">
        <w:rPr>
          <w:rFonts w:ascii="Times New Roman" w:eastAsia="Times New Roman" w:hAnsi="Times New Roman" w:cs="Times New Roman"/>
          <w:b/>
          <w:bCs/>
          <w:color w:val="auto"/>
          <w:sz w:val="22"/>
          <w:szCs w:val="22"/>
          <w:lang w:val="en-IE"/>
          <w14:ligatures w14:val="none"/>
        </w:rPr>
        <w:t>EU Directive 2024/1265</w:t>
      </w:r>
      <w:r w:rsidRPr="00067FC0">
        <w:rPr>
          <w:rFonts w:ascii="Times New Roman" w:eastAsia="Times New Roman" w:hAnsi="Times New Roman" w:cs="Times New Roman"/>
          <w:b/>
          <w:bCs/>
          <w:color w:val="auto"/>
          <w:sz w:val="22"/>
          <w:szCs w:val="22"/>
          <w:vertAlign w:val="superscript"/>
          <w:lang w:val="en-IE"/>
          <w14:ligatures w14:val="none"/>
        </w:rPr>
        <w:footnoteReference w:id="1"/>
      </w:r>
      <w:r w:rsidRPr="00067FC0">
        <w:rPr>
          <w:rFonts w:ascii="Times New Roman" w:eastAsia="Times New Roman" w:hAnsi="Times New Roman" w:cs="Times New Roman"/>
          <w:color w:val="auto"/>
          <w:sz w:val="22"/>
          <w:szCs w:val="22"/>
          <w:lang w:val="en-IE"/>
          <w14:ligatures w14:val="none"/>
        </w:rPr>
        <w:t xml:space="preserve"> and the new </w:t>
      </w:r>
      <w:r w:rsidRPr="00067FC0">
        <w:rPr>
          <w:rFonts w:ascii="Times New Roman" w:eastAsia="Times New Roman" w:hAnsi="Times New Roman" w:cs="Times New Roman"/>
          <w:b/>
          <w:bCs/>
          <w:color w:val="auto"/>
          <w:sz w:val="22"/>
          <w:szCs w:val="22"/>
          <w:lang w:val="en-IE"/>
          <w14:ligatures w14:val="none"/>
        </w:rPr>
        <w:t>EU Economic Governance Framework</w:t>
      </w:r>
      <w:r w:rsidRPr="00067FC0">
        <w:rPr>
          <w:rFonts w:ascii="Times New Roman" w:eastAsia="Times New Roman" w:hAnsi="Times New Roman" w:cs="Times New Roman"/>
          <w:color w:val="auto"/>
          <w:sz w:val="22"/>
          <w:szCs w:val="22"/>
          <w:lang w:val="en-IE"/>
          <w14:ligatures w14:val="none"/>
        </w:rPr>
        <w:t xml:space="preserve"> emphasize the importance of aligning fiscal policies with sustainability and climate objectives. The Directive requires Member States to report on macro-fiscal risks arising from climate change, climate-related contingent liabilities, and fiscal costs of disasters. </w:t>
      </w:r>
    </w:p>
    <w:p w14:paraId="45B376BC" w14:textId="77777777" w:rsidR="00067FC0" w:rsidRPr="00067FC0" w:rsidRDefault="00067FC0" w:rsidP="00067FC0">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The </w:t>
      </w:r>
      <w:r w:rsidRPr="00067FC0">
        <w:rPr>
          <w:rFonts w:ascii="Times New Roman" w:eastAsia="Times New Roman" w:hAnsi="Times New Roman" w:cs="Times New Roman"/>
          <w:b/>
          <w:bCs/>
          <w:color w:val="auto"/>
          <w:sz w:val="22"/>
          <w:szCs w:val="22"/>
          <w:lang w:val="en-IE"/>
          <w14:ligatures w14:val="none"/>
        </w:rPr>
        <w:t>Green Deal Communication</w:t>
      </w:r>
      <w:r w:rsidRPr="00067FC0">
        <w:rPr>
          <w:rFonts w:ascii="Times New Roman" w:eastAsia="Times New Roman" w:hAnsi="Times New Roman" w:cs="Times New Roman"/>
          <w:color w:val="auto"/>
          <w:sz w:val="22"/>
          <w:szCs w:val="22"/>
          <w:lang w:val="en-IE"/>
          <w14:ligatures w14:val="none"/>
        </w:rPr>
        <w:t xml:space="preserve">, the </w:t>
      </w:r>
      <w:r w:rsidRPr="00067FC0">
        <w:rPr>
          <w:rFonts w:ascii="Times New Roman" w:eastAsia="Times New Roman" w:hAnsi="Times New Roman" w:cs="Times New Roman"/>
          <w:b/>
          <w:bCs/>
          <w:color w:val="auto"/>
          <w:sz w:val="22"/>
          <w:szCs w:val="22"/>
          <w:lang w:val="en-IE"/>
          <w14:ligatures w14:val="none"/>
        </w:rPr>
        <w:t>Fit for 55 package</w:t>
      </w:r>
      <w:r w:rsidRPr="00067FC0">
        <w:rPr>
          <w:rFonts w:ascii="Times New Roman" w:eastAsia="Times New Roman" w:hAnsi="Times New Roman" w:cs="Times New Roman"/>
          <w:b/>
          <w:bCs/>
          <w:color w:val="auto"/>
          <w:sz w:val="22"/>
          <w:szCs w:val="22"/>
          <w:vertAlign w:val="superscript"/>
          <w:lang w:val="en-IE"/>
          <w14:ligatures w14:val="none"/>
        </w:rPr>
        <w:footnoteReference w:id="2"/>
      </w:r>
      <w:r w:rsidRPr="00067FC0">
        <w:rPr>
          <w:rFonts w:ascii="Times New Roman" w:eastAsia="Times New Roman" w:hAnsi="Times New Roman" w:cs="Times New Roman"/>
          <w:color w:val="auto"/>
          <w:sz w:val="22"/>
          <w:szCs w:val="22"/>
          <w:lang w:val="en-IE"/>
          <w14:ligatures w14:val="none"/>
        </w:rPr>
        <w:t xml:space="preserve">, and the </w:t>
      </w:r>
      <w:r w:rsidRPr="00067FC0">
        <w:rPr>
          <w:rFonts w:ascii="Times New Roman" w:eastAsia="Times New Roman" w:hAnsi="Times New Roman" w:cs="Times New Roman"/>
          <w:b/>
          <w:bCs/>
          <w:color w:val="auto"/>
          <w:sz w:val="22"/>
          <w:szCs w:val="22"/>
          <w:lang w:val="en-IE"/>
          <w14:ligatures w14:val="none"/>
        </w:rPr>
        <w:t>reformed EU Economic Governance Framework</w:t>
      </w:r>
      <w:r w:rsidRPr="00067FC0">
        <w:rPr>
          <w:rFonts w:ascii="Times New Roman" w:eastAsia="Times New Roman" w:hAnsi="Times New Roman" w:cs="Times New Roman"/>
          <w:color w:val="auto"/>
          <w:sz w:val="22"/>
          <w:szCs w:val="22"/>
          <w:lang w:val="en-IE"/>
          <w14:ligatures w14:val="none"/>
        </w:rPr>
        <w:t xml:space="preserve"> set an ambitious policy context for addressing climate change, emphasizing the need to align public finances with climate and environmental objectives. Green Budgeting is critical to achieving these goals.</w:t>
      </w:r>
    </w:p>
    <w:p w14:paraId="10DEF5BF" w14:textId="77777777" w:rsidR="00067FC0" w:rsidRPr="00067FC0" w:rsidRDefault="00067FC0" w:rsidP="00067FC0">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Between 2021 and 2024, the Commission implemented the </w:t>
      </w:r>
      <w:r w:rsidRPr="00067FC0">
        <w:rPr>
          <w:rFonts w:ascii="Times New Roman" w:eastAsia="Times New Roman" w:hAnsi="Times New Roman" w:cs="Times New Roman"/>
          <w:b/>
          <w:bCs/>
          <w:color w:val="auto"/>
          <w:sz w:val="22"/>
          <w:szCs w:val="22"/>
          <w:lang w:val="en-IE"/>
          <w14:ligatures w14:val="none"/>
        </w:rPr>
        <w:t>Green Budgeting Training Programme</w:t>
      </w:r>
      <w:r w:rsidRPr="00067FC0">
        <w:rPr>
          <w:rFonts w:ascii="Times New Roman" w:eastAsia="Times New Roman" w:hAnsi="Times New Roman" w:cs="Times New Roman"/>
          <w:b/>
          <w:bCs/>
          <w:color w:val="auto"/>
          <w:sz w:val="22"/>
          <w:szCs w:val="22"/>
          <w:vertAlign w:val="superscript"/>
          <w:lang w:val="en-IE"/>
          <w14:ligatures w14:val="none"/>
        </w:rPr>
        <w:footnoteReference w:id="3"/>
      </w:r>
      <w:r w:rsidRPr="00067FC0">
        <w:rPr>
          <w:rFonts w:ascii="Times New Roman" w:eastAsia="Times New Roman" w:hAnsi="Times New Roman" w:cs="Times New Roman"/>
          <w:color w:val="auto"/>
          <w:sz w:val="22"/>
          <w:szCs w:val="22"/>
          <w:lang w:val="en-IE"/>
          <w14:ligatures w14:val="none"/>
        </w:rPr>
        <w:t>, a multi-country technical support project under the Technical Support Instrument (TSI). This program, based on the European Union Green Budgeting Reference Framework, provided capacity-building in Green Budgeting to 23 Member States. It consisted of four modules covering foundational principles, tagging methodologies, environmental impact assessments, and peer-to-peer exchanges. The program:</w:t>
      </w:r>
    </w:p>
    <w:p w14:paraId="548665FF" w14:textId="77777777" w:rsidR="00067FC0" w:rsidRPr="00067FC0" w:rsidRDefault="00067FC0" w:rsidP="00067FC0">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Trained approximately 1,200 participants.</w:t>
      </w:r>
    </w:p>
    <w:p w14:paraId="4303B7A9" w14:textId="77777777" w:rsidR="00067FC0" w:rsidRPr="00067FC0" w:rsidRDefault="00067FC0" w:rsidP="00067FC0">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Enabled Member States to develop and implement Green Budgeting frameworks at the national level.</w:t>
      </w:r>
    </w:p>
    <w:p w14:paraId="00A9A7F0" w14:textId="77777777" w:rsidR="00067FC0" w:rsidRDefault="00067FC0" w:rsidP="00067FC0">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Fostered cross-border collaboration and established a community of Green Budgeting Practitioners among public officials across the EU.</w:t>
      </w:r>
    </w:p>
    <w:p w14:paraId="1B4B716C" w14:textId="065F3F5D" w:rsidR="000975B3" w:rsidRDefault="000975B3" w:rsidP="000975B3">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0975B3">
        <w:rPr>
          <w:rFonts w:ascii="Times New Roman" w:eastAsia="Times New Roman" w:hAnsi="Times New Roman" w:cs="Times New Roman"/>
          <w:color w:val="auto"/>
          <w:sz w:val="22"/>
          <w:szCs w:val="22"/>
          <w:lang w:val="en-IE"/>
          <w14:ligatures w14:val="none"/>
        </w:rPr>
        <w:t xml:space="preserve">At the Closing Conference on June 7, 2024, beneficiary authorities identified ongoing technical support needs at both national and sub-national levels. These include further development and implementation of green budgeting methodologies, alignment with other green </w:t>
      </w:r>
      <w:proofErr w:type="spellStart"/>
      <w:r w:rsidRPr="000975B3">
        <w:rPr>
          <w:rFonts w:ascii="Times New Roman" w:eastAsia="Times New Roman" w:hAnsi="Times New Roman" w:cs="Times New Roman"/>
          <w:color w:val="auto"/>
          <w:sz w:val="22"/>
          <w:szCs w:val="22"/>
          <w:lang w:val="en-IE"/>
          <w14:ligatures w14:val="none"/>
        </w:rPr>
        <w:t>workstreams</w:t>
      </w:r>
      <w:proofErr w:type="spellEnd"/>
      <w:r w:rsidRPr="000975B3">
        <w:rPr>
          <w:rFonts w:ascii="Times New Roman" w:eastAsia="Times New Roman" w:hAnsi="Times New Roman" w:cs="Times New Roman"/>
          <w:color w:val="auto"/>
          <w:sz w:val="22"/>
          <w:szCs w:val="22"/>
          <w:lang w:val="en-IE"/>
          <w14:ligatures w14:val="none"/>
        </w:rPr>
        <w:t xml:space="preserve"> such as those relating to the Do No Significant Harm (DNSH) principle and its application in EU funding.</w:t>
      </w:r>
    </w:p>
    <w:p w14:paraId="5A770D72" w14:textId="3467BCC2" w:rsidR="00EA5E69" w:rsidRPr="00C73925" w:rsidRDefault="00C73925" w:rsidP="000975B3">
      <w:pPr>
        <w:widowControl w:val="0"/>
        <w:autoSpaceDE w:val="0"/>
        <w:autoSpaceDN w:val="0"/>
        <w:spacing w:before="120" w:after="120" w:line="240" w:lineRule="atLeast"/>
        <w:jc w:val="both"/>
        <w:rPr>
          <w:rFonts w:ascii="Times New Roman" w:eastAsia="Times New Roman" w:hAnsi="Times New Roman" w:cs="Times New Roman"/>
          <w:b/>
          <w:bCs/>
          <w:color w:val="auto"/>
          <w:sz w:val="22"/>
          <w:szCs w:val="22"/>
          <w:lang w:val="en-IE"/>
          <w14:ligatures w14:val="none"/>
        </w:rPr>
      </w:pPr>
      <w:r w:rsidRPr="00C73925">
        <w:rPr>
          <w:rFonts w:ascii="Times New Roman" w:eastAsia="Times New Roman" w:hAnsi="Times New Roman" w:cs="Times New Roman"/>
          <w:b/>
          <w:bCs/>
          <w:color w:val="auto"/>
          <w:sz w:val="22"/>
          <w:szCs w:val="22"/>
          <w:lang w:val="en-IE"/>
          <w14:ligatures w14:val="none"/>
        </w:rPr>
        <w:t>Implementing Effective Green Budgeting practices</w:t>
      </w:r>
    </w:p>
    <w:p w14:paraId="77A4E084" w14:textId="142AD44F" w:rsidR="00233857" w:rsidRDefault="00637DD6" w:rsidP="000975B3">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Pr>
          <w:rFonts w:ascii="Times New Roman" w:eastAsia="Times New Roman" w:hAnsi="Times New Roman" w:cs="Times New Roman"/>
          <w:color w:val="auto"/>
          <w:sz w:val="22"/>
          <w:szCs w:val="22"/>
          <w:lang w:val="en-IE"/>
          <w14:ligatures w14:val="none"/>
        </w:rPr>
        <w:t xml:space="preserve">These </w:t>
      </w:r>
      <w:r w:rsidR="004B4E07">
        <w:rPr>
          <w:rFonts w:ascii="Times New Roman" w:eastAsia="Times New Roman" w:hAnsi="Times New Roman" w:cs="Times New Roman"/>
          <w:color w:val="auto"/>
          <w:sz w:val="22"/>
          <w:szCs w:val="22"/>
          <w:lang w:val="en-IE"/>
          <w14:ligatures w14:val="none"/>
        </w:rPr>
        <w:t>technical support needs shall be addressed in the framework of this new</w:t>
      </w:r>
      <w:r>
        <w:rPr>
          <w:rFonts w:ascii="Times New Roman" w:eastAsia="Times New Roman" w:hAnsi="Times New Roman" w:cs="Times New Roman"/>
          <w:color w:val="auto"/>
          <w:sz w:val="22"/>
          <w:szCs w:val="22"/>
          <w:lang w:val="en-IE"/>
          <w14:ligatures w14:val="none"/>
        </w:rPr>
        <w:t xml:space="preserve"> project</w:t>
      </w:r>
      <w:r w:rsidR="00592BFC">
        <w:rPr>
          <w:rFonts w:ascii="Times New Roman" w:eastAsia="Times New Roman" w:hAnsi="Times New Roman" w:cs="Times New Roman"/>
          <w:color w:val="auto"/>
          <w:sz w:val="22"/>
          <w:szCs w:val="22"/>
          <w:lang w:val="en-IE"/>
          <w14:ligatures w14:val="none"/>
        </w:rPr>
        <w:t xml:space="preserve"> for </w:t>
      </w:r>
      <w:r>
        <w:rPr>
          <w:rFonts w:ascii="Times New Roman" w:eastAsia="Times New Roman" w:hAnsi="Times New Roman" w:cs="Times New Roman"/>
          <w:color w:val="auto"/>
          <w:sz w:val="22"/>
          <w:szCs w:val="22"/>
          <w:lang w:val="en-IE"/>
          <w14:ligatures w14:val="none"/>
        </w:rPr>
        <w:t>I</w:t>
      </w:r>
      <w:r w:rsidR="00592BFC">
        <w:rPr>
          <w:rFonts w:ascii="Times New Roman" w:eastAsia="Times New Roman" w:hAnsi="Times New Roman" w:cs="Times New Roman"/>
          <w:color w:val="auto"/>
          <w:sz w:val="22"/>
          <w:szCs w:val="22"/>
          <w:lang w:val="en-IE"/>
          <w14:ligatures w14:val="none"/>
        </w:rPr>
        <w:t xml:space="preserve">mplementing </w:t>
      </w:r>
      <w:r>
        <w:rPr>
          <w:rFonts w:ascii="Times New Roman" w:eastAsia="Times New Roman" w:hAnsi="Times New Roman" w:cs="Times New Roman"/>
          <w:color w:val="auto"/>
          <w:sz w:val="22"/>
          <w:szCs w:val="22"/>
          <w:lang w:val="en-IE"/>
          <w14:ligatures w14:val="none"/>
        </w:rPr>
        <w:t>E</w:t>
      </w:r>
      <w:r w:rsidR="00592BFC">
        <w:rPr>
          <w:rFonts w:ascii="Times New Roman" w:eastAsia="Times New Roman" w:hAnsi="Times New Roman" w:cs="Times New Roman"/>
          <w:color w:val="auto"/>
          <w:sz w:val="22"/>
          <w:szCs w:val="22"/>
          <w:lang w:val="en-IE"/>
          <w14:ligatures w14:val="none"/>
        </w:rPr>
        <w:t xml:space="preserve">ffective </w:t>
      </w:r>
      <w:r>
        <w:rPr>
          <w:rFonts w:ascii="Times New Roman" w:eastAsia="Times New Roman" w:hAnsi="Times New Roman" w:cs="Times New Roman"/>
          <w:color w:val="auto"/>
          <w:sz w:val="22"/>
          <w:szCs w:val="22"/>
          <w:lang w:val="en-IE"/>
          <w14:ligatures w14:val="none"/>
        </w:rPr>
        <w:t>G</w:t>
      </w:r>
      <w:r w:rsidR="00592BFC">
        <w:rPr>
          <w:rFonts w:ascii="Times New Roman" w:eastAsia="Times New Roman" w:hAnsi="Times New Roman" w:cs="Times New Roman"/>
          <w:color w:val="auto"/>
          <w:sz w:val="22"/>
          <w:szCs w:val="22"/>
          <w:lang w:val="en-IE"/>
          <w14:ligatures w14:val="none"/>
        </w:rPr>
        <w:t xml:space="preserve">reen </w:t>
      </w:r>
      <w:r>
        <w:rPr>
          <w:rFonts w:ascii="Times New Roman" w:eastAsia="Times New Roman" w:hAnsi="Times New Roman" w:cs="Times New Roman"/>
          <w:color w:val="auto"/>
          <w:sz w:val="22"/>
          <w:szCs w:val="22"/>
          <w:lang w:val="en-IE"/>
          <w14:ligatures w14:val="none"/>
        </w:rPr>
        <w:t>B</w:t>
      </w:r>
      <w:r w:rsidR="00592BFC">
        <w:rPr>
          <w:rFonts w:ascii="Times New Roman" w:eastAsia="Times New Roman" w:hAnsi="Times New Roman" w:cs="Times New Roman"/>
          <w:color w:val="auto"/>
          <w:sz w:val="22"/>
          <w:szCs w:val="22"/>
          <w:lang w:val="en-IE"/>
          <w14:ligatures w14:val="none"/>
        </w:rPr>
        <w:t>udgeting practices</w:t>
      </w:r>
      <w:r w:rsidR="004B4E07">
        <w:rPr>
          <w:rFonts w:ascii="Times New Roman" w:eastAsia="Times New Roman" w:hAnsi="Times New Roman" w:cs="Times New Roman"/>
          <w:color w:val="auto"/>
          <w:sz w:val="22"/>
          <w:szCs w:val="22"/>
          <w:lang w:val="en-IE"/>
          <w14:ligatures w14:val="none"/>
        </w:rPr>
        <w:t>. T</w:t>
      </w:r>
      <w:r w:rsidR="00233857" w:rsidRPr="00233857">
        <w:rPr>
          <w:rFonts w:ascii="Times New Roman" w:eastAsia="Times New Roman" w:hAnsi="Times New Roman" w:cs="Times New Roman"/>
          <w:color w:val="auto"/>
          <w:sz w:val="22"/>
          <w:szCs w:val="22"/>
          <w:lang w:val="en-IE"/>
          <w14:ligatures w14:val="none"/>
        </w:rPr>
        <w:t xml:space="preserve">he </w:t>
      </w:r>
      <w:r w:rsidR="004B4E07">
        <w:rPr>
          <w:rFonts w:ascii="Times New Roman" w:eastAsia="Times New Roman" w:hAnsi="Times New Roman" w:cs="Times New Roman"/>
          <w:color w:val="auto"/>
          <w:sz w:val="22"/>
          <w:szCs w:val="22"/>
          <w:lang w:val="en-IE"/>
          <w14:ligatures w14:val="none"/>
        </w:rPr>
        <w:t>Beneficiary Authorities</w:t>
      </w:r>
      <w:r w:rsidR="00233857" w:rsidRPr="00233857">
        <w:rPr>
          <w:rFonts w:ascii="Times New Roman" w:eastAsia="Times New Roman" w:hAnsi="Times New Roman" w:cs="Times New Roman"/>
          <w:color w:val="auto"/>
          <w:sz w:val="22"/>
          <w:szCs w:val="22"/>
          <w:lang w:val="en-IE"/>
          <w14:ligatures w14:val="none"/>
        </w:rPr>
        <w:t xml:space="preserve">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w:t>
      </w:r>
      <w:r w:rsidR="004B4E07">
        <w:rPr>
          <w:rFonts w:ascii="Times New Roman" w:eastAsia="Times New Roman" w:hAnsi="Times New Roman" w:cs="Times New Roman"/>
          <w:color w:val="auto"/>
          <w:sz w:val="22"/>
          <w:szCs w:val="22"/>
          <w:lang w:val="en-IE"/>
          <w14:ligatures w14:val="none"/>
        </w:rPr>
        <w:t>each country</w:t>
      </w:r>
      <w:r w:rsidR="00233857" w:rsidRPr="00233857">
        <w:rPr>
          <w:rFonts w:ascii="Times New Roman" w:eastAsia="Times New Roman" w:hAnsi="Times New Roman" w:cs="Times New Roman"/>
          <w:color w:val="auto"/>
          <w:sz w:val="22"/>
          <w:szCs w:val="22"/>
          <w:lang w:val="en-IE"/>
          <w14:ligatures w14:val="none"/>
        </w:rPr>
        <w:t xml:space="preserve"> </w:t>
      </w:r>
      <w:proofErr w:type="gramStart"/>
      <w:r w:rsidR="00233857" w:rsidRPr="00233857">
        <w:rPr>
          <w:rFonts w:ascii="Times New Roman" w:eastAsia="Times New Roman" w:hAnsi="Times New Roman" w:cs="Times New Roman"/>
          <w:color w:val="auto"/>
          <w:sz w:val="22"/>
          <w:szCs w:val="22"/>
          <w:lang w:val="en-IE"/>
          <w14:ligatures w14:val="none"/>
        </w:rPr>
        <w:t>require</w:t>
      </w:r>
      <w:proofErr w:type="gramEnd"/>
      <w:r w:rsidR="00233857" w:rsidRPr="00233857">
        <w:rPr>
          <w:rFonts w:ascii="Times New Roman" w:eastAsia="Times New Roman" w:hAnsi="Times New Roman" w:cs="Times New Roman"/>
          <w:color w:val="auto"/>
          <w:sz w:val="22"/>
          <w:szCs w:val="22"/>
          <w:lang w:val="en-IE"/>
          <w14:ligatures w14:val="none"/>
        </w:rPr>
        <w:t xml:space="preserve"> technical support to address gaps in capacity, governance, and data management, and to refine methodologies for identifying and categorizing green expenditures. The countries will benefit from the action through tailored support as well as common activities to share experiences, develop and strengthen methodologies, and foster cross-border collaboration.</w:t>
      </w:r>
    </w:p>
    <w:p w14:paraId="6077FEBF" w14:textId="77777777" w:rsidR="00EA5E69" w:rsidRPr="00EA5E69" w:rsidRDefault="00EA5E69" w:rsidP="00EA5E69">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 xml:space="preserve">Croatia, Czech Republic, Cyprus, Denmark, France, Ireland, Portugal, Slovakia, Slovenia and Spain </w:t>
      </w:r>
      <w:r w:rsidRPr="00EA5E69">
        <w:rPr>
          <w:rFonts w:ascii="Times New Roman" w:eastAsia="Times New Roman" w:hAnsi="Times New Roman" w:cs="Times New Roman"/>
          <w:color w:val="auto"/>
          <w:sz w:val="22"/>
          <w:szCs w:val="22"/>
          <w:lang w:val="en-IE"/>
          <w14:ligatures w14:val="none"/>
        </w:rPr>
        <w:lastRenderedPageBreak/>
        <w:t xml:space="preserve">have requested support from the European Commission under Regulation (EU) 2021/240 establishing a Technical Support Instrument ("TSI Regulation").  The request for technical support was assessed by the European Commission in accordance with the criteria and principles referred to in Article 9 of the TSI Regulation and was selected for funding. </w:t>
      </w:r>
    </w:p>
    <w:p w14:paraId="7674D254" w14:textId="77777777" w:rsidR="00EA5E69" w:rsidRPr="00EA5E69" w:rsidRDefault="00EA5E69" w:rsidP="00EA5E69">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The national authorities that requested technical support and will benefit from this Project are:</w:t>
      </w:r>
    </w:p>
    <w:p w14:paraId="7AB5E4C3" w14:textId="6F886D9B"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Ministry of Finance of the Republic of Croatia (</w:t>
      </w:r>
      <w:proofErr w:type="spellStart"/>
      <w:r w:rsidRPr="00B816DC">
        <w:rPr>
          <w:rFonts w:ascii="Times New Roman" w:eastAsia="Times New Roman" w:hAnsi="Times New Roman" w:cs="Times New Roman"/>
          <w:color w:val="auto"/>
          <w:sz w:val="22"/>
          <w:szCs w:val="22"/>
          <w:lang w:val="en-IE"/>
          <w14:ligatures w14:val="none"/>
        </w:rPr>
        <w:t>Ministarstvo</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financija</w:t>
      </w:r>
      <w:proofErr w:type="spellEnd"/>
      <w:r w:rsidRPr="00B816DC">
        <w:rPr>
          <w:rFonts w:ascii="Times New Roman" w:eastAsia="Times New Roman" w:hAnsi="Times New Roman" w:cs="Times New Roman"/>
          <w:color w:val="auto"/>
          <w:sz w:val="22"/>
          <w:szCs w:val="22"/>
          <w:lang w:val="en-IE"/>
          <w14:ligatures w14:val="none"/>
        </w:rPr>
        <w:t>)</w:t>
      </w:r>
    </w:p>
    <w:p w14:paraId="2F15FD9C" w14:textId="03D941CF"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Ministry of Finance of Cyprus</w:t>
      </w:r>
    </w:p>
    <w:p w14:paraId="79AF0B61" w14:textId="02304EDB"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Ministry of Finance of the Czech Republic (</w:t>
      </w:r>
      <w:proofErr w:type="spellStart"/>
      <w:r w:rsidRPr="00B816DC">
        <w:rPr>
          <w:rFonts w:ascii="Times New Roman" w:eastAsia="Times New Roman" w:hAnsi="Times New Roman" w:cs="Times New Roman"/>
          <w:color w:val="auto"/>
          <w:sz w:val="22"/>
          <w:szCs w:val="22"/>
          <w:lang w:val="en-IE"/>
          <w14:ligatures w14:val="none"/>
        </w:rPr>
        <w:t>Ministerstvo</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financí</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České</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republiky</w:t>
      </w:r>
      <w:proofErr w:type="spellEnd"/>
      <w:r w:rsidRPr="00B816DC">
        <w:rPr>
          <w:rFonts w:ascii="Times New Roman" w:eastAsia="Times New Roman" w:hAnsi="Times New Roman" w:cs="Times New Roman"/>
          <w:color w:val="auto"/>
          <w:sz w:val="22"/>
          <w:szCs w:val="22"/>
          <w:lang w:val="en-IE"/>
          <w14:ligatures w14:val="none"/>
        </w:rPr>
        <w:t>)</w:t>
      </w:r>
    </w:p>
    <w:p w14:paraId="4B5493E7" w14:textId="0B384426"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Ministry of Finance of Denmark (</w:t>
      </w:r>
      <w:proofErr w:type="spellStart"/>
      <w:r w:rsidRPr="00B816DC">
        <w:rPr>
          <w:rFonts w:ascii="Times New Roman" w:eastAsia="Times New Roman" w:hAnsi="Times New Roman" w:cs="Times New Roman"/>
          <w:color w:val="auto"/>
          <w:sz w:val="22"/>
          <w:szCs w:val="22"/>
          <w:lang w:val="en-IE"/>
          <w14:ligatures w14:val="none"/>
        </w:rPr>
        <w:t>Finansministeriet</w:t>
      </w:r>
      <w:proofErr w:type="spellEnd"/>
      <w:r w:rsidRPr="00B816DC">
        <w:rPr>
          <w:rFonts w:ascii="Times New Roman" w:eastAsia="Times New Roman" w:hAnsi="Times New Roman" w:cs="Times New Roman"/>
          <w:color w:val="auto"/>
          <w:sz w:val="22"/>
          <w:szCs w:val="22"/>
          <w:lang w:val="en-IE"/>
          <w14:ligatures w14:val="none"/>
        </w:rPr>
        <w:t>)</w:t>
      </w:r>
    </w:p>
    <w:p w14:paraId="06BAF4F1" w14:textId="3BF35372"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 xml:space="preserve">General Direction for Public Finances and Budget Directorate, Ministry of Economics, Finance and Industrial and Digital Sovereignty (Direction </w:t>
      </w:r>
      <w:proofErr w:type="spellStart"/>
      <w:r w:rsidRPr="00B816DC">
        <w:rPr>
          <w:rFonts w:ascii="Times New Roman" w:eastAsia="Times New Roman" w:hAnsi="Times New Roman" w:cs="Times New Roman"/>
          <w:color w:val="auto"/>
          <w:sz w:val="22"/>
          <w:szCs w:val="22"/>
          <w:lang w:val="en-IE"/>
          <w14:ligatures w14:val="none"/>
        </w:rPr>
        <w:t>Générale</w:t>
      </w:r>
      <w:proofErr w:type="spellEnd"/>
      <w:r w:rsidRPr="00B816DC">
        <w:rPr>
          <w:rFonts w:ascii="Times New Roman" w:eastAsia="Times New Roman" w:hAnsi="Times New Roman" w:cs="Times New Roman"/>
          <w:color w:val="auto"/>
          <w:sz w:val="22"/>
          <w:szCs w:val="22"/>
          <w:lang w:val="en-IE"/>
          <w14:ligatures w14:val="none"/>
        </w:rPr>
        <w:t xml:space="preserve"> des Finances </w:t>
      </w:r>
      <w:proofErr w:type="spellStart"/>
      <w:r w:rsidRPr="00B816DC">
        <w:rPr>
          <w:rFonts w:ascii="Times New Roman" w:eastAsia="Times New Roman" w:hAnsi="Times New Roman" w:cs="Times New Roman"/>
          <w:color w:val="auto"/>
          <w:sz w:val="22"/>
          <w:szCs w:val="22"/>
          <w:lang w:val="en-IE"/>
          <w14:ligatures w14:val="none"/>
        </w:rPr>
        <w:t>Publiques</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DGFiP</w:t>
      </w:r>
      <w:proofErr w:type="spellEnd"/>
      <w:r w:rsidRPr="00B816DC">
        <w:rPr>
          <w:rFonts w:ascii="Times New Roman" w:eastAsia="Times New Roman" w:hAnsi="Times New Roman" w:cs="Times New Roman"/>
          <w:color w:val="auto"/>
          <w:sz w:val="22"/>
          <w:szCs w:val="22"/>
          <w:lang w:val="en-IE"/>
          <w14:ligatures w14:val="none"/>
        </w:rPr>
        <w:t>) and Direction du Budget (</w:t>
      </w:r>
      <w:proofErr w:type="spellStart"/>
      <w:r w:rsidRPr="00B816DC">
        <w:rPr>
          <w:rFonts w:ascii="Times New Roman" w:eastAsia="Times New Roman" w:hAnsi="Times New Roman" w:cs="Times New Roman"/>
          <w:color w:val="auto"/>
          <w:sz w:val="22"/>
          <w:szCs w:val="22"/>
          <w:lang w:val="en-IE"/>
          <w14:ligatures w14:val="none"/>
        </w:rPr>
        <w:t>Ministère</w:t>
      </w:r>
      <w:proofErr w:type="spellEnd"/>
      <w:r w:rsidRPr="00B816DC">
        <w:rPr>
          <w:rFonts w:ascii="Times New Roman" w:eastAsia="Times New Roman" w:hAnsi="Times New Roman" w:cs="Times New Roman"/>
          <w:color w:val="auto"/>
          <w:sz w:val="22"/>
          <w:szCs w:val="22"/>
          <w:lang w:val="en-IE"/>
          <w14:ligatures w14:val="none"/>
        </w:rPr>
        <w:t xml:space="preserve"> de </w:t>
      </w:r>
      <w:proofErr w:type="spellStart"/>
      <w:r w:rsidRPr="00B816DC">
        <w:rPr>
          <w:rFonts w:ascii="Times New Roman" w:eastAsia="Times New Roman" w:hAnsi="Times New Roman" w:cs="Times New Roman"/>
          <w:color w:val="auto"/>
          <w:sz w:val="22"/>
          <w:szCs w:val="22"/>
          <w:lang w:val="en-IE"/>
          <w14:ligatures w14:val="none"/>
        </w:rPr>
        <w:t>l’Économie</w:t>
      </w:r>
      <w:proofErr w:type="spellEnd"/>
      <w:r w:rsidRPr="00B816DC">
        <w:rPr>
          <w:rFonts w:ascii="Times New Roman" w:eastAsia="Times New Roman" w:hAnsi="Times New Roman" w:cs="Times New Roman"/>
          <w:color w:val="auto"/>
          <w:sz w:val="22"/>
          <w:szCs w:val="22"/>
          <w:lang w:val="en-IE"/>
          <w14:ligatures w14:val="none"/>
        </w:rPr>
        <w:t xml:space="preserve">, des Finances et de </w:t>
      </w:r>
      <w:proofErr w:type="spellStart"/>
      <w:r w:rsidRPr="00B816DC">
        <w:rPr>
          <w:rFonts w:ascii="Times New Roman" w:eastAsia="Times New Roman" w:hAnsi="Times New Roman" w:cs="Times New Roman"/>
          <w:color w:val="auto"/>
          <w:sz w:val="22"/>
          <w:szCs w:val="22"/>
          <w:lang w:val="en-IE"/>
          <w14:ligatures w14:val="none"/>
        </w:rPr>
        <w:t>l’Industrie</w:t>
      </w:r>
      <w:proofErr w:type="spellEnd"/>
      <w:r w:rsidRPr="00B816DC">
        <w:rPr>
          <w:rFonts w:ascii="Times New Roman" w:eastAsia="Times New Roman" w:hAnsi="Times New Roman" w:cs="Times New Roman"/>
          <w:color w:val="auto"/>
          <w:sz w:val="22"/>
          <w:szCs w:val="22"/>
          <w:lang w:val="en-IE"/>
          <w14:ligatures w14:val="none"/>
        </w:rPr>
        <w:t>)</w:t>
      </w:r>
    </w:p>
    <w:p w14:paraId="4D5363DE" w14:textId="31B8D36B"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 xml:space="preserve">Department of Public Expenditure and Reform, Department of Finance of Ireland (An </w:t>
      </w:r>
      <w:proofErr w:type="spellStart"/>
      <w:r w:rsidRPr="00B816DC">
        <w:rPr>
          <w:rFonts w:ascii="Times New Roman" w:eastAsia="Times New Roman" w:hAnsi="Times New Roman" w:cs="Times New Roman"/>
          <w:color w:val="auto"/>
          <w:sz w:val="22"/>
          <w:szCs w:val="22"/>
          <w:lang w:val="en-IE"/>
          <w14:ligatures w14:val="none"/>
        </w:rPr>
        <w:t>Roinn</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Caiteachais</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Phoiblí</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Bonneagair</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Seirbhísí</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Poiblí</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Athchóirithe</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agus</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Digiteachaithe</w:t>
      </w:r>
      <w:proofErr w:type="spellEnd"/>
      <w:r w:rsidRPr="00B816DC">
        <w:rPr>
          <w:rFonts w:ascii="Times New Roman" w:eastAsia="Times New Roman" w:hAnsi="Times New Roman" w:cs="Times New Roman"/>
          <w:color w:val="auto"/>
          <w:sz w:val="22"/>
          <w:szCs w:val="22"/>
          <w:lang w:val="en-IE"/>
          <w14:ligatures w14:val="none"/>
        </w:rPr>
        <w:t>)</w:t>
      </w:r>
    </w:p>
    <w:p w14:paraId="132B1CD5" w14:textId="6559727B"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Office for Economic Policy and International Affairs, Ministry of Finance (</w:t>
      </w:r>
      <w:proofErr w:type="spellStart"/>
      <w:r w:rsidRPr="00B816DC">
        <w:rPr>
          <w:rFonts w:ascii="Times New Roman" w:eastAsia="Times New Roman" w:hAnsi="Times New Roman" w:cs="Times New Roman"/>
          <w:color w:val="auto"/>
          <w:sz w:val="22"/>
          <w:szCs w:val="22"/>
          <w:lang w:val="en-IE"/>
          <w14:ligatures w14:val="none"/>
        </w:rPr>
        <w:t>Gabinete</w:t>
      </w:r>
      <w:proofErr w:type="spellEnd"/>
      <w:r w:rsidRPr="00B816DC">
        <w:rPr>
          <w:rFonts w:ascii="Times New Roman" w:eastAsia="Times New Roman" w:hAnsi="Times New Roman" w:cs="Times New Roman"/>
          <w:color w:val="auto"/>
          <w:sz w:val="22"/>
          <w:szCs w:val="22"/>
          <w:lang w:val="en-IE"/>
          <w14:ligatures w14:val="none"/>
        </w:rPr>
        <w:t xml:space="preserve"> de </w:t>
      </w:r>
      <w:proofErr w:type="spellStart"/>
      <w:r w:rsidRPr="00B816DC">
        <w:rPr>
          <w:rFonts w:ascii="Times New Roman" w:eastAsia="Times New Roman" w:hAnsi="Times New Roman" w:cs="Times New Roman"/>
          <w:color w:val="auto"/>
          <w:sz w:val="22"/>
          <w:szCs w:val="22"/>
          <w:lang w:val="en-IE"/>
          <w14:ligatures w14:val="none"/>
        </w:rPr>
        <w:t>Planeamento</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Estratégia</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Avaliação</w:t>
      </w:r>
      <w:proofErr w:type="spellEnd"/>
      <w:r w:rsidRPr="00B816DC">
        <w:rPr>
          <w:rFonts w:ascii="Times New Roman" w:eastAsia="Times New Roman" w:hAnsi="Times New Roman" w:cs="Times New Roman"/>
          <w:color w:val="auto"/>
          <w:sz w:val="22"/>
          <w:szCs w:val="22"/>
          <w:lang w:val="en-IE"/>
          <w14:ligatures w14:val="none"/>
        </w:rPr>
        <w:t xml:space="preserve"> e </w:t>
      </w:r>
      <w:proofErr w:type="spellStart"/>
      <w:r w:rsidRPr="00B816DC">
        <w:rPr>
          <w:rFonts w:ascii="Times New Roman" w:eastAsia="Times New Roman" w:hAnsi="Times New Roman" w:cs="Times New Roman"/>
          <w:color w:val="auto"/>
          <w:sz w:val="22"/>
          <w:szCs w:val="22"/>
          <w:lang w:val="en-IE"/>
          <w14:ligatures w14:val="none"/>
        </w:rPr>
        <w:t>Relações</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Internacionais</w:t>
      </w:r>
      <w:proofErr w:type="spellEnd"/>
      <w:r w:rsidRPr="00B816DC">
        <w:rPr>
          <w:rFonts w:ascii="Times New Roman" w:eastAsia="Times New Roman" w:hAnsi="Times New Roman" w:cs="Times New Roman"/>
          <w:color w:val="auto"/>
          <w:sz w:val="22"/>
          <w:szCs w:val="22"/>
          <w:lang w:val="en-IE"/>
          <w14:ligatures w14:val="none"/>
        </w:rPr>
        <w:t xml:space="preserve"> (GPEARI) – </w:t>
      </w:r>
      <w:proofErr w:type="spellStart"/>
      <w:r w:rsidRPr="00B816DC">
        <w:rPr>
          <w:rFonts w:ascii="Times New Roman" w:eastAsia="Times New Roman" w:hAnsi="Times New Roman" w:cs="Times New Roman"/>
          <w:color w:val="auto"/>
          <w:sz w:val="22"/>
          <w:szCs w:val="22"/>
          <w:lang w:val="en-IE"/>
          <w14:ligatures w14:val="none"/>
        </w:rPr>
        <w:t>Ministério</w:t>
      </w:r>
      <w:proofErr w:type="spellEnd"/>
      <w:r w:rsidRPr="00B816DC">
        <w:rPr>
          <w:rFonts w:ascii="Times New Roman" w:eastAsia="Times New Roman" w:hAnsi="Times New Roman" w:cs="Times New Roman"/>
          <w:color w:val="auto"/>
          <w:sz w:val="22"/>
          <w:szCs w:val="22"/>
          <w:lang w:val="en-IE"/>
          <w14:ligatures w14:val="none"/>
        </w:rPr>
        <w:t xml:space="preserve"> das </w:t>
      </w:r>
      <w:proofErr w:type="spellStart"/>
      <w:r w:rsidRPr="00B816DC">
        <w:rPr>
          <w:rFonts w:ascii="Times New Roman" w:eastAsia="Times New Roman" w:hAnsi="Times New Roman" w:cs="Times New Roman"/>
          <w:color w:val="auto"/>
          <w:sz w:val="22"/>
          <w:szCs w:val="22"/>
          <w:lang w:val="en-IE"/>
          <w14:ligatures w14:val="none"/>
        </w:rPr>
        <w:t>Finanças</w:t>
      </w:r>
      <w:proofErr w:type="spellEnd"/>
      <w:r w:rsidRPr="00B816DC">
        <w:rPr>
          <w:rFonts w:ascii="Times New Roman" w:eastAsia="Times New Roman" w:hAnsi="Times New Roman" w:cs="Times New Roman"/>
          <w:color w:val="auto"/>
          <w:sz w:val="22"/>
          <w:szCs w:val="22"/>
          <w:lang w:val="en-IE"/>
          <w14:ligatures w14:val="none"/>
        </w:rPr>
        <w:t>)</w:t>
      </w:r>
    </w:p>
    <w:p w14:paraId="77FDE168" w14:textId="45FA3D0B"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Ministry of Environment of Slovakia (</w:t>
      </w:r>
      <w:proofErr w:type="spellStart"/>
      <w:r w:rsidRPr="00B816DC">
        <w:rPr>
          <w:rFonts w:ascii="Times New Roman" w:eastAsia="Times New Roman" w:hAnsi="Times New Roman" w:cs="Times New Roman"/>
          <w:color w:val="auto"/>
          <w:sz w:val="22"/>
          <w:szCs w:val="22"/>
          <w:lang w:val="en-IE"/>
          <w14:ligatures w14:val="none"/>
        </w:rPr>
        <w:t>Ministerstvo</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životného</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prostredia</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Slovenskej</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republiky</w:t>
      </w:r>
      <w:proofErr w:type="spellEnd"/>
      <w:r w:rsidRPr="00B816DC">
        <w:rPr>
          <w:rFonts w:ascii="Times New Roman" w:eastAsia="Times New Roman" w:hAnsi="Times New Roman" w:cs="Times New Roman"/>
          <w:color w:val="auto"/>
          <w:sz w:val="22"/>
          <w:szCs w:val="22"/>
          <w:lang w:val="en-IE"/>
          <w14:ligatures w14:val="none"/>
        </w:rPr>
        <w:t>)</w:t>
      </w:r>
    </w:p>
    <w:p w14:paraId="61BD3E4D" w14:textId="4991A563"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Ministry of Finance of Slovenia (</w:t>
      </w:r>
      <w:proofErr w:type="spellStart"/>
      <w:r w:rsidRPr="00B816DC">
        <w:rPr>
          <w:rFonts w:ascii="Times New Roman" w:eastAsia="Times New Roman" w:hAnsi="Times New Roman" w:cs="Times New Roman"/>
          <w:color w:val="auto"/>
          <w:sz w:val="22"/>
          <w:szCs w:val="22"/>
          <w:lang w:val="en-IE"/>
          <w14:ligatures w14:val="none"/>
        </w:rPr>
        <w:t>Ministrstvo</w:t>
      </w:r>
      <w:proofErr w:type="spellEnd"/>
      <w:r w:rsidRPr="00B816DC">
        <w:rPr>
          <w:rFonts w:ascii="Times New Roman" w:eastAsia="Times New Roman" w:hAnsi="Times New Roman" w:cs="Times New Roman"/>
          <w:color w:val="auto"/>
          <w:sz w:val="22"/>
          <w:szCs w:val="22"/>
          <w:lang w:val="en-IE"/>
          <w14:ligatures w14:val="none"/>
        </w:rPr>
        <w:t xml:space="preserve"> </w:t>
      </w:r>
      <w:proofErr w:type="spellStart"/>
      <w:r w:rsidRPr="00B816DC">
        <w:rPr>
          <w:rFonts w:ascii="Times New Roman" w:eastAsia="Times New Roman" w:hAnsi="Times New Roman" w:cs="Times New Roman"/>
          <w:color w:val="auto"/>
          <w:sz w:val="22"/>
          <w:szCs w:val="22"/>
          <w:lang w:val="en-IE"/>
          <w14:ligatures w14:val="none"/>
        </w:rPr>
        <w:t>za</w:t>
      </w:r>
      <w:proofErr w:type="spellEnd"/>
      <w:r w:rsidRPr="00B816DC">
        <w:rPr>
          <w:rFonts w:ascii="Times New Roman" w:eastAsia="Times New Roman" w:hAnsi="Times New Roman" w:cs="Times New Roman"/>
          <w:color w:val="auto"/>
          <w:sz w:val="22"/>
          <w:szCs w:val="22"/>
          <w:lang w:val="en-IE"/>
          <w14:ligatures w14:val="none"/>
        </w:rPr>
        <w:t xml:space="preserve"> finance)</w:t>
      </w:r>
    </w:p>
    <w:p w14:paraId="340C02FD" w14:textId="45851A9F" w:rsidR="00EA5E69" w:rsidRPr="00B816DC" w:rsidRDefault="00EA5E69" w:rsidP="00B816DC">
      <w:pPr>
        <w:pStyle w:val="Paragraphedeliste"/>
        <w:widowControl w:val="0"/>
        <w:numPr>
          <w:ilvl w:val="0"/>
          <w:numId w:val="11"/>
        </w:numPr>
        <w:autoSpaceDE w:val="0"/>
        <w:autoSpaceDN w:val="0"/>
        <w:spacing w:before="120" w:after="120" w:line="240" w:lineRule="atLeast"/>
        <w:jc w:val="both"/>
        <w:rPr>
          <w:rFonts w:ascii="Times New Roman" w:eastAsia="Times New Roman" w:hAnsi="Times New Roman" w:cs="Times New Roman"/>
          <w:color w:val="auto"/>
          <w:sz w:val="22"/>
          <w:szCs w:val="22"/>
          <w:lang w:val="es-ES"/>
          <w14:ligatures w14:val="none"/>
        </w:rPr>
      </w:pPr>
      <w:proofErr w:type="spellStart"/>
      <w:r w:rsidRPr="00B816DC">
        <w:rPr>
          <w:rFonts w:ascii="Times New Roman" w:eastAsia="Times New Roman" w:hAnsi="Times New Roman" w:cs="Times New Roman"/>
          <w:color w:val="auto"/>
          <w:sz w:val="22"/>
          <w:szCs w:val="22"/>
          <w:lang w:val="es-ES"/>
          <w14:ligatures w14:val="none"/>
        </w:rPr>
        <w:t>Ministry</w:t>
      </w:r>
      <w:proofErr w:type="spellEnd"/>
      <w:r w:rsidRPr="00B816DC">
        <w:rPr>
          <w:rFonts w:ascii="Times New Roman" w:eastAsia="Times New Roman" w:hAnsi="Times New Roman" w:cs="Times New Roman"/>
          <w:color w:val="auto"/>
          <w:sz w:val="22"/>
          <w:szCs w:val="22"/>
          <w:lang w:val="es-ES"/>
          <w14:ligatures w14:val="none"/>
        </w:rPr>
        <w:t xml:space="preserve"> of </w:t>
      </w:r>
      <w:proofErr w:type="spellStart"/>
      <w:r w:rsidRPr="00B816DC">
        <w:rPr>
          <w:rFonts w:ascii="Times New Roman" w:eastAsia="Times New Roman" w:hAnsi="Times New Roman" w:cs="Times New Roman"/>
          <w:color w:val="auto"/>
          <w:sz w:val="22"/>
          <w:szCs w:val="22"/>
          <w:lang w:val="es-ES"/>
          <w14:ligatures w14:val="none"/>
        </w:rPr>
        <w:t>Ecological</w:t>
      </w:r>
      <w:proofErr w:type="spellEnd"/>
      <w:r w:rsidRPr="00B816DC">
        <w:rPr>
          <w:rFonts w:ascii="Times New Roman" w:eastAsia="Times New Roman" w:hAnsi="Times New Roman" w:cs="Times New Roman"/>
          <w:color w:val="auto"/>
          <w:sz w:val="22"/>
          <w:szCs w:val="22"/>
          <w:lang w:val="es-ES"/>
          <w14:ligatures w14:val="none"/>
        </w:rPr>
        <w:t xml:space="preserve"> </w:t>
      </w:r>
      <w:proofErr w:type="spellStart"/>
      <w:r w:rsidRPr="00B816DC">
        <w:rPr>
          <w:rFonts w:ascii="Times New Roman" w:eastAsia="Times New Roman" w:hAnsi="Times New Roman" w:cs="Times New Roman"/>
          <w:color w:val="auto"/>
          <w:sz w:val="22"/>
          <w:szCs w:val="22"/>
          <w:lang w:val="es-ES"/>
          <w14:ligatures w14:val="none"/>
        </w:rPr>
        <w:t>Transition</w:t>
      </w:r>
      <w:proofErr w:type="spellEnd"/>
      <w:r w:rsidRPr="00B816DC">
        <w:rPr>
          <w:rFonts w:ascii="Times New Roman" w:eastAsia="Times New Roman" w:hAnsi="Times New Roman" w:cs="Times New Roman"/>
          <w:color w:val="auto"/>
          <w:sz w:val="22"/>
          <w:szCs w:val="22"/>
          <w:lang w:val="es-ES"/>
          <w14:ligatures w14:val="none"/>
        </w:rPr>
        <w:t xml:space="preserve"> and </w:t>
      </w:r>
      <w:proofErr w:type="spellStart"/>
      <w:r w:rsidRPr="00B816DC">
        <w:rPr>
          <w:rFonts w:ascii="Times New Roman" w:eastAsia="Times New Roman" w:hAnsi="Times New Roman" w:cs="Times New Roman"/>
          <w:color w:val="auto"/>
          <w:sz w:val="22"/>
          <w:szCs w:val="22"/>
          <w:lang w:val="es-ES"/>
          <w14:ligatures w14:val="none"/>
        </w:rPr>
        <w:t>the</w:t>
      </w:r>
      <w:proofErr w:type="spellEnd"/>
      <w:r w:rsidRPr="00B816DC">
        <w:rPr>
          <w:rFonts w:ascii="Times New Roman" w:eastAsia="Times New Roman" w:hAnsi="Times New Roman" w:cs="Times New Roman"/>
          <w:color w:val="auto"/>
          <w:sz w:val="22"/>
          <w:szCs w:val="22"/>
          <w:lang w:val="es-ES"/>
          <w14:ligatures w14:val="none"/>
        </w:rPr>
        <w:t xml:space="preserve"> </w:t>
      </w:r>
      <w:proofErr w:type="spellStart"/>
      <w:r w:rsidRPr="00B816DC">
        <w:rPr>
          <w:rFonts w:ascii="Times New Roman" w:eastAsia="Times New Roman" w:hAnsi="Times New Roman" w:cs="Times New Roman"/>
          <w:color w:val="auto"/>
          <w:sz w:val="22"/>
          <w:szCs w:val="22"/>
          <w:lang w:val="es-ES"/>
          <w14:ligatures w14:val="none"/>
        </w:rPr>
        <w:t>Demographic</w:t>
      </w:r>
      <w:proofErr w:type="spellEnd"/>
      <w:r w:rsidRPr="00B816DC">
        <w:rPr>
          <w:rFonts w:ascii="Times New Roman" w:eastAsia="Times New Roman" w:hAnsi="Times New Roman" w:cs="Times New Roman"/>
          <w:color w:val="auto"/>
          <w:sz w:val="22"/>
          <w:szCs w:val="22"/>
          <w:lang w:val="es-ES"/>
          <w14:ligatures w14:val="none"/>
        </w:rPr>
        <w:t xml:space="preserve"> </w:t>
      </w:r>
      <w:proofErr w:type="spellStart"/>
      <w:r w:rsidRPr="00B816DC">
        <w:rPr>
          <w:rFonts w:ascii="Times New Roman" w:eastAsia="Times New Roman" w:hAnsi="Times New Roman" w:cs="Times New Roman"/>
          <w:color w:val="auto"/>
          <w:sz w:val="22"/>
          <w:szCs w:val="22"/>
          <w:lang w:val="es-ES"/>
          <w14:ligatures w14:val="none"/>
        </w:rPr>
        <w:t>Challenge</w:t>
      </w:r>
      <w:proofErr w:type="spellEnd"/>
      <w:r w:rsidRPr="00B816DC">
        <w:rPr>
          <w:rFonts w:ascii="Times New Roman" w:eastAsia="Times New Roman" w:hAnsi="Times New Roman" w:cs="Times New Roman"/>
          <w:color w:val="auto"/>
          <w:sz w:val="22"/>
          <w:szCs w:val="22"/>
          <w:lang w:val="es-ES"/>
          <w14:ligatures w14:val="none"/>
        </w:rPr>
        <w:t xml:space="preserve"> of </w:t>
      </w:r>
      <w:proofErr w:type="spellStart"/>
      <w:r w:rsidRPr="00B816DC">
        <w:rPr>
          <w:rFonts w:ascii="Times New Roman" w:eastAsia="Times New Roman" w:hAnsi="Times New Roman" w:cs="Times New Roman"/>
          <w:color w:val="auto"/>
          <w:sz w:val="22"/>
          <w:szCs w:val="22"/>
          <w:lang w:val="es-ES"/>
          <w14:ligatures w14:val="none"/>
        </w:rPr>
        <w:t>Spain</w:t>
      </w:r>
      <w:proofErr w:type="spellEnd"/>
      <w:r w:rsidRPr="00B816DC">
        <w:rPr>
          <w:rFonts w:ascii="Times New Roman" w:eastAsia="Times New Roman" w:hAnsi="Times New Roman" w:cs="Times New Roman"/>
          <w:color w:val="auto"/>
          <w:sz w:val="22"/>
          <w:szCs w:val="22"/>
          <w:lang w:val="es-ES"/>
          <w14:ligatures w14:val="none"/>
        </w:rPr>
        <w:t xml:space="preserve"> (Ministerio para la Transición Ecológica y el Reto Demográfico)</w:t>
      </w:r>
    </w:p>
    <w:p w14:paraId="4BDB76C8" w14:textId="77777777" w:rsidR="00EA5E69" w:rsidRPr="00EA5E69" w:rsidRDefault="00EA5E69" w:rsidP="00EA5E69">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s-ES"/>
          <w14:ligatures w14:val="none"/>
        </w:rPr>
      </w:pPr>
    </w:p>
    <w:p w14:paraId="3D68AC73" w14:textId="4B77540B" w:rsidR="00EA5E69" w:rsidRPr="00EA5E69" w:rsidRDefault="00EA5E69" w:rsidP="00EA5E69">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 xml:space="preserve">This </w:t>
      </w:r>
      <w:r>
        <w:rPr>
          <w:rFonts w:ascii="Times New Roman" w:eastAsia="Times New Roman" w:hAnsi="Times New Roman" w:cs="Times New Roman"/>
          <w:color w:val="auto"/>
          <w:sz w:val="22"/>
          <w:szCs w:val="22"/>
          <w:lang w:val="en-IE"/>
          <w14:ligatures w14:val="none"/>
        </w:rPr>
        <w:t>project</w:t>
      </w:r>
      <w:r w:rsidRPr="00EA5E69">
        <w:rPr>
          <w:rFonts w:ascii="Times New Roman" w:eastAsia="Times New Roman" w:hAnsi="Times New Roman" w:cs="Times New Roman"/>
          <w:color w:val="auto"/>
          <w:sz w:val="22"/>
          <w:szCs w:val="22"/>
          <w:lang w:val="en-IE"/>
          <w14:ligatures w14:val="none"/>
        </w:rPr>
        <w:t xml:space="preserve"> has two strands of technical support: </w:t>
      </w:r>
    </w:p>
    <w:p w14:paraId="085C6356" w14:textId="77777777" w:rsidR="00B816DC" w:rsidRDefault="00EA5E69" w:rsidP="00F56ED5">
      <w:pPr>
        <w:pStyle w:val="Paragraphedeliste"/>
        <w:widowControl w:val="0"/>
        <w:numPr>
          <w:ilvl w:val="0"/>
          <w:numId w:val="13"/>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 xml:space="preserve">Five Standalone Requests: These focus on tailored technical support for implementing Green Budgeting practices at the national level in Cyprus, </w:t>
      </w:r>
      <w:proofErr w:type="spellStart"/>
      <w:r w:rsidRPr="00B816DC">
        <w:rPr>
          <w:rFonts w:ascii="Times New Roman" w:eastAsia="Times New Roman" w:hAnsi="Times New Roman" w:cs="Times New Roman"/>
          <w:color w:val="auto"/>
          <w:sz w:val="22"/>
          <w:szCs w:val="22"/>
          <w:lang w:val="en-IE"/>
          <w14:ligatures w14:val="none"/>
        </w:rPr>
        <w:t>Czechia</w:t>
      </w:r>
      <w:proofErr w:type="spellEnd"/>
      <w:r w:rsidRPr="00B816DC">
        <w:rPr>
          <w:rFonts w:ascii="Times New Roman" w:eastAsia="Times New Roman" w:hAnsi="Times New Roman" w:cs="Times New Roman"/>
          <w:color w:val="auto"/>
          <w:sz w:val="22"/>
          <w:szCs w:val="22"/>
          <w:lang w:val="en-IE"/>
          <w14:ligatures w14:val="none"/>
        </w:rPr>
        <w:t>, Denmark, France</w:t>
      </w:r>
      <w:r w:rsidR="00C73925" w:rsidRPr="00B816DC">
        <w:rPr>
          <w:rFonts w:ascii="Times New Roman" w:eastAsia="Times New Roman" w:hAnsi="Times New Roman" w:cs="Times New Roman"/>
          <w:color w:val="auto"/>
          <w:sz w:val="22"/>
          <w:szCs w:val="22"/>
          <w:lang w:val="en-IE"/>
          <w14:ligatures w14:val="none"/>
        </w:rPr>
        <w:t xml:space="preserve"> (sub-national)</w:t>
      </w:r>
      <w:r w:rsidRPr="00B816DC">
        <w:rPr>
          <w:rFonts w:ascii="Times New Roman" w:eastAsia="Times New Roman" w:hAnsi="Times New Roman" w:cs="Times New Roman"/>
          <w:color w:val="auto"/>
          <w:sz w:val="22"/>
          <w:szCs w:val="22"/>
          <w:lang w:val="en-IE"/>
          <w14:ligatures w14:val="none"/>
        </w:rPr>
        <w:t>, and Portugal. The support includes developing methodologies for tagging climate-relevant expenditures, enhancing governance frameworks, and building capacity within national ministries.</w:t>
      </w:r>
    </w:p>
    <w:p w14:paraId="64BA0219" w14:textId="77777777" w:rsidR="00B816DC" w:rsidRDefault="00B816DC" w:rsidP="00B816DC">
      <w:pPr>
        <w:pStyle w:val="Paragraphedeliste"/>
        <w:widowControl w:val="0"/>
        <w:autoSpaceDE w:val="0"/>
        <w:autoSpaceDN w:val="0"/>
        <w:spacing w:before="120" w:after="120" w:line="240" w:lineRule="atLeast"/>
        <w:ind w:left="1080"/>
        <w:jc w:val="both"/>
        <w:rPr>
          <w:rFonts w:ascii="Times New Roman" w:eastAsia="Times New Roman" w:hAnsi="Times New Roman" w:cs="Times New Roman"/>
          <w:color w:val="auto"/>
          <w:sz w:val="22"/>
          <w:szCs w:val="22"/>
          <w:lang w:val="en-IE"/>
          <w14:ligatures w14:val="none"/>
        </w:rPr>
      </w:pPr>
    </w:p>
    <w:p w14:paraId="30C7984F" w14:textId="5B5B9D9A" w:rsidR="00EA5E69" w:rsidRPr="00B816DC" w:rsidRDefault="00EA5E69" w:rsidP="00F56ED5">
      <w:pPr>
        <w:pStyle w:val="Paragraphedeliste"/>
        <w:widowControl w:val="0"/>
        <w:numPr>
          <w:ilvl w:val="0"/>
          <w:numId w:val="13"/>
        </w:numPr>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B816DC">
        <w:rPr>
          <w:rFonts w:ascii="Times New Roman" w:eastAsia="Times New Roman" w:hAnsi="Times New Roman" w:cs="Times New Roman"/>
          <w:color w:val="auto"/>
          <w:sz w:val="22"/>
          <w:szCs w:val="22"/>
          <w:lang w:val="en-IE"/>
          <w14:ligatures w14:val="none"/>
        </w:rPr>
        <w:t xml:space="preserve">Civil Servants Exchange: This component facilitates knowledge-sharing and capacity-building among Member States. It includes participation from the five standalone project beneficiaries (Cyprus, </w:t>
      </w:r>
      <w:proofErr w:type="spellStart"/>
      <w:r w:rsidRPr="00B816DC">
        <w:rPr>
          <w:rFonts w:ascii="Times New Roman" w:eastAsia="Times New Roman" w:hAnsi="Times New Roman" w:cs="Times New Roman"/>
          <w:color w:val="auto"/>
          <w:sz w:val="22"/>
          <w:szCs w:val="22"/>
          <w:lang w:val="en-IE"/>
          <w14:ligatures w14:val="none"/>
        </w:rPr>
        <w:t>Czechia</w:t>
      </w:r>
      <w:proofErr w:type="spellEnd"/>
      <w:r w:rsidRPr="00B816DC">
        <w:rPr>
          <w:rFonts w:ascii="Times New Roman" w:eastAsia="Times New Roman" w:hAnsi="Times New Roman" w:cs="Times New Roman"/>
          <w:color w:val="auto"/>
          <w:sz w:val="22"/>
          <w:szCs w:val="22"/>
          <w:lang w:val="en-IE"/>
          <w14:ligatures w14:val="none"/>
        </w:rPr>
        <w:t xml:space="preserve">, Denmark, France, and Portugal) as well as Croatia, Ireland, Slovakia, Slovenia, and Spain. </w:t>
      </w:r>
    </w:p>
    <w:p w14:paraId="1A2052C1" w14:textId="77777777" w:rsidR="00B01B40" w:rsidRDefault="00B01B40" w:rsidP="00EA5E69">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p>
    <w:bookmarkEnd w:id="0"/>
    <w:p w14:paraId="1A31BC8D" w14:textId="77777777" w:rsidR="00067FC0" w:rsidRPr="00067FC0" w:rsidRDefault="00067FC0" w:rsidP="00067FC0">
      <w:pPr>
        <w:widowControl w:val="0"/>
        <w:autoSpaceDE w:val="0"/>
        <w:autoSpaceDN w:val="0"/>
        <w:spacing w:before="3" w:after="0" w:line="240" w:lineRule="auto"/>
        <w:jc w:val="both"/>
        <w:rPr>
          <w:rFonts w:ascii="Times New Roman" w:eastAsia="Times New Roman" w:hAnsi="Times New Roman" w:cs="Times New Roman"/>
          <w:color w:val="auto"/>
          <w:sz w:val="22"/>
          <w:szCs w:val="22"/>
          <w:lang w:val="en-GB"/>
          <w14:ligatures w14:val="none"/>
        </w:rPr>
      </w:pPr>
    </w:p>
    <w:p w14:paraId="011B22BA" w14:textId="77777777" w:rsidR="00067FC0" w:rsidRPr="00067FC0" w:rsidRDefault="00067FC0" w:rsidP="00067FC0">
      <w:pPr>
        <w:widowControl w:val="0"/>
        <w:autoSpaceDE w:val="0"/>
        <w:autoSpaceDN w:val="0"/>
        <w:spacing w:before="179" w:after="0" w:line="240" w:lineRule="auto"/>
        <w:ind w:left="100"/>
        <w:jc w:val="both"/>
        <w:outlineLvl w:val="0"/>
        <w:rPr>
          <w:rFonts w:ascii="Times New Roman" w:eastAsia="Times New Roman" w:hAnsi="Times New Roman" w:cs="Times New Roman"/>
          <w:b/>
          <w:bCs/>
          <w:color w:val="auto"/>
          <w:sz w:val="24"/>
          <w:szCs w:val="24"/>
          <w:lang w:val="en-GB"/>
          <w14:ligatures w14:val="none"/>
        </w:rPr>
      </w:pPr>
      <w:r w:rsidRPr="00067FC0">
        <w:rPr>
          <w:rFonts w:ascii="Times New Roman" w:eastAsia="Times New Roman" w:hAnsi="Times New Roman" w:cs="Times New Roman"/>
          <w:b/>
          <w:bCs/>
          <w:color w:val="auto"/>
          <w:sz w:val="24"/>
          <w:szCs w:val="24"/>
          <w:lang w:val="en-GB"/>
          <w14:ligatures w14:val="none"/>
        </w:rPr>
        <w:t>Deliverables</w:t>
      </w:r>
      <w:r w:rsidRPr="00067FC0">
        <w:rPr>
          <w:rFonts w:ascii="Times New Roman" w:eastAsia="Times New Roman" w:hAnsi="Times New Roman" w:cs="Times New Roman"/>
          <w:b/>
          <w:bCs/>
          <w:color w:val="auto"/>
          <w:spacing w:val="-2"/>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and</w:t>
      </w:r>
      <w:r w:rsidRPr="00067FC0">
        <w:rPr>
          <w:rFonts w:ascii="Times New Roman" w:eastAsia="Times New Roman" w:hAnsi="Times New Roman" w:cs="Times New Roman"/>
          <w:b/>
          <w:bCs/>
          <w:color w:val="auto"/>
          <w:spacing w:val="-1"/>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work</w:t>
      </w:r>
      <w:r w:rsidRPr="00067FC0">
        <w:rPr>
          <w:rFonts w:ascii="Times New Roman" w:eastAsia="Times New Roman" w:hAnsi="Times New Roman" w:cs="Times New Roman"/>
          <w:b/>
          <w:bCs/>
          <w:color w:val="auto"/>
          <w:spacing w:val="-1"/>
          <w:sz w:val="24"/>
          <w:szCs w:val="24"/>
          <w:lang w:val="en-GB"/>
          <w14:ligatures w14:val="none"/>
        </w:rPr>
        <w:t xml:space="preserve"> </w:t>
      </w:r>
      <w:r w:rsidRPr="00067FC0">
        <w:rPr>
          <w:rFonts w:ascii="Times New Roman" w:eastAsia="Times New Roman" w:hAnsi="Times New Roman" w:cs="Times New Roman"/>
          <w:b/>
          <w:bCs/>
          <w:color w:val="auto"/>
          <w:spacing w:val="-4"/>
          <w:sz w:val="24"/>
          <w:szCs w:val="24"/>
          <w:lang w:val="en-GB"/>
          <w14:ligatures w14:val="none"/>
        </w:rPr>
        <w:t>plan</w:t>
      </w:r>
    </w:p>
    <w:p w14:paraId="090FE136" w14:textId="77777777" w:rsidR="00067FC0" w:rsidRPr="00067FC0" w:rsidRDefault="00067FC0" w:rsidP="00067FC0">
      <w:pPr>
        <w:widowControl w:val="0"/>
        <w:autoSpaceDE w:val="0"/>
        <w:autoSpaceDN w:val="0"/>
        <w:spacing w:before="90" w:after="0" w:line="240" w:lineRule="auto"/>
        <w:rPr>
          <w:rFonts w:ascii="Times New Roman" w:eastAsia="Times New Roman" w:hAnsi="Times New Roman" w:cs="Times New Roman"/>
          <w:b/>
          <w:color w:val="auto"/>
          <w:sz w:val="20"/>
          <w:szCs w:val="24"/>
          <w:lang w:val="en-GB"/>
          <w14:ligatures w14:val="none"/>
        </w:rPr>
      </w:pPr>
    </w:p>
    <w:tbl>
      <w:tblPr>
        <w:tblStyle w:val="TableNormal"/>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804"/>
      </w:tblGrid>
      <w:tr w:rsidR="00067FC0" w:rsidRPr="00067FC0" w14:paraId="5E31F8FB" w14:textId="77777777" w:rsidTr="00B816DC">
        <w:trPr>
          <w:trHeight w:val="940"/>
          <w:jc w:val="center"/>
        </w:trPr>
        <w:tc>
          <w:tcPr>
            <w:tcW w:w="2127" w:type="dxa"/>
            <w:shd w:val="clear" w:color="auto" w:fill="002060"/>
          </w:tcPr>
          <w:p w14:paraId="413F8B77" w14:textId="77777777" w:rsidR="00067FC0" w:rsidRPr="00067FC0" w:rsidRDefault="00067FC0" w:rsidP="00067FC0">
            <w:pPr>
              <w:ind w:left="107"/>
              <w:rPr>
                <w:rFonts w:ascii="Times New Roman" w:eastAsia="Times New Roman" w:hAnsi="Times New Roman" w:cs="Times New Roman"/>
                <w:b/>
                <w:color w:val="FFFFFF"/>
                <w:spacing w:val="-2"/>
                <w:sz w:val="24"/>
                <w:szCs w:val="24"/>
                <w:lang w:val="en-GB"/>
              </w:rPr>
            </w:pPr>
            <w:r w:rsidRPr="00067FC0">
              <w:rPr>
                <w:rFonts w:ascii="Times New Roman" w:eastAsia="Times New Roman" w:hAnsi="Times New Roman" w:cs="Times New Roman"/>
                <w:b/>
                <w:color w:val="FFFFFF"/>
                <w:spacing w:val="-2"/>
                <w:sz w:val="24"/>
                <w:szCs w:val="24"/>
                <w:lang w:val="en-GB"/>
              </w:rPr>
              <w:t>Outputs a</w:t>
            </w:r>
            <w:r w:rsidRPr="00067FC0">
              <w:rPr>
                <w:rFonts w:ascii="Times New Roman" w:eastAsia="Times New Roman" w:hAnsi="Times New Roman" w:cs="Times New Roman"/>
                <w:b/>
                <w:color w:val="FFFFFF"/>
                <w:spacing w:val="-2"/>
                <w:lang w:val="en-GB"/>
              </w:rPr>
              <w:t xml:space="preserve">nd estimated timeframe </w:t>
            </w:r>
          </w:p>
        </w:tc>
        <w:tc>
          <w:tcPr>
            <w:tcW w:w="6804" w:type="dxa"/>
            <w:shd w:val="clear" w:color="auto" w:fill="002060"/>
          </w:tcPr>
          <w:p w14:paraId="3DD63813" w14:textId="77777777" w:rsidR="00067FC0" w:rsidRPr="00067FC0" w:rsidRDefault="00067FC0" w:rsidP="00067FC0">
            <w:pPr>
              <w:ind w:left="107"/>
              <w:jc w:val="center"/>
              <w:rPr>
                <w:rFonts w:ascii="Times New Roman" w:eastAsia="Times New Roman" w:hAnsi="Times New Roman" w:cs="Times New Roman"/>
                <w:b/>
                <w:color w:val="FFFFFF"/>
                <w:sz w:val="24"/>
                <w:szCs w:val="24"/>
                <w:lang w:val="en-GB"/>
              </w:rPr>
            </w:pPr>
            <w:r w:rsidRPr="00067FC0">
              <w:rPr>
                <w:rFonts w:ascii="Times New Roman" w:eastAsia="Times New Roman" w:hAnsi="Times New Roman" w:cs="Times New Roman"/>
                <w:b/>
                <w:color w:val="FFFFFF"/>
                <w:sz w:val="24"/>
                <w:szCs w:val="24"/>
                <w:lang w:val="en-GB"/>
              </w:rPr>
              <w:t>Activities</w:t>
            </w:r>
          </w:p>
        </w:tc>
      </w:tr>
      <w:tr w:rsidR="00067FC0" w:rsidRPr="00067FC0" w14:paraId="039D7D12" w14:textId="77777777" w:rsidTr="00B816DC">
        <w:trPr>
          <w:trHeight w:val="517"/>
          <w:jc w:val="center"/>
        </w:trPr>
        <w:tc>
          <w:tcPr>
            <w:tcW w:w="2127" w:type="dxa"/>
          </w:tcPr>
          <w:p w14:paraId="3E29AB59" w14:textId="77777777" w:rsidR="00067FC0" w:rsidRPr="00067FC0" w:rsidRDefault="00067FC0" w:rsidP="00067FC0">
            <w:pPr>
              <w:spacing w:before="1"/>
              <w:ind w:left="107"/>
              <w:rPr>
                <w:rFonts w:ascii="Times New Roman" w:eastAsia="Times New Roman" w:hAnsi="Times New Roman" w:cs="Times New Roman"/>
                <w:lang w:val="en-GB"/>
              </w:rPr>
            </w:pPr>
            <w:r w:rsidRPr="00067FC0">
              <w:rPr>
                <w:rFonts w:ascii="Times New Roman" w:eastAsia="Times New Roman" w:hAnsi="Times New Roman" w:cs="Times New Roman"/>
                <w:lang w:val="en-GB"/>
              </w:rPr>
              <w:t>Technical Report of the Inception phase</w:t>
            </w:r>
          </w:p>
          <w:p w14:paraId="5F9F39F7" w14:textId="77777777" w:rsidR="00067FC0" w:rsidRPr="00067FC0" w:rsidRDefault="00067FC0" w:rsidP="00067FC0">
            <w:pPr>
              <w:spacing w:before="1"/>
              <w:ind w:left="107"/>
              <w:rPr>
                <w:rFonts w:ascii="Times New Roman" w:eastAsia="Times New Roman" w:hAnsi="Times New Roman" w:cs="Times New Roman"/>
                <w:lang w:val="en-GB"/>
              </w:rPr>
            </w:pPr>
          </w:p>
          <w:p w14:paraId="7A7FA141" w14:textId="0420008B" w:rsidR="00067FC0" w:rsidRPr="00067FC0" w:rsidRDefault="00067FC0" w:rsidP="00067FC0">
            <w:pPr>
              <w:spacing w:before="1"/>
              <w:ind w:left="107"/>
              <w:rPr>
                <w:rFonts w:ascii="Times New Roman" w:eastAsia="Times New Roman" w:hAnsi="Times New Roman" w:cs="Times New Roman"/>
                <w:lang w:val="en-GB"/>
              </w:rPr>
            </w:pPr>
            <w:r w:rsidRPr="00067FC0">
              <w:rPr>
                <w:rFonts w:ascii="Times New Roman" w:eastAsia="Times New Roman" w:hAnsi="Times New Roman" w:cs="Times New Roman"/>
                <w:lang w:val="en-GB"/>
              </w:rPr>
              <w:t xml:space="preserve">July- </w:t>
            </w:r>
            <w:r w:rsidR="004148DF">
              <w:rPr>
                <w:rFonts w:ascii="Times New Roman" w:eastAsia="Times New Roman" w:hAnsi="Times New Roman" w:cs="Times New Roman"/>
                <w:lang w:val="en-GB"/>
              </w:rPr>
              <w:t>December</w:t>
            </w:r>
            <w:r w:rsidRPr="00067FC0">
              <w:rPr>
                <w:rFonts w:ascii="Times New Roman" w:eastAsia="Times New Roman" w:hAnsi="Times New Roman" w:cs="Times New Roman"/>
                <w:lang w:val="en-GB"/>
              </w:rPr>
              <w:t xml:space="preserve"> 2025</w:t>
            </w:r>
          </w:p>
        </w:tc>
        <w:tc>
          <w:tcPr>
            <w:tcW w:w="6804" w:type="dxa"/>
          </w:tcPr>
          <w:p w14:paraId="51457C6A" w14:textId="44EC5CE0" w:rsidR="00E54283" w:rsidRPr="00696FF7" w:rsidRDefault="00E54283" w:rsidP="00067FC0">
            <w:pPr>
              <w:ind w:left="107"/>
              <w:rPr>
                <w:rFonts w:ascii="Times New Roman" w:eastAsia="Times New Roman" w:hAnsi="Times New Roman" w:cs="Times New Roman"/>
                <w:lang w:val="en-IE"/>
              </w:rPr>
            </w:pPr>
            <w:r w:rsidRPr="00696FF7">
              <w:rPr>
                <w:rFonts w:ascii="Times New Roman" w:eastAsia="Times New Roman" w:hAnsi="Times New Roman" w:cs="Times New Roman"/>
                <w:lang w:val="en-IE"/>
              </w:rPr>
              <w:t xml:space="preserve">Producing a technical country report where the country-specific analyses and points of actions are captured and </w:t>
            </w:r>
            <w:r w:rsidR="00955590">
              <w:rPr>
                <w:rFonts w:ascii="Times New Roman" w:eastAsia="Times New Roman" w:hAnsi="Times New Roman" w:cs="Times New Roman"/>
                <w:lang w:val="en-IE"/>
              </w:rPr>
              <w:t>overview of the methodology is provided.</w:t>
            </w:r>
            <w:r w:rsidR="00955590" w:rsidRPr="00696FF7">
              <w:rPr>
                <w:rFonts w:ascii="Times New Roman" w:eastAsia="Times New Roman" w:hAnsi="Times New Roman" w:cs="Times New Roman"/>
                <w:lang w:val="en-IE"/>
              </w:rPr>
              <w:t xml:space="preserve"> To</w:t>
            </w:r>
            <w:r w:rsidRPr="00696FF7">
              <w:rPr>
                <w:rFonts w:ascii="Times New Roman" w:eastAsia="Times New Roman" w:hAnsi="Times New Roman" w:cs="Times New Roman"/>
                <w:lang w:val="en-IE"/>
              </w:rPr>
              <w:t xml:space="preserve"> produce this Output, the designated expert will collaborate with the official(s) at the Ministry of Finance </w:t>
            </w:r>
            <w:r w:rsidR="00F867A0" w:rsidRPr="00696FF7">
              <w:rPr>
                <w:rFonts w:ascii="Times New Roman" w:eastAsia="Times New Roman" w:hAnsi="Times New Roman" w:cs="Times New Roman"/>
                <w:lang w:val="en-IE"/>
              </w:rPr>
              <w:t>on</w:t>
            </w:r>
            <w:r w:rsidRPr="00696FF7">
              <w:rPr>
                <w:rFonts w:ascii="Times New Roman" w:eastAsia="Times New Roman" w:hAnsi="Times New Roman" w:cs="Times New Roman"/>
                <w:lang w:val="en-IE"/>
              </w:rPr>
              <w:t xml:space="preserve"> the following activities:</w:t>
            </w:r>
          </w:p>
          <w:p w14:paraId="5A083EEE" w14:textId="77777777" w:rsidR="00E54283" w:rsidRPr="00696FF7" w:rsidRDefault="00E54283" w:rsidP="00067FC0">
            <w:pPr>
              <w:ind w:left="107"/>
              <w:rPr>
                <w:rFonts w:ascii="Times New Roman" w:eastAsia="Times New Roman" w:hAnsi="Times New Roman" w:cs="Times New Roman"/>
                <w:lang w:val="en-IE"/>
              </w:rPr>
            </w:pPr>
          </w:p>
          <w:p w14:paraId="10040D7E" w14:textId="6289C53F" w:rsidR="009033DF" w:rsidRPr="00696FF7" w:rsidRDefault="009033DF" w:rsidP="00D14DA9">
            <w:pPr>
              <w:pStyle w:val="Paragraphedeliste"/>
              <w:numPr>
                <w:ilvl w:val="0"/>
                <w:numId w:val="7"/>
              </w:numPr>
              <w:rPr>
                <w:rFonts w:ascii="Times New Roman" w:eastAsia="Times New Roman" w:hAnsi="Times New Roman" w:cs="Times New Roman"/>
                <w:lang w:val="en-IE"/>
              </w:rPr>
            </w:pPr>
            <w:r w:rsidRPr="00696FF7">
              <w:rPr>
                <w:rFonts w:ascii="Times New Roman" w:eastAsia="Times New Roman" w:hAnsi="Times New Roman" w:cs="Times New Roman"/>
                <w:lang w:val="en-IE"/>
              </w:rPr>
              <w:t>C</w:t>
            </w:r>
            <w:r w:rsidR="009658C8" w:rsidRPr="00696FF7">
              <w:rPr>
                <w:rFonts w:ascii="Times New Roman" w:eastAsia="Times New Roman" w:hAnsi="Times New Roman" w:cs="Times New Roman"/>
                <w:lang w:val="en-IE"/>
              </w:rPr>
              <w:t xml:space="preserve">onduct consultations and desk-research to understand the structure and legal framework of Denmark’s national budget, as well as the existing green </w:t>
            </w:r>
            <w:r w:rsidR="007D2ECC" w:rsidRPr="00696FF7">
              <w:rPr>
                <w:rFonts w:ascii="Times New Roman" w:eastAsia="Times New Roman" w:hAnsi="Times New Roman" w:cs="Times New Roman"/>
                <w:lang w:val="en-IE"/>
              </w:rPr>
              <w:t xml:space="preserve">PFM </w:t>
            </w:r>
            <w:r w:rsidR="009658C8" w:rsidRPr="00696FF7">
              <w:rPr>
                <w:rFonts w:ascii="Times New Roman" w:eastAsia="Times New Roman" w:hAnsi="Times New Roman" w:cs="Times New Roman"/>
                <w:lang w:val="en-IE"/>
              </w:rPr>
              <w:t xml:space="preserve">practices and climate and </w:t>
            </w:r>
            <w:r w:rsidR="009658C8" w:rsidRPr="00696FF7">
              <w:rPr>
                <w:rFonts w:ascii="Times New Roman" w:eastAsia="Times New Roman" w:hAnsi="Times New Roman" w:cs="Times New Roman"/>
                <w:lang w:val="en-IE"/>
              </w:rPr>
              <w:lastRenderedPageBreak/>
              <w:t xml:space="preserve">environmental policy objectives or national legislation related to Green Budgeting, including relating to the Do No Significant Harm (DNSH) principle, and sectoral environmental targets. </w:t>
            </w:r>
          </w:p>
          <w:p w14:paraId="5D50A5DB" w14:textId="77777777" w:rsidR="00EE67A4" w:rsidRPr="00696FF7" w:rsidRDefault="00EE67A4" w:rsidP="00067FC0">
            <w:pPr>
              <w:ind w:left="107"/>
              <w:rPr>
                <w:rFonts w:ascii="Times New Roman" w:eastAsia="Times New Roman" w:hAnsi="Times New Roman" w:cs="Times New Roman"/>
                <w:lang w:val="en-IE"/>
              </w:rPr>
            </w:pPr>
          </w:p>
          <w:p w14:paraId="052957EE" w14:textId="65E9F7C9" w:rsidR="00067FC0" w:rsidRDefault="00EE67A4" w:rsidP="00D14DA9">
            <w:pPr>
              <w:pStyle w:val="Paragraphedeliste"/>
              <w:numPr>
                <w:ilvl w:val="0"/>
                <w:numId w:val="7"/>
              </w:numPr>
              <w:rPr>
                <w:rFonts w:ascii="Times New Roman" w:eastAsia="Times New Roman" w:hAnsi="Times New Roman" w:cs="Times New Roman"/>
                <w:lang w:val="en-IE"/>
              </w:rPr>
            </w:pPr>
            <w:r w:rsidRPr="00696FF7">
              <w:rPr>
                <w:rFonts w:ascii="Times New Roman" w:eastAsia="Times New Roman" w:hAnsi="Times New Roman" w:cs="Times New Roman"/>
                <w:lang w:val="en-IE"/>
              </w:rPr>
              <w:t>D</w:t>
            </w:r>
            <w:r w:rsidR="009658C8" w:rsidRPr="00696FF7">
              <w:rPr>
                <w:rFonts w:ascii="Times New Roman" w:eastAsia="Times New Roman" w:hAnsi="Times New Roman" w:cs="Times New Roman"/>
                <w:lang w:val="en-IE"/>
              </w:rPr>
              <w:t>e</w:t>
            </w:r>
            <w:r w:rsidR="00900FD6" w:rsidRPr="00696FF7">
              <w:rPr>
                <w:rFonts w:ascii="Times New Roman" w:eastAsia="Times New Roman" w:hAnsi="Times New Roman" w:cs="Times New Roman"/>
                <w:lang w:val="en-IE"/>
              </w:rPr>
              <w:t>veloping</w:t>
            </w:r>
            <w:r w:rsidR="009658C8" w:rsidRPr="00696FF7">
              <w:rPr>
                <w:rFonts w:ascii="Times New Roman" w:eastAsia="Times New Roman" w:hAnsi="Times New Roman" w:cs="Times New Roman"/>
                <w:lang w:val="en-IE"/>
              </w:rPr>
              <w:t xml:space="preserve"> </w:t>
            </w:r>
            <w:r w:rsidR="00A5239A" w:rsidRPr="00696FF7">
              <w:rPr>
                <w:rFonts w:ascii="Times New Roman" w:eastAsia="Times New Roman" w:hAnsi="Times New Roman" w:cs="Times New Roman"/>
                <w:lang w:val="en-IE"/>
              </w:rPr>
              <w:t>a</w:t>
            </w:r>
            <w:r w:rsidR="00E8204F" w:rsidRPr="00696FF7">
              <w:rPr>
                <w:rFonts w:ascii="Times New Roman" w:eastAsia="Times New Roman" w:hAnsi="Times New Roman" w:cs="Times New Roman"/>
                <w:lang w:val="en-IE"/>
              </w:rPr>
              <w:t xml:space="preserve"> methodology</w:t>
            </w:r>
            <w:r w:rsidR="00A5239A" w:rsidRPr="00696FF7">
              <w:rPr>
                <w:rFonts w:ascii="Times New Roman" w:eastAsia="Times New Roman" w:hAnsi="Times New Roman" w:cs="Times New Roman"/>
                <w:lang w:val="en-IE"/>
              </w:rPr>
              <w:t xml:space="preserve"> for</w:t>
            </w:r>
            <w:r w:rsidR="009658C8" w:rsidRPr="00696FF7">
              <w:rPr>
                <w:rFonts w:ascii="Times New Roman" w:eastAsia="Times New Roman" w:hAnsi="Times New Roman" w:cs="Times New Roman"/>
                <w:lang w:val="en-IE"/>
              </w:rPr>
              <w:t xml:space="preserve"> brown </w:t>
            </w:r>
            <w:r w:rsidR="00A5239A" w:rsidRPr="00696FF7">
              <w:rPr>
                <w:rFonts w:ascii="Times New Roman" w:eastAsia="Times New Roman" w:hAnsi="Times New Roman" w:cs="Times New Roman"/>
                <w:lang w:val="en-IE"/>
              </w:rPr>
              <w:t xml:space="preserve">budget </w:t>
            </w:r>
            <w:r w:rsidR="009658C8" w:rsidRPr="00696FF7">
              <w:rPr>
                <w:rFonts w:ascii="Times New Roman" w:eastAsia="Times New Roman" w:hAnsi="Times New Roman" w:cs="Times New Roman"/>
                <w:lang w:val="en-IE"/>
              </w:rPr>
              <w:t>tagging</w:t>
            </w:r>
            <w:r w:rsidR="00900FD6" w:rsidRPr="00696FF7">
              <w:rPr>
                <w:rFonts w:ascii="Times New Roman" w:eastAsia="Times New Roman" w:hAnsi="Times New Roman" w:cs="Times New Roman"/>
                <w:lang w:val="en-IE"/>
              </w:rPr>
              <w:t xml:space="preserve"> including: </w:t>
            </w:r>
            <w:r w:rsidR="009658C8" w:rsidRPr="00696FF7">
              <w:rPr>
                <w:rFonts w:ascii="Times New Roman" w:eastAsia="Times New Roman" w:hAnsi="Times New Roman" w:cs="Times New Roman"/>
                <w:lang w:val="en-IE"/>
              </w:rPr>
              <w:t>scope (sectors/measures and budget items); coverage (environmental or climate related axes</w:t>
            </w:r>
            <w:proofErr w:type="gramStart"/>
            <w:r w:rsidR="009658C8" w:rsidRPr="00696FF7">
              <w:rPr>
                <w:rFonts w:ascii="Times New Roman" w:eastAsia="Times New Roman" w:hAnsi="Times New Roman" w:cs="Times New Roman"/>
                <w:lang w:val="en-IE"/>
              </w:rPr>
              <w:t>);  definition</w:t>
            </w:r>
            <w:proofErr w:type="gramEnd"/>
            <w:r w:rsidR="009658C8" w:rsidRPr="00696FF7">
              <w:rPr>
                <w:rFonts w:ascii="Times New Roman" w:eastAsia="Times New Roman" w:hAnsi="Times New Roman" w:cs="Times New Roman"/>
                <w:lang w:val="en-IE"/>
              </w:rPr>
              <w:t xml:space="preserve"> of, in the Danish context, what constitutes brown budget items; developing a rating method; establishing a working group for coordinating and implementing the methodology; agreeing on tools for conducting the tagging ( excel or other suitable tools), and the timeline for the implementation of the methodology.</w:t>
            </w:r>
          </w:p>
          <w:p w14:paraId="7062FD0D" w14:textId="77777777" w:rsidR="00FB23F9" w:rsidRPr="00FB23F9" w:rsidRDefault="00FB23F9" w:rsidP="00FB23F9">
            <w:pPr>
              <w:pStyle w:val="Paragraphedeliste"/>
              <w:rPr>
                <w:rFonts w:ascii="Times New Roman" w:eastAsia="Times New Roman" w:hAnsi="Times New Roman" w:cs="Times New Roman"/>
                <w:lang w:val="en-IE"/>
              </w:rPr>
            </w:pPr>
          </w:p>
          <w:p w14:paraId="3AEEA5FF" w14:textId="61180233" w:rsidR="00FB23F9" w:rsidRDefault="00FB23F9" w:rsidP="00D14DA9">
            <w:pPr>
              <w:pStyle w:val="Paragraphedeliste"/>
              <w:numPr>
                <w:ilvl w:val="0"/>
                <w:numId w:val="7"/>
              </w:numPr>
              <w:rPr>
                <w:rFonts w:ascii="Times New Roman" w:eastAsia="Times New Roman" w:hAnsi="Times New Roman" w:cs="Times New Roman"/>
                <w:lang w:val="en-IE"/>
              </w:rPr>
            </w:pPr>
            <w:r>
              <w:rPr>
                <w:rFonts w:ascii="Times New Roman" w:eastAsia="Times New Roman" w:hAnsi="Times New Roman" w:cs="Times New Roman"/>
                <w:lang w:val="en-IE"/>
              </w:rPr>
              <w:t>Participating in the kick-off event of the project</w:t>
            </w:r>
          </w:p>
          <w:p w14:paraId="1E1EED40" w14:textId="77777777" w:rsidR="00696FF7" w:rsidRPr="00696FF7" w:rsidRDefault="00696FF7" w:rsidP="00696FF7">
            <w:pPr>
              <w:pStyle w:val="Paragraphedeliste"/>
              <w:rPr>
                <w:rFonts w:ascii="Times New Roman" w:eastAsia="Times New Roman" w:hAnsi="Times New Roman" w:cs="Times New Roman"/>
                <w:lang w:val="en-IE"/>
              </w:rPr>
            </w:pPr>
          </w:p>
          <w:p w14:paraId="5BFC92ED" w14:textId="4B5F3700" w:rsidR="00696FF7" w:rsidRPr="00696FF7" w:rsidRDefault="00696FF7" w:rsidP="00696FF7">
            <w:pPr>
              <w:pStyle w:val="Paragraphedeliste"/>
              <w:ind w:left="827"/>
              <w:rPr>
                <w:rFonts w:ascii="Times New Roman" w:eastAsia="Times New Roman" w:hAnsi="Times New Roman" w:cs="Times New Roman"/>
                <w:lang w:val="en-IE"/>
              </w:rPr>
            </w:pPr>
          </w:p>
        </w:tc>
      </w:tr>
      <w:tr w:rsidR="00067FC0" w:rsidRPr="00067FC0" w14:paraId="4AC0DFBD" w14:textId="77777777" w:rsidTr="00B816DC">
        <w:trPr>
          <w:trHeight w:val="2542"/>
          <w:jc w:val="center"/>
        </w:trPr>
        <w:tc>
          <w:tcPr>
            <w:tcW w:w="2127" w:type="dxa"/>
          </w:tcPr>
          <w:p w14:paraId="4BD3CF64" w14:textId="77777777" w:rsidR="00067FC0" w:rsidRPr="00067FC0" w:rsidRDefault="00067FC0" w:rsidP="00067FC0">
            <w:pPr>
              <w:spacing w:before="1"/>
              <w:ind w:left="107"/>
              <w:rPr>
                <w:rFonts w:ascii="Times New Roman" w:eastAsia="Times New Roman" w:hAnsi="Times New Roman" w:cs="Times New Roman"/>
                <w:lang w:val="en-GB"/>
              </w:rPr>
            </w:pPr>
            <w:r w:rsidRPr="00067FC0">
              <w:rPr>
                <w:rFonts w:ascii="Times New Roman" w:eastAsia="Times New Roman" w:hAnsi="Times New Roman" w:cs="Times New Roman"/>
                <w:lang w:val="en-GB"/>
              </w:rPr>
              <w:lastRenderedPageBreak/>
              <w:t>Technical Report of the Tagging Methodology</w:t>
            </w:r>
          </w:p>
          <w:p w14:paraId="17C7FD7B" w14:textId="77777777" w:rsidR="00067FC0" w:rsidRPr="00067FC0" w:rsidRDefault="00067FC0" w:rsidP="00067FC0">
            <w:pPr>
              <w:spacing w:before="1"/>
              <w:ind w:left="107"/>
              <w:rPr>
                <w:rFonts w:ascii="Times New Roman" w:eastAsia="Times New Roman" w:hAnsi="Times New Roman" w:cs="Times New Roman"/>
                <w:lang w:val="en-GB"/>
              </w:rPr>
            </w:pPr>
          </w:p>
          <w:p w14:paraId="6E541C77" w14:textId="3D790F1B" w:rsidR="00067FC0" w:rsidRPr="00067FC0" w:rsidRDefault="00A82D54" w:rsidP="00067FC0">
            <w:pPr>
              <w:spacing w:before="1"/>
              <w:ind w:left="107"/>
              <w:rPr>
                <w:rFonts w:ascii="Times New Roman" w:eastAsia="Times New Roman" w:hAnsi="Times New Roman" w:cs="Times New Roman"/>
                <w:sz w:val="20"/>
                <w:lang w:val="en-GB"/>
              </w:rPr>
            </w:pPr>
            <w:r>
              <w:rPr>
                <w:rFonts w:ascii="Times New Roman" w:eastAsia="Times New Roman" w:hAnsi="Times New Roman" w:cs="Times New Roman"/>
                <w:lang w:val="en-GB"/>
              </w:rPr>
              <w:t>February</w:t>
            </w:r>
            <w:r w:rsidR="00067FC0" w:rsidRPr="00067FC0">
              <w:rPr>
                <w:rFonts w:ascii="Times New Roman" w:eastAsia="Times New Roman" w:hAnsi="Times New Roman" w:cs="Times New Roman"/>
                <w:lang w:val="en-GB"/>
              </w:rPr>
              <w:t xml:space="preserve">- </w:t>
            </w:r>
            <w:r>
              <w:rPr>
                <w:rFonts w:ascii="Times New Roman" w:eastAsia="Times New Roman" w:hAnsi="Times New Roman" w:cs="Times New Roman"/>
                <w:lang w:val="en-GB"/>
              </w:rPr>
              <w:t>June 2026</w:t>
            </w:r>
          </w:p>
        </w:tc>
        <w:tc>
          <w:tcPr>
            <w:tcW w:w="6804" w:type="dxa"/>
          </w:tcPr>
          <w:p w14:paraId="2B78021B" w14:textId="7DFF1A46" w:rsidR="006F523A" w:rsidRDefault="00067FC0" w:rsidP="006F523A">
            <w:pPr>
              <w:ind w:left="107"/>
              <w:rPr>
                <w:rFonts w:ascii="Times New Roman" w:eastAsia="Times New Roman" w:hAnsi="Times New Roman" w:cs="Times New Roman"/>
                <w:lang w:val="en-GB"/>
              </w:rPr>
            </w:pPr>
            <w:r w:rsidRPr="00067FC0">
              <w:rPr>
                <w:rFonts w:ascii="Times New Roman" w:eastAsia="Times New Roman" w:hAnsi="Times New Roman" w:cs="Times New Roman"/>
                <w:lang w:val="en-GB"/>
              </w:rPr>
              <w:t>Produce</w:t>
            </w:r>
            <w:r w:rsidR="006F523A">
              <w:rPr>
                <w:rFonts w:ascii="Times New Roman" w:eastAsia="Times New Roman" w:hAnsi="Times New Roman" w:cs="Times New Roman"/>
                <w:lang w:val="en-GB"/>
              </w:rPr>
              <w:t xml:space="preserve"> </w:t>
            </w:r>
            <w:r w:rsidR="006F523A" w:rsidRPr="006F523A">
              <w:rPr>
                <w:rFonts w:ascii="Times New Roman" w:eastAsia="Times New Roman" w:hAnsi="Times New Roman" w:cs="Times New Roman"/>
                <w:lang w:val="en-GB"/>
              </w:rPr>
              <w:t xml:space="preserve">a technical report of the application of the methodology and of the results from the tagging </w:t>
            </w:r>
            <w:r w:rsidR="00F14775">
              <w:rPr>
                <w:rFonts w:ascii="Times New Roman" w:eastAsia="Times New Roman" w:hAnsi="Times New Roman" w:cs="Times New Roman"/>
                <w:lang w:val="en-GB"/>
              </w:rPr>
              <w:t xml:space="preserve">of </w:t>
            </w:r>
            <w:r w:rsidR="004467E5">
              <w:rPr>
                <w:rFonts w:ascii="Times New Roman" w:eastAsia="Times New Roman" w:hAnsi="Times New Roman" w:cs="Times New Roman"/>
                <w:lang w:val="en-GB"/>
              </w:rPr>
              <w:t>Denmark´s national budget</w:t>
            </w:r>
            <w:r w:rsidR="006F523A" w:rsidRPr="006F523A">
              <w:rPr>
                <w:rFonts w:ascii="Times New Roman" w:eastAsia="Times New Roman" w:hAnsi="Times New Roman" w:cs="Times New Roman"/>
                <w:lang w:val="en-GB"/>
              </w:rPr>
              <w:t>, including explanation of the chosen definition, method, strengths and areas of improvement, and presenting the overview of brown budget items in an easily accessible manner that ensures transparency in presenting findings to policymakers.</w:t>
            </w:r>
            <w:r w:rsidR="009E1854">
              <w:rPr>
                <w:rFonts w:ascii="Times New Roman" w:eastAsia="Times New Roman" w:hAnsi="Times New Roman" w:cs="Times New Roman"/>
                <w:lang w:val="en-GB"/>
              </w:rPr>
              <w:t xml:space="preserve"> </w:t>
            </w:r>
            <w:r w:rsidR="009E1854" w:rsidRPr="009E1854">
              <w:rPr>
                <w:rFonts w:ascii="Times New Roman" w:eastAsia="Times New Roman" w:hAnsi="Times New Roman" w:cs="Times New Roman"/>
                <w:lang w:val="en-GB"/>
              </w:rPr>
              <w:t>To produce this Output, the designated expert shall implement the following activities:</w:t>
            </w:r>
          </w:p>
          <w:p w14:paraId="19309355" w14:textId="77777777" w:rsidR="004069DB" w:rsidRDefault="004069DB" w:rsidP="006F523A">
            <w:pPr>
              <w:ind w:left="107"/>
              <w:rPr>
                <w:rFonts w:ascii="Times New Roman" w:eastAsia="Times New Roman" w:hAnsi="Times New Roman" w:cs="Times New Roman"/>
                <w:lang w:val="en-GB"/>
              </w:rPr>
            </w:pPr>
          </w:p>
          <w:p w14:paraId="58ED49BF" w14:textId="3ED2DEFF" w:rsidR="004069DB" w:rsidRPr="004069DB" w:rsidRDefault="004069DB" w:rsidP="004069DB">
            <w:pPr>
              <w:pStyle w:val="Paragraphedeliste"/>
              <w:numPr>
                <w:ilvl w:val="0"/>
                <w:numId w:val="8"/>
              </w:numPr>
              <w:rPr>
                <w:rFonts w:ascii="Times New Roman" w:eastAsia="Times New Roman" w:hAnsi="Times New Roman" w:cs="Times New Roman"/>
                <w:lang w:val="en-GB"/>
              </w:rPr>
            </w:pPr>
            <w:r w:rsidRPr="004069DB">
              <w:rPr>
                <w:rFonts w:ascii="Times New Roman" w:eastAsia="Times New Roman" w:hAnsi="Times New Roman" w:cs="Times New Roman"/>
                <w:lang w:val="en-GB"/>
              </w:rPr>
              <w:t>C</w:t>
            </w:r>
            <w:r w:rsidR="00B47D32">
              <w:rPr>
                <w:rFonts w:ascii="Times New Roman" w:eastAsia="Times New Roman" w:hAnsi="Times New Roman" w:cs="Times New Roman"/>
                <w:lang w:val="en-GB"/>
              </w:rPr>
              <w:t>o-</w:t>
            </w:r>
            <w:r w:rsidR="0054768A">
              <w:rPr>
                <w:rFonts w:ascii="Times New Roman" w:eastAsia="Times New Roman" w:hAnsi="Times New Roman" w:cs="Times New Roman"/>
                <w:lang w:val="en-GB"/>
              </w:rPr>
              <w:t>implement</w:t>
            </w:r>
            <w:r w:rsidR="00B47D32">
              <w:rPr>
                <w:rFonts w:ascii="Times New Roman" w:eastAsia="Times New Roman" w:hAnsi="Times New Roman" w:cs="Times New Roman"/>
                <w:lang w:val="en-GB"/>
              </w:rPr>
              <w:t xml:space="preserve"> the</w:t>
            </w:r>
            <w:r w:rsidRPr="004069DB">
              <w:rPr>
                <w:rFonts w:ascii="Times New Roman" w:eastAsia="Times New Roman" w:hAnsi="Times New Roman" w:cs="Times New Roman"/>
                <w:lang w:val="en-GB"/>
              </w:rPr>
              <w:t xml:space="preserve"> Brown Budget Tagging (Comprehensive Screening &amp; Tagging of Brown Budget Items)</w:t>
            </w:r>
          </w:p>
          <w:p w14:paraId="0ECCFFC1" w14:textId="0E6ADB87" w:rsidR="004069DB" w:rsidRDefault="004069DB" w:rsidP="004069DB">
            <w:pPr>
              <w:pStyle w:val="Paragraphedeliste"/>
              <w:numPr>
                <w:ilvl w:val="0"/>
                <w:numId w:val="8"/>
              </w:numPr>
              <w:rPr>
                <w:rFonts w:ascii="Times New Roman" w:eastAsia="Times New Roman" w:hAnsi="Times New Roman" w:cs="Times New Roman"/>
                <w:lang w:val="en-GB"/>
              </w:rPr>
            </w:pPr>
            <w:r w:rsidRPr="004069DB">
              <w:rPr>
                <w:rFonts w:ascii="Times New Roman" w:eastAsia="Times New Roman" w:hAnsi="Times New Roman" w:cs="Times New Roman"/>
                <w:lang w:val="en-GB"/>
              </w:rPr>
              <w:t xml:space="preserve">Continuously </w:t>
            </w:r>
            <w:r w:rsidR="007E639B">
              <w:rPr>
                <w:rFonts w:ascii="Times New Roman" w:eastAsia="Times New Roman" w:hAnsi="Times New Roman" w:cs="Times New Roman"/>
                <w:lang w:val="en-GB"/>
              </w:rPr>
              <w:t>review</w:t>
            </w:r>
            <w:r w:rsidRPr="004069DB">
              <w:rPr>
                <w:rFonts w:ascii="Times New Roman" w:eastAsia="Times New Roman" w:hAnsi="Times New Roman" w:cs="Times New Roman"/>
                <w:lang w:val="en-GB"/>
              </w:rPr>
              <w:t xml:space="preserve"> the brown tagging during and after its implementation to identify improvements</w:t>
            </w:r>
          </w:p>
          <w:p w14:paraId="262BEABC" w14:textId="77777777" w:rsidR="001B5796" w:rsidRPr="001B5796" w:rsidRDefault="001B5796" w:rsidP="001B5796">
            <w:pPr>
              <w:pStyle w:val="Paragraphedeliste"/>
              <w:numPr>
                <w:ilvl w:val="0"/>
                <w:numId w:val="8"/>
              </w:numPr>
              <w:rPr>
                <w:rFonts w:ascii="Times New Roman" w:eastAsia="Times New Roman" w:hAnsi="Times New Roman" w:cs="Times New Roman"/>
                <w:lang w:val="en-GB"/>
              </w:rPr>
            </w:pPr>
            <w:r w:rsidRPr="001B5796">
              <w:rPr>
                <w:rFonts w:ascii="Times New Roman" w:eastAsia="Times New Roman" w:hAnsi="Times New Roman" w:cs="Times New Roman"/>
                <w:lang w:val="en-GB"/>
              </w:rPr>
              <w:t xml:space="preserve">Draft a report on the application of the methodology and of the results from the tagging conducted, including explanation of the chosen definition, method, strengths and areas of improvement, and presenting the overview of brown budget items in an easily accessible manner that ensures transparency in presenting findings to policymakers. </w:t>
            </w:r>
          </w:p>
          <w:p w14:paraId="27FF5A92" w14:textId="77777777" w:rsidR="001B5796" w:rsidRPr="004069DB" w:rsidRDefault="001B5796" w:rsidP="001B5796">
            <w:pPr>
              <w:pStyle w:val="Paragraphedeliste"/>
              <w:ind w:left="827"/>
              <w:rPr>
                <w:rFonts w:ascii="Times New Roman" w:eastAsia="Times New Roman" w:hAnsi="Times New Roman" w:cs="Times New Roman"/>
                <w:lang w:val="en-GB"/>
              </w:rPr>
            </w:pPr>
          </w:p>
          <w:p w14:paraId="14B04E84" w14:textId="36D36A48" w:rsidR="00067FC0" w:rsidRPr="00067FC0" w:rsidRDefault="00067FC0" w:rsidP="006F523A">
            <w:pPr>
              <w:ind w:left="720"/>
              <w:rPr>
                <w:rFonts w:ascii="Times New Roman" w:eastAsia="Times New Roman" w:hAnsi="Times New Roman" w:cs="Times New Roman"/>
                <w:lang w:val="en-GB"/>
              </w:rPr>
            </w:pPr>
          </w:p>
        </w:tc>
      </w:tr>
      <w:tr w:rsidR="00067FC0" w:rsidRPr="00067FC0" w14:paraId="2351E3DB" w14:textId="77777777" w:rsidTr="00B816DC">
        <w:trPr>
          <w:trHeight w:val="626"/>
          <w:jc w:val="center"/>
        </w:trPr>
        <w:tc>
          <w:tcPr>
            <w:tcW w:w="2127" w:type="dxa"/>
          </w:tcPr>
          <w:p w14:paraId="16465010" w14:textId="77777777" w:rsidR="00067FC0" w:rsidRPr="00067FC0" w:rsidRDefault="00067FC0" w:rsidP="005D2153">
            <w:pPr>
              <w:spacing w:line="244" w:lineRule="auto"/>
              <w:rPr>
                <w:rFonts w:ascii="Times New Roman" w:eastAsia="Times New Roman" w:hAnsi="Times New Roman" w:cs="Times New Roman"/>
                <w:lang w:val="en-GB"/>
              </w:rPr>
            </w:pPr>
            <w:r w:rsidRPr="00067FC0">
              <w:rPr>
                <w:rFonts w:ascii="Times New Roman" w:eastAsia="Times New Roman" w:hAnsi="Times New Roman" w:cs="Times New Roman"/>
                <w:lang w:val="en-GB"/>
              </w:rPr>
              <w:t>Contribution to peer exchanges</w:t>
            </w:r>
          </w:p>
          <w:p w14:paraId="227A4490" w14:textId="77777777" w:rsidR="00067FC0" w:rsidRPr="00067FC0" w:rsidRDefault="00067FC0" w:rsidP="005D2153">
            <w:pPr>
              <w:spacing w:line="244" w:lineRule="auto"/>
              <w:rPr>
                <w:rFonts w:ascii="Times New Roman" w:eastAsia="Times New Roman" w:hAnsi="Times New Roman" w:cs="Times New Roman"/>
                <w:lang w:val="en-GB"/>
              </w:rPr>
            </w:pPr>
          </w:p>
          <w:p w14:paraId="47A51E7B" w14:textId="77777777" w:rsidR="00067FC0" w:rsidRPr="00067FC0" w:rsidRDefault="00067FC0" w:rsidP="005D2153">
            <w:pPr>
              <w:spacing w:line="244" w:lineRule="auto"/>
              <w:rPr>
                <w:rFonts w:ascii="Times New Roman" w:eastAsia="Times New Roman" w:hAnsi="Times New Roman" w:cs="Times New Roman"/>
                <w:lang w:val="en-GB"/>
              </w:rPr>
            </w:pPr>
            <w:r w:rsidRPr="00067FC0">
              <w:rPr>
                <w:rFonts w:ascii="Times New Roman" w:eastAsia="Times New Roman" w:hAnsi="Times New Roman" w:cs="Times New Roman"/>
                <w:lang w:val="en-GB"/>
              </w:rPr>
              <w:t>Through the whole project duration</w:t>
            </w:r>
          </w:p>
        </w:tc>
        <w:tc>
          <w:tcPr>
            <w:tcW w:w="6804" w:type="dxa"/>
          </w:tcPr>
          <w:p w14:paraId="248F2A2E" w14:textId="5075BF0C" w:rsidR="00067FC0" w:rsidRPr="00067FC0" w:rsidRDefault="00067FC0" w:rsidP="00067FC0">
            <w:pPr>
              <w:rPr>
                <w:rFonts w:ascii="Times New Roman" w:eastAsia="Times New Roman" w:hAnsi="Times New Roman" w:cs="Times New Roman"/>
                <w:lang w:val="en-GB"/>
              </w:rPr>
            </w:pPr>
            <w:r w:rsidRPr="00067FC0">
              <w:rPr>
                <w:rFonts w:ascii="Times New Roman" w:eastAsia="Times New Roman" w:hAnsi="Times New Roman" w:cs="Times New Roman"/>
                <w:lang w:val="en-GB"/>
              </w:rPr>
              <w:t xml:space="preserve">Accompanying the </w:t>
            </w:r>
            <w:r w:rsidR="00947091">
              <w:rPr>
                <w:rFonts w:ascii="Times New Roman" w:eastAsia="Times New Roman" w:hAnsi="Times New Roman" w:cs="Times New Roman"/>
                <w:lang w:val="en-GB"/>
              </w:rPr>
              <w:t xml:space="preserve">Danish </w:t>
            </w:r>
            <w:r w:rsidRPr="00067FC0">
              <w:rPr>
                <w:rFonts w:ascii="Times New Roman" w:eastAsia="Times New Roman" w:hAnsi="Times New Roman" w:cs="Times New Roman"/>
                <w:lang w:val="en-GB"/>
              </w:rPr>
              <w:t xml:space="preserve">officials to workshops and discussions with peers from other EU Member States and reporting good practices that could be replicable or adaptable to the </w:t>
            </w:r>
            <w:r w:rsidR="00947091">
              <w:rPr>
                <w:rFonts w:ascii="Times New Roman" w:eastAsia="Times New Roman" w:hAnsi="Times New Roman" w:cs="Times New Roman"/>
                <w:lang w:val="en-GB"/>
              </w:rPr>
              <w:t xml:space="preserve">Danish </w:t>
            </w:r>
            <w:r w:rsidRPr="00067FC0">
              <w:rPr>
                <w:rFonts w:ascii="Times New Roman" w:eastAsia="Times New Roman" w:hAnsi="Times New Roman" w:cs="Times New Roman"/>
                <w:lang w:val="en-GB"/>
              </w:rPr>
              <w:t>context</w:t>
            </w:r>
          </w:p>
        </w:tc>
      </w:tr>
      <w:tr w:rsidR="00067FC0" w:rsidRPr="00067FC0" w14:paraId="28B13251" w14:textId="77777777" w:rsidTr="00B816DC">
        <w:trPr>
          <w:trHeight w:val="1268"/>
          <w:jc w:val="center"/>
        </w:trPr>
        <w:tc>
          <w:tcPr>
            <w:tcW w:w="2127" w:type="dxa"/>
          </w:tcPr>
          <w:p w14:paraId="407D2ADC" w14:textId="77777777" w:rsidR="00067FC0" w:rsidRPr="00067FC0" w:rsidRDefault="00067FC0" w:rsidP="00067FC0">
            <w:pPr>
              <w:rPr>
                <w:rFonts w:ascii="Times New Roman" w:eastAsia="Times New Roman" w:hAnsi="Times New Roman" w:cs="Times New Roman"/>
                <w:lang w:val="en-GB"/>
              </w:rPr>
            </w:pPr>
            <w:r w:rsidRPr="00067FC0">
              <w:rPr>
                <w:rFonts w:ascii="Times New Roman" w:eastAsia="Times New Roman" w:hAnsi="Times New Roman" w:cs="Times New Roman"/>
                <w:lang w:val="en-GB"/>
              </w:rPr>
              <w:t>Final</w:t>
            </w:r>
            <w:r w:rsidRPr="00067FC0">
              <w:rPr>
                <w:rFonts w:ascii="Times New Roman" w:eastAsia="Times New Roman" w:hAnsi="Times New Roman" w:cs="Times New Roman"/>
                <w:spacing w:val="40"/>
                <w:lang w:val="en-GB"/>
              </w:rPr>
              <w:t xml:space="preserve"> </w:t>
            </w:r>
            <w:r w:rsidRPr="00067FC0">
              <w:rPr>
                <w:rFonts w:ascii="Times New Roman" w:eastAsia="Times New Roman" w:hAnsi="Times New Roman" w:cs="Times New Roman"/>
                <w:lang w:val="en-GB"/>
              </w:rPr>
              <w:t>report</w:t>
            </w:r>
            <w:r w:rsidRPr="00067FC0">
              <w:rPr>
                <w:rFonts w:ascii="Times New Roman" w:eastAsia="Times New Roman" w:hAnsi="Times New Roman" w:cs="Times New Roman"/>
                <w:spacing w:val="40"/>
                <w:lang w:val="en-GB"/>
              </w:rPr>
              <w:t xml:space="preserve"> </w:t>
            </w:r>
            <w:r w:rsidRPr="00067FC0">
              <w:rPr>
                <w:rFonts w:ascii="Times New Roman" w:eastAsia="Times New Roman" w:hAnsi="Times New Roman" w:cs="Times New Roman"/>
                <w:lang w:val="en-GB"/>
              </w:rPr>
              <w:t>and</w:t>
            </w:r>
            <w:r w:rsidRPr="00067FC0">
              <w:rPr>
                <w:rFonts w:ascii="Times New Roman" w:eastAsia="Times New Roman" w:hAnsi="Times New Roman" w:cs="Times New Roman"/>
                <w:spacing w:val="40"/>
                <w:lang w:val="en-GB"/>
              </w:rPr>
              <w:t xml:space="preserve"> </w:t>
            </w:r>
            <w:r w:rsidRPr="00067FC0">
              <w:rPr>
                <w:rFonts w:ascii="Times New Roman" w:eastAsia="Times New Roman" w:hAnsi="Times New Roman" w:cs="Times New Roman"/>
                <w:lang w:val="en-GB"/>
              </w:rPr>
              <w:t>final conference</w:t>
            </w:r>
          </w:p>
          <w:p w14:paraId="1CE2066D" w14:textId="77777777" w:rsidR="00067FC0" w:rsidRPr="00067FC0" w:rsidRDefault="00067FC0" w:rsidP="00067FC0">
            <w:pPr>
              <w:rPr>
                <w:rFonts w:ascii="Times New Roman" w:eastAsia="Times New Roman" w:hAnsi="Times New Roman" w:cs="Times New Roman"/>
                <w:lang w:val="en-GB"/>
              </w:rPr>
            </w:pPr>
          </w:p>
          <w:p w14:paraId="261D4889" w14:textId="77777777" w:rsidR="00067FC0" w:rsidRPr="00067FC0" w:rsidRDefault="00067FC0" w:rsidP="00067FC0">
            <w:pPr>
              <w:rPr>
                <w:rFonts w:ascii="Times New Roman" w:eastAsia="Times New Roman" w:hAnsi="Times New Roman" w:cs="Times New Roman"/>
                <w:lang w:val="en-GB"/>
              </w:rPr>
            </w:pPr>
            <w:r w:rsidRPr="00067FC0">
              <w:rPr>
                <w:rFonts w:ascii="Times New Roman" w:eastAsia="Times New Roman" w:hAnsi="Times New Roman" w:cs="Times New Roman"/>
                <w:lang w:val="en-GB"/>
              </w:rPr>
              <w:t>September 2027-December 2027</w:t>
            </w:r>
          </w:p>
        </w:tc>
        <w:tc>
          <w:tcPr>
            <w:tcW w:w="6804" w:type="dxa"/>
          </w:tcPr>
          <w:p w14:paraId="4C746771" w14:textId="70DF83D5" w:rsidR="00067FC0" w:rsidRPr="00067FC0" w:rsidRDefault="00067FC0" w:rsidP="00067FC0">
            <w:pPr>
              <w:rPr>
                <w:rFonts w:ascii="Times New Roman" w:eastAsia="Times New Roman" w:hAnsi="Times New Roman" w:cs="Times New Roman"/>
                <w:lang w:val="en-GB"/>
              </w:rPr>
            </w:pPr>
            <w:r w:rsidRPr="00067FC0">
              <w:rPr>
                <w:rFonts w:ascii="Times New Roman" w:eastAsia="Times New Roman" w:hAnsi="Times New Roman" w:cs="Times New Roman"/>
                <w:lang w:val="en-GB"/>
              </w:rPr>
              <w:t xml:space="preserve">Reporting on the key achievements, challenges, and lessons learned from the green budgeting technical support provided. Participate in the final conference by presenting the progress on Green Budgeting practices achieved in </w:t>
            </w:r>
            <w:r w:rsidR="004148DF">
              <w:rPr>
                <w:rFonts w:ascii="Times New Roman" w:eastAsia="Times New Roman" w:hAnsi="Times New Roman" w:cs="Times New Roman"/>
                <w:lang w:val="en-GB"/>
              </w:rPr>
              <w:t>Denmark</w:t>
            </w:r>
          </w:p>
        </w:tc>
      </w:tr>
    </w:tbl>
    <w:p w14:paraId="30E42638" w14:textId="77777777" w:rsidR="00067FC0" w:rsidRPr="00067FC0" w:rsidRDefault="00067FC0" w:rsidP="00067FC0">
      <w:pPr>
        <w:widowControl w:val="0"/>
        <w:autoSpaceDE w:val="0"/>
        <w:autoSpaceDN w:val="0"/>
        <w:spacing w:before="183" w:after="0" w:line="240" w:lineRule="auto"/>
        <w:rPr>
          <w:rFonts w:ascii="Times New Roman" w:eastAsia="Times New Roman" w:hAnsi="Times New Roman" w:cs="Times New Roman"/>
          <w:b/>
          <w:color w:val="auto"/>
          <w:sz w:val="24"/>
          <w:szCs w:val="24"/>
          <w:lang w:val="en-GB"/>
          <w14:ligatures w14:val="none"/>
        </w:rPr>
      </w:pPr>
    </w:p>
    <w:p w14:paraId="3B9AEF30" w14:textId="77777777" w:rsidR="00067FC0" w:rsidRPr="00067FC0" w:rsidRDefault="00067FC0" w:rsidP="00067FC0">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r w:rsidRPr="00067FC0">
        <w:rPr>
          <w:rFonts w:ascii="Times New Roman" w:eastAsia="Times New Roman" w:hAnsi="Times New Roman" w:cs="Times New Roman"/>
          <w:i/>
          <w:color w:val="auto"/>
          <w:sz w:val="24"/>
          <w:szCs w:val="22"/>
          <w:lang w:val="en-GB"/>
          <w14:ligatures w14:val="none"/>
        </w:rPr>
        <w:t>Note: the precise dates for the activities will be agreed between the selected Expert and the project team.</w:t>
      </w:r>
    </w:p>
    <w:p w14:paraId="682EBD16" w14:textId="2933E511" w:rsidR="00067FC0" w:rsidRDefault="00067FC0" w:rsidP="00067FC0">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46E7955E" w14:textId="3D5A08F8" w:rsidR="00B816DC" w:rsidRDefault="00B816DC" w:rsidP="00067FC0">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4216F96C" w14:textId="77777777" w:rsidR="00B816DC" w:rsidRPr="00067FC0" w:rsidRDefault="00B816DC" w:rsidP="00067FC0">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bookmarkStart w:id="1" w:name="_GoBack"/>
      <w:bookmarkEnd w:id="1"/>
    </w:p>
    <w:p w14:paraId="6418F20C" w14:textId="77777777" w:rsidR="00067FC0" w:rsidRPr="00067FC0" w:rsidRDefault="00067FC0" w:rsidP="00067FC0">
      <w:pPr>
        <w:widowControl w:val="0"/>
        <w:autoSpaceDE w:val="0"/>
        <w:autoSpaceDN w:val="0"/>
        <w:spacing w:before="161" w:after="0" w:line="240" w:lineRule="auto"/>
        <w:ind w:left="100"/>
        <w:outlineLvl w:val="0"/>
        <w:rPr>
          <w:rFonts w:ascii="Times New Roman" w:eastAsia="Times New Roman" w:hAnsi="Times New Roman" w:cs="Times New Roman"/>
          <w:b/>
          <w:bCs/>
          <w:color w:val="auto"/>
          <w:sz w:val="24"/>
          <w:szCs w:val="24"/>
          <w:lang w:val="en-GB"/>
          <w14:ligatures w14:val="none"/>
        </w:rPr>
      </w:pPr>
      <w:r w:rsidRPr="00067FC0">
        <w:rPr>
          <w:rFonts w:ascii="Times New Roman" w:eastAsia="Times New Roman" w:hAnsi="Times New Roman" w:cs="Times New Roman"/>
          <w:b/>
          <w:bCs/>
          <w:color w:val="auto"/>
          <w:sz w:val="24"/>
          <w:szCs w:val="24"/>
          <w:lang w:val="en-GB"/>
          <w14:ligatures w14:val="none"/>
        </w:rPr>
        <w:lastRenderedPageBreak/>
        <w:t>Desired</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pacing w:val="-2"/>
          <w:sz w:val="24"/>
          <w:szCs w:val="24"/>
          <w:lang w:val="en-GB"/>
          <w14:ligatures w14:val="none"/>
        </w:rPr>
        <w:t>profile</w:t>
      </w:r>
    </w:p>
    <w:p w14:paraId="2C0A9645" w14:textId="73A180C9" w:rsidR="00067FC0" w:rsidRPr="00B816DC" w:rsidRDefault="00067FC0" w:rsidP="00B816DC">
      <w:pPr>
        <w:pStyle w:val="Paragraphedeliste"/>
        <w:widowControl w:val="0"/>
        <w:numPr>
          <w:ilvl w:val="0"/>
          <w:numId w:val="14"/>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B816DC">
        <w:rPr>
          <w:rFonts w:ascii="Times New Roman" w:eastAsia="Times New Roman" w:hAnsi="Times New Roman" w:cs="Times New Roman"/>
          <w:color w:val="auto"/>
          <w:sz w:val="24"/>
          <w:szCs w:val="24"/>
          <w:lang w:val="en-GB"/>
          <w14:ligatures w14:val="none"/>
        </w:rPr>
        <w:t>Master’s or PhD in Environmental and/or Climate economics, Environmental fiscal policy, Green Public Financial Management, other relevant fields with at least 7 years of professional experience in the outlined areas;</w:t>
      </w:r>
    </w:p>
    <w:p w14:paraId="2D339BBA" w14:textId="4DC41E6E" w:rsidR="00067FC0" w:rsidRPr="00067FC0" w:rsidRDefault="00067FC0" w:rsidP="00B816DC">
      <w:pPr>
        <w:widowControl w:val="0"/>
        <w:numPr>
          <w:ilvl w:val="0"/>
          <w:numId w:val="14"/>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067FC0">
        <w:rPr>
          <w:rFonts w:ascii="Times New Roman" w:eastAsia="Times New Roman" w:hAnsi="Times New Roman" w:cs="Times New Roman"/>
          <w:color w:val="auto"/>
          <w:sz w:val="24"/>
          <w:szCs w:val="22"/>
          <w:lang w:val="en-GB"/>
          <w14:ligatures w14:val="none"/>
        </w:rPr>
        <w:t xml:space="preserve">Knowledge of </w:t>
      </w:r>
      <w:r w:rsidR="00850F0F">
        <w:rPr>
          <w:rFonts w:ascii="Times New Roman" w:eastAsia="Times New Roman" w:hAnsi="Times New Roman" w:cs="Times New Roman"/>
          <w:color w:val="auto"/>
          <w:sz w:val="24"/>
          <w:szCs w:val="22"/>
          <w:lang w:val="en-GB"/>
          <w14:ligatures w14:val="none"/>
        </w:rPr>
        <w:t>Denmark´s decarbonisation and</w:t>
      </w:r>
      <w:r w:rsidRPr="00067FC0">
        <w:rPr>
          <w:rFonts w:ascii="Times New Roman" w:eastAsia="Times New Roman" w:hAnsi="Times New Roman" w:cs="Times New Roman"/>
          <w:color w:val="auto"/>
          <w:sz w:val="24"/>
          <w:szCs w:val="22"/>
          <w:lang w:val="en-GB"/>
          <w14:ligatures w14:val="none"/>
        </w:rPr>
        <w:t xml:space="preserve"> environmental </w:t>
      </w:r>
      <w:r w:rsidR="00850F0F">
        <w:rPr>
          <w:rFonts w:ascii="Times New Roman" w:eastAsia="Times New Roman" w:hAnsi="Times New Roman" w:cs="Times New Roman"/>
          <w:color w:val="auto"/>
          <w:sz w:val="24"/>
          <w:szCs w:val="22"/>
          <w:lang w:val="en-GB"/>
          <w14:ligatures w14:val="none"/>
        </w:rPr>
        <w:t>objectives,</w:t>
      </w:r>
      <w:r w:rsidRPr="00067FC0">
        <w:rPr>
          <w:rFonts w:ascii="Times New Roman" w:eastAsia="Times New Roman" w:hAnsi="Times New Roman" w:cs="Times New Roman"/>
          <w:color w:val="auto"/>
          <w:sz w:val="24"/>
          <w:szCs w:val="22"/>
          <w:lang w:val="en-GB"/>
          <w14:ligatures w14:val="none"/>
        </w:rPr>
        <w:t xml:space="preserve"> and fiscal policy;</w:t>
      </w:r>
    </w:p>
    <w:p w14:paraId="2FE9ED10" w14:textId="77777777" w:rsidR="00067FC0" w:rsidRPr="00067FC0" w:rsidRDefault="00067FC0" w:rsidP="00B816DC">
      <w:pPr>
        <w:widowControl w:val="0"/>
        <w:numPr>
          <w:ilvl w:val="0"/>
          <w:numId w:val="14"/>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067FC0">
        <w:rPr>
          <w:rFonts w:ascii="Times New Roman" w:eastAsia="Times New Roman" w:hAnsi="Times New Roman" w:cs="Times New Roman"/>
          <w:color w:val="auto"/>
          <w:sz w:val="24"/>
          <w:szCs w:val="22"/>
          <w:lang w:val="en-GB"/>
          <w14:ligatures w14:val="none"/>
        </w:rPr>
        <w:t>Track</w:t>
      </w:r>
      <w:r w:rsidRPr="00067FC0">
        <w:rPr>
          <w:rFonts w:ascii="Times New Roman" w:eastAsia="Times New Roman" w:hAnsi="Times New Roman" w:cs="Times New Roman"/>
          <w:color w:val="auto"/>
          <w:spacing w:val="-11"/>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record</w:t>
      </w:r>
      <w:r w:rsidRPr="00067FC0">
        <w:rPr>
          <w:rFonts w:ascii="Times New Roman" w:eastAsia="Times New Roman" w:hAnsi="Times New Roman" w:cs="Times New Roman"/>
          <w:color w:val="auto"/>
          <w:spacing w:val="-9"/>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of</w:t>
      </w:r>
      <w:r w:rsidRPr="00067FC0">
        <w:rPr>
          <w:rFonts w:ascii="Times New Roman" w:eastAsia="Times New Roman" w:hAnsi="Times New Roman" w:cs="Times New Roman"/>
          <w:color w:val="auto"/>
          <w:spacing w:val="-11"/>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providing</w:t>
      </w:r>
      <w:r w:rsidRPr="00067FC0">
        <w:rPr>
          <w:rFonts w:ascii="Times New Roman" w:eastAsia="Times New Roman" w:hAnsi="Times New Roman" w:cs="Times New Roman"/>
          <w:color w:val="auto"/>
          <w:spacing w:val="-10"/>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technical</w:t>
      </w:r>
      <w:r w:rsidRPr="00067FC0">
        <w:rPr>
          <w:rFonts w:ascii="Times New Roman" w:eastAsia="Times New Roman" w:hAnsi="Times New Roman" w:cs="Times New Roman"/>
          <w:color w:val="auto"/>
          <w:spacing w:val="-8"/>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support</w:t>
      </w:r>
      <w:r w:rsidRPr="00067FC0">
        <w:rPr>
          <w:rFonts w:ascii="Times New Roman" w:eastAsia="Times New Roman" w:hAnsi="Times New Roman" w:cs="Times New Roman"/>
          <w:color w:val="auto"/>
          <w:spacing w:val="-11"/>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to</w:t>
      </w:r>
      <w:r w:rsidRPr="00067FC0">
        <w:rPr>
          <w:rFonts w:ascii="Times New Roman" w:eastAsia="Times New Roman" w:hAnsi="Times New Roman" w:cs="Times New Roman"/>
          <w:color w:val="auto"/>
          <w:spacing w:val="-10"/>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the</w:t>
      </w:r>
      <w:r w:rsidRPr="00067FC0">
        <w:rPr>
          <w:rFonts w:ascii="Times New Roman" w:eastAsia="Times New Roman" w:hAnsi="Times New Roman" w:cs="Times New Roman"/>
          <w:color w:val="auto"/>
          <w:spacing w:val="-12"/>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development</w:t>
      </w:r>
      <w:r w:rsidRPr="00067FC0">
        <w:rPr>
          <w:rFonts w:ascii="Times New Roman" w:eastAsia="Times New Roman" w:hAnsi="Times New Roman" w:cs="Times New Roman"/>
          <w:color w:val="auto"/>
          <w:spacing w:val="-8"/>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and</w:t>
      </w:r>
      <w:r w:rsidRPr="00067FC0">
        <w:rPr>
          <w:rFonts w:ascii="Times New Roman" w:eastAsia="Times New Roman" w:hAnsi="Times New Roman" w:cs="Times New Roman"/>
          <w:color w:val="auto"/>
          <w:spacing w:val="-9"/>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implementation</w:t>
      </w:r>
      <w:r w:rsidRPr="00067FC0">
        <w:rPr>
          <w:rFonts w:ascii="Times New Roman" w:eastAsia="Times New Roman" w:hAnsi="Times New Roman" w:cs="Times New Roman"/>
          <w:color w:val="auto"/>
          <w:spacing w:val="-11"/>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of</w:t>
      </w:r>
      <w:r w:rsidRPr="00067FC0">
        <w:rPr>
          <w:rFonts w:ascii="Times New Roman" w:eastAsia="Times New Roman" w:hAnsi="Times New Roman" w:cs="Times New Roman"/>
          <w:color w:val="auto"/>
          <w:spacing w:val="-11"/>
          <w:sz w:val="24"/>
          <w:szCs w:val="22"/>
          <w:lang w:val="en-GB"/>
          <w14:ligatures w14:val="none"/>
        </w:rPr>
        <w:t xml:space="preserve"> </w:t>
      </w:r>
      <w:r w:rsidRPr="00067FC0">
        <w:rPr>
          <w:rFonts w:ascii="Times New Roman" w:eastAsia="Times New Roman" w:hAnsi="Times New Roman" w:cs="Times New Roman"/>
          <w:color w:val="auto"/>
          <w:sz w:val="24"/>
          <w:szCs w:val="22"/>
          <w:lang w:val="en-GB"/>
          <w14:ligatures w14:val="none"/>
        </w:rPr>
        <w:t>Green PFM tools or climate finance, as well as experience in executing capacity building activities;</w:t>
      </w:r>
    </w:p>
    <w:p w14:paraId="3C384505" w14:textId="77777777" w:rsidR="00067FC0" w:rsidRPr="00067FC0" w:rsidRDefault="00067FC0" w:rsidP="00B816DC">
      <w:pPr>
        <w:widowControl w:val="0"/>
        <w:numPr>
          <w:ilvl w:val="0"/>
          <w:numId w:val="14"/>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067FC0">
        <w:rPr>
          <w:rFonts w:ascii="Times New Roman" w:eastAsia="Times New Roman" w:hAnsi="Times New Roman" w:cs="Times New Roman"/>
          <w:color w:val="auto"/>
          <w:sz w:val="24"/>
          <w:szCs w:val="22"/>
          <w:lang w:val="en-GB"/>
          <w14:ligatures w14:val="none"/>
        </w:rPr>
        <w:t>Track record in strategic engagement with multidisciplinary teams, and with senior-level government, private sector, and/or international cooperation partners;</w:t>
      </w:r>
    </w:p>
    <w:p w14:paraId="29B4A993" w14:textId="77777777" w:rsidR="00B816DC" w:rsidRDefault="00067FC0" w:rsidP="00B816DC">
      <w:pPr>
        <w:widowControl w:val="0"/>
        <w:numPr>
          <w:ilvl w:val="0"/>
          <w:numId w:val="14"/>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B816DC">
        <w:rPr>
          <w:rFonts w:ascii="Times New Roman" w:eastAsia="Times New Roman" w:hAnsi="Times New Roman" w:cs="Times New Roman"/>
          <w:color w:val="auto"/>
          <w:sz w:val="24"/>
          <w:szCs w:val="22"/>
          <w:lang w:val="en-GB"/>
          <w14:ligatures w14:val="none"/>
        </w:rPr>
        <w:t>Fluency in Englis</w:t>
      </w:r>
      <w:r w:rsidR="004148DF" w:rsidRPr="00B816DC">
        <w:rPr>
          <w:rFonts w:ascii="Times New Roman" w:eastAsia="Times New Roman" w:hAnsi="Times New Roman" w:cs="Times New Roman"/>
          <w:color w:val="auto"/>
          <w:sz w:val="24"/>
          <w:szCs w:val="22"/>
          <w:lang w:val="en-GB"/>
          <w14:ligatures w14:val="none"/>
        </w:rPr>
        <w:t>h and</w:t>
      </w:r>
      <w:r w:rsidRPr="00B816DC">
        <w:rPr>
          <w:rFonts w:ascii="Times New Roman" w:eastAsia="Times New Roman" w:hAnsi="Times New Roman" w:cs="Times New Roman"/>
          <w:color w:val="auto"/>
          <w:sz w:val="24"/>
          <w:szCs w:val="22"/>
          <w:lang w:val="en-GB"/>
          <w14:ligatures w14:val="none"/>
        </w:rPr>
        <w:t xml:space="preserve"> </w:t>
      </w:r>
      <w:r w:rsidR="00850F0F" w:rsidRPr="00B816DC">
        <w:rPr>
          <w:rFonts w:ascii="Times New Roman" w:eastAsia="Times New Roman" w:hAnsi="Times New Roman" w:cs="Times New Roman"/>
          <w:color w:val="auto"/>
          <w:sz w:val="24"/>
          <w:szCs w:val="22"/>
          <w:lang w:val="en-GB"/>
          <w14:ligatures w14:val="none"/>
        </w:rPr>
        <w:t>in Danish is preferred.</w:t>
      </w:r>
    </w:p>
    <w:p w14:paraId="4A402E6A" w14:textId="1D5E9DDD" w:rsidR="00284BF1" w:rsidRPr="00B816DC" w:rsidRDefault="00067FC0" w:rsidP="00B91782">
      <w:pPr>
        <w:widowControl w:val="0"/>
        <w:numPr>
          <w:ilvl w:val="0"/>
          <w:numId w:val="14"/>
        </w:numPr>
        <w:tabs>
          <w:tab w:val="left" w:pos="231"/>
        </w:tabs>
        <w:autoSpaceDE w:val="0"/>
        <w:autoSpaceDN w:val="0"/>
        <w:spacing w:before="160" w:after="0" w:line="276" w:lineRule="auto"/>
        <w:ind w:right="116"/>
        <w:jc w:val="both"/>
        <w:rPr>
          <w:lang w:val="en-GB"/>
        </w:rPr>
      </w:pPr>
      <w:r w:rsidRPr="00B816DC">
        <w:rPr>
          <w:rFonts w:ascii="Times New Roman" w:eastAsia="Times New Roman" w:hAnsi="Times New Roman" w:cs="Times New Roman"/>
          <w:color w:val="auto"/>
          <w:sz w:val="24"/>
          <w:szCs w:val="22"/>
          <w:lang w:val="en-GB"/>
          <w14:ligatures w14:val="none"/>
        </w:rPr>
        <w:t>Experience with providing technical support in projects financed by the European Commission is an asset</w:t>
      </w:r>
      <w:r w:rsidR="00B816DC" w:rsidRPr="00B816DC">
        <w:rPr>
          <w:rFonts w:ascii="Times New Roman" w:eastAsia="Times New Roman" w:hAnsi="Times New Roman" w:cs="Times New Roman"/>
          <w:color w:val="auto"/>
          <w:sz w:val="24"/>
          <w:szCs w:val="22"/>
          <w:lang w:val="en-GB"/>
          <w14:ligatures w14:val="none"/>
        </w:rPr>
        <w:t>.</w:t>
      </w:r>
    </w:p>
    <w:sectPr w:rsidR="00284BF1" w:rsidRPr="00B816DC" w:rsidSect="00431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CB28E" w14:textId="77777777" w:rsidR="00F83B9B" w:rsidRDefault="00F83B9B" w:rsidP="00067FC0">
      <w:pPr>
        <w:spacing w:after="0" w:line="240" w:lineRule="auto"/>
      </w:pPr>
      <w:r>
        <w:separator/>
      </w:r>
    </w:p>
  </w:endnote>
  <w:endnote w:type="continuationSeparator" w:id="0">
    <w:p w14:paraId="45DC5101" w14:textId="77777777" w:rsidR="00F83B9B" w:rsidRDefault="00F83B9B" w:rsidP="0006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2F39" w14:textId="77777777" w:rsidR="00F83B9B" w:rsidRDefault="00F83B9B" w:rsidP="00067FC0">
      <w:pPr>
        <w:spacing w:after="0" w:line="240" w:lineRule="auto"/>
      </w:pPr>
      <w:r>
        <w:separator/>
      </w:r>
    </w:p>
  </w:footnote>
  <w:footnote w:type="continuationSeparator" w:id="0">
    <w:p w14:paraId="30F2007F" w14:textId="77777777" w:rsidR="00F83B9B" w:rsidRDefault="00F83B9B" w:rsidP="00067FC0">
      <w:pPr>
        <w:spacing w:after="0" w:line="240" w:lineRule="auto"/>
      </w:pPr>
      <w:r>
        <w:continuationSeparator/>
      </w:r>
    </w:p>
  </w:footnote>
  <w:footnote w:id="1">
    <w:p w14:paraId="0E1459BE" w14:textId="77777777" w:rsidR="00067FC0" w:rsidRPr="0041750F" w:rsidRDefault="00067FC0" w:rsidP="00067FC0">
      <w:pPr>
        <w:pStyle w:val="Notedebasdepage"/>
        <w:rPr>
          <w:rFonts w:ascii="Times New Roman" w:hAnsi="Times New Roman" w:cs="Times New Roman"/>
        </w:rPr>
      </w:pPr>
      <w:r w:rsidRPr="0041750F">
        <w:rPr>
          <w:rStyle w:val="Appelnotedebasdep"/>
          <w:rFonts w:ascii="Times New Roman" w:hAnsi="Times New Roman" w:cs="Times New Roman"/>
        </w:rPr>
        <w:footnoteRef/>
      </w:r>
      <w:r w:rsidRPr="0041750F">
        <w:rPr>
          <w:rFonts w:ascii="Times New Roman" w:hAnsi="Times New Roman" w:cs="Times New Roman"/>
        </w:rPr>
        <w:t xml:space="preserve"> https://eur-lex.europa.eu/legal-content/EN/TXT/PDF/?uri=OJ:L_202401265</w:t>
      </w:r>
    </w:p>
  </w:footnote>
  <w:footnote w:id="2">
    <w:p w14:paraId="3DC3755C" w14:textId="77777777" w:rsidR="00067FC0" w:rsidRPr="0041750F" w:rsidRDefault="00067FC0" w:rsidP="00067FC0">
      <w:pPr>
        <w:pStyle w:val="Notedebasdepage"/>
        <w:rPr>
          <w:rFonts w:ascii="Times New Roman" w:hAnsi="Times New Roman" w:cs="Times New Roman"/>
        </w:rPr>
      </w:pPr>
      <w:r w:rsidRPr="0041750F">
        <w:rPr>
          <w:rStyle w:val="Appelnotedebasdep"/>
          <w:rFonts w:ascii="Times New Roman" w:hAnsi="Times New Roman" w:cs="Times New Roman"/>
        </w:rPr>
        <w:footnoteRef/>
      </w:r>
      <w:r w:rsidRPr="0041750F">
        <w:rPr>
          <w:rFonts w:ascii="Times New Roman" w:hAnsi="Times New Roman" w:cs="Times New Roman"/>
        </w:rPr>
        <w:t xml:space="preserve">https://www.consilium.europa.eu/en/policies/fit-for-55/ </w:t>
      </w:r>
    </w:p>
  </w:footnote>
  <w:footnote w:id="3">
    <w:p w14:paraId="0E7A3220" w14:textId="77777777" w:rsidR="00067FC0" w:rsidRPr="00D80FEA" w:rsidRDefault="00067FC0" w:rsidP="00067FC0">
      <w:pPr>
        <w:pStyle w:val="Notedebasdepage"/>
      </w:pPr>
      <w:r w:rsidRPr="0041750F">
        <w:rPr>
          <w:rStyle w:val="Appelnotedebasdep"/>
          <w:rFonts w:ascii="Times New Roman" w:hAnsi="Times New Roman" w:cs="Times New Roman"/>
        </w:rPr>
        <w:footnoteRef/>
      </w:r>
      <w:hyperlink r:id="rId1" w:history="1">
        <w:r w:rsidRPr="0041750F">
          <w:rPr>
            <w:rStyle w:val="Hipervnculo1"/>
            <w:rFonts w:ascii="Times New Roman" w:hAnsi="Times New Roman" w:cs="Times New Roman"/>
            <w:color w:val="auto"/>
          </w:rPr>
          <w:t>https://reform-support.ec.europa.eu/what-we-do/revenue-administration-and-public-financial-management/supporting-implementation-green-budgeting-practices-eu_en</w:t>
        </w:r>
      </w:hyperlink>
      <w:r w:rsidRPr="0041750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E7F"/>
    <w:multiLevelType w:val="hybridMultilevel"/>
    <w:tmpl w:val="A15A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7105C"/>
    <w:multiLevelType w:val="hybridMultilevel"/>
    <w:tmpl w:val="A87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E0E62"/>
    <w:multiLevelType w:val="hybridMultilevel"/>
    <w:tmpl w:val="0214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651AB"/>
    <w:multiLevelType w:val="hybridMultilevel"/>
    <w:tmpl w:val="9E8CE22A"/>
    <w:lvl w:ilvl="0" w:tplc="2000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8F7A4A"/>
    <w:multiLevelType w:val="hybridMultilevel"/>
    <w:tmpl w:val="7D627B02"/>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F2333"/>
    <w:multiLevelType w:val="hybridMultilevel"/>
    <w:tmpl w:val="32AA2BD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3A4360ED"/>
    <w:multiLevelType w:val="hybridMultilevel"/>
    <w:tmpl w:val="7FDE029E"/>
    <w:lvl w:ilvl="0" w:tplc="B5A65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52089"/>
    <w:multiLevelType w:val="hybridMultilevel"/>
    <w:tmpl w:val="E312C1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FC16DAD"/>
    <w:multiLevelType w:val="multilevel"/>
    <w:tmpl w:val="BE4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A0596"/>
    <w:multiLevelType w:val="hybridMultilevel"/>
    <w:tmpl w:val="FCFE6A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55E6310A"/>
    <w:multiLevelType w:val="hybridMultilevel"/>
    <w:tmpl w:val="5A54ADA6"/>
    <w:lvl w:ilvl="0" w:tplc="D226B4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07222"/>
    <w:multiLevelType w:val="hybridMultilevel"/>
    <w:tmpl w:val="9C107E20"/>
    <w:lvl w:ilvl="0" w:tplc="137A7CC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40037"/>
    <w:multiLevelType w:val="hybridMultilevel"/>
    <w:tmpl w:val="E7AA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num w:numId="1">
    <w:abstractNumId w:val="13"/>
  </w:num>
  <w:num w:numId="2">
    <w:abstractNumId w:val="8"/>
  </w:num>
  <w:num w:numId="3">
    <w:abstractNumId w:val="12"/>
  </w:num>
  <w:num w:numId="4">
    <w:abstractNumId w:val="1"/>
  </w:num>
  <w:num w:numId="5">
    <w:abstractNumId w:val="7"/>
  </w:num>
  <w:num w:numId="6">
    <w:abstractNumId w:val="3"/>
  </w:num>
  <w:num w:numId="7">
    <w:abstractNumId w:val="9"/>
  </w:num>
  <w:num w:numId="8">
    <w:abstractNumId w:val="5"/>
  </w:num>
  <w:num w:numId="9">
    <w:abstractNumId w:val="4"/>
  </w:num>
  <w:num w:numId="10">
    <w:abstractNumId w:val="0"/>
  </w:num>
  <w:num w:numId="11">
    <w:abstractNumId w:val="11"/>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C0"/>
    <w:rsid w:val="0005054B"/>
    <w:rsid w:val="00054A3E"/>
    <w:rsid w:val="00067FC0"/>
    <w:rsid w:val="000975B3"/>
    <w:rsid w:val="000B0931"/>
    <w:rsid w:val="0010218F"/>
    <w:rsid w:val="001B5796"/>
    <w:rsid w:val="00233857"/>
    <w:rsid w:val="00284BF1"/>
    <w:rsid w:val="002B081D"/>
    <w:rsid w:val="00363C83"/>
    <w:rsid w:val="004069DB"/>
    <w:rsid w:val="004148DF"/>
    <w:rsid w:val="0041750F"/>
    <w:rsid w:val="00431DA3"/>
    <w:rsid w:val="004467E5"/>
    <w:rsid w:val="00450B0D"/>
    <w:rsid w:val="004B4E07"/>
    <w:rsid w:val="0054768A"/>
    <w:rsid w:val="00580556"/>
    <w:rsid w:val="00592BFC"/>
    <w:rsid w:val="005D2153"/>
    <w:rsid w:val="00637DD6"/>
    <w:rsid w:val="00645B42"/>
    <w:rsid w:val="00696FF7"/>
    <w:rsid w:val="006F523A"/>
    <w:rsid w:val="00745333"/>
    <w:rsid w:val="007D2ECC"/>
    <w:rsid w:val="007E639B"/>
    <w:rsid w:val="007F7553"/>
    <w:rsid w:val="00850F0F"/>
    <w:rsid w:val="008563E9"/>
    <w:rsid w:val="00900FD6"/>
    <w:rsid w:val="009033DF"/>
    <w:rsid w:val="00947091"/>
    <w:rsid w:val="009518A8"/>
    <w:rsid w:val="00955590"/>
    <w:rsid w:val="009658C8"/>
    <w:rsid w:val="009E1854"/>
    <w:rsid w:val="009F52EC"/>
    <w:rsid w:val="00A5239A"/>
    <w:rsid w:val="00A82D54"/>
    <w:rsid w:val="00B01B40"/>
    <w:rsid w:val="00B47D32"/>
    <w:rsid w:val="00B816DC"/>
    <w:rsid w:val="00C73925"/>
    <w:rsid w:val="00C77550"/>
    <w:rsid w:val="00D113CB"/>
    <w:rsid w:val="00D14DA9"/>
    <w:rsid w:val="00E12F77"/>
    <w:rsid w:val="00E54283"/>
    <w:rsid w:val="00E8204F"/>
    <w:rsid w:val="00EA5E69"/>
    <w:rsid w:val="00EE67A4"/>
    <w:rsid w:val="00F14775"/>
    <w:rsid w:val="00F83B9B"/>
    <w:rsid w:val="00F867A0"/>
    <w:rsid w:val="00FB23F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12CE"/>
  <w15:chartTrackingRefBased/>
  <w15:docId w15:val="{55CA618D-4106-417D-9FAB-E621B6CB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67F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67F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67F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67F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067FC0"/>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067F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67FC0"/>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67FC0"/>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67FC0"/>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7FC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67FC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67FC0"/>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067FC0"/>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067FC0"/>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067FC0"/>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67FC0"/>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67FC0"/>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67FC0"/>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67FC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067FC0"/>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067F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7FC0"/>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67FC0"/>
    <w:pPr>
      <w:spacing w:before="160"/>
      <w:jc w:val="center"/>
    </w:pPr>
    <w:rPr>
      <w:i/>
      <w:iCs/>
      <w:color w:val="404040" w:themeColor="text1" w:themeTint="BF"/>
    </w:rPr>
  </w:style>
  <w:style w:type="character" w:customStyle="1" w:styleId="CitationCar">
    <w:name w:val="Citation Car"/>
    <w:basedOn w:val="Policepardfaut"/>
    <w:link w:val="Citation"/>
    <w:uiPriority w:val="29"/>
    <w:rsid w:val="00067FC0"/>
    <w:rPr>
      <w:i/>
      <w:iCs/>
      <w:color w:val="404040" w:themeColor="text1" w:themeTint="BF"/>
    </w:rPr>
  </w:style>
  <w:style w:type="paragraph" w:styleId="Paragraphedeliste">
    <w:name w:val="List Paragraph"/>
    <w:basedOn w:val="Normal"/>
    <w:uiPriority w:val="34"/>
    <w:qFormat/>
    <w:rsid w:val="00067FC0"/>
    <w:pPr>
      <w:ind w:left="720"/>
      <w:contextualSpacing/>
    </w:pPr>
  </w:style>
  <w:style w:type="character" w:styleId="Emphaseintense">
    <w:name w:val="Intense Emphasis"/>
    <w:basedOn w:val="Policepardfaut"/>
    <w:uiPriority w:val="21"/>
    <w:qFormat/>
    <w:rsid w:val="00067FC0"/>
    <w:rPr>
      <w:i/>
      <w:iCs/>
      <w:color w:val="2F5496" w:themeColor="accent1" w:themeShade="BF"/>
    </w:rPr>
  </w:style>
  <w:style w:type="paragraph" w:styleId="Citationintense">
    <w:name w:val="Intense Quote"/>
    <w:basedOn w:val="Normal"/>
    <w:next w:val="Normal"/>
    <w:link w:val="CitationintenseCar"/>
    <w:uiPriority w:val="30"/>
    <w:qFormat/>
    <w:rsid w:val="00067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67FC0"/>
    <w:rPr>
      <w:i/>
      <w:iCs/>
      <w:color w:val="2F5496" w:themeColor="accent1" w:themeShade="BF"/>
    </w:rPr>
  </w:style>
  <w:style w:type="character" w:styleId="Rfrenceintense">
    <w:name w:val="Intense Reference"/>
    <w:basedOn w:val="Policepardfaut"/>
    <w:uiPriority w:val="32"/>
    <w:qFormat/>
    <w:rsid w:val="00067FC0"/>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067F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7FC0"/>
    <w:rPr>
      <w:sz w:val="20"/>
      <w:szCs w:val="20"/>
    </w:rPr>
  </w:style>
  <w:style w:type="table" w:customStyle="1" w:styleId="TableNormal">
    <w:name w:val="Table Normal"/>
    <w:uiPriority w:val="2"/>
    <w:semiHidden/>
    <w:unhideWhenUsed/>
    <w:qFormat/>
    <w:rsid w:val="00067FC0"/>
    <w:pPr>
      <w:widowControl w:val="0"/>
      <w:autoSpaceDE w:val="0"/>
      <w:autoSpaceDN w:val="0"/>
      <w:spacing w:after="0" w:line="240" w:lineRule="auto"/>
    </w:pPr>
    <w:rPr>
      <w:rFonts w:ascii="Calibri" w:hAnsi="Calibri"/>
      <w:color w:val="auto"/>
      <w:sz w:val="22"/>
      <w:szCs w:val="22"/>
      <w14:ligatures w14:val="none"/>
    </w:rPr>
    <w:tblPr>
      <w:tblInd w:w="0" w:type="dxa"/>
      <w:tblCellMar>
        <w:top w:w="0" w:type="dxa"/>
        <w:left w:w="0" w:type="dxa"/>
        <w:bottom w:w="0" w:type="dxa"/>
        <w:right w:w="0" w:type="dxa"/>
      </w:tblCellMar>
    </w:tblPr>
  </w:style>
  <w:style w:type="character" w:customStyle="1" w:styleId="Hipervnculo1">
    <w:name w:val="Hipervínculo1"/>
    <w:basedOn w:val="Policepardfaut"/>
    <w:uiPriority w:val="99"/>
    <w:unhideWhenUsed/>
    <w:rsid w:val="00067FC0"/>
    <w:rPr>
      <w:color w:val="0000FF"/>
      <w:u w:val="single"/>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067FC0"/>
    <w:rPr>
      <w:vertAlign w:val="superscript"/>
    </w:rPr>
  </w:style>
  <w:style w:type="paragraph" w:customStyle="1" w:styleId="Nota">
    <w:name w:val="Nota"/>
    <w:aliases w:val=" Char1,Char1,(NECG) Footnote Reference,fr,Appel note de bas de p,o,Style 6,Signature Ch"/>
    <w:basedOn w:val="Normal"/>
    <w:link w:val="Appelnotedebasdep"/>
    <w:uiPriority w:val="99"/>
    <w:rsid w:val="00067FC0"/>
    <w:pPr>
      <w:spacing w:line="240" w:lineRule="exact"/>
    </w:pPr>
    <w:rPr>
      <w:vertAlign w:val="superscript"/>
    </w:rPr>
  </w:style>
  <w:style w:type="character" w:styleId="Lienhypertexte">
    <w:name w:val="Hyperlink"/>
    <w:basedOn w:val="Policepardfaut"/>
    <w:uiPriority w:val="99"/>
    <w:semiHidden/>
    <w:unhideWhenUsed/>
    <w:rsid w:val="00067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what-we-do/revenue-administration-and-public-financial-management/supporting-implementation-green-budgeting-practices-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1870</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Marilou FIORENTINO</cp:lastModifiedBy>
  <cp:revision>54</cp:revision>
  <dcterms:created xsi:type="dcterms:W3CDTF">2025-06-16T13:29:00Z</dcterms:created>
  <dcterms:modified xsi:type="dcterms:W3CDTF">2025-06-26T13:51:00Z</dcterms:modified>
</cp:coreProperties>
</file>