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2" w:sz="4" w:val="single"/>
          <w:left w:color="000000" w:space="4" w:sz="4" w:val="single"/>
          <w:bottom w:color="000000" w:space="2" w:sz="4" w:val="single"/>
          <w:right w:color="000000" w:space="4" w:sz="4" w:val="single"/>
        </w:pBdr>
        <w:spacing w:after="20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TERMS OF REFERENCE</w:t>
        <w:br w:type="textWrapping"/>
        <w:t xml:space="preserve">AND TECHNICAL SPECIFICATIONS</w:t>
      </w:r>
      <w:r w:rsidDel="00000000" w:rsidR="00000000" w:rsidRPr="00000000">
        <w:rPr>
          <w:rtl w:val="0"/>
        </w:rPr>
      </w:r>
    </w:p>
    <w:p w:rsidR="00000000" w:rsidDel="00000000" w:rsidP="00000000" w:rsidRDefault="00000000" w:rsidRPr="00000000" w14:paraId="00000002">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  General information</w:t>
      </w:r>
      <w:r w:rsidDel="00000000" w:rsidR="00000000" w:rsidRPr="00000000">
        <w:rPr>
          <w:rtl w:val="0"/>
        </w:rPr>
      </w:r>
    </w:p>
    <w:tbl>
      <w:tblPr>
        <w:tblStyle w:val="Table1"/>
        <w:tblW w:w="97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00"/>
        <w:gridCol w:w="7176"/>
        <w:tblGridChange w:id="0">
          <w:tblGrid>
            <w:gridCol w:w="2600"/>
            <w:gridCol w:w="7176"/>
          </w:tblGrid>
        </w:tblGridChange>
      </w:tblGrid>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3">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Assignment name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Provision of Expert Services as a Member of the HR Commissions for the Attestation of Prosecutors</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5">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Beneficiary</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6">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Office of the Prosecutor General, Regional Prosecutor’s Offices, District Prosecutor’s Offices </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7">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 of the project and code</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8">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PravoJustice4EU, 25GEO0C350</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9">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Country</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A">
            <w:pPr>
              <w:spacing w:after="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UKRAINE</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Effective duration of the assignment</w:t>
            </w:r>
          </w:p>
        </w:tc>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r w:rsidDel="00000000" w:rsidR="00000000" w:rsidRPr="00000000">
              <w:rPr>
                <w:sz w:val="24"/>
                <w:szCs w:val="24"/>
                <w:rtl w:val="0"/>
              </w:rPr>
              <w:t xml:space="preserve">4</w:t>
            </w:r>
            <w:r w:rsidDel="00000000" w:rsidR="00000000" w:rsidRPr="00000000">
              <w:rPr>
                <w:rFonts w:ascii="Calibri" w:cs="Calibri" w:eastAsia="Calibri" w:hAnsi="Calibri"/>
                <w:sz w:val="24"/>
                <w:szCs w:val="24"/>
                <w:rtl w:val="0"/>
              </w:rPr>
              <w:t xml:space="preserve"> months (</w:t>
            </w:r>
            <w:r w:rsidDel="00000000" w:rsidR="00000000" w:rsidRPr="00000000">
              <w:rPr>
                <w:sz w:val="24"/>
                <w:szCs w:val="24"/>
                <w:rtl w:val="0"/>
              </w:rPr>
              <w:t xml:space="preserve">November</w:t>
            </w:r>
            <w:r w:rsidDel="00000000" w:rsidR="00000000" w:rsidRPr="00000000">
              <w:rPr>
                <w:rFonts w:ascii="Calibri" w:cs="Calibri" w:eastAsia="Calibri" w:hAnsi="Calibri"/>
                <w:sz w:val="24"/>
                <w:szCs w:val="24"/>
                <w:rtl w:val="0"/>
              </w:rPr>
              <w:t xml:space="preserve"> 2026–June 2030)</w:t>
            </w:r>
          </w:p>
        </w:tc>
      </w:tr>
    </w:tbl>
    <w:p w:rsidR="00000000" w:rsidDel="00000000" w:rsidP="00000000" w:rsidRDefault="00000000" w:rsidRPr="00000000" w14:paraId="0000000D">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II. Context and justification of the need</w:t>
      </w:r>
      <w:r w:rsidDel="00000000" w:rsidR="00000000" w:rsidRPr="00000000">
        <w:rPr>
          <w:rtl w:val="0"/>
        </w:rPr>
      </w:r>
    </w:p>
    <w:p w:rsidR="00000000" w:rsidDel="00000000" w:rsidP="00000000" w:rsidRDefault="00000000" w:rsidRPr="00000000" w14:paraId="0000000E">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PravoJustice4EU Programme, implemented by Expertise France (EF) with funding from the European Union and the French Ministry for Europe and Foreign Affairs, supports Ukrainian authorities in the continued reform and strengthening of the justice sector.</w:t>
      </w:r>
    </w:p>
    <w:p w:rsidR="00000000" w:rsidDel="00000000" w:rsidP="00000000" w:rsidRDefault="00000000" w:rsidRPr="00000000" w14:paraId="0000000F">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rsidR="00000000" w:rsidDel="00000000" w:rsidP="00000000" w:rsidRDefault="00000000" w:rsidRPr="00000000" w14:paraId="00000010">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Within this framework, the Programme will continue to support comprehensive prosecutorial reform, with the aim of strengthening the independence, impartiality, accountability, quality and efficiency of the prosecution service in line with European standards. </w:t>
      </w:r>
    </w:p>
    <w:p w:rsidR="00000000" w:rsidDel="00000000" w:rsidP="00000000" w:rsidRDefault="00000000" w:rsidRPr="00000000" w14:paraId="00000011">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Programme’s primary focus is to support Ukraine in fulfilling its EU integration commitments in the area of prosecutorial reform, in particular those set out in the Ukraine Facility Plan, the Interim Benchmarks for Ukraine, the Rule of Law Roadmap, and the commitments arising from the Joint Statement of 11 December 2025 by European Commissioner for Enlargement Marta Kos and Deputy Prime Minister of Ukraine Taras Kachka.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completion of the attestation of prosecutors is one of Ukraine’s EU integration commitments under the Rule of Law Roadmap. The deadline for completing this process is the fourth quarter of 2027. The Interim Benchmark 23.2.4  requires Ukraine to complete the attestation of prosecutors, dismiss those who fail to pass it in accordance with the law, and resolve pending court cases related to the attestation process.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Within Pillar 1, the proposed National expert will provide expert assistance under PR 1.3.8 to support the completion of the attestation of prosecutors. This activity covers participation as a delegated member of the HR Commissions responsible for the attestation of prosecutors at the central, regional and district levels, nominated through international technical assistance projects; provision of legal expertise to the Prosecutor General’s Office on the matters related to the attestation of the prosecutors.</w:t>
      </w:r>
    </w:p>
    <w:p w:rsidR="00000000" w:rsidDel="00000000" w:rsidP="00000000" w:rsidRDefault="00000000" w:rsidRPr="00000000" w14:paraId="00000015">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III. Objectives and desired results</w:t>
      </w:r>
      <w:r w:rsidDel="00000000" w:rsidR="00000000" w:rsidRPr="00000000">
        <w:rPr>
          <w:rtl w:val="0"/>
        </w:rPr>
      </w:r>
    </w:p>
    <w:p w:rsidR="00000000" w:rsidDel="00000000" w:rsidP="00000000" w:rsidRDefault="00000000" w:rsidRPr="00000000" w14:paraId="00000016">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General objective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7rgsbu2r45zw" w:id="0"/>
      <w:bookmarkEnd w:id="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provide expert support as a member delegated to the HR Commissions responsible for the attestation of prosecutors at the central, regional and district levels, provide  legal expertise to the Prosecutor General’s Office on the matters related to the attestation of the prosecutors,  contributing to the lawful, impartial, consistent and timely completion of the attestation process in accordance with Ukrainian legislation and applicable procedural safeguards. provision of legal expertise to the Prosecutor General’s Office on the matters related to the attestation of the prosecutors.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Specific objectives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Participate in HR Commission meetings, interviews, discussions and other procedural activities required for the attestation of prosecutors.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Contribute to objective, impartial, evidence-based and consistent consideration of each case, while respecting the rights of the prosecutors concerned and the applicable rules of procedure.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 the timely and orderly completion of the prosecutor attestation process in line with the Programme’s objectives and the relevant EU integration commitments.</w:t>
      </w:r>
    </w:p>
    <w:p w:rsidR="00000000" w:rsidDel="00000000" w:rsidP="00000000" w:rsidRDefault="00000000" w:rsidRPr="00000000" w14:paraId="00000020">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Anticipated results</w:t>
      </w:r>
    </w:p>
    <w:p w:rsidR="00000000" w:rsidDel="00000000" w:rsidP="00000000" w:rsidRDefault="00000000" w:rsidRPr="00000000" w14:paraId="00000021">
      <w:pPr>
        <w:keepNext w:val="1"/>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00" w:before="140" w:line="240" w:lineRule="auto"/>
        <w:ind w:left="12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number of prosecutors who successfully passed the various stages of the attestation process increased.</w:t>
      </w:r>
    </w:p>
    <w:p w:rsidR="00000000" w:rsidDel="00000000" w:rsidP="00000000" w:rsidRDefault="00000000" w:rsidRPr="00000000" w14:paraId="00000022">
      <w:pPr>
        <w:keepNext w:val="1"/>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00" w:before="140" w:line="240" w:lineRule="auto"/>
        <w:ind w:left="12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HR Commission proceedings are conducted in a consistent, impartial and procedurally fair manner, with due regard to the rights of the prosecutors concerned.</w:t>
      </w:r>
    </w:p>
    <w:p w:rsidR="00000000" w:rsidDel="00000000" w:rsidP="00000000" w:rsidRDefault="00000000" w:rsidRPr="00000000" w14:paraId="00000023">
      <w:pPr>
        <w:keepNext w:val="1"/>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00" w:before="140" w:line="240" w:lineRule="auto"/>
        <w:ind w:left="12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Expert’s participation contributes to the timely and orderly implementation of the prosecutor attestation process.</w:t>
      </w:r>
    </w:p>
    <w:p w:rsidR="00000000" w:rsidDel="00000000" w:rsidP="00000000" w:rsidRDefault="00000000" w:rsidRPr="00000000" w14:paraId="00000024">
      <w:pPr>
        <w:keepNext w:val="1"/>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00" w:before="140" w:line="240" w:lineRule="auto"/>
        <w:ind w:left="12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Ukraine makes progress towards fulfilling the relevant EU integration commitment to complete the attestation of prosecutors, in accordance with the Rule of Law Roadmap and Interim Benchmark 23.2.4.</w:t>
      </w:r>
    </w:p>
    <w:p w:rsidR="00000000" w:rsidDel="00000000" w:rsidP="00000000" w:rsidRDefault="00000000" w:rsidRPr="00000000" w14:paraId="00000025">
      <w:pPr>
        <w:keepNext w:val="1"/>
        <w:shd w:fill="e7e6e6" w:val="clear"/>
        <w:spacing w:after="160" w:before="26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IV. Description of the assignment</w:t>
      </w:r>
      <w:r w:rsidDel="00000000" w:rsidR="00000000" w:rsidRPr="00000000">
        <w:rPr>
          <w:rtl w:val="0"/>
        </w:rPr>
      </w:r>
    </w:p>
    <w:p w:rsidR="00000000" w:rsidDel="00000000" w:rsidP="00000000" w:rsidRDefault="00000000" w:rsidRPr="00000000" w14:paraId="00000026">
      <w:pPr>
        <w:keepNext w:val="1"/>
        <w:spacing w:after="100" w:before="140" w:lineRule="auto"/>
        <w:ind w:left="36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Planned activities</w:t>
      </w:r>
    </w:p>
    <w:p w:rsidR="00000000" w:rsidDel="00000000" w:rsidP="00000000" w:rsidRDefault="00000000" w:rsidRPr="00000000" w14:paraId="00000027">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shall perform the assignment under the overall supervision of the Key Expert on Public Prosecution Reform and the Pillar 1 Lead, while carrying out the duties of an HR Commission member in accordance with the applicable legal framework and the Commission’s rules of procedure.</w:t>
      </w:r>
    </w:p>
    <w:p w:rsidR="00000000" w:rsidDel="00000000" w:rsidP="00000000" w:rsidRDefault="00000000" w:rsidRPr="00000000" w14:paraId="00000028">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assignment may include the following activities, as required by the relevant HR Commission and consistent with the applicable legislation: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Review and assessment of attestation materials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Review the files, documents and other materials relating to the attestation of prosecutors whose cases have been assigned to the Commission for consideration.</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Assess the information, documents and evidence available in each case against the applicable attestation criteria.</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Identify relevant factual, legal or procedural issues requiring clarification and, where appropriate, request or consider additional information through the procedures available to the Commission.</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Apply the relevant legislation, the Commission’s rules of procedure and any applicable instructions governing the attestation process.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 In-person participation in HR Commission proceedings and decision-making (Kyiv)</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Attend and actively participate in Commission meetings, interviews and other procedural activities.</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Contribute to the consistent, objective and evidence-based consideration of attestation cases, ensuring compliance with applicable procedural safeguards and respect for the rights of the prosecutors concerned.</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Participate in deliberations and vote on matters within the Commission’s competence, where applicable, in accordance with the law and the Commission’s rules of procedure.</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Contribute to the clear, accurate and timely documentation of Commission decisions and procedural steps, in accordance with applicable requirements.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 Provision of legal expertise on matters related to the ongoing reform of the Office of the Prosecutor General (OPG)</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legal expertise on matters related to the ongoing reform of the OPG, particularly those concerning the attestation of prosecutors.</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Contribute to the development, review and revision of draft laws, secondary legislation, regulations, procedures and policy documents aimed at supporting and improving the prosecutor attestation process.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 Integrity, impartiality and confidentiality</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Maintain independence, impartiality and neutrality when performing the assignment and avoid any actual, potential or perceived conflicts of interest.</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Comply with applicable confidentiality, data protection, information security and record-handling requirements, including those concerning personal data and sensitive information.</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Promptly disclose any circumstances that may affect impartiality or the proper performance of the assignment and follow the applicable procedures for managing conflicts of interest.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 Coordination and reporting</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Submit activity reports and timesheets, where required, and provide information on completed tasks, participation in Commission proceedings and issues requiring follow-up, subject to confidentiality and data protection obligations.</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Inform the Programme promptly of any circumstances likely to affect the Expert’s availability or the timely and proper performance of the assignment.</w:t>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that all reporting and communications with the Programme are consistent with the Expert’s role as an individual member of the HR Commission and do not compromise the Expert’s independence, impartiality or confidentiality obligations.</w:t>
      </w:r>
    </w:p>
    <w:p w:rsidR="00000000" w:rsidDel="00000000" w:rsidP="00000000" w:rsidRDefault="00000000" w:rsidRPr="00000000" w14:paraId="0000003E">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Anticipated deliverables</w:t>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6"/>
        <w:tblGridChange w:id="0">
          <w:tblGrid>
            <w:gridCol w:w="9026"/>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3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Deliverables</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Review and assessment of attestation materials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Review the files, documents and other materials relating to the attestation of prosecutors whose cases have been assigned to the Commission for consideration.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D2. </w:t>
            </w:r>
            <w:r w:rsidDel="00000000" w:rsidR="00000000" w:rsidRPr="00000000">
              <w:rPr>
                <w:rFonts w:ascii="Calibri" w:cs="Calibri" w:eastAsia="Calibri" w:hAnsi="Calibri"/>
                <w:b w:val="1"/>
                <w:bCs w:val="1"/>
                <w:sz w:val="24"/>
                <w:szCs w:val="24"/>
                <w:rtl w:val="0"/>
              </w:rPr>
              <w:t xml:space="preserve">Participation in HR Commission proceedings and decision-making.</w:t>
            </w:r>
            <w:r w:rsidDel="00000000" w:rsidR="00000000" w:rsidRPr="00000000">
              <w:rPr>
                <w:rFonts w:ascii="Calibri" w:cs="Calibri" w:eastAsia="Calibri" w:hAnsi="Calibri"/>
                <w:sz w:val="24"/>
                <w:szCs w:val="24"/>
                <w:rtl w:val="0"/>
              </w:rPr>
              <w:t xml:space="preserve"> Active participation in HR Commission meetings, interviews, deliberations and other procedural activities in Kyiv, including voting on matters within the Commission’s competence, where applicable. This also includes contributing to the accurate and timely documentation of procedural steps and decisions in accordance with applicable requirements.</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D3.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Legal expertise on prosecutor attestation and related reform.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Provision of legal analysis and expert contributions to the development, review and revision of draft laws, secondary legislation, regulations, procedures and policy documents relating to prosecutor attestation.</w:t>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60.0" w:type="dxa"/>
              <w:left w:w="100.0" w:type="dxa"/>
              <w:bottom w:w="60.0" w:type="dxa"/>
              <w:right w:w="100.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D4.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Activity reporting.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Submission of periodic activity reports and timesheets, documenting the work performed, participation in Commission proceedings, legal and analytical contributions, and any issues requiring follow-up. </w:t>
            </w:r>
          </w:p>
        </w:tc>
      </w:tr>
    </w:tbl>
    <w:p w:rsidR="00000000" w:rsidDel="00000000" w:rsidP="00000000" w:rsidRDefault="00000000" w:rsidRPr="00000000" w14:paraId="00000044">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Consultation</w:t>
      </w:r>
    </w:p>
    <w:p w:rsidR="00000000" w:rsidDel="00000000" w:rsidP="00000000" w:rsidRDefault="00000000" w:rsidRPr="00000000" w14:paraId="00000045">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shall coordinate with the Key Expert on Public Prosecution Reform and the Pillar 1 Lead on assignment planning, scheduling, administrative arrangements and reporting.</w:t>
      </w:r>
    </w:p>
    <w:p w:rsidR="00000000" w:rsidDel="00000000" w:rsidP="00000000" w:rsidRDefault="00000000" w:rsidRPr="00000000" w14:paraId="00000046">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Coordination with the Programme shall be limited to matters necessary for contract implementation and shall respect the independence of the HR Commissions, confidentiality of proceedings, personal-data protection and any restrictions applicable to Commission members.</w:t>
      </w:r>
    </w:p>
    <w:p w:rsidR="00000000" w:rsidDel="00000000" w:rsidP="00000000" w:rsidRDefault="00000000" w:rsidRPr="00000000" w14:paraId="00000047">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shall promptly disclose any actual, potential or perceived conflict of interest, confidentiality concern or other circumstance that may affect impartiality or the performance of the assignment.</w:t>
      </w:r>
    </w:p>
    <w:p w:rsidR="00000000" w:rsidDel="00000000" w:rsidP="00000000" w:rsidRDefault="00000000" w:rsidRPr="00000000" w14:paraId="00000048">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Implementation period</w:t>
      </w:r>
    </w:p>
    <w:p w:rsidR="00000000" w:rsidDel="00000000" w:rsidP="00000000" w:rsidRDefault="00000000" w:rsidRPr="00000000" w14:paraId="00000049">
      <w:pPr>
        <w:keepNext w:val="1"/>
        <w:ind w:left="36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Start date: </w:t>
      </w:r>
      <w:r w:rsidDel="00000000" w:rsidR="00000000" w:rsidRPr="00000000">
        <w:rPr>
          <w:b w:val="1"/>
          <w:bCs w:val="1"/>
          <w:sz w:val="24"/>
          <w:szCs w:val="24"/>
          <w:rtl w:val="0"/>
        </w:rPr>
        <w:t xml:space="preserve">November </w:t>
      </w:r>
      <w:r w:rsidDel="00000000" w:rsidR="00000000" w:rsidRPr="00000000">
        <w:rPr>
          <w:rFonts w:ascii="Calibri" w:cs="Calibri" w:eastAsia="Calibri" w:hAnsi="Calibri"/>
          <w:b w:val="1"/>
          <w:bCs w:val="1"/>
          <w:sz w:val="24"/>
          <w:szCs w:val="24"/>
          <w:rtl w:val="0"/>
        </w:rPr>
        <w:t xml:space="preserve">2026</w:t>
      </w:r>
    </w:p>
    <w:p w:rsidR="00000000" w:rsidDel="00000000" w:rsidP="00000000" w:rsidRDefault="00000000" w:rsidRPr="00000000" w14:paraId="0000004A">
      <w:pPr>
        <w:keepNext w:val="1"/>
        <w:ind w:left="36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End date: June 2030</w:t>
      </w:r>
    </w:p>
    <w:p w:rsidR="00000000" w:rsidDel="00000000" w:rsidP="00000000" w:rsidRDefault="00000000" w:rsidRPr="00000000" w14:paraId="0000004B">
      <w:pPr>
        <w:keepNext w:val="1"/>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Effective duration of the assignment: 4</w:t>
      </w:r>
      <w:r w:rsidDel="00000000" w:rsidR="00000000" w:rsidRPr="00000000">
        <w:rPr>
          <w:sz w:val="24"/>
          <w:szCs w:val="24"/>
          <w:rtl w:val="0"/>
        </w:rPr>
        <w:t xml:space="preserve">4</w:t>
      </w:r>
      <w:r w:rsidDel="00000000" w:rsidR="00000000" w:rsidRPr="00000000">
        <w:rPr>
          <w:rFonts w:ascii="Calibri" w:cs="Calibri" w:eastAsia="Calibri" w:hAnsi="Calibri"/>
          <w:sz w:val="24"/>
          <w:szCs w:val="24"/>
          <w:rtl w:val="0"/>
        </w:rPr>
        <w:t xml:space="preserve"> months</w:t>
      </w:r>
    </w:p>
    <w:p w:rsidR="00000000" w:rsidDel="00000000" w:rsidP="00000000" w:rsidRDefault="00000000" w:rsidRPr="00000000" w14:paraId="0000004C">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Place of performance</w:t>
      </w:r>
    </w:p>
    <w:p w:rsidR="00000000" w:rsidDel="00000000" w:rsidP="00000000" w:rsidRDefault="00000000" w:rsidRPr="00000000" w14:paraId="0000004D">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assignment will be Kyiv-based, and the Expert is required to be based in Kyiv and available to participate in HR Commission meetings, interviews and other on-site activities as required.</w:t>
      </w:r>
    </w:p>
    <w:p w:rsidR="00000000" w:rsidDel="00000000" w:rsidP="00000000" w:rsidRDefault="00000000" w:rsidRPr="00000000" w14:paraId="0000004E">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  Required expertise and profile</w:t>
      </w:r>
      <w:r w:rsidDel="00000000" w:rsidR="00000000" w:rsidRPr="00000000">
        <w:rPr>
          <w:rtl w:val="0"/>
        </w:rPr>
      </w:r>
    </w:p>
    <w:p w:rsidR="00000000" w:rsidDel="00000000" w:rsidP="00000000" w:rsidRDefault="00000000" w:rsidRPr="00000000" w14:paraId="0000004F">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Number of experts to be engaged: 3</w:t>
      </w:r>
    </w:p>
    <w:p w:rsidR="00000000" w:rsidDel="00000000" w:rsidP="00000000" w:rsidRDefault="00000000" w:rsidRPr="00000000" w14:paraId="00000050">
      <w:pPr>
        <w:keepNext w:val="1"/>
        <w:spacing w:after="100" w:before="14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Profile of the designated expert responsible for contract execution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Qualifications and skills</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University degree in Law or relevant field. A postgraduate qualification in law or a relevant field will be considered an asset.</w:t>
      </w:r>
    </w:p>
    <w:p w:rsidR="00000000" w:rsidDel="00000000" w:rsidP="00000000" w:rsidRDefault="00000000" w:rsidRPr="00000000" w14:paraId="000000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Fluency in written and spoken Ukrainian is required. Working knowledge of English is an asset.</w:t>
      </w:r>
    </w:p>
    <w:p w:rsidR="00000000" w:rsidDel="00000000" w:rsidP="00000000" w:rsidRDefault="00000000" w:rsidRPr="00000000" w14:paraId="000000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Strong analytical skills, sound legal judgement, attention to detail.</w:t>
      </w:r>
    </w:p>
    <w:p w:rsidR="00000000" w:rsidDel="00000000" w:rsidP="00000000" w:rsidRDefault="00000000" w:rsidRPr="00000000" w14:paraId="000000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Political neutrality and the ability to perform duties independently, impartially and objectively, free from undue influence or bias.</w:t>
      </w:r>
    </w:p>
    <w:p w:rsidR="00000000" w:rsidDel="00000000" w:rsidP="00000000" w:rsidRDefault="00000000" w:rsidRPr="00000000" w14:paraId="0000005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 impeccable professional reputation, high professional and moral standards, and recognised professional standing and public trust.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 General professional experience</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 least 10 years of relevant professional experience in law, the prosecution service, criminal justice or another relevant legal field.</w:t>
      </w:r>
    </w:p>
    <w:p w:rsidR="00000000" w:rsidDel="00000000" w:rsidP="00000000" w:rsidRDefault="00000000" w:rsidRPr="00000000" w14:paraId="0000005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Demonstrated experience in legal assessment, review of case files or documentary materials, application of legal criteria, drafting reasoned decisions or conclusions, or working with procedural safeguards.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 Specific professional experience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Candidates should demonstrate substantial knowledge and practical experience in one or more of the following areas:</w:t>
      </w:r>
    </w:p>
    <w:p w:rsidR="00000000" w:rsidDel="00000000" w:rsidP="00000000" w:rsidRDefault="00000000" w:rsidRPr="00000000" w14:paraId="0000005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Experience in selection, attestation, vetting, evaluation or integrity-assessment procedures, including participation in relevant commissions </w:t>
      </w:r>
    </w:p>
    <w:p w:rsidR="00000000" w:rsidDel="00000000" w:rsidP="00000000" w:rsidRDefault="00000000" w:rsidRPr="00000000" w14:paraId="0000005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Knowledge of and/or practical experience in applying legal frameworks, procedures, eligibility requirements, assessment criteria, methodologies and rules of procedure, with particular attention to impartiality, objectivity, transparency, confidentiality and procedural fairness.</w:t>
      </w:r>
    </w:p>
    <w:p w:rsidR="00000000" w:rsidDel="00000000" w:rsidP="00000000" w:rsidRDefault="00000000" w:rsidRPr="00000000" w14:paraId="0000005E">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 Assignment reports</w:t>
      </w:r>
      <w:r w:rsidDel="00000000" w:rsidR="00000000" w:rsidRPr="00000000">
        <w:rPr>
          <w:rtl w:val="0"/>
        </w:rPr>
      </w:r>
    </w:p>
    <w:p w:rsidR="00000000" w:rsidDel="00000000" w:rsidP="00000000" w:rsidRDefault="00000000" w:rsidRPr="00000000" w14:paraId="0000005F">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shall provide periodic activity reports and timesheets, where required by the contractual modality and Programme procedures. Reports shall summarise the work performed, meetings or procedural activities attended, tasks completed and any administrative issues requiring follow-up. Reporting shall not disclose confidential information about individual cases or Commission deliberations. All reports shall be submitted to Expertise France in accordance with the agreed procedures.</w:t>
      </w:r>
    </w:p>
    <w:p w:rsidR="00000000" w:rsidDel="00000000" w:rsidP="00000000" w:rsidRDefault="00000000" w:rsidRPr="00000000" w14:paraId="00000060">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VII. Monitoring-evaluation</w:t>
      </w:r>
      <w:r w:rsidDel="00000000" w:rsidR="00000000" w:rsidRPr="00000000">
        <w:rPr>
          <w:rtl w:val="0"/>
        </w:rPr>
      </w:r>
    </w:p>
    <w:p w:rsidR="00000000" w:rsidDel="00000000" w:rsidP="00000000" w:rsidRDefault="00000000" w:rsidRPr="00000000" w14:paraId="00000061">
      <w:pPr>
        <w:spacing w:after="120" w:line="264"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Performance indicators</w:t>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2600"/>
        <w:gridCol w:w="2400"/>
        <w:gridCol w:w="2226"/>
        <w:tblGridChange w:id="0">
          <w:tblGrid>
            <w:gridCol w:w="1800"/>
            <w:gridCol w:w="2600"/>
            <w:gridCol w:w="2400"/>
            <w:gridCol w:w="2226"/>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shd w:fill="e7e6e6" w:val="clear"/>
            <w:tcMar>
              <w:top w:w="60.0" w:type="dxa"/>
              <w:left w:w="100.0" w:type="dxa"/>
              <w:bottom w:w="60.0" w:type="dxa"/>
              <w:right w:w="100.0" w:type="dxa"/>
            </w:tcMar>
          </w:tcPr>
          <w:p w:rsidR="00000000" w:rsidDel="00000000" w:rsidP="00000000" w:rsidRDefault="00000000" w:rsidRPr="00000000" w14:paraId="0000006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Deliverables</w:t>
            </w:r>
          </w:p>
        </w:tc>
        <w:tc>
          <w:tcPr>
            <w:tcBorders>
              <w:top w:color="000000" w:space="0" w:sz="4" w:val="single"/>
              <w:left w:color="000000" w:space="0" w:sz="4" w:val="single"/>
              <w:bottom w:color="000000" w:space="0" w:sz="4" w:val="single"/>
              <w:right w:color="000000" w:space="0" w:sz="4" w:val="single"/>
            </w:tcBorders>
            <w:shd w:fill="e7e6e6" w:val="clear"/>
            <w:tcMar>
              <w:top w:w="60.0" w:type="dxa"/>
              <w:left w:w="100.0" w:type="dxa"/>
              <w:bottom w:w="60.0" w:type="dxa"/>
              <w:right w:w="100.0" w:type="dxa"/>
            </w:tcMar>
          </w:tcPr>
          <w:p w:rsidR="00000000" w:rsidDel="00000000" w:rsidP="00000000" w:rsidRDefault="00000000" w:rsidRPr="00000000" w14:paraId="0000006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Immediate effects</w:t>
            </w:r>
          </w:p>
        </w:tc>
        <w:tc>
          <w:tcPr>
            <w:tcBorders>
              <w:top w:color="000000" w:space="0" w:sz="4" w:val="single"/>
              <w:left w:color="000000" w:space="0" w:sz="4" w:val="single"/>
              <w:bottom w:color="000000" w:space="0" w:sz="4" w:val="single"/>
              <w:right w:color="000000" w:space="0" w:sz="4" w:val="single"/>
            </w:tcBorders>
            <w:shd w:fill="e7e6e6" w:val="clear"/>
            <w:tcMar>
              <w:top w:w="60.0" w:type="dxa"/>
              <w:left w:w="100.0" w:type="dxa"/>
              <w:bottom w:w="60.0" w:type="dxa"/>
              <w:right w:w="100.0" w:type="dxa"/>
            </w:tcMar>
          </w:tcPr>
          <w:p w:rsidR="00000000" w:rsidDel="00000000" w:rsidP="00000000" w:rsidRDefault="00000000" w:rsidRPr="00000000" w14:paraId="0000006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Intermediate effects</w:t>
            </w:r>
          </w:p>
        </w:tc>
        <w:tc>
          <w:tcPr>
            <w:tcBorders>
              <w:top w:color="000000" w:space="0" w:sz="4" w:val="single"/>
              <w:left w:color="000000" w:space="0" w:sz="4" w:val="single"/>
              <w:bottom w:color="000000" w:space="0" w:sz="4" w:val="single"/>
              <w:right w:color="000000" w:space="0" w:sz="4" w:val="single"/>
            </w:tcBorders>
            <w:shd w:fill="e7e6e6" w:val="clear"/>
            <w:tcMar>
              <w:top w:w="60.0" w:type="dxa"/>
              <w:left w:w="100.0" w:type="dxa"/>
              <w:bottom w:w="60.0" w:type="dxa"/>
              <w:right w:w="100.0" w:type="dxa"/>
            </w:tcMar>
          </w:tcPr>
          <w:p w:rsidR="00000000" w:rsidDel="00000000" w:rsidP="00000000" w:rsidRDefault="00000000" w:rsidRPr="00000000" w14:paraId="0000006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Verification sources</w:t>
            </w:r>
          </w:p>
        </w:tc>
      </w:tr>
      <w:tr>
        <w:trPr>
          <w:cantSplit w:val="1"/>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D1. Review and assessment of attestation materials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Assigned files and materials are reviewed in advance of Commission proceedings. Relevant facts, legal issues and procedural questions are identified and considered against the applicable criteria.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Cases are considered on a more consistent, informed and evidence-based basis, in accordance with the applicable legal framework and procedural safeguards.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Records of assigned cases and reviewed materials, where access is authorised; Commission documentation; records of requests for clarification; supervisor confirmation of completion, subject to confidentiality requirements.</w:t>
            </w:r>
          </w:p>
        </w:tc>
      </w:tr>
      <w:tr>
        <w:trPr>
          <w:cantSplit w:val="1"/>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D2. Participation in HR Commission proceedings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participates in scheduled Commission meetings, interviews, deliberations and decision-making within the scope of the appointment, including voting where applicable.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Commission proceedings are supported by active, prepared and procedurally compliant participation, contributing to the orderly and timely implementation of the attestation process.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Attendance or participation records; Commission meeting records and decisions, where access is authorised; approved schedules; administrative confirmation of participation.</w:t>
            </w:r>
          </w:p>
        </w:tc>
      </w:tr>
      <w:tr>
        <w:trPr>
          <w:cantSplit w:val="1"/>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D3. Compliance with integrity and procedural safeguards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observes impartiality, political neutrality, confidentiality, data-protection and conflict-of-interest requirements and raises relevant concerns through the appropriate channels.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attestation process is supported by safeguards that protect procedural fairness, the rights of prosecutors concerned and the integrity of Commission proceedings.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Conflict-of-interest declarations or disclosures, where applicable; confidentiality undertakings; relevant procedural records; confirmation of compliance with applicable rules, without disclosure of protected case information.</w:t>
            </w:r>
          </w:p>
        </w:tc>
      </w:tr>
      <w:tr>
        <w:trPr>
          <w:cantSplit w:val="1"/>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D4. Activity reporting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Required activity reports and timesheets are submitted accurately and on time, describing work performed without disclosing confidential case information or Commission deliberations.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Programme has an adequate administrative record of the Expert’s engagement and can monitor contractual implementation and address scheduling or delivery issues.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Periodic activity reports; timesheets, where applicable; deliverable-tracking records; review and acceptance records.</w:t>
            </w:r>
          </w:p>
        </w:tc>
      </w:tr>
    </w:tbl>
    <w:p w:rsidR="00000000" w:rsidDel="00000000" w:rsidP="00000000" w:rsidRDefault="00000000" w:rsidRPr="00000000" w14:paraId="00000076">
      <w:pPr>
        <w:spacing w:after="120" w:line="264"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7">
      <w:pPr>
        <w:spacing w:after="120" w:line="264"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8">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VIII. Practical information</w:t>
      </w:r>
      <w:r w:rsidDel="00000000" w:rsidR="00000000" w:rsidRPr="00000000">
        <w:rPr>
          <w:rtl w:val="0"/>
        </w:rPr>
      </w:r>
    </w:p>
    <w:p w:rsidR="00000000" w:rsidDel="00000000" w:rsidP="00000000" w:rsidRDefault="00000000" w:rsidRPr="00000000" w14:paraId="00000079">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Expert shall comply with all applicable Expertise France contractual, administrative, security, confidentiality, data-protection, ethics, conflict-of-interest and visibility requirements, as well as all legal and procedural obligations applicable to HR Commission members.</w:t>
      </w:r>
    </w:p>
    <w:p w:rsidR="00000000" w:rsidDel="00000000" w:rsidP="00000000" w:rsidRDefault="00000000" w:rsidRPr="00000000" w14:paraId="0000007A">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working language of the assignment is Ukrainian. Any reporting required by the Programme shall be submitted in the language and format agreed with the Key Expert. The level of effort includes preparation, meetings, consultations, analysis, drafting, presentations and revision of outputs.</w:t>
      </w:r>
    </w:p>
    <w:p w:rsidR="00000000" w:rsidDel="00000000" w:rsidP="00000000" w:rsidRDefault="00000000" w:rsidRPr="00000000" w14:paraId="0000007B">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IX. Evaluation Criteria</w:t>
      </w:r>
      <w:r w:rsidDel="00000000" w:rsidR="00000000" w:rsidRPr="00000000">
        <w:rPr>
          <w:rtl w:val="0"/>
        </w:rPr>
      </w:r>
    </w:p>
    <w:p w:rsidR="00000000" w:rsidDel="00000000" w:rsidP="00000000" w:rsidRDefault="00000000" w:rsidRPr="00000000" w14:paraId="0000007C">
      <w:pPr>
        <w:spacing w:after="120" w:line="264"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Criterion 1: Financial offer / Price (rate per day) – 30 points</w:t>
      </w:r>
    </w:p>
    <w:p w:rsidR="00000000" w:rsidDel="00000000" w:rsidP="00000000" w:rsidRDefault="00000000" w:rsidRPr="00000000" w14:paraId="0000007D">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financial score will cover the comparison of the financial offers of all candidates having submitted a conforming proposal.</w:t>
      </w:r>
    </w:p>
    <w:p w:rsidR="00000000" w:rsidDel="00000000" w:rsidP="00000000" w:rsidRDefault="00000000" w:rsidRPr="00000000" w14:paraId="0000007E">
      <w:pPr>
        <w:spacing w:after="120" w:line="264"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Criterion 2: Technical offer – 70 points</w:t>
      </w:r>
    </w:p>
    <w:p w:rsidR="00000000" w:rsidDel="00000000" w:rsidP="00000000" w:rsidRDefault="00000000" w:rsidRPr="00000000" w14:paraId="0000007F">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Technical evaluation (desk review and/or interview based):</w:t>
      </w:r>
    </w:p>
    <w:tbl>
      <w:tblPr>
        <w:tblStyle w:val="Table4"/>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17"/>
        <w:gridCol w:w="1411"/>
        <w:tblGridChange w:id="0">
          <w:tblGrid>
            <w:gridCol w:w="8217"/>
            <w:gridCol w:w="1411"/>
          </w:tblGrid>
        </w:tblGridChange>
      </w:tblGrid>
      <w:tr>
        <w:trPr>
          <w:cantSplit w:val="0"/>
          <w:tblHeader w:val="0"/>
        </w:trPr>
        <w:tc>
          <w:tcPr/>
          <w:p w:rsidR="00000000" w:rsidDel="00000000" w:rsidP="00000000" w:rsidRDefault="00000000" w:rsidRPr="00000000" w14:paraId="0000008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Sub-criterion 1: Education and integrity</w:t>
              <w:br w:type="textWrapping"/>
              <w:t xml:space="preserve">University degree in Law or relevant field– 5 points</w:t>
              <w:br w:type="textWrapping"/>
              <w:t xml:space="preserve">Postgraduate qualification in law or a relevant field – 5 points</w:t>
            </w:r>
          </w:p>
          <w:p w:rsidR="00000000" w:rsidDel="00000000" w:rsidP="00000000" w:rsidRDefault="00000000" w:rsidRPr="00000000" w14:paraId="00000081">
            <w:pP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Working knowledge of English — </w:t>
            </w:r>
            <w:r w:rsidDel="00000000" w:rsidR="00000000" w:rsidRPr="00000000">
              <w:rPr>
                <w:rFonts w:ascii="Calibri" w:cs="Calibri" w:eastAsia="Calibri" w:hAnsi="Calibri"/>
                <w:b w:val="0"/>
                <w:bCs w:val="0"/>
                <w:sz w:val="24"/>
                <w:szCs w:val="24"/>
                <w:rtl w:val="0"/>
              </w:rPr>
              <w:t xml:space="preserve">5 points</w:t>
            </w:r>
            <w:r w:rsidDel="00000000" w:rsidR="00000000" w:rsidRPr="00000000">
              <w:rPr>
                <w:rtl w:val="0"/>
              </w:rPr>
            </w:r>
          </w:p>
          <w:p w:rsidR="00000000" w:rsidDel="00000000" w:rsidP="00000000" w:rsidRDefault="00000000" w:rsidRPr="00000000" w14:paraId="0000008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Political neutrality, an impeccable professional reputation, high professional and moral standards, and recognised professional standing and public trust – 5</w:t>
            </w:r>
          </w:p>
          <w:p w:rsidR="00000000" w:rsidDel="00000000" w:rsidP="00000000" w:rsidRDefault="00000000" w:rsidRPr="00000000" w14:paraId="00000083">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8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p>
        </w:tc>
      </w:tr>
      <w:tr>
        <w:trPr>
          <w:cantSplit w:val="0"/>
          <w:tblHeader w:val="0"/>
        </w:trPr>
        <w:tc>
          <w:tcPr/>
          <w:p w:rsidR="00000000" w:rsidDel="00000000" w:rsidP="00000000" w:rsidRDefault="00000000" w:rsidRPr="00000000" w14:paraId="0000008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Sub-criterion 2: Relevant professional experience</w:t>
              <w:br w:type="textWrapping"/>
              <w:t xml:space="preserve">At least 10 years of relevant legal experience – 10  points</w:t>
            </w:r>
          </w:p>
          <w:p w:rsidR="00000000" w:rsidDel="00000000" w:rsidP="00000000" w:rsidRDefault="00000000" w:rsidRPr="00000000" w14:paraId="0000008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Experience in selection, attestation, vetting, evaluation or integrity-assessment procedures, including participation in relevant commissions — 10 points.</w:t>
            </w:r>
          </w:p>
          <w:p w:rsidR="00000000" w:rsidDel="00000000" w:rsidP="00000000" w:rsidRDefault="00000000" w:rsidRPr="00000000" w14:paraId="0000008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Knowledge of and/or practical experience in applying relevant legal frameworks, procedures, eligibility requirements, assessment criteria, methodologies and rules of procedure, with particular attention to impartiality, objectivity, transparency, confidentiality and procedural fairness — 10 points.</w:t>
              <w:br w:type="textWrapping"/>
            </w:r>
          </w:p>
        </w:tc>
        <w:tc>
          <w:tcPr/>
          <w:p w:rsidR="00000000" w:rsidDel="00000000" w:rsidP="00000000" w:rsidRDefault="00000000" w:rsidRPr="00000000" w14:paraId="000000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w:t>
            </w:r>
          </w:p>
        </w:tc>
      </w:tr>
      <w:tr>
        <w:trPr>
          <w:cantSplit w:val="0"/>
          <w:tblHeader w:val="0"/>
        </w:trPr>
        <w:tc>
          <w:tcPr/>
          <w:p w:rsidR="00000000" w:rsidDel="00000000" w:rsidP="00000000" w:rsidRDefault="00000000" w:rsidRPr="00000000" w14:paraId="0000008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Sub-criterion 3: Technical knowledge and skills</w:t>
              <w:br w:type="textWrapping"/>
              <w:t xml:space="preserve">Understanding of the attestation assignment, relevant procedures and the role of an HR Commission member – 10 points</w:t>
              <w:br w:type="textWrapping"/>
              <w:t xml:space="preserve">Demonstrated experience in reviewing case files and documentary materials, assessing facts and evidence against applicable legal and assessment criteria, identifying relevant legal or procedural issues, and contributing to reasoned conclusions or decisions – 10 points</w:t>
            </w:r>
          </w:p>
          <w:p w:rsidR="00000000" w:rsidDel="00000000" w:rsidP="00000000" w:rsidRDefault="00000000" w:rsidRPr="00000000" w14:paraId="0000008A">
            <w:pPr>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8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p>
        </w:tc>
      </w:tr>
      <w:tr>
        <w:trPr>
          <w:cantSplit w:val="0"/>
          <w:tblHeader w:val="0"/>
        </w:trPr>
        <w:tc>
          <w:tcPr/>
          <w:p w:rsidR="00000000" w:rsidDel="00000000" w:rsidP="00000000" w:rsidRDefault="00000000" w:rsidRPr="00000000" w14:paraId="0000008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Total</w:t>
            </w:r>
          </w:p>
        </w:tc>
        <w:tc>
          <w:tcPr/>
          <w:p w:rsidR="00000000" w:rsidDel="00000000" w:rsidP="00000000" w:rsidRDefault="00000000" w:rsidRPr="00000000" w14:paraId="0000008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70</w:t>
            </w:r>
          </w:p>
        </w:tc>
      </w:tr>
    </w:tbl>
    <w:p w:rsidR="00000000" w:rsidDel="00000000" w:rsidP="00000000" w:rsidRDefault="00000000" w:rsidRPr="00000000" w14:paraId="0000008E">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Each technically compliant application shall be scored against the criteria and sub-criteria set out above. The technical score shall be calculated by adding the points awarded under each sub-criterion.</w:t>
      </w:r>
    </w:p>
    <w:p w:rsidR="00000000" w:rsidDel="00000000" w:rsidP="00000000" w:rsidRDefault="00000000" w:rsidRPr="00000000" w14:paraId="0000008F">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Where the contracting modality provides for a financial offer, the weighting between the technical and financial evaluation shall be specified in the call for applications.</w:t>
      </w:r>
    </w:p>
    <w:p w:rsidR="00000000" w:rsidDel="00000000" w:rsidP="00000000" w:rsidRDefault="00000000" w:rsidRPr="00000000" w14:paraId="00000090">
      <w:pPr>
        <w:keepNext w:val="1"/>
        <w:shd w:fill="e7e6e6" w:val="clear"/>
        <w:spacing w:after="160" w:before="2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X.  Submission Details</w:t>
      </w:r>
      <w:r w:rsidDel="00000000" w:rsidR="00000000" w:rsidRPr="00000000">
        <w:rPr>
          <w:rtl w:val="0"/>
        </w:rPr>
      </w:r>
    </w:p>
    <w:p w:rsidR="00000000" w:rsidDel="00000000" w:rsidP="00000000" w:rsidRDefault="00000000" w:rsidRPr="00000000" w14:paraId="00000091">
      <w:pPr>
        <w:spacing w:after="120" w:line="264"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candidate should provide:</w:t>
      </w:r>
    </w:p>
    <w:p w:rsidR="00000000" w:rsidDel="00000000" w:rsidP="00000000" w:rsidRDefault="00000000" w:rsidRPr="00000000" w14:paraId="00000092">
      <w:pPr>
        <w:spacing w:after="80" w:line="264" w:lineRule="auto"/>
        <w:ind w:left="720" w:hanging="20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Updated CV demonstrating compliance with the required expertise and profile.</w:t>
      </w:r>
    </w:p>
    <w:p w:rsidR="00000000" w:rsidDel="00000000" w:rsidP="00000000" w:rsidRDefault="00000000" w:rsidRPr="00000000" w14:paraId="00000093">
      <w:pPr>
        <w:spacing w:after="80" w:line="264" w:lineRule="auto"/>
        <w:ind w:left="720" w:hanging="20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Financial offer / proposed daily rate, where applicable to the contracting modality.</w:t>
      </w:r>
    </w:p>
    <w:p w:rsidR="00000000" w:rsidDel="00000000" w:rsidP="00000000" w:rsidRDefault="00000000" w:rsidRPr="00000000" w14:paraId="00000094">
      <w:pPr>
        <w:spacing w:after="80" w:line="264" w:lineRule="auto"/>
        <w:ind w:left="720" w:hanging="20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 selected candidate will be requested to provide additional supporting documentation requested for evaluation, due diligence, or contracting purposes.</w:t>
      </w:r>
    </w:p>
    <w:p w:rsidR="00000000" w:rsidDel="00000000" w:rsidP="00000000" w:rsidRDefault="00000000" w:rsidRPr="00000000" w14:paraId="00000095">
      <w:pPr>
        <w:rPr>
          <w:rFonts w:ascii="Calibri" w:cs="Calibri" w:eastAsia="Calibri" w:hAnsi="Calibri"/>
          <w:sz w:val="24"/>
          <w:szCs w:val="24"/>
        </w:rPr>
      </w:pP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0"/>
      <w:numFmt w:val="bullet"/>
      <w:lvlText w:val="•"/>
      <w:lvlJc w:val="left"/>
      <w:pPr>
        <w:ind w:left="124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17"/>
        <w:szCs w:val="17"/>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uiPriority w:val="34"/>
    <w:qFormat w:val="1"/>
    <w:rsid w:val="00E52AA0"/>
    <w:pPr>
      <w:spacing w:after="0" w:line="240" w:lineRule="auto"/>
    </w:pPr>
    <w:rPr>
      <w:rFonts w:ascii="Calibri" w:cs="Calibri" w:eastAsia="Calibri" w:hAnsi="Calibri"/>
      <w:sz w:val="17"/>
      <w:szCs w:val="17"/>
      <w:lang w:eastAsia="en-GB" w:val="en-US"/>
    </w:rPr>
  </w:style>
  <w:style w:type="character" w:styleId="a4">
    <w:name w:val="Strong"/>
    <w:basedOn w:val="a0"/>
    <w:uiPriority w:val="22"/>
    <w:qFormat w:val="1"/>
    <w:rsid w:val="00E52AA0"/>
    <w:rPr>
      <w:b w:val="1"/>
      <w:bCs w:val="1"/>
    </w:rPr>
  </w:style>
  <w:style w:type="character" w:styleId="a5">
    <w:name w:val="annotation reference"/>
    <w:basedOn w:val="a0"/>
    <w:uiPriority w:val="99"/>
    <w:semiHidden w:val="1"/>
    <w:unhideWhenUsed w:val="1"/>
    <w:rsid w:val="00E52AA0"/>
    <w:rPr>
      <w:sz w:val="16"/>
      <w:szCs w:val="16"/>
    </w:rPr>
  </w:style>
  <w:style w:type="paragraph" w:styleId="a6">
    <w:name w:val="annotation text"/>
    <w:basedOn w:val="a"/>
    <w:link w:val="a7"/>
    <w:uiPriority w:val="99"/>
    <w:unhideWhenUsed w:val="1"/>
    <w:rsid w:val="00E52AA0"/>
    <w:rPr>
      <w:sz w:val="20"/>
      <w:szCs w:val="20"/>
    </w:rPr>
  </w:style>
  <w:style w:type="character" w:styleId="a7" w:customStyle="1">
    <w:name w:val="Текст примітки Знак"/>
    <w:basedOn w:val="a0"/>
    <w:link w:val="a6"/>
    <w:uiPriority w:val="99"/>
    <w:rsid w:val="00E52AA0"/>
    <w:rPr>
      <w:rFonts w:ascii="Calibri" w:cs="Calibri" w:eastAsia="Calibri" w:hAnsi="Calibri"/>
      <w:sz w:val="20"/>
      <w:szCs w:val="20"/>
      <w:lang w:eastAsia="en-GB" w:val="en-US"/>
    </w:rPr>
  </w:style>
  <w:style w:type="table" w:styleId="a8">
    <w:name w:val="Table Grid"/>
    <w:basedOn w:val="a1"/>
    <w:uiPriority w:val="39"/>
    <w:rsid w:val="00E52AA0"/>
    <w:pPr>
      <w:spacing w:after="0" w:line="240" w:lineRule="auto"/>
    </w:pPr>
    <w:rPr>
      <w:rFonts w:ascii="Calibri" w:cs="Calibri" w:eastAsia="Calibri" w:hAnsi="Calibri"/>
      <w:sz w:val="17"/>
      <w:szCs w:val="17"/>
      <w:lang w:eastAsia="en-GB"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9">
    <w:name w:val="Normal (Web)"/>
    <w:basedOn w:val="a"/>
    <w:uiPriority w:val="99"/>
    <w:unhideWhenUsed w:val="1"/>
    <w:rsid w:val="00E52AA0"/>
    <w:pPr>
      <w:spacing w:after="100" w:afterAutospacing="1" w:before="100" w:beforeAutospacing="1"/>
    </w:pPr>
    <w:rPr>
      <w:rFonts w:ascii="Times New Roman" w:cs="Times New Roman" w:eastAsia="Times New Roman" w:hAnsi="Times New Roman"/>
      <w:sz w:val="24"/>
      <w:szCs w:val="24"/>
      <w:lang w:eastAsia="uk-UA" w:val="uk-UA"/>
    </w:rPr>
  </w:style>
  <w:style w:type="paragraph" w:styleId="rvps2" w:customStyle="1">
    <w:name w:val="rvps2"/>
    <w:basedOn w:val="a"/>
    <w:rsid w:val="005A7584"/>
    <w:pPr>
      <w:spacing w:after="100" w:afterAutospacing="1" w:before="100" w:beforeAutospacing="1"/>
    </w:pPr>
    <w:rPr>
      <w:rFonts w:ascii="Times New Roman" w:cs="Times New Roman" w:eastAsia="Times New Roman" w:hAnsi="Times New Roman"/>
      <w:sz w:val="24"/>
      <w:szCs w:val="24"/>
      <w:lang w:eastAsia="uk-UA" w:val="uk-U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pPr>
      <w:spacing w:after="0" w:line="240" w:lineRule="auto"/>
    </w:pPr>
    <w:rPr>
      <w:rFonts w:ascii="Calibri" w:cs="Calibri" w:eastAsia="Calibri" w:hAnsi="Calibri"/>
      <w:sz w:val="17"/>
      <w:szCs w:val="17"/>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XL0399FfaERrkOYMTLdJRYdvag==">CgMxLjAyDmguN3Jnc2J1MnI0NXp3OABqLQoUc3VnZ2VzdC5yaDUzNWc0ejJ5OGISFdCh0YLQsNGBINCG0LLQsNGB0LjQumotChRzdWdnZXN0Lndic25rZ2pxNWQzZxIV0KHRgtCw0YEg0IbQstCw0YHQuNC6ai0KFHN1Z2dlc3QuaDNrajNjNnd1Y3ZsEhXQodGC0LDRgSDQhtCy0LDRgdC40LpqLQoUc3VnZ2VzdC5yYmJ1NTd6ZXZvY3kSFdCh0YLQsNGBINCG0LLQsNGB0LjQumotChRzdWdnZXN0Ljhvc2s3Ynl6cHpudRIV0KHRgtCw0YEg0IbQstCw0YHQuNC6ciExdXRBcWczdFZBVHBlQjRkNzVRcF9SZERlSnI1Y3N0ZV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2026-10-14T09:16:00Z</dcterms:created>
  <dc:creator>Halyna Dmytrychenko-Kuleba</dc:creator>
</cp:coreProperties>
</file>