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81" w:rsidRPr="00AF6D40" w:rsidRDefault="00517162">
      <w:pPr>
        <w:pBdr>
          <w:top w:val="single" w:sz="4" w:space="1" w:color="000000"/>
          <w:left w:val="single" w:sz="4" w:space="4" w:color="000000"/>
          <w:bottom w:val="single" w:sz="4" w:space="1" w:color="000000"/>
          <w:right w:val="single" w:sz="4" w:space="4" w:color="000000"/>
        </w:pBdr>
        <w:tabs>
          <w:tab w:val="left" w:pos="6480"/>
        </w:tabs>
        <w:spacing w:before="120" w:after="0" w:line="240" w:lineRule="auto"/>
        <w:jc w:val="center"/>
        <w:outlineLvl w:val="0"/>
        <w:rPr>
          <w:rFonts w:eastAsia="Times New Roman" w:cstheme="minorHAnsi"/>
          <w:b/>
          <w:bCs/>
          <w:caps/>
          <w:sz w:val="36"/>
          <w:szCs w:val="28"/>
          <w:lang w:val="es-ES" w:eastAsia="fr-FR"/>
        </w:rPr>
      </w:pPr>
      <w:r w:rsidRPr="00AF6D40">
        <w:rPr>
          <w:rFonts w:eastAsia="Times New Roman" w:cstheme="minorHAnsi"/>
          <w:b/>
          <w:bCs/>
          <w:caps/>
          <w:sz w:val="36"/>
          <w:szCs w:val="28"/>
          <w:lang w:val="es-ES" w:eastAsia="fr-FR"/>
        </w:rPr>
        <w:t>Términos de referencia y especificaciones técnicas</w:t>
      </w:r>
    </w:p>
    <w:p w:rsidR="00221981" w:rsidRPr="00AF6D40" w:rsidRDefault="00221981">
      <w:pPr>
        <w:spacing w:before="60" w:after="0" w:line="240" w:lineRule="auto"/>
        <w:jc w:val="both"/>
        <w:outlineLvl w:val="0"/>
        <w:rPr>
          <w:rFonts w:eastAsia="Times New Roman" w:cstheme="minorHAnsi"/>
          <w:lang w:val="es-ES" w:eastAsia="fr-FR"/>
        </w:rPr>
      </w:pPr>
    </w:p>
    <w:p w:rsidR="00221981" w:rsidRDefault="00517162">
      <w:pPr>
        <w:numPr>
          <w:ilvl w:val="0"/>
          <w:numId w:val="1"/>
        </w:numPr>
        <w:shd w:val="clear" w:color="auto" w:fill="E6E6E6"/>
        <w:tabs>
          <w:tab w:val="clear" w:pos="720"/>
          <w:tab w:val="num" w:pos="180"/>
        </w:tabs>
        <w:spacing w:after="0" w:line="240" w:lineRule="auto"/>
        <w:ind w:left="180"/>
        <w:rPr>
          <w:rFonts w:eastAsia="Times New Roman" w:cstheme="minorHAnsi"/>
          <w:b/>
          <w:lang w:eastAsia="fr-FR"/>
        </w:rPr>
      </w:pPr>
      <w:r>
        <w:rPr>
          <w:rFonts w:eastAsia="Times New Roman" w:cstheme="minorHAnsi"/>
          <w:b/>
          <w:bCs/>
          <w:lang w:val="en" w:eastAsia="fr-FR"/>
        </w:rPr>
        <w:t xml:space="preserve">Información General </w:t>
      </w:r>
    </w:p>
    <w:p w:rsidR="00221981" w:rsidRDefault="00221981">
      <w:pPr>
        <w:spacing w:before="60" w:after="0" w:line="240" w:lineRule="auto"/>
        <w:jc w:val="both"/>
        <w:outlineLvl w:val="0"/>
        <w:rPr>
          <w:rFonts w:eastAsia="Times New Roman" w:cstheme="minorHAnsi"/>
          <w:lang w:eastAsia="fr-FR"/>
        </w:rPr>
      </w:pPr>
    </w:p>
    <w:tbl>
      <w:tblPr>
        <w:tblW w:w="9072" w:type="dxa"/>
        <w:tblInd w:w="70" w:type="dxa"/>
        <w:tblBorders>
          <w:top w:val="single" w:sz="4" w:space="0" w:color="auto"/>
          <w:left w:val="single" w:sz="4" w:space="0" w:color="auto"/>
          <w:bottom w:val="single" w:sz="12" w:space="0" w:color="000000"/>
          <w:right w:val="single" w:sz="12" w:space="0" w:color="000000"/>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3"/>
        <w:gridCol w:w="6169"/>
      </w:tblGrid>
      <w:tr w:rsidR="00221981" w:rsidRPr="00AF6D40">
        <w:trPr>
          <w:trHeight w:val="652"/>
        </w:trPr>
        <w:tc>
          <w:tcPr>
            <w:tcW w:w="2903" w:type="dxa"/>
            <w:tcBorders>
              <w:top w:val="single" w:sz="4" w:space="0" w:color="auto"/>
              <w:bottom w:val="single" w:sz="4" w:space="0" w:color="auto"/>
              <w:right w:val="single" w:sz="2" w:space="0" w:color="000000"/>
            </w:tcBorders>
            <w:shd w:val="clear" w:color="auto" w:fill="E6E6E6"/>
          </w:tcPr>
          <w:p w:rsidR="00221981" w:rsidRDefault="00517162">
            <w:pPr>
              <w:spacing w:before="60" w:after="0" w:line="240" w:lineRule="auto"/>
              <w:outlineLvl w:val="0"/>
              <w:rPr>
                <w:rFonts w:eastAsia="Times New Roman" w:cstheme="minorHAnsi"/>
                <w:lang w:eastAsia="fr-FR"/>
              </w:rPr>
            </w:pPr>
            <w:r>
              <w:rPr>
                <w:rFonts w:eastAsia="Times New Roman" w:cstheme="minorHAnsi"/>
                <w:lang w:val="en" w:eastAsia="fr-FR"/>
              </w:rPr>
              <w:t>Nombre de la misión</w:t>
            </w:r>
          </w:p>
        </w:tc>
        <w:tc>
          <w:tcPr>
            <w:tcW w:w="6169" w:type="dxa"/>
            <w:tcBorders>
              <w:top w:val="single" w:sz="4" w:space="0" w:color="auto"/>
              <w:left w:val="single" w:sz="2" w:space="0" w:color="000000"/>
              <w:bottom w:val="single" w:sz="4" w:space="0" w:color="auto"/>
            </w:tcBorders>
          </w:tcPr>
          <w:p w:rsidR="00221981" w:rsidRPr="00AF6D40" w:rsidRDefault="00517162">
            <w:pPr>
              <w:spacing w:before="60" w:after="0" w:line="240" w:lineRule="auto"/>
              <w:jc w:val="both"/>
              <w:outlineLvl w:val="0"/>
              <w:rPr>
                <w:rFonts w:eastAsia="Times New Roman" w:cstheme="minorHAnsi"/>
                <w:lang w:val="es-ES" w:eastAsia="fr-FR"/>
              </w:rPr>
            </w:pPr>
            <w:r w:rsidRPr="00AF6D40">
              <w:rPr>
                <w:lang w:val="es-ES"/>
              </w:rPr>
              <w:t>P</w:t>
            </w:r>
            <w:r w:rsidRPr="00AF6D40">
              <w:rPr>
                <w:lang w:val="es-ES"/>
              </w:rPr>
              <w:t>restación de servicios de asesoría individual para el fortalecimiento de capacidades institucionales en gestión y recuperación de activos vinculados a actividades ilícitas, así como en materia de extinción de dominio, en el marco de un proyecto de cooperac</w:t>
            </w:r>
            <w:r w:rsidRPr="00AF6D40">
              <w:rPr>
                <w:lang w:val="es-ES"/>
              </w:rPr>
              <w:t>ión internacional.</w:t>
            </w:r>
          </w:p>
        </w:tc>
      </w:tr>
      <w:tr w:rsidR="00221981" w:rsidRPr="00AF6D40">
        <w:trPr>
          <w:trHeight w:val="315"/>
        </w:trPr>
        <w:tc>
          <w:tcPr>
            <w:tcW w:w="2903" w:type="dxa"/>
            <w:tcBorders>
              <w:top w:val="single" w:sz="4" w:space="0" w:color="auto"/>
              <w:bottom w:val="single" w:sz="4" w:space="0" w:color="auto"/>
              <w:right w:val="single" w:sz="2" w:space="0" w:color="000000"/>
            </w:tcBorders>
            <w:shd w:val="clear" w:color="auto" w:fill="E6E6E6"/>
          </w:tcPr>
          <w:p w:rsidR="00221981" w:rsidRDefault="00517162">
            <w:pPr>
              <w:spacing w:before="60" w:after="0" w:line="240" w:lineRule="auto"/>
              <w:outlineLvl w:val="0"/>
              <w:rPr>
                <w:rFonts w:eastAsia="Times New Roman" w:cstheme="minorHAnsi"/>
                <w:lang w:eastAsia="fr-FR"/>
              </w:rPr>
            </w:pPr>
            <w:r>
              <w:rPr>
                <w:rFonts w:eastAsia="Times New Roman" w:cstheme="minorHAnsi"/>
                <w:lang w:val="en" w:eastAsia="fr-FR"/>
              </w:rPr>
              <w:t>Beneficiarios</w:t>
            </w:r>
          </w:p>
        </w:tc>
        <w:tc>
          <w:tcPr>
            <w:tcW w:w="6169" w:type="dxa"/>
            <w:tcBorders>
              <w:top w:val="single" w:sz="4" w:space="0" w:color="auto"/>
              <w:left w:val="single" w:sz="2" w:space="0" w:color="000000"/>
              <w:bottom w:val="single" w:sz="4" w:space="0" w:color="auto"/>
            </w:tcBorders>
          </w:tcPr>
          <w:p w:rsidR="00221981" w:rsidRPr="00AF6D40" w:rsidRDefault="00517162">
            <w:pPr>
              <w:spacing w:before="60" w:after="0" w:line="240" w:lineRule="auto"/>
              <w:jc w:val="both"/>
              <w:outlineLvl w:val="0"/>
              <w:rPr>
                <w:rFonts w:eastAsia="Times New Roman" w:cstheme="minorHAnsi"/>
                <w:lang w:val="es-ES" w:eastAsia="fr-FR"/>
              </w:rPr>
            </w:pPr>
            <w:r w:rsidRPr="00AF6D40">
              <w:rPr>
                <w:lang w:val="es-ES"/>
              </w:rPr>
              <w:t>Instituciones públicas y sus equipos técnicos vinculados a la investigación penal y patrimonial, administración de justicia, análisis financiero, supervisión y gestión de activos de origen ilícito en el Ecuador.</w:t>
            </w:r>
          </w:p>
        </w:tc>
      </w:tr>
      <w:tr w:rsidR="00221981">
        <w:trPr>
          <w:trHeight w:val="330"/>
        </w:trPr>
        <w:tc>
          <w:tcPr>
            <w:tcW w:w="2903" w:type="dxa"/>
            <w:tcBorders>
              <w:top w:val="single" w:sz="4" w:space="0" w:color="auto"/>
              <w:bottom w:val="single" w:sz="4" w:space="0" w:color="auto"/>
              <w:right w:val="single" w:sz="2" w:space="0" w:color="000000"/>
            </w:tcBorders>
            <w:shd w:val="clear" w:color="auto" w:fill="E6E6E6"/>
          </w:tcPr>
          <w:p w:rsidR="00221981" w:rsidRDefault="00517162">
            <w:pPr>
              <w:spacing w:before="60" w:after="0" w:line="240" w:lineRule="auto"/>
              <w:outlineLvl w:val="0"/>
              <w:rPr>
                <w:rFonts w:eastAsia="Times New Roman" w:cstheme="minorHAnsi"/>
                <w:lang w:eastAsia="fr-FR"/>
              </w:rPr>
            </w:pPr>
            <w:r>
              <w:rPr>
                <w:rFonts w:eastAsia="Times New Roman" w:cstheme="minorHAnsi"/>
                <w:lang w:val="en" w:eastAsia="fr-FR"/>
              </w:rPr>
              <w:t>País</w:t>
            </w:r>
          </w:p>
        </w:tc>
        <w:tc>
          <w:tcPr>
            <w:tcW w:w="6169" w:type="dxa"/>
            <w:tcBorders>
              <w:top w:val="single" w:sz="4" w:space="0" w:color="auto"/>
              <w:left w:val="single" w:sz="2" w:space="0" w:color="000000"/>
              <w:bottom w:val="single" w:sz="4" w:space="0" w:color="auto"/>
            </w:tcBorders>
            <w:vAlign w:val="bottom"/>
          </w:tcPr>
          <w:p w:rsidR="00221981" w:rsidRDefault="00517162">
            <w:pPr>
              <w:spacing w:after="0" w:line="240" w:lineRule="auto"/>
              <w:jc w:val="both"/>
              <w:rPr>
                <w:rFonts w:eastAsia="Times New Roman" w:cstheme="minorHAnsi"/>
                <w:lang w:eastAsia="fr-FR"/>
              </w:rPr>
            </w:pPr>
            <w:r>
              <w:rPr>
                <w:rFonts w:eastAsia="Times New Roman" w:cstheme="minorHAnsi"/>
                <w:lang w:eastAsia="fr-FR"/>
              </w:rPr>
              <w:t>Quito-Ecuador</w:t>
            </w:r>
          </w:p>
        </w:tc>
      </w:tr>
      <w:tr w:rsidR="00221981" w:rsidRPr="008B06B1">
        <w:trPr>
          <w:trHeight w:val="330"/>
        </w:trPr>
        <w:tc>
          <w:tcPr>
            <w:tcW w:w="2903" w:type="dxa"/>
            <w:tcBorders>
              <w:top w:val="single" w:sz="4" w:space="0" w:color="auto"/>
              <w:bottom w:val="single" w:sz="4" w:space="0" w:color="auto"/>
              <w:right w:val="single" w:sz="2" w:space="0" w:color="000000"/>
            </w:tcBorders>
            <w:shd w:val="clear" w:color="auto" w:fill="E6E6E6"/>
          </w:tcPr>
          <w:p w:rsidR="00221981" w:rsidRPr="00AF6D40" w:rsidRDefault="00517162">
            <w:pPr>
              <w:spacing w:before="60" w:after="0" w:line="240" w:lineRule="auto"/>
              <w:outlineLvl w:val="0"/>
              <w:rPr>
                <w:rFonts w:eastAsia="Times New Roman" w:cstheme="minorHAnsi"/>
                <w:lang w:val="es-ES" w:eastAsia="fr-FR"/>
              </w:rPr>
            </w:pPr>
            <w:r w:rsidRPr="00AF6D40">
              <w:rPr>
                <w:rFonts w:eastAsia="Times New Roman" w:cstheme="minorHAnsi"/>
                <w:lang w:val="es-ES" w:eastAsia="fr-FR"/>
              </w:rPr>
              <w:t>Número total estimado de días</w:t>
            </w:r>
          </w:p>
        </w:tc>
        <w:tc>
          <w:tcPr>
            <w:tcW w:w="6169" w:type="dxa"/>
            <w:tcBorders>
              <w:top w:val="single" w:sz="4" w:space="0" w:color="auto"/>
              <w:left w:val="single" w:sz="2" w:space="0" w:color="000000"/>
              <w:bottom w:val="single" w:sz="4" w:space="0" w:color="auto"/>
            </w:tcBorders>
          </w:tcPr>
          <w:p w:rsidR="00221981" w:rsidRPr="008B06B1" w:rsidRDefault="00AF6D40">
            <w:pPr>
              <w:spacing w:before="60" w:after="0" w:line="240" w:lineRule="auto"/>
              <w:outlineLvl w:val="0"/>
              <w:rPr>
                <w:rFonts w:eastAsia="Times New Roman" w:cstheme="minorHAnsi"/>
                <w:lang w:val="es-ES" w:eastAsia="fr-FR"/>
              </w:rPr>
            </w:pPr>
            <w:r w:rsidRPr="008B06B1">
              <w:rPr>
                <w:lang w:val="es-ES"/>
              </w:rPr>
              <w:t>Hasta un máximo de 250 días de trabajo durante la vigencia total del contrato, sin compromiso de consumo mínimo por parte de Expertise France</w:t>
            </w:r>
          </w:p>
        </w:tc>
      </w:tr>
    </w:tbl>
    <w:p w:rsidR="00221981" w:rsidRPr="008B06B1" w:rsidRDefault="00221981">
      <w:pPr>
        <w:spacing w:before="60" w:after="0" w:line="240" w:lineRule="auto"/>
        <w:jc w:val="both"/>
        <w:outlineLvl w:val="0"/>
        <w:rPr>
          <w:rFonts w:eastAsia="Times New Roman" w:cstheme="minorHAnsi"/>
          <w:lang w:val="es-ES" w:eastAsia="fr-FR"/>
        </w:rPr>
      </w:pPr>
    </w:p>
    <w:p w:rsidR="00221981" w:rsidRPr="00AF6D40" w:rsidRDefault="00517162">
      <w:pPr>
        <w:numPr>
          <w:ilvl w:val="0"/>
          <w:numId w:val="1"/>
        </w:numPr>
        <w:shd w:val="clear" w:color="auto" w:fill="E6E6E6"/>
        <w:tabs>
          <w:tab w:val="clear" w:pos="720"/>
          <w:tab w:val="num" w:pos="180"/>
        </w:tabs>
        <w:spacing w:after="0" w:line="240" w:lineRule="auto"/>
        <w:ind w:left="180"/>
        <w:rPr>
          <w:rFonts w:eastAsia="Times New Roman" w:cstheme="minorHAnsi"/>
          <w:b/>
          <w:lang w:val="es-ES" w:eastAsia="fr-FR"/>
        </w:rPr>
      </w:pPr>
      <w:r w:rsidRPr="00AF6D40">
        <w:rPr>
          <w:rFonts w:eastAsia="Times New Roman" w:cstheme="minorHAnsi"/>
          <w:b/>
          <w:lang w:val="es-ES" w:eastAsia="fr-FR"/>
        </w:rPr>
        <w:t>Contexto y justificación de la necesidad</w:t>
      </w:r>
    </w:p>
    <w:p w:rsidR="00221981" w:rsidRPr="00AF6D40" w:rsidRDefault="00221981">
      <w:pPr>
        <w:spacing w:after="0" w:line="240" w:lineRule="auto"/>
        <w:rPr>
          <w:rFonts w:eastAsia="Times New Roman" w:cstheme="minorHAnsi"/>
          <w:lang w:val="es-ES" w:eastAsia="fr-FR"/>
        </w:rPr>
      </w:pP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lang w:val="es-ES" w:eastAsia="fr-FR"/>
        </w:rPr>
        <w:t xml:space="preserve">Ecuador enfrenta desafíos significativos derivados del avance del crimen organizado transnacional, el crecimiento de las economías ilícitas, el debilitamiento institucional y la pérdida de confianza ciudadana en la gestión pública. Frente a este panorama, </w:t>
      </w:r>
      <w:r w:rsidRPr="00AF6D40">
        <w:rPr>
          <w:rFonts w:eastAsia="Times New Roman" w:cstheme="minorHAnsi"/>
          <w:lang w:val="es-ES" w:eastAsia="fr-FR"/>
        </w:rPr>
        <w:t>la Unión Europea ha adoptado un enfoque de cooperación integral destinado a fortalecer el Estado de derecho, prevenir la violencia y consolidar los mecanismos de justicia y seguridad institucional.</w:t>
      </w:r>
    </w:p>
    <w:p w:rsidR="00221981" w:rsidRPr="00AF6D40" w:rsidRDefault="00221981">
      <w:pPr>
        <w:spacing w:after="0" w:line="276" w:lineRule="auto"/>
        <w:jc w:val="both"/>
        <w:rPr>
          <w:rFonts w:eastAsia="Times New Roman" w:cstheme="minorHAnsi"/>
          <w:lang w:val="es-ES" w:eastAsia="fr-FR"/>
        </w:rPr>
      </w:pP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lang w:val="es-ES" w:eastAsia="fr-FR"/>
        </w:rPr>
        <w:t>En este marco, el Programa SERPAZ – Seguridad, Paz y Resi</w:t>
      </w:r>
      <w:r w:rsidRPr="00AF6D40">
        <w:rPr>
          <w:rFonts w:eastAsia="Times New Roman" w:cstheme="minorHAnsi"/>
          <w:lang w:val="es-ES" w:eastAsia="fr-FR"/>
        </w:rPr>
        <w:t>liencia en Ecuador – se inscribe dentro del apoyo presupuestario de la Unión Europea al país, con el objetivo general de contribuir a una paz sostenible, la cohesión social y el fortalecimiento de un sistema institucional resiliente frente al crimen organi</w:t>
      </w:r>
      <w:r w:rsidRPr="00AF6D40">
        <w:rPr>
          <w:rFonts w:eastAsia="Times New Roman" w:cstheme="minorHAnsi"/>
          <w:lang w:val="es-ES" w:eastAsia="fr-FR"/>
        </w:rPr>
        <w:t xml:space="preserve">zado. Con una duración de 36 meses (2025–2028), el programa es implementado por un consorcio internacional liderado por la Fundación Internacional y para Iberoamérica de Administración y Políticas Públicas (FIAP), en coordinación con Expertise France (EF) </w:t>
      </w:r>
      <w:r w:rsidRPr="00AF6D40">
        <w:rPr>
          <w:rFonts w:eastAsia="Times New Roman" w:cstheme="minorHAnsi"/>
          <w:lang w:val="es-ES" w:eastAsia="fr-FR"/>
        </w:rPr>
        <w:t>y otras agencias implementadoras.</w:t>
      </w:r>
    </w:p>
    <w:p w:rsidR="00221981" w:rsidRPr="00AF6D40" w:rsidRDefault="00221981">
      <w:pPr>
        <w:spacing w:after="0" w:line="276" w:lineRule="auto"/>
        <w:jc w:val="both"/>
        <w:rPr>
          <w:rFonts w:eastAsia="Times New Roman" w:cstheme="minorHAnsi"/>
          <w:lang w:val="es-ES" w:eastAsia="fr-FR"/>
        </w:rPr>
      </w:pP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lang w:val="es-ES" w:eastAsia="fr-FR"/>
        </w:rPr>
        <w:t>El proyecto se estructura en cuatro componentes interrelacionados:</w:t>
      </w:r>
    </w:p>
    <w:p w:rsidR="00221981" w:rsidRPr="00AF6D40" w:rsidRDefault="00221981">
      <w:pPr>
        <w:spacing w:after="0" w:line="276" w:lineRule="auto"/>
        <w:jc w:val="both"/>
        <w:rPr>
          <w:rFonts w:eastAsia="Times New Roman" w:cstheme="minorHAnsi"/>
          <w:lang w:val="es-ES" w:eastAsia="fr-FR"/>
        </w:rPr>
      </w:pP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b/>
          <w:lang w:val="es-ES" w:eastAsia="fr-FR"/>
        </w:rPr>
        <w:t>Componente 1</w:t>
      </w:r>
      <w:r w:rsidRPr="00AF6D40">
        <w:rPr>
          <w:rFonts w:eastAsia="Times New Roman" w:cstheme="minorHAnsi"/>
          <w:lang w:val="es-ES" w:eastAsia="fr-FR"/>
        </w:rPr>
        <w:t>: Fortalecer la capacidad del país en la lucha contra el lavado de dinero y la</w:t>
      </w: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lang w:val="es-ES" w:eastAsia="fr-FR"/>
        </w:rPr>
        <w:t>recuperación de activos financieros de grupos del crimen organ</w:t>
      </w:r>
      <w:r w:rsidRPr="00AF6D40">
        <w:rPr>
          <w:rFonts w:eastAsia="Times New Roman" w:cstheme="minorHAnsi"/>
          <w:lang w:val="es-ES" w:eastAsia="fr-FR"/>
        </w:rPr>
        <w:t>izado.</w:t>
      </w: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b/>
          <w:lang w:val="es-ES" w:eastAsia="fr-FR"/>
        </w:rPr>
        <w:t>Componente 2</w:t>
      </w:r>
      <w:r w:rsidRPr="00AF6D40">
        <w:rPr>
          <w:rFonts w:eastAsia="Times New Roman" w:cstheme="minorHAnsi"/>
          <w:lang w:val="es-ES" w:eastAsia="fr-FR"/>
        </w:rPr>
        <w:t>: Apoyar la reestructuración del sistema penitenciario.</w:t>
      </w: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b/>
          <w:lang w:val="es-ES" w:eastAsia="fr-FR"/>
        </w:rPr>
        <w:t>Componente 3</w:t>
      </w:r>
      <w:r w:rsidRPr="00AF6D40">
        <w:rPr>
          <w:rFonts w:eastAsia="Times New Roman" w:cstheme="minorHAnsi"/>
          <w:lang w:val="es-ES" w:eastAsia="fr-FR"/>
        </w:rPr>
        <w:t>: Fortalecimiento del sector privado para la seguridad del sistema comercial.</w:t>
      </w:r>
    </w:p>
    <w:p w:rsidR="00221981" w:rsidRPr="00AF6D40" w:rsidRDefault="00517162">
      <w:pPr>
        <w:spacing w:after="0" w:line="276" w:lineRule="auto"/>
        <w:jc w:val="both"/>
        <w:rPr>
          <w:rFonts w:eastAsia="Times New Roman" w:cstheme="minorHAnsi"/>
          <w:lang w:val="es-ES" w:eastAsia="fr-FR"/>
        </w:rPr>
      </w:pPr>
      <w:r w:rsidRPr="00AF6D40">
        <w:rPr>
          <w:rFonts w:eastAsia="Times New Roman" w:cstheme="minorHAnsi"/>
          <w:b/>
          <w:lang w:val="es-ES" w:eastAsia="fr-FR"/>
        </w:rPr>
        <w:t>Componente 4</w:t>
      </w:r>
      <w:r w:rsidRPr="00AF6D40">
        <w:rPr>
          <w:rFonts w:eastAsia="Times New Roman" w:cstheme="minorHAnsi"/>
          <w:lang w:val="es-ES" w:eastAsia="fr-FR"/>
        </w:rPr>
        <w:t>: Promoción de la cohesión social y prevención del reclutamiento juvenil.</w:t>
      </w:r>
    </w:p>
    <w:p w:rsidR="00221981" w:rsidRPr="00AF6D40" w:rsidRDefault="00221981">
      <w:pPr>
        <w:spacing w:after="0" w:line="276" w:lineRule="auto"/>
        <w:jc w:val="both"/>
        <w:rPr>
          <w:rFonts w:eastAsia="Times New Roman" w:cstheme="minorHAnsi"/>
          <w:lang w:val="es-ES" w:eastAsia="fr-FR"/>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lang w:val="es-SV"/>
        </w:rPr>
        <w:t xml:space="preserve">El </w:t>
      </w:r>
      <w:r>
        <w:rPr>
          <w:rFonts w:cstheme="minorHAnsi"/>
          <w:b/>
          <w:lang w:val="es-SV"/>
        </w:rPr>
        <w:t>Componente 1</w:t>
      </w:r>
      <w:r>
        <w:rPr>
          <w:rFonts w:cstheme="minorHAnsi"/>
          <w:lang w:val="es-SV"/>
        </w:rPr>
        <w:t xml:space="preserve"> es implementado bajo el </w:t>
      </w:r>
      <w:r>
        <w:rPr>
          <w:rFonts w:cstheme="minorHAnsi"/>
          <w:b/>
          <w:lang w:val="es-SV"/>
        </w:rPr>
        <w:t>liderazgo de Expertise France</w:t>
      </w:r>
      <w:r>
        <w:rPr>
          <w:rFonts w:cstheme="minorHAnsi"/>
          <w:lang w:val="es-SV"/>
        </w:rPr>
        <w:t xml:space="preserve"> y tiene como objetivo reforzar la capacidad del Estado ecuatoriano para prevenir, detectar, sancionar y recuperar activos vinculados a economías ilícitas, con un enfoque estratégico alinead</w:t>
      </w:r>
      <w:r>
        <w:rPr>
          <w:rFonts w:cstheme="minorHAnsi"/>
          <w:lang w:val="es-SV"/>
        </w:rPr>
        <w:t>o a las recomendaciones del Grupo de Acción Financiera de Latinoamérica (GAFILAT) y las buenas prácticas internacionales en materia de ALA/CFT.</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lang w:val="es-SV"/>
        </w:rPr>
        <w:t>Los dos objetivos del Componente 1 son los siguientes:</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b/>
          <w:lang w:val="es-SV"/>
        </w:rPr>
        <w:t>Objetivo general</w:t>
      </w:r>
      <w:r>
        <w:rPr>
          <w:rFonts w:cstheme="minorHAnsi"/>
          <w:lang w:val="es-SV"/>
        </w:rPr>
        <w:t>: Reforzar la capacidad del Estado para prevenir, detectar, sancionar y recuperar activos relacionados con economías ilícitas.</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b/>
          <w:lang w:val="es-SV"/>
        </w:rPr>
        <w:t>Objetivo específico</w:t>
      </w:r>
      <w:r>
        <w:rPr>
          <w:rFonts w:cstheme="minorHAnsi"/>
          <w:lang w:val="es-SV"/>
        </w:rPr>
        <w:t xml:space="preserve">: Mejorar el marco institucional, normativo y operativo de prevención, investigación y sanción del lavado de </w:t>
      </w:r>
      <w:r>
        <w:rPr>
          <w:rFonts w:cstheme="minorHAnsi"/>
          <w:lang w:val="es-SV"/>
        </w:rPr>
        <w:t>activos y de recuperación de activos procedentes del crimen organizado transnacional.</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lang w:val="es-SV"/>
        </w:rPr>
        <w:t>En coherencia con estos objetivos, se han definido dos resultados:</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b/>
          <w:lang w:val="es-SV"/>
        </w:rPr>
        <w:t>Resultado 1.1:</w:t>
      </w:r>
      <w:r>
        <w:rPr>
          <w:rFonts w:cstheme="minorHAnsi"/>
          <w:lang w:val="es-SV"/>
        </w:rPr>
        <w:t xml:space="preserve"> Reforzar las capacidades de coordinación e investigación de las instituciones gubernam</w:t>
      </w:r>
      <w:r>
        <w:rPr>
          <w:rFonts w:cstheme="minorHAnsi"/>
          <w:lang w:val="es-SV"/>
        </w:rPr>
        <w:t>entales encargadas de hacer cumplir la ley, las autoridades judiciales y la Fiscalía General, abordando la delincuencia organizada de acuerdo con las recomendaciones del GAFILAT (Pilares A y B).</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r>
        <w:rPr>
          <w:rFonts w:cstheme="minorHAnsi"/>
          <w:b/>
          <w:lang w:val="es-SV"/>
        </w:rPr>
        <w:t>Resultado 1.2:</w:t>
      </w:r>
      <w:r>
        <w:rPr>
          <w:rFonts w:cstheme="minorHAnsi"/>
          <w:lang w:val="es-SV"/>
        </w:rPr>
        <w:t xml:space="preserve"> Construcción de consensos internacionales par</w:t>
      </w:r>
      <w:r>
        <w:rPr>
          <w:rFonts w:cstheme="minorHAnsi"/>
          <w:lang w:val="es-SV"/>
        </w:rPr>
        <w:t>a la implementación de sistemas cooperativos de información y nuevas tecnologías que permitan la correcta alerta y detección de información en la actividad del COT en materia de ALA/CFT (Pilares C y D).</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Pr="00AF6D40" w:rsidRDefault="00517162">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ES"/>
        </w:rPr>
      </w:pPr>
      <w:r w:rsidRPr="00AF6D40">
        <w:rPr>
          <w:rFonts w:cstheme="minorHAnsi"/>
          <w:lang w:val="es-ES"/>
        </w:rPr>
        <w:t xml:space="preserve">En este contexto, el </w:t>
      </w:r>
      <w:r w:rsidRPr="00AF6D40">
        <w:rPr>
          <w:rFonts w:cstheme="minorHAnsi"/>
          <w:bCs/>
          <w:lang w:val="es-ES"/>
        </w:rPr>
        <w:t>Pilar B del Componente 1</w:t>
      </w:r>
      <w:r w:rsidRPr="00AF6D40">
        <w:rPr>
          <w:rFonts w:cstheme="minorHAnsi"/>
          <w:lang w:val="es-ES"/>
        </w:rPr>
        <w:t xml:space="preserve"> está o</w:t>
      </w:r>
      <w:r w:rsidRPr="00AF6D40">
        <w:rPr>
          <w:rFonts w:cstheme="minorHAnsi"/>
          <w:lang w:val="es-ES"/>
        </w:rPr>
        <w:t xml:space="preserve">rientado a fortalecer el sistema nacional de recuperación de activos, en línea con los hallazgos del </w:t>
      </w:r>
      <w:r w:rsidRPr="00AF6D40">
        <w:rPr>
          <w:rFonts w:cstheme="minorHAnsi"/>
          <w:i/>
          <w:iCs/>
          <w:lang w:val="es-ES"/>
        </w:rPr>
        <w:t>Informe de Evaluación Mutua de la República del Ecuador</w:t>
      </w:r>
      <w:r w:rsidRPr="00AF6D40">
        <w:rPr>
          <w:rFonts w:cstheme="minorHAnsi"/>
          <w:lang w:val="es-ES"/>
        </w:rPr>
        <w:t xml:space="preserve"> (2023) elaborado por el Grupo de Acción Financiera de Latinoamérica (GAFILAT). Dicho informe destac</w:t>
      </w:r>
      <w:r w:rsidRPr="00AF6D40">
        <w:rPr>
          <w:rFonts w:cstheme="minorHAnsi"/>
          <w:lang w:val="es-ES"/>
        </w:rPr>
        <w:t>a la existencia de diversos mecanismos institucionales destinados a fortalecer la coordinación nacional en materia de prevención y combate del lavado de activos y financiamiento del terrorismo, así como los avances registrados en el ámbito de la gestión de</w:t>
      </w:r>
      <w:r w:rsidRPr="00AF6D40">
        <w:rPr>
          <w:rFonts w:cstheme="minorHAnsi"/>
          <w:lang w:val="es-ES"/>
        </w:rPr>
        <w:t xml:space="preserve"> bienes incautados. Sobre esta base, el programa prevé desarrollar acciones de cooperación técnica, formación especializada y asistencia institucional orientadas a fortalecer las capacidades de las entidades involucradas en la identificación, incautación, </w:t>
      </w:r>
      <w:r w:rsidRPr="00AF6D40">
        <w:rPr>
          <w:rFonts w:cstheme="minorHAnsi"/>
          <w:lang w:val="es-ES"/>
        </w:rPr>
        <w:t>gestión y disposición de bienes de origen ilícito, particularmente aquellos vinculados al lavado de activos y delitos conexos, así como en temáticas relacionadas a la extinción de dominio.</w:t>
      </w:r>
    </w:p>
    <w:p w:rsidR="00221981" w:rsidRDefault="00221981">
      <w:pPr>
        <w:pBdr>
          <w:top w:val="none" w:sz="4" w:space="0" w:color="000000"/>
          <w:left w:val="none" w:sz="4" w:space="0" w:color="000000"/>
          <w:bottom w:val="none" w:sz="4" w:space="0" w:color="000000"/>
          <w:right w:val="none" w:sz="4" w:space="0" w:color="000000"/>
        </w:pBdr>
        <w:spacing w:after="0" w:line="276" w:lineRule="auto"/>
        <w:jc w:val="both"/>
        <w:rPr>
          <w:rFonts w:cstheme="minorHAnsi"/>
          <w:lang w:val="es-SV"/>
        </w:rPr>
      </w:pPr>
    </w:p>
    <w:p w:rsidR="00221981" w:rsidRDefault="00221981">
      <w:pPr>
        <w:spacing w:after="0" w:line="240" w:lineRule="auto"/>
        <w:jc w:val="both"/>
        <w:rPr>
          <w:rFonts w:eastAsia="Times New Roman" w:cstheme="minorHAnsi"/>
          <w:lang w:val="es-SV" w:eastAsia="fr-FR"/>
        </w:rPr>
      </w:pPr>
    </w:p>
    <w:p w:rsidR="00221981" w:rsidRDefault="00221981">
      <w:pPr>
        <w:spacing w:after="0" w:line="240" w:lineRule="auto"/>
        <w:jc w:val="both"/>
        <w:rPr>
          <w:rFonts w:eastAsia="Times New Roman" w:cstheme="minorHAnsi"/>
          <w:lang w:val="es-SV" w:eastAsia="fr-FR"/>
        </w:rPr>
      </w:pPr>
    </w:p>
    <w:p w:rsidR="00221981" w:rsidRPr="00AF6D40" w:rsidRDefault="00221981">
      <w:pPr>
        <w:spacing w:after="0" w:line="240" w:lineRule="auto"/>
        <w:jc w:val="both"/>
        <w:rPr>
          <w:rFonts w:eastAsia="Times New Roman" w:cstheme="minorHAnsi"/>
          <w:sz w:val="24"/>
          <w:szCs w:val="24"/>
          <w:lang w:val="es-ES" w:eastAsia="fr-FR"/>
        </w:rPr>
      </w:pPr>
    </w:p>
    <w:p w:rsidR="00221981" w:rsidRDefault="00517162">
      <w:pPr>
        <w:numPr>
          <w:ilvl w:val="0"/>
          <w:numId w:val="1"/>
        </w:numPr>
        <w:shd w:val="clear" w:color="auto" w:fill="E6E6E6"/>
        <w:tabs>
          <w:tab w:val="clear" w:pos="720"/>
          <w:tab w:val="num" w:pos="180"/>
        </w:tabs>
        <w:spacing w:after="0" w:line="240" w:lineRule="auto"/>
        <w:ind w:left="180"/>
        <w:rPr>
          <w:rFonts w:eastAsia="Times New Roman" w:cstheme="minorHAnsi"/>
          <w:b/>
          <w:lang w:eastAsia="fr-FR"/>
        </w:rPr>
      </w:pPr>
      <w:r>
        <w:rPr>
          <w:rFonts w:eastAsia="Times New Roman" w:cstheme="minorHAnsi"/>
          <w:b/>
          <w:bCs/>
          <w:lang w:val="en" w:eastAsia="fr-FR"/>
        </w:rPr>
        <w:lastRenderedPageBreak/>
        <w:t>Objetivos y resultados esperados</w:t>
      </w:r>
    </w:p>
    <w:p w:rsidR="00221981" w:rsidRDefault="00221981">
      <w:pPr>
        <w:spacing w:after="0" w:line="240" w:lineRule="auto"/>
        <w:jc w:val="both"/>
        <w:rPr>
          <w:rFonts w:eastAsia="Times New Roman" w:cstheme="minorHAnsi"/>
          <w:lang w:eastAsia="fr-FR"/>
        </w:rPr>
      </w:pPr>
    </w:p>
    <w:p w:rsidR="00221981" w:rsidRDefault="00517162">
      <w:pPr>
        <w:numPr>
          <w:ilvl w:val="1"/>
          <w:numId w:val="1"/>
        </w:numPr>
        <w:tabs>
          <w:tab w:val="clear" w:pos="1440"/>
          <w:tab w:val="num" w:pos="900"/>
        </w:tabs>
        <w:spacing w:after="0" w:line="240" w:lineRule="auto"/>
        <w:ind w:left="900"/>
        <w:jc w:val="both"/>
        <w:rPr>
          <w:rFonts w:eastAsia="Times New Roman" w:cstheme="minorHAnsi"/>
          <w:b/>
          <w:lang w:eastAsia="fr-FR"/>
        </w:rPr>
      </w:pPr>
      <w:r>
        <w:rPr>
          <w:rFonts w:eastAsia="Times New Roman" w:cstheme="minorHAnsi"/>
          <w:b/>
          <w:bCs/>
          <w:lang w:val="en" w:eastAsia="fr-FR"/>
        </w:rPr>
        <w:t xml:space="preserve">Objetivo General </w:t>
      </w:r>
    </w:p>
    <w:p w:rsidR="00221981" w:rsidRDefault="00221981">
      <w:pPr>
        <w:spacing w:after="0" w:line="240" w:lineRule="auto"/>
        <w:jc w:val="both"/>
        <w:rPr>
          <w:rFonts w:eastAsia="Times New Roman" w:cstheme="minorHAnsi"/>
          <w:lang w:eastAsia="fr-FR"/>
        </w:rPr>
      </w:pP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El</w:t>
      </w:r>
      <w:r w:rsidRPr="00AF6D40">
        <w:rPr>
          <w:rFonts w:asciiTheme="minorHAnsi" w:hAnsiTheme="minorHAnsi" w:cstheme="minorHAnsi"/>
          <w:sz w:val="22"/>
          <w:szCs w:val="22"/>
          <w:lang w:val="es-ES"/>
        </w:rPr>
        <w:t xml:space="preserve"> requerimiento de contratación tiene por objeto movilizar experticia técnica especializada para apoyar la implementación de actividades orientadas al fortalecimiento de las capacidades institucionales en materia de lucha contra el lavado de activos y recup</w:t>
      </w:r>
      <w:r w:rsidRPr="00AF6D40">
        <w:rPr>
          <w:rFonts w:asciiTheme="minorHAnsi" w:hAnsiTheme="minorHAnsi" w:cstheme="minorHAnsi"/>
          <w:sz w:val="22"/>
          <w:szCs w:val="22"/>
          <w:lang w:val="es-ES"/>
        </w:rPr>
        <w:t>eración de activos en Ecuador.</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En particular, la contratación permitirá fortalecer las capacidades técnicas y operativas de las instituciones competentes en materia de identificación, incautación, gestión, decomiso y disposición de activos vinculados a act</w:t>
      </w:r>
      <w:r w:rsidRPr="00AF6D40">
        <w:rPr>
          <w:rFonts w:asciiTheme="minorHAnsi" w:hAnsiTheme="minorHAnsi" w:cstheme="minorHAnsi"/>
          <w:sz w:val="22"/>
          <w:szCs w:val="22"/>
          <w:lang w:val="es-ES"/>
        </w:rPr>
        <w:t>ividades ilícitas, así como en la aplicación de la figura de extinción de dominio, mediante la provisión de asistencia técnica especializada, el desarrollo de herramientas metodológicas y el intercambio de buenas prácticas, en coherencia con los estándares</w:t>
      </w:r>
      <w:r w:rsidRPr="00AF6D40">
        <w:rPr>
          <w:rFonts w:asciiTheme="minorHAnsi" w:hAnsiTheme="minorHAnsi" w:cstheme="minorHAnsi"/>
          <w:sz w:val="22"/>
          <w:szCs w:val="22"/>
          <w:lang w:val="es-ES"/>
        </w:rPr>
        <w:t xml:space="preserve"> internacionales aplicables y las prioridades institucionales del programa.</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De manera general, estas acciones buscan contribuir a los siguientes resultados:</w:t>
      </w:r>
    </w:p>
    <w:p w:rsidR="00221981" w:rsidRPr="00AF6D40" w:rsidRDefault="00517162">
      <w:pPr>
        <w:numPr>
          <w:ilvl w:val="0"/>
          <w:numId w:val="13"/>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Fortalecimiento del sistema nacional de recuperación de activos y el abordaje de las recomendacione</w:t>
      </w:r>
      <w:r w:rsidRPr="00AF6D40">
        <w:rPr>
          <w:rFonts w:eastAsia="Times New Roman" w:cstheme="minorHAnsi"/>
          <w:lang w:val="es-ES" w:eastAsia="fr-FR"/>
        </w:rPr>
        <w:t xml:space="preserve">s formuladas por GAFI/GAFILAT. </w:t>
      </w:r>
    </w:p>
    <w:p w:rsidR="00221981" w:rsidRPr="00AF6D40" w:rsidRDefault="00517162">
      <w:pPr>
        <w:numPr>
          <w:ilvl w:val="0"/>
          <w:numId w:val="13"/>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Fortalecer las capacidades institucionales para la investigación patrimonial, la recuperación de activos y la gestión de bienes incautados y decomisados.</w:t>
      </w:r>
    </w:p>
    <w:p w:rsidR="00221981" w:rsidRPr="00AF6D40" w:rsidRDefault="00517162">
      <w:pPr>
        <w:numPr>
          <w:ilvl w:val="0"/>
          <w:numId w:val="13"/>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Promover la mejora de los mecanismos de coordinación interinstitucional y cooperación nacional e internacional en materia de recuperación de activos y extinción de dominio.</w:t>
      </w:r>
    </w:p>
    <w:p w:rsidR="00221981" w:rsidRPr="00AF6D40" w:rsidRDefault="00517162">
      <w:pPr>
        <w:numPr>
          <w:ilvl w:val="0"/>
          <w:numId w:val="13"/>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Apoyar el desarrollo o actualización de instrumentos normativos, protocolos operati</w:t>
      </w:r>
      <w:r w:rsidRPr="00AF6D40">
        <w:rPr>
          <w:rFonts w:eastAsia="Times New Roman" w:cstheme="minorHAnsi"/>
          <w:lang w:val="es-ES" w:eastAsia="fr-FR"/>
        </w:rPr>
        <w:t>vos y herramientas técnicas que permitan mejorar la eficacia del sistema de recuperación de activos.</w:t>
      </w:r>
    </w:p>
    <w:p w:rsidR="00221981" w:rsidRPr="00AF6D40" w:rsidRDefault="00517162">
      <w:pPr>
        <w:numPr>
          <w:ilvl w:val="0"/>
          <w:numId w:val="13"/>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Fortalecer las capacidades técnicas de las autoridades y de otros actores relevantes para la identificación, incautación, gestión, decomiso y disposición f</w:t>
      </w:r>
      <w:r w:rsidRPr="00AF6D40">
        <w:rPr>
          <w:rFonts w:eastAsia="Times New Roman" w:cstheme="minorHAnsi"/>
          <w:lang w:val="es-ES" w:eastAsia="fr-FR"/>
        </w:rPr>
        <w:t>inal de bienes vinculados a actividades ilícitas.</w:t>
      </w:r>
    </w:p>
    <w:p w:rsidR="00221981" w:rsidRPr="00AF6D40" w:rsidRDefault="00517162">
      <w:pPr>
        <w:numPr>
          <w:ilvl w:val="0"/>
          <w:numId w:val="13"/>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Contribuir al fortalecimiento del marco institucional, normativo y operativo para la implementación efectiva de mecanismos de extinción de dominio.</w:t>
      </w:r>
    </w:p>
    <w:p w:rsidR="00221981" w:rsidRPr="00AF6D40" w:rsidRDefault="00221981">
      <w:pPr>
        <w:tabs>
          <w:tab w:val="num" w:pos="900"/>
        </w:tabs>
        <w:spacing w:after="0" w:line="240" w:lineRule="auto"/>
        <w:jc w:val="both"/>
        <w:rPr>
          <w:rFonts w:eastAsia="Times New Roman" w:cstheme="minorHAnsi"/>
          <w:lang w:val="es-ES" w:eastAsia="fr-FR"/>
        </w:rPr>
      </w:pPr>
    </w:p>
    <w:p w:rsidR="00221981" w:rsidRDefault="00517162">
      <w:pPr>
        <w:numPr>
          <w:ilvl w:val="1"/>
          <w:numId w:val="1"/>
        </w:numPr>
        <w:tabs>
          <w:tab w:val="clear" w:pos="1440"/>
          <w:tab w:val="num" w:pos="900"/>
        </w:tabs>
        <w:spacing w:after="0" w:line="240" w:lineRule="auto"/>
        <w:ind w:left="900"/>
        <w:jc w:val="both"/>
        <w:rPr>
          <w:rFonts w:eastAsia="Times New Roman" w:cstheme="minorHAnsi"/>
          <w:b/>
          <w:lang w:eastAsia="fr-FR"/>
        </w:rPr>
      </w:pPr>
      <w:r>
        <w:rPr>
          <w:rFonts w:eastAsia="Times New Roman" w:cstheme="minorHAnsi"/>
          <w:b/>
          <w:bCs/>
          <w:lang w:val="en" w:eastAsia="fr-FR"/>
        </w:rPr>
        <w:t>Objetivos específicos</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En este marco, Expertise France pre</w:t>
      </w:r>
      <w:r w:rsidRPr="00AF6D40">
        <w:rPr>
          <w:rFonts w:eastAsia="Times New Roman" w:cstheme="minorHAnsi"/>
          <w:lang w:val="es-ES" w:eastAsia="fr-FR"/>
        </w:rPr>
        <w:t>vé movilizar un experto para la implementación de diversas modalidades de intervención, entre ellas:</w:t>
      </w:r>
    </w:p>
    <w:p w:rsidR="00221981" w:rsidRPr="00AF6D40" w:rsidRDefault="00517162">
      <w:pPr>
        <w:numPr>
          <w:ilvl w:val="0"/>
          <w:numId w:val="14"/>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b/>
          <w:bCs/>
          <w:lang w:val="es-ES" w:eastAsia="fr-FR"/>
        </w:rPr>
        <w:t>Actividades de formación y fortalecimiento de capacidades</w:t>
      </w:r>
      <w:r w:rsidRPr="00AF6D40">
        <w:rPr>
          <w:rFonts w:eastAsia="Times New Roman" w:cstheme="minorHAnsi"/>
          <w:lang w:val="es-ES" w:eastAsia="fr-FR"/>
        </w:rPr>
        <w:t>, incluyendo talleres especializados, seminarios, cursos teóricos o programas de capacitación diri</w:t>
      </w:r>
      <w:r w:rsidRPr="00AF6D40">
        <w:rPr>
          <w:rFonts w:eastAsia="Times New Roman" w:cstheme="minorHAnsi"/>
          <w:lang w:val="es-ES" w:eastAsia="fr-FR"/>
        </w:rPr>
        <w:t>gidos a autoridades judiciales, investigativas, administrativas y otros actores relevantes del sistema ALA/CFT y de recuperación de activos.</w:t>
      </w:r>
    </w:p>
    <w:p w:rsidR="00221981" w:rsidRPr="00AF6D40" w:rsidRDefault="00517162">
      <w:pPr>
        <w:numPr>
          <w:ilvl w:val="0"/>
          <w:numId w:val="14"/>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b/>
          <w:bCs/>
          <w:lang w:val="es-ES" w:eastAsia="fr-FR"/>
        </w:rPr>
        <w:t>Asistencia técnica especializada</w:t>
      </w:r>
      <w:r w:rsidRPr="00AF6D40">
        <w:rPr>
          <w:rFonts w:eastAsia="Times New Roman" w:cstheme="minorHAnsi"/>
          <w:lang w:val="es-ES" w:eastAsia="fr-FR"/>
        </w:rPr>
        <w:t xml:space="preserve"> para el desarrollo, revisión o implementación de marcos normativos,  protocolos, m</w:t>
      </w:r>
      <w:r w:rsidRPr="00AF6D40">
        <w:rPr>
          <w:rFonts w:eastAsia="Times New Roman" w:cstheme="minorHAnsi"/>
          <w:lang w:val="es-ES" w:eastAsia="fr-FR"/>
        </w:rPr>
        <w:t xml:space="preserve">anuales, guías operativas, metodologías o herramientas destinadas </w:t>
      </w:r>
      <w:r w:rsidRPr="00AF6D40">
        <w:rPr>
          <w:rFonts w:eastAsia="Times New Roman" w:cstheme="minorHAnsi"/>
          <w:lang w:val="es-ES" w:eastAsia="fr-FR"/>
        </w:rPr>
        <w:lastRenderedPageBreak/>
        <w:t>a mejorar la gestión de bienes incautados y decomisados y los procesos de recuperación de activos.</w:t>
      </w:r>
    </w:p>
    <w:p w:rsidR="00221981" w:rsidRPr="00AF6D40" w:rsidRDefault="00517162">
      <w:pPr>
        <w:numPr>
          <w:ilvl w:val="0"/>
          <w:numId w:val="14"/>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b/>
          <w:bCs/>
          <w:lang w:val="es-ES" w:eastAsia="fr-FR"/>
        </w:rPr>
        <w:t>Actividades de apoyo a la coordinación interinstitucional</w:t>
      </w:r>
      <w:r w:rsidRPr="00AF6D40">
        <w:rPr>
          <w:rFonts w:eastAsia="Times New Roman" w:cstheme="minorHAnsi"/>
          <w:lang w:val="es-ES" w:eastAsia="fr-FR"/>
        </w:rPr>
        <w:t>, incluyendo mesas técnicas, ejerc</w:t>
      </w:r>
      <w:r w:rsidRPr="00AF6D40">
        <w:rPr>
          <w:rFonts w:eastAsia="Times New Roman" w:cstheme="minorHAnsi"/>
          <w:lang w:val="es-ES" w:eastAsia="fr-FR"/>
        </w:rPr>
        <w:t>icios de trabajo conjunto, intercambio de buenas prácticas internacionales y desarrollo de mecanismos de cooperación entre instituciones nacionales e internacionales.</w:t>
      </w:r>
    </w:p>
    <w:p w:rsidR="00221981" w:rsidRPr="00AF6D40" w:rsidRDefault="00517162">
      <w:pPr>
        <w:numPr>
          <w:ilvl w:val="0"/>
          <w:numId w:val="14"/>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b/>
          <w:bCs/>
          <w:lang w:val="es-ES" w:eastAsia="fr-FR"/>
        </w:rPr>
        <w:t>Simulaciones, estudios de caso y ejercicios prácticos</w:t>
      </w:r>
      <w:r w:rsidRPr="00AF6D40">
        <w:rPr>
          <w:rFonts w:eastAsia="Times New Roman" w:cstheme="minorHAnsi"/>
          <w:lang w:val="es-ES" w:eastAsia="fr-FR"/>
        </w:rPr>
        <w:t>, destinados a fortalecer las competencias operativas de los participantes en materia de identificación, incautación, gestión y disposición de activos ilícitos.</w:t>
      </w:r>
    </w:p>
    <w:p w:rsidR="00221981" w:rsidRPr="00AF6D40" w:rsidRDefault="00517162">
      <w:pPr>
        <w:numPr>
          <w:ilvl w:val="0"/>
          <w:numId w:val="14"/>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b/>
          <w:bCs/>
          <w:lang w:val="es-ES" w:eastAsia="fr-FR"/>
        </w:rPr>
        <w:t>Desarrollo de materiales técnicos y pedagógicos</w:t>
      </w:r>
      <w:r w:rsidRPr="00AF6D40">
        <w:rPr>
          <w:rFonts w:eastAsia="Times New Roman" w:cstheme="minorHAnsi"/>
          <w:lang w:val="es-ES" w:eastAsia="fr-FR"/>
        </w:rPr>
        <w:t>, incluyendo manuales, guías, módulos formativos</w:t>
      </w:r>
      <w:r w:rsidRPr="00AF6D40">
        <w:rPr>
          <w:rFonts w:eastAsia="Times New Roman" w:cstheme="minorHAnsi"/>
          <w:lang w:val="es-ES" w:eastAsia="fr-FR"/>
        </w:rPr>
        <w:t xml:space="preserve"> o herramientas digitales orientadas al fortalecimiento del sistema de recuperación de activos y de extinción de dominio.</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Estas intervenciones podrán dirigirse a distintas instituciones del ecosistema nacional de lavado y recuperación de activos, incluyend</w:t>
      </w:r>
      <w:r w:rsidRPr="00AF6D40">
        <w:rPr>
          <w:rFonts w:eastAsia="Times New Roman" w:cstheme="minorHAnsi"/>
          <w:lang w:val="es-ES" w:eastAsia="fr-FR"/>
        </w:rPr>
        <w:t>o autoridades judiciales, fiscales, organismos de investigación, entidades responsables de la gestión de bienes incautados, autoridades regulatorias, así como profesionales del sector privado.</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Las actividades podrán abordar, entre otros, los siguientes tem</w:t>
      </w:r>
      <w:r w:rsidRPr="00AF6D40">
        <w:rPr>
          <w:rFonts w:eastAsia="Times New Roman" w:cstheme="minorHAnsi"/>
          <w:lang w:val="es-ES" w:eastAsia="fr-FR"/>
        </w:rPr>
        <w:t>as:</w:t>
      </w:r>
    </w:p>
    <w:p w:rsidR="00221981" w:rsidRPr="00AF6D40"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Coordinación interinstitucional para la recuperación de activos;</w:t>
      </w:r>
    </w:p>
    <w:p w:rsidR="00221981" w:rsidRPr="00AF6D40"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Identificación, rastreo y análisis de activos de origen ilícito;</w:t>
      </w:r>
    </w:p>
    <w:p w:rsidR="00221981" w:rsidRPr="00AF6D40"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Gestión, administración y disposición de bienes incautados y decomisados;</w:t>
      </w:r>
    </w:p>
    <w:p w:rsidR="00221981" w:rsidRPr="00AF6D40"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Extinción de dominio y decomiso de activos;</w:t>
      </w:r>
    </w:p>
    <w:p w:rsidR="00221981" w:rsidRPr="00AF6D40"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Coop</w:t>
      </w:r>
      <w:r w:rsidRPr="00AF6D40">
        <w:rPr>
          <w:rFonts w:eastAsia="Times New Roman" w:cstheme="minorHAnsi"/>
          <w:lang w:val="es-ES" w:eastAsia="fr-FR"/>
        </w:rPr>
        <w:t>eración internacional y uso de herramientas y bases de datos internacionales;</w:t>
      </w:r>
    </w:p>
    <w:p w:rsidR="00221981" w:rsidRPr="00AF6D40"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Transparencia y trazabilidad en la gestión de activos incautados;</w:t>
      </w:r>
    </w:p>
    <w:p w:rsidR="00221981" w:rsidRDefault="00517162">
      <w:pPr>
        <w:numPr>
          <w:ilvl w:val="0"/>
          <w:numId w:val="15"/>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Buenas prácticas internacionales en materia de recuperación de</w:t>
      </w:r>
      <w:r w:rsidR="001B52A1">
        <w:rPr>
          <w:rFonts w:eastAsia="Times New Roman" w:cstheme="minorHAnsi"/>
          <w:lang w:val="es-ES" w:eastAsia="fr-FR"/>
        </w:rPr>
        <w:t xml:space="preserve"> activos y extinción de dominio;</w:t>
      </w:r>
    </w:p>
    <w:p w:rsidR="001B52A1" w:rsidRPr="001B52A1" w:rsidRDefault="001B52A1" w:rsidP="001B52A1">
      <w:pPr>
        <w:numPr>
          <w:ilvl w:val="0"/>
          <w:numId w:val="15"/>
        </w:numPr>
        <w:spacing w:before="100" w:beforeAutospacing="1" w:after="100" w:afterAutospacing="1" w:line="276" w:lineRule="auto"/>
        <w:jc w:val="both"/>
        <w:rPr>
          <w:rFonts w:eastAsia="Times New Roman" w:cstheme="minorHAnsi"/>
          <w:lang w:val="es-ES" w:eastAsia="fr-FR"/>
        </w:rPr>
      </w:pPr>
      <w:r>
        <w:rPr>
          <w:rFonts w:eastAsia="Times New Roman" w:cstheme="minorHAnsi"/>
          <w:lang w:val="es-ES" w:eastAsia="fr-FR"/>
        </w:rPr>
        <w:t>G</w:t>
      </w:r>
      <w:r w:rsidRPr="001B52A1">
        <w:rPr>
          <w:rFonts w:eastAsia="Times New Roman" w:cstheme="minorHAnsi"/>
          <w:lang w:val="es-ES" w:eastAsia="fr-FR"/>
        </w:rPr>
        <w:t>estión temprana de activos;</w:t>
      </w:r>
    </w:p>
    <w:p w:rsidR="001B52A1" w:rsidRPr="001B52A1" w:rsidRDefault="001B52A1" w:rsidP="001B52A1">
      <w:pPr>
        <w:numPr>
          <w:ilvl w:val="0"/>
          <w:numId w:val="15"/>
        </w:numPr>
        <w:spacing w:before="100" w:beforeAutospacing="1" w:after="100" w:afterAutospacing="1" w:line="276" w:lineRule="auto"/>
        <w:jc w:val="both"/>
        <w:rPr>
          <w:rFonts w:eastAsia="Times New Roman" w:cstheme="minorHAnsi"/>
          <w:lang w:val="es-ES" w:eastAsia="fr-FR"/>
        </w:rPr>
      </w:pPr>
      <w:r>
        <w:rPr>
          <w:rFonts w:eastAsia="Times New Roman" w:cstheme="minorHAnsi"/>
          <w:lang w:val="es-ES" w:eastAsia="fr-FR"/>
        </w:rPr>
        <w:t>P</w:t>
      </w:r>
      <w:r w:rsidRPr="001B52A1">
        <w:rPr>
          <w:rFonts w:eastAsia="Times New Roman" w:cstheme="minorHAnsi"/>
          <w:lang w:val="es-ES" w:eastAsia="fr-FR"/>
        </w:rPr>
        <w:t>lataformas e inventarios digitales de bienes;</w:t>
      </w:r>
    </w:p>
    <w:p w:rsidR="001B52A1" w:rsidRPr="001B52A1" w:rsidRDefault="001B52A1" w:rsidP="001B52A1">
      <w:pPr>
        <w:numPr>
          <w:ilvl w:val="0"/>
          <w:numId w:val="15"/>
        </w:numPr>
        <w:spacing w:before="100" w:beforeAutospacing="1" w:after="100" w:afterAutospacing="1" w:line="276" w:lineRule="auto"/>
        <w:jc w:val="both"/>
        <w:rPr>
          <w:rFonts w:eastAsia="Times New Roman" w:cstheme="minorHAnsi"/>
          <w:lang w:val="es-ES" w:eastAsia="fr-FR"/>
        </w:rPr>
      </w:pPr>
      <w:r>
        <w:rPr>
          <w:rFonts w:eastAsia="Times New Roman" w:cstheme="minorHAnsi"/>
          <w:lang w:val="es-ES" w:eastAsia="fr-FR"/>
        </w:rPr>
        <w:t>C</w:t>
      </w:r>
      <w:r w:rsidRPr="001B52A1">
        <w:rPr>
          <w:rFonts w:eastAsia="Times New Roman" w:cstheme="minorHAnsi"/>
          <w:lang w:val="es-ES" w:eastAsia="fr-FR"/>
        </w:rPr>
        <w:t>oordinación entre Fiscalía, Policía, Judicatura e institución administradora de activos;</w:t>
      </w:r>
    </w:p>
    <w:p w:rsidR="001B52A1" w:rsidRPr="00AF6D40" w:rsidRDefault="001B52A1" w:rsidP="001B52A1">
      <w:pPr>
        <w:numPr>
          <w:ilvl w:val="0"/>
          <w:numId w:val="15"/>
        </w:numPr>
        <w:spacing w:before="100" w:beforeAutospacing="1" w:after="100" w:afterAutospacing="1" w:line="276" w:lineRule="auto"/>
        <w:jc w:val="both"/>
        <w:rPr>
          <w:rFonts w:eastAsia="Times New Roman" w:cstheme="minorHAnsi"/>
          <w:lang w:val="es-ES" w:eastAsia="fr-FR"/>
        </w:rPr>
      </w:pPr>
      <w:r>
        <w:rPr>
          <w:rFonts w:eastAsia="Times New Roman" w:cstheme="minorHAnsi"/>
          <w:lang w:val="es-ES" w:eastAsia="fr-FR"/>
        </w:rPr>
        <w:t>C</w:t>
      </w:r>
      <w:r w:rsidRPr="001B52A1">
        <w:rPr>
          <w:rFonts w:eastAsia="Times New Roman" w:cstheme="minorHAnsi"/>
          <w:lang w:val="es-ES" w:eastAsia="fr-FR"/>
        </w:rPr>
        <w:t>ooperación internacional para localización y repatriación de activos.</w:t>
      </w:r>
    </w:p>
    <w:p w:rsidR="00221981" w:rsidRPr="00AF6D40" w:rsidRDefault="00517162">
      <w:pPr>
        <w:spacing w:after="0" w:line="276" w:lineRule="auto"/>
        <w:jc w:val="both"/>
        <w:rPr>
          <w:rFonts w:eastAsia="Times New Roman" w:cstheme="minorHAnsi"/>
          <w:b/>
          <w:bCs/>
          <w:lang w:val="es-ES" w:eastAsia="fr-FR"/>
        </w:rPr>
      </w:pPr>
      <w:r w:rsidRPr="00AF6D40">
        <w:rPr>
          <w:lang w:val="es-ES"/>
        </w:rPr>
        <w:t>Las intervencione</w:t>
      </w:r>
      <w:r w:rsidRPr="00AF6D40">
        <w:rPr>
          <w:lang w:val="es-ES"/>
        </w:rPr>
        <w:t>s podrán desarrollarse en Ecuador o de manera remota, y podrán contar con la participación de invitados representantes de instituciones europeas, pares de otros países de la región y organismos especializados en la lucha contra la criminalidad financiera y</w:t>
      </w:r>
      <w:r w:rsidRPr="00AF6D40">
        <w:rPr>
          <w:lang w:val="es-ES"/>
        </w:rPr>
        <w:t xml:space="preserve"> la recuperación de activos.</w:t>
      </w:r>
    </w:p>
    <w:p w:rsidR="00221981" w:rsidRPr="00AF6D40" w:rsidRDefault="00221981">
      <w:pPr>
        <w:spacing w:after="0" w:line="240" w:lineRule="auto"/>
        <w:jc w:val="both"/>
        <w:rPr>
          <w:rFonts w:eastAsia="Times New Roman" w:cstheme="minorHAnsi"/>
          <w:lang w:val="es-ES" w:eastAsia="fr-FR"/>
        </w:rPr>
      </w:pPr>
    </w:p>
    <w:p w:rsidR="00221981" w:rsidRDefault="00517162">
      <w:pPr>
        <w:numPr>
          <w:ilvl w:val="0"/>
          <w:numId w:val="1"/>
        </w:numPr>
        <w:shd w:val="clear" w:color="auto" w:fill="E6E6E6"/>
        <w:tabs>
          <w:tab w:val="clear" w:pos="720"/>
          <w:tab w:val="num" w:pos="180"/>
        </w:tabs>
        <w:spacing w:after="0" w:line="240" w:lineRule="auto"/>
        <w:ind w:left="180"/>
        <w:rPr>
          <w:rFonts w:eastAsia="Times New Roman" w:cstheme="minorHAnsi"/>
          <w:b/>
          <w:lang w:eastAsia="fr-FR"/>
        </w:rPr>
      </w:pPr>
      <w:r>
        <w:rPr>
          <w:rFonts w:eastAsia="Times New Roman" w:cstheme="minorHAnsi"/>
          <w:b/>
          <w:bCs/>
          <w:lang w:val="en" w:eastAsia="fr-FR"/>
        </w:rPr>
        <w:t>Descripción del servicio</w:t>
      </w:r>
    </w:p>
    <w:p w:rsidR="00221981" w:rsidRDefault="00221981">
      <w:pPr>
        <w:spacing w:after="0" w:line="240" w:lineRule="auto"/>
        <w:jc w:val="both"/>
        <w:rPr>
          <w:rFonts w:eastAsia="Times New Roman" w:cstheme="minorHAnsi"/>
          <w:lang w:eastAsia="fr-FR"/>
        </w:rPr>
      </w:pPr>
    </w:p>
    <w:p w:rsidR="00221981" w:rsidRDefault="00517162">
      <w:pPr>
        <w:numPr>
          <w:ilvl w:val="1"/>
          <w:numId w:val="1"/>
        </w:numPr>
        <w:tabs>
          <w:tab w:val="clear" w:pos="1440"/>
          <w:tab w:val="num" w:pos="900"/>
        </w:tabs>
        <w:spacing w:after="0" w:line="276" w:lineRule="auto"/>
        <w:ind w:left="900"/>
        <w:jc w:val="both"/>
        <w:rPr>
          <w:rFonts w:eastAsia="Times New Roman" w:cstheme="minorHAnsi"/>
          <w:b/>
          <w:lang w:eastAsia="fr-FR"/>
        </w:rPr>
      </w:pPr>
      <w:r>
        <w:rPr>
          <w:rFonts w:eastAsia="Times New Roman" w:cstheme="minorHAnsi"/>
          <w:b/>
          <w:bCs/>
          <w:lang w:val="en" w:eastAsia="fr-FR"/>
        </w:rPr>
        <w:t>Actividades previstas</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En el marco de la presente contratación, el experto deberá apoyar la implementación de actividades orientadas al fortalecimiento del sistema nacional de recuperación de activos</w:t>
      </w:r>
      <w:r w:rsidRPr="00AF6D40">
        <w:rPr>
          <w:rFonts w:eastAsia="Times New Roman" w:cstheme="minorHAnsi"/>
          <w:lang w:val="es-ES" w:eastAsia="fr-FR"/>
        </w:rPr>
        <w:t xml:space="preserve"> y extinción de dominio mediante acciones de asistencia técnica, formación especializada, intercambio de buenas prácticas </w:t>
      </w:r>
      <w:r w:rsidRPr="00AF6D40">
        <w:rPr>
          <w:rFonts w:eastAsia="Times New Roman" w:cstheme="minorHAnsi"/>
          <w:lang w:val="es-ES" w:eastAsia="fr-FR"/>
        </w:rPr>
        <w:lastRenderedPageBreak/>
        <w:t xml:space="preserve">internacionales y desarrollo de herramientas operativas dirigidas a las instituciones ecuatorianas involucradas en la identificación, </w:t>
      </w:r>
      <w:r w:rsidRPr="00AF6D40">
        <w:rPr>
          <w:rFonts w:eastAsia="Times New Roman" w:cstheme="minorHAnsi"/>
          <w:lang w:val="es-ES" w:eastAsia="fr-FR"/>
        </w:rPr>
        <w:t>incautación, gestión, decomiso y disposición de bienes de origen ilícito.</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Las actividades podrán incluir, entre otras, las siguientes tareas:</w:t>
      </w:r>
    </w:p>
    <w:p w:rsidR="00221981" w:rsidRPr="00AF6D40" w:rsidRDefault="00517162">
      <w:pPr>
        <w:spacing w:before="100" w:beforeAutospacing="1" w:after="100" w:afterAutospacing="1" w:line="276" w:lineRule="auto"/>
        <w:jc w:val="both"/>
        <w:outlineLvl w:val="2"/>
        <w:rPr>
          <w:rFonts w:eastAsia="Times New Roman" w:cstheme="minorHAnsi"/>
          <w:b/>
          <w:bCs/>
          <w:lang w:val="es-ES" w:eastAsia="fr-FR"/>
        </w:rPr>
      </w:pPr>
      <w:r w:rsidRPr="00AF6D40">
        <w:rPr>
          <w:rFonts w:eastAsia="Times New Roman" w:cstheme="minorHAnsi"/>
          <w:b/>
          <w:bCs/>
          <w:lang w:val="es-ES" w:eastAsia="fr-FR"/>
        </w:rPr>
        <w:t>1. Fortalecimiento de capacidades institucionales en recuperación de activos</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 xml:space="preserve">El experto deberá diseñar e impartir </w:t>
      </w:r>
      <w:r w:rsidRPr="00AF6D40">
        <w:rPr>
          <w:rFonts w:eastAsia="Times New Roman" w:cstheme="minorHAnsi"/>
          <w:lang w:val="es-ES" w:eastAsia="fr-FR"/>
        </w:rPr>
        <w:t>actividades de formación y fortalecimiento de capacidades dirigidas a funcionarios de las instituciones ecuatorianas involucradas en los procesos de recuperación de activos y extinción de dominio, con el objetivo de mejorar la coordinación interinstitucion</w:t>
      </w:r>
      <w:r w:rsidRPr="00AF6D40">
        <w:rPr>
          <w:rFonts w:eastAsia="Times New Roman" w:cstheme="minorHAnsi"/>
          <w:lang w:val="es-ES" w:eastAsia="fr-FR"/>
        </w:rPr>
        <w:t>al, el intercambio de información y la aplicación de buenas prácticas internacionales en esta materia.</w:t>
      </w:r>
    </w:p>
    <w:p w:rsidR="00221981" w:rsidRDefault="00517162">
      <w:pPr>
        <w:spacing w:before="100" w:beforeAutospacing="1" w:after="100" w:afterAutospacing="1" w:line="276" w:lineRule="auto"/>
        <w:jc w:val="both"/>
        <w:rPr>
          <w:rFonts w:eastAsia="Times New Roman" w:cstheme="minorHAnsi"/>
          <w:lang w:eastAsia="fr-FR"/>
        </w:rPr>
      </w:pPr>
      <w:r>
        <w:rPr>
          <w:rFonts w:eastAsia="Times New Roman" w:cstheme="minorHAnsi"/>
          <w:lang w:eastAsia="fr-FR"/>
        </w:rPr>
        <w:t>Estas actividades podrán incluir:</w:t>
      </w:r>
    </w:p>
    <w:p w:rsidR="00221981" w:rsidRPr="00AF6D40" w:rsidRDefault="00517162">
      <w:pPr>
        <w:numPr>
          <w:ilvl w:val="0"/>
          <w:numId w:val="16"/>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preparación e implementación de talleres, seminarios o sesiones de formación orientadas a la mejora de las capacidad</w:t>
      </w:r>
      <w:r w:rsidRPr="00AF6D40">
        <w:rPr>
          <w:rFonts w:eastAsia="Times New Roman" w:cstheme="minorHAnsi"/>
          <w:lang w:val="es-ES" w:eastAsia="fr-FR"/>
        </w:rPr>
        <w:t>es técnicas en materia de recuperación de activos y extinción de dominio, incluidas las medidas provisionales patrimoniales.</w:t>
      </w:r>
    </w:p>
    <w:p w:rsidR="00221981" w:rsidRPr="00AF6D40" w:rsidRDefault="00517162">
      <w:pPr>
        <w:numPr>
          <w:ilvl w:val="0"/>
          <w:numId w:val="16"/>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presentación y análisis de buenas prácticas internacionales en coordinación interinstitucional, gestión de activos y recuperació</w:t>
      </w:r>
      <w:r w:rsidRPr="00AF6D40">
        <w:rPr>
          <w:rFonts w:eastAsia="Times New Roman" w:cstheme="minorHAnsi"/>
          <w:lang w:val="es-ES" w:eastAsia="fr-FR"/>
        </w:rPr>
        <w:t>n de bienes de origen ilícito y extinción de dominio.</w:t>
      </w:r>
    </w:p>
    <w:p w:rsidR="00221981" w:rsidRPr="00AF6D40" w:rsidRDefault="00517162">
      <w:pPr>
        <w:numPr>
          <w:ilvl w:val="0"/>
          <w:numId w:val="16"/>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El apoyo al establecimiento o fortalecimiento de mecanismos de comunicación y coordinación entre instituciones involucradas en la investigación, incautación y gestión de activos ilícitos.</w:t>
      </w:r>
    </w:p>
    <w:p w:rsidR="00221981" w:rsidRPr="00AF6D40" w:rsidRDefault="00517162">
      <w:pPr>
        <w:spacing w:before="100" w:beforeAutospacing="1" w:after="100" w:afterAutospacing="1" w:line="276" w:lineRule="auto"/>
        <w:jc w:val="both"/>
        <w:outlineLvl w:val="2"/>
        <w:rPr>
          <w:rFonts w:eastAsia="Times New Roman" w:cstheme="minorHAnsi"/>
          <w:b/>
          <w:bCs/>
          <w:lang w:val="es-ES" w:eastAsia="fr-FR"/>
        </w:rPr>
      </w:pPr>
      <w:r w:rsidRPr="00AF6D40">
        <w:rPr>
          <w:rFonts w:eastAsia="Times New Roman" w:cstheme="minorHAnsi"/>
          <w:b/>
          <w:bCs/>
          <w:lang w:val="es-ES" w:eastAsia="fr-FR"/>
        </w:rPr>
        <w:t>2. Desarrollo</w:t>
      </w:r>
      <w:r w:rsidRPr="00AF6D40">
        <w:rPr>
          <w:rFonts w:eastAsia="Times New Roman" w:cstheme="minorHAnsi"/>
          <w:b/>
          <w:bCs/>
          <w:lang w:val="es-ES" w:eastAsia="fr-FR"/>
        </w:rPr>
        <w:t xml:space="preserve"> y fortalecimiento de instrumentos técnicos y operativos de gestión de bienes incautados</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El experto deberá apoyar el desarrollo, revisión o fortalecimiento de instrumentos normativos, técnicos y/o operativos orientados a mejorar la gestión de bienes incaut</w:t>
      </w:r>
      <w:r w:rsidRPr="00AF6D40">
        <w:rPr>
          <w:rFonts w:eastAsia="Times New Roman" w:cstheme="minorHAnsi"/>
          <w:lang w:val="es-ES" w:eastAsia="fr-FR"/>
        </w:rPr>
        <w:t>ados y decomisados.</w:t>
      </w:r>
    </w:p>
    <w:p w:rsidR="00221981" w:rsidRDefault="00517162">
      <w:pPr>
        <w:spacing w:before="100" w:beforeAutospacing="1" w:after="100" w:afterAutospacing="1" w:line="276" w:lineRule="auto"/>
        <w:jc w:val="both"/>
        <w:rPr>
          <w:rFonts w:eastAsia="Times New Roman" w:cstheme="minorHAnsi"/>
          <w:lang w:eastAsia="fr-FR"/>
        </w:rPr>
      </w:pPr>
      <w:r>
        <w:rPr>
          <w:rFonts w:eastAsia="Times New Roman" w:cstheme="minorHAnsi"/>
          <w:lang w:eastAsia="fr-FR"/>
        </w:rPr>
        <w:t>Las tareas podrán incluir:</w:t>
      </w:r>
    </w:p>
    <w:p w:rsidR="00221981" w:rsidRPr="00AF6D40" w:rsidRDefault="00517162">
      <w:pPr>
        <w:numPr>
          <w:ilvl w:val="0"/>
          <w:numId w:val="17"/>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El diseño o actualización de protocolos, guías o manuales para la gestión de bienes incautados, desde la fase de incautación hasta su disposición final.</w:t>
      </w:r>
    </w:p>
    <w:p w:rsidR="00221981" w:rsidRPr="00AF6D40" w:rsidRDefault="00517162">
      <w:pPr>
        <w:numPr>
          <w:ilvl w:val="0"/>
          <w:numId w:val="17"/>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definición de roles y responsabilidades institucional</w:t>
      </w:r>
      <w:r w:rsidRPr="00AF6D40">
        <w:rPr>
          <w:rFonts w:eastAsia="Times New Roman" w:cstheme="minorHAnsi"/>
          <w:lang w:val="es-ES" w:eastAsia="fr-FR"/>
        </w:rPr>
        <w:t>es en los procesos de administración, custodia y gestión de activos incautados.</w:t>
      </w:r>
    </w:p>
    <w:p w:rsidR="00221981" w:rsidRPr="00AF6D40" w:rsidRDefault="00517162">
      <w:pPr>
        <w:numPr>
          <w:ilvl w:val="0"/>
          <w:numId w:val="17"/>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El fortalecimiento de mecanismos de coordinación entre las instituciones responsables de la incautación, custodia y administración de bienes.</w:t>
      </w:r>
    </w:p>
    <w:p w:rsidR="00221981" w:rsidRPr="00AF6D40" w:rsidRDefault="00517162">
      <w:pPr>
        <w:numPr>
          <w:ilvl w:val="0"/>
          <w:numId w:val="17"/>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capacitación de funcionarios en</w:t>
      </w:r>
      <w:r w:rsidRPr="00AF6D40">
        <w:rPr>
          <w:rFonts w:eastAsia="Times New Roman" w:cstheme="minorHAnsi"/>
          <w:lang w:val="es-ES" w:eastAsia="fr-FR"/>
        </w:rPr>
        <w:t xml:space="preserve"> buenas prácticas para la preservación, seguridad e integridad de los bienes incautados durante todo el proceso judicial o administrativo.</w:t>
      </w:r>
    </w:p>
    <w:p w:rsidR="00221981" w:rsidRPr="00AF6D40" w:rsidRDefault="00517162">
      <w:pPr>
        <w:spacing w:before="100" w:beforeAutospacing="1" w:after="100" w:afterAutospacing="1" w:line="276" w:lineRule="auto"/>
        <w:jc w:val="both"/>
        <w:outlineLvl w:val="2"/>
        <w:rPr>
          <w:rFonts w:eastAsia="Times New Roman" w:cstheme="minorHAnsi"/>
          <w:b/>
          <w:bCs/>
          <w:lang w:val="es-ES" w:eastAsia="fr-FR"/>
        </w:rPr>
      </w:pPr>
      <w:r w:rsidRPr="00AF6D40">
        <w:rPr>
          <w:rFonts w:eastAsia="Times New Roman" w:cstheme="minorHAnsi"/>
          <w:b/>
          <w:bCs/>
          <w:lang w:val="es-ES" w:eastAsia="fr-FR"/>
        </w:rPr>
        <w:t>3. Fortalecimiento de capacidades en gestión y recuperación de activos decomisados</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lastRenderedPageBreak/>
        <w:t>El experto deberá contribuir al fo</w:t>
      </w:r>
      <w:r w:rsidRPr="00AF6D40">
        <w:rPr>
          <w:rFonts w:eastAsia="Times New Roman" w:cstheme="minorHAnsi"/>
          <w:lang w:val="es-ES" w:eastAsia="fr-FR"/>
        </w:rPr>
        <w:t>rtalecimiento de las capacidades institucionales para la gestión, seguimiento y disposición final de activos decomisados.</w:t>
      </w:r>
    </w:p>
    <w:p w:rsidR="00221981" w:rsidRDefault="00517162">
      <w:pPr>
        <w:spacing w:before="100" w:beforeAutospacing="1" w:after="100" w:afterAutospacing="1" w:line="276" w:lineRule="auto"/>
        <w:jc w:val="both"/>
        <w:rPr>
          <w:rFonts w:eastAsia="Times New Roman" w:cstheme="minorHAnsi"/>
          <w:lang w:eastAsia="fr-FR"/>
        </w:rPr>
      </w:pPr>
      <w:r>
        <w:rPr>
          <w:rFonts w:eastAsia="Times New Roman" w:cstheme="minorHAnsi"/>
          <w:lang w:eastAsia="fr-FR"/>
        </w:rPr>
        <w:t>Las actividades podrán incluir:</w:t>
      </w:r>
    </w:p>
    <w:p w:rsidR="00221981" w:rsidRPr="00AF6D40" w:rsidRDefault="00517162">
      <w:pPr>
        <w:numPr>
          <w:ilvl w:val="0"/>
          <w:numId w:val="18"/>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capacitación en mecanismos de registro, trazabilidad y reporting de activos decomisados.</w:t>
      </w:r>
    </w:p>
    <w:p w:rsidR="00221981" w:rsidRPr="00AF6D40" w:rsidRDefault="00517162">
      <w:pPr>
        <w:numPr>
          <w:ilvl w:val="0"/>
          <w:numId w:val="18"/>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El apoyo al desarrollo o mejora de herramientas o sistemas de registro que permitan asegurar la trazabilidad de los activos desde su incautación hasta su disposición final.</w:t>
      </w:r>
    </w:p>
    <w:p w:rsidR="00221981" w:rsidRPr="00AF6D40" w:rsidRDefault="00517162">
      <w:pPr>
        <w:numPr>
          <w:ilvl w:val="0"/>
          <w:numId w:val="18"/>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capacitación en buenas prácticas internacionales relacionadas con la administrac</w:t>
      </w:r>
      <w:r w:rsidRPr="00AF6D40">
        <w:rPr>
          <w:rFonts w:eastAsia="Times New Roman" w:cstheme="minorHAnsi"/>
          <w:lang w:val="es-ES" w:eastAsia="fr-FR"/>
        </w:rPr>
        <w:t>ión y disposición de activos decomisados, así como en extinción de dominio.</w:t>
      </w:r>
    </w:p>
    <w:p w:rsidR="00221981" w:rsidRPr="00AF6D40" w:rsidRDefault="00517162">
      <w:pPr>
        <w:numPr>
          <w:ilvl w:val="0"/>
          <w:numId w:val="18"/>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La formación sobre los mecanismos legales y administrativos para la disposición cautelar o final de bienes decomisados, incluyendo subastas públicas, reintegración de bienes al Est</w:t>
      </w:r>
      <w:r w:rsidRPr="00AF6D40">
        <w:rPr>
          <w:rFonts w:eastAsia="Times New Roman" w:cstheme="minorHAnsi"/>
          <w:lang w:val="es-ES" w:eastAsia="fr-FR"/>
        </w:rPr>
        <w:t>ado o restitución a víctimas.</w:t>
      </w:r>
    </w:p>
    <w:p w:rsidR="00221981" w:rsidRPr="00AF6D40" w:rsidRDefault="008B06B1">
      <w:pPr>
        <w:spacing w:before="100" w:beforeAutospacing="1" w:after="100" w:afterAutospacing="1" w:line="276" w:lineRule="auto"/>
        <w:jc w:val="both"/>
        <w:outlineLvl w:val="2"/>
        <w:rPr>
          <w:rFonts w:eastAsia="Times New Roman" w:cstheme="minorHAnsi"/>
          <w:b/>
          <w:bCs/>
          <w:lang w:val="es-ES" w:eastAsia="fr-FR"/>
        </w:rPr>
      </w:pPr>
      <w:r>
        <w:rPr>
          <w:rFonts w:eastAsia="Times New Roman" w:cstheme="minorHAnsi"/>
          <w:b/>
          <w:bCs/>
          <w:lang w:val="es-ES" w:eastAsia="fr-FR"/>
        </w:rPr>
        <w:t>4</w:t>
      </w:r>
      <w:r w:rsidR="00517162" w:rsidRPr="00AF6D40">
        <w:rPr>
          <w:rFonts w:eastAsia="Times New Roman" w:cstheme="minorHAnsi"/>
          <w:b/>
          <w:bCs/>
          <w:lang w:val="es-ES" w:eastAsia="fr-FR"/>
        </w:rPr>
        <w:t>. Ejercicios prácticos y simulaciones en extinción de dominio y gestión de incautaciones</w:t>
      </w:r>
    </w:p>
    <w:p w:rsidR="00221981" w:rsidRPr="00AF6D40" w:rsidRDefault="00517162">
      <w:p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 xml:space="preserve">El experto deberá desarrollar ejercicios prácticos, estudios de caso o simulaciones orientados a fortalecer las competencias operativas </w:t>
      </w:r>
      <w:r w:rsidRPr="00AF6D40">
        <w:rPr>
          <w:rFonts w:eastAsia="Times New Roman" w:cstheme="minorHAnsi"/>
          <w:lang w:val="es-ES" w:eastAsia="fr-FR"/>
        </w:rPr>
        <w:t>de las instituciones responsables de la gestión de bienes incautados.</w:t>
      </w:r>
    </w:p>
    <w:p w:rsidR="00221981" w:rsidRDefault="00517162">
      <w:pPr>
        <w:spacing w:before="100" w:beforeAutospacing="1" w:after="100" w:afterAutospacing="1" w:line="276" w:lineRule="auto"/>
        <w:jc w:val="both"/>
        <w:rPr>
          <w:rFonts w:eastAsia="Times New Roman" w:cstheme="minorHAnsi"/>
          <w:lang w:eastAsia="fr-FR"/>
        </w:rPr>
      </w:pPr>
      <w:r>
        <w:rPr>
          <w:rFonts w:eastAsia="Times New Roman" w:cstheme="minorHAnsi"/>
          <w:lang w:eastAsia="fr-FR"/>
        </w:rPr>
        <w:t>Estas actividades podrán incluir:</w:t>
      </w:r>
    </w:p>
    <w:p w:rsidR="00221981" w:rsidRPr="00AF6D40" w:rsidRDefault="00517162">
      <w:pPr>
        <w:numPr>
          <w:ilvl w:val="0"/>
          <w:numId w:val="20"/>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Simulaciones prácticas sobre gestión y disposición de activos confiscados.</w:t>
      </w:r>
    </w:p>
    <w:p w:rsidR="00221981" w:rsidRPr="00AF6D40" w:rsidRDefault="00517162">
      <w:pPr>
        <w:numPr>
          <w:ilvl w:val="0"/>
          <w:numId w:val="20"/>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Talleres especializados en extinción de dominio y gestión de incautaciones.</w:t>
      </w:r>
    </w:p>
    <w:p w:rsidR="00221981" w:rsidRPr="00AF6D40" w:rsidRDefault="00517162">
      <w:pPr>
        <w:numPr>
          <w:ilvl w:val="0"/>
          <w:numId w:val="20"/>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C</w:t>
      </w:r>
      <w:r w:rsidRPr="00AF6D40">
        <w:rPr>
          <w:rFonts w:eastAsia="Times New Roman" w:cstheme="minorHAnsi"/>
          <w:lang w:val="es-ES" w:eastAsia="fr-FR"/>
        </w:rPr>
        <w:t>apacitación en aspectos legales, administrativos y operativos relacionados con la administración de bienes incautados.</w:t>
      </w:r>
    </w:p>
    <w:p w:rsidR="00221981" w:rsidRDefault="00517162">
      <w:pPr>
        <w:numPr>
          <w:ilvl w:val="0"/>
          <w:numId w:val="20"/>
        </w:numPr>
        <w:spacing w:before="100" w:beforeAutospacing="1" w:after="100" w:afterAutospacing="1" w:line="276" w:lineRule="auto"/>
        <w:jc w:val="both"/>
        <w:rPr>
          <w:rFonts w:eastAsia="Times New Roman" w:cstheme="minorHAnsi"/>
          <w:lang w:val="es-ES" w:eastAsia="fr-FR"/>
        </w:rPr>
      </w:pPr>
      <w:r w:rsidRPr="00AF6D40">
        <w:rPr>
          <w:rFonts w:eastAsia="Times New Roman" w:cstheme="minorHAnsi"/>
          <w:lang w:val="es-ES" w:eastAsia="fr-FR"/>
        </w:rPr>
        <w:t>Desarrollo de ejercicios aplicados basados en escenarios reales o casos prácticos para fortalecer las capacidades operativas de los parti</w:t>
      </w:r>
      <w:r w:rsidRPr="00AF6D40">
        <w:rPr>
          <w:rFonts w:eastAsia="Times New Roman" w:cstheme="minorHAnsi"/>
          <w:lang w:val="es-ES" w:eastAsia="fr-FR"/>
        </w:rPr>
        <w:t>cipantes.</w:t>
      </w:r>
    </w:p>
    <w:p w:rsidR="00221981" w:rsidRPr="00AF6D40" w:rsidRDefault="008B06B1" w:rsidP="008B06B1">
      <w:pPr>
        <w:spacing w:before="100" w:beforeAutospacing="1" w:after="100" w:afterAutospacing="1" w:line="276" w:lineRule="auto"/>
        <w:jc w:val="both"/>
        <w:rPr>
          <w:rFonts w:eastAsia="Times New Roman" w:cstheme="minorHAnsi"/>
          <w:lang w:val="es-ES" w:eastAsia="fr-FR"/>
        </w:rPr>
      </w:pPr>
      <w:r w:rsidRPr="008B06B1">
        <w:rPr>
          <w:lang w:val="es-ES"/>
        </w:rPr>
        <w:t>Las actividades serán definidas progresivamente mediante órdenes de servicio, pudiendo abarcar una o varias de las líneas de trabajo descritas.</w:t>
      </w:r>
    </w:p>
    <w:p w:rsidR="00221981" w:rsidRDefault="00517162">
      <w:pPr>
        <w:numPr>
          <w:ilvl w:val="1"/>
          <w:numId w:val="1"/>
        </w:numPr>
        <w:tabs>
          <w:tab w:val="clear" w:pos="1440"/>
          <w:tab w:val="num" w:pos="900"/>
        </w:tabs>
        <w:spacing w:after="0" w:line="276" w:lineRule="auto"/>
        <w:ind w:left="900"/>
        <w:jc w:val="both"/>
        <w:rPr>
          <w:rFonts w:eastAsia="Times New Roman" w:cstheme="minorHAnsi"/>
          <w:b/>
          <w:lang w:eastAsia="fr-FR"/>
        </w:rPr>
      </w:pPr>
      <w:r>
        <w:rPr>
          <w:rFonts w:eastAsia="Times New Roman" w:cstheme="minorHAnsi"/>
          <w:b/>
          <w:bCs/>
          <w:lang w:val="en" w:eastAsia="fr-FR"/>
        </w:rPr>
        <w:t>Entregables y productos esperados</w:t>
      </w:r>
    </w:p>
    <w:p w:rsidR="00221981"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En el marco de la presente contratación, el experto deberá producir los entregables necesarios para la correcta preparación, ejecución y sistematización de las actividades de asistencia técnica y fortalecimiento</w:t>
      </w:r>
      <w:r w:rsidRPr="00AF6D40">
        <w:rPr>
          <w:rFonts w:asciiTheme="minorHAnsi" w:hAnsiTheme="minorHAnsi" w:cstheme="minorHAnsi"/>
          <w:sz w:val="22"/>
          <w:szCs w:val="22"/>
          <w:lang w:val="es-ES"/>
        </w:rPr>
        <w:t xml:space="preserve"> de capacidades previstas.</w:t>
      </w:r>
    </w:p>
    <w:p w:rsidR="008B06B1" w:rsidRPr="008B06B1" w:rsidRDefault="008B06B1" w:rsidP="008B06B1">
      <w:r w:rsidRPr="008B06B1">
        <w:t>Cada orden de servicio definirá los productos específicos esperados y sus respectivos criterios de aceptación.</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Los entregables podrán incluir, entre otros, los siguientes:</w:t>
      </w:r>
    </w:p>
    <w:p w:rsidR="00221981" w:rsidRPr="00AF6D40" w:rsidRDefault="00517162">
      <w:pPr>
        <w:pStyle w:val="Titre3"/>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lastRenderedPageBreak/>
        <w:t>1. Notas metodológicas y agenda de actividades</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Previo a la ejecución de las actividades, el experto deberá elaborar una breve nota metodológica que incluya:</w:t>
      </w:r>
    </w:p>
    <w:p w:rsidR="00221981" w:rsidRPr="00AF6D40" w:rsidRDefault="00517162">
      <w:pPr>
        <w:pStyle w:val="NormalWeb"/>
        <w:numPr>
          <w:ilvl w:val="0"/>
          <w:numId w:val="21"/>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La propuesta de enfoque metodológico para el desarrollo de las actividades.</w:t>
      </w:r>
    </w:p>
    <w:p w:rsidR="00221981" w:rsidRPr="00AF6D40" w:rsidRDefault="00517162">
      <w:pPr>
        <w:pStyle w:val="NormalWeb"/>
        <w:numPr>
          <w:ilvl w:val="0"/>
          <w:numId w:val="21"/>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El contenido preliminar de las sesiones de formación o talleres.</w:t>
      </w:r>
    </w:p>
    <w:p w:rsidR="00221981" w:rsidRPr="00AF6D40" w:rsidRDefault="00517162">
      <w:pPr>
        <w:pStyle w:val="NormalWeb"/>
        <w:numPr>
          <w:ilvl w:val="0"/>
          <w:numId w:val="21"/>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La agenda de las actividades previstas.</w:t>
      </w:r>
    </w:p>
    <w:p w:rsidR="00221981" w:rsidRPr="00AF6D40" w:rsidRDefault="00517162">
      <w:pPr>
        <w:pStyle w:val="NormalWeb"/>
        <w:numPr>
          <w:ilvl w:val="0"/>
          <w:numId w:val="21"/>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La identificación de los objetivos y resultados esperados.</w:t>
      </w:r>
    </w:p>
    <w:p w:rsidR="00221981" w:rsidRPr="00AF6D40" w:rsidRDefault="00517162">
      <w:pPr>
        <w:pStyle w:val="Titre3"/>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2. Materiales pedagógicos y técnicos</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El experto deberá preparar los materiales necesarios para el desarrollo de las actividades, que podrán incluir:</w:t>
      </w:r>
    </w:p>
    <w:p w:rsidR="00221981" w:rsidRPr="00AF6D40" w:rsidRDefault="00517162">
      <w:pPr>
        <w:pStyle w:val="NormalWeb"/>
        <w:numPr>
          <w:ilvl w:val="0"/>
          <w:numId w:val="22"/>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Presentaciones técnicas y materiales de apoyo para las sesiones de formación.</w:t>
      </w:r>
    </w:p>
    <w:p w:rsidR="00221981" w:rsidRPr="00AF6D40" w:rsidRDefault="00517162">
      <w:pPr>
        <w:pStyle w:val="NormalWeb"/>
        <w:numPr>
          <w:ilvl w:val="0"/>
          <w:numId w:val="22"/>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 xml:space="preserve">Estudios de caso, ejercicios </w:t>
      </w:r>
      <w:r w:rsidRPr="00AF6D40">
        <w:rPr>
          <w:rFonts w:asciiTheme="minorHAnsi" w:hAnsiTheme="minorHAnsi" w:cstheme="minorHAnsi"/>
          <w:sz w:val="22"/>
          <w:szCs w:val="22"/>
          <w:lang w:val="es-ES"/>
        </w:rPr>
        <w:t>prácticos o escenarios de simulación.</w:t>
      </w:r>
    </w:p>
    <w:p w:rsidR="00221981" w:rsidRPr="00AF6D40" w:rsidRDefault="00517162">
      <w:pPr>
        <w:pStyle w:val="NormalWeb"/>
        <w:numPr>
          <w:ilvl w:val="0"/>
          <w:numId w:val="22"/>
        </w:numPr>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Documentos de referencia o fichas técnicas que faciliten la comprensión y aplicación de los contenidos por parte de los participantes.</w:t>
      </w:r>
    </w:p>
    <w:p w:rsidR="00221981" w:rsidRPr="00AF6D40" w:rsidRDefault="00517162">
      <w:pPr>
        <w:pStyle w:val="Titre3"/>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3. Facilitación de las actividades de formación o asistencia técnica</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El experto deb</w:t>
      </w:r>
      <w:r w:rsidRPr="00AF6D40">
        <w:rPr>
          <w:rFonts w:asciiTheme="minorHAnsi" w:hAnsiTheme="minorHAnsi" w:cstheme="minorHAnsi"/>
          <w:sz w:val="22"/>
          <w:szCs w:val="22"/>
          <w:lang w:val="es-ES"/>
        </w:rPr>
        <w:t xml:space="preserve">erá impartir las sesiones de formación, talleres, simulaciones o actividades de asistencia técnica previstas, aplicando metodologías participativas que combinen presentaciones conceptuales, análisis de casos prácticos y espacios de discusión técnica entre </w:t>
      </w:r>
      <w:r w:rsidRPr="00AF6D40">
        <w:rPr>
          <w:rFonts w:asciiTheme="minorHAnsi" w:hAnsiTheme="minorHAnsi" w:cstheme="minorHAnsi"/>
          <w:sz w:val="22"/>
          <w:szCs w:val="22"/>
          <w:lang w:val="es-ES"/>
        </w:rPr>
        <w:t>los participantes.</w:t>
      </w:r>
    </w:p>
    <w:p w:rsidR="00221981" w:rsidRPr="00AF6D40" w:rsidRDefault="00517162">
      <w:pPr>
        <w:pStyle w:val="Titre3"/>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4. Productos técnicos específicos</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Dependiendo de la naturaleza de la misión, el experto deberá elaborar productos técnicos, tales como:</w:t>
      </w:r>
    </w:p>
    <w:p w:rsidR="00221981" w:rsidRDefault="00517162">
      <w:pPr>
        <w:pStyle w:val="NormalWeb"/>
        <w:numPr>
          <w:ilvl w:val="0"/>
          <w:numId w:val="23"/>
        </w:numPr>
        <w:spacing w:line="276" w:lineRule="auto"/>
        <w:rPr>
          <w:rFonts w:asciiTheme="minorHAnsi" w:hAnsiTheme="minorHAnsi" w:cstheme="minorHAnsi"/>
          <w:sz w:val="22"/>
          <w:szCs w:val="22"/>
        </w:rPr>
      </w:pPr>
      <w:r>
        <w:rPr>
          <w:rFonts w:asciiTheme="minorHAnsi" w:hAnsiTheme="minorHAnsi" w:cstheme="minorHAnsi"/>
          <w:sz w:val="22"/>
          <w:szCs w:val="22"/>
        </w:rPr>
        <w:t>Propuestas de reformas normativas.</w:t>
      </w:r>
    </w:p>
    <w:p w:rsidR="00221981" w:rsidRPr="00AF6D40" w:rsidRDefault="00517162">
      <w:pPr>
        <w:pStyle w:val="NormalWeb"/>
        <w:numPr>
          <w:ilvl w:val="0"/>
          <w:numId w:val="23"/>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Propuestas de protocolos o guías operativas para la gestión de bie</w:t>
      </w:r>
      <w:r w:rsidRPr="00AF6D40">
        <w:rPr>
          <w:rFonts w:asciiTheme="minorHAnsi" w:hAnsiTheme="minorHAnsi" w:cstheme="minorHAnsi"/>
          <w:sz w:val="22"/>
          <w:szCs w:val="22"/>
          <w:lang w:val="es-ES"/>
        </w:rPr>
        <w:t>nes incautados.</w:t>
      </w:r>
    </w:p>
    <w:p w:rsidR="00221981" w:rsidRPr="00AF6D40" w:rsidRDefault="00517162">
      <w:pPr>
        <w:pStyle w:val="NormalWeb"/>
        <w:numPr>
          <w:ilvl w:val="0"/>
          <w:numId w:val="23"/>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Recomendaciones técnicas para mejorar los mecanismos de coordinación institucional o intercambio de información.</w:t>
      </w:r>
    </w:p>
    <w:p w:rsidR="00221981" w:rsidRPr="00AF6D40" w:rsidRDefault="00517162">
      <w:pPr>
        <w:pStyle w:val="NormalWeb"/>
        <w:numPr>
          <w:ilvl w:val="0"/>
          <w:numId w:val="23"/>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Propuestas de herramientas o metodologías para el registro, trazabilidad o reporting de activos incautados o decomisados.</w:t>
      </w:r>
    </w:p>
    <w:p w:rsidR="00221981" w:rsidRPr="00AF6D40" w:rsidRDefault="00517162">
      <w:pPr>
        <w:pStyle w:val="Titre3"/>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5. In</w:t>
      </w:r>
      <w:r w:rsidRPr="00AF6D40">
        <w:rPr>
          <w:rFonts w:asciiTheme="minorHAnsi" w:hAnsiTheme="minorHAnsi" w:cstheme="minorHAnsi"/>
          <w:sz w:val="22"/>
          <w:szCs w:val="22"/>
          <w:lang w:val="es-ES"/>
        </w:rPr>
        <w:t>formes finales de las misiones</w:t>
      </w:r>
    </w:p>
    <w:p w:rsidR="00221981" w:rsidRPr="00AF6D40" w:rsidRDefault="00517162">
      <w:pPr>
        <w:pStyle w:val="NormalWeb"/>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Al término de cada misión o conjunto de actividades, el experto deberá presentar un informe final que incluya:</w:t>
      </w:r>
    </w:p>
    <w:p w:rsidR="00221981" w:rsidRPr="00AF6D40" w:rsidRDefault="00517162">
      <w:pPr>
        <w:pStyle w:val="NormalWeb"/>
        <w:numPr>
          <w:ilvl w:val="0"/>
          <w:numId w:val="24"/>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Descripción de las actividades realizadas.</w:t>
      </w:r>
    </w:p>
    <w:p w:rsidR="00221981" w:rsidRDefault="00517162">
      <w:pPr>
        <w:pStyle w:val="NormalWeb"/>
        <w:numPr>
          <w:ilvl w:val="0"/>
          <w:numId w:val="24"/>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Principales resultados alcanzados.</w:t>
      </w:r>
    </w:p>
    <w:p w:rsidR="00221981" w:rsidRPr="00AF6D40" w:rsidRDefault="00517162">
      <w:pPr>
        <w:pStyle w:val="NormalWeb"/>
        <w:numPr>
          <w:ilvl w:val="0"/>
          <w:numId w:val="24"/>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Análisis de los desafíos identificados durante la implementación y recomendaciones técnicas.</w:t>
      </w:r>
    </w:p>
    <w:p w:rsidR="00221981" w:rsidRPr="00AF6D40" w:rsidRDefault="00517162">
      <w:pPr>
        <w:pStyle w:val="NormalWeb"/>
        <w:numPr>
          <w:ilvl w:val="0"/>
          <w:numId w:val="24"/>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Anexos con los materiales utilizados durante las actividades (si corresponde).</w:t>
      </w:r>
    </w:p>
    <w:p w:rsidR="00221981" w:rsidRPr="00AF6D40" w:rsidRDefault="00517162">
      <w:pPr>
        <w:pStyle w:val="NormalWeb"/>
        <w:numPr>
          <w:ilvl w:val="0"/>
          <w:numId w:val="24"/>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Hoja de tiempo (timesheet) con reporte de actividades realizadas/día.</w:t>
      </w:r>
    </w:p>
    <w:p w:rsidR="00221981" w:rsidRPr="00AF6D40" w:rsidRDefault="00221981">
      <w:pPr>
        <w:spacing w:after="0" w:line="240" w:lineRule="auto"/>
        <w:rPr>
          <w:rFonts w:eastAsia="Times New Roman" w:cstheme="minorHAnsi"/>
          <w:lang w:val="es-ES" w:eastAsia="fr-FR"/>
        </w:rPr>
      </w:pPr>
    </w:p>
    <w:tbl>
      <w:tblPr>
        <w:tblStyle w:val="TableauGrille1Clair"/>
        <w:tblpPr w:leftFromText="141" w:rightFromText="141" w:vertAnchor="text" w:tblpY="1"/>
        <w:tblW w:w="9493" w:type="dxa"/>
        <w:tblLook w:val="04A0" w:firstRow="1" w:lastRow="0" w:firstColumn="1" w:lastColumn="0" w:noHBand="0" w:noVBand="1"/>
      </w:tblPr>
      <w:tblGrid>
        <w:gridCol w:w="437"/>
        <w:gridCol w:w="4520"/>
        <w:gridCol w:w="4536"/>
      </w:tblGrid>
      <w:tr w:rsidR="00221981" w:rsidTr="00221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221981" w:rsidRDefault="00517162">
            <w:pPr>
              <w:jc w:val="center"/>
              <w:rPr>
                <w:rFonts w:eastAsia="Times New Roman" w:cstheme="minorHAnsi"/>
                <w:lang w:eastAsia="fr-FR"/>
              </w:rPr>
            </w:pPr>
            <w:r>
              <w:rPr>
                <w:rFonts w:eastAsia="Times New Roman" w:cstheme="minorHAnsi"/>
                <w:lang w:eastAsia="fr-FR"/>
              </w:rPr>
              <w:t>N°</w:t>
            </w:r>
          </w:p>
        </w:tc>
        <w:tc>
          <w:tcPr>
            <w:tcW w:w="4520" w:type="dxa"/>
          </w:tcPr>
          <w:p w:rsidR="00221981" w:rsidRDefault="0051716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fr-FR"/>
              </w:rPr>
            </w:pPr>
            <w:r>
              <w:rPr>
                <w:rFonts w:eastAsia="Times New Roman" w:cstheme="minorHAnsi"/>
                <w:lang w:eastAsia="fr-FR"/>
              </w:rPr>
              <w:t>Producto /</w:t>
            </w:r>
            <w:r>
              <w:rPr>
                <w:rFonts w:eastAsia="Times New Roman" w:cstheme="minorHAnsi"/>
                <w:lang w:eastAsia="fr-FR"/>
              </w:rPr>
              <w:t xml:space="preserve"> Entregable</w:t>
            </w:r>
          </w:p>
        </w:tc>
        <w:tc>
          <w:tcPr>
            <w:tcW w:w="4536" w:type="dxa"/>
          </w:tcPr>
          <w:p w:rsidR="00221981" w:rsidRDefault="0051716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fr-FR"/>
              </w:rPr>
            </w:pPr>
            <w:r>
              <w:rPr>
                <w:rFonts w:eastAsia="Times New Roman" w:cstheme="minorHAnsi"/>
                <w:b w:val="0"/>
                <w:bCs w:val="0"/>
                <w:lang w:eastAsia="fr-FR"/>
              </w:rPr>
              <w:t>End date</w:t>
            </w:r>
          </w:p>
        </w:tc>
      </w:tr>
      <w:tr w:rsidR="00221981" w:rsidRPr="00AF6D40" w:rsidTr="00221981">
        <w:tc>
          <w:tcPr>
            <w:cnfStyle w:val="001000000000" w:firstRow="0" w:lastRow="0" w:firstColumn="1" w:lastColumn="0" w:oddVBand="0" w:evenVBand="0" w:oddHBand="0" w:evenHBand="0" w:firstRowFirstColumn="0" w:firstRowLastColumn="0" w:lastRowFirstColumn="0" w:lastRowLastColumn="0"/>
            <w:tcW w:w="0" w:type="auto"/>
          </w:tcPr>
          <w:p w:rsidR="00221981" w:rsidRDefault="00517162">
            <w:pPr>
              <w:rPr>
                <w:rFonts w:eastAsia="Times New Roman" w:cstheme="minorHAnsi"/>
                <w:lang w:eastAsia="fr-FR"/>
              </w:rPr>
            </w:pPr>
            <w:r>
              <w:rPr>
                <w:rFonts w:eastAsia="Times New Roman" w:cstheme="minorHAnsi"/>
                <w:b w:val="0"/>
                <w:lang w:eastAsia="fr-FR"/>
              </w:rPr>
              <w:t>1</w:t>
            </w:r>
          </w:p>
        </w:tc>
        <w:tc>
          <w:tcPr>
            <w:tcW w:w="4520" w:type="dxa"/>
          </w:tcPr>
          <w:p w:rsidR="00221981"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Pr>
                <w:rFonts w:eastAsia="Times New Roman" w:cstheme="minorHAnsi"/>
                <w:bCs/>
                <w:lang w:eastAsia="fr-FR"/>
              </w:rPr>
              <w:t xml:space="preserve">Notas metodológicas </w:t>
            </w:r>
          </w:p>
        </w:tc>
        <w:tc>
          <w:tcPr>
            <w:tcW w:w="4536" w:type="dxa"/>
          </w:tcPr>
          <w:p w:rsidR="00221981" w:rsidRPr="00AF6D40"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val="es-ES" w:eastAsia="fr-FR"/>
              </w:rPr>
            </w:pPr>
            <w:r w:rsidRPr="00AF6D40">
              <w:rPr>
                <w:rFonts w:eastAsia="Times New Roman" w:cstheme="minorHAnsi"/>
                <w:lang w:val="es-ES" w:eastAsia="fr-FR"/>
              </w:rPr>
              <w:t>Al menos 10 días antes de la actividad</w:t>
            </w:r>
          </w:p>
        </w:tc>
      </w:tr>
      <w:tr w:rsidR="00221981" w:rsidRPr="00AF6D40" w:rsidTr="00221981">
        <w:tc>
          <w:tcPr>
            <w:cnfStyle w:val="001000000000" w:firstRow="0" w:lastRow="0" w:firstColumn="1" w:lastColumn="0" w:oddVBand="0" w:evenVBand="0" w:oddHBand="0" w:evenHBand="0" w:firstRowFirstColumn="0" w:firstRowLastColumn="0" w:lastRowFirstColumn="0" w:lastRowLastColumn="0"/>
            <w:tcW w:w="0" w:type="auto"/>
          </w:tcPr>
          <w:p w:rsidR="00221981" w:rsidRDefault="00517162">
            <w:pPr>
              <w:rPr>
                <w:rFonts w:eastAsia="Times New Roman" w:cstheme="minorHAnsi"/>
                <w:lang w:eastAsia="fr-FR"/>
              </w:rPr>
            </w:pPr>
            <w:r>
              <w:rPr>
                <w:rFonts w:eastAsia="Times New Roman" w:cstheme="minorHAnsi"/>
                <w:b w:val="0"/>
                <w:lang w:eastAsia="fr-FR"/>
              </w:rPr>
              <w:t>2</w:t>
            </w:r>
          </w:p>
        </w:tc>
        <w:tc>
          <w:tcPr>
            <w:tcW w:w="4520" w:type="dxa"/>
          </w:tcPr>
          <w:p w:rsidR="00221981"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Pr>
                <w:rFonts w:eastAsia="Times New Roman" w:cstheme="minorHAnsi"/>
                <w:bCs/>
                <w:lang w:eastAsia="fr-FR"/>
              </w:rPr>
              <w:t>Materiales pedagógicos y técnicos</w:t>
            </w:r>
          </w:p>
        </w:tc>
        <w:tc>
          <w:tcPr>
            <w:tcW w:w="4536" w:type="dxa"/>
          </w:tcPr>
          <w:p w:rsidR="00221981" w:rsidRPr="00AF6D40"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val="es-ES" w:eastAsia="fr-FR"/>
              </w:rPr>
            </w:pPr>
            <w:r w:rsidRPr="00AF6D40">
              <w:rPr>
                <w:rFonts w:eastAsia="Times New Roman" w:cstheme="minorHAnsi"/>
                <w:lang w:val="es-ES" w:eastAsia="fr-FR"/>
              </w:rPr>
              <w:t>Al menos 5 días antes de la actividad</w:t>
            </w:r>
          </w:p>
        </w:tc>
      </w:tr>
      <w:tr w:rsidR="00221981" w:rsidTr="00221981">
        <w:tc>
          <w:tcPr>
            <w:cnfStyle w:val="001000000000" w:firstRow="0" w:lastRow="0" w:firstColumn="1" w:lastColumn="0" w:oddVBand="0" w:evenVBand="0" w:oddHBand="0" w:evenHBand="0" w:firstRowFirstColumn="0" w:firstRowLastColumn="0" w:lastRowFirstColumn="0" w:lastRowLastColumn="0"/>
            <w:tcW w:w="0" w:type="auto"/>
          </w:tcPr>
          <w:p w:rsidR="00221981" w:rsidRDefault="00517162">
            <w:pPr>
              <w:rPr>
                <w:rFonts w:eastAsia="Times New Roman" w:cstheme="minorHAnsi"/>
                <w:lang w:eastAsia="fr-FR"/>
              </w:rPr>
            </w:pPr>
            <w:r>
              <w:rPr>
                <w:rFonts w:eastAsia="Times New Roman" w:cstheme="minorHAnsi"/>
                <w:b w:val="0"/>
                <w:lang w:eastAsia="fr-FR"/>
              </w:rPr>
              <w:t>4</w:t>
            </w:r>
          </w:p>
        </w:tc>
        <w:tc>
          <w:tcPr>
            <w:tcW w:w="4520" w:type="dxa"/>
          </w:tcPr>
          <w:p w:rsidR="00221981"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Pr>
                <w:rFonts w:eastAsia="Times New Roman" w:cstheme="minorHAnsi"/>
                <w:bCs/>
                <w:lang w:eastAsia="fr-FR"/>
              </w:rPr>
              <w:t xml:space="preserve">Productos técnicos específicos </w:t>
            </w:r>
          </w:p>
        </w:tc>
        <w:tc>
          <w:tcPr>
            <w:tcW w:w="4536" w:type="dxa"/>
          </w:tcPr>
          <w:p w:rsidR="00221981"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fr-FR"/>
              </w:rPr>
            </w:pPr>
            <w:r>
              <w:rPr>
                <w:rFonts w:eastAsia="Times New Roman" w:cstheme="minorHAnsi"/>
                <w:lang w:eastAsia="fr-FR"/>
              </w:rPr>
              <w:t>A petición</w:t>
            </w:r>
          </w:p>
        </w:tc>
      </w:tr>
      <w:tr w:rsidR="00221981" w:rsidRPr="00AF6D40" w:rsidTr="00221981">
        <w:tc>
          <w:tcPr>
            <w:cnfStyle w:val="001000000000" w:firstRow="0" w:lastRow="0" w:firstColumn="1" w:lastColumn="0" w:oddVBand="0" w:evenVBand="0" w:oddHBand="0" w:evenHBand="0" w:firstRowFirstColumn="0" w:firstRowLastColumn="0" w:lastRowFirstColumn="0" w:lastRowLastColumn="0"/>
            <w:tcW w:w="0" w:type="auto"/>
          </w:tcPr>
          <w:p w:rsidR="00221981" w:rsidRDefault="00517162">
            <w:pPr>
              <w:rPr>
                <w:rFonts w:eastAsia="Times New Roman" w:cstheme="minorHAnsi"/>
                <w:lang w:eastAsia="fr-FR"/>
              </w:rPr>
            </w:pPr>
            <w:r>
              <w:rPr>
                <w:rFonts w:eastAsia="Times New Roman" w:cstheme="minorHAnsi"/>
                <w:b w:val="0"/>
                <w:lang w:eastAsia="fr-FR"/>
              </w:rPr>
              <w:t>5</w:t>
            </w:r>
          </w:p>
        </w:tc>
        <w:tc>
          <w:tcPr>
            <w:tcW w:w="4520" w:type="dxa"/>
          </w:tcPr>
          <w:p w:rsidR="00221981" w:rsidRPr="00AF6D40"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val="es-ES" w:eastAsia="fr-FR"/>
              </w:rPr>
            </w:pPr>
            <w:r w:rsidRPr="00AF6D40">
              <w:rPr>
                <w:rFonts w:eastAsia="Times New Roman" w:cstheme="minorHAnsi"/>
                <w:bCs/>
                <w:lang w:val="es-ES" w:eastAsia="fr-FR"/>
              </w:rPr>
              <w:t>Informes finales de misión + timsheet</w:t>
            </w:r>
          </w:p>
        </w:tc>
        <w:tc>
          <w:tcPr>
            <w:tcW w:w="4536" w:type="dxa"/>
          </w:tcPr>
          <w:p w:rsidR="00221981" w:rsidRPr="00AF6D40" w:rsidRDefault="00517162">
            <w:pPr>
              <w:cnfStyle w:val="000000000000" w:firstRow="0" w:lastRow="0" w:firstColumn="0" w:lastColumn="0" w:oddVBand="0" w:evenVBand="0" w:oddHBand="0" w:evenHBand="0" w:firstRowFirstColumn="0" w:firstRowLastColumn="0" w:lastRowFirstColumn="0" w:lastRowLastColumn="0"/>
              <w:rPr>
                <w:rFonts w:eastAsia="Times New Roman" w:cstheme="minorHAnsi"/>
                <w:lang w:val="es-ES" w:eastAsia="fr-FR"/>
              </w:rPr>
            </w:pPr>
            <w:r w:rsidRPr="00AF6D40">
              <w:rPr>
                <w:rFonts w:eastAsia="Times New Roman" w:cstheme="minorHAnsi"/>
                <w:lang w:val="es-ES" w:eastAsia="fr-FR"/>
              </w:rPr>
              <w:t>7 días desde fin de la misión</w:t>
            </w:r>
          </w:p>
        </w:tc>
      </w:tr>
    </w:tbl>
    <w:p w:rsidR="00221981" w:rsidRPr="00AF6D40" w:rsidRDefault="00221981">
      <w:pPr>
        <w:spacing w:after="0" w:line="240" w:lineRule="auto"/>
        <w:rPr>
          <w:rFonts w:eastAsia="Times New Roman" w:cstheme="minorHAnsi"/>
          <w:lang w:val="es-ES" w:eastAsia="fr-FR"/>
        </w:rPr>
      </w:pPr>
    </w:p>
    <w:p w:rsidR="00221981" w:rsidRPr="00AF6D40" w:rsidRDefault="00517162">
      <w:pPr>
        <w:numPr>
          <w:ilvl w:val="0"/>
          <w:numId w:val="1"/>
        </w:numPr>
        <w:shd w:val="clear" w:color="auto" w:fill="E6E6E6"/>
        <w:tabs>
          <w:tab w:val="clear" w:pos="720"/>
          <w:tab w:val="num" w:pos="180"/>
        </w:tabs>
        <w:spacing w:after="0" w:line="240" w:lineRule="auto"/>
        <w:ind w:left="180"/>
        <w:rPr>
          <w:rFonts w:eastAsia="Times New Roman" w:cstheme="minorHAnsi"/>
          <w:b/>
          <w:lang w:val="es-ES" w:eastAsia="fr-FR"/>
        </w:rPr>
      </w:pPr>
      <w:r w:rsidRPr="00AF6D40">
        <w:rPr>
          <w:rFonts w:eastAsia="Times New Roman" w:cstheme="minorHAnsi"/>
          <w:b/>
          <w:lang w:val="es-ES" w:eastAsia="fr-FR"/>
        </w:rPr>
        <w:t>Lugar, duración y condiciones de ejecución</w:t>
      </w:r>
    </w:p>
    <w:p w:rsidR="00221981" w:rsidRPr="00AF6D40" w:rsidRDefault="00221981">
      <w:pPr>
        <w:spacing w:after="0" w:line="240" w:lineRule="auto"/>
        <w:rPr>
          <w:rFonts w:eastAsia="Times New Roman" w:cstheme="minorHAnsi"/>
          <w:highlight w:val="cyan"/>
          <w:lang w:val="es-ES" w:eastAsia="fr-FR"/>
        </w:rPr>
      </w:pPr>
    </w:p>
    <w:p w:rsidR="00221981" w:rsidRPr="00AF6D40" w:rsidRDefault="00517162">
      <w:pPr>
        <w:pStyle w:val="Titre2"/>
        <w:rPr>
          <w:rFonts w:asciiTheme="minorHAnsi" w:hAnsiTheme="minorHAnsi" w:cstheme="minorHAnsi"/>
          <w:sz w:val="22"/>
          <w:szCs w:val="22"/>
          <w:lang w:val="es-ES"/>
        </w:rPr>
      </w:pPr>
      <w:r w:rsidRPr="00AF6D40">
        <w:rPr>
          <w:rFonts w:asciiTheme="minorHAnsi" w:hAnsiTheme="minorHAnsi" w:cstheme="minorHAnsi"/>
          <w:sz w:val="22"/>
          <w:szCs w:val="22"/>
          <w:lang w:val="es-ES"/>
        </w:rPr>
        <w:t>Duración estimada de la misión y modalidad de ejecución</w:t>
      </w:r>
    </w:p>
    <w:p w:rsidR="00221981" w:rsidRPr="00AF6D40" w:rsidRDefault="00517162">
      <w:pPr>
        <w:pStyle w:val="NormalWeb"/>
        <w:spacing w:line="276" w:lineRule="auto"/>
        <w:jc w:val="both"/>
        <w:rPr>
          <w:lang w:val="es-ES"/>
        </w:rPr>
      </w:pPr>
      <w:r w:rsidRPr="00AF6D40">
        <w:rPr>
          <w:rFonts w:asciiTheme="minorHAnsi" w:hAnsiTheme="minorHAnsi" w:cstheme="minorHAnsi"/>
          <w:sz w:val="22"/>
          <w:szCs w:val="22"/>
          <w:lang w:val="es-ES"/>
        </w:rPr>
        <w:t>La contratación se estructurará bajo la modalidad de acuerdo marco con un único experto, cuya ejecución se desarrollará de m</w:t>
      </w:r>
      <w:r w:rsidRPr="00AF6D40">
        <w:rPr>
          <w:rFonts w:asciiTheme="minorHAnsi" w:hAnsiTheme="minorHAnsi" w:cstheme="minorHAnsi"/>
          <w:sz w:val="22"/>
          <w:szCs w:val="22"/>
          <w:lang w:val="es-ES"/>
        </w:rPr>
        <w:t>anera progresiva durante la vigencia del programa, conforme a las necesidades identificadas. Para ello, se emitirán órdenes de servicio que definirán el alcance de cada misión.</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Las condiciones de prestación de los servicios se regirán por los presentes tér</w:t>
      </w:r>
      <w:r w:rsidRPr="00AF6D40">
        <w:rPr>
          <w:rFonts w:asciiTheme="minorHAnsi" w:hAnsiTheme="minorHAnsi" w:cstheme="minorHAnsi"/>
          <w:sz w:val="22"/>
          <w:szCs w:val="22"/>
          <w:lang w:val="es-ES"/>
        </w:rPr>
        <w:t>minos de referencia, las correspondientes órdenes de servicio y los documentos contractuales aplicables. Las actividades se ejecutarán mediante misiones cuya duración, cronograma, productos y condiciones de pago serán determinados en cada orden de servicio</w:t>
      </w:r>
      <w:r w:rsidRPr="00AF6D40">
        <w:rPr>
          <w:rFonts w:asciiTheme="minorHAnsi" w:hAnsiTheme="minorHAnsi" w:cstheme="minorHAnsi"/>
          <w:sz w:val="22"/>
          <w:szCs w:val="22"/>
          <w:lang w:val="es-ES"/>
        </w:rPr>
        <w:t>.</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Las misiones podrán incluir, entre otras, las siguientes modalidades de intervención:</w:t>
      </w:r>
    </w:p>
    <w:p w:rsidR="00221981" w:rsidRPr="00AF6D40" w:rsidRDefault="00517162">
      <w:pPr>
        <w:pStyle w:val="NormalWeb"/>
        <w:numPr>
          <w:ilvl w:val="0"/>
          <w:numId w:val="26"/>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Preparación técnica de las actividades, incluyendo la elaboración de agendas, metodologías de trabajo y materiales pedagógicos.</w:t>
      </w:r>
    </w:p>
    <w:p w:rsidR="00221981" w:rsidRPr="00AF6D40" w:rsidRDefault="00517162">
      <w:pPr>
        <w:pStyle w:val="NormalWeb"/>
        <w:numPr>
          <w:ilvl w:val="0"/>
          <w:numId w:val="26"/>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Participación en reuniones de coordinaci</w:t>
      </w:r>
      <w:r w:rsidRPr="00AF6D40">
        <w:rPr>
          <w:rFonts w:asciiTheme="minorHAnsi" w:hAnsiTheme="minorHAnsi" w:cstheme="minorHAnsi"/>
          <w:sz w:val="22"/>
          <w:szCs w:val="22"/>
          <w:lang w:val="es-ES"/>
        </w:rPr>
        <w:t>ón y sesiones de trabajo con el equipo del programa y las instituciones beneficiarias.</w:t>
      </w:r>
    </w:p>
    <w:p w:rsidR="00221981" w:rsidRPr="00AF6D40" w:rsidRDefault="00517162">
      <w:pPr>
        <w:pStyle w:val="NormalWeb"/>
        <w:numPr>
          <w:ilvl w:val="0"/>
          <w:numId w:val="26"/>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Desarrollo de talleres, seminarios, sesiones de formación o ejercicios prácticos dirigidos a los participantes.</w:t>
      </w:r>
    </w:p>
    <w:p w:rsidR="00221981" w:rsidRPr="00AF6D40" w:rsidRDefault="00517162">
      <w:pPr>
        <w:pStyle w:val="NormalWeb"/>
        <w:numPr>
          <w:ilvl w:val="0"/>
          <w:numId w:val="26"/>
        </w:numPr>
        <w:spacing w:line="276" w:lineRule="auto"/>
        <w:rPr>
          <w:rFonts w:asciiTheme="minorHAnsi" w:hAnsiTheme="minorHAnsi" w:cstheme="minorHAnsi"/>
          <w:sz w:val="22"/>
          <w:szCs w:val="22"/>
          <w:lang w:val="es-ES"/>
        </w:rPr>
      </w:pPr>
      <w:r w:rsidRPr="00AF6D40">
        <w:rPr>
          <w:rFonts w:asciiTheme="minorHAnsi" w:hAnsiTheme="minorHAnsi" w:cstheme="minorHAnsi"/>
          <w:sz w:val="22"/>
          <w:szCs w:val="22"/>
          <w:lang w:val="es-ES"/>
        </w:rPr>
        <w:t>Elaboración de productos técnicos, recomendaciones o documentos de sistematización de resultados.</w:t>
      </w:r>
    </w:p>
    <w:p w:rsidR="00221981" w:rsidRPr="00AF6D40" w:rsidRDefault="00517162">
      <w:pPr>
        <w:pStyle w:val="NormalWeb"/>
        <w:spacing w:line="276" w:lineRule="auto"/>
        <w:jc w:val="both"/>
        <w:rPr>
          <w:rFonts w:asciiTheme="minorHAnsi" w:hAnsiTheme="minorHAnsi" w:cstheme="minorHAnsi"/>
          <w:sz w:val="22"/>
          <w:szCs w:val="22"/>
          <w:lang w:val="es-ES"/>
        </w:rPr>
      </w:pPr>
      <w:r w:rsidRPr="00AF6D40">
        <w:rPr>
          <w:rFonts w:asciiTheme="minorHAnsi" w:hAnsiTheme="minorHAnsi" w:cstheme="minorHAnsi"/>
          <w:sz w:val="22"/>
          <w:szCs w:val="22"/>
          <w:lang w:val="es-ES"/>
        </w:rPr>
        <w:t xml:space="preserve">Las actividades podrán desarrollarse </w:t>
      </w:r>
      <w:r w:rsidRPr="00AF6D40">
        <w:rPr>
          <w:rStyle w:val="lev"/>
          <w:rFonts w:asciiTheme="minorHAnsi" w:hAnsiTheme="minorHAnsi" w:cstheme="minorHAnsi"/>
          <w:b w:val="0"/>
          <w:sz w:val="22"/>
          <w:szCs w:val="22"/>
          <w:lang w:val="es-ES"/>
        </w:rPr>
        <w:t>de manera presencial en Ecuador, de forma remota o mediante una combinación de ambas modalidades</w:t>
      </w:r>
      <w:r w:rsidRPr="00AF6D40">
        <w:rPr>
          <w:rFonts w:asciiTheme="minorHAnsi" w:hAnsiTheme="minorHAnsi" w:cstheme="minorHAnsi"/>
          <w:sz w:val="22"/>
          <w:szCs w:val="22"/>
          <w:lang w:val="es-ES"/>
        </w:rPr>
        <w:t>, dependiendo de la natur</w:t>
      </w:r>
      <w:r w:rsidRPr="00AF6D40">
        <w:rPr>
          <w:rFonts w:asciiTheme="minorHAnsi" w:hAnsiTheme="minorHAnsi" w:cstheme="minorHAnsi"/>
          <w:sz w:val="22"/>
          <w:szCs w:val="22"/>
          <w:lang w:val="es-ES"/>
        </w:rPr>
        <w:t>aleza de la misión y de los requerimientos operativos del programa.</w:t>
      </w:r>
    </w:p>
    <w:p w:rsidR="00221981" w:rsidRPr="00AF6D40" w:rsidRDefault="00221981">
      <w:pPr>
        <w:spacing w:after="0" w:line="240" w:lineRule="auto"/>
        <w:rPr>
          <w:rFonts w:eastAsia="Times New Roman" w:cstheme="minorHAnsi"/>
          <w:lang w:val="es-ES" w:eastAsia="fr-FR"/>
        </w:rPr>
      </w:pPr>
    </w:p>
    <w:p w:rsidR="00221981" w:rsidRPr="00AF6D40" w:rsidRDefault="00517162">
      <w:pPr>
        <w:numPr>
          <w:ilvl w:val="1"/>
          <w:numId w:val="1"/>
        </w:numPr>
        <w:spacing w:after="0" w:line="240" w:lineRule="auto"/>
        <w:contextualSpacing/>
        <w:jc w:val="both"/>
        <w:rPr>
          <w:rFonts w:eastAsia="Times New Roman" w:cstheme="minorHAnsi"/>
          <w:lang w:val="es-ES" w:eastAsia="fr-FR"/>
        </w:rPr>
      </w:pPr>
      <w:r w:rsidRPr="00AF6D40">
        <w:rPr>
          <w:rFonts w:eastAsia="Times New Roman" w:cstheme="minorHAnsi"/>
          <w:lang w:val="es-ES" w:eastAsia="fr-FR"/>
        </w:rPr>
        <w:t>Período de ejecución: desde la firma del contrato hasta el 31 de diciembre de 2027.</w:t>
      </w:r>
    </w:p>
    <w:p w:rsidR="00221981" w:rsidRPr="00AF6D40" w:rsidRDefault="00221981">
      <w:pPr>
        <w:spacing w:after="0" w:line="240" w:lineRule="auto"/>
        <w:jc w:val="both"/>
        <w:rPr>
          <w:rFonts w:eastAsia="Times New Roman" w:cstheme="minorHAnsi"/>
          <w:lang w:val="es-ES" w:eastAsia="fr-FR"/>
        </w:rPr>
      </w:pPr>
    </w:p>
    <w:p w:rsidR="00221981" w:rsidRPr="00AF6D40" w:rsidRDefault="00517162">
      <w:pPr>
        <w:numPr>
          <w:ilvl w:val="1"/>
          <w:numId w:val="1"/>
        </w:numPr>
        <w:spacing w:after="0" w:line="240" w:lineRule="auto"/>
        <w:contextualSpacing/>
        <w:jc w:val="both"/>
        <w:rPr>
          <w:rFonts w:eastAsia="Times New Roman" w:cstheme="minorHAnsi"/>
          <w:lang w:val="es-ES" w:eastAsia="fr-FR"/>
        </w:rPr>
      </w:pPr>
      <w:r w:rsidRPr="00AF6D40">
        <w:rPr>
          <w:rFonts w:eastAsia="Times New Roman" w:cstheme="minorHAnsi"/>
          <w:lang w:val="es-ES" w:eastAsia="fr-FR"/>
        </w:rPr>
        <w:t>Fecha de inicio: desde notificación.</w:t>
      </w:r>
    </w:p>
    <w:p w:rsidR="00221981" w:rsidRPr="00AF6D40" w:rsidRDefault="00221981">
      <w:pPr>
        <w:spacing w:after="0" w:line="240" w:lineRule="auto"/>
        <w:jc w:val="both"/>
        <w:rPr>
          <w:rFonts w:eastAsia="Times New Roman" w:cstheme="minorHAnsi"/>
          <w:lang w:val="es-ES" w:eastAsia="fr-FR"/>
        </w:rPr>
      </w:pPr>
    </w:p>
    <w:p w:rsidR="00221981" w:rsidRPr="00AF6D40" w:rsidRDefault="00517162">
      <w:pPr>
        <w:numPr>
          <w:ilvl w:val="1"/>
          <w:numId w:val="1"/>
        </w:numPr>
        <w:spacing w:after="0" w:line="240" w:lineRule="auto"/>
        <w:contextualSpacing/>
        <w:jc w:val="both"/>
        <w:rPr>
          <w:rFonts w:eastAsia="Times New Roman" w:cstheme="minorHAnsi"/>
          <w:lang w:val="es-ES" w:eastAsia="fr-FR"/>
        </w:rPr>
      </w:pPr>
      <w:r w:rsidRPr="00AF6D40">
        <w:rPr>
          <w:rFonts w:eastAsia="Times New Roman" w:cstheme="minorHAnsi"/>
          <w:lang w:val="es-ES" w:eastAsia="fr-FR"/>
        </w:rPr>
        <w:t>Fecha de finalización: 31 de diciembre de 2027.</w:t>
      </w:r>
    </w:p>
    <w:p w:rsidR="00221981" w:rsidRPr="00AF6D40" w:rsidRDefault="00221981">
      <w:pPr>
        <w:spacing w:after="0" w:line="240" w:lineRule="auto"/>
        <w:ind w:left="720"/>
        <w:contextualSpacing/>
        <w:rPr>
          <w:rFonts w:eastAsia="Times New Roman" w:cstheme="minorHAnsi"/>
          <w:lang w:val="es-ES" w:eastAsia="fr-FR"/>
        </w:rPr>
      </w:pPr>
    </w:p>
    <w:p w:rsidR="00221981" w:rsidRPr="00AF6D40" w:rsidRDefault="00517162">
      <w:pPr>
        <w:numPr>
          <w:ilvl w:val="1"/>
          <w:numId w:val="1"/>
        </w:numPr>
        <w:spacing w:after="0" w:line="240" w:lineRule="auto"/>
        <w:contextualSpacing/>
        <w:jc w:val="both"/>
        <w:rPr>
          <w:rFonts w:eastAsia="Times New Roman" w:cstheme="minorHAnsi"/>
          <w:lang w:val="es-ES" w:eastAsia="fr-FR"/>
        </w:rPr>
      </w:pPr>
      <w:r w:rsidRPr="00AF6D40">
        <w:rPr>
          <w:rFonts w:eastAsia="Times New Roman" w:cstheme="minorHAnsi"/>
          <w:lang w:val="es-ES" w:eastAsia="fr-FR"/>
        </w:rPr>
        <w:t>Duración efecti</w:t>
      </w:r>
      <w:r w:rsidRPr="00AF6D40">
        <w:rPr>
          <w:rFonts w:eastAsia="Times New Roman" w:cstheme="minorHAnsi"/>
          <w:lang w:val="es-ES" w:eastAsia="fr-FR"/>
        </w:rPr>
        <w:t xml:space="preserve">va de las misiones: </w:t>
      </w:r>
      <w:r w:rsidRPr="00AF6D40">
        <w:rPr>
          <w:rFonts w:cstheme="minorHAnsi"/>
          <w:lang w:val="es-ES"/>
        </w:rPr>
        <w:t>definidos de común acuerdo entre el experto y Expertise France a través de ordenes de servicio, en función de las actividades a desarrollar</w:t>
      </w:r>
      <w:r w:rsidRPr="00AF6D40">
        <w:rPr>
          <w:rFonts w:eastAsia="Times New Roman" w:cstheme="minorHAnsi"/>
          <w:lang w:val="es-ES" w:eastAsia="fr-FR"/>
        </w:rPr>
        <w:t>.</w:t>
      </w:r>
    </w:p>
    <w:p w:rsidR="00221981" w:rsidRPr="00AF6D40" w:rsidRDefault="00221981" w:rsidP="008B06B1">
      <w:pPr>
        <w:spacing w:after="0" w:line="240" w:lineRule="auto"/>
        <w:contextualSpacing/>
        <w:jc w:val="both"/>
        <w:rPr>
          <w:rFonts w:eastAsia="Times New Roman" w:cstheme="minorHAnsi"/>
          <w:lang w:val="es-ES" w:eastAsia="fr-FR"/>
        </w:rPr>
      </w:pPr>
    </w:p>
    <w:p w:rsidR="00221981" w:rsidRPr="00AF6D40" w:rsidRDefault="00221981">
      <w:pPr>
        <w:spacing w:after="0" w:line="240" w:lineRule="auto"/>
        <w:contextualSpacing/>
        <w:jc w:val="both"/>
        <w:rPr>
          <w:rFonts w:eastAsia="Times New Roman" w:cstheme="minorHAnsi"/>
          <w:lang w:val="es-ES" w:eastAsia="fr-FR"/>
        </w:rPr>
      </w:pPr>
    </w:p>
    <w:p w:rsidR="00221981" w:rsidRDefault="00517162">
      <w:pPr>
        <w:numPr>
          <w:ilvl w:val="0"/>
          <w:numId w:val="1"/>
        </w:numPr>
        <w:shd w:val="clear" w:color="auto" w:fill="E6E6E6"/>
        <w:tabs>
          <w:tab w:val="clear" w:pos="720"/>
          <w:tab w:val="num" w:pos="180"/>
        </w:tabs>
        <w:spacing w:after="0" w:line="240" w:lineRule="auto"/>
        <w:ind w:left="180"/>
        <w:rPr>
          <w:rFonts w:eastAsia="Times New Roman" w:cstheme="minorHAnsi"/>
          <w:b/>
          <w:lang w:eastAsia="fr-FR"/>
        </w:rPr>
      </w:pPr>
      <w:r>
        <w:rPr>
          <w:rFonts w:eastAsia="Times New Roman" w:cstheme="minorHAnsi"/>
          <w:b/>
          <w:bCs/>
          <w:lang w:val="en" w:eastAsia="fr-FR"/>
        </w:rPr>
        <w:t>Perfil y experiencia requerida</w:t>
      </w:r>
    </w:p>
    <w:p w:rsidR="00221981" w:rsidRDefault="00221981">
      <w:pPr>
        <w:spacing w:after="0" w:line="240" w:lineRule="auto"/>
        <w:ind w:left="540"/>
        <w:jc w:val="both"/>
        <w:rPr>
          <w:rFonts w:eastAsia="Times New Roman" w:cstheme="minorHAnsi"/>
          <w:b/>
          <w:lang w:eastAsia="fr-FR"/>
        </w:rPr>
      </w:pPr>
    </w:p>
    <w:p w:rsidR="00221981" w:rsidRPr="00AF6D40" w:rsidRDefault="00517162">
      <w:pPr>
        <w:numPr>
          <w:ilvl w:val="1"/>
          <w:numId w:val="1"/>
        </w:numPr>
        <w:spacing w:after="0" w:line="240" w:lineRule="auto"/>
        <w:contextualSpacing/>
        <w:jc w:val="both"/>
        <w:rPr>
          <w:rFonts w:eastAsia="Times New Roman" w:cstheme="minorHAnsi"/>
          <w:b/>
          <w:lang w:val="es-ES" w:eastAsia="fr-FR"/>
        </w:rPr>
      </w:pPr>
      <w:r w:rsidRPr="00AF6D40">
        <w:rPr>
          <w:rFonts w:eastAsia="Times New Roman" w:cstheme="minorHAnsi"/>
          <w:b/>
          <w:lang w:val="es-ES" w:eastAsia="fr-FR"/>
        </w:rPr>
        <w:t xml:space="preserve">Número de expertos por misión: </w:t>
      </w:r>
      <w:r w:rsidR="008B06B1">
        <w:rPr>
          <w:rFonts w:eastAsia="Times New Roman" w:cstheme="minorHAnsi"/>
          <w:lang w:val="es-ES" w:eastAsia="fr-FR"/>
        </w:rPr>
        <w:t>1</w:t>
      </w:r>
      <w:r w:rsidRPr="00AF6D40">
        <w:rPr>
          <w:rFonts w:eastAsia="Times New Roman" w:cstheme="minorHAnsi"/>
          <w:lang w:val="es-ES" w:eastAsia="fr-FR"/>
        </w:rPr>
        <w:t xml:space="preserve"> experto</w:t>
      </w:r>
      <w:r w:rsidR="00A30992">
        <w:rPr>
          <w:rFonts w:eastAsia="Times New Roman" w:cstheme="minorHAnsi"/>
          <w:lang w:val="es-ES" w:eastAsia="fr-FR"/>
        </w:rPr>
        <w:t>/</w:t>
      </w:r>
      <w:r w:rsidR="008B06B1">
        <w:rPr>
          <w:rFonts w:eastAsia="Times New Roman" w:cstheme="minorHAnsi"/>
          <w:lang w:val="es-ES" w:eastAsia="fr-FR"/>
        </w:rPr>
        <w:t>a</w:t>
      </w:r>
    </w:p>
    <w:p w:rsidR="00221981" w:rsidRPr="00AF6D40" w:rsidRDefault="00221981">
      <w:pPr>
        <w:spacing w:after="0" w:line="240" w:lineRule="auto"/>
        <w:jc w:val="both"/>
        <w:rPr>
          <w:rFonts w:eastAsia="Times New Roman" w:cstheme="minorHAnsi"/>
          <w:b/>
          <w:lang w:val="es-ES" w:eastAsia="fr-FR"/>
        </w:rPr>
      </w:pPr>
    </w:p>
    <w:p w:rsidR="00221981" w:rsidRDefault="00517162">
      <w:pPr>
        <w:numPr>
          <w:ilvl w:val="0"/>
          <w:numId w:val="6"/>
        </w:numPr>
        <w:spacing w:after="0" w:line="240" w:lineRule="auto"/>
        <w:contextualSpacing/>
        <w:jc w:val="both"/>
        <w:rPr>
          <w:rFonts w:eastAsia="Times New Roman" w:cstheme="minorHAnsi"/>
          <w:u w:val="single"/>
          <w:lang w:eastAsia="fr-FR"/>
        </w:rPr>
      </w:pPr>
      <w:r>
        <w:rPr>
          <w:rFonts w:eastAsia="Times New Roman" w:cstheme="minorHAnsi"/>
          <w:b/>
          <w:bCs/>
          <w:u w:val="single"/>
          <w:lang w:eastAsia="fr-FR"/>
        </w:rPr>
        <w:t>Calificaciones</w:t>
      </w:r>
      <w:r>
        <w:rPr>
          <w:rFonts w:eastAsia="Times New Roman" w:cstheme="minorHAnsi"/>
          <w:b/>
          <w:bCs/>
          <w:u w:val="single"/>
          <w:lang w:eastAsia="fr-FR"/>
        </w:rPr>
        <w:t xml:space="preserve"> y competencias </w:t>
      </w:r>
    </w:p>
    <w:p w:rsidR="00221981" w:rsidRPr="00AF6D40" w:rsidRDefault="00517162">
      <w:pPr>
        <w:spacing w:before="100" w:beforeAutospacing="1" w:after="100" w:afterAutospacing="1" w:line="276" w:lineRule="auto"/>
        <w:ind w:left="708"/>
        <w:jc w:val="both"/>
        <w:rPr>
          <w:rFonts w:eastAsia="Times New Roman" w:cstheme="minorHAnsi"/>
          <w:lang w:val="es-ES" w:eastAsia="fr-FR"/>
        </w:rPr>
      </w:pPr>
      <w:r w:rsidRPr="00AF6D40">
        <w:rPr>
          <w:rFonts w:eastAsia="Times New Roman" w:cstheme="minorHAnsi"/>
          <w:sz w:val="24"/>
          <w:szCs w:val="24"/>
          <w:lang w:val="es-ES" w:eastAsia="fr-FR"/>
        </w:rPr>
        <w:t xml:space="preserve">• </w:t>
      </w:r>
      <w:r w:rsidRPr="00AF6D40">
        <w:rPr>
          <w:rFonts w:eastAsia="Times New Roman" w:cstheme="minorHAnsi"/>
          <w:lang w:val="es-ES" w:eastAsia="fr-FR"/>
        </w:rPr>
        <w:t>Título de cuarto nivel en Derecho, Finanzas, Economía, Administración Pública, Criminología, Ciencias Policiales, Gestión Pública, Investigación Financiera o experiencia relevante equivalente en disciplinas relacionadas con la lucha cont</w:t>
      </w:r>
      <w:r w:rsidRPr="00AF6D40">
        <w:rPr>
          <w:rFonts w:eastAsia="Times New Roman" w:cstheme="minorHAnsi"/>
          <w:lang w:val="es-ES" w:eastAsia="fr-FR"/>
        </w:rPr>
        <w:t>ra el lavado de activos, la recuperación de activos o la gestión de bienes incautados.</w:t>
      </w:r>
    </w:p>
    <w:p w:rsidR="00221981" w:rsidRPr="00AF6D40" w:rsidRDefault="00517162">
      <w:pPr>
        <w:spacing w:before="100" w:beforeAutospacing="1" w:after="100" w:afterAutospacing="1" w:line="276" w:lineRule="auto"/>
        <w:ind w:left="708"/>
        <w:jc w:val="both"/>
        <w:rPr>
          <w:rFonts w:eastAsia="Times New Roman" w:cstheme="minorHAnsi"/>
          <w:lang w:val="es-ES" w:eastAsia="fr-FR"/>
        </w:rPr>
      </w:pPr>
      <w:r w:rsidRPr="00AF6D40">
        <w:rPr>
          <w:rFonts w:eastAsia="Times New Roman" w:cstheme="minorHAnsi"/>
          <w:lang w:val="es-ES" w:eastAsia="fr-FR"/>
        </w:rPr>
        <w:t>• Conocimiento avanzado de estándares internacionales en materia de lucha contra el lavado de activos y recuperación de activos, incluyendo aquellos desarrollados por el</w:t>
      </w:r>
      <w:r w:rsidRPr="00AF6D40">
        <w:rPr>
          <w:rFonts w:eastAsia="Times New Roman" w:cstheme="minorHAnsi"/>
          <w:lang w:val="es-ES" w:eastAsia="fr-FR"/>
        </w:rPr>
        <w:t xml:space="preserve"> Financial Action Task Force (GAFI/FATF), el Grupo de Acción Financiera de Latinoamérica (GAFILAT), así como por organismos internacionales especializados en cooperación judicial, inteligencia financiera y recuperación de activos.</w:t>
      </w:r>
    </w:p>
    <w:p w:rsidR="00221981" w:rsidRPr="00AF6D40" w:rsidRDefault="00517162">
      <w:pPr>
        <w:spacing w:before="100" w:beforeAutospacing="1" w:after="100" w:afterAutospacing="1" w:line="276" w:lineRule="auto"/>
        <w:ind w:left="708"/>
        <w:jc w:val="both"/>
        <w:rPr>
          <w:rFonts w:eastAsia="Times New Roman" w:cstheme="minorHAnsi"/>
          <w:lang w:val="es-ES" w:eastAsia="fr-FR"/>
        </w:rPr>
      </w:pPr>
      <w:r w:rsidRPr="00AF6D40">
        <w:rPr>
          <w:rFonts w:eastAsia="Times New Roman" w:cstheme="minorHAnsi"/>
          <w:lang w:val="es-ES" w:eastAsia="fr-FR"/>
        </w:rPr>
        <w:t xml:space="preserve">• Conocimiento de buenas </w:t>
      </w:r>
      <w:r w:rsidRPr="00AF6D40">
        <w:rPr>
          <w:rFonts w:eastAsia="Times New Roman" w:cstheme="minorHAnsi"/>
          <w:lang w:val="es-ES" w:eastAsia="fr-FR"/>
        </w:rPr>
        <w:t>prácticas internacionales en investigación financiera, decomiso de activos, extinción de dominio, gestión de bienes incautados y cooperación interinstitucional.</w:t>
      </w:r>
    </w:p>
    <w:p w:rsidR="00221981" w:rsidRPr="00AF6D40" w:rsidRDefault="00517162">
      <w:pPr>
        <w:spacing w:before="100" w:beforeAutospacing="1" w:after="100" w:afterAutospacing="1" w:line="276" w:lineRule="auto"/>
        <w:ind w:left="1416"/>
        <w:jc w:val="both"/>
        <w:rPr>
          <w:rFonts w:eastAsia="Times New Roman" w:cstheme="minorHAnsi"/>
          <w:lang w:val="es-ES" w:eastAsia="fr-FR"/>
        </w:rPr>
      </w:pPr>
      <w:r w:rsidRPr="00AF6D40">
        <w:rPr>
          <w:rFonts w:eastAsia="Times New Roman" w:cstheme="minorHAnsi"/>
          <w:lang w:val="es-ES" w:eastAsia="fr-FR"/>
        </w:rPr>
        <w:t>Habilidades técnicas y transversales en:</w:t>
      </w:r>
    </w:p>
    <w:p w:rsidR="00221981" w:rsidRPr="008B06B1" w:rsidRDefault="00517162">
      <w:pPr>
        <w:spacing w:before="100" w:beforeAutospacing="1" w:after="100" w:afterAutospacing="1" w:line="276" w:lineRule="auto"/>
        <w:ind w:left="1416"/>
        <w:rPr>
          <w:rFonts w:eastAsia="Times New Roman" w:cstheme="minorHAnsi"/>
          <w:lang w:val="es-ES" w:eastAsia="fr-FR"/>
        </w:rPr>
      </w:pPr>
      <w:r w:rsidRPr="00AF6D40">
        <w:rPr>
          <w:rFonts w:eastAsia="Times New Roman" w:cstheme="minorHAnsi"/>
          <w:lang w:val="es-ES" w:eastAsia="fr-FR"/>
        </w:rPr>
        <w:t>• Facilitación de grupos y comunicación eficaz en ento</w:t>
      </w:r>
      <w:r w:rsidRPr="00AF6D40">
        <w:rPr>
          <w:rFonts w:eastAsia="Times New Roman" w:cstheme="minorHAnsi"/>
          <w:lang w:val="es-ES" w:eastAsia="fr-FR"/>
        </w:rPr>
        <w:t>rnos institucionales complejos y multiculturales.</w:t>
      </w:r>
      <w:r w:rsidRPr="00AF6D40">
        <w:rPr>
          <w:rFonts w:eastAsia="Times New Roman" w:cstheme="minorHAnsi"/>
          <w:lang w:val="es-ES" w:eastAsia="fr-FR"/>
        </w:rPr>
        <w:br/>
      </w:r>
      <w:r w:rsidRPr="008B06B1">
        <w:rPr>
          <w:rFonts w:eastAsia="Times New Roman" w:cstheme="minorHAnsi"/>
          <w:lang w:val="es-ES" w:eastAsia="fr-FR"/>
        </w:rPr>
        <w:t>• Diseño e implementación de programas de formación y fortalecimiento de capacidades dirigidos a instituciones públicas.</w:t>
      </w:r>
      <w:r w:rsidRPr="008B06B1">
        <w:rPr>
          <w:rFonts w:eastAsia="Times New Roman" w:cstheme="minorHAnsi"/>
          <w:lang w:val="es-ES" w:eastAsia="fr-FR"/>
        </w:rPr>
        <w:br/>
        <w:t>• Elaboración de informes técnicos, guías metodológicas y sistematización de resultad</w:t>
      </w:r>
      <w:r w:rsidRPr="008B06B1">
        <w:rPr>
          <w:rFonts w:eastAsia="Times New Roman" w:cstheme="minorHAnsi"/>
          <w:lang w:val="es-ES" w:eastAsia="fr-FR"/>
        </w:rPr>
        <w:t>os de actividades de asistencia técnica.</w:t>
      </w:r>
    </w:p>
    <w:p w:rsidR="00221981" w:rsidRPr="008B06B1" w:rsidRDefault="00221981">
      <w:pPr>
        <w:spacing w:after="0" w:line="240" w:lineRule="auto"/>
        <w:jc w:val="both"/>
        <w:rPr>
          <w:rFonts w:eastAsia="Times New Roman" w:cstheme="minorHAnsi"/>
          <w:lang w:val="es-ES" w:eastAsia="fr-FR"/>
        </w:rPr>
      </w:pPr>
    </w:p>
    <w:p w:rsidR="00221981" w:rsidRDefault="00517162">
      <w:pPr>
        <w:numPr>
          <w:ilvl w:val="0"/>
          <w:numId w:val="6"/>
        </w:numPr>
        <w:spacing w:after="0" w:line="240" w:lineRule="auto"/>
        <w:contextualSpacing/>
        <w:jc w:val="both"/>
        <w:rPr>
          <w:rFonts w:eastAsia="Times New Roman" w:cstheme="minorHAnsi"/>
          <w:u w:val="single"/>
          <w:lang w:eastAsia="fr-FR"/>
        </w:rPr>
      </w:pPr>
      <w:r>
        <w:rPr>
          <w:rFonts w:eastAsia="Times New Roman" w:cstheme="minorHAnsi"/>
          <w:b/>
          <w:bCs/>
          <w:u w:val="single"/>
          <w:lang w:eastAsia="fr-FR"/>
        </w:rPr>
        <w:t xml:space="preserve">Experiencia profesional general </w:t>
      </w:r>
    </w:p>
    <w:p w:rsidR="00221981" w:rsidRDefault="00221981">
      <w:pPr>
        <w:spacing w:after="0" w:line="240" w:lineRule="auto"/>
        <w:ind w:left="720"/>
        <w:contextualSpacing/>
        <w:jc w:val="both"/>
        <w:rPr>
          <w:rFonts w:eastAsia="Times New Roman" w:cstheme="minorHAnsi"/>
          <w:lang w:eastAsia="fr-FR"/>
        </w:rPr>
      </w:pPr>
    </w:p>
    <w:p w:rsidR="00221981" w:rsidRPr="00AF6D40" w:rsidRDefault="008B06B1">
      <w:pPr>
        <w:spacing w:before="100" w:beforeAutospacing="1" w:after="100" w:afterAutospacing="1" w:line="276" w:lineRule="auto"/>
        <w:ind w:left="709"/>
        <w:jc w:val="both"/>
        <w:rPr>
          <w:rFonts w:eastAsia="Times New Roman" w:cstheme="minorHAnsi"/>
          <w:lang w:val="es-ES" w:eastAsia="fr-FR"/>
        </w:rPr>
      </w:pPr>
      <w:r>
        <w:rPr>
          <w:rFonts w:eastAsia="Times New Roman" w:cstheme="minorHAnsi"/>
          <w:lang w:val="es-ES" w:eastAsia="fr-FR"/>
        </w:rPr>
        <w:t>• Experiencia mínima de ocho (8</w:t>
      </w:r>
      <w:r w:rsidR="00517162" w:rsidRPr="00AF6D40">
        <w:rPr>
          <w:rFonts w:eastAsia="Times New Roman" w:cstheme="minorHAnsi"/>
          <w:lang w:val="es-ES" w:eastAsia="fr-FR"/>
        </w:rPr>
        <w:t>) años en áreas relacionadas con la lucha contra el lavado de activos, extinción de dominio, recuperación de activos, investigación financiera, anál</w:t>
      </w:r>
      <w:r w:rsidR="00517162" w:rsidRPr="00AF6D40">
        <w:rPr>
          <w:rFonts w:eastAsia="Times New Roman" w:cstheme="minorHAnsi"/>
          <w:lang w:val="es-ES" w:eastAsia="fr-FR"/>
        </w:rPr>
        <w:t xml:space="preserve">isis </w:t>
      </w:r>
      <w:r w:rsidR="00517162" w:rsidRPr="00AF6D40">
        <w:rPr>
          <w:rFonts w:eastAsia="Times New Roman" w:cstheme="minorHAnsi"/>
          <w:lang w:val="es-ES" w:eastAsia="fr-FR"/>
        </w:rPr>
        <w:lastRenderedPageBreak/>
        <w:t>patrimonial, gestión de bienes incautados o fortalecimiento institucional en el sector público o en el marco de programas de cooperación internacional.</w:t>
      </w:r>
    </w:p>
    <w:p w:rsidR="00221981" w:rsidRPr="00AF6D40" w:rsidRDefault="00517162">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Experiencia en el</w:t>
      </w:r>
      <w:r w:rsidRPr="00AF6D40">
        <w:rPr>
          <w:rFonts w:eastAsia="Times New Roman" w:cstheme="minorHAnsi"/>
          <w:lang w:val="es-ES" w:eastAsia="fr-FR"/>
        </w:rPr>
        <w:t xml:space="preserve"> diseño e implementación de actividades de formación o asistencia técnica, incluyendo talleres especializados, seminarios o ejercicios prácticos dirigidos a funcionarios públicos, operadores de justicia, autoridades investigativas o entidades regulatorias.</w:t>
      </w:r>
    </w:p>
    <w:p w:rsidR="00221981" w:rsidRPr="00AF6D40" w:rsidRDefault="00517162">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Conocimiento general de los estándares y recomendaciones internacionales en materia de prevención del lavado de activos y recuperación de activos, suficiente para explicar principios, metodologías y buenas prácticas internacionales aplicables a los sist</w:t>
      </w:r>
      <w:r w:rsidRPr="00AF6D40">
        <w:rPr>
          <w:rFonts w:eastAsia="Times New Roman" w:cstheme="minorHAnsi"/>
          <w:lang w:val="es-ES" w:eastAsia="fr-FR"/>
        </w:rPr>
        <w:t>emas nacionales ALA/CFT.</w:t>
      </w:r>
    </w:p>
    <w:p w:rsidR="00221981" w:rsidRPr="00AF6D40" w:rsidRDefault="00517162">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Experiencia en la elaboración de materiales pedagógicos, documentos técnicos o herramientas metodológicas orientadas al fortalecimiento de capacidades institucionales en materia de investigación financiera, recuperación de activo</w:t>
      </w:r>
      <w:r w:rsidRPr="00AF6D40">
        <w:rPr>
          <w:rFonts w:eastAsia="Times New Roman" w:cstheme="minorHAnsi"/>
          <w:lang w:val="es-ES" w:eastAsia="fr-FR"/>
        </w:rPr>
        <w:t>s o gestión de incautaciones.</w:t>
      </w:r>
    </w:p>
    <w:p w:rsidR="00221981" w:rsidRPr="00AF6D40" w:rsidRDefault="00221981">
      <w:pPr>
        <w:spacing w:after="0" w:line="240" w:lineRule="auto"/>
        <w:jc w:val="both"/>
        <w:rPr>
          <w:rFonts w:eastAsia="Times New Roman" w:cstheme="minorHAnsi"/>
          <w:lang w:val="es-ES" w:eastAsia="fr-FR"/>
        </w:rPr>
      </w:pPr>
    </w:p>
    <w:p w:rsidR="00221981" w:rsidRDefault="00517162">
      <w:pPr>
        <w:numPr>
          <w:ilvl w:val="0"/>
          <w:numId w:val="6"/>
        </w:numPr>
        <w:spacing w:after="0" w:line="240" w:lineRule="auto"/>
        <w:contextualSpacing/>
        <w:jc w:val="both"/>
        <w:rPr>
          <w:rFonts w:eastAsia="Times New Roman" w:cstheme="minorHAnsi"/>
          <w:u w:val="single"/>
          <w:lang w:eastAsia="fr-FR"/>
        </w:rPr>
      </w:pPr>
      <w:r>
        <w:rPr>
          <w:rFonts w:eastAsia="Times New Roman" w:cstheme="minorHAnsi"/>
          <w:b/>
          <w:bCs/>
          <w:u w:val="single"/>
          <w:lang w:eastAsia="fr-FR"/>
        </w:rPr>
        <w:t xml:space="preserve">Experiencia profesional específica </w:t>
      </w:r>
    </w:p>
    <w:p w:rsidR="00221981" w:rsidRDefault="00221981">
      <w:pPr>
        <w:spacing w:after="0" w:line="240" w:lineRule="auto"/>
        <w:ind w:left="720"/>
        <w:contextualSpacing/>
        <w:jc w:val="both"/>
        <w:rPr>
          <w:rFonts w:eastAsia="Times New Roman" w:cstheme="minorHAnsi"/>
          <w:lang w:eastAsia="fr-FR"/>
        </w:rPr>
      </w:pPr>
    </w:p>
    <w:p w:rsidR="00221981" w:rsidRPr="00AF6D40" w:rsidRDefault="00517162">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Experiencia demostrable en la planificación e implementación de actividades de formación o asistencia técnica en temas como recuperación de activos, extinción de dominio, investigación p</w:t>
      </w:r>
      <w:r w:rsidRPr="00AF6D40">
        <w:rPr>
          <w:rFonts w:eastAsia="Times New Roman" w:cstheme="minorHAnsi"/>
          <w:lang w:val="es-ES" w:eastAsia="fr-FR"/>
        </w:rPr>
        <w:t>atrimonial, gestión de bienes incautados, decomiso de activos o extinción de dominio.</w:t>
      </w:r>
    </w:p>
    <w:p w:rsidR="00221981" w:rsidRPr="00AF6D40" w:rsidRDefault="00517162">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Conocimiento de metodologías de análisis financiero, trazabilidad de activos, gestión de información financiera y mecanismos de cooperación interinstitucional en invest</w:t>
      </w:r>
      <w:r w:rsidRPr="00AF6D40">
        <w:rPr>
          <w:rFonts w:eastAsia="Times New Roman" w:cstheme="minorHAnsi"/>
          <w:lang w:val="es-ES" w:eastAsia="fr-FR"/>
        </w:rPr>
        <w:t>igaciones patrimoniales.</w:t>
      </w:r>
    </w:p>
    <w:p w:rsidR="00221981" w:rsidRPr="00AF6D40" w:rsidRDefault="00517162">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Experiencia en el desarrollo o aplicación de protocolos, guías operativas o herramientas técnicas relacionadas con la gestión de activos incautados o decomisados.</w:t>
      </w:r>
    </w:p>
    <w:p w:rsidR="008B06B1" w:rsidRDefault="00517162" w:rsidP="008B06B1">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 Se valorará la experiencia en cooperación internacional y/o asis</w:t>
      </w:r>
      <w:r w:rsidRPr="00AF6D40">
        <w:rPr>
          <w:rFonts w:eastAsia="Times New Roman" w:cstheme="minorHAnsi"/>
          <w:lang w:val="es-ES" w:eastAsia="fr-FR"/>
        </w:rPr>
        <w:t xml:space="preserve">tencia técnica a instituciones públicas ecuatorianas o de la región, particularmente en procesos de fortalecimiento de capacidades en materia de recuperación de activos o gestión de bienes incautados.        </w:t>
      </w:r>
      <w:r w:rsidR="008B06B1">
        <w:rPr>
          <w:rFonts w:eastAsia="Times New Roman" w:cstheme="minorHAnsi"/>
          <w:lang w:val="es-ES" w:eastAsia="fr-FR"/>
        </w:rPr>
        <w:t xml:space="preserve"> </w:t>
      </w:r>
    </w:p>
    <w:p w:rsidR="00221981" w:rsidRPr="00AF6D40" w:rsidRDefault="008B06B1" w:rsidP="008B06B1">
      <w:pPr>
        <w:spacing w:before="100" w:beforeAutospacing="1" w:after="100" w:afterAutospacing="1" w:line="276" w:lineRule="auto"/>
        <w:ind w:left="709"/>
        <w:jc w:val="both"/>
        <w:rPr>
          <w:rFonts w:eastAsia="Times New Roman" w:cstheme="minorHAnsi"/>
          <w:lang w:val="es-ES" w:eastAsia="fr-FR"/>
        </w:rPr>
      </w:pPr>
      <w:r w:rsidRPr="00AF6D40">
        <w:rPr>
          <w:rFonts w:eastAsia="Times New Roman" w:cstheme="minorHAnsi"/>
          <w:lang w:val="es-ES" w:eastAsia="fr-FR"/>
        </w:rPr>
        <w:t>•</w:t>
      </w:r>
      <w:r>
        <w:rPr>
          <w:rFonts w:eastAsia="Times New Roman" w:cstheme="minorHAnsi"/>
          <w:lang w:val="es-ES" w:eastAsia="fr-FR"/>
        </w:rPr>
        <w:t xml:space="preserve"> </w:t>
      </w:r>
      <w:r w:rsidRPr="008B06B1">
        <w:rPr>
          <w:lang w:val="es-ES"/>
        </w:rPr>
        <w:t>Se valorará experiencia previa como experto</w:t>
      </w:r>
      <w:r>
        <w:rPr>
          <w:lang w:val="es-ES"/>
        </w:rPr>
        <w:t>.a</w:t>
      </w:r>
      <w:r w:rsidRPr="008B06B1">
        <w:rPr>
          <w:lang w:val="es-ES"/>
        </w:rPr>
        <w:t xml:space="preserve"> internacional en programas financiados por la Unión Europea, Naciones Unidas, Banco Mundial, BID u organismos equivalentes.</w:t>
      </w:r>
      <w:r w:rsidR="00517162" w:rsidRPr="00AF6D40">
        <w:rPr>
          <w:rFonts w:eastAsia="Times New Roman" w:cstheme="minorHAnsi"/>
          <w:lang w:val="es-ES" w:eastAsia="fr-FR"/>
        </w:rPr>
        <w:t xml:space="preserve">                                                </w:t>
      </w:r>
      <w:r w:rsidR="00517162" w:rsidRPr="00AF6D40">
        <w:rPr>
          <w:rFonts w:eastAsia="Times New Roman" w:cstheme="minorHAnsi"/>
          <w:lang w:val="es-ES" w:eastAsia="fr-FR"/>
        </w:rPr>
        <w:t xml:space="preserve">                                                                                           </w:t>
      </w:r>
    </w:p>
    <w:p w:rsidR="00221981" w:rsidRPr="00AF6D40" w:rsidRDefault="00221981">
      <w:pPr>
        <w:spacing w:after="0" w:line="240" w:lineRule="auto"/>
        <w:contextualSpacing/>
        <w:rPr>
          <w:rFonts w:eastAsia="Times New Roman" w:cstheme="minorHAnsi"/>
          <w:lang w:val="es-ES" w:eastAsia="fr-FR"/>
        </w:rPr>
      </w:pPr>
    </w:p>
    <w:p w:rsidR="00221981" w:rsidRDefault="00517162">
      <w:pPr>
        <w:numPr>
          <w:ilvl w:val="0"/>
          <w:numId w:val="1"/>
        </w:numPr>
        <w:shd w:val="clear" w:color="auto" w:fill="E6E6E6"/>
        <w:tabs>
          <w:tab w:val="clear" w:pos="720"/>
          <w:tab w:val="num" w:pos="180"/>
        </w:tabs>
        <w:spacing w:after="0" w:line="240" w:lineRule="auto"/>
        <w:ind w:left="180"/>
        <w:jc w:val="both"/>
        <w:rPr>
          <w:rFonts w:eastAsia="Times New Roman" w:cstheme="minorHAnsi"/>
          <w:lang w:eastAsia="fr-FR"/>
        </w:rPr>
      </w:pPr>
      <w:r>
        <w:rPr>
          <w:rFonts w:eastAsia="Times New Roman" w:cstheme="minorHAnsi"/>
          <w:b/>
          <w:bCs/>
          <w:lang w:val="en" w:eastAsia="fr-FR"/>
        </w:rPr>
        <w:t>Reporte de horas (timesheet)</w:t>
      </w:r>
    </w:p>
    <w:p w:rsidR="00221981" w:rsidRDefault="00221981">
      <w:pPr>
        <w:spacing w:after="0" w:line="276" w:lineRule="auto"/>
        <w:jc w:val="both"/>
        <w:rPr>
          <w:rFonts w:eastAsia="Times New Roman" w:cstheme="minorHAnsi"/>
          <w:highlight w:val="yellow"/>
          <w:lang w:eastAsia="fr-FR"/>
        </w:rPr>
      </w:pPr>
    </w:p>
    <w:p w:rsidR="00221981" w:rsidRPr="00AF6D40" w:rsidRDefault="00517162">
      <w:pPr>
        <w:spacing w:after="0" w:line="276" w:lineRule="auto"/>
        <w:rPr>
          <w:lang w:val="es-ES"/>
        </w:rPr>
      </w:pPr>
      <w:r w:rsidRPr="00AF6D40">
        <w:rPr>
          <w:lang w:val="es-ES"/>
        </w:rPr>
        <w:t>Al término de la/s actividad/es requeridas mediante una orden de servicio (bond de commande), y dentro del plazo establecido en los p</w:t>
      </w:r>
      <w:r w:rsidRPr="00AF6D40">
        <w:rPr>
          <w:lang w:val="es-ES"/>
        </w:rPr>
        <w:t xml:space="preserve">resentes términos de referencia, el experto deberá presentar </w:t>
      </w:r>
      <w:r w:rsidRPr="00AF6D40">
        <w:rPr>
          <w:lang w:val="es-ES"/>
        </w:rPr>
        <w:lastRenderedPageBreak/>
        <w:t>una hoja de reporte (timsheet) que detalle la totalidad de los días trabajados para la ejecución de dicha/s actividad/es, la cual constituirá un requisito previo para el pago.</w:t>
      </w:r>
    </w:p>
    <w:p w:rsidR="00221981" w:rsidRPr="00AF6D40" w:rsidRDefault="00221981">
      <w:pPr>
        <w:spacing w:after="0" w:line="276" w:lineRule="auto"/>
        <w:rPr>
          <w:rFonts w:eastAsia="Times New Roman" w:cstheme="minorHAnsi"/>
          <w:lang w:val="es-ES" w:eastAsia="fr-FR"/>
        </w:rPr>
      </w:pPr>
    </w:p>
    <w:p w:rsidR="00221981" w:rsidRDefault="00517162">
      <w:pPr>
        <w:numPr>
          <w:ilvl w:val="0"/>
          <w:numId w:val="1"/>
        </w:numPr>
        <w:shd w:val="clear" w:color="auto" w:fill="E6E6E6"/>
        <w:tabs>
          <w:tab w:val="clear" w:pos="720"/>
          <w:tab w:val="num" w:pos="180"/>
        </w:tabs>
        <w:spacing w:after="0" w:line="276" w:lineRule="auto"/>
        <w:ind w:left="180"/>
        <w:rPr>
          <w:rFonts w:eastAsia="Times New Roman" w:cstheme="minorHAnsi"/>
          <w:b/>
          <w:lang w:eastAsia="fr-FR"/>
        </w:rPr>
      </w:pPr>
      <w:r>
        <w:rPr>
          <w:rFonts w:eastAsia="Times New Roman" w:cstheme="minorHAnsi"/>
          <w:b/>
          <w:bCs/>
          <w:lang w:val="en" w:eastAsia="fr-FR"/>
        </w:rPr>
        <w:t xml:space="preserve">Información </w:t>
      </w:r>
      <w:r>
        <w:rPr>
          <w:rFonts w:eastAsia="Times New Roman" w:cstheme="minorHAnsi"/>
          <w:b/>
          <w:bCs/>
          <w:lang w:val="en" w:eastAsia="fr-FR"/>
        </w:rPr>
        <w:t>práctica</w:t>
      </w:r>
    </w:p>
    <w:p w:rsidR="00221981" w:rsidRDefault="00221981">
      <w:pPr>
        <w:spacing w:after="0" w:line="276" w:lineRule="auto"/>
        <w:jc w:val="both"/>
        <w:rPr>
          <w:rFonts w:eastAsia="Times New Roman" w:cstheme="minorHAnsi"/>
          <w:lang w:eastAsia="fr-FR"/>
        </w:rPr>
      </w:pPr>
    </w:p>
    <w:p w:rsidR="00221981" w:rsidRDefault="00517162">
      <w:pPr>
        <w:spacing w:after="0" w:line="276" w:lineRule="auto"/>
        <w:jc w:val="both"/>
        <w:rPr>
          <w:rFonts w:eastAsia="Times New Roman" w:cstheme="minorHAnsi"/>
          <w:b/>
          <w:lang w:eastAsia="fr-FR"/>
        </w:rPr>
      </w:pPr>
      <w:r>
        <w:rPr>
          <w:rFonts w:eastAsia="Times New Roman" w:cstheme="minorHAnsi"/>
          <w:b/>
          <w:lang w:eastAsia="fr-FR"/>
        </w:rPr>
        <w:t>Propiedad Intelectual</w:t>
      </w:r>
    </w:p>
    <w:p w:rsidR="00221981" w:rsidRDefault="00221981">
      <w:pPr>
        <w:spacing w:after="0" w:line="276" w:lineRule="auto"/>
        <w:jc w:val="both"/>
        <w:rPr>
          <w:rFonts w:eastAsia="Times New Roman" w:cstheme="minorHAnsi"/>
          <w:b/>
          <w:lang w:eastAsia="fr-FR"/>
        </w:rPr>
      </w:pPr>
    </w:p>
    <w:p w:rsidR="00221981" w:rsidRDefault="00517162">
      <w:pPr>
        <w:spacing w:after="0" w:line="276" w:lineRule="auto"/>
        <w:jc w:val="both"/>
        <w:rPr>
          <w:rFonts w:eastAsia="Times New Roman" w:cstheme="minorHAnsi"/>
          <w:lang w:val="es-SV" w:eastAsia="fr-FR"/>
        </w:rPr>
      </w:pPr>
      <w:r>
        <w:rPr>
          <w:rFonts w:eastAsia="Times New Roman" w:cstheme="minorHAnsi"/>
          <w:lang w:val="es-SV" w:eastAsia="fr-FR"/>
        </w:rPr>
        <w:t xml:space="preserve">La propiedad de los resultados y la titularidad de los derechos de propiedad intelectual e industrial relacionados -incluidas las soluciones, metodologías y la información técnica contenida en los productos entregables- se </w:t>
      </w:r>
      <w:r>
        <w:rPr>
          <w:rFonts w:eastAsia="Times New Roman" w:cstheme="minorHAnsi"/>
          <w:lang w:val="es-SV" w:eastAsia="fr-FR"/>
        </w:rPr>
        <w:t xml:space="preserve">transfieren total e irrevocablemente a Expertise France en virtud del contrato suscrito. </w:t>
      </w:r>
    </w:p>
    <w:p w:rsidR="00221981" w:rsidRDefault="00221981">
      <w:pPr>
        <w:spacing w:after="0" w:line="276" w:lineRule="auto"/>
        <w:jc w:val="both"/>
        <w:rPr>
          <w:rFonts w:eastAsia="Times New Roman" w:cstheme="minorHAnsi"/>
          <w:lang w:val="es-SV" w:eastAsia="fr-FR"/>
        </w:rPr>
      </w:pPr>
    </w:p>
    <w:p w:rsidR="00221981" w:rsidRDefault="00517162">
      <w:pPr>
        <w:spacing w:after="0" w:line="276" w:lineRule="auto"/>
        <w:jc w:val="both"/>
        <w:rPr>
          <w:rFonts w:eastAsia="Times New Roman" w:cstheme="minorHAnsi"/>
          <w:lang w:val="es-SV" w:eastAsia="fr-FR"/>
        </w:rPr>
      </w:pPr>
      <w:r>
        <w:rPr>
          <w:rFonts w:eastAsia="Times New Roman" w:cstheme="minorHAnsi"/>
          <w:lang w:val="es-SV" w:eastAsia="fr-FR"/>
        </w:rPr>
        <w:t xml:space="preserve">Se entiende por </w:t>
      </w:r>
      <w:r>
        <w:rPr>
          <w:rFonts w:eastAsia="Times New Roman" w:cstheme="minorHAnsi"/>
          <w:i/>
          <w:iCs/>
          <w:lang w:val="es-SV" w:eastAsia="fr-FR"/>
        </w:rPr>
        <w:t>resultados</w:t>
      </w:r>
      <w:r>
        <w:rPr>
          <w:rFonts w:eastAsia="Times New Roman" w:cstheme="minorHAnsi"/>
          <w:lang w:val="es-SV" w:eastAsia="fr-FR"/>
        </w:rPr>
        <w:t xml:space="preserve"> cualquier producto previsto en la ejecución del contrato que sea entregado y aceptado definitivamente por Expertise France.</w:t>
      </w:r>
    </w:p>
    <w:p w:rsidR="00221981" w:rsidRDefault="00221981">
      <w:pPr>
        <w:spacing w:after="0" w:line="276" w:lineRule="auto"/>
        <w:jc w:val="both"/>
        <w:rPr>
          <w:rFonts w:eastAsia="Times New Roman" w:cstheme="minorHAnsi"/>
          <w:lang w:val="es-SV" w:eastAsia="fr-FR"/>
        </w:rPr>
      </w:pPr>
    </w:p>
    <w:p w:rsidR="00221981" w:rsidRDefault="00517162">
      <w:pPr>
        <w:spacing w:after="0" w:line="276" w:lineRule="auto"/>
        <w:jc w:val="both"/>
        <w:rPr>
          <w:rFonts w:eastAsia="Times New Roman" w:cstheme="minorHAnsi"/>
          <w:lang w:val="es-SV" w:eastAsia="fr-FR"/>
        </w:rPr>
      </w:pPr>
      <w:r>
        <w:rPr>
          <w:rFonts w:eastAsia="Times New Roman" w:cstheme="minorHAnsi"/>
          <w:lang w:val="es-SV" w:eastAsia="fr-FR"/>
        </w:rPr>
        <w:t xml:space="preserve">Al adquirir la titularidad de estos resultados desarrollados por </w:t>
      </w:r>
      <w:r w:rsidRPr="00AF6D40">
        <w:rPr>
          <w:rFonts w:eastAsia="Times New Roman" w:cstheme="minorHAnsi"/>
          <w:lang w:val="es-ES" w:eastAsia="fr-FR"/>
        </w:rPr>
        <w:t>el/la experto/a</w:t>
      </w:r>
      <w:r>
        <w:rPr>
          <w:rFonts w:eastAsia="Times New Roman" w:cstheme="minorHAnsi"/>
          <w:lang w:val="es-SV" w:eastAsia="fr-FR"/>
        </w:rPr>
        <w:t>, Expertise France se convierte en titular de todos los derechos de autor de carácter económico relacionados. En consecuencia, y sin que esta lista sea exhaustiva, Expertise Fr</w:t>
      </w:r>
      <w:r>
        <w:rPr>
          <w:rFonts w:eastAsia="Times New Roman" w:cstheme="minorHAnsi"/>
          <w:lang w:val="es-SV" w:eastAsia="fr-FR"/>
        </w:rPr>
        <w:t>ance podrá hacer uso de los resultados para los siguientes fines:</w:t>
      </w:r>
    </w:p>
    <w:p w:rsidR="00221981" w:rsidRDefault="00517162">
      <w:pPr>
        <w:numPr>
          <w:ilvl w:val="0"/>
          <w:numId w:val="3"/>
        </w:numPr>
        <w:spacing w:after="0" w:line="276" w:lineRule="auto"/>
        <w:jc w:val="both"/>
        <w:rPr>
          <w:rFonts w:eastAsia="Times New Roman" w:cstheme="minorHAnsi"/>
          <w:lang w:val="es-SV" w:eastAsia="fr-FR"/>
        </w:rPr>
      </w:pPr>
      <w:r>
        <w:rPr>
          <w:rFonts w:eastAsia="Times New Roman" w:cstheme="minorHAnsi"/>
          <w:lang w:val="es-SV" w:eastAsia="fr-FR"/>
        </w:rPr>
        <w:t>Explotación interna;</w:t>
      </w:r>
    </w:p>
    <w:p w:rsidR="00221981" w:rsidRDefault="00517162">
      <w:pPr>
        <w:numPr>
          <w:ilvl w:val="0"/>
          <w:numId w:val="3"/>
        </w:numPr>
        <w:spacing w:after="0" w:line="276" w:lineRule="auto"/>
        <w:jc w:val="both"/>
        <w:rPr>
          <w:rFonts w:eastAsia="Times New Roman" w:cstheme="minorHAnsi"/>
          <w:lang w:val="es-SV" w:eastAsia="fr-FR"/>
        </w:rPr>
      </w:pPr>
      <w:r>
        <w:rPr>
          <w:rFonts w:eastAsia="Times New Roman" w:cstheme="minorHAnsi"/>
          <w:lang w:val="es-SV" w:eastAsia="fr-FR"/>
        </w:rPr>
        <w:t>Distribución al público;</w:t>
      </w:r>
    </w:p>
    <w:p w:rsidR="00221981" w:rsidRDefault="00517162">
      <w:pPr>
        <w:numPr>
          <w:ilvl w:val="0"/>
          <w:numId w:val="3"/>
        </w:numPr>
        <w:spacing w:after="0" w:line="276" w:lineRule="auto"/>
        <w:jc w:val="both"/>
        <w:rPr>
          <w:rFonts w:eastAsia="Times New Roman" w:cstheme="minorHAnsi"/>
          <w:lang w:val="es-SV" w:eastAsia="fr-FR"/>
        </w:rPr>
      </w:pPr>
      <w:r>
        <w:rPr>
          <w:rFonts w:eastAsia="Times New Roman" w:cstheme="minorHAnsi"/>
          <w:lang w:val="es-SV" w:eastAsia="fr-FR"/>
        </w:rPr>
        <w:t>Realización de adaptaciones o modificaciones;</w:t>
      </w:r>
    </w:p>
    <w:p w:rsidR="00221981" w:rsidRDefault="00517162">
      <w:pPr>
        <w:numPr>
          <w:ilvl w:val="0"/>
          <w:numId w:val="3"/>
        </w:numPr>
        <w:spacing w:after="0" w:line="276" w:lineRule="auto"/>
        <w:jc w:val="both"/>
        <w:rPr>
          <w:rFonts w:eastAsia="Times New Roman" w:cstheme="minorHAnsi"/>
          <w:lang w:val="es-SV" w:eastAsia="fr-FR"/>
        </w:rPr>
      </w:pPr>
      <w:r>
        <w:rPr>
          <w:rFonts w:eastAsia="Times New Roman" w:cstheme="minorHAnsi"/>
          <w:lang w:val="es-SV" w:eastAsia="fr-FR"/>
        </w:rPr>
        <w:t>Cualquier otro uso que considere pertinente en el marco de sus actividades.</w:t>
      </w:r>
    </w:p>
    <w:p w:rsidR="00221981" w:rsidRDefault="00221981">
      <w:pPr>
        <w:spacing w:after="0" w:line="276" w:lineRule="auto"/>
        <w:jc w:val="both"/>
        <w:rPr>
          <w:rFonts w:eastAsia="Times New Roman" w:cstheme="minorHAnsi"/>
          <w:lang w:val="es-SV" w:eastAsia="fr-FR"/>
        </w:rPr>
      </w:pPr>
    </w:p>
    <w:p w:rsidR="00221981" w:rsidRDefault="00517162">
      <w:pPr>
        <w:spacing w:after="0" w:line="276" w:lineRule="auto"/>
        <w:jc w:val="both"/>
        <w:rPr>
          <w:rFonts w:eastAsia="Times New Roman" w:cstheme="minorHAnsi"/>
          <w:lang w:val="es-SV" w:eastAsia="fr-FR"/>
        </w:rPr>
      </w:pPr>
      <w:r w:rsidRPr="00AF6D40">
        <w:rPr>
          <w:rFonts w:eastAsia="Times New Roman" w:cstheme="minorHAnsi"/>
          <w:lang w:val="es-ES" w:eastAsia="fr-FR"/>
        </w:rPr>
        <w:t xml:space="preserve">El/la experto/a </w:t>
      </w:r>
      <w:r>
        <w:rPr>
          <w:rFonts w:eastAsia="Times New Roman" w:cstheme="minorHAnsi"/>
          <w:lang w:val="es-SV" w:eastAsia="fr-FR"/>
        </w:rPr>
        <w:t>no po</w:t>
      </w:r>
      <w:r>
        <w:rPr>
          <w:rFonts w:eastAsia="Times New Roman" w:cstheme="minorHAnsi"/>
          <w:lang w:val="es-SV" w:eastAsia="fr-FR"/>
        </w:rPr>
        <w:t>drá utilizar, divulgar, reproducir ni modificar total o parcialmente dichos resultados sin la autorización previa y por escrito de Expertise France.</w:t>
      </w:r>
    </w:p>
    <w:p w:rsidR="00221981" w:rsidRPr="00AF6D40" w:rsidRDefault="00221981">
      <w:pPr>
        <w:widowControl w:val="0"/>
        <w:spacing w:after="0" w:line="276" w:lineRule="auto"/>
        <w:jc w:val="both"/>
        <w:rPr>
          <w:rFonts w:eastAsia="Times New Roman" w:cstheme="minorHAnsi"/>
          <w:lang w:val="es-ES" w:eastAsia="fr-FR"/>
        </w:rPr>
      </w:pPr>
    </w:p>
    <w:p w:rsidR="00221981" w:rsidRPr="00AF6D40" w:rsidRDefault="00517162">
      <w:pPr>
        <w:widowControl w:val="0"/>
        <w:spacing w:after="0" w:line="276" w:lineRule="auto"/>
        <w:jc w:val="both"/>
        <w:rPr>
          <w:rFonts w:eastAsia="Times New Roman" w:cstheme="minorHAnsi"/>
          <w:lang w:val="es-ES" w:eastAsia="fr-FR"/>
        </w:rPr>
      </w:pPr>
      <w:r w:rsidRPr="00AF6D40">
        <w:rPr>
          <w:rFonts w:eastAsia="Times New Roman" w:cstheme="minorHAnsi"/>
          <w:lang w:val="es-ES" w:eastAsia="fr-FR"/>
        </w:rPr>
        <w:t>El/la experto/a no podrá subcontratar a otra persona o empresa para la ejecución de las actividades y entr</w:t>
      </w:r>
      <w:r w:rsidRPr="00AF6D40">
        <w:rPr>
          <w:rFonts w:eastAsia="Times New Roman" w:cstheme="minorHAnsi"/>
          <w:lang w:val="es-ES" w:eastAsia="fr-FR"/>
        </w:rPr>
        <w:t xml:space="preserve">egables del contrato marco. </w:t>
      </w:r>
    </w:p>
    <w:p w:rsidR="00221981" w:rsidRPr="00AF6D40" w:rsidRDefault="00221981">
      <w:pPr>
        <w:spacing w:after="0" w:line="276" w:lineRule="auto"/>
        <w:jc w:val="both"/>
        <w:rPr>
          <w:rFonts w:eastAsia="Times New Roman" w:cstheme="minorHAnsi"/>
          <w:b/>
          <w:lang w:val="es-ES" w:eastAsia="fr-FR"/>
        </w:rPr>
      </w:pPr>
    </w:p>
    <w:p w:rsidR="00221981" w:rsidRPr="00AF6D40" w:rsidRDefault="00221981">
      <w:pPr>
        <w:spacing w:after="0" w:line="276" w:lineRule="auto"/>
        <w:jc w:val="both"/>
        <w:rPr>
          <w:rFonts w:eastAsia="Times New Roman" w:cstheme="minorHAnsi"/>
          <w:b/>
          <w:lang w:val="es-ES" w:eastAsia="fr-FR"/>
        </w:rPr>
      </w:pPr>
    </w:p>
    <w:p w:rsidR="00221981" w:rsidRDefault="00517162">
      <w:pPr>
        <w:spacing w:after="0" w:line="276" w:lineRule="auto"/>
        <w:jc w:val="both"/>
        <w:rPr>
          <w:rFonts w:eastAsia="Times New Roman" w:cstheme="minorHAnsi"/>
          <w:b/>
          <w:lang w:val="es-ES" w:eastAsia="fr-FR"/>
        </w:rPr>
      </w:pPr>
      <w:r w:rsidRPr="00AF6D40">
        <w:rPr>
          <w:rFonts w:eastAsia="Times New Roman" w:cstheme="minorHAnsi"/>
          <w:b/>
          <w:lang w:val="es-ES" w:eastAsia="fr-FR"/>
        </w:rPr>
        <w:t>Confidencialidad</w:t>
      </w:r>
    </w:p>
    <w:p w:rsidR="00A30992" w:rsidRPr="00A30992" w:rsidRDefault="00A30992" w:rsidP="00A30992">
      <w:pPr>
        <w:spacing w:after="0" w:line="276" w:lineRule="auto"/>
        <w:jc w:val="both"/>
        <w:rPr>
          <w:lang w:val="es-ES"/>
        </w:rPr>
      </w:pPr>
      <w:r w:rsidRPr="00A30992">
        <w:rPr>
          <w:lang w:val="es-ES"/>
        </w:rPr>
        <w:t>El/la experto/a se compromete a no divulgar, comunicar, transmitir ni utilizar para fines distintos a la ejecución del contrato ninguna información confidencial obtenida durante la prestación de los servicios.</w:t>
      </w:r>
    </w:p>
    <w:p w:rsidR="00A30992" w:rsidRPr="00A30992" w:rsidRDefault="00A30992" w:rsidP="00A30992">
      <w:pPr>
        <w:spacing w:after="0" w:line="276" w:lineRule="auto"/>
        <w:jc w:val="both"/>
        <w:rPr>
          <w:lang w:val="es-ES"/>
        </w:rPr>
      </w:pPr>
    </w:p>
    <w:p w:rsidR="00A30992" w:rsidRPr="00A30992" w:rsidRDefault="00A30992" w:rsidP="00A30992">
      <w:pPr>
        <w:spacing w:after="0" w:line="276" w:lineRule="auto"/>
        <w:jc w:val="both"/>
        <w:rPr>
          <w:lang w:val="es-ES"/>
        </w:rPr>
      </w:pPr>
      <w:r w:rsidRPr="00A30992">
        <w:rPr>
          <w:lang w:val="es-ES"/>
        </w:rPr>
        <w:t>Asimismo, deberá tratar con estricta reserva toda la información, documentación, datos, intercambios, reuniones técnicas, orientaciones, productos y cualquier otro elemento al que tenga acceso en el marco de la ejecución del contrato, tanto durante su vigencia como con posterioridad a su finalización.</w:t>
      </w:r>
    </w:p>
    <w:p w:rsidR="00A30992" w:rsidRPr="00A30992" w:rsidRDefault="00A30992" w:rsidP="00A30992">
      <w:pPr>
        <w:spacing w:after="0" w:line="276" w:lineRule="auto"/>
        <w:jc w:val="both"/>
        <w:rPr>
          <w:lang w:val="es-ES"/>
        </w:rPr>
      </w:pPr>
    </w:p>
    <w:p w:rsidR="00A30992" w:rsidRPr="00A30992" w:rsidRDefault="00A30992" w:rsidP="00A30992">
      <w:pPr>
        <w:spacing w:after="0" w:line="276" w:lineRule="auto"/>
        <w:jc w:val="both"/>
        <w:rPr>
          <w:lang w:val="es-ES"/>
        </w:rPr>
      </w:pPr>
      <w:r w:rsidRPr="00A30992">
        <w:rPr>
          <w:lang w:val="es-ES"/>
        </w:rPr>
        <w:lastRenderedPageBreak/>
        <w:t>Los documentos, materiales e información proporcionados o generados en el marco de la presente contratación tendrán carácter estrictamente confidencial y no podrán ser utilizados, reproducidos ni divulgados total o parcialmente sin la autorización previa y por escrito de Expertise France.</w:t>
      </w:r>
    </w:p>
    <w:p w:rsidR="00A30992" w:rsidRPr="00A30992" w:rsidRDefault="00A30992" w:rsidP="00A30992">
      <w:pPr>
        <w:spacing w:after="0" w:line="276" w:lineRule="auto"/>
        <w:jc w:val="both"/>
        <w:rPr>
          <w:lang w:val="es-ES"/>
        </w:rPr>
      </w:pPr>
    </w:p>
    <w:p w:rsidR="00221981" w:rsidRPr="00AF6D40" w:rsidRDefault="00A30992" w:rsidP="00A30992">
      <w:pPr>
        <w:spacing w:after="0" w:line="276" w:lineRule="auto"/>
        <w:jc w:val="both"/>
        <w:rPr>
          <w:rFonts w:eastAsia="Times New Roman" w:cstheme="minorHAnsi"/>
          <w:sz w:val="18"/>
          <w:szCs w:val="18"/>
          <w:lang w:val="es-ES" w:eastAsia="fr-FR"/>
        </w:rPr>
      </w:pPr>
      <w:r w:rsidRPr="00A30992">
        <w:rPr>
          <w:lang w:val="es-ES"/>
        </w:rPr>
        <w:t>El incumplimiento de las obligaciones de confidencialidad podrá dar lugar a la aplicación de las medidas contractuales y legales que correspondan.</w:t>
      </w:r>
      <w:bookmarkStart w:id="0" w:name="_GoBack"/>
      <w:bookmarkEnd w:id="0"/>
    </w:p>
    <w:sectPr w:rsidR="00221981" w:rsidRPr="00AF6D40">
      <w:headerReference w:type="even" r:id="rId7"/>
      <w:headerReference w:type="default" r:id="rId8"/>
      <w:footerReference w:type="even" r:id="rId9"/>
      <w:footerReference w:type="default" r:id="rId10"/>
      <w:headerReference w:type="first" r:id="rId11"/>
      <w:footerReference w:type="first" r:id="rId12"/>
      <w:pgSz w:w="11906" w:h="16838"/>
      <w:pgMar w:top="1977" w:right="1417" w:bottom="1417" w:left="1417" w:header="708" w:footer="4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162" w:rsidRDefault="00517162">
      <w:pPr>
        <w:spacing w:after="0" w:line="240" w:lineRule="auto"/>
      </w:pPr>
      <w:r>
        <w:separator/>
      </w:r>
    </w:p>
  </w:endnote>
  <w:endnote w:type="continuationSeparator" w:id="0">
    <w:p w:rsidR="00517162" w:rsidRDefault="0051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81" w:rsidRDefault="00517162">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end"/>
    </w:r>
  </w:p>
  <w:p w:rsidR="00221981" w:rsidRDefault="0022198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81" w:rsidRDefault="00517162">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rsidR="00221981" w:rsidRDefault="00517162">
    <w:pPr>
      <w:pStyle w:val="Pieddepage"/>
      <w:tabs>
        <w:tab w:val="clear" w:pos="4536"/>
        <w:tab w:val="clear" w:pos="9072"/>
        <w:tab w:val="right" w:pos="9746"/>
      </w:tabs>
      <w:jc w:val="right"/>
      <w:rPr>
        <w:rFonts w:asciiTheme="minorHAnsi" w:hAnsiTheme="minorHAnsi" w:cs="Calibri"/>
        <w:b/>
        <w:sz w:val="22"/>
        <w:szCs w:val="22"/>
        <w:lang w:val="en-US"/>
      </w:rPr>
    </w:pPr>
    <w:r>
      <w:rPr>
        <w:rFonts w:asciiTheme="minorHAnsi" w:hAnsiTheme="minorHAnsi" w:cs="Arial"/>
        <w:sz w:val="16"/>
        <w:szCs w:val="16"/>
        <w:lang w:val="en-US"/>
      </w:rPr>
      <w:t>DAJ_M003ENG_v02, May 2021</w:t>
    </w:r>
    <w:r>
      <w:rPr>
        <w:rFonts w:asciiTheme="minorHAnsi" w:hAnsiTheme="minorHAnsi" w:cs="Calibri"/>
        <w:sz w:val="22"/>
        <w:szCs w:val="22"/>
        <w:lang w:val="en-US"/>
      </w:rPr>
      <w:tab/>
    </w:r>
    <w:r>
      <w:rPr>
        <w:rFonts w:asciiTheme="minorHAnsi" w:hAnsiTheme="minorHAnsi"/>
        <w:b/>
        <w:sz w:val="22"/>
        <w:lang w:val="en"/>
      </w:rPr>
      <w:t xml:space="preserve">Page </w:t>
    </w:r>
    <w:r>
      <w:rPr>
        <w:rFonts w:asciiTheme="minorHAnsi" w:hAnsiTheme="minorHAnsi"/>
        <w:b/>
        <w:sz w:val="22"/>
        <w:lang w:val="en"/>
      </w:rPr>
      <w:fldChar w:fldCharType="begin"/>
    </w:r>
    <w:r>
      <w:rPr>
        <w:rFonts w:asciiTheme="minorHAnsi" w:hAnsiTheme="minorHAnsi"/>
        <w:b/>
        <w:sz w:val="22"/>
        <w:lang w:val="en"/>
      </w:rPr>
      <w:instrText>PAGE</w:instrText>
    </w:r>
    <w:r>
      <w:rPr>
        <w:rFonts w:asciiTheme="minorHAnsi" w:hAnsiTheme="minorHAnsi"/>
        <w:b/>
        <w:sz w:val="22"/>
        <w:lang w:val="en"/>
      </w:rPr>
      <w:fldChar w:fldCharType="separate"/>
    </w:r>
    <w:r w:rsidR="00FF56EF">
      <w:rPr>
        <w:rFonts w:asciiTheme="minorHAnsi" w:hAnsiTheme="minorHAnsi"/>
        <w:b/>
        <w:noProof/>
        <w:sz w:val="22"/>
        <w:lang w:val="en"/>
      </w:rPr>
      <w:t>12</w:t>
    </w:r>
    <w:r>
      <w:rPr>
        <w:rFonts w:asciiTheme="minorHAnsi" w:hAnsiTheme="minorHAnsi"/>
        <w:b/>
        <w:sz w:val="22"/>
        <w:lang w:val="en"/>
      </w:rPr>
      <w:fldChar w:fldCharType="end"/>
    </w:r>
    <w:r>
      <w:rPr>
        <w:rFonts w:asciiTheme="minorHAnsi" w:hAnsiTheme="minorHAnsi"/>
        <w:b/>
        <w:sz w:val="22"/>
        <w:lang w:val="en"/>
      </w:rPr>
      <w:t xml:space="preserve"> of </w:t>
    </w:r>
    <w:r>
      <w:rPr>
        <w:rFonts w:asciiTheme="minorHAnsi" w:hAnsiTheme="minorHAnsi"/>
        <w:b/>
        <w:sz w:val="22"/>
        <w:lang w:val="en"/>
      </w:rPr>
      <w:fldChar w:fldCharType="begin"/>
    </w:r>
    <w:r>
      <w:rPr>
        <w:rFonts w:asciiTheme="minorHAnsi" w:hAnsiTheme="minorHAnsi"/>
        <w:b/>
        <w:sz w:val="22"/>
        <w:lang w:val="en"/>
      </w:rPr>
      <w:instrText>NUMPAGES</w:instrText>
    </w:r>
    <w:r>
      <w:rPr>
        <w:rFonts w:asciiTheme="minorHAnsi" w:hAnsiTheme="minorHAnsi"/>
        <w:b/>
        <w:sz w:val="22"/>
        <w:lang w:val="en"/>
      </w:rPr>
      <w:fldChar w:fldCharType="separate"/>
    </w:r>
    <w:r w:rsidR="00FF56EF">
      <w:rPr>
        <w:rFonts w:asciiTheme="minorHAnsi" w:hAnsiTheme="minorHAnsi"/>
        <w:b/>
        <w:noProof/>
        <w:sz w:val="22"/>
        <w:lang w:val="en"/>
      </w:rPr>
      <w:t>12</w:t>
    </w:r>
    <w:r>
      <w:rPr>
        <w:rFonts w:asciiTheme="minorHAnsi" w:hAnsiTheme="minorHAnsi"/>
        <w:b/>
        <w:sz w:val="22"/>
        <w:lang w:val="en"/>
      </w:rPr>
      <w:fldChar w:fldCharType="end"/>
    </w:r>
  </w:p>
  <w:p w:rsidR="00221981" w:rsidRDefault="00517162">
    <w:pPr>
      <w:pStyle w:val="a"/>
      <w:widowControl w:val="0"/>
      <w:jc w:val="left"/>
      <w:rPr>
        <w:rFonts w:asciiTheme="minorHAnsi" w:hAnsiTheme="minorHAnsi" w:cs="Arial"/>
        <w:sz w:val="16"/>
        <w:szCs w:val="16"/>
      </w:rPr>
    </w:pPr>
    <w:r>
      <w:rPr>
        <w:rFonts w:asciiTheme="minorHAnsi" w:hAnsiTheme="minorHAnsi"/>
        <w:sz w:val="16"/>
        <w:szCs w:val="16"/>
      </w:rPr>
      <w:t xml:space="preserve">Expertise France - </w:t>
    </w:r>
    <w:r>
      <w:rPr>
        <w:rFonts w:asciiTheme="minorHAnsi" w:hAnsiTheme="minorHAnsi"/>
        <w:sz w:val="16"/>
        <w:szCs w:val="16"/>
      </w:rPr>
      <w:br/>
    </w:r>
    <w:r>
      <w:rPr>
        <w:rFonts w:asciiTheme="minorHAnsi" w:hAnsiTheme="minorHAnsi" w:cs="Arial"/>
        <w:sz w:val="16"/>
        <w:szCs w:val="16"/>
      </w:rPr>
      <w:t>SIRET : 808 734 792 – 40 Boulevard de Port-Royal, 75005 PARIS – France</w:t>
    </w:r>
  </w:p>
  <w:p w:rsidR="00221981" w:rsidRDefault="00221981">
    <w:pPr>
      <w:pStyle w:val="Pieddepage"/>
      <w:tabs>
        <w:tab w:val="clear" w:pos="4536"/>
        <w:tab w:val="clear" w:pos="9072"/>
        <w:tab w:val="right" w:pos="9746"/>
      </w:tabs>
      <w:jc w:val="both"/>
      <w:rPr>
        <w:rFonts w:asciiTheme="minorHAnsi" w:hAnsiTheme="minorHAnsi"/>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81" w:rsidRDefault="00517162">
    <w:pPr>
      <w:pStyle w:val="Pieddepage"/>
      <w:tabs>
        <w:tab w:val="clear" w:pos="4536"/>
        <w:tab w:val="clear" w:pos="9072"/>
        <w:tab w:val="right" w:pos="9746"/>
      </w:tabs>
      <w:jc w:val="both"/>
      <w:rPr>
        <w:rFonts w:asciiTheme="minorHAnsi" w:hAnsiTheme="minorHAnsi" w:cs="Calibri"/>
        <w:u w:val="single"/>
      </w:rPr>
    </w:pPr>
    <w:r>
      <w:rPr>
        <w:rFonts w:asciiTheme="minorHAnsi" w:hAnsiTheme="minorHAnsi" w:cs="Calibri"/>
        <w:u w:val="single"/>
      </w:rPr>
      <w:tab/>
    </w:r>
  </w:p>
  <w:p w:rsidR="00221981" w:rsidRDefault="00517162">
    <w:pPr>
      <w:pStyle w:val="Pieddepage"/>
      <w:tabs>
        <w:tab w:val="clear" w:pos="4536"/>
        <w:tab w:val="clear" w:pos="9072"/>
        <w:tab w:val="right" w:pos="9746"/>
      </w:tabs>
      <w:jc w:val="right"/>
      <w:rPr>
        <w:rFonts w:asciiTheme="minorHAnsi" w:hAnsiTheme="minorHAnsi" w:cs="Calibri"/>
        <w:b/>
        <w:sz w:val="22"/>
        <w:szCs w:val="22"/>
        <w:lang w:val="en-US"/>
      </w:rPr>
    </w:pPr>
    <w:r>
      <w:rPr>
        <w:rFonts w:asciiTheme="minorHAnsi" w:hAnsiTheme="minorHAnsi" w:cs="Arial"/>
        <w:sz w:val="16"/>
        <w:szCs w:val="16"/>
        <w:lang w:val="en-US"/>
      </w:rPr>
      <w:t>DAJ_M003ENG_v02, May 2021</w:t>
    </w:r>
    <w:r>
      <w:rPr>
        <w:rFonts w:asciiTheme="minorHAnsi" w:hAnsiTheme="minorHAnsi" w:cs="Calibri"/>
        <w:sz w:val="22"/>
        <w:szCs w:val="22"/>
        <w:lang w:val="en-US"/>
      </w:rPr>
      <w:tab/>
    </w:r>
    <w:r>
      <w:rPr>
        <w:rFonts w:asciiTheme="minorHAnsi" w:hAnsiTheme="minorHAnsi"/>
        <w:b/>
        <w:sz w:val="22"/>
        <w:lang w:val="en"/>
      </w:rPr>
      <w:t xml:space="preserve">Page </w:t>
    </w:r>
    <w:r>
      <w:rPr>
        <w:rFonts w:asciiTheme="minorHAnsi" w:hAnsiTheme="minorHAnsi"/>
        <w:b/>
        <w:sz w:val="22"/>
        <w:lang w:val="en"/>
      </w:rPr>
      <w:fldChar w:fldCharType="begin"/>
    </w:r>
    <w:r>
      <w:rPr>
        <w:rFonts w:asciiTheme="minorHAnsi" w:hAnsiTheme="minorHAnsi"/>
        <w:b/>
        <w:sz w:val="22"/>
        <w:lang w:val="en"/>
      </w:rPr>
      <w:instrText>PAGE</w:instrText>
    </w:r>
    <w:r>
      <w:rPr>
        <w:rFonts w:asciiTheme="minorHAnsi" w:hAnsiTheme="minorHAnsi"/>
        <w:b/>
        <w:sz w:val="22"/>
        <w:lang w:val="en"/>
      </w:rPr>
      <w:fldChar w:fldCharType="separate"/>
    </w:r>
    <w:r w:rsidR="00FF56EF">
      <w:rPr>
        <w:rFonts w:asciiTheme="minorHAnsi" w:hAnsiTheme="minorHAnsi"/>
        <w:b/>
        <w:noProof/>
        <w:sz w:val="22"/>
        <w:lang w:val="en"/>
      </w:rPr>
      <w:t>1</w:t>
    </w:r>
    <w:r>
      <w:rPr>
        <w:rFonts w:asciiTheme="minorHAnsi" w:hAnsiTheme="minorHAnsi"/>
        <w:b/>
        <w:sz w:val="22"/>
        <w:lang w:val="en"/>
      </w:rPr>
      <w:fldChar w:fldCharType="end"/>
    </w:r>
    <w:r>
      <w:rPr>
        <w:rFonts w:asciiTheme="minorHAnsi" w:hAnsiTheme="minorHAnsi"/>
        <w:b/>
        <w:sz w:val="22"/>
        <w:lang w:val="en"/>
      </w:rPr>
      <w:t xml:space="preserve"> of </w:t>
    </w:r>
    <w:r>
      <w:rPr>
        <w:rFonts w:asciiTheme="minorHAnsi" w:hAnsiTheme="minorHAnsi"/>
        <w:b/>
        <w:sz w:val="22"/>
        <w:lang w:val="en"/>
      </w:rPr>
      <w:fldChar w:fldCharType="begin"/>
    </w:r>
    <w:r>
      <w:rPr>
        <w:rFonts w:asciiTheme="minorHAnsi" w:hAnsiTheme="minorHAnsi"/>
        <w:b/>
        <w:sz w:val="22"/>
        <w:lang w:val="en"/>
      </w:rPr>
      <w:instrText>NUMPAGES</w:instrText>
    </w:r>
    <w:r>
      <w:rPr>
        <w:rFonts w:asciiTheme="minorHAnsi" w:hAnsiTheme="minorHAnsi"/>
        <w:b/>
        <w:sz w:val="22"/>
        <w:lang w:val="en"/>
      </w:rPr>
      <w:fldChar w:fldCharType="separate"/>
    </w:r>
    <w:r w:rsidR="00FF56EF">
      <w:rPr>
        <w:rFonts w:asciiTheme="minorHAnsi" w:hAnsiTheme="minorHAnsi"/>
        <w:b/>
        <w:noProof/>
        <w:sz w:val="22"/>
        <w:lang w:val="en"/>
      </w:rPr>
      <w:t>12</w:t>
    </w:r>
    <w:r>
      <w:rPr>
        <w:rFonts w:asciiTheme="minorHAnsi" w:hAnsiTheme="minorHAnsi"/>
        <w:b/>
        <w:sz w:val="22"/>
        <w:lang w:val="en"/>
      </w:rPr>
      <w:fldChar w:fldCharType="end"/>
    </w:r>
  </w:p>
  <w:p w:rsidR="00221981" w:rsidRDefault="00517162">
    <w:pPr>
      <w:pStyle w:val="a"/>
      <w:widowControl w:val="0"/>
      <w:jc w:val="left"/>
      <w:rPr>
        <w:rFonts w:asciiTheme="minorHAnsi" w:hAnsiTheme="minorHAnsi" w:cs="Arial"/>
        <w:sz w:val="16"/>
        <w:szCs w:val="16"/>
      </w:rPr>
    </w:pPr>
    <w:r>
      <w:rPr>
        <w:rFonts w:asciiTheme="minorHAnsi" w:hAnsiTheme="minorHAnsi"/>
        <w:sz w:val="16"/>
        <w:szCs w:val="16"/>
      </w:rPr>
      <w:t xml:space="preserve">Expertise France  </w:t>
    </w:r>
    <w:r>
      <w:rPr>
        <w:rFonts w:asciiTheme="minorHAnsi" w:hAnsiTheme="minorHAnsi"/>
        <w:sz w:val="16"/>
        <w:szCs w:val="16"/>
      </w:rPr>
      <w:br/>
    </w:r>
    <w:r>
      <w:rPr>
        <w:rFonts w:asciiTheme="minorHAnsi" w:hAnsiTheme="minorHAnsi" w:cs="Arial"/>
        <w:sz w:val="16"/>
        <w:szCs w:val="16"/>
      </w:rPr>
      <w:t>SIRET : 808 734 792 – 40 Boulevard de Port-Royal, 75005 PARIS– France</w:t>
    </w:r>
  </w:p>
  <w:p w:rsidR="00221981" w:rsidRDefault="00221981">
    <w:pPr>
      <w:pStyle w:val="Pieddepage"/>
      <w:tabs>
        <w:tab w:val="clear" w:pos="4536"/>
        <w:tab w:val="clear" w:pos="9072"/>
        <w:tab w:val="right" w:pos="9746"/>
      </w:tabs>
      <w:rPr>
        <w:rFonts w:asciiTheme="minorHAnsi" w:hAnsiTheme="minorHAns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162" w:rsidRDefault="00517162">
      <w:pPr>
        <w:spacing w:after="0" w:line="240" w:lineRule="auto"/>
      </w:pPr>
      <w:r>
        <w:separator/>
      </w:r>
    </w:p>
  </w:footnote>
  <w:footnote w:type="continuationSeparator" w:id="0">
    <w:p w:rsidR="00517162" w:rsidRDefault="00517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81" w:rsidRDefault="00517162">
    <w:pPr>
      <w:pStyle w:val="En-tte"/>
    </w:pPr>
    <w:r>
      <w:rPr>
        <w:noProof/>
      </w:rPr>
      <mc:AlternateContent>
        <mc:Choice Requires="wpg">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10706100" cy="10693400"/>
              <wp:effectExtent l="0" t="0" r="0" b="0"/>
              <wp:wrapNone/>
              <wp:docPr id="1" name="Image 2" descr="Fond F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Fond FEI"/>
                      <pic:cNvPicPr>
                        <a:picLocks noChangeAspect="1"/>
                      </pic:cNvPicPr>
                    </pic:nvPicPr>
                    <pic:blipFill rotWithShape="1">
                      <a:blip r:embed="rId1">
                        <a:lum bright="70000" contrast="-70000"/>
                      </a:blip>
                      <a:stretch/>
                    </pic:blipFill>
                    <pic:spPr bwMode="auto">
                      <a:xfrm>
                        <a:off x="0" y="0"/>
                        <a:ext cx="10706100" cy="106934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216;o:allowoverlap:true;o:allowincell:false;mso-position-horizontal-relative:margin;mso-position-horizontal:center;mso-position-vertical-relative:margin;mso-position-vertical:center;width:843.00pt;height:842.00pt;mso-wrap-distance-left:9.00pt;mso-wrap-distance-top:0.00pt;mso-wrap-distance-right:9.00pt;mso-wrap-distance-bottom:0.00pt;z-index:1;" stroked="f">
              <v:imagedata r:id="rId2" o:title=""/>
              <o:lock v:ext="edit" rotation="t"/>
            </v:shape>
          </w:pict>
        </mc:Fallback>
      </mc:AlternateContent>
    </w:r>
    <w:r>
      <w:rPr>
        <w:noProof/>
      </w:rPr>
      <mc:AlternateContent>
        <mc:Choice Requires="wpg">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10706100" cy="10693400"/>
              <wp:effectExtent l="0" t="0" r="0" b="0"/>
              <wp:wrapNone/>
              <wp:docPr id="2" name="WordPictureWatermark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tretch/>
                    </pic:blipFill>
                    <pic:spPr bwMode="auto">
                      <a:xfrm>
                        <a:off x="0" y="0"/>
                        <a:ext cx="10706100" cy="1069340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 type="#_x0000_t75" style="position:absolute;z-index:-251658240;o:allowoverlap:true;o:allowincell:false;mso-position-horizontal-relative:margin;mso-position-horizontal:center;mso-position-vertical-relative:margin;mso-position-vertical:center;width:843.00pt;height:842.00pt;mso-wrap-distance-left:9.00pt;mso-wrap-distance-top:0.00pt;mso-wrap-distance-right:9.00pt;mso-wrap-distance-bottom:0.00pt;z-index:1;" stroked="false">
              <v:imagedata r:id="rId3" o:title=""/>
              <o:lock v:ext="edit" rotation="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81" w:rsidRDefault="00221981">
    <w:pPr>
      <w:pStyle w:val="En-tte"/>
      <w:rPr>
        <w:rFonts w:ascii="Calibri" w:hAnsi="Calibri" w:cs="Arial"/>
      </w:rPr>
    </w:pPr>
  </w:p>
  <w:p w:rsidR="00221981" w:rsidRDefault="00517162">
    <w:pPr>
      <w:pStyle w:val="En-tte"/>
      <w:tabs>
        <w:tab w:val="clear" w:pos="4536"/>
        <w:tab w:val="clear" w:pos="9072"/>
        <w:tab w:val="right" w:pos="9781"/>
      </w:tabs>
      <w:rPr>
        <w:rFonts w:ascii="Calibri" w:hAnsi="Calibri" w:cs="Arial"/>
        <w:sz w:val="18"/>
        <w:u w:val="single"/>
      </w:rPr>
    </w:pPr>
    <w:r>
      <w:rPr>
        <w:rFonts w:ascii="Calibri" w:hAnsi="Calibri" w:cs="Arial"/>
        <w:b/>
        <w:bCs/>
        <w:smallCaps/>
        <w:lang w:val="en"/>
      </w:rPr>
      <w:t>Terms of reference / specifications</w:t>
    </w:r>
  </w:p>
  <w:p w:rsidR="00221981" w:rsidRDefault="00517162">
    <w:pPr>
      <w:pStyle w:val="En-tte"/>
      <w:tabs>
        <w:tab w:val="clear" w:pos="4536"/>
        <w:tab w:val="clear" w:pos="9072"/>
        <w:tab w:val="right" w:pos="9781"/>
      </w:tabs>
      <w:rPr>
        <w:rFonts w:ascii="Calibri" w:hAnsi="Calibri" w:cs="Arial"/>
        <w:sz w:val="18"/>
        <w:u w:val="single"/>
      </w:rPr>
    </w:pPr>
    <w:r>
      <w:rPr>
        <w:u w:val="single"/>
        <w:lang w:val="en"/>
      </w:rPr>
      <w:tab/>
    </w:r>
  </w:p>
  <w:p w:rsidR="00221981" w:rsidRDefault="002219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62125806"/>
  <w:bookmarkStart w:id="2" w:name="_Hlk62125807"/>
  <w:p w:rsidR="00221981" w:rsidRDefault="00517162">
    <w:pPr>
      <w:pStyle w:val="En-tte"/>
    </w:pPr>
    <w:r>
      <w:rPr>
        <w:noProof/>
      </w:rPr>
      <mc:AlternateContent>
        <mc:Choice Requires="wpg">
          <w:drawing>
            <wp:inline distT="0" distB="0" distL="0" distR="0">
              <wp:extent cx="2101850" cy="11112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pic:cNvPicPr>
                    </pic:nvPicPr>
                    <pic:blipFill rotWithShape="1">
                      <a:blip r:embed="rId1"/>
                      <a:srcRect l="10812" t="17162" r="11049" b="15869"/>
                      <a:stretch/>
                    </pic:blipFill>
                    <pic:spPr bwMode="auto">
                      <a:xfrm>
                        <a:off x="0" y="0"/>
                        <a:ext cx="2101850" cy="11112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65.50pt;height:87.50pt;mso-wrap-distance-left:0.00pt;mso-wrap-distance-top:0.00pt;mso-wrap-distance-right:0.00pt;mso-wrap-distance-bottom:0.00pt;z-index:1;" stroked="f">
              <v:imagedata r:id="rId2" o:title="" croptop="11247f" cropleft="7086f" cropbottom="10400f" cropright="7241f"/>
              <o:lock v:ext="edit" rotation="t"/>
            </v:shap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DBC"/>
    <w:multiLevelType w:val="multilevel"/>
    <w:tmpl w:val="30DA9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30DD"/>
    <w:multiLevelType w:val="multilevel"/>
    <w:tmpl w:val="21E80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B67AD6"/>
    <w:multiLevelType w:val="multilevel"/>
    <w:tmpl w:val="D6A87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F8DD0"/>
    <w:multiLevelType w:val="multilevel"/>
    <w:tmpl w:val="5B3EB1D8"/>
    <w:lvl w:ilvl="0">
      <w:start w:val="1"/>
      <w:numFmt w:val="bullet"/>
      <w:lvlText w:val="·"/>
      <w:lvlJc w:val="left"/>
      <w:pPr>
        <w:ind w:left="1418" w:hanging="360"/>
      </w:pPr>
      <w:rPr>
        <w:rFonts w:ascii="Symbol" w:eastAsia="Symbol" w:hAnsi="Symbol" w:cs="Symbol" w:hint="default"/>
      </w:rPr>
    </w:lvl>
    <w:lvl w:ilvl="1">
      <w:start w:val="1"/>
      <w:numFmt w:val="bullet"/>
      <w:lvlText w:val="o"/>
      <w:lvlJc w:val="left"/>
      <w:pPr>
        <w:ind w:left="2138" w:hanging="360"/>
      </w:pPr>
      <w:rPr>
        <w:rFonts w:ascii="Courier New" w:eastAsia="Courier New" w:hAnsi="Courier New" w:cs="Courier New" w:hint="default"/>
      </w:rPr>
    </w:lvl>
    <w:lvl w:ilvl="2">
      <w:start w:val="1"/>
      <w:numFmt w:val="bullet"/>
      <w:lvlText w:val="§"/>
      <w:lvlJc w:val="left"/>
      <w:pPr>
        <w:ind w:left="2858" w:hanging="360"/>
      </w:pPr>
      <w:rPr>
        <w:rFonts w:ascii="Wingdings" w:eastAsia="Wingdings" w:hAnsi="Wingdings" w:cs="Wingdings" w:hint="default"/>
      </w:rPr>
    </w:lvl>
    <w:lvl w:ilvl="3">
      <w:start w:val="1"/>
      <w:numFmt w:val="bullet"/>
      <w:lvlText w:val="·"/>
      <w:lvlJc w:val="left"/>
      <w:pPr>
        <w:ind w:left="3578" w:hanging="360"/>
      </w:pPr>
      <w:rPr>
        <w:rFonts w:ascii="Symbol" w:eastAsia="Symbol" w:hAnsi="Symbol" w:cs="Symbol" w:hint="default"/>
      </w:rPr>
    </w:lvl>
    <w:lvl w:ilvl="4">
      <w:start w:val="1"/>
      <w:numFmt w:val="bullet"/>
      <w:lvlText w:val="o"/>
      <w:lvlJc w:val="left"/>
      <w:pPr>
        <w:ind w:left="4298" w:hanging="360"/>
      </w:pPr>
      <w:rPr>
        <w:rFonts w:ascii="Courier New" w:eastAsia="Courier New" w:hAnsi="Courier New" w:cs="Courier New" w:hint="default"/>
      </w:rPr>
    </w:lvl>
    <w:lvl w:ilvl="5">
      <w:start w:val="1"/>
      <w:numFmt w:val="bullet"/>
      <w:lvlText w:val="§"/>
      <w:lvlJc w:val="left"/>
      <w:pPr>
        <w:ind w:left="5018" w:hanging="360"/>
      </w:pPr>
      <w:rPr>
        <w:rFonts w:ascii="Wingdings" w:eastAsia="Wingdings" w:hAnsi="Wingdings" w:cs="Wingdings" w:hint="default"/>
      </w:rPr>
    </w:lvl>
    <w:lvl w:ilvl="6">
      <w:start w:val="1"/>
      <w:numFmt w:val="bullet"/>
      <w:lvlText w:val="·"/>
      <w:lvlJc w:val="left"/>
      <w:pPr>
        <w:ind w:left="5738" w:hanging="360"/>
      </w:pPr>
      <w:rPr>
        <w:rFonts w:ascii="Symbol" w:eastAsia="Symbol" w:hAnsi="Symbol" w:cs="Symbol" w:hint="default"/>
      </w:rPr>
    </w:lvl>
    <w:lvl w:ilvl="7">
      <w:start w:val="1"/>
      <w:numFmt w:val="bullet"/>
      <w:lvlText w:val="o"/>
      <w:lvlJc w:val="left"/>
      <w:pPr>
        <w:ind w:left="6458" w:hanging="360"/>
      </w:pPr>
      <w:rPr>
        <w:rFonts w:ascii="Courier New" w:eastAsia="Courier New" w:hAnsi="Courier New" w:cs="Courier New" w:hint="default"/>
      </w:rPr>
    </w:lvl>
    <w:lvl w:ilvl="8">
      <w:start w:val="1"/>
      <w:numFmt w:val="bullet"/>
      <w:lvlText w:val="§"/>
      <w:lvlJc w:val="left"/>
      <w:pPr>
        <w:ind w:left="7178" w:hanging="360"/>
      </w:pPr>
      <w:rPr>
        <w:rFonts w:ascii="Wingdings" w:eastAsia="Wingdings" w:hAnsi="Wingdings" w:cs="Wingdings" w:hint="default"/>
      </w:rPr>
    </w:lvl>
  </w:abstractNum>
  <w:abstractNum w:abstractNumId="4" w15:restartNumberingAfterBreak="0">
    <w:nsid w:val="118E196E"/>
    <w:multiLevelType w:val="multilevel"/>
    <w:tmpl w:val="AB8CC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762D2E"/>
    <w:multiLevelType w:val="multilevel"/>
    <w:tmpl w:val="B010F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F188F"/>
    <w:multiLevelType w:val="multilevel"/>
    <w:tmpl w:val="31A0464C"/>
    <w:lvl w:ilvl="0">
      <w:start w:val="1"/>
      <w:numFmt w:val="bullet"/>
      <w:lvlText w:val="·"/>
      <w:lvlJc w:val="left"/>
      <w:pPr>
        <w:ind w:left="1417" w:hanging="360"/>
      </w:pPr>
      <w:rPr>
        <w:rFonts w:ascii="Symbol" w:eastAsia="Symbol" w:hAnsi="Symbol" w:cs="Symbol" w:hint="default"/>
      </w:rPr>
    </w:lvl>
    <w:lvl w:ilvl="1">
      <w:start w:val="1"/>
      <w:numFmt w:val="bullet"/>
      <w:lvlText w:val="o"/>
      <w:lvlJc w:val="left"/>
      <w:pPr>
        <w:ind w:left="1439" w:hanging="360"/>
      </w:pPr>
      <w:rPr>
        <w:rFonts w:ascii="Courier New" w:eastAsia="Courier New" w:hAnsi="Courier New" w:cs="Courier New" w:hint="default"/>
      </w:rPr>
    </w:lvl>
    <w:lvl w:ilvl="2">
      <w:start w:val="1"/>
      <w:numFmt w:val="bullet"/>
      <w:lvlText w:val="§"/>
      <w:lvlJc w:val="left"/>
      <w:pPr>
        <w:ind w:left="2159" w:hanging="360"/>
      </w:pPr>
      <w:rPr>
        <w:rFonts w:ascii="Wingdings" w:eastAsia="Wingdings" w:hAnsi="Wingdings" w:cs="Wingdings" w:hint="default"/>
      </w:rPr>
    </w:lvl>
    <w:lvl w:ilvl="3">
      <w:start w:val="1"/>
      <w:numFmt w:val="bullet"/>
      <w:lvlText w:val="·"/>
      <w:lvlJc w:val="left"/>
      <w:pPr>
        <w:ind w:left="2879" w:hanging="360"/>
      </w:pPr>
      <w:rPr>
        <w:rFonts w:ascii="Symbol" w:eastAsia="Symbol" w:hAnsi="Symbol" w:cs="Symbol" w:hint="default"/>
      </w:rPr>
    </w:lvl>
    <w:lvl w:ilvl="4">
      <w:start w:val="1"/>
      <w:numFmt w:val="bullet"/>
      <w:lvlText w:val="o"/>
      <w:lvlJc w:val="left"/>
      <w:pPr>
        <w:ind w:left="3599" w:hanging="360"/>
      </w:pPr>
      <w:rPr>
        <w:rFonts w:ascii="Courier New" w:eastAsia="Courier New" w:hAnsi="Courier New" w:cs="Courier New" w:hint="default"/>
      </w:rPr>
    </w:lvl>
    <w:lvl w:ilvl="5">
      <w:start w:val="1"/>
      <w:numFmt w:val="bullet"/>
      <w:lvlText w:val="§"/>
      <w:lvlJc w:val="left"/>
      <w:pPr>
        <w:ind w:left="4319" w:hanging="360"/>
      </w:pPr>
      <w:rPr>
        <w:rFonts w:ascii="Wingdings" w:eastAsia="Wingdings" w:hAnsi="Wingdings" w:cs="Wingdings" w:hint="default"/>
      </w:rPr>
    </w:lvl>
    <w:lvl w:ilvl="6">
      <w:start w:val="1"/>
      <w:numFmt w:val="bullet"/>
      <w:lvlText w:val="·"/>
      <w:lvlJc w:val="left"/>
      <w:pPr>
        <w:ind w:left="5039" w:hanging="360"/>
      </w:pPr>
      <w:rPr>
        <w:rFonts w:ascii="Symbol" w:eastAsia="Symbol" w:hAnsi="Symbol" w:cs="Symbol" w:hint="default"/>
      </w:rPr>
    </w:lvl>
    <w:lvl w:ilvl="7">
      <w:start w:val="1"/>
      <w:numFmt w:val="bullet"/>
      <w:lvlText w:val="o"/>
      <w:lvlJc w:val="left"/>
      <w:pPr>
        <w:ind w:left="5759" w:hanging="360"/>
      </w:pPr>
      <w:rPr>
        <w:rFonts w:ascii="Courier New" w:eastAsia="Courier New" w:hAnsi="Courier New" w:cs="Courier New" w:hint="default"/>
      </w:rPr>
    </w:lvl>
    <w:lvl w:ilvl="8">
      <w:start w:val="1"/>
      <w:numFmt w:val="bullet"/>
      <w:lvlText w:val="§"/>
      <w:lvlJc w:val="left"/>
      <w:pPr>
        <w:ind w:left="6479" w:hanging="360"/>
      </w:pPr>
      <w:rPr>
        <w:rFonts w:ascii="Wingdings" w:eastAsia="Wingdings" w:hAnsi="Wingdings" w:cs="Wingdings" w:hint="default"/>
      </w:rPr>
    </w:lvl>
  </w:abstractNum>
  <w:abstractNum w:abstractNumId="7" w15:restartNumberingAfterBreak="0">
    <w:nsid w:val="243823D8"/>
    <w:multiLevelType w:val="multilevel"/>
    <w:tmpl w:val="3210F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840CC"/>
    <w:multiLevelType w:val="multilevel"/>
    <w:tmpl w:val="828EE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6375C"/>
    <w:multiLevelType w:val="multilevel"/>
    <w:tmpl w:val="B24EF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F2DD4"/>
    <w:multiLevelType w:val="multilevel"/>
    <w:tmpl w:val="3D5EC3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22660C7"/>
    <w:multiLevelType w:val="multilevel"/>
    <w:tmpl w:val="D8107F5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45F3DE9"/>
    <w:multiLevelType w:val="multilevel"/>
    <w:tmpl w:val="233E4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F369F1"/>
    <w:multiLevelType w:val="multilevel"/>
    <w:tmpl w:val="296EC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C61BA6"/>
    <w:multiLevelType w:val="multilevel"/>
    <w:tmpl w:val="78DE5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90E3A"/>
    <w:multiLevelType w:val="multilevel"/>
    <w:tmpl w:val="C6CE4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435AB"/>
    <w:multiLevelType w:val="multilevel"/>
    <w:tmpl w:val="1EB42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CA29F2"/>
    <w:multiLevelType w:val="multilevel"/>
    <w:tmpl w:val="32BEF9F2"/>
    <w:lvl w:ilvl="0">
      <w:start w:val="1"/>
      <w:numFmt w:val="upperRoman"/>
      <w:lvlText w:val="%1."/>
      <w:lvlJc w:val="right"/>
      <w:pPr>
        <w:tabs>
          <w:tab w:val="num" w:pos="720"/>
        </w:tabs>
        <w:ind w:left="720" w:hanging="180"/>
      </w:pPr>
      <w:rPr>
        <w:rFonts w:ascii="Calibri" w:hAnsi="Calibri" w:cs="Times New Roman" w:hint="default"/>
        <w:b/>
        <w:i w:val="0"/>
        <w:sz w:val="24"/>
      </w:rPr>
    </w:lvl>
    <w:lvl w:ilvl="1">
      <w:start w:val="1"/>
      <w:numFmt w:val="decimal"/>
      <w:lvlText w:val="%2)"/>
      <w:lvlJc w:val="left"/>
      <w:pPr>
        <w:tabs>
          <w:tab w:val="num" w:pos="1440"/>
        </w:tabs>
        <w:ind w:left="1440" w:hanging="360"/>
      </w:pPr>
      <w:rPr>
        <w:rFonts w:ascii="Calibri" w:hAnsi="Calibri" w:cs="Times New Roman" w:hint="default"/>
        <w:b/>
        <w:i w:val="0"/>
        <w:sz w:val="22"/>
      </w:rPr>
    </w:lvl>
    <w:lvl w:ilvl="2">
      <w:start w:val="1"/>
      <w:numFmt w:val="decimal"/>
      <w:lvlText w:val="%3."/>
      <w:lvlJc w:val="left"/>
      <w:pPr>
        <w:tabs>
          <w:tab w:val="num" w:pos="2340"/>
        </w:tabs>
        <w:ind w:left="2340" w:hanging="360"/>
      </w:pPr>
      <w:rPr>
        <w:rFonts w:ascii="Calibri" w:hAnsi="Calibri" w:cs="Times New Roman" w:hint="default"/>
        <w:b w:val="0"/>
        <w:i w:val="0"/>
        <w:sz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7006A07"/>
    <w:multiLevelType w:val="multilevel"/>
    <w:tmpl w:val="4176CCE6"/>
    <w:lvl w:ilvl="0">
      <w:start w:val="1"/>
      <w:numFmt w:val="bullet"/>
      <w:lvlText w:val=""/>
      <w:lvlJc w:val="left"/>
      <w:pPr>
        <w:ind w:left="717" w:hanging="360"/>
      </w:pPr>
      <w:rPr>
        <w:rFonts w:ascii="Symbol" w:hAnsi="Symbol"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19" w15:restartNumberingAfterBreak="0">
    <w:nsid w:val="5B6A2FA8"/>
    <w:multiLevelType w:val="multilevel"/>
    <w:tmpl w:val="4FD4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8712D"/>
    <w:multiLevelType w:val="multilevel"/>
    <w:tmpl w:val="298E7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471943"/>
    <w:multiLevelType w:val="multilevel"/>
    <w:tmpl w:val="64662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4782F"/>
    <w:multiLevelType w:val="multilevel"/>
    <w:tmpl w:val="5EFEC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65DEB"/>
    <w:multiLevelType w:val="multilevel"/>
    <w:tmpl w:val="51C6B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E868AB"/>
    <w:multiLevelType w:val="multilevel"/>
    <w:tmpl w:val="45BC8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A0177C"/>
    <w:multiLevelType w:val="multilevel"/>
    <w:tmpl w:val="9C48E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D516938"/>
    <w:multiLevelType w:val="multilevel"/>
    <w:tmpl w:val="9BC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E3F61"/>
    <w:multiLevelType w:val="multilevel"/>
    <w:tmpl w:val="A4E68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14"/>
  </w:num>
  <w:num w:numId="4">
    <w:abstractNumId w:val="9"/>
  </w:num>
  <w:num w:numId="5">
    <w:abstractNumId w:val="7"/>
  </w:num>
  <w:num w:numId="6">
    <w:abstractNumId w:val="11"/>
  </w:num>
  <w:num w:numId="7">
    <w:abstractNumId w:val="13"/>
  </w:num>
  <w:num w:numId="8">
    <w:abstractNumId w:val="20"/>
  </w:num>
  <w:num w:numId="9">
    <w:abstractNumId w:val="4"/>
  </w:num>
  <w:num w:numId="10">
    <w:abstractNumId w:val="1"/>
  </w:num>
  <w:num w:numId="11">
    <w:abstractNumId w:val="25"/>
  </w:num>
  <w:num w:numId="12">
    <w:abstractNumId w:val="18"/>
  </w:num>
  <w:num w:numId="13">
    <w:abstractNumId w:val="5"/>
  </w:num>
  <w:num w:numId="14">
    <w:abstractNumId w:val="24"/>
  </w:num>
  <w:num w:numId="15">
    <w:abstractNumId w:val="15"/>
  </w:num>
  <w:num w:numId="16">
    <w:abstractNumId w:val="21"/>
  </w:num>
  <w:num w:numId="17">
    <w:abstractNumId w:val="23"/>
  </w:num>
  <w:num w:numId="18">
    <w:abstractNumId w:val="0"/>
  </w:num>
  <w:num w:numId="19">
    <w:abstractNumId w:val="27"/>
  </w:num>
  <w:num w:numId="20">
    <w:abstractNumId w:val="22"/>
  </w:num>
  <w:num w:numId="21">
    <w:abstractNumId w:val="8"/>
  </w:num>
  <w:num w:numId="22">
    <w:abstractNumId w:val="2"/>
  </w:num>
  <w:num w:numId="23">
    <w:abstractNumId w:val="16"/>
  </w:num>
  <w:num w:numId="24">
    <w:abstractNumId w:val="12"/>
  </w:num>
  <w:num w:numId="25">
    <w:abstractNumId w:val="19"/>
  </w:num>
  <w:num w:numId="26">
    <w:abstractNumId w:val="26"/>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1"/>
    <w:rsid w:val="001B52A1"/>
    <w:rsid w:val="00221981"/>
    <w:rsid w:val="00517162"/>
    <w:rsid w:val="00531B22"/>
    <w:rsid w:val="008B06B1"/>
    <w:rsid w:val="00A30992"/>
    <w:rsid w:val="00AF6D40"/>
    <w:rsid w:val="00FF5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E890"/>
  <w15:docId w15:val="{6FAC9C25-C9BF-476D-AD14-68922992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after="0" w:line="240" w:lineRule="auto"/>
    </w:pPr>
  </w:style>
  <w:style w:type="character" w:styleId="Emphaseple">
    <w:name w:val="Subtle Emphasis"/>
    <w:basedOn w:val="Policepardfaut"/>
    <w:uiPriority w:val="19"/>
    <w:qFormat/>
    <w:rPr>
      <w:i/>
      <w:iCs/>
      <w:color w:val="404040" w:themeColor="text1" w:themeTint="BF"/>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39"/>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fr-FR"/>
    </w:rPr>
  </w:style>
  <w:style w:type="character" w:styleId="Numrodepage">
    <w:name w:val="page number"/>
    <w:basedOn w:val="Policepardfaut"/>
    <w:uiPriority w:val="99"/>
    <w:rPr>
      <w:rFonts w:cs="Times New Roman"/>
    </w:rPr>
  </w:style>
  <w:style w:type="paragraph" w:styleId="Paragraphedeliste">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Paragraphedeliste2">
    <w:name w:val="Paragraphe de liste2"/>
    <w:basedOn w:val="Normal"/>
    <w:uiPriority w:val="34"/>
    <w:qFormat/>
    <w:pPr>
      <w:spacing w:after="0" w:line="240" w:lineRule="auto"/>
      <w:ind w:left="708"/>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a"/>
    <w:basedOn w:val="Normal"/>
    <w:pPr>
      <w:spacing w:after="0" w:line="240" w:lineRule="auto"/>
      <w:jc w:val="both"/>
    </w:pPr>
    <w:rPr>
      <w:rFonts w:ascii="Arial" w:eastAsia="Times New Roman" w:hAnsi="Arial" w:cs="Times New Roman"/>
      <w:szCs w:val="20"/>
      <w:lang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Pr>
      <w:rFonts w:cs="Times New Roman"/>
      <w:b/>
      <w:bCs/>
    </w:rPr>
  </w:style>
  <w:style w:type="character" w:styleId="Accentuation">
    <w:name w:val="Emphasis"/>
    <w:basedOn w:val="Policepardfaut"/>
    <w:uiPriority w:val="20"/>
    <w:qFormat/>
    <w:rPr>
      <w:i/>
      <w:iCs/>
    </w:rPr>
  </w:style>
  <w:style w:type="character" w:customStyle="1" w:styleId="whitespace-normal">
    <w:name w:val="whitespace-normal"/>
    <w:basedOn w:val="Policepardfaut"/>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Pr>
      <w:rFonts w:ascii="Times New Roman" w:eastAsia="Times New Roman" w:hAnsi="Times New Roman" w:cs="Times New Roman"/>
      <w:b/>
      <w:bCs/>
      <w:sz w:val="27"/>
      <w:szCs w:val="27"/>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table" w:styleId="TableauGrille1Clair">
    <w:name w:val="Grid Table 1 Light"/>
    <w:basedOn w:val="Tableau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3906</Words>
  <Characters>21489</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ROMAN</dc:creator>
  <cp:keywords/>
  <dc:description/>
  <cp:lastModifiedBy>Clemence CHAVES MATEO</cp:lastModifiedBy>
  <cp:revision>2</cp:revision>
  <dcterms:created xsi:type="dcterms:W3CDTF">2026-06-10T09:46:00Z</dcterms:created>
  <dcterms:modified xsi:type="dcterms:W3CDTF">2026-06-10T09:46:00Z</dcterms:modified>
</cp:coreProperties>
</file>