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C8" w:rsidRDefault="008D4CD1" w:rsidP="009C0EC8">
      <w:pPr>
        <w:jc w:val="center"/>
        <w:rPr>
          <w:rStyle w:val="Accentuation"/>
          <w:rFonts w:cs="Arial"/>
          <w:color w:val="365F91"/>
          <w:lang w:val="es-41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-508635</wp:posOffset>
            </wp:positionV>
            <wp:extent cx="1637079" cy="723900"/>
            <wp:effectExtent l="0" t="0" r="1270" b="0"/>
            <wp:wrapNone/>
            <wp:docPr id="2" name="Image 2" descr="Fichier:AFD logo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:AFD logo.svg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7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584835</wp:posOffset>
            </wp:positionH>
            <wp:positionV relativeFrom="paragraph">
              <wp:posOffset>-404495</wp:posOffset>
            </wp:positionV>
            <wp:extent cx="1581150" cy="550240"/>
            <wp:effectExtent l="0" t="0" r="0" b="2540"/>
            <wp:wrapNone/>
            <wp:docPr id="1" name="Image 1" descr="Accueil - Expertis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Expertise F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25" w:rsidRDefault="00560825" w:rsidP="009C0EC8">
      <w:pPr>
        <w:jc w:val="center"/>
        <w:rPr>
          <w:rStyle w:val="Accentuation"/>
          <w:rFonts w:cs="Arial"/>
          <w:color w:val="365F91"/>
          <w:lang w:val="es-419"/>
        </w:rPr>
      </w:pPr>
    </w:p>
    <w:p w:rsidR="00560825" w:rsidRDefault="00560825" w:rsidP="009C0EC8">
      <w:pPr>
        <w:jc w:val="center"/>
        <w:rPr>
          <w:rStyle w:val="Accentuation"/>
          <w:rFonts w:cs="Arial"/>
          <w:color w:val="365F91"/>
          <w:lang w:val="es-419"/>
        </w:rPr>
      </w:pPr>
    </w:p>
    <w:p w:rsidR="00560825" w:rsidRDefault="00560825" w:rsidP="009C0EC8">
      <w:pPr>
        <w:jc w:val="center"/>
        <w:rPr>
          <w:rStyle w:val="Accentuation"/>
          <w:rFonts w:cs="Arial"/>
          <w:color w:val="365F91"/>
          <w:lang w:val="es-419"/>
        </w:rPr>
      </w:pPr>
    </w:p>
    <w:p w:rsidR="00560825" w:rsidRDefault="00560825" w:rsidP="009C0EC8">
      <w:pPr>
        <w:jc w:val="center"/>
        <w:rPr>
          <w:rStyle w:val="Accentuation"/>
          <w:rFonts w:cs="Arial"/>
          <w:color w:val="365F91"/>
          <w:lang w:val="es-419"/>
        </w:rPr>
      </w:pPr>
    </w:p>
    <w:p w:rsidR="009C0EC8" w:rsidRPr="009C0EC8" w:rsidRDefault="009C0EC8" w:rsidP="009C0EC8">
      <w:pPr>
        <w:jc w:val="center"/>
        <w:rPr>
          <w:rStyle w:val="Accentuation"/>
          <w:rFonts w:cs="Arial"/>
          <w:b w:val="0"/>
          <w:bCs w:val="0"/>
          <w:i/>
          <w:color w:val="365F91"/>
          <w:sz w:val="28"/>
          <w:lang w:val="es-419"/>
        </w:rPr>
      </w:pPr>
      <w:r w:rsidRPr="009C0EC8">
        <w:rPr>
          <w:rStyle w:val="Accentuation"/>
          <w:rFonts w:cs="Arial"/>
          <w:color w:val="365F91"/>
          <w:sz w:val="28"/>
          <w:lang w:val="es-419"/>
        </w:rPr>
        <w:t>Términos de Referencia</w:t>
      </w:r>
    </w:p>
    <w:p w:rsidR="009C0EC8" w:rsidRPr="002E5AC8" w:rsidRDefault="009C0EC8" w:rsidP="009C0EC8">
      <w:pPr>
        <w:jc w:val="center"/>
        <w:rPr>
          <w:rStyle w:val="Accentuation"/>
          <w:rFonts w:cs="Arial"/>
          <w:b w:val="0"/>
          <w:bCs w:val="0"/>
          <w:color w:val="365F91"/>
          <w:lang w:val="es-419"/>
        </w:rPr>
      </w:pPr>
    </w:p>
    <w:p w:rsidR="009C0EC8" w:rsidRDefault="009C0EC8" w:rsidP="009C0EC8">
      <w:pPr>
        <w:jc w:val="center"/>
        <w:rPr>
          <w:rStyle w:val="Accentuation"/>
          <w:rFonts w:cs="Arial"/>
          <w:caps/>
          <w:color w:val="365F91"/>
          <w:sz w:val="22"/>
          <w:lang w:val="es-419"/>
        </w:rPr>
      </w:pPr>
      <w:r w:rsidRPr="009C0EC8">
        <w:rPr>
          <w:rStyle w:val="Accentuation"/>
          <w:rFonts w:cs="Arial"/>
          <w:caps/>
          <w:color w:val="365F91"/>
          <w:sz w:val="22"/>
          <w:lang w:val="es-419"/>
        </w:rPr>
        <w:t xml:space="preserve">REALIZACION DE UN ESTUDIO SOBRE GÉNERO Y ENVEJECIMIENTO </w:t>
      </w:r>
    </w:p>
    <w:p w:rsidR="009C0EC8" w:rsidRPr="009C0EC8" w:rsidRDefault="009C0EC8" w:rsidP="009C0EC8">
      <w:pPr>
        <w:jc w:val="center"/>
        <w:rPr>
          <w:rStyle w:val="Accentuation"/>
          <w:rFonts w:cs="Arial"/>
          <w:caps/>
          <w:color w:val="365F91"/>
          <w:sz w:val="22"/>
          <w:lang w:val="es-419"/>
        </w:rPr>
      </w:pPr>
      <w:r w:rsidRPr="009C0EC8">
        <w:rPr>
          <w:rStyle w:val="Accentuation"/>
          <w:rFonts w:cs="Arial"/>
          <w:caps/>
          <w:color w:val="365F91"/>
          <w:sz w:val="22"/>
          <w:lang w:val="es-419"/>
        </w:rPr>
        <w:t>EN AMERICA LATINA</w:t>
      </w:r>
      <w:r w:rsidR="00A43116">
        <w:rPr>
          <w:rStyle w:val="Accentuation"/>
          <w:rFonts w:cs="Arial"/>
          <w:caps/>
          <w:color w:val="365F91"/>
          <w:sz w:val="22"/>
          <w:lang w:val="es-419"/>
        </w:rPr>
        <w:t xml:space="preserve"> Y EL CARIBE</w:t>
      </w:r>
    </w:p>
    <w:p w:rsidR="009C0EC8" w:rsidRPr="002E5AC8" w:rsidRDefault="009C0EC8" w:rsidP="009C0EC8">
      <w:pPr>
        <w:rPr>
          <w:rStyle w:val="Accentuation"/>
          <w:rFonts w:cs="Arial"/>
          <w:b w:val="0"/>
          <w:bCs w:val="0"/>
          <w:caps/>
          <w:color w:val="365F91"/>
          <w:lang w:val="es-419"/>
        </w:rPr>
      </w:pPr>
    </w:p>
    <w:p w:rsidR="009C0EC8" w:rsidRPr="005C018D" w:rsidRDefault="009C0EC8" w:rsidP="009C0EC8">
      <w:pPr>
        <w:jc w:val="center"/>
        <w:rPr>
          <w:rStyle w:val="Accentuation"/>
          <w:rFonts w:cs="Arial"/>
          <w:b w:val="0"/>
          <w:bCs w:val="0"/>
          <w:i/>
          <w:iCs/>
          <w:color w:val="365F91"/>
          <w:u w:val="single"/>
          <w:lang w:val="es-419"/>
        </w:rPr>
      </w:pPr>
      <w:r w:rsidRPr="005C018D">
        <w:rPr>
          <w:rStyle w:val="Accentuation"/>
          <w:rFonts w:cs="Arial"/>
          <w:iCs/>
          <w:color w:val="365F91"/>
          <w:u w:val="single"/>
          <w:lang w:val="es-419"/>
        </w:rPr>
        <w:t xml:space="preserve">Movilización de </w:t>
      </w:r>
      <w:r>
        <w:rPr>
          <w:rStyle w:val="Accentuation"/>
          <w:rFonts w:cs="Arial"/>
          <w:iCs/>
          <w:color w:val="365F91"/>
          <w:u w:val="single"/>
          <w:lang w:val="es-419"/>
        </w:rPr>
        <w:t>1</w:t>
      </w:r>
      <w:r w:rsidRPr="005C018D">
        <w:rPr>
          <w:rStyle w:val="Accentuation"/>
          <w:rFonts w:cs="Arial"/>
          <w:iCs/>
          <w:color w:val="365F91"/>
          <w:u w:val="single"/>
          <w:lang w:val="es-419"/>
        </w:rPr>
        <w:t xml:space="preserve"> persona experta</w:t>
      </w:r>
    </w:p>
    <w:p w:rsidR="009C0EC8" w:rsidRPr="002E5AC8" w:rsidRDefault="009C0EC8" w:rsidP="009C0EC8">
      <w:pPr>
        <w:jc w:val="center"/>
        <w:rPr>
          <w:rStyle w:val="Accentuation"/>
          <w:rFonts w:cs="Arial"/>
          <w:b w:val="0"/>
          <w:bCs w:val="0"/>
          <w:i/>
          <w:iCs/>
          <w:color w:val="365F91"/>
          <w:u w:val="single"/>
          <w:lang w:val="es-419"/>
        </w:rPr>
      </w:pPr>
    </w:p>
    <w:p w:rsidR="009C0EC8" w:rsidRPr="002E5AC8" w:rsidRDefault="009C0EC8" w:rsidP="009C0EC8">
      <w:pPr>
        <w:jc w:val="both"/>
        <w:rPr>
          <w:rStyle w:val="Accentuation"/>
          <w:rFonts w:cs="Arial"/>
          <w:b w:val="0"/>
          <w:bCs w:val="0"/>
          <w:color w:val="2E74B5" w:themeColor="accent1" w:themeShade="BF"/>
          <w:lang w:val="es-419"/>
        </w:rPr>
      </w:pPr>
      <w:r w:rsidRPr="002E5AC8">
        <w:rPr>
          <w:rStyle w:val="Accentuation"/>
          <w:rFonts w:cs="Arial"/>
          <w:color w:val="2E74B5" w:themeColor="accent1" w:themeShade="BF"/>
          <w:lang w:val="es-419"/>
        </w:rPr>
        <w:t>INFORMACIÓN SOBRE LA CONSULTORÍA</w:t>
      </w:r>
    </w:p>
    <w:p w:rsidR="009C0EC8" w:rsidRPr="002E5AC8" w:rsidRDefault="009C0EC8" w:rsidP="009C0EC8">
      <w:pPr>
        <w:suppressAutoHyphens/>
        <w:ind w:left="720"/>
        <w:jc w:val="both"/>
        <w:rPr>
          <w:rStyle w:val="Accentuation"/>
          <w:rFonts w:cs="Arial"/>
          <w:b w:val="0"/>
          <w:bCs w:val="0"/>
          <w:iCs/>
          <w:color w:val="365F91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C0EC8" w:rsidRPr="00560825" w:rsidTr="00C0450B">
        <w:tc>
          <w:tcPr>
            <w:tcW w:w="4675" w:type="dxa"/>
            <w:shd w:val="clear" w:color="auto" w:fill="auto"/>
          </w:tcPr>
          <w:p w:rsidR="009C0EC8" w:rsidRPr="002E5AC8" w:rsidRDefault="009C0EC8" w:rsidP="00C0450B">
            <w:pPr>
              <w:jc w:val="both"/>
              <w:rPr>
                <w:rFonts w:asciiTheme="minorHAnsi" w:hAnsiTheme="minorHAnsi" w:cstheme="minorHAnsi"/>
                <w:szCs w:val="22"/>
                <w:lang w:val="es-419"/>
              </w:rPr>
            </w:pPr>
            <w:r w:rsidRPr="002E5AC8">
              <w:rPr>
                <w:rFonts w:asciiTheme="minorHAnsi" w:hAnsiTheme="minorHAnsi" w:cstheme="minorHAnsi"/>
                <w:b/>
                <w:szCs w:val="22"/>
                <w:lang w:val="es-419"/>
              </w:rPr>
              <w:t>Lugar de trabajo:</w:t>
            </w:r>
            <w:r w:rsidRPr="002E5AC8">
              <w:rPr>
                <w:rFonts w:asciiTheme="minorHAnsi" w:hAnsiTheme="minorHAnsi" w:cstheme="minorHAnsi"/>
                <w:szCs w:val="22"/>
                <w:lang w:val="es-419"/>
              </w:rPr>
              <w:t xml:space="preserve"> </w:t>
            </w:r>
          </w:p>
          <w:p w:rsidR="009C0EC8" w:rsidRPr="002E5AC8" w:rsidRDefault="009C0EC8" w:rsidP="00C0450B">
            <w:pPr>
              <w:jc w:val="both"/>
              <w:rPr>
                <w:rFonts w:asciiTheme="minorHAnsi" w:hAnsiTheme="minorHAnsi" w:cstheme="minorHAnsi"/>
                <w:b/>
                <w:szCs w:val="22"/>
                <w:lang w:val="es-419"/>
              </w:rPr>
            </w:pPr>
            <w:r w:rsidRPr="002E5AC8">
              <w:rPr>
                <w:rFonts w:asciiTheme="minorHAnsi" w:hAnsiTheme="minorHAnsi" w:cstheme="minorHAnsi"/>
                <w:szCs w:val="22"/>
                <w:lang w:val="es-419"/>
              </w:rPr>
              <w:t>La consultoría se desarrollar</w:t>
            </w:r>
            <w:r w:rsidRPr="002E5AC8">
              <w:rPr>
                <w:rFonts w:ascii="Times New Roman" w:hAnsi="Times New Roman"/>
                <w:szCs w:val="22"/>
                <w:lang w:val="es-419"/>
              </w:rPr>
              <w:t>á</w:t>
            </w:r>
            <w:r w:rsidRPr="002E5AC8">
              <w:rPr>
                <w:rFonts w:asciiTheme="minorHAnsi" w:hAnsiTheme="minorHAnsi" w:cstheme="minorHAnsi"/>
                <w:szCs w:val="22"/>
                <w:lang w:val="es-419"/>
              </w:rPr>
              <w:t xml:space="preserve"> a distancia y de manera presencial. </w:t>
            </w:r>
          </w:p>
          <w:p w:rsidR="009C0EC8" w:rsidRPr="002E5AC8" w:rsidRDefault="009C0EC8" w:rsidP="00C0450B">
            <w:pPr>
              <w:jc w:val="both"/>
              <w:rPr>
                <w:rFonts w:ascii="Calibri" w:hAnsi="Calibri" w:cs="Calibri"/>
                <w:b/>
                <w:szCs w:val="22"/>
                <w:lang w:val="es-419"/>
              </w:rPr>
            </w:pPr>
          </w:p>
        </w:tc>
        <w:tc>
          <w:tcPr>
            <w:tcW w:w="4675" w:type="dxa"/>
            <w:shd w:val="clear" w:color="auto" w:fill="auto"/>
          </w:tcPr>
          <w:p w:rsidR="009C0EC8" w:rsidRPr="008F3853" w:rsidRDefault="009C0EC8" w:rsidP="009C0EC8">
            <w:pPr>
              <w:jc w:val="both"/>
              <w:rPr>
                <w:rFonts w:asciiTheme="minorHAnsi" w:hAnsiTheme="minorHAnsi" w:cstheme="minorHAnsi"/>
                <w:b/>
                <w:szCs w:val="22"/>
                <w:highlight w:val="yellow"/>
                <w:lang w:val="es-419"/>
              </w:rPr>
            </w:pPr>
            <w:r w:rsidRPr="00032545">
              <w:rPr>
                <w:rFonts w:asciiTheme="minorHAnsi" w:hAnsiTheme="minorHAnsi" w:cstheme="minorHAnsi"/>
                <w:b/>
                <w:szCs w:val="22"/>
                <w:lang w:val="es-419"/>
              </w:rPr>
              <w:t>Duración del contrato:</w:t>
            </w:r>
            <w:r w:rsidRPr="00032545">
              <w:rPr>
                <w:rFonts w:asciiTheme="minorHAnsi" w:hAnsiTheme="minorHAnsi" w:cstheme="minorHAnsi"/>
                <w:szCs w:val="22"/>
                <w:lang w:val="es-419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val="es-419"/>
              </w:rPr>
              <w:t>02</w:t>
            </w:r>
            <w:r w:rsidRPr="00032545">
              <w:rPr>
                <w:rFonts w:asciiTheme="minorHAnsi" w:hAnsiTheme="minorHAnsi" w:cstheme="minorHAnsi"/>
                <w:szCs w:val="22"/>
                <w:lang w:val="es-419"/>
              </w:rPr>
              <w:t xml:space="preserve"> meses d</w:t>
            </w:r>
            <w:r>
              <w:rPr>
                <w:rFonts w:asciiTheme="minorHAnsi" w:hAnsiTheme="minorHAnsi" w:cstheme="minorHAnsi"/>
                <w:szCs w:val="22"/>
                <w:lang w:val="es-419"/>
              </w:rPr>
              <w:t>e trabajo</w:t>
            </w:r>
          </w:p>
          <w:p w:rsidR="009C0EC8" w:rsidRDefault="009C0EC8" w:rsidP="00C0450B">
            <w:pPr>
              <w:jc w:val="both"/>
              <w:rPr>
                <w:rFonts w:asciiTheme="minorHAnsi" w:hAnsiTheme="minorHAnsi" w:cstheme="minorHAnsi"/>
                <w:szCs w:val="22"/>
                <w:lang w:val="es-419"/>
              </w:rPr>
            </w:pPr>
            <w:r w:rsidRPr="00672B5B">
              <w:rPr>
                <w:rFonts w:asciiTheme="minorHAnsi" w:hAnsiTheme="minorHAnsi" w:cstheme="minorHAnsi"/>
                <w:b/>
                <w:szCs w:val="22"/>
                <w:lang w:val="es-419"/>
              </w:rPr>
              <w:t xml:space="preserve">Fecha tentativa de inicio: </w:t>
            </w:r>
            <w:r>
              <w:rPr>
                <w:rFonts w:asciiTheme="minorHAnsi" w:hAnsiTheme="minorHAnsi" w:cstheme="minorHAnsi"/>
                <w:szCs w:val="22"/>
                <w:lang w:val="es-419"/>
              </w:rPr>
              <w:t>01</w:t>
            </w:r>
            <w:r w:rsidRPr="00672B5B">
              <w:rPr>
                <w:rFonts w:asciiTheme="minorHAnsi" w:hAnsiTheme="minorHAnsi" w:cstheme="minorHAnsi"/>
                <w:szCs w:val="22"/>
                <w:lang w:val="es-419"/>
              </w:rPr>
              <w:t xml:space="preserve"> de </w:t>
            </w:r>
            <w:r>
              <w:rPr>
                <w:rFonts w:asciiTheme="minorHAnsi" w:hAnsiTheme="minorHAnsi" w:cstheme="minorHAnsi"/>
                <w:szCs w:val="22"/>
                <w:lang w:val="es-419"/>
              </w:rPr>
              <w:t>febrero</w:t>
            </w:r>
            <w:r w:rsidRPr="00672B5B">
              <w:rPr>
                <w:rFonts w:asciiTheme="minorHAnsi" w:hAnsiTheme="minorHAnsi" w:cstheme="minorHAnsi"/>
                <w:szCs w:val="22"/>
                <w:lang w:val="es-419"/>
              </w:rPr>
              <w:t xml:space="preserve"> de 2021</w:t>
            </w:r>
          </w:p>
          <w:p w:rsidR="009C0EC8" w:rsidRPr="002E5AC8" w:rsidRDefault="009C0EC8" w:rsidP="00C0450B">
            <w:pPr>
              <w:jc w:val="both"/>
              <w:rPr>
                <w:rFonts w:ascii="Calibri" w:hAnsi="Calibri" w:cs="Calibri"/>
                <w:b/>
                <w:szCs w:val="22"/>
                <w:lang w:val="es-419"/>
              </w:rPr>
            </w:pPr>
          </w:p>
        </w:tc>
      </w:tr>
    </w:tbl>
    <w:p w:rsidR="009C0EC8" w:rsidRPr="002E5AC8" w:rsidRDefault="009C0EC8" w:rsidP="009C0EC8">
      <w:pPr>
        <w:suppressAutoHyphens/>
        <w:ind w:left="720"/>
        <w:jc w:val="both"/>
        <w:rPr>
          <w:rStyle w:val="Accentuation"/>
          <w:rFonts w:cs="Arial"/>
          <w:b w:val="0"/>
          <w:bCs w:val="0"/>
          <w:i/>
          <w:iCs/>
          <w:color w:val="365F91"/>
          <w:lang w:val="es-419"/>
        </w:rPr>
      </w:pPr>
      <w:r w:rsidRPr="002E5AC8">
        <w:rPr>
          <w:rStyle w:val="Accentuation"/>
          <w:rFonts w:cs="Arial"/>
          <w:iCs/>
          <w:color w:val="365F91"/>
          <w:lang w:val="es-419"/>
        </w:rPr>
        <w:tab/>
      </w:r>
    </w:p>
    <w:p w:rsidR="009C0EC8" w:rsidRPr="0091664C" w:rsidRDefault="00AD2A32" w:rsidP="009C0EC8">
      <w:pPr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91664C">
        <w:rPr>
          <w:rStyle w:val="Accentuation"/>
          <w:rFonts w:cs="Arial"/>
          <w:color w:val="2E74B5" w:themeColor="accent1" w:themeShade="BF"/>
          <w:lang w:val="es-419"/>
        </w:rPr>
        <w:t>EL PROYECTO</w:t>
      </w:r>
    </w:p>
    <w:p w:rsidR="00AD2A32" w:rsidRPr="0091664C" w:rsidRDefault="00AD2A32" w:rsidP="009C0EC8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1664C">
        <w:rPr>
          <w:rFonts w:asciiTheme="minorHAnsi" w:hAnsiTheme="minorHAnsi"/>
          <w:szCs w:val="22"/>
          <w:lang w:val="es-419"/>
        </w:rPr>
        <w:t>La Facilidad sobre las Políticas Públicas</w:t>
      </w:r>
      <w:r w:rsidR="00142943">
        <w:rPr>
          <w:rFonts w:asciiTheme="minorHAnsi" w:hAnsiTheme="minorHAnsi"/>
          <w:szCs w:val="22"/>
          <w:lang w:val="es-419"/>
        </w:rPr>
        <w:t xml:space="preserve"> de Envejecimiento y </w:t>
      </w:r>
      <w:r w:rsidRPr="0091664C">
        <w:rPr>
          <w:rFonts w:asciiTheme="minorHAnsi" w:hAnsiTheme="minorHAnsi"/>
          <w:szCs w:val="22"/>
          <w:lang w:val="es-419"/>
        </w:rPr>
        <w:t xml:space="preserve">Autonomía en América latina </w:t>
      </w:r>
      <w:r w:rsidR="009C50DB">
        <w:rPr>
          <w:rFonts w:asciiTheme="minorHAnsi" w:hAnsiTheme="minorHAnsi"/>
          <w:szCs w:val="22"/>
          <w:lang w:val="es-419"/>
        </w:rPr>
        <w:t xml:space="preserve">y el Caribe </w:t>
      </w:r>
      <w:r w:rsidRPr="0091664C">
        <w:rPr>
          <w:rFonts w:asciiTheme="minorHAnsi" w:hAnsiTheme="minorHAnsi"/>
          <w:szCs w:val="22"/>
          <w:lang w:val="es-419"/>
        </w:rPr>
        <w:t xml:space="preserve">es un proyecto financiado por la Agencia Francesa de Desarrollo (AFD) y la cual es implementada por </w:t>
      </w:r>
      <w:proofErr w:type="spellStart"/>
      <w:r w:rsidRPr="0091664C">
        <w:rPr>
          <w:rFonts w:asciiTheme="minorHAnsi" w:hAnsiTheme="minorHAnsi"/>
          <w:szCs w:val="22"/>
          <w:lang w:val="es-419"/>
        </w:rPr>
        <w:t>Expertise</w:t>
      </w:r>
      <w:proofErr w:type="spellEnd"/>
      <w:r w:rsidRPr="0091664C">
        <w:rPr>
          <w:rFonts w:asciiTheme="minorHAnsi" w:hAnsiTheme="minorHAnsi"/>
          <w:szCs w:val="22"/>
          <w:lang w:val="es-419"/>
        </w:rPr>
        <w:t xml:space="preserve"> France y por el Banco Interamericano de Desarrollo.</w:t>
      </w:r>
    </w:p>
    <w:p w:rsidR="0091664C" w:rsidRPr="0091664C" w:rsidRDefault="0091664C" w:rsidP="0091664C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1664C">
        <w:rPr>
          <w:rFonts w:asciiTheme="minorHAnsi" w:hAnsiTheme="minorHAnsi"/>
          <w:szCs w:val="22"/>
          <w:lang w:val="es-419"/>
        </w:rPr>
        <w:t xml:space="preserve">El objetivo del proyecto es el de contribuir a las políticas públicas que permitan brindar una respuesta adecuada a las consecuencias multidimensionales del envejecimiento de la población latinoamericana con un enfoque de </w:t>
      </w:r>
      <w:proofErr w:type="gramStart"/>
      <w:r w:rsidRPr="0091664C">
        <w:rPr>
          <w:rFonts w:asciiTheme="minorHAnsi" w:hAnsiTheme="minorHAnsi"/>
          <w:szCs w:val="22"/>
          <w:lang w:val="es-419"/>
        </w:rPr>
        <w:t>género</w:t>
      </w:r>
      <w:proofErr w:type="gramEnd"/>
      <w:r w:rsidRPr="0091664C">
        <w:rPr>
          <w:rFonts w:asciiTheme="minorHAnsi" w:hAnsiTheme="minorHAnsi"/>
          <w:szCs w:val="22"/>
          <w:lang w:val="es-419"/>
        </w:rPr>
        <w:t xml:space="preserve"> que permita asegurar la igualdad entre las mujeres y los hombres en aquellas políticas destinadas a promover la autonomía en las personas adultas mayores.</w:t>
      </w:r>
    </w:p>
    <w:p w:rsidR="0091664C" w:rsidRPr="009B1697" w:rsidRDefault="0091664C" w:rsidP="0091664C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1664C">
        <w:rPr>
          <w:rFonts w:asciiTheme="minorHAnsi" w:hAnsiTheme="minorHAnsi"/>
          <w:szCs w:val="22"/>
          <w:lang w:val="es-419"/>
        </w:rPr>
        <w:t>La Facilidad se estructura sobre tres grandes temas: (1) el desarrollo de una oferta médico-social adaptada y de calidad para las personas adultas mayores; (2) permitir la adaptación de los sistemas de salud a las necesidades de las personas adultas mayores y (3) desarrollar sistemas de jubilación y ayudas a las personas adultas mayores (jubilaciones mínimas, subsi</w:t>
      </w:r>
      <w:r w:rsidRPr="009B1697">
        <w:rPr>
          <w:rFonts w:asciiTheme="minorHAnsi" w:hAnsiTheme="minorHAnsi"/>
          <w:szCs w:val="22"/>
          <w:lang w:val="es-419"/>
        </w:rPr>
        <w:t>dios a la dependencia, transferencias no contributivas, entre otros)</w:t>
      </w:r>
    </w:p>
    <w:p w:rsidR="0091664C" w:rsidRPr="009B1697" w:rsidRDefault="0091664C" w:rsidP="0091664C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B1697">
        <w:rPr>
          <w:rFonts w:asciiTheme="minorHAnsi" w:hAnsiTheme="minorHAnsi"/>
          <w:szCs w:val="22"/>
          <w:lang w:val="es-419"/>
        </w:rPr>
        <w:t>Los tres componentes de la Facilidad son:</w:t>
      </w:r>
    </w:p>
    <w:p w:rsidR="0091664C" w:rsidRPr="009B1697" w:rsidRDefault="0091664C" w:rsidP="0091664C">
      <w:pPr>
        <w:pStyle w:val="Paragraphedeliste"/>
        <w:numPr>
          <w:ilvl w:val="0"/>
          <w:numId w:val="15"/>
        </w:num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B1697">
        <w:rPr>
          <w:rFonts w:asciiTheme="minorHAnsi" w:hAnsiTheme="minorHAnsi"/>
          <w:szCs w:val="22"/>
          <w:lang w:val="es-419"/>
        </w:rPr>
        <w:t>Construcción de planes de acción nacionales personalizados para cada uno de los 5 países beneficiarios (Bolivia, Colombia, Costa Rica, Cuba y República Dominicana).</w:t>
      </w:r>
    </w:p>
    <w:p w:rsidR="0091664C" w:rsidRPr="009B1697" w:rsidRDefault="0091664C" w:rsidP="0091664C">
      <w:pPr>
        <w:pStyle w:val="Paragraphedeliste"/>
        <w:numPr>
          <w:ilvl w:val="0"/>
          <w:numId w:val="15"/>
        </w:num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B1697">
        <w:rPr>
          <w:rFonts w:asciiTheme="minorHAnsi" w:hAnsiTheme="minorHAnsi"/>
          <w:szCs w:val="22"/>
          <w:lang w:val="es-419"/>
        </w:rPr>
        <w:t>Implementación de las actividades priorizadas en cada uno de los planes de acción nacionales</w:t>
      </w:r>
    </w:p>
    <w:p w:rsidR="00D421B7" w:rsidRDefault="0091664C" w:rsidP="0091664C">
      <w:pPr>
        <w:pStyle w:val="Paragraphedeliste"/>
        <w:numPr>
          <w:ilvl w:val="0"/>
          <w:numId w:val="15"/>
        </w:num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B1697">
        <w:rPr>
          <w:rFonts w:asciiTheme="minorHAnsi" w:hAnsiTheme="minorHAnsi"/>
          <w:szCs w:val="22"/>
          <w:lang w:val="es-419"/>
        </w:rPr>
        <w:t xml:space="preserve">Preparación de algunas operaciones de financiamiento y </w:t>
      </w:r>
      <w:proofErr w:type="spellStart"/>
      <w:r w:rsidRPr="009B1697">
        <w:rPr>
          <w:rFonts w:asciiTheme="minorHAnsi" w:hAnsiTheme="minorHAnsi"/>
          <w:szCs w:val="22"/>
          <w:lang w:val="es-419"/>
        </w:rPr>
        <w:t>co</w:t>
      </w:r>
      <w:proofErr w:type="spellEnd"/>
      <w:r w:rsidRPr="009B1697">
        <w:rPr>
          <w:rFonts w:asciiTheme="minorHAnsi" w:hAnsiTheme="minorHAnsi"/>
          <w:szCs w:val="22"/>
          <w:lang w:val="es-419"/>
        </w:rPr>
        <w:t>-financiamiento.</w:t>
      </w:r>
    </w:p>
    <w:p w:rsidR="009C50DB" w:rsidRDefault="009C50DB" w:rsidP="009C50DB">
      <w:pPr>
        <w:jc w:val="both"/>
        <w:rPr>
          <w:rStyle w:val="Accentuation"/>
          <w:rFonts w:cs="Arial"/>
          <w:color w:val="2E74B5" w:themeColor="accent1" w:themeShade="BF"/>
          <w:lang w:val="es-419"/>
        </w:rPr>
      </w:pPr>
    </w:p>
    <w:p w:rsidR="00D37C4C" w:rsidRDefault="00A73847" w:rsidP="005D1C0B">
      <w:pPr>
        <w:jc w:val="both"/>
        <w:rPr>
          <w:rFonts w:asciiTheme="minorHAnsi" w:hAnsiTheme="minorHAnsi"/>
          <w:szCs w:val="22"/>
          <w:lang w:val="es-419"/>
        </w:rPr>
      </w:pPr>
      <w:r>
        <w:rPr>
          <w:rFonts w:asciiTheme="minorHAnsi" w:hAnsiTheme="minorHAnsi"/>
          <w:szCs w:val="22"/>
          <w:lang w:val="es-419"/>
        </w:rPr>
        <w:t xml:space="preserve">Por otra parte, el proyecto cuenta con una iniciativa innovadora para asegurar la </w:t>
      </w:r>
      <w:proofErr w:type="spellStart"/>
      <w:r>
        <w:rPr>
          <w:rFonts w:asciiTheme="minorHAnsi" w:hAnsiTheme="minorHAnsi"/>
          <w:szCs w:val="22"/>
          <w:lang w:val="es-419"/>
        </w:rPr>
        <w:t>transversalizacion</w:t>
      </w:r>
      <w:proofErr w:type="spellEnd"/>
      <w:r>
        <w:rPr>
          <w:rFonts w:asciiTheme="minorHAnsi" w:hAnsiTheme="minorHAnsi"/>
          <w:szCs w:val="22"/>
          <w:lang w:val="es-419"/>
        </w:rPr>
        <w:t xml:space="preserve"> del enfoque de </w:t>
      </w:r>
      <w:r w:rsidR="00F3788F">
        <w:rPr>
          <w:rFonts w:asciiTheme="minorHAnsi" w:hAnsiTheme="minorHAnsi"/>
          <w:szCs w:val="22"/>
          <w:lang w:val="es-419"/>
        </w:rPr>
        <w:t>género:</w:t>
      </w:r>
      <w:r>
        <w:rPr>
          <w:rFonts w:asciiTheme="minorHAnsi" w:hAnsiTheme="minorHAnsi"/>
          <w:szCs w:val="22"/>
          <w:lang w:val="es-419"/>
        </w:rPr>
        <w:t xml:space="preserve"> el </w:t>
      </w:r>
      <w:proofErr w:type="spellStart"/>
      <w:r>
        <w:rPr>
          <w:rFonts w:asciiTheme="minorHAnsi" w:hAnsiTheme="minorHAnsi"/>
          <w:szCs w:val="22"/>
          <w:lang w:val="es-419"/>
        </w:rPr>
        <w:t>help</w:t>
      </w:r>
      <w:proofErr w:type="spellEnd"/>
      <w:r>
        <w:rPr>
          <w:rFonts w:asciiTheme="minorHAnsi" w:hAnsiTheme="minorHAnsi"/>
          <w:szCs w:val="22"/>
          <w:lang w:val="es-419"/>
        </w:rPr>
        <w:t xml:space="preserve"> </w:t>
      </w:r>
      <w:proofErr w:type="spellStart"/>
      <w:r>
        <w:rPr>
          <w:rFonts w:asciiTheme="minorHAnsi" w:hAnsiTheme="minorHAnsi"/>
          <w:szCs w:val="22"/>
          <w:lang w:val="es-419"/>
        </w:rPr>
        <w:t>desk</w:t>
      </w:r>
      <w:proofErr w:type="spellEnd"/>
      <w:r>
        <w:rPr>
          <w:rFonts w:asciiTheme="minorHAnsi" w:hAnsiTheme="minorHAnsi"/>
          <w:szCs w:val="22"/>
          <w:lang w:val="es-419"/>
        </w:rPr>
        <w:t xml:space="preserve"> género. </w:t>
      </w:r>
      <w:r w:rsidR="005D1C0B"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El </w:t>
      </w:r>
      <w:proofErr w:type="spellStart"/>
      <w:r w:rsidR="005D1C0B" w:rsidRPr="005D1C0B">
        <w:rPr>
          <w:rFonts w:asciiTheme="minorHAnsi" w:hAnsiTheme="minorHAnsi"/>
          <w:szCs w:val="22"/>
          <w:lang w:val="es-419"/>
        </w:rPr>
        <w:t>Help</w:t>
      </w:r>
      <w:proofErr w:type="spellEnd"/>
      <w:r w:rsidR="005D1C0B" w:rsidRPr="005D1C0B">
        <w:rPr>
          <w:rFonts w:asciiTheme="minorHAnsi" w:hAnsiTheme="minorHAnsi"/>
          <w:szCs w:val="22"/>
          <w:lang w:val="es-419"/>
        </w:rPr>
        <w:t xml:space="preserve"> </w:t>
      </w:r>
      <w:proofErr w:type="spellStart"/>
      <w:r w:rsidR="005D1C0B" w:rsidRPr="005D1C0B">
        <w:rPr>
          <w:rFonts w:asciiTheme="minorHAnsi" w:hAnsiTheme="minorHAnsi"/>
          <w:szCs w:val="22"/>
          <w:lang w:val="es-419"/>
        </w:rPr>
        <w:t>Desk</w:t>
      </w:r>
      <w:proofErr w:type="spellEnd"/>
      <w:r w:rsidR="005D1C0B" w:rsidRPr="005D1C0B">
        <w:rPr>
          <w:rFonts w:asciiTheme="minorHAnsi" w:hAnsiTheme="minorHAnsi"/>
          <w:szCs w:val="22"/>
          <w:lang w:val="es-419"/>
        </w:rPr>
        <w:t xml:space="preserve"> </w:t>
      </w:r>
      <w:r w:rsidR="005D1C0B">
        <w:rPr>
          <w:rFonts w:asciiTheme="minorHAnsi" w:hAnsiTheme="minorHAnsi"/>
          <w:szCs w:val="22"/>
          <w:lang w:val="es-419"/>
        </w:rPr>
        <w:t xml:space="preserve">será la unidad encargada de generar </w:t>
      </w:r>
      <w:r w:rsidR="005D1C0B" w:rsidRPr="005D1C0B">
        <w:rPr>
          <w:rFonts w:asciiTheme="minorHAnsi" w:hAnsiTheme="minorHAnsi"/>
          <w:szCs w:val="22"/>
          <w:lang w:val="es-419"/>
        </w:rPr>
        <w:t>un mecanismo para reforzar el Proceso de</w:t>
      </w:r>
      <w:r w:rsidR="005D1C0B"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transversalidad (o </w:t>
      </w:r>
      <w:proofErr w:type="spellStart"/>
      <w:r w:rsidR="005D1C0B" w:rsidRPr="005D1C0B">
        <w:rPr>
          <w:rFonts w:asciiTheme="minorHAnsi" w:hAnsiTheme="minorHAnsi"/>
          <w:szCs w:val="22"/>
          <w:lang w:val="es-419"/>
        </w:rPr>
        <w:t>mainstreaming</w:t>
      </w:r>
      <w:proofErr w:type="spellEnd"/>
      <w:r w:rsidR="005D1C0B">
        <w:rPr>
          <w:rFonts w:asciiTheme="minorHAnsi" w:hAnsiTheme="minorHAnsi"/>
          <w:szCs w:val="22"/>
          <w:lang w:val="es-419"/>
        </w:rPr>
        <w:t xml:space="preserve">) de igualdad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de género </w:t>
      </w:r>
      <w:r w:rsidR="005D1C0B">
        <w:rPr>
          <w:rFonts w:asciiTheme="minorHAnsi" w:hAnsiTheme="minorHAnsi"/>
          <w:szCs w:val="22"/>
          <w:lang w:val="es-419"/>
        </w:rPr>
        <w:t>en la Facilidad y en l</w:t>
      </w:r>
      <w:r w:rsidR="005D1C0B" w:rsidRPr="005D1C0B">
        <w:rPr>
          <w:rFonts w:asciiTheme="minorHAnsi" w:hAnsiTheme="minorHAnsi"/>
          <w:szCs w:val="22"/>
          <w:lang w:val="es-419"/>
        </w:rPr>
        <w:t>as acciones que implementa en los países de</w:t>
      </w:r>
      <w:r w:rsidR="005D1C0B"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>Latinoamérica y el Caribe</w:t>
      </w:r>
      <w:r w:rsidR="005D1C0B">
        <w:rPr>
          <w:rFonts w:asciiTheme="minorHAnsi" w:hAnsiTheme="minorHAnsi"/>
          <w:szCs w:val="22"/>
          <w:lang w:val="es-419"/>
        </w:rPr>
        <w:t xml:space="preserve">. </w:t>
      </w:r>
    </w:p>
    <w:p w:rsidR="00F64D1F" w:rsidRDefault="00F64D1F" w:rsidP="005D1C0B">
      <w:pPr>
        <w:jc w:val="both"/>
        <w:rPr>
          <w:rFonts w:asciiTheme="minorHAnsi" w:hAnsiTheme="minorHAnsi"/>
          <w:szCs w:val="22"/>
          <w:lang w:val="es-419"/>
        </w:rPr>
      </w:pPr>
    </w:p>
    <w:p w:rsidR="005D1C0B" w:rsidRDefault="00F64D1F" w:rsidP="005D1C0B">
      <w:pPr>
        <w:jc w:val="both"/>
        <w:rPr>
          <w:rFonts w:asciiTheme="minorHAnsi" w:hAnsiTheme="minorHAnsi"/>
          <w:szCs w:val="22"/>
          <w:lang w:val="es-419"/>
        </w:rPr>
      </w:pPr>
      <w:r>
        <w:rPr>
          <w:rFonts w:asciiTheme="minorHAnsi" w:hAnsiTheme="minorHAnsi"/>
          <w:szCs w:val="22"/>
          <w:lang w:val="es-419"/>
        </w:rPr>
        <w:t>El objetivo de esta unidad es de i</w:t>
      </w:r>
      <w:r w:rsidR="005D1C0B" w:rsidRPr="005D1C0B">
        <w:rPr>
          <w:rFonts w:asciiTheme="minorHAnsi" w:hAnsiTheme="minorHAnsi"/>
          <w:szCs w:val="22"/>
          <w:lang w:val="es-419"/>
        </w:rPr>
        <w:t>ntegrar</w:t>
      </w:r>
      <w:r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la perspectiva de género en todas las </w:t>
      </w:r>
      <w:r>
        <w:rPr>
          <w:rFonts w:asciiTheme="minorHAnsi" w:hAnsiTheme="minorHAnsi"/>
          <w:szCs w:val="22"/>
          <w:lang w:val="es-419"/>
        </w:rPr>
        <w:t xml:space="preserve">actividades de la Facilidad </w:t>
      </w:r>
      <w:r w:rsidR="005D1C0B" w:rsidRPr="005D1C0B">
        <w:rPr>
          <w:rFonts w:asciiTheme="minorHAnsi" w:hAnsiTheme="minorHAnsi"/>
          <w:szCs w:val="22"/>
          <w:lang w:val="es-419"/>
        </w:rPr>
        <w:t>y a la vez de responder a las</w:t>
      </w:r>
      <w:r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>necesidades de las contrapartes en América</w:t>
      </w:r>
      <w:r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>Latina</w:t>
      </w:r>
      <w:r>
        <w:rPr>
          <w:rFonts w:asciiTheme="minorHAnsi" w:hAnsiTheme="minorHAnsi"/>
          <w:szCs w:val="22"/>
          <w:lang w:val="es-419"/>
        </w:rPr>
        <w:t xml:space="preserve"> sobre este tema. El </w:t>
      </w:r>
      <w:proofErr w:type="spellStart"/>
      <w:r w:rsidR="005D1C0B" w:rsidRPr="005D1C0B">
        <w:rPr>
          <w:rFonts w:asciiTheme="minorHAnsi" w:hAnsiTheme="minorHAnsi"/>
          <w:szCs w:val="22"/>
          <w:lang w:val="es-419"/>
        </w:rPr>
        <w:t>Help</w:t>
      </w:r>
      <w:proofErr w:type="spellEnd"/>
      <w:r w:rsidR="005D1C0B" w:rsidRPr="005D1C0B">
        <w:rPr>
          <w:rFonts w:asciiTheme="minorHAnsi" w:hAnsiTheme="minorHAnsi"/>
          <w:szCs w:val="22"/>
          <w:lang w:val="es-419"/>
        </w:rPr>
        <w:t xml:space="preserve"> </w:t>
      </w:r>
      <w:proofErr w:type="spellStart"/>
      <w:r w:rsidR="005D1C0B" w:rsidRPr="005D1C0B">
        <w:rPr>
          <w:rFonts w:asciiTheme="minorHAnsi" w:hAnsiTheme="minorHAnsi"/>
          <w:szCs w:val="22"/>
          <w:lang w:val="es-419"/>
        </w:rPr>
        <w:t>Desk</w:t>
      </w:r>
      <w:proofErr w:type="spellEnd"/>
      <w:r w:rsidR="005D1C0B" w:rsidRPr="005D1C0B">
        <w:rPr>
          <w:rFonts w:asciiTheme="minorHAnsi" w:hAnsiTheme="minorHAnsi"/>
          <w:szCs w:val="22"/>
          <w:lang w:val="es-419"/>
        </w:rPr>
        <w:t xml:space="preserve"> </w:t>
      </w:r>
      <w:r>
        <w:rPr>
          <w:rFonts w:asciiTheme="minorHAnsi" w:hAnsiTheme="minorHAnsi"/>
          <w:szCs w:val="22"/>
          <w:lang w:val="es-419"/>
        </w:rPr>
        <w:t xml:space="preserve">permite </w:t>
      </w:r>
      <w:proofErr w:type="spellStart"/>
      <w:r>
        <w:rPr>
          <w:rFonts w:asciiTheme="minorHAnsi" w:hAnsiTheme="minorHAnsi"/>
          <w:szCs w:val="22"/>
          <w:lang w:val="es-419"/>
        </w:rPr>
        <w:lastRenderedPageBreak/>
        <w:t>operativizar</w:t>
      </w:r>
      <w:proofErr w:type="spellEnd"/>
      <w:r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la </w:t>
      </w:r>
      <w:proofErr w:type="spellStart"/>
      <w:r w:rsidR="005D1C0B" w:rsidRPr="005D1C0B">
        <w:rPr>
          <w:rFonts w:asciiTheme="minorHAnsi" w:hAnsiTheme="minorHAnsi"/>
          <w:szCs w:val="22"/>
          <w:lang w:val="es-419"/>
        </w:rPr>
        <w:t>transversalización</w:t>
      </w:r>
      <w:proofErr w:type="spellEnd"/>
      <w:r w:rsidR="005D1C0B" w:rsidRPr="005D1C0B">
        <w:rPr>
          <w:rFonts w:asciiTheme="minorHAnsi" w:hAnsiTheme="minorHAnsi"/>
          <w:szCs w:val="22"/>
          <w:lang w:val="es-419"/>
        </w:rPr>
        <w:t>, pr</w:t>
      </w:r>
      <w:r>
        <w:rPr>
          <w:rFonts w:asciiTheme="minorHAnsi" w:hAnsiTheme="minorHAnsi"/>
          <w:szCs w:val="22"/>
          <w:lang w:val="es-419"/>
        </w:rPr>
        <w:t xml:space="preserve">oducir las herramientas necesarias y brindar apoyo en </w:t>
      </w:r>
      <w:r w:rsidR="005D1C0B" w:rsidRPr="005D1C0B">
        <w:rPr>
          <w:rFonts w:asciiTheme="minorHAnsi" w:hAnsiTheme="minorHAnsi"/>
          <w:szCs w:val="22"/>
          <w:lang w:val="es-419"/>
        </w:rPr>
        <w:t>c</w:t>
      </w:r>
      <w:r>
        <w:rPr>
          <w:rFonts w:asciiTheme="minorHAnsi" w:hAnsiTheme="minorHAnsi"/>
          <w:szCs w:val="22"/>
          <w:lang w:val="es-419"/>
        </w:rPr>
        <w:t xml:space="preserve">ontenidos y procesos dentro de la Facilidad. </w:t>
      </w:r>
    </w:p>
    <w:p w:rsidR="005D1C0B" w:rsidRDefault="005D1C0B" w:rsidP="005D1C0B">
      <w:pPr>
        <w:jc w:val="both"/>
        <w:rPr>
          <w:rFonts w:asciiTheme="minorHAnsi" w:hAnsiTheme="minorHAnsi"/>
          <w:szCs w:val="22"/>
          <w:lang w:val="es-419"/>
        </w:rPr>
      </w:pPr>
    </w:p>
    <w:p w:rsidR="00701680" w:rsidRDefault="00701680" w:rsidP="005D1C0B">
      <w:pPr>
        <w:jc w:val="both"/>
        <w:rPr>
          <w:rFonts w:asciiTheme="minorHAnsi" w:hAnsiTheme="minorHAnsi"/>
          <w:szCs w:val="22"/>
          <w:lang w:val="es-419"/>
        </w:rPr>
      </w:pPr>
    </w:p>
    <w:p w:rsidR="00A73847" w:rsidRDefault="00A73847" w:rsidP="009C50DB">
      <w:pPr>
        <w:jc w:val="both"/>
        <w:rPr>
          <w:rStyle w:val="Accentuation"/>
          <w:rFonts w:cs="Arial"/>
          <w:color w:val="2E74B5" w:themeColor="accent1" w:themeShade="BF"/>
          <w:lang w:val="es-419"/>
        </w:rPr>
      </w:pPr>
    </w:p>
    <w:p w:rsidR="009C50DB" w:rsidRPr="009C50DB" w:rsidRDefault="009C50DB" w:rsidP="009C50DB">
      <w:pPr>
        <w:jc w:val="both"/>
        <w:rPr>
          <w:i/>
          <w:lang w:val="es-419"/>
        </w:rPr>
      </w:pPr>
      <w:r>
        <w:rPr>
          <w:rStyle w:val="Accentuation"/>
          <w:rFonts w:cs="Arial"/>
          <w:color w:val="2E74B5" w:themeColor="accent1" w:themeShade="BF"/>
          <w:lang w:val="es-419"/>
        </w:rPr>
        <w:t>EL CONTEXTO DEL ENVEJECIMIENTO EN AMERICA LATINA</w:t>
      </w:r>
    </w:p>
    <w:p w:rsidR="009C50DB" w:rsidRPr="009C50DB" w:rsidRDefault="009C50DB" w:rsidP="009C50DB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9C50DB">
        <w:rPr>
          <w:rFonts w:asciiTheme="minorHAnsi" w:hAnsiTheme="minorHAnsi"/>
          <w:bCs/>
          <w:szCs w:val="22"/>
          <w:lang w:val="es-419"/>
        </w:rPr>
        <w:t xml:space="preserve">La población de la región de América Latina y el Caribe (ALC) ha experimentado un envejecimiento sostenido desde la década de </w:t>
      </w:r>
      <w:r w:rsidR="00D37C4C">
        <w:rPr>
          <w:rFonts w:asciiTheme="minorHAnsi" w:hAnsiTheme="minorHAnsi"/>
          <w:bCs/>
          <w:szCs w:val="22"/>
          <w:lang w:val="es-419"/>
        </w:rPr>
        <w:t xml:space="preserve">los años </w:t>
      </w:r>
      <w:r w:rsidRPr="009C50DB">
        <w:rPr>
          <w:rFonts w:asciiTheme="minorHAnsi" w:hAnsiTheme="minorHAnsi"/>
          <w:bCs/>
          <w:szCs w:val="22"/>
          <w:lang w:val="es-419"/>
        </w:rPr>
        <w:t xml:space="preserve">2000. La estructura demográfica de su población se concentra de manera acelerada hacia los más viejos: el 5,6% de la población tenía más de 60 años en 1950, frente al 12% en 2017. </w:t>
      </w:r>
      <w:r w:rsidR="00D37C4C">
        <w:rPr>
          <w:rFonts w:asciiTheme="minorHAnsi" w:hAnsiTheme="minorHAnsi"/>
          <w:bCs/>
          <w:szCs w:val="22"/>
          <w:lang w:val="es-419"/>
        </w:rPr>
        <w:t xml:space="preserve">En ese sentido, la </w:t>
      </w:r>
      <w:r w:rsidRPr="009C50DB">
        <w:rPr>
          <w:rFonts w:asciiTheme="minorHAnsi" w:hAnsiTheme="minorHAnsi"/>
          <w:bCs/>
          <w:szCs w:val="22"/>
          <w:lang w:val="es-419"/>
        </w:rPr>
        <w:t xml:space="preserve">CEPAL estima que </w:t>
      </w:r>
      <w:r w:rsidR="00D37C4C">
        <w:rPr>
          <w:rFonts w:asciiTheme="minorHAnsi" w:hAnsiTheme="minorHAnsi"/>
          <w:bCs/>
          <w:szCs w:val="22"/>
          <w:lang w:val="es-419"/>
        </w:rPr>
        <w:t>dentro de</w:t>
      </w:r>
      <w:r w:rsidRPr="009C50DB">
        <w:rPr>
          <w:rFonts w:asciiTheme="minorHAnsi" w:hAnsiTheme="minorHAnsi"/>
          <w:bCs/>
          <w:szCs w:val="22"/>
          <w:lang w:val="es-419"/>
        </w:rPr>
        <w:t xml:space="preserve"> 35 años una de cada cuatro personas tendrá más de 60 años en la región. Así, para el 2040, este grupo de edad </w:t>
      </w:r>
      <w:r w:rsidR="00D37C4C">
        <w:rPr>
          <w:rFonts w:asciiTheme="minorHAnsi" w:hAnsiTheme="minorHAnsi"/>
          <w:bCs/>
          <w:szCs w:val="22"/>
          <w:lang w:val="es-419"/>
        </w:rPr>
        <w:t xml:space="preserve">contará  con más de </w:t>
      </w:r>
      <w:r w:rsidRPr="009C50DB">
        <w:rPr>
          <w:rFonts w:asciiTheme="minorHAnsi" w:hAnsiTheme="minorHAnsi"/>
          <w:bCs/>
          <w:szCs w:val="22"/>
          <w:lang w:val="es-419"/>
        </w:rPr>
        <w:t xml:space="preserve"> 87 millones de personas más en comparación con 2015 (CEPAL 2018).</w:t>
      </w:r>
    </w:p>
    <w:p w:rsidR="009C50DB" w:rsidRDefault="009C50DB" w:rsidP="009C50DB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9C50DB">
        <w:rPr>
          <w:rFonts w:asciiTheme="minorHAnsi" w:hAnsiTheme="minorHAnsi"/>
          <w:bCs/>
          <w:szCs w:val="22"/>
          <w:lang w:val="es-419"/>
        </w:rPr>
        <w:t>Sin embargo, este desarrollo no es homogéneo</w:t>
      </w:r>
      <w:r w:rsidR="00D37C4C">
        <w:rPr>
          <w:rFonts w:asciiTheme="minorHAnsi" w:hAnsiTheme="minorHAnsi"/>
          <w:bCs/>
          <w:szCs w:val="22"/>
          <w:lang w:val="es-419"/>
        </w:rPr>
        <w:t xml:space="preserve"> y difiere de país en país</w:t>
      </w:r>
      <w:r w:rsidRPr="009C50DB">
        <w:rPr>
          <w:rFonts w:asciiTheme="minorHAnsi" w:hAnsiTheme="minorHAnsi"/>
          <w:bCs/>
          <w:szCs w:val="22"/>
          <w:lang w:val="es-419"/>
        </w:rPr>
        <w:t>. Para el 2050, países como Bolivia, Ecuador, Paraguay y República Dominicana tendrán entre el 17% y el 22% de personas mayores de 60 años;</w:t>
      </w:r>
      <w:r w:rsidR="00D37C4C">
        <w:rPr>
          <w:rFonts w:asciiTheme="minorHAnsi" w:hAnsiTheme="minorHAnsi"/>
          <w:bCs/>
          <w:szCs w:val="22"/>
          <w:lang w:val="es-419"/>
        </w:rPr>
        <w:t xml:space="preserve"> en cambio, otros países como</w:t>
      </w:r>
      <w:r w:rsidRPr="009C50DB">
        <w:rPr>
          <w:rFonts w:asciiTheme="minorHAnsi" w:hAnsiTheme="minorHAnsi"/>
          <w:bCs/>
          <w:szCs w:val="22"/>
          <w:lang w:val="es-419"/>
        </w:rPr>
        <w:t xml:space="preserve"> Perú, Colombia, Brasil, Argentina y México entre 23% y 29%, mientras que Chile y Cuba superarán el 30%.</w:t>
      </w:r>
    </w:p>
    <w:p w:rsidR="00D37C4C" w:rsidRDefault="00D37C4C" w:rsidP="00D37C4C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D37C4C">
        <w:rPr>
          <w:rFonts w:asciiTheme="minorHAnsi" w:hAnsiTheme="minorHAnsi"/>
          <w:bCs/>
          <w:szCs w:val="22"/>
          <w:lang w:val="es-419"/>
        </w:rPr>
        <w:t xml:space="preserve">Además, debido al aumento de la esperanza de vida, las personas mayores representarán una proporción creciente de </w:t>
      </w:r>
      <w:r>
        <w:rPr>
          <w:rFonts w:asciiTheme="minorHAnsi" w:hAnsiTheme="minorHAnsi"/>
          <w:bCs/>
          <w:szCs w:val="22"/>
          <w:lang w:val="es-419"/>
        </w:rPr>
        <w:t>la población</w:t>
      </w:r>
      <w:r w:rsidRPr="00D37C4C">
        <w:rPr>
          <w:rFonts w:asciiTheme="minorHAnsi" w:hAnsiTheme="minorHAnsi"/>
          <w:bCs/>
          <w:szCs w:val="22"/>
          <w:lang w:val="es-419"/>
        </w:rPr>
        <w:t xml:space="preserve">. Así, en </w:t>
      </w:r>
      <w:r>
        <w:rPr>
          <w:rFonts w:asciiTheme="minorHAnsi" w:hAnsiTheme="minorHAnsi"/>
          <w:bCs/>
          <w:szCs w:val="22"/>
          <w:lang w:val="es-419"/>
        </w:rPr>
        <w:t xml:space="preserve">el </w:t>
      </w:r>
      <w:r w:rsidRPr="00D37C4C">
        <w:rPr>
          <w:rFonts w:asciiTheme="minorHAnsi" w:hAnsiTheme="minorHAnsi"/>
          <w:bCs/>
          <w:szCs w:val="22"/>
          <w:lang w:val="es-419"/>
        </w:rPr>
        <w:t>2050, las personas mayores de 80 años representarán</w:t>
      </w:r>
      <w:r w:rsidR="00792A12">
        <w:rPr>
          <w:rFonts w:asciiTheme="minorHAnsi" w:hAnsiTheme="minorHAnsi"/>
          <w:bCs/>
          <w:szCs w:val="22"/>
          <w:lang w:val="es-419"/>
        </w:rPr>
        <w:t>, en América latina y el Caribe,</w:t>
      </w:r>
      <w:r w:rsidRPr="00D37C4C">
        <w:rPr>
          <w:rFonts w:asciiTheme="minorHAnsi" w:hAnsiTheme="minorHAnsi"/>
          <w:bCs/>
          <w:szCs w:val="22"/>
          <w:lang w:val="es-419"/>
        </w:rPr>
        <w:t xml:space="preserve"> el 26% de la categoría de mayores de 60 años (BID, 2018).</w:t>
      </w:r>
    </w:p>
    <w:p w:rsidR="007D4517" w:rsidRDefault="00754C2B" w:rsidP="00754C2B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>
        <w:rPr>
          <w:rFonts w:asciiTheme="minorHAnsi" w:hAnsiTheme="minorHAnsi"/>
          <w:bCs/>
          <w:szCs w:val="22"/>
          <w:lang w:val="es-419"/>
        </w:rPr>
        <w:t>Por otro lado, e</w:t>
      </w:r>
      <w:r w:rsidRPr="00754C2B">
        <w:rPr>
          <w:rFonts w:asciiTheme="minorHAnsi" w:hAnsiTheme="minorHAnsi"/>
          <w:bCs/>
          <w:szCs w:val="22"/>
          <w:lang w:val="es-419"/>
        </w:rPr>
        <w:t xml:space="preserve">l envejecimiento está asociado a un aumento de la dependencia que puede resumirse a partir de los siguientes elementos: dificultad para llevar a cabo las principales </w:t>
      </w:r>
      <w:proofErr w:type="spellStart"/>
      <w:r w:rsidRPr="00754C2B">
        <w:rPr>
          <w:rFonts w:asciiTheme="minorHAnsi" w:hAnsiTheme="minorHAnsi"/>
          <w:bCs/>
          <w:szCs w:val="22"/>
          <w:lang w:val="es-419"/>
        </w:rPr>
        <w:t>t</w:t>
      </w:r>
      <w:r w:rsidR="007D4517">
        <w:rPr>
          <w:rFonts w:asciiTheme="minorHAnsi" w:hAnsiTheme="minorHAnsi"/>
          <w:bCs/>
          <w:szCs w:val="22"/>
          <w:lang w:val="es-419"/>
        </w:rPr>
        <w:t>rea</w:t>
      </w:r>
      <w:proofErr w:type="spellEnd"/>
    </w:p>
    <w:p w:rsidR="00754C2B" w:rsidRPr="00D37C4C" w:rsidRDefault="00754C2B" w:rsidP="00754C2B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proofErr w:type="gramStart"/>
      <w:r w:rsidRPr="00754C2B">
        <w:rPr>
          <w:rFonts w:asciiTheme="minorHAnsi" w:hAnsiTheme="minorHAnsi"/>
          <w:bCs/>
          <w:szCs w:val="22"/>
          <w:lang w:val="es-419"/>
        </w:rPr>
        <w:t>s</w:t>
      </w:r>
      <w:proofErr w:type="gramEnd"/>
      <w:r w:rsidRPr="00754C2B">
        <w:rPr>
          <w:rFonts w:asciiTheme="minorHAnsi" w:hAnsiTheme="minorHAnsi"/>
          <w:bCs/>
          <w:szCs w:val="22"/>
          <w:lang w:val="es-419"/>
        </w:rPr>
        <w:t xml:space="preserve"> de la vida diaria y la necesidad de cuidados, así como las enfermedades de larga duración. </w:t>
      </w:r>
      <w:r w:rsidR="00E04BA7">
        <w:rPr>
          <w:rFonts w:asciiTheme="minorHAnsi" w:hAnsiTheme="minorHAnsi"/>
          <w:bCs/>
          <w:szCs w:val="22"/>
          <w:lang w:val="es-419"/>
        </w:rPr>
        <w:t>Y s</w:t>
      </w:r>
      <w:r w:rsidRPr="00754C2B">
        <w:rPr>
          <w:rFonts w:asciiTheme="minorHAnsi" w:hAnsiTheme="minorHAnsi"/>
          <w:bCs/>
          <w:szCs w:val="22"/>
          <w:lang w:val="es-419"/>
        </w:rPr>
        <w:t>egún la OCDE, en América latina y el Caribe solo un 0,5% de la población de + de 60 años tienen apoyo de cuidado o viven en residencias de larga estadía</w:t>
      </w:r>
    </w:p>
    <w:p w:rsidR="00D37C4C" w:rsidRDefault="00D37C4C" w:rsidP="00D37C4C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D37C4C">
        <w:rPr>
          <w:rFonts w:asciiTheme="minorHAnsi" w:hAnsiTheme="minorHAnsi"/>
          <w:bCs/>
          <w:szCs w:val="22"/>
          <w:lang w:val="es-419"/>
        </w:rPr>
        <w:t xml:space="preserve">Estos cambios se están produciendo </w:t>
      </w:r>
      <w:r w:rsidR="00792A12">
        <w:rPr>
          <w:rFonts w:asciiTheme="minorHAnsi" w:hAnsiTheme="minorHAnsi"/>
          <w:bCs/>
          <w:szCs w:val="22"/>
          <w:lang w:val="es-419"/>
        </w:rPr>
        <w:t xml:space="preserve">de manera rápida y exponencial y </w:t>
      </w:r>
      <w:r w:rsidRPr="00D37C4C">
        <w:rPr>
          <w:rFonts w:asciiTheme="minorHAnsi" w:hAnsiTheme="minorHAnsi"/>
          <w:bCs/>
          <w:szCs w:val="22"/>
          <w:lang w:val="es-419"/>
        </w:rPr>
        <w:t>en un contexto en el que la oferta de servicios informales está disminuyendo debido a una mayor participación de las mujeres en el mercado laboral, una mayor urbanizació</w:t>
      </w:r>
      <w:r w:rsidR="00792A12">
        <w:rPr>
          <w:rFonts w:asciiTheme="minorHAnsi" w:hAnsiTheme="minorHAnsi"/>
          <w:bCs/>
          <w:szCs w:val="22"/>
          <w:lang w:val="es-419"/>
        </w:rPr>
        <w:t>n y una reducción del tamaño de los hogares</w:t>
      </w:r>
      <w:r w:rsidRPr="00D37C4C">
        <w:rPr>
          <w:rFonts w:asciiTheme="minorHAnsi" w:hAnsiTheme="minorHAnsi"/>
          <w:bCs/>
          <w:szCs w:val="22"/>
          <w:lang w:val="es-419"/>
        </w:rPr>
        <w:t xml:space="preserve">. </w:t>
      </w:r>
      <w:r w:rsidR="00792A12">
        <w:rPr>
          <w:rFonts w:asciiTheme="minorHAnsi" w:hAnsiTheme="minorHAnsi"/>
          <w:bCs/>
          <w:szCs w:val="22"/>
          <w:lang w:val="es-419"/>
        </w:rPr>
        <w:t xml:space="preserve">Ante este fenómeno, </w:t>
      </w:r>
      <w:r w:rsidRPr="00D37C4C">
        <w:rPr>
          <w:rFonts w:asciiTheme="minorHAnsi" w:hAnsiTheme="minorHAnsi"/>
          <w:bCs/>
          <w:szCs w:val="22"/>
          <w:lang w:val="es-419"/>
        </w:rPr>
        <w:t xml:space="preserve">los gobiernos </w:t>
      </w:r>
      <w:r w:rsidR="00792A12">
        <w:rPr>
          <w:rFonts w:asciiTheme="minorHAnsi" w:hAnsiTheme="minorHAnsi"/>
          <w:bCs/>
          <w:szCs w:val="22"/>
          <w:lang w:val="es-419"/>
        </w:rPr>
        <w:t xml:space="preserve">latinoamericanos y caribeños necesitan fortalecer </w:t>
      </w:r>
      <w:r w:rsidRPr="00D37C4C">
        <w:rPr>
          <w:rFonts w:asciiTheme="minorHAnsi" w:hAnsiTheme="minorHAnsi"/>
          <w:bCs/>
          <w:szCs w:val="22"/>
          <w:lang w:val="es-419"/>
        </w:rPr>
        <w:t>sus políticas a favor de las personas mayores</w:t>
      </w:r>
      <w:r w:rsidR="00792A12">
        <w:rPr>
          <w:rFonts w:asciiTheme="minorHAnsi" w:hAnsiTheme="minorHAnsi"/>
          <w:bCs/>
          <w:szCs w:val="22"/>
          <w:lang w:val="es-419"/>
        </w:rPr>
        <w:t xml:space="preserve">. Para ello, se enfrentan a tres grandes retos: </w:t>
      </w:r>
    </w:p>
    <w:p w:rsidR="00251429" w:rsidRDefault="00251429" w:rsidP="00D37C4C">
      <w:pPr>
        <w:pStyle w:val="Paragraphedeliste"/>
        <w:numPr>
          <w:ilvl w:val="0"/>
          <w:numId w:val="22"/>
        </w:num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251429">
        <w:rPr>
          <w:rFonts w:asciiTheme="minorHAnsi" w:hAnsiTheme="minorHAnsi"/>
          <w:bCs/>
          <w:szCs w:val="22"/>
          <w:lang w:val="es-419"/>
        </w:rPr>
        <w:t xml:space="preserve">Organizar una gama de servicios médico-sociales adaptados a un número creciente de personas mayores y, en particular, a las personas dependientes. El Banco Interamericano de Desarrollo (BID) estima que para el 2050 habrá </w:t>
      </w:r>
      <w:r>
        <w:rPr>
          <w:rFonts w:asciiTheme="minorHAnsi" w:hAnsiTheme="minorHAnsi"/>
          <w:bCs/>
          <w:szCs w:val="22"/>
          <w:lang w:val="es-419"/>
        </w:rPr>
        <w:t xml:space="preserve">cerca de </w:t>
      </w:r>
      <w:r w:rsidRPr="00251429">
        <w:rPr>
          <w:rFonts w:asciiTheme="minorHAnsi" w:hAnsiTheme="minorHAnsi"/>
          <w:bCs/>
          <w:szCs w:val="22"/>
          <w:lang w:val="es-419"/>
        </w:rPr>
        <w:t>27 millones de perso</w:t>
      </w:r>
      <w:r>
        <w:rPr>
          <w:rFonts w:asciiTheme="minorHAnsi" w:hAnsiTheme="minorHAnsi"/>
          <w:bCs/>
          <w:szCs w:val="22"/>
          <w:lang w:val="es-419"/>
        </w:rPr>
        <w:t>nas dependientes en la región, lo que representa aproximadamente</w:t>
      </w:r>
      <w:r w:rsidRPr="00251429">
        <w:rPr>
          <w:rFonts w:asciiTheme="minorHAnsi" w:hAnsiTheme="minorHAnsi"/>
          <w:bCs/>
          <w:szCs w:val="22"/>
          <w:lang w:val="es-419"/>
        </w:rPr>
        <w:t xml:space="preserve"> el 14% de los adultos mayores. Este desarrollo se explica tanto por el aume</w:t>
      </w:r>
      <w:r>
        <w:rPr>
          <w:rFonts w:asciiTheme="minorHAnsi" w:hAnsiTheme="minorHAnsi"/>
          <w:bCs/>
          <w:szCs w:val="22"/>
          <w:lang w:val="es-419"/>
        </w:rPr>
        <w:t xml:space="preserve">nto esperado de la población </w:t>
      </w:r>
      <w:r w:rsidRPr="00251429">
        <w:rPr>
          <w:rFonts w:asciiTheme="minorHAnsi" w:hAnsiTheme="minorHAnsi"/>
          <w:bCs/>
          <w:szCs w:val="22"/>
          <w:lang w:val="es-419"/>
        </w:rPr>
        <w:t>para el 2050 (+ 23%) como por la mayor proporción de personas mayores de 60 años (del 11 al 25%)</w:t>
      </w:r>
      <w:r>
        <w:rPr>
          <w:rFonts w:asciiTheme="minorHAnsi" w:hAnsiTheme="minorHAnsi"/>
          <w:bCs/>
          <w:szCs w:val="22"/>
          <w:lang w:val="es-419"/>
        </w:rPr>
        <w:t xml:space="preserve"> en las estructuras demográficas</w:t>
      </w:r>
      <w:r w:rsidRPr="00251429">
        <w:rPr>
          <w:rFonts w:asciiTheme="minorHAnsi" w:hAnsiTheme="minorHAnsi"/>
          <w:bCs/>
          <w:szCs w:val="22"/>
          <w:lang w:val="es-419"/>
        </w:rPr>
        <w:t>.</w:t>
      </w:r>
    </w:p>
    <w:p w:rsidR="00792A12" w:rsidRDefault="007402DD" w:rsidP="00D37C4C">
      <w:pPr>
        <w:pStyle w:val="Paragraphedeliste"/>
        <w:numPr>
          <w:ilvl w:val="0"/>
          <w:numId w:val="22"/>
        </w:num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251429">
        <w:rPr>
          <w:rFonts w:asciiTheme="minorHAnsi" w:hAnsiTheme="minorHAnsi"/>
          <w:bCs/>
          <w:szCs w:val="22"/>
          <w:lang w:val="es-419"/>
        </w:rPr>
        <w:t xml:space="preserve">Adecuar la oferta asistencial a los nuevos perfiles epidemiológicos, que presentan una participación creciente de las enfermedades crónicas en las tasas de morbilidad y mortalidad. En la región, se estima que el 75% de las muertes se pueden explicar por este tipo de enfermedad, cuya prevalencia aumenta con la edad; enfermedades tales como: la hipertensión arterial, la diabetes, las enfermedades </w:t>
      </w:r>
      <w:proofErr w:type="spellStart"/>
      <w:r w:rsidRPr="00251429">
        <w:rPr>
          <w:rFonts w:asciiTheme="minorHAnsi" w:hAnsiTheme="minorHAnsi"/>
          <w:bCs/>
          <w:szCs w:val="22"/>
          <w:lang w:val="es-419"/>
        </w:rPr>
        <w:t>musculoesqueléticas</w:t>
      </w:r>
      <w:proofErr w:type="spellEnd"/>
      <w:r w:rsidRPr="00251429">
        <w:rPr>
          <w:rFonts w:asciiTheme="minorHAnsi" w:hAnsiTheme="minorHAnsi"/>
          <w:bCs/>
          <w:szCs w:val="22"/>
          <w:lang w:val="es-419"/>
        </w:rPr>
        <w:t xml:space="preserve"> y las enfermedades neurodegenerativas afectan al 10% de las personas de 50 a 59 años frente a más del 40% entre los mayores de 70 años. En el caso de las enfermedades cardiovasculares, la prevalencia es del 12% para toda la población frente al 30% para los mayores de 80 años (BID 2018).</w:t>
      </w:r>
    </w:p>
    <w:p w:rsidR="00251429" w:rsidRPr="00251429" w:rsidRDefault="00251429" w:rsidP="00251429">
      <w:pPr>
        <w:pStyle w:val="Paragraphedeliste"/>
        <w:numPr>
          <w:ilvl w:val="0"/>
          <w:numId w:val="22"/>
        </w:num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251429">
        <w:rPr>
          <w:rFonts w:asciiTheme="minorHAnsi" w:hAnsiTheme="minorHAnsi"/>
          <w:bCs/>
          <w:szCs w:val="22"/>
          <w:lang w:val="es-419"/>
        </w:rPr>
        <w:lastRenderedPageBreak/>
        <w:t xml:space="preserve">Proporcionar ingresos a las personas mayores para cubrir sus necesidades básicas. En América Latina en 2015, </w:t>
      </w:r>
      <w:r w:rsidR="003F5DA3">
        <w:rPr>
          <w:rFonts w:asciiTheme="minorHAnsi" w:hAnsiTheme="minorHAnsi"/>
          <w:bCs/>
          <w:szCs w:val="22"/>
          <w:lang w:val="es-419"/>
        </w:rPr>
        <w:t>solamente</w:t>
      </w:r>
      <w:r w:rsidRPr="00251429">
        <w:rPr>
          <w:rFonts w:asciiTheme="minorHAnsi" w:hAnsiTheme="minorHAnsi"/>
          <w:bCs/>
          <w:szCs w:val="22"/>
          <w:lang w:val="es-419"/>
        </w:rPr>
        <w:t xml:space="preserve"> el 45% de los ocupados cotizaba a los sistemas de pensiones contributivas, y </w:t>
      </w:r>
      <w:r w:rsidR="003F5DA3">
        <w:rPr>
          <w:rFonts w:asciiTheme="minorHAnsi" w:hAnsiTheme="minorHAnsi"/>
          <w:bCs/>
          <w:szCs w:val="22"/>
          <w:lang w:val="es-419"/>
        </w:rPr>
        <w:t>por ende, sólo</w:t>
      </w:r>
      <w:r w:rsidRPr="00251429">
        <w:rPr>
          <w:rFonts w:asciiTheme="minorHAnsi" w:hAnsiTheme="minorHAnsi"/>
          <w:bCs/>
          <w:szCs w:val="22"/>
          <w:lang w:val="es-419"/>
        </w:rPr>
        <w:t xml:space="preserve"> el 30% de las personas mayores de 65 años tenía una pensión contributiva, frente al 40% en el caso de las pensiones no contributivas. Estas transferencias </w:t>
      </w:r>
      <w:r w:rsidR="003F5DA3">
        <w:rPr>
          <w:rFonts w:asciiTheme="minorHAnsi" w:hAnsiTheme="minorHAnsi"/>
          <w:bCs/>
          <w:szCs w:val="22"/>
          <w:lang w:val="es-419"/>
        </w:rPr>
        <w:t>benefician</w:t>
      </w:r>
      <w:r w:rsidRPr="00251429">
        <w:rPr>
          <w:rFonts w:asciiTheme="minorHAnsi" w:hAnsiTheme="minorHAnsi"/>
          <w:bCs/>
          <w:szCs w:val="22"/>
          <w:lang w:val="es-419"/>
        </w:rPr>
        <w:t xml:space="preserve"> a un pequeño porcentaje de los adultos mayores y su monto fue insuficiente para asegurar un nivel de vida adecuado (CEPAL 2018). Como resultado, con la excepción de Brasil, Argentina, Chile y Uruguay, las tasas de pobreza para las personas mayores de 60 años oscilan entre el 20% y el 40%.</w:t>
      </w:r>
      <w:r w:rsidR="003F5DA3">
        <w:rPr>
          <w:rFonts w:asciiTheme="minorHAnsi" w:hAnsiTheme="minorHAnsi"/>
          <w:bCs/>
          <w:szCs w:val="22"/>
          <w:lang w:val="es-419"/>
        </w:rPr>
        <w:t xml:space="preserve"> En otros países de América latina y el Caribe, somos testigos de un aumento en las tasas de pobreza en las personas adultas mayores. </w:t>
      </w:r>
    </w:p>
    <w:p w:rsidR="00C1346F" w:rsidRPr="00C1346F" w:rsidRDefault="00C1346F" w:rsidP="00C1346F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>
        <w:rPr>
          <w:rFonts w:asciiTheme="minorHAnsi" w:hAnsiTheme="minorHAnsi"/>
          <w:szCs w:val="22"/>
          <w:lang w:val="es-419"/>
        </w:rPr>
        <w:t>Por otro lado, l</w:t>
      </w:r>
      <w:r w:rsidRPr="00C1346F">
        <w:rPr>
          <w:rFonts w:asciiTheme="minorHAnsi" w:hAnsiTheme="minorHAnsi"/>
          <w:szCs w:val="22"/>
          <w:lang w:val="es-419"/>
        </w:rPr>
        <w:t xml:space="preserve">a pandemia del Covid-19 está siendo eventos más trágicos de la historia reciente de la humanidad. El virus está impactando tanto a Europa como a América latina no conoce fronteras y se propaga a través de contactos humanos. La emergencia que enfrentan los países – con grados distintos es, en primer lugar, sanitaria. Sin embargo, la imposición del distanciamiento social que los Gobiernos están adoptando como principal medida de prevención implica una segunda emergencia – en el campo del trabajo y de la economía – ya que se están paralizando todas las actividades productivas, con la salvedad de los servicios esenciales. Esto último, a la vez, puede conducir a una emergencia social de grandes proporciones si no se desarrollan importantes medidas de contención y alivio. Además, se ve en Europa que quienes son las primeras víctimas de la enfermedad son las personas adultas mayores. </w:t>
      </w:r>
    </w:p>
    <w:p w:rsidR="00C1346F" w:rsidRPr="00C1346F" w:rsidRDefault="00C1346F" w:rsidP="00C1346F">
      <w:pPr>
        <w:spacing w:before="120"/>
        <w:jc w:val="both"/>
        <w:rPr>
          <w:rFonts w:asciiTheme="minorHAnsi" w:hAnsiTheme="minorHAnsi"/>
          <w:szCs w:val="22"/>
          <w:lang w:val="es-419"/>
        </w:rPr>
      </w:pPr>
    </w:p>
    <w:p w:rsidR="00C1346F" w:rsidRPr="00C1346F" w:rsidRDefault="00C1346F" w:rsidP="00C1346F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C1346F">
        <w:rPr>
          <w:rFonts w:asciiTheme="minorHAnsi" w:hAnsiTheme="minorHAnsi"/>
          <w:szCs w:val="22"/>
          <w:lang w:val="es-419"/>
        </w:rPr>
        <w:t xml:space="preserve">Ante este contexto, el presente proyecto debe de tomar en cuenta los cambios radicales que la crisis sanitaria trae consigo en las instituciones y políticas públicas de América latina. En ese sentido, la facilidad sobre el envejecimiento en América latina tiene que brindar espacios para reflexionar cómo adecuarse a tales circunstancias. Un presente que obliga a nuevas formas de relacionarnos, trabajar y convivir, así como un futuro posible en que, lecciones y aprendizajes mediante, logre cambiar estrategias de desarrollo, velar por sistemas de protección social robustos y fortalecer los sistemas de gobernanza con mucha mayor participación ciudadana, redefiniendo el rol del Estado en las políticas públicas de atención a las personas adultas mayores. </w:t>
      </w:r>
    </w:p>
    <w:p w:rsidR="00C1346F" w:rsidRPr="00C1346F" w:rsidRDefault="00C1346F" w:rsidP="00C1346F">
      <w:pPr>
        <w:spacing w:before="120"/>
        <w:jc w:val="both"/>
        <w:rPr>
          <w:rFonts w:asciiTheme="minorHAnsi" w:hAnsiTheme="minorHAnsi"/>
          <w:szCs w:val="22"/>
          <w:lang w:val="es-419"/>
        </w:rPr>
      </w:pPr>
    </w:p>
    <w:p w:rsidR="00C1346F" w:rsidRDefault="00C1346F" w:rsidP="00C1346F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C1346F">
        <w:rPr>
          <w:rFonts w:asciiTheme="minorHAnsi" w:hAnsiTheme="minorHAnsi"/>
          <w:szCs w:val="22"/>
          <w:lang w:val="es-419"/>
        </w:rPr>
        <w:t xml:space="preserve">En este sentido la facilidad deberá de ajustarse a esta experiencia, a través del intercambio entre Francia y América latina tomando en consideración las debilidades que, en mayor o menor medida, están emergiendo en los distintos países, en uno y otro lado del atlántico. Por lo tanto, y ante la imposibilidad de organizar intercambios físicos entre personas expertas francesas y latinoamericanas, la facilidad lanzara durante su fase inicial, los estudios que van a enmarcar la base de los acompañamientos </w:t>
      </w:r>
      <w:r w:rsidRPr="00C1346F">
        <w:rPr>
          <w:rFonts w:asciiTheme="minorHAnsi" w:hAnsiTheme="minorHAnsi"/>
          <w:bCs/>
          <w:szCs w:val="22"/>
          <w:lang w:val="es-419"/>
        </w:rPr>
        <w:t>personalizados nacionales</w:t>
      </w:r>
    </w:p>
    <w:p w:rsidR="00754C2B" w:rsidRPr="00754C2B" w:rsidRDefault="00754C2B" w:rsidP="00C1346F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754C2B">
        <w:rPr>
          <w:rFonts w:asciiTheme="minorHAnsi" w:hAnsiTheme="minorHAnsi"/>
          <w:bCs/>
          <w:szCs w:val="22"/>
          <w:lang w:val="es-419"/>
        </w:rPr>
        <w:t>La pandemia está fragilizando los sistemas de cuidado e incrementa los problemas estructurales que existen en los diferentes países de la región.</w:t>
      </w:r>
    </w:p>
    <w:p w:rsidR="00C1346F" w:rsidRPr="00251429" w:rsidRDefault="00C1346F" w:rsidP="00C1346F">
      <w:pPr>
        <w:spacing w:before="120"/>
        <w:jc w:val="both"/>
        <w:rPr>
          <w:rStyle w:val="Accentuation"/>
          <w:rFonts w:cs="Arial"/>
          <w:color w:val="2E74B5" w:themeColor="accent1" w:themeShade="BF"/>
          <w:sz w:val="18"/>
          <w:lang w:val="es-419"/>
        </w:rPr>
      </w:pPr>
    </w:p>
    <w:p w:rsidR="009C0EC8" w:rsidRPr="00BE0026" w:rsidRDefault="009C0EC8" w:rsidP="009C0EC8">
      <w:pPr>
        <w:jc w:val="both"/>
        <w:rPr>
          <w:i/>
          <w:lang w:val="es-419"/>
        </w:rPr>
      </w:pPr>
      <w:r w:rsidRPr="00BE0026">
        <w:rPr>
          <w:rStyle w:val="Accentuation"/>
          <w:rFonts w:cs="Arial"/>
          <w:color w:val="2E74B5" w:themeColor="accent1" w:themeShade="BF"/>
          <w:lang w:val="es-419"/>
        </w:rPr>
        <w:t>OBJETIVO DE LA MISIÓN</w:t>
      </w:r>
    </w:p>
    <w:p w:rsidR="009C0EC8" w:rsidRPr="00BE0026" w:rsidRDefault="009C0EC8" w:rsidP="009C0EC8">
      <w:pPr>
        <w:autoSpaceDE w:val="0"/>
        <w:autoSpaceDN w:val="0"/>
        <w:adjustRightInd w:val="0"/>
        <w:jc w:val="both"/>
        <w:rPr>
          <w:rFonts w:cs="Arial"/>
          <w:lang w:val="es-419"/>
        </w:rPr>
      </w:pPr>
    </w:p>
    <w:p w:rsidR="009C0EC8" w:rsidRPr="00BE0026" w:rsidRDefault="009C0EC8" w:rsidP="00BE0026">
      <w:pPr>
        <w:numPr>
          <w:ilvl w:val="1"/>
          <w:numId w:val="1"/>
        </w:numPr>
        <w:spacing w:line="276" w:lineRule="auto"/>
        <w:rPr>
          <w:b/>
          <w:lang w:val="es-419"/>
        </w:rPr>
      </w:pPr>
      <w:r w:rsidRPr="00BE0026">
        <w:rPr>
          <w:b/>
          <w:lang w:val="es-419"/>
        </w:rPr>
        <w:t xml:space="preserve">Objetivo general y específicos </w:t>
      </w:r>
    </w:p>
    <w:p w:rsidR="00BE0026" w:rsidRPr="00BE0026" w:rsidRDefault="00BE0026" w:rsidP="00BE0026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BE0026">
        <w:rPr>
          <w:rFonts w:asciiTheme="minorHAnsi" w:hAnsiTheme="minorHAnsi"/>
          <w:szCs w:val="22"/>
          <w:lang w:val="es-419"/>
        </w:rPr>
        <w:t xml:space="preserve">Como parte de las primeras actividades la Facilidad lanzará en el 2021, se prevé la realización de 2 estudios que servirán de base teórica y estructurante de los diversos apoyos técnicos del proyecto. </w:t>
      </w:r>
    </w:p>
    <w:p w:rsidR="00BE0026" w:rsidRPr="00BE0026" w:rsidRDefault="00BE0026" w:rsidP="00BE0026">
      <w:pPr>
        <w:jc w:val="both"/>
        <w:rPr>
          <w:rFonts w:asciiTheme="minorHAnsi" w:hAnsiTheme="minorHAnsi"/>
          <w:szCs w:val="22"/>
          <w:lang w:val="es-ES_tradnl"/>
        </w:rPr>
      </w:pPr>
      <w:r w:rsidRPr="00BE0026">
        <w:rPr>
          <w:rFonts w:asciiTheme="minorHAnsi" w:hAnsiTheme="minorHAnsi"/>
          <w:szCs w:val="22"/>
          <w:lang w:val="es-ES_tradnl"/>
        </w:rPr>
        <w:t xml:space="preserve">En este contexto, la Facilidad está contratando un/a experto/a en género, para realizar un estudio sobre género y envejecimiento en América latina y el Caribe. </w:t>
      </w:r>
    </w:p>
    <w:p w:rsidR="00BE0026" w:rsidRPr="00BE0026" w:rsidRDefault="00BE0026" w:rsidP="009C0EC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9C0EC8" w:rsidRPr="00BE0026" w:rsidRDefault="009C0EC8" w:rsidP="009C0EC8">
      <w:pPr>
        <w:spacing w:line="240" w:lineRule="auto"/>
        <w:jc w:val="both"/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</w:pPr>
      <w:r w:rsidRPr="00BE0026"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  <w:lastRenderedPageBreak/>
        <w:t xml:space="preserve">Objetivo general: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C8" w:rsidRPr="00BE0026" w:rsidRDefault="009C0EC8" w:rsidP="009C0EC8">
      <w:pPr>
        <w:jc w:val="both"/>
        <w:rPr>
          <w:rFonts w:asciiTheme="minorHAnsi" w:hAnsiTheme="minorHAnsi"/>
          <w:szCs w:val="22"/>
          <w:lang w:val="es-ES_tradnl"/>
        </w:rPr>
      </w:pPr>
    </w:p>
    <w:p w:rsidR="009E7997" w:rsidRPr="00BE0026" w:rsidRDefault="009E7997" w:rsidP="009C0EC8">
      <w:pPr>
        <w:jc w:val="both"/>
        <w:rPr>
          <w:rFonts w:asciiTheme="minorHAnsi" w:hAnsiTheme="minorHAnsi"/>
          <w:szCs w:val="22"/>
          <w:lang w:val="es-ES_tradnl"/>
        </w:rPr>
      </w:pPr>
      <w:r w:rsidRPr="00BE0026">
        <w:rPr>
          <w:rFonts w:asciiTheme="minorHAnsi" w:hAnsiTheme="minorHAnsi"/>
          <w:szCs w:val="22"/>
          <w:lang w:val="es-ES_tradnl"/>
        </w:rPr>
        <w:t>Diseñar una base de análisis teórico-práctico para la integración de género en las actividades dela Facilidad a través de un estudio sobre género y envejecimiento en América latina</w:t>
      </w:r>
      <w:r w:rsidR="000B6AE7">
        <w:rPr>
          <w:rFonts w:asciiTheme="minorHAnsi" w:hAnsiTheme="minorHAnsi"/>
          <w:szCs w:val="22"/>
          <w:lang w:val="es-ES_tradnl"/>
        </w:rPr>
        <w:t xml:space="preserve"> que permita conocer el contexto país de los 5 países elegibles en la Facilidad (Bolivia, Colombia, Costa Rica, Cuba y República Dominicana)</w:t>
      </w:r>
      <w:r w:rsidRPr="00BE0026">
        <w:rPr>
          <w:rFonts w:asciiTheme="minorHAnsi" w:hAnsiTheme="minorHAnsi"/>
          <w:szCs w:val="22"/>
          <w:lang w:val="es-ES_tradnl"/>
        </w:rPr>
        <w:t xml:space="preserve">. </w:t>
      </w:r>
    </w:p>
    <w:p w:rsidR="009C0EC8" w:rsidRPr="00BE0026" w:rsidRDefault="009C0EC8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:rsidR="009C0EC8" w:rsidRPr="00BE0026" w:rsidRDefault="009C0EC8" w:rsidP="009C0EC8">
      <w:pPr>
        <w:spacing w:line="240" w:lineRule="auto"/>
        <w:jc w:val="both"/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</w:pPr>
      <w:r w:rsidRPr="00BE0026"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  <w:t>Objetivos específicos:</w:t>
      </w:r>
    </w:p>
    <w:p w:rsidR="009C0EC8" w:rsidRPr="00BE0026" w:rsidRDefault="009C0EC8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:rsidR="009C0EC8" w:rsidRPr="00BE0026" w:rsidRDefault="009E7997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BE0026">
        <w:rPr>
          <w:rFonts w:ascii="Calibri" w:eastAsia="Times New Roman" w:hAnsi="Calibri"/>
          <w:szCs w:val="22"/>
          <w:lang w:val="es-419" w:eastAsia="es-ES"/>
        </w:rPr>
        <w:t xml:space="preserve">1. Apoyar a la construcción de una perspectiva de género en el proyecto para maximizar el impacto de los apoyos técnicos nacionales. </w:t>
      </w:r>
    </w:p>
    <w:p w:rsidR="009C0EC8" w:rsidRPr="00BE0026" w:rsidRDefault="009C0EC8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BE0026">
        <w:rPr>
          <w:rFonts w:ascii="Calibri" w:eastAsia="Times New Roman" w:hAnsi="Calibri"/>
          <w:szCs w:val="22"/>
          <w:lang w:val="es-419" w:eastAsia="es-ES"/>
        </w:rPr>
        <w:t xml:space="preserve">2. </w:t>
      </w:r>
      <w:r w:rsidR="009E7997" w:rsidRPr="00BE0026">
        <w:rPr>
          <w:rFonts w:ascii="Calibri" w:eastAsia="Times New Roman" w:hAnsi="Calibri"/>
          <w:szCs w:val="22"/>
          <w:lang w:val="es-419" w:eastAsia="es-ES"/>
        </w:rPr>
        <w:t>Establecer una base teórica sobre los vínculos entre género y envejecimiento en América latina</w:t>
      </w:r>
      <w:r w:rsidR="00513176">
        <w:rPr>
          <w:rFonts w:ascii="Calibri" w:eastAsia="Times New Roman" w:hAnsi="Calibri"/>
          <w:szCs w:val="22"/>
          <w:lang w:val="es-419" w:eastAsia="es-ES"/>
        </w:rPr>
        <w:t xml:space="preserve"> y con análisis de políticas públicas en los 5 países elegibles a la iniciativa</w:t>
      </w:r>
      <w:r w:rsidR="009E7997" w:rsidRPr="00BE0026">
        <w:rPr>
          <w:rFonts w:ascii="Calibri" w:eastAsia="Times New Roman" w:hAnsi="Calibri"/>
          <w:szCs w:val="22"/>
          <w:lang w:val="es-419" w:eastAsia="es-ES"/>
        </w:rPr>
        <w:t xml:space="preserve">. </w:t>
      </w:r>
    </w:p>
    <w:p w:rsidR="00160049" w:rsidRPr="00BE0026" w:rsidRDefault="00160049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:rsidR="009C0EC8" w:rsidRDefault="00160049" w:rsidP="00FB28DE">
      <w:pPr>
        <w:jc w:val="both"/>
        <w:rPr>
          <w:rFonts w:asciiTheme="minorHAnsi" w:hAnsiTheme="minorHAnsi"/>
          <w:szCs w:val="22"/>
          <w:lang w:val="es-ES_tradnl"/>
        </w:rPr>
      </w:pPr>
      <w:r w:rsidRPr="00BE0026">
        <w:rPr>
          <w:rFonts w:asciiTheme="minorHAnsi" w:hAnsiTheme="minorHAnsi"/>
          <w:szCs w:val="22"/>
          <w:lang w:val="es-ES_tradnl"/>
        </w:rPr>
        <w:t xml:space="preserve">3. Brindar un panorama actual sobre la implementación de políticas públicas de envejecimiento activo y autonomía que tomen en cuenta las desigualdades entre mujeres y hombres. </w:t>
      </w:r>
    </w:p>
    <w:p w:rsidR="000B6AE7" w:rsidRDefault="000B6AE7" w:rsidP="00FB28DE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4. Contar con 5 fichas país para cada uno de los países elegibles donde se expliciten los principales retos en términos de género y envejecimiento</w:t>
      </w:r>
    </w:p>
    <w:p w:rsidR="00225E07" w:rsidRPr="00FB28DE" w:rsidRDefault="00225E07" w:rsidP="00FB28DE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5. Elaborar un </w:t>
      </w:r>
      <w:proofErr w:type="spellStart"/>
      <w:r>
        <w:rPr>
          <w:rFonts w:asciiTheme="minorHAnsi" w:hAnsiTheme="minorHAnsi"/>
          <w:szCs w:val="22"/>
          <w:lang w:val="es-ES_tradnl"/>
        </w:rPr>
        <w:t>checklist</w:t>
      </w:r>
      <w:proofErr w:type="spellEnd"/>
      <w:r>
        <w:rPr>
          <w:rFonts w:asciiTheme="minorHAnsi" w:hAnsiTheme="minorHAnsi"/>
          <w:szCs w:val="22"/>
          <w:lang w:val="es-ES_tradnl"/>
        </w:rPr>
        <w:t xml:space="preserve"> o metodología de análisis que permita </w:t>
      </w:r>
      <w:proofErr w:type="spellStart"/>
      <w:r>
        <w:rPr>
          <w:rFonts w:asciiTheme="minorHAnsi" w:hAnsiTheme="minorHAnsi"/>
          <w:szCs w:val="22"/>
          <w:lang w:val="es-ES_tradnl"/>
        </w:rPr>
        <w:t>transversalizar</w:t>
      </w:r>
      <w:proofErr w:type="spellEnd"/>
      <w:r>
        <w:rPr>
          <w:rFonts w:asciiTheme="minorHAnsi" w:hAnsiTheme="minorHAnsi"/>
          <w:szCs w:val="22"/>
          <w:lang w:val="es-ES_tradnl"/>
        </w:rPr>
        <w:t xml:space="preserve"> la perspectiva de género en las acciones y actividades de la Facilidad</w:t>
      </w:r>
    </w:p>
    <w:p w:rsidR="00160049" w:rsidRPr="00290007" w:rsidRDefault="00160049" w:rsidP="009C0EC8">
      <w:pPr>
        <w:spacing w:line="240" w:lineRule="auto"/>
        <w:jc w:val="both"/>
        <w:rPr>
          <w:rFonts w:ascii="Calibri" w:eastAsia="Times New Roman" w:hAnsi="Calibri"/>
          <w:szCs w:val="22"/>
          <w:highlight w:val="yellow"/>
          <w:lang w:val="es-ES_tradnl" w:eastAsia="es-ES"/>
        </w:rPr>
      </w:pPr>
    </w:p>
    <w:p w:rsidR="009C0EC8" w:rsidRPr="003538C0" w:rsidRDefault="00076218" w:rsidP="009C0EC8">
      <w:pPr>
        <w:spacing w:line="240" w:lineRule="auto"/>
        <w:jc w:val="both"/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</w:pPr>
      <w:r w:rsidRPr="003538C0"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  <w:t>Directrices para el estudio</w:t>
      </w:r>
    </w:p>
    <w:p w:rsidR="009C0EC8" w:rsidRPr="003538C0" w:rsidRDefault="009C0EC8" w:rsidP="009C0EC8">
      <w:pPr>
        <w:spacing w:line="240" w:lineRule="auto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</w:p>
    <w:p w:rsidR="00076218" w:rsidRPr="003538C0" w:rsidRDefault="00076218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3538C0">
        <w:rPr>
          <w:rFonts w:ascii="Calibri" w:eastAsia="Times New Roman" w:hAnsi="Calibri"/>
          <w:szCs w:val="22"/>
          <w:lang w:val="es-419" w:eastAsia="es-ES"/>
        </w:rPr>
        <w:t>El estudio elaborado por la persona experta deberá responder a las siguientes preguntas</w:t>
      </w:r>
      <w:r w:rsidR="00513176">
        <w:rPr>
          <w:rFonts w:ascii="Calibri" w:eastAsia="Times New Roman" w:hAnsi="Calibri"/>
          <w:szCs w:val="22"/>
          <w:lang w:val="es-419" w:eastAsia="es-ES"/>
        </w:rPr>
        <w:t xml:space="preserve"> enfocándose primero en una visión regional y segundo en un análisis más específico para los </w:t>
      </w:r>
      <w:proofErr w:type="spellStart"/>
      <w:r w:rsidR="00513176">
        <w:rPr>
          <w:rFonts w:ascii="Calibri" w:eastAsia="Times New Roman" w:hAnsi="Calibri"/>
          <w:szCs w:val="22"/>
          <w:lang w:val="es-419" w:eastAsia="es-ES"/>
        </w:rPr>
        <w:t>paises</w:t>
      </w:r>
      <w:proofErr w:type="spellEnd"/>
      <w:r w:rsidR="00513176">
        <w:rPr>
          <w:rFonts w:ascii="Calibri" w:eastAsia="Times New Roman" w:hAnsi="Calibri"/>
          <w:szCs w:val="22"/>
          <w:lang w:val="es-419" w:eastAsia="es-ES"/>
        </w:rPr>
        <w:t xml:space="preserve"> de la Facilidad</w:t>
      </w:r>
      <w:r w:rsidRPr="003538C0">
        <w:rPr>
          <w:rFonts w:ascii="Calibri" w:eastAsia="Times New Roman" w:hAnsi="Calibri"/>
          <w:szCs w:val="22"/>
          <w:lang w:val="es-419" w:eastAsia="es-ES"/>
        </w:rPr>
        <w:t>:</w:t>
      </w:r>
    </w:p>
    <w:p w:rsidR="00076218" w:rsidRDefault="0007621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3538C0">
        <w:rPr>
          <w:rFonts w:ascii="Calibri" w:eastAsia="Times New Roman" w:hAnsi="Calibri"/>
          <w:szCs w:val="22"/>
          <w:lang w:val="es-419" w:eastAsia="es-ES"/>
        </w:rPr>
        <w:t>¿Cuáles son los elementos teóricos claves sobre las desigualdades de género en las personas adultas mayores y en los sistemas de cuidados de las personas dependientes?</w:t>
      </w:r>
    </w:p>
    <w:p w:rsidR="00BE0026" w:rsidRPr="003538C0" w:rsidRDefault="00BE0026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>¿Cuáles son los vínculos entre políticas de cuidados/género/envejecimiento en la región?</w:t>
      </w:r>
    </w:p>
    <w:p w:rsidR="00B053F7" w:rsidRPr="003538C0" w:rsidRDefault="00B053F7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3538C0">
        <w:rPr>
          <w:rFonts w:ascii="Calibri" w:eastAsia="Times New Roman" w:hAnsi="Calibri"/>
          <w:szCs w:val="22"/>
          <w:lang w:val="es-419" w:eastAsia="es-ES"/>
        </w:rPr>
        <w:t>¿Cuál es el panorama actual sobre género y envejecimiento en América latina y el Caribe?</w:t>
      </w:r>
    </w:p>
    <w:p w:rsidR="00076218" w:rsidRPr="003538C0" w:rsidRDefault="0007621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3538C0">
        <w:rPr>
          <w:rFonts w:ascii="Calibri" w:eastAsia="Times New Roman" w:hAnsi="Calibri"/>
          <w:szCs w:val="22"/>
          <w:lang w:val="es-419" w:eastAsia="es-ES"/>
        </w:rPr>
        <w:t xml:space="preserve">¿Cómo se puede integrar la perspectiva de género en las políticas </w:t>
      </w:r>
      <w:r w:rsidR="00B053F7" w:rsidRPr="003538C0">
        <w:rPr>
          <w:rFonts w:ascii="Calibri" w:eastAsia="Times New Roman" w:hAnsi="Calibri"/>
          <w:szCs w:val="22"/>
          <w:lang w:val="es-419" w:eastAsia="es-ES"/>
        </w:rPr>
        <w:t>públicas</w:t>
      </w:r>
      <w:r w:rsidRPr="003538C0">
        <w:rPr>
          <w:rFonts w:ascii="Calibri" w:eastAsia="Times New Roman" w:hAnsi="Calibri"/>
          <w:szCs w:val="22"/>
          <w:lang w:val="es-419" w:eastAsia="es-ES"/>
        </w:rPr>
        <w:t xml:space="preserve"> para el envejecimiento activo en América latina y el Caribe?</w:t>
      </w:r>
    </w:p>
    <w:p w:rsidR="00076218" w:rsidRDefault="0007621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3538C0">
        <w:rPr>
          <w:rFonts w:ascii="Calibri" w:eastAsia="Times New Roman" w:hAnsi="Calibri"/>
          <w:szCs w:val="22"/>
          <w:lang w:val="es-419" w:eastAsia="es-ES"/>
        </w:rPr>
        <w:t xml:space="preserve">¿De qué modo, los servicios de larga </w:t>
      </w:r>
      <w:r w:rsidR="00B053F7" w:rsidRPr="003538C0">
        <w:rPr>
          <w:rFonts w:ascii="Calibri" w:eastAsia="Times New Roman" w:hAnsi="Calibri"/>
          <w:szCs w:val="22"/>
          <w:lang w:val="es-419" w:eastAsia="es-ES"/>
        </w:rPr>
        <w:t>estadía</w:t>
      </w:r>
      <w:r w:rsidRPr="003538C0">
        <w:rPr>
          <w:rFonts w:ascii="Calibri" w:eastAsia="Times New Roman" w:hAnsi="Calibri"/>
          <w:szCs w:val="22"/>
          <w:lang w:val="es-419" w:eastAsia="es-ES"/>
        </w:rPr>
        <w:t xml:space="preserve"> pueden tomar en cuenta las desigualdades contra las mujeres?</w:t>
      </w:r>
    </w:p>
    <w:p w:rsidR="00D31D58" w:rsidRDefault="00D31D5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>¿Cuáles son los vínculos entre desigualdades de género y pensiones en la región?</w:t>
      </w:r>
    </w:p>
    <w:p w:rsidR="00D31D58" w:rsidRDefault="00D31D5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>¿Existen determinantes de la salud que sean específicos por género?</w:t>
      </w:r>
    </w:p>
    <w:p w:rsidR="00D31D58" w:rsidRDefault="00D31D5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>¿Cómo envejecen las mujeres en América latina y en qué condiciones?</w:t>
      </w:r>
    </w:p>
    <w:p w:rsidR="00D31D58" w:rsidRDefault="00D31D5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>¿Cuáles son las relaciones entre género y profesionales (formales e informales) de sector de los cuidados?</w:t>
      </w:r>
    </w:p>
    <w:p w:rsidR="00D31D58" w:rsidRPr="003538C0" w:rsidRDefault="00D31D5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>¿Cuáles son las dinámicas de las mujeres a final de sus vidas? ¿Las mujeres adultas mayores siguen ejerciendo de cuidadoras?</w:t>
      </w:r>
    </w:p>
    <w:p w:rsidR="00B053F7" w:rsidRDefault="00B053F7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3538C0">
        <w:rPr>
          <w:rFonts w:ascii="Calibri" w:eastAsia="Times New Roman" w:hAnsi="Calibri"/>
          <w:szCs w:val="22"/>
          <w:lang w:val="es-419" w:eastAsia="es-ES"/>
        </w:rPr>
        <w:t xml:space="preserve">¿Cuáles serían algunas buenas prácticas o prácticas innovadoras latinoamericanas de políticas o servicios para las personas adultas mayores </w:t>
      </w:r>
      <w:r w:rsidR="003538C0" w:rsidRPr="003538C0">
        <w:rPr>
          <w:rFonts w:ascii="Calibri" w:eastAsia="Times New Roman" w:hAnsi="Calibri"/>
          <w:szCs w:val="22"/>
          <w:lang w:val="es-419" w:eastAsia="es-ES"/>
        </w:rPr>
        <w:t>con perspectiva de género</w:t>
      </w:r>
      <w:r w:rsidRPr="003538C0">
        <w:rPr>
          <w:rFonts w:ascii="Calibri" w:eastAsia="Times New Roman" w:hAnsi="Calibri"/>
          <w:szCs w:val="22"/>
          <w:lang w:val="es-419" w:eastAsia="es-ES"/>
        </w:rPr>
        <w:t>?</w:t>
      </w:r>
    </w:p>
    <w:p w:rsidR="003538C0" w:rsidRDefault="003538C0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>¿Cuáles son algunos actores clave en la región de América latina</w:t>
      </w:r>
      <w:r w:rsidR="00BE0026">
        <w:rPr>
          <w:rFonts w:ascii="Calibri" w:eastAsia="Times New Roman" w:hAnsi="Calibri"/>
          <w:szCs w:val="22"/>
          <w:lang w:val="es-419" w:eastAsia="es-ES"/>
        </w:rPr>
        <w:t xml:space="preserve"> y el Caribe</w:t>
      </w:r>
      <w:r>
        <w:rPr>
          <w:rFonts w:ascii="Calibri" w:eastAsia="Times New Roman" w:hAnsi="Calibri"/>
          <w:szCs w:val="22"/>
          <w:lang w:val="es-419" w:eastAsia="es-ES"/>
        </w:rPr>
        <w:t xml:space="preserve"> que </w:t>
      </w:r>
      <w:r w:rsidR="00BE0026">
        <w:rPr>
          <w:rFonts w:ascii="Calibri" w:eastAsia="Times New Roman" w:hAnsi="Calibri"/>
          <w:szCs w:val="22"/>
          <w:lang w:val="es-419" w:eastAsia="es-ES"/>
        </w:rPr>
        <w:t>vinculan</w:t>
      </w:r>
      <w:r>
        <w:rPr>
          <w:rFonts w:ascii="Calibri" w:eastAsia="Times New Roman" w:hAnsi="Calibri"/>
          <w:szCs w:val="22"/>
          <w:lang w:val="es-419" w:eastAsia="es-ES"/>
        </w:rPr>
        <w:t xml:space="preserve"> género y envejecimiento?</w:t>
      </w:r>
    </w:p>
    <w:p w:rsidR="00BE0026" w:rsidRDefault="00BE0026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>¿Existen redes en América latina que trabajen sobre envejecimiento y género?</w:t>
      </w:r>
    </w:p>
    <w:p w:rsidR="00E57102" w:rsidRDefault="00E57102" w:rsidP="00E57102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:rsidR="00225E07" w:rsidRDefault="00225E07" w:rsidP="00E57102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 xml:space="preserve">Asimismo, el estudio deberá contar con 2 elementos claves: (1) 5 fichas país que brinden un estado de la situación del género y envejecimiento en cada uno de ellos y (2) un </w:t>
      </w:r>
      <w:proofErr w:type="spellStart"/>
      <w:r>
        <w:rPr>
          <w:rFonts w:ascii="Calibri" w:eastAsia="Times New Roman" w:hAnsi="Calibri"/>
          <w:szCs w:val="22"/>
          <w:lang w:val="es-419" w:eastAsia="es-ES"/>
        </w:rPr>
        <w:t>check</w:t>
      </w:r>
      <w:proofErr w:type="spellEnd"/>
      <w:r>
        <w:rPr>
          <w:rFonts w:ascii="Calibri" w:eastAsia="Times New Roman" w:hAnsi="Calibri"/>
          <w:szCs w:val="22"/>
          <w:lang w:val="es-419" w:eastAsia="es-ES"/>
        </w:rPr>
        <w:t xml:space="preserve"> </w:t>
      </w:r>
      <w:proofErr w:type="spellStart"/>
      <w:r>
        <w:rPr>
          <w:rFonts w:ascii="Calibri" w:eastAsia="Times New Roman" w:hAnsi="Calibri"/>
          <w:szCs w:val="22"/>
          <w:lang w:val="es-419" w:eastAsia="es-ES"/>
        </w:rPr>
        <w:t>list</w:t>
      </w:r>
      <w:proofErr w:type="spellEnd"/>
      <w:r>
        <w:rPr>
          <w:rFonts w:ascii="Calibri" w:eastAsia="Times New Roman" w:hAnsi="Calibri"/>
          <w:szCs w:val="22"/>
          <w:lang w:val="es-419" w:eastAsia="es-ES"/>
        </w:rPr>
        <w:t xml:space="preserve"> de preguntas o </w:t>
      </w:r>
      <w:proofErr w:type="spellStart"/>
      <w:r>
        <w:rPr>
          <w:rFonts w:ascii="Calibri" w:eastAsia="Times New Roman" w:hAnsi="Calibri"/>
          <w:szCs w:val="22"/>
          <w:lang w:val="es-419" w:eastAsia="es-ES"/>
        </w:rPr>
        <w:t>template</w:t>
      </w:r>
      <w:proofErr w:type="spellEnd"/>
      <w:r>
        <w:rPr>
          <w:rFonts w:ascii="Calibri" w:eastAsia="Times New Roman" w:hAnsi="Calibri"/>
          <w:szCs w:val="22"/>
          <w:lang w:val="es-419" w:eastAsia="es-ES"/>
        </w:rPr>
        <w:t xml:space="preserve"> sobre una metodología para asegurarse de la </w:t>
      </w:r>
      <w:proofErr w:type="spellStart"/>
      <w:r>
        <w:rPr>
          <w:rFonts w:ascii="Calibri" w:eastAsia="Times New Roman" w:hAnsi="Calibri"/>
          <w:szCs w:val="22"/>
          <w:lang w:val="es-419" w:eastAsia="es-ES"/>
        </w:rPr>
        <w:t>transversalizacion</w:t>
      </w:r>
      <w:proofErr w:type="spellEnd"/>
      <w:r>
        <w:rPr>
          <w:rFonts w:ascii="Calibri" w:eastAsia="Times New Roman" w:hAnsi="Calibri"/>
          <w:szCs w:val="22"/>
          <w:lang w:val="es-419" w:eastAsia="es-ES"/>
        </w:rPr>
        <w:t xml:space="preserve"> del enfoque de género en la Facilidad.</w:t>
      </w:r>
    </w:p>
    <w:p w:rsidR="00225E07" w:rsidRDefault="00225E07" w:rsidP="00E57102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:rsidR="00E57102" w:rsidRPr="00E57102" w:rsidRDefault="00E57102" w:rsidP="00E57102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>
        <w:rPr>
          <w:rFonts w:ascii="Calibri" w:eastAsia="Times New Roman" w:hAnsi="Calibri"/>
          <w:szCs w:val="22"/>
          <w:lang w:val="es-419" w:eastAsia="es-ES"/>
        </w:rPr>
        <w:t>El estudio puede basarse en entrevistas además del trabajo bibliográfico y estadístico.</w:t>
      </w:r>
      <w:r w:rsidR="00A43116">
        <w:rPr>
          <w:rFonts w:ascii="Calibri" w:eastAsia="Times New Roman" w:hAnsi="Calibri"/>
          <w:szCs w:val="22"/>
          <w:lang w:val="es-419" w:eastAsia="es-ES"/>
        </w:rPr>
        <w:t xml:space="preserve"> El estudio puede contar con un panorama regional y también con partes específicas para cada país de la facilidad (Bolivia, Colombia, Costa Rica, Cuba y República Dominicana) </w:t>
      </w:r>
      <w:r>
        <w:rPr>
          <w:rFonts w:ascii="Calibri" w:eastAsia="Times New Roman" w:hAnsi="Calibri"/>
          <w:szCs w:val="22"/>
          <w:lang w:val="es-419" w:eastAsia="es-ES"/>
        </w:rPr>
        <w:t xml:space="preserve"> </w:t>
      </w:r>
    </w:p>
    <w:p w:rsidR="009C0EC8" w:rsidRPr="00E57102" w:rsidRDefault="009C0EC8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:rsidR="009C0EC8" w:rsidRPr="00754C2B" w:rsidRDefault="009C0EC8" w:rsidP="009C0EC8">
      <w:pPr>
        <w:spacing w:line="240" w:lineRule="auto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754C2B">
        <w:rPr>
          <w:rStyle w:val="Accentuation"/>
          <w:rFonts w:cs="Arial"/>
          <w:color w:val="2E74B5" w:themeColor="accent1" w:themeShade="BF"/>
          <w:lang w:val="es-419"/>
        </w:rPr>
        <w:t>RESULTADOS ESPERADOS</w:t>
      </w:r>
    </w:p>
    <w:p w:rsidR="009C0EC8" w:rsidRPr="00754C2B" w:rsidRDefault="009C0EC8" w:rsidP="009C0EC8">
      <w:pPr>
        <w:spacing w:line="240" w:lineRule="auto"/>
        <w:ind w:left="-5"/>
        <w:rPr>
          <w:rFonts w:asciiTheme="minorHAnsi" w:eastAsia="Times New Roman" w:hAnsiTheme="minorHAnsi" w:cstheme="minorHAnsi"/>
          <w:lang w:val="es-419" w:eastAsia="es-GT"/>
        </w:rPr>
      </w:pPr>
    </w:p>
    <w:p w:rsidR="009C0EC8" w:rsidRPr="00754C2B" w:rsidRDefault="009C0EC8" w:rsidP="00754C2B">
      <w:pPr>
        <w:pStyle w:val="Paragraphedeliste"/>
        <w:numPr>
          <w:ilvl w:val="0"/>
          <w:numId w:val="9"/>
        </w:numPr>
        <w:spacing w:after="120"/>
        <w:jc w:val="both"/>
        <w:rPr>
          <w:rFonts w:asciiTheme="minorHAnsi" w:hAnsiTheme="minorHAnsi"/>
          <w:lang w:val="es-419"/>
        </w:rPr>
      </w:pPr>
      <w:r w:rsidRPr="00754C2B">
        <w:rPr>
          <w:rFonts w:asciiTheme="minorHAnsi" w:hAnsiTheme="minorHAnsi"/>
          <w:lang w:val="es-419"/>
        </w:rPr>
        <w:t>Apoyo a</w:t>
      </w:r>
      <w:r w:rsidR="00754C2B" w:rsidRPr="00754C2B">
        <w:rPr>
          <w:rFonts w:asciiTheme="minorHAnsi" w:hAnsiTheme="minorHAnsi"/>
          <w:lang w:val="es-419"/>
        </w:rPr>
        <w:t xml:space="preserve"> la integración de la perspectiva de género en la Facilidad sobre el Envejecimiento y la Autonomía en América latina y el Caribe. </w:t>
      </w:r>
    </w:p>
    <w:p w:rsidR="009C0EC8" w:rsidRDefault="00754C2B" w:rsidP="009C0EC8">
      <w:pPr>
        <w:pStyle w:val="Paragraphedeliste"/>
        <w:numPr>
          <w:ilvl w:val="0"/>
          <w:numId w:val="9"/>
        </w:numPr>
        <w:spacing w:after="120"/>
        <w:jc w:val="both"/>
        <w:rPr>
          <w:rFonts w:asciiTheme="minorHAnsi" w:hAnsiTheme="minorHAnsi"/>
          <w:lang w:val="es-419"/>
        </w:rPr>
      </w:pPr>
      <w:r w:rsidRPr="00754C2B">
        <w:rPr>
          <w:rFonts w:asciiTheme="minorHAnsi" w:hAnsiTheme="minorHAnsi"/>
          <w:lang w:val="es-419"/>
        </w:rPr>
        <w:t xml:space="preserve">Identificación de temas y actores claves para reducir las brechas de desigualdades en las políticas públicas sobre envejecimiento y autonomía </w:t>
      </w:r>
      <w:r w:rsidR="006540C9">
        <w:rPr>
          <w:rFonts w:asciiTheme="minorHAnsi" w:hAnsiTheme="minorHAnsi"/>
          <w:lang w:val="es-419"/>
        </w:rPr>
        <w:t xml:space="preserve">en los 5 </w:t>
      </w:r>
      <w:proofErr w:type="spellStart"/>
      <w:r w:rsidR="006540C9">
        <w:rPr>
          <w:rFonts w:asciiTheme="minorHAnsi" w:hAnsiTheme="minorHAnsi"/>
          <w:lang w:val="es-419"/>
        </w:rPr>
        <w:t>paises</w:t>
      </w:r>
      <w:proofErr w:type="spellEnd"/>
      <w:r w:rsidR="006540C9">
        <w:rPr>
          <w:rFonts w:asciiTheme="minorHAnsi" w:hAnsiTheme="minorHAnsi"/>
          <w:lang w:val="es-419"/>
        </w:rPr>
        <w:t xml:space="preserve"> elegibles para la Facilidad.</w:t>
      </w:r>
    </w:p>
    <w:p w:rsidR="006540C9" w:rsidRPr="00142943" w:rsidRDefault="006540C9" w:rsidP="009C0EC8">
      <w:pPr>
        <w:pStyle w:val="Paragraphedeliste"/>
        <w:numPr>
          <w:ilvl w:val="0"/>
          <w:numId w:val="9"/>
        </w:numPr>
        <w:spacing w:after="120"/>
        <w:jc w:val="both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 xml:space="preserve">Elaboración de una herramienta de trabajo que permita la </w:t>
      </w:r>
      <w:proofErr w:type="spellStart"/>
      <w:r>
        <w:rPr>
          <w:rFonts w:asciiTheme="minorHAnsi" w:hAnsiTheme="minorHAnsi"/>
          <w:lang w:val="es-419"/>
        </w:rPr>
        <w:t>transversalizacion</w:t>
      </w:r>
      <w:proofErr w:type="spellEnd"/>
      <w:r>
        <w:rPr>
          <w:rFonts w:asciiTheme="minorHAnsi" w:hAnsiTheme="minorHAnsi"/>
          <w:lang w:val="es-419"/>
        </w:rPr>
        <w:t xml:space="preserve"> del enfoque de género en la Facilidad.</w:t>
      </w:r>
    </w:p>
    <w:p w:rsidR="009C0EC8" w:rsidRPr="00754C2B" w:rsidRDefault="009C0EC8" w:rsidP="009C0EC8">
      <w:pPr>
        <w:spacing w:line="240" w:lineRule="auto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754C2B">
        <w:rPr>
          <w:rStyle w:val="Accentuation"/>
          <w:rFonts w:cs="Arial"/>
          <w:color w:val="2E74B5" w:themeColor="accent1" w:themeShade="BF"/>
          <w:lang w:val="es-419"/>
        </w:rPr>
        <w:t>PRODUCTOS ESPERADOS</w:t>
      </w:r>
    </w:p>
    <w:p w:rsidR="009C0EC8" w:rsidRPr="00754C2B" w:rsidRDefault="009C0EC8" w:rsidP="009C0EC8">
      <w:pPr>
        <w:spacing w:line="240" w:lineRule="auto"/>
        <w:ind w:left="-5"/>
        <w:rPr>
          <w:rFonts w:asciiTheme="minorHAnsi" w:eastAsia="Times New Roman" w:hAnsiTheme="minorHAnsi" w:cstheme="minorHAnsi"/>
          <w:lang w:val="es-419" w:eastAsia="es-GT"/>
        </w:rPr>
      </w:pPr>
    </w:p>
    <w:p w:rsidR="00B053F7" w:rsidRDefault="00B053F7" w:rsidP="00754C2B">
      <w:pPr>
        <w:pStyle w:val="Paragraphedeliste"/>
        <w:numPr>
          <w:ilvl w:val="0"/>
          <w:numId w:val="14"/>
        </w:numPr>
        <w:spacing w:after="120"/>
        <w:jc w:val="both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Nota metodológica sobre cómo desarrollar el estudio de género y envejecimiento</w:t>
      </w:r>
    </w:p>
    <w:p w:rsidR="00754C2B" w:rsidRDefault="00754C2B" w:rsidP="00754C2B">
      <w:pPr>
        <w:pStyle w:val="Paragraphedeliste"/>
        <w:numPr>
          <w:ilvl w:val="0"/>
          <w:numId w:val="14"/>
        </w:numPr>
        <w:spacing w:after="120"/>
        <w:jc w:val="both"/>
        <w:rPr>
          <w:rFonts w:asciiTheme="minorHAnsi" w:hAnsiTheme="minorHAnsi"/>
          <w:lang w:val="es-419"/>
        </w:rPr>
      </w:pPr>
      <w:r w:rsidRPr="00754C2B">
        <w:rPr>
          <w:rFonts w:asciiTheme="minorHAnsi" w:hAnsiTheme="minorHAnsi"/>
          <w:lang w:val="es-419"/>
        </w:rPr>
        <w:t>Estudio sobre envejecimiento y género en América latina y el Caribe</w:t>
      </w:r>
      <w:r w:rsidR="00804332">
        <w:rPr>
          <w:rFonts w:asciiTheme="minorHAnsi" w:hAnsiTheme="minorHAnsi"/>
          <w:lang w:val="es-419"/>
        </w:rPr>
        <w:t xml:space="preserve"> con foco principal en los 5 </w:t>
      </w:r>
      <w:proofErr w:type="spellStart"/>
      <w:r w:rsidR="00804332">
        <w:rPr>
          <w:rFonts w:asciiTheme="minorHAnsi" w:hAnsiTheme="minorHAnsi"/>
          <w:lang w:val="es-419"/>
        </w:rPr>
        <w:t>paises</w:t>
      </w:r>
      <w:proofErr w:type="spellEnd"/>
      <w:r w:rsidR="00804332">
        <w:rPr>
          <w:rFonts w:asciiTheme="minorHAnsi" w:hAnsiTheme="minorHAnsi"/>
          <w:lang w:val="es-419"/>
        </w:rPr>
        <w:t xml:space="preserve"> elegibles de la Facilidad</w:t>
      </w:r>
      <w:r w:rsidRPr="00754C2B">
        <w:rPr>
          <w:rFonts w:asciiTheme="minorHAnsi" w:hAnsiTheme="minorHAnsi"/>
          <w:lang w:val="es-419"/>
        </w:rPr>
        <w:t>.</w:t>
      </w:r>
    </w:p>
    <w:p w:rsidR="00804332" w:rsidRDefault="00804332" w:rsidP="00754C2B">
      <w:pPr>
        <w:pStyle w:val="Paragraphedeliste"/>
        <w:numPr>
          <w:ilvl w:val="0"/>
          <w:numId w:val="14"/>
        </w:numPr>
        <w:spacing w:after="120"/>
        <w:jc w:val="both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 xml:space="preserve">5 fichas país con indicadores de género y envejecimiento y/o buenas prácticas en la materia. </w:t>
      </w:r>
    </w:p>
    <w:p w:rsidR="00804332" w:rsidRDefault="00804332" w:rsidP="00754C2B">
      <w:pPr>
        <w:pStyle w:val="Paragraphedeliste"/>
        <w:numPr>
          <w:ilvl w:val="0"/>
          <w:numId w:val="14"/>
        </w:numPr>
        <w:spacing w:after="120"/>
        <w:jc w:val="both"/>
        <w:rPr>
          <w:rFonts w:asciiTheme="minorHAnsi" w:hAnsiTheme="minorHAnsi"/>
          <w:lang w:val="es-419"/>
        </w:rPr>
      </w:pPr>
      <w:proofErr w:type="spellStart"/>
      <w:r>
        <w:rPr>
          <w:rFonts w:asciiTheme="minorHAnsi" w:hAnsiTheme="minorHAnsi"/>
          <w:lang w:val="es-419"/>
        </w:rPr>
        <w:t>Checklist</w:t>
      </w:r>
      <w:proofErr w:type="spellEnd"/>
      <w:r>
        <w:rPr>
          <w:rFonts w:asciiTheme="minorHAnsi" w:hAnsiTheme="minorHAnsi"/>
          <w:lang w:val="es-419"/>
        </w:rPr>
        <w:t xml:space="preserve"> o </w:t>
      </w:r>
      <w:proofErr w:type="spellStart"/>
      <w:r>
        <w:rPr>
          <w:rFonts w:asciiTheme="minorHAnsi" w:hAnsiTheme="minorHAnsi"/>
          <w:lang w:val="es-419"/>
        </w:rPr>
        <w:t>template</w:t>
      </w:r>
      <w:proofErr w:type="spellEnd"/>
      <w:r>
        <w:rPr>
          <w:rFonts w:asciiTheme="minorHAnsi" w:hAnsiTheme="minorHAnsi"/>
          <w:lang w:val="es-419"/>
        </w:rPr>
        <w:t xml:space="preserve"> que permita la </w:t>
      </w:r>
      <w:proofErr w:type="spellStart"/>
      <w:r>
        <w:rPr>
          <w:rFonts w:asciiTheme="minorHAnsi" w:hAnsiTheme="minorHAnsi"/>
          <w:lang w:val="es-419"/>
        </w:rPr>
        <w:t>transversalizacion</w:t>
      </w:r>
      <w:proofErr w:type="spellEnd"/>
      <w:r>
        <w:rPr>
          <w:rFonts w:asciiTheme="minorHAnsi" w:hAnsiTheme="minorHAnsi"/>
          <w:lang w:val="es-419"/>
        </w:rPr>
        <w:t xml:space="preserve"> de género en las actividades y acciones de la Facilidad</w:t>
      </w:r>
    </w:p>
    <w:p w:rsidR="00804332" w:rsidRPr="00560825" w:rsidRDefault="00804332" w:rsidP="00560825">
      <w:pPr>
        <w:spacing w:after="120"/>
        <w:ind w:left="360"/>
        <w:jc w:val="both"/>
        <w:rPr>
          <w:rFonts w:asciiTheme="minorHAnsi" w:hAnsiTheme="minorHAnsi"/>
          <w:lang w:val="es-419"/>
        </w:rPr>
      </w:pPr>
    </w:p>
    <w:p w:rsidR="009C0EC8" w:rsidRPr="00137318" w:rsidRDefault="009C0EC8" w:rsidP="009C0EC8">
      <w:pPr>
        <w:spacing w:after="120"/>
        <w:jc w:val="both"/>
        <w:rPr>
          <w:rStyle w:val="Accentuation"/>
          <w:rFonts w:asciiTheme="minorHAnsi" w:hAnsiTheme="minorHAnsi"/>
          <w:b w:val="0"/>
          <w:bCs w:val="0"/>
          <w:highlight w:val="yellow"/>
          <w:lang w:val="es-419"/>
        </w:rPr>
      </w:pPr>
      <w:r w:rsidRPr="00137318">
        <w:rPr>
          <w:rStyle w:val="Accentuation"/>
          <w:rFonts w:cs="Arial"/>
          <w:color w:val="2E74B5" w:themeColor="accent1" w:themeShade="BF"/>
          <w:lang w:val="es-419"/>
        </w:rPr>
        <w:t xml:space="preserve">FINANCIAMIENTO DE </w:t>
      </w:r>
      <w:r w:rsidR="00981425">
        <w:rPr>
          <w:rStyle w:val="Accentuation"/>
          <w:rFonts w:cs="Arial"/>
          <w:color w:val="2E74B5" w:themeColor="accent1" w:themeShade="BF"/>
          <w:lang w:val="es-419"/>
        </w:rPr>
        <w:t>LA FACILIDAD</w:t>
      </w:r>
    </w:p>
    <w:p w:rsidR="009C0EC8" w:rsidRPr="00137318" w:rsidRDefault="009C0EC8" w:rsidP="009C0EC8">
      <w:pPr>
        <w:pStyle w:val="Predeterminado"/>
        <w:numPr>
          <w:ilvl w:val="0"/>
          <w:numId w:val="2"/>
        </w:numPr>
        <w:autoSpaceDE w:val="0"/>
        <w:spacing w:beforeLines="120" w:before="288" w:afterLines="120" w:after="288"/>
        <w:contextualSpacing/>
        <w:jc w:val="both"/>
        <w:rPr>
          <w:rFonts w:asciiTheme="minorHAnsi" w:hAnsiTheme="minorHAnsi" w:cstheme="minorBidi"/>
          <w:sz w:val="20"/>
          <w:szCs w:val="24"/>
          <w:lang w:val="es-419"/>
        </w:rPr>
      </w:pPr>
      <w:r w:rsidRPr="00137318">
        <w:rPr>
          <w:rFonts w:asciiTheme="minorHAnsi" w:hAnsiTheme="minorHAnsi" w:cstheme="minorBidi"/>
          <w:sz w:val="20"/>
          <w:szCs w:val="24"/>
          <w:lang w:val="es-419"/>
        </w:rPr>
        <w:t>Viajes, dietas y honorarios de las personas expertas para part</w:t>
      </w:r>
      <w:r w:rsidR="00137318" w:rsidRPr="00137318">
        <w:rPr>
          <w:rFonts w:asciiTheme="minorHAnsi" w:hAnsiTheme="minorHAnsi" w:cstheme="minorBidi"/>
          <w:sz w:val="20"/>
          <w:szCs w:val="24"/>
          <w:lang w:val="es-419"/>
        </w:rPr>
        <w:t>icipar en actividades del proyecto</w:t>
      </w:r>
    </w:p>
    <w:p w:rsidR="009C0EC8" w:rsidRPr="00137318" w:rsidRDefault="009C0EC8" w:rsidP="009C0EC8">
      <w:pPr>
        <w:pStyle w:val="Predeterminado"/>
        <w:numPr>
          <w:ilvl w:val="0"/>
          <w:numId w:val="2"/>
        </w:numPr>
        <w:autoSpaceDE w:val="0"/>
        <w:spacing w:beforeLines="120" w:before="288" w:afterLines="120" w:after="288"/>
        <w:contextualSpacing/>
        <w:jc w:val="both"/>
        <w:rPr>
          <w:rFonts w:asciiTheme="minorHAnsi" w:eastAsiaTheme="majorEastAsia" w:hAnsiTheme="minorHAnsi" w:cstheme="minorBidi"/>
          <w:sz w:val="20"/>
          <w:szCs w:val="24"/>
          <w:lang w:val="es-419"/>
        </w:rPr>
      </w:pPr>
      <w:r w:rsidRPr="00137318">
        <w:rPr>
          <w:rFonts w:asciiTheme="minorHAnsi" w:hAnsiTheme="minorHAnsi" w:cstheme="minorBidi"/>
          <w:sz w:val="20"/>
          <w:szCs w:val="24"/>
          <w:lang w:val="es-419"/>
        </w:rPr>
        <w:t>Honorarios de la persona experta que se encarga de la asistencia técnica</w:t>
      </w:r>
    </w:p>
    <w:p w:rsidR="009C0EC8" w:rsidRPr="00137318" w:rsidRDefault="009C0EC8" w:rsidP="009C0EC8">
      <w:pPr>
        <w:spacing w:after="120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137318">
        <w:rPr>
          <w:rStyle w:val="Accentuation"/>
          <w:rFonts w:cs="Arial"/>
          <w:color w:val="2E74B5" w:themeColor="accent1" w:themeShade="BF"/>
          <w:lang w:val="es-419"/>
        </w:rPr>
        <w:t>DURACIÓN DE LA CONSULTORIA</w:t>
      </w:r>
    </w:p>
    <w:p w:rsidR="009C0EC8" w:rsidRPr="00137318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  <w:r w:rsidRPr="00137318">
        <w:rPr>
          <w:rFonts w:asciiTheme="minorHAnsi" w:hAnsiTheme="minorHAnsi"/>
          <w:color w:val="auto"/>
          <w:sz w:val="20"/>
          <w:szCs w:val="22"/>
          <w:lang w:val="es-419"/>
        </w:rPr>
        <w:t xml:space="preserve">La presente contratación tendrá una duración total de </w:t>
      </w:r>
      <w:r w:rsidR="00137318" w:rsidRPr="00137318">
        <w:rPr>
          <w:rFonts w:asciiTheme="minorHAnsi" w:hAnsiTheme="minorHAnsi"/>
          <w:color w:val="auto"/>
          <w:sz w:val="20"/>
          <w:szCs w:val="22"/>
          <w:lang w:val="es-419"/>
        </w:rPr>
        <w:t>02</w:t>
      </w:r>
      <w:r w:rsidRPr="00137318">
        <w:rPr>
          <w:rFonts w:asciiTheme="minorHAnsi" w:hAnsiTheme="minorHAnsi"/>
          <w:color w:val="auto"/>
          <w:sz w:val="20"/>
          <w:szCs w:val="22"/>
          <w:lang w:val="es-419"/>
        </w:rPr>
        <w:t xml:space="preserve"> meses para la persona experta a partir de la firma del Contrato. </w:t>
      </w:r>
    </w:p>
    <w:p w:rsidR="009C0EC8" w:rsidRPr="00137318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</w:p>
    <w:p w:rsidR="009C0EC8" w:rsidRPr="00137318" w:rsidRDefault="009C0EC8" w:rsidP="009C0EC8">
      <w:pPr>
        <w:spacing w:after="120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137318">
        <w:rPr>
          <w:rStyle w:val="Accentuation"/>
          <w:rFonts w:cs="Arial"/>
          <w:color w:val="2E74B5" w:themeColor="accent1" w:themeShade="BF"/>
          <w:lang w:val="es-419"/>
        </w:rPr>
        <w:t>SEGUIMIENTO TECNICO DE LA CONSULTORIA</w:t>
      </w:r>
    </w:p>
    <w:p w:rsidR="009C0EC8" w:rsidRPr="00137318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  <w:r w:rsidRPr="00137318">
        <w:rPr>
          <w:rFonts w:asciiTheme="minorHAnsi" w:hAnsiTheme="minorHAnsi"/>
          <w:color w:val="auto"/>
          <w:sz w:val="20"/>
          <w:szCs w:val="22"/>
          <w:lang w:val="es-419"/>
        </w:rPr>
        <w:t xml:space="preserve">La presente consultoría está a cargo del </w:t>
      </w:r>
      <w:r w:rsidR="00137318" w:rsidRPr="00137318">
        <w:rPr>
          <w:rFonts w:asciiTheme="minorHAnsi" w:hAnsiTheme="minorHAnsi"/>
          <w:color w:val="auto"/>
          <w:sz w:val="20"/>
          <w:szCs w:val="22"/>
          <w:lang w:val="es-419"/>
        </w:rPr>
        <w:t>seguimiento técnico por parte del Coordinador del proyecto</w:t>
      </w:r>
    </w:p>
    <w:p w:rsidR="009C0EC8" w:rsidRPr="00137318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</w:p>
    <w:p w:rsidR="00062A80" w:rsidRPr="00E57102" w:rsidRDefault="00062A80" w:rsidP="009C0EC8">
      <w:pPr>
        <w:spacing w:after="120"/>
        <w:jc w:val="both"/>
        <w:rPr>
          <w:rStyle w:val="Accentuation"/>
          <w:rFonts w:cs="Arial"/>
          <w:color w:val="2E74B5" w:themeColor="accent1" w:themeShade="BF"/>
          <w:lang w:val="es-419"/>
        </w:rPr>
      </w:pPr>
    </w:p>
    <w:p w:rsidR="00062A80" w:rsidRPr="00E57102" w:rsidRDefault="00E57102" w:rsidP="00062A80">
      <w:pPr>
        <w:spacing w:after="120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E57102">
        <w:rPr>
          <w:rStyle w:val="Accentuation"/>
          <w:rFonts w:cs="Arial"/>
          <w:color w:val="2E74B5" w:themeColor="accent1" w:themeShade="BF"/>
          <w:lang w:val="es-419"/>
        </w:rPr>
        <w:t>ELEMENTOS PARA LA CANDIDATURA</w:t>
      </w:r>
    </w:p>
    <w:p w:rsidR="00E57102" w:rsidRPr="00E57102" w:rsidRDefault="00E57102" w:rsidP="00062A80">
      <w:pPr>
        <w:spacing w:after="120"/>
        <w:jc w:val="both"/>
        <w:rPr>
          <w:rFonts w:asciiTheme="minorHAnsi" w:hAnsiTheme="minorHAnsi"/>
          <w:szCs w:val="22"/>
          <w:lang w:val="es-419"/>
        </w:rPr>
      </w:pPr>
      <w:r w:rsidRPr="00E57102">
        <w:rPr>
          <w:rFonts w:asciiTheme="minorHAnsi" w:hAnsiTheme="minorHAnsi"/>
          <w:szCs w:val="22"/>
          <w:lang w:val="es-419"/>
        </w:rPr>
        <w:t>Para responder a la presente consultoría es necesario:</w:t>
      </w:r>
    </w:p>
    <w:p w:rsidR="00062A80" w:rsidRPr="00E57102" w:rsidRDefault="00E57102" w:rsidP="00062A80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/>
          <w:szCs w:val="22"/>
          <w:lang w:val="es-419"/>
        </w:rPr>
      </w:pPr>
      <w:r w:rsidRPr="00E57102">
        <w:rPr>
          <w:rFonts w:asciiTheme="minorHAnsi" w:hAnsiTheme="minorHAnsi"/>
          <w:szCs w:val="22"/>
          <w:lang w:val="es-419"/>
        </w:rPr>
        <w:t>Enviar un CV actualizado en español o francés</w:t>
      </w:r>
    </w:p>
    <w:p w:rsidR="00E57102" w:rsidRDefault="00E57102" w:rsidP="00062A80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/>
          <w:szCs w:val="22"/>
          <w:lang w:val="es-419"/>
        </w:rPr>
      </w:pPr>
      <w:r w:rsidRPr="00E57102">
        <w:rPr>
          <w:rFonts w:asciiTheme="minorHAnsi" w:hAnsiTheme="minorHAnsi"/>
          <w:szCs w:val="22"/>
          <w:lang w:val="es-419"/>
        </w:rPr>
        <w:t>Redactar una nota metodológica (</w:t>
      </w:r>
      <w:proofErr w:type="spellStart"/>
      <w:r w:rsidRPr="00E57102">
        <w:rPr>
          <w:rFonts w:asciiTheme="minorHAnsi" w:hAnsiTheme="minorHAnsi"/>
          <w:szCs w:val="22"/>
          <w:lang w:val="es-419"/>
        </w:rPr>
        <w:t>max</w:t>
      </w:r>
      <w:proofErr w:type="spellEnd"/>
      <w:r w:rsidRPr="00E57102">
        <w:rPr>
          <w:rFonts w:asciiTheme="minorHAnsi" w:hAnsiTheme="minorHAnsi"/>
          <w:szCs w:val="22"/>
          <w:lang w:val="es-419"/>
        </w:rPr>
        <w:t xml:space="preserve"> </w:t>
      </w:r>
      <w:r w:rsidR="00804332">
        <w:rPr>
          <w:rFonts w:asciiTheme="minorHAnsi" w:hAnsiTheme="minorHAnsi"/>
          <w:szCs w:val="22"/>
          <w:lang w:val="es-419"/>
        </w:rPr>
        <w:t>2</w:t>
      </w:r>
      <w:r w:rsidRPr="00E57102">
        <w:rPr>
          <w:rFonts w:asciiTheme="minorHAnsi" w:hAnsiTheme="minorHAnsi"/>
          <w:szCs w:val="22"/>
          <w:lang w:val="es-419"/>
        </w:rPr>
        <w:t xml:space="preserve"> paginas) sobre cómo se va a realizar el estudio. </w:t>
      </w:r>
    </w:p>
    <w:p w:rsidR="00E57102" w:rsidRPr="00E57102" w:rsidRDefault="00E57102" w:rsidP="00E57102">
      <w:pPr>
        <w:spacing w:after="120"/>
        <w:ind w:left="360"/>
        <w:jc w:val="both"/>
        <w:rPr>
          <w:rStyle w:val="Accentuation"/>
          <w:rFonts w:asciiTheme="minorHAnsi" w:hAnsiTheme="minorHAnsi"/>
          <w:b w:val="0"/>
          <w:bCs w:val="0"/>
          <w:szCs w:val="22"/>
          <w:lang w:val="es-419"/>
        </w:rPr>
      </w:pPr>
    </w:p>
    <w:p w:rsidR="009C0EC8" w:rsidRPr="00137318" w:rsidRDefault="009C0EC8" w:rsidP="009C0EC8">
      <w:pPr>
        <w:spacing w:after="120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137318">
        <w:rPr>
          <w:rStyle w:val="Accentuation"/>
          <w:rFonts w:cs="Arial"/>
          <w:color w:val="2E74B5" w:themeColor="accent1" w:themeShade="BF"/>
          <w:lang w:val="es-419"/>
        </w:rPr>
        <w:t>REMUNERACION, LUGAR DE TRABAJO Y ESTATUS</w:t>
      </w:r>
    </w:p>
    <w:p w:rsidR="009C0EC8" w:rsidRPr="00137318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  <w:r w:rsidRPr="00137318">
        <w:rPr>
          <w:rFonts w:asciiTheme="minorHAnsi" w:hAnsiTheme="minorHAnsi"/>
          <w:color w:val="auto"/>
          <w:sz w:val="20"/>
          <w:szCs w:val="22"/>
          <w:lang w:val="es-419"/>
        </w:rPr>
        <w:t xml:space="preserve">La persona experta deberá contar un registro como auto-emprendedora o empresa de consultoría. El monto de remuneración depende del perfil y de la cantidad de días trabajados. </w:t>
      </w:r>
    </w:p>
    <w:p w:rsidR="009C0EC8" w:rsidRPr="00137318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  <w:r w:rsidRPr="00137318">
        <w:rPr>
          <w:rFonts w:asciiTheme="minorHAnsi" w:hAnsiTheme="minorHAnsi"/>
          <w:color w:val="auto"/>
          <w:sz w:val="20"/>
          <w:szCs w:val="22"/>
          <w:lang w:val="es-419"/>
        </w:rPr>
        <w:t>Puede haber desplazamientos hacia otros países de América latina y Europa.</w:t>
      </w:r>
    </w:p>
    <w:p w:rsidR="009C0EC8" w:rsidRPr="009C0EC8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highlight w:val="yellow"/>
          <w:lang w:val="es-419"/>
        </w:rPr>
      </w:pPr>
    </w:p>
    <w:p w:rsidR="009C0EC8" w:rsidRPr="00DF59C9" w:rsidRDefault="009C0EC8" w:rsidP="009C0EC8">
      <w:pPr>
        <w:spacing w:after="120"/>
        <w:jc w:val="both"/>
        <w:rPr>
          <w:rFonts w:cs="Arial"/>
          <w:bCs/>
          <w:i/>
          <w:color w:val="2E74B5" w:themeColor="accent1" w:themeShade="BF"/>
          <w:lang w:val="es-419"/>
        </w:rPr>
      </w:pPr>
      <w:r w:rsidRPr="00DF59C9">
        <w:rPr>
          <w:rStyle w:val="Accentuation"/>
          <w:rFonts w:cs="Arial"/>
          <w:color w:val="2E74B5" w:themeColor="accent1" w:themeShade="BF"/>
          <w:lang w:val="es-419"/>
        </w:rPr>
        <w:t>COMPROMISOS DE LAS PARTES Y COORDINACIÓN</w:t>
      </w:r>
      <w:r w:rsidRPr="00DF59C9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:rsidR="009C0EC8" w:rsidRPr="00DF59C9" w:rsidRDefault="009C0EC8" w:rsidP="009C0EC8">
      <w:pPr>
        <w:pStyle w:val="Paragraphedeliste"/>
        <w:spacing w:after="100" w:afterAutospacing="1"/>
        <w:ind w:left="0" w:right="-1"/>
        <w:jc w:val="both"/>
        <w:rPr>
          <w:rFonts w:asciiTheme="minorHAnsi" w:eastAsia="+mn-ea" w:hAnsiTheme="minorHAnsi" w:cstheme="minorHAnsi"/>
          <w:szCs w:val="22"/>
          <w:lang w:val="es-419"/>
        </w:rPr>
      </w:pPr>
      <w:r w:rsidRPr="00DF59C9">
        <w:rPr>
          <w:rFonts w:asciiTheme="minorHAnsi" w:eastAsia="+mn-ea" w:hAnsiTheme="minorHAnsi" w:cstheme="minorHAnsi"/>
          <w:b/>
          <w:szCs w:val="22"/>
          <w:lang w:val="es-419"/>
        </w:rPr>
        <w:t>Coordinación:</w:t>
      </w:r>
      <w:r w:rsidRPr="00DF59C9">
        <w:rPr>
          <w:rFonts w:asciiTheme="minorHAnsi" w:eastAsia="+mn-ea" w:hAnsiTheme="minorHAnsi" w:cstheme="minorHAnsi"/>
          <w:szCs w:val="22"/>
          <w:lang w:val="es-419"/>
        </w:rPr>
        <w:t xml:space="preserve"> </w:t>
      </w:r>
      <w:proofErr w:type="spellStart"/>
      <w:r w:rsidR="00DF59C9" w:rsidRPr="00DF59C9">
        <w:rPr>
          <w:rFonts w:asciiTheme="minorHAnsi" w:eastAsia="+mn-ea" w:hAnsiTheme="minorHAnsi" w:cstheme="minorHAnsi"/>
          <w:szCs w:val="22"/>
          <w:lang w:val="es-419"/>
        </w:rPr>
        <w:t>Expertise</w:t>
      </w:r>
      <w:proofErr w:type="spellEnd"/>
      <w:r w:rsidR="00DF59C9" w:rsidRPr="00DF59C9">
        <w:rPr>
          <w:rFonts w:asciiTheme="minorHAnsi" w:eastAsia="+mn-ea" w:hAnsiTheme="minorHAnsi" w:cstheme="minorHAnsi"/>
          <w:szCs w:val="22"/>
          <w:lang w:val="es-419"/>
        </w:rPr>
        <w:t xml:space="preserve"> France c</w:t>
      </w:r>
      <w:r w:rsidRPr="00DF59C9">
        <w:rPr>
          <w:rFonts w:asciiTheme="minorHAnsi" w:eastAsia="+mn-ea" w:hAnsiTheme="minorHAnsi" w:cstheme="minorHAnsi"/>
          <w:szCs w:val="22"/>
          <w:lang w:val="es-419"/>
        </w:rPr>
        <w:t xml:space="preserve">oordinará, el trabajo del consultor/a, considerando el cumplimiento del plan y cronograma de trabajo, presentaciones de avances a realizarse en reuniones programadas y según plan de trabajo aprobado para la consultoría. </w:t>
      </w:r>
    </w:p>
    <w:p w:rsidR="009C0EC8" w:rsidRPr="00DF59C9" w:rsidRDefault="009C0EC8" w:rsidP="009C0EC8">
      <w:pPr>
        <w:pStyle w:val="Paragraphedeliste"/>
        <w:spacing w:after="100" w:afterAutospacing="1"/>
        <w:ind w:left="0" w:right="-1"/>
        <w:jc w:val="both"/>
        <w:rPr>
          <w:rFonts w:asciiTheme="minorHAnsi" w:eastAsia="+mn-ea" w:hAnsiTheme="minorHAnsi" w:cstheme="minorHAnsi"/>
          <w:b/>
          <w:szCs w:val="22"/>
          <w:lang w:val="es-419"/>
        </w:rPr>
      </w:pPr>
    </w:p>
    <w:p w:rsidR="009C0EC8" w:rsidRPr="00DF59C9" w:rsidRDefault="009C0EC8" w:rsidP="009C0EC8">
      <w:pPr>
        <w:pStyle w:val="Paragraphedeliste"/>
        <w:spacing w:after="100" w:afterAutospacing="1"/>
        <w:ind w:left="0" w:right="-1"/>
        <w:jc w:val="both"/>
        <w:rPr>
          <w:rFonts w:asciiTheme="minorHAnsi" w:eastAsia="+mn-ea" w:hAnsiTheme="minorHAnsi" w:cstheme="minorHAnsi"/>
          <w:szCs w:val="22"/>
          <w:lang w:val="es-419"/>
        </w:rPr>
      </w:pPr>
      <w:r w:rsidRPr="00DF59C9">
        <w:rPr>
          <w:rFonts w:asciiTheme="minorHAnsi" w:eastAsia="+mn-ea" w:hAnsiTheme="minorHAnsi" w:cstheme="minorHAnsi"/>
          <w:b/>
          <w:szCs w:val="22"/>
          <w:lang w:val="es-419"/>
        </w:rPr>
        <w:t xml:space="preserve">Supervisión: </w:t>
      </w:r>
      <w:proofErr w:type="spellStart"/>
      <w:r w:rsidR="00DF59C9" w:rsidRPr="00DF59C9">
        <w:rPr>
          <w:rFonts w:asciiTheme="minorHAnsi" w:eastAsia="+mn-ea" w:hAnsiTheme="minorHAnsi" w:cstheme="minorHAnsi"/>
          <w:szCs w:val="22"/>
          <w:lang w:val="es-419"/>
        </w:rPr>
        <w:t>Expertise</w:t>
      </w:r>
      <w:proofErr w:type="spellEnd"/>
      <w:r w:rsidR="00DF59C9" w:rsidRPr="00DF59C9">
        <w:rPr>
          <w:rFonts w:asciiTheme="minorHAnsi" w:eastAsia="+mn-ea" w:hAnsiTheme="minorHAnsi" w:cstheme="minorHAnsi"/>
          <w:szCs w:val="22"/>
          <w:lang w:val="es-419"/>
        </w:rPr>
        <w:t xml:space="preserve"> France</w:t>
      </w:r>
      <w:r w:rsidRPr="00DF59C9">
        <w:rPr>
          <w:rFonts w:asciiTheme="minorHAnsi" w:eastAsia="+mn-ea" w:hAnsiTheme="minorHAnsi" w:cstheme="minorHAnsi"/>
          <w:szCs w:val="22"/>
          <w:lang w:val="es-419"/>
        </w:rPr>
        <w:t xml:space="preserve">, supervisará el trabajo del consultor/a, considerando el cumplimiento del plan y cronograma de trabajo, presentaciones de avances a realizarse en reuniones programadas y según plan de trabajo aprobado para la consultoría. </w:t>
      </w:r>
    </w:p>
    <w:p w:rsidR="009C0EC8" w:rsidRPr="00DF59C9" w:rsidRDefault="009C0EC8" w:rsidP="009C0EC8">
      <w:pPr>
        <w:pStyle w:val="Paragraphedeliste"/>
        <w:spacing w:after="100" w:afterAutospacing="1"/>
        <w:ind w:left="0" w:right="-1"/>
        <w:jc w:val="both"/>
        <w:rPr>
          <w:rFonts w:asciiTheme="minorHAnsi" w:eastAsia="+mn-ea" w:hAnsiTheme="minorHAnsi" w:cstheme="minorHAnsi"/>
          <w:b/>
          <w:szCs w:val="22"/>
          <w:lang w:val="es-419"/>
        </w:rPr>
      </w:pPr>
    </w:p>
    <w:p w:rsidR="009C0EC8" w:rsidRPr="00DF59C9" w:rsidRDefault="009C0EC8" w:rsidP="009C0EC8">
      <w:pPr>
        <w:pStyle w:val="Paragraphedeliste"/>
        <w:spacing w:after="100" w:afterAutospacing="1"/>
        <w:ind w:left="0" w:right="-1"/>
        <w:jc w:val="both"/>
        <w:rPr>
          <w:rStyle w:val="Accentuation"/>
          <w:rFonts w:cs="Arial"/>
          <w:color w:val="2E74B5" w:themeColor="accent1" w:themeShade="BF"/>
          <w:lang w:val="es-419"/>
        </w:rPr>
      </w:pPr>
      <w:r w:rsidRPr="00DF59C9">
        <w:rPr>
          <w:rFonts w:asciiTheme="minorHAnsi" w:eastAsia="+mn-ea" w:hAnsiTheme="minorHAnsi" w:cstheme="minorHAnsi"/>
          <w:b/>
          <w:szCs w:val="22"/>
          <w:lang w:val="es-419"/>
        </w:rPr>
        <w:t xml:space="preserve">Autorización y aprobación: </w:t>
      </w:r>
      <w:r w:rsidRPr="00DF59C9">
        <w:rPr>
          <w:rFonts w:asciiTheme="minorHAnsi" w:eastAsia="+mn-ea" w:hAnsiTheme="minorHAnsi" w:cstheme="minorHAnsi"/>
          <w:szCs w:val="22"/>
          <w:lang w:val="es-419"/>
        </w:rPr>
        <w:t xml:space="preserve">Todos los productos de esta consultoría serán aprobados por </w:t>
      </w:r>
      <w:proofErr w:type="spellStart"/>
      <w:r w:rsidR="00DF59C9" w:rsidRPr="00DF59C9">
        <w:rPr>
          <w:rFonts w:asciiTheme="minorHAnsi" w:eastAsia="+mn-ea" w:hAnsiTheme="minorHAnsi" w:cstheme="minorHAnsi"/>
          <w:szCs w:val="22"/>
          <w:lang w:val="es-419"/>
        </w:rPr>
        <w:t>Expertise</w:t>
      </w:r>
      <w:proofErr w:type="spellEnd"/>
      <w:r w:rsidR="00DF59C9" w:rsidRPr="00DF59C9">
        <w:rPr>
          <w:rFonts w:asciiTheme="minorHAnsi" w:eastAsia="+mn-ea" w:hAnsiTheme="minorHAnsi" w:cstheme="minorHAnsi"/>
          <w:szCs w:val="22"/>
          <w:lang w:val="es-419"/>
        </w:rPr>
        <w:t xml:space="preserve"> France</w:t>
      </w:r>
      <w:r w:rsidRPr="00DF59C9">
        <w:rPr>
          <w:rFonts w:asciiTheme="minorHAnsi" w:eastAsia="+mn-ea" w:hAnsiTheme="minorHAnsi" w:cstheme="minorHAnsi"/>
          <w:szCs w:val="22"/>
          <w:lang w:val="es-419"/>
        </w:rPr>
        <w:t xml:space="preserve">, luego de que los ajustes solicitados a los borradores, por los niveles técnicos, sean debidamente realizados. </w:t>
      </w:r>
    </w:p>
    <w:p w:rsidR="009C0EC8" w:rsidRPr="00DF59C9" w:rsidRDefault="009C0EC8" w:rsidP="009C0EC8">
      <w:pPr>
        <w:spacing w:after="120"/>
        <w:jc w:val="both"/>
        <w:rPr>
          <w:rStyle w:val="Accentuation"/>
          <w:rFonts w:cs="Arial"/>
          <w:color w:val="2E74B5" w:themeColor="accent1" w:themeShade="BF"/>
          <w:lang w:val="es-ES"/>
        </w:rPr>
      </w:pPr>
      <w:r w:rsidRPr="00DF59C9">
        <w:rPr>
          <w:rStyle w:val="Accentuation"/>
          <w:rFonts w:cs="Arial"/>
          <w:color w:val="2E74B5" w:themeColor="accent1" w:themeShade="BF"/>
          <w:lang w:val="es-ES"/>
        </w:rPr>
        <w:t>CALIFICACIONES Y EXPERIENCIA DE LA PERSONA EXPERTA EN:</w:t>
      </w:r>
    </w:p>
    <w:p w:rsidR="009C0EC8" w:rsidRPr="00DF59C9" w:rsidRDefault="009C0EC8" w:rsidP="009C0EC8">
      <w:pPr>
        <w:shd w:val="clear" w:color="auto" w:fill="D5DCE4" w:themeFill="text2" w:themeFillTint="33"/>
        <w:spacing w:after="120"/>
        <w:jc w:val="both"/>
        <w:rPr>
          <w:rStyle w:val="Accentuation"/>
          <w:rFonts w:cs="Arial"/>
          <w:color w:val="2E74B5" w:themeColor="accent1" w:themeShade="BF"/>
          <w:lang w:val="es-ES"/>
        </w:rPr>
      </w:pPr>
    </w:p>
    <w:p w:rsidR="009C0EC8" w:rsidRPr="00DF59C9" w:rsidRDefault="00DF59C9" w:rsidP="009C0EC8">
      <w:pPr>
        <w:shd w:val="clear" w:color="auto" w:fill="D5DCE4" w:themeFill="text2" w:themeFillTint="33"/>
        <w:spacing w:after="120"/>
        <w:jc w:val="both"/>
        <w:rPr>
          <w:rStyle w:val="Accentuation"/>
          <w:rFonts w:cs="Arial"/>
          <w:color w:val="2E74B5" w:themeColor="accent1" w:themeShade="BF"/>
          <w:lang w:val="es-ES"/>
        </w:rPr>
      </w:pPr>
      <w:r w:rsidRPr="00DF59C9">
        <w:rPr>
          <w:rStyle w:val="Accentuation"/>
          <w:rFonts w:cs="Arial"/>
          <w:color w:val="2E74B5" w:themeColor="accent1" w:themeShade="BF"/>
          <w:lang w:val="es-ES"/>
        </w:rPr>
        <w:t>GÉNERO</w:t>
      </w:r>
      <w:r w:rsidR="00DE39BC" w:rsidRPr="00DF59C9">
        <w:rPr>
          <w:rStyle w:val="Accentuation"/>
          <w:rFonts w:cs="Arial"/>
          <w:color w:val="2E74B5" w:themeColor="accent1" w:themeShade="BF"/>
          <w:lang w:val="es-ES"/>
        </w:rPr>
        <w:t xml:space="preserve"> Y ENVEJECIMIENTO EN AMERICA LATINA</w:t>
      </w:r>
      <w:r w:rsidRPr="00DF59C9">
        <w:rPr>
          <w:rStyle w:val="Accentuation"/>
          <w:rFonts w:cs="Arial"/>
          <w:color w:val="2E74B5" w:themeColor="accent1" w:themeShade="BF"/>
          <w:lang w:val="es-ES"/>
        </w:rPr>
        <w:t xml:space="preserve"> Y EL CARIBE</w:t>
      </w:r>
    </w:p>
    <w:p w:rsidR="009C0EC8" w:rsidRPr="00DF59C9" w:rsidRDefault="009C0EC8" w:rsidP="009C0EC8">
      <w:pPr>
        <w:shd w:val="clear" w:color="auto" w:fill="D5DCE4" w:themeFill="text2" w:themeFillTint="33"/>
        <w:rPr>
          <w:rFonts w:asciiTheme="minorHAnsi" w:hAnsiTheme="minorHAnsi" w:cstheme="minorHAnsi"/>
          <w:b/>
          <w:szCs w:val="22"/>
          <w:lang w:val="es-GT"/>
        </w:rPr>
      </w:pPr>
      <w:r w:rsidRPr="00DF59C9">
        <w:rPr>
          <w:rFonts w:asciiTheme="minorHAnsi" w:hAnsiTheme="minorHAnsi" w:cstheme="minorHAnsi"/>
          <w:b/>
          <w:szCs w:val="22"/>
          <w:lang w:val="es-GT"/>
        </w:rPr>
        <w:t>Formación Académica</w:t>
      </w:r>
    </w:p>
    <w:p w:rsidR="009C0EC8" w:rsidRPr="00DF59C9" w:rsidRDefault="009C0EC8" w:rsidP="009C0EC8">
      <w:pPr>
        <w:shd w:val="clear" w:color="auto" w:fill="D5DCE4" w:themeFill="text2" w:themeFillTint="33"/>
        <w:spacing w:line="240" w:lineRule="auto"/>
        <w:jc w:val="both"/>
        <w:rPr>
          <w:rFonts w:asciiTheme="minorHAnsi" w:hAnsiTheme="minorHAnsi" w:cstheme="minorHAnsi"/>
          <w:bCs/>
          <w:szCs w:val="22"/>
          <w:lang w:val="es-GT"/>
        </w:rPr>
      </w:pPr>
      <w:r w:rsidRPr="00DF59C9">
        <w:rPr>
          <w:rFonts w:asciiTheme="minorHAnsi" w:hAnsiTheme="minorHAnsi" w:cstheme="minorHAnsi"/>
          <w:bCs/>
          <w:szCs w:val="22"/>
          <w:lang w:val="es-GT"/>
        </w:rPr>
        <w:t>- Licenciatura en Ciencias sociales (Derecho, antropología, sociología, ciencias políticas, comunicación, entre otros).  Deseable con estudios de postgrado</w:t>
      </w:r>
    </w:p>
    <w:p w:rsidR="009C0EC8" w:rsidRPr="00DF59C9" w:rsidRDefault="009C0EC8" w:rsidP="009C0EC8">
      <w:pPr>
        <w:shd w:val="clear" w:color="auto" w:fill="D5DCE4" w:themeFill="text2" w:themeFillTint="33"/>
        <w:rPr>
          <w:rFonts w:asciiTheme="minorHAnsi" w:hAnsiTheme="minorHAnsi" w:cstheme="minorHAnsi"/>
          <w:b/>
          <w:szCs w:val="22"/>
          <w:lang w:val="es-GT"/>
        </w:rPr>
      </w:pPr>
      <w:r w:rsidRPr="00DF59C9">
        <w:rPr>
          <w:rFonts w:asciiTheme="minorHAnsi" w:hAnsiTheme="minorHAnsi" w:cstheme="minorHAnsi"/>
          <w:b/>
          <w:szCs w:val="22"/>
          <w:lang w:val="es-GT"/>
        </w:rPr>
        <w:t>Experiencia</w:t>
      </w:r>
    </w:p>
    <w:p w:rsidR="009C0EC8" w:rsidRPr="00DF59C9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2"/>
          <w:lang w:val="es-GT" w:eastAsia="es-ES"/>
        </w:rPr>
      </w:pPr>
      <w:r w:rsidRPr="00DF59C9">
        <w:rPr>
          <w:rFonts w:asciiTheme="minorHAnsi" w:hAnsiTheme="minorHAnsi" w:cstheme="minorHAnsi"/>
          <w:szCs w:val="22"/>
          <w:lang w:val="es-GT" w:eastAsia="es-ES"/>
        </w:rPr>
        <w:t xml:space="preserve">Experiencia de trabajo comprobada en materia de </w:t>
      </w:r>
      <w:r w:rsidR="00DF59C9" w:rsidRPr="00DF59C9">
        <w:rPr>
          <w:rFonts w:asciiTheme="minorHAnsi" w:hAnsiTheme="minorHAnsi" w:cstheme="minorHAnsi"/>
          <w:szCs w:val="22"/>
          <w:lang w:val="es-GT" w:eastAsia="es-ES"/>
        </w:rPr>
        <w:t xml:space="preserve"> políticas públicas </w:t>
      </w:r>
      <w:r w:rsidRPr="00DF59C9">
        <w:rPr>
          <w:rFonts w:asciiTheme="minorHAnsi" w:hAnsiTheme="minorHAnsi" w:cstheme="minorHAnsi"/>
          <w:szCs w:val="22"/>
          <w:lang w:val="es-GT" w:eastAsia="es-ES"/>
        </w:rPr>
        <w:t xml:space="preserve">en América latina o Europa. </w:t>
      </w:r>
    </w:p>
    <w:p w:rsidR="009C0EC8" w:rsidRPr="00DF59C9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szCs w:val="22"/>
          <w:lang w:val="es-GT"/>
        </w:rPr>
        <w:t xml:space="preserve">Experiencia de trabajo comprobada de 10 años en instituciones gubernamentales y/o en programas de cooperación internacional. </w:t>
      </w:r>
    </w:p>
    <w:p w:rsidR="00DF59C9" w:rsidRPr="00DF59C9" w:rsidRDefault="00DF59C9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szCs w:val="22"/>
          <w:lang w:val="es-GT"/>
        </w:rPr>
        <w:t xml:space="preserve">Amplio conocimiento de las políticas de igualdad de género y/o de las políticas de cuidados a las personas dependientes. </w:t>
      </w:r>
    </w:p>
    <w:p w:rsidR="009C0EC8" w:rsidRPr="00DF59C9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szCs w:val="22"/>
          <w:lang w:val="es-GT"/>
        </w:rPr>
        <w:t>Conocimien</w:t>
      </w:r>
      <w:r w:rsidR="00DF59C9" w:rsidRPr="00DF59C9">
        <w:rPr>
          <w:rFonts w:asciiTheme="minorHAnsi" w:hAnsiTheme="minorHAnsi" w:cstheme="minorHAnsi"/>
          <w:szCs w:val="22"/>
          <w:lang w:val="es-GT"/>
        </w:rPr>
        <w:t>to sustantivo y comprensión en políticas sociales y en particular sobre envejecimiento</w:t>
      </w:r>
      <w:r w:rsidRPr="00DF59C9">
        <w:rPr>
          <w:rFonts w:asciiTheme="minorHAnsi" w:hAnsiTheme="minorHAnsi" w:cstheme="minorHAnsi"/>
          <w:szCs w:val="22"/>
          <w:lang w:val="es-GT"/>
        </w:rPr>
        <w:t xml:space="preserve">; </w:t>
      </w:r>
    </w:p>
    <w:p w:rsidR="009C0EC8" w:rsidRPr="00DF59C9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szCs w:val="22"/>
          <w:lang w:val="es-GT"/>
        </w:rPr>
        <w:t xml:space="preserve">Cuenta con habilidades para conceptualizar temas y analizar datos; </w:t>
      </w:r>
    </w:p>
    <w:p w:rsidR="009C0EC8" w:rsidRPr="00DF59C9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szCs w:val="22"/>
          <w:lang w:val="es-GT"/>
        </w:rPr>
        <w:t>Habilidad para dirigir la planificación estratégica, los procesos de cambio, gestión basada en resultados y presentación de informes;</w:t>
      </w:r>
    </w:p>
    <w:p w:rsidR="009C0EC8" w:rsidRPr="00DF59C9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szCs w:val="22"/>
          <w:lang w:val="es-GT"/>
        </w:rPr>
        <w:t>Experiencia de trabajo comprobada en la elaboración y redacción de documentos e informes en el marco de consultorías, estudios e investigaciones, incluyendo jurídicas y/o académicas.</w:t>
      </w:r>
    </w:p>
    <w:p w:rsidR="009C0EC8" w:rsidRPr="00DF59C9" w:rsidRDefault="009C0EC8" w:rsidP="009C0EC8">
      <w:pPr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szCs w:val="22"/>
          <w:lang w:val="es-GT"/>
        </w:rPr>
        <w:t xml:space="preserve">Destrezas comprobadas a nivel de organización y facilitación de eventos, reuniones y talleres. </w:t>
      </w:r>
    </w:p>
    <w:p w:rsidR="009C0EC8" w:rsidRPr="00DF59C9" w:rsidRDefault="009C0EC8" w:rsidP="009C0EC8">
      <w:pPr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szCs w:val="22"/>
          <w:lang w:val="es-GT"/>
        </w:rPr>
        <w:t>Experiencia en la facilitación y coordinación de procesos de recopilación de información.</w:t>
      </w:r>
    </w:p>
    <w:p w:rsidR="009C0EC8" w:rsidRPr="00DF59C9" w:rsidRDefault="009C0EC8" w:rsidP="009C0EC8">
      <w:pPr>
        <w:shd w:val="clear" w:color="auto" w:fill="D5DCE4" w:themeFill="text2" w:themeFillTint="33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Cs w:val="22"/>
          <w:lang w:val="es-GT"/>
        </w:rPr>
      </w:pPr>
    </w:p>
    <w:p w:rsidR="009C0EC8" w:rsidRPr="00DF59C9" w:rsidRDefault="009C0EC8" w:rsidP="009C0EC8">
      <w:pPr>
        <w:shd w:val="clear" w:color="auto" w:fill="D5DCE4" w:themeFill="text2" w:themeFillTint="33"/>
        <w:rPr>
          <w:rFonts w:asciiTheme="minorHAnsi" w:hAnsiTheme="minorHAnsi" w:cstheme="minorHAnsi"/>
          <w:b/>
          <w:szCs w:val="22"/>
          <w:lang w:val="es-GT"/>
        </w:rPr>
      </w:pPr>
      <w:r w:rsidRPr="00DF59C9">
        <w:rPr>
          <w:rFonts w:asciiTheme="minorHAnsi" w:hAnsiTheme="minorHAnsi" w:cstheme="minorHAnsi"/>
          <w:b/>
          <w:szCs w:val="22"/>
          <w:lang w:val="es-GT"/>
        </w:rPr>
        <w:t>Habilidades:</w:t>
      </w:r>
    </w:p>
    <w:p w:rsidR="009C0EC8" w:rsidRPr="00DF59C9" w:rsidRDefault="009C0EC8" w:rsidP="009C0EC8">
      <w:pPr>
        <w:pStyle w:val="Paragraphedeliste"/>
        <w:numPr>
          <w:ilvl w:val="0"/>
          <w:numId w:val="4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b/>
          <w:szCs w:val="22"/>
          <w:lang w:val="es-GT"/>
        </w:rPr>
        <w:t>Capacidad de negociación y tolerancia</w:t>
      </w:r>
      <w:r w:rsidRPr="00DF59C9">
        <w:rPr>
          <w:rFonts w:asciiTheme="minorHAnsi" w:hAnsiTheme="minorHAnsi" w:cstheme="minorHAnsi"/>
          <w:szCs w:val="22"/>
          <w:lang w:val="es-GT"/>
        </w:rPr>
        <w:t xml:space="preserve">: Entendimiento del contexto en el que se desarrollará la consultoría de trabajo en </w:t>
      </w:r>
      <w:proofErr w:type="spellStart"/>
      <w:r w:rsidRPr="00DF59C9">
        <w:rPr>
          <w:rFonts w:asciiTheme="minorHAnsi" w:hAnsiTheme="minorHAnsi" w:cstheme="minorHAnsi"/>
          <w:szCs w:val="22"/>
          <w:lang w:val="es-GT"/>
        </w:rPr>
        <w:t>transversalización</w:t>
      </w:r>
      <w:proofErr w:type="spellEnd"/>
      <w:r w:rsidRPr="00DF59C9">
        <w:rPr>
          <w:rFonts w:asciiTheme="minorHAnsi" w:hAnsiTheme="minorHAnsi" w:cstheme="minorHAnsi"/>
          <w:szCs w:val="22"/>
          <w:lang w:val="es-GT"/>
        </w:rPr>
        <w:t xml:space="preserve"> de género con equipos mixtos.</w:t>
      </w:r>
    </w:p>
    <w:p w:rsidR="009C0EC8" w:rsidRPr="00DF59C9" w:rsidRDefault="009C0EC8" w:rsidP="009C0EC8">
      <w:pPr>
        <w:pStyle w:val="Paragraphedeliste"/>
        <w:numPr>
          <w:ilvl w:val="0"/>
          <w:numId w:val="4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DF59C9">
        <w:rPr>
          <w:rFonts w:asciiTheme="minorHAnsi" w:hAnsiTheme="minorHAnsi" w:cstheme="minorHAnsi"/>
          <w:b/>
          <w:szCs w:val="22"/>
          <w:lang w:val="es-GT"/>
        </w:rPr>
        <w:t xml:space="preserve">Profesionalismo: </w:t>
      </w:r>
      <w:r w:rsidRPr="00DF59C9">
        <w:rPr>
          <w:rFonts w:asciiTheme="minorHAnsi" w:hAnsiTheme="minorHAnsi" w:cstheme="minorHAnsi"/>
          <w:szCs w:val="22"/>
          <w:lang w:val="es-GT"/>
        </w:rPr>
        <w:t>Conocimiento experto de teorías, conceptos y enfoques relevantes a la consultoría, especialmente con las agendas internacionales de género</w:t>
      </w:r>
    </w:p>
    <w:p w:rsidR="009C0EC8" w:rsidRPr="00DF59C9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b/>
          <w:szCs w:val="22"/>
          <w:lang w:val="es-GT"/>
        </w:rPr>
        <w:t>Gestión y liderazgo:</w:t>
      </w:r>
      <w:r w:rsidRPr="00DF59C9">
        <w:rPr>
          <w:rFonts w:asciiTheme="minorHAnsi" w:hAnsiTheme="minorHAnsi" w:cstheme="minorHAnsi"/>
          <w:szCs w:val="22"/>
          <w:lang w:val="es-GT"/>
        </w:rPr>
        <w:t xml:space="preserve"> Construye relaciones sólidas con las contrapartes, se centra en el impacto y los resultados del proyecto y responde positivamente a la retroalimentación; Constantemente afronta el trabajo con energía y una actitud positiva y constructiva; Habilidad para trabajar en equipo y capacidad para trabajar por resultados;</w:t>
      </w:r>
    </w:p>
    <w:p w:rsidR="009C0EC8" w:rsidRPr="00DF59C9" w:rsidRDefault="009C0EC8" w:rsidP="009C0EC8">
      <w:pPr>
        <w:pStyle w:val="Paragraphedeliste"/>
        <w:numPr>
          <w:ilvl w:val="0"/>
          <w:numId w:val="4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DF59C9">
        <w:rPr>
          <w:rFonts w:asciiTheme="minorHAnsi" w:hAnsiTheme="minorHAnsi" w:cstheme="minorHAnsi"/>
          <w:b/>
          <w:szCs w:val="22"/>
          <w:lang w:val="es-GT" w:eastAsia="es-GT"/>
        </w:rPr>
        <w:t>Trabajo en equipo</w:t>
      </w:r>
      <w:r w:rsidRPr="00DF59C9">
        <w:rPr>
          <w:rFonts w:asciiTheme="minorHAnsi" w:hAnsiTheme="minorHAnsi" w:cstheme="minorHAnsi"/>
          <w:szCs w:val="22"/>
          <w:lang w:val="es-GT" w:eastAsia="es-GT"/>
        </w:rPr>
        <w:t xml:space="preserve">: Tolerancia, empatía y manejo de estrés </w:t>
      </w:r>
      <w:r w:rsidRPr="00DF59C9">
        <w:rPr>
          <w:rFonts w:asciiTheme="minorHAnsi" w:hAnsiTheme="minorHAnsi" w:cstheme="minorHAnsi"/>
          <w:szCs w:val="22"/>
          <w:lang w:val="es-GT"/>
        </w:rPr>
        <w:t>colaboración con colegas en el logro de objetivos organizacionales. Es capaz de trabajar como parte de equipos multidisciplinarios y multiculturales y de establecer relaciones interpersonales en un ambiente de respeto y profesionalismo que conlleve a una efectiva interlocución.</w:t>
      </w:r>
    </w:p>
    <w:p w:rsidR="009C0EC8" w:rsidRPr="00055FA1" w:rsidRDefault="009C0EC8" w:rsidP="009C0EC8">
      <w:pPr>
        <w:pStyle w:val="Paragraphedeliste"/>
        <w:numPr>
          <w:ilvl w:val="0"/>
          <w:numId w:val="4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055FA1">
        <w:rPr>
          <w:rFonts w:asciiTheme="minorHAnsi" w:hAnsiTheme="minorHAnsi" w:cstheme="minorHAnsi"/>
          <w:b/>
          <w:szCs w:val="22"/>
          <w:lang w:val="es-GT"/>
        </w:rPr>
        <w:t>Comunicación:</w:t>
      </w:r>
      <w:r w:rsidRPr="00055FA1">
        <w:rPr>
          <w:rFonts w:asciiTheme="minorHAnsi" w:hAnsiTheme="minorHAnsi" w:cstheme="minorHAnsi"/>
          <w:szCs w:val="22"/>
          <w:lang w:val="es-GT"/>
        </w:rPr>
        <w:t xml:space="preserve"> Excelentes destrezas de comunicación en forma oral y escrita con claridad y eficiencia; tiene la habilidad de escuchar a otras personas, interpretar los mensajes correctamente y responder apropiadamente a los mismos; formula preguntas para clarificar y demuestra interés en tener una comunicación abierta</w:t>
      </w:r>
    </w:p>
    <w:p w:rsidR="009C0EC8" w:rsidRPr="00055FA1" w:rsidRDefault="009C0EC8" w:rsidP="009C0EC8">
      <w:pPr>
        <w:numPr>
          <w:ilvl w:val="0"/>
          <w:numId w:val="5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055FA1">
        <w:rPr>
          <w:rFonts w:asciiTheme="minorHAnsi" w:hAnsiTheme="minorHAnsi" w:cstheme="minorHAnsi"/>
          <w:b/>
          <w:szCs w:val="22"/>
          <w:lang w:val="es-GT"/>
        </w:rPr>
        <w:t xml:space="preserve">Responsabilidad: </w:t>
      </w:r>
      <w:r w:rsidRPr="00055FA1">
        <w:rPr>
          <w:rFonts w:asciiTheme="minorHAnsi" w:hAnsiTheme="minorHAnsi" w:cstheme="minorHAnsi"/>
          <w:szCs w:val="22"/>
          <w:lang w:val="es-GT"/>
        </w:rPr>
        <w:t>Asume responsabilidad de sus cometidos; entrega los resultados de su trabajo en el tiempo, coste y estándares de calidad estimados; opera de acuerdo a los reglamentos y regulaciones internas.</w:t>
      </w:r>
    </w:p>
    <w:p w:rsidR="009C0EC8" w:rsidRPr="00055FA1" w:rsidRDefault="009C0EC8" w:rsidP="009C0EC8">
      <w:pPr>
        <w:numPr>
          <w:ilvl w:val="0"/>
          <w:numId w:val="5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055FA1">
        <w:rPr>
          <w:rFonts w:asciiTheme="minorHAnsi" w:hAnsiTheme="minorHAnsi" w:cstheme="minorHAnsi"/>
          <w:b/>
          <w:szCs w:val="22"/>
          <w:lang w:val="es-GT"/>
        </w:rPr>
        <w:t xml:space="preserve">Confidencialidad: </w:t>
      </w:r>
      <w:r w:rsidRPr="00055FA1">
        <w:rPr>
          <w:rFonts w:asciiTheme="minorHAnsi" w:hAnsiTheme="minorHAnsi" w:cstheme="minorHAnsi"/>
          <w:szCs w:val="22"/>
          <w:lang w:val="es-GT"/>
        </w:rPr>
        <w:t>Realiza sus funciones y maneja la información con reserva y confidencialidad.</w:t>
      </w:r>
    </w:p>
    <w:p w:rsidR="009C0EC8" w:rsidRPr="00055FA1" w:rsidRDefault="009C0EC8" w:rsidP="009C0EC8">
      <w:pPr>
        <w:numPr>
          <w:ilvl w:val="0"/>
          <w:numId w:val="5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055FA1">
        <w:rPr>
          <w:rFonts w:asciiTheme="minorHAnsi" w:hAnsiTheme="minorHAnsi" w:cstheme="minorHAnsi"/>
          <w:b/>
          <w:szCs w:val="22"/>
          <w:lang w:val="es-GT"/>
        </w:rPr>
        <w:lastRenderedPageBreak/>
        <w:t xml:space="preserve">Planificación y organización: </w:t>
      </w:r>
      <w:r w:rsidRPr="00055FA1">
        <w:rPr>
          <w:rFonts w:asciiTheme="minorHAnsi" w:hAnsiTheme="minorHAnsi" w:cstheme="minorHAnsi"/>
          <w:szCs w:val="22"/>
          <w:lang w:val="es-GT"/>
        </w:rPr>
        <w:t>Desarrolla objetivos claros consistentes con las estrategias acordadas; identifica actividades y tareas prioritarias; se ajusta a las prioridades como sea necesario; destina el tiempo y los recursos apropiados para completar su trabajo; prevé los riesgos y está preparado para eventualidades; supervisa y ajusta los planes y acciones como sea necesario; administra el tiempo de forma eficiente.</w:t>
      </w:r>
    </w:p>
    <w:p w:rsidR="009C0EC8" w:rsidRPr="009C0EC8" w:rsidRDefault="009C0EC8" w:rsidP="00055FA1">
      <w:pPr>
        <w:shd w:val="clear" w:color="auto" w:fill="D5DCE4" w:themeFill="text2" w:themeFillTint="33"/>
        <w:spacing w:line="240" w:lineRule="auto"/>
        <w:jc w:val="both"/>
        <w:rPr>
          <w:rFonts w:asciiTheme="minorHAnsi" w:hAnsiTheme="minorHAnsi" w:cstheme="minorHAnsi"/>
          <w:b/>
          <w:szCs w:val="22"/>
          <w:highlight w:val="yellow"/>
          <w:lang w:val="es-GT"/>
        </w:rPr>
      </w:pPr>
    </w:p>
    <w:p w:rsidR="009C0EC8" w:rsidRPr="00055FA1" w:rsidRDefault="009C0EC8" w:rsidP="009C0EC8">
      <w:pPr>
        <w:spacing w:after="120"/>
        <w:jc w:val="both"/>
        <w:rPr>
          <w:rStyle w:val="Accentuation"/>
          <w:rFonts w:cs="Arial"/>
          <w:color w:val="2E74B5" w:themeColor="accent1" w:themeShade="BF"/>
          <w:lang w:val="es-ES"/>
        </w:rPr>
      </w:pPr>
    </w:p>
    <w:p w:rsidR="009C0EC8" w:rsidRPr="00055FA1" w:rsidRDefault="009C0EC8" w:rsidP="009C0EC8">
      <w:pPr>
        <w:spacing w:after="120"/>
        <w:jc w:val="both"/>
        <w:rPr>
          <w:rStyle w:val="Accentuation"/>
          <w:rFonts w:cs="Arial"/>
          <w:b w:val="0"/>
          <w:bCs w:val="0"/>
          <w:color w:val="2E74B5" w:themeColor="accent1" w:themeShade="BF"/>
          <w:lang w:val="es-419"/>
        </w:rPr>
      </w:pPr>
      <w:r w:rsidRPr="00055FA1">
        <w:rPr>
          <w:rStyle w:val="Accentuation"/>
          <w:rFonts w:cs="Arial"/>
          <w:color w:val="2E74B5" w:themeColor="accent1" w:themeShade="BF"/>
          <w:lang w:val="es-419"/>
        </w:rPr>
        <w:t>INFORMACIONES ADMINISTRATIVAS</w:t>
      </w:r>
    </w:p>
    <w:p w:rsidR="009C0EC8" w:rsidRPr="00055FA1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  <w:r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 xml:space="preserve">Un contrato será firmado entre las personas expertas y </w:t>
      </w:r>
      <w:proofErr w:type="spellStart"/>
      <w:r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Expertise</w:t>
      </w:r>
      <w:proofErr w:type="spellEnd"/>
      <w:r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 xml:space="preserve"> France. La persona experta deberá llevar a las Misiones su propio computador portátil. Todo apoyo técnico o administrativo adicional que se requiera en la organización y realización de reuniones, materiales y equipos no previstos en el presupuesto, será coordinado por el área de Género. </w:t>
      </w:r>
    </w:p>
    <w:p w:rsidR="009C0EC8" w:rsidRPr="00055FA1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="Calibri" w:eastAsia="Batang" w:hAnsi="Calibri" w:cs="Calibri"/>
          <w:color w:val="auto"/>
          <w:sz w:val="22"/>
          <w:szCs w:val="22"/>
          <w:lang w:val="es-419" w:eastAsia="ko-KR"/>
        </w:rPr>
      </w:pPr>
    </w:p>
    <w:p w:rsidR="009C0EC8" w:rsidRPr="00055FA1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  <w:r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Las personas expertas deberán presentarse frente a sus interlocutores como independiente, no haciendo parte del p</w:t>
      </w:r>
      <w:r w:rsidR="00055FA1"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 xml:space="preserve">ersonal permanente de </w:t>
      </w:r>
      <w:proofErr w:type="spellStart"/>
      <w:r w:rsidR="00055FA1"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Expertise</w:t>
      </w:r>
      <w:proofErr w:type="spellEnd"/>
      <w:r w:rsidR="00055FA1"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 xml:space="preserve"> France o de la AFD</w:t>
      </w:r>
      <w:r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 xml:space="preserve">, ni de las partes intervinientes. Cada una de las personas expertas deberá, cada vez que sea necesario, hacer la diferencia entre las actividades para la realización de esta misión y los demás </w:t>
      </w:r>
      <w:r w:rsidR="00055FA1"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 xml:space="preserve">proyectos de la AFD y de </w:t>
      </w:r>
      <w:proofErr w:type="spellStart"/>
      <w:r w:rsidR="00055FA1"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Expertise</w:t>
      </w:r>
      <w:proofErr w:type="spellEnd"/>
      <w:r w:rsidR="00055FA1" w:rsidRPr="00055FA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 xml:space="preserve"> France</w:t>
      </w:r>
    </w:p>
    <w:p w:rsidR="009C0EC8" w:rsidRPr="00055FA1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</w:p>
    <w:p w:rsidR="009C0EC8" w:rsidRPr="00767154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  <w:r w:rsidRPr="00767154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Las conclusiones, análisis, recomendaciones, etc. que figurarán en los informes y documentos producidos por la Misión, deberán reflejar solamente las opiniones personales y técnicas de dicha persona experta. Será necesario indicar que los documentos producidos, de naturaleza no oficial, no reflejan necesari</w:t>
      </w:r>
      <w:r w:rsidR="00055FA1" w:rsidRPr="00767154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amente la o las posiciones de Francia</w:t>
      </w:r>
      <w:r w:rsidRPr="00767154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, ni de las partes intervinientes.</w:t>
      </w:r>
    </w:p>
    <w:p w:rsidR="009C0EC8" w:rsidRPr="00767154" w:rsidRDefault="009C0EC8" w:rsidP="009C0EC8">
      <w:pPr>
        <w:pStyle w:val="Default"/>
        <w:tabs>
          <w:tab w:val="left" w:pos="993"/>
        </w:tabs>
        <w:spacing w:line="276" w:lineRule="auto"/>
        <w:ind w:left="993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</w:p>
    <w:p w:rsidR="009C0EC8" w:rsidRPr="00767154" w:rsidRDefault="009C0EC8" w:rsidP="009C0EC8">
      <w:pPr>
        <w:spacing w:after="120"/>
        <w:jc w:val="both"/>
        <w:rPr>
          <w:rFonts w:cs="Arial"/>
          <w:b/>
          <w:bCs/>
          <w:i/>
          <w:iCs/>
          <w:color w:val="2E74B5" w:themeColor="accent1" w:themeShade="BF"/>
          <w:lang w:val="es-419"/>
        </w:rPr>
      </w:pPr>
      <w:r w:rsidRPr="00767154">
        <w:rPr>
          <w:rStyle w:val="Accentuation"/>
          <w:rFonts w:cs="Arial"/>
          <w:color w:val="2E74B5" w:themeColor="accent1" w:themeShade="BF"/>
          <w:lang w:val="es-419"/>
        </w:rPr>
        <w:t>CONSIDERACIONES</w:t>
      </w:r>
      <w:r w:rsidRPr="00767154">
        <w:rPr>
          <w:rStyle w:val="Accentuation"/>
          <w:rFonts w:cs="Arial"/>
          <w:lang w:val="es-419"/>
        </w:rPr>
        <w:t xml:space="preserve"> </w:t>
      </w:r>
      <w:r w:rsidRPr="00767154">
        <w:rPr>
          <w:rStyle w:val="Accentuation"/>
          <w:rFonts w:cs="Arial"/>
          <w:color w:val="2E74B5" w:themeColor="accent1" w:themeShade="BF"/>
          <w:lang w:val="es-419"/>
        </w:rPr>
        <w:t>ESPECIALES</w:t>
      </w:r>
      <w:r w:rsidRPr="00767154">
        <w:rPr>
          <w:rFonts w:cs="Arial"/>
          <w:b/>
          <w:bCs/>
          <w:i/>
          <w:iCs/>
          <w:color w:val="2E74B5" w:themeColor="accent1" w:themeShade="BF"/>
          <w:lang w:val="es-419"/>
        </w:rPr>
        <w:t xml:space="preserve">                                       </w:t>
      </w:r>
    </w:p>
    <w:p w:rsidR="009C0EC8" w:rsidRPr="0045287B" w:rsidRDefault="009C0EC8" w:rsidP="0045287B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="Calibri" w:eastAsia="Batang" w:hAnsi="Calibri" w:cs="Calibri"/>
          <w:b/>
          <w:szCs w:val="22"/>
          <w:lang w:val="es-419" w:eastAsia="ko-KR"/>
        </w:rPr>
      </w:pPr>
      <w:r w:rsidRPr="0045287B">
        <w:rPr>
          <w:rFonts w:ascii="Calibri" w:eastAsia="Batang" w:hAnsi="Calibri" w:cs="Calibri"/>
          <w:b/>
          <w:szCs w:val="22"/>
          <w:lang w:val="es-419" w:eastAsia="ko-KR"/>
        </w:rPr>
        <w:t xml:space="preserve">Entrega: </w:t>
      </w:r>
      <w:r w:rsidRPr="0045287B">
        <w:rPr>
          <w:rFonts w:ascii="Calibri" w:eastAsia="Batang" w:hAnsi="Calibri" w:cs="Calibri"/>
          <w:szCs w:val="22"/>
          <w:lang w:val="es-419" w:eastAsia="ko-KR"/>
        </w:rPr>
        <w:t>La entrega de todos los productos deberá ser puntual en la fecha acordada entre ambas partes.</w:t>
      </w:r>
    </w:p>
    <w:p w:rsidR="009C0EC8" w:rsidRPr="0045287B" w:rsidRDefault="009C0EC8" w:rsidP="0045287B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="Calibri" w:eastAsia="Batang" w:hAnsi="Calibri" w:cs="Calibri"/>
          <w:b/>
          <w:szCs w:val="22"/>
          <w:lang w:val="es-419" w:eastAsia="ko-KR"/>
        </w:rPr>
      </w:pPr>
      <w:r w:rsidRPr="0045287B">
        <w:rPr>
          <w:rFonts w:ascii="Calibri" w:eastAsia="Batang" w:hAnsi="Calibri" w:cs="Calibri"/>
          <w:b/>
          <w:szCs w:val="22"/>
          <w:lang w:val="es-419" w:eastAsia="ko-KR"/>
        </w:rPr>
        <w:t>Presentación de los documentos finales:</w:t>
      </w:r>
      <w:r w:rsidRPr="0045287B">
        <w:rPr>
          <w:rFonts w:ascii="Calibri" w:eastAsia="Batang" w:hAnsi="Calibri" w:cs="Calibri"/>
          <w:szCs w:val="22"/>
          <w:lang w:val="es-419" w:eastAsia="ko-KR"/>
        </w:rPr>
        <w:t xml:space="preserve"> La o las personas expertas, deberá presentar la versión final de los </w:t>
      </w:r>
      <w:r w:rsidR="00767154" w:rsidRPr="0045287B">
        <w:rPr>
          <w:rFonts w:ascii="Calibri" w:eastAsia="Batang" w:hAnsi="Calibri" w:cs="Calibri"/>
          <w:szCs w:val="22"/>
          <w:lang w:val="es-419" w:eastAsia="ko-KR"/>
        </w:rPr>
        <w:t>productos en forma electrónica.</w:t>
      </w:r>
    </w:p>
    <w:p w:rsidR="009C0EC8" w:rsidRPr="0045287B" w:rsidRDefault="009C0EC8" w:rsidP="009C0EC8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="Calibri" w:eastAsia="Batang" w:hAnsi="Calibri" w:cs="Calibri"/>
          <w:b/>
          <w:szCs w:val="22"/>
          <w:lang w:val="es-419" w:eastAsia="ko-KR"/>
        </w:rPr>
      </w:pPr>
      <w:r w:rsidRPr="0045287B">
        <w:rPr>
          <w:rFonts w:ascii="Calibri" w:eastAsia="Batang" w:hAnsi="Calibri" w:cs="Calibri"/>
          <w:b/>
          <w:szCs w:val="22"/>
          <w:lang w:val="es-419" w:eastAsia="ko-KR"/>
        </w:rPr>
        <w:t xml:space="preserve">Derechos de propiedad intelectual: </w:t>
      </w:r>
      <w:r w:rsidRPr="0045287B">
        <w:rPr>
          <w:rFonts w:ascii="Calibri" w:eastAsia="Batang" w:hAnsi="Calibri" w:cs="Calibri"/>
          <w:szCs w:val="22"/>
          <w:lang w:val="es-419" w:eastAsia="ko-KR"/>
        </w:rPr>
        <w:t xml:space="preserve">Los derechos de propiedad de los documentos y productos entregados pertenecen a </w:t>
      </w:r>
      <w:proofErr w:type="spellStart"/>
      <w:r w:rsidR="00767154" w:rsidRPr="0045287B">
        <w:rPr>
          <w:rFonts w:ascii="Calibri" w:eastAsia="Batang" w:hAnsi="Calibri" w:cs="Calibri"/>
          <w:szCs w:val="22"/>
          <w:lang w:val="es-419" w:eastAsia="ko-KR"/>
        </w:rPr>
        <w:t>Expertise</w:t>
      </w:r>
      <w:proofErr w:type="spellEnd"/>
      <w:r w:rsidR="00767154" w:rsidRPr="0045287B">
        <w:rPr>
          <w:rFonts w:ascii="Calibri" w:eastAsia="Batang" w:hAnsi="Calibri" w:cs="Calibri"/>
          <w:szCs w:val="22"/>
          <w:lang w:val="es-419" w:eastAsia="ko-KR"/>
        </w:rPr>
        <w:t xml:space="preserve"> France y la AFD</w:t>
      </w:r>
      <w:r w:rsidRPr="0045287B">
        <w:rPr>
          <w:rFonts w:ascii="Calibri" w:eastAsia="Batang" w:hAnsi="Calibri" w:cs="Calibri"/>
          <w:szCs w:val="22"/>
          <w:lang w:val="es-419" w:eastAsia="ko-KR"/>
        </w:rPr>
        <w:t xml:space="preserve">, por lo cual dicha entidad están en total libertad de utilizarlos en cualquier momento y espacio.   </w:t>
      </w:r>
    </w:p>
    <w:p w:rsidR="0045287B" w:rsidRPr="0045287B" w:rsidRDefault="009C0EC8" w:rsidP="0045287B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="Calibri" w:eastAsia="Batang" w:hAnsi="Calibri" w:cs="Calibri"/>
          <w:b/>
          <w:szCs w:val="22"/>
          <w:lang w:val="es-419" w:eastAsia="ko-KR"/>
        </w:rPr>
      </w:pPr>
      <w:r w:rsidRPr="0045287B">
        <w:rPr>
          <w:rFonts w:ascii="Calibri" w:eastAsia="Batang" w:hAnsi="Calibri" w:cs="Calibri"/>
          <w:b/>
          <w:szCs w:val="22"/>
          <w:lang w:val="es-419" w:eastAsia="ko-KR"/>
        </w:rPr>
        <w:t xml:space="preserve">Confidencialidad: </w:t>
      </w:r>
      <w:r w:rsidRPr="0045287B">
        <w:rPr>
          <w:rFonts w:ascii="Calibri" w:eastAsia="Batang" w:hAnsi="Calibri" w:cs="Calibri"/>
          <w:szCs w:val="22"/>
          <w:lang w:val="es-419" w:eastAsia="ko-KR"/>
        </w:rPr>
        <w:t>toda la información recabada y manejada por la persona consultora tienen una calidad de estricta confidencialidad.  La persona consultora no podrá utilizar ni hacer referencias a los documentos o los productos de la consultoría ni podrá difundir o comentar los contenidos del mismo, por lo que se firmará una cláusula de confidencialidad al momento de firmar el contrato correspondiente.</w:t>
      </w:r>
    </w:p>
    <w:p w:rsidR="00767154" w:rsidRPr="0045287B" w:rsidRDefault="009C0EC8" w:rsidP="0045287B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Theme="minorHAnsi" w:hAnsiTheme="minorHAnsi" w:cstheme="minorHAnsi"/>
          <w:szCs w:val="22"/>
          <w:lang w:val="es-419"/>
        </w:rPr>
      </w:pPr>
      <w:r w:rsidRPr="0045287B">
        <w:rPr>
          <w:rFonts w:ascii="Calibri" w:eastAsia="Batang" w:hAnsi="Calibri" w:cs="Calibri"/>
          <w:b/>
          <w:szCs w:val="22"/>
          <w:lang w:val="es-419" w:eastAsia="ko-KR"/>
        </w:rPr>
        <w:t>Otras consideraciones:</w:t>
      </w:r>
      <w:r w:rsidRPr="0045287B">
        <w:rPr>
          <w:rFonts w:ascii="Calibri" w:eastAsia="Batang" w:hAnsi="Calibri" w:cs="Calibri"/>
          <w:szCs w:val="22"/>
          <w:lang w:val="es-419" w:eastAsia="ko-KR"/>
        </w:rPr>
        <w:t xml:space="preserve"> (i) La persona consultora contratada deberá estar dispuesto/a, previo a la entrega de los productos finales, a realizar cualquier cambio solicitado por </w:t>
      </w:r>
      <w:proofErr w:type="spellStart"/>
      <w:r w:rsidR="00767154" w:rsidRPr="0045287B">
        <w:rPr>
          <w:rFonts w:ascii="Calibri" w:eastAsia="Batang" w:hAnsi="Calibri" w:cs="Calibri"/>
          <w:szCs w:val="22"/>
          <w:lang w:val="es-419" w:eastAsia="ko-KR"/>
        </w:rPr>
        <w:t>Expertise</w:t>
      </w:r>
      <w:proofErr w:type="spellEnd"/>
      <w:r w:rsidR="00767154" w:rsidRPr="0045287B">
        <w:rPr>
          <w:rFonts w:ascii="Calibri" w:eastAsia="Batang" w:hAnsi="Calibri" w:cs="Calibri"/>
          <w:szCs w:val="22"/>
          <w:lang w:val="es-419" w:eastAsia="ko-KR"/>
        </w:rPr>
        <w:t xml:space="preserve"> France</w:t>
      </w:r>
      <w:r w:rsidRPr="0045287B">
        <w:rPr>
          <w:rFonts w:ascii="Calibri" w:eastAsia="Batang" w:hAnsi="Calibri" w:cs="Calibri"/>
          <w:szCs w:val="22"/>
          <w:lang w:val="es-419" w:eastAsia="ko-KR"/>
        </w:rPr>
        <w:t xml:space="preserve">+.  Asimismo, deberá tomar en cuenta que habrá reuniones periódicas para supervisar el avance, contenido y calidad de los productos; y (ii) posterior a la entrega de los productos, </w:t>
      </w:r>
      <w:proofErr w:type="spellStart"/>
      <w:r w:rsidR="00767154" w:rsidRPr="0045287B">
        <w:rPr>
          <w:rFonts w:ascii="Calibri" w:eastAsia="Batang" w:hAnsi="Calibri" w:cs="Calibri"/>
          <w:szCs w:val="22"/>
          <w:lang w:val="es-419" w:eastAsia="ko-KR"/>
        </w:rPr>
        <w:t>Expertise</w:t>
      </w:r>
      <w:proofErr w:type="spellEnd"/>
      <w:r w:rsidR="00767154" w:rsidRPr="0045287B">
        <w:rPr>
          <w:rFonts w:ascii="Calibri" w:eastAsia="Batang" w:hAnsi="Calibri" w:cs="Calibri"/>
          <w:szCs w:val="22"/>
          <w:lang w:val="es-419" w:eastAsia="ko-KR"/>
        </w:rPr>
        <w:t xml:space="preserve"> France </w:t>
      </w:r>
      <w:r w:rsidRPr="0045287B">
        <w:rPr>
          <w:rFonts w:ascii="Calibri" w:eastAsia="Batang" w:hAnsi="Calibri" w:cs="Calibri"/>
          <w:szCs w:val="22"/>
          <w:lang w:val="es-419" w:eastAsia="ko-KR"/>
        </w:rPr>
        <w:t xml:space="preserve"> realizará una revisión sobre la calidad y el contenido solicitado, y si el producto lo requiere, </w:t>
      </w:r>
      <w:proofErr w:type="spellStart"/>
      <w:r w:rsidR="00767154" w:rsidRPr="0045287B">
        <w:rPr>
          <w:rFonts w:ascii="Calibri" w:eastAsia="Batang" w:hAnsi="Calibri" w:cs="Calibri"/>
          <w:szCs w:val="22"/>
          <w:lang w:val="es-419" w:eastAsia="ko-KR"/>
        </w:rPr>
        <w:t>Expertise</w:t>
      </w:r>
      <w:proofErr w:type="spellEnd"/>
      <w:r w:rsidR="00767154" w:rsidRPr="0045287B">
        <w:rPr>
          <w:rFonts w:ascii="Calibri" w:eastAsia="Batang" w:hAnsi="Calibri" w:cs="Calibri"/>
          <w:szCs w:val="22"/>
          <w:lang w:val="es-419" w:eastAsia="ko-KR"/>
        </w:rPr>
        <w:t xml:space="preserve"> France</w:t>
      </w:r>
      <w:r w:rsidRPr="0045287B">
        <w:rPr>
          <w:rFonts w:ascii="Calibri" w:eastAsia="Batang" w:hAnsi="Calibri" w:cs="Calibri"/>
          <w:szCs w:val="22"/>
          <w:lang w:val="es-419" w:eastAsia="ko-KR"/>
        </w:rPr>
        <w:t xml:space="preserve"> podrá solicitar un trabajo de corrección adicional sin que esto implique costo alguno. </w:t>
      </w:r>
    </w:p>
    <w:sectPr w:rsidR="00767154" w:rsidRPr="004528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E6" w:rsidRDefault="00040BE6" w:rsidP="00F63DD8">
      <w:pPr>
        <w:spacing w:line="240" w:lineRule="auto"/>
      </w:pPr>
      <w:r>
        <w:separator/>
      </w:r>
    </w:p>
  </w:endnote>
  <w:endnote w:type="continuationSeparator" w:id="0">
    <w:p w:rsidR="00040BE6" w:rsidRDefault="00040BE6" w:rsidP="00F63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E7" w:rsidRDefault="000B6AE7">
    <w:pPr>
      <w:pStyle w:val="Pieddepage"/>
    </w:pPr>
  </w:p>
  <w:p w:rsidR="000B6AE7" w:rsidRDefault="000B6A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E6" w:rsidRDefault="00040BE6" w:rsidP="00F63DD8">
      <w:pPr>
        <w:spacing w:line="240" w:lineRule="auto"/>
      </w:pPr>
      <w:r>
        <w:separator/>
      </w:r>
    </w:p>
  </w:footnote>
  <w:footnote w:type="continuationSeparator" w:id="0">
    <w:p w:rsidR="00040BE6" w:rsidRDefault="00040BE6" w:rsidP="00F63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5DB"/>
    <w:multiLevelType w:val="hybridMultilevel"/>
    <w:tmpl w:val="60481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4BB7"/>
    <w:multiLevelType w:val="hybridMultilevel"/>
    <w:tmpl w:val="2930890C"/>
    <w:lvl w:ilvl="0" w:tplc="51EAE05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767F"/>
    <w:multiLevelType w:val="hybridMultilevel"/>
    <w:tmpl w:val="07FCC3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4BD2"/>
    <w:multiLevelType w:val="hybridMultilevel"/>
    <w:tmpl w:val="08C8521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7F76569"/>
    <w:multiLevelType w:val="multilevel"/>
    <w:tmpl w:val="E6E8E2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DF5E95"/>
    <w:multiLevelType w:val="hybridMultilevel"/>
    <w:tmpl w:val="214CAB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0B82"/>
    <w:multiLevelType w:val="hybridMultilevel"/>
    <w:tmpl w:val="78480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71BF"/>
    <w:multiLevelType w:val="hybridMultilevel"/>
    <w:tmpl w:val="AC56DF50"/>
    <w:lvl w:ilvl="0" w:tplc="63120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52C5"/>
    <w:multiLevelType w:val="hybridMultilevel"/>
    <w:tmpl w:val="379265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407D"/>
    <w:multiLevelType w:val="hybridMultilevel"/>
    <w:tmpl w:val="21787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0600"/>
    <w:multiLevelType w:val="hybridMultilevel"/>
    <w:tmpl w:val="C7D014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96E004A">
      <w:start w:val="1"/>
      <w:numFmt w:val="bullet"/>
      <w:lvlText w:val="-"/>
      <w:lvlJc w:val="left"/>
      <w:pPr>
        <w:ind w:left="2865" w:hanging="705"/>
      </w:pPr>
      <w:rPr>
        <w:rFonts w:ascii="Calibri" w:eastAsiaTheme="minorHAnsi" w:hAnsi="Calibri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C9E0953"/>
    <w:multiLevelType w:val="hybridMultilevel"/>
    <w:tmpl w:val="78480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5D4"/>
    <w:multiLevelType w:val="hybridMultilevel"/>
    <w:tmpl w:val="59B4A8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C17D00"/>
    <w:multiLevelType w:val="hybridMultilevel"/>
    <w:tmpl w:val="78480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E32D7"/>
    <w:multiLevelType w:val="hybridMultilevel"/>
    <w:tmpl w:val="7E2E0DDE"/>
    <w:lvl w:ilvl="0" w:tplc="B300B68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0637B"/>
    <w:multiLevelType w:val="hybridMultilevel"/>
    <w:tmpl w:val="4DE6DB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74AF6"/>
    <w:multiLevelType w:val="hybridMultilevel"/>
    <w:tmpl w:val="81949C1A"/>
    <w:lvl w:ilvl="0" w:tplc="8618A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6D39"/>
    <w:multiLevelType w:val="hybridMultilevel"/>
    <w:tmpl w:val="820EB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0685"/>
    <w:multiLevelType w:val="hybridMultilevel"/>
    <w:tmpl w:val="D56412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0746"/>
    <w:multiLevelType w:val="hybridMultilevel"/>
    <w:tmpl w:val="6E8691B8"/>
    <w:lvl w:ilvl="0" w:tplc="1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A472B"/>
    <w:multiLevelType w:val="multilevel"/>
    <w:tmpl w:val="096A6C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59C3AE9"/>
    <w:multiLevelType w:val="hybridMultilevel"/>
    <w:tmpl w:val="DA4AC3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C1E49"/>
    <w:multiLevelType w:val="hybridMultilevel"/>
    <w:tmpl w:val="15C6B1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24"/>
  </w:num>
  <w:num w:numId="6">
    <w:abstractNumId w:val="21"/>
  </w:num>
  <w:num w:numId="7">
    <w:abstractNumId w:val="20"/>
  </w:num>
  <w:num w:numId="8">
    <w:abstractNumId w:val="16"/>
  </w:num>
  <w:num w:numId="9">
    <w:abstractNumId w:val="15"/>
  </w:num>
  <w:num w:numId="10">
    <w:abstractNumId w:val="19"/>
  </w:num>
  <w:num w:numId="11">
    <w:abstractNumId w:val="0"/>
  </w:num>
  <w:num w:numId="12">
    <w:abstractNumId w:val="17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18"/>
  </w:num>
  <w:num w:numId="18">
    <w:abstractNumId w:val="2"/>
  </w:num>
  <w:num w:numId="19">
    <w:abstractNumId w:val="11"/>
  </w:num>
  <w:num w:numId="20">
    <w:abstractNumId w:val="22"/>
  </w:num>
  <w:num w:numId="21">
    <w:abstractNumId w:val="1"/>
  </w:num>
  <w:num w:numId="22">
    <w:abstractNumId w:val="8"/>
  </w:num>
  <w:num w:numId="23">
    <w:abstractNumId w:val="2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C8"/>
    <w:rsid w:val="00025D02"/>
    <w:rsid w:val="00040BE6"/>
    <w:rsid w:val="00055FA1"/>
    <w:rsid w:val="00062A80"/>
    <w:rsid w:val="00076218"/>
    <w:rsid w:val="000B6AE7"/>
    <w:rsid w:val="00137318"/>
    <w:rsid w:val="00142943"/>
    <w:rsid w:val="00160049"/>
    <w:rsid w:val="001E2B9B"/>
    <w:rsid w:val="00225E07"/>
    <w:rsid w:val="00251429"/>
    <w:rsid w:val="00290007"/>
    <w:rsid w:val="002A51D5"/>
    <w:rsid w:val="003064DC"/>
    <w:rsid w:val="003538C0"/>
    <w:rsid w:val="00384B3E"/>
    <w:rsid w:val="003A0564"/>
    <w:rsid w:val="003F5DA3"/>
    <w:rsid w:val="0045287B"/>
    <w:rsid w:val="004D5E63"/>
    <w:rsid w:val="00513176"/>
    <w:rsid w:val="00520C90"/>
    <w:rsid w:val="00560825"/>
    <w:rsid w:val="005D1C0B"/>
    <w:rsid w:val="006307AA"/>
    <w:rsid w:val="00652540"/>
    <w:rsid w:val="006540C9"/>
    <w:rsid w:val="006E790C"/>
    <w:rsid w:val="00701680"/>
    <w:rsid w:val="007402DD"/>
    <w:rsid w:val="00754C2B"/>
    <w:rsid w:val="00767154"/>
    <w:rsid w:val="00792A12"/>
    <w:rsid w:val="007D4517"/>
    <w:rsid w:val="00804332"/>
    <w:rsid w:val="00807F4E"/>
    <w:rsid w:val="008D4CD1"/>
    <w:rsid w:val="008D529F"/>
    <w:rsid w:val="0091664C"/>
    <w:rsid w:val="00981425"/>
    <w:rsid w:val="009B1697"/>
    <w:rsid w:val="009C0EC8"/>
    <w:rsid w:val="009C50DB"/>
    <w:rsid w:val="009E7997"/>
    <w:rsid w:val="009F0EA2"/>
    <w:rsid w:val="00A43116"/>
    <w:rsid w:val="00A73847"/>
    <w:rsid w:val="00A90B24"/>
    <w:rsid w:val="00AD2A32"/>
    <w:rsid w:val="00B053F7"/>
    <w:rsid w:val="00B23E39"/>
    <w:rsid w:val="00B4500F"/>
    <w:rsid w:val="00B91201"/>
    <w:rsid w:val="00BE0026"/>
    <w:rsid w:val="00C1346F"/>
    <w:rsid w:val="00D31D58"/>
    <w:rsid w:val="00D37C4C"/>
    <w:rsid w:val="00D421B7"/>
    <w:rsid w:val="00DE39BC"/>
    <w:rsid w:val="00DF59C9"/>
    <w:rsid w:val="00E04BA7"/>
    <w:rsid w:val="00E57102"/>
    <w:rsid w:val="00E736DC"/>
    <w:rsid w:val="00F0066B"/>
    <w:rsid w:val="00F2541B"/>
    <w:rsid w:val="00F36BCC"/>
    <w:rsid w:val="00F3788F"/>
    <w:rsid w:val="00F63DD8"/>
    <w:rsid w:val="00F64D1F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6A75-E63F-461E-AE1C-7C5DB2E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C8"/>
    <w:pPr>
      <w:spacing w:after="0" w:line="300" w:lineRule="atLeast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9C0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9C0EC8"/>
    <w:rPr>
      <w:rFonts w:cs="Times New Roman"/>
      <w:b/>
      <w:bCs/>
    </w:rPr>
  </w:style>
  <w:style w:type="paragraph" w:styleId="Paragraphedeliste">
    <w:name w:val="List Paragraph"/>
    <w:aliases w:val="Paragraphe  revu,Bullets,Numbered Paragraph,Main numbered paragraph,References,Numbered List Paragraph,123 List Paragraph,List Paragraph (numbered (a)),List Paragraph nowy,Liste 1,List_Paragraph,EC,ANNEX,Celula,L"/>
    <w:basedOn w:val="Normal"/>
    <w:link w:val="ParagraphedelisteCar"/>
    <w:uiPriority w:val="34"/>
    <w:qFormat/>
    <w:rsid w:val="009C0EC8"/>
    <w:pPr>
      <w:ind w:left="720"/>
      <w:contextualSpacing/>
    </w:pPr>
  </w:style>
  <w:style w:type="character" w:customStyle="1" w:styleId="ParagraphedelisteCar">
    <w:name w:val="Paragraphe de liste Car"/>
    <w:aliases w:val="Paragraphe  revu Car,Bullets Car,Numbered Paragraph Car,Main numbered paragraph Car,References Car,Numbered List Paragraph Car,123 List Paragraph Car,List Paragraph (numbered (a)) Car,List Paragraph nowy Car,Liste 1 Car,EC Car"/>
    <w:link w:val="Paragraphedeliste"/>
    <w:uiPriority w:val="34"/>
    <w:qFormat/>
    <w:locked/>
    <w:rsid w:val="009C0EC8"/>
    <w:rPr>
      <w:rFonts w:ascii="Arial" w:eastAsia="Times" w:hAnsi="Arial" w:cs="Times New Roman"/>
      <w:sz w:val="20"/>
      <w:szCs w:val="20"/>
      <w:lang w:eastAsia="fr-FR"/>
    </w:rPr>
  </w:style>
  <w:style w:type="paragraph" w:customStyle="1" w:styleId="Predeterminado">
    <w:name w:val="Predeterminado"/>
    <w:rsid w:val="009C0EC8"/>
    <w:pPr>
      <w:autoSpaceDN w:val="0"/>
      <w:adjustRightInd w:val="0"/>
      <w:spacing w:after="200" w:line="276" w:lineRule="auto"/>
    </w:pPr>
    <w:rPr>
      <w:rFonts w:ascii="Gill Sans MT" w:eastAsia="Times New Roman" w:hAnsi="Calibri" w:cs="Gill Sans MT"/>
      <w:kern w:val="1"/>
      <w:lang w:val="es-ES"/>
    </w:rPr>
  </w:style>
  <w:style w:type="character" w:customStyle="1" w:styleId="DefaultCar">
    <w:name w:val="Default Car"/>
    <w:link w:val="Default"/>
    <w:rsid w:val="009C0EC8"/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3DD8"/>
    <w:rPr>
      <w:color w:val="0563C1" w:themeColor="hyperlink"/>
      <w:u w:val="single"/>
    </w:rPr>
  </w:style>
  <w:style w:type="paragraph" w:customStyle="1" w:styleId="Paragraphedeliste1">
    <w:name w:val="Paragraphe de liste1"/>
    <w:basedOn w:val="Normal"/>
    <w:rsid w:val="00F63DD8"/>
    <w:pPr>
      <w:spacing w:before="120" w:line="240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63D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F63DD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3DD8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3DD8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unhideWhenUsed/>
    <w:rsid w:val="00F63DD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847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6AE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E7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6AE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E7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4FDC-B54B-40FE-86DD-58EC7BDD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3377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MARTINEZ SAENZ EUROsociAL+</dc:creator>
  <cp:keywords/>
  <dc:description/>
  <cp:lastModifiedBy>Alfonso MARTINEZ SAENZ EUROsociAL+</cp:lastModifiedBy>
  <cp:revision>6</cp:revision>
  <dcterms:created xsi:type="dcterms:W3CDTF">2021-04-14T14:44:00Z</dcterms:created>
  <dcterms:modified xsi:type="dcterms:W3CDTF">2021-04-14T14:46:00Z</dcterms:modified>
</cp:coreProperties>
</file>