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5599184"/>
        <w:docPartObj>
          <w:docPartGallery w:val="Cover Pages"/>
          <w:docPartUnique/>
        </w:docPartObj>
      </w:sdtPr>
      <w:sdtEndPr>
        <w:rPr>
          <w:b/>
          <w:bCs/>
        </w:rPr>
      </w:sdtEndPr>
      <w:sdtContent>
        <w:p w14:paraId="20ABD8D3" w14:textId="26A1A55E" w:rsidR="00FC4BB4" w:rsidRPr="002D616D" w:rsidRDefault="00306361" w:rsidP="00FC4BB4">
          <w:r w:rsidRPr="00306361">
            <w:rPr>
              <w:rFonts w:ascii="Calibri" w:eastAsia="Times New Roman" w:hAnsi="Calibri" w:cs="Arial"/>
              <w:noProof/>
              <w:lang w:eastAsia="fr-FR"/>
            </w:rPr>
            <mc:AlternateContent>
              <mc:Choice Requires="wps">
                <w:drawing>
                  <wp:anchor distT="0" distB="0" distL="114300" distR="114300" simplePos="0" relativeHeight="251667456" behindDoc="0" locked="0" layoutInCell="1" allowOverlap="1" wp14:anchorId="32536ABD" wp14:editId="36510564">
                    <wp:simplePos x="0" y="0"/>
                    <wp:positionH relativeFrom="column">
                      <wp:posOffset>-694690</wp:posOffset>
                    </wp:positionH>
                    <wp:positionV relativeFrom="paragraph">
                      <wp:posOffset>8670607</wp:posOffset>
                    </wp:positionV>
                    <wp:extent cx="893445" cy="215900"/>
                    <wp:effectExtent l="0" t="0" r="0" b="0"/>
                    <wp:wrapNone/>
                    <wp:docPr id="1291796271" name="ZoneTexte 3"/>
                    <wp:cNvGraphicFramePr/>
                    <a:graphic xmlns:a="http://schemas.openxmlformats.org/drawingml/2006/main">
                      <a:graphicData uri="http://schemas.microsoft.com/office/word/2010/wordprocessingShape">
                        <wps:wsp>
                          <wps:cNvSpPr txBox="1"/>
                          <wps:spPr>
                            <a:xfrm rot="10800000" flipV="1">
                              <a:off x="0" y="0"/>
                              <a:ext cx="893445" cy="215900"/>
                            </a:xfrm>
                            <a:prstGeom prst="rect">
                              <a:avLst/>
                            </a:prstGeom>
                            <a:noFill/>
                          </wps:spPr>
                          <wps:txbx>
                            <w:txbxContent>
                              <w:p w14:paraId="3E9DD0B9" w14:textId="77777777" w:rsidR="00306361" w:rsidRPr="00A26A24" w:rsidRDefault="00306361" w:rsidP="00306361">
                                <w:pPr>
                                  <w:rPr>
                                    <w:rFonts w:ascii="Arial" w:eastAsia="Arial" w:hAnsi="Arial" w:cs="Arial"/>
                                    <w:color w:val="0F3D9B"/>
                                    <w:kern w:val="24"/>
                                    <w:sz w:val="14"/>
                                    <w:szCs w:val="14"/>
                                    <w14:ligatures w14:val="none"/>
                                  </w:rPr>
                                </w:pPr>
                                <w:r w:rsidRPr="007D6192">
                                  <w:rPr>
                                    <w:rFonts w:ascii="Arial" w:eastAsia="Arial" w:hAnsi="Arial" w:cs="Arial"/>
                                    <w:color w:val="0F3D9B"/>
                                    <w:kern w:val="24"/>
                                    <w:sz w:val="14"/>
                                    <w:szCs w:val="14"/>
                                  </w:rPr>
                                  <w:t>Mis en œuvre par :</w:t>
                                </w:r>
                              </w:p>
                            </w:txbxContent>
                          </wps:txbx>
                          <wps:bodyPr wrap="square" lIns="0" tIns="0" rIns="0" bIns="0" rtlCol="0" anchor="ctr" anchorCtr="0">
                            <a:noAutofit/>
                          </wps:bodyPr>
                        </wps:wsp>
                      </a:graphicData>
                    </a:graphic>
                    <wp14:sizeRelV relativeFrom="margin">
                      <wp14:pctHeight>0</wp14:pctHeight>
                    </wp14:sizeRelV>
                  </wp:anchor>
                </w:drawing>
              </mc:Choice>
              <mc:Fallback>
                <w:pict>
                  <v:shapetype w14:anchorId="32536ABD" id="_x0000_t202" coordsize="21600,21600" o:spt="202" path="m,l,21600r21600,l21600,xe">
                    <v:stroke joinstyle="miter"/>
                    <v:path gradientshapeok="t" o:connecttype="rect"/>
                  </v:shapetype>
                  <v:shape id="ZoneTexte 3" o:spid="_x0000_s1026" type="#_x0000_t202" style="position:absolute;margin-left:-54.7pt;margin-top:682.7pt;width:70.35pt;height:17pt;rotation:180;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" filled="f" stroked="f">
                    <v:textbox inset="0,0,0,0">
                      <w:txbxContent>
                        <w:p w14:paraId="3E9DD0B9" w14:textId="77777777" w:rsidR="00306361" w:rsidRPr="00A26A24" w:rsidRDefault="00306361" w:rsidP="00306361">
                          <w:pPr>
                            <w:rPr>
                              <w:rFonts w:ascii="Arial" w:eastAsia="Arial" w:hAnsi="Arial" w:cs="Arial"/>
                              <w:color w:val="0F3D9B"/>
                              <w:kern w:val="24"/>
                              <w:sz w:val="14"/>
                              <w:szCs w:val="14"/>
                              <w14:ligatures w14:val="none"/>
                            </w:rPr>
                          </w:pPr>
                          <w:r w:rsidRPr="007D6192">
                            <w:rPr>
                              <w:rFonts w:ascii="Arial" w:eastAsia="Arial" w:hAnsi="Arial" w:cs="Arial"/>
                              <w:color w:val="0F3D9B"/>
                              <w:kern w:val="24"/>
                              <w:sz w:val="14"/>
                              <w:szCs w:val="14"/>
                            </w:rPr>
                            <w:t>Mis en œuvre par :</w:t>
                          </w:r>
                        </w:p>
                      </w:txbxContent>
                    </v:textbox>
                  </v:shape>
                </w:pict>
              </mc:Fallback>
            </mc:AlternateContent>
          </w:r>
          <w:r w:rsidRPr="00306361">
            <w:rPr>
              <w:rFonts w:ascii="Calibri" w:eastAsia="Times New Roman" w:hAnsi="Calibri" w:cs="Arial"/>
              <w:noProof/>
              <w:lang w:eastAsia="fr-FR"/>
            </w:rPr>
            <mc:AlternateContent>
              <mc:Choice Requires="wps">
                <w:drawing>
                  <wp:anchor distT="0" distB="0" distL="114300" distR="114300" simplePos="0" relativeHeight="251668480" behindDoc="0" locked="0" layoutInCell="1" allowOverlap="1" wp14:anchorId="428B8B1F" wp14:editId="0115EB4D">
                    <wp:simplePos x="0" y="0"/>
                    <wp:positionH relativeFrom="column">
                      <wp:posOffset>5396230</wp:posOffset>
                    </wp:positionH>
                    <wp:positionV relativeFrom="paragraph">
                      <wp:posOffset>8667750</wp:posOffset>
                    </wp:positionV>
                    <wp:extent cx="1062990" cy="373396"/>
                    <wp:effectExtent l="0" t="0" r="0" b="0"/>
                    <wp:wrapNone/>
                    <wp:docPr id="1358293515" name="ZoneTexte 7"/>
                    <wp:cNvGraphicFramePr/>
                    <a:graphic xmlns:a="http://schemas.openxmlformats.org/drawingml/2006/main">
                      <a:graphicData uri="http://schemas.microsoft.com/office/word/2010/wordprocessingShape">
                        <wps:wsp>
                          <wps:cNvSpPr txBox="1"/>
                          <wps:spPr>
                            <a:xfrm rot="10800000" flipV="1">
                              <a:off x="0" y="0"/>
                              <a:ext cx="1062990" cy="373396"/>
                            </a:xfrm>
                            <a:prstGeom prst="rect">
                              <a:avLst/>
                            </a:prstGeom>
                            <a:noFill/>
                          </wps:spPr>
                          <wps:txbx>
                            <w:txbxContent>
                              <w:p w14:paraId="5CBCE205" w14:textId="77777777" w:rsidR="00306361" w:rsidRPr="00A26A24" w:rsidRDefault="00306361" w:rsidP="00306361">
                                <w:pPr>
                                  <w:jc w:val="center"/>
                                  <w:rPr>
                                    <w:rFonts w:hAnsi="Calibri"/>
                                    <w:color w:val="0F3D9B"/>
                                    <w:kern w:val="24"/>
                                    <w:sz w:val="14"/>
                                    <w:szCs w:val="14"/>
                                    <w14:ligatures w14:val="none"/>
                                  </w:rPr>
                                </w:pPr>
                                <w:r w:rsidRPr="007D6192">
                                  <w:rPr>
                                    <w:rFonts w:hAnsi="Calibri"/>
                                    <w:color w:val="0F3D9B"/>
                                    <w:kern w:val="24"/>
                                    <w:sz w:val="14"/>
                                    <w:szCs w:val="14"/>
                                  </w:rPr>
                                  <w:t>En partenariat avec :</w:t>
                                </w:r>
                              </w:p>
                            </w:txbxContent>
                          </wps:txbx>
                          <wps:bodyPr wrap="square" lIns="0" tIns="0" rIns="0" bIns="0" rtlCol="0" anchor="ctr" anchorCtr="0">
                            <a:noAutofit/>
                          </wps:bodyPr>
                        </wps:wsp>
                      </a:graphicData>
                    </a:graphic>
                    <wp14:sizeRelV relativeFrom="margin">
                      <wp14:pctHeight>0</wp14:pctHeight>
                    </wp14:sizeRelV>
                  </wp:anchor>
                </w:drawing>
              </mc:Choice>
              <mc:Fallback>
                <w:pict>
                  <v:shape w14:anchorId="428B8B1F" id="ZoneTexte 7" o:spid="_x0000_s1027" type="#_x0000_t202" style="position:absolute;margin-left:424.9pt;margin-top:682.5pt;width:83.7pt;height:29.4pt;rotation:180;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" filled="f" stroked="f">
                    <v:textbox inset="0,0,0,0">
                      <w:txbxContent>
                        <w:p w14:paraId="5CBCE205" w14:textId="77777777" w:rsidR="00306361" w:rsidRPr="00A26A24" w:rsidRDefault="00306361" w:rsidP="00306361">
                          <w:pPr>
                            <w:jc w:val="center"/>
                            <w:rPr>
                              <w:rFonts w:hAnsi="Calibri"/>
                              <w:color w:val="0F3D9B"/>
                              <w:kern w:val="24"/>
                              <w:sz w:val="14"/>
                              <w:szCs w:val="14"/>
                              <w14:ligatures w14:val="none"/>
                            </w:rPr>
                          </w:pPr>
                          <w:r w:rsidRPr="007D6192">
                            <w:rPr>
                              <w:rFonts w:hAnsi="Calibri"/>
                              <w:color w:val="0F3D9B"/>
                              <w:kern w:val="24"/>
                              <w:sz w:val="14"/>
                              <w:szCs w:val="14"/>
                            </w:rPr>
                            <w:t>En partenariat avec :</w:t>
                          </w:r>
                        </w:p>
                      </w:txbxContent>
                    </v:textbox>
                  </v:shape>
                </w:pict>
              </mc:Fallback>
            </mc:AlternateContent>
          </w:r>
          <w:r w:rsidRPr="00306361">
            <w:rPr>
              <w:rFonts w:ascii="Calibri" w:eastAsia="Times New Roman" w:hAnsi="Calibri" w:cs="Arial"/>
              <w:noProof/>
              <w:lang w:eastAsia="fr-FR"/>
            </w:rPr>
            <w:drawing>
              <wp:anchor distT="0" distB="0" distL="114300" distR="114300" simplePos="0" relativeHeight="251661312" behindDoc="0" locked="0" layoutInCell="1" allowOverlap="1" wp14:anchorId="22CAEDC2" wp14:editId="0E5E5E79">
                <wp:simplePos x="0" y="0"/>
                <wp:positionH relativeFrom="column">
                  <wp:posOffset>-914082</wp:posOffset>
                </wp:positionH>
                <wp:positionV relativeFrom="paragraph">
                  <wp:posOffset>8995092</wp:posOffset>
                </wp:positionV>
                <wp:extent cx="7748270" cy="455295"/>
                <wp:effectExtent l="0" t="0" r="0" b="1905"/>
                <wp:wrapNone/>
                <wp:docPr id="128894808" name="Image 440834267">
                  <a:extLst xmlns:a="http://schemas.openxmlformats.org/drawingml/2006/main">
                    <a:ext uri="{FF2B5EF4-FFF2-40B4-BE49-F238E27FC236}">
                      <a16:creationId xmlns:a16="http://schemas.microsoft.com/office/drawing/2014/main" id="{A4AE2B17-92E2-7314-B120-000D8C3A6C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4808" name="Image 440834267">
                          <a:extLst>
                            <a:ext uri="{FF2B5EF4-FFF2-40B4-BE49-F238E27FC236}">
                              <a16:creationId xmlns:a16="http://schemas.microsoft.com/office/drawing/2014/main" id="{A4AE2B17-92E2-7314-B120-000D8C3A6C8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748270" cy="455295"/>
                        </a:xfrm>
                        <a:prstGeom prst="rect">
                          <a:avLst/>
                        </a:prstGeom>
                      </pic:spPr>
                    </pic:pic>
                  </a:graphicData>
                </a:graphic>
                <wp14:sizeRelH relativeFrom="margin">
                  <wp14:pctWidth>0</wp14:pctWidth>
                </wp14:sizeRelH>
                <wp14:sizeRelV relativeFrom="margin">
                  <wp14:pctHeight>0</wp14:pctHeight>
                </wp14:sizeRelV>
              </wp:anchor>
            </w:drawing>
          </w:r>
          <w:r w:rsidRPr="00306361">
            <w:rPr>
              <w:rFonts w:ascii="Calibri" w:eastAsia="Times New Roman" w:hAnsi="Calibri" w:cs="Arial"/>
              <w:noProof/>
              <w:lang w:eastAsia="fr-FR"/>
            </w:rPr>
            <w:drawing>
              <wp:anchor distT="0" distB="0" distL="114300" distR="114300" simplePos="0" relativeHeight="251659264" behindDoc="0" locked="0" layoutInCell="1" allowOverlap="0" wp14:anchorId="5105B895" wp14:editId="1CC35F43">
                <wp:simplePos x="0" y="0"/>
                <wp:positionH relativeFrom="column">
                  <wp:posOffset>-864235</wp:posOffset>
                </wp:positionH>
                <wp:positionV relativeFrom="page">
                  <wp:posOffset>27940</wp:posOffset>
                </wp:positionV>
                <wp:extent cx="7543165" cy="10661650"/>
                <wp:effectExtent l="0" t="0" r="635" b="6350"/>
                <wp:wrapThrough wrapText="bothSides">
                  <wp:wrapPolygon edited="0">
                    <wp:start x="0" y="0"/>
                    <wp:lineTo x="0" y="21587"/>
                    <wp:lineTo x="21565" y="21587"/>
                    <wp:lineTo x="21565" y="0"/>
                    <wp:lineTo x="0" y="0"/>
                  </wp:wrapPolygon>
                </wp:wrapThrough>
                <wp:docPr id="106877966" name="Image 2" descr="Une image contenant texte, capture d’écra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7966" name="Image 2" descr="Une image contenant texte, capture d’écran, graphisme&#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7543165" cy="10661650"/>
                        </a:xfrm>
                        <a:prstGeom prst="rect">
                          <a:avLst/>
                        </a:prstGeom>
                      </pic:spPr>
                    </pic:pic>
                  </a:graphicData>
                </a:graphic>
                <wp14:sizeRelH relativeFrom="margin">
                  <wp14:pctWidth>0</wp14:pctWidth>
                </wp14:sizeRelH>
                <wp14:sizeRelV relativeFrom="margin">
                  <wp14:pctHeight>0</wp14:pctHeight>
                </wp14:sizeRelV>
              </wp:anchor>
            </w:drawing>
          </w:r>
          <w:r w:rsidRPr="00306361">
            <w:rPr>
              <w:rFonts w:ascii="Calibri" w:eastAsia="Times New Roman" w:hAnsi="Calibri" w:cs="Arial"/>
              <w:noProof/>
              <w:lang w:eastAsia="fr-FR"/>
            </w:rPr>
            <mc:AlternateContent>
              <mc:Choice Requires="wps">
                <w:drawing>
                  <wp:anchor distT="0" distB="0" distL="114300" distR="114300" simplePos="0" relativeHeight="251660288" behindDoc="0" locked="0" layoutInCell="1" allowOverlap="1" wp14:anchorId="50E26B66" wp14:editId="064E4A68">
                    <wp:simplePos x="0" y="0"/>
                    <wp:positionH relativeFrom="column">
                      <wp:posOffset>-627380</wp:posOffset>
                    </wp:positionH>
                    <wp:positionV relativeFrom="page">
                      <wp:posOffset>7753350</wp:posOffset>
                    </wp:positionV>
                    <wp:extent cx="6744335" cy="1699260"/>
                    <wp:effectExtent l="0" t="0" r="18415" b="15240"/>
                    <wp:wrapThrough wrapText="bothSides">
                      <wp:wrapPolygon edited="0">
                        <wp:start x="0" y="0"/>
                        <wp:lineTo x="0" y="21552"/>
                        <wp:lineTo x="21598" y="21552"/>
                        <wp:lineTo x="21598" y="0"/>
                        <wp:lineTo x="0" y="0"/>
                      </wp:wrapPolygon>
                    </wp:wrapThrough>
                    <wp:docPr id="22" name="Zone de texte 22"/>
                    <wp:cNvGraphicFramePr/>
                    <a:graphic xmlns:a="http://schemas.openxmlformats.org/drawingml/2006/main">
                      <a:graphicData uri="http://schemas.microsoft.com/office/word/2010/wordprocessingShape">
                        <wps:wsp>
                          <wps:cNvSpPr txBox="1"/>
                          <wps:spPr>
                            <a:xfrm>
                              <a:off x="0" y="0"/>
                              <a:ext cx="6744335" cy="1699260"/>
                            </a:xfrm>
                            <a:prstGeom prst="rect">
                              <a:avLst/>
                            </a:prstGeom>
                            <a:noFill/>
                            <a:ln>
                              <a:noFill/>
                            </a:ln>
                            <a:effectLst/>
                          </wps:spPr>
                          <wps:txbx>
                            <w:txbxContent>
                              <w:p w14:paraId="316A9A5C" w14:textId="77777777" w:rsidR="004A49C1" w:rsidRPr="00DC2171" w:rsidRDefault="004A49C1" w:rsidP="004A49C1">
                                <w:pPr>
                                  <w:jc w:val="right"/>
                                  <w:rPr>
                                    <w:b/>
                                    <w:bCs/>
                                    <w:color w:val="FFFFFF" w:themeColor="background1"/>
                                    <w:sz w:val="48"/>
                                    <w:szCs w:val="48"/>
                                  </w:rPr>
                                </w:pPr>
                                <w:r w:rsidRPr="00DC2171">
                                  <w:rPr>
                                    <w:b/>
                                    <w:bCs/>
                                    <w:color w:val="FFFFFF" w:themeColor="background1"/>
                                    <w:sz w:val="48"/>
                                    <w:szCs w:val="48"/>
                                  </w:rPr>
                                  <w:t>Appel à candidatures</w:t>
                                </w:r>
                              </w:p>
                              <w:p w14:paraId="61B09A0E" w14:textId="3D6D2EC0" w:rsidR="004A49C1" w:rsidRPr="00DC2171" w:rsidRDefault="004A49C1" w:rsidP="004A49C1">
                                <w:pPr>
                                  <w:jc w:val="right"/>
                                </w:pPr>
                                <w:r>
                                  <w:rPr>
                                    <w:color w:val="FFFFFF" w:themeColor="background1"/>
                                    <w:sz w:val="48"/>
                                    <w:szCs w:val="48"/>
                                  </w:rPr>
                                  <w:t>R</w:t>
                                </w:r>
                                <w:r w:rsidRPr="00DC2171">
                                  <w:rPr>
                                    <w:color w:val="FFFFFF" w:themeColor="background1"/>
                                    <w:sz w:val="48"/>
                                    <w:szCs w:val="48"/>
                                  </w:rPr>
                                  <w:t>ecrutement d’assesseur</w:t>
                                </w:r>
                                <w:r>
                                  <w:rPr>
                                    <w:color w:val="FFFFFF" w:themeColor="background1"/>
                                    <w:sz w:val="48"/>
                                    <w:szCs w:val="48"/>
                                  </w:rPr>
                                  <w:t>s</w:t>
                                </w:r>
                                <w:r w:rsidRPr="00DC2171">
                                  <w:rPr>
                                    <w:color w:val="FFFFFF" w:themeColor="background1"/>
                                    <w:sz w:val="48"/>
                                    <w:szCs w:val="48"/>
                                  </w:rPr>
                                  <w:t xml:space="preserve"> </w:t>
                                </w:r>
                                <w:r>
                                  <w:rPr>
                                    <w:color w:val="FFFFFF" w:themeColor="background1"/>
                                    <w:sz w:val="48"/>
                                    <w:szCs w:val="48"/>
                                  </w:rPr>
                                  <w:t>pour l’évaluation de propositions de projets</w:t>
                                </w:r>
                              </w:p>
                              <w:p w14:paraId="2F832DAD" w14:textId="1797D14C" w:rsidR="00306361" w:rsidRPr="00306361" w:rsidRDefault="00306361" w:rsidP="00306361">
                                <w:pPr>
                                  <w:jc w:val="right"/>
                                  <w:rPr>
                                    <w:color w:val="FFFFFF"/>
                                    <w:sz w:val="48"/>
                                    <w:szCs w:val="4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26B66" id="Zone de texte 22" o:spid="_x0000_s1028" type="#_x0000_t202" style="position:absolute;margin-left:-49.4pt;margin-top:610.5pt;width:531.05pt;height:1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" filled="f" stroked="f">
                    <v:textbox inset="0,0,0,0">
                      <w:txbxContent>
                        <w:p w14:paraId="316A9A5C" w14:textId="77777777" w:rsidR="004A49C1" w:rsidRPr="00DC2171" w:rsidRDefault="004A49C1" w:rsidP="004A49C1">
                          <w:pPr>
                            <w:jc w:val="right"/>
                            <w:rPr>
                              <w:b/>
                              <w:bCs/>
                              <w:color w:val="FFFFFF" w:themeColor="background1"/>
                              <w:sz w:val="48"/>
                              <w:szCs w:val="48"/>
                            </w:rPr>
                          </w:pPr>
                          <w:r w:rsidRPr="00DC2171">
                            <w:rPr>
                              <w:b/>
                              <w:bCs/>
                              <w:color w:val="FFFFFF" w:themeColor="background1"/>
                              <w:sz w:val="48"/>
                              <w:szCs w:val="48"/>
                            </w:rPr>
                            <w:t>Appel à candidatures</w:t>
                          </w:r>
                        </w:p>
                        <w:p w14:paraId="61B09A0E" w14:textId="3D6D2EC0" w:rsidR="004A49C1" w:rsidRPr="00DC2171" w:rsidRDefault="004A49C1" w:rsidP="004A49C1">
                          <w:pPr>
                            <w:jc w:val="right"/>
                          </w:pPr>
                          <w:r>
                            <w:rPr>
                              <w:color w:val="FFFFFF" w:themeColor="background1"/>
                              <w:sz w:val="48"/>
                              <w:szCs w:val="48"/>
                            </w:rPr>
                            <w:t>R</w:t>
                          </w:r>
                          <w:r w:rsidRPr="00DC2171">
                            <w:rPr>
                              <w:color w:val="FFFFFF" w:themeColor="background1"/>
                              <w:sz w:val="48"/>
                              <w:szCs w:val="48"/>
                            </w:rPr>
                            <w:t>ecrutement d’assesseur</w:t>
                          </w:r>
                          <w:r>
                            <w:rPr>
                              <w:color w:val="FFFFFF" w:themeColor="background1"/>
                              <w:sz w:val="48"/>
                              <w:szCs w:val="48"/>
                            </w:rPr>
                            <w:t>s</w:t>
                          </w:r>
                          <w:r w:rsidRPr="00DC2171">
                            <w:rPr>
                              <w:color w:val="FFFFFF" w:themeColor="background1"/>
                              <w:sz w:val="48"/>
                              <w:szCs w:val="48"/>
                            </w:rPr>
                            <w:t xml:space="preserve"> </w:t>
                          </w:r>
                          <w:r>
                            <w:rPr>
                              <w:color w:val="FFFFFF" w:themeColor="background1"/>
                              <w:sz w:val="48"/>
                              <w:szCs w:val="48"/>
                            </w:rPr>
                            <w:t>pour l’évaluation de propositions de projets</w:t>
                          </w:r>
                        </w:p>
                        <w:p w14:paraId="2F832DAD" w14:textId="1797D14C" w:rsidR="00306361" w:rsidRPr="00306361" w:rsidRDefault="00306361" w:rsidP="00306361">
                          <w:pPr>
                            <w:jc w:val="right"/>
                            <w:rPr>
                              <w:color w:val="FFFFFF"/>
                              <w:sz w:val="48"/>
                              <w:szCs w:val="48"/>
                            </w:rPr>
                          </w:pPr>
                        </w:p>
                      </w:txbxContent>
                    </v:textbox>
                    <w10:wrap type="through" anchory="page"/>
                  </v:shape>
                </w:pict>
              </mc:Fallback>
            </mc:AlternateContent>
          </w:r>
          <w:r w:rsidRPr="00306361">
            <w:rPr>
              <w:rFonts w:ascii="Calibri" w:eastAsia="Times New Roman" w:hAnsi="Calibri" w:cs="Arial"/>
              <w:noProof/>
              <w:lang w:eastAsia="fr-FR"/>
            </w:rPr>
            <mc:AlternateContent>
              <mc:Choice Requires="wps">
                <w:drawing>
                  <wp:anchor distT="0" distB="0" distL="114300" distR="114300" simplePos="0" relativeHeight="251662336" behindDoc="0" locked="0" layoutInCell="1" allowOverlap="1" wp14:anchorId="275E0976" wp14:editId="4D5096F3">
                    <wp:simplePos x="0" y="0"/>
                    <wp:positionH relativeFrom="column">
                      <wp:posOffset>-549910</wp:posOffset>
                    </wp:positionH>
                    <wp:positionV relativeFrom="paragraph">
                      <wp:posOffset>8531225</wp:posOffset>
                    </wp:positionV>
                    <wp:extent cx="893445" cy="179070"/>
                    <wp:effectExtent l="0" t="0" r="0" b="0"/>
                    <wp:wrapNone/>
                    <wp:docPr id="1811574497" name="ZoneTexte 3">
                      <a:extLst xmlns:a="http://schemas.openxmlformats.org/drawingml/2006/main">
                        <a:ext uri="{FF2B5EF4-FFF2-40B4-BE49-F238E27FC236}">
                          <a16:creationId xmlns:a16="http://schemas.microsoft.com/office/drawing/2014/main" id="{216EE11A-516E-687C-3767-C684F7D183C5}"/>
                        </a:ext>
                      </a:extLst>
                    </wp:docPr>
                    <wp:cNvGraphicFramePr/>
                    <a:graphic xmlns:a="http://schemas.openxmlformats.org/drawingml/2006/main">
                      <a:graphicData uri="http://schemas.microsoft.com/office/word/2010/wordprocessingShape">
                        <wps:wsp>
                          <wps:cNvSpPr txBox="1"/>
                          <wps:spPr>
                            <a:xfrm>
                              <a:off x="0" y="0"/>
                              <a:ext cx="893445" cy="179070"/>
                            </a:xfrm>
                            <a:prstGeom prst="rect">
                              <a:avLst/>
                            </a:prstGeom>
                            <a:noFill/>
                          </wps:spPr>
                          <wps:txbx>
                            <w:txbxContent>
                              <w:p w14:paraId="567C2501" w14:textId="77777777" w:rsidR="00306361" w:rsidRPr="00A26A24" w:rsidRDefault="00306361" w:rsidP="00306361">
                                <w:pPr>
                                  <w:rPr>
                                    <w:rFonts w:ascii="Arial" w:eastAsia="Arial" w:hAnsi="Arial" w:cs="Arial"/>
                                    <w:color w:val="0F3D9B"/>
                                    <w:kern w:val="24"/>
                                    <w:sz w:val="14"/>
                                    <w:szCs w:val="14"/>
                                    <w14:ligatures w14:val="none"/>
                                  </w:rPr>
                                </w:pPr>
                                <w:r w:rsidRPr="007D6192">
                                  <w:rPr>
                                    <w:rFonts w:ascii="Arial" w:eastAsia="Arial" w:hAnsi="Arial" w:cs="Arial"/>
                                    <w:color w:val="0F3D9B"/>
                                    <w:kern w:val="24"/>
                                    <w:sz w:val="14"/>
                                    <w:szCs w:val="14"/>
                                  </w:rPr>
                                  <w:t>Mis en œuvre par :</w:t>
                                </w:r>
                              </w:p>
                            </w:txbxContent>
                          </wps:txbx>
                          <wps:bodyPr wrap="square" lIns="0" tIns="0" rIns="0" bIns="0" rtlCol="0" anchor="ctr" anchorCtr="0">
                            <a:noAutofit/>
                          </wps:bodyPr>
                        </wps:wsp>
                      </a:graphicData>
                    </a:graphic>
                  </wp:anchor>
                </w:drawing>
              </mc:Choice>
              <mc:Fallback>
                <w:pict>
                  <v:shape w14:anchorId="275E0976" id="_x0000_s1029" type="#_x0000_t202" style="position:absolute;margin-left:-43.3pt;margin-top:671.75pt;width:70.3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" filled="f" stroked="f">
                    <v:textbox inset="0,0,0,0">
                      <w:txbxContent>
                        <w:p w14:paraId="567C2501" w14:textId="77777777" w:rsidR="00306361" w:rsidRPr="00A26A24" w:rsidRDefault="00306361" w:rsidP="00306361">
                          <w:pPr>
                            <w:rPr>
                              <w:rFonts w:ascii="Arial" w:eastAsia="Arial" w:hAnsi="Arial" w:cs="Arial"/>
                              <w:color w:val="0F3D9B"/>
                              <w:kern w:val="24"/>
                              <w:sz w:val="14"/>
                              <w:szCs w:val="14"/>
                              <w14:ligatures w14:val="none"/>
                            </w:rPr>
                          </w:pPr>
                          <w:r w:rsidRPr="007D6192">
                            <w:rPr>
                              <w:rFonts w:ascii="Arial" w:eastAsia="Arial" w:hAnsi="Arial" w:cs="Arial"/>
                              <w:color w:val="0F3D9B"/>
                              <w:kern w:val="24"/>
                              <w:sz w:val="14"/>
                              <w:szCs w:val="14"/>
                            </w:rPr>
                            <w:t>Mis en œuvre par :</w:t>
                          </w:r>
                        </w:p>
                      </w:txbxContent>
                    </v:textbox>
                  </v:shape>
                </w:pict>
              </mc:Fallback>
            </mc:AlternateContent>
          </w:r>
          <w:r w:rsidRPr="00306361">
            <w:rPr>
              <w:rFonts w:ascii="Calibri" w:eastAsia="Times New Roman" w:hAnsi="Calibri" w:cs="Arial"/>
              <w:noProof/>
              <w:lang w:eastAsia="fr-FR"/>
            </w:rPr>
            <mc:AlternateContent>
              <mc:Choice Requires="wps">
                <w:drawing>
                  <wp:anchor distT="0" distB="0" distL="114300" distR="114300" simplePos="0" relativeHeight="251663360" behindDoc="0" locked="0" layoutInCell="1" allowOverlap="1" wp14:anchorId="08A778EA" wp14:editId="341454B3">
                    <wp:simplePos x="0" y="0"/>
                    <wp:positionH relativeFrom="column">
                      <wp:posOffset>5542915</wp:posOffset>
                    </wp:positionH>
                    <wp:positionV relativeFrom="paragraph">
                      <wp:posOffset>8432800</wp:posOffset>
                    </wp:positionV>
                    <wp:extent cx="1062990" cy="309245"/>
                    <wp:effectExtent l="0" t="0" r="0" b="0"/>
                    <wp:wrapNone/>
                    <wp:docPr id="1520464911" name="ZoneTexte 7">
                      <a:extLst xmlns:a="http://schemas.openxmlformats.org/drawingml/2006/main">
                        <a:ext uri="{FF2B5EF4-FFF2-40B4-BE49-F238E27FC236}">
                          <a16:creationId xmlns:a16="http://schemas.microsoft.com/office/drawing/2014/main" id="{DB1FA986-5BA8-1ECE-8419-C18938665D42}"/>
                        </a:ext>
                      </a:extLst>
                    </wp:docPr>
                    <wp:cNvGraphicFramePr/>
                    <a:graphic xmlns:a="http://schemas.openxmlformats.org/drawingml/2006/main">
                      <a:graphicData uri="http://schemas.microsoft.com/office/word/2010/wordprocessingShape">
                        <wps:wsp>
                          <wps:cNvSpPr txBox="1"/>
                          <wps:spPr>
                            <a:xfrm>
                              <a:off x="0" y="0"/>
                              <a:ext cx="1062990" cy="309245"/>
                            </a:xfrm>
                            <a:prstGeom prst="rect">
                              <a:avLst/>
                            </a:prstGeom>
                            <a:noFill/>
                          </wps:spPr>
                          <wps:txbx>
                            <w:txbxContent>
                              <w:p w14:paraId="73A48B6D" w14:textId="77777777" w:rsidR="00306361" w:rsidRPr="00A26A24" w:rsidRDefault="00306361" w:rsidP="00306361">
                                <w:pPr>
                                  <w:jc w:val="center"/>
                                  <w:rPr>
                                    <w:rFonts w:hAnsi="Calibri"/>
                                    <w:color w:val="0F3D9B"/>
                                    <w:kern w:val="24"/>
                                    <w:sz w:val="14"/>
                                    <w:szCs w:val="14"/>
                                    <w14:ligatures w14:val="none"/>
                                  </w:rPr>
                                </w:pPr>
                                <w:r w:rsidRPr="007D6192">
                                  <w:rPr>
                                    <w:rFonts w:hAnsi="Calibri"/>
                                    <w:color w:val="0F3D9B"/>
                                    <w:kern w:val="24"/>
                                    <w:sz w:val="14"/>
                                    <w:szCs w:val="14"/>
                                  </w:rPr>
                                  <w:t>En partenariat avec :</w:t>
                                </w:r>
                              </w:p>
                            </w:txbxContent>
                          </wps:txbx>
                          <wps:bodyPr wrap="square" lIns="0" tIns="0" rIns="0" bIns="0" rtlCol="0" anchor="ctr" anchorCtr="0">
                            <a:noAutofit/>
                          </wps:bodyPr>
                        </wps:wsp>
                      </a:graphicData>
                    </a:graphic>
                  </wp:anchor>
                </w:drawing>
              </mc:Choice>
              <mc:Fallback>
                <w:pict>
                  <v:shape w14:anchorId="08A778EA" id="_x0000_s1030" type="#_x0000_t202" style="position:absolute;margin-left:436.45pt;margin-top:664pt;width:83.7pt;height:24.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" filled="f" stroked="f">
                    <v:textbox inset="0,0,0,0">
                      <w:txbxContent>
                        <w:p w14:paraId="73A48B6D" w14:textId="77777777" w:rsidR="00306361" w:rsidRPr="00A26A24" w:rsidRDefault="00306361" w:rsidP="00306361">
                          <w:pPr>
                            <w:jc w:val="center"/>
                            <w:rPr>
                              <w:rFonts w:hAnsi="Calibri"/>
                              <w:color w:val="0F3D9B"/>
                              <w:kern w:val="24"/>
                              <w:sz w:val="14"/>
                              <w:szCs w:val="14"/>
                              <w14:ligatures w14:val="none"/>
                            </w:rPr>
                          </w:pPr>
                          <w:r w:rsidRPr="007D6192">
                            <w:rPr>
                              <w:rFonts w:hAnsi="Calibri"/>
                              <w:color w:val="0F3D9B"/>
                              <w:kern w:val="24"/>
                              <w:sz w:val="14"/>
                              <w:szCs w:val="14"/>
                            </w:rPr>
                            <w:t>En partenariat avec :</w:t>
                          </w:r>
                        </w:p>
                      </w:txbxContent>
                    </v:textbox>
                  </v:shape>
                </w:pict>
              </mc:Fallback>
            </mc:AlternateContent>
          </w:r>
          <w:r w:rsidRPr="00306361">
            <w:rPr>
              <w:rFonts w:ascii="Calibri" w:eastAsia="Times New Roman" w:hAnsi="Calibri" w:cs="Arial"/>
              <w:noProof/>
              <w:lang w:eastAsia="fr-FR"/>
            </w:rPr>
            <w:drawing>
              <wp:anchor distT="0" distB="0" distL="114300" distR="114300" simplePos="0" relativeHeight="251664384" behindDoc="0" locked="0" layoutInCell="1" allowOverlap="1" wp14:anchorId="09C3916E" wp14:editId="0B02143F">
                <wp:simplePos x="0" y="0"/>
                <wp:positionH relativeFrom="column">
                  <wp:posOffset>-471805</wp:posOffset>
                </wp:positionH>
                <wp:positionV relativeFrom="paragraph">
                  <wp:posOffset>-817880</wp:posOffset>
                </wp:positionV>
                <wp:extent cx="1707515" cy="903605"/>
                <wp:effectExtent l="0" t="0" r="0" b="0"/>
                <wp:wrapNone/>
                <wp:docPr id="9" name="Image 8" descr="Une image contenant Police, symbole, logo, Graphique&#10;&#10;Le contenu généré par l’IA peut être incorrect.">
                  <a:extLst xmlns:a="http://schemas.openxmlformats.org/drawingml/2006/main">
                    <a:ext uri="{FF2B5EF4-FFF2-40B4-BE49-F238E27FC236}">
                      <a16:creationId xmlns:a16="http://schemas.microsoft.com/office/drawing/2014/main" id="{57D92EE1-CEA9-7A5E-25B2-03440C0D1C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Une image contenant Police, symbole, logo, Graphique&#10;&#10;Le contenu généré par l’IA peut être incorrect.">
                          <a:extLst>
                            <a:ext uri="{FF2B5EF4-FFF2-40B4-BE49-F238E27FC236}">
                              <a16:creationId xmlns:a16="http://schemas.microsoft.com/office/drawing/2014/main" id="{57D92EE1-CEA9-7A5E-25B2-03440C0D1CFA}"/>
                            </a:ext>
                          </a:extLst>
                        </pic:cNvPr>
                        <pic:cNvPicPr>
                          <a:picLocks noChangeAspect="1"/>
                        </pic:cNvPicPr>
                      </pic:nvPicPr>
                      <pic:blipFill>
                        <a:blip r:embed="rId10"/>
                        <a:stretch>
                          <a:fillRect/>
                        </a:stretch>
                      </pic:blipFill>
                      <pic:spPr>
                        <a:xfrm>
                          <a:off x="0" y="0"/>
                          <a:ext cx="1707515" cy="903605"/>
                        </a:xfrm>
                        <a:prstGeom prst="rect">
                          <a:avLst/>
                        </a:prstGeom>
                      </pic:spPr>
                    </pic:pic>
                  </a:graphicData>
                </a:graphic>
              </wp:anchor>
            </w:drawing>
          </w:r>
          <w:r w:rsidRPr="00306361">
            <w:rPr>
              <w:rFonts w:ascii="Calibri" w:eastAsia="Times New Roman" w:hAnsi="Calibri" w:cs="Arial"/>
              <w:noProof/>
              <w:lang w:eastAsia="fr-FR"/>
            </w:rPr>
            <w:drawing>
              <wp:anchor distT="0" distB="0" distL="114300" distR="114300" simplePos="0" relativeHeight="251665408" behindDoc="0" locked="0" layoutInCell="1" allowOverlap="1" wp14:anchorId="04CD0C0E" wp14:editId="69CF77B8">
                <wp:simplePos x="0" y="0"/>
                <wp:positionH relativeFrom="column">
                  <wp:posOffset>5444173</wp:posOffset>
                </wp:positionH>
                <wp:positionV relativeFrom="paragraph">
                  <wp:posOffset>-522287</wp:posOffset>
                </wp:positionV>
                <wp:extent cx="915670" cy="851535"/>
                <wp:effectExtent l="0" t="0" r="0" b="0"/>
                <wp:wrapNone/>
                <wp:docPr id="13" name="Image 12" descr="Une image contenant drapeau, symbole, Police, Bleu électrique&#10;&#10;Le contenu généré par l’IA peut être incorrect.">
                  <a:extLst xmlns:a="http://schemas.openxmlformats.org/drawingml/2006/main">
                    <a:ext uri="{FF2B5EF4-FFF2-40B4-BE49-F238E27FC236}">
                      <a16:creationId xmlns:a16="http://schemas.microsoft.com/office/drawing/2014/main" id="{8282587F-8E7C-EB6D-C5C2-90DC80A975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descr="Une image contenant drapeau, symbole, Police, Bleu électrique&#10;&#10;Le contenu généré par l’IA peut être incorrect.">
                          <a:extLst>
                            <a:ext uri="{FF2B5EF4-FFF2-40B4-BE49-F238E27FC236}">
                              <a16:creationId xmlns:a16="http://schemas.microsoft.com/office/drawing/2014/main" id="{8282587F-8E7C-EB6D-C5C2-90DC80A9751B}"/>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5670" cy="851535"/>
                        </a:xfrm>
                        <a:prstGeom prst="rect">
                          <a:avLst/>
                        </a:prstGeom>
                      </pic:spPr>
                    </pic:pic>
                  </a:graphicData>
                </a:graphic>
              </wp:anchor>
            </w:drawing>
          </w:r>
        </w:p>
      </w:sdtContent>
    </w:sdt>
    <w:p w14:paraId="3DA69290" w14:textId="34F11B2A" w:rsidR="003A35B2" w:rsidRPr="00156EC0" w:rsidRDefault="003A35B2" w:rsidP="00156EC0">
      <w:pPr>
        <w:pStyle w:val="Paragraphedeliste"/>
        <w:numPr>
          <w:ilvl w:val="0"/>
          <w:numId w:val="14"/>
        </w:numPr>
        <w:rPr>
          <w:b/>
          <w:bCs/>
        </w:rPr>
      </w:pPr>
      <w:r w:rsidRPr="00156EC0">
        <w:rPr>
          <w:b/>
          <w:bCs/>
        </w:rPr>
        <w:lastRenderedPageBreak/>
        <w:t>Informations générales</w:t>
      </w:r>
    </w:p>
    <w:p w14:paraId="3FFDED4E" w14:textId="4E491598" w:rsidR="00156EC0" w:rsidRPr="00156EC0" w:rsidRDefault="00156EC0" w:rsidP="00156EC0">
      <w:pPr>
        <w:pStyle w:val="Paragraphedeliste"/>
        <w:numPr>
          <w:ilvl w:val="1"/>
          <w:numId w:val="14"/>
        </w:numPr>
        <w:rPr>
          <w:b/>
          <w:bCs/>
        </w:rPr>
      </w:pPr>
      <w:r>
        <w:rPr>
          <w:b/>
          <w:bCs/>
        </w:rPr>
        <w:t xml:space="preserve">Le programme </w:t>
      </w:r>
      <w:r w:rsidRPr="00156EC0">
        <w:rPr>
          <w:b/>
          <w:bCs/>
        </w:rPr>
        <w:t>WASOP</w:t>
      </w:r>
    </w:p>
    <w:p w14:paraId="0B85A13B" w14:textId="77777777" w:rsidR="00156EC0" w:rsidRPr="00156EC0" w:rsidRDefault="00156EC0" w:rsidP="006C13C1">
      <w:pPr>
        <w:jc w:val="both"/>
      </w:pPr>
      <w:r w:rsidRPr="00156EC0">
        <w:t>Le programme WASOP, financé par l’Union européenne à hauteur de 59 millions d’euros, vise à soutenir une gestion intégrée et durable des ressources marines et côtières en Afrique de l’Ouest, tout en promouvant une croissance économique inclusive et compétitive. Il s’inscrit dans les grandes priorités internationales, notamment l’Agenda 2063 de l’Union africaine et le pacte européen de l’Océan, qui reconnaissent l’économie bleue comme un levier stratégique de développement durable.</w:t>
      </w:r>
    </w:p>
    <w:p w14:paraId="20870A62" w14:textId="77777777" w:rsidR="00156EC0" w:rsidRPr="00156EC0" w:rsidRDefault="00156EC0" w:rsidP="006C13C1">
      <w:pPr>
        <w:jc w:val="both"/>
      </w:pPr>
      <w:r w:rsidRPr="00156EC0">
        <w:t>Dans une région où les zones côtières concentrent plus d’un tiers de la population et où les activités liées à l’océan représentent plus de 55 % du PIB régional, les enjeux sont majeurs. Le programme répond aux défis critiques tels que la surpêche, la perte de biodiversité, le changement climatique ainsi qu’à la faiblesse des cadres juridiques et institutionnels.</w:t>
      </w:r>
    </w:p>
    <w:p w14:paraId="77A6230C" w14:textId="77777777" w:rsidR="00156EC0" w:rsidRPr="00156EC0" w:rsidRDefault="00156EC0" w:rsidP="006C13C1">
      <w:pPr>
        <w:jc w:val="both"/>
      </w:pPr>
      <w:r w:rsidRPr="00156EC0">
        <w:t xml:space="preserve">Structuré autour de trois piliers complémentaires, selon une approche intégrée dite « </w:t>
      </w:r>
      <w:proofErr w:type="spellStart"/>
      <w:r w:rsidRPr="00156EC0">
        <w:t>Seascape</w:t>
      </w:r>
      <w:proofErr w:type="spellEnd"/>
      <w:r w:rsidRPr="00156EC0">
        <w:t xml:space="preserve"> » (paysage marin), WASOP vise à :</w:t>
      </w:r>
    </w:p>
    <w:p w14:paraId="3B9B6E35" w14:textId="77777777" w:rsidR="00156EC0" w:rsidRPr="00156EC0" w:rsidRDefault="00156EC0" w:rsidP="006C13C1">
      <w:pPr>
        <w:numPr>
          <w:ilvl w:val="0"/>
          <w:numId w:val="11"/>
        </w:numPr>
        <w:jc w:val="both"/>
      </w:pPr>
      <w:r w:rsidRPr="00156EC0">
        <w:t>Renforcer la gouvernance océanique, en particulier pour une pêche durable ;</w:t>
      </w:r>
    </w:p>
    <w:p w14:paraId="54DFC1FE" w14:textId="77777777" w:rsidR="00156EC0" w:rsidRPr="00156EC0" w:rsidRDefault="00156EC0" w:rsidP="006C13C1">
      <w:pPr>
        <w:numPr>
          <w:ilvl w:val="0"/>
          <w:numId w:val="11"/>
        </w:numPr>
        <w:jc w:val="both"/>
      </w:pPr>
      <w:r w:rsidRPr="00156EC0">
        <w:t>Promouvoir une économie bleue durable et inclusive ;</w:t>
      </w:r>
    </w:p>
    <w:p w14:paraId="272205D7" w14:textId="77777777" w:rsidR="00156EC0" w:rsidRPr="00156EC0" w:rsidRDefault="00156EC0" w:rsidP="006C13C1">
      <w:pPr>
        <w:numPr>
          <w:ilvl w:val="0"/>
          <w:numId w:val="11"/>
        </w:numPr>
        <w:jc w:val="both"/>
      </w:pPr>
      <w:r w:rsidRPr="00156EC0">
        <w:t>Renforcer la préservation des écosystèmes marins et côtiers, en lien avec les populations locales.</w:t>
      </w:r>
    </w:p>
    <w:p w14:paraId="5F46D767" w14:textId="64CE49EC" w:rsidR="00156EC0" w:rsidRPr="00156EC0" w:rsidRDefault="00156EC0" w:rsidP="006C13C1">
      <w:pPr>
        <w:jc w:val="both"/>
      </w:pPr>
      <w:r w:rsidRPr="00156EC0">
        <w:t xml:space="preserve">Le programme est mis en œuvre dans </w:t>
      </w:r>
      <w:r w:rsidRPr="0075605A">
        <w:rPr>
          <w:b/>
          <w:bCs/>
        </w:rPr>
        <w:t>les 13 pays côtiers de l’Afrique de l’Ouest : Bénin, Cap-Vert, Côte d’Ivoire, Gambie, Ghana, Guinée, Guinée-Bissau, Liberia, Mauritanie, Nigeria, Sénégal, Sierra Leone, et Togo</w:t>
      </w:r>
      <w:r w:rsidRPr="00156EC0">
        <w:t xml:space="preserve"> en partenariat avec la CEDEAO et la collaboration des organisations régionales. Son exécution repose sur un partenariat stratégique entre plusieurs acteurs :</w:t>
      </w:r>
    </w:p>
    <w:p w14:paraId="3BC28381" w14:textId="727A232E" w:rsidR="00156EC0" w:rsidRPr="00156EC0" w:rsidRDefault="00156EC0" w:rsidP="00DF4185">
      <w:pPr>
        <w:pStyle w:val="Paragraphedeliste"/>
        <w:numPr>
          <w:ilvl w:val="0"/>
          <w:numId w:val="39"/>
        </w:numPr>
        <w:jc w:val="both"/>
      </w:pPr>
      <w:r w:rsidRPr="00156EC0">
        <w:t xml:space="preserve">Expertise France, en charge de la coordination générale via le Blue Hub et de la mise en œuvre du pilier II ; </w:t>
      </w:r>
    </w:p>
    <w:p w14:paraId="303BB3B9" w14:textId="0FF59212" w:rsidR="00156EC0" w:rsidRPr="00156EC0" w:rsidRDefault="00156EC0" w:rsidP="006C13C1">
      <w:pPr>
        <w:numPr>
          <w:ilvl w:val="0"/>
          <w:numId w:val="12"/>
        </w:numPr>
        <w:jc w:val="both"/>
      </w:pPr>
      <w:r w:rsidRPr="00156EC0">
        <w:t>FAO, ICCAT, EFCA, ainsi que les commissions sous-régionales des pêches (CSRP et CPCO) pour le pilier I ;</w:t>
      </w:r>
    </w:p>
    <w:p w14:paraId="7D6A7B19" w14:textId="5AF17BED" w:rsidR="00156EC0" w:rsidRPr="00156EC0" w:rsidRDefault="00156EC0" w:rsidP="006C13C1">
      <w:pPr>
        <w:numPr>
          <w:ilvl w:val="0"/>
          <w:numId w:val="12"/>
        </w:numPr>
        <w:jc w:val="both"/>
      </w:pPr>
      <w:r w:rsidRPr="00156EC0">
        <w:t xml:space="preserve">UICN pour le pilier III lié à la conservation des écosystèmes. </w:t>
      </w:r>
    </w:p>
    <w:p w14:paraId="79016571" w14:textId="77777777" w:rsidR="00156EC0" w:rsidRPr="00156EC0" w:rsidRDefault="00156EC0" w:rsidP="006C13C1">
      <w:pPr>
        <w:jc w:val="both"/>
      </w:pPr>
      <w:r w:rsidRPr="00156EC0">
        <w:t xml:space="preserve">WASOP s'inscrit dans l'objectif du Global Gateway, de soutenir des partenariats publics-privés en faveur de la gestion durable des ressources naturelles et des solutions basées sur la nature. Au cœur de l’approche « Global Gateway 360° » — fondée sur les priorités de connectivité, de durabilité et de développement des infrastructures — WASOP mobilise l’ensemble des secteurs liés aux océans, aux mers et aux littoraux. Cela englobe aussi bien les activités en mer que les opérations à terre, afin de garantir une action cohérente et globale. Le programme WASOP a démarré en 2025 pour une période de 5 ans. </w:t>
      </w:r>
    </w:p>
    <w:p w14:paraId="459D8787" w14:textId="77777777" w:rsidR="00156EC0" w:rsidRPr="00156EC0" w:rsidRDefault="00156EC0" w:rsidP="00E80416">
      <w:pPr>
        <w:pStyle w:val="Paragraphedeliste"/>
        <w:numPr>
          <w:ilvl w:val="1"/>
          <w:numId w:val="14"/>
        </w:numPr>
        <w:rPr>
          <w:b/>
          <w:bCs/>
        </w:rPr>
      </w:pPr>
      <w:r w:rsidRPr="00156EC0">
        <w:rPr>
          <w:b/>
          <w:bCs/>
        </w:rPr>
        <w:t>L'Appel à projets</w:t>
      </w:r>
    </w:p>
    <w:p w14:paraId="78047578" w14:textId="77777777" w:rsidR="00803807" w:rsidRDefault="00803807" w:rsidP="004E693C">
      <w:pPr>
        <w:jc w:val="both"/>
      </w:pPr>
      <w:r>
        <w:t xml:space="preserve">Le Pilier II du programme WASOP, mis en œuvre par Expertise France, vise à promouvoir le développement d’une économie bleue durable, inclusive et génératrice d’emplois décents dans </w:t>
      </w:r>
      <w:r>
        <w:lastRenderedPageBreak/>
        <w:t>treize pays d’Afrique de l’Ouest : Bénin, Cap-Vert, Côte d’Ivoire, Gambie, Ghana, Guinée, Guinée-Bissau, Liberia, Mauritanie, Nigeria, Sénégal, Sierra Leone et Togo.</w:t>
      </w:r>
      <w:r>
        <w:rPr>
          <w:rFonts w:ascii="Arial" w:hAnsi="Arial" w:cs="Arial"/>
        </w:rPr>
        <w:t>​</w:t>
      </w:r>
    </w:p>
    <w:p w14:paraId="5DB80510" w14:textId="763681EE" w:rsidR="00803807" w:rsidRDefault="00803807" w:rsidP="004E693C">
      <w:pPr>
        <w:jc w:val="both"/>
      </w:pPr>
      <w:r>
        <w:t xml:space="preserve">Dans ce cadre, un appel à projets (AAP) est lancé pour identifier et soutenir des initiatives pilotes s’inscrivant dans </w:t>
      </w:r>
      <w:r w:rsidRPr="00B30A0D">
        <w:rPr>
          <w:b/>
          <w:bCs/>
        </w:rPr>
        <w:t>douze thématiques d’intervention</w:t>
      </w:r>
      <w:r>
        <w:t xml:space="preserve"> : </w:t>
      </w:r>
      <w:r w:rsidRPr="00B30A0D">
        <w:rPr>
          <w:b/>
          <w:bCs/>
        </w:rPr>
        <w:t>amélioration des chaînes de valeur, pêche, aquaculture marine intégrée (dont algoculture), tourisme côtier durable, solutions fondées sur la nature (</w:t>
      </w:r>
      <w:proofErr w:type="spellStart"/>
      <w:r w:rsidRPr="00B30A0D">
        <w:rPr>
          <w:b/>
          <w:bCs/>
        </w:rPr>
        <w:t>SfN</w:t>
      </w:r>
      <w:proofErr w:type="spellEnd"/>
      <w:r w:rsidRPr="00B30A0D">
        <w:rPr>
          <w:b/>
          <w:bCs/>
        </w:rPr>
        <w:t>), résilience des villes et communautés côtières, préservation des écosystèmes marins et côtiers, énergies propres pour usage marin et côtier, infrastructures portuaires (ports bleus et verts), valorisation des ressources marines (biotechnologies bleues), économie circulaire, et transport maritime</w:t>
      </w:r>
      <w:r>
        <w:t xml:space="preserve">. </w:t>
      </w:r>
    </w:p>
    <w:p w14:paraId="63BD1438" w14:textId="77777777" w:rsidR="00803807" w:rsidRDefault="00803807" w:rsidP="004E693C">
      <w:pPr>
        <w:jc w:val="both"/>
      </w:pPr>
      <w:r>
        <w:t>Les projets pilotes devront s’aligner sur ces priorités thématiques, tout en satisfaisant à des critères d’inclusivité (notamment pour les jeunes et les femmes), de viabilité économique, de réplicabilité et de durabilité environnementale et sociale. L’appel cible des structures intermédiaires sans but lucratif (ONG/OSC, associations, réseaux professionnels, fondations opératrices, etc.) dotées de capacités d’accompagnement direct du secteur privé (TPE, PME, coopératives, entrepreneurs), via des programmes d’accélération, de préparation à l’investissement, d’assistance technique et, le cas échéant, de micro-subventions encadrées à des tiers.</w:t>
      </w:r>
      <w:r>
        <w:rPr>
          <w:rFonts w:ascii="Arial" w:hAnsi="Arial" w:cs="Arial"/>
        </w:rPr>
        <w:t>​</w:t>
      </w:r>
    </w:p>
    <w:p w14:paraId="37F1C80B" w14:textId="77777777" w:rsidR="00803807" w:rsidRDefault="00803807" w:rsidP="004E693C">
      <w:pPr>
        <w:jc w:val="both"/>
      </w:pPr>
      <w:r>
        <w:t>La présente mission, détaillée dans les termes de référence ci-joints, recrute des assesseurs pour appuyer le comité d’évaluation dans la sélection des meilleures propositions soumises à cet AAP WASOP.</w:t>
      </w:r>
    </w:p>
    <w:p w14:paraId="48D11D39" w14:textId="754769DD" w:rsidR="00DB4FA5" w:rsidRPr="00DB4FA5" w:rsidRDefault="00DB4FA5" w:rsidP="004E693C">
      <w:pPr>
        <w:pStyle w:val="Paragraphedeliste"/>
        <w:numPr>
          <w:ilvl w:val="0"/>
          <w:numId w:val="14"/>
        </w:numPr>
        <w:jc w:val="both"/>
        <w:rPr>
          <w:b/>
          <w:bCs/>
        </w:rPr>
      </w:pPr>
      <w:r w:rsidRPr="00DB4FA5">
        <w:rPr>
          <w:b/>
          <w:bCs/>
        </w:rPr>
        <w:t>OBJECTIFS ET RÉSULTATS ESCOMPTÉS</w:t>
      </w:r>
    </w:p>
    <w:p w14:paraId="5B8D67E3" w14:textId="5AD76853" w:rsidR="00DB4FA5" w:rsidRPr="00DB4FA5" w:rsidRDefault="00DB4FA5" w:rsidP="004E693C">
      <w:pPr>
        <w:pStyle w:val="Paragraphedeliste"/>
        <w:numPr>
          <w:ilvl w:val="1"/>
          <w:numId w:val="14"/>
        </w:numPr>
        <w:jc w:val="both"/>
        <w:rPr>
          <w:b/>
          <w:bCs/>
        </w:rPr>
      </w:pPr>
      <w:r w:rsidRPr="00DB4FA5">
        <w:rPr>
          <w:b/>
          <w:bCs/>
        </w:rPr>
        <w:t>Objectif général</w:t>
      </w:r>
    </w:p>
    <w:p w14:paraId="08DBE836" w14:textId="4592EFCD" w:rsidR="00DB4FA5" w:rsidRPr="00DB4FA5" w:rsidRDefault="00DB4FA5" w:rsidP="004E693C">
      <w:pPr>
        <w:jc w:val="both"/>
      </w:pPr>
      <w:r w:rsidRPr="00DB4FA5">
        <w:t>Recruter des assesseurs chargés d’assister l'administration contractante dans la sélection des meilleures propositions reçues dans le cadre de l’appel à projets « </w:t>
      </w:r>
      <w:r w:rsidR="003C1537">
        <w:t>Economie</w:t>
      </w:r>
      <w:r w:rsidRPr="00DB4FA5">
        <w:t xml:space="preserve"> économie bleue durable en Afrique de l'Ouest » et réaliser un processus de sélection des projets qui soit complet, cohérent et de haute qualité, conformément aux critères exposés dans les lignes directrices à l’intention des demandeurs.</w:t>
      </w:r>
    </w:p>
    <w:p w14:paraId="6DF35C56" w14:textId="286CE715" w:rsidR="003A35B2" w:rsidRPr="003A35B2" w:rsidRDefault="003A35B2" w:rsidP="004E693C">
      <w:pPr>
        <w:pStyle w:val="Paragraphedeliste"/>
        <w:numPr>
          <w:ilvl w:val="1"/>
          <w:numId w:val="14"/>
        </w:numPr>
        <w:jc w:val="both"/>
        <w:rPr>
          <w:b/>
          <w:bCs/>
        </w:rPr>
      </w:pPr>
      <w:r w:rsidRPr="003A35B2">
        <w:rPr>
          <w:b/>
          <w:bCs/>
        </w:rPr>
        <w:t>Résultats à atteindre par le contractant</w:t>
      </w:r>
    </w:p>
    <w:p w14:paraId="2C2A46C1" w14:textId="5BF6B06A" w:rsidR="003A35B2" w:rsidRPr="003A35B2" w:rsidRDefault="003A35B2" w:rsidP="004E693C">
      <w:pPr>
        <w:numPr>
          <w:ilvl w:val="0"/>
          <w:numId w:val="1"/>
        </w:numPr>
        <w:jc w:val="both"/>
      </w:pPr>
      <w:r w:rsidRPr="003A35B2">
        <w:t xml:space="preserve">Réaliser l’évaluation technique des notes succinctes et </w:t>
      </w:r>
      <w:r w:rsidR="00A51FB4">
        <w:t xml:space="preserve">des notes complètes </w:t>
      </w:r>
      <w:r w:rsidRPr="003A35B2">
        <w:t>selon les grilles WASOP.</w:t>
      </w:r>
    </w:p>
    <w:p w14:paraId="6CE92929" w14:textId="77777777" w:rsidR="003A35B2" w:rsidRPr="003A35B2" w:rsidRDefault="003A35B2" w:rsidP="004E693C">
      <w:pPr>
        <w:numPr>
          <w:ilvl w:val="0"/>
          <w:numId w:val="1"/>
        </w:numPr>
        <w:jc w:val="both"/>
      </w:pPr>
      <w:r w:rsidRPr="003A35B2">
        <w:t>Identifier les incohérences financières et anomalies budgétaires.</w:t>
      </w:r>
    </w:p>
    <w:p w14:paraId="47DCFBEF" w14:textId="77777777" w:rsidR="003A35B2" w:rsidRPr="003A35B2" w:rsidRDefault="003A35B2" w:rsidP="004E693C">
      <w:pPr>
        <w:numPr>
          <w:ilvl w:val="0"/>
          <w:numId w:val="1"/>
        </w:numPr>
        <w:jc w:val="both"/>
      </w:pPr>
      <w:r w:rsidRPr="003A35B2">
        <w:t>Garantir la transparence et l’équité du processus.</w:t>
      </w:r>
    </w:p>
    <w:p w14:paraId="03B9EB5A" w14:textId="5B686CE4" w:rsidR="003A35B2" w:rsidRDefault="003A35B2" w:rsidP="004E693C">
      <w:pPr>
        <w:numPr>
          <w:ilvl w:val="0"/>
          <w:numId w:val="1"/>
        </w:numPr>
        <w:jc w:val="both"/>
      </w:pPr>
      <w:r w:rsidRPr="003A35B2">
        <w:t xml:space="preserve">Remettre des </w:t>
      </w:r>
      <w:r w:rsidR="00E83CDF">
        <w:t>grilles</w:t>
      </w:r>
      <w:r w:rsidR="00E83CDF" w:rsidRPr="003A35B2">
        <w:t xml:space="preserve"> compl</w:t>
      </w:r>
      <w:r w:rsidR="00E83CDF">
        <w:t>étées</w:t>
      </w:r>
      <w:r w:rsidR="00E83CDF" w:rsidRPr="003A35B2">
        <w:t xml:space="preserve"> </w:t>
      </w:r>
      <w:r w:rsidRPr="003A35B2">
        <w:t>dans les délais impartis.</w:t>
      </w:r>
    </w:p>
    <w:p w14:paraId="7A88A4EB" w14:textId="1BB1D9EE" w:rsidR="00DB4FA5" w:rsidRPr="003A35B2" w:rsidRDefault="00DB4FA5" w:rsidP="004E693C">
      <w:pPr>
        <w:jc w:val="both"/>
      </w:pPr>
      <w:r w:rsidRPr="00DB4FA5">
        <w:t>Ces évaluations seront utilisées par le comité d’évaluation dans le cadre du processus de sélection des meilleures propositions.</w:t>
      </w:r>
    </w:p>
    <w:p w14:paraId="0E8681E9" w14:textId="49DC4829" w:rsidR="003A35B2" w:rsidRDefault="003A35B2" w:rsidP="004E693C">
      <w:pPr>
        <w:pStyle w:val="Paragraphedeliste"/>
        <w:numPr>
          <w:ilvl w:val="0"/>
          <w:numId w:val="14"/>
        </w:numPr>
        <w:jc w:val="both"/>
        <w:rPr>
          <w:b/>
          <w:bCs/>
        </w:rPr>
      </w:pPr>
      <w:r w:rsidRPr="003A35B2">
        <w:rPr>
          <w:b/>
          <w:bCs/>
        </w:rPr>
        <w:t>Champ d’intervention</w:t>
      </w:r>
    </w:p>
    <w:p w14:paraId="60B6063B" w14:textId="47C7B9B8" w:rsidR="002507E3" w:rsidRDefault="002507E3" w:rsidP="004E693C">
      <w:pPr>
        <w:pStyle w:val="Paragraphedeliste"/>
        <w:numPr>
          <w:ilvl w:val="1"/>
          <w:numId w:val="14"/>
        </w:numPr>
        <w:jc w:val="both"/>
        <w:rPr>
          <w:b/>
          <w:bCs/>
        </w:rPr>
      </w:pPr>
      <w:r>
        <w:rPr>
          <w:b/>
          <w:bCs/>
        </w:rPr>
        <w:t>Rôle et mission des assesseurs</w:t>
      </w:r>
    </w:p>
    <w:p w14:paraId="26D65096" w14:textId="655F75FE" w:rsidR="00A237E3" w:rsidRPr="00A237E3" w:rsidRDefault="00A237E3" w:rsidP="004E693C">
      <w:pPr>
        <w:jc w:val="both"/>
      </w:pPr>
      <w:bookmarkStart w:id="0" w:name="_Hlk215506889"/>
      <w:r w:rsidRPr="00A237E3">
        <w:t xml:space="preserve">Les assesseurs recrutés ont pour mission principale d’assurer une évaluation indépendante, méthodique et rigoureuse des propositions reçues dans le cadre de l’appel à projets </w:t>
      </w:r>
      <w:r w:rsidR="003C1537">
        <w:t xml:space="preserve">SBE </w:t>
      </w:r>
      <w:r w:rsidRPr="00A237E3">
        <w:t>WASOP.</w:t>
      </w:r>
    </w:p>
    <w:p w14:paraId="1982E7AC" w14:textId="77777777" w:rsidR="00A237E3" w:rsidRPr="00A237E3" w:rsidRDefault="00A237E3" w:rsidP="004E693C">
      <w:pPr>
        <w:jc w:val="both"/>
      </w:pPr>
      <w:r w:rsidRPr="00A237E3">
        <w:lastRenderedPageBreak/>
        <w:t>Leurs principales tâches comprennent :</w:t>
      </w:r>
    </w:p>
    <w:p w14:paraId="3268AF11" w14:textId="77777777" w:rsidR="00A237E3" w:rsidRPr="00A237E3" w:rsidRDefault="00A237E3" w:rsidP="004E693C">
      <w:pPr>
        <w:pStyle w:val="Paragraphedeliste"/>
        <w:numPr>
          <w:ilvl w:val="0"/>
          <w:numId w:val="15"/>
        </w:numPr>
        <w:jc w:val="both"/>
      </w:pPr>
      <w:r w:rsidRPr="00A237E3">
        <w:t>L’évaluation technique et financière des notes succinctes de présentation ainsi que des demandes complètes, incluant la vérification de la cohérence, de l’efficience et de la pertinence budgétaire, avec une attention particulière portée aux anomalies ou aux lignes budgétaires potentiellement surévaluées.</w:t>
      </w:r>
    </w:p>
    <w:p w14:paraId="270E418D" w14:textId="77777777" w:rsidR="00A237E3" w:rsidRPr="00A237E3" w:rsidRDefault="00A237E3" w:rsidP="004E693C">
      <w:pPr>
        <w:pStyle w:val="Paragraphedeliste"/>
        <w:numPr>
          <w:ilvl w:val="0"/>
          <w:numId w:val="15"/>
        </w:numPr>
        <w:jc w:val="both"/>
      </w:pPr>
      <w:r w:rsidRPr="00A237E3">
        <w:t>La participation, sur demande, aux réunions de coordination avec le comité d’évaluation afin de garantir une bonne communication et un suivi harmonieux du processus.</w:t>
      </w:r>
    </w:p>
    <w:p w14:paraId="2C14A652" w14:textId="02C33909" w:rsidR="00A237E3" w:rsidRPr="00A237E3" w:rsidRDefault="00A237E3" w:rsidP="004E693C">
      <w:pPr>
        <w:pStyle w:val="Paragraphedeliste"/>
        <w:numPr>
          <w:ilvl w:val="0"/>
          <w:numId w:val="15"/>
        </w:numPr>
        <w:jc w:val="both"/>
      </w:pPr>
      <w:r w:rsidRPr="00A237E3">
        <w:t xml:space="preserve">La transmission des </w:t>
      </w:r>
      <w:r w:rsidR="00E83CDF">
        <w:t>grilles</w:t>
      </w:r>
      <w:r w:rsidR="00E83CDF" w:rsidRPr="00A237E3">
        <w:t xml:space="preserve"> </w:t>
      </w:r>
      <w:r w:rsidRPr="00A237E3">
        <w:t>d’évaluation dans les délais impartis.</w:t>
      </w:r>
    </w:p>
    <w:p w14:paraId="6090DDF0" w14:textId="67FEA35F" w:rsidR="00A237E3" w:rsidRPr="00A237E3" w:rsidRDefault="00A237E3" w:rsidP="004E693C">
      <w:pPr>
        <w:pStyle w:val="Paragraphedeliste"/>
        <w:numPr>
          <w:ilvl w:val="0"/>
          <w:numId w:val="15"/>
        </w:numPr>
        <w:jc w:val="both"/>
      </w:pPr>
      <w:r w:rsidRPr="00A237E3">
        <w:t>La collaboration étroite ave</w:t>
      </w:r>
      <w:r w:rsidR="007D23A1">
        <w:t>c l’assesseur chef de file et</w:t>
      </w:r>
      <w:r w:rsidRPr="00A237E3">
        <w:t xml:space="preserve"> le comité d’évaluation à chaque étape de la sélection.</w:t>
      </w:r>
    </w:p>
    <w:p w14:paraId="65E6AB7C" w14:textId="77777777" w:rsidR="00A237E3" w:rsidRPr="00A237E3" w:rsidRDefault="00A237E3" w:rsidP="004E693C">
      <w:pPr>
        <w:pStyle w:val="Paragraphedeliste"/>
        <w:numPr>
          <w:ilvl w:val="0"/>
          <w:numId w:val="15"/>
        </w:numPr>
        <w:jc w:val="both"/>
      </w:pPr>
      <w:r w:rsidRPr="00A237E3">
        <w:t>Le respect strict d’une déclaration préalable d’impartialité et de confidentialité, garantissant une évaluation objective et confidentielle des candidatures.</w:t>
      </w:r>
    </w:p>
    <w:p w14:paraId="1C804C36" w14:textId="30A20F93" w:rsidR="00A237E3" w:rsidRPr="00A237E3" w:rsidRDefault="00A237E3" w:rsidP="004E693C">
      <w:pPr>
        <w:pStyle w:val="Paragraphedeliste"/>
        <w:numPr>
          <w:ilvl w:val="0"/>
          <w:numId w:val="15"/>
        </w:numPr>
        <w:jc w:val="both"/>
      </w:pPr>
      <w:r w:rsidRPr="00A237E3">
        <w:t>Le signalement immédiat de toute situation potentielle de conflit d’intérêts à l’administration contractante.</w:t>
      </w:r>
    </w:p>
    <w:p w14:paraId="552A6ECB" w14:textId="75C8BA5A" w:rsidR="00A237E3" w:rsidRPr="00A237E3" w:rsidRDefault="00A237E3" w:rsidP="004E693C">
      <w:pPr>
        <w:jc w:val="both"/>
      </w:pPr>
      <w:r w:rsidRPr="00A237E3">
        <w:t>Les évaluations sont réalisées conformément aux lignes directrices et instructions établies par le comité d’évaluation, en se basant sur les grilles d’évaluation publiées à l’intention des demandeurs. L’évaluation globale repose sur la somme des notes obtenues pour chaque sous-rubrique, agrégées par rubrique, avec une note finale calculée comme la moyenne arithmétique des évaluations attribuées par les assesseurs.</w:t>
      </w:r>
    </w:p>
    <w:p w14:paraId="2C8E04E0" w14:textId="5BF8E07B" w:rsidR="00A237E3" w:rsidRPr="00A237E3" w:rsidRDefault="00A237E3" w:rsidP="006C13C1">
      <w:pPr>
        <w:jc w:val="both"/>
      </w:pPr>
      <w:r w:rsidRPr="00A237E3">
        <w:t>Chaque demande doit être évaluée selon ses qualités intrinsèques, sans comparaison directe avec d’autres propositions. Les assesseurs sont encouragés à mobiliser leur expérience personnelle du secteur et de la mise en œuvre de projets pour enrichir leur analyse.</w:t>
      </w:r>
    </w:p>
    <w:p w14:paraId="2DCDA3BA" w14:textId="0F9B82E2" w:rsidR="00A237E3" w:rsidRPr="00A237E3" w:rsidRDefault="00A237E3" w:rsidP="006C13C1">
      <w:pPr>
        <w:jc w:val="both"/>
      </w:pPr>
      <w:r w:rsidRPr="00A237E3">
        <w:t>Le comité d’évaluation peut inviter les assesseurs à exposer et justifier les évaluations produites afin d’assurer la transparence et la cohérence du processus.</w:t>
      </w:r>
    </w:p>
    <w:p w14:paraId="633D3AF3" w14:textId="450ED07D" w:rsidR="002507E3" w:rsidRPr="00A237E3" w:rsidRDefault="00A237E3" w:rsidP="006C13C1">
      <w:pPr>
        <w:jc w:val="both"/>
      </w:pPr>
      <w:r w:rsidRPr="00A237E3">
        <w:t>Enfin, les assesseurs sont tenus à une confidentialité absolue concernant toutes les étapes du processus d’évaluation, garantissant ainsi l’intégrité et la confiance dans le dispositif.</w:t>
      </w:r>
    </w:p>
    <w:bookmarkEnd w:id="0"/>
    <w:p w14:paraId="6E3ECC21" w14:textId="05600E2C" w:rsidR="002507E3" w:rsidRPr="003A35B2" w:rsidRDefault="002507E3" w:rsidP="002507E3">
      <w:pPr>
        <w:pStyle w:val="Paragraphedeliste"/>
        <w:numPr>
          <w:ilvl w:val="1"/>
          <w:numId w:val="14"/>
        </w:numPr>
        <w:rPr>
          <w:b/>
          <w:bCs/>
        </w:rPr>
      </w:pPr>
      <w:r>
        <w:rPr>
          <w:b/>
          <w:bCs/>
        </w:rPr>
        <w:t xml:space="preserve">Rôle et mission du comité d’évaluation </w:t>
      </w:r>
    </w:p>
    <w:p w14:paraId="5A0AA858" w14:textId="77777777" w:rsidR="00A237E3" w:rsidRPr="00A237E3" w:rsidRDefault="00A237E3" w:rsidP="006C13C1">
      <w:pPr>
        <w:jc w:val="both"/>
        <w:rPr>
          <w:lang w:val="fr-BE"/>
        </w:rPr>
      </w:pPr>
      <w:r w:rsidRPr="00A237E3">
        <w:rPr>
          <w:lang w:val="fr-BE"/>
        </w:rPr>
        <w:t>Le comité d’évaluation, désigné par l'administration contractante, comprend un président et un secrétaire qui ne prennent pas part au vote ainsi qu’un nombre impair de membres qui prennent part au vote (trois au minimum). Son rôle consiste à conseiller l'administration contractante sur l’attribution des contrats conformément aux critères fixés au préalable.</w:t>
      </w:r>
    </w:p>
    <w:p w14:paraId="65E91E52" w14:textId="4A910414" w:rsidR="00A237E3" w:rsidRPr="00A237E3" w:rsidRDefault="00A237E3" w:rsidP="006C13C1">
      <w:pPr>
        <w:jc w:val="both"/>
        <w:rPr>
          <w:lang w:val="fr-BE"/>
        </w:rPr>
      </w:pPr>
      <w:r w:rsidRPr="00A237E3">
        <w:rPr>
          <w:lang w:val="fr-BE"/>
        </w:rPr>
        <w:t xml:space="preserve">Le président coordonne la procédure d’évaluation conformément aux procédures définies </w:t>
      </w:r>
      <w:r>
        <w:rPr>
          <w:lang w:val="fr-BE"/>
        </w:rPr>
        <w:t>par les règles d’expertise France</w:t>
      </w:r>
      <w:r w:rsidRPr="00A237E3">
        <w:rPr>
          <w:lang w:val="fr-BE"/>
        </w:rPr>
        <w:t xml:space="preserve"> et garantit son impartialité et sa transparence. Le secrétaire du comité assure l’ensemble des tâches administratives afférentes à la procédure d’évaluation, notamment la distribution et la collecte des déclarations d’impartialité et de confidentialité, ainsi que la rédaction des procès-verbaux et le classement de ceux-ci et de l’ensemble des autres données et documents pertinents.</w:t>
      </w:r>
    </w:p>
    <w:p w14:paraId="3B3D0E46" w14:textId="77777777" w:rsidR="00A237E3" w:rsidRPr="00A237E3" w:rsidRDefault="00A237E3" w:rsidP="006C13C1">
      <w:pPr>
        <w:jc w:val="both"/>
        <w:rPr>
          <w:lang w:val="fr-BE"/>
        </w:rPr>
      </w:pPr>
      <w:r w:rsidRPr="00A237E3">
        <w:rPr>
          <w:lang w:val="fr-BE"/>
        </w:rPr>
        <w:t>Lorsque les propositions reçues sont particulièrement nombreuses ou très techniques, des assesseurs peuvent effectuer tout ou partie de l’examen détaillé, de façon à ce que le comité d’évaluation puisse délibérer sur la base de leurs analyses, y compris de l’avis de la délégation de l’UE dans le pays où le projet proposé aura lieu.</w:t>
      </w:r>
    </w:p>
    <w:p w14:paraId="30596F25" w14:textId="299713B5" w:rsidR="00A237E3" w:rsidRPr="00A237E3" w:rsidRDefault="00A237E3" w:rsidP="006C13C1">
      <w:pPr>
        <w:jc w:val="both"/>
        <w:rPr>
          <w:lang w:val="fr-BE"/>
        </w:rPr>
      </w:pPr>
      <w:r w:rsidRPr="00A237E3">
        <w:rPr>
          <w:lang w:val="fr-BE"/>
        </w:rPr>
        <w:lastRenderedPageBreak/>
        <w:t>Les assesseurs travaillent sous la supervision d</w:t>
      </w:r>
      <w:r w:rsidR="00421823">
        <w:rPr>
          <w:lang w:val="fr-BE"/>
        </w:rPr>
        <w:t>e l’assesseur chef de file</w:t>
      </w:r>
      <w:r w:rsidRPr="00A237E3">
        <w:rPr>
          <w:lang w:val="fr-BE"/>
        </w:rPr>
        <w:t>.</w:t>
      </w:r>
    </w:p>
    <w:p w14:paraId="72099E81" w14:textId="77777777" w:rsidR="00A237E3" w:rsidRDefault="00A237E3" w:rsidP="006C13C1">
      <w:pPr>
        <w:jc w:val="both"/>
        <w:rPr>
          <w:lang w:val="fr-BE"/>
        </w:rPr>
      </w:pPr>
      <w:r w:rsidRPr="00A237E3">
        <w:rPr>
          <w:lang w:val="fr-BE"/>
        </w:rPr>
        <w:t xml:space="preserve">Si les analyses ne sont pas conformes à la qualité attendue par l'administration contractante, celui-ci peut renvoyer les demandes au contractant en sollicitant une nouvelle évaluation par le même expert ou par un autre. </w:t>
      </w:r>
    </w:p>
    <w:p w14:paraId="7FF3E265" w14:textId="4BD7FB93" w:rsidR="0027719E" w:rsidRDefault="0027719E" w:rsidP="0027719E">
      <w:pPr>
        <w:pStyle w:val="Paragraphedeliste"/>
        <w:numPr>
          <w:ilvl w:val="1"/>
          <w:numId w:val="14"/>
        </w:numPr>
        <w:rPr>
          <w:b/>
          <w:bCs/>
        </w:rPr>
      </w:pPr>
      <w:r w:rsidRPr="0027719E">
        <w:rPr>
          <w:b/>
          <w:bCs/>
        </w:rPr>
        <w:t xml:space="preserve">Le processus d’évaluation </w:t>
      </w:r>
      <w:r w:rsidR="00DD4BF0">
        <w:rPr>
          <w:b/>
          <w:bCs/>
        </w:rPr>
        <w:t>des notes succinctes et des formulaires complets</w:t>
      </w:r>
    </w:p>
    <w:p w14:paraId="57B64AFA" w14:textId="40B3A780" w:rsidR="00AE5A47" w:rsidRPr="00AE5A47" w:rsidRDefault="00AE5A47" w:rsidP="004E693C">
      <w:pPr>
        <w:jc w:val="both"/>
        <w:rPr>
          <w:lang w:val="fr-BE"/>
        </w:rPr>
      </w:pPr>
      <w:bookmarkStart w:id="1" w:name="_Hlk215506946"/>
      <w:r w:rsidRPr="00AE5A47">
        <w:rPr>
          <w:lang w:val="fr-BE"/>
        </w:rPr>
        <w:t xml:space="preserve">Chaque proposition, qu’il s’agisse d’une note succincte ou d’un formulaire complet, est initialement évaluée de manière individuelle et indépendante par deux experts désignés (évaluateur et/ou assesseur). Chaque expert attribue des scores et formule des commentaires pour chacun des critères d’évaluation selon la grille spécifique mise à disposition, puis transmet son évaluation </w:t>
      </w:r>
      <w:r w:rsidR="001B39F4">
        <w:rPr>
          <w:lang w:val="fr-BE"/>
        </w:rPr>
        <w:t>à l’assesseur chef de file</w:t>
      </w:r>
      <w:r w:rsidRPr="00AE5A47">
        <w:rPr>
          <w:lang w:val="fr-BE"/>
        </w:rPr>
        <w:t xml:space="preserve"> pour contrôle qualité.</w:t>
      </w:r>
      <w:r w:rsidRPr="00AE5A47">
        <w:rPr>
          <w:rFonts w:ascii="Arial" w:hAnsi="Arial" w:cs="Arial"/>
          <w:lang w:val="fr-BE"/>
        </w:rPr>
        <w:t>​</w:t>
      </w:r>
    </w:p>
    <w:p w14:paraId="0BC96000" w14:textId="77777777" w:rsidR="003A1202" w:rsidRPr="00C63B44" w:rsidRDefault="003A1202" w:rsidP="003A1202">
      <w:pPr>
        <w:jc w:val="both"/>
      </w:pPr>
      <w:r w:rsidRPr="00C63B44">
        <w:t>Le processus de vérification de chaque grille d’évaluation par le chef de file se divise en deux étapes :</w:t>
      </w:r>
    </w:p>
    <w:p w14:paraId="4774A2E9" w14:textId="77777777" w:rsidR="003A1202" w:rsidRPr="00C63B44" w:rsidRDefault="003A1202" w:rsidP="003A1202">
      <w:pPr>
        <w:numPr>
          <w:ilvl w:val="0"/>
          <w:numId w:val="41"/>
        </w:numPr>
        <w:jc w:val="both"/>
      </w:pPr>
      <w:r w:rsidRPr="00C63B44">
        <w:t>Le chef de file procède à la vérification de la cohérence, de la rigueur et de la conformité de chaque grille d’évaluation par rapport aux critères et procédures définis dans les lignes directrices de l’appel à projets.</w:t>
      </w:r>
    </w:p>
    <w:p w14:paraId="609AA659" w14:textId="77777777" w:rsidR="003A1202" w:rsidRPr="00C63B44" w:rsidRDefault="003A1202" w:rsidP="003A1202">
      <w:pPr>
        <w:numPr>
          <w:ilvl w:val="0"/>
          <w:numId w:val="41"/>
        </w:numPr>
        <w:jc w:val="both"/>
      </w:pPr>
      <w:r w:rsidRPr="00C63B44">
        <w:t>Une fois cette vérification achevée et la grille validée par le chef de file, celle-ci est considérée comme la version finale, prête à être utilisée pour les étapes suivantes du processus d’évaluation.</w:t>
      </w:r>
    </w:p>
    <w:p w14:paraId="23C61F22" w14:textId="57579E84" w:rsidR="001B39F4" w:rsidRPr="00C63B44" w:rsidRDefault="001B39F4" w:rsidP="001B39F4">
      <w:pPr>
        <w:jc w:val="both"/>
        <w:rPr>
          <w:lang w:val="fr-BE"/>
        </w:rPr>
      </w:pPr>
      <w:r w:rsidRPr="00C63B44">
        <w:rPr>
          <w:lang w:val="fr-BE"/>
        </w:rPr>
        <w:t>La consolidation des évaluations sera entièrement assurée par l’assesseur chef de file. Celui-ci réalisera tout le travail de consolidation sans recours aux assesseurs, sauf en cas d’écart significatif entre leurs scores totaux, tel que défini par le comité d’évaluation. Dans cette situation, l’assesseur chef de file tentera de faciliter un accord entre les deux assesseurs ; à défaut, il assurera une troisième évaluation. Lorsque la troisième évaluation est requise, la consolidation finale est effectuée sur la base de la grille du troisième expert et l’expert dont la note est la plus proche de celle-ci, selon les modalités définies par le comité d’évaluation. Cette consolidation vise à harmoniser les notes en tenant compte uniquement des évaluations du troisième expert et de l’expert proche.</w:t>
      </w:r>
    </w:p>
    <w:p w14:paraId="4666862C" w14:textId="729F10F3" w:rsidR="001B39F4" w:rsidRDefault="001B39F4" w:rsidP="001B39F4">
      <w:pPr>
        <w:jc w:val="both"/>
        <w:rPr>
          <w:lang w:val="fr-BE"/>
        </w:rPr>
      </w:pPr>
      <w:r w:rsidRPr="00C63B44">
        <w:rPr>
          <w:lang w:val="fr-BE"/>
        </w:rPr>
        <w:t>La consolidation aboutit à une grille d’évaluation unique, approuvée par consensus, avec des scores et commentaires communs pour chaque critère. L’évaluation consolidée constitue l’évaluation finale et sert de base aux délibérations du comité pour le classement et la sélection des propositions, garantissant ainsi rigueur, équité et transparence .</w:t>
      </w:r>
    </w:p>
    <w:bookmarkEnd w:id="1"/>
    <w:p w14:paraId="33BFFD03" w14:textId="549673F0" w:rsidR="003A35B2" w:rsidRPr="001B39F4" w:rsidRDefault="003A35B2" w:rsidP="001B39F4">
      <w:pPr>
        <w:pStyle w:val="Paragraphedeliste"/>
        <w:numPr>
          <w:ilvl w:val="0"/>
          <w:numId w:val="14"/>
        </w:numPr>
        <w:jc w:val="both"/>
        <w:rPr>
          <w:b/>
          <w:bCs/>
        </w:rPr>
      </w:pPr>
      <w:r w:rsidRPr="001B39F4">
        <w:rPr>
          <w:b/>
          <w:bCs/>
        </w:rPr>
        <w:t>Logistique et calendrier</w:t>
      </w:r>
    </w:p>
    <w:p w14:paraId="675A3DCB" w14:textId="0BED76B0" w:rsidR="003A35B2" w:rsidRPr="003A35B2" w:rsidRDefault="003A35B2" w:rsidP="003A35B2">
      <w:pPr>
        <w:numPr>
          <w:ilvl w:val="0"/>
          <w:numId w:val="4"/>
        </w:numPr>
      </w:pPr>
      <w:r w:rsidRPr="003A35B2">
        <w:t>Lieu : interventions à distance avec possibilité de réunions virtuelles</w:t>
      </w:r>
      <w:r w:rsidR="00A237E3">
        <w:t xml:space="preserve"> et en présentiel</w:t>
      </w:r>
      <w:r w:rsidRPr="003A35B2">
        <w:t>.</w:t>
      </w:r>
    </w:p>
    <w:p w14:paraId="3D1267FE" w14:textId="407A067F" w:rsidR="00DF4185" w:rsidRDefault="003A35B2" w:rsidP="00DF4185">
      <w:pPr>
        <w:numPr>
          <w:ilvl w:val="0"/>
          <w:numId w:val="4"/>
        </w:numPr>
      </w:pPr>
      <w:r w:rsidRPr="003A35B2">
        <w:t xml:space="preserve">Calendrier </w:t>
      </w:r>
      <w:r w:rsidR="00A237E3">
        <w:t>1</w:t>
      </w:r>
      <w:r w:rsidR="00A237E3" w:rsidRPr="00A237E3">
        <w:rPr>
          <w:vertAlign w:val="superscript"/>
        </w:rPr>
        <w:t>er</w:t>
      </w:r>
      <w:r w:rsidR="00A237E3">
        <w:t xml:space="preserve"> semestre 2026</w:t>
      </w:r>
      <w:r w:rsidRPr="003A35B2">
        <w:t>.</w:t>
      </w:r>
    </w:p>
    <w:p w14:paraId="6047688D" w14:textId="77777777" w:rsidR="00DF4185" w:rsidRDefault="00DF4185" w:rsidP="004E693C">
      <w:pPr>
        <w:ind w:left="720"/>
        <w:jc w:val="both"/>
      </w:pPr>
    </w:p>
    <w:p w14:paraId="7B6674EC" w14:textId="6E533700" w:rsidR="0007561F" w:rsidRDefault="0007561F" w:rsidP="001B39F4">
      <w:pPr>
        <w:rPr>
          <w:rFonts w:eastAsia="Times New Roman" w:cs="Times New Roman"/>
          <w:kern w:val="0"/>
          <w:lang w:eastAsia="fr-FR"/>
          <w14:ligatures w14:val="none"/>
        </w:rPr>
      </w:pPr>
      <w:r w:rsidRPr="0007561F">
        <w:rPr>
          <w:rFonts w:eastAsia="Times New Roman" w:cs="Times New Roman"/>
          <w:kern w:val="0"/>
          <w:lang w:eastAsia="fr-FR"/>
          <w14:ligatures w14:val="none"/>
        </w:rPr>
        <w:t>La mission des assesseurs s’inscrit dans le cadre du processus d’évaluation de l’appel à projets</w:t>
      </w:r>
      <w:r w:rsidR="00DF4185">
        <w:rPr>
          <w:rFonts w:eastAsia="Times New Roman" w:cs="Times New Roman"/>
          <w:kern w:val="0"/>
          <w:lang w:eastAsia="fr-FR"/>
          <w14:ligatures w14:val="none"/>
        </w:rPr>
        <w:t xml:space="preserve"> </w:t>
      </w:r>
      <w:r w:rsidRPr="0007561F">
        <w:rPr>
          <w:rFonts w:eastAsia="Times New Roman" w:cs="Times New Roman"/>
          <w:b/>
          <w:bCs/>
          <w:kern w:val="0"/>
          <w:lang w:eastAsia="fr-FR"/>
          <w14:ligatures w14:val="none"/>
        </w:rPr>
        <w:t>WASOP</w:t>
      </w:r>
      <w:r w:rsidRPr="0007561F">
        <w:rPr>
          <w:rFonts w:eastAsia="Times New Roman" w:cs="Times New Roman"/>
          <w:kern w:val="0"/>
          <w:lang w:eastAsia="fr-FR"/>
          <w14:ligatures w14:val="none"/>
        </w:rPr>
        <w:t xml:space="preserve">, coordonné par </w:t>
      </w:r>
      <w:r>
        <w:rPr>
          <w:rFonts w:eastAsia="Times New Roman" w:cs="Times New Roman"/>
          <w:b/>
          <w:bCs/>
          <w:kern w:val="0"/>
          <w:lang w:eastAsia="fr-FR"/>
          <w14:ligatures w14:val="none"/>
        </w:rPr>
        <w:t>le comité d’évaluation</w:t>
      </w:r>
      <w:r w:rsidRPr="0007561F">
        <w:rPr>
          <w:rFonts w:eastAsia="Times New Roman" w:cs="Times New Roman"/>
          <w:kern w:val="0"/>
          <w:lang w:eastAsia="fr-FR"/>
          <w14:ligatures w14:val="none"/>
        </w:rPr>
        <w:t>.</w:t>
      </w:r>
      <w:r w:rsidRPr="0007561F">
        <w:rPr>
          <w:rFonts w:eastAsia="Times New Roman" w:cs="Times New Roman"/>
          <w:kern w:val="0"/>
          <w:lang w:eastAsia="fr-FR"/>
          <w14:ligatures w14:val="none"/>
        </w:rPr>
        <w:br/>
      </w:r>
    </w:p>
    <w:p w14:paraId="1B9D359A" w14:textId="4BA45BE6" w:rsidR="0007561F" w:rsidRPr="006C13C1" w:rsidRDefault="0007561F" w:rsidP="004E693C">
      <w:pPr>
        <w:jc w:val="both"/>
        <w:rPr>
          <w:rFonts w:eastAsia="Times New Roman" w:cs="Times New Roman"/>
          <w:kern w:val="0"/>
          <w:lang w:eastAsia="fr-FR"/>
          <w14:ligatures w14:val="none"/>
        </w:rPr>
      </w:pPr>
      <w:r w:rsidRPr="006C13C1">
        <w:rPr>
          <w:rFonts w:eastAsia="Times New Roman" w:cs="Times New Roman"/>
          <w:kern w:val="0"/>
          <w:lang w:eastAsia="fr-FR"/>
          <w14:ligatures w14:val="none"/>
        </w:rPr>
        <w:lastRenderedPageBreak/>
        <w:t>Elle s’étendra sur une période globale d’environ six (6) mois, couvrant deux cycles d’évaluation successifs :</w:t>
      </w:r>
    </w:p>
    <w:p w14:paraId="791E11B6" w14:textId="77777777" w:rsidR="0007561F" w:rsidRPr="006C13C1" w:rsidRDefault="0007561F" w:rsidP="004E693C">
      <w:pPr>
        <w:numPr>
          <w:ilvl w:val="0"/>
          <w:numId w:val="27"/>
        </w:numPr>
        <w:jc w:val="both"/>
        <w:rPr>
          <w:rFonts w:eastAsia="Times New Roman" w:cs="Times New Roman"/>
          <w:kern w:val="0"/>
          <w:lang w:eastAsia="fr-FR"/>
          <w14:ligatures w14:val="none"/>
        </w:rPr>
      </w:pPr>
      <w:r w:rsidRPr="006C13C1">
        <w:rPr>
          <w:rFonts w:eastAsia="Times New Roman" w:cs="Times New Roman"/>
          <w:kern w:val="0"/>
          <w:lang w:eastAsia="fr-FR"/>
          <w14:ligatures w14:val="none"/>
        </w:rPr>
        <w:t>une première évaluation des notes succinctes ;</w:t>
      </w:r>
    </w:p>
    <w:p w14:paraId="119A58DF" w14:textId="77777777" w:rsidR="0007561F" w:rsidRPr="006C13C1" w:rsidRDefault="0007561F" w:rsidP="004E693C">
      <w:pPr>
        <w:numPr>
          <w:ilvl w:val="0"/>
          <w:numId w:val="27"/>
        </w:numPr>
        <w:jc w:val="both"/>
        <w:rPr>
          <w:rFonts w:eastAsia="Times New Roman" w:cs="Times New Roman"/>
          <w:kern w:val="0"/>
          <w:lang w:eastAsia="fr-FR"/>
          <w14:ligatures w14:val="none"/>
        </w:rPr>
      </w:pPr>
      <w:r w:rsidRPr="006C13C1">
        <w:rPr>
          <w:rFonts w:eastAsia="Times New Roman" w:cs="Times New Roman"/>
          <w:kern w:val="0"/>
          <w:lang w:eastAsia="fr-FR"/>
          <w14:ligatures w14:val="none"/>
        </w:rPr>
        <w:t>une seconde évaluation des formulaires complets des propositions présélectionnées.</w:t>
      </w:r>
    </w:p>
    <w:p w14:paraId="69503043" w14:textId="77777777" w:rsidR="0007561F" w:rsidRPr="006C13C1" w:rsidRDefault="0007561F" w:rsidP="004E693C">
      <w:pPr>
        <w:jc w:val="both"/>
        <w:rPr>
          <w:rFonts w:eastAsia="Times New Roman" w:cs="Times New Roman"/>
          <w:kern w:val="0"/>
          <w:lang w:eastAsia="fr-FR"/>
          <w14:ligatures w14:val="none"/>
        </w:rPr>
      </w:pPr>
      <w:r w:rsidRPr="006C13C1">
        <w:rPr>
          <w:rFonts w:eastAsia="Times New Roman" w:cs="Times New Roman"/>
          <w:kern w:val="0"/>
          <w:lang w:eastAsia="fr-FR"/>
          <w14:ligatures w14:val="none"/>
        </w:rPr>
        <w:t>La durée effective d’intervention des assesseurs dépendra du nombre de propositions reçues et sera précisée au moment de la planification opérationnelle de chaque phase.</w:t>
      </w:r>
    </w:p>
    <w:p w14:paraId="44585E98" w14:textId="77777777" w:rsidR="0007561F" w:rsidRPr="0007561F" w:rsidRDefault="0007561F" w:rsidP="004E693C">
      <w:pPr>
        <w:jc w:val="both"/>
        <w:rPr>
          <w:rFonts w:eastAsia="Times New Roman" w:cs="Times New Roman"/>
          <w:kern w:val="0"/>
          <w:lang w:eastAsia="fr-FR"/>
          <w14:ligatures w14:val="none"/>
        </w:rPr>
      </w:pPr>
      <w:r w:rsidRPr="0007561F">
        <w:rPr>
          <w:rFonts w:eastAsia="Times New Roman" w:cs="Times New Roman"/>
          <w:kern w:val="0"/>
          <w:lang w:eastAsia="fr-FR"/>
          <w14:ligatures w14:val="none"/>
        </w:rPr>
        <w:t>Le calendrier prévisionnel se structurera comme suit :</w:t>
      </w:r>
    </w:p>
    <w:p w14:paraId="0D31C869" w14:textId="77777777" w:rsidR="0007561F" w:rsidRPr="0007561F" w:rsidRDefault="0007561F" w:rsidP="006C13C1">
      <w:pPr>
        <w:jc w:val="both"/>
        <w:rPr>
          <w:rFonts w:eastAsia="Times New Roman" w:cs="Times New Roman"/>
          <w:b/>
          <w:bCs/>
          <w:kern w:val="0"/>
          <w:lang w:eastAsia="fr-FR"/>
          <w14:ligatures w14:val="none"/>
        </w:rPr>
      </w:pPr>
      <w:r w:rsidRPr="0007561F">
        <w:rPr>
          <w:rFonts w:eastAsia="Times New Roman" w:cs="Times New Roman"/>
          <w:b/>
          <w:bCs/>
          <w:kern w:val="0"/>
          <w:lang w:eastAsia="fr-FR"/>
          <w14:ligatures w14:val="none"/>
        </w:rPr>
        <w:t>Phase 1 – Prise de connaissance et briefing</w:t>
      </w:r>
    </w:p>
    <w:p w14:paraId="49E219CB" w14:textId="77777777" w:rsidR="0007561F" w:rsidRPr="0007561F" w:rsidRDefault="0007561F" w:rsidP="006C13C1">
      <w:pPr>
        <w:numPr>
          <w:ilvl w:val="0"/>
          <w:numId w:val="28"/>
        </w:numPr>
        <w:jc w:val="both"/>
        <w:rPr>
          <w:rFonts w:eastAsia="Times New Roman" w:cs="Times New Roman"/>
          <w:kern w:val="0"/>
          <w:lang w:eastAsia="fr-FR"/>
          <w14:ligatures w14:val="none"/>
        </w:rPr>
      </w:pPr>
      <w:r w:rsidRPr="0007561F">
        <w:rPr>
          <w:rFonts w:eastAsia="Times New Roman" w:cs="Times New Roman"/>
          <w:kern w:val="0"/>
          <w:lang w:eastAsia="fr-FR"/>
          <w14:ligatures w14:val="none"/>
        </w:rPr>
        <w:t>Lecture des documents de référence (termes de référence, guide d’évaluation, critères et grilles de notation) ;</w:t>
      </w:r>
    </w:p>
    <w:p w14:paraId="02045CB0" w14:textId="77777777" w:rsidR="0007561F" w:rsidRPr="006C13C1" w:rsidRDefault="0007561F" w:rsidP="006C13C1">
      <w:pPr>
        <w:numPr>
          <w:ilvl w:val="0"/>
          <w:numId w:val="28"/>
        </w:numPr>
        <w:jc w:val="both"/>
        <w:rPr>
          <w:rFonts w:eastAsia="Times New Roman" w:cs="Times New Roman"/>
          <w:kern w:val="0"/>
          <w:lang w:eastAsia="fr-FR"/>
          <w14:ligatures w14:val="none"/>
        </w:rPr>
      </w:pPr>
      <w:r w:rsidRPr="006C13C1">
        <w:rPr>
          <w:rFonts w:eastAsia="Times New Roman" w:cs="Times New Roman"/>
          <w:kern w:val="0"/>
          <w:lang w:eastAsia="fr-FR"/>
          <w14:ligatures w14:val="none"/>
        </w:rPr>
        <w:t>Participation à une session de briefing organisée par Expertise France afin d’harmoniser la compréhension des critères, des procédures et des outils d’évaluation.</w:t>
      </w:r>
    </w:p>
    <w:p w14:paraId="7C647A8A" w14:textId="77777777" w:rsidR="0007561F" w:rsidRPr="0007561F" w:rsidRDefault="0007561F" w:rsidP="006C13C1">
      <w:pPr>
        <w:jc w:val="both"/>
        <w:rPr>
          <w:rFonts w:eastAsia="Times New Roman" w:cs="Times New Roman"/>
          <w:b/>
          <w:bCs/>
          <w:kern w:val="0"/>
          <w:lang w:eastAsia="fr-FR"/>
          <w14:ligatures w14:val="none"/>
        </w:rPr>
      </w:pPr>
      <w:r w:rsidRPr="0007561F">
        <w:rPr>
          <w:rFonts w:eastAsia="Times New Roman" w:cs="Times New Roman"/>
          <w:b/>
          <w:bCs/>
          <w:kern w:val="0"/>
          <w:lang w:eastAsia="fr-FR"/>
          <w14:ligatures w14:val="none"/>
        </w:rPr>
        <w:t>Phase 2 – Évaluation des notes succinctes</w:t>
      </w:r>
    </w:p>
    <w:p w14:paraId="35BDFF97" w14:textId="77777777" w:rsidR="0007561F" w:rsidRPr="006C13C1" w:rsidRDefault="0007561F" w:rsidP="006C13C1">
      <w:pPr>
        <w:numPr>
          <w:ilvl w:val="0"/>
          <w:numId w:val="29"/>
        </w:numPr>
        <w:jc w:val="both"/>
        <w:rPr>
          <w:rFonts w:eastAsia="Times New Roman" w:cs="Times New Roman"/>
          <w:kern w:val="0"/>
          <w:lang w:eastAsia="fr-FR"/>
          <w14:ligatures w14:val="none"/>
        </w:rPr>
      </w:pPr>
      <w:r w:rsidRPr="006C13C1">
        <w:rPr>
          <w:rFonts w:eastAsia="Times New Roman" w:cs="Times New Roman"/>
          <w:kern w:val="0"/>
          <w:lang w:eastAsia="fr-FR"/>
          <w14:ligatures w14:val="none"/>
        </w:rPr>
        <w:t>Analyse et notation des notes succinctes transmises par Expertise France, sur la base de la grille d’évaluation fournie ;</w:t>
      </w:r>
    </w:p>
    <w:p w14:paraId="50AA1365" w14:textId="77777777" w:rsidR="003A1202" w:rsidRPr="003A1202" w:rsidRDefault="0007561F" w:rsidP="006C13C1">
      <w:pPr>
        <w:numPr>
          <w:ilvl w:val="0"/>
          <w:numId w:val="29"/>
        </w:numPr>
        <w:jc w:val="both"/>
        <w:rPr>
          <w:rFonts w:eastAsia="Times New Roman" w:cs="Times New Roman"/>
          <w:b/>
          <w:bCs/>
          <w:kern w:val="0"/>
          <w:lang w:eastAsia="fr-FR"/>
          <w14:ligatures w14:val="none"/>
        </w:rPr>
      </w:pPr>
      <w:r w:rsidRPr="003A1202">
        <w:rPr>
          <w:rFonts w:eastAsia="Times New Roman" w:cs="Times New Roman"/>
          <w:kern w:val="0"/>
          <w:lang w:eastAsia="fr-FR"/>
          <w14:ligatures w14:val="none"/>
        </w:rPr>
        <w:t xml:space="preserve">Transmission des résultats </w:t>
      </w:r>
      <w:r w:rsidR="001B39F4" w:rsidRPr="003A1202">
        <w:rPr>
          <w:rFonts w:eastAsia="Times New Roman" w:cs="Times New Roman"/>
          <w:kern w:val="0"/>
          <w:lang w:eastAsia="fr-FR"/>
          <w14:ligatures w14:val="none"/>
        </w:rPr>
        <w:t xml:space="preserve">à l’assesseur chef de file </w:t>
      </w:r>
      <w:r w:rsidR="003A1202" w:rsidRPr="003A1202">
        <w:rPr>
          <w:rFonts w:eastAsia="Times New Roman" w:cs="Times New Roman"/>
          <w:kern w:val="0"/>
          <w:lang w:eastAsia="fr-FR"/>
          <w14:ligatures w14:val="none"/>
        </w:rPr>
        <w:t>pour validation de la qualité .</w:t>
      </w:r>
      <w:r w:rsidRPr="003A1202">
        <w:rPr>
          <w:rFonts w:eastAsia="Times New Roman" w:cs="Times New Roman"/>
          <w:kern w:val="0"/>
          <w:lang w:eastAsia="fr-FR"/>
          <w14:ligatures w14:val="none"/>
        </w:rPr>
        <w:t xml:space="preserve"> </w:t>
      </w:r>
    </w:p>
    <w:p w14:paraId="3F7E47B0" w14:textId="7E4C501B" w:rsidR="0007561F" w:rsidRPr="003A1202" w:rsidRDefault="0007561F" w:rsidP="003A1202">
      <w:pPr>
        <w:jc w:val="both"/>
        <w:rPr>
          <w:rFonts w:eastAsia="Times New Roman" w:cs="Times New Roman"/>
          <w:b/>
          <w:bCs/>
          <w:kern w:val="0"/>
          <w:lang w:eastAsia="fr-FR"/>
          <w14:ligatures w14:val="none"/>
        </w:rPr>
      </w:pPr>
      <w:r w:rsidRPr="003A1202">
        <w:rPr>
          <w:rFonts w:eastAsia="Times New Roman" w:cs="Times New Roman"/>
          <w:b/>
          <w:bCs/>
          <w:kern w:val="0"/>
          <w:lang w:eastAsia="fr-FR"/>
          <w14:ligatures w14:val="none"/>
        </w:rPr>
        <w:t>Phase 3 – Évaluation des formulaires complets</w:t>
      </w:r>
    </w:p>
    <w:p w14:paraId="6A90F38A" w14:textId="77777777" w:rsidR="0007561F" w:rsidRPr="006C13C1" w:rsidRDefault="0007561F" w:rsidP="006C13C1">
      <w:pPr>
        <w:numPr>
          <w:ilvl w:val="0"/>
          <w:numId w:val="30"/>
        </w:numPr>
        <w:jc w:val="both"/>
        <w:rPr>
          <w:rFonts w:eastAsia="Times New Roman" w:cs="Times New Roman"/>
          <w:kern w:val="0"/>
          <w:lang w:eastAsia="fr-FR"/>
          <w14:ligatures w14:val="none"/>
        </w:rPr>
      </w:pPr>
      <w:r w:rsidRPr="006C13C1">
        <w:rPr>
          <w:rFonts w:eastAsia="Times New Roman" w:cs="Times New Roman"/>
          <w:kern w:val="0"/>
          <w:lang w:eastAsia="fr-FR"/>
          <w14:ligatures w14:val="none"/>
        </w:rPr>
        <w:t>Évaluation approfondie des formulaires complets des propositions présélectionnées ;</w:t>
      </w:r>
    </w:p>
    <w:p w14:paraId="6C697097" w14:textId="77777777" w:rsidR="003A1202" w:rsidRDefault="0007561F" w:rsidP="003A1202">
      <w:pPr>
        <w:numPr>
          <w:ilvl w:val="0"/>
          <w:numId w:val="30"/>
        </w:numPr>
        <w:jc w:val="both"/>
        <w:rPr>
          <w:rFonts w:eastAsia="Times New Roman" w:cs="Times New Roman"/>
          <w:kern w:val="0"/>
          <w:lang w:eastAsia="fr-FR"/>
          <w14:ligatures w14:val="none"/>
        </w:rPr>
      </w:pPr>
      <w:r w:rsidRPr="00FC7778">
        <w:rPr>
          <w:rFonts w:eastAsia="Times New Roman" w:cs="Times New Roman"/>
          <w:kern w:val="0"/>
          <w:lang w:eastAsia="fr-FR"/>
          <w14:ligatures w14:val="none"/>
        </w:rPr>
        <w:t>Consolidation des notations et analyses entre assesseurs, sous la coordination du Président du Comité d’évaluation</w:t>
      </w:r>
      <w:r w:rsidR="00A63CFB" w:rsidRPr="00FC7778">
        <w:rPr>
          <w:rFonts w:eastAsia="Times New Roman" w:cs="Times New Roman"/>
          <w:kern w:val="0"/>
          <w:lang w:eastAsia="fr-FR"/>
          <w14:ligatures w14:val="none"/>
        </w:rPr>
        <w:t xml:space="preserve"> et</w:t>
      </w:r>
      <w:r w:rsidR="00A63CFB">
        <w:rPr>
          <w:rFonts w:eastAsia="Times New Roman" w:cs="Times New Roman"/>
          <w:kern w:val="0"/>
          <w:lang w:eastAsia="fr-FR"/>
          <w14:ligatures w14:val="none"/>
        </w:rPr>
        <w:t xml:space="preserve"> de l’assesseur chef de file</w:t>
      </w:r>
      <w:r w:rsidRPr="006C13C1">
        <w:rPr>
          <w:rFonts w:eastAsia="Times New Roman" w:cs="Times New Roman"/>
          <w:kern w:val="0"/>
          <w:lang w:eastAsia="fr-FR"/>
          <w14:ligatures w14:val="none"/>
        </w:rPr>
        <w:t xml:space="preserve"> ;</w:t>
      </w:r>
    </w:p>
    <w:p w14:paraId="4C3274E1" w14:textId="61754F20" w:rsidR="003A1202" w:rsidRPr="003A1202" w:rsidRDefault="003A1202" w:rsidP="003A1202">
      <w:pPr>
        <w:numPr>
          <w:ilvl w:val="0"/>
          <w:numId w:val="30"/>
        </w:numPr>
        <w:jc w:val="both"/>
        <w:rPr>
          <w:rFonts w:eastAsia="Times New Roman" w:cs="Times New Roman"/>
          <w:kern w:val="0"/>
          <w:lang w:eastAsia="fr-FR"/>
          <w14:ligatures w14:val="none"/>
        </w:rPr>
      </w:pPr>
      <w:r w:rsidRPr="003A1202">
        <w:rPr>
          <w:rFonts w:eastAsia="Times New Roman" w:cs="Times New Roman"/>
          <w:kern w:val="0"/>
          <w:lang w:eastAsia="fr-FR"/>
          <w14:ligatures w14:val="none"/>
        </w:rPr>
        <w:t xml:space="preserve">Transmission des résultats à l’assesseur chef de file pour validation de la qualité . </w:t>
      </w:r>
    </w:p>
    <w:p w14:paraId="3ABC7A15" w14:textId="77777777" w:rsidR="0007561F" w:rsidRPr="003A35B2" w:rsidRDefault="0007561F" w:rsidP="0007561F"/>
    <w:p w14:paraId="1B7CB106" w14:textId="009AA908" w:rsidR="00570F16" w:rsidRPr="00570F16" w:rsidRDefault="00570F16" w:rsidP="00570F16">
      <w:pPr>
        <w:pStyle w:val="Paragraphedeliste"/>
        <w:numPr>
          <w:ilvl w:val="0"/>
          <w:numId w:val="14"/>
        </w:numPr>
        <w:rPr>
          <w:b/>
          <w:bCs/>
        </w:rPr>
      </w:pPr>
      <w:r w:rsidRPr="00570F16">
        <w:rPr>
          <w:b/>
          <w:bCs/>
        </w:rPr>
        <w:t>Qualifications et compétences</w:t>
      </w:r>
    </w:p>
    <w:p w14:paraId="07D19968" w14:textId="7D1D6048" w:rsidR="00570F16" w:rsidRPr="00570F16" w:rsidRDefault="00570F16" w:rsidP="00570F16">
      <w:r w:rsidRPr="00570F16">
        <w:t>Le nombre d’assesseurs sera déterminé en fonction des besoins du programme et des volumes de propositions à évaluer. Il est néanmoins attendu un groupe d’assesseurs suffisamment large pour garantir une évaluation rigoureuse, diversifiée et équilibrée.</w:t>
      </w:r>
    </w:p>
    <w:p w14:paraId="6E5DA6E2" w14:textId="77777777" w:rsidR="002007ED" w:rsidRPr="002007ED" w:rsidRDefault="002007ED" w:rsidP="002007ED">
      <w:pPr>
        <w:pStyle w:val="Paragraphedeliste"/>
        <w:numPr>
          <w:ilvl w:val="1"/>
          <w:numId w:val="14"/>
        </w:numPr>
        <w:rPr>
          <w:b/>
          <w:bCs/>
        </w:rPr>
      </w:pPr>
      <w:r w:rsidRPr="002007ED">
        <w:rPr>
          <w:b/>
          <w:bCs/>
        </w:rPr>
        <w:t>Qualifications et compétences</w:t>
      </w:r>
    </w:p>
    <w:p w14:paraId="19D82ABC" w14:textId="77777777" w:rsidR="002007ED" w:rsidRPr="002007ED" w:rsidRDefault="002007ED" w:rsidP="006C13C1">
      <w:pPr>
        <w:numPr>
          <w:ilvl w:val="0"/>
          <w:numId w:val="20"/>
        </w:numPr>
        <w:jc w:val="both"/>
      </w:pPr>
      <w:r w:rsidRPr="002007ED">
        <w:t>Diplôme universitaire de niveau Master ou équivalent dans un domaine pertinent : économie bleue, développement durable, gestion environnementale, économie, ou tout autre domaine similaire.</w:t>
      </w:r>
    </w:p>
    <w:p w14:paraId="14EC20E0" w14:textId="77777777" w:rsidR="002007ED" w:rsidRPr="002007ED" w:rsidRDefault="002007ED" w:rsidP="006C13C1">
      <w:pPr>
        <w:numPr>
          <w:ilvl w:val="0"/>
          <w:numId w:val="20"/>
        </w:numPr>
        <w:jc w:val="both"/>
      </w:pPr>
      <w:r w:rsidRPr="002007ED">
        <w:t>Excellente capacité d’analyse critique, notamment des aspects techniques, financiers et organisationnels des projets.</w:t>
      </w:r>
    </w:p>
    <w:p w14:paraId="7D9748A5" w14:textId="2E0EF9DD" w:rsidR="002007ED" w:rsidRPr="002007ED" w:rsidRDefault="002007ED" w:rsidP="006C13C1">
      <w:pPr>
        <w:numPr>
          <w:ilvl w:val="0"/>
          <w:numId w:val="20"/>
        </w:numPr>
        <w:jc w:val="both"/>
      </w:pPr>
      <w:r w:rsidRPr="002007ED">
        <w:t xml:space="preserve">Maîtrise </w:t>
      </w:r>
      <w:r w:rsidR="0075605A">
        <w:t>des</w:t>
      </w:r>
      <w:r w:rsidRPr="002007ED">
        <w:t xml:space="preserve"> deux langues de travail du programme</w:t>
      </w:r>
      <w:r w:rsidR="0075605A">
        <w:t xml:space="preserve"> (</w:t>
      </w:r>
      <w:r w:rsidRPr="002007ED">
        <w:t>le français et l’anglais</w:t>
      </w:r>
      <w:r w:rsidR="0075605A">
        <w:t>)</w:t>
      </w:r>
      <w:r w:rsidRPr="002007ED">
        <w:t>.</w:t>
      </w:r>
      <w:r w:rsidR="00BD730E">
        <w:t xml:space="preserve"> </w:t>
      </w:r>
    </w:p>
    <w:p w14:paraId="2FCAD209" w14:textId="77777777" w:rsidR="002007ED" w:rsidRDefault="002007ED" w:rsidP="006C13C1">
      <w:pPr>
        <w:numPr>
          <w:ilvl w:val="0"/>
          <w:numId w:val="20"/>
        </w:numPr>
        <w:jc w:val="both"/>
      </w:pPr>
      <w:r w:rsidRPr="002007ED">
        <w:lastRenderedPageBreak/>
        <w:t>Bonnes aptitudes à la communication et à la coordination au sein d’un comité d’évaluation.</w:t>
      </w:r>
    </w:p>
    <w:p w14:paraId="54906F76" w14:textId="5EFB63B8" w:rsidR="002007ED" w:rsidRPr="002007ED" w:rsidRDefault="002007ED" w:rsidP="006C13C1">
      <w:pPr>
        <w:numPr>
          <w:ilvl w:val="0"/>
          <w:numId w:val="20"/>
        </w:numPr>
        <w:jc w:val="both"/>
      </w:pPr>
      <w:r w:rsidRPr="002007ED">
        <w:t>Bonne connaissance des outils informatiques courants, notamment la suite Microsoft Office (Word, Excel, PowerPoint) et l’usage professionnel d’Internet.</w:t>
      </w:r>
    </w:p>
    <w:p w14:paraId="7A8D7E6E" w14:textId="2B66DD30" w:rsidR="002007ED" w:rsidRPr="002007ED" w:rsidRDefault="002007ED" w:rsidP="006C13C1">
      <w:pPr>
        <w:pStyle w:val="Paragraphedeliste"/>
        <w:numPr>
          <w:ilvl w:val="1"/>
          <w:numId w:val="14"/>
        </w:numPr>
        <w:jc w:val="both"/>
        <w:rPr>
          <w:b/>
          <w:bCs/>
        </w:rPr>
      </w:pPr>
      <w:r w:rsidRPr="002007ED">
        <w:rPr>
          <w:b/>
          <w:bCs/>
        </w:rPr>
        <w:t>Expérience professionnelle générale</w:t>
      </w:r>
    </w:p>
    <w:p w14:paraId="213832BB" w14:textId="37B2C354" w:rsidR="002007ED" w:rsidRPr="002007ED" w:rsidRDefault="002007ED" w:rsidP="006C13C1">
      <w:pPr>
        <w:numPr>
          <w:ilvl w:val="0"/>
          <w:numId w:val="20"/>
        </w:numPr>
        <w:jc w:val="both"/>
      </w:pPr>
      <w:r w:rsidRPr="002007ED">
        <w:t xml:space="preserve">Minimum de </w:t>
      </w:r>
      <w:r w:rsidR="00616C20">
        <w:t>sept</w:t>
      </w:r>
      <w:r w:rsidRPr="002007ED">
        <w:t xml:space="preserve"> (</w:t>
      </w:r>
      <w:r w:rsidR="00616C20">
        <w:t>7</w:t>
      </w:r>
      <w:r w:rsidRPr="002007ED">
        <w:t>) années d’expérience professionnelle pertinente dans les domaines du développement durable, de la gestion environnementale, de la planification territoriale ou de l’économie bleue.</w:t>
      </w:r>
    </w:p>
    <w:p w14:paraId="03FEF1A6" w14:textId="3A355807" w:rsidR="002007ED" w:rsidRPr="002007ED" w:rsidRDefault="002007ED" w:rsidP="006C13C1">
      <w:pPr>
        <w:numPr>
          <w:ilvl w:val="0"/>
          <w:numId w:val="20"/>
        </w:numPr>
        <w:jc w:val="both"/>
      </w:pPr>
      <w:r w:rsidRPr="002007ED">
        <w:t xml:space="preserve">Expérience avérée dans la mise en </w:t>
      </w:r>
      <w:r w:rsidR="00721833" w:rsidRPr="002007ED">
        <w:t>œuvre</w:t>
      </w:r>
      <w:r w:rsidR="00721833">
        <w:t>,</w:t>
      </w:r>
      <w:r w:rsidR="00721833" w:rsidRPr="002007ED">
        <w:t xml:space="preserve"> le</w:t>
      </w:r>
      <w:r w:rsidRPr="002007ED">
        <w:t xml:space="preserve"> suivi</w:t>
      </w:r>
      <w:r w:rsidR="00D077BF">
        <w:t>, ou l’évaluation</w:t>
      </w:r>
      <w:r w:rsidRPr="002007ED">
        <w:t xml:space="preserve"> de programmes de développement financés par des bailleurs internationaux.</w:t>
      </w:r>
    </w:p>
    <w:p w14:paraId="66892C3E" w14:textId="77777777" w:rsidR="002007ED" w:rsidRDefault="002007ED" w:rsidP="006C13C1">
      <w:pPr>
        <w:numPr>
          <w:ilvl w:val="0"/>
          <w:numId w:val="20"/>
        </w:numPr>
        <w:jc w:val="both"/>
      </w:pPr>
      <w:r w:rsidRPr="002007ED">
        <w:t>Une expérience internationale, notamment en Afrique de l’Ouest ou dans des contextes similaires, serait un atout.</w:t>
      </w:r>
    </w:p>
    <w:p w14:paraId="2765C8E1" w14:textId="591CB03F" w:rsidR="007C4857" w:rsidRPr="005F4EA8" w:rsidRDefault="007C4857" w:rsidP="007C4857">
      <w:pPr>
        <w:numPr>
          <w:ilvl w:val="0"/>
          <w:numId w:val="20"/>
        </w:numPr>
        <w:jc w:val="both"/>
      </w:pPr>
      <w:r w:rsidRPr="005F4EA8">
        <w:t>La bonne connaissance d’une ou plusieurs thématiques</w:t>
      </w:r>
      <w:r w:rsidRPr="00B30A0D">
        <w:t xml:space="preserve"> d’intervention</w:t>
      </w:r>
      <w:r w:rsidR="005F4EA8" w:rsidRPr="00B30A0D">
        <w:t xml:space="preserve"> du programme serait un atout.</w:t>
      </w:r>
    </w:p>
    <w:p w14:paraId="5A003B2D" w14:textId="3C95AC47" w:rsidR="002007ED" w:rsidRPr="002007ED" w:rsidRDefault="002007ED" w:rsidP="006C13C1">
      <w:pPr>
        <w:pStyle w:val="Paragraphedeliste"/>
        <w:numPr>
          <w:ilvl w:val="1"/>
          <w:numId w:val="14"/>
        </w:numPr>
        <w:jc w:val="both"/>
        <w:rPr>
          <w:b/>
          <w:bCs/>
        </w:rPr>
      </w:pPr>
      <w:r w:rsidRPr="002007ED">
        <w:rPr>
          <w:b/>
          <w:bCs/>
        </w:rPr>
        <w:t>Expérience professionnelle spécifique</w:t>
      </w:r>
    </w:p>
    <w:p w14:paraId="55EB0E87" w14:textId="77777777" w:rsidR="002007ED" w:rsidRPr="002007ED" w:rsidRDefault="002007ED" w:rsidP="006C13C1">
      <w:pPr>
        <w:numPr>
          <w:ilvl w:val="0"/>
          <w:numId w:val="20"/>
        </w:numPr>
        <w:jc w:val="both"/>
      </w:pPr>
      <w:r w:rsidRPr="002007ED">
        <w:t>Expérience confirmée dans l’évaluation de projets (techniques, financiers ou organisationnels), idéalement dans le cadre de programmes de subventions ou d’appels à projets.</w:t>
      </w:r>
    </w:p>
    <w:p w14:paraId="35994170" w14:textId="77777777" w:rsidR="002007ED" w:rsidRPr="002007ED" w:rsidRDefault="002007ED" w:rsidP="006C13C1">
      <w:pPr>
        <w:numPr>
          <w:ilvl w:val="0"/>
          <w:numId w:val="20"/>
        </w:numPr>
        <w:jc w:val="both"/>
      </w:pPr>
      <w:r w:rsidRPr="002007ED">
        <w:t>Implication préalable dans des exercices d’évaluation ou de sélection de projets financés par des bailleurs de fonds internationaux.</w:t>
      </w:r>
    </w:p>
    <w:p w14:paraId="2669C4B8" w14:textId="3408758A" w:rsidR="00570F16" w:rsidRPr="006C13C1" w:rsidRDefault="002007ED" w:rsidP="006C13C1">
      <w:pPr>
        <w:numPr>
          <w:ilvl w:val="0"/>
          <w:numId w:val="20"/>
        </w:numPr>
        <w:jc w:val="both"/>
      </w:pPr>
      <w:r w:rsidRPr="002007ED">
        <w:t>Bonne connaissance des principes de gestion axée sur les résultats et des critères de sélection de projets liés à l’économie bleue et au développement durable.</w:t>
      </w:r>
    </w:p>
    <w:p w14:paraId="4BCF1EB5" w14:textId="77777777" w:rsidR="005C0358" w:rsidRPr="005C0358" w:rsidRDefault="005C0358" w:rsidP="006C13C1">
      <w:pPr>
        <w:pStyle w:val="Paragraphedeliste"/>
        <w:numPr>
          <w:ilvl w:val="0"/>
          <w:numId w:val="14"/>
        </w:numPr>
        <w:jc w:val="both"/>
        <w:rPr>
          <w:b/>
          <w:bCs/>
        </w:rPr>
      </w:pPr>
      <w:r w:rsidRPr="005C0358">
        <w:rPr>
          <w:b/>
          <w:bCs/>
        </w:rPr>
        <w:t>Modalités contractuelles et logistiques</w:t>
      </w:r>
    </w:p>
    <w:p w14:paraId="56FBA854" w14:textId="77777777" w:rsidR="005C0358" w:rsidRPr="005C0358" w:rsidRDefault="005C0358" w:rsidP="006C13C1">
      <w:pPr>
        <w:pStyle w:val="Paragraphedeliste"/>
        <w:numPr>
          <w:ilvl w:val="1"/>
          <w:numId w:val="14"/>
        </w:numPr>
        <w:jc w:val="both"/>
        <w:rPr>
          <w:b/>
          <w:bCs/>
        </w:rPr>
      </w:pPr>
      <w:r w:rsidRPr="005C0358">
        <w:rPr>
          <w:b/>
          <w:bCs/>
        </w:rPr>
        <w:t>Nature du mandat</w:t>
      </w:r>
    </w:p>
    <w:p w14:paraId="0F758911" w14:textId="77777777" w:rsidR="005C0358" w:rsidRPr="006C13C1" w:rsidRDefault="005C0358" w:rsidP="006C13C1">
      <w:pPr>
        <w:numPr>
          <w:ilvl w:val="0"/>
          <w:numId w:val="32"/>
        </w:numPr>
        <w:jc w:val="both"/>
      </w:pPr>
      <w:r w:rsidRPr="006C13C1">
        <w:t>La mission des assesseurs est prévue sous la forme d’un mandat ponctuel, financé par Expertise France dans le cadre du programme WASOP.</w:t>
      </w:r>
    </w:p>
    <w:p w14:paraId="2B180FE4" w14:textId="77777777" w:rsidR="005C0358" w:rsidRPr="006C13C1" w:rsidRDefault="005C0358" w:rsidP="006C13C1">
      <w:pPr>
        <w:numPr>
          <w:ilvl w:val="0"/>
          <w:numId w:val="32"/>
        </w:numPr>
        <w:jc w:val="both"/>
      </w:pPr>
      <w:r w:rsidRPr="006C13C1">
        <w:t>Les assesseurs interviendront en qualité d’experts indépendants, chargés d’évaluer les propositions de manière objective, transparente et confidentielle.</w:t>
      </w:r>
    </w:p>
    <w:p w14:paraId="552678F1" w14:textId="727045AF" w:rsidR="005C0358" w:rsidRPr="005C0358" w:rsidRDefault="005C0358" w:rsidP="006C13C1">
      <w:pPr>
        <w:pStyle w:val="Paragraphedeliste"/>
        <w:numPr>
          <w:ilvl w:val="1"/>
          <w:numId w:val="14"/>
        </w:numPr>
        <w:jc w:val="both"/>
        <w:rPr>
          <w:b/>
          <w:bCs/>
        </w:rPr>
      </w:pPr>
      <w:r w:rsidRPr="005C0358">
        <w:rPr>
          <w:b/>
          <w:bCs/>
        </w:rPr>
        <w:t>Mode de travail</w:t>
      </w:r>
    </w:p>
    <w:p w14:paraId="3FFA8A98" w14:textId="77777777" w:rsidR="005C0358" w:rsidRPr="006C13C1" w:rsidRDefault="005C0358" w:rsidP="006C13C1">
      <w:pPr>
        <w:numPr>
          <w:ilvl w:val="0"/>
          <w:numId w:val="33"/>
        </w:numPr>
        <w:jc w:val="both"/>
      </w:pPr>
      <w:r w:rsidRPr="006C13C1">
        <w:t>La mission sera principalement réalisée à distance, en utilisant les outils numériques et plateformes sécurisées mis à disposition par Expertise France.</w:t>
      </w:r>
    </w:p>
    <w:p w14:paraId="09A3C948" w14:textId="77777777" w:rsidR="005C0358" w:rsidRPr="006C13C1" w:rsidRDefault="005C0358" w:rsidP="006C13C1">
      <w:pPr>
        <w:numPr>
          <w:ilvl w:val="0"/>
          <w:numId w:val="33"/>
        </w:numPr>
        <w:jc w:val="both"/>
      </w:pPr>
      <w:r w:rsidRPr="006C13C1">
        <w:t>Les assesseurs pourront être amenés à participer à des réunions en ligne ou hybrides avec le Comité d’évaluation, notamment pour les phases de consolidation et de validation des notes.</w:t>
      </w:r>
    </w:p>
    <w:p w14:paraId="6B6D7D62" w14:textId="77777777" w:rsidR="005C0358" w:rsidRPr="00D41B3C" w:rsidRDefault="005C0358" w:rsidP="006C13C1">
      <w:pPr>
        <w:numPr>
          <w:ilvl w:val="0"/>
          <w:numId w:val="33"/>
        </w:numPr>
        <w:jc w:val="both"/>
      </w:pPr>
      <w:r w:rsidRPr="006C13C1">
        <w:t xml:space="preserve">La coordination et la supervision des travaux d’évaluation sont assurées par le Président </w:t>
      </w:r>
      <w:r w:rsidRPr="00D41B3C">
        <w:t>du Comité d’évaluation.</w:t>
      </w:r>
    </w:p>
    <w:p w14:paraId="5C969A71" w14:textId="7CE396A4" w:rsidR="00DF4185" w:rsidRPr="00B30A0D" w:rsidRDefault="00DF4185" w:rsidP="006C13C1">
      <w:pPr>
        <w:pStyle w:val="Paragraphedeliste"/>
        <w:numPr>
          <w:ilvl w:val="1"/>
          <w:numId w:val="14"/>
        </w:numPr>
        <w:jc w:val="both"/>
        <w:rPr>
          <w:b/>
          <w:bCs/>
        </w:rPr>
      </w:pPr>
      <w:r w:rsidRPr="00B30A0D">
        <w:rPr>
          <w:b/>
          <w:bCs/>
        </w:rPr>
        <w:t xml:space="preserve">Volume de travail </w:t>
      </w:r>
      <w:r w:rsidR="0027719E" w:rsidRPr="00B30A0D">
        <w:rPr>
          <w:b/>
          <w:bCs/>
        </w:rPr>
        <w:t>par assesseur</w:t>
      </w:r>
    </w:p>
    <w:p w14:paraId="6D78430E" w14:textId="768B4072" w:rsidR="00DF4185" w:rsidRPr="00B30A0D" w:rsidRDefault="00DF4185" w:rsidP="00DF4185">
      <w:pPr>
        <w:jc w:val="both"/>
      </w:pPr>
      <w:r w:rsidRPr="00B30A0D">
        <w:lastRenderedPageBreak/>
        <w:t>Le volume d'effort consacré à l'évaluation</w:t>
      </w:r>
      <w:r w:rsidR="0027719E" w:rsidRPr="00B30A0D">
        <w:t xml:space="preserve"> par assesseur sera calculé</w:t>
      </w:r>
      <w:r w:rsidRPr="00B30A0D">
        <w:t xml:space="preserve"> comme suit :</w:t>
      </w:r>
    </w:p>
    <w:p w14:paraId="67B1D2AE" w14:textId="12D1DFB5" w:rsidR="00DF4185" w:rsidRPr="00B30A0D" w:rsidRDefault="00DF4185" w:rsidP="00DF4185">
      <w:pPr>
        <w:numPr>
          <w:ilvl w:val="0"/>
          <w:numId w:val="33"/>
        </w:numPr>
        <w:jc w:val="both"/>
      </w:pPr>
      <w:r w:rsidRPr="00B30A0D">
        <w:t>Pour l'évaluation d'une note succincte (évaluation individuelle) : 0,</w:t>
      </w:r>
      <w:r w:rsidR="00046CE2" w:rsidRPr="00B30A0D">
        <w:t>33</w:t>
      </w:r>
      <w:r w:rsidRPr="00B30A0D">
        <w:t xml:space="preserve"> j/h</w:t>
      </w:r>
      <w:r w:rsidRPr="00B30A0D">
        <w:rPr>
          <w:rFonts w:ascii="Tahoma" w:hAnsi="Tahoma" w:cs="Tahoma"/>
        </w:rPr>
        <w:t>﻿</w:t>
      </w:r>
      <w:r w:rsidRPr="00B30A0D">
        <w:t>.</w:t>
      </w:r>
    </w:p>
    <w:p w14:paraId="21591044" w14:textId="7E308A10" w:rsidR="00DF4185" w:rsidRPr="00184CBF" w:rsidRDefault="00DF4185" w:rsidP="00DF4185">
      <w:pPr>
        <w:numPr>
          <w:ilvl w:val="0"/>
          <w:numId w:val="33"/>
        </w:numPr>
        <w:jc w:val="both"/>
      </w:pPr>
      <w:r w:rsidRPr="00184CBF">
        <w:t xml:space="preserve">Pour l'évaluation du formulaire complet (évaluation individuelle) : </w:t>
      </w:r>
      <w:r w:rsidR="0027719E" w:rsidRPr="00184CBF">
        <w:t>1</w:t>
      </w:r>
      <w:r w:rsidRPr="00184CBF">
        <w:t>j/h.</w:t>
      </w:r>
    </w:p>
    <w:p w14:paraId="2E800E01" w14:textId="6E5FCEC6" w:rsidR="00DF4185" w:rsidRPr="00DF4185" w:rsidRDefault="00DF4185" w:rsidP="00DF4185">
      <w:pPr>
        <w:jc w:val="both"/>
      </w:pPr>
      <w:r w:rsidRPr="00B30A0D">
        <w:t>Ces durées reflètent une estimation du temps nécessaire pour réaliser une évaluation rigoureuse et complète des documents soumis.</w:t>
      </w:r>
    </w:p>
    <w:p w14:paraId="62701B93" w14:textId="677708B9" w:rsidR="005C0358" w:rsidRPr="005C0358" w:rsidRDefault="005C0358" w:rsidP="006C13C1">
      <w:pPr>
        <w:pStyle w:val="Paragraphedeliste"/>
        <w:numPr>
          <w:ilvl w:val="1"/>
          <w:numId w:val="14"/>
        </w:numPr>
        <w:jc w:val="both"/>
        <w:rPr>
          <w:b/>
          <w:bCs/>
        </w:rPr>
      </w:pPr>
      <w:r w:rsidRPr="005C0358">
        <w:rPr>
          <w:b/>
          <w:bCs/>
        </w:rPr>
        <w:t>Disponibilité</w:t>
      </w:r>
    </w:p>
    <w:p w14:paraId="01DEC3BA" w14:textId="77777777" w:rsidR="005C0358" w:rsidRPr="006C13C1" w:rsidRDefault="005C0358" w:rsidP="006C13C1">
      <w:pPr>
        <w:numPr>
          <w:ilvl w:val="0"/>
          <w:numId w:val="34"/>
        </w:numPr>
        <w:jc w:val="both"/>
      </w:pPr>
      <w:r w:rsidRPr="006C13C1">
        <w:t>Les assesseurs devront être disponibles pour toutes les phases clés du processus d’évaluation (briefing, analyse des propositions, consolidation des notes, comité d’évaluation, rédaction du rapport final).</w:t>
      </w:r>
    </w:p>
    <w:p w14:paraId="5A076A92" w14:textId="77777777" w:rsidR="005C0358" w:rsidRPr="006C13C1" w:rsidRDefault="005C0358" w:rsidP="006C13C1">
      <w:pPr>
        <w:numPr>
          <w:ilvl w:val="0"/>
          <w:numId w:val="34"/>
        </w:numPr>
        <w:jc w:val="both"/>
      </w:pPr>
      <w:r w:rsidRPr="006C13C1">
        <w:t>La durée précise de chaque intervention dépendra du volume de propositions reçues et sera communiquée aux assesseurs au moment de la réception des documents à évaluer.</w:t>
      </w:r>
    </w:p>
    <w:p w14:paraId="69903F20" w14:textId="067C82F7" w:rsidR="005C0358" w:rsidRPr="005C0358" w:rsidRDefault="005C0358" w:rsidP="005C0358">
      <w:pPr>
        <w:pStyle w:val="Paragraphedeliste"/>
        <w:numPr>
          <w:ilvl w:val="1"/>
          <w:numId w:val="14"/>
        </w:numPr>
        <w:rPr>
          <w:b/>
          <w:bCs/>
        </w:rPr>
      </w:pPr>
      <w:r w:rsidRPr="005C0358">
        <w:rPr>
          <w:b/>
          <w:bCs/>
        </w:rPr>
        <w:t>Livrables</w:t>
      </w:r>
    </w:p>
    <w:p w14:paraId="7598578C" w14:textId="59C89ADE" w:rsidR="005C0358" w:rsidRPr="00B30A0D" w:rsidRDefault="005C0358" w:rsidP="003A1202">
      <w:pPr>
        <w:numPr>
          <w:ilvl w:val="0"/>
          <w:numId w:val="35"/>
        </w:numPr>
        <w:jc w:val="both"/>
      </w:pPr>
      <w:r w:rsidRPr="006C13C1">
        <w:t xml:space="preserve">Les assesseurs devront produire et transmettre </w:t>
      </w:r>
      <w:r w:rsidR="003A1202" w:rsidRPr="00B30A0D">
        <w:t xml:space="preserve">les grilles d’évaluation </w:t>
      </w:r>
      <w:r w:rsidRPr="006C13C1">
        <w:t>via l</w:t>
      </w:r>
      <w:r w:rsidR="003A1202">
        <w:t>’assesseur chef de file.</w:t>
      </w:r>
    </w:p>
    <w:p w14:paraId="75688AB9" w14:textId="77777777" w:rsidR="005C0358" w:rsidRPr="006C13C1" w:rsidRDefault="005C0358" w:rsidP="006C13C1">
      <w:pPr>
        <w:numPr>
          <w:ilvl w:val="0"/>
          <w:numId w:val="35"/>
        </w:numPr>
        <w:jc w:val="both"/>
      </w:pPr>
      <w:r w:rsidRPr="00B30A0D">
        <w:t>Tous les documents devront être remis dans les délais fixés par</w:t>
      </w:r>
      <w:r w:rsidRPr="006C13C1">
        <w:t xml:space="preserve"> le Comité d’évaluation, en respectant strictement les règles de confidentialité et de sécurité documentaire.</w:t>
      </w:r>
    </w:p>
    <w:p w14:paraId="469ED4E4" w14:textId="2B8E2604" w:rsidR="005C0358" w:rsidRPr="005C0358" w:rsidRDefault="005C0358" w:rsidP="006C13C1">
      <w:pPr>
        <w:jc w:val="both"/>
        <w:rPr>
          <w:b/>
          <w:bCs/>
        </w:rPr>
      </w:pPr>
    </w:p>
    <w:p w14:paraId="774D4B02" w14:textId="07213D4B" w:rsidR="005C0358" w:rsidRPr="005C0358" w:rsidRDefault="005C0358" w:rsidP="006C13C1">
      <w:pPr>
        <w:pStyle w:val="Paragraphedeliste"/>
        <w:numPr>
          <w:ilvl w:val="1"/>
          <w:numId w:val="14"/>
        </w:numPr>
        <w:jc w:val="both"/>
        <w:rPr>
          <w:b/>
          <w:bCs/>
        </w:rPr>
      </w:pPr>
      <w:r w:rsidRPr="005C0358">
        <w:rPr>
          <w:b/>
          <w:bCs/>
        </w:rPr>
        <w:t>Conditions logistiques</w:t>
      </w:r>
    </w:p>
    <w:p w14:paraId="172B745B" w14:textId="77777777" w:rsidR="005C0358" w:rsidRPr="006C13C1" w:rsidRDefault="005C0358" w:rsidP="006C13C1">
      <w:pPr>
        <w:numPr>
          <w:ilvl w:val="0"/>
          <w:numId w:val="37"/>
        </w:numPr>
        <w:jc w:val="both"/>
      </w:pPr>
      <w:r w:rsidRPr="006C13C1">
        <w:t>Les assesseurs devront disposer d’un ordinateur avec accès internet fiable, ainsi que des compétences nécessaires pour utiliser les logiciels de traitement de texte, tableur, présentation et plateformes en ligne sécurisées.</w:t>
      </w:r>
    </w:p>
    <w:p w14:paraId="791B7822" w14:textId="77777777" w:rsidR="005C0358" w:rsidRPr="006C13C1" w:rsidRDefault="005C0358" w:rsidP="006C13C1">
      <w:pPr>
        <w:numPr>
          <w:ilvl w:val="0"/>
          <w:numId w:val="37"/>
        </w:numPr>
        <w:jc w:val="both"/>
      </w:pPr>
      <w:r w:rsidRPr="006C13C1">
        <w:t>Toute participation à des réunions en présentiel, si nécessaire, fera l’objet d’une notification préalable et de dispositions logistiques prises par Expertise France.</w:t>
      </w:r>
    </w:p>
    <w:p w14:paraId="11B1AB19" w14:textId="77777777" w:rsidR="00060F4E" w:rsidRDefault="00060F4E"/>
    <w:sectPr w:rsidR="00060F4E" w:rsidSect="00306361">
      <w:headerReference w:type="default" r:id="rId12"/>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3C5F" w14:textId="77777777" w:rsidR="00174F10" w:rsidRDefault="00174F10" w:rsidP="002507E3">
      <w:pPr>
        <w:spacing w:after="0" w:line="240" w:lineRule="auto"/>
      </w:pPr>
      <w:r>
        <w:separator/>
      </w:r>
    </w:p>
  </w:endnote>
  <w:endnote w:type="continuationSeparator" w:id="0">
    <w:p w14:paraId="1492F55C" w14:textId="77777777" w:rsidR="00174F10" w:rsidRDefault="00174F10" w:rsidP="0025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A67E" w14:textId="7465846D" w:rsidR="000326BB" w:rsidRDefault="000326BB">
    <w:pPr>
      <w:pStyle w:val="Pieddepage"/>
    </w:pPr>
    <w:r w:rsidRPr="000326BB">
      <w:rPr>
        <w:rFonts w:ascii="Calibri" w:eastAsia="Times New Roman" w:hAnsi="Calibri" w:cs="Arial"/>
        <w:noProof/>
        <w:color w:val="074185"/>
        <w:lang w:eastAsia="fr-FR"/>
      </w:rPr>
      <w:drawing>
        <wp:anchor distT="0" distB="0" distL="114300" distR="114300" simplePos="0" relativeHeight="251662336" behindDoc="1" locked="0" layoutInCell="1" allowOverlap="1" wp14:anchorId="1090FFD6" wp14:editId="74CFCC3C">
          <wp:simplePos x="0" y="0"/>
          <wp:positionH relativeFrom="column">
            <wp:posOffset>-899795</wp:posOffset>
          </wp:positionH>
          <wp:positionV relativeFrom="paragraph">
            <wp:posOffset>-509905</wp:posOffset>
          </wp:positionV>
          <wp:extent cx="7586345" cy="1122045"/>
          <wp:effectExtent l="0" t="0" r="0" b="0"/>
          <wp:wrapNone/>
          <wp:docPr id="1011063407" name="Image 8" descr="Une image contenant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63407" name="Image 8" descr="Une image contenant text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6345" cy="1122045"/>
                  </a:xfrm>
                  <a:prstGeom prst="rect">
                    <a:avLst/>
                  </a:prstGeom>
                </pic:spPr>
              </pic:pic>
            </a:graphicData>
          </a:graphic>
          <wp14:sizeRelH relativeFrom="margin">
            <wp14:pctWidth>0</wp14:pctWidth>
          </wp14:sizeRelH>
          <wp14:sizeRelV relativeFrom="margin">
            <wp14:pctHeight>0</wp14:pctHeight>
          </wp14:sizeRelV>
        </wp:anchor>
      </w:drawing>
    </w:r>
    <w:r w:rsidRPr="000326BB">
      <w:rPr>
        <w:rFonts w:ascii="Calibri" w:eastAsia="Times New Roman" w:hAnsi="Calibri" w:cs="Arial"/>
        <w:noProof/>
        <w:lang w:eastAsia="fr-FR"/>
      </w:rPr>
      <mc:AlternateContent>
        <mc:Choice Requires="wps">
          <w:drawing>
            <wp:anchor distT="0" distB="0" distL="114300" distR="114300" simplePos="0" relativeHeight="251663360" behindDoc="0" locked="0" layoutInCell="1" allowOverlap="1" wp14:anchorId="6E8F7F91" wp14:editId="62DB1CD9">
              <wp:simplePos x="0" y="0"/>
              <wp:positionH relativeFrom="column">
                <wp:posOffset>-336233</wp:posOffset>
              </wp:positionH>
              <wp:positionV relativeFrom="paragraph">
                <wp:posOffset>-122873</wp:posOffset>
              </wp:positionV>
              <wp:extent cx="893445" cy="179070"/>
              <wp:effectExtent l="0" t="0" r="0" b="0"/>
              <wp:wrapNone/>
              <wp:docPr id="939958872" name="ZoneTexte 3"/>
              <wp:cNvGraphicFramePr/>
              <a:graphic xmlns:a="http://schemas.openxmlformats.org/drawingml/2006/main">
                <a:graphicData uri="http://schemas.microsoft.com/office/word/2010/wordprocessingShape">
                  <wps:wsp>
                    <wps:cNvSpPr txBox="1"/>
                    <wps:spPr>
                      <a:xfrm>
                        <a:off x="0" y="0"/>
                        <a:ext cx="893445" cy="179070"/>
                      </a:xfrm>
                      <a:prstGeom prst="rect">
                        <a:avLst/>
                      </a:prstGeom>
                      <a:noFill/>
                    </wps:spPr>
                    <wps:txbx>
                      <w:txbxContent>
                        <w:p w14:paraId="40E4CA03" w14:textId="77777777" w:rsidR="000326BB" w:rsidRPr="00FA2A7C" w:rsidRDefault="000326BB" w:rsidP="000326BB">
                          <w:pPr>
                            <w:rPr>
                              <w:rFonts w:ascii="Arial" w:eastAsia="Arial" w:hAnsi="Arial" w:cs="Arial"/>
                              <w:color w:val="0F3D9B"/>
                              <w:kern w:val="24"/>
                              <w:sz w:val="11"/>
                              <w:szCs w:val="11"/>
                              <w14:ligatures w14:val="none"/>
                            </w:rPr>
                          </w:pPr>
                          <w:r>
                            <w:rPr>
                              <w:rFonts w:ascii="Arial" w:eastAsia="Arial" w:hAnsi="Arial" w:cs="Arial"/>
                              <w:color w:val="0F3D9B"/>
                              <w:kern w:val="24"/>
                              <w:sz w:val="11"/>
                              <w:szCs w:val="11"/>
                            </w:rPr>
                            <w:t>Coordination WASOP</w:t>
                          </w:r>
                          <w:r w:rsidRPr="00FA2A7C">
                            <w:rPr>
                              <w:rFonts w:ascii="Arial" w:eastAsia="Arial" w:hAnsi="Arial" w:cs="Arial"/>
                              <w:color w:val="0F3D9B"/>
                              <w:kern w:val="24"/>
                              <w:sz w:val="11"/>
                              <w:szCs w:val="11"/>
                            </w:rPr>
                            <w:t xml:space="preserve"> :</w:t>
                          </w:r>
                        </w:p>
                      </w:txbxContent>
                    </wps:txbx>
                    <wps:bodyPr wrap="square" lIns="0" tIns="0" rIns="0" bIns="0" rtlCol="0" anchor="ctr" anchorCtr="0">
                      <a:noAutofit/>
                    </wps:bodyPr>
                  </wps:wsp>
                </a:graphicData>
              </a:graphic>
            </wp:anchor>
          </w:drawing>
        </mc:Choice>
        <mc:Fallback>
          <w:pict>
            <v:shapetype w14:anchorId="6E8F7F91" id="_x0000_t202" coordsize="21600,21600" o:spt="202" path="m,l,21600r21600,l21600,xe">
              <v:stroke joinstyle="miter"/>
              <v:path gradientshapeok="t" o:connecttype="rect"/>
            </v:shapetype>
            <v:shape id="_x0000_s1032" type="#_x0000_t202" style="position:absolute;margin-left:-26.5pt;margin-top:-9.7pt;width:70.35pt;height:14.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" filled="f" stroked="f">
              <v:textbox inset="0,0,0,0">
                <w:txbxContent>
                  <w:p w14:paraId="40E4CA03" w14:textId="77777777" w:rsidR="000326BB" w:rsidRPr="00FA2A7C" w:rsidRDefault="000326BB" w:rsidP="000326BB">
                    <w:pPr>
                      <w:rPr>
                        <w:rFonts w:ascii="Arial" w:eastAsia="Arial" w:hAnsi="Arial" w:cs="Arial"/>
                        <w:color w:val="0F3D9B"/>
                        <w:kern w:val="24"/>
                        <w:sz w:val="11"/>
                        <w:szCs w:val="11"/>
                        <w14:ligatures w14:val="none"/>
                      </w:rPr>
                    </w:pPr>
                    <w:r>
                      <w:rPr>
                        <w:rFonts w:ascii="Arial" w:eastAsia="Arial" w:hAnsi="Arial" w:cs="Arial"/>
                        <w:color w:val="0F3D9B"/>
                        <w:kern w:val="24"/>
                        <w:sz w:val="11"/>
                        <w:szCs w:val="11"/>
                      </w:rPr>
                      <w:t>Coordination WASOP</w:t>
                    </w:r>
                    <w:r w:rsidRPr="00FA2A7C">
                      <w:rPr>
                        <w:rFonts w:ascii="Arial" w:eastAsia="Arial" w:hAnsi="Arial" w:cs="Arial"/>
                        <w:color w:val="0F3D9B"/>
                        <w:kern w:val="24"/>
                        <w:sz w:val="11"/>
                        <w:szCs w:val="11"/>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1091" w14:textId="77777777" w:rsidR="00174F10" w:rsidRDefault="00174F10" w:rsidP="002507E3">
      <w:pPr>
        <w:spacing w:after="0" w:line="240" w:lineRule="auto"/>
      </w:pPr>
      <w:r>
        <w:separator/>
      </w:r>
    </w:p>
  </w:footnote>
  <w:footnote w:type="continuationSeparator" w:id="0">
    <w:p w14:paraId="6641E882" w14:textId="77777777" w:rsidR="00174F10" w:rsidRDefault="00174F10" w:rsidP="00250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A8FA" w14:textId="77777777" w:rsidR="00306361" w:rsidRPr="00306361" w:rsidRDefault="00306361" w:rsidP="00306361">
    <w:pPr>
      <w:pStyle w:val="En-tte"/>
    </w:pPr>
    <w:r w:rsidRPr="00306361">
      <w:t xml:space="preserve">    </w:t>
    </w:r>
    <w:r w:rsidRPr="00306361">
      <w:rPr>
        <w:noProof/>
      </w:rPr>
      <mc:AlternateContent>
        <mc:Choice Requires="wps">
          <w:drawing>
            <wp:anchor distT="0" distB="0" distL="114300" distR="114300" simplePos="0" relativeHeight="251660288" behindDoc="0" locked="0" layoutInCell="1" allowOverlap="1" wp14:anchorId="0EA73419" wp14:editId="3F865C2E">
              <wp:simplePos x="0" y="0"/>
              <wp:positionH relativeFrom="margin">
                <wp:posOffset>3010870</wp:posOffset>
              </wp:positionH>
              <wp:positionV relativeFrom="paragraph">
                <wp:posOffset>357903</wp:posOffset>
              </wp:positionV>
              <wp:extent cx="2827020" cy="152400"/>
              <wp:effectExtent l="0" t="0" r="0" b="0"/>
              <wp:wrapNone/>
              <wp:docPr id="954091508" name="ZoneTexte 8"/>
              <wp:cNvGraphicFramePr/>
              <a:graphic xmlns:a="http://schemas.openxmlformats.org/drawingml/2006/main">
                <a:graphicData uri="http://schemas.microsoft.com/office/word/2010/wordprocessingShape">
                  <wps:wsp>
                    <wps:cNvSpPr txBox="1"/>
                    <wps:spPr>
                      <a:xfrm>
                        <a:off x="0" y="0"/>
                        <a:ext cx="2827020" cy="152400"/>
                      </a:xfrm>
                      <a:prstGeom prst="rect">
                        <a:avLst/>
                      </a:prstGeom>
                      <a:noFill/>
                    </wps:spPr>
                    <wps:txbx>
                      <w:txbxContent>
                        <w:p w14:paraId="5B8E3D7D" w14:textId="77777777" w:rsidR="00306361" w:rsidRPr="00FF00BD" w:rsidRDefault="00306361" w:rsidP="00306361">
                          <w:pPr>
                            <w:jc w:val="right"/>
                            <w:rPr>
                              <w:rFonts w:asciiTheme="majorHAnsi" w:hAnsiTheme="majorHAnsi" w:cstheme="majorHAnsi"/>
                              <w:b/>
                              <w:bCs/>
                              <w:color w:val="00B050"/>
                              <w:kern w:val="24"/>
                              <w:sz w:val="18"/>
                              <w:szCs w:val="18"/>
                            </w:rPr>
                          </w:pPr>
                          <w:r w:rsidRPr="00FF00BD">
                            <w:rPr>
                              <w:rFonts w:asciiTheme="majorHAnsi" w:hAnsiTheme="majorHAnsi" w:cstheme="majorHAnsi"/>
                              <w:b/>
                              <w:bCs/>
                              <w:color w:val="00B050"/>
                              <w:kern w:val="24"/>
                              <w:sz w:val="18"/>
                              <w:szCs w:val="18"/>
                            </w:rPr>
                            <w:t>ÉCONOMIE BLEUE DURABLE</w:t>
                          </w:r>
                        </w:p>
                      </w:txbxContent>
                    </wps:txbx>
                    <wps:bodyPr wrap="square" lIns="0" tIns="0" rIns="0" bIns="0" rtlCol="0">
                      <a:noAutofit/>
                    </wps:bodyPr>
                  </wps:wsp>
                </a:graphicData>
              </a:graphic>
              <wp14:sizeRelV relativeFrom="margin">
                <wp14:pctHeight>0</wp14:pctHeight>
              </wp14:sizeRelV>
            </wp:anchor>
          </w:drawing>
        </mc:Choice>
        <mc:Fallback>
          <w:pict>
            <v:shapetype w14:anchorId="0EA73419" id="_x0000_t202" coordsize="21600,21600" o:spt="202" path="m,l,21600r21600,l21600,xe">
              <v:stroke joinstyle="miter"/>
              <v:path gradientshapeok="t" o:connecttype="rect"/>
            </v:shapetype>
            <v:shape id="ZoneTexte 8" o:spid="_x0000_s1031" type="#_x0000_t202" style="position:absolute;margin-left:237.1pt;margin-top:28.2pt;width:222.6pt;height:12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" filled="f" stroked="f">
              <v:textbox inset="0,0,0,0">
                <w:txbxContent>
                  <w:p w14:paraId="5B8E3D7D" w14:textId="77777777" w:rsidR="00306361" w:rsidRPr="00FF00BD" w:rsidRDefault="00306361" w:rsidP="00306361">
                    <w:pPr>
                      <w:jc w:val="right"/>
                      <w:rPr>
                        <w:rFonts w:asciiTheme="majorHAnsi" w:hAnsiTheme="majorHAnsi" w:cstheme="majorHAnsi"/>
                        <w:b/>
                        <w:bCs/>
                        <w:color w:val="00B050"/>
                        <w:kern w:val="24"/>
                        <w:sz w:val="18"/>
                        <w:szCs w:val="18"/>
                      </w:rPr>
                    </w:pPr>
                    <w:r w:rsidRPr="00FF00BD">
                      <w:rPr>
                        <w:rFonts w:asciiTheme="majorHAnsi" w:hAnsiTheme="majorHAnsi" w:cstheme="majorHAnsi"/>
                        <w:b/>
                        <w:bCs/>
                        <w:color w:val="00B050"/>
                        <w:kern w:val="24"/>
                        <w:sz w:val="18"/>
                        <w:szCs w:val="18"/>
                      </w:rPr>
                      <w:t>ÉCONOMIE BLEUE DURABLE</w:t>
                    </w:r>
                  </w:p>
                </w:txbxContent>
              </v:textbox>
              <w10:wrap anchorx="margin"/>
            </v:shape>
          </w:pict>
        </mc:Fallback>
      </mc:AlternateContent>
    </w:r>
    <w:r w:rsidRPr="00306361">
      <w:rPr>
        <w:b/>
        <w:noProof/>
      </w:rPr>
      <w:drawing>
        <wp:anchor distT="0" distB="0" distL="114300" distR="114300" simplePos="0" relativeHeight="251659264" behindDoc="0" locked="0" layoutInCell="1" allowOverlap="1" wp14:anchorId="208B13ED" wp14:editId="12881BF4">
          <wp:simplePos x="0" y="0"/>
          <wp:positionH relativeFrom="column">
            <wp:posOffset>-398012</wp:posOffset>
          </wp:positionH>
          <wp:positionV relativeFrom="paragraph">
            <wp:posOffset>165798</wp:posOffset>
          </wp:positionV>
          <wp:extent cx="6652008" cy="167136"/>
          <wp:effectExtent l="0" t="0" r="0" b="4445"/>
          <wp:wrapThrough wrapText="bothSides">
            <wp:wrapPolygon edited="0">
              <wp:start x="0" y="0"/>
              <wp:lineTo x="0" y="19711"/>
              <wp:lineTo x="21528" y="19711"/>
              <wp:lineTo x="21528" y="0"/>
              <wp:lineTo x="0" y="0"/>
            </wp:wrapPolygon>
          </wp:wrapThrough>
          <wp:docPr id="1149644107" name="Image 1149644107">
            <a:extLst xmlns:a="http://schemas.openxmlformats.org/drawingml/2006/main">
              <a:ext uri="{FF2B5EF4-FFF2-40B4-BE49-F238E27FC236}">
                <a16:creationId xmlns:a16="http://schemas.microsoft.com/office/drawing/2014/main" id="{C2C6349B-D2BB-6889-CEA4-CEC0E09059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extLst>
                      <a:ext uri="{FF2B5EF4-FFF2-40B4-BE49-F238E27FC236}">
                        <a16:creationId xmlns:a16="http://schemas.microsoft.com/office/drawing/2014/main" id="{C2C6349B-D2BB-6889-CEA4-CEC0E09059F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48528" cy="177099"/>
                  </a:xfrm>
                  <a:prstGeom prst="rect">
                    <a:avLst/>
                  </a:prstGeom>
                </pic:spPr>
              </pic:pic>
            </a:graphicData>
          </a:graphic>
          <wp14:sizeRelH relativeFrom="margin">
            <wp14:pctWidth>0</wp14:pctWidth>
          </wp14:sizeRelH>
          <wp14:sizeRelV relativeFrom="margin">
            <wp14:pctHeight>0</wp14:pctHeight>
          </wp14:sizeRelV>
        </wp:anchor>
      </w:drawing>
    </w:r>
  </w:p>
  <w:p w14:paraId="2E171736" w14:textId="77777777" w:rsidR="00306361" w:rsidRDefault="003063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160"/>
    <w:multiLevelType w:val="multilevel"/>
    <w:tmpl w:val="54FA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1696D"/>
    <w:multiLevelType w:val="multilevel"/>
    <w:tmpl w:val="9BD4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66100"/>
    <w:multiLevelType w:val="hybridMultilevel"/>
    <w:tmpl w:val="1A9E7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D03129"/>
    <w:multiLevelType w:val="multilevel"/>
    <w:tmpl w:val="64F2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A3701"/>
    <w:multiLevelType w:val="hybridMultilevel"/>
    <w:tmpl w:val="E7CC21D8"/>
    <w:lvl w:ilvl="0" w:tplc="63D8E1D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A2287F"/>
    <w:multiLevelType w:val="multilevel"/>
    <w:tmpl w:val="807E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530E6"/>
    <w:multiLevelType w:val="hybridMultilevel"/>
    <w:tmpl w:val="6E983B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387C48"/>
    <w:multiLevelType w:val="multilevel"/>
    <w:tmpl w:val="3A50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4D062D"/>
    <w:multiLevelType w:val="multilevel"/>
    <w:tmpl w:val="3210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D53E9"/>
    <w:multiLevelType w:val="hybridMultilevel"/>
    <w:tmpl w:val="445259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3556753"/>
    <w:multiLevelType w:val="multilevel"/>
    <w:tmpl w:val="52C4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1B0763"/>
    <w:multiLevelType w:val="multilevel"/>
    <w:tmpl w:val="400E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F281C"/>
    <w:multiLevelType w:val="multilevel"/>
    <w:tmpl w:val="DBCA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0840F7"/>
    <w:multiLevelType w:val="multilevel"/>
    <w:tmpl w:val="2DB4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615D2F"/>
    <w:multiLevelType w:val="multilevel"/>
    <w:tmpl w:val="2D069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B70AE5"/>
    <w:multiLevelType w:val="multilevel"/>
    <w:tmpl w:val="5CA6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CE0156"/>
    <w:multiLevelType w:val="multilevel"/>
    <w:tmpl w:val="C450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60188C"/>
    <w:multiLevelType w:val="multilevel"/>
    <w:tmpl w:val="ED0E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7B4F83"/>
    <w:multiLevelType w:val="multilevel"/>
    <w:tmpl w:val="332C7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E25A51"/>
    <w:multiLevelType w:val="multilevel"/>
    <w:tmpl w:val="3994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3B4CED"/>
    <w:multiLevelType w:val="multilevel"/>
    <w:tmpl w:val="CF9E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F07065"/>
    <w:multiLevelType w:val="multilevel"/>
    <w:tmpl w:val="5B10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390C44"/>
    <w:multiLevelType w:val="multilevel"/>
    <w:tmpl w:val="7DA8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BC1EEE"/>
    <w:multiLevelType w:val="multilevel"/>
    <w:tmpl w:val="80AE2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161FB4"/>
    <w:multiLevelType w:val="multilevel"/>
    <w:tmpl w:val="E7B2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6278D2"/>
    <w:multiLevelType w:val="multilevel"/>
    <w:tmpl w:val="E4F2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2E1461"/>
    <w:multiLevelType w:val="multilevel"/>
    <w:tmpl w:val="25BC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2A7010"/>
    <w:multiLevelType w:val="hybridMultilevel"/>
    <w:tmpl w:val="AD0C4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A6791B"/>
    <w:multiLevelType w:val="multilevel"/>
    <w:tmpl w:val="B646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B0922"/>
    <w:multiLevelType w:val="multilevel"/>
    <w:tmpl w:val="321C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B7C4A"/>
    <w:multiLevelType w:val="multilevel"/>
    <w:tmpl w:val="0A00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F30BA"/>
    <w:multiLevelType w:val="multilevel"/>
    <w:tmpl w:val="F98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9C20C2"/>
    <w:multiLevelType w:val="multilevel"/>
    <w:tmpl w:val="DC68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FD017E"/>
    <w:multiLevelType w:val="multilevel"/>
    <w:tmpl w:val="BF7A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361DE1"/>
    <w:multiLevelType w:val="multilevel"/>
    <w:tmpl w:val="00AC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050FC9"/>
    <w:multiLevelType w:val="multilevel"/>
    <w:tmpl w:val="9A4A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BC6DD1"/>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4546AA"/>
    <w:multiLevelType w:val="multilevel"/>
    <w:tmpl w:val="3E0E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3F2B08"/>
    <w:multiLevelType w:val="multilevel"/>
    <w:tmpl w:val="29AE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C52435"/>
    <w:multiLevelType w:val="multilevel"/>
    <w:tmpl w:val="7ED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177B54"/>
    <w:multiLevelType w:val="multilevel"/>
    <w:tmpl w:val="5452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8604375">
    <w:abstractNumId w:val="32"/>
  </w:num>
  <w:num w:numId="2" w16cid:durableId="1197352028">
    <w:abstractNumId w:val="12"/>
  </w:num>
  <w:num w:numId="3" w16cid:durableId="161355034">
    <w:abstractNumId w:val="1"/>
  </w:num>
  <w:num w:numId="4" w16cid:durableId="23672027">
    <w:abstractNumId w:val="19"/>
  </w:num>
  <w:num w:numId="5" w16cid:durableId="382367848">
    <w:abstractNumId w:val="40"/>
  </w:num>
  <w:num w:numId="6" w16cid:durableId="592856432">
    <w:abstractNumId w:val="37"/>
  </w:num>
  <w:num w:numId="7" w16cid:durableId="1482229405">
    <w:abstractNumId w:val="7"/>
  </w:num>
  <w:num w:numId="8" w16cid:durableId="55278937">
    <w:abstractNumId w:val="33"/>
  </w:num>
  <w:num w:numId="9" w16cid:durableId="600260289">
    <w:abstractNumId w:val="15"/>
  </w:num>
  <w:num w:numId="10" w16cid:durableId="180751741">
    <w:abstractNumId w:val="16"/>
  </w:num>
  <w:num w:numId="11" w16cid:durableId="2052610821">
    <w:abstractNumId w:val="18"/>
  </w:num>
  <w:num w:numId="12" w16cid:durableId="121462396">
    <w:abstractNumId w:val="11"/>
  </w:num>
  <w:num w:numId="13" w16cid:durableId="810635289">
    <w:abstractNumId w:val="6"/>
  </w:num>
  <w:num w:numId="14" w16cid:durableId="128328385">
    <w:abstractNumId w:val="36"/>
  </w:num>
  <w:num w:numId="15" w16cid:durableId="1958950760">
    <w:abstractNumId w:val="27"/>
  </w:num>
  <w:num w:numId="16" w16cid:durableId="1772621851">
    <w:abstractNumId w:val="10"/>
  </w:num>
  <w:num w:numId="17" w16cid:durableId="287854998">
    <w:abstractNumId w:val="3"/>
  </w:num>
  <w:num w:numId="18" w16cid:durableId="1990671173">
    <w:abstractNumId w:val="22"/>
  </w:num>
  <w:num w:numId="19" w16cid:durableId="1572696402">
    <w:abstractNumId w:val="39"/>
  </w:num>
  <w:num w:numId="20" w16cid:durableId="2063168168">
    <w:abstractNumId w:val="25"/>
  </w:num>
  <w:num w:numId="21" w16cid:durableId="1499730702">
    <w:abstractNumId w:val="34"/>
  </w:num>
  <w:num w:numId="22" w16cid:durableId="108010311">
    <w:abstractNumId w:val="21"/>
  </w:num>
  <w:num w:numId="23" w16cid:durableId="1754204711">
    <w:abstractNumId w:val="24"/>
  </w:num>
  <w:num w:numId="24" w16cid:durableId="108814585">
    <w:abstractNumId w:val="13"/>
  </w:num>
  <w:num w:numId="25" w16cid:durableId="1913394823">
    <w:abstractNumId w:val="38"/>
  </w:num>
  <w:num w:numId="26" w16cid:durableId="517236015">
    <w:abstractNumId w:val="30"/>
  </w:num>
  <w:num w:numId="27" w16cid:durableId="383912112">
    <w:abstractNumId w:val="17"/>
  </w:num>
  <w:num w:numId="28" w16cid:durableId="1077553525">
    <w:abstractNumId w:val="5"/>
  </w:num>
  <w:num w:numId="29" w16cid:durableId="776681610">
    <w:abstractNumId w:val="20"/>
  </w:num>
  <w:num w:numId="30" w16cid:durableId="1371490781">
    <w:abstractNumId w:val="26"/>
  </w:num>
  <w:num w:numId="31" w16cid:durableId="1854762809">
    <w:abstractNumId w:val="28"/>
  </w:num>
  <w:num w:numId="32" w16cid:durableId="518859787">
    <w:abstractNumId w:val="8"/>
  </w:num>
  <w:num w:numId="33" w16cid:durableId="2105686151">
    <w:abstractNumId w:val="29"/>
  </w:num>
  <w:num w:numId="34" w16cid:durableId="132258515">
    <w:abstractNumId w:val="31"/>
  </w:num>
  <w:num w:numId="35" w16cid:durableId="199126129">
    <w:abstractNumId w:val="23"/>
  </w:num>
  <w:num w:numId="36" w16cid:durableId="1270553768">
    <w:abstractNumId w:val="35"/>
  </w:num>
  <w:num w:numId="37" w16cid:durableId="79369945">
    <w:abstractNumId w:val="0"/>
  </w:num>
  <w:num w:numId="38" w16cid:durableId="208349163">
    <w:abstractNumId w:val="9"/>
  </w:num>
  <w:num w:numId="39" w16cid:durableId="667051915">
    <w:abstractNumId w:val="2"/>
  </w:num>
  <w:num w:numId="40" w16cid:durableId="987366654">
    <w:abstractNumId w:val="4"/>
  </w:num>
  <w:num w:numId="41" w16cid:durableId="10356921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B2"/>
    <w:rsid w:val="000326BB"/>
    <w:rsid w:val="00046CE2"/>
    <w:rsid w:val="00060F4E"/>
    <w:rsid w:val="0007561F"/>
    <w:rsid w:val="000D31B5"/>
    <w:rsid w:val="000E5F84"/>
    <w:rsid w:val="000F7A04"/>
    <w:rsid w:val="00127026"/>
    <w:rsid w:val="00151044"/>
    <w:rsid w:val="00156EC0"/>
    <w:rsid w:val="00174F10"/>
    <w:rsid w:val="00184CBF"/>
    <w:rsid w:val="00194F63"/>
    <w:rsid w:val="001B39F4"/>
    <w:rsid w:val="001D3CDF"/>
    <w:rsid w:val="002007ED"/>
    <w:rsid w:val="00212677"/>
    <w:rsid w:val="00212994"/>
    <w:rsid w:val="00230544"/>
    <w:rsid w:val="002507E3"/>
    <w:rsid w:val="002617E4"/>
    <w:rsid w:val="0027719E"/>
    <w:rsid w:val="002A7119"/>
    <w:rsid w:val="002D616D"/>
    <w:rsid w:val="00306361"/>
    <w:rsid w:val="0030660E"/>
    <w:rsid w:val="00322673"/>
    <w:rsid w:val="00343513"/>
    <w:rsid w:val="003A1202"/>
    <w:rsid w:val="003A35B2"/>
    <w:rsid w:val="003B44FA"/>
    <w:rsid w:val="003C1537"/>
    <w:rsid w:val="003F27CD"/>
    <w:rsid w:val="00421823"/>
    <w:rsid w:val="0045136F"/>
    <w:rsid w:val="004A49C1"/>
    <w:rsid w:val="004C3CE3"/>
    <w:rsid w:val="004E693C"/>
    <w:rsid w:val="00514D98"/>
    <w:rsid w:val="0055154F"/>
    <w:rsid w:val="00570F16"/>
    <w:rsid w:val="005C0358"/>
    <w:rsid w:val="005E25B4"/>
    <w:rsid w:val="005F1882"/>
    <w:rsid w:val="005F4EA8"/>
    <w:rsid w:val="00616C20"/>
    <w:rsid w:val="006227CC"/>
    <w:rsid w:val="00677AD6"/>
    <w:rsid w:val="006A0E3A"/>
    <w:rsid w:val="006C13C1"/>
    <w:rsid w:val="006D074F"/>
    <w:rsid w:val="006D70F9"/>
    <w:rsid w:val="006D7F36"/>
    <w:rsid w:val="006E2C56"/>
    <w:rsid w:val="00721833"/>
    <w:rsid w:val="00742084"/>
    <w:rsid w:val="00742ED8"/>
    <w:rsid w:val="0075605A"/>
    <w:rsid w:val="007909F7"/>
    <w:rsid w:val="00794295"/>
    <w:rsid w:val="007B312B"/>
    <w:rsid w:val="007B4A1D"/>
    <w:rsid w:val="007C4857"/>
    <w:rsid w:val="007D23A1"/>
    <w:rsid w:val="00800B6B"/>
    <w:rsid w:val="00803807"/>
    <w:rsid w:val="00845989"/>
    <w:rsid w:val="00846647"/>
    <w:rsid w:val="008813C9"/>
    <w:rsid w:val="008B6DF8"/>
    <w:rsid w:val="008D79F2"/>
    <w:rsid w:val="009214F6"/>
    <w:rsid w:val="009252C9"/>
    <w:rsid w:val="009315C0"/>
    <w:rsid w:val="00944288"/>
    <w:rsid w:val="0098392F"/>
    <w:rsid w:val="00996DC0"/>
    <w:rsid w:val="00A237E3"/>
    <w:rsid w:val="00A51FB4"/>
    <w:rsid w:val="00A63CFB"/>
    <w:rsid w:val="00AE5A47"/>
    <w:rsid w:val="00B30A0D"/>
    <w:rsid w:val="00B328A0"/>
    <w:rsid w:val="00B90D91"/>
    <w:rsid w:val="00BB16BB"/>
    <w:rsid w:val="00BD730E"/>
    <w:rsid w:val="00C1180B"/>
    <w:rsid w:val="00C1227B"/>
    <w:rsid w:val="00C162E9"/>
    <w:rsid w:val="00C55D2F"/>
    <w:rsid w:val="00C63B44"/>
    <w:rsid w:val="00CD45D0"/>
    <w:rsid w:val="00D077BF"/>
    <w:rsid w:val="00D41B3C"/>
    <w:rsid w:val="00D9008C"/>
    <w:rsid w:val="00DB4FA5"/>
    <w:rsid w:val="00DD4BF0"/>
    <w:rsid w:val="00DF4185"/>
    <w:rsid w:val="00E138F6"/>
    <w:rsid w:val="00E35142"/>
    <w:rsid w:val="00E427A7"/>
    <w:rsid w:val="00E566F1"/>
    <w:rsid w:val="00E80416"/>
    <w:rsid w:val="00E83CDF"/>
    <w:rsid w:val="00E95C97"/>
    <w:rsid w:val="00ED08A1"/>
    <w:rsid w:val="00F35228"/>
    <w:rsid w:val="00F775E4"/>
    <w:rsid w:val="00FC4BB4"/>
    <w:rsid w:val="00FC5752"/>
    <w:rsid w:val="00FC7778"/>
    <w:rsid w:val="00FE35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6B0B"/>
  <w15:chartTrackingRefBased/>
  <w15:docId w15:val="{46F54396-AD1A-4A7E-B942-B684A2C1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A3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3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35B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35B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35B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35B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35B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35B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35B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35B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35B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35B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A35B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A35B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A35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35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35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35B2"/>
    <w:rPr>
      <w:rFonts w:eastAsiaTheme="majorEastAsia" w:cstheme="majorBidi"/>
      <w:color w:val="272727" w:themeColor="text1" w:themeTint="D8"/>
    </w:rPr>
  </w:style>
  <w:style w:type="paragraph" w:styleId="Titre">
    <w:name w:val="Title"/>
    <w:basedOn w:val="Normal"/>
    <w:next w:val="Normal"/>
    <w:link w:val="TitreCar"/>
    <w:uiPriority w:val="10"/>
    <w:qFormat/>
    <w:rsid w:val="003A3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35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35B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35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35B2"/>
    <w:pPr>
      <w:spacing w:before="160"/>
      <w:jc w:val="center"/>
    </w:pPr>
    <w:rPr>
      <w:i/>
      <w:iCs/>
      <w:color w:val="404040" w:themeColor="text1" w:themeTint="BF"/>
    </w:rPr>
  </w:style>
  <w:style w:type="character" w:customStyle="1" w:styleId="CitationCar">
    <w:name w:val="Citation Car"/>
    <w:basedOn w:val="Policepardfaut"/>
    <w:link w:val="Citation"/>
    <w:uiPriority w:val="29"/>
    <w:rsid w:val="003A35B2"/>
    <w:rPr>
      <w:i/>
      <w:iCs/>
      <w:color w:val="404040" w:themeColor="text1" w:themeTint="BF"/>
    </w:rPr>
  </w:style>
  <w:style w:type="paragraph" w:styleId="Paragraphedeliste">
    <w:name w:val="List Paragraph"/>
    <w:basedOn w:val="Normal"/>
    <w:uiPriority w:val="34"/>
    <w:qFormat/>
    <w:rsid w:val="003A35B2"/>
    <w:pPr>
      <w:ind w:left="720"/>
      <w:contextualSpacing/>
    </w:pPr>
  </w:style>
  <w:style w:type="character" w:styleId="Accentuationintense">
    <w:name w:val="Intense Emphasis"/>
    <w:basedOn w:val="Policepardfaut"/>
    <w:uiPriority w:val="21"/>
    <w:qFormat/>
    <w:rsid w:val="003A35B2"/>
    <w:rPr>
      <w:i/>
      <w:iCs/>
      <w:color w:val="0F4761" w:themeColor="accent1" w:themeShade="BF"/>
    </w:rPr>
  </w:style>
  <w:style w:type="paragraph" w:styleId="Citationintense">
    <w:name w:val="Intense Quote"/>
    <w:basedOn w:val="Normal"/>
    <w:next w:val="Normal"/>
    <w:link w:val="CitationintenseCar"/>
    <w:uiPriority w:val="30"/>
    <w:qFormat/>
    <w:rsid w:val="003A3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35B2"/>
    <w:rPr>
      <w:i/>
      <w:iCs/>
      <w:color w:val="0F4761" w:themeColor="accent1" w:themeShade="BF"/>
    </w:rPr>
  </w:style>
  <w:style w:type="character" w:styleId="Rfrenceintense">
    <w:name w:val="Intense Reference"/>
    <w:basedOn w:val="Policepardfaut"/>
    <w:uiPriority w:val="32"/>
    <w:qFormat/>
    <w:rsid w:val="003A35B2"/>
    <w:rPr>
      <w:b/>
      <w:bCs/>
      <w:smallCaps/>
      <w:color w:val="0F4761" w:themeColor="accent1" w:themeShade="BF"/>
      <w:spacing w:val="5"/>
    </w:rPr>
  </w:style>
  <w:style w:type="character" w:styleId="Lienhypertexte">
    <w:name w:val="Hyperlink"/>
    <w:basedOn w:val="Policepardfaut"/>
    <w:uiPriority w:val="99"/>
    <w:unhideWhenUsed/>
    <w:rsid w:val="003A35B2"/>
    <w:rPr>
      <w:color w:val="467886" w:themeColor="hyperlink"/>
      <w:u w:val="single"/>
    </w:rPr>
  </w:style>
  <w:style w:type="character" w:styleId="Mentionnonrsolue">
    <w:name w:val="Unresolved Mention"/>
    <w:basedOn w:val="Policepardfaut"/>
    <w:uiPriority w:val="99"/>
    <w:semiHidden/>
    <w:unhideWhenUsed/>
    <w:rsid w:val="003A35B2"/>
    <w:rPr>
      <w:color w:val="605E5C"/>
      <w:shd w:val="clear" w:color="auto" w:fill="E1DFDD"/>
    </w:rPr>
  </w:style>
  <w:style w:type="paragraph" w:styleId="Notedebasdepage">
    <w:name w:val="footnote text"/>
    <w:basedOn w:val="Normal"/>
    <w:link w:val="NotedebasdepageCar"/>
    <w:uiPriority w:val="99"/>
    <w:semiHidden/>
    <w:unhideWhenUsed/>
    <w:rsid w:val="002507E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07E3"/>
    <w:rPr>
      <w:sz w:val="20"/>
      <w:szCs w:val="20"/>
    </w:rPr>
  </w:style>
  <w:style w:type="character" w:styleId="Appelnotedebasdep">
    <w:name w:val="footnote reference"/>
    <w:semiHidden/>
    <w:rsid w:val="002507E3"/>
    <w:rPr>
      <w:rFonts w:ascii="TimesNewRomanPS" w:hAnsi="TimesNewRomanPS"/>
      <w:position w:val="6"/>
      <w:sz w:val="16"/>
    </w:rPr>
  </w:style>
  <w:style w:type="paragraph" w:styleId="En-ttedetabledesmatires">
    <w:name w:val="TOC Heading"/>
    <w:basedOn w:val="Titre1"/>
    <w:next w:val="Normal"/>
    <w:uiPriority w:val="39"/>
    <w:unhideWhenUsed/>
    <w:qFormat/>
    <w:rsid w:val="00FC4BB4"/>
    <w:pPr>
      <w:spacing w:before="240" w:after="0"/>
      <w:outlineLvl w:val="9"/>
    </w:pPr>
    <w:rPr>
      <w:kern w:val="0"/>
      <w:sz w:val="32"/>
      <w:szCs w:val="32"/>
      <w:lang w:eastAsia="fr-FR"/>
      <w14:ligatures w14:val="none"/>
    </w:rPr>
  </w:style>
  <w:style w:type="paragraph" w:styleId="Rvision">
    <w:name w:val="Revision"/>
    <w:hidden/>
    <w:uiPriority w:val="99"/>
    <w:semiHidden/>
    <w:rsid w:val="00A51FB4"/>
    <w:pPr>
      <w:spacing w:after="0" w:line="240" w:lineRule="auto"/>
    </w:pPr>
  </w:style>
  <w:style w:type="character" w:styleId="Marquedecommentaire">
    <w:name w:val="annotation reference"/>
    <w:basedOn w:val="Policepardfaut"/>
    <w:uiPriority w:val="99"/>
    <w:semiHidden/>
    <w:unhideWhenUsed/>
    <w:rsid w:val="00800B6B"/>
    <w:rPr>
      <w:sz w:val="16"/>
      <w:szCs w:val="16"/>
    </w:rPr>
  </w:style>
  <w:style w:type="paragraph" w:styleId="Commentaire">
    <w:name w:val="annotation text"/>
    <w:basedOn w:val="Normal"/>
    <w:link w:val="CommentaireCar"/>
    <w:uiPriority w:val="99"/>
    <w:unhideWhenUsed/>
    <w:rsid w:val="00800B6B"/>
    <w:pPr>
      <w:spacing w:line="240" w:lineRule="auto"/>
    </w:pPr>
    <w:rPr>
      <w:sz w:val="20"/>
      <w:szCs w:val="20"/>
    </w:rPr>
  </w:style>
  <w:style w:type="character" w:customStyle="1" w:styleId="CommentaireCar">
    <w:name w:val="Commentaire Car"/>
    <w:basedOn w:val="Policepardfaut"/>
    <w:link w:val="Commentaire"/>
    <w:uiPriority w:val="99"/>
    <w:rsid w:val="00800B6B"/>
    <w:rPr>
      <w:sz w:val="20"/>
      <w:szCs w:val="20"/>
    </w:rPr>
  </w:style>
  <w:style w:type="paragraph" w:styleId="Objetducommentaire">
    <w:name w:val="annotation subject"/>
    <w:basedOn w:val="Commentaire"/>
    <w:next w:val="Commentaire"/>
    <w:link w:val="ObjetducommentaireCar"/>
    <w:uiPriority w:val="99"/>
    <w:semiHidden/>
    <w:unhideWhenUsed/>
    <w:rsid w:val="00800B6B"/>
    <w:rPr>
      <w:b/>
      <w:bCs/>
    </w:rPr>
  </w:style>
  <w:style w:type="character" w:customStyle="1" w:styleId="ObjetducommentaireCar">
    <w:name w:val="Objet du commentaire Car"/>
    <w:basedOn w:val="CommentaireCar"/>
    <w:link w:val="Objetducommentaire"/>
    <w:uiPriority w:val="99"/>
    <w:semiHidden/>
    <w:rsid w:val="00800B6B"/>
    <w:rPr>
      <w:b/>
      <w:bCs/>
      <w:sz w:val="20"/>
      <w:szCs w:val="20"/>
    </w:rPr>
  </w:style>
  <w:style w:type="paragraph" w:styleId="En-tte">
    <w:name w:val="header"/>
    <w:basedOn w:val="Normal"/>
    <w:link w:val="En-tteCar"/>
    <w:uiPriority w:val="99"/>
    <w:unhideWhenUsed/>
    <w:rsid w:val="0027719E"/>
    <w:pPr>
      <w:tabs>
        <w:tab w:val="center" w:pos="4536"/>
        <w:tab w:val="right" w:pos="9072"/>
      </w:tabs>
      <w:spacing w:after="0" w:line="240" w:lineRule="auto"/>
    </w:pPr>
  </w:style>
  <w:style w:type="character" w:customStyle="1" w:styleId="En-tteCar">
    <w:name w:val="En-tête Car"/>
    <w:basedOn w:val="Policepardfaut"/>
    <w:link w:val="En-tte"/>
    <w:uiPriority w:val="99"/>
    <w:rsid w:val="0027719E"/>
  </w:style>
  <w:style w:type="paragraph" w:styleId="Pieddepage">
    <w:name w:val="footer"/>
    <w:basedOn w:val="Normal"/>
    <w:link w:val="PieddepageCar"/>
    <w:uiPriority w:val="99"/>
    <w:unhideWhenUsed/>
    <w:rsid w:val="002771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719E"/>
  </w:style>
  <w:style w:type="paragraph" w:styleId="Sansinterligne">
    <w:name w:val="No Spacing"/>
    <w:link w:val="SansinterligneCar"/>
    <w:uiPriority w:val="1"/>
    <w:qFormat/>
    <w:rsid w:val="00306361"/>
    <w:pPr>
      <w:spacing w:after="0" w:line="240" w:lineRule="auto"/>
    </w:pPr>
    <w:rPr>
      <w:rFonts w:eastAsiaTheme="minorEastAsia"/>
      <w:kern w:val="0"/>
      <w:lang w:eastAsia="fr-FR"/>
      <w14:ligatures w14:val="none"/>
    </w:rPr>
  </w:style>
  <w:style w:type="character" w:customStyle="1" w:styleId="SansinterligneCar">
    <w:name w:val="Sans interligne Car"/>
    <w:basedOn w:val="Policepardfaut"/>
    <w:link w:val="Sansinterligne"/>
    <w:uiPriority w:val="1"/>
    <w:rsid w:val="00306361"/>
    <w:rPr>
      <w:rFonts w:eastAsiaTheme="minorEastAsia"/>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E5C6F-408A-479B-8319-5C4C0A5573C4}">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2650</Words>
  <Characters>14578</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Yassine</dc:creator>
  <cp:keywords/>
  <dc:description/>
  <cp:lastModifiedBy>Céline CARDINAEL</cp:lastModifiedBy>
  <cp:revision>10</cp:revision>
  <dcterms:created xsi:type="dcterms:W3CDTF">2025-12-02T14:20:00Z</dcterms:created>
  <dcterms:modified xsi:type="dcterms:W3CDTF">2025-12-02T15:43:00Z</dcterms:modified>
</cp:coreProperties>
</file>