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6987DD" w14:textId="77777777" w:rsidR="009640AA" w:rsidRPr="009640AA" w:rsidRDefault="009640AA" w:rsidP="00526753">
      <w:pPr>
        <w:jc w:val="center"/>
        <w:rPr>
          <w:b/>
          <w:bCs/>
        </w:rPr>
      </w:pPr>
      <w:bookmarkStart w:id="0" w:name="_GoBack"/>
      <w:bookmarkEnd w:id="0"/>
      <w:r w:rsidRPr="009640AA">
        <w:rPr>
          <w:b/>
          <w:bCs/>
        </w:rPr>
        <w:t>TERMES DE RÉFÉRENCE</w:t>
      </w:r>
    </w:p>
    <w:p w14:paraId="73AFE297" w14:textId="61EE58E6" w:rsidR="00F91C0F" w:rsidRPr="00F91C0F" w:rsidRDefault="00F91C0F" w:rsidP="00F91C0F">
      <w:pPr>
        <w:jc w:val="both"/>
        <w:rPr>
          <w:b/>
          <w:bCs/>
        </w:rPr>
      </w:pPr>
      <w:r>
        <w:rPr>
          <w:b/>
          <w:bCs/>
        </w:rPr>
        <w:t xml:space="preserve">Recrutement d’un·e Expert·e </w:t>
      </w:r>
      <w:r w:rsidRPr="00F91C0F">
        <w:rPr>
          <w:b/>
          <w:bCs/>
        </w:rPr>
        <w:t>en formation et employabilité</w:t>
      </w:r>
      <w:r>
        <w:rPr>
          <w:b/>
          <w:bCs/>
        </w:rPr>
        <w:t xml:space="preserve"> - r</w:t>
      </w:r>
      <w:r w:rsidR="009640AA" w:rsidRPr="009640AA">
        <w:rPr>
          <w:b/>
          <w:bCs/>
        </w:rPr>
        <w:t>esponsable de l’Objectif Spécifique 1 (OS1)</w:t>
      </w:r>
      <w:r>
        <w:rPr>
          <w:b/>
          <w:bCs/>
        </w:rPr>
        <w:t xml:space="preserve"> </w:t>
      </w:r>
    </w:p>
    <w:p w14:paraId="4C8E15A2" w14:textId="7D45A3F5" w:rsidR="009640AA" w:rsidRDefault="009640AA" w:rsidP="00307372">
      <w:pPr>
        <w:jc w:val="center"/>
        <w:rPr>
          <w:b/>
          <w:bCs/>
        </w:rPr>
      </w:pPr>
    </w:p>
    <w:p w14:paraId="01E0B45C" w14:textId="77777777" w:rsidR="009640AA" w:rsidRPr="009640AA" w:rsidRDefault="009640AA" w:rsidP="00A37930">
      <w:pPr>
        <w:jc w:val="both"/>
        <w:rPr>
          <w:b/>
          <w:bCs/>
        </w:rPr>
      </w:pPr>
    </w:p>
    <w:p w14:paraId="0E44D518" w14:textId="77777777" w:rsidR="009F3C72" w:rsidRDefault="009640AA" w:rsidP="00A37930">
      <w:pPr>
        <w:jc w:val="both"/>
      </w:pPr>
      <w:r w:rsidRPr="009640AA">
        <w:rPr>
          <w:b/>
          <w:bCs/>
        </w:rPr>
        <w:t>Projet :</w:t>
      </w:r>
      <w:r w:rsidRPr="009640AA">
        <w:t xml:space="preserve"> Appui au Partenariat Franco-Tunisien sur les programmes de mobilités entre la Tunisie et la France</w:t>
      </w:r>
      <w:r w:rsidRPr="009640AA">
        <w:br/>
      </w:r>
      <w:r w:rsidRPr="009640AA">
        <w:rPr>
          <w:b/>
          <w:bCs/>
        </w:rPr>
        <w:t>Durée du projet :</w:t>
      </w:r>
      <w:r w:rsidRPr="009640AA">
        <w:t xml:space="preserve"> 36 mois</w:t>
      </w:r>
    </w:p>
    <w:p w14:paraId="3CEB14D8" w14:textId="77777777" w:rsidR="009F3C72" w:rsidRDefault="009640AA" w:rsidP="00A37930">
      <w:pPr>
        <w:jc w:val="both"/>
      </w:pPr>
      <w:r w:rsidRPr="009640AA">
        <w:rPr>
          <w:b/>
          <w:bCs/>
        </w:rPr>
        <w:t>Poste basé à :</w:t>
      </w:r>
      <w:r w:rsidRPr="009640AA">
        <w:t xml:space="preserve"> Tunis, avec déplacements réguliers à Sousse et Grombalia</w:t>
      </w:r>
    </w:p>
    <w:p w14:paraId="3C21F1CA" w14:textId="71D37C12" w:rsidR="009F3C72" w:rsidRDefault="009640AA" w:rsidP="00A37930">
      <w:pPr>
        <w:jc w:val="both"/>
      </w:pPr>
      <w:r w:rsidRPr="009640AA">
        <w:rPr>
          <w:b/>
          <w:bCs/>
        </w:rPr>
        <w:t>Supervision hiérarchique :</w:t>
      </w:r>
      <w:r w:rsidRPr="009640AA">
        <w:t xml:space="preserve"> Chef.fe de projet – Expertise </w:t>
      </w:r>
      <w:r w:rsidR="009F3C72">
        <w:t>France</w:t>
      </w:r>
    </w:p>
    <w:p w14:paraId="5687CB14" w14:textId="57F83165" w:rsidR="00F91C0F" w:rsidRDefault="009640AA" w:rsidP="00A37930">
      <w:pPr>
        <w:jc w:val="both"/>
      </w:pPr>
      <w:r w:rsidRPr="009640AA">
        <w:rPr>
          <w:b/>
          <w:bCs/>
        </w:rPr>
        <w:t>Positionnement :</w:t>
      </w:r>
      <w:r w:rsidRPr="009640AA">
        <w:t xml:space="preserve"> </w:t>
      </w:r>
      <w:r w:rsidR="00F91C0F" w:rsidRPr="00F91C0F">
        <w:t>Recrutement d'un(e) Responsable technique et opération</w:t>
      </w:r>
      <w:r w:rsidR="00F91C0F">
        <w:t>nel de l’objectif spécifique 1-</w:t>
      </w:r>
      <w:r w:rsidR="00F91C0F" w:rsidRPr="00F91C0F">
        <w:t xml:space="preserve"> expert(e) e</w:t>
      </w:r>
      <w:r w:rsidR="00F91C0F">
        <w:t>n formation et employabilité</w:t>
      </w:r>
    </w:p>
    <w:p w14:paraId="1CB69EF8" w14:textId="092E7694" w:rsidR="009640AA" w:rsidRPr="009640AA" w:rsidRDefault="009640AA" w:rsidP="00A37930">
      <w:pPr>
        <w:jc w:val="both"/>
        <w:rPr>
          <w:b/>
          <w:bCs/>
        </w:rPr>
      </w:pPr>
      <w:r w:rsidRPr="009640AA">
        <w:rPr>
          <w:b/>
          <w:bCs/>
        </w:rPr>
        <w:t>1. CONTEXTE</w:t>
      </w:r>
      <w:r w:rsidR="00695524">
        <w:rPr>
          <w:b/>
          <w:bCs/>
        </w:rPr>
        <w:t xml:space="preserve"> ET PROJET</w:t>
      </w:r>
    </w:p>
    <w:p w14:paraId="24FD5FD2" w14:textId="77777777" w:rsidR="00267F38" w:rsidRDefault="00267F38" w:rsidP="00D102AF">
      <w:pPr>
        <w:jc w:val="both"/>
      </w:pPr>
      <w:r w:rsidRPr="004162DA">
        <w:rPr>
          <w:rFonts w:cstheme="minorHAnsi"/>
          <w:bCs/>
        </w:rPr>
        <w:t xml:space="preserve">Cette initiative s’inscrit dans la continuité du renforcement du </w:t>
      </w:r>
      <w:r w:rsidRPr="00F278B5">
        <w:rPr>
          <w:rFonts w:cstheme="minorHAnsi"/>
          <w:b/>
          <w:color w:val="1F4E79" w:themeColor="accent1" w:themeShade="80"/>
        </w:rPr>
        <w:t>Partenariat Franco</w:t>
      </w:r>
      <w:r w:rsidRPr="00CE53CE">
        <w:rPr>
          <w:rFonts w:cstheme="minorHAnsi"/>
          <w:b/>
          <w:color w:val="1F4E79" w:themeColor="accent1" w:themeShade="80"/>
        </w:rPr>
        <w:t>-Tunisien sur les Mobilités</w:t>
      </w:r>
      <w:r>
        <w:rPr>
          <w:rFonts w:cstheme="minorHAnsi"/>
          <w:bCs/>
        </w:rPr>
        <w:t>,</w:t>
      </w:r>
      <w:r w:rsidRPr="004162DA">
        <w:rPr>
          <w:rFonts w:cstheme="minorHAnsi"/>
          <w:bCs/>
        </w:rPr>
        <w:t xml:space="preserve"> </w:t>
      </w:r>
      <w:r>
        <w:rPr>
          <w:rFonts w:cstheme="minorHAnsi"/>
          <w:bCs/>
        </w:rPr>
        <w:t xml:space="preserve">illustrée pour partie </w:t>
      </w:r>
      <w:r w:rsidRPr="004162DA">
        <w:rPr>
          <w:rFonts w:cstheme="minorHAnsi"/>
          <w:bCs/>
        </w:rPr>
        <w:t xml:space="preserve">avec </w:t>
      </w:r>
      <w:r w:rsidRPr="00CE53CE">
        <w:rPr>
          <w:rFonts w:cstheme="minorHAnsi"/>
          <w:b/>
          <w:color w:val="1F4E79" w:themeColor="accent1" w:themeShade="80"/>
        </w:rPr>
        <w:t xml:space="preserve">« l’accord cadre relatif à la gestion concertée des migrations et au développement solidaire </w:t>
      </w:r>
      <w:r w:rsidRPr="004162DA">
        <w:rPr>
          <w:rFonts w:cstheme="minorHAnsi"/>
          <w:bCs/>
        </w:rPr>
        <w:t xml:space="preserve">» </w:t>
      </w:r>
      <w:r>
        <w:rPr>
          <w:rFonts w:cstheme="minorHAnsi"/>
          <w:bCs/>
        </w:rPr>
        <w:t xml:space="preserve">du 28 avril 2008 </w:t>
      </w:r>
      <w:r w:rsidRPr="004162DA">
        <w:rPr>
          <w:rFonts w:cstheme="minorHAnsi"/>
          <w:bCs/>
        </w:rPr>
        <w:t xml:space="preserve">entre le Gouvernement de la République </w:t>
      </w:r>
      <w:r>
        <w:rPr>
          <w:rFonts w:cstheme="minorHAnsi"/>
          <w:bCs/>
        </w:rPr>
        <w:t>f</w:t>
      </w:r>
      <w:r w:rsidRPr="004162DA">
        <w:rPr>
          <w:rFonts w:cstheme="minorHAnsi"/>
          <w:bCs/>
        </w:rPr>
        <w:t xml:space="preserve">rançaise et le Gouvernement de la République </w:t>
      </w:r>
      <w:r>
        <w:rPr>
          <w:rFonts w:cstheme="minorHAnsi"/>
          <w:bCs/>
        </w:rPr>
        <w:t>t</w:t>
      </w:r>
      <w:r w:rsidRPr="004162DA">
        <w:rPr>
          <w:rFonts w:cstheme="minorHAnsi"/>
          <w:bCs/>
        </w:rPr>
        <w:t>unisienne.</w:t>
      </w:r>
    </w:p>
    <w:p w14:paraId="2751B8F5" w14:textId="7B0AD52E" w:rsidR="009640AA" w:rsidRPr="009640AA" w:rsidRDefault="009640AA" w:rsidP="00884F28">
      <w:pPr>
        <w:jc w:val="both"/>
      </w:pPr>
      <w:r w:rsidRPr="009640AA">
        <w:t>Le projet</w:t>
      </w:r>
      <w:r w:rsidR="00267F38">
        <w:t xml:space="preserve"> d’appui au partenariat franco-tunisien sur les programmes de mobilités entre la Tunisie et la France</w:t>
      </w:r>
      <w:r w:rsidRPr="009640AA">
        <w:t xml:space="preserve"> vise à </w:t>
      </w:r>
      <w:r w:rsidR="00267F38">
        <w:t>f</w:t>
      </w:r>
      <w:r w:rsidR="00267F38" w:rsidRPr="00AE5B1B">
        <w:rPr>
          <w:rFonts w:cstheme="minorHAnsi"/>
        </w:rPr>
        <w:t>avoriser une meilleure coopération sur les mobilités entre la Tunisie et la France en mettant à profit les dispositifs de formations professionnelles et de réinsertion socioprofessionnelle</w:t>
      </w:r>
      <w:r w:rsidRPr="009640AA">
        <w:t>, à travers deux axes complémentaires :</w:t>
      </w:r>
    </w:p>
    <w:p w14:paraId="0531554A" w14:textId="69A142C4" w:rsidR="009640AA" w:rsidRDefault="009640AA" w:rsidP="00D05CEC">
      <w:pPr>
        <w:pStyle w:val="Paragraphedeliste"/>
        <w:numPr>
          <w:ilvl w:val="0"/>
          <w:numId w:val="14"/>
        </w:numPr>
        <w:jc w:val="both"/>
      </w:pPr>
      <w:r w:rsidRPr="009640AA">
        <w:rPr>
          <w:b/>
        </w:rPr>
        <w:t>Objectif spécifique (OS1) :</w:t>
      </w:r>
      <w:r>
        <w:t xml:space="preserve"> Accompagner les acteurs tunisiens et français de la migration et de l'emploi dans la mise en œuvre de meilleurs programmes de formation professionnelle favorisant la migration circulaire encadrée et répondant davantage aux besoins des secteurs industriels en Tunisie et en </w:t>
      </w:r>
      <w:r w:rsidR="00267F38">
        <w:t>France</w:t>
      </w:r>
    </w:p>
    <w:p w14:paraId="50A1B9E5" w14:textId="77777777" w:rsidR="00267F38" w:rsidRPr="00267F38" w:rsidRDefault="00267F38" w:rsidP="00A37930">
      <w:pPr>
        <w:pStyle w:val="Paragraphedeliste"/>
        <w:numPr>
          <w:ilvl w:val="1"/>
          <w:numId w:val="14"/>
        </w:numPr>
        <w:spacing w:after="120"/>
        <w:jc w:val="both"/>
        <w:rPr>
          <w:rFonts w:cstheme="minorHAnsi"/>
        </w:rPr>
      </w:pPr>
      <w:bookmarkStart w:id="1" w:name="_Hlk179224330"/>
      <w:bookmarkStart w:id="2" w:name="_Hlk181354623"/>
      <w:r w:rsidRPr="00267F38">
        <w:rPr>
          <w:rFonts w:eastAsia="Calibri" w:cs="Calibri"/>
          <w:b/>
          <w:iCs/>
          <w:color w:val="2E74B5" w:themeColor="accent1" w:themeShade="BF"/>
        </w:rPr>
        <w:t>R.1.1 </w:t>
      </w:r>
      <w:r w:rsidRPr="00267F38">
        <w:rPr>
          <w:rFonts w:eastAsia="Calibri" w:cs="Calibri"/>
          <w:b/>
          <w:iCs/>
        </w:rPr>
        <w:t>:</w:t>
      </w:r>
      <w:r w:rsidRPr="00267F38">
        <w:rPr>
          <w:rFonts w:eastAsia="Calibri" w:cs="Calibri"/>
          <w:bCs/>
          <w:iCs/>
        </w:rPr>
        <w:t xml:space="preserve"> </w:t>
      </w:r>
      <w:r w:rsidRPr="00267F38">
        <w:rPr>
          <w:rFonts w:cstheme="minorHAnsi"/>
        </w:rPr>
        <w:t>Les capacités en matière de formation aux métiers industriels sont renforcées afin de mieux répondre aux besoins des secteurs industriels tunisien et français</w:t>
      </w:r>
    </w:p>
    <w:p w14:paraId="67656101" w14:textId="77777777" w:rsidR="00267F38" w:rsidRPr="00267F38" w:rsidRDefault="00267F38" w:rsidP="00A37930">
      <w:pPr>
        <w:pStyle w:val="Paragraphedeliste"/>
        <w:numPr>
          <w:ilvl w:val="1"/>
          <w:numId w:val="14"/>
        </w:numPr>
        <w:spacing w:after="120"/>
        <w:jc w:val="both"/>
        <w:rPr>
          <w:rFonts w:cstheme="minorHAnsi"/>
          <w:iCs/>
        </w:rPr>
      </w:pPr>
      <w:r w:rsidRPr="00267F38">
        <w:rPr>
          <w:rFonts w:eastAsia="Calibri" w:cs="Calibri"/>
          <w:b/>
          <w:iCs/>
          <w:color w:val="2E74B5" w:themeColor="accent1" w:themeShade="BF"/>
        </w:rPr>
        <w:t xml:space="preserve">R.1.2 </w:t>
      </w:r>
      <w:r w:rsidRPr="00267F38">
        <w:rPr>
          <w:rFonts w:eastAsia="Calibri" w:cs="Calibri"/>
          <w:b/>
          <w:iCs/>
        </w:rPr>
        <w:t xml:space="preserve">: </w:t>
      </w:r>
      <w:r w:rsidRPr="00267F38">
        <w:rPr>
          <w:rFonts w:cstheme="minorHAnsi"/>
          <w:iCs/>
        </w:rPr>
        <w:t>Les capacités techniques et administratives des centres de formation pilotes de Sousse et Grombalia sont renforcées pour mieux répondre aux besoins des marchés du travail en Tunisie et en France</w:t>
      </w:r>
    </w:p>
    <w:p w14:paraId="374742E6" w14:textId="77777777" w:rsidR="00267F38" w:rsidRDefault="00267F38" w:rsidP="00A37930">
      <w:pPr>
        <w:pStyle w:val="Sansinterligne"/>
        <w:numPr>
          <w:ilvl w:val="1"/>
          <w:numId w:val="14"/>
        </w:numPr>
        <w:jc w:val="both"/>
        <w:rPr>
          <w:rFonts w:asciiTheme="minorHAnsi" w:hAnsiTheme="minorHAnsi" w:cstheme="minorHAnsi"/>
          <w:sz w:val="22"/>
          <w:szCs w:val="22"/>
          <w:lang w:val="fr-FR" w:eastAsia="fr-MA"/>
        </w:rPr>
      </w:pPr>
      <w:r w:rsidRPr="00FB19FC">
        <w:rPr>
          <w:rFonts w:asciiTheme="minorHAnsi" w:eastAsia="Calibri" w:hAnsiTheme="minorHAnsi" w:cs="Calibri"/>
          <w:b/>
          <w:iCs/>
          <w:color w:val="2E74B5" w:themeColor="accent1" w:themeShade="BF"/>
          <w:sz w:val="22"/>
          <w:szCs w:val="22"/>
          <w:lang w:val="fr-FR" w:eastAsia="en-US"/>
        </w:rPr>
        <w:t>R.1.3 </w:t>
      </w:r>
      <w:r w:rsidRPr="00027338">
        <w:rPr>
          <w:rFonts w:asciiTheme="minorHAnsi" w:eastAsia="Calibri" w:hAnsiTheme="minorHAnsi" w:cs="Calibri"/>
          <w:b/>
          <w:iCs/>
          <w:sz w:val="22"/>
          <w:szCs w:val="22"/>
          <w:lang w:val="fr-FR" w:eastAsia="en-US"/>
        </w:rPr>
        <w:t>:</w:t>
      </w:r>
      <w:bookmarkEnd w:id="1"/>
      <w:bookmarkEnd w:id="2"/>
      <w:r w:rsidRPr="00027338">
        <w:rPr>
          <w:rFonts w:asciiTheme="minorHAnsi" w:hAnsiTheme="minorHAnsi" w:cstheme="minorHAnsi"/>
          <w:sz w:val="22"/>
          <w:szCs w:val="22"/>
        </w:rPr>
        <w:t xml:space="preserve"> </w:t>
      </w:r>
      <w:r w:rsidRPr="005A6BBC">
        <w:rPr>
          <w:rFonts w:asciiTheme="minorHAnsi" w:hAnsiTheme="minorHAnsi" w:cstheme="minorHAnsi"/>
          <w:sz w:val="22"/>
          <w:szCs w:val="22"/>
          <w:lang w:val="fr-FR" w:eastAsia="fr-MA"/>
        </w:rPr>
        <w:t>Les services d'accompagnement pour une migration circulaire sont créés ou améliorés et adaptés aux besoins spécifiques des femmes et des hommes</w:t>
      </w:r>
      <w:r>
        <w:rPr>
          <w:rFonts w:asciiTheme="minorHAnsi" w:hAnsiTheme="minorHAnsi" w:cstheme="minorHAnsi"/>
          <w:sz w:val="22"/>
          <w:szCs w:val="22"/>
          <w:lang w:val="fr-FR" w:eastAsia="fr-MA"/>
        </w:rPr>
        <w:t>,</w:t>
      </w:r>
      <w:r w:rsidRPr="005A6BBC">
        <w:rPr>
          <w:rFonts w:asciiTheme="minorHAnsi" w:hAnsiTheme="minorHAnsi" w:cstheme="minorHAnsi"/>
          <w:sz w:val="22"/>
          <w:szCs w:val="22"/>
          <w:lang w:val="fr-FR" w:eastAsia="fr-MA"/>
        </w:rPr>
        <w:t xml:space="preserve"> garantissant ainsi une intégration réussie des Tunisien.ne.s sur le marché du travail tunisien ou français</w:t>
      </w:r>
    </w:p>
    <w:p w14:paraId="43DE3BBC" w14:textId="77777777" w:rsidR="00267F38" w:rsidRDefault="00267F38" w:rsidP="00A37930">
      <w:pPr>
        <w:pStyle w:val="Paragraphedeliste"/>
        <w:jc w:val="both"/>
      </w:pPr>
    </w:p>
    <w:p w14:paraId="3FA66E65" w14:textId="77777777" w:rsidR="00267F38" w:rsidRDefault="009640AA" w:rsidP="00A37930">
      <w:pPr>
        <w:pStyle w:val="Paragraphedeliste"/>
        <w:numPr>
          <w:ilvl w:val="0"/>
          <w:numId w:val="14"/>
        </w:numPr>
        <w:jc w:val="both"/>
      </w:pPr>
      <w:r w:rsidRPr="009640AA">
        <w:rPr>
          <w:b/>
        </w:rPr>
        <w:t>Objectif spécifique (OS2) :</w:t>
      </w:r>
      <w:r>
        <w:t xml:space="preserve"> Renforcer la réinsertion socioprofessionnelle des Tunisien.ne.s de retour, à travers des formations adaptées au marché du travail tunisien et un accompagnement tenant compte de leur parcours de mobilité.</w:t>
      </w:r>
    </w:p>
    <w:p w14:paraId="6EE5DD06" w14:textId="77777777" w:rsidR="00267F38" w:rsidRPr="00267F38" w:rsidRDefault="00267F38" w:rsidP="00A37930">
      <w:pPr>
        <w:pStyle w:val="Paragraphedeliste"/>
        <w:numPr>
          <w:ilvl w:val="1"/>
          <w:numId w:val="14"/>
        </w:numPr>
        <w:jc w:val="both"/>
      </w:pPr>
      <w:r w:rsidRPr="00A37930">
        <w:rPr>
          <w:rFonts w:cstheme="minorHAnsi"/>
          <w:b/>
          <w:bCs/>
          <w:color w:val="2E74B5" w:themeColor="accent1" w:themeShade="BF"/>
        </w:rPr>
        <w:t>R.2.1 </w:t>
      </w:r>
      <w:r w:rsidRPr="00A37930">
        <w:rPr>
          <w:rFonts w:cstheme="minorHAnsi"/>
          <w:b/>
          <w:bCs/>
        </w:rPr>
        <w:t xml:space="preserve">: </w:t>
      </w:r>
      <w:r w:rsidRPr="00267F38">
        <w:rPr>
          <w:rFonts w:cstheme="minorHAnsi"/>
          <w:bCs/>
        </w:rPr>
        <w:t>Un dispositif de soutien des Tunisien.ne.s de retour est développé afin de faciliter leur adaptation et renforcer ainsi leur résilience face aux défis rencontrés à leur retour et dans leurs parcours de réinsertion socioprofessionnelle</w:t>
      </w:r>
    </w:p>
    <w:p w14:paraId="035D2233" w14:textId="77777777" w:rsidR="00267F38" w:rsidRPr="009640AA" w:rsidRDefault="00267F38" w:rsidP="00A37930">
      <w:pPr>
        <w:pStyle w:val="Paragraphedeliste"/>
        <w:numPr>
          <w:ilvl w:val="1"/>
          <w:numId w:val="14"/>
        </w:numPr>
        <w:jc w:val="both"/>
      </w:pPr>
      <w:r w:rsidRPr="00A37930">
        <w:rPr>
          <w:b/>
          <w:color w:val="2E74B5" w:themeColor="accent1" w:themeShade="BF"/>
        </w:rPr>
        <w:lastRenderedPageBreak/>
        <w:t>R</w:t>
      </w:r>
      <w:r w:rsidRPr="00267F38">
        <w:rPr>
          <w:rFonts w:eastAsia="Calibri" w:cs="Calibri"/>
          <w:b/>
          <w:iCs/>
          <w:color w:val="2E74B5" w:themeColor="accent1" w:themeShade="BF"/>
        </w:rPr>
        <w:t>.2.2</w:t>
      </w:r>
      <w:r w:rsidRPr="00267F38">
        <w:rPr>
          <w:rFonts w:cstheme="minorHAnsi"/>
          <w:bCs/>
        </w:rPr>
        <w:t> </w:t>
      </w:r>
      <w:r w:rsidRPr="00267F38">
        <w:rPr>
          <w:b/>
        </w:rPr>
        <w:t>:</w:t>
      </w:r>
      <w:r w:rsidRPr="00267F38">
        <w:rPr>
          <w:rFonts w:cstheme="minorHAnsi"/>
          <w:bCs/>
        </w:rPr>
        <w:t xml:space="preserve"> La réinsertion socioprofessionnelle des Tunisien.ne.s de retour est renforcée à travers des formations professionnelles adaptées à leurs profils et au marché tunisien du travail</w:t>
      </w:r>
    </w:p>
    <w:p w14:paraId="26F5AB1D" w14:textId="55382268" w:rsidR="009640AA" w:rsidRPr="009640AA" w:rsidRDefault="009640AA" w:rsidP="00D102AF">
      <w:pPr>
        <w:jc w:val="both"/>
      </w:pPr>
      <w:r w:rsidRPr="009640AA">
        <w:t>L’expert·e recruté·e assurera la responsabilité complète de la mise en œuvre de l’</w:t>
      </w:r>
      <w:r w:rsidR="005773D8">
        <w:rPr>
          <w:b/>
          <w:bCs/>
        </w:rPr>
        <w:t xml:space="preserve">Objectif spécifique </w:t>
      </w:r>
      <w:r w:rsidRPr="009640AA">
        <w:rPr>
          <w:b/>
          <w:bCs/>
        </w:rPr>
        <w:t>1</w:t>
      </w:r>
      <w:r w:rsidRPr="009640AA">
        <w:t>, en étroite concertation avec les partenaires tunisiens et français</w:t>
      </w:r>
      <w:r w:rsidR="00A6016E">
        <w:t xml:space="preserve"> concerné</w:t>
      </w:r>
      <w:r w:rsidRPr="009640AA">
        <w:t>s et l’équipe projet.</w:t>
      </w:r>
    </w:p>
    <w:p w14:paraId="0398FEB9" w14:textId="658CD130" w:rsidR="009640AA" w:rsidRPr="009640AA" w:rsidRDefault="009640AA" w:rsidP="00D05CEC">
      <w:pPr>
        <w:jc w:val="both"/>
        <w:rPr>
          <w:b/>
          <w:bCs/>
        </w:rPr>
      </w:pPr>
      <w:r w:rsidRPr="009640AA">
        <w:rPr>
          <w:b/>
          <w:bCs/>
        </w:rPr>
        <w:t xml:space="preserve">2. OBJECTIF </w:t>
      </w:r>
      <w:r w:rsidR="00D102AF">
        <w:rPr>
          <w:b/>
          <w:bCs/>
        </w:rPr>
        <w:t>DE LA MISSION</w:t>
      </w:r>
    </w:p>
    <w:p w14:paraId="1F70AAF8" w14:textId="59D04E28" w:rsidR="00884F28" w:rsidRDefault="00884F28" w:rsidP="00A37930">
      <w:pPr>
        <w:jc w:val="both"/>
      </w:pPr>
      <w:r>
        <w:t>Sous la supervision du chef de projet, l’expert.e devra g</w:t>
      </w:r>
      <w:r w:rsidR="009640AA" w:rsidRPr="009640AA">
        <w:t xml:space="preserve">arantir la </w:t>
      </w:r>
      <w:r w:rsidR="009640AA" w:rsidRPr="009640AA">
        <w:rPr>
          <w:b/>
          <w:bCs/>
        </w:rPr>
        <w:t>mise en œuvre technique, stratégique et opérationnelle</w:t>
      </w:r>
      <w:r w:rsidR="009640AA" w:rsidRPr="009640AA">
        <w:t xml:space="preserve"> de l’Objectif spécifique 1 du projet, en assurant la </w:t>
      </w:r>
      <w:r w:rsidR="009640AA" w:rsidRPr="009640AA">
        <w:rPr>
          <w:b/>
          <w:bCs/>
        </w:rPr>
        <w:t>planification, la coordination</w:t>
      </w:r>
      <w:r w:rsidR="007F4764">
        <w:rPr>
          <w:b/>
          <w:bCs/>
        </w:rPr>
        <w:t>, l’impl</w:t>
      </w:r>
      <w:r w:rsidR="00267F38">
        <w:rPr>
          <w:b/>
          <w:bCs/>
        </w:rPr>
        <w:t>é</w:t>
      </w:r>
      <w:r w:rsidR="007F4764">
        <w:rPr>
          <w:b/>
          <w:bCs/>
        </w:rPr>
        <w:t>mentation</w:t>
      </w:r>
      <w:r w:rsidR="00BB5EDA">
        <w:rPr>
          <w:b/>
          <w:bCs/>
        </w:rPr>
        <w:t xml:space="preserve">, le </w:t>
      </w:r>
      <w:r w:rsidR="009640AA" w:rsidRPr="009640AA">
        <w:rPr>
          <w:b/>
          <w:bCs/>
        </w:rPr>
        <w:t>suivi</w:t>
      </w:r>
      <w:r w:rsidR="009640AA" w:rsidRPr="009640AA">
        <w:t xml:space="preserve"> des activités et </w:t>
      </w:r>
      <w:r w:rsidR="00BB5EDA">
        <w:t xml:space="preserve">des </w:t>
      </w:r>
      <w:r w:rsidR="009640AA" w:rsidRPr="009640AA">
        <w:t>partenariats associés</w:t>
      </w:r>
      <w:r w:rsidR="00BB5EDA">
        <w:t xml:space="preserve"> ainsi que la validation des livrables</w:t>
      </w:r>
      <w:r w:rsidR="009640AA" w:rsidRPr="009640AA">
        <w:t>.</w:t>
      </w:r>
    </w:p>
    <w:p w14:paraId="1678708A" w14:textId="77777777" w:rsidR="009640AA" w:rsidRPr="009640AA" w:rsidRDefault="009640AA" w:rsidP="00D102AF">
      <w:pPr>
        <w:jc w:val="both"/>
      </w:pPr>
      <w:r w:rsidRPr="009640AA">
        <w:t xml:space="preserve">L’expert·e sera responsable de la </w:t>
      </w:r>
      <w:r w:rsidR="007F4764">
        <w:rPr>
          <w:b/>
          <w:bCs/>
        </w:rPr>
        <w:t xml:space="preserve">cohérence, de la qualité </w:t>
      </w:r>
      <w:r w:rsidRPr="009640AA">
        <w:t>des résultats de l’axe 1, en veillant à l’intégration du genre et à l’alignement avec les priorités nationales et les stratégies des partenaires</w:t>
      </w:r>
      <w:r w:rsidR="007F4764">
        <w:t xml:space="preserve"> et des bailleurs de fond</w:t>
      </w:r>
      <w:r w:rsidR="00884F28">
        <w:t>s</w:t>
      </w:r>
      <w:r w:rsidRPr="009640AA">
        <w:t>.</w:t>
      </w:r>
    </w:p>
    <w:p w14:paraId="0DE3F191" w14:textId="77777777" w:rsidR="009640AA" w:rsidRPr="009640AA" w:rsidRDefault="009640AA" w:rsidP="00D05CEC">
      <w:pPr>
        <w:jc w:val="both"/>
        <w:rPr>
          <w:b/>
          <w:bCs/>
        </w:rPr>
      </w:pPr>
      <w:r w:rsidRPr="009640AA">
        <w:rPr>
          <w:b/>
          <w:bCs/>
        </w:rPr>
        <w:t>3. RÉSULTATS ATTENDUS</w:t>
      </w:r>
    </w:p>
    <w:p w14:paraId="7CB6F9A6" w14:textId="77777777" w:rsidR="009640AA" w:rsidRPr="009640AA" w:rsidRDefault="009640AA" w:rsidP="00D05CEC">
      <w:pPr>
        <w:jc w:val="both"/>
      </w:pPr>
      <w:r w:rsidRPr="009640AA">
        <w:t>L’expert·e contribue directement à la réalisation des trois résultats suivants</w:t>
      </w:r>
      <w:r w:rsidR="00884F28">
        <w:t xml:space="preserve"> précités</w:t>
      </w:r>
      <w:r w:rsidRPr="009640AA">
        <w:t xml:space="preserve"> :</w:t>
      </w:r>
    </w:p>
    <w:p w14:paraId="12945B6E" w14:textId="77777777" w:rsidR="00884F28" w:rsidRPr="00267F38" w:rsidRDefault="00884F28" w:rsidP="00884F28">
      <w:pPr>
        <w:pStyle w:val="Paragraphedeliste"/>
        <w:numPr>
          <w:ilvl w:val="1"/>
          <w:numId w:val="15"/>
        </w:numPr>
        <w:spacing w:after="120"/>
        <w:jc w:val="both"/>
        <w:rPr>
          <w:rFonts w:cstheme="minorHAnsi"/>
        </w:rPr>
      </w:pPr>
      <w:r w:rsidRPr="00267F38">
        <w:rPr>
          <w:rFonts w:eastAsia="Calibri" w:cs="Calibri"/>
          <w:b/>
          <w:iCs/>
          <w:color w:val="2E74B5" w:themeColor="accent1" w:themeShade="BF"/>
        </w:rPr>
        <w:t>R.1.1 </w:t>
      </w:r>
      <w:r w:rsidRPr="00267F38">
        <w:rPr>
          <w:rFonts w:eastAsia="Calibri" w:cs="Calibri"/>
          <w:b/>
          <w:iCs/>
        </w:rPr>
        <w:t>:</w:t>
      </w:r>
      <w:r w:rsidRPr="00267F38">
        <w:rPr>
          <w:rFonts w:eastAsia="Calibri" w:cs="Calibri"/>
          <w:bCs/>
          <w:iCs/>
        </w:rPr>
        <w:t xml:space="preserve"> </w:t>
      </w:r>
      <w:r w:rsidRPr="00267F38">
        <w:rPr>
          <w:rFonts w:cstheme="minorHAnsi"/>
        </w:rPr>
        <w:t>Les capacités en matière de formation aux métiers industriels sont renforcées afin de mieux répondre aux besoins des secteurs industriels tunisien et français</w:t>
      </w:r>
    </w:p>
    <w:p w14:paraId="608443D4" w14:textId="77777777" w:rsidR="00884F28" w:rsidRPr="00267F38" w:rsidRDefault="00884F28" w:rsidP="00884F28">
      <w:pPr>
        <w:pStyle w:val="Paragraphedeliste"/>
        <w:numPr>
          <w:ilvl w:val="1"/>
          <w:numId w:val="15"/>
        </w:numPr>
        <w:spacing w:after="120"/>
        <w:jc w:val="both"/>
        <w:rPr>
          <w:rFonts w:cstheme="minorHAnsi"/>
          <w:iCs/>
        </w:rPr>
      </w:pPr>
      <w:r w:rsidRPr="00267F38">
        <w:rPr>
          <w:rFonts w:eastAsia="Calibri" w:cs="Calibri"/>
          <w:b/>
          <w:iCs/>
          <w:color w:val="2E74B5" w:themeColor="accent1" w:themeShade="BF"/>
        </w:rPr>
        <w:t xml:space="preserve">R.1.2 </w:t>
      </w:r>
      <w:r w:rsidRPr="00267F38">
        <w:rPr>
          <w:rFonts w:eastAsia="Calibri" w:cs="Calibri"/>
          <w:b/>
          <w:iCs/>
        </w:rPr>
        <w:t xml:space="preserve">: </w:t>
      </w:r>
      <w:r w:rsidRPr="00267F38">
        <w:rPr>
          <w:rFonts w:cstheme="minorHAnsi"/>
          <w:iCs/>
        </w:rPr>
        <w:t>Les capacités techniques et administratives des centres de formation pilotes de Sousse et Grombalia sont renforcées pour mieux répondre aux besoins des marchés du travail en Tunisie et en France</w:t>
      </w:r>
    </w:p>
    <w:p w14:paraId="4D2B170C" w14:textId="77777777" w:rsidR="00884F28" w:rsidRDefault="00884F28" w:rsidP="00884F28">
      <w:pPr>
        <w:pStyle w:val="Sansinterligne"/>
        <w:numPr>
          <w:ilvl w:val="1"/>
          <w:numId w:val="15"/>
        </w:numPr>
        <w:jc w:val="both"/>
        <w:rPr>
          <w:rFonts w:asciiTheme="minorHAnsi" w:hAnsiTheme="minorHAnsi" w:cstheme="minorHAnsi"/>
          <w:sz w:val="22"/>
          <w:szCs w:val="22"/>
          <w:lang w:val="fr-FR" w:eastAsia="fr-MA"/>
        </w:rPr>
      </w:pPr>
      <w:r w:rsidRPr="00FB19FC">
        <w:rPr>
          <w:rFonts w:asciiTheme="minorHAnsi" w:eastAsia="Calibri" w:hAnsiTheme="minorHAnsi" w:cs="Calibri"/>
          <w:b/>
          <w:iCs/>
          <w:color w:val="2E74B5" w:themeColor="accent1" w:themeShade="BF"/>
          <w:sz w:val="22"/>
          <w:szCs w:val="22"/>
          <w:lang w:val="fr-FR" w:eastAsia="en-US"/>
        </w:rPr>
        <w:t>R.1.3 </w:t>
      </w:r>
      <w:r w:rsidRPr="00027338">
        <w:rPr>
          <w:rFonts w:asciiTheme="minorHAnsi" w:eastAsia="Calibri" w:hAnsiTheme="minorHAnsi" w:cs="Calibri"/>
          <w:b/>
          <w:iCs/>
          <w:sz w:val="22"/>
          <w:szCs w:val="22"/>
          <w:lang w:val="fr-FR" w:eastAsia="en-US"/>
        </w:rPr>
        <w:t>:</w:t>
      </w:r>
      <w:r w:rsidRPr="00027338">
        <w:rPr>
          <w:rFonts w:asciiTheme="minorHAnsi" w:hAnsiTheme="minorHAnsi" w:cstheme="minorHAnsi"/>
          <w:sz w:val="22"/>
          <w:szCs w:val="22"/>
        </w:rPr>
        <w:t xml:space="preserve"> </w:t>
      </w:r>
      <w:r w:rsidRPr="005A6BBC">
        <w:rPr>
          <w:rFonts w:asciiTheme="minorHAnsi" w:hAnsiTheme="minorHAnsi" w:cstheme="minorHAnsi"/>
          <w:sz w:val="22"/>
          <w:szCs w:val="22"/>
          <w:lang w:val="fr-FR" w:eastAsia="fr-MA"/>
        </w:rPr>
        <w:t>Les services d'accompagnement pour une migration circulaire sont créés ou améliorés et adaptés aux besoins spécifiques des femmes et des hommes</w:t>
      </w:r>
      <w:r>
        <w:rPr>
          <w:rFonts w:asciiTheme="minorHAnsi" w:hAnsiTheme="minorHAnsi" w:cstheme="minorHAnsi"/>
          <w:sz w:val="22"/>
          <w:szCs w:val="22"/>
          <w:lang w:val="fr-FR" w:eastAsia="fr-MA"/>
        </w:rPr>
        <w:t>,</w:t>
      </w:r>
      <w:r w:rsidRPr="005A6BBC">
        <w:rPr>
          <w:rFonts w:asciiTheme="minorHAnsi" w:hAnsiTheme="minorHAnsi" w:cstheme="minorHAnsi"/>
          <w:sz w:val="22"/>
          <w:szCs w:val="22"/>
          <w:lang w:val="fr-FR" w:eastAsia="fr-MA"/>
        </w:rPr>
        <w:t xml:space="preserve"> garantissant ainsi une intégration réussie des Tunisien.ne.s sur le marché du travail tunisien ou français</w:t>
      </w:r>
    </w:p>
    <w:p w14:paraId="7C236606" w14:textId="77777777" w:rsidR="00BB5EDA" w:rsidRDefault="00BB5EDA" w:rsidP="00A37930">
      <w:pPr>
        <w:jc w:val="both"/>
        <w:rPr>
          <w:b/>
          <w:bCs/>
        </w:rPr>
      </w:pPr>
    </w:p>
    <w:p w14:paraId="1286D3F5" w14:textId="32FF0303" w:rsidR="009640AA" w:rsidRPr="00586CFF" w:rsidRDefault="009640AA" w:rsidP="00A37930">
      <w:pPr>
        <w:jc w:val="both"/>
        <w:rPr>
          <w:b/>
          <w:bCs/>
        </w:rPr>
      </w:pPr>
      <w:r w:rsidRPr="00586CFF">
        <w:rPr>
          <w:b/>
          <w:bCs/>
        </w:rPr>
        <w:t>4. RESPONSABILITÉS ET MISSIONS PRINCIPALES</w:t>
      </w:r>
    </w:p>
    <w:p w14:paraId="597E2C4E" w14:textId="77777777" w:rsidR="009640AA" w:rsidRPr="00586CFF" w:rsidRDefault="009640AA" w:rsidP="00A37930">
      <w:pPr>
        <w:jc w:val="both"/>
        <w:rPr>
          <w:b/>
          <w:bCs/>
        </w:rPr>
      </w:pPr>
      <w:r w:rsidRPr="00692C99">
        <w:rPr>
          <w:b/>
          <w:bCs/>
        </w:rPr>
        <w:t>4.1. Planification stratégique et pilotage global</w:t>
      </w:r>
    </w:p>
    <w:p w14:paraId="58767F0E" w14:textId="211E5AE3" w:rsidR="009640AA" w:rsidRPr="00586CFF" w:rsidRDefault="009640AA" w:rsidP="00D102AF">
      <w:pPr>
        <w:numPr>
          <w:ilvl w:val="0"/>
          <w:numId w:val="3"/>
        </w:numPr>
        <w:jc w:val="both"/>
      </w:pPr>
      <w:r w:rsidRPr="00586CFF">
        <w:t xml:space="preserve">Élaborer et </w:t>
      </w:r>
      <w:r w:rsidR="00A6016E" w:rsidRPr="00586CFF">
        <w:t xml:space="preserve">actualiser, </w:t>
      </w:r>
      <w:r w:rsidR="00DD49B5" w:rsidRPr="00586CFF">
        <w:t>périodiquement (suivant le rythme de reporting de l’agence)</w:t>
      </w:r>
      <w:r w:rsidR="00A6016E" w:rsidRPr="00586CFF">
        <w:t>,</w:t>
      </w:r>
      <w:r w:rsidRPr="00586CFF">
        <w:t xml:space="preserve"> le </w:t>
      </w:r>
      <w:r w:rsidRPr="00586CFF">
        <w:rPr>
          <w:b/>
          <w:bCs/>
        </w:rPr>
        <w:t>plan d’action triennal</w:t>
      </w:r>
      <w:r w:rsidRPr="00586CFF">
        <w:t xml:space="preserve"> de l’OS1, en définissant clairement les activités, résultats attendus, responsabilités et échéances.</w:t>
      </w:r>
    </w:p>
    <w:p w14:paraId="54F52A4E" w14:textId="750DEF82" w:rsidR="009640AA" w:rsidRPr="00586CFF" w:rsidRDefault="009640AA" w:rsidP="00884F28">
      <w:pPr>
        <w:numPr>
          <w:ilvl w:val="0"/>
          <w:numId w:val="3"/>
        </w:numPr>
        <w:jc w:val="both"/>
      </w:pPr>
      <w:r w:rsidRPr="00692C99">
        <w:t xml:space="preserve">Assurer la </w:t>
      </w:r>
      <w:r w:rsidRPr="00692C99">
        <w:rPr>
          <w:b/>
          <w:bCs/>
        </w:rPr>
        <w:t>cohérence technique</w:t>
      </w:r>
      <w:r w:rsidRPr="00692C99">
        <w:t xml:space="preserve"> et la </w:t>
      </w:r>
      <w:r w:rsidRPr="00692C99">
        <w:rPr>
          <w:b/>
          <w:bCs/>
        </w:rPr>
        <w:t>complémentarité</w:t>
      </w:r>
      <w:r w:rsidRPr="00692C99">
        <w:t xml:space="preserve"> entre les actions des partenaires tunisiens et français</w:t>
      </w:r>
      <w:r w:rsidRPr="00586CFF">
        <w:t>.</w:t>
      </w:r>
    </w:p>
    <w:p w14:paraId="32AA4DD5" w14:textId="7D4000AD" w:rsidR="00BB5EDA" w:rsidRPr="009640AA" w:rsidRDefault="00BB5EDA" w:rsidP="00884F28">
      <w:pPr>
        <w:numPr>
          <w:ilvl w:val="0"/>
          <w:numId w:val="3"/>
        </w:numPr>
        <w:jc w:val="both"/>
      </w:pPr>
      <w:r>
        <w:t xml:space="preserve">Assurer une cohérence stratégique projet en collaborant étroitement avec l’expert principal de l’OS 2 </w:t>
      </w:r>
    </w:p>
    <w:p w14:paraId="5C64D397" w14:textId="77777777" w:rsidR="009640AA" w:rsidRPr="009640AA" w:rsidRDefault="009640AA" w:rsidP="00DD49B5">
      <w:pPr>
        <w:numPr>
          <w:ilvl w:val="0"/>
          <w:numId w:val="3"/>
        </w:numPr>
        <w:jc w:val="both"/>
      </w:pPr>
      <w:r w:rsidRPr="009640AA">
        <w:t xml:space="preserve">Participer à la </w:t>
      </w:r>
      <w:r w:rsidRPr="009640AA">
        <w:rPr>
          <w:b/>
          <w:bCs/>
        </w:rPr>
        <w:t>planification budgétaire</w:t>
      </w:r>
      <w:r w:rsidRPr="009640AA">
        <w:t xml:space="preserve"> et au </w:t>
      </w:r>
      <w:r w:rsidRPr="009640AA">
        <w:rPr>
          <w:b/>
          <w:bCs/>
        </w:rPr>
        <w:t>suivi financier</w:t>
      </w:r>
      <w:r w:rsidRPr="009640AA">
        <w:t xml:space="preserve"> des activités de l’axe 1, en lien avec la coordination administrative du projet.</w:t>
      </w:r>
    </w:p>
    <w:p w14:paraId="23163F38" w14:textId="77777777" w:rsidR="009640AA" w:rsidRPr="009640AA" w:rsidRDefault="009640AA" w:rsidP="00D05CEC">
      <w:pPr>
        <w:numPr>
          <w:ilvl w:val="0"/>
          <w:numId w:val="3"/>
        </w:numPr>
        <w:jc w:val="both"/>
      </w:pPr>
      <w:r w:rsidRPr="009640AA">
        <w:t xml:space="preserve">Identifier les </w:t>
      </w:r>
      <w:r w:rsidRPr="009640AA">
        <w:rPr>
          <w:b/>
          <w:bCs/>
        </w:rPr>
        <w:t>risques opérationnels</w:t>
      </w:r>
      <w:r w:rsidRPr="009640AA">
        <w:t xml:space="preserve"> et proposer les mesures d’ajustement nécessaires.</w:t>
      </w:r>
    </w:p>
    <w:p w14:paraId="27840862" w14:textId="77777777" w:rsidR="00DB22F6" w:rsidRDefault="009640AA" w:rsidP="00D05CEC">
      <w:pPr>
        <w:numPr>
          <w:ilvl w:val="0"/>
          <w:numId w:val="3"/>
        </w:numPr>
        <w:jc w:val="both"/>
      </w:pPr>
      <w:r w:rsidRPr="009640AA">
        <w:t xml:space="preserve">Contribuer au </w:t>
      </w:r>
      <w:r w:rsidRPr="009640AA">
        <w:rPr>
          <w:b/>
          <w:bCs/>
        </w:rPr>
        <w:t>pilotage stratégique</w:t>
      </w:r>
      <w:r w:rsidRPr="009640AA">
        <w:t xml:space="preserve"> du projet et à la </w:t>
      </w:r>
      <w:r w:rsidRPr="009640AA">
        <w:rPr>
          <w:b/>
          <w:bCs/>
        </w:rPr>
        <w:t>préparation des instances de gouvernance</w:t>
      </w:r>
      <w:r w:rsidRPr="009640AA">
        <w:t xml:space="preserve"> (comités de pilotage, réunions techniques, etc.).</w:t>
      </w:r>
    </w:p>
    <w:p w14:paraId="0F42648E" w14:textId="1B66D633" w:rsidR="00DB22F6" w:rsidRDefault="00DB22F6" w:rsidP="00D05CEC">
      <w:pPr>
        <w:numPr>
          <w:ilvl w:val="0"/>
          <w:numId w:val="3"/>
        </w:numPr>
        <w:jc w:val="both"/>
      </w:pPr>
      <w:r w:rsidRPr="00DB22F6">
        <w:t>Suivre et coordonner les activités des autres expert</w:t>
      </w:r>
      <w:r>
        <w:t>s placés sous sa responsabilité,</w:t>
      </w:r>
      <w:r w:rsidRPr="00DB22F6">
        <w:t xml:space="preserve"> veille</w:t>
      </w:r>
      <w:r>
        <w:t>r</w:t>
      </w:r>
      <w:r w:rsidRPr="00DB22F6">
        <w:t xml:space="preserve"> à l’alignement des travaux avec les objectifs de la mission, assure</w:t>
      </w:r>
      <w:r w:rsidR="00DD49B5">
        <w:t>r</w:t>
      </w:r>
      <w:r w:rsidRPr="00DB22F6">
        <w:t xml:space="preserve"> le suivi de l’avancement des livrables et s’assure</w:t>
      </w:r>
      <w:r>
        <w:t>r</w:t>
      </w:r>
      <w:r w:rsidRPr="00DB22F6">
        <w:t xml:space="preserve"> de leur qualité avant transmission</w:t>
      </w:r>
      <w:r>
        <w:t xml:space="preserve"> au chef du projet</w:t>
      </w:r>
      <w:r w:rsidR="00DD49B5">
        <w:t xml:space="preserve"> pour validation</w:t>
      </w:r>
      <w:r w:rsidRPr="00DB22F6">
        <w:t xml:space="preserve">. </w:t>
      </w:r>
    </w:p>
    <w:p w14:paraId="533424FD" w14:textId="64AEF22D" w:rsidR="00BB5EDA" w:rsidRDefault="00BB5EDA" w:rsidP="00D05CEC">
      <w:pPr>
        <w:numPr>
          <w:ilvl w:val="0"/>
          <w:numId w:val="3"/>
        </w:numPr>
        <w:jc w:val="both"/>
      </w:pPr>
      <w:r>
        <w:t>Appuyer la prise de décision stratégique</w:t>
      </w:r>
      <w:r w:rsidR="001B7BC5">
        <w:t xml:space="preserve"> de la chefferie de projet</w:t>
      </w:r>
    </w:p>
    <w:p w14:paraId="011863F9" w14:textId="77777777" w:rsidR="009640AA" w:rsidRPr="009640AA" w:rsidRDefault="009640AA">
      <w:pPr>
        <w:jc w:val="both"/>
        <w:rPr>
          <w:b/>
          <w:bCs/>
        </w:rPr>
      </w:pPr>
      <w:r w:rsidRPr="00692C99">
        <w:rPr>
          <w:b/>
          <w:bCs/>
        </w:rPr>
        <w:t>4.2. Mise en œuvre technique par résultat</w:t>
      </w:r>
    </w:p>
    <w:p w14:paraId="1FBFE668" w14:textId="2683050D" w:rsidR="009640AA" w:rsidRDefault="009640AA">
      <w:pPr>
        <w:jc w:val="both"/>
        <w:rPr>
          <w:b/>
          <w:bCs/>
        </w:rPr>
      </w:pPr>
      <w:r w:rsidRPr="009640AA">
        <w:rPr>
          <w:b/>
          <w:bCs/>
        </w:rPr>
        <w:t>a) Résultat 1.1 – Renforcement et adaptation des dispositifs de formation</w:t>
      </w:r>
      <w:r w:rsidR="009F4C76">
        <w:rPr>
          <w:b/>
          <w:bCs/>
        </w:rPr>
        <w:t xml:space="preserve"> aux besoins des secteurs industriels tunisiens et français</w:t>
      </w:r>
    </w:p>
    <w:p w14:paraId="1FF6D7EF" w14:textId="24918032" w:rsidR="00D14758" w:rsidRPr="00D14758" w:rsidRDefault="00D14758">
      <w:pPr>
        <w:pStyle w:val="Paragraphedeliste"/>
        <w:numPr>
          <w:ilvl w:val="0"/>
          <w:numId w:val="16"/>
        </w:numPr>
        <w:jc w:val="both"/>
        <w:rPr>
          <w:bCs/>
        </w:rPr>
      </w:pPr>
      <w:r w:rsidRPr="00D14758">
        <w:rPr>
          <w:bCs/>
        </w:rPr>
        <w:t>Piloter</w:t>
      </w:r>
      <w:r>
        <w:rPr>
          <w:bCs/>
        </w:rPr>
        <w:t xml:space="preserve"> </w:t>
      </w:r>
      <w:r w:rsidRPr="00D14758">
        <w:rPr>
          <w:bCs/>
        </w:rPr>
        <w:t xml:space="preserve">et </w:t>
      </w:r>
      <w:r w:rsidR="009F4C76">
        <w:rPr>
          <w:bCs/>
        </w:rPr>
        <w:t>c</w:t>
      </w:r>
      <w:r w:rsidRPr="00D14758">
        <w:rPr>
          <w:bCs/>
        </w:rPr>
        <w:t>oordonner les analyses et diagnostics des besoins en compétences dans les</w:t>
      </w:r>
      <w:r>
        <w:rPr>
          <w:bCs/>
        </w:rPr>
        <w:t xml:space="preserve"> filières industrielles cibles</w:t>
      </w:r>
      <w:r w:rsidR="00B53211">
        <w:rPr>
          <w:bCs/>
        </w:rPr>
        <w:t xml:space="preserve"> et des formations existantes</w:t>
      </w:r>
      <w:r>
        <w:rPr>
          <w:bCs/>
        </w:rPr>
        <w:t>.</w:t>
      </w:r>
    </w:p>
    <w:p w14:paraId="5BC6BAFC" w14:textId="77777777" w:rsidR="00D14758" w:rsidRPr="00D14758" w:rsidRDefault="00D14758">
      <w:pPr>
        <w:pStyle w:val="Paragraphedeliste"/>
        <w:numPr>
          <w:ilvl w:val="0"/>
          <w:numId w:val="16"/>
        </w:numPr>
        <w:jc w:val="both"/>
        <w:rPr>
          <w:bCs/>
        </w:rPr>
      </w:pPr>
      <w:r w:rsidRPr="009640AA">
        <w:t xml:space="preserve">Faciliter </w:t>
      </w:r>
      <w:r w:rsidRPr="00D14758">
        <w:rPr>
          <w:bCs/>
        </w:rPr>
        <w:t>le dialogue public-privé et bilatéral entre les acteurs tunisiens et français sur l’évolution des métiers et des qualifications.</w:t>
      </w:r>
    </w:p>
    <w:p w14:paraId="72003EDB" w14:textId="77777777" w:rsidR="00D14758" w:rsidRDefault="00D14758">
      <w:pPr>
        <w:pStyle w:val="Paragraphedeliste"/>
        <w:numPr>
          <w:ilvl w:val="0"/>
          <w:numId w:val="16"/>
        </w:numPr>
        <w:jc w:val="both"/>
        <w:rPr>
          <w:bCs/>
        </w:rPr>
      </w:pPr>
      <w:r w:rsidRPr="00D14758">
        <w:rPr>
          <w:bCs/>
        </w:rPr>
        <w:t xml:space="preserve">Superviser </w:t>
      </w:r>
      <w:r>
        <w:rPr>
          <w:bCs/>
        </w:rPr>
        <w:t>/Piloter /c</w:t>
      </w:r>
      <w:r w:rsidRPr="00D14758">
        <w:rPr>
          <w:bCs/>
        </w:rPr>
        <w:t>oordonner la révision et la co-construction des curricula et référentiels de formation avec les partenaires institutionnels et techniques.</w:t>
      </w:r>
    </w:p>
    <w:p w14:paraId="0E784FE6" w14:textId="7CEFCDCF" w:rsidR="007F4764" w:rsidRPr="00A37930" w:rsidRDefault="007F4764">
      <w:pPr>
        <w:pStyle w:val="Paragraphedeliste"/>
        <w:numPr>
          <w:ilvl w:val="0"/>
          <w:numId w:val="16"/>
        </w:numPr>
        <w:autoSpaceDE w:val="0"/>
        <w:autoSpaceDN w:val="0"/>
        <w:adjustRightInd w:val="0"/>
        <w:spacing w:after="120"/>
        <w:jc w:val="both"/>
        <w:rPr>
          <w:bCs/>
        </w:rPr>
      </w:pPr>
      <w:r w:rsidRPr="00A37930">
        <w:rPr>
          <w:bCs/>
        </w:rPr>
        <w:t xml:space="preserve"> Appuyer la </w:t>
      </w:r>
      <w:r w:rsidR="00B53211">
        <w:rPr>
          <w:bCs/>
        </w:rPr>
        <w:t>m</w:t>
      </w:r>
      <w:r w:rsidRPr="00A37930">
        <w:rPr>
          <w:bCs/>
        </w:rPr>
        <w:t>ise en place de partenariats pour promouvoir la formation initiale par alternance, la formation de courte durée, la formation continue et l’adéquation entre offre de formation et demande du marché.</w:t>
      </w:r>
    </w:p>
    <w:p w14:paraId="389DD33E" w14:textId="77777777" w:rsidR="007F4764" w:rsidRPr="00A37930" w:rsidRDefault="007F4764">
      <w:pPr>
        <w:pStyle w:val="Paragraphedeliste"/>
        <w:numPr>
          <w:ilvl w:val="0"/>
          <w:numId w:val="16"/>
        </w:numPr>
        <w:autoSpaceDE w:val="0"/>
        <w:autoSpaceDN w:val="0"/>
        <w:adjustRightInd w:val="0"/>
        <w:spacing w:after="120"/>
        <w:jc w:val="both"/>
        <w:rPr>
          <w:bCs/>
        </w:rPr>
      </w:pPr>
      <w:r w:rsidRPr="00A37930">
        <w:rPr>
          <w:bCs/>
        </w:rPr>
        <w:t xml:space="preserve">Appuyer la mise en place de formations de courte durée aux besoins des entreprises tunisiennes et françaises </w:t>
      </w:r>
    </w:p>
    <w:p w14:paraId="19BDBD34" w14:textId="16B781A0" w:rsidR="00D14758" w:rsidRPr="00D14758" w:rsidRDefault="00A6016E">
      <w:pPr>
        <w:pStyle w:val="Paragraphedeliste"/>
        <w:numPr>
          <w:ilvl w:val="0"/>
          <w:numId w:val="16"/>
        </w:numPr>
        <w:jc w:val="both"/>
        <w:rPr>
          <w:bCs/>
        </w:rPr>
      </w:pPr>
      <w:r>
        <w:rPr>
          <w:bCs/>
        </w:rPr>
        <w:t xml:space="preserve">Faciliter </w:t>
      </w:r>
      <w:r w:rsidR="00D14758" w:rsidRPr="00D14758">
        <w:rPr>
          <w:bCs/>
        </w:rPr>
        <w:t>les passerelles de mobilité professionnell</w:t>
      </w:r>
      <w:r>
        <w:rPr>
          <w:bCs/>
        </w:rPr>
        <w:t>e entre la Tunisie et la France à travers l’appui aux institutions tunisiennes, le renforcement et/ou le Co développement des offres de la</w:t>
      </w:r>
      <w:r w:rsidRPr="00D14758">
        <w:rPr>
          <w:bCs/>
        </w:rPr>
        <w:t xml:space="preserve"> formation</w:t>
      </w:r>
      <w:r>
        <w:rPr>
          <w:bCs/>
        </w:rPr>
        <w:t xml:space="preserve"> et des services (</w:t>
      </w:r>
      <w:r w:rsidRPr="00D14758">
        <w:rPr>
          <w:bCs/>
        </w:rPr>
        <w:t>Promouvoir</w:t>
      </w:r>
      <w:r>
        <w:rPr>
          <w:bCs/>
        </w:rPr>
        <w:t xml:space="preserve"> la formation</w:t>
      </w:r>
      <w:r w:rsidRPr="00D14758">
        <w:rPr>
          <w:bCs/>
        </w:rPr>
        <w:t xml:space="preserve"> par alternance,</w:t>
      </w:r>
      <w:r>
        <w:rPr>
          <w:bCs/>
        </w:rPr>
        <w:t xml:space="preserve"> développement des</w:t>
      </w:r>
      <w:r w:rsidRPr="00D14758">
        <w:rPr>
          <w:bCs/>
        </w:rPr>
        <w:t xml:space="preserve"> </w:t>
      </w:r>
      <w:r>
        <w:rPr>
          <w:bCs/>
        </w:rPr>
        <w:t>modules conjoints…)</w:t>
      </w:r>
    </w:p>
    <w:p w14:paraId="1F1038E7" w14:textId="77777777" w:rsidR="009640AA" w:rsidRDefault="00D14758">
      <w:pPr>
        <w:pStyle w:val="Paragraphedeliste"/>
        <w:numPr>
          <w:ilvl w:val="0"/>
          <w:numId w:val="16"/>
        </w:numPr>
        <w:jc w:val="both"/>
        <w:rPr>
          <w:bCs/>
        </w:rPr>
      </w:pPr>
      <w:r w:rsidRPr="00D14758">
        <w:rPr>
          <w:bCs/>
        </w:rPr>
        <w:t>Assurer la mise en place d’un dispositif de suivi et d’évaluation de la qualité et de la performance des formations (insertion, satisfaction, transfert de compétences)</w:t>
      </w:r>
      <w:r w:rsidR="00A72886">
        <w:rPr>
          <w:bCs/>
        </w:rPr>
        <w:t>, en lien avec le chargé SERA de l’équipe</w:t>
      </w:r>
      <w:r w:rsidRPr="00D14758">
        <w:rPr>
          <w:bCs/>
        </w:rPr>
        <w:t>.</w:t>
      </w:r>
    </w:p>
    <w:p w14:paraId="2812A618" w14:textId="7BEB5FC8" w:rsidR="005773D8" w:rsidRPr="005773D8" w:rsidRDefault="005773D8">
      <w:pPr>
        <w:pStyle w:val="Paragraphedeliste"/>
        <w:numPr>
          <w:ilvl w:val="0"/>
          <w:numId w:val="16"/>
        </w:numPr>
        <w:jc w:val="both"/>
        <w:rPr>
          <w:bCs/>
        </w:rPr>
      </w:pPr>
      <w:r w:rsidRPr="005773D8">
        <w:rPr>
          <w:rFonts w:cstheme="minorHAnsi"/>
        </w:rPr>
        <w:t xml:space="preserve">Appuyer le dialogue bilatéral et public-privé entre la Tunisie et la France pour renforcer les échanges sur les besoins en compétences et les dispositifs de formation adaptés. </w:t>
      </w:r>
    </w:p>
    <w:p w14:paraId="762020C8" w14:textId="77777777" w:rsidR="009A2E44" w:rsidRPr="009A2E44" w:rsidRDefault="009A2E44">
      <w:pPr>
        <w:jc w:val="both"/>
        <w:rPr>
          <w:bCs/>
        </w:rPr>
      </w:pPr>
    </w:p>
    <w:p w14:paraId="49969736" w14:textId="77777777" w:rsidR="007F4764" w:rsidRDefault="00D14758">
      <w:pPr>
        <w:jc w:val="both"/>
        <w:rPr>
          <w:rStyle w:val="lev"/>
        </w:rPr>
      </w:pPr>
      <w:r>
        <w:t xml:space="preserve">b) </w:t>
      </w:r>
      <w:r>
        <w:rPr>
          <w:rStyle w:val="lev"/>
        </w:rPr>
        <w:t>Résultat 1.2 – Renforcement des capacités des centres pilotes</w:t>
      </w:r>
    </w:p>
    <w:p w14:paraId="2A06C3E3" w14:textId="77777777" w:rsidR="00D14758" w:rsidRDefault="00D14758">
      <w:pPr>
        <w:pStyle w:val="Paragraphedeliste"/>
        <w:numPr>
          <w:ilvl w:val="0"/>
          <w:numId w:val="16"/>
        </w:numPr>
        <w:jc w:val="both"/>
        <w:rPr>
          <w:bCs/>
        </w:rPr>
      </w:pPr>
      <w:r>
        <w:rPr>
          <w:bCs/>
        </w:rPr>
        <w:t>Piloter et s</w:t>
      </w:r>
      <w:r w:rsidRPr="00D14758">
        <w:rPr>
          <w:bCs/>
        </w:rPr>
        <w:t>uperviser les diagnostics organisationnels et techniques des centres de formation de Sousse et Grombalia.</w:t>
      </w:r>
    </w:p>
    <w:p w14:paraId="60959D53" w14:textId="4BFABF22" w:rsidR="007F4764" w:rsidRPr="00A37930" w:rsidRDefault="007F4764">
      <w:pPr>
        <w:pStyle w:val="Paragraphedeliste"/>
        <w:numPr>
          <w:ilvl w:val="0"/>
          <w:numId w:val="16"/>
        </w:numPr>
        <w:jc w:val="both"/>
        <w:rPr>
          <w:bCs/>
        </w:rPr>
      </w:pPr>
      <w:r w:rsidRPr="00A37930">
        <w:rPr>
          <w:bCs/>
        </w:rPr>
        <w:t>Appuyer les centres de formation</w:t>
      </w:r>
      <w:r w:rsidR="009F4C76" w:rsidRPr="00A37930">
        <w:rPr>
          <w:bCs/>
        </w:rPr>
        <w:t xml:space="preserve"> dans l’identification des besoins en équipements complémentaires</w:t>
      </w:r>
      <w:r w:rsidRPr="00A37930">
        <w:rPr>
          <w:bCs/>
        </w:rPr>
        <w:t>.</w:t>
      </w:r>
    </w:p>
    <w:p w14:paraId="66C16C64" w14:textId="6D8369F1" w:rsidR="007F4764" w:rsidRDefault="007F4764">
      <w:pPr>
        <w:pStyle w:val="Paragraphedeliste"/>
        <w:numPr>
          <w:ilvl w:val="0"/>
          <w:numId w:val="16"/>
        </w:numPr>
        <w:jc w:val="both"/>
        <w:rPr>
          <w:bCs/>
        </w:rPr>
      </w:pPr>
      <w:r w:rsidRPr="007F4764">
        <w:rPr>
          <w:bCs/>
        </w:rPr>
        <w:t xml:space="preserve">Mettre en œuvre des actions qui permettent de </w:t>
      </w:r>
      <w:r w:rsidR="00E460F0">
        <w:rPr>
          <w:bCs/>
        </w:rPr>
        <w:t>r</w:t>
      </w:r>
      <w:r w:rsidRPr="007F4764">
        <w:rPr>
          <w:bCs/>
        </w:rPr>
        <w:t xml:space="preserve">enforcer et développer les capacités du management et des équipes des centres </w:t>
      </w:r>
    </w:p>
    <w:p w14:paraId="2568201B" w14:textId="77777777" w:rsidR="00D14758" w:rsidRPr="007F4764" w:rsidRDefault="00D14758">
      <w:pPr>
        <w:pStyle w:val="Paragraphedeliste"/>
        <w:numPr>
          <w:ilvl w:val="0"/>
          <w:numId w:val="16"/>
        </w:numPr>
        <w:jc w:val="both"/>
        <w:rPr>
          <w:bCs/>
        </w:rPr>
      </w:pPr>
      <w:r w:rsidRPr="007F4764">
        <w:rPr>
          <w:bCs/>
        </w:rPr>
        <w:t>Élaborer et suivre un plan de renforcement institutionnel et pédagogique, couvrant notamment :</w:t>
      </w:r>
    </w:p>
    <w:p w14:paraId="26A4753D" w14:textId="77777777" w:rsidR="00D14758" w:rsidRPr="00D14758" w:rsidRDefault="00A6016E">
      <w:pPr>
        <w:pStyle w:val="Paragraphedeliste"/>
        <w:numPr>
          <w:ilvl w:val="1"/>
          <w:numId w:val="16"/>
        </w:numPr>
        <w:jc w:val="both"/>
        <w:rPr>
          <w:bCs/>
        </w:rPr>
      </w:pPr>
      <w:r w:rsidRPr="00D14758">
        <w:rPr>
          <w:bCs/>
        </w:rPr>
        <w:t>L’équipement</w:t>
      </w:r>
      <w:r>
        <w:rPr>
          <w:bCs/>
        </w:rPr>
        <w:t xml:space="preserve"> et la maintenance</w:t>
      </w:r>
    </w:p>
    <w:p w14:paraId="0E327F4D" w14:textId="77777777" w:rsidR="00D14758" w:rsidRPr="00D14758" w:rsidRDefault="00A6016E">
      <w:pPr>
        <w:pStyle w:val="Paragraphedeliste"/>
        <w:numPr>
          <w:ilvl w:val="1"/>
          <w:numId w:val="16"/>
        </w:numPr>
        <w:jc w:val="both"/>
        <w:rPr>
          <w:bCs/>
        </w:rPr>
      </w:pPr>
      <w:r w:rsidRPr="00D14758">
        <w:rPr>
          <w:bCs/>
        </w:rPr>
        <w:t>La</w:t>
      </w:r>
      <w:r>
        <w:rPr>
          <w:bCs/>
        </w:rPr>
        <w:t xml:space="preserve"> formation des formateurs</w:t>
      </w:r>
    </w:p>
    <w:p w14:paraId="424A7428" w14:textId="77777777" w:rsidR="00D14758" w:rsidRPr="00D14758" w:rsidRDefault="00A6016E">
      <w:pPr>
        <w:pStyle w:val="Paragraphedeliste"/>
        <w:numPr>
          <w:ilvl w:val="1"/>
          <w:numId w:val="16"/>
        </w:numPr>
        <w:jc w:val="both"/>
        <w:rPr>
          <w:bCs/>
        </w:rPr>
      </w:pPr>
      <w:r w:rsidRPr="00D14758">
        <w:rPr>
          <w:bCs/>
        </w:rPr>
        <w:t>La</w:t>
      </w:r>
      <w:r w:rsidR="00D14758" w:rsidRPr="00D14758">
        <w:rPr>
          <w:bCs/>
        </w:rPr>
        <w:t xml:space="preserve"> gesti</w:t>
      </w:r>
      <w:r>
        <w:rPr>
          <w:bCs/>
        </w:rPr>
        <w:t>on administrative et financière</w:t>
      </w:r>
    </w:p>
    <w:p w14:paraId="3D56EB70" w14:textId="77777777" w:rsidR="00D14758" w:rsidRPr="00D14758" w:rsidRDefault="00A6016E">
      <w:pPr>
        <w:pStyle w:val="Paragraphedeliste"/>
        <w:numPr>
          <w:ilvl w:val="1"/>
          <w:numId w:val="16"/>
        </w:numPr>
        <w:jc w:val="both"/>
        <w:rPr>
          <w:bCs/>
        </w:rPr>
      </w:pPr>
      <w:r w:rsidRPr="00D14758">
        <w:rPr>
          <w:bCs/>
        </w:rPr>
        <w:t>Les</w:t>
      </w:r>
      <w:r w:rsidR="00D14758" w:rsidRPr="00D14758">
        <w:rPr>
          <w:bCs/>
        </w:rPr>
        <w:t xml:space="preserve"> outils </w:t>
      </w:r>
      <w:r>
        <w:rPr>
          <w:bCs/>
        </w:rPr>
        <w:t>de pilotage, suivi et reporting</w:t>
      </w:r>
    </w:p>
    <w:p w14:paraId="4A92F769" w14:textId="1E973123" w:rsidR="00D14758" w:rsidRPr="00D14758" w:rsidRDefault="00D14758">
      <w:pPr>
        <w:pStyle w:val="Paragraphedeliste"/>
        <w:numPr>
          <w:ilvl w:val="0"/>
          <w:numId w:val="16"/>
        </w:numPr>
        <w:jc w:val="both"/>
        <w:rPr>
          <w:bCs/>
        </w:rPr>
      </w:pPr>
      <w:r w:rsidRPr="00D14758">
        <w:rPr>
          <w:bCs/>
        </w:rPr>
        <w:t xml:space="preserve">Accompagner </w:t>
      </w:r>
      <w:r w:rsidR="00043E87">
        <w:rPr>
          <w:bCs/>
        </w:rPr>
        <w:t>le renforcement</w:t>
      </w:r>
      <w:r w:rsidRPr="00D14758">
        <w:rPr>
          <w:bCs/>
        </w:rPr>
        <w:t xml:space="preserve"> de la gestion des centres (qualité, gestion axée sur les résultats, traçabilité des parcours).</w:t>
      </w:r>
    </w:p>
    <w:p w14:paraId="032A5B2E" w14:textId="50C305CE" w:rsidR="009640AA" w:rsidRPr="00DB22F6" w:rsidRDefault="00D14758">
      <w:pPr>
        <w:pStyle w:val="Paragraphedeliste"/>
        <w:numPr>
          <w:ilvl w:val="0"/>
          <w:numId w:val="16"/>
        </w:numPr>
        <w:jc w:val="both"/>
        <w:rPr>
          <w:bCs/>
        </w:rPr>
      </w:pPr>
      <w:r w:rsidRPr="00D14758">
        <w:rPr>
          <w:bCs/>
        </w:rPr>
        <w:t>Organiser des ateliers</w:t>
      </w:r>
      <w:r w:rsidR="00DB22F6">
        <w:rPr>
          <w:bCs/>
        </w:rPr>
        <w:t>/</w:t>
      </w:r>
      <w:r w:rsidRPr="00D14758">
        <w:rPr>
          <w:bCs/>
        </w:rPr>
        <w:t xml:space="preserve"> d’échanges de pratiques et des visites croisées</w:t>
      </w:r>
      <w:r w:rsidR="00DB22F6">
        <w:rPr>
          <w:bCs/>
        </w:rPr>
        <w:t xml:space="preserve"> / </w:t>
      </w:r>
      <w:r w:rsidRPr="00D14758">
        <w:rPr>
          <w:bCs/>
        </w:rPr>
        <w:t>avec d’autres établissements tunisiens et français.</w:t>
      </w:r>
    </w:p>
    <w:p w14:paraId="7D446FDD" w14:textId="103A120D" w:rsidR="009640AA" w:rsidRPr="009640AA" w:rsidRDefault="009640AA" w:rsidP="00A37930">
      <w:pPr>
        <w:jc w:val="both"/>
      </w:pPr>
      <w:r w:rsidRPr="009640AA">
        <w:rPr>
          <w:b/>
          <w:bCs/>
        </w:rPr>
        <w:t xml:space="preserve">c) Résultat 1.3 – Accompagnement à la </w:t>
      </w:r>
      <w:r w:rsidR="00972531">
        <w:rPr>
          <w:b/>
          <w:bCs/>
        </w:rPr>
        <w:t>mobilité</w:t>
      </w:r>
      <w:r w:rsidR="001355D2">
        <w:rPr>
          <w:b/>
          <w:bCs/>
        </w:rPr>
        <w:t xml:space="preserve"> internationale</w:t>
      </w:r>
      <w:r w:rsidR="00972531" w:rsidRPr="009640AA">
        <w:rPr>
          <w:b/>
          <w:bCs/>
        </w:rPr>
        <w:t xml:space="preserve"> </w:t>
      </w:r>
      <w:r w:rsidR="009A2E44">
        <w:t xml:space="preserve">Piloter et coordonner la </w:t>
      </w:r>
      <w:r w:rsidR="00972531">
        <w:t>c</w:t>
      </w:r>
      <w:r w:rsidR="009A2E44">
        <w:t xml:space="preserve">onception </w:t>
      </w:r>
      <w:r w:rsidR="00986B6D">
        <w:t>et la</w:t>
      </w:r>
      <w:r w:rsidR="009A2E44">
        <w:t xml:space="preserve"> mise</w:t>
      </w:r>
      <w:r w:rsidRPr="009640AA">
        <w:t xml:space="preserve"> en place, dans les centres pilotes, des </w:t>
      </w:r>
      <w:r w:rsidRPr="009A2E44">
        <w:rPr>
          <w:b/>
          <w:bCs/>
        </w:rPr>
        <w:t>services d’accompagnement à la mobilité professionnelle</w:t>
      </w:r>
      <w:r w:rsidR="009A2E44">
        <w:t xml:space="preserve"> (</w:t>
      </w:r>
      <w:r w:rsidRPr="009640AA">
        <w:t xml:space="preserve">orientation, préparation au départ, </w:t>
      </w:r>
      <w:r w:rsidR="00B77B34">
        <w:t>suivi des parcours post-formation</w:t>
      </w:r>
      <w:r w:rsidR="009A2E44">
        <w:t>,</w:t>
      </w:r>
      <w:r w:rsidR="00986B6D">
        <w:t>) et</w:t>
      </w:r>
      <w:r w:rsidR="009A2E44">
        <w:t xml:space="preserve"> s’assurer de </w:t>
      </w:r>
      <w:r w:rsidR="009A2E44" w:rsidRPr="009A2E44">
        <w:t>l’intégration d’une approche sensible au genre, en vue d’une meilleure insertion dans le marché du travail français.</w:t>
      </w:r>
    </w:p>
    <w:p w14:paraId="45846318" w14:textId="6C86B41C" w:rsidR="009640AA" w:rsidRPr="009640AA" w:rsidRDefault="009640AA" w:rsidP="00D102AF">
      <w:pPr>
        <w:numPr>
          <w:ilvl w:val="0"/>
          <w:numId w:val="6"/>
        </w:numPr>
        <w:jc w:val="both"/>
      </w:pPr>
      <w:r w:rsidRPr="009640AA">
        <w:t>Élaborer</w:t>
      </w:r>
      <w:r w:rsidR="00DB22F6">
        <w:t>/ Coordonner le développement d</w:t>
      </w:r>
      <w:r w:rsidR="00DB22F6" w:rsidRPr="009640AA">
        <w:t>es</w:t>
      </w:r>
      <w:r w:rsidRPr="009640AA">
        <w:t xml:space="preserve"> </w:t>
      </w:r>
      <w:r w:rsidRPr="009640AA">
        <w:rPr>
          <w:b/>
          <w:bCs/>
        </w:rPr>
        <w:t>outils et procédures de gestion</w:t>
      </w:r>
      <w:r w:rsidRPr="009640AA">
        <w:t xml:space="preserve"> de ces dispositifs (fiches de suivi, guides, protocoles de partenariat</w:t>
      </w:r>
      <w:r w:rsidR="009A2E44">
        <w:t>, l</w:t>
      </w:r>
      <w:r w:rsidR="009A2E44" w:rsidRPr="009A2E44">
        <w:t>’inform</w:t>
      </w:r>
      <w:r w:rsidR="009A2E44">
        <w:t xml:space="preserve">ation et la sensibilisation </w:t>
      </w:r>
      <w:r w:rsidR="009A2E44" w:rsidRPr="009A2E44">
        <w:t>à la préparation au départ</w:t>
      </w:r>
      <w:r w:rsidR="00D319F6">
        <w:t>, etc</w:t>
      </w:r>
      <w:r w:rsidRPr="009640AA">
        <w:t>.</w:t>
      </w:r>
    </w:p>
    <w:p w14:paraId="02DA56FB" w14:textId="77777777" w:rsidR="009A2E44" w:rsidRPr="009A2E44" w:rsidRDefault="009640AA" w:rsidP="00884F28">
      <w:pPr>
        <w:pStyle w:val="Paragraphedeliste"/>
        <w:numPr>
          <w:ilvl w:val="0"/>
          <w:numId w:val="6"/>
        </w:numPr>
        <w:jc w:val="both"/>
        <w:rPr>
          <w:rFonts w:cstheme="minorHAnsi"/>
          <w:bCs/>
        </w:rPr>
      </w:pPr>
      <w:r w:rsidRPr="009640AA">
        <w:t xml:space="preserve">Développer et animer des </w:t>
      </w:r>
      <w:r w:rsidRPr="009640AA">
        <w:rPr>
          <w:b/>
          <w:bCs/>
        </w:rPr>
        <w:t>partenariats opérationnels</w:t>
      </w:r>
      <w:r w:rsidRPr="009640AA">
        <w:t xml:space="preserve"> avec les structures françaises d’accueil, de formation et d’insertion.</w:t>
      </w:r>
      <w:r w:rsidR="009A2E44" w:rsidRPr="009A2E44">
        <w:rPr>
          <w:rFonts w:cstheme="minorHAnsi"/>
          <w:b/>
          <w:color w:val="2E74B5" w:themeColor="accent1" w:themeShade="BF"/>
        </w:rPr>
        <w:t xml:space="preserve"> </w:t>
      </w:r>
    </w:p>
    <w:p w14:paraId="0D4784B3" w14:textId="77777777" w:rsidR="009640AA" w:rsidRPr="00986B6D" w:rsidRDefault="009A2E44" w:rsidP="00A72886">
      <w:pPr>
        <w:pStyle w:val="Paragraphedeliste"/>
        <w:numPr>
          <w:ilvl w:val="0"/>
          <w:numId w:val="6"/>
        </w:numPr>
        <w:jc w:val="both"/>
        <w:rPr>
          <w:rFonts w:cstheme="minorHAnsi"/>
          <w:bCs/>
        </w:rPr>
      </w:pPr>
      <w:r w:rsidRPr="009A2E44">
        <w:rPr>
          <w:rFonts w:cstheme="minorHAnsi"/>
        </w:rPr>
        <w:t>Assurer le développement de convention de partenariat</w:t>
      </w:r>
      <w:r w:rsidRPr="009A2E44">
        <w:rPr>
          <w:rFonts w:cstheme="minorHAnsi"/>
          <w:bCs/>
        </w:rPr>
        <w:t xml:space="preserve"> avec France Travail et l’OFII (et tout autre acteur pertinent identifié lors de la phase de démarrage)</w:t>
      </w:r>
      <w:r>
        <w:rPr>
          <w:rFonts w:cstheme="minorHAnsi"/>
          <w:bCs/>
        </w:rPr>
        <w:t>.</w:t>
      </w:r>
    </w:p>
    <w:p w14:paraId="0BBA6C46" w14:textId="77777777" w:rsidR="009640AA" w:rsidRDefault="009640AA" w:rsidP="00E460F0">
      <w:pPr>
        <w:numPr>
          <w:ilvl w:val="0"/>
          <w:numId w:val="6"/>
        </w:numPr>
        <w:jc w:val="both"/>
      </w:pPr>
      <w:r w:rsidRPr="009640AA">
        <w:t>Intégrer systématiquement l’</w:t>
      </w:r>
      <w:r w:rsidRPr="009640AA">
        <w:rPr>
          <w:b/>
          <w:bCs/>
        </w:rPr>
        <w:t>approche genre et inclusion</w:t>
      </w:r>
      <w:r w:rsidRPr="009640AA">
        <w:t xml:space="preserve"> dans les dispositifs et collecter des données désagrégées par sexe.</w:t>
      </w:r>
    </w:p>
    <w:p w14:paraId="09D8681B" w14:textId="77777777" w:rsidR="00986B6D" w:rsidRPr="00986B6D" w:rsidRDefault="00986B6D" w:rsidP="00D05CEC">
      <w:pPr>
        <w:pStyle w:val="Paragraphedeliste"/>
        <w:numPr>
          <w:ilvl w:val="0"/>
          <w:numId w:val="6"/>
        </w:numPr>
        <w:jc w:val="both"/>
        <w:rPr>
          <w:rFonts w:cstheme="minorHAnsi"/>
        </w:rPr>
      </w:pPr>
      <w:r w:rsidRPr="00986B6D">
        <w:rPr>
          <w:rFonts w:cstheme="minorHAnsi"/>
        </w:rPr>
        <w:t xml:space="preserve">Piloter des actions d’accompagnement aux apprenant.e.s dans leur réflexion sur le choix d’une mobilité (dans ses avantages et inconvénients) </w:t>
      </w:r>
    </w:p>
    <w:p w14:paraId="4E1E7E3F" w14:textId="77777777" w:rsidR="00986B6D" w:rsidRPr="00986B6D" w:rsidRDefault="00986B6D" w:rsidP="00D05CEC">
      <w:pPr>
        <w:pStyle w:val="Paragraphedeliste"/>
        <w:numPr>
          <w:ilvl w:val="0"/>
          <w:numId w:val="6"/>
        </w:numPr>
        <w:jc w:val="both"/>
        <w:rPr>
          <w:rFonts w:cstheme="minorHAnsi"/>
          <w:bCs/>
        </w:rPr>
      </w:pPr>
      <w:r w:rsidRPr="00986B6D">
        <w:rPr>
          <w:rFonts w:cstheme="minorHAnsi"/>
        </w:rPr>
        <w:t>Piloter des actions de renforcement des capacités des équipes intervenantes</w:t>
      </w:r>
      <w:r w:rsidRPr="00986B6D">
        <w:t xml:space="preserve"> </w:t>
      </w:r>
      <w:r w:rsidRPr="00B06215">
        <w:t>d</w:t>
      </w:r>
      <w:r w:rsidRPr="009A2E44">
        <w:rPr>
          <w:rFonts w:cstheme="minorHAnsi"/>
          <w:bCs/>
        </w:rPr>
        <w:t>ans la préparation au départ et dans le placement</w:t>
      </w:r>
      <w:r>
        <w:rPr>
          <w:rFonts w:cstheme="minorHAnsi"/>
          <w:bCs/>
        </w:rPr>
        <w:t xml:space="preserve"> (acteurs publics)</w:t>
      </w:r>
    </w:p>
    <w:p w14:paraId="02DE10CC" w14:textId="77777777" w:rsidR="009A2E44" w:rsidRPr="00986B6D" w:rsidRDefault="009640AA" w:rsidP="00D05CEC">
      <w:pPr>
        <w:pStyle w:val="Paragraphedeliste"/>
        <w:numPr>
          <w:ilvl w:val="0"/>
          <w:numId w:val="6"/>
        </w:numPr>
        <w:jc w:val="both"/>
        <w:rPr>
          <w:rFonts w:cstheme="minorHAnsi"/>
          <w:bCs/>
        </w:rPr>
      </w:pPr>
      <w:r w:rsidRPr="009640AA">
        <w:t xml:space="preserve">Documenter et capitaliser les </w:t>
      </w:r>
      <w:r w:rsidRPr="002F36D9">
        <w:rPr>
          <w:b/>
          <w:bCs/>
        </w:rPr>
        <w:t xml:space="preserve">bonnes pratiques </w:t>
      </w:r>
      <w:r w:rsidR="00986B6D" w:rsidRPr="00986B6D">
        <w:rPr>
          <w:bCs/>
        </w:rPr>
        <w:t>(outils, procédures…)</w:t>
      </w:r>
      <w:r w:rsidR="00986B6D" w:rsidRPr="00986B6D">
        <w:rPr>
          <w:b/>
          <w:bCs/>
        </w:rPr>
        <w:t xml:space="preserve"> </w:t>
      </w:r>
      <w:r w:rsidRPr="002F36D9">
        <w:rPr>
          <w:b/>
          <w:bCs/>
        </w:rPr>
        <w:t xml:space="preserve">et réussites </w:t>
      </w:r>
      <w:r w:rsidR="002F36D9" w:rsidRPr="002F36D9">
        <w:rPr>
          <w:b/>
          <w:bCs/>
        </w:rPr>
        <w:t>en matière de mobilité professionnelle.</w:t>
      </w:r>
    </w:p>
    <w:p w14:paraId="1C37051A" w14:textId="7843D67A" w:rsidR="009640AA" w:rsidRPr="007F4764" w:rsidRDefault="00986B6D">
      <w:pPr>
        <w:pStyle w:val="Paragraphedeliste"/>
        <w:numPr>
          <w:ilvl w:val="0"/>
          <w:numId w:val="6"/>
        </w:numPr>
        <w:jc w:val="both"/>
        <w:rPr>
          <w:rFonts w:cstheme="minorHAnsi"/>
          <w:bCs/>
        </w:rPr>
      </w:pPr>
      <w:r w:rsidRPr="00986B6D">
        <w:rPr>
          <w:bCs/>
        </w:rPr>
        <w:t>Coordonner</w:t>
      </w:r>
      <w:r w:rsidR="001355D2">
        <w:rPr>
          <w:bCs/>
        </w:rPr>
        <w:t xml:space="preserve"> avec le responsable de l’OS2</w:t>
      </w:r>
      <w:r w:rsidRPr="00986B6D">
        <w:rPr>
          <w:bCs/>
        </w:rPr>
        <w:t xml:space="preserve"> l’organisation d’un salon franco-tunisien de l’emploi avec la participation des acteurs économiques des deux pays, visant à mettre en relation les apprenants et les employeurs en Tunisie et en France.</w:t>
      </w:r>
    </w:p>
    <w:p w14:paraId="05CB899F" w14:textId="77777777" w:rsidR="009640AA" w:rsidRPr="00586CFF" w:rsidRDefault="009640AA" w:rsidP="00A37930">
      <w:pPr>
        <w:jc w:val="both"/>
        <w:rPr>
          <w:b/>
          <w:bCs/>
        </w:rPr>
      </w:pPr>
      <w:r w:rsidRPr="00692C99">
        <w:rPr>
          <w:b/>
          <w:bCs/>
        </w:rPr>
        <w:t>4.3. Coordination institutionnelle et partenariale</w:t>
      </w:r>
    </w:p>
    <w:p w14:paraId="6C6B54B4" w14:textId="7346F4A9" w:rsidR="009640AA" w:rsidRPr="00586CFF" w:rsidRDefault="009640AA" w:rsidP="00D102AF">
      <w:pPr>
        <w:numPr>
          <w:ilvl w:val="0"/>
          <w:numId w:val="7"/>
        </w:numPr>
        <w:jc w:val="both"/>
      </w:pPr>
      <w:r w:rsidRPr="00586CFF">
        <w:t xml:space="preserve">Assurer une </w:t>
      </w:r>
      <w:r w:rsidRPr="00586CFF">
        <w:rPr>
          <w:b/>
          <w:bCs/>
        </w:rPr>
        <w:t>coordination permanente</w:t>
      </w:r>
      <w:r w:rsidRPr="00586CFF">
        <w:t xml:space="preserve"> entre les institutions tunisiennes,</w:t>
      </w:r>
      <w:r w:rsidR="00A233EB" w:rsidRPr="00586CFF">
        <w:t xml:space="preserve"> les partenaires </w:t>
      </w:r>
      <w:r w:rsidR="00796AE8" w:rsidRPr="00586CFF">
        <w:t>tunisiens et français</w:t>
      </w:r>
      <w:r w:rsidR="00A233EB" w:rsidRPr="00586CFF">
        <w:t xml:space="preserve"> et toute les parties prenantes du projet</w:t>
      </w:r>
      <w:r w:rsidRPr="00586CFF">
        <w:t>.</w:t>
      </w:r>
    </w:p>
    <w:p w14:paraId="6C9D6337" w14:textId="0424F461" w:rsidR="009640AA" w:rsidRPr="00586CFF" w:rsidRDefault="009640AA" w:rsidP="00884F28">
      <w:pPr>
        <w:numPr>
          <w:ilvl w:val="0"/>
          <w:numId w:val="7"/>
        </w:numPr>
        <w:jc w:val="both"/>
      </w:pPr>
      <w:r w:rsidRPr="00586CFF">
        <w:t xml:space="preserve">Représenter l’axe 1 dans les </w:t>
      </w:r>
      <w:r w:rsidRPr="00586CFF">
        <w:rPr>
          <w:b/>
          <w:bCs/>
        </w:rPr>
        <w:t>comités techniques</w:t>
      </w:r>
      <w:r w:rsidR="007D59FA" w:rsidRPr="00586CFF">
        <w:rPr>
          <w:b/>
          <w:bCs/>
        </w:rPr>
        <w:t>, les comités régionaux de suivi</w:t>
      </w:r>
      <w:r w:rsidR="007D59FA" w:rsidRPr="00586CFF">
        <w:t>,</w:t>
      </w:r>
      <w:r w:rsidRPr="00586CFF">
        <w:rPr>
          <w:b/>
          <w:bCs/>
        </w:rPr>
        <w:t>comités de pilotage</w:t>
      </w:r>
      <w:r w:rsidR="007D59FA" w:rsidRPr="00586CFF">
        <w:rPr>
          <w:b/>
          <w:bCs/>
        </w:rPr>
        <w:t xml:space="preserve"> et autres réunions techniques</w:t>
      </w:r>
      <w:r w:rsidRPr="00586CFF">
        <w:t>.</w:t>
      </w:r>
    </w:p>
    <w:p w14:paraId="6CF42F7C" w14:textId="77777777" w:rsidR="009640AA" w:rsidRPr="00586CFF" w:rsidRDefault="009640AA" w:rsidP="00A72886">
      <w:pPr>
        <w:numPr>
          <w:ilvl w:val="0"/>
          <w:numId w:val="7"/>
        </w:numPr>
        <w:jc w:val="both"/>
      </w:pPr>
      <w:r w:rsidRPr="00586CFF">
        <w:t>Travailler en étroite collaboration avec les autres expertises du projet :</w:t>
      </w:r>
    </w:p>
    <w:p w14:paraId="6ECEA7A6" w14:textId="18BFDFD1" w:rsidR="009640AA" w:rsidRPr="00586CFF" w:rsidRDefault="009640AA" w:rsidP="00E460F0">
      <w:pPr>
        <w:numPr>
          <w:ilvl w:val="1"/>
          <w:numId w:val="7"/>
        </w:numPr>
        <w:spacing w:after="0"/>
        <w:jc w:val="both"/>
      </w:pPr>
      <w:r w:rsidRPr="00586CFF">
        <w:rPr>
          <w:b/>
          <w:bCs/>
        </w:rPr>
        <w:t>SERA</w:t>
      </w:r>
      <w:r w:rsidRPr="00586CFF">
        <w:t xml:space="preserve"> (suivi-évaluation et </w:t>
      </w:r>
      <w:r w:rsidR="007D59FA" w:rsidRPr="00586CFF">
        <w:t>redevabilité et apprentissage</w:t>
      </w:r>
      <w:r w:rsidRPr="00586CFF">
        <w:t>),</w:t>
      </w:r>
    </w:p>
    <w:p w14:paraId="09027209" w14:textId="77777777" w:rsidR="009640AA" w:rsidRPr="00586CFF" w:rsidRDefault="009640AA" w:rsidP="007D59FA">
      <w:pPr>
        <w:numPr>
          <w:ilvl w:val="1"/>
          <w:numId w:val="7"/>
        </w:numPr>
        <w:spacing w:after="0"/>
        <w:jc w:val="both"/>
      </w:pPr>
      <w:r w:rsidRPr="00586CFF">
        <w:rPr>
          <w:b/>
          <w:bCs/>
        </w:rPr>
        <w:t>Genre</w:t>
      </w:r>
      <w:r w:rsidRPr="00586CFF">
        <w:t xml:space="preserve"> (analyse et intégration du plan d’action genre),</w:t>
      </w:r>
    </w:p>
    <w:p w14:paraId="3DDD77F2" w14:textId="1F4A827F" w:rsidR="009640AA" w:rsidRPr="00586CFF" w:rsidRDefault="009640AA" w:rsidP="00D05CEC">
      <w:pPr>
        <w:numPr>
          <w:ilvl w:val="1"/>
          <w:numId w:val="7"/>
        </w:numPr>
        <w:spacing w:after="0"/>
        <w:jc w:val="both"/>
      </w:pPr>
      <w:r w:rsidRPr="00586CFF">
        <w:rPr>
          <w:b/>
          <w:bCs/>
        </w:rPr>
        <w:t>Communication</w:t>
      </w:r>
      <w:r w:rsidRPr="00586CFF">
        <w:t xml:space="preserve"> (visibilité et valorisation),</w:t>
      </w:r>
    </w:p>
    <w:p w14:paraId="087D1011" w14:textId="2ACFF51E" w:rsidR="00C71F12" w:rsidRPr="00586CFF" w:rsidRDefault="00C71F12" w:rsidP="00D05CEC">
      <w:pPr>
        <w:numPr>
          <w:ilvl w:val="1"/>
          <w:numId w:val="7"/>
        </w:numPr>
        <w:spacing w:after="0"/>
        <w:jc w:val="both"/>
      </w:pPr>
      <w:r w:rsidRPr="00586CFF">
        <w:rPr>
          <w:b/>
          <w:bCs/>
        </w:rPr>
        <w:t>Passation des marchés,</w:t>
      </w:r>
    </w:p>
    <w:p w14:paraId="744F4CFD" w14:textId="77777777" w:rsidR="009640AA" w:rsidRPr="00586CFF" w:rsidRDefault="009640AA" w:rsidP="00D05CEC">
      <w:pPr>
        <w:numPr>
          <w:ilvl w:val="1"/>
          <w:numId w:val="7"/>
        </w:numPr>
        <w:spacing w:after="0"/>
        <w:jc w:val="both"/>
      </w:pPr>
      <w:r w:rsidRPr="00586CFF">
        <w:rPr>
          <w:b/>
          <w:bCs/>
        </w:rPr>
        <w:t>OS2</w:t>
      </w:r>
      <w:r w:rsidRPr="00586CFF">
        <w:t xml:space="preserve"> (cohérence entre mobilité et réinsertion).</w:t>
      </w:r>
    </w:p>
    <w:p w14:paraId="21496A17" w14:textId="77777777" w:rsidR="00A233EB" w:rsidRPr="00586CFF" w:rsidRDefault="00A233EB" w:rsidP="00D05CEC">
      <w:pPr>
        <w:numPr>
          <w:ilvl w:val="1"/>
          <w:numId w:val="7"/>
        </w:numPr>
        <w:spacing w:after="0"/>
        <w:jc w:val="both"/>
      </w:pPr>
      <w:r w:rsidRPr="00586CFF">
        <w:rPr>
          <w:bCs/>
        </w:rPr>
        <w:t xml:space="preserve">Tous les Experts engagés dans le cadre du projet </w:t>
      </w:r>
    </w:p>
    <w:p w14:paraId="4AF161D1" w14:textId="77777777" w:rsidR="000B13CB" w:rsidRDefault="000B13CB" w:rsidP="00A37930">
      <w:pPr>
        <w:jc w:val="both"/>
        <w:rPr>
          <w:b/>
          <w:bCs/>
        </w:rPr>
      </w:pPr>
    </w:p>
    <w:p w14:paraId="1877C8A7" w14:textId="7B7B7982" w:rsidR="009640AA" w:rsidRPr="009640AA" w:rsidRDefault="009640AA" w:rsidP="00A37930">
      <w:pPr>
        <w:jc w:val="both"/>
        <w:rPr>
          <w:b/>
          <w:bCs/>
        </w:rPr>
      </w:pPr>
      <w:r w:rsidRPr="00692C99">
        <w:rPr>
          <w:b/>
          <w:bCs/>
        </w:rPr>
        <w:t>4.4. Suivi, capitalisation et reporting</w:t>
      </w:r>
    </w:p>
    <w:p w14:paraId="46596F68" w14:textId="13FA1FB5" w:rsidR="009640AA" w:rsidRDefault="009640AA" w:rsidP="00A37930">
      <w:pPr>
        <w:numPr>
          <w:ilvl w:val="0"/>
          <w:numId w:val="8"/>
        </w:numPr>
        <w:spacing w:after="0"/>
        <w:jc w:val="both"/>
      </w:pPr>
      <w:r w:rsidRPr="009640AA">
        <w:t xml:space="preserve">Suivre et renseigner les </w:t>
      </w:r>
      <w:r w:rsidRPr="009640AA">
        <w:rPr>
          <w:b/>
          <w:bCs/>
        </w:rPr>
        <w:t>indicateurs de performance</w:t>
      </w:r>
      <w:r w:rsidRPr="009640AA">
        <w:t xml:space="preserve"> de l’OS1 en lien avec </w:t>
      </w:r>
      <w:r w:rsidR="007D59FA">
        <w:t>le chargé</w:t>
      </w:r>
      <w:r w:rsidR="007D59FA" w:rsidRPr="009640AA">
        <w:t xml:space="preserve"> </w:t>
      </w:r>
      <w:r w:rsidRPr="009640AA">
        <w:t>SERA.</w:t>
      </w:r>
    </w:p>
    <w:p w14:paraId="7013C038" w14:textId="7D9F20DE" w:rsidR="002F36D9" w:rsidRPr="009640AA" w:rsidRDefault="002F36D9" w:rsidP="00A37930">
      <w:pPr>
        <w:numPr>
          <w:ilvl w:val="0"/>
          <w:numId w:val="8"/>
        </w:numPr>
        <w:spacing w:after="0"/>
        <w:jc w:val="both"/>
      </w:pPr>
      <w:r>
        <w:t>Assurer le suivi</w:t>
      </w:r>
      <w:r w:rsidR="00D05CEC">
        <w:t xml:space="preserve"> technique et administratif</w:t>
      </w:r>
      <w:r>
        <w:t xml:space="preserve"> et le reporting </w:t>
      </w:r>
      <w:r w:rsidR="007D59FA">
        <w:t>des</w:t>
      </w:r>
      <w:r>
        <w:t xml:space="preserve"> activités </w:t>
      </w:r>
      <w:r w:rsidR="0011351D">
        <w:t xml:space="preserve">sous sa responsabilité </w:t>
      </w:r>
      <w:r>
        <w:t>liées à l’objectif spécifique 1 du projet</w:t>
      </w:r>
      <w:r w:rsidR="00D05CEC">
        <w:t xml:space="preserve"> en respectant les formats et calendriers définis par Expertise France (rapport de démarrage, annuel, final, etc.) et apporter un soutien au Chef de Projet dans ses démarches de reporting réguliers, selon ses besoins</w:t>
      </w:r>
      <w:r>
        <w:t>.</w:t>
      </w:r>
    </w:p>
    <w:p w14:paraId="6545F765" w14:textId="77777777" w:rsidR="00D05CEC" w:rsidRDefault="00D05CEC" w:rsidP="00A37930">
      <w:pPr>
        <w:numPr>
          <w:ilvl w:val="0"/>
          <w:numId w:val="8"/>
        </w:numPr>
        <w:spacing w:after="0"/>
        <w:jc w:val="both"/>
      </w:pPr>
      <w:r>
        <w:t xml:space="preserve">Elaborer ou participer à l’élaboration de documents fondamentaux liés aux activités, à savoir : </w:t>
      </w:r>
    </w:p>
    <w:p w14:paraId="7E4A7D16" w14:textId="35DAEA72" w:rsidR="00D05CEC" w:rsidRDefault="00D05CEC" w:rsidP="00D319F6">
      <w:pPr>
        <w:pStyle w:val="Paragraphedeliste"/>
        <w:numPr>
          <w:ilvl w:val="0"/>
          <w:numId w:val="20"/>
        </w:numPr>
        <w:spacing w:after="0"/>
        <w:jc w:val="both"/>
      </w:pPr>
      <w:r>
        <w:t>plan de projet (activités et chronogrammes associés) -tableau de bord de suivi des performances</w:t>
      </w:r>
    </w:p>
    <w:p w14:paraId="28B5ADE6" w14:textId="2A60F9F2" w:rsidR="00D05CEC" w:rsidRDefault="00FB49DB" w:rsidP="00D319F6">
      <w:pPr>
        <w:pStyle w:val="Paragraphedeliste"/>
        <w:numPr>
          <w:ilvl w:val="0"/>
          <w:numId w:val="20"/>
        </w:numPr>
        <w:spacing w:after="0"/>
        <w:jc w:val="both"/>
      </w:pPr>
      <w:r>
        <w:t>i</w:t>
      </w:r>
      <w:r w:rsidR="00D05CEC">
        <w:t>nstances de gouvernance du projet</w:t>
      </w:r>
    </w:p>
    <w:p w14:paraId="5D9A17F1" w14:textId="65618D48" w:rsidR="00D05CEC" w:rsidRDefault="00FB49DB" w:rsidP="00D319F6">
      <w:pPr>
        <w:pStyle w:val="Paragraphedeliste"/>
        <w:numPr>
          <w:ilvl w:val="0"/>
          <w:numId w:val="20"/>
        </w:numPr>
        <w:spacing w:after="0"/>
        <w:jc w:val="both"/>
      </w:pPr>
      <w:r>
        <w:t>p</w:t>
      </w:r>
      <w:r w:rsidR="00D05CEC">
        <w:t>lan de communication, etc.</w:t>
      </w:r>
    </w:p>
    <w:p w14:paraId="7B620B5A" w14:textId="565A2798" w:rsidR="00D05CEC" w:rsidRPr="009640AA" w:rsidRDefault="00D05CEC" w:rsidP="00A37930">
      <w:pPr>
        <w:numPr>
          <w:ilvl w:val="0"/>
          <w:numId w:val="8"/>
        </w:numPr>
        <w:spacing w:after="0"/>
        <w:jc w:val="both"/>
      </w:pPr>
      <w:r>
        <w:t xml:space="preserve">Identifier et rédiger les termes de référence pour les experts, les activités et autres éléments relatifs à leurs missions, tout en assurant </w:t>
      </w:r>
      <w:r w:rsidR="00FB49DB">
        <w:t xml:space="preserve">en lien avec le Chef de projet </w:t>
      </w:r>
      <w:r>
        <w:t>le recrutement des ressources nécessaires</w:t>
      </w:r>
      <w:r w:rsidR="00C12D5D">
        <w:t xml:space="preserve"> (évaluation, analyse des offres et sélection) </w:t>
      </w:r>
      <w:r>
        <w:t xml:space="preserve">pour garantir la réalisation des activités placées sous sa responsabilité ; </w:t>
      </w:r>
    </w:p>
    <w:p w14:paraId="72DB825C" w14:textId="66BAD8DD" w:rsidR="009640AA" w:rsidRPr="009640AA" w:rsidRDefault="009640AA" w:rsidP="00A37930">
      <w:pPr>
        <w:numPr>
          <w:ilvl w:val="0"/>
          <w:numId w:val="8"/>
        </w:numPr>
        <w:spacing w:after="0"/>
        <w:jc w:val="both"/>
      </w:pPr>
      <w:r w:rsidRPr="009640AA">
        <w:t xml:space="preserve">Contribuer aux </w:t>
      </w:r>
      <w:r w:rsidRPr="00D05CEC">
        <w:rPr>
          <w:b/>
          <w:bCs/>
        </w:rPr>
        <w:t>revues périodiques, audits et évaluations</w:t>
      </w:r>
      <w:r w:rsidR="00C12D5D">
        <w:rPr>
          <w:b/>
          <w:bCs/>
        </w:rPr>
        <w:t xml:space="preserve"> internes et</w:t>
      </w:r>
      <w:r w:rsidRPr="00D05CEC">
        <w:rPr>
          <w:b/>
          <w:bCs/>
        </w:rPr>
        <w:t xml:space="preserve"> externes</w:t>
      </w:r>
      <w:r w:rsidRPr="009640AA">
        <w:t xml:space="preserve"> du projet.</w:t>
      </w:r>
    </w:p>
    <w:p w14:paraId="6A24F9F5" w14:textId="77777777" w:rsidR="009640AA" w:rsidRPr="009640AA" w:rsidRDefault="009640AA" w:rsidP="00A37930">
      <w:pPr>
        <w:numPr>
          <w:ilvl w:val="0"/>
          <w:numId w:val="8"/>
        </w:numPr>
        <w:spacing w:after="0"/>
        <w:jc w:val="both"/>
      </w:pPr>
      <w:r w:rsidRPr="009640AA">
        <w:t xml:space="preserve">Participer à la </w:t>
      </w:r>
      <w:r w:rsidRPr="009640AA">
        <w:rPr>
          <w:b/>
          <w:bCs/>
        </w:rPr>
        <w:t>capitalisation des innovations et enseignements</w:t>
      </w:r>
      <w:r w:rsidRPr="009640AA">
        <w:t xml:space="preserve"> issus de la mise en œuvre.</w:t>
      </w:r>
    </w:p>
    <w:p w14:paraId="279613A2" w14:textId="77777777" w:rsidR="009640AA" w:rsidRPr="009640AA" w:rsidRDefault="009640AA" w:rsidP="00A37930">
      <w:pPr>
        <w:jc w:val="both"/>
      </w:pPr>
    </w:p>
    <w:p w14:paraId="437BE958" w14:textId="77777777" w:rsidR="009640AA" w:rsidRPr="009640AA" w:rsidRDefault="009640AA" w:rsidP="00A37930">
      <w:pPr>
        <w:jc w:val="both"/>
        <w:rPr>
          <w:b/>
          <w:bCs/>
        </w:rPr>
      </w:pPr>
      <w:r w:rsidRPr="009640AA">
        <w:rPr>
          <w:b/>
          <w:bCs/>
        </w:rPr>
        <w:t>5. LIVRABLES ATTENDUS</w:t>
      </w:r>
    </w:p>
    <w:p w14:paraId="03B3B75B" w14:textId="27534CCB" w:rsidR="009640AA" w:rsidRPr="009640AA" w:rsidRDefault="009640AA" w:rsidP="00A37930">
      <w:pPr>
        <w:numPr>
          <w:ilvl w:val="0"/>
          <w:numId w:val="9"/>
        </w:numPr>
        <w:spacing w:after="0"/>
        <w:jc w:val="both"/>
      </w:pPr>
      <w:r w:rsidRPr="009640AA">
        <w:t>Plan d’action triennal OS1 et plan annuel actualisé</w:t>
      </w:r>
      <w:r w:rsidR="001B7BC5">
        <w:t xml:space="preserve"> et détaillé. </w:t>
      </w:r>
    </w:p>
    <w:p w14:paraId="208DBE21" w14:textId="77777777" w:rsidR="009640AA" w:rsidRPr="00586CFF" w:rsidRDefault="009640AA" w:rsidP="00A37930">
      <w:pPr>
        <w:numPr>
          <w:ilvl w:val="0"/>
          <w:numId w:val="9"/>
        </w:numPr>
        <w:spacing w:after="0"/>
        <w:jc w:val="both"/>
      </w:pPr>
      <w:r w:rsidRPr="00586CFF">
        <w:t>Plans de renforcement des centres pilotes de Sousse et Grombalia.</w:t>
      </w:r>
    </w:p>
    <w:p w14:paraId="78C3C7EF" w14:textId="77777777" w:rsidR="009640AA" w:rsidRPr="00692C99" w:rsidRDefault="009640AA" w:rsidP="00A37930">
      <w:pPr>
        <w:numPr>
          <w:ilvl w:val="0"/>
          <w:numId w:val="9"/>
        </w:numPr>
        <w:spacing w:after="0"/>
        <w:jc w:val="both"/>
      </w:pPr>
      <w:r w:rsidRPr="00692C99">
        <w:t>Curricula et modules de formation co-développés Tunisie–France.</w:t>
      </w:r>
    </w:p>
    <w:p w14:paraId="09DA14C3" w14:textId="5B641061" w:rsidR="00E06CA0" w:rsidRPr="00692C99" w:rsidRDefault="00E06CA0" w:rsidP="00A37930">
      <w:pPr>
        <w:numPr>
          <w:ilvl w:val="0"/>
          <w:numId w:val="9"/>
        </w:numPr>
        <w:spacing w:after="0"/>
        <w:jc w:val="both"/>
      </w:pPr>
      <w:r w:rsidRPr="00692C99">
        <w:t>Salon</w:t>
      </w:r>
      <w:r w:rsidR="00C9125C" w:rsidRPr="00692C99">
        <w:t xml:space="preserve"> de l’emploi</w:t>
      </w:r>
    </w:p>
    <w:p w14:paraId="0E5B36EA" w14:textId="77777777" w:rsidR="009640AA" w:rsidRPr="009640AA" w:rsidRDefault="009640AA" w:rsidP="00A37930">
      <w:pPr>
        <w:numPr>
          <w:ilvl w:val="0"/>
          <w:numId w:val="9"/>
        </w:numPr>
        <w:spacing w:after="0"/>
        <w:jc w:val="both"/>
      </w:pPr>
      <w:r w:rsidRPr="009640AA">
        <w:t>Tableaux de bord de suivi (indicateurs, données désagrégées, analyses).</w:t>
      </w:r>
    </w:p>
    <w:p w14:paraId="5C5659B7" w14:textId="3DC9FA6A" w:rsidR="009640AA" w:rsidRPr="009640AA" w:rsidRDefault="009640AA" w:rsidP="00A37930">
      <w:pPr>
        <w:numPr>
          <w:ilvl w:val="0"/>
          <w:numId w:val="9"/>
        </w:numPr>
        <w:spacing w:after="0"/>
        <w:jc w:val="both"/>
      </w:pPr>
      <w:r w:rsidRPr="009640AA">
        <w:t xml:space="preserve">Rapports </w:t>
      </w:r>
      <w:r w:rsidR="00D05CEC">
        <w:t>périodiques</w:t>
      </w:r>
      <w:r w:rsidRPr="009640AA">
        <w:t xml:space="preserve"> consolidés.</w:t>
      </w:r>
    </w:p>
    <w:p w14:paraId="77BCAFD9" w14:textId="019B7C40" w:rsidR="009640AA" w:rsidRDefault="009640AA" w:rsidP="00A37930">
      <w:pPr>
        <w:numPr>
          <w:ilvl w:val="0"/>
          <w:numId w:val="9"/>
        </w:numPr>
        <w:spacing w:after="0"/>
        <w:jc w:val="both"/>
      </w:pPr>
      <w:r w:rsidRPr="009640AA">
        <w:t>Fiches de capitalisation et recommandations pour extension nationale.</w:t>
      </w:r>
    </w:p>
    <w:p w14:paraId="44FA59A6" w14:textId="598F1673" w:rsidR="00C9125C" w:rsidRPr="009640AA" w:rsidRDefault="00C9125C" w:rsidP="00A37930">
      <w:pPr>
        <w:numPr>
          <w:ilvl w:val="0"/>
          <w:numId w:val="9"/>
        </w:numPr>
        <w:spacing w:after="0"/>
        <w:jc w:val="both"/>
      </w:pPr>
      <w:r>
        <w:t>Tout autre livrable nécessaire au bon déroulement du projet.</w:t>
      </w:r>
    </w:p>
    <w:p w14:paraId="1CB30707" w14:textId="77777777" w:rsidR="009640AA" w:rsidRPr="009640AA" w:rsidRDefault="009640AA" w:rsidP="00A37930">
      <w:pPr>
        <w:jc w:val="both"/>
      </w:pPr>
    </w:p>
    <w:p w14:paraId="1B21604D" w14:textId="77777777" w:rsidR="009640AA" w:rsidRPr="009640AA" w:rsidRDefault="009640AA" w:rsidP="00A37930">
      <w:pPr>
        <w:jc w:val="both"/>
        <w:rPr>
          <w:b/>
          <w:bCs/>
        </w:rPr>
      </w:pPr>
      <w:r w:rsidRPr="009640AA">
        <w:rPr>
          <w:b/>
          <w:bCs/>
        </w:rPr>
        <w:t>6. PROFIL RECHERCHÉ</w:t>
      </w:r>
    </w:p>
    <w:p w14:paraId="6A782BC2" w14:textId="77777777" w:rsidR="009640AA" w:rsidRPr="009640AA" w:rsidRDefault="009640AA" w:rsidP="00A37930">
      <w:pPr>
        <w:spacing w:after="0"/>
        <w:jc w:val="both"/>
      </w:pPr>
      <w:r w:rsidRPr="009640AA">
        <w:rPr>
          <w:b/>
          <w:bCs/>
        </w:rPr>
        <w:t>Formation :</w:t>
      </w:r>
    </w:p>
    <w:p w14:paraId="1F339DC0" w14:textId="089899D1" w:rsidR="009640AA" w:rsidRPr="009640AA" w:rsidRDefault="009640AA" w:rsidP="00A37930">
      <w:pPr>
        <w:numPr>
          <w:ilvl w:val="0"/>
          <w:numId w:val="10"/>
        </w:numPr>
        <w:spacing w:after="0"/>
        <w:jc w:val="both"/>
      </w:pPr>
      <w:r w:rsidRPr="009640AA">
        <w:t xml:space="preserve">Diplôme Bac+5 minimum en économie, ingénierie de la formation, </w:t>
      </w:r>
      <w:r w:rsidR="00301B34">
        <w:t xml:space="preserve">employabilité, </w:t>
      </w:r>
      <w:r w:rsidRPr="009640AA">
        <w:t>développement, politiques publiques ou domaine connexe.</w:t>
      </w:r>
    </w:p>
    <w:p w14:paraId="1A379449" w14:textId="77777777" w:rsidR="009640AA" w:rsidRPr="009640AA" w:rsidRDefault="009640AA" w:rsidP="00A37930">
      <w:pPr>
        <w:spacing w:after="0"/>
        <w:jc w:val="both"/>
      </w:pPr>
      <w:r w:rsidRPr="009640AA">
        <w:rPr>
          <w:b/>
          <w:bCs/>
        </w:rPr>
        <w:t>Expérience :</w:t>
      </w:r>
    </w:p>
    <w:p w14:paraId="61407D93" w14:textId="77777777" w:rsidR="009640AA" w:rsidRPr="009640AA" w:rsidRDefault="009640AA" w:rsidP="00A37930">
      <w:pPr>
        <w:numPr>
          <w:ilvl w:val="0"/>
          <w:numId w:val="11"/>
        </w:numPr>
        <w:spacing w:after="0"/>
        <w:jc w:val="both"/>
      </w:pPr>
      <w:r w:rsidRPr="009640AA">
        <w:t xml:space="preserve">Minimum 8 à 10 ans d’expérience dans la </w:t>
      </w:r>
      <w:r w:rsidRPr="009640AA">
        <w:rPr>
          <w:b/>
          <w:bCs/>
        </w:rPr>
        <w:t>gestion et mise en œuvre de projets complexes</w:t>
      </w:r>
      <w:r w:rsidRPr="009640AA">
        <w:t xml:space="preserve"> dans les domaines de la formation professionnelle, de l’emploi et/ou de la migration.</w:t>
      </w:r>
    </w:p>
    <w:p w14:paraId="021E4E11" w14:textId="77777777" w:rsidR="009640AA" w:rsidRPr="009640AA" w:rsidRDefault="009640AA" w:rsidP="00A37930">
      <w:pPr>
        <w:numPr>
          <w:ilvl w:val="0"/>
          <w:numId w:val="11"/>
        </w:numPr>
        <w:spacing w:after="0"/>
        <w:jc w:val="both"/>
      </w:pPr>
      <w:r w:rsidRPr="009640AA">
        <w:t xml:space="preserve">Expérience avérée dans la </w:t>
      </w:r>
      <w:r w:rsidRPr="009640AA">
        <w:rPr>
          <w:b/>
          <w:bCs/>
        </w:rPr>
        <w:t>coordination technique de composantes multi-acteurs</w:t>
      </w:r>
      <w:r w:rsidRPr="009640AA">
        <w:t>.</w:t>
      </w:r>
    </w:p>
    <w:p w14:paraId="5FA59799" w14:textId="77777777" w:rsidR="009640AA" w:rsidRPr="009640AA" w:rsidRDefault="009640AA" w:rsidP="00A37930">
      <w:pPr>
        <w:numPr>
          <w:ilvl w:val="0"/>
          <w:numId w:val="11"/>
        </w:numPr>
        <w:spacing w:after="0"/>
        <w:jc w:val="both"/>
      </w:pPr>
      <w:r w:rsidRPr="009640AA">
        <w:t xml:space="preserve">Connaissance approfondie du </w:t>
      </w:r>
      <w:r w:rsidRPr="009640AA">
        <w:rPr>
          <w:b/>
          <w:bCs/>
        </w:rPr>
        <w:t>système tunisien de formation professionnelle</w:t>
      </w:r>
      <w:r w:rsidRPr="009640AA">
        <w:t xml:space="preserve"> et des politiques de l’emploi.</w:t>
      </w:r>
    </w:p>
    <w:p w14:paraId="6EB5B5FA" w14:textId="77777777" w:rsidR="009640AA" w:rsidRPr="009640AA" w:rsidRDefault="009640AA" w:rsidP="00A37930">
      <w:pPr>
        <w:numPr>
          <w:ilvl w:val="0"/>
          <w:numId w:val="11"/>
        </w:numPr>
        <w:spacing w:after="0"/>
        <w:jc w:val="both"/>
      </w:pPr>
      <w:r w:rsidRPr="009640AA">
        <w:t xml:space="preserve">Familiarité avec les </w:t>
      </w:r>
      <w:r w:rsidRPr="009640AA">
        <w:rPr>
          <w:b/>
          <w:bCs/>
        </w:rPr>
        <w:t>projets financés par des bailleurs internationaux</w:t>
      </w:r>
      <w:r w:rsidRPr="009640AA">
        <w:t xml:space="preserve"> (AFD, UE, GIZ, etc.).</w:t>
      </w:r>
    </w:p>
    <w:p w14:paraId="4C133028" w14:textId="77777777" w:rsidR="009640AA" w:rsidRPr="009640AA" w:rsidRDefault="009640AA" w:rsidP="00A37930">
      <w:pPr>
        <w:spacing w:after="0"/>
        <w:jc w:val="both"/>
      </w:pPr>
      <w:r w:rsidRPr="009640AA">
        <w:rPr>
          <w:b/>
          <w:bCs/>
        </w:rPr>
        <w:t>Compétences clés :</w:t>
      </w:r>
    </w:p>
    <w:p w14:paraId="172B3D95" w14:textId="72C40170" w:rsidR="009640AA" w:rsidRPr="009640AA" w:rsidRDefault="009640AA" w:rsidP="00A37930">
      <w:pPr>
        <w:numPr>
          <w:ilvl w:val="0"/>
          <w:numId w:val="12"/>
        </w:numPr>
        <w:spacing w:after="0"/>
        <w:jc w:val="both"/>
      </w:pPr>
      <w:r w:rsidRPr="009640AA">
        <w:t>Leadership, coordination</w:t>
      </w:r>
      <w:r w:rsidR="0071625B">
        <w:t>, vision</w:t>
      </w:r>
      <w:r w:rsidRPr="009640AA">
        <w:t xml:space="preserve"> et planification stratégique.</w:t>
      </w:r>
    </w:p>
    <w:p w14:paraId="70E648CE" w14:textId="77777777" w:rsidR="009640AA" w:rsidRPr="009640AA" w:rsidRDefault="009640AA" w:rsidP="00A37930">
      <w:pPr>
        <w:numPr>
          <w:ilvl w:val="0"/>
          <w:numId w:val="12"/>
        </w:numPr>
        <w:spacing w:after="0"/>
        <w:jc w:val="both"/>
      </w:pPr>
      <w:r w:rsidRPr="009640AA">
        <w:t>Solides compétences en suivi-évaluation et gestion axée sur les résultats.</w:t>
      </w:r>
    </w:p>
    <w:p w14:paraId="4D83F235" w14:textId="77777777" w:rsidR="009640AA" w:rsidRPr="009640AA" w:rsidRDefault="009640AA" w:rsidP="00A37930">
      <w:pPr>
        <w:numPr>
          <w:ilvl w:val="0"/>
          <w:numId w:val="12"/>
        </w:numPr>
        <w:spacing w:after="0"/>
        <w:jc w:val="both"/>
      </w:pPr>
      <w:r w:rsidRPr="009640AA">
        <w:t>Excellentes capacités rédactionnelles, relationnelles et d’animation de partenariats.</w:t>
      </w:r>
    </w:p>
    <w:p w14:paraId="59EFC055" w14:textId="7540F5EE" w:rsidR="009640AA" w:rsidRPr="009640AA" w:rsidRDefault="00A233EB" w:rsidP="00A37930">
      <w:pPr>
        <w:numPr>
          <w:ilvl w:val="0"/>
          <w:numId w:val="12"/>
        </w:numPr>
        <w:spacing w:after="0"/>
        <w:jc w:val="both"/>
      </w:pPr>
      <w:r>
        <w:t xml:space="preserve">Maîtrise du français et </w:t>
      </w:r>
      <w:r w:rsidR="009640AA" w:rsidRPr="009640AA">
        <w:t>de l’arabe</w:t>
      </w:r>
      <w:r w:rsidR="0071625B">
        <w:t xml:space="preserve"> à l’oral et à l’écrit</w:t>
      </w:r>
      <w:r w:rsidR="009640AA" w:rsidRPr="009640AA">
        <w:t>.</w:t>
      </w:r>
    </w:p>
    <w:p w14:paraId="5DB257FD" w14:textId="08AF49B1" w:rsidR="009640AA" w:rsidRDefault="009640AA" w:rsidP="00A37930">
      <w:pPr>
        <w:jc w:val="both"/>
      </w:pPr>
    </w:p>
    <w:p w14:paraId="7BAAD25E" w14:textId="77777777" w:rsidR="002724A4" w:rsidRPr="002724A4" w:rsidRDefault="002724A4" w:rsidP="002724A4">
      <w:pPr>
        <w:rPr>
          <w:b/>
          <w:bCs/>
        </w:rPr>
      </w:pPr>
      <w:r w:rsidRPr="002724A4">
        <w:rPr>
          <w:b/>
          <w:bCs/>
        </w:rPr>
        <w:t>Critères de sélection des candidatures</w:t>
      </w:r>
    </w:p>
    <w:p w14:paraId="63555F3A" w14:textId="77777777" w:rsidR="002724A4" w:rsidRPr="002724A4" w:rsidRDefault="002724A4" w:rsidP="002724A4">
      <w:pPr>
        <w:spacing w:line="245" w:lineRule="auto"/>
        <w:jc w:val="both"/>
      </w:pPr>
      <w:r w:rsidRPr="002724A4">
        <w:t>Le processus de sélection des candidats s’opèrera selon les critères suivants. La note finale sera calculée sur un total de 100 points, répartis selon l'importance de chacun des critères de sélection retenus.</w:t>
      </w:r>
    </w:p>
    <w:p w14:paraId="5D33104E" w14:textId="5496AD5A" w:rsidR="002724A4" w:rsidRPr="002724A4" w:rsidRDefault="002724A4" w:rsidP="00612686">
      <w:pPr>
        <w:pStyle w:val="Paragraphedeliste"/>
        <w:numPr>
          <w:ilvl w:val="0"/>
          <w:numId w:val="21"/>
        </w:numPr>
        <w:spacing w:before="120" w:after="120" w:line="245" w:lineRule="auto"/>
        <w:contextualSpacing w:val="0"/>
        <w:jc w:val="both"/>
      </w:pPr>
      <w:r w:rsidRPr="002724A4">
        <w:t xml:space="preserve">Expérience professionnelle en lien avec </w:t>
      </w:r>
      <w:r w:rsidR="00612686">
        <w:t xml:space="preserve">les thématiques de </w:t>
      </w:r>
      <w:r w:rsidR="009C2D58">
        <w:t xml:space="preserve">la </w:t>
      </w:r>
      <w:r w:rsidR="00612686" w:rsidRPr="00612686">
        <w:t xml:space="preserve">formation et </w:t>
      </w:r>
      <w:r w:rsidR="009C2D58">
        <w:t>l’</w:t>
      </w:r>
      <w:r w:rsidR="00612686" w:rsidRPr="00612686">
        <w:t>employabilité</w:t>
      </w:r>
      <w:r w:rsidRPr="002724A4">
        <w:t xml:space="preserve">, notamment en </w:t>
      </w:r>
      <w:r w:rsidR="009C2D58">
        <w:t>Tunisie et en France</w:t>
      </w:r>
      <w:r w:rsidRPr="002724A4">
        <w:t xml:space="preserve"> – 30 points</w:t>
      </w:r>
    </w:p>
    <w:p w14:paraId="0B05712E" w14:textId="30A1926A" w:rsidR="002724A4" w:rsidRPr="002724A4" w:rsidRDefault="002724A4" w:rsidP="002724A4">
      <w:pPr>
        <w:pStyle w:val="Paragraphedeliste"/>
        <w:numPr>
          <w:ilvl w:val="0"/>
          <w:numId w:val="21"/>
        </w:numPr>
        <w:spacing w:before="120" w:after="120" w:line="245" w:lineRule="auto"/>
        <w:contextualSpacing w:val="0"/>
        <w:jc w:val="both"/>
      </w:pPr>
      <w:r w:rsidRPr="002724A4">
        <w:t>Connaissance des acteurs institutionnels et opérationnels des secteurs</w:t>
      </w:r>
      <w:r w:rsidR="009C2D58">
        <w:t xml:space="preserve"> de la</w:t>
      </w:r>
      <w:r w:rsidRPr="002724A4">
        <w:t xml:space="preserve"> </w:t>
      </w:r>
      <w:r w:rsidR="009C2D58" w:rsidRPr="002724A4">
        <w:t>formation</w:t>
      </w:r>
      <w:r w:rsidR="009C2D58">
        <w:t xml:space="preserve"> professionnelle</w:t>
      </w:r>
      <w:r w:rsidR="009C2D58" w:rsidRPr="002724A4">
        <w:t xml:space="preserve"> </w:t>
      </w:r>
      <w:r w:rsidRPr="002724A4">
        <w:t xml:space="preserve">et </w:t>
      </w:r>
      <w:r w:rsidR="009C2D58">
        <w:t xml:space="preserve">de la </w:t>
      </w:r>
      <w:r w:rsidR="009C2D58" w:rsidRPr="002724A4">
        <w:t xml:space="preserve">migration </w:t>
      </w:r>
      <w:r w:rsidRPr="002724A4">
        <w:t>en Tunisie et en France – 20 points</w:t>
      </w:r>
    </w:p>
    <w:p w14:paraId="6AD3BA50" w14:textId="77777777" w:rsidR="002724A4" w:rsidRPr="002724A4" w:rsidRDefault="002724A4" w:rsidP="002724A4">
      <w:pPr>
        <w:pStyle w:val="Paragraphedeliste"/>
        <w:numPr>
          <w:ilvl w:val="0"/>
          <w:numId w:val="21"/>
        </w:numPr>
        <w:spacing w:before="120" w:after="120" w:line="245" w:lineRule="auto"/>
        <w:contextualSpacing w:val="0"/>
        <w:jc w:val="both"/>
      </w:pPr>
      <w:r w:rsidRPr="002724A4">
        <w:t>Compétences démontrées en gestion de projet, coordination multi-acteurs et suivi-évaluation – 20 points</w:t>
      </w:r>
    </w:p>
    <w:p w14:paraId="579F8FA3" w14:textId="77777777" w:rsidR="002724A4" w:rsidRPr="002724A4" w:rsidRDefault="002724A4" w:rsidP="002724A4">
      <w:pPr>
        <w:pStyle w:val="Paragraphedeliste"/>
        <w:numPr>
          <w:ilvl w:val="0"/>
          <w:numId w:val="21"/>
        </w:numPr>
        <w:spacing w:before="120" w:after="120" w:line="245" w:lineRule="auto"/>
        <w:contextualSpacing w:val="0"/>
        <w:jc w:val="both"/>
      </w:pPr>
      <w:r w:rsidRPr="002724A4">
        <w:t>Capacités rédactionnelles, de synthèse et de reporting technique en français – 15 points</w:t>
      </w:r>
    </w:p>
    <w:p w14:paraId="1F5654BB" w14:textId="432EED7A" w:rsidR="002724A4" w:rsidRDefault="002724A4" w:rsidP="002724A4">
      <w:pPr>
        <w:pStyle w:val="Paragraphedeliste"/>
        <w:numPr>
          <w:ilvl w:val="0"/>
          <w:numId w:val="21"/>
        </w:numPr>
        <w:spacing w:before="120" w:after="120" w:line="245" w:lineRule="auto"/>
        <w:contextualSpacing w:val="0"/>
        <w:jc w:val="both"/>
      </w:pPr>
      <w:r w:rsidRPr="002724A4">
        <w:t>Compréhension du rôle stratégique de la mission au s</w:t>
      </w:r>
      <w:r w:rsidR="009C2D58">
        <w:t>ein du projet, notamment dans l’</w:t>
      </w:r>
      <w:r w:rsidR="002D2184">
        <w:t>appui à l’</w:t>
      </w:r>
      <w:r w:rsidR="009C2D58">
        <w:t xml:space="preserve">adaptation des cursus de formations pour les populations cibles </w:t>
      </w:r>
      <w:r w:rsidRPr="002724A4">
        <w:t>– 15 points</w:t>
      </w:r>
    </w:p>
    <w:p w14:paraId="7A59377C" w14:textId="5B27501C" w:rsidR="00D95E22" w:rsidRPr="002724A4" w:rsidRDefault="00D95E22" w:rsidP="002724A4">
      <w:pPr>
        <w:pStyle w:val="Paragraphedeliste"/>
        <w:numPr>
          <w:ilvl w:val="0"/>
          <w:numId w:val="21"/>
        </w:numPr>
        <w:spacing w:before="120" w:after="120" w:line="245" w:lineRule="auto"/>
        <w:contextualSpacing w:val="0"/>
        <w:jc w:val="both"/>
      </w:pPr>
      <w:r>
        <w:t xml:space="preserve">Offre financière -10 points  </w:t>
      </w:r>
    </w:p>
    <w:p w14:paraId="47AAB9E8" w14:textId="77777777" w:rsidR="002724A4" w:rsidRPr="009640AA" w:rsidRDefault="002724A4" w:rsidP="00A37930">
      <w:pPr>
        <w:jc w:val="both"/>
      </w:pPr>
    </w:p>
    <w:p w14:paraId="1DE68052" w14:textId="77777777" w:rsidR="009640AA" w:rsidRPr="009640AA" w:rsidRDefault="009640AA" w:rsidP="00A37930">
      <w:pPr>
        <w:jc w:val="both"/>
        <w:rPr>
          <w:b/>
          <w:bCs/>
        </w:rPr>
      </w:pPr>
      <w:r w:rsidRPr="009640AA">
        <w:rPr>
          <w:b/>
          <w:bCs/>
        </w:rPr>
        <w:t>7. MODALITÉS</w:t>
      </w:r>
    </w:p>
    <w:p w14:paraId="2ED5837C" w14:textId="226CE5F8" w:rsidR="009640AA" w:rsidRPr="009640AA" w:rsidRDefault="009640AA" w:rsidP="00D319F6">
      <w:pPr>
        <w:numPr>
          <w:ilvl w:val="0"/>
          <w:numId w:val="12"/>
        </w:numPr>
        <w:spacing w:after="0"/>
        <w:jc w:val="both"/>
      </w:pPr>
      <w:r w:rsidRPr="00D319F6">
        <w:t>Durée du contrat :</w:t>
      </w:r>
      <w:r w:rsidRPr="009640AA">
        <w:t xml:space="preserve"> </w:t>
      </w:r>
      <w:r w:rsidR="00F80D88">
        <w:t xml:space="preserve">30 </w:t>
      </w:r>
      <w:r w:rsidRPr="009640AA">
        <w:t xml:space="preserve">mois </w:t>
      </w:r>
      <w:r w:rsidR="00825013">
        <w:t>(à raison de 2 à 3 jours par semaine)</w:t>
      </w:r>
    </w:p>
    <w:p w14:paraId="502200A4" w14:textId="77777777" w:rsidR="009640AA" w:rsidRPr="009640AA" w:rsidRDefault="009640AA" w:rsidP="00D319F6">
      <w:pPr>
        <w:numPr>
          <w:ilvl w:val="0"/>
          <w:numId w:val="12"/>
        </w:numPr>
        <w:spacing w:after="0"/>
        <w:jc w:val="both"/>
      </w:pPr>
      <w:r w:rsidRPr="00D319F6">
        <w:t>Rattachement hiérarchique :</w:t>
      </w:r>
      <w:r w:rsidR="00A233EB">
        <w:t xml:space="preserve"> Chef</w:t>
      </w:r>
      <w:r w:rsidRPr="009640AA">
        <w:t xml:space="preserve"> de projet – Expertise France</w:t>
      </w:r>
    </w:p>
    <w:p w14:paraId="437F7031" w14:textId="77777777" w:rsidR="009640AA" w:rsidRPr="009640AA" w:rsidRDefault="009640AA" w:rsidP="00D319F6">
      <w:pPr>
        <w:numPr>
          <w:ilvl w:val="0"/>
          <w:numId w:val="12"/>
        </w:numPr>
        <w:spacing w:after="0"/>
        <w:jc w:val="both"/>
      </w:pPr>
      <w:r w:rsidRPr="00D319F6">
        <w:t>Localisation :</w:t>
      </w:r>
      <w:r w:rsidRPr="009640AA">
        <w:t xml:space="preserve"> Tunis, avec déplacements fréquents à Sousse et Grombalia</w:t>
      </w:r>
    </w:p>
    <w:p w14:paraId="12ABC2D8" w14:textId="1DFB23E9" w:rsidR="00BE3C57" w:rsidRDefault="009640AA" w:rsidP="0040234A">
      <w:pPr>
        <w:numPr>
          <w:ilvl w:val="0"/>
          <w:numId w:val="12"/>
        </w:numPr>
        <w:spacing w:after="0"/>
        <w:jc w:val="both"/>
      </w:pPr>
      <w:r w:rsidRPr="00D319F6">
        <w:t>Date de prise de fonction :</w:t>
      </w:r>
      <w:r w:rsidRPr="009640AA">
        <w:t xml:space="preserve"> </w:t>
      </w:r>
      <w:r w:rsidR="00D05CEC">
        <w:t>Dès que possible</w:t>
      </w:r>
    </w:p>
    <w:sectPr w:rsidR="00BE3C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37FFB"/>
    <w:multiLevelType w:val="multilevel"/>
    <w:tmpl w:val="40625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D7A6D"/>
    <w:multiLevelType w:val="multilevel"/>
    <w:tmpl w:val="E336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10143"/>
    <w:multiLevelType w:val="multilevel"/>
    <w:tmpl w:val="3BD02DB2"/>
    <w:lvl w:ilvl="0">
      <w:start w:val="1"/>
      <w:numFmt w:val="bullet"/>
      <w:lvlText w:val="o"/>
      <w:lvlJc w:val="left"/>
      <w:pPr>
        <w:tabs>
          <w:tab w:val="num" w:pos="1068"/>
        </w:tabs>
        <w:ind w:left="1068" w:hanging="360"/>
      </w:pPr>
      <w:rPr>
        <w:rFonts w:ascii="Courier New" w:hAnsi="Courier New" w:cs="Courier New"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 w15:restartNumberingAfterBreak="0">
    <w:nsid w:val="194948B8"/>
    <w:multiLevelType w:val="multilevel"/>
    <w:tmpl w:val="126C0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0A150D"/>
    <w:multiLevelType w:val="multilevel"/>
    <w:tmpl w:val="726E5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331F2E"/>
    <w:multiLevelType w:val="multilevel"/>
    <w:tmpl w:val="B5786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8C2D50"/>
    <w:multiLevelType w:val="multilevel"/>
    <w:tmpl w:val="3D566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E6945"/>
    <w:multiLevelType w:val="multilevel"/>
    <w:tmpl w:val="9A3ED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6A0F17"/>
    <w:multiLevelType w:val="hybridMultilevel"/>
    <w:tmpl w:val="F70897A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2A10F07"/>
    <w:multiLevelType w:val="multilevel"/>
    <w:tmpl w:val="6BAC0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C47442"/>
    <w:multiLevelType w:val="multilevel"/>
    <w:tmpl w:val="9A068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D31449"/>
    <w:multiLevelType w:val="multilevel"/>
    <w:tmpl w:val="D2E2B5AE"/>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2" w15:restartNumberingAfterBreak="0">
    <w:nsid w:val="3E8A0600"/>
    <w:multiLevelType w:val="multilevel"/>
    <w:tmpl w:val="3D566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C66EC2"/>
    <w:multiLevelType w:val="multilevel"/>
    <w:tmpl w:val="BB5A1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D06A22"/>
    <w:multiLevelType w:val="hybridMultilevel"/>
    <w:tmpl w:val="BC323DD8"/>
    <w:lvl w:ilvl="0" w:tplc="E8664BD0">
      <w:start w:val="1"/>
      <w:numFmt w:val="bullet"/>
      <w:lvlText w:val="–"/>
      <w:lvlJc w:val="left"/>
      <w:pPr>
        <w:ind w:left="720" w:hanging="360"/>
      </w:pPr>
      <w:rPr>
        <w:rFonts w:ascii="Arial" w:eastAsia="Arial" w:hAnsi="Arial" w:cs="Arial"/>
      </w:rPr>
    </w:lvl>
    <w:lvl w:ilvl="1" w:tplc="FE6E5650">
      <w:start w:val="1"/>
      <w:numFmt w:val="bullet"/>
      <w:lvlText w:val="o"/>
      <w:lvlJc w:val="left"/>
      <w:pPr>
        <w:ind w:left="1440" w:hanging="360"/>
      </w:pPr>
      <w:rPr>
        <w:rFonts w:ascii="Courier New" w:eastAsia="Courier New" w:hAnsi="Courier New" w:cs="Courier New" w:hint="default"/>
      </w:rPr>
    </w:lvl>
    <w:lvl w:ilvl="2" w:tplc="C54EBF66">
      <w:start w:val="1"/>
      <w:numFmt w:val="bullet"/>
      <w:lvlText w:val="§"/>
      <w:lvlJc w:val="left"/>
      <w:pPr>
        <w:ind w:left="2160" w:hanging="360"/>
      </w:pPr>
      <w:rPr>
        <w:rFonts w:ascii="Wingdings" w:eastAsia="Wingdings" w:hAnsi="Wingdings" w:cs="Wingdings" w:hint="default"/>
      </w:rPr>
    </w:lvl>
    <w:lvl w:ilvl="3" w:tplc="571A0084">
      <w:start w:val="1"/>
      <w:numFmt w:val="bullet"/>
      <w:lvlText w:val="·"/>
      <w:lvlJc w:val="left"/>
      <w:pPr>
        <w:ind w:left="2880" w:hanging="360"/>
      </w:pPr>
      <w:rPr>
        <w:rFonts w:ascii="Symbol" w:eastAsia="Symbol" w:hAnsi="Symbol" w:cs="Symbol" w:hint="default"/>
      </w:rPr>
    </w:lvl>
    <w:lvl w:ilvl="4" w:tplc="39828710">
      <w:start w:val="1"/>
      <w:numFmt w:val="bullet"/>
      <w:lvlText w:val="o"/>
      <w:lvlJc w:val="left"/>
      <w:pPr>
        <w:ind w:left="3600" w:hanging="360"/>
      </w:pPr>
      <w:rPr>
        <w:rFonts w:ascii="Courier New" w:eastAsia="Courier New" w:hAnsi="Courier New" w:cs="Courier New" w:hint="default"/>
      </w:rPr>
    </w:lvl>
    <w:lvl w:ilvl="5" w:tplc="F79E160A">
      <w:start w:val="1"/>
      <w:numFmt w:val="bullet"/>
      <w:lvlText w:val="§"/>
      <w:lvlJc w:val="left"/>
      <w:pPr>
        <w:ind w:left="4320" w:hanging="360"/>
      </w:pPr>
      <w:rPr>
        <w:rFonts w:ascii="Wingdings" w:eastAsia="Wingdings" w:hAnsi="Wingdings" w:cs="Wingdings" w:hint="default"/>
      </w:rPr>
    </w:lvl>
    <w:lvl w:ilvl="6" w:tplc="BEA2E5C8">
      <w:start w:val="1"/>
      <w:numFmt w:val="bullet"/>
      <w:lvlText w:val="·"/>
      <w:lvlJc w:val="left"/>
      <w:pPr>
        <w:ind w:left="5040" w:hanging="360"/>
      </w:pPr>
      <w:rPr>
        <w:rFonts w:ascii="Symbol" w:eastAsia="Symbol" w:hAnsi="Symbol" w:cs="Symbol" w:hint="default"/>
      </w:rPr>
    </w:lvl>
    <w:lvl w:ilvl="7" w:tplc="B6264F10">
      <w:start w:val="1"/>
      <w:numFmt w:val="bullet"/>
      <w:lvlText w:val="o"/>
      <w:lvlJc w:val="left"/>
      <w:pPr>
        <w:ind w:left="5760" w:hanging="360"/>
      </w:pPr>
      <w:rPr>
        <w:rFonts w:ascii="Courier New" w:eastAsia="Courier New" w:hAnsi="Courier New" w:cs="Courier New" w:hint="default"/>
      </w:rPr>
    </w:lvl>
    <w:lvl w:ilvl="8" w:tplc="A7FE48BC">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65F8174F"/>
    <w:multiLevelType w:val="hybridMultilevel"/>
    <w:tmpl w:val="82625ED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9357711"/>
    <w:multiLevelType w:val="multilevel"/>
    <w:tmpl w:val="15E2B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0015BF"/>
    <w:multiLevelType w:val="hybridMultilevel"/>
    <w:tmpl w:val="CA0A93D2"/>
    <w:lvl w:ilvl="0" w:tplc="040C0003">
      <w:start w:val="1"/>
      <w:numFmt w:val="bullet"/>
      <w:lvlText w:val="o"/>
      <w:lvlJc w:val="left"/>
      <w:pPr>
        <w:ind w:left="1788" w:hanging="360"/>
      </w:pPr>
      <w:rPr>
        <w:rFonts w:ascii="Courier New" w:hAnsi="Courier New" w:cs="Courier New"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18" w15:restartNumberingAfterBreak="0">
    <w:nsid w:val="72F619A8"/>
    <w:multiLevelType w:val="multilevel"/>
    <w:tmpl w:val="02BE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7C1F06"/>
    <w:multiLevelType w:val="hybridMultilevel"/>
    <w:tmpl w:val="AC0CC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DD8133A"/>
    <w:multiLevelType w:val="multilevel"/>
    <w:tmpl w:val="7284C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13"/>
  </w:num>
  <w:num w:numId="4">
    <w:abstractNumId w:val="6"/>
  </w:num>
  <w:num w:numId="5">
    <w:abstractNumId w:val="20"/>
  </w:num>
  <w:num w:numId="6">
    <w:abstractNumId w:val="18"/>
  </w:num>
  <w:num w:numId="7">
    <w:abstractNumId w:val="5"/>
  </w:num>
  <w:num w:numId="8">
    <w:abstractNumId w:val="11"/>
  </w:num>
  <w:num w:numId="9">
    <w:abstractNumId w:val="4"/>
  </w:num>
  <w:num w:numId="10">
    <w:abstractNumId w:val="3"/>
  </w:num>
  <w:num w:numId="11">
    <w:abstractNumId w:val="1"/>
  </w:num>
  <w:num w:numId="12">
    <w:abstractNumId w:val="7"/>
  </w:num>
  <w:num w:numId="13">
    <w:abstractNumId w:val="0"/>
  </w:num>
  <w:num w:numId="14">
    <w:abstractNumId w:val="15"/>
  </w:num>
  <w:num w:numId="15">
    <w:abstractNumId w:val="8"/>
  </w:num>
  <w:num w:numId="16">
    <w:abstractNumId w:val="12"/>
  </w:num>
  <w:num w:numId="17">
    <w:abstractNumId w:val="19"/>
  </w:num>
  <w:num w:numId="18">
    <w:abstractNumId w:val="16"/>
  </w:num>
  <w:num w:numId="19">
    <w:abstractNumId w:val="2"/>
  </w:num>
  <w:num w:numId="20">
    <w:abstractNumId w:val="17"/>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AA"/>
    <w:rsid w:val="00043E87"/>
    <w:rsid w:val="000B13CB"/>
    <w:rsid w:val="00104095"/>
    <w:rsid w:val="0011351D"/>
    <w:rsid w:val="001355D2"/>
    <w:rsid w:val="0018500A"/>
    <w:rsid w:val="001A2D21"/>
    <w:rsid w:val="001B7BC5"/>
    <w:rsid w:val="001D5B5A"/>
    <w:rsid w:val="00267F38"/>
    <w:rsid w:val="002724A4"/>
    <w:rsid w:val="002D2184"/>
    <w:rsid w:val="002F36D9"/>
    <w:rsid w:val="002F7EB8"/>
    <w:rsid w:val="00301B34"/>
    <w:rsid w:val="00307372"/>
    <w:rsid w:val="004A4D50"/>
    <w:rsid w:val="00526753"/>
    <w:rsid w:val="005773D8"/>
    <w:rsid w:val="00586CFF"/>
    <w:rsid w:val="00612686"/>
    <w:rsid w:val="00665E00"/>
    <w:rsid w:val="00692C99"/>
    <w:rsid w:val="00695524"/>
    <w:rsid w:val="0071625B"/>
    <w:rsid w:val="00796AE8"/>
    <w:rsid w:val="007D59FA"/>
    <w:rsid w:val="007F4764"/>
    <w:rsid w:val="00825013"/>
    <w:rsid w:val="00884F28"/>
    <w:rsid w:val="009640AA"/>
    <w:rsid w:val="00972531"/>
    <w:rsid w:val="00986B6D"/>
    <w:rsid w:val="009A2E44"/>
    <w:rsid w:val="009C2D58"/>
    <w:rsid w:val="009F3C72"/>
    <w:rsid w:val="009F4C76"/>
    <w:rsid w:val="00A233EB"/>
    <w:rsid w:val="00A37930"/>
    <w:rsid w:val="00A433DA"/>
    <w:rsid w:val="00A6016E"/>
    <w:rsid w:val="00A72886"/>
    <w:rsid w:val="00B2475A"/>
    <w:rsid w:val="00B53211"/>
    <w:rsid w:val="00B77B34"/>
    <w:rsid w:val="00BB5EDA"/>
    <w:rsid w:val="00BD1AF0"/>
    <w:rsid w:val="00BE3C57"/>
    <w:rsid w:val="00C12D5D"/>
    <w:rsid w:val="00C14ED1"/>
    <w:rsid w:val="00C71F12"/>
    <w:rsid w:val="00C9125C"/>
    <w:rsid w:val="00D05CEC"/>
    <w:rsid w:val="00D102AF"/>
    <w:rsid w:val="00D11543"/>
    <w:rsid w:val="00D14758"/>
    <w:rsid w:val="00D319F6"/>
    <w:rsid w:val="00D95E22"/>
    <w:rsid w:val="00DB22F6"/>
    <w:rsid w:val="00DD49B5"/>
    <w:rsid w:val="00E06CA0"/>
    <w:rsid w:val="00E30C29"/>
    <w:rsid w:val="00E460F0"/>
    <w:rsid w:val="00F45BCC"/>
    <w:rsid w:val="00F75493"/>
    <w:rsid w:val="00F80D88"/>
    <w:rsid w:val="00F91C0F"/>
    <w:rsid w:val="00FB49D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F83A8"/>
  <w15:chartTrackingRefBased/>
  <w15:docId w15:val="{13164705-6261-4041-9E57-7B3EADCF0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C0F"/>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Indent Paragraph,Lettre d'introduction,Paragraphe de liste PBLH,Graph &amp; Table tite,Bullet Points,Liste Paragraf,Llista Nivell1,Lista de nivel 1,References,List_Paragraph,Multilevel para_II,List Paragraph1,Lapis Bulleted List,lp1,RM1"/>
    <w:basedOn w:val="Normal"/>
    <w:link w:val="ParagraphedelisteCar"/>
    <w:uiPriority w:val="34"/>
    <w:qFormat/>
    <w:rsid w:val="009640AA"/>
    <w:pPr>
      <w:ind w:left="720"/>
      <w:contextualSpacing/>
    </w:pPr>
  </w:style>
  <w:style w:type="character" w:styleId="lev">
    <w:name w:val="Strong"/>
    <w:basedOn w:val="Policepardfaut"/>
    <w:uiPriority w:val="22"/>
    <w:qFormat/>
    <w:rsid w:val="00D14758"/>
    <w:rPr>
      <w:b/>
      <w:bCs/>
    </w:rPr>
  </w:style>
  <w:style w:type="paragraph" w:styleId="Textedebulles">
    <w:name w:val="Balloon Text"/>
    <w:basedOn w:val="Normal"/>
    <w:link w:val="TextedebullesCar"/>
    <w:uiPriority w:val="99"/>
    <w:semiHidden/>
    <w:unhideWhenUsed/>
    <w:rsid w:val="00267F3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67F38"/>
    <w:rPr>
      <w:rFonts w:ascii="Segoe UI" w:hAnsi="Segoe UI" w:cs="Segoe UI"/>
      <w:sz w:val="18"/>
      <w:szCs w:val="18"/>
    </w:rPr>
  </w:style>
  <w:style w:type="paragraph" w:styleId="Sansinterligne">
    <w:name w:val="No Spacing"/>
    <w:link w:val="SansinterligneCar"/>
    <w:uiPriority w:val="1"/>
    <w:qFormat/>
    <w:rsid w:val="00267F38"/>
    <w:pPr>
      <w:spacing w:after="0" w:line="240" w:lineRule="auto"/>
    </w:pPr>
    <w:rPr>
      <w:rFonts w:ascii="Times New Roman" w:eastAsia="Times New Roman" w:hAnsi="Times New Roman" w:cs="Times New Roman"/>
      <w:sz w:val="24"/>
      <w:szCs w:val="24"/>
      <w:lang w:val="fr-ML" w:eastAsia="en-GB"/>
    </w:rPr>
  </w:style>
  <w:style w:type="character" w:customStyle="1" w:styleId="SansinterligneCar">
    <w:name w:val="Sans interligne Car"/>
    <w:link w:val="Sansinterligne"/>
    <w:uiPriority w:val="1"/>
    <w:rsid w:val="00267F38"/>
    <w:rPr>
      <w:rFonts w:ascii="Times New Roman" w:eastAsia="Times New Roman" w:hAnsi="Times New Roman" w:cs="Times New Roman"/>
      <w:sz w:val="24"/>
      <w:szCs w:val="24"/>
      <w:lang w:val="fr-ML" w:eastAsia="en-GB"/>
    </w:rPr>
  </w:style>
  <w:style w:type="character" w:styleId="Marquedecommentaire">
    <w:name w:val="annotation reference"/>
    <w:basedOn w:val="Policepardfaut"/>
    <w:uiPriority w:val="99"/>
    <w:semiHidden/>
    <w:unhideWhenUsed/>
    <w:rsid w:val="00A72886"/>
    <w:rPr>
      <w:sz w:val="16"/>
      <w:szCs w:val="16"/>
    </w:rPr>
  </w:style>
  <w:style w:type="paragraph" w:styleId="Commentaire">
    <w:name w:val="annotation text"/>
    <w:basedOn w:val="Normal"/>
    <w:link w:val="CommentaireCar"/>
    <w:uiPriority w:val="99"/>
    <w:semiHidden/>
    <w:unhideWhenUsed/>
    <w:rsid w:val="00A72886"/>
    <w:pPr>
      <w:spacing w:line="240" w:lineRule="auto"/>
    </w:pPr>
    <w:rPr>
      <w:sz w:val="20"/>
      <w:szCs w:val="20"/>
    </w:rPr>
  </w:style>
  <w:style w:type="character" w:customStyle="1" w:styleId="CommentaireCar">
    <w:name w:val="Commentaire Car"/>
    <w:basedOn w:val="Policepardfaut"/>
    <w:link w:val="Commentaire"/>
    <w:uiPriority w:val="99"/>
    <w:semiHidden/>
    <w:rsid w:val="00A72886"/>
    <w:rPr>
      <w:sz w:val="20"/>
      <w:szCs w:val="20"/>
    </w:rPr>
  </w:style>
  <w:style w:type="paragraph" w:styleId="Objetducommentaire">
    <w:name w:val="annotation subject"/>
    <w:basedOn w:val="Commentaire"/>
    <w:next w:val="Commentaire"/>
    <w:link w:val="ObjetducommentaireCar"/>
    <w:uiPriority w:val="99"/>
    <w:semiHidden/>
    <w:unhideWhenUsed/>
    <w:rsid w:val="00A72886"/>
    <w:rPr>
      <w:b/>
      <w:bCs/>
    </w:rPr>
  </w:style>
  <w:style w:type="character" w:customStyle="1" w:styleId="ObjetducommentaireCar">
    <w:name w:val="Objet du commentaire Car"/>
    <w:basedOn w:val="CommentaireCar"/>
    <w:link w:val="Objetducommentaire"/>
    <w:uiPriority w:val="99"/>
    <w:semiHidden/>
    <w:rsid w:val="00A72886"/>
    <w:rPr>
      <w:b/>
      <w:bCs/>
      <w:sz w:val="20"/>
      <w:szCs w:val="20"/>
    </w:rPr>
  </w:style>
  <w:style w:type="character" w:customStyle="1" w:styleId="ParagraphedelisteCar">
    <w:name w:val="Paragraphe de liste Car"/>
    <w:aliases w:val="Indent Paragraph Car,Lettre d'introduction Car,Paragraphe de liste PBLH Car,Graph &amp; Table tite Car,Bullet Points Car,Liste Paragraf Car,Llista Nivell1 Car,Lista de nivel 1 Car,References Car,List_Paragraph Car,List Paragraph1 Car"/>
    <w:basedOn w:val="Policepardfaut"/>
    <w:link w:val="Paragraphedeliste"/>
    <w:uiPriority w:val="34"/>
    <w:qFormat/>
    <w:rsid w:val="00272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530042">
      <w:bodyDiv w:val="1"/>
      <w:marLeft w:val="0"/>
      <w:marRight w:val="0"/>
      <w:marTop w:val="0"/>
      <w:marBottom w:val="0"/>
      <w:divBdr>
        <w:top w:val="none" w:sz="0" w:space="0" w:color="auto"/>
        <w:left w:val="none" w:sz="0" w:space="0" w:color="auto"/>
        <w:bottom w:val="none" w:sz="0" w:space="0" w:color="auto"/>
        <w:right w:val="none" w:sz="0" w:space="0" w:color="auto"/>
      </w:divBdr>
    </w:div>
    <w:div w:id="972979224">
      <w:bodyDiv w:val="1"/>
      <w:marLeft w:val="0"/>
      <w:marRight w:val="0"/>
      <w:marTop w:val="0"/>
      <w:marBottom w:val="0"/>
      <w:divBdr>
        <w:top w:val="none" w:sz="0" w:space="0" w:color="auto"/>
        <w:left w:val="none" w:sz="0" w:space="0" w:color="auto"/>
        <w:bottom w:val="none" w:sz="0" w:space="0" w:color="auto"/>
        <w:right w:val="none" w:sz="0" w:space="0" w:color="auto"/>
      </w:divBdr>
    </w:div>
    <w:div w:id="144167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5D89B-824A-4D74-BCDC-F508BA084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2210</Words>
  <Characters>12159</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 LAJIMI</dc:creator>
  <cp:keywords/>
  <dc:description/>
  <cp:lastModifiedBy>Ahmed Zied BENNOUR</cp:lastModifiedBy>
  <cp:revision>2</cp:revision>
  <dcterms:created xsi:type="dcterms:W3CDTF">2026-01-08T09:31:00Z</dcterms:created>
  <dcterms:modified xsi:type="dcterms:W3CDTF">2026-01-08T09:31:00Z</dcterms:modified>
</cp:coreProperties>
</file>