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88723" w14:textId="77777777" w:rsidR="001E5F6E" w:rsidRPr="00647B8E" w:rsidRDefault="001E5F6E" w:rsidP="001E5F6E">
      <w:pPr>
        <w:rPr>
          <w:rFonts w:ascii="Times New Roman" w:hAnsi="Times New Roman" w:cs="Times New Roman"/>
        </w:rPr>
      </w:pPr>
      <w:bookmarkStart w:id="0" w:name="_Toc456007963"/>
      <w:r w:rsidRPr="00647B8E">
        <w:rPr>
          <w:rFonts w:ascii="Times New Roman" w:hAnsi="Times New Roman" w:cs="Times New Roman"/>
          <w:noProof/>
          <w:lang w:eastAsia="fr-FR"/>
        </w:rPr>
        <w:drawing>
          <wp:anchor distT="0" distB="0" distL="114300" distR="114300" simplePos="0" relativeHeight="251658240" behindDoc="0" locked="0" layoutInCell="1" allowOverlap="1" wp14:anchorId="23005491" wp14:editId="5EB9009C">
            <wp:simplePos x="0" y="0"/>
            <wp:positionH relativeFrom="column">
              <wp:posOffset>-576580</wp:posOffset>
            </wp:positionH>
            <wp:positionV relativeFrom="paragraph">
              <wp:posOffset>-1905</wp:posOffset>
            </wp:positionV>
            <wp:extent cx="1628775" cy="833755"/>
            <wp:effectExtent l="0" t="0" r="0" b="0"/>
            <wp:wrapNone/>
            <wp:docPr id="1" name="Image 1" descr="Logo Expertise France - Fond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xpertise France - Fond 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833755"/>
                    </a:xfrm>
                    <a:prstGeom prst="rect">
                      <a:avLst/>
                    </a:prstGeom>
                    <a:noFill/>
                  </pic:spPr>
                </pic:pic>
              </a:graphicData>
            </a:graphic>
            <wp14:sizeRelH relativeFrom="page">
              <wp14:pctWidth>0</wp14:pctWidth>
            </wp14:sizeRelH>
            <wp14:sizeRelV relativeFrom="page">
              <wp14:pctHeight>0</wp14:pctHeight>
            </wp14:sizeRelV>
          </wp:anchor>
        </w:drawing>
      </w:r>
    </w:p>
    <w:p w14:paraId="0E2526C7" w14:textId="77777777" w:rsidR="001E5F6E" w:rsidRPr="00647B8E" w:rsidRDefault="001E5F6E" w:rsidP="001E5F6E">
      <w:pPr>
        <w:pStyle w:val="Titre2"/>
        <w:numPr>
          <w:ilvl w:val="0"/>
          <w:numId w:val="0"/>
        </w:numPr>
        <w:ind w:left="1080"/>
        <w:rPr>
          <w:rFonts w:ascii="Times New Roman" w:hAnsi="Times New Roman" w:cs="Times New Roman"/>
        </w:rPr>
      </w:pPr>
    </w:p>
    <w:p w14:paraId="424D6AB2" w14:textId="77777777" w:rsidR="001E5F6E" w:rsidRPr="00647B8E" w:rsidRDefault="001E5F6E" w:rsidP="001E5F6E">
      <w:pPr>
        <w:pStyle w:val="Titre2"/>
        <w:numPr>
          <w:ilvl w:val="0"/>
          <w:numId w:val="0"/>
        </w:numPr>
        <w:ind w:left="1080"/>
        <w:rPr>
          <w:rFonts w:ascii="Times New Roman" w:hAnsi="Times New Roman" w:cs="Times New Roman"/>
        </w:rPr>
      </w:pPr>
    </w:p>
    <w:tbl>
      <w:tblPr>
        <w:tblW w:w="9072"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80" w:firstRow="0" w:lastRow="0" w:firstColumn="1" w:lastColumn="0" w:noHBand="0" w:noVBand="0"/>
      </w:tblPr>
      <w:tblGrid>
        <w:gridCol w:w="3964"/>
        <w:gridCol w:w="5108"/>
      </w:tblGrid>
      <w:tr w:rsidR="001E5F6E" w:rsidRPr="00647B8E" w14:paraId="43B8A47F" w14:textId="77777777" w:rsidTr="001E5F6E">
        <w:trPr>
          <w:trHeight w:val="115"/>
        </w:trPr>
        <w:tc>
          <w:tcPr>
            <w:tcW w:w="3964" w:type="dxa"/>
            <w:shd w:val="clear" w:color="auto" w:fill="auto"/>
            <w:vAlign w:val="center"/>
          </w:tcPr>
          <w:p w14:paraId="2F0316AA" w14:textId="4F1B8DC8" w:rsidR="001E5F6E" w:rsidRPr="00647B8E" w:rsidRDefault="00A973BF" w:rsidP="001E5F6E">
            <w:pPr>
              <w:spacing w:after="160"/>
              <w:jc w:val="left"/>
              <w:rPr>
                <w:rFonts w:ascii="Times New Roman" w:eastAsia="Times New Roman" w:hAnsi="Times New Roman" w:cs="Times New Roman"/>
                <w:b/>
                <w:bCs/>
                <w:lang w:eastAsia="fr-FR"/>
              </w:rPr>
            </w:pPr>
            <w:r w:rsidRPr="00647B8E">
              <w:rPr>
                <w:rFonts w:ascii="Times New Roman" w:eastAsia="Times New Roman" w:hAnsi="Times New Roman" w:cs="Times New Roman"/>
                <w:b/>
                <w:bCs/>
                <w:lang w:eastAsia="fr-FR"/>
              </w:rPr>
              <w:t>Termes de référence</w:t>
            </w:r>
          </w:p>
        </w:tc>
        <w:tc>
          <w:tcPr>
            <w:tcW w:w="5108" w:type="dxa"/>
            <w:shd w:val="clear" w:color="auto" w:fill="auto"/>
            <w:vAlign w:val="center"/>
          </w:tcPr>
          <w:p w14:paraId="24895618" w14:textId="0174FB8D" w:rsidR="001E5F6E" w:rsidRPr="00647B8E" w:rsidRDefault="00492AFC" w:rsidP="00A51EF5">
            <w:pPr>
              <w:spacing w:after="160"/>
              <w:rPr>
                <w:rFonts w:ascii="Times New Roman" w:eastAsia="Times New Roman" w:hAnsi="Times New Roman" w:cs="Times New Roman"/>
                <w:lang w:eastAsia="fr-FR"/>
              </w:rPr>
            </w:pPr>
            <w:r w:rsidRPr="00647B8E">
              <w:rPr>
                <w:rFonts w:ascii="Times New Roman" w:eastAsia="Times New Roman" w:hAnsi="Times New Roman" w:cs="Times New Roman"/>
                <w:lang w:eastAsia="fr-FR"/>
              </w:rPr>
              <w:t>Etablir la situation de référence du Projet et appuyer l’équipe dans l’élaboration du système de SERA</w:t>
            </w:r>
          </w:p>
        </w:tc>
      </w:tr>
      <w:tr w:rsidR="001E5F6E" w:rsidRPr="00647B8E" w14:paraId="4F5E8A09" w14:textId="77777777" w:rsidTr="00FC793B">
        <w:trPr>
          <w:trHeight w:val="330"/>
        </w:trPr>
        <w:tc>
          <w:tcPr>
            <w:tcW w:w="3964" w:type="dxa"/>
            <w:shd w:val="clear" w:color="auto" w:fill="auto"/>
          </w:tcPr>
          <w:p w14:paraId="1D8B6472" w14:textId="77777777" w:rsidR="001E5F6E" w:rsidRPr="00647B8E" w:rsidRDefault="001E5F6E" w:rsidP="001E5F6E">
            <w:pPr>
              <w:spacing w:after="160"/>
              <w:jc w:val="left"/>
              <w:rPr>
                <w:rFonts w:ascii="Times New Roman" w:eastAsia="Times New Roman" w:hAnsi="Times New Roman" w:cs="Times New Roman"/>
                <w:b/>
                <w:bCs/>
                <w:lang w:eastAsia="fr-FR"/>
              </w:rPr>
            </w:pPr>
            <w:r w:rsidRPr="00647B8E">
              <w:rPr>
                <w:rFonts w:ascii="Times New Roman" w:eastAsia="Times New Roman" w:hAnsi="Times New Roman" w:cs="Times New Roman"/>
                <w:b/>
                <w:bCs/>
                <w:lang w:eastAsia="fr-FR"/>
              </w:rPr>
              <w:t>Pays / région</w:t>
            </w:r>
          </w:p>
        </w:tc>
        <w:tc>
          <w:tcPr>
            <w:tcW w:w="5108" w:type="dxa"/>
            <w:shd w:val="clear" w:color="auto" w:fill="auto"/>
          </w:tcPr>
          <w:p w14:paraId="1996F5C0" w14:textId="420C2778" w:rsidR="001E5F6E" w:rsidRPr="00647B8E" w:rsidRDefault="001E5F6E" w:rsidP="00492AFC">
            <w:pPr>
              <w:suppressAutoHyphens/>
              <w:spacing w:after="160" w:line="276" w:lineRule="auto"/>
              <w:ind w:right="85"/>
              <w:rPr>
                <w:rFonts w:ascii="Times New Roman" w:eastAsia="Times" w:hAnsi="Times New Roman" w:cs="Times New Roman"/>
                <w:bCs/>
                <w:lang w:eastAsia="fr-FR"/>
              </w:rPr>
            </w:pPr>
            <w:r w:rsidRPr="00647B8E">
              <w:rPr>
                <w:rFonts w:ascii="Times New Roman" w:eastAsia="Times" w:hAnsi="Times New Roman" w:cs="Times New Roman"/>
                <w:bCs/>
                <w:lang w:eastAsia="fr-FR"/>
              </w:rPr>
              <w:t xml:space="preserve">Tunis </w:t>
            </w:r>
          </w:p>
        </w:tc>
      </w:tr>
      <w:tr w:rsidR="001E5F6E" w:rsidRPr="00647B8E" w14:paraId="59987880" w14:textId="77777777" w:rsidTr="00FC793B">
        <w:trPr>
          <w:trHeight w:val="330"/>
        </w:trPr>
        <w:tc>
          <w:tcPr>
            <w:tcW w:w="3964" w:type="dxa"/>
            <w:shd w:val="clear" w:color="auto" w:fill="auto"/>
          </w:tcPr>
          <w:p w14:paraId="3A74F0E8" w14:textId="6DC90BCC" w:rsidR="001E5F6E" w:rsidRPr="00647B8E" w:rsidRDefault="001E5F6E" w:rsidP="00047689">
            <w:pPr>
              <w:spacing w:after="160"/>
              <w:jc w:val="left"/>
              <w:rPr>
                <w:rFonts w:ascii="Times New Roman" w:eastAsia="Times New Roman" w:hAnsi="Times New Roman" w:cs="Times New Roman"/>
                <w:b/>
                <w:bCs/>
                <w:lang w:eastAsia="fr-FR"/>
              </w:rPr>
            </w:pPr>
            <w:r w:rsidRPr="00647B8E">
              <w:rPr>
                <w:rFonts w:ascii="Times New Roman" w:eastAsia="Times" w:hAnsi="Times New Roman" w:cs="Times New Roman"/>
                <w:b/>
                <w:lang w:eastAsia="fr-FR"/>
              </w:rPr>
              <w:t xml:space="preserve">Date </w:t>
            </w:r>
            <w:r w:rsidR="00047689" w:rsidRPr="00647B8E">
              <w:rPr>
                <w:rFonts w:ascii="Times New Roman" w:eastAsia="Times" w:hAnsi="Times New Roman" w:cs="Times New Roman"/>
                <w:b/>
                <w:lang w:eastAsia="fr-FR"/>
              </w:rPr>
              <w:t xml:space="preserve">de démarrage </w:t>
            </w:r>
          </w:p>
        </w:tc>
        <w:tc>
          <w:tcPr>
            <w:tcW w:w="5108" w:type="dxa"/>
            <w:shd w:val="clear" w:color="auto" w:fill="auto"/>
          </w:tcPr>
          <w:p w14:paraId="334AD9F6" w14:textId="1A996495" w:rsidR="001E5F6E" w:rsidRPr="00647B8E" w:rsidRDefault="003C4677" w:rsidP="001E5F6E">
            <w:pPr>
              <w:spacing w:after="160"/>
              <w:jc w:val="left"/>
              <w:rPr>
                <w:rFonts w:ascii="Times New Roman" w:eastAsia="Times" w:hAnsi="Times New Roman" w:cs="Times New Roman"/>
                <w:lang w:eastAsia="fr-FR"/>
              </w:rPr>
            </w:pPr>
            <w:r>
              <w:rPr>
                <w:rFonts w:ascii="Times New Roman" w:eastAsia="Times" w:hAnsi="Times New Roman" w:cs="Times New Roman"/>
                <w:lang w:eastAsia="fr-FR"/>
              </w:rPr>
              <w:t>Juin</w:t>
            </w:r>
            <w:r w:rsidR="00292658" w:rsidRPr="00647B8E">
              <w:rPr>
                <w:rFonts w:ascii="Times New Roman" w:eastAsia="Times" w:hAnsi="Times New Roman" w:cs="Times New Roman"/>
                <w:lang w:eastAsia="fr-FR"/>
              </w:rPr>
              <w:t xml:space="preserve"> </w:t>
            </w:r>
            <w:r w:rsidR="001E5F6E" w:rsidRPr="00647B8E">
              <w:rPr>
                <w:rFonts w:ascii="Times New Roman" w:eastAsia="Times" w:hAnsi="Times New Roman" w:cs="Times New Roman"/>
                <w:lang w:eastAsia="fr-FR"/>
              </w:rPr>
              <w:t>2023</w:t>
            </w:r>
          </w:p>
        </w:tc>
      </w:tr>
      <w:tr w:rsidR="001E5F6E" w:rsidRPr="00647B8E" w14:paraId="6BF9FB4E" w14:textId="77777777" w:rsidTr="00FC793B">
        <w:trPr>
          <w:trHeight w:val="330"/>
        </w:trPr>
        <w:tc>
          <w:tcPr>
            <w:tcW w:w="3964" w:type="dxa"/>
            <w:shd w:val="clear" w:color="auto" w:fill="auto"/>
          </w:tcPr>
          <w:p w14:paraId="4953A0F0" w14:textId="34DA6249" w:rsidR="001E5F6E" w:rsidRPr="00647B8E" w:rsidRDefault="001E5F6E" w:rsidP="00BE0640">
            <w:pPr>
              <w:spacing w:after="160"/>
              <w:jc w:val="left"/>
              <w:rPr>
                <w:rFonts w:ascii="Times New Roman" w:eastAsia="Times New Roman" w:hAnsi="Times New Roman" w:cs="Times New Roman"/>
                <w:b/>
                <w:bCs/>
                <w:lang w:eastAsia="fr-FR"/>
              </w:rPr>
            </w:pPr>
            <w:r w:rsidRPr="00647B8E">
              <w:rPr>
                <w:rFonts w:ascii="Times New Roman" w:eastAsia="Times New Roman" w:hAnsi="Times New Roman" w:cs="Times New Roman"/>
                <w:b/>
                <w:bCs/>
                <w:lang w:eastAsia="fr-FR"/>
              </w:rPr>
              <w:t xml:space="preserve">Durée max. </w:t>
            </w:r>
            <w:r w:rsidR="00BE0640" w:rsidRPr="00647B8E">
              <w:rPr>
                <w:rFonts w:ascii="Times New Roman" w:eastAsia="Times New Roman" w:hAnsi="Times New Roman" w:cs="Times New Roman"/>
                <w:b/>
                <w:bCs/>
                <w:lang w:eastAsia="fr-FR"/>
              </w:rPr>
              <w:t>du contrat</w:t>
            </w:r>
          </w:p>
        </w:tc>
        <w:tc>
          <w:tcPr>
            <w:tcW w:w="5108" w:type="dxa"/>
            <w:shd w:val="clear" w:color="auto" w:fill="auto"/>
          </w:tcPr>
          <w:p w14:paraId="2851FA3F" w14:textId="4F3E596C" w:rsidR="001E5F6E" w:rsidRPr="00647B8E" w:rsidRDefault="005B77F4" w:rsidP="001E5F6E">
            <w:pPr>
              <w:suppressAutoHyphens/>
              <w:spacing w:after="160" w:line="276" w:lineRule="auto"/>
              <w:ind w:right="85"/>
              <w:rPr>
                <w:rFonts w:ascii="Times New Roman" w:eastAsia="Times" w:hAnsi="Times New Roman" w:cs="Times New Roman"/>
                <w:bCs/>
                <w:lang w:eastAsia="fr-FR"/>
              </w:rPr>
            </w:pPr>
            <w:r>
              <w:rPr>
                <w:rFonts w:ascii="Times New Roman" w:eastAsia="Times" w:hAnsi="Times New Roman" w:cs="Times New Roman"/>
                <w:bCs/>
                <w:lang w:eastAsia="fr-FR"/>
              </w:rPr>
              <w:t>2</w:t>
            </w:r>
            <w:r w:rsidR="00492AFC" w:rsidRPr="00647B8E">
              <w:rPr>
                <w:rFonts w:ascii="Times New Roman" w:eastAsia="Times" w:hAnsi="Times New Roman" w:cs="Times New Roman"/>
                <w:bCs/>
                <w:lang w:eastAsia="fr-FR"/>
              </w:rPr>
              <w:t xml:space="preserve"> mois </w:t>
            </w:r>
            <w:r w:rsidR="00292658" w:rsidRPr="00647B8E">
              <w:rPr>
                <w:rFonts w:ascii="Times New Roman" w:eastAsia="Times" w:hAnsi="Times New Roman" w:cs="Times New Roman"/>
                <w:bCs/>
                <w:lang w:eastAsia="fr-FR"/>
              </w:rPr>
              <w:t xml:space="preserve"> </w:t>
            </w:r>
          </w:p>
        </w:tc>
      </w:tr>
      <w:tr w:rsidR="00047689" w:rsidRPr="00647B8E" w14:paraId="17709024" w14:textId="77777777" w:rsidTr="00FC793B">
        <w:trPr>
          <w:trHeight w:val="330"/>
        </w:trPr>
        <w:tc>
          <w:tcPr>
            <w:tcW w:w="3964" w:type="dxa"/>
            <w:shd w:val="clear" w:color="auto" w:fill="auto"/>
          </w:tcPr>
          <w:p w14:paraId="4F2878BA" w14:textId="54567D3C" w:rsidR="00047689" w:rsidRPr="00647B8E" w:rsidRDefault="00047689" w:rsidP="00BE0640">
            <w:pPr>
              <w:spacing w:after="160"/>
              <w:jc w:val="left"/>
              <w:rPr>
                <w:rFonts w:ascii="Times New Roman" w:eastAsia="Times New Roman" w:hAnsi="Times New Roman" w:cs="Times New Roman"/>
                <w:b/>
                <w:bCs/>
                <w:lang w:eastAsia="fr-FR"/>
              </w:rPr>
            </w:pPr>
            <w:r w:rsidRPr="00647B8E">
              <w:rPr>
                <w:rFonts w:ascii="Times New Roman" w:eastAsia="Times New Roman" w:hAnsi="Times New Roman" w:cs="Times New Roman"/>
                <w:b/>
                <w:bCs/>
                <w:lang w:eastAsia="fr-FR"/>
              </w:rPr>
              <w:t xml:space="preserve">Nombre de jours </w:t>
            </w:r>
          </w:p>
        </w:tc>
        <w:tc>
          <w:tcPr>
            <w:tcW w:w="5108" w:type="dxa"/>
            <w:shd w:val="clear" w:color="auto" w:fill="auto"/>
          </w:tcPr>
          <w:p w14:paraId="5EAC6A22" w14:textId="150F3D91" w:rsidR="00047689" w:rsidRPr="00647B8E" w:rsidRDefault="00047689" w:rsidP="001E5F6E">
            <w:pPr>
              <w:suppressAutoHyphens/>
              <w:spacing w:after="160" w:line="276" w:lineRule="auto"/>
              <w:ind w:right="85"/>
              <w:rPr>
                <w:rFonts w:ascii="Times New Roman" w:eastAsia="Times" w:hAnsi="Times New Roman" w:cs="Times New Roman"/>
                <w:bCs/>
                <w:lang w:eastAsia="fr-FR"/>
              </w:rPr>
            </w:pPr>
            <w:r w:rsidRPr="00647B8E">
              <w:rPr>
                <w:rFonts w:ascii="Times New Roman" w:eastAsia="Times" w:hAnsi="Times New Roman" w:cs="Times New Roman"/>
                <w:bCs/>
                <w:lang w:eastAsia="fr-FR"/>
              </w:rPr>
              <w:t xml:space="preserve">20 jours </w:t>
            </w:r>
          </w:p>
        </w:tc>
      </w:tr>
      <w:tr w:rsidR="001E5F6E" w:rsidRPr="00647B8E" w14:paraId="412041D9" w14:textId="77777777" w:rsidTr="00FC793B">
        <w:trPr>
          <w:trHeight w:val="330"/>
        </w:trPr>
        <w:tc>
          <w:tcPr>
            <w:tcW w:w="3964" w:type="dxa"/>
            <w:shd w:val="clear" w:color="auto" w:fill="auto"/>
          </w:tcPr>
          <w:p w14:paraId="702AD6EB" w14:textId="77777777" w:rsidR="001E5F6E" w:rsidRPr="00647B8E" w:rsidRDefault="001E5F6E" w:rsidP="001E5F6E">
            <w:pPr>
              <w:spacing w:after="160"/>
              <w:jc w:val="left"/>
              <w:rPr>
                <w:rFonts w:ascii="Times New Roman" w:eastAsia="Times" w:hAnsi="Times New Roman" w:cs="Times New Roman"/>
                <w:b/>
                <w:lang w:eastAsia="fr-FR"/>
              </w:rPr>
            </w:pPr>
            <w:r w:rsidRPr="00647B8E">
              <w:rPr>
                <w:rFonts w:ascii="Times New Roman" w:eastAsia="Times" w:hAnsi="Times New Roman" w:cs="Times New Roman"/>
                <w:b/>
                <w:lang w:eastAsia="fr-FR"/>
              </w:rPr>
              <w:t>Référence projet</w:t>
            </w:r>
          </w:p>
        </w:tc>
        <w:tc>
          <w:tcPr>
            <w:tcW w:w="5108" w:type="dxa"/>
            <w:shd w:val="clear" w:color="auto" w:fill="auto"/>
          </w:tcPr>
          <w:p w14:paraId="3683F1AE" w14:textId="15A56440" w:rsidR="001E5F6E" w:rsidRPr="00647B8E" w:rsidRDefault="001E5F6E" w:rsidP="00292658">
            <w:pPr>
              <w:spacing w:after="160"/>
              <w:rPr>
                <w:rFonts w:ascii="Times New Roman" w:eastAsia="Times New Roman" w:hAnsi="Times New Roman" w:cs="Times New Roman"/>
                <w:lang w:eastAsia="fr-FR"/>
              </w:rPr>
            </w:pPr>
            <w:r w:rsidRPr="00647B8E">
              <w:rPr>
                <w:rFonts w:ascii="Times New Roman" w:eastAsia="Times New Roman" w:hAnsi="Times New Roman" w:cs="Times New Roman"/>
                <w:lang w:eastAsia="fr-FR"/>
              </w:rPr>
              <w:t xml:space="preserve">Projet </w:t>
            </w:r>
            <w:r w:rsidR="00292658" w:rsidRPr="00647B8E">
              <w:rPr>
                <w:rFonts w:ascii="Times New Roman" w:eastAsia="Times New Roman" w:hAnsi="Times New Roman" w:cs="Times New Roman"/>
                <w:lang w:eastAsia="fr-FR"/>
              </w:rPr>
              <w:t xml:space="preserve">« Savoir éco en Tunisie » </w:t>
            </w:r>
          </w:p>
          <w:p w14:paraId="7EDB60DF" w14:textId="0CE87D3F" w:rsidR="001E5F6E" w:rsidRPr="00647B8E" w:rsidRDefault="00292658" w:rsidP="00292658">
            <w:pPr>
              <w:spacing w:after="160"/>
              <w:rPr>
                <w:rFonts w:ascii="Times New Roman" w:eastAsia="Times New Roman" w:hAnsi="Times New Roman" w:cs="Times New Roman"/>
                <w:lang w:eastAsia="fr-FR"/>
              </w:rPr>
            </w:pPr>
            <w:r w:rsidRPr="00647B8E">
              <w:rPr>
                <w:rFonts w:ascii="Times New Roman" w:eastAsia="Times New Roman" w:hAnsi="Times New Roman" w:cs="Times New Roman"/>
                <w:lang w:eastAsia="fr-FR"/>
              </w:rPr>
              <w:t>Réf. 22GEF0C155</w:t>
            </w:r>
          </w:p>
        </w:tc>
      </w:tr>
    </w:tbl>
    <w:p w14:paraId="0D8AFEF9" w14:textId="77777777" w:rsidR="001E5F6E" w:rsidRPr="00647B8E" w:rsidRDefault="001E5F6E" w:rsidP="001E5F6E">
      <w:pPr>
        <w:rPr>
          <w:rFonts w:ascii="Times New Roman" w:hAnsi="Times New Roman" w:cs="Times New Roman"/>
          <w:lang w:eastAsia="fr-FR"/>
        </w:rPr>
      </w:pPr>
    </w:p>
    <w:p w14:paraId="6930C52E" w14:textId="77777777" w:rsidR="009166CD" w:rsidRPr="00647B8E" w:rsidRDefault="002758D8" w:rsidP="009166CD">
      <w:pPr>
        <w:contextualSpacing/>
        <w:rPr>
          <w:rFonts w:ascii="Times New Roman" w:eastAsia="Times New Roman" w:hAnsi="Times New Roman" w:cs="Times New Roman"/>
          <w:lang w:eastAsia="fr-FR"/>
        </w:rPr>
      </w:pPr>
      <w:bookmarkStart w:id="1" w:name="_Toc114496798"/>
      <w:bookmarkEnd w:id="0"/>
      <w:r w:rsidRPr="00647B8E">
        <w:rPr>
          <w:rFonts w:ascii="Times New Roman" w:eastAsia="Times New Roman" w:hAnsi="Times New Roman" w:cs="Times New Roman"/>
          <w:lang w:eastAsia="fr-FR"/>
        </w:rPr>
        <w:t xml:space="preserve">Agence publique, Expertise France est l’acteur interministériel de la coopération technique internationale, filiale du groupe Agence française de développement (groupe AFD). Deuxième agence par sa taille en Europe, elle conçoit et met en œuvre des projets qui renforcent durablement les politiques publiques dans les pays en développement et émergents. Elle intervient sur des domaines clés du développement et contribue aux côtés de ses partenaires à la concrétisation des objectifs de développement durable (ODD). </w:t>
      </w:r>
      <w:bookmarkEnd w:id="1"/>
    </w:p>
    <w:p w14:paraId="78148E27" w14:textId="77777777" w:rsidR="009166CD" w:rsidRPr="00647B8E" w:rsidRDefault="009166CD" w:rsidP="009166CD">
      <w:pPr>
        <w:contextualSpacing/>
        <w:rPr>
          <w:rFonts w:ascii="Times New Roman" w:eastAsia="Times New Roman" w:hAnsi="Times New Roman" w:cs="Times New Roman"/>
          <w:lang w:eastAsia="fr-FR"/>
        </w:rPr>
      </w:pPr>
    </w:p>
    <w:p w14:paraId="69BF027B" w14:textId="0F096FD9" w:rsidR="009166CD" w:rsidRPr="00647B8E" w:rsidRDefault="009166CD" w:rsidP="009166CD">
      <w:pPr>
        <w:contextualSpacing/>
        <w:rPr>
          <w:rFonts w:ascii="Times New Roman" w:eastAsia="Times New Roman" w:hAnsi="Times New Roman" w:cs="Times New Roman"/>
          <w:b/>
          <w:bCs/>
          <w:i/>
          <w:iCs/>
          <w:lang w:eastAsia="fr-FR"/>
        </w:rPr>
      </w:pPr>
      <w:r w:rsidRPr="00647B8E">
        <w:rPr>
          <w:rFonts w:ascii="Times New Roman" w:eastAsia="Times New Roman" w:hAnsi="Times New Roman" w:cs="Times New Roman"/>
          <w:b/>
          <w:bCs/>
          <w:i/>
          <w:iCs/>
          <w:lang w:eastAsia="fr-FR"/>
        </w:rPr>
        <w:t>Justification de la mission</w:t>
      </w:r>
    </w:p>
    <w:p w14:paraId="5FCF236A" w14:textId="6CD425E5" w:rsidR="009166CD" w:rsidRPr="00647B8E" w:rsidRDefault="009166CD" w:rsidP="00730011">
      <w:pPr>
        <w:spacing w:before="120"/>
        <w:rPr>
          <w:rFonts w:ascii="Times New Roman" w:eastAsia="Times New Roman" w:hAnsi="Times New Roman" w:cs="Times New Roman"/>
          <w:lang w:eastAsia="fr-FR"/>
        </w:rPr>
      </w:pPr>
      <w:r w:rsidRPr="00647B8E">
        <w:rPr>
          <w:rFonts w:ascii="Times New Roman" w:eastAsia="Times New Roman" w:hAnsi="Times New Roman" w:cs="Times New Roman"/>
          <w:lang w:eastAsia="fr-FR"/>
        </w:rPr>
        <w:t xml:space="preserve">Pour </w:t>
      </w:r>
      <w:r w:rsidR="00730011" w:rsidRPr="00647B8E">
        <w:rPr>
          <w:rFonts w:ascii="Times New Roman" w:eastAsia="Times New Roman" w:hAnsi="Times New Roman" w:cs="Times New Roman"/>
          <w:lang w:eastAsia="fr-FR"/>
        </w:rPr>
        <w:t>assurer</w:t>
      </w:r>
      <w:r w:rsidRPr="00647B8E">
        <w:rPr>
          <w:rFonts w:ascii="Times New Roman" w:eastAsia="Times New Roman" w:hAnsi="Times New Roman" w:cs="Times New Roman"/>
          <w:lang w:eastAsia="fr-FR"/>
        </w:rPr>
        <w:t xml:space="preserve"> la mise en œuvre </w:t>
      </w:r>
      <w:r w:rsidR="00730011" w:rsidRPr="00647B8E">
        <w:rPr>
          <w:rFonts w:ascii="Times New Roman" w:eastAsia="Times New Roman" w:hAnsi="Times New Roman" w:cs="Times New Roman"/>
          <w:lang w:eastAsia="fr-FR"/>
        </w:rPr>
        <w:t>et le pilotage du Pr</w:t>
      </w:r>
      <w:r w:rsidRPr="00647B8E">
        <w:rPr>
          <w:rFonts w:ascii="Times New Roman" w:eastAsia="Times New Roman" w:hAnsi="Times New Roman" w:cs="Times New Roman"/>
          <w:lang w:eastAsia="fr-FR"/>
        </w:rPr>
        <w:t xml:space="preserve">ojet, EF souhaite développer un système </w:t>
      </w:r>
      <w:r w:rsidR="00730011" w:rsidRPr="00647B8E">
        <w:rPr>
          <w:rFonts w:ascii="Times New Roman" w:eastAsia="Times New Roman" w:hAnsi="Times New Roman" w:cs="Times New Roman"/>
          <w:lang w:eastAsia="fr-FR"/>
        </w:rPr>
        <w:t>de SERA</w:t>
      </w:r>
      <w:r w:rsidRPr="00647B8E">
        <w:rPr>
          <w:rFonts w:ascii="Times New Roman" w:eastAsia="Times New Roman" w:hAnsi="Times New Roman" w:cs="Times New Roman"/>
          <w:lang w:eastAsia="fr-FR"/>
        </w:rPr>
        <w:t xml:space="preserve"> complet et robuste basé sur des rôles et des responsabilités clairement définis. Ce système vise une amélioration continue de la qualité, de la régularité et de l'exactitude de la collecte, du traitement et de l'analyse des données, afin d'affiner le plan d'action de manière itérative, qualitative et rentable.</w:t>
      </w:r>
    </w:p>
    <w:p w14:paraId="7EF40C15" w14:textId="68BEE720" w:rsidR="009166CD" w:rsidRPr="00647B8E" w:rsidRDefault="009166CD" w:rsidP="00DE7587">
      <w:pPr>
        <w:spacing w:before="120"/>
        <w:rPr>
          <w:rFonts w:ascii="Times New Roman" w:eastAsia="Times New Roman" w:hAnsi="Times New Roman" w:cs="Times New Roman"/>
          <w:lang w:eastAsia="fr-FR"/>
        </w:rPr>
      </w:pPr>
      <w:r w:rsidRPr="00647B8E">
        <w:rPr>
          <w:rFonts w:ascii="Times New Roman" w:eastAsia="Times New Roman" w:hAnsi="Times New Roman" w:cs="Times New Roman"/>
          <w:lang w:eastAsia="fr-FR"/>
        </w:rPr>
        <w:t>EF recrute un expert</w:t>
      </w:r>
      <w:r w:rsidR="00730011" w:rsidRPr="00647B8E">
        <w:rPr>
          <w:rFonts w:ascii="Times New Roman" w:eastAsia="Times New Roman" w:hAnsi="Times New Roman" w:cs="Times New Roman"/>
          <w:lang w:eastAsia="fr-FR"/>
        </w:rPr>
        <w:t xml:space="preserve"> court-terme</w:t>
      </w:r>
      <w:r w:rsidRPr="00647B8E">
        <w:rPr>
          <w:rFonts w:ascii="Times New Roman" w:eastAsia="Times New Roman" w:hAnsi="Times New Roman" w:cs="Times New Roman"/>
          <w:lang w:eastAsia="fr-FR"/>
        </w:rPr>
        <w:t xml:space="preserve"> </w:t>
      </w:r>
      <w:r w:rsidR="00730011" w:rsidRPr="00647B8E">
        <w:rPr>
          <w:rFonts w:ascii="Times New Roman" w:eastAsia="Times New Roman" w:hAnsi="Times New Roman" w:cs="Times New Roman"/>
          <w:lang w:eastAsia="fr-FR"/>
        </w:rPr>
        <w:t>en SERA afin d’</w:t>
      </w:r>
      <w:r w:rsidR="005B1B6A" w:rsidRPr="00647B8E">
        <w:rPr>
          <w:rFonts w:ascii="Times New Roman" w:eastAsia="Times New Roman" w:hAnsi="Times New Roman" w:cs="Times New Roman"/>
          <w:lang w:eastAsia="fr-FR"/>
        </w:rPr>
        <w:t>établir</w:t>
      </w:r>
      <w:r w:rsidR="00730011" w:rsidRPr="00647B8E">
        <w:rPr>
          <w:rFonts w:ascii="Times New Roman" w:eastAsia="Times New Roman" w:hAnsi="Times New Roman" w:cs="Times New Roman"/>
          <w:lang w:eastAsia="fr-FR"/>
        </w:rPr>
        <w:t xml:space="preserve"> la situation de référence (</w:t>
      </w:r>
      <w:proofErr w:type="spellStart"/>
      <w:r w:rsidR="00730011" w:rsidRPr="00647B8E">
        <w:rPr>
          <w:rFonts w:ascii="Times New Roman" w:eastAsia="Times New Roman" w:hAnsi="Times New Roman" w:cs="Times New Roman"/>
          <w:i/>
          <w:iCs/>
          <w:lang w:eastAsia="fr-FR"/>
        </w:rPr>
        <w:t>baseline</w:t>
      </w:r>
      <w:proofErr w:type="spellEnd"/>
      <w:r w:rsidR="005B1B6A" w:rsidRPr="00647B8E">
        <w:rPr>
          <w:rFonts w:ascii="Times New Roman" w:eastAsia="Times New Roman" w:hAnsi="Times New Roman" w:cs="Times New Roman"/>
          <w:lang w:eastAsia="fr-FR"/>
        </w:rPr>
        <w:t xml:space="preserve">), de fixer les valeurs cibles </w:t>
      </w:r>
      <w:r w:rsidR="00DE7587" w:rsidRPr="00647B8E">
        <w:rPr>
          <w:rFonts w:ascii="Times New Roman" w:eastAsia="Times New Roman" w:hAnsi="Times New Roman" w:cs="Times New Roman"/>
          <w:lang w:eastAsia="fr-FR"/>
        </w:rPr>
        <w:t>et</w:t>
      </w:r>
      <w:r w:rsidR="005B1B6A" w:rsidRPr="00647B8E">
        <w:rPr>
          <w:rFonts w:ascii="Times New Roman" w:eastAsia="Times New Roman" w:hAnsi="Times New Roman" w:cs="Times New Roman"/>
          <w:lang w:eastAsia="fr-FR"/>
        </w:rPr>
        <w:t xml:space="preserve"> </w:t>
      </w:r>
      <w:r w:rsidR="00730011" w:rsidRPr="00647B8E">
        <w:rPr>
          <w:rFonts w:ascii="Times New Roman" w:eastAsia="Times New Roman" w:hAnsi="Times New Roman" w:cs="Times New Roman"/>
          <w:lang w:eastAsia="fr-FR"/>
        </w:rPr>
        <w:t xml:space="preserve">d’appuyer l’équipe-projet et plus particulièrement la personne chargée du suivi-évaluation </w:t>
      </w:r>
      <w:r w:rsidR="005B1B6A" w:rsidRPr="00647B8E">
        <w:rPr>
          <w:rFonts w:ascii="Times New Roman" w:eastAsia="Times New Roman" w:hAnsi="Times New Roman" w:cs="Times New Roman"/>
          <w:lang w:eastAsia="fr-FR"/>
        </w:rPr>
        <w:t>dans</w:t>
      </w:r>
      <w:r w:rsidRPr="00647B8E">
        <w:rPr>
          <w:rFonts w:ascii="Times New Roman" w:eastAsia="Times New Roman" w:hAnsi="Times New Roman" w:cs="Times New Roman"/>
          <w:lang w:eastAsia="fr-FR"/>
        </w:rPr>
        <w:t xml:space="preserve"> la mise en place d'un </w:t>
      </w:r>
      <w:r w:rsidR="005B1B6A" w:rsidRPr="00647B8E">
        <w:rPr>
          <w:rFonts w:ascii="Times New Roman" w:eastAsia="Times New Roman" w:hAnsi="Times New Roman" w:cs="Times New Roman"/>
          <w:lang w:eastAsia="fr-FR"/>
        </w:rPr>
        <w:t>plan SERA a</w:t>
      </w:r>
      <w:r w:rsidRPr="00647B8E">
        <w:rPr>
          <w:rFonts w:ascii="Times New Roman" w:eastAsia="Times New Roman" w:hAnsi="Times New Roman" w:cs="Times New Roman"/>
          <w:lang w:eastAsia="fr-FR"/>
        </w:rPr>
        <w:t xml:space="preserve">pproprié pour permettre la collecte, l'analyse et l'utilisation </w:t>
      </w:r>
      <w:r w:rsidR="005B1B6A" w:rsidRPr="00647B8E">
        <w:rPr>
          <w:rFonts w:ascii="Times New Roman" w:eastAsia="Times New Roman" w:hAnsi="Times New Roman" w:cs="Times New Roman"/>
          <w:lang w:eastAsia="fr-FR"/>
        </w:rPr>
        <w:t xml:space="preserve">des données </w:t>
      </w:r>
      <w:r w:rsidRPr="00647B8E">
        <w:rPr>
          <w:rFonts w:ascii="Times New Roman" w:eastAsia="Times New Roman" w:hAnsi="Times New Roman" w:cs="Times New Roman"/>
          <w:lang w:eastAsia="fr-FR"/>
        </w:rPr>
        <w:t xml:space="preserve">de suivi et d'évaluation </w:t>
      </w:r>
      <w:r w:rsidR="005B1B6A" w:rsidRPr="00647B8E">
        <w:rPr>
          <w:rFonts w:ascii="Times New Roman" w:eastAsia="Times New Roman" w:hAnsi="Times New Roman" w:cs="Times New Roman"/>
          <w:lang w:eastAsia="fr-FR"/>
        </w:rPr>
        <w:t>du Projet.</w:t>
      </w:r>
    </w:p>
    <w:p w14:paraId="1719B358" w14:textId="77777777" w:rsidR="009166CD" w:rsidRPr="00647B8E" w:rsidRDefault="009166CD" w:rsidP="009166CD">
      <w:pPr>
        <w:pStyle w:val="Paragraphedeliste"/>
        <w:spacing w:before="120"/>
        <w:rPr>
          <w:rFonts w:ascii="Times New Roman" w:eastAsia="Times New Roman" w:hAnsi="Times New Roman" w:cs="Times New Roman"/>
          <w:lang w:eastAsia="fr-FR"/>
        </w:rPr>
      </w:pPr>
    </w:p>
    <w:p w14:paraId="62CE62D6" w14:textId="77777777" w:rsidR="002758D8" w:rsidRPr="00647B8E" w:rsidRDefault="002758D8" w:rsidP="002758D8">
      <w:pPr>
        <w:keepNext/>
        <w:keepLines/>
        <w:pBdr>
          <w:bottom w:val="single" w:sz="4" w:space="1" w:color="595959"/>
        </w:pBdr>
        <w:spacing w:after="160" w:line="259" w:lineRule="auto"/>
        <w:ind w:left="432" w:hanging="432"/>
        <w:jc w:val="left"/>
        <w:outlineLvl w:val="0"/>
        <w:rPr>
          <w:rFonts w:ascii="Times New Roman" w:hAnsi="Times New Roman" w:cs="Times New Roman"/>
          <w:b/>
          <w:bCs/>
          <w:smallCaps/>
          <w:color w:val="1F4E79"/>
          <w:lang w:eastAsia="en-US"/>
        </w:rPr>
      </w:pPr>
      <w:r w:rsidRPr="00647B8E">
        <w:rPr>
          <w:rFonts w:ascii="Times New Roman" w:hAnsi="Times New Roman" w:cs="Times New Roman"/>
          <w:b/>
          <w:bCs/>
          <w:smallCaps/>
          <w:color w:val="1F4E79"/>
          <w:lang w:eastAsia="en-US"/>
        </w:rPr>
        <w:t>Description du projet</w:t>
      </w:r>
    </w:p>
    <w:p w14:paraId="60E4B8D6" w14:textId="1F163109" w:rsidR="00C62D1D" w:rsidRPr="00647B8E" w:rsidRDefault="00C62D1D" w:rsidP="00C62D1D">
      <w:pPr>
        <w:spacing w:before="120"/>
        <w:rPr>
          <w:rFonts w:ascii="Times New Roman" w:eastAsia="Times New Roman" w:hAnsi="Times New Roman" w:cs="Times New Roman"/>
          <w:lang w:eastAsia="fr-FR"/>
        </w:rPr>
      </w:pPr>
      <w:r w:rsidRPr="00647B8E">
        <w:rPr>
          <w:rFonts w:ascii="Times New Roman" w:eastAsia="Times New Roman" w:hAnsi="Times New Roman" w:cs="Times New Roman"/>
          <w:bCs/>
          <w:lang w:eastAsia="fr-FR"/>
        </w:rPr>
        <w:t>Dans le cadre du Programme d’appui à la gouvernance économique (PAGE) en Tunisie, l’Union européenne finance le Projet «</w:t>
      </w:r>
      <w:r w:rsidRPr="00647B8E">
        <w:rPr>
          <w:rFonts w:ascii="Times New Roman" w:eastAsia="Times New Roman" w:hAnsi="Times New Roman" w:cs="Times New Roman"/>
          <w:lang w:eastAsia="fr-FR"/>
        </w:rPr>
        <w:t> Savoir éco en Tunisie » dont le financement s’élève à 4,5 millions</w:t>
      </w:r>
      <w:r w:rsidR="00A87927" w:rsidRPr="00647B8E">
        <w:rPr>
          <w:rFonts w:ascii="Times New Roman" w:eastAsia="Times New Roman" w:hAnsi="Times New Roman" w:cs="Times New Roman"/>
          <w:lang w:eastAsia="fr-FR"/>
        </w:rPr>
        <w:t xml:space="preserve"> d’euros</w:t>
      </w:r>
      <w:r w:rsidRPr="00647B8E">
        <w:rPr>
          <w:rFonts w:ascii="Times New Roman" w:eastAsia="Times New Roman" w:hAnsi="Times New Roman" w:cs="Times New Roman"/>
          <w:lang w:eastAsia="fr-FR"/>
        </w:rPr>
        <w:t>. Actif depuis le 1</w:t>
      </w:r>
      <w:r w:rsidRPr="00647B8E">
        <w:rPr>
          <w:rFonts w:ascii="Times New Roman" w:eastAsia="Times New Roman" w:hAnsi="Times New Roman" w:cs="Times New Roman"/>
          <w:vertAlign w:val="superscript"/>
          <w:lang w:eastAsia="fr-FR"/>
        </w:rPr>
        <w:t>er</w:t>
      </w:r>
      <w:r w:rsidRPr="00647B8E">
        <w:rPr>
          <w:rFonts w:ascii="Times New Roman" w:eastAsia="Times New Roman" w:hAnsi="Times New Roman" w:cs="Times New Roman"/>
          <w:lang w:eastAsia="fr-FR"/>
        </w:rPr>
        <w:t xml:space="preserve"> février 2023, le Projet est mis en œuvre par Expertise France (une équipe dédié étant sur place à Tunis pour la durée du Projet). Plusieurs partenaires participent à la mise en œuvre du Projet : </w:t>
      </w:r>
      <w:hyperlink r:id="rId9" w:history="1">
        <w:r w:rsidRPr="00647B8E">
          <w:rPr>
            <w:rStyle w:val="Lienhypertexte"/>
            <w:rFonts w:ascii="Times New Roman" w:eastAsia="Times New Roman" w:hAnsi="Times New Roman" w:cs="Times New Roman"/>
            <w:lang w:eastAsia="fr-FR"/>
          </w:rPr>
          <w:t>FERDI</w:t>
        </w:r>
      </w:hyperlink>
      <w:r w:rsidRPr="00647B8E">
        <w:rPr>
          <w:rFonts w:ascii="Times New Roman" w:eastAsia="Times New Roman" w:hAnsi="Times New Roman" w:cs="Times New Roman"/>
          <w:lang w:eastAsia="fr-FR"/>
        </w:rPr>
        <w:t xml:space="preserve"> (partenaire de référence), </w:t>
      </w:r>
      <w:hyperlink r:id="rId10" w:history="1">
        <w:r w:rsidRPr="00647B8E">
          <w:rPr>
            <w:rStyle w:val="Lienhypertexte"/>
            <w:rFonts w:ascii="Times New Roman" w:eastAsia="Times New Roman" w:hAnsi="Times New Roman" w:cs="Times New Roman"/>
            <w:lang w:eastAsia="fr-FR"/>
          </w:rPr>
          <w:t>INSEE</w:t>
        </w:r>
      </w:hyperlink>
      <w:r w:rsidRPr="00647B8E">
        <w:rPr>
          <w:rFonts w:ascii="Times New Roman" w:eastAsia="Times New Roman" w:hAnsi="Times New Roman" w:cs="Times New Roman"/>
          <w:lang w:eastAsia="fr-FR"/>
        </w:rPr>
        <w:t xml:space="preserve">, </w:t>
      </w:r>
      <w:hyperlink r:id="rId11" w:history="1">
        <w:r w:rsidRPr="00647B8E">
          <w:rPr>
            <w:rStyle w:val="Lienhypertexte"/>
            <w:rFonts w:ascii="Times New Roman" w:eastAsia="Times New Roman" w:hAnsi="Times New Roman" w:cs="Times New Roman"/>
            <w:lang w:eastAsia="fr-FR"/>
          </w:rPr>
          <w:t>France Stratégie</w:t>
        </w:r>
      </w:hyperlink>
      <w:r w:rsidRPr="00647B8E">
        <w:rPr>
          <w:rFonts w:ascii="Times New Roman" w:eastAsia="Times New Roman" w:hAnsi="Times New Roman" w:cs="Times New Roman"/>
          <w:lang w:eastAsia="fr-FR"/>
        </w:rPr>
        <w:t xml:space="preserve">. </w:t>
      </w:r>
    </w:p>
    <w:p w14:paraId="4193DC02" w14:textId="77777777" w:rsidR="00C62D1D" w:rsidRPr="00647B8E" w:rsidRDefault="00C62D1D" w:rsidP="00C62D1D">
      <w:pPr>
        <w:spacing w:before="120"/>
        <w:rPr>
          <w:rFonts w:ascii="Times New Roman" w:eastAsia="Times New Roman" w:hAnsi="Times New Roman" w:cs="Times New Roman"/>
          <w:b/>
          <w:bCs/>
          <w:lang w:eastAsia="fr-FR"/>
        </w:rPr>
      </w:pPr>
    </w:p>
    <w:p w14:paraId="606C12A4" w14:textId="77777777" w:rsidR="00C62D1D" w:rsidRPr="00647B8E" w:rsidRDefault="00C62D1D" w:rsidP="00C62D1D">
      <w:pPr>
        <w:spacing w:before="120"/>
        <w:rPr>
          <w:rFonts w:ascii="Times New Roman" w:eastAsia="Times New Roman" w:hAnsi="Times New Roman" w:cs="Times New Roman"/>
          <w:lang w:eastAsia="fr-FR"/>
        </w:rPr>
      </w:pPr>
      <w:r w:rsidRPr="00647B8E">
        <w:rPr>
          <w:rFonts w:ascii="Times New Roman" w:eastAsia="Times New Roman" w:hAnsi="Times New Roman" w:cs="Times New Roman"/>
          <w:b/>
          <w:bCs/>
          <w:lang w:eastAsia="fr-FR"/>
        </w:rPr>
        <w:t>L’objectif du Projet</w:t>
      </w:r>
      <w:r w:rsidRPr="00647B8E">
        <w:rPr>
          <w:rFonts w:ascii="Times New Roman" w:eastAsia="Times New Roman" w:hAnsi="Times New Roman" w:cs="Times New Roman"/>
          <w:lang w:eastAsia="fr-FR"/>
        </w:rPr>
        <w:t xml:space="preserve"> est d’appuyer le débat public sur les enjeux économiques en Tunisie à travers un renforcement des Structures Productrices de Savoirs à vocation Économique (SPSE). Dans le cadre du Projet en Tunisie, les SPSE comprennent :</w:t>
      </w:r>
    </w:p>
    <w:p w14:paraId="2D13F638" w14:textId="725251FE" w:rsidR="00C62D1D" w:rsidRPr="00647B8E" w:rsidRDefault="00C62D1D" w:rsidP="006F3161">
      <w:pPr>
        <w:numPr>
          <w:ilvl w:val="0"/>
          <w:numId w:val="25"/>
        </w:numPr>
        <w:spacing w:before="120"/>
        <w:rPr>
          <w:rFonts w:ascii="Times New Roman" w:eastAsia="Times New Roman" w:hAnsi="Times New Roman" w:cs="Times New Roman"/>
          <w:lang w:eastAsia="fr-FR"/>
        </w:rPr>
      </w:pPr>
      <w:r w:rsidRPr="00647B8E">
        <w:rPr>
          <w:rFonts w:ascii="Times New Roman" w:eastAsia="Times New Roman" w:hAnsi="Times New Roman" w:cs="Times New Roman"/>
          <w:lang w:eastAsia="fr-FR"/>
        </w:rPr>
        <w:lastRenderedPageBreak/>
        <w:t>Organismes et centres publics à caractère économique dont les travaux éclairent la prise de décision publique et privée : I</w:t>
      </w:r>
      <w:r w:rsidR="00FE6FB6" w:rsidRPr="00647B8E">
        <w:rPr>
          <w:rFonts w:ascii="Times New Roman" w:eastAsia="Times New Roman" w:hAnsi="Times New Roman" w:cs="Times New Roman"/>
          <w:lang w:eastAsia="fr-FR"/>
        </w:rPr>
        <w:t xml:space="preserve">nstitut </w:t>
      </w:r>
      <w:r w:rsidRPr="00647B8E">
        <w:rPr>
          <w:rFonts w:ascii="Times New Roman" w:eastAsia="Times New Roman" w:hAnsi="Times New Roman" w:cs="Times New Roman"/>
          <w:lang w:eastAsia="fr-FR"/>
        </w:rPr>
        <w:t>T</w:t>
      </w:r>
      <w:r w:rsidR="00FE6FB6" w:rsidRPr="00647B8E">
        <w:rPr>
          <w:rFonts w:ascii="Times New Roman" w:eastAsia="Times New Roman" w:hAnsi="Times New Roman" w:cs="Times New Roman"/>
          <w:lang w:eastAsia="fr-FR"/>
        </w:rPr>
        <w:t xml:space="preserve">unisien d’Etudes </w:t>
      </w:r>
      <w:r w:rsidRPr="00647B8E">
        <w:rPr>
          <w:rFonts w:ascii="Times New Roman" w:eastAsia="Times New Roman" w:hAnsi="Times New Roman" w:cs="Times New Roman"/>
          <w:lang w:eastAsia="fr-FR"/>
        </w:rPr>
        <w:t>S</w:t>
      </w:r>
      <w:r w:rsidR="00FE6FB6" w:rsidRPr="00647B8E">
        <w:rPr>
          <w:rFonts w:ascii="Times New Roman" w:eastAsia="Times New Roman" w:hAnsi="Times New Roman" w:cs="Times New Roman"/>
          <w:lang w:eastAsia="fr-FR"/>
        </w:rPr>
        <w:t>tratégiques</w:t>
      </w:r>
      <w:r w:rsidR="00A87927" w:rsidRPr="00647B8E">
        <w:rPr>
          <w:rFonts w:ascii="Times New Roman" w:eastAsia="Times New Roman" w:hAnsi="Times New Roman" w:cs="Times New Roman"/>
          <w:lang w:eastAsia="fr-FR"/>
        </w:rPr>
        <w:t xml:space="preserve"> (ITES)</w:t>
      </w:r>
      <w:r w:rsidRPr="00647B8E">
        <w:rPr>
          <w:rFonts w:ascii="Times New Roman" w:eastAsia="Times New Roman" w:hAnsi="Times New Roman" w:cs="Times New Roman"/>
          <w:lang w:eastAsia="fr-FR"/>
        </w:rPr>
        <w:t>, C</w:t>
      </w:r>
      <w:r w:rsidR="00FE6FB6" w:rsidRPr="00647B8E">
        <w:rPr>
          <w:rFonts w:ascii="Times New Roman" w:eastAsia="Times New Roman" w:hAnsi="Times New Roman" w:cs="Times New Roman"/>
          <w:lang w:eastAsia="fr-FR"/>
        </w:rPr>
        <w:t>entre d’Analyse Economique</w:t>
      </w:r>
      <w:r w:rsidR="00A87927" w:rsidRPr="00647B8E">
        <w:rPr>
          <w:rFonts w:ascii="Times New Roman" w:eastAsia="Times New Roman" w:hAnsi="Times New Roman" w:cs="Times New Roman"/>
          <w:lang w:eastAsia="fr-FR"/>
        </w:rPr>
        <w:t xml:space="preserve"> (CAE)</w:t>
      </w:r>
      <w:r w:rsidRPr="00647B8E">
        <w:rPr>
          <w:rFonts w:ascii="Times New Roman" w:eastAsia="Times New Roman" w:hAnsi="Times New Roman" w:cs="Times New Roman"/>
          <w:vertAlign w:val="superscript"/>
          <w:lang w:eastAsia="fr-FR"/>
        </w:rPr>
        <w:footnoteReference w:id="1"/>
      </w:r>
      <w:r w:rsidRPr="00647B8E">
        <w:rPr>
          <w:rFonts w:ascii="Times New Roman" w:eastAsia="Times New Roman" w:hAnsi="Times New Roman" w:cs="Times New Roman"/>
          <w:lang w:eastAsia="fr-FR"/>
        </w:rPr>
        <w:t xml:space="preserve">, </w:t>
      </w:r>
      <w:r w:rsidR="00FE6FB6" w:rsidRPr="00647B8E">
        <w:rPr>
          <w:rFonts w:ascii="Times New Roman" w:eastAsia="Times New Roman" w:hAnsi="Times New Roman" w:cs="Times New Roman"/>
          <w:lang w:eastAsia="fr-FR"/>
        </w:rPr>
        <w:t>Institut Tunisien de la Compétitivité et des Etudes Quantitatives</w:t>
      </w:r>
      <w:r w:rsidR="00A87927" w:rsidRPr="00647B8E">
        <w:rPr>
          <w:rFonts w:ascii="Times New Roman" w:eastAsia="Times New Roman" w:hAnsi="Times New Roman" w:cs="Times New Roman"/>
          <w:lang w:eastAsia="fr-FR"/>
        </w:rPr>
        <w:t xml:space="preserve"> (ITCEQ)</w:t>
      </w:r>
      <w:r w:rsidRPr="00647B8E">
        <w:rPr>
          <w:rFonts w:ascii="Times New Roman" w:eastAsia="Times New Roman" w:hAnsi="Times New Roman" w:cs="Times New Roman"/>
          <w:lang w:eastAsia="fr-FR"/>
        </w:rPr>
        <w:t xml:space="preserve"> et </w:t>
      </w:r>
      <w:r w:rsidR="00FE6FB6" w:rsidRPr="00647B8E">
        <w:rPr>
          <w:rFonts w:ascii="Times New Roman" w:eastAsia="Times New Roman" w:hAnsi="Times New Roman" w:cs="Times New Roman"/>
          <w:lang w:eastAsia="fr-FR"/>
        </w:rPr>
        <w:t xml:space="preserve">l’Institut </w:t>
      </w:r>
      <w:r w:rsidR="006F3161" w:rsidRPr="00647B8E">
        <w:rPr>
          <w:rFonts w:ascii="Times New Roman" w:eastAsia="Times New Roman" w:hAnsi="Times New Roman" w:cs="Times New Roman"/>
          <w:lang w:eastAsia="fr-FR"/>
        </w:rPr>
        <w:t>National de la Statistique</w:t>
      </w:r>
      <w:r w:rsidR="00A87927" w:rsidRPr="00647B8E">
        <w:rPr>
          <w:rFonts w:ascii="Times New Roman" w:eastAsia="Times New Roman" w:hAnsi="Times New Roman" w:cs="Times New Roman"/>
          <w:lang w:eastAsia="fr-FR"/>
        </w:rPr>
        <w:t xml:space="preserve"> (INS)</w:t>
      </w:r>
      <w:r w:rsidRPr="00647B8E">
        <w:rPr>
          <w:rFonts w:ascii="Times New Roman" w:eastAsia="Times New Roman" w:hAnsi="Times New Roman" w:cs="Times New Roman"/>
          <w:lang w:eastAsia="fr-FR"/>
        </w:rPr>
        <w:t>.</w:t>
      </w:r>
    </w:p>
    <w:p w14:paraId="71D9979C" w14:textId="2ED14C1E" w:rsidR="00C62D1D" w:rsidRPr="00647B8E" w:rsidRDefault="00C62D1D" w:rsidP="00C62D1D">
      <w:pPr>
        <w:numPr>
          <w:ilvl w:val="0"/>
          <w:numId w:val="25"/>
        </w:numPr>
        <w:spacing w:before="120"/>
        <w:rPr>
          <w:rFonts w:ascii="Times New Roman" w:eastAsia="Times New Roman" w:hAnsi="Times New Roman" w:cs="Times New Roman"/>
          <w:lang w:eastAsia="fr-FR"/>
        </w:rPr>
      </w:pPr>
      <w:r w:rsidRPr="00647B8E">
        <w:rPr>
          <w:rFonts w:ascii="Times New Roman" w:eastAsia="Times New Roman" w:hAnsi="Times New Roman" w:cs="Times New Roman"/>
          <w:lang w:eastAsia="fr-FR"/>
        </w:rPr>
        <w:t xml:space="preserve">Laboratoires et centres de recherche </w:t>
      </w:r>
      <w:r w:rsidR="006F3161" w:rsidRPr="00647B8E">
        <w:rPr>
          <w:rFonts w:ascii="Times New Roman" w:eastAsia="Times New Roman" w:hAnsi="Times New Roman" w:cs="Times New Roman"/>
          <w:lang w:eastAsia="fr-FR"/>
        </w:rPr>
        <w:t xml:space="preserve">en économie </w:t>
      </w:r>
      <w:r w:rsidRPr="00647B8E">
        <w:rPr>
          <w:rFonts w:ascii="Times New Roman" w:eastAsia="Times New Roman" w:hAnsi="Times New Roman" w:cs="Times New Roman"/>
          <w:lang w:eastAsia="fr-FR"/>
        </w:rPr>
        <w:t>rattachés à des Universités tunisiennes.</w:t>
      </w:r>
    </w:p>
    <w:p w14:paraId="439A30A3" w14:textId="77777777" w:rsidR="00C62D1D" w:rsidRPr="00647B8E" w:rsidRDefault="00C62D1D" w:rsidP="00C62D1D">
      <w:pPr>
        <w:numPr>
          <w:ilvl w:val="0"/>
          <w:numId w:val="25"/>
        </w:numPr>
        <w:spacing w:before="120"/>
        <w:rPr>
          <w:rFonts w:ascii="Times New Roman" w:eastAsia="Times New Roman" w:hAnsi="Times New Roman" w:cs="Times New Roman"/>
          <w:lang w:eastAsia="fr-FR"/>
        </w:rPr>
      </w:pPr>
      <w:r w:rsidRPr="00647B8E">
        <w:rPr>
          <w:rFonts w:ascii="Times New Roman" w:eastAsia="Times New Roman" w:hAnsi="Times New Roman" w:cs="Times New Roman"/>
          <w:lang w:eastAsia="fr-FR"/>
        </w:rPr>
        <w:t>Think-tanks privés. Ce terme comprend toute structure productrice de savoirs à vocation économique disposant d’une personnalité morale de droit privé : société privée, association, fondation, syndicat.</w:t>
      </w:r>
    </w:p>
    <w:p w14:paraId="0D48A586" w14:textId="77777777" w:rsidR="00C62D1D" w:rsidRPr="00647B8E" w:rsidRDefault="00C62D1D" w:rsidP="00C62D1D">
      <w:pPr>
        <w:spacing w:before="120"/>
        <w:rPr>
          <w:rFonts w:ascii="Times New Roman" w:eastAsia="Times New Roman" w:hAnsi="Times New Roman" w:cs="Times New Roman"/>
          <w:b/>
          <w:bCs/>
          <w:lang w:eastAsia="fr-FR"/>
        </w:rPr>
      </w:pPr>
    </w:p>
    <w:p w14:paraId="3702C405" w14:textId="77777777" w:rsidR="00C62D1D" w:rsidRPr="00647B8E" w:rsidRDefault="00C62D1D" w:rsidP="00C62D1D">
      <w:pPr>
        <w:spacing w:before="120"/>
        <w:rPr>
          <w:rFonts w:ascii="Times New Roman" w:eastAsia="Times New Roman" w:hAnsi="Times New Roman" w:cs="Times New Roman"/>
          <w:lang w:eastAsia="fr-FR"/>
        </w:rPr>
      </w:pPr>
      <w:r w:rsidRPr="00647B8E">
        <w:rPr>
          <w:rFonts w:ascii="Times New Roman" w:eastAsia="Times New Roman" w:hAnsi="Times New Roman" w:cs="Times New Roman"/>
          <w:lang w:eastAsia="fr-FR"/>
        </w:rPr>
        <w:t xml:space="preserve">Le Projet interviendra aux trois stades de la chaîne de production du savoir économique à travers </w:t>
      </w:r>
      <w:r w:rsidRPr="00647B8E">
        <w:rPr>
          <w:rFonts w:ascii="Times New Roman" w:eastAsia="Times New Roman" w:hAnsi="Times New Roman" w:cs="Times New Roman"/>
          <w:b/>
          <w:bCs/>
          <w:lang w:eastAsia="fr-FR"/>
        </w:rPr>
        <w:t>trois composantes</w:t>
      </w:r>
      <w:r w:rsidRPr="00647B8E">
        <w:rPr>
          <w:rFonts w:ascii="Times New Roman" w:eastAsia="Times New Roman" w:hAnsi="Times New Roman" w:cs="Times New Roman"/>
          <w:lang w:eastAsia="fr-FR"/>
        </w:rPr>
        <w:t xml:space="preserve"> du Projet. </w:t>
      </w:r>
    </w:p>
    <w:p w14:paraId="0026D274" w14:textId="77777777" w:rsidR="00C62D1D" w:rsidRPr="00647B8E" w:rsidRDefault="00C62D1D" w:rsidP="00C62D1D">
      <w:pPr>
        <w:spacing w:before="120"/>
        <w:rPr>
          <w:rFonts w:ascii="Times New Roman" w:eastAsia="Times New Roman" w:hAnsi="Times New Roman" w:cs="Times New Roman"/>
          <w:lang w:eastAsia="fr-FR"/>
        </w:rPr>
      </w:pPr>
    </w:p>
    <w:p w14:paraId="6C646F6D" w14:textId="77777777" w:rsidR="00C62D1D" w:rsidRPr="00647B8E" w:rsidRDefault="00C62D1D" w:rsidP="00C62D1D">
      <w:pPr>
        <w:numPr>
          <w:ilvl w:val="0"/>
          <w:numId w:val="23"/>
        </w:numPr>
        <w:spacing w:before="120"/>
        <w:rPr>
          <w:rFonts w:ascii="Times New Roman" w:eastAsia="Times New Roman" w:hAnsi="Times New Roman" w:cs="Times New Roman"/>
          <w:lang w:eastAsia="fr-FR"/>
        </w:rPr>
      </w:pPr>
      <w:r w:rsidRPr="00647B8E">
        <w:rPr>
          <w:rFonts w:ascii="Times New Roman" w:eastAsia="Times New Roman" w:hAnsi="Times New Roman" w:cs="Times New Roman"/>
          <w:b/>
          <w:bCs/>
          <w:lang w:eastAsia="fr-FR"/>
        </w:rPr>
        <w:t>Composante 1</w:t>
      </w:r>
      <w:r w:rsidRPr="00647B8E">
        <w:rPr>
          <w:rFonts w:ascii="Times New Roman" w:eastAsia="Times New Roman" w:hAnsi="Times New Roman" w:cs="Times New Roman"/>
          <w:lang w:eastAsia="fr-FR"/>
        </w:rPr>
        <w:t xml:space="preserve"> : Renforcement des capacités des SPSE</w:t>
      </w:r>
    </w:p>
    <w:p w14:paraId="641386C8" w14:textId="77777777" w:rsidR="00C62D1D" w:rsidRPr="00647B8E" w:rsidRDefault="00C62D1D" w:rsidP="00C62D1D">
      <w:pPr>
        <w:spacing w:before="120"/>
        <w:rPr>
          <w:rFonts w:ascii="Times New Roman" w:eastAsia="Times New Roman" w:hAnsi="Times New Roman" w:cs="Times New Roman"/>
          <w:lang w:eastAsia="fr-FR"/>
        </w:rPr>
      </w:pPr>
      <w:r w:rsidRPr="00647B8E">
        <w:rPr>
          <w:rFonts w:ascii="Times New Roman" w:eastAsia="Times New Roman" w:hAnsi="Times New Roman" w:cs="Times New Roman"/>
          <w:lang w:eastAsia="fr-FR"/>
        </w:rPr>
        <w:t xml:space="preserve">Les appuis de la composante 1 viseront à appuyer : </w:t>
      </w:r>
    </w:p>
    <w:p w14:paraId="5C269B51" w14:textId="77777777" w:rsidR="00C62D1D" w:rsidRPr="00647B8E" w:rsidRDefault="00C62D1D" w:rsidP="00C62D1D">
      <w:pPr>
        <w:numPr>
          <w:ilvl w:val="0"/>
          <w:numId w:val="24"/>
        </w:numPr>
        <w:spacing w:before="120"/>
        <w:rPr>
          <w:rFonts w:ascii="Times New Roman" w:eastAsia="Times New Roman" w:hAnsi="Times New Roman" w:cs="Times New Roman"/>
          <w:lang w:eastAsia="fr-FR"/>
        </w:rPr>
      </w:pPr>
      <w:r w:rsidRPr="00647B8E">
        <w:rPr>
          <w:rFonts w:ascii="Times New Roman" w:eastAsia="Times New Roman" w:hAnsi="Times New Roman" w:cs="Times New Roman"/>
          <w:lang w:eastAsia="fr-FR"/>
        </w:rPr>
        <w:t xml:space="preserve">Les fonctions supports (transversales) des SPSE dans différents domaines : institutionnel et réglementaire, organisationnel, gouvernance, système d’information, accès aux financements, digitalisation, audit et évaluation des politiques publiques, stratégie, communication et développement des partenariats. </w:t>
      </w:r>
    </w:p>
    <w:p w14:paraId="50216B82" w14:textId="77777777" w:rsidR="00C62D1D" w:rsidRPr="00647B8E" w:rsidRDefault="00C62D1D" w:rsidP="00C62D1D">
      <w:pPr>
        <w:numPr>
          <w:ilvl w:val="0"/>
          <w:numId w:val="24"/>
        </w:numPr>
        <w:spacing w:before="120"/>
        <w:rPr>
          <w:rFonts w:ascii="Times New Roman" w:eastAsia="Times New Roman" w:hAnsi="Times New Roman" w:cs="Times New Roman"/>
          <w:lang w:eastAsia="fr-FR"/>
        </w:rPr>
      </w:pPr>
      <w:r w:rsidRPr="00647B8E">
        <w:rPr>
          <w:rFonts w:ascii="Times New Roman" w:eastAsia="Times New Roman" w:hAnsi="Times New Roman" w:cs="Times New Roman"/>
          <w:lang w:eastAsia="fr-FR"/>
        </w:rPr>
        <w:t xml:space="preserve">Les fonctions directement liées à la production d’analyse (base de données, accès à l’information, outils de recherche, ressources humaines, etc.). </w:t>
      </w:r>
    </w:p>
    <w:p w14:paraId="2D264873" w14:textId="77777777" w:rsidR="00C62D1D" w:rsidRPr="00647B8E" w:rsidRDefault="00C62D1D" w:rsidP="00C62D1D">
      <w:pPr>
        <w:numPr>
          <w:ilvl w:val="0"/>
          <w:numId w:val="24"/>
        </w:numPr>
        <w:spacing w:before="120"/>
        <w:rPr>
          <w:rFonts w:ascii="Times New Roman" w:eastAsia="Times New Roman" w:hAnsi="Times New Roman" w:cs="Times New Roman"/>
          <w:lang w:eastAsia="fr-FR"/>
        </w:rPr>
      </w:pPr>
      <w:r w:rsidRPr="00647B8E">
        <w:rPr>
          <w:rFonts w:ascii="Times New Roman" w:eastAsia="Times New Roman" w:hAnsi="Times New Roman" w:cs="Times New Roman"/>
          <w:lang w:eastAsia="fr-FR"/>
        </w:rPr>
        <w:t xml:space="preserve">La connaissance et l’expertise du personnel des SPSE à travers des formations dédiées, la participation à des évènements nationaux et internationaux, l’organisation de visites d’études ou des sessions plus spécifiques et ciblées d’accompagnement à la recherche. </w:t>
      </w:r>
    </w:p>
    <w:p w14:paraId="30B61EAC" w14:textId="77777777" w:rsidR="00C62D1D" w:rsidRPr="00647B8E" w:rsidRDefault="00C62D1D" w:rsidP="00C62D1D">
      <w:pPr>
        <w:spacing w:before="120"/>
        <w:rPr>
          <w:rFonts w:ascii="Times New Roman" w:eastAsia="Times New Roman" w:hAnsi="Times New Roman" w:cs="Times New Roman"/>
          <w:lang w:eastAsia="fr-FR"/>
        </w:rPr>
      </w:pPr>
    </w:p>
    <w:p w14:paraId="55C37D7B" w14:textId="77777777" w:rsidR="00C62D1D" w:rsidRPr="00647B8E" w:rsidRDefault="00C62D1D" w:rsidP="00C62D1D">
      <w:pPr>
        <w:numPr>
          <w:ilvl w:val="0"/>
          <w:numId w:val="23"/>
        </w:numPr>
        <w:spacing w:before="120"/>
        <w:rPr>
          <w:rFonts w:ascii="Times New Roman" w:eastAsia="Times New Roman" w:hAnsi="Times New Roman" w:cs="Times New Roman"/>
          <w:lang w:eastAsia="fr-FR"/>
        </w:rPr>
      </w:pPr>
      <w:r w:rsidRPr="00647B8E">
        <w:rPr>
          <w:rFonts w:ascii="Times New Roman" w:eastAsia="Times New Roman" w:hAnsi="Times New Roman" w:cs="Times New Roman"/>
          <w:b/>
          <w:bCs/>
          <w:lang w:eastAsia="fr-FR"/>
        </w:rPr>
        <w:t>Composante 2</w:t>
      </w:r>
      <w:r w:rsidRPr="00647B8E">
        <w:rPr>
          <w:rFonts w:ascii="Times New Roman" w:eastAsia="Times New Roman" w:hAnsi="Times New Roman" w:cs="Times New Roman"/>
          <w:lang w:eastAsia="fr-FR"/>
        </w:rPr>
        <w:t xml:space="preserve"> : Accompagnement des SPSE dans la production d’études et d’analyses scientifiques et opérationnelles</w:t>
      </w:r>
    </w:p>
    <w:p w14:paraId="47B1BF16" w14:textId="77777777" w:rsidR="00C62D1D" w:rsidRPr="00647B8E" w:rsidRDefault="00C62D1D" w:rsidP="00C62D1D">
      <w:pPr>
        <w:spacing w:before="120"/>
        <w:rPr>
          <w:rFonts w:ascii="Times New Roman" w:eastAsia="Times New Roman" w:hAnsi="Times New Roman" w:cs="Times New Roman"/>
          <w:lang w:eastAsia="fr-FR"/>
        </w:rPr>
      </w:pPr>
      <w:r w:rsidRPr="00647B8E">
        <w:rPr>
          <w:rFonts w:ascii="Times New Roman" w:eastAsia="Times New Roman" w:hAnsi="Times New Roman" w:cs="Times New Roman"/>
          <w:lang w:eastAsia="fr-FR"/>
        </w:rPr>
        <w:t xml:space="preserve">Les appuis de la composante 2 visent à soutenir techniquement et financièrement la production d’études et d’analyses par les SPSE. Les travaux produits devront combiner rigueur scientifique et dimension opérationnelle en lien avec les politiques publiques en Tunisie. La FERDI jouera un rôle clé dans la mise en œuvre de cette composante. </w:t>
      </w:r>
    </w:p>
    <w:p w14:paraId="08FC7BF2" w14:textId="77777777" w:rsidR="00C62D1D" w:rsidRPr="00647B8E" w:rsidRDefault="00C62D1D" w:rsidP="00C62D1D">
      <w:pPr>
        <w:spacing w:before="120"/>
        <w:rPr>
          <w:rFonts w:ascii="Times New Roman" w:eastAsia="Times New Roman" w:hAnsi="Times New Roman" w:cs="Times New Roman"/>
          <w:lang w:eastAsia="fr-FR"/>
        </w:rPr>
      </w:pPr>
      <w:r w:rsidRPr="00647B8E">
        <w:rPr>
          <w:rFonts w:ascii="Times New Roman" w:eastAsia="Times New Roman" w:hAnsi="Times New Roman" w:cs="Times New Roman"/>
          <w:lang w:eastAsia="fr-FR"/>
        </w:rPr>
        <w:t xml:space="preserve">Deux points méritent d’être relevés : </w:t>
      </w:r>
    </w:p>
    <w:p w14:paraId="592BBB4B" w14:textId="77777777" w:rsidR="00C62D1D" w:rsidRPr="00647B8E" w:rsidRDefault="00C62D1D" w:rsidP="00C62D1D">
      <w:pPr>
        <w:numPr>
          <w:ilvl w:val="0"/>
          <w:numId w:val="26"/>
        </w:numPr>
        <w:spacing w:before="120"/>
        <w:rPr>
          <w:rFonts w:ascii="Times New Roman" w:eastAsia="Times New Roman" w:hAnsi="Times New Roman" w:cs="Times New Roman"/>
          <w:lang w:eastAsia="fr-FR"/>
        </w:rPr>
      </w:pPr>
      <w:r w:rsidRPr="00647B8E">
        <w:rPr>
          <w:rFonts w:ascii="Times New Roman" w:eastAsia="Times New Roman" w:hAnsi="Times New Roman" w:cs="Times New Roman"/>
          <w:lang w:eastAsia="fr-FR"/>
        </w:rPr>
        <w:t xml:space="preserve">L’objectif des études sera de traiter sous un angle économique des questions économiques, sociales, environnementales pertinentes pour la Tunisie. </w:t>
      </w:r>
    </w:p>
    <w:p w14:paraId="7DBD17EA" w14:textId="77777777" w:rsidR="00C62D1D" w:rsidRPr="00647B8E" w:rsidRDefault="00C62D1D" w:rsidP="00C62D1D">
      <w:pPr>
        <w:numPr>
          <w:ilvl w:val="0"/>
          <w:numId w:val="26"/>
        </w:numPr>
        <w:spacing w:before="120"/>
        <w:rPr>
          <w:rFonts w:ascii="Times New Roman" w:eastAsia="Times New Roman" w:hAnsi="Times New Roman" w:cs="Times New Roman"/>
          <w:lang w:eastAsia="fr-FR"/>
        </w:rPr>
      </w:pPr>
      <w:r w:rsidRPr="00647B8E">
        <w:rPr>
          <w:rFonts w:ascii="Times New Roman" w:eastAsia="Times New Roman" w:hAnsi="Times New Roman" w:cs="Times New Roman"/>
          <w:lang w:eastAsia="fr-FR"/>
        </w:rPr>
        <w:t xml:space="preserve">Le Projet cherchera à favoriser les travaux en collaboration entre les SPSE. </w:t>
      </w:r>
    </w:p>
    <w:p w14:paraId="5A4B6CE2" w14:textId="77777777" w:rsidR="00C62D1D" w:rsidRPr="00647B8E" w:rsidRDefault="00C62D1D" w:rsidP="00C62D1D">
      <w:pPr>
        <w:spacing w:before="120"/>
        <w:rPr>
          <w:rFonts w:ascii="Times New Roman" w:eastAsia="Times New Roman" w:hAnsi="Times New Roman" w:cs="Times New Roman"/>
          <w:lang w:eastAsia="fr-FR"/>
        </w:rPr>
      </w:pPr>
    </w:p>
    <w:p w14:paraId="1A9D0421" w14:textId="77777777" w:rsidR="00C62D1D" w:rsidRPr="00647B8E" w:rsidRDefault="00C62D1D" w:rsidP="00C62D1D">
      <w:pPr>
        <w:numPr>
          <w:ilvl w:val="0"/>
          <w:numId w:val="23"/>
        </w:numPr>
        <w:spacing w:before="120"/>
        <w:rPr>
          <w:rFonts w:ascii="Times New Roman" w:eastAsia="Times New Roman" w:hAnsi="Times New Roman" w:cs="Times New Roman"/>
          <w:lang w:eastAsia="fr-FR"/>
        </w:rPr>
      </w:pPr>
      <w:r w:rsidRPr="00647B8E">
        <w:rPr>
          <w:rFonts w:ascii="Times New Roman" w:eastAsia="Times New Roman" w:hAnsi="Times New Roman" w:cs="Times New Roman"/>
          <w:b/>
          <w:bCs/>
          <w:lang w:eastAsia="fr-FR"/>
        </w:rPr>
        <w:t>Composante 3</w:t>
      </w:r>
      <w:r w:rsidRPr="00647B8E">
        <w:rPr>
          <w:rFonts w:ascii="Times New Roman" w:eastAsia="Times New Roman" w:hAnsi="Times New Roman" w:cs="Times New Roman"/>
          <w:lang w:eastAsia="fr-FR"/>
        </w:rPr>
        <w:t xml:space="preserve"> : Appui à la diffusion et à l’application des analyses produites par les SPSE.</w:t>
      </w:r>
    </w:p>
    <w:p w14:paraId="14B41A4B" w14:textId="77777777" w:rsidR="00C62D1D" w:rsidRPr="00647B8E" w:rsidRDefault="00C62D1D" w:rsidP="00C62D1D">
      <w:pPr>
        <w:spacing w:before="120"/>
        <w:rPr>
          <w:rFonts w:ascii="Times New Roman" w:eastAsia="Times New Roman" w:hAnsi="Times New Roman" w:cs="Times New Roman"/>
          <w:lang w:eastAsia="fr-FR"/>
        </w:rPr>
      </w:pPr>
      <w:r w:rsidRPr="00647B8E">
        <w:rPr>
          <w:rFonts w:ascii="Times New Roman" w:eastAsia="Times New Roman" w:hAnsi="Times New Roman" w:cs="Times New Roman"/>
          <w:lang w:eastAsia="fr-FR"/>
        </w:rPr>
        <w:t xml:space="preserve">Les appuis de la composante 3 visent à assurer la diffusion des études produites afin d’alimenter le débat public sur les questions économiques en Tunisie. Les activités de cette composante s’articulent autour de trois axes : </w:t>
      </w:r>
    </w:p>
    <w:p w14:paraId="5C615A7A" w14:textId="77777777" w:rsidR="00C62D1D" w:rsidRPr="00647B8E" w:rsidRDefault="00C62D1D" w:rsidP="00C62D1D">
      <w:pPr>
        <w:numPr>
          <w:ilvl w:val="0"/>
          <w:numId w:val="27"/>
        </w:numPr>
        <w:spacing w:before="120"/>
        <w:rPr>
          <w:rFonts w:ascii="Times New Roman" w:eastAsia="Times New Roman" w:hAnsi="Times New Roman" w:cs="Times New Roman"/>
          <w:lang w:eastAsia="fr-FR"/>
        </w:rPr>
      </w:pPr>
      <w:r w:rsidRPr="00647B8E">
        <w:rPr>
          <w:rFonts w:ascii="Times New Roman" w:eastAsia="Times New Roman" w:hAnsi="Times New Roman" w:cs="Times New Roman"/>
          <w:lang w:eastAsia="fr-FR"/>
        </w:rPr>
        <w:t>Rencontres institutionnelles favorisant le dialogue entre pairs et les bonnes pratiques entre les SPSE tunisiennes et internationales.</w:t>
      </w:r>
    </w:p>
    <w:p w14:paraId="1DD8F31B" w14:textId="77777777" w:rsidR="00C62D1D" w:rsidRPr="00647B8E" w:rsidRDefault="00C62D1D" w:rsidP="00C62D1D">
      <w:pPr>
        <w:numPr>
          <w:ilvl w:val="0"/>
          <w:numId w:val="27"/>
        </w:numPr>
        <w:spacing w:before="120"/>
        <w:rPr>
          <w:rFonts w:ascii="Times New Roman" w:eastAsia="Times New Roman" w:hAnsi="Times New Roman" w:cs="Times New Roman"/>
          <w:lang w:eastAsia="fr-FR"/>
        </w:rPr>
      </w:pPr>
      <w:r w:rsidRPr="00647B8E">
        <w:rPr>
          <w:rFonts w:ascii="Times New Roman" w:eastAsia="Times New Roman" w:hAnsi="Times New Roman" w:cs="Times New Roman"/>
          <w:lang w:eastAsia="fr-FR"/>
        </w:rPr>
        <w:t xml:space="preserve">Diffusion et vulgarisation des résultats des études produites en s’appuyant en particulier sur les médias et les réseaux sociaux. </w:t>
      </w:r>
    </w:p>
    <w:p w14:paraId="26F32528" w14:textId="77777777" w:rsidR="00C62D1D" w:rsidRPr="00647B8E" w:rsidRDefault="00C62D1D" w:rsidP="00C62D1D">
      <w:pPr>
        <w:numPr>
          <w:ilvl w:val="0"/>
          <w:numId w:val="27"/>
        </w:numPr>
        <w:spacing w:before="120"/>
        <w:rPr>
          <w:rFonts w:ascii="Times New Roman" w:eastAsia="Times New Roman" w:hAnsi="Times New Roman" w:cs="Times New Roman"/>
          <w:lang w:eastAsia="fr-FR"/>
        </w:rPr>
      </w:pPr>
      <w:r w:rsidRPr="00647B8E">
        <w:rPr>
          <w:rFonts w:ascii="Times New Roman" w:eastAsia="Times New Roman" w:hAnsi="Times New Roman" w:cs="Times New Roman"/>
          <w:lang w:eastAsia="fr-FR"/>
        </w:rPr>
        <w:t xml:space="preserve">Développement de projets-pilotes reposant sur des travaux et études produites préalablement par les SPSE. </w:t>
      </w:r>
    </w:p>
    <w:p w14:paraId="49E1A4D8" w14:textId="77777777" w:rsidR="00D2164A" w:rsidRDefault="00652714" w:rsidP="00D2164A">
      <w:pPr>
        <w:spacing w:before="120" w:after="240"/>
        <w:rPr>
          <w:rFonts w:ascii="Times New Roman" w:eastAsia="Times New Roman" w:hAnsi="Times New Roman" w:cs="Times New Roman"/>
          <w:lang w:eastAsia="fr-FR"/>
        </w:rPr>
      </w:pPr>
      <w:r w:rsidRPr="00647B8E">
        <w:rPr>
          <w:rFonts w:ascii="Times New Roman" w:eastAsia="Times New Roman" w:hAnsi="Times New Roman" w:cs="Times New Roman"/>
          <w:lang w:eastAsia="fr-FR"/>
        </w:rPr>
        <w:t>L'ensemble des projets</w:t>
      </w:r>
      <w:r w:rsidR="00822E2C" w:rsidRPr="00647B8E">
        <w:rPr>
          <w:rFonts w:ascii="Times New Roman" w:eastAsia="Times New Roman" w:hAnsi="Times New Roman" w:cs="Times New Roman"/>
          <w:lang w:eastAsia="fr-FR"/>
        </w:rPr>
        <w:t xml:space="preserve"> qui seront</w:t>
      </w:r>
      <w:r w:rsidRPr="00647B8E">
        <w:rPr>
          <w:rFonts w:ascii="Times New Roman" w:eastAsia="Times New Roman" w:hAnsi="Times New Roman" w:cs="Times New Roman"/>
          <w:lang w:eastAsia="fr-FR"/>
        </w:rPr>
        <w:t xml:space="preserve"> subventionnés dans le cadre de ce </w:t>
      </w:r>
      <w:r w:rsidR="00822E2C" w:rsidRPr="00647B8E">
        <w:rPr>
          <w:rFonts w:ascii="Times New Roman" w:eastAsia="Times New Roman" w:hAnsi="Times New Roman" w:cs="Times New Roman"/>
          <w:lang w:eastAsia="fr-FR"/>
        </w:rPr>
        <w:t>P</w:t>
      </w:r>
      <w:r w:rsidRPr="00647B8E">
        <w:rPr>
          <w:rFonts w:ascii="Times New Roman" w:eastAsia="Times New Roman" w:hAnsi="Times New Roman" w:cs="Times New Roman"/>
          <w:lang w:eastAsia="fr-FR"/>
        </w:rPr>
        <w:t xml:space="preserve">rojet </w:t>
      </w:r>
      <w:r w:rsidR="00822E2C" w:rsidRPr="00647B8E">
        <w:rPr>
          <w:rFonts w:ascii="Times New Roman" w:eastAsia="Times New Roman" w:hAnsi="Times New Roman" w:cs="Times New Roman"/>
          <w:lang w:eastAsia="fr-FR"/>
        </w:rPr>
        <w:t>devront</w:t>
      </w:r>
      <w:r w:rsidRPr="00647B8E">
        <w:rPr>
          <w:rFonts w:ascii="Times New Roman" w:eastAsia="Times New Roman" w:hAnsi="Times New Roman" w:cs="Times New Roman"/>
          <w:lang w:eastAsia="fr-FR"/>
        </w:rPr>
        <w:t xml:space="preserve"> alimenter l</w:t>
      </w:r>
      <w:r w:rsidR="00822E2C" w:rsidRPr="00647B8E">
        <w:rPr>
          <w:rFonts w:ascii="Times New Roman" w:eastAsia="Times New Roman" w:hAnsi="Times New Roman" w:cs="Times New Roman"/>
          <w:lang w:eastAsia="fr-FR"/>
        </w:rPr>
        <w:t>e système de S/E du projet. L</w:t>
      </w:r>
      <w:r w:rsidRPr="00647B8E">
        <w:rPr>
          <w:rFonts w:ascii="Times New Roman" w:eastAsia="Times New Roman" w:hAnsi="Times New Roman" w:cs="Times New Roman"/>
          <w:lang w:eastAsia="fr-FR"/>
        </w:rPr>
        <w:t xml:space="preserve">es systèmes de suivi et évaluation mis en place par les porteurs d’initiatives soutenues devront </w:t>
      </w:r>
      <w:r w:rsidR="00822E2C" w:rsidRPr="00647B8E">
        <w:rPr>
          <w:rFonts w:ascii="Times New Roman" w:eastAsia="Times New Roman" w:hAnsi="Times New Roman" w:cs="Times New Roman"/>
          <w:lang w:eastAsia="fr-FR"/>
        </w:rPr>
        <w:t xml:space="preserve">donc </w:t>
      </w:r>
      <w:r w:rsidRPr="00647B8E">
        <w:rPr>
          <w:rFonts w:ascii="Times New Roman" w:eastAsia="Times New Roman" w:hAnsi="Times New Roman" w:cs="Times New Roman"/>
          <w:lang w:eastAsia="fr-FR"/>
        </w:rPr>
        <w:t>être</w:t>
      </w:r>
      <w:r w:rsidR="00822E2C" w:rsidRPr="00647B8E">
        <w:rPr>
          <w:rFonts w:ascii="Times New Roman" w:eastAsia="Times New Roman" w:hAnsi="Times New Roman" w:cs="Times New Roman"/>
          <w:lang w:eastAsia="fr-FR"/>
        </w:rPr>
        <w:t xml:space="preserve"> </w:t>
      </w:r>
      <w:r w:rsidRPr="00647B8E">
        <w:rPr>
          <w:rFonts w:ascii="Times New Roman" w:eastAsia="Times New Roman" w:hAnsi="Times New Roman" w:cs="Times New Roman"/>
          <w:lang w:eastAsia="fr-FR"/>
        </w:rPr>
        <w:t xml:space="preserve">cohérents avec le système d’évaluation du </w:t>
      </w:r>
      <w:r w:rsidR="00822E2C" w:rsidRPr="00647B8E">
        <w:rPr>
          <w:rFonts w:ascii="Times New Roman" w:eastAsia="Times New Roman" w:hAnsi="Times New Roman" w:cs="Times New Roman"/>
          <w:lang w:eastAsia="fr-FR"/>
        </w:rPr>
        <w:t>Projet</w:t>
      </w:r>
      <w:r w:rsidRPr="00647B8E">
        <w:rPr>
          <w:rFonts w:ascii="Times New Roman" w:eastAsia="Times New Roman" w:hAnsi="Times New Roman" w:cs="Times New Roman"/>
          <w:lang w:eastAsia="fr-FR"/>
        </w:rPr>
        <w:t>, et les indicateurs de suivi au niveau de ce</w:t>
      </w:r>
      <w:r w:rsidR="00822E2C" w:rsidRPr="00647B8E">
        <w:rPr>
          <w:rFonts w:ascii="Times New Roman" w:eastAsia="Times New Roman" w:hAnsi="Times New Roman" w:cs="Times New Roman"/>
          <w:lang w:eastAsia="fr-FR"/>
        </w:rPr>
        <w:t xml:space="preserve"> </w:t>
      </w:r>
      <w:r w:rsidRPr="00647B8E">
        <w:rPr>
          <w:rFonts w:ascii="Times New Roman" w:eastAsia="Times New Roman" w:hAnsi="Times New Roman" w:cs="Times New Roman"/>
          <w:lang w:eastAsia="fr-FR"/>
        </w:rPr>
        <w:t xml:space="preserve">dernier devront être alignés avec ceux des différents </w:t>
      </w:r>
      <w:r w:rsidR="001812E7" w:rsidRPr="00647B8E">
        <w:rPr>
          <w:rFonts w:ascii="Times New Roman" w:eastAsia="Times New Roman" w:hAnsi="Times New Roman" w:cs="Times New Roman"/>
          <w:lang w:eastAsia="fr-FR"/>
        </w:rPr>
        <w:t xml:space="preserve">projets. </w:t>
      </w:r>
      <w:bookmarkStart w:id="2" w:name="_Toc114496801"/>
    </w:p>
    <w:p w14:paraId="37057818" w14:textId="77777777" w:rsidR="00D2164A" w:rsidRDefault="00962556" w:rsidP="00D2164A">
      <w:pPr>
        <w:spacing w:before="120" w:after="240"/>
        <w:rPr>
          <w:rFonts w:ascii="Times New Roman" w:hAnsi="Times New Roman" w:cs="Times New Roman"/>
          <w:b/>
          <w:bCs/>
          <w:smallCaps/>
          <w:color w:val="1F4E79"/>
          <w:lang w:eastAsia="en-US"/>
        </w:rPr>
      </w:pPr>
      <w:r w:rsidRPr="00962556">
        <w:rPr>
          <w:rFonts w:ascii="Times New Roman" w:hAnsi="Times New Roman" w:cs="Times New Roman"/>
          <w:b/>
          <w:bCs/>
          <w:smallCaps/>
          <w:color w:val="1F4E79"/>
          <w:lang w:eastAsia="en-US"/>
        </w:rPr>
        <w:t xml:space="preserve">Missions : </w:t>
      </w:r>
      <w:bookmarkEnd w:id="2"/>
    </w:p>
    <w:p w14:paraId="0F9BB1EB" w14:textId="6934A564" w:rsidR="00F36EC0" w:rsidRDefault="005C58D6" w:rsidP="00522644">
      <w:pPr>
        <w:spacing w:before="120" w:after="240"/>
        <w:rPr>
          <w:rFonts w:ascii="Times New Roman" w:eastAsia="Times New Roman" w:hAnsi="Times New Roman" w:cs="Times New Roman"/>
          <w:lang w:eastAsia="fr-FR"/>
        </w:rPr>
      </w:pPr>
      <w:r w:rsidRPr="00B92F07">
        <w:rPr>
          <w:rFonts w:ascii="Times New Roman" w:eastAsia="Times New Roman" w:hAnsi="Times New Roman" w:cs="Times New Roman"/>
          <w:lang w:eastAsia="fr-FR"/>
        </w:rPr>
        <w:t xml:space="preserve">L’objectif de la consultance est d’établir la situation de référence du projet </w:t>
      </w:r>
      <w:r w:rsidR="00522644">
        <w:rPr>
          <w:rFonts w:ascii="Times New Roman" w:eastAsia="Times New Roman" w:hAnsi="Times New Roman" w:cs="Times New Roman"/>
          <w:lang w:eastAsia="fr-FR"/>
        </w:rPr>
        <w:t>afin</w:t>
      </w:r>
      <w:r w:rsidRPr="00B92F07">
        <w:rPr>
          <w:rFonts w:ascii="Times New Roman" w:eastAsia="Times New Roman" w:hAnsi="Times New Roman" w:cs="Times New Roman"/>
          <w:lang w:eastAsia="fr-FR"/>
        </w:rPr>
        <w:t xml:space="preserve"> de proposer un dispositif de suivi-évaluation-redevabilité-apprentissage pour la mise en œuvre du Projet. </w:t>
      </w:r>
    </w:p>
    <w:p w14:paraId="70343F9F" w14:textId="7EA3843F" w:rsidR="009976BA" w:rsidRPr="00B92F07" w:rsidRDefault="009976BA" w:rsidP="00522644">
      <w:pPr>
        <w:spacing w:before="120" w:after="240"/>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Le livrable final qui est attendu est un plan SERA qui contient les éléments listés ci-dessous, accompagné d’une présentation PowerPoint pour l’atelier de présentation de ce livrable. </w:t>
      </w:r>
    </w:p>
    <w:p w14:paraId="7C9BC84D" w14:textId="042CAC75" w:rsidR="00F36EC0" w:rsidRPr="00B92F07" w:rsidRDefault="00F36EC0" w:rsidP="00B92F07">
      <w:pPr>
        <w:spacing w:after="160" w:line="259" w:lineRule="auto"/>
        <w:jc w:val="left"/>
        <w:rPr>
          <w:rFonts w:ascii="Times New Roman" w:eastAsia="Times New Roman" w:hAnsi="Times New Roman" w:cs="Times New Roman"/>
          <w:lang w:eastAsia="fr-FR"/>
        </w:rPr>
      </w:pPr>
      <w:r>
        <w:rPr>
          <w:rFonts w:ascii="Times New Roman" w:eastAsia="Times New Roman" w:hAnsi="Times New Roman" w:cs="Times New Roman"/>
          <w:b/>
          <w:bCs/>
          <w:lang w:eastAsia="fr-FR"/>
        </w:rPr>
        <w:br w:type="page"/>
      </w:r>
      <w:r w:rsidR="002A0633" w:rsidRPr="00B92F07">
        <w:rPr>
          <w:rFonts w:ascii="Times New Roman" w:eastAsia="Times New Roman" w:hAnsi="Times New Roman" w:cs="Times New Roman"/>
          <w:lang w:eastAsia="fr-FR"/>
        </w:rPr>
        <w:t>Pour ce faire, l</w:t>
      </w:r>
      <w:r w:rsidR="00962556" w:rsidRPr="00B92F07">
        <w:rPr>
          <w:rFonts w:ascii="Times New Roman" w:eastAsia="Times New Roman" w:hAnsi="Times New Roman" w:cs="Times New Roman"/>
          <w:lang w:eastAsia="fr-FR"/>
        </w:rPr>
        <w:t>’</w:t>
      </w:r>
      <w:proofErr w:type="spellStart"/>
      <w:r w:rsidR="00962556" w:rsidRPr="00B92F07">
        <w:rPr>
          <w:rFonts w:ascii="Times New Roman" w:eastAsia="Times New Roman" w:hAnsi="Times New Roman" w:cs="Times New Roman"/>
          <w:lang w:eastAsia="fr-FR"/>
        </w:rPr>
        <w:t>expert.e</w:t>
      </w:r>
      <w:proofErr w:type="spellEnd"/>
      <w:r w:rsidR="00962556" w:rsidRPr="00B92F07">
        <w:rPr>
          <w:rFonts w:ascii="Times New Roman" w:eastAsia="Times New Roman" w:hAnsi="Times New Roman" w:cs="Times New Roman"/>
          <w:lang w:eastAsia="fr-FR"/>
        </w:rPr>
        <w:t xml:space="preserve"> aura pour responsabilités de : </w:t>
      </w:r>
    </w:p>
    <w:p w14:paraId="15DE9DEC" w14:textId="7A570AE6" w:rsidR="00522644" w:rsidRDefault="00522644" w:rsidP="00B92F07">
      <w:pPr>
        <w:pStyle w:val="Paragraphedeliste"/>
        <w:keepNext/>
        <w:keepLines/>
        <w:numPr>
          <w:ilvl w:val="0"/>
          <w:numId w:val="40"/>
        </w:num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Concevoir la méthodologie pour </w:t>
      </w:r>
      <w:r w:rsidR="00311EDC">
        <w:rPr>
          <w:rFonts w:ascii="Times New Roman" w:eastAsia="Times New Roman" w:hAnsi="Times New Roman" w:cs="Times New Roman"/>
          <w:lang w:eastAsia="fr-FR"/>
        </w:rPr>
        <w:t>analyser</w:t>
      </w:r>
      <w:r>
        <w:rPr>
          <w:rFonts w:ascii="Times New Roman" w:eastAsia="Times New Roman" w:hAnsi="Times New Roman" w:cs="Times New Roman"/>
          <w:lang w:eastAsia="fr-FR"/>
        </w:rPr>
        <w:t xml:space="preserve"> </w:t>
      </w:r>
      <w:r w:rsidR="00311EDC">
        <w:rPr>
          <w:rFonts w:ascii="Times New Roman" w:eastAsia="Times New Roman" w:hAnsi="Times New Roman" w:cs="Times New Roman"/>
          <w:lang w:eastAsia="fr-FR"/>
        </w:rPr>
        <w:t>la situation</w:t>
      </w:r>
      <w:r>
        <w:rPr>
          <w:rFonts w:ascii="Times New Roman" w:eastAsia="Times New Roman" w:hAnsi="Times New Roman" w:cs="Times New Roman"/>
          <w:lang w:eastAsia="fr-FR"/>
        </w:rPr>
        <w:t xml:space="preserve"> de référence </w:t>
      </w:r>
      <w:r w:rsidR="00311EDC">
        <w:rPr>
          <w:rFonts w:ascii="Times New Roman" w:eastAsia="Times New Roman" w:hAnsi="Times New Roman" w:cs="Times New Roman"/>
          <w:lang w:eastAsia="fr-FR"/>
        </w:rPr>
        <w:t xml:space="preserve">du Projet </w:t>
      </w:r>
      <w:r>
        <w:rPr>
          <w:rFonts w:ascii="Times New Roman" w:eastAsia="Times New Roman" w:hAnsi="Times New Roman" w:cs="Times New Roman"/>
          <w:lang w:eastAsia="fr-FR"/>
        </w:rPr>
        <w:t xml:space="preserve">et réaliser la collecte et l’analyse des données </w:t>
      </w:r>
      <w:r w:rsidR="00311EDC">
        <w:rPr>
          <w:rFonts w:ascii="Times New Roman" w:eastAsia="Times New Roman" w:hAnsi="Times New Roman" w:cs="Times New Roman"/>
          <w:lang w:eastAsia="fr-FR"/>
        </w:rPr>
        <w:t>nécessaires</w:t>
      </w:r>
      <w:r w:rsidRPr="00F36EC0">
        <w:rPr>
          <w:rFonts w:ascii="Times New Roman" w:eastAsia="Times New Roman" w:hAnsi="Times New Roman" w:cs="Times New Roman"/>
          <w:lang w:eastAsia="fr-FR"/>
        </w:rPr>
        <w:t xml:space="preserve">. </w:t>
      </w:r>
      <w:r w:rsidR="00311EDC">
        <w:rPr>
          <w:rFonts w:ascii="Times New Roman" w:eastAsia="Times New Roman" w:hAnsi="Times New Roman" w:cs="Times New Roman"/>
          <w:lang w:eastAsia="fr-FR"/>
        </w:rPr>
        <w:t>Cette analyse</w:t>
      </w:r>
      <w:r>
        <w:rPr>
          <w:rFonts w:ascii="Times New Roman" w:eastAsia="Times New Roman" w:hAnsi="Times New Roman" w:cs="Times New Roman"/>
          <w:lang w:eastAsia="fr-FR"/>
        </w:rPr>
        <w:t xml:space="preserve"> devra inclure : </w:t>
      </w:r>
    </w:p>
    <w:p w14:paraId="185D23CE" w14:textId="2113EEE7" w:rsidR="00522644" w:rsidRDefault="00522644" w:rsidP="00B92F07">
      <w:pPr>
        <w:pStyle w:val="Paragraphedeliste"/>
        <w:keepNext/>
        <w:keepLines/>
        <w:numPr>
          <w:ilvl w:val="1"/>
          <w:numId w:val="43"/>
        </w:num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U</w:t>
      </w:r>
      <w:r w:rsidRPr="009712E9">
        <w:rPr>
          <w:rFonts w:ascii="Times New Roman" w:eastAsia="Times New Roman" w:hAnsi="Times New Roman" w:cs="Times New Roman"/>
          <w:lang w:eastAsia="fr-FR"/>
        </w:rPr>
        <w:t>ne cartographie des acteurs qui peuvent potentiellement influen</w:t>
      </w:r>
      <w:r w:rsidR="002C3D3C">
        <w:rPr>
          <w:rFonts w:ascii="Times New Roman" w:eastAsia="Times New Roman" w:hAnsi="Times New Roman" w:cs="Times New Roman"/>
          <w:lang w:eastAsia="fr-FR"/>
        </w:rPr>
        <w:t>cer le projet et ses activités (et u</w:t>
      </w:r>
      <w:r w:rsidRPr="009712E9">
        <w:rPr>
          <w:rFonts w:ascii="Times New Roman" w:eastAsia="Times New Roman" w:hAnsi="Times New Roman" w:cs="Times New Roman"/>
          <w:lang w:eastAsia="fr-FR"/>
        </w:rPr>
        <w:t>ne analyse des risques</w:t>
      </w:r>
      <w:r w:rsidR="002C3D3C">
        <w:rPr>
          <w:rFonts w:ascii="Times New Roman" w:eastAsia="Times New Roman" w:hAnsi="Times New Roman" w:cs="Times New Roman"/>
          <w:lang w:eastAsia="fr-FR"/>
        </w:rPr>
        <w:t xml:space="preserve"> si besoin</w:t>
      </w:r>
      <w:r w:rsidRPr="009712E9">
        <w:rPr>
          <w:rFonts w:ascii="Times New Roman" w:eastAsia="Times New Roman" w:hAnsi="Times New Roman" w:cs="Times New Roman"/>
          <w:lang w:eastAsia="fr-FR"/>
        </w:rPr>
        <w:t>)</w:t>
      </w:r>
      <w:r>
        <w:rPr>
          <w:rFonts w:ascii="Times New Roman" w:eastAsia="Times New Roman" w:hAnsi="Times New Roman" w:cs="Times New Roman"/>
          <w:lang w:eastAsia="fr-FR"/>
        </w:rPr>
        <w:t> ;</w:t>
      </w:r>
    </w:p>
    <w:p w14:paraId="4833563D" w14:textId="77777777" w:rsidR="00522644" w:rsidRDefault="00522644" w:rsidP="00B92F07">
      <w:pPr>
        <w:pStyle w:val="Paragraphedeliste"/>
        <w:keepNext/>
        <w:keepLines/>
        <w:numPr>
          <w:ilvl w:val="1"/>
          <w:numId w:val="43"/>
        </w:num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Un cadre logique du projet révisé (cohérent avec les indicateurs proposés dans le plan SERA) ;</w:t>
      </w:r>
    </w:p>
    <w:p w14:paraId="4AA393E8" w14:textId="4CF4D961" w:rsidR="00522644" w:rsidRDefault="00522644" w:rsidP="00B92F07">
      <w:pPr>
        <w:pStyle w:val="Paragraphedeliste"/>
        <w:rPr>
          <w:lang w:eastAsia="fr-FR"/>
        </w:rPr>
      </w:pPr>
    </w:p>
    <w:p w14:paraId="1ACC390C" w14:textId="1BC94D35" w:rsidR="00962556" w:rsidRPr="00B92F07" w:rsidRDefault="00522644" w:rsidP="00B92F07">
      <w:pPr>
        <w:pStyle w:val="Paragraphedeliste"/>
        <w:keepNext/>
        <w:keepLines/>
        <w:numPr>
          <w:ilvl w:val="0"/>
          <w:numId w:val="40"/>
        </w:num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D</w:t>
      </w:r>
      <w:r w:rsidR="00962556" w:rsidRPr="00B92F07">
        <w:rPr>
          <w:rFonts w:ascii="Times New Roman" w:eastAsia="Times New Roman" w:hAnsi="Times New Roman" w:cs="Times New Roman"/>
          <w:lang w:eastAsia="fr-FR"/>
        </w:rPr>
        <w:t xml:space="preserve">éfinir la stratégie </w:t>
      </w:r>
      <w:r w:rsidR="00A44DC3">
        <w:rPr>
          <w:rFonts w:ascii="Times New Roman" w:eastAsia="Times New Roman" w:hAnsi="Times New Roman" w:cs="Times New Roman"/>
          <w:lang w:eastAsia="fr-FR"/>
        </w:rPr>
        <w:t xml:space="preserve">et le dispositif </w:t>
      </w:r>
      <w:r w:rsidR="00962556" w:rsidRPr="00B92F07">
        <w:rPr>
          <w:rFonts w:ascii="Times New Roman" w:eastAsia="Times New Roman" w:hAnsi="Times New Roman" w:cs="Times New Roman"/>
          <w:lang w:eastAsia="fr-FR"/>
        </w:rPr>
        <w:t xml:space="preserve">SERA du projet moyennant une approche participative. </w:t>
      </w:r>
      <w:r w:rsidR="00A44DC3">
        <w:rPr>
          <w:rFonts w:ascii="Times New Roman" w:eastAsia="Times New Roman" w:hAnsi="Times New Roman" w:cs="Times New Roman"/>
          <w:lang w:eastAsia="fr-FR"/>
        </w:rPr>
        <w:t>Ces éléments seront formalisés dans le plan SERA du Projet (format EF) qui devrait inclure :</w:t>
      </w:r>
      <w:r w:rsidR="00962556" w:rsidRPr="00B92F07">
        <w:rPr>
          <w:rFonts w:ascii="Times New Roman" w:eastAsia="Times New Roman" w:hAnsi="Times New Roman" w:cs="Times New Roman"/>
          <w:lang w:eastAsia="fr-FR"/>
        </w:rPr>
        <w:t xml:space="preserve"> </w:t>
      </w:r>
    </w:p>
    <w:p w14:paraId="63417A05" w14:textId="3CAE0928" w:rsidR="002C3D3C" w:rsidRDefault="002C3D3C" w:rsidP="00962556">
      <w:pPr>
        <w:pStyle w:val="Paragraphedeliste"/>
        <w:keepNext/>
        <w:keepLines/>
        <w:numPr>
          <w:ilvl w:val="1"/>
          <w:numId w:val="37"/>
        </w:num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L’analyse de la situation de référence du Projet telle que d’écrite ci-dessus ;</w:t>
      </w:r>
    </w:p>
    <w:p w14:paraId="1AB59992" w14:textId="5A1BEF9B" w:rsidR="00A96607" w:rsidRDefault="00962556" w:rsidP="00962556">
      <w:pPr>
        <w:pStyle w:val="Paragraphedeliste"/>
        <w:keepNext/>
        <w:keepLines/>
        <w:numPr>
          <w:ilvl w:val="1"/>
          <w:numId w:val="37"/>
        </w:num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Un </w:t>
      </w:r>
      <w:r w:rsidRPr="00647B8E">
        <w:rPr>
          <w:rFonts w:ascii="Times New Roman" w:eastAsia="Times New Roman" w:hAnsi="Times New Roman" w:cs="Times New Roman"/>
          <w:lang w:eastAsia="fr-FR"/>
        </w:rPr>
        <w:t xml:space="preserve">plan </w:t>
      </w:r>
      <w:r w:rsidR="00A44DC3">
        <w:rPr>
          <w:rFonts w:ascii="Times New Roman" w:eastAsia="Times New Roman" w:hAnsi="Times New Roman" w:cs="Times New Roman"/>
          <w:lang w:eastAsia="fr-FR"/>
        </w:rPr>
        <w:t>de suivi d</w:t>
      </w:r>
      <w:r w:rsidRPr="00647B8E">
        <w:rPr>
          <w:rFonts w:ascii="Times New Roman" w:eastAsia="Times New Roman" w:hAnsi="Times New Roman" w:cs="Times New Roman"/>
          <w:lang w:eastAsia="fr-FR"/>
        </w:rPr>
        <w:t>es indicateurs</w:t>
      </w:r>
      <w:r w:rsidR="00A44DC3">
        <w:rPr>
          <w:rFonts w:ascii="Times New Roman" w:eastAsia="Times New Roman" w:hAnsi="Times New Roman" w:cs="Times New Roman"/>
          <w:lang w:eastAsia="fr-FR"/>
        </w:rPr>
        <w:t> qui devra inclure la définition des indicateurs</w:t>
      </w:r>
      <w:r w:rsidRPr="00647B8E">
        <w:rPr>
          <w:rFonts w:ascii="Times New Roman" w:eastAsia="Times New Roman" w:hAnsi="Times New Roman" w:cs="Times New Roman"/>
          <w:lang w:eastAsia="fr-FR"/>
        </w:rPr>
        <w:t xml:space="preserve">, </w:t>
      </w:r>
      <w:r w:rsidR="00D912CE">
        <w:rPr>
          <w:rFonts w:ascii="Times New Roman" w:eastAsia="Times New Roman" w:hAnsi="Times New Roman" w:cs="Times New Roman"/>
          <w:lang w:eastAsia="fr-FR"/>
        </w:rPr>
        <w:t>l</w:t>
      </w:r>
      <w:r w:rsidRPr="00647B8E">
        <w:rPr>
          <w:rFonts w:ascii="Times New Roman" w:eastAsia="Times New Roman" w:hAnsi="Times New Roman" w:cs="Times New Roman"/>
          <w:lang w:eastAsia="fr-FR"/>
        </w:rPr>
        <w:t xml:space="preserve">es méthodes de calcul, </w:t>
      </w:r>
      <w:r w:rsidR="00D912CE">
        <w:rPr>
          <w:rFonts w:ascii="Times New Roman" w:eastAsia="Times New Roman" w:hAnsi="Times New Roman" w:cs="Times New Roman"/>
          <w:lang w:eastAsia="fr-FR"/>
        </w:rPr>
        <w:t xml:space="preserve">les sources de vérification, les personnes responsables, </w:t>
      </w:r>
      <w:r w:rsidRPr="00647B8E">
        <w:rPr>
          <w:rFonts w:ascii="Times New Roman" w:eastAsia="Times New Roman" w:hAnsi="Times New Roman" w:cs="Times New Roman"/>
          <w:lang w:eastAsia="fr-FR"/>
        </w:rPr>
        <w:t>la périodicit</w:t>
      </w:r>
      <w:r w:rsidR="00D912CE">
        <w:rPr>
          <w:rFonts w:ascii="Times New Roman" w:eastAsia="Times New Roman" w:hAnsi="Times New Roman" w:cs="Times New Roman"/>
          <w:lang w:eastAsia="fr-FR"/>
        </w:rPr>
        <w:t xml:space="preserve">é, les valeurs de référence et valeurs cibles, les outils de collecte. etc. </w:t>
      </w:r>
    </w:p>
    <w:p w14:paraId="0DD1CF56" w14:textId="05D1A897" w:rsidR="00C91D53" w:rsidRPr="00647B8E" w:rsidRDefault="00A96607" w:rsidP="00962556">
      <w:pPr>
        <w:pStyle w:val="Paragraphedeliste"/>
        <w:keepNext/>
        <w:keepLines/>
        <w:numPr>
          <w:ilvl w:val="1"/>
          <w:numId w:val="37"/>
        </w:num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La correspondance avec les indicateurs « Thématiques EF » – qui sera discutée lors de la réunion de cadrage ;</w:t>
      </w:r>
    </w:p>
    <w:p w14:paraId="4A9814C9" w14:textId="65431A9F" w:rsidR="00962556" w:rsidRPr="00B92F07" w:rsidRDefault="00962556" w:rsidP="00B92F07">
      <w:pPr>
        <w:pStyle w:val="Paragraphedeliste"/>
        <w:keepNext/>
        <w:keepLines/>
        <w:numPr>
          <w:ilvl w:val="1"/>
          <w:numId w:val="37"/>
        </w:numPr>
        <w:spacing w:before="100" w:beforeAutospacing="1" w:after="100" w:afterAutospacing="1"/>
        <w:rPr>
          <w:rFonts w:ascii="Times New Roman" w:eastAsia="Times New Roman" w:hAnsi="Times New Roman" w:cs="Times New Roman"/>
          <w:lang w:eastAsia="fr-FR"/>
        </w:rPr>
      </w:pPr>
      <w:r w:rsidRPr="00B92F07">
        <w:rPr>
          <w:rFonts w:ascii="Times New Roman" w:eastAsia="Times New Roman" w:hAnsi="Times New Roman" w:cs="Times New Roman"/>
          <w:lang w:eastAsia="fr-FR"/>
        </w:rPr>
        <w:t>Un data Flow</w:t>
      </w:r>
      <w:r w:rsidR="00D912CE" w:rsidRPr="00B92F07">
        <w:rPr>
          <w:rFonts w:ascii="Times New Roman" w:eastAsia="Times New Roman" w:hAnsi="Times New Roman" w:cs="Times New Roman"/>
          <w:lang w:eastAsia="fr-FR"/>
        </w:rPr>
        <w:t xml:space="preserve"> entre les différentes parties prenantes du dispositif de suivi-évaluation et </w:t>
      </w:r>
      <w:r w:rsidR="00D912CE">
        <w:rPr>
          <w:rFonts w:ascii="Times New Roman" w:eastAsia="Times New Roman" w:hAnsi="Times New Roman" w:cs="Times New Roman"/>
          <w:lang w:eastAsia="fr-FR"/>
        </w:rPr>
        <w:t>u</w:t>
      </w:r>
      <w:r w:rsidRPr="00B92F07">
        <w:rPr>
          <w:rFonts w:ascii="Times New Roman" w:eastAsia="Times New Roman" w:hAnsi="Times New Roman" w:cs="Times New Roman"/>
          <w:lang w:eastAsia="fr-FR"/>
        </w:rPr>
        <w:t>ne m</w:t>
      </w:r>
      <w:r w:rsidR="00362DF9" w:rsidRPr="00B92F07">
        <w:rPr>
          <w:rFonts w:ascii="Times New Roman" w:eastAsia="Times New Roman" w:hAnsi="Times New Roman" w:cs="Times New Roman"/>
          <w:lang w:eastAsia="fr-FR"/>
        </w:rPr>
        <w:t>atrice RA</w:t>
      </w:r>
      <w:r w:rsidRPr="00B92F07">
        <w:rPr>
          <w:rFonts w:ascii="Times New Roman" w:eastAsia="Times New Roman" w:hAnsi="Times New Roman" w:cs="Times New Roman"/>
          <w:lang w:eastAsia="fr-FR"/>
        </w:rPr>
        <w:t>CI</w:t>
      </w:r>
      <w:r w:rsidR="00A96607">
        <w:rPr>
          <w:rFonts w:ascii="Times New Roman" w:eastAsia="Times New Roman" w:hAnsi="Times New Roman" w:cs="Times New Roman"/>
          <w:lang w:eastAsia="fr-FR"/>
        </w:rPr>
        <w:t> ;</w:t>
      </w:r>
    </w:p>
    <w:p w14:paraId="4762331E" w14:textId="5A6137BA" w:rsidR="00962556" w:rsidRPr="00647B8E" w:rsidRDefault="00962556" w:rsidP="00962556">
      <w:pPr>
        <w:pStyle w:val="Paragraphedeliste"/>
        <w:keepNext/>
        <w:keepLines/>
        <w:numPr>
          <w:ilvl w:val="1"/>
          <w:numId w:val="37"/>
        </w:numPr>
        <w:spacing w:before="100" w:beforeAutospacing="1" w:after="100" w:afterAutospacing="1"/>
        <w:rPr>
          <w:rFonts w:ascii="Times New Roman" w:eastAsia="Times New Roman" w:hAnsi="Times New Roman" w:cs="Times New Roman"/>
          <w:lang w:eastAsia="fr-FR"/>
        </w:rPr>
      </w:pPr>
      <w:r w:rsidRPr="00647B8E">
        <w:rPr>
          <w:rFonts w:ascii="Times New Roman" w:eastAsia="Times New Roman" w:hAnsi="Times New Roman" w:cs="Times New Roman"/>
          <w:lang w:eastAsia="fr-FR"/>
        </w:rPr>
        <w:t>Les outils de collecte de données (outils en ligne)</w:t>
      </w:r>
      <w:r w:rsidR="00A96607">
        <w:rPr>
          <w:rFonts w:ascii="Times New Roman" w:eastAsia="Times New Roman" w:hAnsi="Times New Roman" w:cs="Times New Roman"/>
          <w:lang w:eastAsia="fr-FR"/>
        </w:rPr>
        <w:t> ;</w:t>
      </w:r>
    </w:p>
    <w:p w14:paraId="1D4FE669" w14:textId="5EA3BEF9" w:rsidR="00962556" w:rsidRPr="00647B8E" w:rsidRDefault="00962556" w:rsidP="00B92F07">
      <w:pPr>
        <w:pStyle w:val="Paragraphedeliste"/>
        <w:keepNext/>
        <w:keepLines/>
        <w:numPr>
          <w:ilvl w:val="1"/>
          <w:numId w:val="37"/>
        </w:numPr>
        <w:spacing w:before="100" w:beforeAutospacing="1" w:after="100" w:afterAutospacing="1"/>
        <w:rPr>
          <w:rFonts w:ascii="Times New Roman" w:eastAsia="Times New Roman" w:hAnsi="Times New Roman" w:cs="Times New Roman"/>
          <w:lang w:eastAsia="fr-FR"/>
        </w:rPr>
      </w:pPr>
      <w:r w:rsidRPr="00647B8E">
        <w:rPr>
          <w:rFonts w:ascii="Times New Roman" w:eastAsia="Times New Roman" w:hAnsi="Times New Roman" w:cs="Times New Roman"/>
          <w:lang w:eastAsia="fr-FR"/>
        </w:rPr>
        <w:t>Un système de visualisation des données</w:t>
      </w:r>
      <w:r w:rsidR="00B04D7A">
        <w:rPr>
          <w:rFonts w:ascii="Times New Roman" w:eastAsia="Times New Roman" w:hAnsi="Times New Roman" w:cs="Times New Roman"/>
          <w:lang w:eastAsia="fr-FR"/>
        </w:rPr>
        <w:t> ;</w:t>
      </w:r>
      <w:r w:rsidRPr="00647B8E">
        <w:rPr>
          <w:rFonts w:ascii="Times New Roman" w:eastAsia="Times New Roman" w:hAnsi="Times New Roman" w:cs="Times New Roman"/>
          <w:lang w:eastAsia="fr-FR"/>
        </w:rPr>
        <w:t xml:space="preserve"> </w:t>
      </w:r>
    </w:p>
    <w:p w14:paraId="1D46FBD3" w14:textId="55D7BD8B" w:rsidR="00962556" w:rsidRDefault="00962556" w:rsidP="00962556">
      <w:pPr>
        <w:pStyle w:val="Paragraphedeliste"/>
        <w:keepNext/>
        <w:keepLines/>
        <w:numPr>
          <w:ilvl w:val="1"/>
          <w:numId w:val="37"/>
        </w:num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Une s</w:t>
      </w:r>
      <w:r w:rsidRPr="00647B8E">
        <w:rPr>
          <w:rFonts w:ascii="Times New Roman" w:eastAsia="Times New Roman" w:hAnsi="Times New Roman" w:cs="Times New Roman"/>
          <w:lang w:eastAsia="fr-FR"/>
        </w:rPr>
        <w:t>tratégie pour la mise en place d’une capitalisation sur le projet</w:t>
      </w:r>
      <w:r w:rsidR="00B04D7A">
        <w:rPr>
          <w:rFonts w:ascii="Times New Roman" w:eastAsia="Times New Roman" w:hAnsi="Times New Roman" w:cs="Times New Roman"/>
          <w:lang w:eastAsia="fr-FR"/>
        </w:rPr>
        <w:t> ;</w:t>
      </w:r>
    </w:p>
    <w:p w14:paraId="504E926C" w14:textId="7B861E33" w:rsidR="00311EDC" w:rsidRDefault="00DD4095" w:rsidP="00B92F07">
      <w:pPr>
        <w:pStyle w:val="Paragraphedeliste"/>
        <w:keepNext/>
        <w:keepLines/>
        <w:numPr>
          <w:ilvl w:val="1"/>
          <w:numId w:val="37"/>
        </w:num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Des premiers éléments concernant les évaluations intermédiaire et finale. </w:t>
      </w:r>
    </w:p>
    <w:p w14:paraId="508F5F34" w14:textId="51B97FAE" w:rsidR="00B04D7A" w:rsidRDefault="00B04D7A" w:rsidP="00B92F07">
      <w:pPr>
        <w:keepNext/>
        <w:keepLines/>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La consultance démarrera par une réunion de cadrage avec l’équipe-projet et une mission en Tunisie aura lieu pour la phase de collecte des données. </w:t>
      </w:r>
      <w:r w:rsidR="00243D3E">
        <w:rPr>
          <w:rFonts w:ascii="Times New Roman" w:eastAsia="Times New Roman" w:hAnsi="Times New Roman" w:cs="Times New Roman"/>
          <w:lang w:eastAsia="fr-FR"/>
        </w:rPr>
        <w:t>Le livrable final est attendu pour juillet 2023, date de remise du rapport de démarrage du Projet.</w:t>
      </w:r>
    </w:p>
    <w:p w14:paraId="3FCC2EAB" w14:textId="4E2555C6" w:rsidR="00887E68" w:rsidRPr="00647B8E" w:rsidRDefault="00887E68" w:rsidP="00DA0ED2">
      <w:pPr>
        <w:keepNext/>
        <w:keepLines/>
        <w:pBdr>
          <w:bottom w:val="single" w:sz="4" w:space="1" w:color="595959"/>
        </w:pBdr>
        <w:spacing w:after="160" w:line="259" w:lineRule="auto"/>
        <w:ind w:left="432" w:hanging="432"/>
        <w:jc w:val="left"/>
        <w:outlineLvl w:val="0"/>
        <w:rPr>
          <w:rFonts w:ascii="Times New Roman" w:hAnsi="Times New Roman" w:cs="Times New Roman"/>
          <w:b/>
          <w:bCs/>
          <w:smallCaps/>
          <w:color w:val="1F4E79"/>
          <w:lang w:eastAsia="en-US"/>
        </w:rPr>
      </w:pPr>
      <w:bookmarkStart w:id="3" w:name="_Toc114496804"/>
      <w:r w:rsidRPr="00647B8E">
        <w:rPr>
          <w:rFonts w:ascii="Times New Roman" w:hAnsi="Times New Roman" w:cs="Times New Roman"/>
          <w:b/>
          <w:bCs/>
          <w:smallCaps/>
          <w:color w:val="1F4E79"/>
          <w:lang w:eastAsia="en-US"/>
        </w:rPr>
        <w:t xml:space="preserve">Calendrier et soumission des offres </w:t>
      </w:r>
    </w:p>
    <w:p w14:paraId="16C42A19" w14:textId="77777777" w:rsidR="00887E68" w:rsidRPr="00647B8E" w:rsidRDefault="00887E68" w:rsidP="00887E68">
      <w:pPr>
        <w:pStyle w:val="Paragraphedeliste"/>
        <w:ind w:left="0"/>
        <w:rPr>
          <w:rFonts w:ascii="Times New Roman" w:hAnsi="Times New Roman" w:cs="Times New Roman"/>
          <w:lang w:eastAsia="en-US"/>
        </w:rPr>
      </w:pPr>
    </w:p>
    <w:p w14:paraId="71D9DDF8" w14:textId="6538FC80" w:rsidR="00887E68" w:rsidRPr="00647B8E" w:rsidRDefault="00887E68" w:rsidP="00887E68">
      <w:pPr>
        <w:pStyle w:val="Paragraphedeliste"/>
        <w:ind w:left="0"/>
        <w:rPr>
          <w:rFonts w:ascii="Times New Roman" w:hAnsi="Times New Roman" w:cs="Times New Roman"/>
          <w:lang w:eastAsia="en-US"/>
        </w:rPr>
      </w:pPr>
      <w:bookmarkStart w:id="4" w:name="_GoBack"/>
      <w:r w:rsidRPr="00647B8E">
        <w:rPr>
          <w:rFonts w:ascii="Times New Roman" w:hAnsi="Times New Roman" w:cs="Times New Roman"/>
          <w:lang w:eastAsia="en-US"/>
        </w:rPr>
        <w:t xml:space="preserve">La proposition technique </w:t>
      </w:r>
      <w:r w:rsidR="00A90586">
        <w:rPr>
          <w:rFonts w:ascii="Times New Roman" w:hAnsi="Times New Roman" w:cs="Times New Roman"/>
          <w:lang w:eastAsia="en-US"/>
        </w:rPr>
        <w:t xml:space="preserve">(5 pages max.) </w:t>
      </w:r>
      <w:r w:rsidRPr="00647B8E">
        <w:rPr>
          <w:rFonts w:ascii="Times New Roman" w:hAnsi="Times New Roman" w:cs="Times New Roman"/>
          <w:lang w:eastAsia="en-US"/>
        </w:rPr>
        <w:t xml:space="preserve">doit être présentée de manière concise et structurée dans l'ordre suivant de façon à inclure, de manière limitative, les informations suivantes :  </w:t>
      </w:r>
    </w:p>
    <w:p w14:paraId="4AB5B6C6" w14:textId="77777777" w:rsidR="00887E68" w:rsidRPr="00647B8E" w:rsidRDefault="00887E68" w:rsidP="00887E68">
      <w:pPr>
        <w:pStyle w:val="Paragraphedeliste"/>
        <w:numPr>
          <w:ilvl w:val="0"/>
          <w:numId w:val="32"/>
        </w:numPr>
        <w:rPr>
          <w:rFonts w:ascii="Times New Roman" w:hAnsi="Times New Roman" w:cs="Times New Roman"/>
          <w:lang w:eastAsia="en-US"/>
        </w:rPr>
      </w:pPr>
      <w:r w:rsidRPr="00647B8E">
        <w:rPr>
          <w:rFonts w:ascii="Times New Roman" w:hAnsi="Times New Roman" w:cs="Times New Roman"/>
          <w:lang w:eastAsia="en-US"/>
        </w:rPr>
        <w:t>Le CV détaillé en faisant clairement ressortir les mandats réalisés en lien avec la consultation ainsi que les copies des attestations issues des prestations similaires.</w:t>
      </w:r>
    </w:p>
    <w:p w14:paraId="168E1FAD" w14:textId="77777777" w:rsidR="00887E68" w:rsidRPr="00647B8E" w:rsidRDefault="00887E68" w:rsidP="00887E68">
      <w:pPr>
        <w:pStyle w:val="Paragraphedeliste"/>
        <w:numPr>
          <w:ilvl w:val="0"/>
          <w:numId w:val="32"/>
        </w:numPr>
        <w:rPr>
          <w:rFonts w:ascii="Times New Roman" w:hAnsi="Times New Roman" w:cs="Times New Roman"/>
          <w:lang w:eastAsia="en-US"/>
        </w:rPr>
      </w:pPr>
      <w:r w:rsidRPr="00647B8E">
        <w:rPr>
          <w:rFonts w:ascii="Times New Roman" w:hAnsi="Times New Roman" w:cs="Times New Roman"/>
          <w:lang w:eastAsia="en-US"/>
        </w:rPr>
        <w:t>La compréhension des besoins et des services attendus à travers l’interprétation des termes de référence.</w:t>
      </w:r>
    </w:p>
    <w:p w14:paraId="4D3B9CDE" w14:textId="34509652" w:rsidR="0091017C" w:rsidRDefault="00887E68" w:rsidP="00B92F07">
      <w:pPr>
        <w:pStyle w:val="Paragraphedeliste"/>
        <w:numPr>
          <w:ilvl w:val="0"/>
          <w:numId w:val="32"/>
        </w:numPr>
        <w:rPr>
          <w:rFonts w:ascii="Times New Roman" w:hAnsi="Times New Roman" w:cs="Times New Roman"/>
          <w:lang w:eastAsia="en-US"/>
        </w:rPr>
      </w:pPr>
      <w:r w:rsidRPr="00647B8E">
        <w:rPr>
          <w:rFonts w:ascii="Times New Roman" w:hAnsi="Times New Roman" w:cs="Times New Roman"/>
          <w:lang w:eastAsia="en-US"/>
        </w:rPr>
        <w:t>L’approche et l</w:t>
      </w:r>
      <w:r w:rsidR="00AE1927">
        <w:rPr>
          <w:rFonts w:ascii="Times New Roman" w:hAnsi="Times New Roman" w:cs="Times New Roman"/>
          <w:lang w:eastAsia="en-US"/>
        </w:rPr>
        <w:t>a méthodologie</w:t>
      </w:r>
      <w:r w:rsidRPr="00647B8E">
        <w:rPr>
          <w:rFonts w:ascii="Times New Roman" w:hAnsi="Times New Roman" w:cs="Times New Roman"/>
          <w:lang w:eastAsia="en-US"/>
        </w:rPr>
        <w:t xml:space="preserve"> suggérées pour traiter les différentes parties exigé</w:t>
      </w:r>
      <w:r w:rsidR="00D205B8" w:rsidRPr="00647B8E">
        <w:rPr>
          <w:rFonts w:ascii="Times New Roman" w:hAnsi="Times New Roman" w:cs="Times New Roman"/>
          <w:lang w:eastAsia="en-US"/>
        </w:rPr>
        <w:t>es par les termes de référence</w:t>
      </w:r>
      <w:r w:rsidR="009A3C87">
        <w:rPr>
          <w:rFonts w:ascii="Times New Roman" w:hAnsi="Times New Roman" w:cs="Times New Roman"/>
          <w:lang w:eastAsia="en-US"/>
        </w:rPr>
        <w:t xml:space="preserve"> et un plan de travail du déroulé de la mission</w:t>
      </w:r>
      <w:r w:rsidR="0091017C">
        <w:rPr>
          <w:rFonts w:ascii="Times New Roman" w:hAnsi="Times New Roman" w:cs="Times New Roman"/>
          <w:lang w:eastAsia="en-US"/>
        </w:rPr>
        <w:t>.</w:t>
      </w:r>
      <w:r w:rsidR="00AE1927">
        <w:rPr>
          <w:rFonts w:ascii="Times New Roman" w:hAnsi="Times New Roman" w:cs="Times New Roman"/>
          <w:lang w:eastAsia="en-US"/>
        </w:rPr>
        <w:t xml:space="preserve"> L’offre devra inclure des références à des expériences similaires utilisant des méthodologies semblables. </w:t>
      </w:r>
    </w:p>
    <w:p w14:paraId="50C2E459" w14:textId="77777777" w:rsidR="0091017C" w:rsidRDefault="0091017C" w:rsidP="0091017C">
      <w:pPr>
        <w:rPr>
          <w:rFonts w:ascii="Times New Roman" w:hAnsi="Times New Roman" w:cs="Times New Roman"/>
          <w:lang w:eastAsia="en-US"/>
        </w:rPr>
      </w:pPr>
    </w:p>
    <w:p w14:paraId="57655DCB" w14:textId="5BDFE185" w:rsidR="0091017C" w:rsidRDefault="0091017C" w:rsidP="005F366E">
      <w:pPr>
        <w:rPr>
          <w:rFonts w:ascii="Times New Roman" w:hAnsi="Times New Roman" w:cs="Times New Roman"/>
          <w:lang w:eastAsia="en-US"/>
        </w:rPr>
      </w:pPr>
      <w:r>
        <w:rPr>
          <w:rFonts w:ascii="Times New Roman" w:hAnsi="Times New Roman" w:cs="Times New Roman"/>
          <w:lang w:eastAsia="en-US"/>
        </w:rPr>
        <w:t>La proposition financière</w:t>
      </w:r>
      <w:r w:rsidR="009C791E">
        <w:rPr>
          <w:rFonts w:ascii="Times New Roman" w:hAnsi="Times New Roman" w:cs="Times New Roman"/>
          <w:lang w:eastAsia="en-US"/>
        </w:rPr>
        <w:t xml:space="preserve"> </w:t>
      </w:r>
      <w:r w:rsidR="005C58D6">
        <w:rPr>
          <w:rFonts w:ascii="Times New Roman" w:hAnsi="Times New Roman" w:cs="Times New Roman"/>
          <w:lang w:eastAsia="en-US"/>
        </w:rPr>
        <w:t xml:space="preserve">(EUR) </w:t>
      </w:r>
      <w:r w:rsidR="009C791E">
        <w:rPr>
          <w:rFonts w:ascii="Times New Roman" w:hAnsi="Times New Roman" w:cs="Times New Roman"/>
          <w:lang w:eastAsia="en-US"/>
        </w:rPr>
        <w:t>doit être détaillée et cohérente par rapport aux termes de référence et à la proposition technique</w:t>
      </w:r>
      <w:r w:rsidR="00446EB2">
        <w:rPr>
          <w:rFonts w:ascii="Times New Roman" w:hAnsi="Times New Roman" w:cs="Times New Roman"/>
          <w:lang w:eastAsia="en-US"/>
        </w:rPr>
        <w:t xml:space="preserve">. Elle doit </w:t>
      </w:r>
      <w:r w:rsidR="005F366E">
        <w:rPr>
          <w:rFonts w:ascii="Times New Roman" w:hAnsi="Times New Roman" w:cs="Times New Roman"/>
          <w:lang w:eastAsia="en-US"/>
        </w:rPr>
        <w:t>justifier les honoraires</w:t>
      </w:r>
      <w:r w:rsidR="00446EB2">
        <w:rPr>
          <w:rFonts w:ascii="Times New Roman" w:hAnsi="Times New Roman" w:cs="Times New Roman"/>
          <w:lang w:eastAsia="en-US"/>
        </w:rPr>
        <w:t xml:space="preserve"> </w:t>
      </w:r>
      <w:r w:rsidR="005F366E">
        <w:rPr>
          <w:rFonts w:ascii="Times New Roman" w:hAnsi="Times New Roman" w:cs="Times New Roman"/>
          <w:lang w:eastAsia="en-US"/>
        </w:rPr>
        <w:t xml:space="preserve">proposés </w:t>
      </w:r>
      <w:r w:rsidR="00446EB2">
        <w:rPr>
          <w:rFonts w:ascii="Times New Roman" w:hAnsi="Times New Roman" w:cs="Times New Roman"/>
          <w:lang w:eastAsia="en-US"/>
        </w:rPr>
        <w:t xml:space="preserve">pour la consultation. Merci de noter qu’Expertise France prendra en charge les frais de mission (billets d’avion, per diem). </w:t>
      </w:r>
    </w:p>
    <w:p w14:paraId="3A00A799" w14:textId="24885BCB" w:rsidR="006B66AE" w:rsidRPr="0091017C" w:rsidRDefault="006B66AE" w:rsidP="006B66AE">
      <w:pPr>
        <w:rPr>
          <w:rFonts w:ascii="Times New Roman" w:hAnsi="Times New Roman" w:cs="Times New Roman"/>
          <w:lang w:eastAsia="en-US"/>
        </w:rPr>
      </w:pPr>
      <w:r>
        <w:rPr>
          <w:rFonts w:ascii="Times New Roman" w:hAnsi="Times New Roman" w:cs="Times New Roman"/>
          <w:lang w:eastAsia="en-US"/>
        </w:rPr>
        <w:br/>
        <w:t xml:space="preserve">Le candidat </w:t>
      </w:r>
      <w:r w:rsidRPr="006B66AE">
        <w:rPr>
          <w:rFonts w:ascii="Times New Roman" w:hAnsi="Times New Roman" w:cs="Times New Roman"/>
          <w:lang w:eastAsia="en-US"/>
        </w:rPr>
        <w:t xml:space="preserve">doit disposer d’un </w:t>
      </w:r>
      <w:r>
        <w:rPr>
          <w:rFonts w:ascii="Times New Roman" w:hAnsi="Times New Roman" w:cs="Times New Roman"/>
          <w:lang w:eastAsia="en-US"/>
        </w:rPr>
        <w:t>numéro d’enregistrement commercial.</w:t>
      </w:r>
    </w:p>
    <w:bookmarkEnd w:id="4"/>
    <w:p w14:paraId="15E8820E" w14:textId="77777777" w:rsidR="00D205B8" w:rsidRPr="00647B8E" w:rsidRDefault="00D205B8" w:rsidP="00D205B8">
      <w:pPr>
        <w:rPr>
          <w:rFonts w:ascii="Times New Roman" w:hAnsi="Times New Roman" w:cs="Times New Roman"/>
          <w:lang w:eastAsia="en-US"/>
        </w:rPr>
      </w:pPr>
    </w:p>
    <w:p w14:paraId="64097C11" w14:textId="77777777" w:rsidR="00DA0ED2" w:rsidRPr="00647B8E" w:rsidRDefault="00DA0ED2" w:rsidP="00DA0ED2">
      <w:pPr>
        <w:keepNext/>
        <w:keepLines/>
        <w:pBdr>
          <w:bottom w:val="single" w:sz="4" w:space="1" w:color="595959"/>
        </w:pBdr>
        <w:spacing w:after="160" w:line="259" w:lineRule="auto"/>
        <w:ind w:left="432" w:hanging="432"/>
        <w:jc w:val="left"/>
        <w:outlineLvl w:val="0"/>
        <w:rPr>
          <w:rFonts w:ascii="Times New Roman" w:hAnsi="Times New Roman" w:cs="Times New Roman"/>
          <w:b/>
          <w:bCs/>
          <w:smallCaps/>
          <w:color w:val="1F4E79"/>
          <w:lang w:eastAsia="en-US"/>
        </w:rPr>
      </w:pPr>
      <w:r w:rsidRPr="00647B8E">
        <w:rPr>
          <w:rFonts w:ascii="Times New Roman" w:hAnsi="Times New Roman" w:cs="Times New Roman"/>
          <w:b/>
          <w:bCs/>
          <w:smallCaps/>
          <w:color w:val="1F4E79"/>
          <w:lang w:eastAsia="en-US"/>
        </w:rPr>
        <w:t>Profil souhaité</w:t>
      </w:r>
      <w:bookmarkEnd w:id="3"/>
    </w:p>
    <w:p w14:paraId="5AE97469" w14:textId="77777777" w:rsidR="00CD105E" w:rsidRPr="00647B8E" w:rsidRDefault="00CD105E" w:rsidP="00CD105E">
      <w:pPr>
        <w:spacing w:after="160" w:line="259" w:lineRule="auto"/>
        <w:jc w:val="left"/>
        <w:rPr>
          <w:rFonts w:ascii="Times New Roman" w:eastAsia="Times" w:hAnsi="Times New Roman" w:cs="Times New Roman"/>
          <w:b/>
          <w:lang w:eastAsia="fr-FR"/>
        </w:rPr>
      </w:pPr>
      <w:r w:rsidRPr="00647B8E">
        <w:rPr>
          <w:rFonts w:ascii="Times New Roman" w:eastAsia="Times" w:hAnsi="Times New Roman" w:cs="Times New Roman"/>
          <w:b/>
          <w:lang w:eastAsia="fr-FR"/>
        </w:rPr>
        <w:t>Formation</w:t>
      </w:r>
    </w:p>
    <w:p w14:paraId="3CDCC2D6" w14:textId="3A1C5746" w:rsidR="00BC6ECD" w:rsidRPr="00647B8E" w:rsidRDefault="00BC6ECD" w:rsidP="00BC6ECD">
      <w:pPr>
        <w:numPr>
          <w:ilvl w:val="0"/>
          <w:numId w:val="11"/>
        </w:numPr>
        <w:spacing w:after="160" w:line="259" w:lineRule="auto"/>
        <w:contextualSpacing/>
        <w:rPr>
          <w:rFonts w:ascii="Times New Roman" w:eastAsia="Times New Roman" w:hAnsi="Times New Roman" w:cs="Times New Roman"/>
          <w:lang w:eastAsia="fr-FR"/>
        </w:rPr>
      </w:pPr>
      <w:r w:rsidRPr="00647B8E">
        <w:rPr>
          <w:rFonts w:ascii="Times New Roman" w:eastAsia="Times New Roman" w:hAnsi="Times New Roman" w:cs="Times New Roman"/>
          <w:lang w:eastAsia="fr-FR"/>
        </w:rPr>
        <w:t>Master ou diplôme universitaire équivalent</w:t>
      </w:r>
      <w:r w:rsidR="00113514" w:rsidRPr="00647B8E">
        <w:rPr>
          <w:rFonts w:ascii="Times New Roman" w:eastAsia="Times New Roman" w:hAnsi="Times New Roman" w:cs="Times New Roman"/>
          <w:lang w:eastAsia="fr-FR"/>
        </w:rPr>
        <w:t xml:space="preserve"> (bac+5 minimum)</w:t>
      </w:r>
      <w:r w:rsidRPr="00647B8E">
        <w:rPr>
          <w:rFonts w:ascii="Times New Roman" w:eastAsia="Times New Roman" w:hAnsi="Times New Roman" w:cs="Times New Roman"/>
          <w:lang w:eastAsia="fr-FR"/>
        </w:rPr>
        <w:t xml:space="preserve"> dans </w:t>
      </w:r>
      <w:r w:rsidR="00113514" w:rsidRPr="00647B8E">
        <w:rPr>
          <w:rFonts w:ascii="Times New Roman" w:eastAsia="Times New Roman" w:hAnsi="Times New Roman" w:cs="Times New Roman"/>
          <w:lang w:eastAsia="fr-FR"/>
        </w:rPr>
        <w:t>le domaine de l’économie du développement, en sciences politiques,</w:t>
      </w:r>
      <w:r w:rsidR="008A13F1" w:rsidRPr="00647B8E">
        <w:rPr>
          <w:rFonts w:ascii="Times New Roman" w:eastAsia="Times New Roman" w:hAnsi="Times New Roman" w:cs="Times New Roman"/>
          <w:lang w:eastAsia="fr-FR"/>
        </w:rPr>
        <w:t xml:space="preserve"> sciences sociales,</w:t>
      </w:r>
      <w:r w:rsidR="00113514" w:rsidRPr="00647B8E">
        <w:rPr>
          <w:rFonts w:ascii="Times New Roman" w:eastAsia="Times New Roman" w:hAnsi="Times New Roman" w:cs="Times New Roman"/>
          <w:lang w:eastAsia="fr-FR"/>
        </w:rPr>
        <w:t xml:space="preserve"> développement durable</w:t>
      </w:r>
      <w:r w:rsidRPr="00647B8E">
        <w:rPr>
          <w:rFonts w:ascii="Times New Roman" w:eastAsia="Times New Roman" w:hAnsi="Times New Roman" w:cs="Times New Roman"/>
          <w:lang w:eastAsia="fr-FR"/>
        </w:rPr>
        <w:t>, gestion de projet, coopération internationale ou toute autre discipline pertinente</w:t>
      </w:r>
      <w:r w:rsidR="00113514" w:rsidRPr="00647B8E">
        <w:rPr>
          <w:rFonts w:ascii="Times New Roman" w:eastAsia="Times New Roman" w:hAnsi="Times New Roman" w:cs="Times New Roman"/>
          <w:lang w:eastAsia="fr-FR"/>
        </w:rPr>
        <w:t>, en adéquation avec les missions à réaliser</w:t>
      </w:r>
      <w:r w:rsidRPr="00647B8E">
        <w:rPr>
          <w:rFonts w:ascii="Times New Roman" w:eastAsia="Times New Roman" w:hAnsi="Times New Roman" w:cs="Times New Roman"/>
          <w:lang w:eastAsia="fr-FR"/>
        </w:rPr>
        <w:t xml:space="preserve"> ;</w:t>
      </w:r>
    </w:p>
    <w:p w14:paraId="1892F729" w14:textId="77777777" w:rsidR="00404F19" w:rsidRPr="00647B8E" w:rsidRDefault="00404F19" w:rsidP="00CD105E">
      <w:pPr>
        <w:spacing w:after="160" w:line="259" w:lineRule="auto"/>
        <w:rPr>
          <w:rFonts w:ascii="Times New Roman" w:eastAsia="Times New Roman" w:hAnsi="Times New Roman" w:cs="Times New Roman"/>
          <w:lang w:eastAsia="fr-FR"/>
        </w:rPr>
      </w:pPr>
    </w:p>
    <w:p w14:paraId="10A59C2C" w14:textId="77777777" w:rsidR="00CD105E" w:rsidRPr="00647B8E" w:rsidRDefault="00CD105E" w:rsidP="00CD105E">
      <w:pPr>
        <w:spacing w:after="160" w:line="259" w:lineRule="auto"/>
        <w:rPr>
          <w:rFonts w:ascii="Times New Roman" w:eastAsia="Times" w:hAnsi="Times New Roman" w:cs="Times New Roman"/>
          <w:b/>
          <w:lang w:eastAsia="fr-FR"/>
        </w:rPr>
      </w:pPr>
      <w:r w:rsidRPr="00647B8E">
        <w:rPr>
          <w:rFonts w:ascii="Times New Roman" w:eastAsia="Times" w:hAnsi="Times New Roman" w:cs="Times New Roman"/>
          <w:b/>
          <w:lang w:eastAsia="fr-FR"/>
        </w:rPr>
        <w:t>Expérience</w:t>
      </w:r>
    </w:p>
    <w:p w14:paraId="03F86839" w14:textId="183C6449" w:rsidR="00F245B7" w:rsidRPr="00647B8E" w:rsidRDefault="00F245B7" w:rsidP="006211B2">
      <w:pPr>
        <w:numPr>
          <w:ilvl w:val="0"/>
          <w:numId w:val="11"/>
        </w:numPr>
        <w:spacing w:before="100" w:beforeAutospacing="1" w:after="100" w:afterAutospacing="1"/>
        <w:rPr>
          <w:rFonts w:ascii="Times New Roman" w:eastAsia="Times New Roman" w:hAnsi="Times New Roman" w:cs="Times New Roman"/>
          <w:lang w:eastAsia="fr-FR"/>
        </w:rPr>
      </w:pPr>
      <w:r w:rsidRPr="00647B8E">
        <w:rPr>
          <w:rFonts w:ascii="Times New Roman" w:eastAsia="Times New Roman" w:hAnsi="Times New Roman" w:cs="Times New Roman"/>
          <w:lang w:eastAsia="fr-FR"/>
        </w:rPr>
        <w:t>Expérienc</w:t>
      </w:r>
      <w:r w:rsidR="00BE0640" w:rsidRPr="00647B8E">
        <w:rPr>
          <w:rFonts w:ascii="Times New Roman" w:eastAsia="Times New Roman" w:hAnsi="Times New Roman" w:cs="Times New Roman"/>
          <w:lang w:eastAsia="fr-FR"/>
        </w:rPr>
        <w:t>e d’au moins</w:t>
      </w:r>
      <w:r w:rsidR="00A85AC9" w:rsidRPr="00647B8E">
        <w:rPr>
          <w:rFonts w:ascii="Times New Roman" w:eastAsia="Times New Roman" w:hAnsi="Times New Roman" w:cs="Times New Roman"/>
          <w:lang w:eastAsia="fr-FR"/>
        </w:rPr>
        <w:t xml:space="preserve"> 8 ans</w:t>
      </w:r>
      <w:r w:rsidRPr="00647B8E">
        <w:rPr>
          <w:rFonts w:ascii="Times New Roman" w:eastAsia="Times New Roman" w:hAnsi="Times New Roman" w:cs="Times New Roman"/>
          <w:lang w:eastAsia="fr-FR"/>
        </w:rPr>
        <w:t xml:space="preserve"> dans le domaine de la coopération internationale</w:t>
      </w:r>
      <w:r w:rsidR="008A13F1" w:rsidRPr="00647B8E">
        <w:rPr>
          <w:rFonts w:ascii="Times New Roman" w:eastAsia="Times New Roman" w:hAnsi="Times New Roman" w:cs="Times New Roman"/>
          <w:lang w:eastAsia="fr-FR"/>
        </w:rPr>
        <w:t>,</w:t>
      </w:r>
      <w:r w:rsidRPr="00647B8E">
        <w:rPr>
          <w:rFonts w:ascii="Times New Roman" w:eastAsia="Times New Roman" w:hAnsi="Times New Roman" w:cs="Times New Roman"/>
          <w:lang w:eastAsia="fr-FR"/>
        </w:rPr>
        <w:t xml:space="preserve"> de préférence dans le domaine du développement </w:t>
      </w:r>
      <w:r w:rsidR="008D4ADF" w:rsidRPr="00647B8E">
        <w:rPr>
          <w:rFonts w:ascii="Times New Roman" w:eastAsia="Times New Roman" w:hAnsi="Times New Roman" w:cs="Times New Roman"/>
          <w:lang w:eastAsia="fr-FR"/>
        </w:rPr>
        <w:t>économique</w:t>
      </w:r>
      <w:r w:rsidRPr="00647B8E">
        <w:rPr>
          <w:rFonts w:ascii="Times New Roman" w:eastAsia="Times New Roman" w:hAnsi="Times New Roman" w:cs="Times New Roman"/>
          <w:lang w:eastAsia="fr-FR"/>
        </w:rPr>
        <w:t>, de la mise en œuvre de politiques publiques</w:t>
      </w:r>
      <w:r w:rsidR="006211B2" w:rsidRPr="00647B8E">
        <w:rPr>
          <w:rFonts w:ascii="Times New Roman" w:eastAsia="Times New Roman" w:hAnsi="Times New Roman" w:cs="Times New Roman"/>
          <w:lang w:eastAsia="fr-FR"/>
        </w:rPr>
        <w:t xml:space="preserve"> </w:t>
      </w:r>
      <w:r w:rsidRPr="00647B8E">
        <w:rPr>
          <w:rFonts w:ascii="Times New Roman" w:eastAsia="Times New Roman" w:hAnsi="Times New Roman" w:cs="Times New Roman"/>
          <w:lang w:eastAsia="fr-FR"/>
        </w:rPr>
        <w:t xml:space="preserve">et/ou de projets axés sur </w:t>
      </w:r>
      <w:r w:rsidR="006211B2" w:rsidRPr="00647B8E">
        <w:rPr>
          <w:rFonts w:ascii="Times New Roman" w:eastAsia="Times New Roman" w:hAnsi="Times New Roman" w:cs="Times New Roman"/>
          <w:lang w:eastAsia="fr-FR"/>
        </w:rPr>
        <w:t>la réalisation d’études portant sur des sujets économiques</w:t>
      </w:r>
      <w:r w:rsidR="00090ED6" w:rsidRPr="00647B8E">
        <w:rPr>
          <w:rFonts w:ascii="Times New Roman" w:eastAsia="Times New Roman" w:hAnsi="Times New Roman" w:cs="Times New Roman"/>
          <w:lang w:eastAsia="fr-FR"/>
        </w:rPr>
        <w:t xml:space="preserve"> </w:t>
      </w:r>
      <w:r w:rsidRPr="00647B8E">
        <w:rPr>
          <w:rFonts w:ascii="Times New Roman" w:eastAsia="Times New Roman" w:hAnsi="Times New Roman" w:cs="Times New Roman"/>
          <w:lang w:eastAsia="fr-FR"/>
        </w:rPr>
        <w:t>;</w:t>
      </w:r>
    </w:p>
    <w:p w14:paraId="4997D489" w14:textId="4E028919" w:rsidR="00855E79" w:rsidRPr="00647B8E" w:rsidRDefault="00BE0640" w:rsidP="00197E7D">
      <w:pPr>
        <w:numPr>
          <w:ilvl w:val="0"/>
          <w:numId w:val="11"/>
        </w:numPr>
        <w:spacing w:before="100" w:beforeAutospacing="1" w:after="160" w:afterAutospacing="1" w:line="259" w:lineRule="auto"/>
        <w:contextualSpacing/>
        <w:rPr>
          <w:rFonts w:ascii="Times New Roman" w:eastAsia="Times New Roman" w:hAnsi="Times New Roman" w:cs="Times New Roman"/>
          <w:lang w:eastAsia="fr-FR"/>
        </w:rPr>
      </w:pPr>
      <w:r w:rsidRPr="00647B8E">
        <w:rPr>
          <w:rFonts w:ascii="Times New Roman" w:eastAsia="Times New Roman" w:hAnsi="Times New Roman" w:cs="Times New Roman"/>
          <w:lang w:eastAsia="fr-FR"/>
        </w:rPr>
        <w:t>Au moins 5</w:t>
      </w:r>
      <w:r w:rsidR="00090ED6" w:rsidRPr="00647B8E">
        <w:rPr>
          <w:rFonts w:ascii="Times New Roman" w:eastAsia="Times New Roman" w:hAnsi="Times New Roman" w:cs="Times New Roman"/>
          <w:lang w:eastAsia="fr-FR"/>
        </w:rPr>
        <w:t xml:space="preserve"> années d’expérience </w:t>
      </w:r>
      <w:r w:rsidR="00F245B7" w:rsidRPr="00647B8E">
        <w:rPr>
          <w:rFonts w:ascii="Times New Roman" w:eastAsia="Times New Roman" w:hAnsi="Times New Roman" w:cs="Times New Roman"/>
          <w:lang w:eastAsia="fr-FR"/>
        </w:rPr>
        <w:t xml:space="preserve">dans le domaine du </w:t>
      </w:r>
      <w:r w:rsidR="00067A19" w:rsidRPr="00647B8E">
        <w:rPr>
          <w:rFonts w:ascii="Times New Roman" w:eastAsia="Times New Roman" w:hAnsi="Times New Roman" w:cs="Times New Roman"/>
          <w:lang w:eastAsia="fr-FR"/>
        </w:rPr>
        <w:t>suivi-évaluation (</w:t>
      </w:r>
      <w:r w:rsidR="000D418D" w:rsidRPr="00647B8E">
        <w:rPr>
          <w:rFonts w:ascii="Times New Roman" w:eastAsia="Times New Roman" w:hAnsi="Times New Roman" w:cs="Times New Roman"/>
          <w:lang w:eastAsia="fr-FR"/>
        </w:rPr>
        <w:t>S&amp;E</w:t>
      </w:r>
      <w:r w:rsidR="00067A19" w:rsidRPr="00647B8E">
        <w:rPr>
          <w:rFonts w:ascii="Times New Roman" w:eastAsia="Times New Roman" w:hAnsi="Times New Roman" w:cs="Times New Roman"/>
          <w:lang w:eastAsia="fr-FR"/>
        </w:rPr>
        <w:t>)</w:t>
      </w:r>
      <w:r w:rsidR="000D418D" w:rsidRPr="00647B8E">
        <w:rPr>
          <w:rFonts w:ascii="Times New Roman" w:eastAsia="Times New Roman" w:hAnsi="Times New Roman" w:cs="Times New Roman"/>
          <w:lang w:eastAsia="fr-FR"/>
        </w:rPr>
        <w:t xml:space="preserve"> </w:t>
      </w:r>
      <w:r w:rsidR="00F245B7" w:rsidRPr="00647B8E">
        <w:rPr>
          <w:rFonts w:ascii="Times New Roman" w:eastAsia="Times New Roman" w:hAnsi="Times New Roman" w:cs="Times New Roman"/>
          <w:lang w:eastAsia="fr-FR"/>
        </w:rPr>
        <w:t>dans le cadre d'un projet de développement</w:t>
      </w:r>
      <w:r w:rsidR="000D418D" w:rsidRPr="00647B8E">
        <w:rPr>
          <w:rFonts w:ascii="Times New Roman" w:eastAsia="Times New Roman" w:hAnsi="Times New Roman" w:cs="Times New Roman"/>
          <w:lang w:eastAsia="fr-FR"/>
        </w:rPr>
        <w:t xml:space="preserve"> : méthodes et approches de S&amp;E (quantitatives et qualitatives), outils numériques de collecte et d’analyse de données </w:t>
      </w:r>
      <w:r w:rsidR="00F245B7" w:rsidRPr="00647B8E">
        <w:rPr>
          <w:rFonts w:ascii="Times New Roman" w:eastAsia="Times New Roman" w:hAnsi="Times New Roman" w:cs="Times New Roman"/>
          <w:lang w:eastAsia="fr-FR"/>
        </w:rPr>
        <w:t>;</w:t>
      </w:r>
    </w:p>
    <w:p w14:paraId="765863DC" w14:textId="5DE0CFD3" w:rsidR="00855E79" w:rsidRPr="00647B8E" w:rsidRDefault="00CB446A" w:rsidP="00B92F07">
      <w:pPr>
        <w:numPr>
          <w:ilvl w:val="0"/>
          <w:numId w:val="11"/>
        </w:numPr>
        <w:spacing w:before="100" w:beforeAutospacing="1" w:after="100" w:afterAutospacing="1"/>
        <w:rPr>
          <w:rFonts w:ascii="Times New Roman" w:eastAsia="Times New Roman" w:hAnsi="Times New Roman" w:cs="Times New Roman"/>
          <w:lang w:eastAsia="fr-FR"/>
        </w:rPr>
      </w:pPr>
      <w:r w:rsidRPr="00647B8E">
        <w:rPr>
          <w:rFonts w:ascii="Times New Roman" w:eastAsia="Times New Roman" w:hAnsi="Times New Roman" w:cs="Times New Roman"/>
          <w:lang w:eastAsia="fr-FR"/>
        </w:rPr>
        <w:t>Avoir réalisé au moins une étude de la situation de référence d’un projet</w:t>
      </w:r>
      <w:r w:rsidR="00047689" w:rsidRPr="00647B8E">
        <w:rPr>
          <w:rFonts w:ascii="Times New Roman" w:eastAsia="Times New Roman" w:hAnsi="Times New Roman" w:cs="Times New Roman"/>
          <w:lang w:eastAsia="fr-FR"/>
        </w:rPr>
        <w:t xml:space="preserve"> </w:t>
      </w:r>
      <w:r w:rsidR="00855E79" w:rsidRPr="00647B8E">
        <w:rPr>
          <w:rFonts w:ascii="Times New Roman" w:eastAsia="Times New Roman" w:hAnsi="Times New Roman" w:cs="Times New Roman"/>
          <w:lang w:eastAsia="fr-FR"/>
        </w:rPr>
        <w:t>;</w:t>
      </w:r>
    </w:p>
    <w:p w14:paraId="0AE113AB" w14:textId="77777777" w:rsidR="00271CDD" w:rsidRPr="00647B8E" w:rsidRDefault="00271CDD" w:rsidP="00271CDD">
      <w:pPr>
        <w:numPr>
          <w:ilvl w:val="0"/>
          <w:numId w:val="11"/>
        </w:numPr>
        <w:spacing w:before="100" w:beforeAutospacing="1" w:after="100" w:afterAutospacing="1"/>
        <w:rPr>
          <w:rFonts w:ascii="Times New Roman" w:eastAsia="Times New Roman" w:hAnsi="Times New Roman" w:cs="Times New Roman"/>
          <w:lang w:eastAsia="fr-FR"/>
        </w:rPr>
      </w:pPr>
      <w:r w:rsidRPr="00647B8E">
        <w:rPr>
          <w:rFonts w:ascii="Times New Roman" w:eastAsia="Times New Roman" w:hAnsi="Times New Roman" w:cs="Times New Roman"/>
          <w:lang w:eastAsia="fr-FR"/>
        </w:rPr>
        <w:t>Une expérience en dispositif de SERA dans le cadre d’un projet de subventions en cascade serait un atout ;</w:t>
      </w:r>
    </w:p>
    <w:p w14:paraId="42EEDCB1" w14:textId="033C0629" w:rsidR="00397621" w:rsidRPr="00647B8E" w:rsidRDefault="00397621" w:rsidP="00855E79">
      <w:pPr>
        <w:numPr>
          <w:ilvl w:val="0"/>
          <w:numId w:val="11"/>
        </w:numPr>
        <w:spacing w:before="100" w:beforeAutospacing="1" w:after="160" w:afterAutospacing="1" w:line="259" w:lineRule="auto"/>
        <w:contextualSpacing/>
        <w:rPr>
          <w:rFonts w:ascii="Times New Roman" w:eastAsia="Times New Roman" w:hAnsi="Times New Roman" w:cs="Times New Roman"/>
          <w:lang w:eastAsia="fr-FR"/>
        </w:rPr>
      </w:pPr>
      <w:r w:rsidRPr="00647B8E">
        <w:rPr>
          <w:rFonts w:ascii="Times New Roman" w:eastAsia="Times New Roman" w:hAnsi="Times New Roman" w:cs="Times New Roman"/>
          <w:lang w:eastAsia="fr-FR"/>
        </w:rPr>
        <w:t>E</w:t>
      </w:r>
      <w:r w:rsidR="00D33932" w:rsidRPr="00647B8E">
        <w:rPr>
          <w:rFonts w:ascii="Times New Roman" w:eastAsia="Times New Roman" w:hAnsi="Times New Roman" w:cs="Times New Roman"/>
          <w:lang w:eastAsia="fr-FR"/>
        </w:rPr>
        <w:t xml:space="preserve">xpérience </w:t>
      </w:r>
      <w:r w:rsidR="008D7AC0" w:rsidRPr="00647B8E">
        <w:rPr>
          <w:rFonts w:ascii="Times New Roman" w:eastAsia="Times New Roman" w:hAnsi="Times New Roman" w:cs="Times New Roman"/>
          <w:lang w:eastAsia="fr-FR"/>
        </w:rPr>
        <w:t>souhaitée</w:t>
      </w:r>
      <w:r w:rsidR="00D33932" w:rsidRPr="00647B8E">
        <w:rPr>
          <w:rFonts w:ascii="Times New Roman" w:eastAsia="Times New Roman" w:hAnsi="Times New Roman" w:cs="Times New Roman"/>
          <w:lang w:eastAsia="fr-FR"/>
        </w:rPr>
        <w:t xml:space="preserve"> en Tunisie et/ou au Maghreb</w:t>
      </w:r>
      <w:r w:rsidR="00D04C97" w:rsidRPr="00647B8E">
        <w:rPr>
          <w:rFonts w:ascii="Times New Roman" w:eastAsia="Times New Roman" w:hAnsi="Times New Roman" w:cs="Times New Roman"/>
          <w:lang w:eastAsia="fr-FR"/>
        </w:rPr>
        <w:t>. Une expérience à l</w:t>
      </w:r>
      <w:r w:rsidR="00D2164A">
        <w:rPr>
          <w:rFonts w:ascii="Times New Roman" w:eastAsia="Times New Roman" w:hAnsi="Times New Roman" w:cs="Times New Roman"/>
          <w:lang w:eastAsia="fr-FR"/>
        </w:rPr>
        <w:t>’international est un avantage.</w:t>
      </w:r>
    </w:p>
    <w:p w14:paraId="74A1B853" w14:textId="77777777" w:rsidR="00077D5F" w:rsidRPr="00647B8E" w:rsidRDefault="00077D5F" w:rsidP="004648BA">
      <w:pPr>
        <w:spacing w:after="160" w:line="259" w:lineRule="auto"/>
        <w:contextualSpacing/>
        <w:rPr>
          <w:rFonts w:ascii="Times New Roman" w:eastAsia="Times New Roman" w:hAnsi="Times New Roman" w:cs="Times New Roman"/>
          <w:lang w:eastAsia="fr-FR"/>
        </w:rPr>
      </w:pPr>
    </w:p>
    <w:sectPr w:rsidR="00077D5F" w:rsidRPr="00647B8E" w:rsidSect="005B5F49">
      <w:pgSz w:w="11906" w:h="16838" w:code="9"/>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9C240" w14:textId="77777777" w:rsidR="006532AA" w:rsidRDefault="006532AA" w:rsidP="001E5F6E">
      <w:r>
        <w:separator/>
      </w:r>
    </w:p>
  </w:endnote>
  <w:endnote w:type="continuationSeparator" w:id="0">
    <w:p w14:paraId="4424909C" w14:textId="77777777" w:rsidR="006532AA" w:rsidRDefault="006532AA" w:rsidP="001E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B8564" w14:textId="77777777" w:rsidR="006532AA" w:rsidRDefault="006532AA" w:rsidP="001E5F6E">
      <w:r>
        <w:separator/>
      </w:r>
    </w:p>
  </w:footnote>
  <w:footnote w:type="continuationSeparator" w:id="0">
    <w:p w14:paraId="394E708D" w14:textId="77777777" w:rsidR="006532AA" w:rsidRDefault="006532AA" w:rsidP="001E5F6E">
      <w:r>
        <w:continuationSeparator/>
      </w:r>
    </w:p>
  </w:footnote>
  <w:footnote w:id="1">
    <w:p w14:paraId="5ED17690" w14:textId="77777777" w:rsidR="00C62D1D" w:rsidRDefault="00C62D1D" w:rsidP="00C62D1D">
      <w:pPr>
        <w:pStyle w:val="Notedebasdepage"/>
      </w:pPr>
      <w:r>
        <w:rPr>
          <w:rStyle w:val="Appelnotedebasdep"/>
        </w:rPr>
        <w:footnoteRef/>
      </w:r>
      <w:r>
        <w:t xml:space="preserve"> A ce jour, le CAE est une structure inactive.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92F9B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B913C2"/>
    <w:multiLevelType w:val="multilevel"/>
    <w:tmpl w:val="4274A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C5562"/>
    <w:multiLevelType w:val="hybridMultilevel"/>
    <w:tmpl w:val="F8D6D178"/>
    <w:lvl w:ilvl="0" w:tplc="8C480AF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B83635"/>
    <w:multiLevelType w:val="hybridMultilevel"/>
    <w:tmpl w:val="409C1B1A"/>
    <w:lvl w:ilvl="0" w:tplc="3004768A">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8A7A7B"/>
    <w:multiLevelType w:val="hybridMultilevel"/>
    <w:tmpl w:val="EBD259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39559D"/>
    <w:multiLevelType w:val="multilevel"/>
    <w:tmpl w:val="5190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ED676B"/>
    <w:multiLevelType w:val="hybridMultilevel"/>
    <w:tmpl w:val="EAF8D1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8786EF9"/>
    <w:multiLevelType w:val="multilevel"/>
    <w:tmpl w:val="40C65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11474C"/>
    <w:multiLevelType w:val="hybridMultilevel"/>
    <w:tmpl w:val="DA14CB1E"/>
    <w:lvl w:ilvl="0" w:tplc="040C0011">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BA07D65"/>
    <w:multiLevelType w:val="hybridMultilevel"/>
    <w:tmpl w:val="E6889180"/>
    <w:lvl w:ilvl="0" w:tplc="3610746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4E6921"/>
    <w:multiLevelType w:val="hybridMultilevel"/>
    <w:tmpl w:val="C19406C0"/>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F2B7834"/>
    <w:multiLevelType w:val="hybridMultilevel"/>
    <w:tmpl w:val="4C26C140"/>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1F357C3A"/>
    <w:multiLevelType w:val="hybridMultilevel"/>
    <w:tmpl w:val="694265D6"/>
    <w:lvl w:ilvl="0" w:tplc="3ED2779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F7876C5"/>
    <w:multiLevelType w:val="hybridMultilevel"/>
    <w:tmpl w:val="5FAA92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F91A1F"/>
    <w:multiLevelType w:val="hybridMultilevel"/>
    <w:tmpl w:val="7472AD8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26596429"/>
    <w:multiLevelType w:val="hybridMultilevel"/>
    <w:tmpl w:val="8BA23A16"/>
    <w:lvl w:ilvl="0" w:tplc="FFFFFFFF">
      <w:start w:val="1"/>
      <w:numFmt w:val="decimal"/>
      <w:lvlText w:val="%1."/>
      <w:lvlJc w:val="left"/>
      <w:pPr>
        <w:ind w:left="720" w:hanging="360"/>
      </w:pPr>
    </w:lvl>
    <w:lvl w:ilvl="1" w:tplc="FFFFFFFF">
      <w:start w:val="1"/>
      <w:numFmt w:val="bullet"/>
      <w:lvlText w:val=""/>
      <w:lvlJc w:val="left"/>
      <w:pPr>
        <w:ind w:left="720" w:hanging="360"/>
      </w:pPr>
      <w:rPr>
        <w:rFonts w:ascii="Symbol" w:hAnsi="Symbol" w:hint="default"/>
      </w:rPr>
    </w:lvl>
    <w:lvl w:ilvl="2" w:tplc="040C0001">
      <w:start w:val="1"/>
      <w:numFmt w:val="bullet"/>
      <w:lvlText w:val=""/>
      <w:lvlJc w:val="left"/>
      <w:pPr>
        <w:ind w:left="72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698606C"/>
    <w:multiLevelType w:val="hybridMultilevel"/>
    <w:tmpl w:val="330C9A90"/>
    <w:lvl w:ilvl="0" w:tplc="36107466">
      <w:numFmt w:val="bullet"/>
      <w:lvlText w:val="-"/>
      <w:lvlJc w:val="left"/>
      <w:pPr>
        <w:ind w:left="360" w:hanging="360"/>
      </w:pPr>
      <w:rPr>
        <w:rFonts w:ascii="Times New Roman" w:eastAsia="Times New Roman" w:hAnsi="Times New Roman" w:cs="Times New Roman" w:hint="default"/>
      </w:rPr>
    </w:lvl>
    <w:lvl w:ilvl="1" w:tplc="D7A458C2">
      <w:numFmt w:val="bullet"/>
      <w:lvlText w:val=""/>
      <w:lvlJc w:val="left"/>
      <w:pPr>
        <w:ind w:left="1080" w:hanging="360"/>
      </w:pPr>
      <w:rPr>
        <w:rFonts w:ascii="Wingdings" w:eastAsia="SimSun" w:hAnsi="Wingdings" w:cstheme="minorBid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6FF3475"/>
    <w:multiLevelType w:val="hybridMultilevel"/>
    <w:tmpl w:val="B902FA84"/>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F771A6F"/>
    <w:multiLevelType w:val="hybridMultilevel"/>
    <w:tmpl w:val="06A2D17A"/>
    <w:lvl w:ilvl="0" w:tplc="01EE7342">
      <w:numFmt w:val="bullet"/>
      <w:lvlText w:val="-"/>
      <w:lvlJc w:val="left"/>
      <w:pPr>
        <w:ind w:left="720" w:hanging="360"/>
      </w:pPr>
      <w:rPr>
        <w:rFonts w:ascii="Calibri" w:eastAsia="Time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D3588F"/>
    <w:multiLevelType w:val="hybridMultilevel"/>
    <w:tmpl w:val="839437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666B29"/>
    <w:multiLevelType w:val="hybridMultilevel"/>
    <w:tmpl w:val="4EFC9952"/>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9430583"/>
    <w:multiLevelType w:val="hybridMultilevel"/>
    <w:tmpl w:val="4C663DFA"/>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A0217CC"/>
    <w:multiLevelType w:val="multilevel"/>
    <w:tmpl w:val="4A0E4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1570E1"/>
    <w:multiLevelType w:val="hybridMultilevel"/>
    <w:tmpl w:val="700628FC"/>
    <w:lvl w:ilvl="0" w:tplc="EF1483DE">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F5F50E7"/>
    <w:multiLevelType w:val="hybridMultilevel"/>
    <w:tmpl w:val="714867AA"/>
    <w:lvl w:ilvl="0" w:tplc="5E58E284">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0AA69B4"/>
    <w:multiLevelType w:val="hybridMultilevel"/>
    <w:tmpl w:val="524A3D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36535E7"/>
    <w:multiLevelType w:val="hybridMultilevel"/>
    <w:tmpl w:val="6268902E"/>
    <w:lvl w:ilvl="0" w:tplc="D0FE250E">
      <w:start w:val="1"/>
      <w:numFmt w:val="decimal"/>
      <w:lvlText w:val="%1."/>
      <w:lvlJc w:val="left"/>
      <w:pPr>
        <w:ind w:left="720" w:hanging="360"/>
      </w:pPr>
      <w:rPr>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4B804F2"/>
    <w:multiLevelType w:val="hybridMultilevel"/>
    <w:tmpl w:val="755A58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5D70AFA"/>
    <w:multiLevelType w:val="hybridMultilevel"/>
    <w:tmpl w:val="82E40910"/>
    <w:lvl w:ilvl="0" w:tplc="040C0011">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7240281"/>
    <w:multiLevelType w:val="multilevel"/>
    <w:tmpl w:val="961EAAA8"/>
    <w:lvl w:ilvl="0">
      <w:start w:val="1"/>
      <w:numFmt w:val="decimal"/>
      <w:pStyle w:val="Titre1"/>
      <w:lvlText w:val="%1."/>
      <w:lvlJc w:val="left"/>
      <w:pPr>
        <w:ind w:left="720" w:hanging="360"/>
      </w:pPr>
      <w:rPr>
        <w:rFonts w:hint="default"/>
        <w:b/>
      </w:rPr>
    </w:lvl>
    <w:lvl w:ilvl="1">
      <w:start w:val="2"/>
      <w:numFmt w:val="decimal"/>
      <w:pStyle w:val="Titre2"/>
      <w:isLgl/>
      <w:lvlText w:val="%1.%2"/>
      <w:lvlJc w:val="left"/>
      <w:pPr>
        <w:ind w:left="1080" w:hanging="360"/>
      </w:pPr>
      <w:rPr>
        <w:rFonts w:hint="default"/>
        <w:b/>
        <w:i w:val="0"/>
        <w:sz w:val="32"/>
      </w:rPr>
    </w:lvl>
    <w:lvl w:ilvl="2">
      <w:start w:val="1"/>
      <w:numFmt w:val="decimal"/>
      <w:pStyle w:val="Titre3"/>
      <w:isLgl/>
      <w:lvlText w:val="%1.%2.%3"/>
      <w:lvlJc w:val="left"/>
      <w:pPr>
        <w:ind w:left="1800" w:hanging="720"/>
      </w:pPr>
      <w:rPr>
        <w:rFonts w:hint="default"/>
        <w:b/>
      </w:rPr>
    </w:lvl>
    <w:lvl w:ilvl="3">
      <w:start w:val="1"/>
      <w:numFmt w:val="decimal"/>
      <w:pStyle w:val="Titre4"/>
      <w:isLgl/>
      <w:lvlText w:val="%1.%2.%3.%4"/>
      <w:lvlJc w:val="left"/>
      <w:pPr>
        <w:ind w:left="2160" w:hanging="720"/>
      </w:pPr>
      <w:rPr>
        <w:rFonts w:hint="default"/>
        <w:color w:val="2E74B5" w:themeColor="accent1" w:themeShade="BF"/>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4D9F1634"/>
    <w:multiLevelType w:val="hybridMultilevel"/>
    <w:tmpl w:val="8A1CE8A4"/>
    <w:lvl w:ilvl="0" w:tplc="FFFFFFFF">
      <w:start w:val="1"/>
      <w:numFmt w:val="decimal"/>
      <w:lvlText w:val="%1."/>
      <w:lvlJc w:val="left"/>
      <w:pPr>
        <w:ind w:left="720" w:hanging="360"/>
      </w:pPr>
    </w:lvl>
    <w:lvl w:ilvl="1" w:tplc="040C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F0A0304"/>
    <w:multiLevelType w:val="multilevel"/>
    <w:tmpl w:val="5148C3BC"/>
    <w:lvl w:ilvl="0">
      <w:start w:val="1"/>
      <w:numFmt w:val="decimal"/>
      <w:lvlText w:val="%1."/>
      <w:lvlJc w:val="left"/>
      <w:pPr>
        <w:ind w:left="720" w:hanging="360"/>
      </w:pPr>
      <w:rPr>
        <w:rFonts w:hint="default"/>
        <w:b/>
      </w:rPr>
    </w:lvl>
    <w:lvl w:ilvl="1">
      <w:start w:val="1"/>
      <w:numFmt w:val="decimal"/>
      <w:isLgl/>
      <w:lvlText w:val="4.%2"/>
      <w:lvlJc w:val="left"/>
      <w:pPr>
        <w:ind w:left="1080" w:hanging="360"/>
      </w:pPr>
      <w:rPr>
        <w:rFonts w:hint="default"/>
        <w:b/>
        <w:i w:val="0"/>
        <w:sz w:val="32"/>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color w:val="2E74B5" w:themeColor="accent1" w:themeShade="BF"/>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51CE0D3A"/>
    <w:multiLevelType w:val="hybridMultilevel"/>
    <w:tmpl w:val="5E3A732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4061F94"/>
    <w:multiLevelType w:val="multilevel"/>
    <w:tmpl w:val="4972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103769"/>
    <w:multiLevelType w:val="hybridMultilevel"/>
    <w:tmpl w:val="01A676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B7432EC"/>
    <w:multiLevelType w:val="hybridMultilevel"/>
    <w:tmpl w:val="1F16E4B6"/>
    <w:lvl w:ilvl="0" w:tplc="9246326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CF03192"/>
    <w:multiLevelType w:val="hybridMultilevel"/>
    <w:tmpl w:val="C7CEE46C"/>
    <w:lvl w:ilvl="0" w:tplc="3610746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F272CE6"/>
    <w:multiLevelType w:val="hybridMultilevel"/>
    <w:tmpl w:val="3A7867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53B4943"/>
    <w:multiLevelType w:val="hybridMultilevel"/>
    <w:tmpl w:val="B81219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48D0819"/>
    <w:multiLevelType w:val="hybridMultilevel"/>
    <w:tmpl w:val="D4403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5FF7C14"/>
    <w:multiLevelType w:val="multilevel"/>
    <w:tmpl w:val="C0203DE6"/>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76049E"/>
    <w:multiLevelType w:val="hybridMultilevel"/>
    <w:tmpl w:val="8B08198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2" w15:restartNumberingAfterBreak="0">
    <w:nsid w:val="7B8739DF"/>
    <w:multiLevelType w:val="hybridMultilevel"/>
    <w:tmpl w:val="67AA69E4"/>
    <w:lvl w:ilvl="0" w:tplc="ACBEA50C">
      <w:numFmt w:val="bullet"/>
      <w:lvlText w:val="-"/>
      <w:lvlJc w:val="left"/>
      <w:pPr>
        <w:ind w:left="720" w:hanging="360"/>
      </w:pPr>
      <w:rPr>
        <w:rFonts w:ascii="Arial" w:eastAsia="SimSu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9"/>
  </w:num>
  <w:num w:numId="2">
    <w:abstractNumId w:val="16"/>
  </w:num>
  <w:num w:numId="3">
    <w:abstractNumId w:val="3"/>
  </w:num>
  <w:num w:numId="4">
    <w:abstractNumId w:val="9"/>
  </w:num>
  <w:num w:numId="5">
    <w:abstractNumId w:val="29"/>
  </w:num>
  <w:num w:numId="6">
    <w:abstractNumId w:val="31"/>
  </w:num>
  <w:num w:numId="7">
    <w:abstractNumId w:val="40"/>
  </w:num>
  <w:num w:numId="8">
    <w:abstractNumId w:val="36"/>
  </w:num>
  <w:num w:numId="9">
    <w:abstractNumId w:val="18"/>
  </w:num>
  <w:num w:numId="10">
    <w:abstractNumId w:val="27"/>
  </w:num>
  <w:num w:numId="11">
    <w:abstractNumId w:val="24"/>
  </w:num>
  <w:num w:numId="12">
    <w:abstractNumId w:val="42"/>
  </w:num>
  <w:num w:numId="13">
    <w:abstractNumId w:val="22"/>
  </w:num>
  <w:num w:numId="14">
    <w:abstractNumId w:val="1"/>
  </w:num>
  <w:num w:numId="15">
    <w:abstractNumId w:val="5"/>
  </w:num>
  <w:num w:numId="16">
    <w:abstractNumId w:val="33"/>
  </w:num>
  <w:num w:numId="17">
    <w:abstractNumId w:val="7"/>
  </w:num>
  <w:num w:numId="18">
    <w:abstractNumId w:val="23"/>
  </w:num>
  <w:num w:numId="19">
    <w:abstractNumId w:val="25"/>
  </w:num>
  <w:num w:numId="20">
    <w:abstractNumId w:val="13"/>
  </w:num>
  <w:num w:numId="21">
    <w:abstractNumId w:val="17"/>
  </w:num>
  <w:num w:numId="22">
    <w:abstractNumId w:val="35"/>
  </w:num>
  <w:num w:numId="23">
    <w:abstractNumId w:val="4"/>
  </w:num>
  <w:num w:numId="24">
    <w:abstractNumId w:val="14"/>
  </w:num>
  <w:num w:numId="25">
    <w:abstractNumId w:val="2"/>
  </w:num>
  <w:num w:numId="26">
    <w:abstractNumId w:val="11"/>
  </w:num>
  <w:num w:numId="27">
    <w:abstractNumId w:val="41"/>
  </w:num>
  <w:num w:numId="28">
    <w:abstractNumId w:val="8"/>
  </w:num>
  <w:num w:numId="29">
    <w:abstractNumId w:val="28"/>
  </w:num>
  <w:num w:numId="30">
    <w:abstractNumId w:val="6"/>
  </w:num>
  <w:num w:numId="31">
    <w:abstractNumId w:val="37"/>
  </w:num>
  <w:num w:numId="32">
    <w:abstractNumId w:val="38"/>
  </w:num>
  <w:num w:numId="33">
    <w:abstractNumId w:val="20"/>
  </w:num>
  <w:num w:numId="34">
    <w:abstractNumId w:val="26"/>
  </w:num>
  <w:num w:numId="35">
    <w:abstractNumId w:val="30"/>
  </w:num>
  <w:num w:numId="36">
    <w:abstractNumId w:val="15"/>
  </w:num>
  <w:num w:numId="37">
    <w:abstractNumId w:val="10"/>
  </w:num>
  <w:num w:numId="38">
    <w:abstractNumId w:val="12"/>
  </w:num>
  <w:num w:numId="39">
    <w:abstractNumId w:val="0"/>
  </w:num>
  <w:num w:numId="40">
    <w:abstractNumId w:val="21"/>
  </w:num>
  <w:num w:numId="41">
    <w:abstractNumId w:val="34"/>
  </w:num>
  <w:num w:numId="42">
    <w:abstractNumId w:val="19"/>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F6E"/>
    <w:rsid w:val="0002124D"/>
    <w:rsid w:val="000217C0"/>
    <w:rsid w:val="000260A4"/>
    <w:rsid w:val="000328CE"/>
    <w:rsid w:val="0003356F"/>
    <w:rsid w:val="00046DCF"/>
    <w:rsid w:val="00047689"/>
    <w:rsid w:val="000572DC"/>
    <w:rsid w:val="0005731D"/>
    <w:rsid w:val="00057903"/>
    <w:rsid w:val="0006163A"/>
    <w:rsid w:val="00067622"/>
    <w:rsid w:val="00067A19"/>
    <w:rsid w:val="00070372"/>
    <w:rsid w:val="00071F5D"/>
    <w:rsid w:val="00077D5F"/>
    <w:rsid w:val="00090ED6"/>
    <w:rsid w:val="000A3506"/>
    <w:rsid w:val="000A6D29"/>
    <w:rsid w:val="000D2815"/>
    <w:rsid w:val="000D418D"/>
    <w:rsid w:val="00110ADC"/>
    <w:rsid w:val="00113514"/>
    <w:rsid w:val="00122231"/>
    <w:rsid w:val="00134D02"/>
    <w:rsid w:val="00136385"/>
    <w:rsid w:val="00157BA7"/>
    <w:rsid w:val="00162DCC"/>
    <w:rsid w:val="00172E16"/>
    <w:rsid w:val="001804A4"/>
    <w:rsid w:val="001812E7"/>
    <w:rsid w:val="001A3665"/>
    <w:rsid w:val="001A3AB1"/>
    <w:rsid w:val="001E5F6E"/>
    <w:rsid w:val="001F4210"/>
    <w:rsid w:val="00200195"/>
    <w:rsid w:val="002058F5"/>
    <w:rsid w:val="002304A5"/>
    <w:rsid w:val="00243D3E"/>
    <w:rsid w:val="00246617"/>
    <w:rsid w:val="00271CDD"/>
    <w:rsid w:val="002721DB"/>
    <w:rsid w:val="002758D8"/>
    <w:rsid w:val="00281DFD"/>
    <w:rsid w:val="00283044"/>
    <w:rsid w:val="00292658"/>
    <w:rsid w:val="002A0633"/>
    <w:rsid w:val="002B5378"/>
    <w:rsid w:val="002C3D3C"/>
    <w:rsid w:val="002D6E07"/>
    <w:rsid w:val="002D7070"/>
    <w:rsid w:val="002E60A9"/>
    <w:rsid w:val="002F7A42"/>
    <w:rsid w:val="003043AF"/>
    <w:rsid w:val="00311EDC"/>
    <w:rsid w:val="00351FC9"/>
    <w:rsid w:val="00362DF9"/>
    <w:rsid w:val="00364ADE"/>
    <w:rsid w:val="00385E17"/>
    <w:rsid w:val="003862CB"/>
    <w:rsid w:val="00397621"/>
    <w:rsid w:val="003A376D"/>
    <w:rsid w:val="003B152E"/>
    <w:rsid w:val="003B7D6C"/>
    <w:rsid w:val="003C2545"/>
    <w:rsid w:val="003C26A5"/>
    <w:rsid w:val="003C4677"/>
    <w:rsid w:val="003D4A64"/>
    <w:rsid w:val="00404008"/>
    <w:rsid w:val="00404F19"/>
    <w:rsid w:val="0041412A"/>
    <w:rsid w:val="00417522"/>
    <w:rsid w:val="00432543"/>
    <w:rsid w:val="00440060"/>
    <w:rsid w:val="004419D8"/>
    <w:rsid w:val="00446EB2"/>
    <w:rsid w:val="00456B76"/>
    <w:rsid w:val="004603FC"/>
    <w:rsid w:val="004616BB"/>
    <w:rsid w:val="004648BA"/>
    <w:rsid w:val="00471615"/>
    <w:rsid w:val="00492AFC"/>
    <w:rsid w:val="00495FFD"/>
    <w:rsid w:val="004A050D"/>
    <w:rsid w:val="004C7649"/>
    <w:rsid w:val="004D6878"/>
    <w:rsid w:val="004F575F"/>
    <w:rsid w:val="004F7377"/>
    <w:rsid w:val="00522644"/>
    <w:rsid w:val="00523C38"/>
    <w:rsid w:val="00534BC2"/>
    <w:rsid w:val="005723A1"/>
    <w:rsid w:val="00576568"/>
    <w:rsid w:val="00577BCD"/>
    <w:rsid w:val="005842C1"/>
    <w:rsid w:val="00584998"/>
    <w:rsid w:val="00586B17"/>
    <w:rsid w:val="005A406A"/>
    <w:rsid w:val="005B1B6A"/>
    <w:rsid w:val="005B3883"/>
    <w:rsid w:val="005B77F4"/>
    <w:rsid w:val="005C58D6"/>
    <w:rsid w:val="005E0731"/>
    <w:rsid w:val="005E3DE3"/>
    <w:rsid w:val="005E57B9"/>
    <w:rsid w:val="005F366E"/>
    <w:rsid w:val="006129D3"/>
    <w:rsid w:val="00617208"/>
    <w:rsid w:val="006211B2"/>
    <w:rsid w:val="00633852"/>
    <w:rsid w:val="006448F6"/>
    <w:rsid w:val="00647B8E"/>
    <w:rsid w:val="00652714"/>
    <w:rsid w:val="006532AA"/>
    <w:rsid w:val="00661CEA"/>
    <w:rsid w:val="00666B97"/>
    <w:rsid w:val="0066762D"/>
    <w:rsid w:val="006848FC"/>
    <w:rsid w:val="0069401E"/>
    <w:rsid w:val="006973D1"/>
    <w:rsid w:val="006B66AE"/>
    <w:rsid w:val="006D1DCA"/>
    <w:rsid w:val="006E6D63"/>
    <w:rsid w:val="006F304A"/>
    <w:rsid w:val="006F3161"/>
    <w:rsid w:val="00701F1A"/>
    <w:rsid w:val="00713F1B"/>
    <w:rsid w:val="00717292"/>
    <w:rsid w:val="007260BF"/>
    <w:rsid w:val="00730011"/>
    <w:rsid w:val="007455F7"/>
    <w:rsid w:val="00747B1E"/>
    <w:rsid w:val="00763A5C"/>
    <w:rsid w:val="00781425"/>
    <w:rsid w:val="007A1212"/>
    <w:rsid w:val="007E3CB9"/>
    <w:rsid w:val="007E4D3C"/>
    <w:rsid w:val="008118C8"/>
    <w:rsid w:val="008207C6"/>
    <w:rsid w:val="00822E2C"/>
    <w:rsid w:val="00830603"/>
    <w:rsid w:val="00833111"/>
    <w:rsid w:val="00855E79"/>
    <w:rsid w:val="00867D55"/>
    <w:rsid w:val="008720F2"/>
    <w:rsid w:val="0087397F"/>
    <w:rsid w:val="00875018"/>
    <w:rsid w:val="00883965"/>
    <w:rsid w:val="00887E68"/>
    <w:rsid w:val="00893A33"/>
    <w:rsid w:val="008A0A25"/>
    <w:rsid w:val="008A13F1"/>
    <w:rsid w:val="008B3721"/>
    <w:rsid w:val="008B4F2F"/>
    <w:rsid w:val="008C1DEE"/>
    <w:rsid w:val="008D4ADF"/>
    <w:rsid w:val="008D7AC0"/>
    <w:rsid w:val="008E3CBC"/>
    <w:rsid w:val="008F7F49"/>
    <w:rsid w:val="0091017C"/>
    <w:rsid w:val="00914D3B"/>
    <w:rsid w:val="009166CD"/>
    <w:rsid w:val="009171EA"/>
    <w:rsid w:val="00926706"/>
    <w:rsid w:val="00926782"/>
    <w:rsid w:val="009351AF"/>
    <w:rsid w:val="00936871"/>
    <w:rsid w:val="00946ACF"/>
    <w:rsid w:val="0095283F"/>
    <w:rsid w:val="00952C24"/>
    <w:rsid w:val="00960FDE"/>
    <w:rsid w:val="00961150"/>
    <w:rsid w:val="00962556"/>
    <w:rsid w:val="00982CCA"/>
    <w:rsid w:val="0099560D"/>
    <w:rsid w:val="009976BA"/>
    <w:rsid w:val="009A3C87"/>
    <w:rsid w:val="009C791E"/>
    <w:rsid w:val="009D05EA"/>
    <w:rsid w:val="009E32D7"/>
    <w:rsid w:val="009E4FBE"/>
    <w:rsid w:val="009F2CAA"/>
    <w:rsid w:val="009F3AFE"/>
    <w:rsid w:val="00A0021B"/>
    <w:rsid w:val="00A0117C"/>
    <w:rsid w:val="00A06AF0"/>
    <w:rsid w:val="00A241A4"/>
    <w:rsid w:val="00A3351A"/>
    <w:rsid w:val="00A44DC3"/>
    <w:rsid w:val="00A51EF5"/>
    <w:rsid w:val="00A520F6"/>
    <w:rsid w:val="00A560A4"/>
    <w:rsid w:val="00A619B2"/>
    <w:rsid w:val="00A751F5"/>
    <w:rsid w:val="00A80878"/>
    <w:rsid w:val="00A81EE1"/>
    <w:rsid w:val="00A85AC9"/>
    <w:rsid w:val="00A87927"/>
    <w:rsid w:val="00A90586"/>
    <w:rsid w:val="00A96607"/>
    <w:rsid w:val="00A973BF"/>
    <w:rsid w:val="00AB3266"/>
    <w:rsid w:val="00AB62E9"/>
    <w:rsid w:val="00AC0CE0"/>
    <w:rsid w:val="00AD24A5"/>
    <w:rsid w:val="00AD788F"/>
    <w:rsid w:val="00AE1927"/>
    <w:rsid w:val="00AF76D8"/>
    <w:rsid w:val="00B02466"/>
    <w:rsid w:val="00B04D7A"/>
    <w:rsid w:val="00B05813"/>
    <w:rsid w:val="00B23BF5"/>
    <w:rsid w:val="00B249B2"/>
    <w:rsid w:val="00B345DE"/>
    <w:rsid w:val="00B61371"/>
    <w:rsid w:val="00B66E58"/>
    <w:rsid w:val="00B779F2"/>
    <w:rsid w:val="00B80287"/>
    <w:rsid w:val="00B8401F"/>
    <w:rsid w:val="00B92F07"/>
    <w:rsid w:val="00BA0F32"/>
    <w:rsid w:val="00BB6215"/>
    <w:rsid w:val="00BC1985"/>
    <w:rsid w:val="00BC6ECD"/>
    <w:rsid w:val="00BD2EC3"/>
    <w:rsid w:val="00BD620B"/>
    <w:rsid w:val="00BE0640"/>
    <w:rsid w:val="00BE0D05"/>
    <w:rsid w:val="00BE146E"/>
    <w:rsid w:val="00C27E22"/>
    <w:rsid w:val="00C448DD"/>
    <w:rsid w:val="00C45F02"/>
    <w:rsid w:val="00C52FE3"/>
    <w:rsid w:val="00C62D1D"/>
    <w:rsid w:val="00C82FA8"/>
    <w:rsid w:val="00C91D53"/>
    <w:rsid w:val="00C92FCC"/>
    <w:rsid w:val="00CA2C8D"/>
    <w:rsid w:val="00CA6478"/>
    <w:rsid w:val="00CB446A"/>
    <w:rsid w:val="00CD105E"/>
    <w:rsid w:val="00CE6BA6"/>
    <w:rsid w:val="00CF1AAB"/>
    <w:rsid w:val="00D04C97"/>
    <w:rsid w:val="00D205B8"/>
    <w:rsid w:val="00D2137D"/>
    <w:rsid w:val="00D2164A"/>
    <w:rsid w:val="00D33932"/>
    <w:rsid w:val="00D35076"/>
    <w:rsid w:val="00D47DAE"/>
    <w:rsid w:val="00D912CE"/>
    <w:rsid w:val="00D92480"/>
    <w:rsid w:val="00DA0D24"/>
    <w:rsid w:val="00DA0ED2"/>
    <w:rsid w:val="00DA217B"/>
    <w:rsid w:val="00DC1FD0"/>
    <w:rsid w:val="00DC5FD9"/>
    <w:rsid w:val="00DD4095"/>
    <w:rsid w:val="00DD54E2"/>
    <w:rsid w:val="00DE7587"/>
    <w:rsid w:val="00E13F68"/>
    <w:rsid w:val="00E239F1"/>
    <w:rsid w:val="00E258B3"/>
    <w:rsid w:val="00E422E9"/>
    <w:rsid w:val="00E4474D"/>
    <w:rsid w:val="00E66603"/>
    <w:rsid w:val="00E70200"/>
    <w:rsid w:val="00E755E9"/>
    <w:rsid w:val="00E83450"/>
    <w:rsid w:val="00E85610"/>
    <w:rsid w:val="00E85B22"/>
    <w:rsid w:val="00E87846"/>
    <w:rsid w:val="00EB603B"/>
    <w:rsid w:val="00EC1DB2"/>
    <w:rsid w:val="00EC5F51"/>
    <w:rsid w:val="00ED6686"/>
    <w:rsid w:val="00EE5A46"/>
    <w:rsid w:val="00EF1E4D"/>
    <w:rsid w:val="00EF77DF"/>
    <w:rsid w:val="00F00E62"/>
    <w:rsid w:val="00F111C1"/>
    <w:rsid w:val="00F11BD1"/>
    <w:rsid w:val="00F245B7"/>
    <w:rsid w:val="00F36EC0"/>
    <w:rsid w:val="00F458F7"/>
    <w:rsid w:val="00F54417"/>
    <w:rsid w:val="00F63FC5"/>
    <w:rsid w:val="00F653C8"/>
    <w:rsid w:val="00F81EB0"/>
    <w:rsid w:val="00F8255E"/>
    <w:rsid w:val="00FE6FB6"/>
    <w:rsid w:val="00FF71F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EF6EA"/>
  <w15:chartTrackingRefBased/>
  <w15:docId w15:val="{10D7B29A-917E-4EDF-9F28-2A1D0302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F6E"/>
    <w:pPr>
      <w:spacing w:after="0" w:line="240" w:lineRule="auto"/>
      <w:jc w:val="both"/>
    </w:pPr>
    <w:rPr>
      <w:rFonts w:eastAsia="SimSun"/>
      <w:sz w:val="24"/>
      <w:szCs w:val="24"/>
      <w:lang w:eastAsia="en-GB"/>
    </w:rPr>
  </w:style>
  <w:style w:type="paragraph" w:styleId="Titre1">
    <w:name w:val="heading 1"/>
    <w:basedOn w:val="Titre2"/>
    <w:next w:val="Normal"/>
    <w:link w:val="Titre1Car"/>
    <w:uiPriority w:val="9"/>
    <w:qFormat/>
    <w:rsid w:val="001E5F6E"/>
    <w:pPr>
      <w:numPr>
        <w:ilvl w:val="0"/>
      </w:numPr>
      <w:outlineLvl w:val="0"/>
    </w:pPr>
    <w:rPr>
      <w:sz w:val="36"/>
      <w:u w:val="single"/>
      <w:lang w:eastAsia="en-US"/>
    </w:rPr>
  </w:style>
  <w:style w:type="paragraph" w:styleId="Titre2">
    <w:name w:val="heading 2"/>
    <w:basedOn w:val="Normal"/>
    <w:next w:val="Normal"/>
    <w:link w:val="Titre2Car"/>
    <w:uiPriority w:val="9"/>
    <w:unhideWhenUsed/>
    <w:qFormat/>
    <w:rsid w:val="001E5F6E"/>
    <w:pPr>
      <w:keepNext/>
      <w:keepLines/>
      <w:numPr>
        <w:ilvl w:val="1"/>
        <w:numId w:val="5"/>
      </w:numPr>
      <w:spacing w:before="40"/>
      <w:outlineLvl w:val="1"/>
    </w:pPr>
    <w:rPr>
      <w:rFonts w:asciiTheme="majorHAnsi" w:eastAsiaTheme="majorEastAsia" w:hAnsiTheme="majorHAnsi" w:cstheme="majorBidi"/>
      <w:b/>
      <w:color w:val="2E74B5" w:themeColor="accent1" w:themeShade="BF"/>
      <w:sz w:val="32"/>
      <w:szCs w:val="26"/>
      <w:lang w:eastAsia="fr-FR"/>
    </w:rPr>
  </w:style>
  <w:style w:type="paragraph" w:styleId="Titre3">
    <w:name w:val="heading 3"/>
    <w:basedOn w:val="Normal"/>
    <w:next w:val="Normal"/>
    <w:link w:val="Titre3Car"/>
    <w:uiPriority w:val="9"/>
    <w:unhideWhenUsed/>
    <w:qFormat/>
    <w:rsid w:val="001E5F6E"/>
    <w:pPr>
      <w:keepNext/>
      <w:keepLines/>
      <w:numPr>
        <w:ilvl w:val="2"/>
        <w:numId w:val="5"/>
      </w:numPr>
      <w:spacing w:before="200"/>
      <w:outlineLvl w:val="2"/>
    </w:pPr>
    <w:rPr>
      <w:rFonts w:asciiTheme="majorHAnsi" w:eastAsiaTheme="majorEastAsia" w:hAnsiTheme="majorHAnsi" w:cstheme="majorBidi"/>
      <w:b/>
      <w:bCs/>
      <w:color w:val="2E74B5"/>
      <w:sz w:val="28"/>
      <w:lang w:eastAsia="fr-FR"/>
    </w:rPr>
  </w:style>
  <w:style w:type="paragraph" w:styleId="Titre4">
    <w:name w:val="heading 4"/>
    <w:basedOn w:val="Normal"/>
    <w:next w:val="Normal"/>
    <w:link w:val="Titre4Car"/>
    <w:uiPriority w:val="9"/>
    <w:unhideWhenUsed/>
    <w:qFormat/>
    <w:rsid w:val="001E5F6E"/>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E5F6E"/>
    <w:rPr>
      <w:rFonts w:asciiTheme="majorHAnsi" w:eastAsiaTheme="majorEastAsia" w:hAnsiTheme="majorHAnsi" w:cstheme="majorBidi"/>
      <w:b/>
      <w:color w:val="2E74B5" w:themeColor="accent1" w:themeShade="BF"/>
      <w:sz w:val="36"/>
      <w:szCs w:val="26"/>
      <w:u w:val="single"/>
    </w:rPr>
  </w:style>
  <w:style w:type="character" w:customStyle="1" w:styleId="Titre2Car">
    <w:name w:val="Titre 2 Car"/>
    <w:basedOn w:val="Policepardfaut"/>
    <w:link w:val="Titre2"/>
    <w:uiPriority w:val="9"/>
    <w:rsid w:val="001E5F6E"/>
    <w:rPr>
      <w:rFonts w:asciiTheme="majorHAnsi" w:eastAsiaTheme="majorEastAsia" w:hAnsiTheme="majorHAnsi" w:cstheme="majorBidi"/>
      <w:b/>
      <w:color w:val="2E74B5" w:themeColor="accent1" w:themeShade="BF"/>
      <w:sz w:val="32"/>
      <w:szCs w:val="26"/>
      <w:lang w:eastAsia="fr-FR"/>
    </w:rPr>
  </w:style>
  <w:style w:type="character" w:customStyle="1" w:styleId="Titre3Car">
    <w:name w:val="Titre 3 Car"/>
    <w:basedOn w:val="Policepardfaut"/>
    <w:link w:val="Titre3"/>
    <w:uiPriority w:val="9"/>
    <w:rsid w:val="001E5F6E"/>
    <w:rPr>
      <w:rFonts w:asciiTheme="majorHAnsi" w:eastAsiaTheme="majorEastAsia" w:hAnsiTheme="majorHAnsi" w:cstheme="majorBidi"/>
      <w:b/>
      <w:bCs/>
      <w:color w:val="2E74B5"/>
      <w:sz w:val="28"/>
      <w:szCs w:val="24"/>
      <w:lang w:eastAsia="fr-FR"/>
    </w:rPr>
  </w:style>
  <w:style w:type="character" w:customStyle="1" w:styleId="Titre4Car">
    <w:name w:val="Titre 4 Car"/>
    <w:basedOn w:val="Policepardfaut"/>
    <w:link w:val="Titre4"/>
    <w:uiPriority w:val="9"/>
    <w:rsid w:val="001E5F6E"/>
    <w:rPr>
      <w:rFonts w:asciiTheme="majorHAnsi" w:eastAsiaTheme="majorEastAsia" w:hAnsiTheme="majorHAnsi" w:cstheme="majorBidi"/>
      <w:i/>
      <w:iCs/>
      <w:color w:val="2E74B5" w:themeColor="accent1" w:themeShade="BF"/>
      <w:sz w:val="24"/>
      <w:szCs w:val="24"/>
      <w:lang w:eastAsia="en-GB"/>
    </w:rPr>
  </w:style>
  <w:style w:type="paragraph" w:styleId="Paragraphedeliste">
    <w:name w:val="List Paragraph"/>
    <w:aliases w:val="EOH bullet,EOH paragraph,Figure_name,Use Case List Paragraph,Table (List),UEDAŞ Bullet,abc siralı,Indent Paragraph,List Paragraph-level 2,Graph &amp; Table tite,CV lower headings,Normal bullet 2,Yellow Bullet,RM1,- List tir,liste 1,puce "/>
    <w:basedOn w:val="Normal"/>
    <w:link w:val="ParagraphedelisteCar"/>
    <w:uiPriority w:val="34"/>
    <w:qFormat/>
    <w:rsid w:val="001E5F6E"/>
    <w:pPr>
      <w:ind w:left="720"/>
      <w:contextualSpacing/>
    </w:pPr>
  </w:style>
  <w:style w:type="character" w:customStyle="1" w:styleId="ParagraphedelisteCar">
    <w:name w:val="Paragraphe de liste Car"/>
    <w:aliases w:val="EOH bullet Car,EOH paragraph Car,Figure_name Car,Use Case List Paragraph Car,Table (List) Car,UEDAŞ Bullet Car,abc siralı Car,Indent Paragraph Car,List Paragraph-level 2 Car,Graph &amp; Table tite Car,CV lower headings Car,RM1 Car"/>
    <w:link w:val="Paragraphedeliste"/>
    <w:uiPriority w:val="34"/>
    <w:qFormat/>
    <w:locked/>
    <w:rsid w:val="001E5F6E"/>
    <w:rPr>
      <w:rFonts w:eastAsia="SimSun"/>
      <w:sz w:val="24"/>
      <w:szCs w:val="24"/>
      <w:lang w:eastAsia="en-GB"/>
    </w:rPr>
  </w:style>
  <w:style w:type="paragraph" w:styleId="En-tte">
    <w:name w:val="header"/>
    <w:basedOn w:val="Normal"/>
    <w:link w:val="En-tteCar"/>
    <w:uiPriority w:val="99"/>
    <w:unhideWhenUsed/>
    <w:rsid w:val="001E5F6E"/>
    <w:pPr>
      <w:tabs>
        <w:tab w:val="center" w:pos="4536"/>
        <w:tab w:val="right" w:pos="9072"/>
      </w:tabs>
    </w:pPr>
  </w:style>
  <w:style w:type="character" w:customStyle="1" w:styleId="En-tteCar">
    <w:name w:val="En-tête Car"/>
    <w:basedOn w:val="Policepardfaut"/>
    <w:link w:val="En-tte"/>
    <w:uiPriority w:val="99"/>
    <w:rsid w:val="001E5F6E"/>
    <w:rPr>
      <w:rFonts w:eastAsia="SimSun"/>
      <w:sz w:val="24"/>
      <w:szCs w:val="24"/>
      <w:lang w:eastAsia="en-GB"/>
    </w:rPr>
  </w:style>
  <w:style w:type="paragraph" w:styleId="Pieddepage">
    <w:name w:val="footer"/>
    <w:basedOn w:val="Normal"/>
    <w:link w:val="PieddepageCar"/>
    <w:uiPriority w:val="99"/>
    <w:unhideWhenUsed/>
    <w:rsid w:val="001E5F6E"/>
    <w:pPr>
      <w:tabs>
        <w:tab w:val="center" w:pos="4536"/>
        <w:tab w:val="right" w:pos="9072"/>
      </w:tabs>
    </w:pPr>
  </w:style>
  <w:style w:type="character" w:customStyle="1" w:styleId="PieddepageCar">
    <w:name w:val="Pied de page Car"/>
    <w:basedOn w:val="Policepardfaut"/>
    <w:link w:val="Pieddepage"/>
    <w:uiPriority w:val="99"/>
    <w:rsid w:val="001E5F6E"/>
    <w:rPr>
      <w:rFonts w:eastAsia="SimSun"/>
      <w:sz w:val="24"/>
      <w:szCs w:val="24"/>
      <w:lang w:eastAsia="en-GB"/>
    </w:rPr>
  </w:style>
  <w:style w:type="paragraph" w:styleId="Commentaire">
    <w:name w:val="annotation text"/>
    <w:basedOn w:val="Normal"/>
    <w:link w:val="CommentaireCar"/>
    <w:uiPriority w:val="99"/>
    <w:unhideWhenUsed/>
    <w:rsid w:val="00CD105E"/>
    <w:rPr>
      <w:sz w:val="20"/>
      <w:szCs w:val="20"/>
    </w:rPr>
  </w:style>
  <w:style w:type="character" w:customStyle="1" w:styleId="CommentaireCar">
    <w:name w:val="Commentaire Car"/>
    <w:basedOn w:val="Policepardfaut"/>
    <w:link w:val="Commentaire"/>
    <w:uiPriority w:val="99"/>
    <w:rsid w:val="00CD105E"/>
    <w:rPr>
      <w:rFonts w:eastAsia="SimSun"/>
      <w:sz w:val="20"/>
      <w:szCs w:val="20"/>
      <w:lang w:eastAsia="en-GB"/>
    </w:rPr>
  </w:style>
  <w:style w:type="character" w:styleId="Marquedecommentaire">
    <w:name w:val="annotation reference"/>
    <w:rsid w:val="00CD105E"/>
    <w:rPr>
      <w:sz w:val="16"/>
      <w:szCs w:val="16"/>
    </w:rPr>
  </w:style>
  <w:style w:type="paragraph" w:styleId="Textedebulles">
    <w:name w:val="Balloon Text"/>
    <w:basedOn w:val="Normal"/>
    <w:link w:val="TextedebullesCar"/>
    <w:uiPriority w:val="99"/>
    <w:semiHidden/>
    <w:unhideWhenUsed/>
    <w:rsid w:val="00CD105E"/>
    <w:rPr>
      <w:rFonts w:ascii="Segoe UI" w:hAnsi="Segoe UI" w:cs="Segoe UI"/>
      <w:sz w:val="18"/>
      <w:szCs w:val="18"/>
    </w:rPr>
  </w:style>
  <w:style w:type="character" w:customStyle="1" w:styleId="TextedebullesCar">
    <w:name w:val="Texte de bulles Car"/>
    <w:basedOn w:val="Policepardfaut"/>
    <w:link w:val="Textedebulles"/>
    <w:uiPriority w:val="99"/>
    <w:semiHidden/>
    <w:rsid w:val="00CD105E"/>
    <w:rPr>
      <w:rFonts w:ascii="Segoe UI" w:eastAsia="SimSun" w:hAnsi="Segoe UI" w:cs="Segoe UI"/>
      <w:sz w:val="18"/>
      <w:szCs w:val="18"/>
      <w:lang w:eastAsia="en-GB"/>
    </w:rPr>
  </w:style>
  <w:style w:type="paragraph" w:styleId="Objetducommentaire">
    <w:name w:val="annotation subject"/>
    <w:basedOn w:val="Commentaire"/>
    <w:next w:val="Commentaire"/>
    <w:link w:val="ObjetducommentaireCar"/>
    <w:uiPriority w:val="99"/>
    <w:semiHidden/>
    <w:unhideWhenUsed/>
    <w:rsid w:val="00DA0D24"/>
    <w:rPr>
      <w:b/>
      <w:bCs/>
    </w:rPr>
  </w:style>
  <w:style w:type="character" w:customStyle="1" w:styleId="ObjetducommentaireCar">
    <w:name w:val="Objet du commentaire Car"/>
    <w:basedOn w:val="CommentaireCar"/>
    <w:link w:val="Objetducommentaire"/>
    <w:uiPriority w:val="99"/>
    <w:semiHidden/>
    <w:rsid w:val="00DA0D24"/>
    <w:rPr>
      <w:rFonts w:eastAsia="SimSun"/>
      <w:b/>
      <w:bCs/>
      <w:sz w:val="20"/>
      <w:szCs w:val="20"/>
      <w:lang w:eastAsia="en-GB"/>
    </w:rPr>
  </w:style>
  <w:style w:type="paragraph" w:styleId="NormalWeb">
    <w:name w:val="Normal (Web)"/>
    <w:basedOn w:val="Normal"/>
    <w:unhideWhenUsed/>
    <w:rsid w:val="00404F19"/>
    <w:pPr>
      <w:spacing w:before="100" w:beforeAutospacing="1" w:after="100" w:afterAutospacing="1"/>
      <w:jc w:val="left"/>
    </w:pPr>
    <w:rPr>
      <w:rFonts w:ascii="Times New Roman" w:eastAsia="Times New Roman" w:hAnsi="Times New Roman" w:cs="Times New Roman"/>
      <w:lang w:eastAsia="fr-FR"/>
    </w:rPr>
  </w:style>
  <w:style w:type="character" w:styleId="lev">
    <w:name w:val="Strong"/>
    <w:basedOn w:val="Policepardfaut"/>
    <w:uiPriority w:val="22"/>
    <w:qFormat/>
    <w:rsid w:val="00404F19"/>
    <w:rPr>
      <w:b/>
      <w:bCs/>
    </w:rPr>
  </w:style>
  <w:style w:type="character" w:styleId="Accentuation">
    <w:name w:val="Emphasis"/>
    <w:basedOn w:val="Policepardfaut"/>
    <w:qFormat/>
    <w:rsid w:val="00077D5F"/>
    <w:rPr>
      <w:i/>
      <w:iCs/>
    </w:rPr>
  </w:style>
  <w:style w:type="paragraph" w:styleId="Notedebasdepage">
    <w:name w:val="footnote text"/>
    <w:basedOn w:val="Normal"/>
    <w:link w:val="NotedebasdepageCar"/>
    <w:uiPriority w:val="99"/>
    <w:semiHidden/>
    <w:unhideWhenUsed/>
    <w:rsid w:val="00C62D1D"/>
    <w:pPr>
      <w:jc w:val="left"/>
    </w:pPr>
    <w:rPr>
      <w:rFonts w:eastAsiaTheme="minorEastAsia"/>
      <w:sz w:val="20"/>
      <w:szCs w:val="20"/>
      <w:lang w:eastAsia="ja-JP"/>
    </w:rPr>
  </w:style>
  <w:style w:type="character" w:customStyle="1" w:styleId="NotedebasdepageCar">
    <w:name w:val="Note de bas de page Car"/>
    <w:basedOn w:val="Policepardfaut"/>
    <w:link w:val="Notedebasdepage"/>
    <w:uiPriority w:val="99"/>
    <w:semiHidden/>
    <w:rsid w:val="00C62D1D"/>
    <w:rPr>
      <w:rFonts w:eastAsiaTheme="minorEastAsia"/>
      <w:sz w:val="20"/>
      <w:szCs w:val="20"/>
      <w:lang w:eastAsia="ja-JP"/>
    </w:rPr>
  </w:style>
  <w:style w:type="character" w:styleId="Appelnotedebasdep">
    <w:name w:val="footnote reference"/>
    <w:basedOn w:val="Policepardfaut"/>
    <w:uiPriority w:val="99"/>
    <w:semiHidden/>
    <w:unhideWhenUsed/>
    <w:rsid w:val="00C62D1D"/>
    <w:rPr>
      <w:vertAlign w:val="superscript"/>
    </w:rPr>
  </w:style>
  <w:style w:type="character" w:styleId="Lienhypertexte">
    <w:name w:val="Hyperlink"/>
    <w:basedOn w:val="Policepardfaut"/>
    <w:uiPriority w:val="99"/>
    <w:unhideWhenUsed/>
    <w:rsid w:val="00C62D1D"/>
    <w:rPr>
      <w:color w:val="0563C1" w:themeColor="hyperlink"/>
      <w:u w:val="single"/>
    </w:rPr>
  </w:style>
  <w:style w:type="paragraph" w:styleId="Rvision">
    <w:name w:val="Revision"/>
    <w:hidden/>
    <w:uiPriority w:val="99"/>
    <w:semiHidden/>
    <w:rsid w:val="00A87927"/>
    <w:pPr>
      <w:spacing w:after="0" w:line="240" w:lineRule="auto"/>
    </w:pPr>
    <w:rPr>
      <w:rFonts w:eastAsia="SimSun"/>
      <w:sz w:val="24"/>
      <w:szCs w:val="24"/>
      <w:lang w:eastAsia="en-GB"/>
    </w:rPr>
  </w:style>
  <w:style w:type="paragraph" w:styleId="Notedefin">
    <w:name w:val="endnote text"/>
    <w:basedOn w:val="Normal"/>
    <w:link w:val="NotedefinCar"/>
    <w:uiPriority w:val="99"/>
    <w:semiHidden/>
    <w:unhideWhenUsed/>
    <w:rsid w:val="007A1212"/>
    <w:rPr>
      <w:sz w:val="20"/>
      <w:szCs w:val="20"/>
    </w:rPr>
  </w:style>
  <w:style w:type="character" w:customStyle="1" w:styleId="NotedefinCar">
    <w:name w:val="Note de fin Car"/>
    <w:basedOn w:val="Policepardfaut"/>
    <w:link w:val="Notedefin"/>
    <w:uiPriority w:val="99"/>
    <w:semiHidden/>
    <w:rsid w:val="007A1212"/>
    <w:rPr>
      <w:rFonts w:eastAsia="SimSun"/>
      <w:sz w:val="20"/>
      <w:szCs w:val="20"/>
      <w:lang w:eastAsia="en-GB"/>
    </w:rPr>
  </w:style>
  <w:style w:type="character" w:styleId="Appeldenotedefin">
    <w:name w:val="endnote reference"/>
    <w:basedOn w:val="Policepardfaut"/>
    <w:uiPriority w:val="99"/>
    <w:semiHidden/>
    <w:unhideWhenUsed/>
    <w:rsid w:val="007A1212"/>
    <w:rPr>
      <w:vertAlign w:val="superscript"/>
    </w:rPr>
  </w:style>
  <w:style w:type="paragraph" w:customStyle="1" w:styleId="Default">
    <w:name w:val="Default"/>
    <w:rsid w:val="00952C2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98241">
      <w:bodyDiv w:val="1"/>
      <w:marLeft w:val="0"/>
      <w:marRight w:val="0"/>
      <w:marTop w:val="0"/>
      <w:marBottom w:val="0"/>
      <w:divBdr>
        <w:top w:val="none" w:sz="0" w:space="0" w:color="auto"/>
        <w:left w:val="none" w:sz="0" w:space="0" w:color="auto"/>
        <w:bottom w:val="none" w:sz="0" w:space="0" w:color="auto"/>
        <w:right w:val="none" w:sz="0" w:space="0" w:color="auto"/>
      </w:divBdr>
    </w:div>
    <w:div w:id="859510435">
      <w:bodyDiv w:val="1"/>
      <w:marLeft w:val="0"/>
      <w:marRight w:val="0"/>
      <w:marTop w:val="0"/>
      <w:marBottom w:val="0"/>
      <w:divBdr>
        <w:top w:val="none" w:sz="0" w:space="0" w:color="auto"/>
        <w:left w:val="none" w:sz="0" w:space="0" w:color="auto"/>
        <w:bottom w:val="none" w:sz="0" w:space="0" w:color="auto"/>
        <w:right w:val="none" w:sz="0" w:space="0" w:color="auto"/>
      </w:divBdr>
    </w:div>
    <w:div w:id="1165053610">
      <w:bodyDiv w:val="1"/>
      <w:marLeft w:val="0"/>
      <w:marRight w:val="0"/>
      <w:marTop w:val="0"/>
      <w:marBottom w:val="0"/>
      <w:divBdr>
        <w:top w:val="none" w:sz="0" w:space="0" w:color="auto"/>
        <w:left w:val="none" w:sz="0" w:space="0" w:color="auto"/>
        <w:bottom w:val="none" w:sz="0" w:space="0" w:color="auto"/>
        <w:right w:val="none" w:sz="0" w:space="0" w:color="auto"/>
      </w:divBdr>
    </w:div>
    <w:div w:id="14866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rategie.gouv.fr/" TargetMode="External"/><Relationship Id="rId5" Type="http://schemas.openxmlformats.org/officeDocument/2006/relationships/webSettings" Target="webSettings.xml"/><Relationship Id="rId10" Type="http://schemas.openxmlformats.org/officeDocument/2006/relationships/hyperlink" Target="https://www.insee.fr/fr/accueil" TargetMode="External"/><Relationship Id="rId4" Type="http://schemas.openxmlformats.org/officeDocument/2006/relationships/settings" Target="settings.xml"/><Relationship Id="rId9" Type="http://schemas.openxmlformats.org/officeDocument/2006/relationships/hyperlink" Target="https://ferdi.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C10E9-1C6D-4191-9523-0D5FD4703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1572</Words>
  <Characters>8646</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Expertise France</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RODRIGUES</dc:creator>
  <cp:keywords/>
  <dc:description/>
  <cp:lastModifiedBy>Ahmed Zied BENNOUR</cp:lastModifiedBy>
  <cp:revision>2</cp:revision>
  <dcterms:created xsi:type="dcterms:W3CDTF">2023-05-17T11:40:00Z</dcterms:created>
  <dcterms:modified xsi:type="dcterms:W3CDTF">2023-05-17T11:40:00Z</dcterms:modified>
</cp:coreProperties>
</file>