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B258" w14:textId="77777777" w:rsidR="00231E38" w:rsidRPr="00231E38" w:rsidRDefault="00231E38" w:rsidP="003F5132">
      <w:pPr>
        <w:keepNext/>
        <w:keepLines/>
        <w:spacing w:before="240" w:after="0"/>
        <w:jc w:val="center"/>
        <w:outlineLvl w:val="0"/>
        <w:rPr>
          <w:rFonts w:asciiTheme="majorHAnsi" w:eastAsiaTheme="majorEastAsia" w:hAnsiTheme="majorHAnsi" w:cstheme="majorBidi"/>
          <w:color w:val="2E74B5" w:themeColor="accent1" w:themeShade="BF"/>
          <w:sz w:val="32"/>
          <w:szCs w:val="32"/>
        </w:rPr>
      </w:pPr>
      <w:bookmarkStart w:id="0" w:name="_GoBack"/>
      <w:bookmarkEnd w:id="0"/>
      <w:r w:rsidRPr="00231E38">
        <w:rPr>
          <w:rFonts w:asciiTheme="majorHAnsi" w:eastAsiaTheme="majorEastAsia" w:hAnsiTheme="majorHAnsi" w:cstheme="majorBidi"/>
          <w:color w:val="2E74B5" w:themeColor="accent1" w:themeShade="BF"/>
          <w:sz w:val="32"/>
          <w:szCs w:val="32"/>
        </w:rPr>
        <w:t>Termes de référence</w:t>
      </w:r>
    </w:p>
    <w:p w14:paraId="42D0A739" w14:textId="77777777" w:rsidR="00231E38" w:rsidRDefault="00231E38" w:rsidP="003F5132">
      <w:pPr>
        <w:keepNext/>
        <w:keepLines/>
        <w:spacing w:before="240" w:after="0"/>
        <w:jc w:val="center"/>
        <w:outlineLvl w:val="0"/>
        <w:rPr>
          <w:rFonts w:asciiTheme="majorHAnsi" w:eastAsiaTheme="majorEastAsia" w:hAnsiTheme="majorHAnsi" w:cstheme="majorBidi"/>
          <w:color w:val="2E74B5" w:themeColor="accent1" w:themeShade="BF"/>
          <w:sz w:val="32"/>
          <w:szCs w:val="32"/>
        </w:rPr>
      </w:pPr>
      <w:r w:rsidRPr="00231E38">
        <w:rPr>
          <w:rFonts w:asciiTheme="majorHAnsi" w:eastAsiaTheme="majorEastAsia" w:hAnsiTheme="majorHAnsi" w:cstheme="majorBidi"/>
          <w:color w:val="2E74B5" w:themeColor="accent1" w:themeShade="BF"/>
          <w:sz w:val="32"/>
          <w:szCs w:val="32"/>
        </w:rPr>
        <w:t xml:space="preserve">Mission pour Formation </w:t>
      </w:r>
      <w:r>
        <w:rPr>
          <w:rFonts w:asciiTheme="majorHAnsi" w:eastAsiaTheme="majorEastAsia" w:hAnsiTheme="majorHAnsi" w:cstheme="majorBidi"/>
          <w:color w:val="2E74B5" w:themeColor="accent1" w:themeShade="BF"/>
          <w:sz w:val="32"/>
          <w:szCs w:val="32"/>
        </w:rPr>
        <w:t>d’un atelier</w:t>
      </w:r>
    </w:p>
    <w:p w14:paraId="59AC0A99" w14:textId="77777777" w:rsidR="006C69F9" w:rsidRDefault="003F5132" w:rsidP="003F5132">
      <w:pPr>
        <w:keepNext/>
        <w:keepLines/>
        <w:spacing w:before="240" w:after="0"/>
        <w:jc w:val="center"/>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De</w:t>
      </w:r>
      <w:r w:rsidR="00231E38">
        <w:rPr>
          <w:rFonts w:asciiTheme="majorHAnsi" w:eastAsiaTheme="majorEastAsia" w:hAnsiTheme="majorHAnsi" w:cstheme="majorBidi"/>
          <w:color w:val="2E74B5" w:themeColor="accent1" w:themeShade="BF"/>
          <w:sz w:val="32"/>
          <w:szCs w:val="32"/>
        </w:rPr>
        <w:t xml:space="preserve"> prise de parole </w:t>
      </w:r>
      <w:r w:rsidR="006C69F9">
        <w:rPr>
          <w:rFonts w:asciiTheme="majorHAnsi" w:eastAsiaTheme="majorEastAsia" w:hAnsiTheme="majorHAnsi" w:cstheme="majorBidi"/>
          <w:color w:val="2E74B5" w:themeColor="accent1" w:themeShade="BF"/>
          <w:sz w:val="32"/>
          <w:szCs w:val="32"/>
        </w:rPr>
        <w:t>en public</w:t>
      </w:r>
    </w:p>
    <w:p w14:paraId="381F8811" w14:textId="77777777" w:rsidR="00231E38" w:rsidRPr="00231E38" w:rsidRDefault="003F5132" w:rsidP="003F5132">
      <w:pPr>
        <w:keepNext/>
        <w:keepLines/>
        <w:spacing w:before="240" w:after="0"/>
        <w:jc w:val="center"/>
        <w:outlineLvl w:val="0"/>
        <w:rPr>
          <w:rFonts w:asciiTheme="majorHAnsi" w:eastAsiaTheme="majorEastAsia" w:hAnsiTheme="majorHAnsi" w:cstheme="majorBidi"/>
          <w:color w:val="2E74B5" w:themeColor="accent1" w:themeShade="BF"/>
          <w:sz w:val="32"/>
          <w:szCs w:val="32"/>
        </w:rPr>
      </w:pPr>
      <w:r w:rsidRPr="00231E38">
        <w:rPr>
          <w:rFonts w:asciiTheme="majorHAnsi" w:eastAsiaTheme="majorEastAsia" w:hAnsiTheme="majorHAnsi" w:cstheme="majorBidi"/>
          <w:color w:val="2E74B5" w:themeColor="accent1" w:themeShade="BF"/>
          <w:sz w:val="32"/>
          <w:szCs w:val="32"/>
        </w:rPr>
        <w:t>Pour</w:t>
      </w:r>
      <w:r w:rsidR="00231E38" w:rsidRPr="00231E38">
        <w:rPr>
          <w:rFonts w:asciiTheme="majorHAnsi" w:eastAsiaTheme="majorEastAsia" w:hAnsiTheme="majorHAnsi" w:cstheme="majorBidi"/>
          <w:color w:val="2E74B5" w:themeColor="accent1" w:themeShade="BF"/>
          <w:sz w:val="32"/>
          <w:szCs w:val="32"/>
        </w:rPr>
        <w:t xml:space="preserve"> les équipes de communication INS et ITCEQ</w:t>
      </w:r>
    </w:p>
    <w:p w14:paraId="2CB3D103" w14:textId="77777777" w:rsidR="00231E38" w:rsidRPr="00231E38" w:rsidRDefault="00231E38" w:rsidP="00231E38">
      <w:pPr>
        <w:keepNext/>
        <w:keepLines/>
        <w:spacing w:before="40" w:after="0"/>
        <w:outlineLvl w:val="1"/>
        <w:rPr>
          <w:rFonts w:asciiTheme="majorHAnsi" w:eastAsiaTheme="majorEastAsia" w:hAnsiTheme="majorHAnsi" w:cstheme="majorBidi"/>
          <w:color w:val="2E74B5" w:themeColor="accent1" w:themeShade="BF"/>
          <w:sz w:val="26"/>
          <w:szCs w:val="26"/>
        </w:rPr>
      </w:pPr>
    </w:p>
    <w:p w14:paraId="09663BF5" w14:textId="77777777" w:rsidR="00231E38" w:rsidRPr="00231E38" w:rsidRDefault="00231E38" w:rsidP="00231E38">
      <w:pPr>
        <w:keepNext/>
        <w:keepLines/>
        <w:spacing w:before="40" w:after="0"/>
        <w:outlineLvl w:val="1"/>
        <w:rPr>
          <w:rFonts w:asciiTheme="majorHAnsi" w:eastAsiaTheme="majorEastAsia" w:hAnsiTheme="majorHAnsi" w:cstheme="majorBidi"/>
          <w:b/>
          <w:color w:val="2E74B5" w:themeColor="accent1" w:themeShade="BF"/>
          <w:sz w:val="26"/>
          <w:szCs w:val="26"/>
        </w:rPr>
      </w:pPr>
      <w:r w:rsidRPr="00231E38">
        <w:rPr>
          <w:rFonts w:asciiTheme="majorHAnsi" w:eastAsiaTheme="majorEastAsia" w:hAnsiTheme="majorHAnsi" w:cstheme="majorBidi"/>
          <w:b/>
          <w:color w:val="2E74B5" w:themeColor="accent1" w:themeShade="BF"/>
          <w:sz w:val="26"/>
          <w:szCs w:val="26"/>
        </w:rPr>
        <w:t>Contexte de la mission :</w:t>
      </w:r>
    </w:p>
    <w:p w14:paraId="3216CDA4" w14:textId="77777777" w:rsidR="00231E38" w:rsidRPr="00231E38" w:rsidRDefault="00231E38" w:rsidP="00231E38">
      <w:pPr>
        <w:jc w:val="both"/>
      </w:pPr>
      <w:r w:rsidRPr="00231E38">
        <w:t xml:space="preserve">Depuis le 1er février 2023, Expertise France met en œuvre le projet « Savoirs Éco en Tunisie » sur un financement de l’Union européenne de 4,5 M d’EUR pour une durée de 3 ans. L’objectif du Projet est d’appuyer le débat public sur les enjeux économiques en Tunisie à travers un renforcement des Structures Productrices de Savoirs Économiques (SPSE) c’est-à-dire : i) les structures publiques d’analyse économique et d’aide à la décision ; ii) les laboratoires de recherche en économie ; et iii) les think-tanks à vocation économique. Le Projet intervient sous la forme d’appuis techniques et financiers déclinés autour de trois composantes : </w:t>
      </w:r>
      <w:r w:rsidRPr="00231E38">
        <w:sym w:font="Wingdings" w:char="F08C"/>
      </w:r>
      <w:r w:rsidRPr="00231E38">
        <w:t xml:space="preserve"> renforcement des capacités des SPSE ; </w:t>
      </w:r>
      <w:r w:rsidRPr="00231E38">
        <w:sym w:font="Wingdings" w:char="F08D"/>
      </w:r>
      <w:r w:rsidRPr="00231E38">
        <w:t xml:space="preserve"> accompagnement à la production d’études/policy briefs par les SPSE ;  </w:t>
      </w:r>
      <w:r w:rsidRPr="00231E38">
        <w:sym w:font="Wingdings" w:char="F08E"/>
      </w:r>
      <w:r w:rsidRPr="00231E38">
        <w:t xml:space="preserve"> appuis à la diffusion, vulgarisation et expérimentation des études/policy briefs produits.  </w:t>
      </w:r>
    </w:p>
    <w:p w14:paraId="2FDBE9CA" w14:textId="1901DF9E" w:rsidR="00231E38" w:rsidRPr="00231E38" w:rsidRDefault="00231E38" w:rsidP="00231E38">
      <w:r w:rsidRPr="00231E38">
        <w:t xml:space="preserve">Concernant les SPSE publiques, le projet </w:t>
      </w:r>
      <w:r w:rsidR="00B3621E">
        <w:t>appuie</w:t>
      </w:r>
      <w:r w:rsidRPr="00231E38">
        <w:t xml:space="preserve"> en assistance technique </w:t>
      </w:r>
      <w:r w:rsidR="00B3621E">
        <w:t>deux</w:t>
      </w:r>
      <w:r w:rsidR="00B3621E" w:rsidRPr="00231E38">
        <w:t xml:space="preserve"> </w:t>
      </w:r>
      <w:r w:rsidRPr="00231E38">
        <w:t xml:space="preserve">structures :  </w:t>
      </w:r>
    </w:p>
    <w:p w14:paraId="25CF12F8" w14:textId="77777777" w:rsidR="00231E38" w:rsidRPr="00231E38" w:rsidRDefault="00231E38" w:rsidP="00231E38">
      <w:pPr>
        <w:numPr>
          <w:ilvl w:val="0"/>
          <w:numId w:val="1"/>
        </w:numPr>
      </w:pPr>
      <w:r w:rsidRPr="00231E38">
        <w:t>Institut tunisien de la compétitivité et des études quantitatives (</w:t>
      </w:r>
      <w:hyperlink r:id="rId7" w:history="1">
        <w:r w:rsidRPr="00231E38">
          <w:rPr>
            <w:color w:val="0563C1" w:themeColor="hyperlink"/>
            <w:u w:val="single"/>
          </w:rPr>
          <w:t>ITCEQ</w:t>
        </w:r>
      </w:hyperlink>
      <w:r w:rsidRPr="00231E38">
        <w:rPr>
          <w:vertAlign w:val="superscript"/>
        </w:rPr>
        <w:footnoteReference w:id="1"/>
      </w:r>
      <w:r w:rsidRPr="00231E38">
        <w:t>)</w:t>
      </w:r>
    </w:p>
    <w:p w14:paraId="14176CD1" w14:textId="77777777" w:rsidR="00231E38" w:rsidRPr="00231E38" w:rsidRDefault="00231E38" w:rsidP="00231E38">
      <w:pPr>
        <w:numPr>
          <w:ilvl w:val="0"/>
          <w:numId w:val="1"/>
        </w:numPr>
      </w:pPr>
      <w:r w:rsidRPr="00231E38">
        <w:t>Institut national de la statistique (</w:t>
      </w:r>
      <w:hyperlink r:id="rId8" w:history="1">
        <w:r w:rsidRPr="00231E38">
          <w:rPr>
            <w:color w:val="0563C1" w:themeColor="hyperlink"/>
            <w:u w:val="single"/>
          </w:rPr>
          <w:t>INS</w:t>
        </w:r>
      </w:hyperlink>
      <w:r w:rsidRPr="00231E38">
        <w:rPr>
          <w:vertAlign w:val="superscript"/>
        </w:rPr>
        <w:footnoteReference w:id="2"/>
      </w:r>
      <w:r w:rsidRPr="00231E38">
        <w:t xml:space="preserve">) </w:t>
      </w:r>
    </w:p>
    <w:p w14:paraId="61B654A8" w14:textId="77777777" w:rsidR="00231E38" w:rsidRPr="00231E38" w:rsidRDefault="00231E38" w:rsidP="00231E38">
      <w:r w:rsidRPr="00231E38">
        <w:t xml:space="preserve"> Le ministère de l’Économie et de la planification (</w:t>
      </w:r>
      <w:hyperlink r:id="rId9" w:history="1">
        <w:r w:rsidRPr="00231E38">
          <w:rPr>
            <w:color w:val="0563C1" w:themeColor="hyperlink"/>
            <w:u w:val="single"/>
          </w:rPr>
          <w:t>MEP</w:t>
        </w:r>
      </w:hyperlink>
      <w:r w:rsidRPr="00231E38">
        <w:t>) et le ministère de l’Enseignement supérieur et de la recherche scientifique (</w:t>
      </w:r>
      <w:hyperlink r:id="rId10" w:history="1">
        <w:r w:rsidRPr="00231E38">
          <w:rPr>
            <w:color w:val="0563C1" w:themeColor="hyperlink"/>
            <w:u w:val="single"/>
          </w:rPr>
          <w:t>MESRS</w:t>
        </w:r>
      </w:hyperlink>
      <w:r w:rsidRPr="00231E38">
        <w:t>) sont les deux contreparties institutionnelles du projet.</w:t>
      </w:r>
    </w:p>
    <w:p w14:paraId="2ADA9CDB" w14:textId="772B0BDD" w:rsidR="00231E38" w:rsidRPr="00231E38" w:rsidRDefault="00231E38" w:rsidP="003F59AD">
      <w:pPr>
        <w:jc w:val="both"/>
        <w:rPr>
          <w:rFonts w:cstheme="minorHAnsi"/>
        </w:rPr>
      </w:pPr>
      <w:r w:rsidRPr="00231E38">
        <w:t>Suite à la demande de l'INS et de l'ITCEQ, validées lors du premier comité de pilotage, le projet Savoirs éco s'engage à soutenir ces deux institutions en organisan</w:t>
      </w:r>
      <w:r>
        <w:t>t une formatio</w:t>
      </w:r>
      <w:r w:rsidR="003F5132">
        <w:t>n dans la</w:t>
      </w:r>
      <w:r>
        <w:t xml:space="preserve"> prise de parole</w:t>
      </w:r>
      <w:r w:rsidR="003F5132">
        <w:t xml:space="preserve"> en public</w:t>
      </w:r>
      <w:r>
        <w:t>.</w:t>
      </w:r>
      <w:r w:rsidRPr="00231E38">
        <w:t xml:space="preserve"> </w:t>
      </w:r>
      <w:r w:rsidR="003F59AD" w:rsidRPr="003F59AD">
        <w:t>Cette initiative vise à renforcer les compétences des équipes de communication de l'INS et de l'ITCEQ en leur offrant une formation sur les outils avancés de prise de parole en public. Les participants apprendront les techniques de communication verbale et non verbale, la structuration du discours, ainsi que la gestion du stress et de l'anxiété. L'objectif est d'améliorer leur capacité à communiquer de manière claire et impactante, augmentant ainsi leur efficacité dans la présentation des idées, la résolution de problèmes et la collaboration au sein d'un environnement de travail positif.</w:t>
      </w:r>
    </w:p>
    <w:p w14:paraId="1FC03FA6" w14:textId="77777777" w:rsidR="004761CC" w:rsidRDefault="004761CC" w:rsidP="004761CC">
      <w:pPr>
        <w:pStyle w:val="Titre1"/>
      </w:pPr>
      <w:r>
        <w:t>Une Volonté Partagée de l'INS et de l'ITCEQ pour Améliorer leur technique de communication :</w:t>
      </w:r>
    </w:p>
    <w:p w14:paraId="2D567EB9" w14:textId="77777777" w:rsidR="004761CC" w:rsidRDefault="004761CC" w:rsidP="00A74FE0">
      <w:pPr>
        <w:jc w:val="both"/>
      </w:pPr>
      <w:r>
        <w:t xml:space="preserve">L'INS et l'ITCEQ, deux institutions publiques, sont des acteurs clés dans la production de savoirs économiques et d’aide à la décision. Ces institutions jouent un rôle </w:t>
      </w:r>
      <w:r w:rsidR="00A74FE0">
        <w:t xml:space="preserve">important </w:t>
      </w:r>
      <w:r>
        <w:t xml:space="preserve"> dans la production de données et d'analyses économiques, contribuant ainsi à la prise de décision et fournissant des </w:t>
      </w:r>
      <w:r>
        <w:lastRenderedPageBreak/>
        <w:t>informations au grand public. Elles font face à divers défis, notamment l'amélioration de la qualité de leur production de contenu destiné au grand public, ainsi que le renforcement de leurs efforts de communication et de diffusion.</w:t>
      </w:r>
    </w:p>
    <w:p w14:paraId="6A485A9E" w14:textId="77777777" w:rsidR="00A74FE0" w:rsidRDefault="004761CC" w:rsidP="004761CC">
      <w:pPr>
        <w:jc w:val="both"/>
      </w:pPr>
      <w:r>
        <w:t xml:space="preserve">Notamment, une volonté marquée au sein de l'INS et de l'ITCEQ est d'améliorer la qualité de </w:t>
      </w:r>
      <w:r w:rsidR="006C69F9">
        <w:t>leur façon de communiquer en public</w:t>
      </w:r>
      <w:r>
        <w:t>. Dans cette optique, il est essentiel de leur fournir u</w:t>
      </w:r>
      <w:r w:rsidR="006C69F9">
        <w:t>ne formation de prise de parole en public</w:t>
      </w:r>
      <w:r>
        <w:t xml:space="preserve">. </w:t>
      </w:r>
    </w:p>
    <w:p w14:paraId="74C95050" w14:textId="77777777" w:rsidR="004761CC" w:rsidRDefault="004761CC" w:rsidP="00A74FE0">
      <w:pPr>
        <w:jc w:val="both"/>
      </w:pPr>
      <w:r>
        <w:t xml:space="preserve">Cette </w:t>
      </w:r>
      <w:r w:rsidR="00A74FE0">
        <w:t>formation permettra</w:t>
      </w:r>
      <w:r>
        <w:t xml:space="preserve"> de renforcer leurs compétences, d'op</w:t>
      </w:r>
      <w:r w:rsidR="00CB224A">
        <w:t xml:space="preserve">timiser la </w:t>
      </w:r>
      <w:r w:rsidR="00A74FE0">
        <w:t>façon</w:t>
      </w:r>
      <w:r w:rsidR="00CB224A">
        <w:t xml:space="preserve"> de prise de parole en public et donc </w:t>
      </w:r>
      <w:r>
        <w:t xml:space="preserve">d'accroître l'impact de leur communication. A </w:t>
      </w:r>
      <w:r w:rsidR="006C69F9">
        <w:t>travers cette</w:t>
      </w:r>
      <w:r>
        <w:t xml:space="preserve"> formation, il </w:t>
      </w:r>
      <w:r w:rsidR="006C69F9">
        <w:t>s’agit de</w:t>
      </w:r>
      <w:r>
        <w:t xml:space="preserve"> soutenir l’ITCEQ et </w:t>
      </w:r>
      <w:r w:rsidR="006C69F9">
        <w:t>l’INS dans</w:t>
      </w:r>
      <w:r>
        <w:t xml:space="preserve"> leur démarche d'amélioration continue et de renforcer leur capacité à </w:t>
      </w:r>
      <w:r w:rsidR="006C69F9">
        <w:t>diffuser</w:t>
      </w:r>
      <w:r>
        <w:t xml:space="preserve"> des </w:t>
      </w:r>
      <w:r w:rsidR="006C69F9">
        <w:t>informations</w:t>
      </w:r>
      <w:r>
        <w:t xml:space="preserve"> de haute </w:t>
      </w:r>
      <w:r w:rsidR="006C69F9">
        <w:t>fluidité</w:t>
      </w:r>
      <w:r>
        <w:t xml:space="preserve"> pour un impact accru auprès du grand public.</w:t>
      </w:r>
    </w:p>
    <w:p w14:paraId="6A1B02FF" w14:textId="77777777" w:rsidR="004761CC" w:rsidRDefault="004761CC" w:rsidP="004761CC">
      <w:pPr>
        <w:pStyle w:val="Titre1"/>
      </w:pPr>
      <w:r>
        <w:t>Objectifs et contenu de l’étude de la formation :</w:t>
      </w:r>
    </w:p>
    <w:p w14:paraId="294EED3F" w14:textId="77777777" w:rsidR="005D1DC2" w:rsidRDefault="004761CC" w:rsidP="001E11FC">
      <w:pPr>
        <w:jc w:val="both"/>
      </w:pPr>
      <w:r>
        <w:t>Cette forma</w:t>
      </w:r>
      <w:r w:rsidR="005D1DC2">
        <w:t>tion</w:t>
      </w:r>
      <w:r w:rsidR="006C69F9">
        <w:t xml:space="preserve"> en prise de parole en public</w:t>
      </w:r>
      <w:r>
        <w:t xml:space="preserve"> vise à </w:t>
      </w:r>
      <w:r w:rsidR="004D4BE9">
        <w:t>consolider</w:t>
      </w:r>
      <w:r w:rsidR="005D1DC2">
        <w:t xml:space="preserve"> les connaissances existantes et l’acquisition d’une expertise approfondie dans les fonctionnalités avancées liées à la prise de parole en public, à la communication verbale et non verbale, et à la structure et la production de discours impactant pour</w:t>
      </w:r>
      <w:r w:rsidR="001E11FC">
        <w:t xml:space="preserve"> 20 cadres et chercheurs</w:t>
      </w:r>
      <w:r w:rsidR="005D1DC2">
        <w:t xml:space="preserve"> de l’ITCEQ et 20</w:t>
      </w:r>
      <w:r w:rsidR="001E11FC">
        <w:t xml:space="preserve"> cadres statisticiens</w:t>
      </w:r>
      <w:r w:rsidR="005D1DC2">
        <w:t xml:space="preserve"> de l’INS. </w:t>
      </w:r>
    </w:p>
    <w:p w14:paraId="53F03FFC" w14:textId="77777777" w:rsidR="005D1DC2" w:rsidRDefault="006C69F9" w:rsidP="005D1DC2">
      <w:pPr>
        <w:jc w:val="both"/>
      </w:pPr>
      <w:r>
        <w:t xml:space="preserve"> </w:t>
      </w:r>
      <w:r w:rsidR="004761CC">
        <w:t>Les objectifs spécifiques incluent</w:t>
      </w:r>
      <w:r w:rsidR="005D1DC2">
        <w:t> :</w:t>
      </w:r>
    </w:p>
    <w:p w14:paraId="42D385EE" w14:textId="61D8BCFD" w:rsidR="005D1DC2" w:rsidRPr="005D1DC2" w:rsidRDefault="005D1DC2" w:rsidP="0064321C">
      <w:pPr>
        <w:pStyle w:val="Paragraphedeliste"/>
        <w:numPr>
          <w:ilvl w:val="0"/>
          <w:numId w:val="18"/>
        </w:numPr>
        <w:jc w:val="both"/>
        <w:rPr>
          <w:rFonts w:eastAsia="Times New Roman" w:cstheme="minorHAnsi"/>
          <w:color w:val="0D0D0D"/>
          <w:lang w:eastAsia="fr-FR"/>
        </w:rPr>
      </w:pPr>
      <w:r>
        <w:t>L</w:t>
      </w:r>
      <w:r w:rsidR="004761CC">
        <w:t>e développement de la capacité à concevoir</w:t>
      </w:r>
      <w:r w:rsidR="00474776">
        <w:t xml:space="preserve"> des discours clairs</w:t>
      </w:r>
      <w:r w:rsidR="004761CC">
        <w:t>, à utiliser efficacement l</w:t>
      </w:r>
      <w:r w:rsidR="00474776">
        <w:t>es techniques de prise de parole en public</w:t>
      </w:r>
      <w:r w:rsidR="004761CC">
        <w:t xml:space="preserve">, et à appliquer les meilleures pratiques pour renforcer la communication institutionnelle. Les </w:t>
      </w:r>
      <w:r w:rsidR="0064321C">
        <w:t>participants seront</w:t>
      </w:r>
      <w:r w:rsidR="004761CC">
        <w:t xml:space="preserve"> </w:t>
      </w:r>
      <w:r w:rsidR="001D12B1">
        <w:t>mobilisés pour</w:t>
      </w:r>
      <w:r w:rsidR="004761CC">
        <w:t xml:space="preserve"> mettre en œuvre des projets pratiques concrets</w:t>
      </w:r>
      <w:r>
        <w:rPr>
          <w:rFonts w:cstheme="minorHAnsi"/>
        </w:rPr>
        <w:t>.</w:t>
      </w:r>
    </w:p>
    <w:p w14:paraId="47C5DE11" w14:textId="77777777" w:rsidR="005D1DC2" w:rsidRPr="005D1DC2" w:rsidRDefault="005D1DC2" w:rsidP="005D1DC2">
      <w:pPr>
        <w:pStyle w:val="Paragraphedeliste"/>
        <w:jc w:val="both"/>
        <w:rPr>
          <w:rFonts w:eastAsia="Times New Roman" w:cstheme="minorHAnsi"/>
          <w:color w:val="0D0D0D"/>
          <w:lang w:eastAsia="fr-FR"/>
        </w:rPr>
      </w:pPr>
    </w:p>
    <w:p w14:paraId="0CE50D84" w14:textId="77777777" w:rsidR="005D1DC2" w:rsidRDefault="004761CC" w:rsidP="005D1DC2">
      <w:pPr>
        <w:pStyle w:val="Paragraphedeliste"/>
        <w:numPr>
          <w:ilvl w:val="0"/>
          <w:numId w:val="18"/>
        </w:numPr>
        <w:jc w:val="both"/>
        <w:rPr>
          <w:rFonts w:eastAsia="Times New Roman" w:cstheme="minorHAnsi"/>
          <w:color w:val="0D0D0D"/>
          <w:lang w:eastAsia="fr-FR"/>
        </w:rPr>
      </w:pPr>
      <w:r w:rsidRPr="005D1DC2">
        <w:rPr>
          <w:rFonts w:cstheme="minorHAnsi"/>
        </w:rPr>
        <w:t xml:space="preserve"> </w:t>
      </w:r>
      <w:r w:rsidR="00474776" w:rsidRPr="005D1DC2">
        <w:rPr>
          <w:rFonts w:eastAsia="Times New Roman" w:cstheme="minorHAnsi"/>
          <w:color w:val="0D0D0D"/>
          <w:lang w:eastAsia="fr-FR"/>
        </w:rPr>
        <w:t>Acquérir des compétences pour structurer efficacement leurs discours afin de transmettre des inf</w:t>
      </w:r>
      <w:r w:rsidR="00A67C2A" w:rsidRPr="005D1DC2">
        <w:rPr>
          <w:rFonts w:eastAsia="Times New Roman" w:cstheme="minorHAnsi"/>
          <w:color w:val="0D0D0D"/>
          <w:lang w:eastAsia="fr-FR"/>
        </w:rPr>
        <w:t>ormations de m</w:t>
      </w:r>
      <w:r w:rsidR="005D1DC2">
        <w:rPr>
          <w:rFonts w:eastAsia="Times New Roman" w:cstheme="minorHAnsi"/>
          <w:color w:val="0D0D0D"/>
          <w:lang w:eastAsia="fr-FR"/>
        </w:rPr>
        <w:t>anière percutante.</w:t>
      </w:r>
    </w:p>
    <w:p w14:paraId="4A44448A" w14:textId="77777777" w:rsidR="005D1DC2" w:rsidRDefault="005D1DC2" w:rsidP="005D1DC2">
      <w:pPr>
        <w:pStyle w:val="Paragraphedeliste"/>
        <w:jc w:val="both"/>
        <w:rPr>
          <w:rFonts w:eastAsia="Times New Roman" w:cstheme="minorHAnsi"/>
          <w:color w:val="0D0D0D"/>
          <w:lang w:eastAsia="fr-FR"/>
        </w:rPr>
      </w:pPr>
    </w:p>
    <w:p w14:paraId="380635D4" w14:textId="7B2762A9" w:rsidR="00474776" w:rsidRPr="001E11FC" w:rsidRDefault="00A67C2A" w:rsidP="001E11FC">
      <w:pPr>
        <w:pStyle w:val="Paragraphedeliste"/>
        <w:numPr>
          <w:ilvl w:val="0"/>
          <w:numId w:val="18"/>
        </w:numPr>
        <w:jc w:val="both"/>
        <w:rPr>
          <w:rFonts w:eastAsia="Times New Roman" w:cstheme="minorHAnsi"/>
          <w:color w:val="0D0D0D"/>
          <w:lang w:eastAsia="fr-FR"/>
        </w:rPr>
      </w:pPr>
      <w:r w:rsidRPr="005D1DC2">
        <w:rPr>
          <w:rFonts w:eastAsia="Times New Roman" w:cstheme="minorHAnsi"/>
          <w:color w:val="0D0D0D"/>
          <w:lang w:eastAsia="fr-FR"/>
        </w:rPr>
        <w:t>Développer la capacité des participants à s'exprimer de manière claire et convaincante lo</w:t>
      </w:r>
      <w:r w:rsidR="0064321C">
        <w:rPr>
          <w:rFonts w:eastAsia="Times New Roman" w:cstheme="minorHAnsi"/>
          <w:color w:val="0D0D0D"/>
          <w:lang w:eastAsia="fr-FR"/>
        </w:rPr>
        <w:t>rs de présentations publiques, o</w:t>
      </w:r>
      <w:r w:rsidRPr="005D1DC2">
        <w:rPr>
          <w:rFonts w:eastAsia="Times New Roman" w:cstheme="minorHAnsi"/>
          <w:color w:val="0D0D0D"/>
          <w:lang w:eastAsia="fr-FR"/>
        </w:rPr>
        <w:t xml:space="preserve">ffrir des conseils pratiques pour </w:t>
      </w:r>
      <w:r w:rsidR="001D12B1" w:rsidRPr="005D1DC2">
        <w:rPr>
          <w:rFonts w:eastAsia="Times New Roman" w:cstheme="minorHAnsi"/>
          <w:color w:val="0D0D0D"/>
          <w:lang w:eastAsia="fr-FR"/>
        </w:rPr>
        <w:t>capt</w:t>
      </w:r>
      <w:r w:rsidR="001D12B1">
        <w:rPr>
          <w:rFonts w:eastAsia="Times New Roman" w:cstheme="minorHAnsi"/>
          <w:color w:val="0D0D0D"/>
          <w:lang w:eastAsia="fr-FR"/>
        </w:rPr>
        <w:t xml:space="preserve">er </w:t>
      </w:r>
      <w:r w:rsidR="001D12B1" w:rsidRPr="005D1DC2">
        <w:rPr>
          <w:rFonts w:eastAsia="Times New Roman" w:cstheme="minorHAnsi"/>
          <w:color w:val="0D0D0D"/>
          <w:lang w:eastAsia="fr-FR"/>
        </w:rPr>
        <w:t>l’attention</w:t>
      </w:r>
      <w:r w:rsidRPr="005D1DC2">
        <w:rPr>
          <w:rFonts w:eastAsia="Times New Roman" w:cstheme="minorHAnsi"/>
          <w:color w:val="0D0D0D"/>
          <w:lang w:eastAsia="fr-FR"/>
        </w:rPr>
        <w:t xml:space="preserve"> de l'audience et répondre aux questions avec assurance.</w:t>
      </w:r>
    </w:p>
    <w:p w14:paraId="614BDBBB" w14:textId="77777777" w:rsidR="005D1DC2" w:rsidRPr="001E11FC" w:rsidRDefault="004761CC" w:rsidP="001E11FC">
      <w:r w:rsidRPr="001E11FC">
        <w:t>Cette formation vise à</w:t>
      </w:r>
      <w:r w:rsidR="005D1DC2" w:rsidRPr="001E11FC">
        <w:t> :</w:t>
      </w:r>
    </w:p>
    <w:p w14:paraId="36398D58" w14:textId="24A4430E" w:rsidR="005D1DC2" w:rsidRPr="001E11FC" w:rsidRDefault="005D1DC2" w:rsidP="00B324D5">
      <w:pPr>
        <w:pStyle w:val="Paragraphedeliste"/>
        <w:numPr>
          <w:ilvl w:val="0"/>
          <w:numId w:val="20"/>
        </w:numPr>
        <w:jc w:val="both"/>
      </w:pPr>
      <w:r w:rsidRPr="001E11FC">
        <w:t>H</w:t>
      </w:r>
      <w:r w:rsidR="004761CC" w:rsidRPr="001E11FC">
        <w:t xml:space="preserve">abiliter les </w:t>
      </w:r>
      <w:r w:rsidR="00B324D5">
        <w:t>potentiels portes paroles</w:t>
      </w:r>
      <w:r w:rsidR="004761CC" w:rsidRPr="001E11FC">
        <w:t xml:space="preserve"> de l'INS et de l'ITCEQ à manipule</w:t>
      </w:r>
      <w:r w:rsidR="00A67C2A" w:rsidRPr="001E11FC">
        <w:t>r les outils de communication verbale et non verbale</w:t>
      </w:r>
      <w:r w:rsidR="004761CC" w:rsidRPr="001E11FC">
        <w:t xml:space="preserve"> de mani</w:t>
      </w:r>
      <w:r w:rsidRPr="001E11FC">
        <w:t xml:space="preserve">ère efficace et opérationnelle </w:t>
      </w:r>
      <w:r w:rsidR="004761CC" w:rsidRPr="001E11FC">
        <w:t xml:space="preserve">favorisant ainsi une </w:t>
      </w:r>
      <w:r w:rsidR="00A67C2A" w:rsidRPr="001E11FC">
        <w:t xml:space="preserve">des techniques de prise de parole en public </w:t>
      </w:r>
      <w:r w:rsidR="004761CC" w:rsidRPr="001E11FC">
        <w:t xml:space="preserve">pour la création de </w:t>
      </w:r>
      <w:r w:rsidR="00A67C2A" w:rsidRPr="001E11FC">
        <w:t>discours</w:t>
      </w:r>
      <w:r w:rsidR="004761CC" w:rsidRPr="001E11FC">
        <w:t xml:space="preserve"> de haute qualité. </w:t>
      </w:r>
    </w:p>
    <w:p w14:paraId="58F03ED6" w14:textId="0961F467" w:rsidR="00A67C2A" w:rsidRPr="001E11FC" w:rsidRDefault="004761CC" w:rsidP="001E11FC">
      <w:pPr>
        <w:pStyle w:val="Paragraphedeliste"/>
        <w:numPr>
          <w:ilvl w:val="0"/>
          <w:numId w:val="20"/>
        </w:numPr>
        <w:jc w:val="both"/>
      </w:pPr>
      <w:r w:rsidRPr="001E11FC">
        <w:t xml:space="preserve">L'objectif ultime est de renforcer la capacité de l'INS et de l'ITCEQ à </w:t>
      </w:r>
      <w:r w:rsidR="00A67C2A" w:rsidRPr="001E11FC">
        <w:t>créer et à présenter des contenus oraux de haute qualité qui captivent l'audience et communiquent efficacement leur message.</w:t>
      </w:r>
    </w:p>
    <w:p w14:paraId="13A777BA" w14:textId="77777777" w:rsidR="005D1DC2" w:rsidRDefault="004761CC" w:rsidP="001E11FC">
      <w:pPr>
        <w:pStyle w:val="Paragraphedeliste"/>
        <w:numPr>
          <w:ilvl w:val="0"/>
          <w:numId w:val="20"/>
        </w:numPr>
      </w:pPr>
      <w:r w:rsidRPr="001E11FC">
        <w:t>Le cabinet ou la consultante(e) retenu(e) aura la responsabilité de former les participants à l'utilisation optimal</w:t>
      </w:r>
      <w:r w:rsidR="00A67C2A" w:rsidRPr="001E11FC">
        <w:t>e des outils de prise de parole en public</w:t>
      </w:r>
      <w:r w:rsidRPr="001E11FC">
        <w:t xml:space="preserve">. </w:t>
      </w:r>
    </w:p>
    <w:p w14:paraId="316F8C23" w14:textId="77777777" w:rsidR="004761CC" w:rsidRPr="001E11FC" w:rsidRDefault="004761CC" w:rsidP="001E11FC">
      <w:r w:rsidRPr="001E11FC">
        <w:t>Cette formation vise à permettre aux participants de :</w:t>
      </w:r>
    </w:p>
    <w:p w14:paraId="1F5FF89A" w14:textId="77777777" w:rsidR="005D1DC2" w:rsidRPr="001E11FC" w:rsidRDefault="00A67C2A" w:rsidP="001E11FC">
      <w:pPr>
        <w:pStyle w:val="Paragraphedeliste"/>
        <w:numPr>
          <w:ilvl w:val="0"/>
          <w:numId w:val="21"/>
        </w:numPr>
      </w:pPr>
      <w:r w:rsidRPr="001E11FC">
        <w:t>Maîtriser les techniques de structuration et d'organisation de discours pour transmettre des messages clairs et convaincants.</w:t>
      </w:r>
    </w:p>
    <w:p w14:paraId="3FD0F646" w14:textId="3B8CD2CD" w:rsidR="005D1DC2" w:rsidRPr="001E11FC" w:rsidRDefault="00A67C2A" w:rsidP="001E11FC">
      <w:pPr>
        <w:pStyle w:val="Paragraphedeliste"/>
        <w:numPr>
          <w:ilvl w:val="0"/>
          <w:numId w:val="21"/>
        </w:numPr>
      </w:pPr>
      <w:r w:rsidRPr="001E11FC">
        <w:t xml:space="preserve">Développer leur capacité à </w:t>
      </w:r>
      <w:r w:rsidR="001D12B1" w:rsidRPr="001E11FC">
        <w:t>capt</w:t>
      </w:r>
      <w:r w:rsidR="001D12B1">
        <w:t xml:space="preserve">er </w:t>
      </w:r>
      <w:r w:rsidR="001D12B1" w:rsidRPr="001E11FC">
        <w:t>l’attention</w:t>
      </w:r>
      <w:r w:rsidRPr="001E11FC">
        <w:t xml:space="preserve"> de l'audience dès les premières minutes d'une présentation.</w:t>
      </w:r>
    </w:p>
    <w:p w14:paraId="4E84BC76" w14:textId="26BE8626" w:rsidR="005D1DC2" w:rsidRPr="001E11FC" w:rsidRDefault="00A67C2A" w:rsidP="0064321C">
      <w:pPr>
        <w:pStyle w:val="Paragraphedeliste"/>
        <w:numPr>
          <w:ilvl w:val="0"/>
          <w:numId w:val="21"/>
        </w:numPr>
      </w:pPr>
      <w:r w:rsidRPr="001E11FC">
        <w:lastRenderedPageBreak/>
        <w:t>Acquérir des compétences pour gérer efficacement le stress associé à la prise de parole en public.</w:t>
      </w:r>
    </w:p>
    <w:p w14:paraId="553EDD52" w14:textId="77777777" w:rsidR="005D1DC2" w:rsidRPr="001E11FC" w:rsidRDefault="00A67C2A" w:rsidP="001E11FC">
      <w:pPr>
        <w:pStyle w:val="Paragraphedeliste"/>
        <w:numPr>
          <w:ilvl w:val="0"/>
          <w:numId w:val="21"/>
        </w:numPr>
      </w:pPr>
      <w:r w:rsidRPr="001E11FC">
        <w:t>Améliorer leur communication non verbale, y compris leur langage corporel et leurs expressions faciales, pour renforcer l'impact de leur discours.</w:t>
      </w:r>
    </w:p>
    <w:p w14:paraId="67BD868D" w14:textId="77777777" w:rsidR="005D1DC2" w:rsidRPr="001E11FC" w:rsidRDefault="00A67C2A" w:rsidP="001E11FC">
      <w:pPr>
        <w:pStyle w:val="Paragraphedeliste"/>
        <w:numPr>
          <w:ilvl w:val="0"/>
          <w:numId w:val="21"/>
        </w:numPr>
      </w:pPr>
      <w:r w:rsidRPr="001E11FC">
        <w:t>Apprendre à adapter leur discours en fonction du public et des objectifs de la présentation.</w:t>
      </w:r>
    </w:p>
    <w:p w14:paraId="6CDFC169" w14:textId="77777777" w:rsidR="005D1DC2" w:rsidRPr="001E11FC" w:rsidRDefault="00A67C2A" w:rsidP="001E11FC">
      <w:pPr>
        <w:pStyle w:val="Paragraphedeliste"/>
        <w:numPr>
          <w:ilvl w:val="0"/>
          <w:numId w:val="21"/>
        </w:numPr>
      </w:pPr>
      <w:r w:rsidRPr="001E11FC">
        <w:t>Pratiquer l'art de répondre de manière claire et concise aux questions de l'audience.</w:t>
      </w:r>
    </w:p>
    <w:p w14:paraId="5F0BD274" w14:textId="77777777" w:rsidR="005D1DC2" w:rsidRPr="001E11FC" w:rsidRDefault="00A67C2A" w:rsidP="001E11FC">
      <w:pPr>
        <w:pStyle w:val="Paragraphedeliste"/>
        <w:numPr>
          <w:ilvl w:val="0"/>
          <w:numId w:val="21"/>
        </w:numPr>
      </w:pPr>
      <w:r w:rsidRPr="001E11FC">
        <w:t>Recevoir des retours constructifs et des conseils personnalisés pour améliorer leurs compétences en prise de parole en public.</w:t>
      </w:r>
    </w:p>
    <w:p w14:paraId="639588FA" w14:textId="77777777" w:rsidR="006C69F9" w:rsidRDefault="00A67C2A" w:rsidP="001E11FC">
      <w:pPr>
        <w:pStyle w:val="Paragraphedeliste"/>
        <w:numPr>
          <w:ilvl w:val="0"/>
          <w:numId w:val="21"/>
        </w:numPr>
      </w:pPr>
      <w:r w:rsidRPr="001E11FC">
        <w:t>Appliquer les techniques et les stratégies enseignées à des situations pratiques, telles que des présentations en groupe ou des discours devant un auditoire.</w:t>
      </w:r>
    </w:p>
    <w:p w14:paraId="7AB4BAAE" w14:textId="77777777" w:rsidR="004D4BE9" w:rsidRPr="004D4BE9" w:rsidRDefault="006C69F9" w:rsidP="001E11FC">
      <w:pPr>
        <w:pStyle w:val="Titre1"/>
      </w:pPr>
      <w:r>
        <w:t>Modalités d’intervention et livrables :</w:t>
      </w:r>
    </w:p>
    <w:p w14:paraId="026A9994" w14:textId="77777777" w:rsidR="006C69F9" w:rsidRDefault="006C69F9" w:rsidP="006C69F9">
      <w:pPr>
        <w:pStyle w:val="Titre2"/>
      </w:pPr>
      <w:r>
        <w:t xml:space="preserve">Mission de consultant :  </w:t>
      </w:r>
    </w:p>
    <w:p w14:paraId="4E9279B0" w14:textId="1A8D8D83" w:rsidR="005D1DC2" w:rsidRPr="001E11FC" w:rsidRDefault="006C69F9" w:rsidP="001E11FC">
      <w:pPr>
        <w:pStyle w:val="Titre2"/>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Le consultant ou le cabinet aura pour responsabilité de dispenser une formation complète en</w:t>
      </w:r>
      <w:r w:rsidR="00A67C2A">
        <w:rPr>
          <w:rFonts w:asciiTheme="minorHAnsi" w:eastAsiaTheme="minorHAnsi" w:hAnsiTheme="minorHAnsi" w:cstheme="minorBidi"/>
          <w:color w:val="auto"/>
          <w:sz w:val="22"/>
          <w:szCs w:val="22"/>
        </w:rPr>
        <w:t xml:space="preserve"> prise de parole en public à vingt</w:t>
      </w:r>
      <w:r w:rsidR="005D1DC2">
        <w:rPr>
          <w:rFonts w:asciiTheme="minorHAnsi" w:eastAsiaTheme="minorHAnsi" w:hAnsiTheme="minorHAnsi" w:cstheme="minorBidi"/>
          <w:color w:val="auto"/>
          <w:sz w:val="22"/>
          <w:szCs w:val="22"/>
        </w:rPr>
        <w:t xml:space="preserve"> </w:t>
      </w:r>
      <w:r w:rsidR="0064321C">
        <w:rPr>
          <w:rFonts w:asciiTheme="minorHAnsi" w:eastAsiaTheme="minorHAnsi" w:hAnsiTheme="minorHAnsi" w:cstheme="minorBidi"/>
          <w:color w:val="auto"/>
          <w:sz w:val="22"/>
          <w:szCs w:val="22"/>
        </w:rPr>
        <w:t xml:space="preserve">cadres et </w:t>
      </w:r>
      <w:r w:rsidR="005D1DC2">
        <w:rPr>
          <w:rFonts w:asciiTheme="minorHAnsi" w:eastAsiaTheme="minorHAnsi" w:hAnsiTheme="minorHAnsi" w:cstheme="minorBidi"/>
          <w:color w:val="auto"/>
          <w:sz w:val="22"/>
          <w:szCs w:val="22"/>
        </w:rPr>
        <w:t>statisticiens</w:t>
      </w:r>
      <w:r>
        <w:rPr>
          <w:rFonts w:asciiTheme="minorHAnsi" w:eastAsiaTheme="minorHAnsi" w:hAnsiTheme="minorHAnsi" w:cstheme="minorBidi"/>
          <w:color w:val="auto"/>
          <w:sz w:val="22"/>
          <w:szCs w:val="22"/>
        </w:rPr>
        <w:t xml:space="preserve"> de l'INS et de</w:t>
      </w:r>
      <w:r w:rsidR="005D1DC2">
        <w:rPr>
          <w:rFonts w:asciiTheme="minorHAnsi" w:eastAsiaTheme="minorHAnsi" w:hAnsiTheme="minorHAnsi" w:cstheme="minorBidi"/>
          <w:color w:val="auto"/>
          <w:sz w:val="22"/>
          <w:szCs w:val="22"/>
        </w:rPr>
        <w:t xml:space="preserve"> vingt</w:t>
      </w:r>
      <w:r w:rsidR="0064321C">
        <w:rPr>
          <w:rFonts w:asciiTheme="minorHAnsi" w:eastAsiaTheme="minorHAnsi" w:hAnsiTheme="minorHAnsi" w:cstheme="minorBidi"/>
          <w:color w:val="auto"/>
          <w:sz w:val="22"/>
          <w:szCs w:val="22"/>
        </w:rPr>
        <w:t xml:space="preserve"> cadres </w:t>
      </w:r>
      <w:r w:rsidR="003257F7">
        <w:rPr>
          <w:rFonts w:asciiTheme="minorHAnsi" w:eastAsiaTheme="minorHAnsi" w:hAnsiTheme="minorHAnsi" w:cstheme="minorBidi"/>
          <w:color w:val="auto"/>
          <w:sz w:val="22"/>
          <w:szCs w:val="22"/>
        </w:rPr>
        <w:t>et chercheurs</w:t>
      </w:r>
      <w:r w:rsidR="005D1DC2">
        <w:rPr>
          <w:rFonts w:asciiTheme="minorHAnsi" w:eastAsiaTheme="minorHAnsi" w:hAnsiTheme="minorHAnsi" w:cstheme="minorBidi"/>
          <w:color w:val="auto"/>
          <w:sz w:val="22"/>
          <w:szCs w:val="22"/>
        </w:rPr>
        <w:t xml:space="preserve"> de</w:t>
      </w:r>
      <w:r>
        <w:rPr>
          <w:rFonts w:asciiTheme="minorHAnsi" w:eastAsiaTheme="minorHAnsi" w:hAnsiTheme="minorHAnsi" w:cstheme="minorBidi"/>
          <w:color w:val="auto"/>
          <w:sz w:val="22"/>
          <w:szCs w:val="22"/>
        </w:rPr>
        <w:t xml:space="preserve"> l'ITCEQ. Il/elle sera chargé(e) d'assurer un suivi personnalisé, offrant un encadrement individualisé pour renforcer les compétences acquises dan</w:t>
      </w:r>
      <w:r w:rsidR="00A67C2A">
        <w:rPr>
          <w:rFonts w:asciiTheme="minorHAnsi" w:eastAsiaTheme="minorHAnsi" w:hAnsiTheme="minorHAnsi" w:cstheme="minorBidi"/>
          <w:color w:val="auto"/>
          <w:sz w:val="22"/>
          <w:szCs w:val="22"/>
        </w:rPr>
        <w:t>s le domaine de communication verbale et non verbale</w:t>
      </w:r>
      <w:r>
        <w:rPr>
          <w:rFonts w:asciiTheme="minorHAnsi" w:eastAsiaTheme="minorHAnsi" w:hAnsiTheme="minorHAnsi" w:cstheme="minorBidi"/>
          <w:color w:val="auto"/>
          <w:sz w:val="22"/>
          <w:szCs w:val="22"/>
        </w:rPr>
        <w:t>. Le/la consultant(e)</w:t>
      </w:r>
      <w:r w:rsidR="005D1DC2">
        <w:rPr>
          <w:rFonts w:asciiTheme="minorHAnsi" w:eastAsiaTheme="minorHAnsi" w:hAnsiTheme="minorHAnsi" w:cstheme="minorBidi"/>
          <w:color w:val="auto"/>
          <w:sz w:val="22"/>
          <w:szCs w:val="22"/>
        </w:rPr>
        <w:t xml:space="preserve"> et/ou le cabinet</w:t>
      </w:r>
      <w:r>
        <w:rPr>
          <w:rFonts w:asciiTheme="minorHAnsi" w:eastAsiaTheme="minorHAnsi" w:hAnsiTheme="minorHAnsi" w:cstheme="minorBidi"/>
          <w:color w:val="auto"/>
          <w:sz w:val="22"/>
          <w:szCs w:val="22"/>
        </w:rPr>
        <w:t xml:space="preserve"> jouera un rôle de guide et de conseiller, orientant les apprenants vers les meilleures pratiques e</w:t>
      </w:r>
      <w:r w:rsidR="00A67C2A">
        <w:rPr>
          <w:rFonts w:asciiTheme="minorHAnsi" w:eastAsiaTheme="minorHAnsi" w:hAnsiTheme="minorHAnsi" w:cstheme="minorBidi"/>
          <w:color w:val="auto"/>
          <w:sz w:val="22"/>
          <w:szCs w:val="22"/>
        </w:rPr>
        <w:t>n matière de prise de parole en public, de communication</w:t>
      </w:r>
      <w:r>
        <w:rPr>
          <w:rFonts w:asciiTheme="minorHAnsi" w:eastAsiaTheme="minorHAnsi" w:hAnsiTheme="minorHAnsi" w:cstheme="minorBidi"/>
          <w:color w:val="auto"/>
          <w:sz w:val="22"/>
          <w:szCs w:val="22"/>
        </w:rPr>
        <w:t>, afin de maximiser l'impact de leur utilisation des compétences nouvellement acquises.</w:t>
      </w:r>
    </w:p>
    <w:p w14:paraId="6453343F" w14:textId="77777777" w:rsidR="006C69F9" w:rsidRDefault="006C69F9" w:rsidP="006C69F9">
      <w:pPr>
        <w:pStyle w:val="Titre2"/>
      </w:pPr>
      <w:r>
        <w:t>Méthodologie de la formation :</w:t>
      </w:r>
    </w:p>
    <w:p w14:paraId="67084786" w14:textId="7E135D10" w:rsidR="003F5132" w:rsidRDefault="006C69F9" w:rsidP="006C69F9">
      <w:pPr>
        <w:jc w:val="both"/>
      </w:pPr>
      <w:r>
        <w:t xml:space="preserve">La méthodologie de </w:t>
      </w:r>
      <w:r w:rsidR="00A67C2A">
        <w:t>la formation en prise de parole en public</w:t>
      </w:r>
      <w:r>
        <w:t xml:space="preserve"> se caractérise par son caractère interac</w:t>
      </w:r>
      <w:r w:rsidR="005D1DC2">
        <w:t>tif et orienté vers la pratique via des exercices de parole filmée</w:t>
      </w:r>
      <w:r w:rsidR="0064321C">
        <w:t>, l</w:t>
      </w:r>
      <w:r>
        <w:t xml:space="preserve">es sessions comprendront des exposés dynamiques pour introduire les concepts, des démonstrations en direct pour illustrer les fonctionnalités, et des exercices pratiques intégrés tout au long de la formation. Les participants seront immergés dans des études de </w:t>
      </w:r>
      <w:r w:rsidR="004D4BE9">
        <w:t xml:space="preserve">cas réelles en utilisant la </w:t>
      </w:r>
      <w:r w:rsidR="003257F7">
        <w:t>méthode du</w:t>
      </w:r>
      <w:r w:rsidR="004D4BE9">
        <w:t xml:space="preserve"> </w:t>
      </w:r>
      <w:proofErr w:type="spellStart"/>
      <w:r w:rsidR="004D4BE9">
        <w:t>storytelling</w:t>
      </w:r>
      <w:proofErr w:type="spellEnd"/>
      <w:r w:rsidR="004D4BE9">
        <w:t>,</w:t>
      </w:r>
      <w:r>
        <w:t xml:space="preserve"> les confrontant à des situations professionnelles conc</w:t>
      </w:r>
      <w:r w:rsidR="003F5132">
        <w:t xml:space="preserve">rètes spécifiques au domaine de la communication et prise de parole en public. </w:t>
      </w:r>
    </w:p>
    <w:p w14:paraId="43ACDC6F" w14:textId="088217C5" w:rsidR="006C69F9" w:rsidRDefault="006C69F9" w:rsidP="003F59AD">
      <w:pPr>
        <w:jc w:val="both"/>
      </w:pPr>
      <w:r>
        <w:t xml:space="preserve">Les projets pratiques, spécifiquement adaptés au domaine d'activité des participants, joueront un rôle </w:t>
      </w:r>
      <w:r w:rsidR="004D4BE9">
        <w:t>important</w:t>
      </w:r>
      <w:r>
        <w:t xml:space="preserve"> dans le renforcement de la mise en pratique des compéten</w:t>
      </w:r>
      <w:r w:rsidR="003F5132">
        <w:t>ces acquises en prise de parole en public</w:t>
      </w:r>
      <w:r>
        <w:t>. Cela permettra aux participants de consolider leurs acquis de manière ciblée, favorisant ainsi une progression efficace dans leur apprentissage.</w:t>
      </w:r>
    </w:p>
    <w:p w14:paraId="599178B9" w14:textId="77777777" w:rsidR="006C69F9" w:rsidRDefault="006C69F9" w:rsidP="006C69F9">
      <w:pPr>
        <w:jc w:val="both"/>
        <w:rPr>
          <w:vanish/>
        </w:rPr>
      </w:pPr>
      <w:r>
        <w:rPr>
          <w:vanish/>
        </w:rPr>
        <w:t>Haut du formulaire</w:t>
      </w:r>
    </w:p>
    <w:p w14:paraId="3CD12859" w14:textId="77777777" w:rsidR="006C69F9" w:rsidRDefault="006C69F9" w:rsidP="006C69F9">
      <w:pPr>
        <w:pStyle w:val="Titre2"/>
      </w:pPr>
      <w:r>
        <w:t>Résultats attendus :</w:t>
      </w:r>
    </w:p>
    <w:p w14:paraId="3F05C1B0" w14:textId="09C241C7" w:rsidR="004D4BE9" w:rsidRPr="001E11FC" w:rsidRDefault="004D4BE9" w:rsidP="001E11FC">
      <w:pPr>
        <w:pStyle w:val="Paragraphedeliste"/>
        <w:numPr>
          <w:ilvl w:val="0"/>
          <w:numId w:val="22"/>
        </w:numPr>
      </w:pPr>
      <w:r w:rsidRPr="001E11FC">
        <w:t xml:space="preserve">Renforcer </w:t>
      </w:r>
      <w:r w:rsidR="00EF5301">
        <w:t xml:space="preserve">sa capacité à </w:t>
      </w:r>
      <w:r w:rsidR="003F59AD">
        <w:t>utiliser le</w:t>
      </w:r>
      <w:r w:rsidRPr="001E11FC">
        <w:t xml:space="preserve"> storytelling pour </w:t>
      </w:r>
      <w:r w:rsidR="00EF5301">
        <w:t>« </w:t>
      </w:r>
      <w:r w:rsidRPr="001E11FC">
        <w:t>embarquer</w:t>
      </w:r>
      <w:r w:rsidR="00EF5301">
        <w:t> »</w:t>
      </w:r>
      <w:r w:rsidRPr="001E11FC">
        <w:t xml:space="preserve"> ses interlocuteurs. </w:t>
      </w:r>
    </w:p>
    <w:p w14:paraId="5AE4513B" w14:textId="7D681077" w:rsidR="004D4BE9" w:rsidRDefault="004D4BE9" w:rsidP="001E11FC">
      <w:pPr>
        <w:pStyle w:val="Paragraphedeliste"/>
        <w:numPr>
          <w:ilvl w:val="0"/>
          <w:numId w:val="22"/>
        </w:numPr>
      </w:pPr>
      <w:r w:rsidRPr="001E11FC">
        <w:t>Gagner en confiance en soi et s’entrainer pour s’exprimer avec une aisance naturelle et sans stress.</w:t>
      </w:r>
    </w:p>
    <w:p w14:paraId="1C4C9972" w14:textId="62928397" w:rsidR="00B324D5" w:rsidRPr="001E11FC" w:rsidRDefault="00B324D5" w:rsidP="00B324D5">
      <w:pPr>
        <w:pStyle w:val="Paragraphedeliste"/>
        <w:numPr>
          <w:ilvl w:val="0"/>
          <w:numId w:val="22"/>
        </w:numPr>
      </w:pPr>
      <w:r w:rsidRPr="00B324D5">
        <w:t>Se préparer à une interview : règles de base, maîtrise de la parole, de son discours</w:t>
      </w:r>
    </w:p>
    <w:p w14:paraId="040D2B8A" w14:textId="77777777" w:rsidR="004D4BE9" w:rsidRPr="001E11FC" w:rsidRDefault="004D4BE9" w:rsidP="001E11FC">
      <w:pPr>
        <w:pStyle w:val="Paragraphedeliste"/>
        <w:numPr>
          <w:ilvl w:val="0"/>
          <w:numId w:val="22"/>
        </w:numPr>
      </w:pPr>
      <w:r w:rsidRPr="001E11FC">
        <w:t xml:space="preserve">Construire le plan de sa prise de parole, en fonction du contexte et de l’objectif. </w:t>
      </w:r>
    </w:p>
    <w:p w14:paraId="084BFE37" w14:textId="77777777" w:rsidR="004D4BE9" w:rsidRPr="001E11FC" w:rsidRDefault="003F5132" w:rsidP="00A74FE0">
      <w:pPr>
        <w:pStyle w:val="Paragraphedeliste"/>
        <w:numPr>
          <w:ilvl w:val="0"/>
          <w:numId w:val="22"/>
        </w:numPr>
        <w:jc w:val="both"/>
      </w:pPr>
      <w:r w:rsidRPr="001E11FC">
        <w:t>Une amélioration de la communication non verbale, permettant aux participants de renforcer l'impact de leur discours à travers leur langage corporel et leurs expressions faciales.</w:t>
      </w:r>
    </w:p>
    <w:p w14:paraId="6664367B" w14:textId="1DB079A1" w:rsidR="004D4BE9" w:rsidRPr="001E11FC" w:rsidRDefault="003F5132" w:rsidP="00A74FE0">
      <w:pPr>
        <w:pStyle w:val="Paragraphedeliste"/>
        <w:numPr>
          <w:ilvl w:val="0"/>
          <w:numId w:val="22"/>
        </w:numPr>
        <w:jc w:val="both"/>
      </w:pPr>
      <w:r w:rsidRPr="001E11FC">
        <w:t xml:space="preserve">Une amélioration des compétences </w:t>
      </w:r>
      <w:r w:rsidR="00EF5301">
        <w:t xml:space="preserve">pour </w:t>
      </w:r>
      <w:r w:rsidR="003F59AD">
        <w:t>répondre</w:t>
      </w:r>
      <w:r w:rsidR="003F59AD" w:rsidRPr="001E11FC">
        <w:t xml:space="preserve"> aux</w:t>
      </w:r>
      <w:r w:rsidRPr="001E11FC">
        <w:t xml:space="preserve"> questions, permettant aux participants de répondre de manière claire et concise aux interrogations de l'audience.</w:t>
      </w:r>
    </w:p>
    <w:p w14:paraId="2D8AF6DC" w14:textId="77777777" w:rsidR="004D4BE9" w:rsidRPr="001E11FC" w:rsidRDefault="003F5132" w:rsidP="00A74FE0">
      <w:pPr>
        <w:pStyle w:val="Paragraphedeliste"/>
        <w:numPr>
          <w:ilvl w:val="0"/>
          <w:numId w:val="22"/>
        </w:numPr>
        <w:jc w:val="both"/>
      </w:pPr>
      <w:r w:rsidRPr="001E11FC">
        <w:t>Une application réussie des techniques enseignées à des situations pratiques, démontrant une progression tangible dans les compétences en prise de parole en public.</w:t>
      </w:r>
    </w:p>
    <w:p w14:paraId="472D1829" w14:textId="77777777" w:rsidR="006C69F9" w:rsidRDefault="006C69F9" w:rsidP="006C69F9">
      <w:pPr>
        <w:pStyle w:val="Titre2"/>
      </w:pPr>
      <w:r>
        <w:lastRenderedPageBreak/>
        <w:t>Public Cible :</w:t>
      </w:r>
    </w:p>
    <w:p w14:paraId="377989F8" w14:textId="77777777" w:rsidR="00536283" w:rsidRPr="00536283" w:rsidRDefault="00536283" w:rsidP="00536283">
      <w:pPr>
        <w:jc w:val="both"/>
      </w:pPr>
      <w:r w:rsidRPr="00536283">
        <w:t>La formation est destinée à des groupes de vingt cadres et statisticiens de l'INS et de vingt cadres et chercheurs de l'ITCEQ, avec des niveaux de compétence variables en prise de parole en public.</w:t>
      </w:r>
    </w:p>
    <w:p w14:paraId="4CAEB394" w14:textId="35169283" w:rsidR="00536283" w:rsidRPr="00536283" w:rsidRDefault="00536283" w:rsidP="00536283">
      <w:pPr>
        <w:jc w:val="both"/>
      </w:pPr>
      <w:r w:rsidRPr="00536283">
        <w:t>La formation sera organisée en groupes de dix personnes</w:t>
      </w:r>
      <w:r>
        <w:t> (</w:t>
      </w:r>
      <w:r w:rsidRPr="00536283">
        <w:t>chercheurs/statisticiens</w:t>
      </w:r>
      <w:r>
        <w:t>)</w:t>
      </w:r>
      <w:r w:rsidRPr="00536283">
        <w:t>.</w:t>
      </w:r>
    </w:p>
    <w:p w14:paraId="556AB86B" w14:textId="77777777" w:rsidR="006C69F9" w:rsidRDefault="006C69F9" w:rsidP="006C69F9">
      <w:pPr>
        <w:pStyle w:val="Titre2"/>
      </w:pPr>
      <w:r>
        <w:t>Lieu et Dates de la formation :</w:t>
      </w:r>
    </w:p>
    <w:p w14:paraId="7A31D289" w14:textId="45111D60" w:rsidR="006C69F9" w:rsidRDefault="006C69F9" w:rsidP="00536283">
      <w:pPr>
        <w:jc w:val="both"/>
      </w:pPr>
      <w:r>
        <w:t>La</w:t>
      </w:r>
      <w:r w:rsidR="004D4BE9">
        <w:t xml:space="preserve"> formation se déroulera en présentiel</w:t>
      </w:r>
      <w:r>
        <w:t xml:space="preserve"> aux dates convenues entre le/la consultant(e)/Cabinet, l’INS, l’ITCEQ et Expertise France. Le démarrage de la formation est prévu po</w:t>
      </w:r>
      <w:r w:rsidR="004D4BE9">
        <w:t xml:space="preserve">ur le mois de </w:t>
      </w:r>
      <w:r w:rsidR="00536283">
        <w:t>Septembre 2024</w:t>
      </w:r>
      <w:r>
        <w:t>, après la sélection du/de la consultant(e)/Cabinet.</w:t>
      </w:r>
    </w:p>
    <w:p w14:paraId="7548C729" w14:textId="77777777" w:rsidR="00E93E50" w:rsidRDefault="00E93E50" w:rsidP="00E93E50">
      <w:pPr>
        <w:pStyle w:val="Titre2"/>
      </w:pPr>
      <w:r w:rsidRPr="00E93E50">
        <w:t>Durée de la formation :</w:t>
      </w:r>
    </w:p>
    <w:p w14:paraId="3CA0D84C" w14:textId="0F286826" w:rsidR="00E93E50" w:rsidRDefault="00E93E50" w:rsidP="00E93E50">
      <w:pPr>
        <w:jc w:val="both"/>
      </w:pPr>
      <w:r w:rsidRPr="00E93E50">
        <w:t xml:space="preserve"> La durée prévue de la formation est de 3 jour</w:t>
      </w:r>
      <w:r>
        <w:t>s</w:t>
      </w:r>
      <w:r w:rsidRPr="00E93E50">
        <w:t xml:space="preserve"> pour chaque groupe, sur une période à définir conjointement entre Expertise France, l'INS, et le formateur.</w:t>
      </w:r>
    </w:p>
    <w:p w14:paraId="6466C0A9" w14:textId="77777777" w:rsidR="006C69F9" w:rsidRDefault="006C69F9" w:rsidP="006C69F9">
      <w:pPr>
        <w:pStyle w:val="Titre2"/>
      </w:pPr>
      <w:r>
        <w:t>Compétences attendues :</w:t>
      </w:r>
    </w:p>
    <w:p w14:paraId="54FA0D01" w14:textId="6DF40282" w:rsidR="006C69F9" w:rsidRDefault="006C69F9" w:rsidP="006C69F9">
      <w:r>
        <w:t>Profil du consultant formateur/cabinet :</w:t>
      </w:r>
    </w:p>
    <w:p w14:paraId="17D1B1A3" w14:textId="77777777" w:rsidR="006C69F9" w:rsidRDefault="006C69F9" w:rsidP="006C69F9">
      <w:pPr>
        <w:jc w:val="both"/>
      </w:pPr>
      <w:r>
        <w:t xml:space="preserve">Le Cabinet ou le/la Consultant(e) doit être reconnu(e) par l’Etat (disposant d’un agrément), avoir un minimum de 5 ans d’expériences sur le terrain, avoir réalisé des activités de formation similaires.  Pour les besoins de la mission, le formateur principal doit avoir : </w:t>
      </w:r>
    </w:p>
    <w:p w14:paraId="62987E9F" w14:textId="77777777" w:rsidR="006C69F9" w:rsidRDefault="006C69F9" w:rsidP="006C69F9">
      <w:pPr>
        <w:pStyle w:val="Paragraphedeliste"/>
        <w:numPr>
          <w:ilvl w:val="0"/>
          <w:numId w:val="10"/>
        </w:numPr>
        <w:jc w:val="both"/>
      </w:pPr>
      <w:r>
        <w:t>Un diplôme universitaire (bac+5), dan</w:t>
      </w:r>
      <w:r w:rsidR="003F5132">
        <w:t>s le domaine de</w:t>
      </w:r>
      <w:r w:rsidR="004D4BE9">
        <w:t xml:space="preserve"> la communication</w:t>
      </w:r>
      <w:r>
        <w:t>, ou autres domaines équivalents</w:t>
      </w:r>
      <w:r w:rsidR="00CB224A">
        <w:t>.</w:t>
      </w:r>
    </w:p>
    <w:p w14:paraId="0F3E93C0" w14:textId="77777777" w:rsidR="003F5132" w:rsidRPr="003F5132" w:rsidRDefault="006C69F9" w:rsidP="00323125">
      <w:pPr>
        <w:pStyle w:val="Paragraphedeliste"/>
        <w:numPr>
          <w:ilvl w:val="0"/>
          <w:numId w:val="10"/>
        </w:numPr>
        <w:jc w:val="both"/>
        <w:rPr>
          <w:rFonts w:cstheme="minorHAnsi"/>
        </w:rPr>
      </w:pPr>
      <w:r>
        <w:t>Être professionnel avec au moins 5 ans d’expérience dans le doma</w:t>
      </w:r>
      <w:r w:rsidR="003F5132">
        <w:t xml:space="preserve">ine de formation de prise de parole en public </w:t>
      </w:r>
    </w:p>
    <w:p w14:paraId="6EB6D522" w14:textId="77777777" w:rsidR="003F5132" w:rsidRPr="00A74FE0" w:rsidRDefault="003F5132" w:rsidP="00A74FE0">
      <w:pPr>
        <w:pStyle w:val="Paragraphedeliste"/>
        <w:numPr>
          <w:ilvl w:val="0"/>
          <w:numId w:val="10"/>
        </w:numPr>
        <w:jc w:val="both"/>
        <w:rPr>
          <w:rFonts w:cstheme="minorHAnsi"/>
        </w:rPr>
      </w:pPr>
      <w:r w:rsidRPr="003F5132">
        <w:rPr>
          <w:rFonts w:cstheme="minorHAnsi"/>
          <w:color w:val="0D0D0D"/>
          <w:shd w:val="clear" w:color="auto" w:fill="FFFFFF"/>
        </w:rPr>
        <w:t>Expérience dans la conception et la prestation de programmes de formation visant à améliorer les compétences des individus en matière de prise de parole en public, y compris la structuration de discours, la gestion du stress et l'engagement de l'audience.</w:t>
      </w:r>
    </w:p>
    <w:p w14:paraId="771B75E1" w14:textId="77777777" w:rsidR="006C69F9" w:rsidRDefault="006C69F9" w:rsidP="00323125">
      <w:pPr>
        <w:pStyle w:val="Paragraphedeliste"/>
        <w:numPr>
          <w:ilvl w:val="0"/>
          <w:numId w:val="10"/>
        </w:numPr>
        <w:jc w:val="both"/>
      </w:pPr>
      <w:r>
        <w:t>Avoir une expérience reconnue d</w:t>
      </w:r>
      <w:r w:rsidR="003F5132">
        <w:t>e prestataire en communication</w:t>
      </w:r>
      <w:r>
        <w:t xml:space="preserve"> avec Expertise France ou des institutions de développement est un atout ;</w:t>
      </w:r>
    </w:p>
    <w:p w14:paraId="738634BE" w14:textId="77777777" w:rsidR="006C69F9" w:rsidRDefault="006C69F9" w:rsidP="006C69F9">
      <w:pPr>
        <w:pStyle w:val="Paragraphedeliste"/>
        <w:numPr>
          <w:ilvl w:val="0"/>
          <w:numId w:val="10"/>
        </w:numPr>
        <w:jc w:val="both"/>
      </w:pPr>
      <w:r>
        <w:t xml:space="preserve">Fournir au moins 3 références de travaux </w:t>
      </w:r>
      <w:r w:rsidR="003F5132">
        <w:t>réalisés (formation, ateliers</w:t>
      </w:r>
      <w:r>
        <w:t xml:space="preserve"> etc.)</w:t>
      </w:r>
    </w:p>
    <w:p w14:paraId="7EA24E89" w14:textId="77777777" w:rsidR="006C69F9" w:rsidRDefault="006C69F9" w:rsidP="009104BB">
      <w:pPr>
        <w:pStyle w:val="Paragraphedeliste"/>
        <w:numPr>
          <w:ilvl w:val="0"/>
          <w:numId w:val="10"/>
        </w:numPr>
        <w:jc w:val="both"/>
      </w:pPr>
      <w:r>
        <w:t>Le cabin</w:t>
      </w:r>
      <w:r w:rsidR="004D4BE9">
        <w:t xml:space="preserve">et est appelé (e) à fournir 3 références des formations réalisées. </w:t>
      </w:r>
    </w:p>
    <w:p w14:paraId="33ABE52B" w14:textId="77777777" w:rsidR="004D4BE9" w:rsidRDefault="004D4BE9" w:rsidP="0064321C">
      <w:pPr>
        <w:pStyle w:val="Paragraphedeliste"/>
        <w:numPr>
          <w:ilvl w:val="0"/>
          <w:numId w:val="10"/>
        </w:numPr>
        <w:jc w:val="both"/>
      </w:pPr>
      <w:r>
        <w:t>Le cabinet et /ou le consultant formateur proposent un plan de formation</w:t>
      </w:r>
      <w:r w:rsidR="0064321C">
        <w:t xml:space="preserve"> complet qui</w:t>
      </w:r>
      <w:r>
        <w:t xml:space="preserve"> sera évalué par l’équipe du projet, ainsi que l’offre. Ils suggèrent également la répartition des groupes. </w:t>
      </w:r>
    </w:p>
    <w:p w14:paraId="64835EC9" w14:textId="77777777" w:rsidR="006C69F9" w:rsidRDefault="006C69F9" w:rsidP="006C69F9">
      <w:pPr>
        <w:jc w:val="both"/>
      </w:pPr>
    </w:p>
    <w:p w14:paraId="1ED83FC1" w14:textId="77777777" w:rsidR="004761CC" w:rsidRDefault="004761CC" w:rsidP="004761CC">
      <w:pPr>
        <w:jc w:val="both"/>
      </w:pPr>
    </w:p>
    <w:p w14:paraId="691296D1" w14:textId="77777777" w:rsidR="006D2C21" w:rsidRDefault="009C54FA"/>
    <w:sectPr w:rsidR="006D2C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33C29" w14:textId="77777777" w:rsidR="009C54FA" w:rsidRDefault="009C54FA" w:rsidP="00231E38">
      <w:pPr>
        <w:spacing w:after="0" w:line="240" w:lineRule="auto"/>
      </w:pPr>
      <w:r>
        <w:separator/>
      </w:r>
    </w:p>
  </w:endnote>
  <w:endnote w:type="continuationSeparator" w:id="0">
    <w:p w14:paraId="00340C22" w14:textId="77777777" w:rsidR="009C54FA" w:rsidRDefault="009C54FA" w:rsidP="0023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FEA9" w14:textId="77777777" w:rsidR="009C54FA" w:rsidRDefault="009C54FA" w:rsidP="00231E38">
      <w:pPr>
        <w:spacing w:after="0" w:line="240" w:lineRule="auto"/>
      </w:pPr>
      <w:r>
        <w:separator/>
      </w:r>
    </w:p>
  </w:footnote>
  <w:footnote w:type="continuationSeparator" w:id="0">
    <w:p w14:paraId="02B9406E" w14:textId="77777777" w:rsidR="009C54FA" w:rsidRDefault="009C54FA" w:rsidP="00231E38">
      <w:pPr>
        <w:spacing w:after="0" w:line="240" w:lineRule="auto"/>
      </w:pPr>
      <w:r>
        <w:continuationSeparator/>
      </w:r>
    </w:p>
  </w:footnote>
  <w:footnote w:id="1">
    <w:p w14:paraId="321E61EA" w14:textId="77777777" w:rsidR="00231E38" w:rsidRDefault="00231E38" w:rsidP="00231E38">
      <w:pPr>
        <w:pStyle w:val="Notedebasdepage"/>
        <w:jc w:val="both"/>
      </w:pPr>
      <w:r>
        <w:rPr>
          <w:rStyle w:val="Appelnotedebasdep"/>
        </w:rPr>
        <w:footnoteRef/>
      </w:r>
      <w:r>
        <w:t xml:space="preserve"> Centre d’analyse publique et d’aide à la décision économique, placé sous la tutelle du Ministère de l’économie et de la planification, l’ITCEQ fête en octobre 2023 son 50</w:t>
      </w:r>
      <w:r w:rsidRPr="005773B1">
        <w:rPr>
          <w:vertAlign w:val="superscript"/>
        </w:rPr>
        <w:t>ème</w:t>
      </w:r>
      <w:r>
        <w:t xml:space="preserve"> anniversaire. </w:t>
      </w:r>
    </w:p>
  </w:footnote>
  <w:footnote w:id="2">
    <w:p w14:paraId="529F1EEE" w14:textId="77777777" w:rsidR="00231E38" w:rsidRDefault="00231E38" w:rsidP="00231E38">
      <w:pPr>
        <w:pStyle w:val="Notedebasdepage"/>
        <w:jc w:val="both"/>
      </w:pPr>
      <w:r>
        <w:rPr>
          <w:rStyle w:val="Appelnotedebasdep"/>
        </w:rPr>
        <w:footnoteRef/>
      </w:r>
      <w:r>
        <w:t xml:space="preserve"> Placé sous la tutelle du Ministère de l’économie et de la planification, l’INS est l’organisme central du système national de la statistique en Tunisie.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761"/>
    <w:multiLevelType w:val="multilevel"/>
    <w:tmpl w:val="6E8A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B3507"/>
    <w:multiLevelType w:val="multilevel"/>
    <w:tmpl w:val="2B582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505E"/>
    <w:multiLevelType w:val="hybridMultilevel"/>
    <w:tmpl w:val="C2C82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C3E6D"/>
    <w:multiLevelType w:val="multilevel"/>
    <w:tmpl w:val="1374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A1768"/>
    <w:multiLevelType w:val="hybridMultilevel"/>
    <w:tmpl w:val="BC8A9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A1707F"/>
    <w:multiLevelType w:val="hybridMultilevel"/>
    <w:tmpl w:val="56567B8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11A7C35"/>
    <w:multiLevelType w:val="multilevel"/>
    <w:tmpl w:val="A222A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20552"/>
    <w:multiLevelType w:val="hybridMultilevel"/>
    <w:tmpl w:val="DAA22A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BE0FB4"/>
    <w:multiLevelType w:val="multilevel"/>
    <w:tmpl w:val="540E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C1B98"/>
    <w:multiLevelType w:val="multilevel"/>
    <w:tmpl w:val="AEB28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76227"/>
    <w:multiLevelType w:val="hybridMultilevel"/>
    <w:tmpl w:val="A62C90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2A34A9"/>
    <w:multiLevelType w:val="hybridMultilevel"/>
    <w:tmpl w:val="0BB46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581907"/>
    <w:multiLevelType w:val="hybridMultilevel"/>
    <w:tmpl w:val="07FC8F9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7A335A1"/>
    <w:multiLevelType w:val="multilevel"/>
    <w:tmpl w:val="195AF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938CE"/>
    <w:multiLevelType w:val="multilevel"/>
    <w:tmpl w:val="E77E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04572E"/>
    <w:multiLevelType w:val="multilevel"/>
    <w:tmpl w:val="8C92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4153F"/>
    <w:multiLevelType w:val="hybridMultilevel"/>
    <w:tmpl w:val="41D60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684ACE"/>
    <w:multiLevelType w:val="multilevel"/>
    <w:tmpl w:val="21F2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B6AAD"/>
    <w:multiLevelType w:val="hybridMultilevel"/>
    <w:tmpl w:val="0E72B0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B834C5"/>
    <w:multiLevelType w:val="multilevel"/>
    <w:tmpl w:val="3230B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82D13"/>
    <w:multiLevelType w:val="multilevel"/>
    <w:tmpl w:val="CCC4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3"/>
  </w:num>
  <w:num w:numId="4">
    <w:abstractNumId w:val="9"/>
  </w:num>
  <w:num w:numId="5">
    <w:abstractNumId w:val="17"/>
  </w:num>
  <w:num w:numId="6">
    <w:abstractNumId w:val="8"/>
  </w:num>
  <w:num w:numId="7">
    <w:abstractNumId w:val="15"/>
  </w:num>
  <w:num w:numId="8">
    <w:abstractNumId w:val="19"/>
  </w:num>
  <w:num w:numId="9">
    <w:abstractNumId w:val="1"/>
  </w:num>
  <w:num w:numId="10">
    <w:abstractNumId w:val="12"/>
  </w:num>
  <w:num w:numId="11">
    <w:abstractNumId w:val="20"/>
  </w:num>
  <w:num w:numId="12">
    <w:abstractNumId w:val="3"/>
  </w:num>
  <w:num w:numId="13">
    <w:abstractNumId w:val="0"/>
  </w:num>
  <w:num w:numId="14">
    <w:abstractNumId w:val="14"/>
  </w:num>
  <w:num w:numId="15">
    <w:abstractNumId w:val="6"/>
  </w:num>
  <w:num w:numId="16">
    <w:abstractNumId w:val="5"/>
  </w:num>
  <w:num w:numId="17">
    <w:abstractNumId w:val="16"/>
  </w:num>
  <w:num w:numId="18">
    <w:abstractNumId w:val="11"/>
  </w:num>
  <w:num w:numId="19">
    <w:abstractNumId w:val="2"/>
  </w:num>
  <w:num w:numId="20">
    <w:abstractNumId w:val="10"/>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38"/>
    <w:rsid w:val="00015E7C"/>
    <w:rsid w:val="00047FEF"/>
    <w:rsid w:val="001374B8"/>
    <w:rsid w:val="001D12B1"/>
    <w:rsid w:val="001D5047"/>
    <w:rsid w:val="001E11FC"/>
    <w:rsid w:val="00231E38"/>
    <w:rsid w:val="002E449A"/>
    <w:rsid w:val="00305EF7"/>
    <w:rsid w:val="003257F7"/>
    <w:rsid w:val="003F5132"/>
    <w:rsid w:val="003F59AD"/>
    <w:rsid w:val="00415D3C"/>
    <w:rsid w:val="004163F3"/>
    <w:rsid w:val="00474776"/>
    <w:rsid w:val="004761CC"/>
    <w:rsid w:val="004C187F"/>
    <w:rsid w:val="004D4BE9"/>
    <w:rsid w:val="005138AF"/>
    <w:rsid w:val="00536283"/>
    <w:rsid w:val="005D1DC2"/>
    <w:rsid w:val="0064321C"/>
    <w:rsid w:val="006C69F9"/>
    <w:rsid w:val="00711B10"/>
    <w:rsid w:val="007E18BF"/>
    <w:rsid w:val="007E571F"/>
    <w:rsid w:val="00881871"/>
    <w:rsid w:val="009C54FA"/>
    <w:rsid w:val="00A013F8"/>
    <w:rsid w:val="00A67C2A"/>
    <w:rsid w:val="00A74FE0"/>
    <w:rsid w:val="00B270F5"/>
    <w:rsid w:val="00B324D5"/>
    <w:rsid w:val="00B3621E"/>
    <w:rsid w:val="00BD76F4"/>
    <w:rsid w:val="00CB224A"/>
    <w:rsid w:val="00CB6387"/>
    <w:rsid w:val="00D12881"/>
    <w:rsid w:val="00D4705F"/>
    <w:rsid w:val="00E271A3"/>
    <w:rsid w:val="00E66215"/>
    <w:rsid w:val="00E93E50"/>
    <w:rsid w:val="00EF5301"/>
    <w:rsid w:val="00FA0E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44AB"/>
  <w15:chartTrackingRefBased/>
  <w15:docId w15:val="{AF8982B7-C0DA-4186-A82A-6BEBBF14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761CC"/>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C69F9"/>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unotentext Char Char2,Char Char1 Char2,Funotentext Char Char Char1,Char Char1 Char Char1,Fu,Footnote,Footnote Text Char1 Char,Footnote Text Char Char Char,Footnote Text Char1 Char Char Char,Fußnotentext Char,Fußnotentext Char1 Char1"/>
    <w:basedOn w:val="Normal"/>
    <w:link w:val="NotedebasdepageCar"/>
    <w:uiPriority w:val="99"/>
    <w:unhideWhenUsed/>
    <w:qFormat/>
    <w:rsid w:val="00231E38"/>
    <w:pPr>
      <w:spacing w:after="0" w:line="240" w:lineRule="auto"/>
    </w:pPr>
    <w:rPr>
      <w:sz w:val="20"/>
      <w:szCs w:val="20"/>
    </w:rPr>
  </w:style>
  <w:style w:type="character" w:customStyle="1" w:styleId="NotedebasdepageCar">
    <w:name w:val="Note de bas de page Car"/>
    <w:aliases w:val="Funotentext Char Char2 Car,Char Char1 Char2 Car,Funotentext Char Char Char1 Car,Char Char1 Char Char1 Car,Fu Car,Footnote Car,Footnote Text Char1 Char Car,Footnote Text Char Char Char Car,Footnote Text Char1 Char Char Char Car"/>
    <w:basedOn w:val="Policepardfaut"/>
    <w:link w:val="Notedebasdepage"/>
    <w:uiPriority w:val="99"/>
    <w:rsid w:val="00231E38"/>
    <w:rPr>
      <w:sz w:val="20"/>
      <w:szCs w:val="20"/>
    </w:rPr>
  </w:style>
  <w:style w:type="character" w:styleId="Appelnotedebasdep">
    <w:name w:val="footnote reference"/>
    <w:aliases w:val="ftref,16 Point,Superscript 6 Point,SUPERS,Footnote Reference Number,BVI fnr,ftref Char,BVI fnr Char,BVI fnr Car Char,Char Char Car Char,16 Point Char,Footnote Reference_LVL6,Footnote Reference_LVL61,Footnote Reference_LVL62,fr,o"/>
    <w:basedOn w:val="Policepardfaut"/>
    <w:uiPriority w:val="99"/>
    <w:unhideWhenUsed/>
    <w:qFormat/>
    <w:rsid w:val="00231E38"/>
    <w:rPr>
      <w:vertAlign w:val="superscript"/>
    </w:rPr>
  </w:style>
  <w:style w:type="character" w:customStyle="1" w:styleId="Titre1Car">
    <w:name w:val="Titre 1 Car"/>
    <w:basedOn w:val="Policepardfaut"/>
    <w:link w:val="Titre1"/>
    <w:uiPriority w:val="9"/>
    <w:rsid w:val="004761CC"/>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4761CC"/>
    <w:pPr>
      <w:spacing w:line="256" w:lineRule="auto"/>
      <w:ind w:left="720"/>
      <w:contextualSpacing/>
    </w:pPr>
  </w:style>
  <w:style w:type="character" w:customStyle="1" w:styleId="Titre2Car">
    <w:name w:val="Titre 2 Car"/>
    <w:basedOn w:val="Policepardfaut"/>
    <w:link w:val="Titre2"/>
    <w:uiPriority w:val="9"/>
    <w:rsid w:val="006C69F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67C2A"/>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B2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224A"/>
    <w:rPr>
      <w:rFonts w:ascii="Segoe UI" w:hAnsi="Segoe UI" w:cs="Segoe UI"/>
      <w:sz w:val="18"/>
      <w:szCs w:val="18"/>
    </w:rPr>
  </w:style>
  <w:style w:type="character" w:styleId="Marquedecommentaire">
    <w:name w:val="annotation reference"/>
    <w:basedOn w:val="Policepardfaut"/>
    <w:uiPriority w:val="99"/>
    <w:semiHidden/>
    <w:unhideWhenUsed/>
    <w:rsid w:val="005138AF"/>
    <w:rPr>
      <w:sz w:val="16"/>
      <w:szCs w:val="16"/>
    </w:rPr>
  </w:style>
  <w:style w:type="paragraph" w:styleId="Commentaire">
    <w:name w:val="annotation text"/>
    <w:basedOn w:val="Normal"/>
    <w:link w:val="CommentaireCar"/>
    <w:uiPriority w:val="99"/>
    <w:semiHidden/>
    <w:unhideWhenUsed/>
    <w:rsid w:val="005138AF"/>
    <w:pPr>
      <w:spacing w:line="240" w:lineRule="auto"/>
    </w:pPr>
    <w:rPr>
      <w:sz w:val="20"/>
      <w:szCs w:val="20"/>
    </w:rPr>
  </w:style>
  <w:style w:type="character" w:customStyle="1" w:styleId="CommentaireCar">
    <w:name w:val="Commentaire Car"/>
    <w:basedOn w:val="Policepardfaut"/>
    <w:link w:val="Commentaire"/>
    <w:uiPriority w:val="99"/>
    <w:semiHidden/>
    <w:rsid w:val="005138AF"/>
    <w:rPr>
      <w:sz w:val="20"/>
      <w:szCs w:val="20"/>
    </w:rPr>
  </w:style>
  <w:style w:type="paragraph" w:styleId="Objetducommentaire">
    <w:name w:val="annotation subject"/>
    <w:basedOn w:val="Commentaire"/>
    <w:next w:val="Commentaire"/>
    <w:link w:val="ObjetducommentaireCar"/>
    <w:uiPriority w:val="99"/>
    <w:semiHidden/>
    <w:unhideWhenUsed/>
    <w:rsid w:val="005138AF"/>
    <w:rPr>
      <w:b/>
      <w:bCs/>
    </w:rPr>
  </w:style>
  <w:style w:type="character" w:customStyle="1" w:styleId="ObjetducommentaireCar">
    <w:name w:val="Objet du commentaire Car"/>
    <w:basedOn w:val="CommentaireCar"/>
    <w:link w:val="Objetducommentaire"/>
    <w:uiPriority w:val="99"/>
    <w:semiHidden/>
    <w:rsid w:val="00513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7734">
      <w:bodyDiv w:val="1"/>
      <w:marLeft w:val="0"/>
      <w:marRight w:val="0"/>
      <w:marTop w:val="0"/>
      <w:marBottom w:val="0"/>
      <w:divBdr>
        <w:top w:val="none" w:sz="0" w:space="0" w:color="auto"/>
        <w:left w:val="none" w:sz="0" w:space="0" w:color="auto"/>
        <w:bottom w:val="none" w:sz="0" w:space="0" w:color="auto"/>
        <w:right w:val="none" w:sz="0" w:space="0" w:color="auto"/>
      </w:divBdr>
    </w:div>
    <w:div w:id="483813244">
      <w:bodyDiv w:val="1"/>
      <w:marLeft w:val="0"/>
      <w:marRight w:val="0"/>
      <w:marTop w:val="0"/>
      <w:marBottom w:val="0"/>
      <w:divBdr>
        <w:top w:val="none" w:sz="0" w:space="0" w:color="auto"/>
        <w:left w:val="none" w:sz="0" w:space="0" w:color="auto"/>
        <w:bottom w:val="none" w:sz="0" w:space="0" w:color="auto"/>
        <w:right w:val="none" w:sz="0" w:space="0" w:color="auto"/>
      </w:divBdr>
    </w:div>
    <w:div w:id="879710502">
      <w:bodyDiv w:val="1"/>
      <w:marLeft w:val="0"/>
      <w:marRight w:val="0"/>
      <w:marTop w:val="0"/>
      <w:marBottom w:val="0"/>
      <w:divBdr>
        <w:top w:val="none" w:sz="0" w:space="0" w:color="auto"/>
        <w:left w:val="none" w:sz="0" w:space="0" w:color="auto"/>
        <w:bottom w:val="none" w:sz="0" w:space="0" w:color="auto"/>
        <w:right w:val="none" w:sz="0" w:space="0" w:color="auto"/>
      </w:divBdr>
    </w:div>
    <w:div w:id="1226835626">
      <w:bodyDiv w:val="1"/>
      <w:marLeft w:val="0"/>
      <w:marRight w:val="0"/>
      <w:marTop w:val="0"/>
      <w:marBottom w:val="0"/>
      <w:divBdr>
        <w:top w:val="none" w:sz="0" w:space="0" w:color="auto"/>
        <w:left w:val="none" w:sz="0" w:space="0" w:color="auto"/>
        <w:bottom w:val="none" w:sz="0" w:space="0" w:color="auto"/>
        <w:right w:val="none" w:sz="0" w:space="0" w:color="auto"/>
      </w:divBdr>
    </w:div>
    <w:div w:id="1444686478">
      <w:bodyDiv w:val="1"/>
      <w:marLeft w:val="0"/>
      <w:marRight w:val="0"/>
      <w:marTop w:val="0"/>
      <w:marBottom w:val="0"/>
      <w:divBdr>
        <w:top w:val="none" w:sz="0" w:space="0" w:color="auto"/>
        <w:left w:val="none" w:sz="0" w:space="0" w:color="auto"/>
        <w:bottom w:val="none" w:sz="0" w:space="0" w:color="auto"/>
        <w:right w:val="none" w:sz="0" w:space="0" w:color="auto"/>
      </w:divBdr>
    </w:div>
    <w:div w:id="1947806116">
      <w:bodyDiv w:val="1"/>
      <w:marLeft w:val="0"/>
      <w:marRight w:val="0"/>
      <w:marTop w:val="0"/>
      <w:marBottom w:val="0"/>
      <w:divBdr>
        <w:top w:val="none" w:sz="0" w:space="0" w:color="auto"/>
        <w:left w:val="none" w:sz="0" w:space="0" w:color="auto"/>
        <w:bottom w:val="none" w:sz="0" w:space="0" w:color="auto"/>
        <w:right w:val="none" w:sz="0" w:space="0" w:color="auto"/>
      </w:divBdr>
    </w:div>
    <w:div w:id="1959487046">
      <w:bodyDiv w:val="1"/>
      <w:marLeft w:val="0"/>
      <w:marRight w:val="0"/>
      <w:marTop w:val="0"/>
      <w:marBottom w:val="0"/>
      <w:divBdr>
        <w:top w:val="none" w:sz="0" w:space="0" w:color="auto"/>
        <w:left w:val="none" w:sz="0" w:space="0" w:color="auto"/>
        <w:bottom w:val="none" w:sz="0" w:space="0" w:color="auto"/>
        <w:right w:val="none" w:sz="0" w:space="0" w:color="auto"/>
      </w:divBdr>
    </w:div>
    <w:div w:id="2031881409">
      <w:bodyDiv w:val="1"/>
      <w:marLeft w:val="0"/>
      <w:marRight w:val="0"/>
      <w:marTop w:val="0"/>
      <w:marBottom w:val="0"/>
      <w:divBdr>
        <w:top w:val="none" w:sz="0" w:space="0" w:color="auto"/>
        <w:left w:val="none" w:sz="0" w:space="0" w:color="auto"/>
        <w:bottom w:val="none" w:sz="0" w:space="0" w:color="auto"/>
        <w:right w:val="none" w:sz="0" w:space="0" w:color="auto"/>
      </w:divBdr>
    </w:div>
    <w:div w:id="2084716482">
      <w:bodyDiv w:val="1"/>
      <w:marLeft w:val="0"/>
      <w:marRight w:val="0"/>
      <w:marTop w:val="0"/>
      <w:marBottom w:val="0"/>
      <w:divBdr>
        <w:top w:val="none" w:sz="0" w:space="0" w:color="auto"/>
        <w:left w:val="none" w:sz="0" w:space="0" w:color="auto"/>
        <w:bottom w:val="none" w:sz="0" w:space="0" w:color="auto"/>
        <w:right w:val="none" w:sz="0" w:space="0" w:color="auto"/>
      </w:divBdr>
      <w:divsChild>
        <w:div w:id="1816802100">
          <w:marLeft w:val="0"/>
          <w:marRight w:val="0"/>
          <w:marTop w:val="0"/>
          <w:marBottom w:val="0"/>
          <w:divBdr>
            <w:top w:val="single" w:sz="2" w:space="0" w:color="E3E3E3"/>
            <w:left w:val="single" w:sz="2" w:space="0" w:color="E3E3E3"/>
            <w:bottom w:val="single" w:sz="2" w:space="0" w:color="E3E3E3"/>
            <w:right w:val="single" w:sz="2" w:space="0" w:color="E3E3E3"/>
          </w:divBdr>
          <w:divsChild>
            <w:div w:id="630743707">
              <w:marLeft w:val="0"/>
              <w:marRight w:val="0"/>
              <w:marTop w:val="0"/>
              <w:marBottom w:val="0"/>
              <w:divBdr>
                <w:top w:val="single" w:sz="2" w:space="0" w:color="E3E3E3"/>
                <w:left w:val="single" w:sz="2" w:space="0" w:color="E3E3E3"/>
                <w:bottom w:val="single" w:sz="2" w:space="0" w:color="E3E3E3"/>
                <w:right w:val="single" w:sz="2" w:space="0" w:color="E3E3E3"/>
              </w:divBdr>
              <w:divsChild>
                <w:div w:id="19867441">
                  <w:marLeft w:val="0"/>
                  <w:marRight w:val="0"/>
                  <w:marTop w:val="0"/>
                  <w:marBottom w:val="0"/>
                  <w:divBdr>
                    <w:top w:val="single" w:sz="2" w:space="0" w:color="E3E3E3"/>
                    <w:left w:val="single" w:sz="2" w:space="0" w:color="E3E3E3"/>
                    <w:bottom w:val="single" w:sz="2" w:space="0" w:color="E3E3E3"/>
                    <w:right w:val="single" w:sz="2" w:space="0" w:color="E3E3E3"/>
                  </w:divBdr>
                  <w:divsChild>
                    <w:div w:id="215434905">
                      <w:marLeft w:val="0"/>
                      <w:marRight w:val="0"/>
                      <w:marTop w:val="0"/>
                      <w:marBottom w:val="0"/>
                      <w:divBdr>
                        <w:top w:val="single" w:sz="2" w:space="0" w:color="E3E3E3"/>
                        <w:left w:val="single" w:sz="2" w:space="0" w:color="E3E3E3"/>
                        <w:bottom w:val="single" w:sz="2" w:space="0" w:color="E3E3E3"/>
                        <w:right w:val="single" w:sz="2" w:space="0" w:color="E3E3E3"/>
                      </w:divBdr>
                      <w:divsChild>
                        <w:div w:id="552235353">
                          <w:marLeft w:val="0"/>
                          <w:marRight w:val="0"/>
                          <w:marTop w:val="0"/>
                          <w:marBottom w:val="0"/>
                          <w:divBdr>
                            <w:top w:val="single" w:sz="2" w:space="0" w:color="E3E3E3"/>
                            <w:left w:val="single" w:sz="2" w:space="0" w:color="E3E3E3"/>
                            <w:bottom w:val="single" w:sz="2" w:space="0" w:color="E3E3E3"/>
                            <w:right w:val="single" w:sz="2" w:space="0" w:color="E3E3E3"/>
                          </w:divBdr>
                          <w:divsChild>
                            <w:div w:id="1083643256">
                              <w:marLeft w:val="0"/>
                              <w:marRight w:val="0"/>
                              <w:marTop w:val="0"/>
                              <w:marBottom w:val="0"/>
                              <w:divBdr>
                                <w:top w:val="single" w:sz="2" w:space="0" w:color="E3E3E3"/>
                                <w:left w:val="single" w:sz="2" w:space="0" w:color="E3E3E3"/>
                                <w:bottom w:val="single" w:sz="2" w:space="0" w:color="E3E3E3"/>
                                <w:right w:val="single" w:sz="2" w:space="0" w:color="E3E3E3"/>
                              </w:divBdr>
                              <w:divsChild>
                                <w:div w:id="1634021214">
                                  <w:marLeft w:val="0"/>
                                  <w:marRight w:val="0"/>
                                  <w:marTop w:val="100"/>
                                  <w:marBottom w:val="100"/>
                                  <w:divBdr>
                                    <w:top w:val="single" w:sz="2" w:space="0" w:color="E3E3E3"/>
                                    <w:left w:val="single" w:sz="2" w:space="0" w:color="E3E3E3"/>
                                    <w:bottom w:val="single" w:sz="2" w:space="0" w:color="E3E3E3"/>
                                    <w:right w:val="single" w:sz="2" w:space="0" w:color="E3E3E3"/>
                                  </w:divBdr>
                                  <w:divsChild>
                                    <w:div w:id="920990506">
                                      <w:marLeft w:val="0"/>
                                      <w:marRight w:val="0"/>
                                      <w:marTop w:val="0"/>
                                      <w:marBottom w:val="0"/>
                                      <w:divBdr>
                                        <w:top w:val="single" w:sz="2" w:space="0" w:color="E3E3E3"/>
                                        <w:left w:val="single" w:sz="2" w:space="0" w:color="E3E3E3"/>
                                        <w:bottom w:val="single" w:sz="2" w:space="0" w:color="E3E3E3"/>
                                        <w:right w:val="single" w:sz="2" w:space="0" w:color="E3E3E3"/>
                                      </w:divBdr>
                                      <w:divsChild>
                                        <w:div w:id="1077442503">
                                          <w:marLeft w:val="0"/>
                                          <w:marRight w:val="0"/>
                                          <w:marTop w:val="0"/>
                                          <w:marBottom w:val="0"/>
                                          <w:divBdr>
                                            <w:top w:val="single" w:sz="2" w:space="0" w:color="E3E3E3"/>
                                            <w:left w:val="single" w:sz="2" w:space="0" w:color="E3E3E3"/>
                                            <w:bottom w:val="single" w:sz="2" w:space="0" w:color="E3E3E3"/>
                                            <w:right w:val="single" w:sz="2" w:space="0" w:color="E3E3E3"/>
                                          </w:divBdr>
                                          <w:divsChild>
                                            <w:div w:id="1819884570">
                                              <w:marLeft w:val="0"/>
                                              <w:marRight w:val="0"/>
                                              <w:marTop w:val="0"/>
                                              <w:marBottom w:val="0"/>
                                              <w:divBdr>
                                                <w:top w:val="single" w:sz="2" w:space="0" w:color="E3E3E3"/>
                                                <w:left w:val="single" w:sz="2" w:space="0" w:color="E3E3E3"/>
                                                <w:bottom w:val="single" w:sz="2" w:space="0" w:color="E3E3E3"/>
                                                <w:right w:val="single" w:sz="2" w:space="0" w:color="E3E3E3"/>
                                              </w:divBdr>
                                              <w:divsChild>
                                                <w:div w:id="325860055">
                                                  <w:marLeft w:val="0"/>
                                                  <w:marRight w:val="0"/>
                                                  <w:marTop w:val="0"/>
                                                  <w:marBottom w:val="0"/>
                                                  <w:divBdr>
                                                    <w:top w:val="single" w:sz="2" w:space="0" w:color="E3E3E3"/>
                                                    <w:left w:val="single" w:sz="2" w:space="0" w:color="E3E3E3"/>
                                                    <w:bottom w:val="single" w:sz="2" w:space="0" w:color="E3E3E3"/>
                                                    <w:right w:val="single" w:sz="2" w:space="0" w:color="E3E3E3"/>
                                                  </w:divBdr>
                                                  <w:divsChild>
                                                    <w:div w:id="489104127">
                                                      <w:marLeft w:val="0"/>
                                                      <w:marRight w:val="0"/>
                                                      <w:marTop w:val="0"/>
                                                      <w:marBottom w:val="0"/>
                                                      <w:divBdr>
                                                        <w:top w:val="single" w:sz="2" w:space="0" w:color="E3E3E3"/>
                                                        <w:left w:val="single" w:sz="2" w:space="0" w:color="E3E3E3"/>
                                                        <w:bottom w:val="single" w:sz="2" w:space="0" w:color="E3E3E3"/>
                                                        <w:right w:val="single" w:sz="2" w:space="0" w:color="E3E3E3"/>
                                                      </w:divBdr>
                                                      <w:divsChild>
                                                        <w:div w:id="997731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5769628">
          <w:marLeft w:val="0"/>
          <w:marRight w:val="0"/>
          <w:marTop w:val="0"/>
          <w:marBottom w:val="0"/>
          <w:divBdr>
            <w:top w:val="none" w:sz="0" w:space="0" w:color="auto"/>
            <w:left w:val="none" w:sz="0" w:space="0" w:color="auto"/>
            <w:bottom w:val="none" w:sz="0" w:space="0" w:color="auto"/>
            <w:right w:val="none" w:sz="0" w:space="0" w:color="auto"/>
          </w:divBdr>
        </w:div>
      </w:divsChild>
    </w:div>
    <w:div w:id="2135170482">
      <w:bodyDiv w:val="1"/>
      <w:marLeft w:val="0"/>
      <w:marRight w:val="0"/>
      <w:marTop w:val="0"/>
      <w:marBottom w:val="0"/>
      <w:divBdr>
        <w:top w:val="none" w:sz="0" w:space="0" w:color="auto"/>
        <w:left w:val="none" w:sz="0" w:space="0" w:color="auto"/>
        <w:bottom w:val="none" w:sz="0" w:space="0" w:color="auto"/>
        <w:right w:val="none" w:sz="0" w:space="0" w:color="auto"/>
      </w:divBdr>
      <w:divsChild>
        <w:div w:id="1565985450">
          <w:marLeft w:val="0"/>
          <w:marRight w:val="0"/>
          <w:marTop w:val="0"/>
          <w:marBottom w:val="0"/>
          <w:divBdr>
            <w:top w:val="single" w:sz="2" w:space="0" w:color="E3E3E3"/>
            <w:left w:val="single" w:sz="2" w:space="0" w:color="E3E3E3"/>
            <w:bottom w:val="single" w:sz="2" w:space="0" w:color="E3E3E3"/>
            <w:right w:val="single" w:sz="2" w:space="0" w:color="E3E3E3"/>
          </w:divBdr>
          <w:divsChild>
            <w:div w:id="1315259399">
              <w:marLeft w:val="0"/>
              <w:marRight w:val="0"/>
              <w:marTop w:val="0"/>
              <w:marBottom w:val="0"/>
              <w:divBdr>
                <w:top w:val="single" w:sz="2" w:space="0" w:color="E3E3E3"/>
                <w:left w:val="single" w:sz="2" w:space="0" w:color="E3E3E3"/>
                <w:bottom w:val="single" w:sz="2" w:space="0" w:color="E3E3E3"/>
                <w:right w:val="single" w:sz="2" w:space="0" w:color="E3E3E3"/>
              </w:divBdr>
              <w:divsChild>
                <w:div w:id="1346594168">
                  <w:marLeft w:val="0"/>
                  <w:marRight w:val="0"/>
                  <w:marTop w:val="0"/>
                  <w:marBottom w:val="0"/>
                  <w:divBdr>
                    <w:top w:val="single" w:sz="2" w:space="0" w:color="E3E3E3"/>
                    <w:left w:val="single" w:sz="2" w:space="0" w:color="E3E3E3"/>
                    <w:bottom w:val="single" w:sz="2" w:space="0" w:color="E3E3E3"/>
                    <w:right w:val="single" w:sz="2" w:space="0" w:color="E3E3E3"/>
                  </w:divBdr>
                  <w:divsChild>
                    <w:div w:id="1617177905">
                      <w:marLeft w:val="0"/>
                      <w:marRight w:val="0"/>
                      <w:marTop w:val="0"/>
                      <w:marBottom w:val="0"/>
                      <w:divBdr>
                        <w:top w:val="single" w:sz="2" w:space="0" w:color="E3E3E3"/>
                        <w:left w:val="single" w:sz="2" w:space="0" w:color="E3E3E3"/>
                        <w:bottom w:val="single" w:sz="2" w:space="0" w:color="E3E3E3"/>
                        <w:right w:val="single" w:sz="2" w:space="0" w:color="E3E3E3"/>
                      </w:divBdr>
                      <w:divsChild>
                        <w:div w:id="32309537">
                          <w:marLeft w:val="0"/>
                          <w:marRight w:val="0"/>
                          <w:marTop w:val="0"/>
                          <w:marBottom w:val="0"/>
                          <w:divBdr>
                            <w:top w:val="single" w:sz="2" w:space="0" w:color="E3E3E3"/>
                            <w:left w:val="single" w:sz="2" w:space="0" w:color="E3E3E3"/>
                            <w:bottom w:val="single" w:sz="2" w:space="0" w:color="E3E3E3"/>
                            <w:right w:val="single" w:sz="2" w:space="0" w:color="E3E3E3"/>
                          </w:divBdr>
                          <w:divsChild>
                            <w:div w:id="1905291485">
                              <w:marLeft w:val="0"/>
                              <w:marRight w:val="0"/>
                              <w:marTop w:val="0"/>
                              <w:marBottom w:val="0"/>
                              <w:divBdr>
                                <w:top w:val="single" w:sz="2" w:space="0" w:color="E3E3E3"/>
                                <w:left w:val="single" w:sz="2" w:space="0" w:color="E3E3E3"/>
                                <w:bottom w:val="single" w:sz="2" w:space="0" w:color="E3E3E3"/>
                                <w:right w:val="single" w:sz="2" w:space="0" w:color="E3E3E3"/>
                              </w:divBdr>
                              <w:divsChild>
                                <w:div w:id="1532568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9739023">
                                      <w:marLeft w:val="0"/>
                                      <w:marRight w:val="0"/>
                                      <w:marTop w:val="0"/>
                                      <w:marBottom w:val="0"/>
                                      <w:divBdr>
                                        <w:top w:val="single" w:sz="2" w:space="0" w:color="E3E3E3"/>
                                        <w:left w:val="single" w:sz="2" w:space="0" w:color="E3E3E3"/>
                                        <w:bottom w:val="single" w:sz="2" w:space="0" w:color="E3E3E3"/>
                                        <w:right w:val="single" w:sz="2" w:space="0" w:color="E3E3E3"/>
                                      </w:divBdr>
                                      <w:divsChild>
                                        <w:div w:id="1234467174">
                                          <w:marLeft w:val="0"/>
                                          <w:marRight w:val="0"/>
                                          <w:marTop w:val="0"/>
                                          <w:marBottom w:val="0"/>
                                          <w:divBdr>
                                            <w:top w:val="single" w:sz="2" w:space="0" w:color="E3E3E3"/>
                                            <w:left w:val="single" w:sz="2" w:space="0" w:color="E3E3E3"/>
                                            <w:bottom w:val="single" w:sz="2" w:space="0" w:color="E3E3E3"/>
                                            <w:right w:val="single" w:sz="2" w:space="0" w:color="E3E3E3"/>
                                          </w:divBdr>
                                          <w:divsChild>
                                            <w:div w:id="949314519">
                                              <w:marLeft w:val="0"/>
                                              <w:marRight w:val="0"/>
                                              <w:marTop w:val="0"/>
                                              <w:marBottom w:val="0"/>
                                              <w:divBdr>
                                                <w:top w:val="single" w:sz="2" w:space="0" w:color="E3E3E3"/>
                                                <w:left w:val="single" w:sz="2" w:space="0" w:color="E3E3E3"/>
                                                <w:bottom w:val="single" w:sz="2" w:space="0" w:color="E3E3E3"/>
                                                <w:right w:val="single" w:sz="2" w:space="0" w:color="E3E3E3"/>
                                              </w:divBdr>
                                              <w:divsChild>
                                                <w:div w:id="2071925723">
                                                  <w:marLeft w:val="0"/>
                                                  <w:marRight w:val="0"/>
                                                  <w:marTop w:val="0"/>
                                                  <w:marBottom w:val="0"/>
                                                  <w:divBdr>
                                                    <w:top w:val="single" w:sz="2" w:space="0" w:color="E3E3E3"/>
                                                    <w:left w:val="single" w:sz="2" w:space="0" w:color="E3E3E3"/>
                                                    <w:bottom w:val="single" w:sz="2" w:space="0" w:color="E3E3E3"/>
                                                    <w:right w:val="single" w:sz="2" w:space="0" w:color="E3E3E3"/>
                                                  </w:divBdr>
                                                  <w:divsChild>
                                                    <w:div w:id="1700355682">
                                                      <w:marLeft w:val="0"/>
                                                      <w:marRight w:val="0"/>
                                                      <w:marTop w:val="0"/>
                                                      <w:marBottom w:val="0"/>
                                                      <w:divBdr>
                                                        <w:top w:val="single" w:sz="2" w:space="0" w:color="E3E3E3"/>
                                                        <w:left w:val="single" w:sz="2" w:space="0" w:color="E3E3E3"/>
                                                        <w:bottom w:val="single" w:sz="2" w:space="0" w:color="E3E3E3"/>
                                                        <w:right w:val="single" w:sz="2" w:space="0" w:color="E3E3E3"/>
                                                      </w:divBdr>
                                                      <w:divsChild>
                                                        <w:div w:id="653990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6440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n/" TargetMode="External"/><Relationship Id="rId3" Type="http://schemas.openxmlformats.org/officeDocument/2006/relationships/settings" Target="settings.xml"/><Relationship Id="rId7" Type="http://schemas.openxmlformats.org/officeDocument/2006/relationships/hyperlink" Target="http://www.itceq.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s.tn/index.php" TargetMode="External"/><Relationship Id="rId4" Type="http://schemas.openxmlformats.org/officeDocument/2006/relationships/webSettings" Target="webSettings.xml"/><Relationship Id="rId9" Type="http://schemas.openxmlformats.org/officeDocument/2006/relationships/hyperlink" Target="http://www.mdici.gov.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HFAIDH</dc:creator>
  <cp:keywords/>
  <dc:description/>
  <cp:lastModifiedBy>Ali BACCAR</cp:lastModifiedBy>
  <cp:revision>2</cp:revision>
  <cp:lastPrinted>2024-04-22T13:25:00Z</cp:lastPrinted>
  <dcterms:created xsi:type="dcterms:W3CDTF">2024-07-24T09:26:00Z</dcterms:created>
  <dcterms:modified xsi:type="dcterms:W3CDTF">2024-07-24T09:26:00Z</dcterms:modified>
</cp:coreProperties>
</file>