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785BC" w14:textId="77777777" w:rsidR="00DE4E81" w:rsidRPr="00DE4E81" w:rsidRDefault="00DE4E81" w:rsidP="00F403AB">
      <w:pPr>
        <w:spacing w:before="100" w:beforeAutospacing="1" w:after="100" w:afterAutospacing="1" w:line="240" w:lineRule="auto"/>
        <w:jc w:val="center"/>
        <w:outlineLvl w:val="0"/>
        <w:rPr>
          <w:rFonts w:eastAsia="Times New Roman" w:cstheme="minorHAnsi"/>
          <w:b/>
          <w:bCs/>
          <w:kern w:val="36"/>
          <w:lang w:eastAsia="fr-FR"/>
        </w:rPr>
      </w:pPr>
      <w:r w:rsidRPr="00DE4E81">
        <w:rPr>
          <w:rFonts w:eastAsia="Times New Roman" w:cstheme="minorHAnsi"/>
          <w:b/>
          <w:bCs/>
          <w:kern w:val="36"/>
          <w:lang w:eastAsia="fr-FR"/>
        </w:rPr>
        <w:t>TERMES DE RÉFÉRENCE</w:t>
      </w:r>
    </w:p>
    <w:p w14:paraId="40446E10" w14:textId="5402F96E" w:rsidR="00DE4E81" w:rsidRDefault="00DE4E81" w:rsidP="00033ED3">
      <w:pPr>
        <w:spacing w:before="100" w:beforeAutospacing="1" w:after="100" w:afterAutospacing="1" w:line="240" w:lineRule="auto"/>
        <w:jc w:val="center"/>
        <w:outlineLvl w:val="1"/>
        <w:rPr>
          <w:rFonts w:eastAsia="Times New Roman" w:cstheme="minorHAnsi"/>
          <w:b/>
          <w:bCs/>
          <w:lang w:eastAsia="fr-FR"/>
        </w:rPr>
      </w:pPr>
      <w:r w:rsidRPr="00DE4E81">
        <w:rPr>
          <w:rFonts w:eastAsia="Times New Roman" w:cstheme="minorHAnsi"/>
          <w:b/>
          <w:bCs/>
          <w:lang w:eastAsia="fr-FR"/>
        </w:rPr>
        <w:t>Étude Baseline et Renforcement du</w:t>
      </w:r>
      <w:r w:rsidR="00243B14">
        <w:rPr>
          <w:rFonts w:eastAsia="Times New Roman" w:cstheme="minorHAnsi"/>
          <w:b/>
          <w:bCs/>
          <w:lang w:eastAsia="fr-FR"/>
        </w:rPr>
        <w:t xml:space="preserve"> Système de Suivi-Évaluation</w:t>
      </w:r>
    </w:p>
    <w:p w14:paraId="1127CA5B" w14:textId="65B7C374" w:rsidR="00520A61" w:rsidRDefault="00520A61" w:rsidP="00520A61">
      <w:pPr>
        <w:spacing w:before="100" w:beforeAutospacing="1" w:after="100" w:afterAutospacing="1" w:line="240" w:lineRule="auto"/>
        <w:jc w:val="center"/>
        <w:outlineLvl w:val="1"/>
        <w:rPr>
          <w:rFonts w:eastAsia="Times New Roman" w:cstheme="minorHAnsi"/>
          <w:b/>
          <w:lang w:eastAsia="fr-FR"/>
        </w:rPr>
      </w:pPr>
      <w:r w:rsidRPr="00520A61">
        <w:rPr>
          <w:rFonts w:eastAsia="Times New Roman" w:cstheme="minorHAnsi"/>
          <w:b/>
          <w:lang w:eastAsia="fr-FR"/>
        </w:rPr>
        <w:t>« Projet d’appui au partenariat franco-tunisien sur les programmes de mobilités entre la Tunisie et la France »</w:t>
      </w:r>
    </w:p>
    <w:p w14:paraId="55D2227D" w14:textId="77777777" w:rsidR="00520A61" w:rsidRPr="00DE4E81" w:rsidRDefault="00520A61" w:rsidP="00520A61">
      <w:pPr>
        <w:spacing w:before="100" w:beforeAutospacing="1" w:after="100" w:afterAutospacing="1" w:line="240" w:lineRule="auto"/>
        <w:jc w:val="center"/>
        <w:outlineLvl w:val="1"/>
        <w:rPr>
          <w:rFonts w:eastAsia="Times New Roman" w:cstheme="minorHAnsi"/>
          <w:b/>
          <w:bCs/>
          <w:lang w:eastAsia="fr-FR"/>
        </w:rPr>
      </w:pPr>
    </w:p>
    <w:p w14:paraId="1C3F33C8" w14:textId="77777777" w:rsidR="00DE4E81" w:rsidRPr="00DE4E81" w:rsidRDefault="00DE4E81" w:rsidP="00DE4E81">
      <w:pPr>
        <w:spacing w:before="100" w:beforeAutospacing="1" w:after="100" w:afterAutospacing="1" w:line="240" w:lineRule="auto"/>
        <w:jc w:val="both"/>
        <w:outlineLvl w:val="1"/>
        <w:rPr>
          <w:rFonts w:eastAsia="Times New Roman" w:cstheme="minorHAnsi"/>
          <w:b/>
          <w:bCs/>
          <w:lang w:eastAsia="fr-FR"/>
        </w:rPr>
      </w:pPr>
      <w:r w:rsidRPr="00DE4E81">
        <w:rPr>
          <w:rFonts w:eastAsia="Times New Roman" w:cstheme="minorHAnsi"/>
          <w:b/>
          <w:bCs/>
          <w:lang w:eastAsia="fr-FR"/>
        </w:rPr>
        <w:t>1. Description du projet</w:t>
      </w:r>
    </w:p>
    <w:p w14:paraId="3FB23C93" w14:textId="666085D9" w:rsidR="00DE4E81" w:rsidRPr="00DE4E81" w:rsidRDefault="00DE4E81" w:rsidP="00DE4E81">
      <w:p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Le projet s’inscrit dans le cadre du Partenariat Franco-Tunisien sur les Mobilités, qui vise à promouvoir une migration circulaire légale et encadrée, tout en renforçant le développement du capital humain tunisien. Avec l’appui de l’AFD et d’Expertise France,</w:t>
      </w:r>
      <w:r w:rsidR="00243B14">
        <w:rPr>
          <w:rFonts w:eastAsia="Times New Roman" w:cstheme="minorHAnsi"/>
          <w:lang w:eastAsia="fr-FR"/>
        </w:rPr>
        <w:t xml:space="preserve"> </w:t>
      </w:r>
      <w:r w:rsidR="00D62F58">
        <w:rPr>
          <w:rFonts w:eastAsia="Times New Roman" w:cstheme="minorHAnsi"/>
          <w:lang w:eastAsia="fr-FR"/>
        </w:rPr>
        <w:t xml:space="preserve">et </w:t>
      </w:r>
      <w:r w:rsidR="00243B14">
        <w:rPr>
          <w:rFonts w:eastAsia="Times New Roman" w:cstheme="minorHAnsi"/>
          <w:lang w:eastAsia="fr-FR"/>
        </w:rPr>
        <w:t xml:space="preserve">en collaboration avec le </w:t>
      </w:r>
      <w:r w:rsidR="004C797B">
        <w:rPr>
          <w:rFonts w:eastAsia="Times New Roman" w:cstheme="minorHAnsi"/>
          <w:lang w:eastAsia="fr-FR"/>
        </w:rPr>
        <w:t>Ministère</w:t>
      </w:r>
      <w:r w:rsidR="00243B14">
        <w:rPr>
          <w:rFonts w:eastAsia="Times New Roman" w:cstheme="minorHAnsi"/>
          <w:lang w:eastAsia="fr-FR"/>
        </w:rPr>
        <w:t xml:space="preserve"> de l’emploi et de la formation professionnelle,</w:t>
      </w:r>
      <w:r w:rsidRPr="00DE4E81">
        <w:rPr>
          <w:rFonts w:eastAsia="Times New Roman" w:cstheme="minorHAnsi"/>
          <w:lang w:eastAsia="fr-FR"/>
        </w:rPr>
        <w:t xml:space="preserve"> il contribue à améliorer la formation, les compétences et l’intégration professionnelle en Tunisie et en France, dans un contexte de besoins croissants en main-d’œuvre qualifiée.</w:t>
      </w:r>
    </w:p>
    <w:p w14:paraId="69FD913D" w14:textId="77777777" w:rsidR="0098728A" w:rsidRDefault="00DE4E81" w:rsidP="00DE4E81">
      <w:p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La dynamique de migration circulaire amène les centres de formation professionnelle tunisiens à adapter leurs offres aux exigences des marchés tunisien et international, notamment pour les personnes en mobilité et pour les T</w:t>
      </w:r>
      <w:r w:rsidR="00D62F58">
        <w:rPr>
          <w:rFonts w:eastAsia="Times New Roman" w:cstheme="minorHAnsi"/>
          <w:lang w:eastAsia="fr-FR"/>
        </w:rPr>
        <w:t xml:space="preserve">unisiens de retour. </w:t>
      </w:r>
    </w:p>
    <w:p w14:paraId="33CAA0BB" w14:textId="113FF1B2" w:rsidR="00DE4E81" w:rsidRPr="00DE4E81" w:rsidRDefault="00D62F58" w:rsidP="00DE4E81">
      <w:pPr>
        <w:spacing w:before="100" w:beforeAutospacing="1" w:after="100" w:afterAutospacing="1" w:line="240" w:lineRule="auto"/>
        <w:jc w:val="both"/>
        <w:rPr>
          <w:rFonts w:eastAsia="Times New Roman" w:cstheme="minorHAnsi"/>
          <w:lang w:eastAsia="fr-FR"/>
        </w:rPr>
      </w:pPr>
      <w:r>
        <w:rPr>
          <w:rFonts w:eastAsia="Times New Roman" w:cstheme="minorHAnsi"/>
          <w:lang w:eastAsia="fr-FR"/>
        </w:rPr>
        <w:t xml:space="preserve">Le </w:t>
      </w:r>
      <w:r w:rsidRPr="00D62F58">
        <w:rPr>
          <w:rFonts w:eastAsia="Times New Roman" w:cstheme="minorHAnsi"/>
          <w:lang w:eastAsia="fr-FR"/>
        </w:rPr>
        <w:t>Centre Secto</w:t>
      </w:r>
      <w:r w:rsidR="0098728A">
        <w:rPr>
          <w:rFonts w:eastAsia="Times New Roman" w:cstheme="minorHAnsi"/>
          <w:lang w:eastAsia="fr-FR"/>
        </w:rPr>
        <w:t>riel de Formation en Mécanique g</w:t>
      </w:r>
      <w:r w:rsidRPr="00D62F58">
        <w:rPr>
          <w:rFonts w:eastAsia="Times New Roman" w:cstheme="minorHAnsi"/>
          <w:lang w:eastAsia="fr-FR"/>
        </w:rPr>
        <w:t>énérale</w:t>
      </w:r>
      <w:r w:rsidR="0098728A">
        <w:rPr>
          <w:rFonts w:eastAsia="Times New Roman" w:cstheme="minorHAnsi"/>
          <w:lang w:eastAsia="fr-FR"/>
        </w:rPr>
        <w:t xml:space="preserve"> de</w:t>
      </w:r>
      <w:r w:rsidRPr="00D62F58">
        <w:rPr>
          <w:rFonts w:eastAsia="Times New Roman" w:cstheme="minorHAnsi"/>
          <w:lang w:eastAsia="fr-FR"/>
        </w:rPr>
        <w:t xml:space="preserve"> Grombalia</w:t>
      </w:r>
      <w:r>
        <w:rPr>
          <w:rFonts w:eastAsia="Times New Roman" w:cstheme="minorHAnsi"/>
          <w:lang w:eastAsia="fr-FR"/>
        </w:rPr>
        <w:t xml:space="preserve"> et le </w:t>
      </w:r>
      <w:r w:rsidRPr="00D62F58">
        <w:rPr>
          <w:rFonts w:eastAsia="Times New Roman" w:cstheme="minorHAnsi"/>
          <w:lang w:eastAsia="fr-FR"/>
        </w:rPr>
        <w:t>C</w:t>
      </w:r>
      <w:r w:rsidR="0098728A">
        <w:rPr>
          <w:rFonts w:eastAsia="Times New Roman" w:cstheme="minorHAnsi"/>
          <w:lang w:eastAsia="fr-FR"/>
        </w:rPr>
        <w:t>entre sectoriel d'outillage de S</w:t>
      </w:r>
      <w:r w:rsidRPr="00D62F58">
        <w:rPr>
          <w:rFonts w:eastAsia="Times New Roman" w:cstheme="minorHAnsi"/>
          <w:lang w:eastAsia="fr-FR"/>
        </w:rPr>
        <w:t>ousse</w:t>
      </w:r>
      <w:r w:rsidR="0098728A">
        <w:rPr>
          <w:rFonts w:eastAsia="Times New Roman" w:cstheme="minorHAnsi"/>
          <w:lang w:eastAsia="fr-FR"/>
        </w:rPr>
        <w:t>,</w:t>
      </w:r>
      <w:r w:rsidRPr="00D62F58">
        <w:rPr>
          <w:rFonts w:eastAsia="Times New Roman" w:cstheme="minorHAnsi"/>
          <w:lang w:eastAsia="fr-FR"/>
        </w:rPr>
        <w:t xml:space="preserve"> </w:t>
      </w:r>
      <w:r w:rsidR="00DE4E81" w:rsidRPr="00DE4E81">
        <w:rPr>
          <w:rFonts w:eastAsia="Times New Roman" w:cstheme="minorHAnsi"/>
          <w:lang w:eastAsia="fr-FR"/>
        </w:rPr>
        <w:t xml:space="preserve">jouent un rôle central dans cette dynamique, en renforçant les compétences techniques, transversales et linguistiques, et en facilitant l’insertion </w:t>
      </w:r>
      <w:r w:rsidR="0098728A">
        <w:rPr>
          <w:rFonts w:eastAsia="Times New Roman" w:cstheme="minorHAnsi"/>
          <w:lang w:eastAsia="fr-FR"/>
        </w:rPr>
        <w:t>socio-</w:t>
      </w:r>
      <w:r w:rsidR="00DE4E81" w:rsidRPr="00DE4E81">
        <w:rPr>
          <w:rFonts w:eastAsia="Times New Roman" w:cstheme="minorHAnsi"/>
          <w:lang w:eastAsia="fr-FR"/>
        </w:rPr>
        <w:t>professionnelle et la réinsertion locale.</w:t>
      </w:r>
    </w:p>
    <w:p w14:paraId="293044D1" w14:textId="5E8A093C" w:rsidR="00DE4E81" w:rsidRPr="00DE4E81" w:rsidRDefault="005749DA" w:rsidP="00DE4E81">
      <w:pPr>
        <w:spacing w:before="100" w:beforeAutospacing="1" w:after="100" w:afterAutospacing="1" w:line="240" w:lineRule="auto"/>
        <w:jc w:val="both"/>
        <w:rPr>
          <w:rFonts w:eastAsia="Times New Roman" w:cstheme="minorHAnsi"/>
          <w:lang w:eastAsia="fr-FR"/>
        </w:rPr>
      </w:pPr>
      <w:r>
        <w:rPr>
          <w:rFonts w:eastAsia="Times New Roman" w:cstheme="minorHAnsi"/>
          <w:lang w:eastAsia="fr-FR"/>
        </w:rPr>
        <w:t>Dans ce cadre, l</w:t>
      </w:r>
      <w:r w:rsidR="0098728A" w:rsidRPr="00DE4E81">
        <w:rPr>
          <w:rFonts w:eastAsia="Times New Roman" w:cstheme="minorHAnsi"/>
          <w:lang w:eastAsia="fr-FR"/>
        </w:rPr>
        <w:t xml:space="preserve">e </w:t>
      </w:r>
      <w:r w:rsidR="004C797B">
        <w:rPr>
          <w:rFonts w:eastAsia="Times New Roman" w:cstheme="minorHAnsi"/>
          <w:lang w:eastAsia="fr-FR"/>
        </w:rPr>
        <w:t xml:space="preserve">projet « </w:t>
      </w:r>
      <w:r w:rsidR="0098728A" w:rsidRPr="00DE4E81">
        <w:rPr>
          <w:rFonts w:eastAsia="Times New Roman" w:cstheme="minorHAnsi"/>
          <w:lang w:eastAsia="fr-FR"/>
        </w:rPr>
        <w:t>d’appui au partenariat franco-tunisien sur les pr</w:t>
      </w:r>
      <w:r w:rsidR="004C797B">
        <w:rPr>
          <w:rFonts w:eastAsia="Times New Roman" w:cstheme="minorHAnsi"/>
          <w:lang w:eastAsia="fr-FR"/>
        </w:rPr>
        <w:t>ogrammes de mobilités entre la Tunisie et la F</w:t>
      </w:r>
      <w:r w:rsidR="0098728A" w:rsidRPr="00DE4E81">
        <w:rPr>
          <w:rFonts w:eastAsia="Times New Roman" w:cstheme="minorHAnsi"/>
          <w:lang w:eastAsia="fr-FR"/>
        </w:rPr>
        <w:t xml:space="preserve">rance » vise à </w:t>
      </w:r>
      <w:r w:rsidR="0098728A" w:rsidRPr="0098728A">
        <w:rPr>
          <w:rFonts w:eastAsia="Times New Roman" w:cstheme="minorHAnsi"/>
          <w:lang w:eastAsia="fr-FR"/>
        </w:rPr>
        <w:t xml:space="preserve">favoriser une meilleure coopération sur les mobilités entre la </w:t>
      </w:r>
      <w:r w:rsidR="004C797B" w:rsidRPr="0098728A">
        <w:rPr>
          <w:rFonts w:eastAsia="Times New Roman" w:cstheme="minorHAnsi"/>
          <w:lang w:eastAsia="fr-FR"/>
        </w:rPr>
        <w:t>Tunisie</w:t>
      </w:r>
      <w:r w:rsidR="0098728A" w:rsidRPr="0098728A">
        <w:rPr>
          <w:rFonts w:eastAsia="Times New Roman" w:cstheme="minorHAnsi"/>
          <w:lang w:eastAsia="fr-FR"/>
        </w:rPr>
        <w:t xml:space="preserve"> et la </w:t>
      </w:r>
      <w:r w:rsidR="004C797B" w:rsidRPr="0098728A">
        <w:rPr>
          <w:rFonts w:eastAsia="Times New Roman" w:cstheme="minorHAnsi"/>
          <w:lang w:eastAsia="fr-FR"/>
        </w:rPr>
        <w:t>France</w:t>
      </w:r>
      <w:r w:rsidR="0098728A" w:rsidRPr="0098728A">
        <w:rPr>
          <w:rFonts w:eastAsia="Times New Roman" w:cstheme="minorHAnsi"/>
          <w:lang w:eastAsia="fr-FR"/>
        </w:rPr>
        <w:t xml:space="preserve"> en mettant à profit les dispositifs de formations professionnelles et de réinsertion socioprofessionnelle</w:t>
      </w:r>
      <w:r w:rsidR="0098728A">
        <w:rPr>
          <w:rFonts w:eastAsia="Times New Roman" w:cstheme="minorHAnsi"/>
          <w:lang w:eastAsia="fr-FR"/>
        </w:rPr>
        <w:t xml:space="preserve">. </w:t>
      </w:r>
      <w:r w:rsidR="00DE4E81" w:rsidRPr="00DE4E81">
        <w:rPr>
          <w:rFonts w:eastAsia="Times New Roman" w:cstheme="minorHAnsi"/>
          <w:lang w:eastAsia="fr-FR"/>
        </w:rPr>
        <w:t>Cette stratégie d’intervention est structurée autour de deux objectifs spécifiques (OS) et de résultats associés :</w:t>
      </w:r>
    </w:p>
    <w:p w14:paraId="3BCCBC19" w14:textId="584F145B" w:rsidR="00DE4E81" w:rsidRPr="00DE4E81" w:rsidRDefault="00DE4E81" w:rsidP="00DE4E81">
      <w:pPr>
        <w:spacing w:before="100" w:beforeAutospacing="1" w:after="100" w:afterAutospacing="1" w:line="240" w:lineRule="auto"/>
        <w:jc w:val="both"/>
        <w:rPr>
          <w:rFonts w:eastAsia="Times New Roman" w:cstheme="minorHAnsi"/>
          <w:lang w:eastAsia="fr-FR"/>
        </w:rPr>
      </w:pPr>
      <w:r w:rsidRPr="0051003D">
        <w:rPr>
          <w:rFonts w:eastAsia="Times New Roman" w:cstheme="minorHAnsi"/>
          <w:b/>
          <w:bCs/>
          <w:lang w:eastAsia="fr-FR"/>
        </w:rPr>
        <w:t>OS1 :</w:t>
      </w:r>
      <w:r w:rsidRPr="00DE4E81">
        <w:rPr>
          <w:rFonts w:eastAsia="Times New Roman" w:cstheme="minorHAnsi"/>
          <w:lang w:eastAsia="fr-FR"/>
        </w:rPr>
        <w:t xml:space="preserve"> </w:t>
      </w:r>
      <w:r w:rsidR="00033ED3" w:rsidRPr="00033ED3">
        <w:rPr>
          <w:rFonts w:eastAsia="Times New Roman" w:cstheme="minorHAnsi"/>
          <w:lang w:eastAsia="fr-FR"/>
        </w:rPr>
        <w:t>Accompagner les acteurs tunisiens et français de la migration et de l'emploi dans la mise en œuvre de meilleurs programmes de formation professionnelle favorisant la migration circulaire encadrée et répondant davantage aux besoins des secteurs industriels en Tunisie et en France</w:t>
      </w:r>
    </w:p>
    <w:p w14:paraId="77F6A5C7" w14:textId="5FBA3C16" w:rsidR="00033ED3" w:rsidRPr="00033ED3" w:rsidRDefault="00033ED3" w:rsidP="00033ED3">
      <w:pPr>
        <w:pStyle w:val="Paragraphedeliste"/>
        <w:numPr>
          <w:ilvl w:val="0"/>
          <w:numId w:val="16"/>
        </w:numPr>
        <w:spacing w:before="100" w:beforeAutospacing="1" w:after="100" w:afterAutospacing="1" w:line="240" w:lineRule="auto"/>
        <w:jc w:val="both"/>
        <w:rPr>
          <w:rFonts w:eastAsia="Times New Roman" w:cstheme="minorHAnsi"/>
          <w:lang w:eastAsia="fr-FR"/>
        </w:rPr>
      </w:pPr>
      <w:r w:rsidRPr="00033ED3">
        <w:rPr>
          <w:rFonts w:eastAsia="Times New Roman" w:cstheme="minorHAnsi"/>
          <w:lang w:eastAsia="fr-FR"/>
        </w:rPr>
        <w:t>R.1.1 : Les capacités en matière de formation aux métiers industriels sont renforcées afin de mieux répondre aux besoins des secteurs industriels tunisien et français</w:t>
      </w:r>
    </w:p>
    <w:p w14:paraId="3589D0F5" w14:textId="5A1D797A" w:rsidR="00033ED3" w:rsidRPr="00033ED3" w:rsidRDefault="00033ED3" w:rsidP="00033ED3">
      <w:pPr>
        <w:pStyle w:val="Paragraphedeliste"/>
        <w:numPr>
          <w:ilvl w:val="0"/>
          <w:numId w:val="16"/>
        </w:numPr>
        <w:spacing w:before="100" w:beforeAutospacing="1" w:after="100" w:afterAutospacing="1" w:line="240" w:lineRule="auto"/>
        <w:jc w:val="both"/>
        <w:rPr>
          <w:rFonts w:eastAsia="Times New Roman" w:cstheme="minorHAnsi"/>
          <w:lang w:eastAsia="fr-FR"/>
        </w:rPr>
      </w:pPr>
      <w:r w:rsidRPr="00033ED3">
        <w:rPr>
          <w:rFonts w:eastAsia="Times New Roman" w:cstheme="minorHAnsi"/>
          <w:lang w:eastAsia="fr-FR"/>
        </w:rPr>
        <w:t>R.1.2 : Les capacités techniques et administratives des centres de formation pilotes de Sousse et Grombalia sont renforcées pour mieux répondre aux besoins des marchés du travail en Tunisie et en France</w:t>
      </w:r>
    </w:p>
    <w:p w14:paraId="09226EAC" w14:textId="77777777" w:rsidR="00033ED3" w:rsidRPr="00033ED3" w:rsidRDefault="00033ED3" w:rsidP="00033ED3">
      <w:pPr>
        <w:pStyle w:val="Paragraphedeliste"/>
        <w:numPr>
          <w:ilvl w:val="0"/>
          <w:numId w:val="16"/>
        </w:numPr>
        <w:spacing w:before="100" w:beforeAutospacing="1" w:after="100" w:afterAutospacing="1" w:line="240" w:lineRule="auto"/>
        <w:jc w:val="both"/>
        <w:rPr>
          <w:rFonts w:eastAsia="Times New Roman" w:cstheme="minorHAnsi"/>
          <w:lang w:eastAsia="fr-FR"/>
        </w:rPr>
      </w:pPr>
      <w:r w:rsidRPr="00033ED3">
        <w:rPr>
          <w:rFonts w:eastAsia="Times New Roman" w:cstheme="minorHAnsi"/>
          <w:lang w:eastAsia="fr-FR"/>
        </w:rPr>
        <w:t xml:space="preserve">R.1.3 : Les services d'accompagnement pour une migration circulaire sont créés ou améliorés et adaptés aux besoins spécifiques des femmes et des hommes garantissant ainsi une intégration réussie des </w:t>
      </w:r>
      <w:proofErr w:type="spellStart"/>
      <w:r w:rsidRPr="00033ED3">
        <w:rPr>
          <w:rFonts w:eastAsia="Times New Roman" w:cstheme="minorHAnsi"/>
          <w:lang w:eastAsia="fr-FR"/>
        </w:rPr>
        <w:t>Tunisien.ne.s</w:t>
      </w:r>
      <w:proofErr w:type="spellEnd"/>
      <w:r w:rsidRPr="00033ED3">
        <w:rPr>
          <w:rFonts w:eastAsia="Times New Roman" w:cstheme="minorHAnsi"/>
          <w:lang w:eastAsia="fr-FR"/>
        </w:rPr>
        <w:t xml:space="preserve"> sur le marché du travail tunisien ou français</w:t>
      </w:r>
    </w:p>
    <w:p w14:paraId="480E6612" w14:textId="034BAC6C" w:rsidR="00DE4E81" w:rsidRPr="00DE4E81" w:rsidRDefault="00DE4E81" w:rsidP="00033ED3">
      <w:pPr>
        <w:spacing w:before="100" w:beforeAutospacing="1" w:after="100" w:afterAutospacing="1" w:line="240" w:lineRule="auto"/>
        <w:jc w:val="both"/>
        <w:rPr>
          <w:rFonts w:eastAsia="Times New Roman" w:cstheme="minorHAnsi"/>
          <w:strike/>
          <w:lang w:eastAsia="fr-FR"/>
        </w:rPr>
      </w:pPr>
      <w:r w:rsidRPr="0051003D">
        <w:rPr>
          <w:rFonts w:eastAsia="Times New Roman" w:cstheme="minorHAnsi"/>
          <w:b/>
          <w:bCs/>
          <w:lang w:eastAsia="fr-FR"/>
        </w:rPr>
        <w:t>OS2 :</w:t>
      </w:r>
      <w:r w:rsidRPr="00DE4E81">
        <w:rPr>
          <w:rFonts w:eastAsia="Times New Roman" w:cstheme="minorHAnsi"/>
          <w:lang w:eastAsia="fr-FR"/>
        </w:rPr>
        <w:t xml:space="preserve"> </w:t>
      </w:r>
      <w:r w:rsidR="00033ED3" w:rsidRPr="00033ED3">
        <w:rPr>
          <w:rFonts w:eastAsia="Times New Roman" w:cstheme="minorHAnsi"/>
          <w:lang w:eastAsia="fr-FR"/>
        </w:rPr>
        <w:t xml:space="preserve">Renforcer la réinsertion socioprofessionnelle des </w:t>
      </w:r>
      <w:proofErr w:type="spellStart"/>
      <w:r w:rsidR="00033ED3" w:rsidRPr="00033ED3">
        <w:rPr>
          <w:rFonts w:eastAsia="Times New Roman" w:cstheme="minorHAnsi"/>
          <w:lang w:eastAsia="fr-FR"/>
        </w:rPr>
        <w:t>Tunisien.ne.s</w:t>
      </w:r>
      <w:proofErr w:type="spellEnd"/>
      <w:r w:rsidR="00033ED3" w:rsidRPr="00033ED3">
        <w:rPr>
          <w:rFonts w:eastAsia="Times New Roman" w:cstheme="minorHAnsi"/>
          <w:lang w:eastAsia="fr-FR"/>
        </w:rPr>
        <w:t xml:space="preserve"> de retour, à travers des formations adaptées au marché du travail tunisien et un accompagnement tenant compte de leur parcours de mobilité</w:t>
      </w:r>
    </w:p>
    <w:p w14:paraId="1E96B311" w14:textId="2EAB0428" w:rsidR="00033ED3" w:rsidRPr="00033ED3" w:rsidRDefault="00033ED3" w:rsidP="00033ED3">
      <w:pPr>
        <w:pStyle w:val="Paragraphedeliste"/>
        <w:numPr>
          <w:ilvl w:val="0"/>
          <w:numId w:val="16"/>
        </w:numPr>
        <w:spacing w:before="100" w:beforeAutospacing="1" w:after="100" w:afterAutospacing="1" w:line="240" w:lineRule="auto"/>
        <w:jc w:val="both"/>
        <w:rPr>
          <w:rFonts w:eastAsia="Times New Roman" w:cstheme="minorHAnsi"/>
          <w:lang w:eastAsia="fr-FR"/>
        </w:rPr>
      </w:pPr>
      <w:r w:rsidRPr="00033ED3">
        <w:rPr>
          <w:rFonts w:eastAsia="Times New Roman" w:cstheme="minorHAnsi"/>
          <w:lang w:eastAsia="fr-FR"/>
        </w:rPr>
        <w:lastRenderedPageBreak/>
        <w:t xml:space="preserve">R.2.1 : Un dispositif de soutien des </w:t>
      </w:r>
      <w:proofErr w:type="spellStart"/>
      <w:r w:rsidRPr="00033ED3">
        <w:rPr>
          <w:rFonts w:eastAsia="Times New Roman" w:cstheme="minorHAnsi"/>
          <w:lang w:eastAsia="fr-FR"/>
        </w:rPr>
        <w:t>Tunisien.ne.s</w:t>
      </w:r>
      <w:proofErr w:type="spellEnd"/>
      <w:r w:rsidRPr="00033ED3">
        <w:rPr>
          <w:rFonts w:eastAsia="Times New Roman" w:cstheme="minorHAnsi"/>
          <w:lang w:eastAsia="fr-FR"/>
        </w:rPr>
        <w:t xml:space="preserve"> de retour est développé afin de faciliter leur adaptation et renforcer ainsi leur résilience face aux défis rencontrés à leur retour et dans leurs parcours de réinsertion socioprofessionnelle</w:t>
      </w:r>
    </w:p>
    <w:p w14:paraId="211C76CC" w14:textId="47A15B73" w:rsidR="00DE4E81" w:rsidRPr="004176FB" w:rsidRDefault="00033ED3" w:rsidP="004176FB">
      <w:pPr>
        <w:pStyle w:val="Paragraphedeliste"/>
        <w:numPr>
          <w:ilvl w:val="0"/>
          <w:numId w:val="16"/>
        </w:numPr>
        <w:spacing w:before="100" w:beforeAutospacing="1" w:after="100" w:afterAutospacing="1" w:line="240" w:lineRule="auto"/>
        <w:jc w:val="both"/>
        <w:rPr>
          <w:rFonts w:eastAsia="Times New Roman" w:cstheme="minorHAnsi"/>
          <w:lang w:eastAsia="fr-FR"/>
        </w:rPr>
      </w:pPr>
      <w:r w:rsidRPr="00033ED3">
        <w:rPr>
          <w:rFonts w:eastAsia="Times New Roman" w:cstheme="minorHAnsi"/>
          <w:lang w:eastAsia="fr-FR"/>
        </w:rPr>
        <w:t xml:space="preserve">R.2.2 : La réinsertion socioprofessionnelle des </w:t>
      </w:r>
      <w:proofErr w:type="spellStart"/>
      <w:r w:rsidRPr="00033ED3">
        <w:rPr>
          <w:rFonts w:eastAsia="Times New Roman" w:cstheme="minorHAnsi"/>
          <w:lang w:eastAsia="fr-FR"/>
        </w:rPr>
        <w:t>Tunisien.ne.s</w:t>
      </w:r>
      <w:proofErr w:type="spellEnd"/>
      <w:r w:rsidRPr="00033ED3">
        <w:rPr>
          <w:rFonts w:eastAsia="Times New Roman" w:cstheme="minorHAnsi"/>
          <w:lang w:eastAsia="fr-FR"/>
        </w:rPr>
        <w:t xml:space="preserve"> de retour est renforcée à travers des formations professionnelles adaptées à leurs profils et au marché tunisien du travail</w:t>
      </w:r>
      <w:r w:rsidR="004176FB">
        <w:rPr>
          <w:rFonts w:eastAsia="Times New Roman" w:cstheme="minorHAnsi"/>
          <w:lang w:eastAsia="fr-FR"/>
        </w:rPr>
        <w:t>.</w:t>
      </w:r>
    </w:p>
    <w:p w14:paraId="5C062EF9" w14:textId="77777777" w:rsidR="00DE4E81" w:rsidRPr="00DE4E81" w:rsidRDefault="00DE4E81" w:rsidP="00DE4E81">
      <w:pPr>
        <w:spacing w:before="100" w:beforeAutospacing="1" w:after="100" w:afterAutospacing="1" w:line="240" w:lineRule="auto"/>
        <w:jc w:val="both"/>
        <w:outlineLvl w:val="1"/>
        <w:rPr>
          <w:rFonts w:eastAsia="Times New Roman" w:cstheme="minorHAnsi"/>
          <w:b/>
          <w:bCs/>
          <w:lang w:eastAsia="fr-FR"/>
        </w:rPr>
      </w:pPr>
      <w:r w:rsidRPr="00DE4E81">
        <w:rPr>
          <w:rFonts w:eastAsia="Times New Roman" w:cstheme="minorHAnsi"/>
          <w:b/>
          <w:bCs/>
          <w:lang w:eastAsia="fr-FR"/>
        </w:rPr>
        <w:t>2. Objectif général de la mission</w:t>
      </w:r>
    </w:p>
    <w:p w14:paraId="13A51B08" w14:textId="248FBB77" w:rsidR="00DE4E81" w:rsidRPr="00DE4E81" w:rsidRDefault="00DE4E81" w:rsidP="0098728A">
      <w:p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Établir une situation de référence robuste et documentée pour l’ensemble des indicateurs du cadre logique, incluant la définition et la validation des valeurs de référence (</w:t>
      </w:r>
      <w:proofErr w:type="spellStart"/>
      <w:r w:rsidRPr="004C797B">
        <w:rPr>
          <w:rFonts w:eastAsia="Times New Roman" w:cstheme="minorHAnsi"/>
          <w:i/>
          <w:lang w:eastAsia="fr-FR"/>
        </w:rPr>
        <w:t>baseline</w:t>
      </w:r>
      <w:proofErr w:type="spellEnd"/>
      <w:r w:rsidRPr="00DE4E81">
        <w:rPr>
          <w:rFonts w:eastAsia="Times New Roman" w:cstheme="minorHAnsi"/>
          <w:lang w:eastAsia="fr-FR"/>
        </w:rPr>
        <w:t xml:space="preserve">) et des valeurs cibles, afin d’orienter la mise en œuvre, le pilotage, le </w:t>
      </w:r>
      <w:proofErr w:type="spellStart"/>
      <w:r w:rsidRPr="004C797B">
        <w:rPr>
          <w:rFonts w:eastAsia="Times New Roman" w:cstheme="minorHAnsi"/>
          <w:i/>
          <w:lang w:eastAsia="fr-FR"/>
        </w:rPr>
        <w:t>reporting</w:t>
      </w:r>
      <w:proofErr w:type="spellEnd"/>
      <w:r w:rsidRPr="00DE4E81">
        <w:rPr>
          <w:rFonts w:eastAsia="Times New Roman" w:cstheme="minorHAnsi"/>
          <w:lang w:eastAsia="fr-FR"/>
        </w:rPr>
        <w:t xml:space="preserve"> et l’évaluation du projet, et de renforcer durablement son système </w:t>
      </w:r>
      <w:r w:rsidR="00243B14">
        <w:rPr>
          <w:rFonts w:eastAsia="Times New Roman" w:cstheme="minorHAnsi"/>
          <w:lang w:eastAsia="fr-FR"/>
        </w:rPr>
        <w:t>de suivi-évaluation</w:t>
      </w:r>
      <w:r w:rsidRPr="00DE4E81">
        <w:rPr>
          <w:rFonts w:eastAsia="Times New Roman" w:cstheme="minorHAnsi"/>
          <w:lang w:eastAsia="fr-FR"/>
        </w:rPr>
        <w:t>.</w:t>
      </w:r>
    </w:p>
    <w:p w14:paraId="400ABC6D" w14:textId="77777777" w:rsidR="00DE4E81" w:rsidRPr="00DE4E81" w:rsidRDefault="00DE4E81" w:rsidP="00DE4E81">
      <w:pPr>
        <w:spacing w:before="100" w:beforeAutospacing="1" w:after="100" w:afterAutospacing="1" w:line="240" w:lineRule="auto"/>
        <w:jc w:val="both"/>
        <w:outlineLvl w:val="1"/>
        <w:rPr>
          <w:rFonts w:eastAsia="Times New Roman" w:cstheme="minorHAnsi"/>
          <w:b/>
          <w:bCs/>
          <w:lang w:eastAsia="fr-FR"/>
        </w:rPr>
      </w:pPr>
      <w:r w:rsidRPr="00DE4E81">
        <w:rPr>
          <w:rFonts w:eastAsia="Times New Roman" w:cstheme="minorHAnsi"/>
          <w:b/>
          <w:bCs/>
          <w:lang w:eastAsia="fr-FR"/>
        </w:rPr>
        <w:t>3. Objectifs spécifiques</w:t>
      </w:r>
    </w:p>
    <w:p w14:paraId="76EB761D" w14:textId="2BB71351" w:rsidR="00DE4E81" w:rsidRPr="00DE4E81" w:rsidRDefault="00DE4E81" w:rsidP="00DE4E81">
      <w:pPr>
        <w:numPr>
          <w:ilvl w:val="0"/>
          <w:numId w:val="3"/>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Identifier, documenter et valider, en concertation avec l’équipe du pro</w:t>
      </w:r>
      <w:r w:rsidR="004C797B">
        <w:rPr>
          <w:rFonts w:eastAsia="Times New Roman" w:cstheme="minorHAnsi"/>
          <w:lang w:eastAsia="fr-FR"/>
        </w:rPr>
        <w:t>jet (c</w:t>
      </w:r>
      <w:r w:rsidR="006B4ADF">
        <w:rPr>
          <w:rFonts w:eastAsia="Times New Roman" w:cstheme="minorHAnsi"/>
          <w:lang w:eastAsia="fr-FR"/>
        </w:rPr>
        <w:t xml:space="preserve">onseillers techniques, chef du projet, </w:t>
      </w:r>
      <w:r w:rsidR="00D62F58">
        <w:rPr>
          <w:rFonts w:eastAsia="Times New Roman" w:cstheme="minorHAnsi"/>
          <w:lang w:eastAsia="fr-FR"/>
        </w:rPr>
        <w:t>etc.)</w:t>
      </w:r>
      <w:r w:rsidR="006B4ADF">
        <w:rPr>
          <w:rFonts w:eastAsia="Times New Roman" w:cstheme="minorHAnsi"/>
          <w:lang w:eastAsia="fr-FR"/>
        </w:rPr>
        <w:t xml:space="preserve"> </w:t>
      </w:r>
      <w:r w:rsidRPr="00DE4E81">
        <w:rPr>
          <w:rFonts w:eastAsia="Times New Roman" w:cstheme="minorHAnsi"/>
          <w:lang w:eastAsia="fr-FR"/>
        </w:rPr>
        <w:t>et les partenaires concernés, les valeurs de référence (</w:t>
      </w:r>
      <w:proofErr w:type="spellStart"/>
      <w:r w:rsidRPr="004C797B">
        <w:rPr>
          <w:rFonts w:eastAsia="Times New Roman" w:cstheme="minorHAnsi"/>
          <w:i/>
          <w:lang w:eastAsia="fr-FR"/>
        </w:rPr>
        <w:t>baseline</w:t>
      </w:r>
      <w:proofErr w:type="spellEnd"/>
      <w:r w:rsidRPr="00DE4E81">
        <w:rPr>
          <w:rFonts w:eastAsia="Times New Roman" w:cstheme="minorHAnsi"/>
          <w:lang w:eastAsia="fr-FR"/>
        </w:rPr>
        <w:t>) et les valeurs cibles pour l’ensemble des indicateurs du cadre logique.</w:t>
      </w:r>
    </w:p>
    <w:p w14:paraId="421F328B" w14:textId="5FABDC6E" w:rsidR="00DE4E81" w:rsidRPr="0051003D" w:rsidRDefault="00DE4E81" w:rsidP="00DE4E81">
      <w:pPr>
        <w:numPr>
          <w:ilvl w:val="0"/>
          <w:numId w:val="3"/>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 xml:space="preserve">Analyser et vérifier </w:t>
      </w:r>
      <w:r w:rsidRPr="0051003D">
        <w:rPr>
          <w:rFonts w:eastAsia="Times New Roman" w:cstheme="minorHAnsi"/>
          <w:lang w:eastAsia="fr-FR"/>
        </w:rPr>
        <w:t xml:space="preserve">et discuter </w:t>
      </w:r>
      <w:r w:rsidRPr="00DE4E81">
        <w:rPr>
          <w:rFonts w:eastAsia="Times New Roman" w:cstheme="minorHAnsi"/>
          <w:lang w:eastAsia="fr-FR"/>
        </w:rPr>
        <w:t>la théorie du changement et le cadre logique du projet, y compris la cohérence des résultats,</w:t>
      </w:r>
      <w:r w:rsidRPr="0051003D">
        <w:rPr>
          <w:rFonts w:eastAsia="Times New Roman" w:cstheme="minorHAnsi"/>
          <w:lang w:eastAsia="fr-FR"/>
        </w:rPr>
        <w:t xml:space="preserve"> les hypothèses et les risques à travers un atelier de travail avec l’équipe du projet</w:t>
      </w:r>
      <w:r w:rsidR="006B4ADF">
        <w:rPr>
          <w:rFonts w:eastAsia="Times New Roman" w:cstheme="minorHAnsi"/>
          <w:lang w:eastAsia="fr-FR"/>
        </w:rPr>
        <w:t xml:space="preserve"> (</w:t>
      </w:r>
      <w:r w:rsidR="004C797B">
        <w:rPr>
          <w:rFonts w:eastAsia="Times New Roman" w:cstheme="minorHAnsi"/>
          <w:lang w:eastAsia="fr-FR"/>
        </w:rPr>
        <w:t>c</w:t>
      </w:r>
      <w:r w:rsidR="006B4ADF">
        <w:rPr>
          <w:rFonts w:eastAsia="Times New Roman" w:cstheme="minorHAnsi"/>
          <w:lang w:eastAsia="fr-FR"/>
        </w:rPr>
        <w:t xml:space="preserve">onseillers techniques, chef du projet, </w:t>
      </w:r>
      <w:r w:rsidR="00D62F58">
        <w:rPr>
          <w:rFonts w:eastAsia="Times New Roman" w:cstheme="minorHAnsi"/>
          <w:lang w:eastAsia="fr-FR"/>
        </w:rPr>
        <w:t>etc.)</w:t>
      </w:r>
      <w:r w:rsidR="006B4ADF">
        <w:rPr>
          <w:rFonts w:eastAsia="Times New Roman" w:cstheme="minorHAnsi"/>
          <w:lang w:eastAsia="fr-FR"/>
        </w:rPr>
        <w:t xml:space="preserve"> </w:t>
      </w:r>
      <w:r w:rsidRPr="0051003D">
        <w:rPr>
          <w:rFonts w:eastAsia="Times New Roman" w:cstheme="minorHAnsi"/>
          <w:lang w:eastAsia="fr-FR"/>
        </w:rPr>
        <w:t>et les partenaires clés.</w:t>
      </w:r>
    </w:p>
    <w:p w14:paraId="41E2C9A6" w14:textId="3D757F81" w:rsidR="00DE4E81" w:rsidRPr="00DE4E81" w:rsidRDefault="00DE4E81" w:rsidP="00DE4E81">
      <w:pPr>
        <w:numPr>
          <w:ilvl w:val="0"/>
          <w:numId w:val="3"/>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Renforcer le système d</w:t>
      </w:r>
      <w:r w:rsidR="007B3A5D">
        <w:rPr>
          <w:rFonts w:eastAsia="Times New Roman" w:cstheme="minorHAnsi"/>
          <w:lang w:eastAsia="fr-FR"/>
        </w:rPr>
        <w:t xml:space="preserve">e suivi-évaluation </w:t>
      </w:r>
      <w:r w:rsidRPr="00DE4E81">
        <w:rPr>
          <w:rFonts w:eastAsia="Times New Roman" w:cstheme="minorHAnsi"/>
          <w:lang w:eastAsia="fr-FR"/>
        </w:rPr>
        <w:t xml:space="preserve">du projet, en améliorant les indicateurs, les outils, les flux de données, les mécanismes de </w:t>
      </w:r>
      <w:proofErr w:type="spellStart"/>
      <w:r w:rsidRPr="004C797B">
        <w:rPr>
          <w:rFonts w:eastAsia="Times New Roman" w:cstheme="minorHAnsi"/>
          <w:i/>
          <w:lang w:eastAsia="fr-FR"/>
        </w:rPr>
        <w:t>reporting</w:t>
      </w:r>
      <w:proofErr w:type="spellEnd"/>
      <w:r w:rsidRPr="00DE4E81">
        <w:rPr>
          <w:rFonts w:eastAsia="Times New Roman" w:cstheme="minorHAnsi"/>
          <w:lang w:eastAsia="fr-FR"/>
        </w:rPr>
        <w:t xml:space="preserve"> et d’apprentissage.</w:t>
      </w:r>
    </w:p>
    <w:p w14:paraId="32E8D3D4" w14:textId="18DDB67F" w:rsidR="00DE4E81" w:rsidRPr="00DE4E81" w:rsidRDefault="00DE4E81" w:rsidP="0098728A">
      <w:pPr>
        <w:numPr>
          <w:ilvl w:val="0"/>
          <w:numId w:val="3"/>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Formuler des recommandations opérationnelles visant à améliorer le pilotage, la performance et la redevabilité du projet.</w:t>
      </w:r>
    </w:p>
    <w:p w14:paraId="29133D8A" w14:textId="77777777" w:rsidR="00DE4E81" w:rsidRPr="00DE4E81" w:rsidRDefault="00DE4E81" w:rsidP="00DE4E81">
      <w:pPr>
        <w:spacing w:before="100" w:beforeAutospacing="1" w:after="100" w:afterAutospacing="1" w:line="240" w:lineRule="auto"/>
        <w:jc w:val="both"/>
        <w:outlineLvl w:val="1"/>
        <w:rPr>
          <w:rFonts w:eastAsia="Times New Roman" w:cstheme="minorHAnsi"/>
          <w:b/>
          <w:bCs/>
          <w:lang w:eastAsia="fr-FR"/>
        </w:rPr>
      </w:pPr>
      <w:r w:rsidRPr="00DE4E81">
        <w:rPr>
          <w:rFonts w:eastAsia="Times New Roman" w:cstheme="minorHAnsi"/>
          <w:b/>
          <w:bCs/>
          <w:lang w:eastAsia="fr-FR"/>
        </w:rPr>
        <w:t>4. Résultats attendus</w:t>
      </w:r>
    </w:p>
    <w:p w14:paraId="622CA295" w14:textId="77777777" w:rsidR="00DE4E81" w:rsidRPr="00DE4E81" w:rsidRDefault="00DE4E81" w:rsidP="00DE4E81">
      <w:pPr>
        <w:numPr>
          <w:ilvl w:val="0"/>
          <w:numId w:val="4"/>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Tableaux consolidés des valeurs de référence (</w:t>
      </w:r>
      <w:proofErr w:type="spellStart"/>
      <w:r w:rsidRPr="004C797B">
        <w:rPr>
          <w:rFonts w:eastAsia="Times New Roman" w:cstheme="minorHAnsi"/>
          <w:i/>
          <w:lang w:eastAsia="fr-FR"/>
        </w:rPr>
        <w:t>baseline</w:t>
      </w:r>
      <w:proofErr w:type="spellEnd"/>
      <w:r w:rsidRPr="00DE4E81">
        <w:rPr>
          <w:rFonts w:eastAsia="Times New Roman" w:cstheme="minorHAnsi"/>
          <w:lang w:eastAsia="fr-FR"/>
        </w:rPr>
        <w:t>) et des valeurs cibles pour tous les indicateurs du cadre logique, validés avec l’équipe du projet et les partenaires.</w:t>
      </w:r>
    </w:p>
    <w:p w14:paraId="65662AF5" w14:textId="77777777" w:rsidR="00DE4E81" w:rsidRPr="00DE4E81" w:rsidRDefault="00DE4E81" w:rsidP="00DE4E81">
      <w:pPr>
        <w:numPr>
          <w:ilvl w:val="0"/>
          <w:numId w:val="4"/>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Analyse de la théorie du changement et du cadre logique, incluant des propositions d’ajustement si nécessaire.</w:t>
      </w:r>
    </w:p>
    <w:p w14:paraId="1B8AEA5F" w14:textId="0D561954" w:rsidR="00DE4E81" w:rsidRPr="00DE4E81" w:rsidRDefault="00DE4E81" w:rsidP="00DE4E81">
      <w:pPr>
        <w:numPr>
          <w:ilvl w:val="0"/>
          <w:numId w:val="4"/>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 xml:space="preserve">Plan de suivi-évaluation </w:t>
      </w:r>
      <w:r w:rsidR="00243B14">
        <w:rPr>
          <w:rFonts w:eastAsia="Times New Roman" w:cstheme="minorHAnsi"/>
          <w:lang w:eastAsia="fr-FR"/>
        </w:rPr>
        <w:t xml:space="preserve">redevabilité apprentissage </w:t>
      </w:r>
      <w:r w:rsidRPr="00DE4E81">
        <w:rPr>
          <w:rFonts w:eastAsia="Times New Roman" w:cstheme="minorHAnsi"/>
          <w:lang w:eastAsia="fr-FR"/>
        </w:rPr>
        <w:t>renforcé, incluant outils, procédures, responsabilités et schéma du flux de données.</w:t>
      </w:r>
    </w:p>
    <w:p w14:paraId="3B4E1188" w14:textId="77777777" w:rsidR="00DE4E81" w:rsidRPr="00DE4E81" w:rsidRDefault="00DE4E81" w:rsidP="00DE4E81">
      <w:pPr>
        <w:numPr>
          <w:ilvl w:val="0"/>
          <w:numId w:val="4"/>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Recommandations opérationnelles et bonnes pratiques utiles à la mise en œuvre du projet.</w:t>
      </w:r>
    </w:p>
    <w:p w14:paraId="3D037223" w14:textId="77777777" w:rsidR="00DE4E81" w:rsidRPr="00DE4E81" w:rsidRDefault="00DE4E81" w:rsidP="00DE4E81">
      <w:pPr>
        <w:numPr>
          <w:ilvl w:val="0"/>
          <w:numId w:val="4"/>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Rapport final consolidé, incluant les annexes techniques.</w:t>
      </w:r>
    </w:p>
    <w:p w14:paraId="1FC782E9" w14:textId="1BBD68F3" w:rsidR="00DE4E81" w:rsidRPr="00DE4E81" w:rsidRDefault="00DE4E81" w:rsidP="0098728A">
      <w:pPr>
        <w:numPr>
          <w:ilvl w:val="0"/>
          <w:numId w:val="4"/>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Présentation et animat</w:t>
      </w:r>
      <w:r w:rsidR="009F5D6B">
        <w:rPr>
          <w:rFonts w:eastAsia="Times New Roman" w:cstheme="minorHAnsi"/>
          <w:lang w:eastAsia="fr-FR"/>
        </w:rPr>
        <w:t>ion d’un atelier de restitution et de tout atelier/ réunion jugé utile dans le cadre de la mission.</w:t>
      </w:r>
    </w:p>
    <w:p w14:paraId="43F5D799" w14:textId="77777777" w:rsidR="00DE4E81" w:rsidRPr="00DE4E81" w:rsidRDefault="00DE4E81" w:rsidP="00DE4E81">
      <w:pPr>
        <w:spacing w:before="100" w:beforeAutospacing="1" w:after="100" w:afterAutospacing="1" w:line="240" w:lineRule="auto"/>
        <w:jc w:val="both"/>
        <w:outlineLvl w:val="1"/>
        <w:rPr>
          <w:rFonts w:eastAsia="Times New Roman" w:cstheme="minorHAnsi"/>
          <w:b/>
          <w:bCs/>
          <w:lang w:eastAsia="fr-FR"/>
        </w:rPr>
      </w:pPr>
      <w:r w:rsidRPr="00DE4E81">
        <w:rPr>
          <w:rFonts w:eastAsia="Times New Roman" w:cstheme="minorHAnsi"/>
          <w:b/>
          <w:bCs/>
          <w:lang w:eastAsia="fr-FR"/>
        </w:rPr>
        <w:t xml:space="preserve">5. Portée de la mission et tâches du/de la </w:t>
      </w:r>
      <w:proofErr w:type="spellStart"/>
      <w:r w:rsidRPr="00DE4E81">
        <w:rPr>
          <w:rFonts w:eastAsia="Times New Roman" w:cstheme="minorHAnsi"/>
          <w:b/>
          <w:bCs/>
          <w:lang w:eastAsia="fr-FR"/>
        </w:rPr>
        <w:t>consultant·e</w:t>
      </w:r>
      <w:proofErr w:type="spellEnd"/>
    </w:p>
    <w:p w14:paraId="495CCFD7" w14:textId="77777777" w:rsidR="00DE4E81" w:rsidRPr="00DE4E81" w:rsidRDefault="00DE4E81" w:rsidP="00DE4E81">
      <w:pPr>
        <w:spacing w:before="100" w:beforeAutospacing="1" w:after="100" w:afterAutospacing="1" w:line="240" w:lineRule="auto"/>
        <w:jc w:val="both"/>
        <w:outlineLvl w:val="2"/>
        <w:rPr>
          <w:rFonts w:eastAsia="Times New Roman" w:cstheme="minorHAnsi"/>
          <w:b/>
          <w:bCs/>
          <w:lang w:eastAsia="fr-FR"/>
        </w:rPr>
      </w:pPr>
      <w:r w:rsidRPr="00DE4E81">
        <w:rPr>
          <w:rFonts w:eastAsia="Times New Roman" w:cstheme="minorHAnsi"/>
          <w:b/>
          <w:bCs/>
          <w:lang w:eastAsia="fr-FR"/>
        </w:rPr>
        <w:t>5.1 Revue documentaire</w:t>
      </w:r>
    </w:p>
    <w:p w14:paraId="089E3AFC" w14:textId="77777777" w:rsidR="00DE4E81" w:rsidRPr="00DE4E81" w:rsidRDefault="00DE4E81" w:rsidP="00DE4E81">
      <w:pPr>
        <w:numPr>
          <w:ilvl w:val="0"/>
          <w:numId w:val="5"/>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Analyse du document de projet, du cadre logique, de la théorie du changement et des documents S&amp;E existants.</w:t>
      </w:r>
    </w:p>
    <w:p w14:paraId="39497AC9" w14:textId="77777777" w:rsidR="00DE4E81" w:rsidRPr="00DE4E81" w:rsidRDefault="00DE4E81" w:rsidP="00DE4E81">
      <w:pPr>
        <w:numPr>
          <w:ilvl w:val="0"/>
          <w:numId w:val="5"/>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 xml:space="preserve">Analyse des dispositifs et données existantes pertinentes pour la </w:t>
      </w:r>
      <w:proofErr w:type="spellStart"/>
      <w:r w:rsidRPr="004C797B">
        <w:rPr>
          <w:rFonts w:eastAsia="Times New Roman" w:cstheme="minorHAnsi"/>
          <w:i/>
          <w:lang w:eastAsia="fr-FR"/>
        </w:rPr>
        <w:t>baseline</w:t>
      </w:r>
      <w:proofErr w:type="spellEnd"/>
      <w:r w:rsidRPr="00DE4E81">
        <w:rPr>
          <w:rFonts w:eastAsia="Times New Roman" w:cstheme="minorHAnsi"/>
          <w:lang w:eastAsia="fr-FR"/>
        </w:rPr>
        <w:t>.</w:t>
      </w:r>
    </w:p>
    <w:p w14:paraId="52F8556C" w14:textId="77777777" w:rsidR="00DE4E81" w:rsidRPr="00DE4E81" w:rsidRDefault="00DE4E81" w:rsidP="00DE4E81">
      <w:pPr>
        <w:spacing w:before="100" w:beforeAutospacing="1" w:after="100" w:afterAutospacing="1" w:line="240" w:lineRule="auto"/>
        <w:jc w:val="both"/>
        <w:outlineLvl w:val="2"/>
        <w:rPr>
          <w:rFonts w:eastAsia="Times New Roman" w:cstheme="minorHAnsi"/>
          <w:b/>
          <w:bCs/>
          <w:lang w:eastAsia="fr-FR"/>
        </w:rPr>
      </w:pPr>
      <w:r w:rsidRPr="00DE4E81">
        <w:rPr>
          <w:rFonts w:eastAsia="Times New Roman" w:cstheme="minorHAnsi"/>
          <w:b/>
          <w:bCs/>
          <w:lang w:eastAsia="fr-FR"/>
        </w:rPr>
        <w:t>5.2 Établissement des valeurs de référence (</w:t>
      </w:r>
      <w:proofErr w:type="spellStart"/>
      <w:r w:rsidRPr="004C797B">
        <w:rPr>
          <w:rFonts w:eastAsia="Times New Roman" w:cstheme="minorHAnsi"/>
          <w:b/>
          <w:bCs/>
          <w:i/>
          <w:lang w:eastAsia="fr-FR"/>
        </w:rPr>
        <w:t>baseline</w:t>
      </w:r>
      <w:proofErr w:type="spellEnd"/>
      <w:r w:rsidRPr="00DE4E81">
        <w:rPr>
          <w:rFonts w:eastAsia="Times New Roman" w:cstheme="minorHAnsi"/>
          <w:b/>
          <w:bCs/>
          <w:lang w:eastAsia="fr-FR"/>
        </w:rPr>
        <w:t>) et des valeurs cibles</w:t>
      </w:r>
    </w:p>
    <w:p w14:paraId="1BF1F95C" w14:textId="77777777" w:rsidR="00DE4E81" w:rsidRPr="00DE4E81" w:rsidRDefault="00DE4E81" w:rsidP="00DE4E81">
      <w:pPr>
        <w:numPr>
          <w:ilvl w:val="0"/>
          <w:numId w:val="6"/>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Analyse détaillée des indicateurs du cadre logique et de leur mesurabilité.</w:t>
      </w:r>
    </w:p>
    <w:p w14:paraId="2CF81231" w14:textId="77777777" w:rsidR="00DE4E81" w:rsidRPr="00DE4E81" w:rsidRDefault="00DE4E81" w:rsidP="00DE4E81">
      <w:pPr>
        <w:numPr>
          <w:ilvl w:val="0"/>
          <w:numId w:val="6"/>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Identification des données existantes et des données manquantes.</w:t>
      </w:r>
    </w:p>
    <w:p w14:paraId="43DEBE7D" w14:textId="77777777" w:rsidR="00DE4E81" w:rsidRPr="00DE4E81" w:rsidRDefault="00DE4E81" w:rsidP="00DE4E81">
      <w:pPr>
        <w:numPr>
          <w:ilvl w:val="0"/>
          <w:numId w:val="6"/>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lastRenderedPageBreak/>
        <w:t>Collecte de données qualitatives et quantitatives (primaires et secondaires).</w:t>
      </w:r>
    </w:p>
    <w:p w14:paraId="533E8F56" w14:textId="77777777" w:rsidR="00DE4E81" w:rsidRPr="00DE4E81" w:rsidRDefault="00DE4E81" w:rsidP="00DE4E81">
      <w:pPr>
        <w:numPr>
          <w:ilvl w:val="0"/>
          <w:numId w:val="6"/>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Calcul et documentation des valeurs de référence (</w:t>
      </w:r>
      <w:proofErr w:type="spellStart"/>
      <w:r w:rsidRPr="004C797B">
        <w:rPr>
          <w:rFonts w:eastAsia="Times New Roman" w:cstheme="minorHAnsi"/>
          <w:i/>
          <w:lang w:eastAsia="fr-FR"/>
        </w:rPr>
        <w:t>baseline</w:t>
      </w:r>
      <w:proofErr w:type="spellEnd"/>
      <w:r w:rsidRPr="00DE4E81">
        <w:rPr>
          <w:rFonts w:eastAsia="Times New Roman" w:cstheme="minorHAnsi"/>
          <w:lang w:eastAsia="fr-FR"/>
        </w:rPr>
        <w:t>).</w:t>
      </w:r>
    </w:p>
    <w:p w14:paraId="79F826AF" w14:textId="77777777" w:rsidR="00F403AB" w:rsidRPr="0051003D" w:rsidRDefault="00DE4E81" w:rsidP="00F403AB">
      <w:pPr>
        <w:numPr>
          <w:ilvl w:val="0"/>
          <w:numId w:val="6"/>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Proposition de valeurs cibles réalistes, en cohérence avec la durée du projet, les capacités de mise en œuvre et les hypothèses.</w:t>
      </w:r>
      <w:r w:rsidR="00F403AB" w:rsidRPr="0051003D">
        <w:rPr>
          <w:rFonts w:eastAsia="Times New Roman" w:cstheme="minorHAnsi"/>
          <w:lang w:eastAsia="fr-FR"/>
        </w:rPr>
        <w:t xml:space="preserve"> </w:t>
      </w:r>
    </w:p>
    <w:p w14:paraId="220DAC7D" w14:textId="1D17A9D1" w:rsidR="00DE4E81" w:rsidRPr="00DE4E81" w:rsidRDefault="00F403AB" w:rsidP="00F403AB">
      <w:pPr>
        <w:numPr>
          <w:ilvl w:val="0"/>
          <w:numId w:val="6"/>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 xml:space="preserve">Validation participative des valeurs </w:t>
      </w:r>
      <w:proofErr w:type="spellStart"/>
      <w:r w:rsidRPr="004C797B">
        <w:rPr>
          <w:rFonts w:eastAsia="Times New Roman" w:cstheme="minorHAnsi"/>
          <w:i/>
          <w:lang w:eastAsia="fr-FR"/>
        </w:rPr>
        <w:t>baseline</w:t>
      </w:r>
      <w:proofErr w:type="spellEnd"/>
      <w:r w:rsidRPr="00DE4E81">
        <w:rPr>
          <w:rFonts w:eastAsia="Times New Roman" w:cstheme="minorHAnsi"/>
          <w:lang w:eastAsia="fr-FR"/>
        </w:rPr>
        <w:t xml:space="preserve"> et des valeurs cibles avec l’équipe du projet et les partenaires concernés.</w:t>
      </w:r>
    </w:p>
    <w:p w14:paraId="019EED83" w14:textId="77777777" w:rsidR="00DE4E81" w:rsidRPr="00DE4E81" w:rsidRDefault="00DE4E81" w:rsidP="00DE4E81">
      <w:pPr>
        <w:numPr>
          <w:ilvl w:val="0"/>
          <w:numId w:val="6"/>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Désagrégation des données, notamment par sexe, centres pilotes et type de bénéficiaires, lorsque pertinent.</w:t>
      </w:r>
    </w:p>
    <w:p w14:paraId="490A739C" w14:textId="77777777" w:rsidR="00DE4E81" w:rsidRPr="00DE4E81" w:rsidRDefault="00DE4E81" w:rsidP="00DE4E81">
      <w:pPr>
        <w:numPr>
          <w:ilvl w:val="0"/>
          <w:numId w:val="6"/>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Analyse de la faisabilité du suivi de chaque indicateur (disponibilité, fiabilité, fréquence, coûts).</w:t>
      </w:r>
    </w:p>
    <w:p w14:paraId="36512C98" w14:textId="61287622" w:rsidR="00DE4E81" w:rsidRPr="00DE4E81" w:rsidRDefault="00DE4E81" w:rsidP="00DE4E81">
      <w:pPr>
        <w:spacing w:before="100" w:beforeAutospacing="1" w:after="100" w:afterAutospacing="1" w:line="240" w:lineRule="auto"/>
        <w:jc w:val="both"/>
        <w:outlineLvl w:val="2"/>
        <w:rPr>
          <w:rFonts w:eastAsia="Times New Roman" w:cstheme="minorHAnsi"/>
          <w:b/>
          <w:bCs/>
          <w:lang w:eastAsia="fr-FR"/>
        </w:rPr>
      </w:pPr>
      <w:r w:rsidRPr="00DE4E81">
        <w:rPr>
          <w:rFonts w:eastAsia="Times New Roman" w:cstheme="minorHAnsi"/>
          <w:b/>
          <w:bCs/>
          <w:lang w:eastAsia="fr-FR"/>
        </w:rPr>
        <w:t xml:space="preserve">5.3 </w:t>
      </w:r>
      <w:r w:rsidR="00030A3F">
        <w:rPr>
          <w:rFonts w:eastAsia="Times New Roman" w:cstheme="minorHAnsi"/>
          <w:b/>
          <w:bCs/>
          <w:lang w:eastAsia="fr-FR"/>
        </w:rPr>
        <w:t xml:space="preserve">Revue, </w:t>
      </w:r>
      <w:r w:rsidRPr="00DE4E81">
        <w:rPr>
          <w:rFonts w:eastAsia="Times New Roman" w:cstheme="minorHAnsi"/>
          <w:b/>
          <w:bCs/>
          <w:lang w:eastAsia="fr-FR"/>
        </w:rPr>
        <w:t>Analyse</w:t>
      </w:r>
      <w:r w:rsidR="00030A3F">
        <w:rPr>
          <w:rFonts w:eastAsia="Times New Roman" w:cstheme="minorHAnsi"/>
          <w:b/>
          <w:bCs/>
          <w:lang w:eastAsia="fr-FR"/>
        </w:rPr>
        <w:t xml:space="preserve"> et ajustement </w:t>
      </w:r>
      <w:r w:rsidR="00030A3F" w:rsidRPr="00DE4E81">
        <w:rPr>
          <w:rFonts w:eastAsia="Times New Roman" w:cstheme="minorHAnsi"/>
          <w:b/>
          <w:bCs/>
          <w:lang w:eastAsia="fr-FR"/>
        </w:rPr>
        <w:t>de</w:t>
      </w:r>
      <w:r w:rsidRPr="00DE4E81">
        <w:rPr>
          <w:rFonts w:eastAsia="Times New Roman" w:cstheme="minorHAnsi"/>
          <w:b/>
          <w:bCs/>
          <w:lang w:eastAsia="fr-FR"/>
        </w:rPr>
        <w:t xml:space="preserve"> la théorie du changement et du cadre logique</w:t>
      </w:r>
    </w:p>
    <w:p w14:paraId="6328A526" w14:textId="2FDA83BB" w:rsidR="00DE4E81" w:rsidRPr="00DE4E81" w:rsidRDefault="00DE4E81" w:rsidP="00DE4E81">
      <w:pPr>
        <w:numPr>
          <w:ilvl w:val="0"/>
          <w:numId w:val="7"/>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Vérification de la cohérence et des liens causaux.</w:t>
      </w:r>
    </w:p>
    <w:p w14:paraId="29548C28" w14:textId="77777777" w:rsidR="00DE4E81" w:rsidRPr="00DE4E81" w:rsidRDefault="00DE4E81" w:rsidP="00DE4E81">
      <w:pPr>
        <w:numPr>
          <w:ilvl w:val="0"/>
          <w:numId w:val="7"/>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Analyse des hypothèses et des risques.</w:t>
      </w:r>
    </w:p>
    <w:p w14:paraId="2B919CD8" w14:textId="77777777" w:rsidR="00DE4E81" w:rsidRPr="0051003D" w:rsidRDefault="00DE4E81" w:rsidP="00DE4E81">
      <w:pPr>
        <w:numPr>
          <w:ilvl w:val="0"/>
          <w:numId w:val="7"/>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Propositions d’ajustement pour améliorer la mesurabilité et le suivi.</w:t>
      </w:r>
    </w:p>
    <w:p w14:paraId="0C3ADACC" w14:textId="77777777" w:rsidR="00DE4E81" w:rsidRPr="00DE4E81" w:rsidRDefault="00DE4E81" w:rsidP="00DE4E81">
      <w:pPr>
        <w:numPr>
          <w:ilvl w:val="0"/>
          <w:numId w:val="7"/>
        </w:numPr>
        <w:spacing w:before="100" w:beforeAutospacing="1" w:after="100" w:afterAutospacing="1" w:line="240" w:lineRule="auto"/>
        <w:jc w:val="both"/>
        <w:rPr>
          <w:rFonts w:eastAsia="Times New Roman" w:cstheme="minorHAnsi"/>
          <w:lang w:eastAsia="fr-FR"/>
        </w:rPr>
      </w:pPr>
      <w:r w:rsidRPr="0051003D">
        <w:rPr>
          <w:rFonts w:eastAsia="Times New Roman" w:cstheme="minorHAnsi"/>
          <w:lang w:eastAsia="fr-FR"/>
        </w:rPr>
        <w:t>Organisation et animation d’un atelier participatif de revue de la théorie du changement avec l’équipe du projet et les partenaires concernés, visant à discuter les hypothèses, les liens causaux, les risques et les ajustements nécessaires.</w:t>
      </w:r>
    </w:p>
    <w:p w14:paraId="6ACDD31F" w14:textId="77777777" w:rsidR="004176FB" w:rsidRDefault="00DE4E81" w:rsidP="004176FB">
      <w:pPr>
        <w:spacing w:before="100" w:beforeAutospacing="1" w:after="100" w:afterAutospacing="1" w:line="240" w:lineRule="auto"/>
        <w:jc w:val="both"/>
        <w:outlineLvl w:val="2"/>
        <w:rPr>
          <w:rFonts w:eastAsia="Times New Roman" w:cstheme="minorHAnsi"/>
          <w:b/>
          <w:bCs/>
          <w:lang w:eastAsia="fr-FR"/>
        </w:rPr>
      </w:pPr>
      <w:r w:rsidRPr="00DE4E81">
        <w:rPr>
          <w:rFonts w:eastAsia="Times New Roman" w:cstheme="minorHAnsi"/>
          <w:b/>
          <w:bCs/>
          <w:lang w:eastAsia="fr-FR"/>
        </w:rPr>
        <w:t xml:space="preserve">5.4 Renforcement </w:t>
      </w:r>
      <w:r w:rsidR="004176FB">
        <w:rPr>
          <w:rFonts w:eastAsia="Times New Roman" w:cstheme="minorHAnsi"/>
          <w:b/>
          <w:bCs/>
          <w:lang w:eastAsia="fr-FR"/>
        </w:rPr>
        <w:t>du système de suivi-évaluation redevabilité et apprentissage</w:t>
      </w:r>
    </w:p>
    <w:p w14:paraId="09B62E9B" w14:textId="14A721F1" w:rsidR="0051003D" w:rsidRPr="004176FB" w:rsidRDefault="0051003D" w:rsidP="004176FB">
      <w:pPr>
        <w:spacing w:before="100" w:beforeAutospacing="1" w:after="100" w:afterAutospacing="1" w:line="240" w:lineRule="auto"/>
        <w:jc w:val="both"/>
        <w:outlineLvl w:val="2"/>
        <w:rPr>
          <w:rFonts w:eastAsia="Times New Roman" w:cstheme="minorHAnsi"/>
          <w:b/>
          <w:bCs/>
          <w:lang w:eastAsia="fr-FR"/>
        </w:rPr>
      </w:pPr>
      <w:r w:rsidRPr="0051003D">
        <w:rPr>
          <w:rFonts w:eastAsia="Times New Roman" w:cstheme="minorHAnsi"/>
          <w:lang w:eastAsia="fr-FR"/>
        </w:rPr>
        <w:t xml:space="preserve">Le consultant devra fournir : </w:t>
      </w:r>
    </w:p>
    <w:p w14:paraId="5AFFF86C" w14:textId="2EFCC9F9" w:rsidR="00030A3F" w:rsidRPr="00030A3F" w:rsidRDefault="0051003D" w:rsidP="00030A3F">
      <w:pPr>
        <w:numPr>
          <w:ilvl w:val="0"/>
          <w:numId w:val="14"/>
        </w:numPr>
        <w:spacing w:before="100" w:beforeAutospacing="1" w:after="100" w:afterAutospacing="1" w:line="240" w:lineRule="auto"/>
        <w:jc w:val="both"/>
        <w:rPr>
          <w:rFonts w:eastAsia="Times New Roman" w:cstheme="minorHAnsi"/>
          <w:lang w:eastAsia="fr-FR"/>
        </w:rPr>
      </w:pPr>
      <w:r w:rsidRPr="00E25297">
        <w:rPr>
          <w:rFonts w:eastAsia="Times New Roman" w:cstheme="minorHAnsi"/>
          <w:lang w:eastAsia="fr-FR"/>
        </w:rPr>
        <w:t xml:space="preserve">Mise en place d’un </w:t>
      </w:r>
      <w:r w:rsidRPr="0051003D">
        <w:rPr>
          <w:rFonts w:eastAsia="Times New Roman" w:cstheme="minorHAnsi"/>
          <w:b/>
          <w:bCs/>
          <w:lang w:eastAsia="fr-FR"/>
        </w:rPr>
        <w:t xml:space="preserve">processus participatif de validation des indicateurs, des valeurs </w:t>
      </w:r>
      <w:proofErr w:type="spellStart"/>
      <w:r w:rsidRPr="004C797B">
        <w:rPr>
          <w:rFonts w:eastAsia="Times New Roman" w:cstheme="minorHAnsi"/>
          <w:b/>
          <w:bCs/>
          <w:i/>
          <w:lang w:eastAsia="fr-FR"/>
        </w:rPr>
        <w:t>baseline</w:t>
      </w:r>
      <w:proofErr w:type="spellEnd"/>
      <w:r w:rsidRPr="0051003D">
        <w:rPr>
          <w:rFonts w:eastAsia="Times New Roman" w:cstheme="minorHAnsi"/>
          <w:b/>
          <w:bCs/>
          <w:lang w:eastAsia="fr-FR"/>
        </w:rPr>
        <w:t xml:space="preserve"> et des valeurs cibles</w:t>
      </w:r>
      <w:r w:rsidRPr="00E25297">
        <w:rPr>
          <w:rFonts w:eastAsia="Times New Roman" w:cstheme="minorHAnsi"/>
          <w:lang w:eastAsia="fr-FR"/>
        </w:rPr>
        <w:t xml:space="preserve">, contribuant au renforcement de l’appropriation du système </w:t>
      </w:r>
      <w:r w:rsidR="004C797B">
        <w:rPr>
          <w:rFonts w:eastAsia="Times New Roman" w:cstheme="minorHAnsi"/>
          <w:lang w:eastAsia="fr-FR"/>
        </w:rPr>
        <w:t>suivi évaluation redevabilité apprentissage</w:t>
      </w:r>
      <w:r w:rsidRPr="00E25297">
        <w:rPr>
          <w:rFonts w:eastAsia="Times New Roman" w:cstheme="minorHAnsi"/>
          <w:lang w:eastAsia="fr-FR"/>
        </w:rPr>
        <w:t xml:space="preserve"> par les parties prenantes du projet.</w:t>
      </w:r>
      <w:r w:rsidR="00030A3F" w:rsidRPr="00030A3F">
        <w:rPr>
          <w:rFonts w:eastAsia="Times New Roman" w:cstheme="minorHAnsi"/>
          <w:b/>
          <w:bCs/>
          <w:lang w:eastAsia="fr-FR"/>
        </w:rPr>
        <w:t xml:space="preserve"> </w:t>
      </w:r>
    </w:p>
    <w:p w14:paraId="3F23DF28" w14:textId="34440F71" w:rsidR="0051003D" w:rsidRPr="00030A3F" w:rsidRDefault="00030A3F" w:rsidP="00030A3F">
      <w:pPr>
        <w:numPr>
          <w:ilvl w:val="0"/>
          <w:numId w:val="14"/>
        </w:numPr>
        <w:spacing w:before="100" w:beforeAutospacing="1" w:after="100" w:afterAutospacing="1" w:line="240" w:lineRule="auto"/>
        <w:jc w:val="both"/>
        <w:rPr>
          <w:rFonts w:eastAsia="Times New Roman" w:cstheme="minorHAnsi"/>
          <w:lang w:eastAsia="fr-FR"/>
        </w:rPr>
      </w:pPr>
      <w:r w:rsidRPr="0051003D">
        <w:rPr>
          <w:rFonts w:eastAsia="Times New Roman" w:cstheme="minorHAnsi"/>
          <w:b/>
          <w:bCs/>
          <w:lang w:eastAsia="fr-FR"/>
        </w:rPr>
        <w:t>Lien clair</w:t>
      </w:r>
      <w:r w:rsidRPr="00E25297">
        <w:rPr>
          <w:rFonts w:eastAsia="Times New Roman" w:cstheme="minorHAnsi"/>
          <w:lang w:eastAsia="fr-FR"/>
        </w:rPr>
        <w:t xml:space="preserve"> entre les valeurs </w:t>
      </w:r>
      <w:proofErr w:type="spellStart"/>
      <w:r w:rsidRPr="004C797B">
        <w:rPr>
          <w:rFonts w:eastAsia="Times New Roman" w:cstheme="minorHAnsi"/>
          <w:i/>
          <w:lang w:eastAsia="fr-FR"/>
        </w:rPr>
        <w:t>baseline</w:t>
      </w:r>
      <w:proofErr w:type="spellEnd"/>
      <w:r w:rsidRPr="00E25297">
        <w:rPr>
          <w:rFonts w:eastAsia="Times New Roman" w:cstheme="minorHAnsi"/>
          <w:lang w:eastAsia="fr-FR"/>
        </w:rPr>
        <w:t>, les valeurs cibles et les mécanismes de suivi périodique, permettant le suivi des progrès, l’analyse des écarts et l’appui à la prise de décision.</w:t>
      </w:r>
    </w:p>
    <w:p w14:paraId="5E34D779" w14:textId="39C3B341" w:rsidR="0051003D" w:rsidRPr="00E25297" w:rsidRDefault="0051003D" w:rsidP="0051003D">
      <w:pPr>
        <w:numPr>
          <w:ilvl w:val="0"/>
          <w:numId w:val="14"/>
        </w:numPr>
        <w:spacing w:before="100" w:beforeAutospacing="1" w:after="100" w:afterAutospacing="1" w:line="240" w:lineRule="auto"/>
        <w:jc w:val="both"/>
        <w:rPr>
          <w:rFonts w:eastAsia="Times New Roman" w:cstheme="minorHAnsi"/>
          <w:lang w:eastAsia="fr-FR"/>
        </w:rPr>
      </w:pPr>
      <w:r w:rsidRPr="0051003D">
        <w:rPr>
          <w:rFonts w:eastAsia="Times New Roman" w:cstheme="minorHAnsi"/>
          <w:b/>
          <w:bCs/>
          <w:lang w:eastAsia="fr-FR"/>
        </w:rPr>
        <w:t>Plan de suivi</w:t>
      </w:r>
      <w:r w:rsidRPr="0051003D">
        <w:rPr>
          <w:rFonts w:eastAsia="Times New Roman" w:cstheme="minorHAnsi"/>
          <w:b/>
          <w:bCs/>
          <w:lang w:eastAsia="fr-FR"/>
        </w:rPr>
        <w:noBreakHyphen/>
        <w:t>évaluation</w:t>
      </w:r>
      <w:r w:rsidR="009F5D6B">
        <w:rPr>
          <w:rFonts w:eastAsia="Times New Roman" w:cstheme="minorHAnsi"/>
          <w:b/>
          <w:bCs/>
          <w:lang w:eastAsia="fr-FR"/>
        </w:rPr>
        <w:t xml:space="preserve"> redevabilité apprentissage</w:t>
      </w:r>
      <w:r w:rsidRPr="0051003D">
        <w:rPr>
          <w:rFonts w:eastAsia="Times New Roman" w:cstheme="minorHAnsi"/>
          <w:b/>
          <w:bCs/>
          <w:lang w:eastAsia="fr-FR"/>
        </w:rPr>
        <w:t xml:space="preserve"> complet</w:t>
      </w:r>
      <w:r w:rsidRPr="00E25297">
        <w:rPr>
          <w:rFonts w:eastAsia="Times New Roman" w:cstheme="minorHAnsi"/>
          <w:lang w:eastAsia="fr-FR"/>
        </w:rPr>
        <w:t xml:space="preserve"> comprenant :</w:t>
      </w:r>
    </w:p>
    <w:p w14:paraId="2C3B23E9" w14:textId="77777777" w:rsidR="0051003D" w:rsidRPr="00E25297" w:rsidRDefault="0051003D" w:rsidP="0051003D">
      <w:pPr>
        <w:numPr>
          <w:ilvl w:val="1"/>
          <w:numId w:val="14"/>
        </w:numPr>
        <w:spacing w:before="100" w:beforeAutospacing="1" w:after="100" w:afterAutospacing="1" w:line="240" w:lineRule="auto"/>
        <w:jc w:val="both"/>
        <w:rPr>
          <w:rFonts w:eastAsia="Times New Roman" w:cstheme="minorHAnsi"/>
          <w:lang w:eastAsia="fr-FR"/>
        </w:rPr>
      </w:pPr>
      <w:r w:rsidRPr="00E25297">
        <w:rPr>
          <w:rFonts w:eastAsia="Times New Roman" w:cstheme="minorHAnsi"/>
          <w:lang w:eastAsia="fr-FR"/>
        </w:rPr>
        <w:t>Indicateurs, sources de vérification, fréquence et responsabilités,</w:t>
      </w:r>
    </w:p>
    <w:p w14:paraId="73DD6B25" w14:textId="12EDAE4A" w:rsidR="0051003D" w:rsidRPr="00E25297" w:rsidRDefault="0051003D" w:rsidP="0051003D">
      <w:pPr>
        <w:numPr>
          <w:ilvl w:val="1"/>
          <w:numId w:val="14"/>
        </w:numPr>
        <w:spacing w:before="100" w:beforeAutospacing="1" w:after="100" w:afterAutospacing="1" w:line="240" w:lineRule="auto"/>
        <w:jc w:val="both"/>
        <w:rPr>
          <w:rFonts w:eastAsia="Times New Roman" w:cstheme="minorHAnsi"/>
          <w:lang w:eastAsia="fr-FR"/>
        </w:rPr>
      </w:pPr>
      <w:r w:rsidRPr="00E25297">
        <w:rPr>
          <w:rFonts w:eastAsia="Times New Roman" w:cstheme="minorHAnsi"/>
          <w:lang w:eastAsia="fr-FR"/>
        </w:rPr>
        <w:t>Outils de collecte (questionnaires, guides</w:t>
      </w:r>
      <w:r w:rsidRPr="0051003D">
        <w:rPr>
          <w:rFonts w:eastAsia="Times New Roman" w:cstheme="minorHAnsi"/>
          <w:lang w:eastAsia="fr-FR"/>
        </w:rPr>
        <w:t xml:space="preserve"> d’entretien, bases de données</w:t>
      </w:r>
      <w:r w:rsidR="008352E5">
        <w:rPr>
          <w:rFonts w:eastAsia="Times New Roman" w:cstheme="minorHAnsi"/>
          <w:lang w:eastAsia="fr-FR"/>
        </w:rPr>
        <w:t>, etc.</w:t>
      </w:r>
      <w:r w:rsidRPr="0051003D">
        <w:rPr>
          <w:rFonts w:eastAsia="Times New Roman" w:cstheme="minorHAnsi"/>
          <w:lang w:eastAsia="fr-FR"/>
        </w:rPr>
        <w:t>)</w:t>
      </w:r>
    </w:p>
    <w:p w14:paraId="106471EA" w14:textId="2C02CAC1" w:rsidR="0051003D" w:rsidRPr="00E25297" w:rsidRDefault="0051003D" w:rsidP="0051003D">
      <w:pPr>
        <w:numPr>
          <w:ilvl w:val="1"/>
          <w:numId w:val="14"/>
        </w:numPr>
        <w:spacing w:before="100" w:beforeAutospacing="1" w:after="100" w:afterAutospacing="1" w:line="240" w:lineRule="auto"/>
        <w:jc w:val="both"/>
        <w:rPr>
          <w:rFonts w:eastAsia="Times New Roman" w:cstheme="minorHAnsi"/>
          <w:lang w:eastAsia="fr-FR"/>
        </w:rPr>
      </w:pPr>
      <w:r w:rsidRPr="00E25297">
        <w:rPr>
          <w:rFonts w:eastAsia="Times New Roman" w:cstheme="minorHAnsi"/>
          <w:lang w:eastAsia="fr-FR"/>
        </w:rPr>
        <w:t>Tableau de suivi péri</w:t>
      </w:r>
      <w:r w:rsidR="00D62F58">
        <w:rPr>
          <w:rFonts w:eastAsia="Times New Roman" w:cstheme="minorHAnsi"/>
          <w:lang w:eastAsia="fr-FR"/>
        </w:rPr>
        <w:t xml:space="preserve">odique </w:t>
      </w:r>
    </w:p>
    <w:p w14:paraId="7872E111" w14:textId="77777777" w:rsidR="0051003D" w:rsidRPr="00E25297" w:rsidRDefault="0051003D" w:rsidP="0051003D">
      <w:pPr>
        <w:numPr>
          <w:ilvl w:val="1"/>
          <w:numId w:val="14"/>
        </w:numPr>
        <w:spacing w:before="100" w:beforeAutospacing="1" w:after="100" w:afterAutospacing="1" w:line="240" w:lineRule="auto"/>
        <w:jc w:val="both"/>
        <w:rPr>
          <w:rFonts w:eastAsia="Times New Roman" w:cstheme="minorHAnsi"/>
          <w:lang w:eastAsia="fr-FR"/>
        </w:rPr>
      </w:pPr>
      <w:r w:rsidRPr="00E25297">
        <w:rPr>
          <w:rFonts w:eastAsia="Times New Roman" w:cstheme="minorHAnsi"/>
          <w:lang w:eastAsia="fr-FR"/>
        </w:rPr>
        <w:t>Mécanismes de feedback aux bén</w:t>
      </w:r>
      <w:r w:rsidRPr="0051003D">
        <w:rPr>
          <w:rFonts w:eastAsia="Times New Roman" w:cstheme="minorHAnsi"/>
          <w:lang w:eastAsia="fr-FR"/>
        </w:rPr>
        <w:t>éficiaires</w:t>
      </w:r>
    </w:p>
    <w:p w14:paraId="5A7B4844" w14:textId="6F5284F7" w:rsidR="00030A3F" w:rsidRPr="00030A3F" w:rsidRDefault="0051003D" w:rsidP="00030A3F">
      <w:pPr>
        <w:numPr>
          <w:ilvl w:val="1"/>
          <w:numId w:val="14"/>
        </w:numPr>
        <w:spacing w:before="100" w:beforeAutospacing="1" w:after="100" w:afterAutospacing="1" w:line="240" w:lineRule="auto"/>
        <w:jc w:val="both"/>
        <w:rPr>
          <w:rFonts w:eastAsia="Times New Roman" w:cstheme="minorHAnsi"/>
          <w:lang w:eastAsia="fr-FR"/>
        </w:rPr>
      </w:pPr>
      <w:r w:rsidRPr="00E25297">
        <w:rPr>
          <w:rFonts w:eastAsia="Times New Roman" w:cstheme="minorHAnsi"/>
          <w:lang w:eastAsia="fr-FR"/>
        </w:rPr>
        <w:t>Protocole de suivi des risques.</w:t>
      </w:r>
    </w:p>
    <w:p w14:paraId="7D5D9CA3" w14:textId="1B8D37C9" w:rsidR="0051003D" w:rsidRPr="00E25297" w:rsidRDefault="0051003D" w:rsidP="0051003D">
      <w:pPr>
        <w:numPr>
          <w:ilvl w:val="0"/>
          <w:numId w:val="14"/>
        </w:numPr>
        <w:spacing w:before="100" w:beforeAutospacing="1" w:after="100" w:afterAutospacing="1" w:line="240" w:lineRule="auto"/>
        <w:jc w:val="both"/>
        <w:rPr>
          <w:rFonts w:eastAsia="Times New Roman" w:cstheme="minorHAnsi"/>
          <w:lang w:eastAsia="fr-FR"/>
        </w:rPr>
      </w:pPr>
      <w:r w:rsidRPr="0051003D">
        <w:rPr>
          <w:rFonts w:eastAsia="Times New Roman" w:cstheme="minorHAnsi"/>
          <w:b/>
          <w:bCs/>
          <w:lang w:eastAsia="fr-FR"/>
        </w:rPr>
        <w:t>Schéma du flux de données</w:t>
      </w:r>
      <w:r w:rsidRPr="00E25297">
        <w:rPr>
          <w:rFonts w:eastAsia="Times New Roman" w:cstheme="minorHAnsi"/>
          <w:lang w:eastAsia="fr-FR"/>
        </w:rPr>
        <w:t xml:space="preserve"> : du terrain (centres de formation, partenaires</w:t>
      </w:r>
      <w:r w:rsidRPr="0051003D">
        <w:rPr>
          <w:rFonts w:eastAsia="Times New Roman" w:cstheme="minorHAnsi"/>
          <w:lang w:eastAsia="fr-FR"/>
        </w:rPr>
        <w:t>, etc.)</w:t>
      </w:r>
      <w:r w:rsidRPr="00E25297">
        <w:rPr>
          <w:rFonts w:eastAsia="Times New Roman" w:cstheme="minorHAnsi"/>
          <w:lang w:eastAsia="fr-FR"/>
        </w:rPr>
        <w:t xml:space="preserve"> jusqu’à la consolidation, l’analyse, le </w:t>
      </w:r>
      <w:proofErr w:type="spellStart"/>
      <w:r w:rsidRPr="004C797B">
        <w:rPr>
          <w:rFonts w:eastAsia="Times New Roman" w:cstheme="minorHAnsi"/>
          <w:i/>
          <w:lang w:eastAsia="fr-FR"/>
        </w:rPr>
        <w:t>reporting</w:t>
      </w:r>
      <w:proofErr w:type="spellEnd"/>
      <w:r w:rsidRPr="00E25297">
        <w:rPr>
          <w:rFonts w:eastAsia="Times New Roman" w:cstheme="minorHAnsi"/>
          <w:lang w:eastAsia="fr-FR"/>
        </w:rPr>
        <w:t xml:space="preserve"> et l’utilisation pour la prise de décision. Inclut rôles, responsabilités, outils et fréquences</w:t>
      </w:r>
      <w:r w:rsidR="009F5D6B">
        <w:rPr>
          <w:rFonts w:eastAsia="Times New Roman" w:cstheme="minorHAnsi"/>
          <w:lang w:eastAsia="fr-FR"/>
        </w:rPr>
        <w:t xml:space="preserve"> de collecte</w:t>
      </w:r>
      <w:r w:rsidRPr="00E25297">
        <w:rPr>
          <w:rFonts w:eastAsia="Times New Roman" w:cstheme="minorHAnsi"/>
          <w:lang w:eastAsia="fr-FR"/>
        </w:rPr>
        <w:t>.</w:t>
      </w:r>
    </w:p>
    <w:p w14:paraId="0B4F1CF1" w14:textId="3A80F808" w:rsidR="0051003D" w:rsidRPr="00E25297" w:rsidRDefault="0051003D" w:rsidP="0051003D">
      <w:pPr>
        <w:numPr>
          <w:ilvl w:val="0"/>
          <w:numId w:val="14"/>
        </w:numPr>
        <w:spacing w:before="100" w:beforeAutospacing="1" w:after="100" w:afterAutospacing="1" w:line="240" w:lineRule="auto"/>
        <w:jc w:val="both"/>
        <w:rPr>
          <w:rFonts w:eastAsia="Times New Roman" w:cstheme="minorHAnsi"/>
          <w:lang w:eastAsia="fr-FR"/>
        </w:rPr>
      </w:pPr>
      <w:r w:rsidRPr="00E25297">
        <w:rPr>
          <w:rFonts w:eastAsia="Times New Roman" w:cstheme="minorHAnsi"/>
          <w:lang w:eastAsia="fr-FR"/>
        </w:rPr>
        <w:t xml:space="preserve">Clarification des circuits de </w:t>
      </w:r>
      <w:r w:rsidR="009F5D6B">
        <w:rPr>
          <w:rFonts w:eastAsia="Times New Roman" w:cstheme="minorHAnsi"/>
          <w:b/>
          <w:bCs/>
          <w:lang w:eastAsia="fr-FR"/>
        </w:rPr>
        <w:t>validation,</w:t>
      </w:r>
      <w:r w:rsidRPr="0051003D">
        <w:rPr>
          <w:rFonts w:eastAsia="Times New Roman" w:cstheme="minorHAnsi"/>
          <w:b/>
          <w:bCs/>
          <w:lang w:eastAsia="fr-FR"/>
        </w:rPr>
        <w:t xml:space="preserve"> et de diffusion des données</w:t>
      </w:r>
      <w:r w:rsidRPr="00E25297">
        <w:rPr>
          <w:rFonts w:eastAsia="Times New Roman" w:cstheme="minorHAnsi"/>
          <w:lang w:eastAsia="fr-FR"/>
        </w:rPr>
        <w:t>, avec les responsabilités de chaque acteur impliqué.</w:t>
      </w:r>
    </w:p>
    <w:p w14:paraId="7516099D" w14:textId="695854B2" w:rsidR="0051003D" w:rsidRPr="00E25297" w:rsidRDefault="004C797B" w:rsidP="0051003D">
      <w:pPr>
        <w:numPr>
          <w:ilvl w:val="0"/>
          <w:numId w:val="14"/>
        </w:numPr>
        <w:spacing w:before="100" w:beforeAutospacing="1" w:after="100" w:afterAutospacing="1" w:line="240" w:lineRule="auto"/>
        <w:jc w:val="both"/>
        <w:rPr>
          <w:rFonts w:eastAsia="Times New Roman" w:cstheme="minorHAnsi"/>
          <w:lang w:eastAsia="fr-FR"/>
        </w:rPr>
      </w:pPr>
      <w:r>
        <w:rPr>
          <w:rFonts w:eastAsia="Times New Roman" w:cstheme="minorHAnsi"/>
          <w:b/>
          <w:bCs/>
          <w:lang w:eastAsia="fr-FR"/>
        </w:rPr>
        <w:t>M</w:t>
      </w:r>
      <w:r w:rsidR="0051003D" w:rsidRPr="0051003D">
        <w:rPr>
          <w:rFonts w:eastAsia="Times New Roman" w:cstheme="minorHAnsi"/>
          <w:b/>
          <w:bCs/>
          <w:lang w:eastAsia="fr-FR"/>
        </w:rPr>
        <w:t>anuel SERA</w:t>
      </w:r>
      <w:r w:rsidR="0051003D" w:rsidRPr="00E25297">
        <w:rPr>
          <w:rFonts w:eastAsia="Times New Roman" w:cstheme="minorHAnsi"/>
          <w:lang w:eastAsia="fr-FR"/>
        </w:rPr>
        <w:t xml:space="preserve"> comprenant : procédures de </w:t>
      </w:r>
      <w:proofErr w:type="spellStart"/>
      <w:r w:rsidR="0051003D" w:rsidRPr="004C797B">
        <w:rPr>
          <w:rFonts w:eastAsia="Times New Roman" w:cstheme="minorHAnsi"/>
          <w:i/>
          <w:lang w:eastAsia="fr-FR"/>
        </w:rPr>
        <w:t>reporting</w:t>
      </w:r>
      <w:proofErr w:type="spellEnd"/>
      <w:r w:rsidR="0051003D" w:rsidRPr="00E25297">
        <w:rPr>
          <w:rFonts w:eastAsia="Times New Roman" w:cstheme="minorHAnsi"/>
          <w:lang w:eastAsia="fr-FR"/>
        </w:rPr>
        <w:t>, formats standardisés, lignes directrices pour la collecte des données.</w:t>
      </w:r>
    </w:p>
    <w:p w14:paraId="697BB17C" w14:textId="6AC1CF8A" w:rsidR="0051003D" w:rsidRDefault="0051003D" w:rsidP="0051003D">
      <w:pPr>
        <w:numPr>
          <w:ilvl w:val="0"/>
          <w:numId w:val="14"/>
        </w:numPr>
        <w:spacing w:before="100" w:beforeAutospacing="1" w:after="100" w:afterAutospacing="1" w:line="240" w:lineRule="auto"/>
        <w:jc w:val="both"/>
        <w:rPr>
          <w:rFonts w:eastAsia="Times New Roman" w:cstheme="minorHAnsi"/>
          <w:lang w:eastAsia="fr-FR"/>
        </w:rPr>
      </w:pPr>
      <w:r w:rsidRPr="0051003D">
        <w:rPr>
          <w:rFonts w:eastAsia="Times New Roman" w:cstheme="minorHAnsi"/>
          <w:b/>
          <w:bCs/>
          <w:lang w:eastAsia="fr-FR"/>
        </w:rPr>
        <w:t>Matrice d’apprentissage</w:t>
      </w:r>
      <w:r w:rsidRPr="00E25297">
        <w:rPr>
          <w:rFonts w:eastAsia="Times New Roman" w:cstheme="minorHAnsi"/>
          <w:lang w:eastAsia="fr-FR"/>
        </w:rPr>
        <w:t>, identifiant les questions d’apprentissage clés, les données nécessaires, les moments de revue et l’utilisation des résultats pour l’amélioration du projet.</w:t>
      </w:r>
    </w:p>
    <w:p w14:paraId="615C8189" w14:textId="581EBC52" w:rsidR="00915AFB" w:rsidRPr="00E25297" w:rsidRDefault="00915AFB" w:rsidP="00915AFB">
      <w:pPr>
        <w:numPr>
          <w:ilvl w:val="0"/>
          <w:numId w:val="14"/>
        </w:numPr>
        <w:spacing w:before="100" w:beforeAutospacing="1" w:after="100" w:afterAutospacing="1" w:line="240" w:lineRule="auto"/>
        <w:jc w:val="both"/>
        <w:rPr>
          <w:rFonts w:eastAsia="Times New Roman" w:cstheme="minorHAnsi"/>
          <w:lang w:eastAsia="fr-FR"/>
        </w:rPr>
      </w:pPr>
      <w:r w:rsidRPr="00915AFB">
        <w:rPr>
          <w:rFonts w:eastAsia="Times New Roman" w:cstheme="minorHAnsi"/>
          <w:lang w:eastAsia="fr-FR"/>
        </w:rPr>
        <w:t xml:space="preserve">Définir un </w:t>
      </w:r>
      <w:r w:rsidRPr="004C797B">
        <w:rPr>
          <w:rFonts w:eastAsia="Times New Roman" w:cstheme="minorHAnsi"/>
          <w:b/>
          <w:lang w:eastAsia="fr-FR"/>
        </w:rPr>
        <w:t>plan d’action</w:t>
      </w:r>
      <w:r w:rsidRPr="00915AFB">
        <w:rPr>
          <w:rFonts w:eastAsia="Times New Roman" w:cstheme="minorHAnsi"/>
          <w:lang w:eastAsia="fr-FR"/>
        </w:rPr>
        <w:t xml:space="preserve"> détaillant les activités clés du dispositif SERA, le calendrier, le budget, les rôles et responsabilités</w:t>
      </w:r>
      <w:r w:rsidR="004C797B">
        <w:rPr>
          <w:rFonts w:eastAsia="Times New Roman" w:cstheme="minorHAnsi"/>
          <w:lang w:eastAsia="fr-FR"/>
        </w:rPr>
        <w:t xml:space="preserve"> pour la durée du projet (p</w:t>
      </w:r>
      <w:r>
        <w:rPr>
          <w:rFonts w:eastAsia="Times New Roman" w:cstheme="minorHAnsi"/>
          <w:lang w:eastAsia="fr-FR"/>
        </w:rPr>
        <w:t>lanification des activités SERA)</w:t>
      </w:r>
    </w:p>
    <w:p w14:paraId="702AE015" w14:textId="77777777" w:rsidR="00DE4E81" w:rsidRPr="00DE4E81" w:rsidRDefault="00DE4E81" w:rsidP="00DE4E81">
      <w:pPr>
        <w:spacing w:before="100" w:beforeAutospacing="1" w:after="100" w:afterAutospacing="1" w:line="240" w:lineRule="auto"/>
        <w:jc w:val="both"/>
        <w:outlineLvl w:val="2"/>
        <w:rPr>
          <w:rFonts w:eastAsia="Times New Roman" w:cstheme="minorHAnsi"/>
          <w:b/>
          <w:bCs/>
          <w:lang w:eastAsia="fr-FR"/>
        </w:rPr>
      </w:pPr>
      <w:r w:rsidRPr="00DE4E81">
        <w:rPr>
          <w:rFonts w:eastAsia="Times New Roman" w:cstheme="minorHAnsi"/>
          <w:b/>
          <w:bCs/>
          <w:lang w:eastAsia="fr-FR"/>
        </w:rPr>
        <w:t>5.5 Recommandations et bonnes pratiques</w:t>
      </w:r>
    </w:p>
    <w:p w14:paraId="6CEE07B8" w14:textId="77777777" w:rsidR="004C797B" w:rsidRDefault="004C797B" w:rsidP="004C797B">
      <w:pPr>
        <w:numPr>
          <w:ilvl w:val="0"/>
          <w:numId w:val="9"/>
        </w:numPr>
        <w:spacing w:before="100" w:beforeAutospacing="1" w:after="100" w:afterAutospacing="1" w:line="240" w:lineRule="auto"/>
        <w:jc w:val="both"/>
        <w:rPr>
          <w:rFonts w:eastAsia="Times New Roman" w:cstheme="minorHAnsi"/>
          <w:lang w:eastAsia="fr-FR"/>
        </w:rPr>
      </w:pPr>
      <w:r w:rsidRPr="0051003D">
        <w:rPr>
          <w:rFonts w:eastAsia="Times New Roman" w:cstheme="minorHAnsi"/>
          <w:b/>
          <w:bCs/>
          <w:lang w:eastAsia="fr-FR"/>
        </w:rPr>
        <w:t>Recommandations opérationnelles, organisationnelles et stratégiques</w:t>
      </w:r>
      <w:r>
        <w:rPr>
          <w:rFonts w:eastAsia="Times New Roman" w:cstheme="minorHAnsi"/>
          <w:lang w:eastAsia="fr-FR"/>
        </w:rPr>
        <w:t xml:space="preserve"> pour améliorer le Suivi évaluation, redevabilité </w:t>
      </w:r>
      <w:r w:rsidRPr="00E25297">
        <w:rPr>
          <w:rFonts w:eastAsia="Times New Roman" w:cstheme="minorHAnsi"/>
          <w:lang w:eastAsia="fr-FR"/>
        </w:rPr>
        <w:t>et l’apprentissage du projet.</w:t>
      </w:r>
    </w:p>
    <w:p w14:paraId="2D4A5CDF" w14:textId="236A3C7D" w:rsidR="00DE4E81" w:rsidRDefault="00DE4E81" w:rsidP="00DE4E81">
      <w:pPr>
        <w:numPr>
          <w:ilvl w:val="0"/>
          <w:numId w:val="9"/>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Identification de bonnes pratiques mobilisables dans le cadre du projet.</w:t>
      </w:r>
    </w:p>
    <w:p w14:paraId="6F06F388" w14:textId="77777777" w:rsidR="00DE4E81" w:rsidRPr="00DE4E81" w:rsidRDefault="00DE4E81" w:rsidP="00DE4E81">
      <w:pPr>
        <w:spacing w:before="100" w:beforeAutospacing="1" w:after="100" w:afterAutospacing="1" w:line="240" w:lineRule="auto"/>
        <w:jc w:val="both"/>
        <w:outlineLvl w:val="1"/>
        <w:rPr>
          <w:rFonts w:eastAsia="Times New Roman" w:cstheme="minorHAnsi"/>
          <w:b/>
          <w:bCs/>
          <w:lang w:eastAsia="fr-FR"/>
        </w:rPr>
      </w:pPr>
      <w:r w:rsidRPr="00DE4E81">
        <w:rPr>
          <w:rFonts w:eastAsia="Times New Roman" w:cstheme="minorHAnsi"/>
          <w:b/>
          <w:bCs/>
          <w:lang w:eastAsia="fr-FR"/>
        </w:rPr>
        <w:lastRenderedPageBreak/>
        <w:t>6. Approche méthodologique</w:t>
      </w:r>
    </w:p>
    <w:p w14:paraId="29F94CCE" w14:textId="77777777" w:rsidR="0051003D" w:rsidRPr="003553C2" w:rsidRDefault="0051003D" w:rsidP="0051003D">
      <w:pPr>
        <w:spacing w:before="100" w:beforeAutospacing="1" w:after="100" w:afterAutospacing="1" w:line="240" w:lineRule="auto"/>
        <w:rPr>
          <w:rFonts w:eastAsia="Times New Roman" w:cstheme="minorHAnsi"/>
          <w:sz w:val="20"/>
          <w:szCs w:val="20"/>
          <w:lang w:eastAsia="fr-FR"/>
        </w:rPr>
      </w:pPr>
      <w:r w:rsidRPr="003553C2">
        <w:rPr>
          <w:rFonts w:eastAsia="Times New Roman" w:cstheme="minorHAnsi"/>
          <w:sz w:val="20"/>
          <w:szCs w:val="20"/>
          <w:lang w:eastAsia="fr-FR"/>
        </w:rPr>
        <w:t>La méthodologie devra combiner :</w:t>
      </w:r>
    </w:p>
    <w:p w14:paraId="5C043295" w14:textId="77777777" w:rsidR="0051003D" w:rsidRPr="003553C2" w:rsidRDefault="0051003D" w:rsidP="0051003D">
      <w:pPr>
        <w:numPr>
          <w:ilvl w:val="0"/>
          <w:numId w:val="15"/>
        </w:numPr>
        <w:spacing w:before="100" w:beforeAutospacing="1" w:after="100" w:afterAutospacing="1" w:line="240" w:lineRule="auto"/>
        <w:rPr>
          <w:rFonts w:eastAsia="Times New Roman" w:cstheme="minorHAnsi"/>
          <w:sz w:val="20"/>
          <w:szCs w:val="20"/>
          <w:lang w:eastAsia="fr-FR"/>
        </w:rPr>
      </w:pPr>
      <w:r w:rsidRPr="003553C2">
        <w:rPr>
          <w:rFonts w:eastAsia="Times New Roman" w:cstheme="minorHAnsi"/>
          <w:sz w:val="20"/>
          <w:szCs w:val="20"/>
          <w:lang w:eastAsia="fr-FR"/>
        </w:rPr>
        <w:t>Revue</w:t>
      </w:r>
      <w:r>
        <w:rPr>
          <w:rFonts w:eastAsia="Times New Roman" w:cstheme="minorHAnsi"/>
          <w:sz w:val="20"/>
          <w:szCs w:val="20"/>
          <w:lang w:eastAsia="fr-FR"/>
        </w:rPr>
        <w:t xml:space="preserve"> documentaire</w:t>
      </w:r>
    </w:p>
    <w:p w14:paraId="281568DE" w14:textId="7123463D" w:rsidR="0051003D" w:rsidRPr="003553C2" w:rsidRDefault="0051003D" w:rsidP="0051003D">
      <w:pPr>
        <w:numPr>
          <w:ilvl w:val="0"/>
          <w:numId w:val="15"/>
        </w:numPr>
        <w:spacing w:before="100" w:beforeAutospacing="1" w:after="100" w:afterAutospacing="1" w:line="240" w:lineRule="auto"/>
        <w:rPr>
          <w:rFonts w:eastAsia="Times New Roman" w:cstheme="minorHAnsi"/>
          <w:sz w:val="20"/>
          <w:szCs w:val="20"/>
          <w:lang w:eastAsia="fr-FR"/>
        </w:rPr>
      </w:pPr>
      <w:r w:rsidRPr="003553C2">
        <w:rPr>
          <w:rFonts w:eastAsia="Times New Roman" w:cstheme="minorHAnsi"/>
          <w:sz w:val="20"/>
          <w:szCs w:val="20"/>
          <w:lang w:eastAsia="fr-FR"/>
        </w:rPr>
        <w:t>Entretiens</w:t>
      </w:r>
    </w:p>
    <w:p w14:paraId="5864C9A4" w14:textId="714A97D4" w:rsidR="0051003D" w:rsidRPr="003553C2" w:rsidRDefault="0051003D" w:rsidP="0051003D">
      <w:pPr>
        <w:numPr>
          <w:ilvl w:val="0"/>
          <w:numId w:val="15"/>
        </w:numPr>
        <w:spacing w:before="100" w:beforeAutospacing="1" w:after="100" w:afterAutospacing="1" w:line="240" w:lineRule="auto"/>
        <w:rPr>
          <w:rFonts w:eastAsia="Times New Roman" w:cstheme="minorHAnsi"/>
          <w:sz w:val="20"/>
          <w:szCs w:val="20"/>
          <w:lang w:eastAsia="fr-FR"/>
        </w:rPr>
      </w:pPr>
      <w:r>
        <w:rPr>
          <w:rFonts w:eastAsia="Times New Roman" w:cstheme="minorHAnsi"/>
          <w:sz w:val="20"/>
          <w:szCs w:val="20"/>
          <w:lang w:eastAsia="fr-FR"/>
        </w:rPr>
        <w:t xml:space="preserve">Collecte de données </w:t>
      </w:r>
    </w:p>
    <w:p w14:paraId="2D986CE0" w14:textId="77777777" w:rsidR="0051003D" w:rsidRPr="003553C2" w:rsidRDefault="0051003D" w:rsidP="0051003D">
      <w:pPr>
        <w:numPr>
          <w:ilvl w:val="0"/>
          <w:numId w:val="15"/>
        </w:numPr>
        <w:spacing w:before="100" w:beforeAutospacing="1" w:after="100" w:afterAutospacing="1" w:line="240" w:lineRule="auto"/>
        <w:rPr>
          <w:rFonts w:eastAsia="Times New Roman" w:cstheme="minorHAnsi"/>
          <w:sz w:val="20"/>
          <w:szCs w:val="20"/>
          <w:lang w:eastAsia="fr-FR"/>
        </w:rPr>
      </w:pPr>
      <w:r w:rsidRPr="003553C2">
        <w:rPr>
          <w:rFonts w:eastAsia="Times New Roman" w:cstheme="minorHAnsi"/>
          <w:sz w:val="20"/>
          <w:szCs w:val="20"/>
          <w:lang w:eastAsia="fr-FR"/>
        </w:rPr>
        <w:t>Analyse des dispositifs exist</w:t>
      </w:r>
      <w:r>
        <w:rPr>
          <w:rFonts w:eastAsia="Times New Roman" w:cstheme="minorHAnsi"/>
          <w:sz w:val="20"/>
          <w:szCs w:val="20"/>
          <w:lang w:eastAsia="fr-FR"/>
        </w:rPr>
        <w:t>ants</w:t>
      </w:r>
    </w:p>
    <w:p w14:paraId="4B958E1D" w14:textId="4DE752FC" w:rsidR="0051003D" w:rsidRPr="003553C2" w:rsidRDefault="00030A3F" w:rsidP="0051003D">
      <w:pPr>
        <w:numPr>
          <w:ilvl w:val="0"/>
          <w:numId w:val="15"/>
        </w:numPr>
        <w:spacing w:before="100" w:beforeAutospacing="1" w:after="100" w:afterAutospacing="1" w:line="240" w:lineRule="auto"/>
        <w:rPr>
          <w:rFonts w:eastAsia="Times New Roman" w:cstheme="minorHAnsi"/>
          <w:sz w:val="20"/>
          <w:szCs w:val="20"/>
          <w:lang w:eastAsia="fr-FR"/>
        </w:rPr>
      </w:pPr>
      <w:r>
        <w:rPr>
          <w:rFonts w:eastAsia="Times New Roman" w:cstheme="minorHAnsi"/>
          <w:sz w:val="20"/>
          <w:szCs w:val="20"/>
          <w:lang w:eastAsia="fr-FR"/>
        </w:rPr>
        <w:t>Triangulation des données</w:t>
      </w:r>
    </w:p>
    <w:p w14:paraId="4379C5FA" w14:textId="77DAD90E" w:rsidR="0051003D" w:rsidRDefault="0051003D" w:rsidP="0051003D">
      <w:pPr>
        <w:numPr>
          <w:ilvl w:val="0"/>
          <w:numId w:val="15"/>
        </w:numPr>
        <w:spacing w:before="100" w:beforeAutospacing="1" w:after="100" w:afterAutospacing="1" w:line="240" w:lineRule="auto"/>
        <w:rPr>
          <w:rFonts w:eastAsia="Times New Roman" w:cstheme="minorHAnsi"/>
          <w:sz w:val="20"/>
          <w:szCs w:val="20"/>
          <w:lang w:eastAsia="fr-FR"/>
        </w:rPr>
      </w:pPr>
      <w:r w:rsidRPr="003553C2">
        <w:rPr>
          <w:rFonts w:eastAsia="Times New Roman" w:cstheme="minorHAnsi"/>
          <w:sz w:val="20"/>
          <w:szCs w:val="20"/>
          <w:lang w:eastAsia="fr-FR"/>
        </w:rPr>
        <w:t>Consultation régulière avec l’équipe projet.</w:t>
      </w:r>
    </w:p>
    <w:p w14:paraId="60EC0E2A" w14:textId="77777777" w:rsidR="00340C08" w:rsidRPr="00340C08" w:rsidRDefault="00340C08" w:rsidP="0051003D">
      <w:pPr>
        <w:numPr>
          <w:ilvl w:val="0"/>
          <w:numId w:val="15"/>
        </w:numPr>
        <w:spacing w:before="100" w:beforeAutospacing="1" w:after="100" w:afterAutospacing="1" w:line="240" w:lineRule="auto"/>
        <w:rPr>
          <w:rFonts w:eastAsia="Times New Roman" w:cstheme="minorHAnsi"/>
          <w:sz w:val="20"/>
          <w:szCs w:val="20"/>
          <w:lang w:eastAsia="fr-FR"/>
        </w:rPr>
      </w:pPr>
      <w:r w:rsidRPr="00030A3F">
        <w:rPr>
          <w:rFonts w:eastAsia="Times New Roman" w:cstheme="minorHAnsi"/>
          <w:sz w:val="20"/>
          <w:szCs w:val="20"/>
          <w:lang w:eastAsia="fr-FR"/>
        </w:rPr>
        <w:t>Une approche centrée sur les besoins du projet, afin de produire des données utiles et concrètes pour le suivi, l’ajustement des activités et la prise de décision.</w:t>
      </w:r>
    </w:p>
    <w:p w14:paraId="503483BF" w14:textId="77777777" w:rsidR="0051003D" w:rsidRPr="003553C2" w:rsidRDefault="0051003D" w:rsidP="0051003D">
      <w:pPr>
        <w:spacing w:before="100" w:beforeAutospacing="1" w:after="100" w:afterAutospacing="1" w:line="240" w:lineRule="auto"/>
        <w:rPr>
          <w:rFonts w:eastAsia="Times New Roman" w:cstheme="minorHAnsi"/>
          <w:sz w:val="20"/>
          <w:szCs w:val="20"/>
          <w:lang w:eastAsia="fr-FR"/>
        </w:rPr>
      </w:pPr>
      <w:r w:rsidRPr="003553C2">
        <w:rPr>
          <w:rFonts w:eastAsia="Times New Roman" w:cstheme="minorHAnsi"/>
          <w:sz w:val="20"/>
          <w:szCs w:val="20"/>
          <w:lang w:eastAsia="fr-FR"/>
        </w:rPr>
        <w:t xml:space="preserve">Une </w:t>
      </w:r>
      <w:r w:rsidRPr="003553C2">
        <w:rPr>
          <w:rFonts w:eastAsia="Times New Roman" w:cstheme="minorHAnsi"/>
          <w:b/>
          <w:bCs/>
          <w:sz w:val="20"/>
          <w:szCs w:val="20"/>
          <w:lang w:eastAsia="fr-FR"/>
        </w:rPr>
        <w:t>note méthodologique</w:t>
      </w:r>
      <w:r w:rsidRPr="003553C2">
        <w:rPr>
          <w:rFonts w:eastAsia="Times New Roman" w:cstheme="minorHAnsi"/>
          <w:sz w:val="20"/>
          <w:szCs w:val="20"/>
          <w:lang w:eastAsia="fr-FR"/>
        </w:rPr>
        <w:t xml:space="preserve"> sera soumise au début de la mission pour validation.</w:t>
      </w:r>
    </w:p>
    <w:p w14:paraId="67D7F476" w14:textId="57C70793" w:rsidR="000D7BE2" w:rsidRDefault="00DE4E81" w:rsidP="00005775">
      <w:pPr>
        <w:pStyle w:val="Paragraphedeliste"/>
        <w:numPr>
          <w:ilvl w:val="0"/>
          <w:numId w:val="4"/>
        </w:numPr>
        <w:spacing w:before="100" w:beforeAutospacing="1" w:after="100" w:afterAutospacing="1" w:line="240" w:lineRule="auto"/>
        <w:jc w:val="both"/>
        <w:outlineLvl w:val="1"/>
        <w:rPr>
          <w:rFonts w:eastAsia="Times New Roman" w:cstheme="minorHAnsi"/>
          <w:b/>
          <w:bCs/>
          <w:lang w:eastAsia="fr-FR"/>
        </w:rPr>
      </w:pPr>
      <w:r w:rsidRPr="000D7BE2">
        <w:rPr>
          <w:rFonts w:eastAsia="Times New Roman" w:cstheme="minorHAnsi"/>
          <w:b/>
          <w:bCs/>
          <w:lang w:eastAsia="fr-FR"/>
        </w:rPr>
        <w:t>Livrables et charge de travail estimée</w:t>
      </w:r>
    </w:p>
    <w:p w14:paraId="3A800236" w14:textId="0EB34A47" w:rsidR="003F487C" w:rsidRPr="003F487C" w:rsidRDefault="003F487C" w:rsidP="003F487C">
      <w:pPr>
        <w:spacing w:before="100" w:beforeAutospacing="1" w:after="100" w:afterAutospacing="1" w:line="240" w:lineRule="auto"/>
        <w:jc w:val="both"/>
        <w:outlineLvl w:val="1"/>
        <w:rPr>
          <w:rFonts w:eastAsia="Times New Roman" w:cstheme="minorHAnsi"/>
          <w:b/>
          <w:bCs/>
          <w:lang w:eastAsia="fr-FR"/>
        </w:rPr>
      </w:pPr>
      <w:r>
        <w:t>La mission est prévue pour une durée</w:t>
      </w:r>
      <w:r w:rsidR="004C797B">
        <w:t xml:space="preserve"> estimative</w:t>
      </w:r>
      <w:r>
        <w:t xml:space="preserve"> allant </w:t>
      </w:r>
      <w:r w:rsidRPr="003F487C">
        <w:rPr>
          <w:b/>
        </w:rPr>
        <w:t>du 15 janvier au 31 mars 2026.</w:t>
      </w:r>
    </w:p>
    <w:p w14:paraId="5BE1A0F7" w14:textId="77777777" w:rsidR="003F487C" w:rsidRPr="003F487C" w:rsidRDefault="003F487C" w:rsidP="003F487C">
      <w:pPr>
        <w:spacing w:before="100" w:beforeAutospacing="1" w:after="100" w:afterAutospacing="1" w:line="240" w:lineRule="auto"/>
        <w:jc w:val="both"/>
        <w:outlineLvl w:val="1"/>
        <w:rPr>
          <w:rFonts w:eastAsia="Times New Roman" w:cstheme="minorHAnsi"/>
          <w:b/>
          <w:bCs/>
          <w:lang w:eastAsia="fr-FR"/>
        </w:rPr>
      </w:pPr>
      <w:r>
        <w:t>Le calendrier d’exécution ci-dessous est donné à titre indicatif et pourra être ajusté en concertation avec l’équipe projet, en fonction des contraintes opérationnelles et des besoins du projet.</w:t>
      </w:r>
    </w:p>
    <w:p w14:paraId="097A78FC" w14:textId="77777777" w:rsidR="003F487C" w:rsidRPr="00005775" w:rsidRDefault="003F487C" w:rsidP="003F487C">
      <w:pPr>
        <w:pStyle w:val="Paragraphedeliste"/>
        <w:spacing w:before="100" w:beforeAutospacing="1" w:after="100" w:afterAutospacing="1" w:line="240" w:lineRule="auto"/>
        <w:jc w:val="both"/>
        <w:outlineLvl w:val="1"/>
        <w:rPr>
          <w:rFonts w:eastAsia="Times New Roman" w:cstheme="minorHAnsi"/>
          <w:b/>
          <w:bCs/>
          <w:lang w:eastAsia="fr-FR"/>
        </w:rPr>
      </w:pPr>
    </w:p>
    <w:tbl>
      <w:tblPr>
        <w:tblStyle w:val="Grilledutableau"/>
        <w:tblW w:w="0" w:type="auto"/>
        <w:tblInd w:w="-431" w:type="dxa"/>
        <w:tblLook w:val="04A0" w:firstRow="1" w:lastRow="0" w:firstColumn="1" w:lastColumn="0" w:noHBand="0" w:noVBand="1"/>
      </w:tblPr>
      <w:tblGrid>
        <w:gridCol w:w="564"/>
        <w:gridCol w:w="1927"/>
        <w:gridCol w:w="6079"/>
        <w:gridCol w:w="923"/>
      </w:tblGrid>
      <w:tr w:rsidR="003F487C" w:rsidRPr="00526B9B" w14:paraId="0849309B" w14:textId="77777777" w:rsidTr="00EC18FB">
        <w:tc>
          <w:tcPr>
            <w:tcW w:w="710" w:type="dxa"/>
          </w:tcPr>
          <w:p w14:paraId="25B035AF" w14:textId="77777777" w:rsidR="003F487C" w:rsidRPr="00526B9B" w:rsidRDefault="003F487C" w:rsidP="00EC18FB">
            <w:pPr>
              <w:rPr>
                <w:b/>
                <w:bCs/>
              </w:rPr>
            </w:pPr>
          </w:p>
        </w:tc>
        <w:tc>
          <w:tcPr>
            <w:tcW w:w="1692" w:type="dxa"/>
            <w:hideMark/>
          </w:tcPr>
          <w:p w14:paraId="74083C6F" w14:textId="77777777" w:rsidR="003F487C" w:rsidRPr="00526B9B" w:rsidRDefault="003F487C" w:rsidP="00EC18FB">
            <w:pPr>
              <w:spacing w:after="160" w:line="259" w:lineRule="auto"/>
              <w:rPr>
                <w:b/>
                <w:bCs/>
              </w:rPr>
            </w:pPr>
            <w:r w:rsidRPr="00526B9B">
              <w:rPr>
                <w:b/>
                <w:bCs/>
              </w:rPr>
              <w:t>Livrable</w:t>
            </w:r>
          </w:p>
        </w:tc>
        <w:tc>
          <w:tcPr>
            <w:tcW w:w="0" w:type="auto"/>
            <w:hideMark/>
          </w:tcPr>
          <w:p w14:paraId="7B036190" w14:textId="77777777" w:rsidR="003F487C" w:rsidRPr="00526B9B" w:rsidRDefault="003F487C" w:rsidP="00EC18FB">
            <w:pPr>
              <w:spacing w:after="160" w:line="259" w:lineRule="auto"/>
              <w:rPr>
                <w:b/>
                <w:bCs/>
              </w:rPr>
            </w:pPr>
            <w:r w:rsidRPr="00526B9B">
              <w:rPr>
                <w:b/>
                <w:bCs/>
              </w:rPr>
              <w:t>Contenu</w:t>
            </w:r>
          </w:p>
        </w:tc>
        <w:tc>
          <w:tcPr>
            <w:tcW w:w="0" w:type="auto"/>
            <w:hideMark/>
          </w:tcPr>
          <w:p w14:paraId="4BC2B93D" w14:textId="77777777" w:rsidR="003F487C" w:rsidRPr="00526B9B" w:rsidRDefault="003F487C" w:rsidP="00EC18FB">
            <w:pPr>
              <w:spacing w:after="160" w:line="259" w:lineRule="auto"/>
              <w:rPr>
                <w:b/>
                <w:bCs/>
              </w:rPr>
            </w:pPr>
            <w:r w:rsidRPr="00526B9B">
              <w:rPr>
                <w:b/>
                <w:bCs/>
              </w:rPr>
              <w:t>HJ estimés</w:t>
            </w:r>
          </w:p>
        </w:tc>
      </w:tr>
      <w:tr w:rsidR="003F487C" w:rsidRPr="00526B9B" w14:paraId="4359963C" w14:textId="77777777" w:rsidTr="00EC18FB">
        <w:tc>
          <w:tcPr>
            <w:tcW w:w="710" w:type="dxa"/>
          </w:tcPr>
          <w:p w14:paraId="7ADA5CCF" w14:textId="77777777" w:rsidR="003F487C" w:rsidRPr="00526B9B" w:rsidRDefault="003F487C" w:rsidP="00EC18FB">
            <w:pPr>
              <w:rPr>
                <w:b/>
              </w:rPr>
            </w:pPr>
            <w:r>
              <w:rPr>
                <w:b/>
              </w:rPr>
              <w:t>S1</w:t>
            </w:r>
          </w:p>
        </w:tc>
        <w:tc>
          <w:tcPr>
            <w:tcW w:w="1692" w:type="dxa"/>
            <w:hideMark/>
          </w:tcPr>
          <w:p w14:paraId="26275B60" w14:textId="77777777" w:rsidR="003F487C" w:rsidRPr="00526B9B" w:rsidRDefault="003F487C" w:rsidP="00EC18FB">
            <w:pPr>
              <w:spacing w:after="160" w:line="259" w:lineRule="auto"/>
              <w:rPr>
                <w:b/>
              </w:rPr>
            </w:pPr>
            <w:r w:rsidRPr="00526B9B">
              <w:rPr>
                <w:b/>
              </w:rPr>
              <w:t>1.Note méthodologique</w:t>
            </w:r>
          </w:p>
        </w:tc>
        <w:tc>
          <w:tcPr>
            <w:tcW w:w="0" w:type="auto"/>
            <w:hideMark/>
          </w:tcPr>
          <w:p w14:paraId="4EE93430" w14:textId="77777777" w:rsidR="003F487C" w:rsidRDefault="003F487C" w:rsidP="00EC18FB">
            <w:pPr>
              <w:spacing w:after="160" w:line="259" w:lineRule="auto"/>
              <w:rPr>
                <w:rFonts w:eastAsia="Times New Roman" w:cs="Times New Roman"/>
                <w:szCs w:val="24"/>
                <w:lang w:eastAsia="fr-FR"/>
              </w:rPr>
            </w:pPr>
            <w:r w:rsidRPr="00A64649">
              <w:rPr>
                <w:rFonts w:eastAsia="Times New Roman" w:cs="Times New Roman"/>
                <w:szCs w:val="24"/>
                <w:lang w:eastAsia="fr-FR"/>
              </w:rPr>
              <w:t>Élaboration et validation de la note méthodologique</w:t>
            </w:r>
            <w:r>
              <w:rPr>
                <w:rFonts w:eastAsia="Times New Roman" w:cs="Times New Roman"/>
                <w:szCs w:val="24"/>
                <w:lang w:eastAsia="fr-FR"/>
              </w:rPr>
              <w:t xml:space="preserve"> des </w:t>
            </w:r>
            <w:r w:rsidRPr="00526B9B">
              <w:t xml:space="preserve">outils et </w:t>
            </w:r>
            <w:r>
              <w:t xml:space="preserve">du </w:t>
            </w:r>
            <w:r w:rsidRPr="00526B9B">
              <w:t>calendrier</w:t>
            </w:r>
          </w:p>
          <w:p w14:paraId="6383E5C2" w14:textId="6506CE46" w:rsidR="003F487C" w:rsidRPr="00526B9B" w:rsidRDefault="004C797B" w:rsidP="00EC18FB">
            <w:pPr>
              <w:spacing w:after="160" w:line="259" w:lineRule="auto"/>
            </w:pPr>
            <w:r>
              <w:rPr>
                <w:rFonts w:eastAsia="Times New Roman" w:cs="Times New Roman"/>
                <w:szCs w:val="24"/>
                <w:lang w:eastAsia="fr-FR"/>
              </w:rPr>
              <w:t xml:space="preserve"> Réunion de lancement avec l’équipe projet</w:t>
            </w:r>
            <w:r w:rsidR="003F487C" w:rsidRPr="00A64649">
              <w:rPr>
                <w:rFonts w:eastAsia="Times New Roman" w:cs="Times New Roman"/>
                <w:szCs w:val="24"/>
                <w:lang w:eastAsia="fr-FR"/>
              </w:rPr>
              <w:t xml:space="preserve">  </w:t>
            </w:r>
          </w:p>
        </w:tc>
        <w:tc>
          <w:tcPr>
            <w:tcW w:w="0" w:type="auto"/>
            <w:hideMark/>
          </w:tcPr>
          <w:p w14:paraId="561238E3" w14:textId="77777777" w:rsidR="003F487C" w:rsidRPr="00526B9B" w:rsidRDefault="003F487C" w:rsidP="00EC18FB">
            <w:r w:rsidRPr="00526B9B">
              <w:t>2</w:t>
            </w:r>
          </w:p>
          <w:p w14:paraId="141D4E82" w14:textId="77777777" w:rsidR="003F487C" w:rsidRPr="00526B9B" w:rsidRDefault="003F487C" w:rsidP="00EC18FB">
            <w:pPr>
              <w:spacing w:after="160" w:line="259" w:lineRule="auto"/>
            </w:pPr>
          </w:p>
        </w:tc>
      </w:tr>
      <w:tr w:rsidR="003F487C" w:rsidRPr="00526B9B" w14:paraId="06F4B17B" w14:textId="77777777" w:rsidTr="00EC18FB">
        <w:tc>
          <w:tcPr>
            <w:tcW w:w="710" w:type="dxa"/>
          </w:tcPr>
          <w:p w14:paraId="5EE560CC" w14:textId="77777777" w:rsidR="003F487C" w:rsidRPr="00526B9B" w:rsidRDefault="003F487C" w:rsidP="00EC18FB">
            <w:pPr>
              <w:rPr>
                <w:b/>
              </w:rPr>
            </w:pPr>
            <w:r>
              <w:rPr>
                <w:b/>
              </w:rPr>
              <w:t>S2- S3</w:t>
            </w:r>
          </w:p>
        </w:tc>
        <w:tc>
          <w:tcPr>
            <w:tcW w:w="1692" w:type="dxa"/>
            <w:hideMark/>
          </w:tcPr>
          <w:p w14:paraId="20BF6C9F" w14:textId="77777777" w:rsidR="003F487C" w:rsidRPr="00526B9B" w:rsidRDefault="003F487C" w:rsidP="00EC18FB">
            <w:pPr>
              <w:spacing w:after="160" w:line="259" w:lineRule="auto"/>
              <w:rPr>
                <w:b/>
              </w:rPr>
            </w:pPr>
            <w:r w:rsidRPr="00526B9B">
              <w:rPr>
                <w:b/>
              </w:rPr>
              <w:t>2. Baseline &amp; valeurs cibles</w:t>
            </w:r>
          </w:p>
        </w:tc>
        <w:tc>
          <w:tcPr>
            <w:tcW w:w="0" w:type="auto"/>
            <w:hideMark/>
          </w:tcPr>
          <w:p w14:paraId="6AB6C290" w14:textId="77777777" w:rsidR="003F487C" w:rsidRPr="00526B9B" w:rsidRDefault="003F487C" w:rsidP="00EC18FB">
            <w:pPr>
              <w:pStyle w:val="Paragraphedeliste"/>
              <w:numPr>
                <w:ilvl w:val="0"/>
                <w:numId w:val="24"/>
              </w:numPr>
            </w:pPr>
            <w:r w:rsidRPr="00A64649">
              <w:rPr>
                <w:rFonts w:eastAsia="Times New Roman" w:cs="Times New Roman"/>
                <w:szCs w:val="24"/>
                <w:lang w:eastAsia="fr-FR"/>
              </w:rPr>
              <w:t>Collecte préliminaire des données et analyse du cadre logique</w:t>
            </w:r>
          </w:p>
          <w:p w14:paraId="0052EE00" w14:textId="77777777" w:rsidR="003F487C" w:rsidRPr="00526B9B" w:rsidRDefault="003F487C" w:rsidP="00EC18FB">
            <w:pPr>
              <w:pStyle w:val="Paragraphedeliste"/>
              <w:numPr>
                <w:ilvl w:val="0"/>
                <w:numId w:val="24"/>
              </w:numPr>
            </w:pPr>
            <w:r w:rsidRPr="00A64649">
              <w:rPr>
                <w:rFonts w:eastAsia="Times New Roman" w:cs="Times New Roman"/>
                <w:szCs w:val="24"/>
                <w:lang w:eastAsia="fr-FR"/>
              </w:rPr>
              <w:t>Poursuite de la collecte des données et calcul des valeurs Baseline</w:t>
            </w:r>
          </w:p>
          <w:p w14:paraId="088127C2" w14:textId="77777777" w:rsidR="003F487C" w:rsidRDefault="003F487C" w:rsidP="00EC18FB">
            <w:pPr>
              <w:pStyle w:val="Paragraphedeliste"/>
              <w:numPr>
                <w:ilvl w:val="0"/>
                <w:numId w:val="24"/>
              </w:numPr>
            </w:pPr>
            <w:r w:rsidRPr="00A64649">
              <w:rPr>
                <w:rFonts w:eastAsia="Times New Roman" w:cs="Times New Roman"/>
                <w:szCs w:val="24"/>
                <w:lang w:eastAsia="fr-FR"/>
              </w:rPr>
              <w:t>Validation des valeurs Baseline et des cibles avec l’équipe projet</w:t>
            </w:r>
            <w:r>
              <w:rPr>
                <w:rFonts w:eastAsia="Times New Roman" w:cs="Times New Roman"/>
                <w:szCs w:val="24"/>
                <w:lang w:eastAsia="fr-FR"/>
              </w:rPr>
              <w:t xml:space="preserve"> et partenaires</w:t>
            </w:r>
          </w:p>
          <w:p w14:paraId="5DDEE1F7" w14:textId="77777777" w:rsidR="003F487C" w:rsidRPr="00526B9B" w:rsidRDefault="003F487C" w:rsidP="00EC18FB">
            <w:pPr>
              <w:pStyle w:val="Paragraphedeliste"/>
              <w:numPr>
                <w:ilvl w:val="0"/>
                <w:numId w:val="24"/>
              </w:numPr>
            </w:pPr>
            <w:r w:rsidRPr="00526B9B">
              <w:t>Tableaux consolidés, sources et méthodes</w:t>
            </w:r>
          </w:p>
        </w:tc>
        <w:tc>
          <w:tcPr>
            <w:tcW w:w="0" w:type="auto"/>
            <w:hideMark/>
          </w:tcPr>
          <w:p w14:paraId="4A8FBA8E" w14:textId="77777777" w:rsidR="003F487C" w:rsidRPr="00526B9B" w:rsidRDefault="003F487C" w:rsidP="00EC18FB">
            <w:pPr>
              <w:spacing w:after="160" w:line="259" w:lineRule="auto"/>
            </w:pPr>
            <w:r w:rsidRPr="00526B9B">
              <w:t>14</w:t>
            </w:r>
          </w:p>
        </w:tc>
      </w:tr>
      <w:tr w:rsidR="003F487C" w:rsidRPr="00526B9B" w14:paraId="01EDAF97" w14:textId="77777777" w:rsidTr="00EC18FB">
        <w:tc>
          <w:tcPr>
            <w:tcW w:w="710" w:type="dxa"/>
          </w:tcPr>
          <w:p w14:paraId="744971A1" w14:textId="77777777" w:rsidR="003F487C" w:rsidRPr="00526B9B" w:rsidRDefault="003F487C" w:rsidP="00EC18FB">
            <w:pPr>
              <w:rPr>
                <w:b/>
              </w:rPr>
            </w:pPr>
            <w:r>
              <w:rPr>
                <w:b/>
              </w:rPr>
              <w:t>S4</w:t>
            </w:r>
          </w:p>
        </w:tc>
        <w:tc>
          <w:tcPr>
            <w:tcW w:w="1692" w:type="dxa"/>
            <w:hideMark/>
          </w:tcPr>
          <w:p w14:paraId="4099254D" w14:textId="77777777" w:rsidR="003F487C" w:rsidRPr="00526B9B" w:rsidRDefault="003F487C" w:rsidP="00EC18FB">
            <w:pPr>
              <w:spacing w:after="160" w:line="259" w:lineRule="auto"/>
              <w:rPr>
                <w:b/>
              </w:rPr>
            </w:pPr>
            <w:r w:rsidRPr="00526B9B">
              <w:rPr>
                <w:b/>
              </w:rPr>
              <w:t xml:space="preserve">3. Analyse </w:t>
            </w:r>
            <w:proofErr w:type="spellStart"/>
            <w:r w:rsidRPr="00526B9B">
              <w:rPr>
                <w:b/>
              </w:rPr>
              <w:t>TdC</w:t>
            </w:r>
            <w:proofErr w:type="spellEnd"/>
            <w:r w:rsidRPr="00526B9B">
              <w:rPr>
                <w:b/>
              </w:rPr>
              <w:t xml:space="preserve"> </w:t>
            </w:r>
            <w:r>
              <w:rPr>
                <w:b/>
              </w:rPr>
              <w:t xml:space="preserve">et du </w:t>
            </w:r>
            <w:r w:rsidRPr="00526B9B">
              <w:rPr>
                <w:b/>
              </w:rPr>
              <w:t>cadre logique</w:t>
            </w:r>
          </w:p>
        </w:tc>
        <w:tc>
          <w:tcPr>
            <w:tcW w:w="0" w:type="auto"/>
            <w:hideMark/>
          </w:tcPr>
          <w:p w14:paraId="4E38BF88" w14:textId="6F54150E" w:rsidR="003F487C" w:rsidRPr="00526B9B" w:rsidRDefault="003F487C" w:rsidP="00EC18FB">
            <w:pPr>
              <w:numPr>
                <w:ilvl w:val="0"/>
                <w:numId w:val="22"/>
              </w:numPr>
              <w:spacing w:after="160" w:line="259" w:lineRule="auto"/>
              <w:jc w:val="both"/>
            </w:pPr>
            <w:r w:rsidRPr="00526B9B">
              <w:t>Atelier de travail, revu</w:t>
            </w:r>
            <w:r w:rsidR="00A82452">
              <w:t>e et validation de la théorie du</w:t>
            </w:r>
            <w:r w:rsidRPr="00526B9B">
              <w:t xml:space="preserve"> changement</w:t>
            </w:r>
          </w:p>
          <w:p w14:paraId="7218A5F6" w14:textId="5A137F10" w:rsidR="003F487C" w:rsidRPr="00526B9B" w:rsidRDefault="00A82452" w:rsidP="00EC18FB">
            <w:pPr>
              <w:numPr>
                <w:ilvl w:val="0"/>
                <w:numId w:val="22"/>
              </w:numPr>
              <w:spacing w:after="160" w:line="259" w:lineRule="auto"/>
              <w:jc w:val="both"/>
            </w:pPr>
            <w:r>
              <w:t>Théorie du</w:t>
            </w:r>
            <w:r w:rsidR="003F487C" w:rsidRPr="00526B9B">
              <w:t xml:space="preserve"> Changement et cadre logique ajustés</w:t>
            </w:r>
          </w:p>
          <w:p w14:paraId="36A3BB3D" w14:textId="77777777" w:rsidR="003F487C" w:rsidRPr="00526B9B" w:rsidRDefault="003F487C" w:rsidP="00EC18FB">
            <w:pPr>
              <w:numPr>
                <w:ilvl w:val="0"/>
                <w:numId w:val="22"/>
              </w:numPr>
              <w:spacing w:after="160" w:line="259" w:lineRule="auto"/>
              <w:jc w:val="both"/>
            </w:pPr>
            <w:r w:rsidRPr="00526B9B">
              <w:t>Note de synthèse de l’atelier de revue de la théorie du changement, incluant les principaux échanges, ajustements validés et recommandations.</w:t>
            </w:r>
          </w:p>
        </w:tc>
        <w:tc>
          <w:tcPr>
            <w:tcW w:w="0" w:type="auto"/>
            <w:hideMark/>
          </w:tcPr>
          <w:p w14:paraId="4252EA27" w14:textId="77777777" w:rsidR="003F487C" w:rsidRPr="00526B9B" w:rsidRDefault="003F487C" w:rsidP="00EC18FB">
            <w:pPr>
              <w:spacing w:after="160" w:line="259" w:lineRule="auto"/>
            </w:pPr>
            <w:r w:rsidRPr="00526B9B">
              <w:t>5</w:t>
            </w:r>
          </w:p>
        </w:tc>
      </w:tr>
      <w:tr w:rsidR="003F487C" w:rsidRPr="00526B9B" w14:paraId="47E0B905" w14:textId="77777777" w:rsidTr="00EC18FB">
        <w:tc>
          <w:tcPr>
            <w:tcW w:w="710" w:type="dxa"/>
          </w:tcPr>
          <w:p w14:paraId="1675EA08" w14:textId="77777777" w:rsidR="003F487C" w:rsidRPr="00526B9B" w:rsidRDefault="003F487C" w:rsidP="00EC18FB">
            <w:pPr>
              <w:rPr>
                <w:b/>
              </w:rPr>
            </w:pPr>
            <w:r>
              <w:rPr>
                <w:b/>
              </w:rPr>
              <w:t>S5</w:t>
            </w:r>
          </w:p>
        </w:tc>
        <w:tc>
          <w:tcPr>
            <w:tcW w:w="1692" w:type="dxa"/>
            <w:hideMark/>
          </w:tcPr>
          <w:p w14:paraId="449FF4E6" w14:textId="77777777" w:rsidR="003F487C" w:rsidRPr="00526B9B" w:rsidRDefault="003F487C" w:rsidP="00EC18FB">
            <w:pPr>
              <w:spacing w:after="160" w:line="259" w:lineRule="auto"/>
              <w:rPr>
                <w:b/>
              </w:rPr>
            </w:pPr>
            <w:r w:rsidRPr="00526B9B">
              <w:rPr>
                <w:b/>
              </w:rPr>
              <w:t>4. Plan S&amp;E renforcé + outils</w:t>
            </w:r>
          </w:p>
        </w:tc>
        <w:tc>
          <w:tcPr>
            <w:tcW w:w="0" w:type="auto"/>
            <w:hideMark/>
          </w:tcPr>
          <w:p w14:paraId="4782EAAE" w14:textId="77777777" w:rsidR="003F487C" w:rsidRPr="00526B9B" w:rsidRDefault="003F487C" w:rsidP="00EC18FB">
            <w:pPr>
              <w:pStyle w:val="Paragraphedeliste"/>
              <w:numPr>
                <w:ilvl w:val="0"/>
                <w:numId w:val="25"/>
              </w:numPr>
            </w:pPr>
            <w:r w:rsidRPr="00526B9B">
              <w:t>Plan SERA</w:t>
            </w:r>
          </w:p>
          <w:p w14:paraId="0471E7DC" w14:textId="1562CC94" w:rsidR="003F487C" w:rsidRDefault="00A82452" w:rsidP="00EC18FB">
            <w:pPr>
              <w:pStyle w:val="Paragraphedeliste"/>
              <w:numPr>
                <w:ilvl w:val="0"/>
                <w:numId w:val="25"/>
              </w:numPr>
            </w:pPr>
            <w:r>
              <w:t>Flux de données</w:t>
            </w:r>
          </w:p>
          <w:p w14:paraId="20D8A3D0" w14:textId="77777777" w:rsidR="003F487C" w:rsidRPr="00526B9B" w:rsidRDefault="003F487C" w:rsidP="00EC18FB">
            <w:pPr>
              <w:pStyle w:val="Paragraphedeliste"/>
              <w:numPr>
                <w:ilvl w:val="0"/>
                <w:numId w:val="25"/>
              </w:numPr>
              <w:rPr>
                <w:rFonts w:eastAsia="Times New Roman" w:cs="Times New Roman"/>
                <w:szCs w:val="24"/>
                <w:lang w:eastAsia="fr-FR"/>
              </w:rPr>
            </w:pPr>
            <w:r w:rsidRPr="00526B9B">
              <w:rPr>
                <w:rFonts w:eastAsia="Times New Roman" w:cs="Times New Roman"/>
                <w:szCs w:val="24"/>
                <w:lang w:eastAsia="fr-FR"/>
              </w:rPr>
              <w:t>Outils de suivi</w:t>
            </w:r>
          </w:p>
          <w:p w14:paraId="32112194" w14:textId="77777777" w:rsidR="003F487C" w:rsidRPr="00526B9B" w:rsidRDefault="003F487C" w:rsidP="00EC18FB">
            <w:pPr>
              <w:pStyle w:val="Paragraphedeliste"/>
              <w:numPr>
                <w:ilvl w:val="0"/>
                <w:numId w:val="25"/>
              </w:numPr>
              <w:rPr>
                <w:rFonts w:eastAsia="Times New Roman" w:cs="Times New Roman"/>
                <w:szCs w:val="24"/>
                <w:lang w:eastAsia="fr-FR"/>
              </w:rPr>
            </w:pPr>
            <w:r w:rsidRPr="00526B9B">
              <w:rPr>
                <w:rFonts w:eastAsia="Times New Roman" w:cs="Times New Roman"/>
                <w:szCs w:val="24"/>
                <w:lang w:eastAsia="fr-FR"/>
              </w:rPr>
              <w:t>Matrice d’apprentissage</w:t>
            </w:r>
          </w:p>
          <w:p w14:paraId="5641FB63" w14:textId="77777777" w:rsidR="003F487C" w:rsidRPr="00526B9B" w:rsidRDefault="003F487C" w:rsidP="00EC18FB">
            <w:pPr>
              <w:pStyle w:val="Paragraphedeliste"/>
              <w:numPr>
                <w:ilvl w:val="0"/>
                <w:numId w:val="25"/>
              </w:numPr>
            </w:pPr>
            <w:r>
              <w:t>M</w:t>
            </w:r>
            <w:r w:rsidRPr="00526B9B">
              <w:t>anuel SERA</w:t>
            </w:r>
          </w:p>
        </w:tc>
        <w:tc>
          <w:tcPr>
            <w:tcW w:w="0" w:type="auto"/>
            <w:hideMark/>
          </w:tcPr>
          <w:p w14:paraId="3C55EFE3" w14:textId="77777777" w:rsidR="003F487C" w:rsidRPr="00526B9B" w:rsidRDefault="003F487C" w:rsidP="00EC18FB">
            <w:r w:rsidRPr="00526B9B">
              <w:t>10</w:t>
            </w:r>
          </w:p>
        </w:tc>
      </w:tr>
      <w:tr w:rsidR="003F487C" w:rsidRPr="00526B9B" w14:paraId="0BB308C7" w14:textId="77777777" w:rsidTr="00EC18FB">
        <w:trPr>
          <w:trHeight w:val="910"/>
        </w:trPr>
        <w:tc>
          <w:tcPr>
            <w:tcW w:w="710" w:type="dxa"/>
          </w:tcPr>
          <w:p w14:paraId="1326E1B1" w14:textId="77777777" w:rsidR="003F487C" w:rsidRPr="00526B9B" w:rsidRDefault="003F487C" w:rsidP="00EC18FB">
            <w:pPr>
              <w:rPr>
                <w:b/>
              </w:rPr>
            </w:pPr>
            <w:r>
              <w:rPr>
                <w:b/>
              </w:rPr>
              <w:lastRenderedPageBreak/>
              <w:t>S6</w:t>
            </w:r>
          </w:p>
        </w:tc>
        <w:tc>
          <w:tcPr>
            <w:tcW w:w="1692" w:type="dxa"/>
            <w:hideMark/>
          </w:tcPr>
          <w:p w14:paraId="55ACF3DA" w14:textId="77777777" w:rsidR="003F487C" w:rsidRPr="00526B9B" w:rsidRDefault="003F487C" w:rsidP="00EC18FB">
            <w:pPr>
              <w:spacing w:after="160" w:line="259" w:lineRule="auto"/>
              <w:rPr>
                <w:b/>
              </w:rPr>
            </w:pPr>
            <w:r w:rsidRPr="00526B9B">
              <w:rPr>
                <w:b/>
              </w:rPr>
              <w:t>5. Recommandations et planification</w:t>
            </w:r>
          </w:p>
        </w:tc>
        <w:tc>
          <w:tcPr>
            <w:tcW w:w="0" w:type="auto"/>
            <w:hideMark/>
          </w:tcPr>
          <w:p w14:paraId="6713E702" w14:textId="77777777" w:rsidR="003F487C" w:rsidRDefault="003F487C" w:rsidP="00EC18FB">
            <w:pPr>
              <w:pStyle w:val="Paragraphedeliste"/>
              <w:numPr>
                <w:ilvl w:val="0"/>
                <w:numId w:val="26"/>
              </w:numPr>
            </w:pPr>
            <w:r w:rsidRPr="00526B9B">
              <w:t xml:space="preserve">Analyse et propositions </w:t>
            </w:r>
          </w:p>
          <w:p w14:paraId="01921863" w14:textId="77777777" w:rsidR="003F487C" w:rsidRPr="00526B9B" w:rsidRDefault="003F487C" w:rsidP="00EC18FB">
            <w:pPr>
              <w:pStyle w:val="Paragraphedeliste"/>
              <w:numPr>
                <w:ilvl w:val="0"/>
                <w:numId w:val="26"/>
              </w:numPr>
            </w:pPr>
            <w:r w:rsidRPr="00526B9B">
              <w:t>Planification des activités SERA</w:t>
            </w:r>
          </w:p>
        </w:tc>
        <w:tc>
          <w:tcPr>
            <w:tcW w:w="0" w:type="auto"/>
            <w:hideMark/>
          </w:tcPr>
          <w:p w14:paraId="5CBE4D94" w14:textId="77777777" w:rsidR="003F487C" w:rsidRPr="00526B9B" w:rsidRDefault="003F487C" w:rsidP="00EC18FB">
            <w:pPr>
              <w:spacing w:after="160" w:line="259" w:lineRule="auto"/>
            </w:pPr>
            <w:r>
              <w:t>3</w:t>
            </w:r>
          </w:p>
        </w:tc>
      </w:tr>
      <w:tr w:rsidR="003F487C" w:rsidRPr="00526B9B" w14:paraId="22D0F6CD" w14:textId="77777777" w:rsidTr="00EC18FB">
        <w:tc>
          <w:tcPr>
            <w:tcW w:w="710" w:type="dxa"/>
          </w:tcPr>
          <w:p w14:paraId="6E646958" w14:textId="77777777" w:rsidR="003F487C" w:rsidRPr="00526B9B" w:rsidRDefault="003F487C" w:rsidP="00EC18FB">
            <w:pPr>
              <w:rPr>
                <w:b/>
              </w:rPr>
            </w:pPr>
            <w:r>
              <w:rPr>
                <w:b/>
              </w:rPr>
              <w:t>S7</w:t>
            </w:r>
          </w:p>
        </w:tc>
        <w:tc>
          <w:tcPr>
            <w:tcW w:w="1692" w:type="dxa"/>
            <w:hideMark/>
          </w:tcPr>
          <w:p w14:paraId="1D2A57DF" w14:textId="77777777" w:rsidR="003F487C" w:rsidRPr="00526B9B" w:rsidRDefault="003F487C" w:rsidP="00EC18FB">
            <w:pPr>
              <w:spacing w:after="160" w:line="259" w:lineRule="auto"/>
              <w:rPr>
                <w:b/>
              </w:rPr>
            </w:pPr>
            <w:r w:rsidRPr="00526B9B">
              <w:rPr>
                <w:b/>
              </w:rPr>
              <w:t>6. Rapport final consolidé</w:t>
            </w:r>
          </w:p>
        </w:tc>
        <w:tc>
          <w:tcPr>
            <w:tcW w:w="0" w:type="auto"/>
            <w:hideMark/>
          </w:tcPr>
          <w:p w14:paraId="7C79C612" w14:textId="77777777" w:rsidR="003F487C" w:rsidRPr="00526B9B" w:rsidRDefault="003F487C" w:rsidP="00EC18FB">
            <w:pPr>
              <w:spacing w:after="160" w:line="259" w:lineRule="auto"/>
            </w:pPr>
            <w:r w:rsidRPr="00526B9B">
              <w:t>Rapport et annexes</w:t>
            </w:r>
          </w:p>
        </w:tc>
        <w:tc>
          <w:tcPr>
            <w:tcW w:w="0" w:type="auto"/>
            <w:hideMark/>
          </w:tcPr>
          <w:p w14:paraId="66B0AC5A" w14:textId="77777777" w:rsidR="003F487C" w:rsidRPr="00526B9B" w:rsidRDefault="003F487C" w:rsidP="00EC18FB">
            <w:pPr>
              <w:spacing w:after="160" w:line="259" w:lineRule="auto"/>
            </w:pPr>
            <w:r w:rsidRPr="00526B9B">
              <w:t>3</w:t>
            </w:r>
          </w:p>
        </w:tc>
      </w:tr>
      <w:tr w:rsidR="003F487C" w:rsidRPr="00526B9B" w14:paraId="36BFF88E" w14:textId="77777777" w:rsidTr="00EC18FB">
        <w:tc>
          <w:tcPr>
            <w:tcW w:w="710" w:type="dxa"/>
          </w:tcPr>
          <w:p w14:paraId="4598E4D9" w14:textId="77777777" w:rsidR="003F487C" w:rsidRPr="00526B9B" w:rsidRDefault="003F487C" w:rsidP="00EC18FB">
            <w:pPr>
              <w:rPr>
                <w:b/>
              </w:rPr>
            </w:pPr>
            <w:r>
              <w:rPr>
                <w:b/>
              </w:rPr>
              <w:t>S8</w:t>
            </w:r>
          </w:p>
        </w:tc>
        <w:tc>
          <w:tcPr>
            <w:tcW w:w="1692" w:type="dxa"/>
            <w:hideMark/>
          </w:tcPr>
          <w:p w14:paraId="15903286" w14:textId="77777777" w:rsidR="003F487C" w:rsidRPr="00526B9B" w:rsidRDefault="003F487C" w:rsidP="00EC18FB">
            <w:pPr>
              <w:spacing w:after="160" w:line="259" w:lineRule="auto"/>
              <w:rPr>
                <w:b/>
              </w:rPr>
            </w:pPr>
            <w:r w:rsidRPr="00526B9B">
              <w:rPr>
                <w:b/>
              </w:rPr>
              <w:t>7. Atelier de restitution</w:t>
            </w:r>
          </w:p>
        </w:tc>
        <w:tc>
          <w:tcPr>
            <w:tcW w:w="0" w:type="auto"/>
            <w:hideMark/>
          </w:tcPr>
          <w:p w14:paraId="57EF026A" w14:textId="77777777" w:rsidR="003F487C" w:rsidRPr="00526B9B" w:rsidRDefault="003F487C" w:rsidP="00EC18FB">
            <w:pPr>
              <w:spacing w:after="160" w:line="259" w:lineRule="auto"/>
            </w:pPr>
            <w:r w:rsidRPr="00526B9B">
              <w:t>Présentation et animation</w:t>
            </w:r>
            <w:r>
              <w:t xml:space="preserve"> de l’atelier de restitution et </w:t>
            </w:r>
            <w:r w:rsidRPr="00526B9B">
              <w:t>finalisation du rapport</w:t>
            </w:r>
          </w:p>
        </w:tc>
        <w:tc>
          <w:tcPr>
            <w:tcW w:w="0" w:type="auto"/>
            <w:hideMark/>
          </w:tcPr>
          <w:p w14:paraId="073C7E25" w14:textId="77777777" w:rsidR="003F487C" w:rsidRPr="00526B9B" w:rsidRDefault="003F487C" w:rsidP="00EC18FB">
            <w:pPr>
              <w:spacing w:after="160" w:line="259" w:lineRule="auto"/>
            </w:pPr>
            <w:r w:rsidRPr="00526B9B">
              <w:t>2</w:t>
            </w:r>
          </w:p>
        </w:tc>
      </w:tr>
      <w:tr w:rsidR="003F487C" w:rsidRPr="00526B9B" w14:paraId="6A480FAB" w14:textId="77777777" w:rsidTr="00EC18FB">
        <w:tc>
          <w:tcPr>
            <w:tcW w:w="710" w:type="dxa"/>
          </w:tcPr>
          <w:p w14:paraId="7DAF3261" w14:textId="77777777" w:rsidR="003F487C" w:rsidRPr="00526B9B" w:rsidRDefault="003F487C" w:rsidP="00EC18FB">
            <w:pPr>
              <w:rPr>
                <w:b/>
                <w:bCs/>
              </w:rPr>
            </w:pPr>
          </w:p>
        </w:tc>
        <w:tc>
          <w:tcPr>
            <w:tcW w:w="7860" w:type="dxa"/>
            <w:gridSpan w:val="2"/>
            <w:hideMark/>
          </w:tcPr>
          <w:p w14:paraId="452CA86D" w14:textId="77777777" w:rsidR="003F487C" w:rsidRPr="00526B9B" w:rsidRDefault="003F487C" w:rsidP="00EC18FB">
            <w:pPr>
              <w:spacing w:after="160" w:line="259" w:lineRule="auto"/>
            </w:pPr>
            <w:r w:rsidRPr="00526B9B">
              <w:rPr>
                <w:b/>
                <w:bCs/>
              </w:rPr>
              <w:t>Total estimé</w:t>
            </w:r>
          </w:p>
        </w:tc>
        <w:tc>
          <w:tcPr>
            <w:tcW w:w="0" w:type="auto"/>
            <w:hideMark/>
          </w:tcPr>
          <w:p w14:paraId="5D463ABB" w14:textId="77777777" w:rsidR="003F487C" w:rsidRPr="00526B9B" w:rsidRDefault="003F487C" w:rsidP="00EC18FB">
            <w:r w:rsidRPr="00526B9B">
              <w:rPr>
                <w:b/>
                <w:bCs/>
              </w:rPr>
              <w:t>39 HJ</w:t>
            </w:r>
          </w:p>
        </w:tc>
      </w:tr>
    </w:tbl>
    <w:p w14:paraId="40D09730" w14:textId="42578EF6" w:rsidR="009F5D6B" w:rsidRDefault="009F5D6B" w:rsidP="00DE4E81">
      <w:pPr>
        <w:spacing w:after="0" w:line="240" w:lineRule="auto"/>
        <w:jc w:val="both"/>
        <w:rPr>
          <w:rFonts w:eastAsia="Times New Roman" w:cstheme="minorHAnsi"/>
          <w:lang w:eastAsia="fr-FR"/>
        </w:rPr>
      </w:pPr>
    </w:p>
    <w:p w14:paraId="60C269F9" w14:textId="405C9F89" w:rsidR="00DE4E81" w:rsidRPr="009F4018" w:rsidRDefault="009F4018" w:rsidP="00DE4E81">
      <w:pPr>
        <w:spacing w:after="0" w:line="240" w:lineRule="auto"/>
        <w:jc w:val="both"/>
        <w:rPr>
          <w:rFonts w:eastAsia="Times New Roman" w:cstheme="minorHAnsi"/>
          <w:i/>
          <w:lang w:eastAsia="fr-FR"/>
        </w:rPr>
      </w:pPr>
      <w:r w:rsidRPr="009F4018">
        <w:rPr>
          <w:rStyle w:val="lev"/>
          <w:i/>
        </w:rPr>
        <w:t>La production de livrables ad hoc</w:t>
      </w:r>
      <w:r w:rsidRPr="009F4018">
        <w:rPr>
          <w:i/>
        </w:rPr>
        <w:t>, en réponse à des besoins ponctuels ou spécifiques exprimés par l’équipe projet ou les parties prenantes, tels que notes de synthèse, recommandations thématiques ou rapports intermédiaires.</w:t>
      </w:r>
    </w:p>
    <w:p w14:paraId="7D5791EF" w14:textId="3C611639" w:rsidR="00C24DD9" w:rsidRDefault="00C24DD9" w:rsidP="00DE4E81">
      <w:pPr>
        <w:spacing w:after="0" w:line="240" w:lineRule="auto"/>
        <w:jc w:val="both"/>
        <w:rPr>
          <w:rFonts w:eastAsia="Times New Roman" w:cstheme="minorHAnsi"/>
          <w:lang w:eastAsia="fr-FR"/>
        </w:rPr>
      </w:pPr>
    </w:p>
    <w:p w14:paraId="7ADF95CD" w14:textId="77777777" w:rsidR="00C24DD9" w:rsidRPr="00DE4E81" w:rsidRDefault="00C24DD9" w:rsidP="00DE4E81">
      <w:pPr>
        <w:spacing w:after="0" w:line="240" w:lineRule="auto"/>
        <w:jc w:val="both"/>
        <w:rPr>
          <w:rFonts w:eastAsia="Times New Roman" w:cstheme="minorHAnsi"/>
          <w:lang w:eastAsia="fr-FR"/>
        </w:rPr>
      </w:pPr>
    </w:p>
    <w:p w14:paraId="1D685E6F" w14:textId="28780A15" w:rsidR="00DE4E81" w:rsidRPr="00DE4E81" w:rsidRDefault="00DE4E81" w:rsidP="003F487C">
      <w:pPr>
        <w:pStyle w:val="Paragraphedeliste"/>
        <w:numPr>
          <w:ilvl w:val="0"/>
          <w:numId w:val="4"/>
        </w:numPr>
        <w:spacing w:before="100" w:beforeAutospacing="1" w:after="100" w:afterAutospacing="1" w:line="240" w:lineRule="auto"/>
        <w:jc w:val="both"/>
        <w:outlineLvl w:val="1"/>
        <w:rPr>
          <w:rFonts w:eastAsia="Times New Roman" w:cstheme="minorHAnsi"/>
          <w:b/>
          <w:bCs/>
          <w:lang w:eastAsia="fr-FR"/>
        </w:rPr>
      </w:pPr>
      <w:r w:rsidRPr="00DE4E81">
        <w:rPr>
          <w:rFonts w:eastAsia="Times New Roman" w:cstheme="minorHAnsi"/>
          <w:b/>
          <w:bCs/>
          <w:lang w:eastAsia="fr-FR"/>
        </w:rPr>
        <w:t xml:space="preserve">Profil du/de la </w:t>
      </w:r>
      <w:proofErr w:type="spellStart"/>
      <w:r w:rsidRPr="00DE4E81">
        <w:rPr>
          <w:rFonts w:eastAsia="Times New Roman" w:cstheme="minorHAnsi"/>
          <w:b/>
          <w:bCs/>
          <w:lang w:eastAsia="fr-FR"/>
        </w:rPr>
        <w:t>consultant·e</w:t>
      </w:r>
      <w:proofErr w:type="spellEnd"/>
    </w:p>
    <w:p w14:paraId="00A14206" w14:textId="4485D4A7" w:rsidR="000F091F" w:rsidRPr="000F091F" w:rsidRDefault="000F091F" w:rsidP="000F091F">
      <w:pPr>
        <w:numPr>
          <w:ilvl w:val="0"/>
          <w:numId w:val="11"/>
        </w:numPr>
        <w:spacing w:before="100" w:beforeAutospacing="1" w:after="100" w:afterAutospacing="1" w:line="240" w:lineRule="auto"/>
        <w:jc w:val="both"/>
        <w:rPr>
          <w:rFonts w:eastAsia="Times New Roman" w:cstheme="minorHAnsi"/>
          <w:lang w:eastAsia="fr-FR"/>
        </w:rPr>
      </w:pPr>
      <w:r>
        <w:rPr>
          <w:rFonts w:cstheme="minorHAnsi"/>
          <w:lang w:eastAsia="ja-JP"/>
        </w:rPr>
        <w:t>Minimum de 10 ans d’expérience en suivi-évaluation</w:t>
      </w:r>
      <w:r w:rsidR="00A82452">
        <w:rPr>
          <w:rFonts w:cstheme="minorHAnsi"/>
          <w:lang w:eastAsia="ja-JP"/>
        </w:rPr>
        <w:t xml:space="preserve"> redevabilité apprentissage</w:t>
      </w:r>
      <w:r>
        <w:rPr>
          <w:rFonts w:cstheme="minorHAnsi"/>
          <w:lang w:eastAsia="ja-JP"/>
        </w:rPr>
        <w:t xml:space="preserve"> de projets </w:t>
      </w:r>
    </w:p>
    <w:p w14:paraId="740CAFC2" w14:textId="77777777" w:rsidR="00883B8D" w:rsidRPr="00883B8D" w:rsidRDefault="00883B8D" w:rsidP="000F091F">
      <w:pPr>
        <w:numPr>
          <w:ilvl w:val="0"/>
          <w:numId w:val="11"/>
        </w:numPr>
        <w:spacing w:before="100" w:beforeAutospacing="1" w:after="100" w:afterAutospacing="1" w:line="240" w:lineRule="auto"/>
        <w:jc w:val="both"/>
        <w:rPr>
          <w:rFonts w:eastAsia="Times New Roman" w:cstheme="minorHAnsi"/>
          <w:lang w:eastAsia="fr-FR"/>
        </w:rPr>
      </w:pPr>
      <w:r>
        <w:t xml:space="preserve">Expérience confirmée en études </w:t>
      </w:r>
      <w:proofErr w:type="spellStart"/>
      <w:r w:rsidRPr="00A82452">
        <w:rPr>
          <w:i/>
        </w:rPr>
        <w:t>baseline</w:t>
      </w:r>
      <w:proofErr w:type="spellEnd"/>
      <w:r>
        <w:t>, comprenant la collecte et l’analyse des données de référence, ainsi que la définition et le suivi des valeurs cibles.</w:t>
      </w:r>
    </w:p>
    <w:p w14:paraId="524EFC06" w14:textId="3C827699" w:rsidR="000F091F" w:rsidRDefault="000F091F" w:rsidP="000F091F">
      <w:pPr>
        <w:numPr>
          <w:ilvl w:val="0"/>
          <w:numId w:val="11"/>
        </w:numPr>
        <w:spacing w:before="100" w:beforeAutospacing="1" w:after="100" w:afterAutospacing="1" w:line="240" w:lineRule="auto"/>
        <w:jc w:val="both"/>
        <w:rPr>
          <w:rFonts w:eastAsia="Times New Roman" w:cstheme="minorHAnsi"/>
          <w:lang w:eastAsia="fr-FR"/>
        </w:rPr>
      </w:pPr>
      <w:r>
        <w:rPr>
          <w:rFonts w:cstheme="minorHAnsi"/>
          <w:lang w:eastAsia="ja-JP"/>
        </w:rPr>
        <w:t>Compétences démontrées dans l’élaboration et l’ajustement de cadres logiques et de théories du changement, y compris la définition d’indicateurs pertinents pour des projets de migration d’emploi et de formation professionnelle.</w:t>
      </w:r>
      <w:r w:rsidRPr="000F091F">
        <w:rPr>
          <w:rFonts w:eastAsia="Times New Roman" w:cstheme="minorHAnsi"/>
          <w:lang w:eastAsia="fr-FR"/>
        </w:rPr>
        <w:t xml:space="preserve"> </w:t>
      </w:r>
    </w:p>
    <w:p w14:paraId="598B80A1" w14:textId="6B977453" w:rsidR="000F091F" w:rsidRPr="000F091F" w:rsidRDefault="000F091F" w:rsidP="000F091F">
      <w:pPr>
        <w:numPr>
          <w:ilvl w:val="0"/>
          <w:numId w:val="11"/>
        </w:numPr>
        <w:spacing w:before="100" w:beforeAutospacing="1" w:after="100" w:afterAutospacing="1" w:line="240" w:lineRule="auto"/>
        <w:jc w:val="both"/>
        <w:rPr>
          <w:rFonts w:eastAsia="Times New Roman" w:cstheme="minorHAnsi"/>
          <w:lang w:eastAsia="fr-FR"/>
        </w:rPr>
      </w:pPr>
      <w:r>
        <w:rPr>
          <w:rFonts w:eastAsia="Times New Roman" w:cstheme="minorHAnsi"/>
          <w:lang w:eastAsia="fr-FR"/>
        </w:rPr>
        <w:t xml:space="preserve">Maîtrise des outils </w:t>
      </w:r>
      <w:r w:rsidR="00883B8D">
        <w:rPr>
          <w:rFonts w:eastAsia="Times New Roman" w:cstheme="minorHAnsi"/>
          <w:lang w:eastAsia="fr-FR"/>
        </w:rPr>
        <w:t xml:space="preserve">et </w:t>
      </w:r>
      <w:r>
        <w:rPr>
          <w:rFonts w:eastAsia="Times New Roman" w:cstheme="minorHAnsi"/>
          <w:lang w:eastAsia="fr-FR"/>
        </w:rPr>
        <w:t>systèmes</w:t>
      </w:r>
      <w:r w:rsidR="00883B8D">
        <w:rPr>
          <w:rFonts w:eastAsia="Times New Roman" w:cstheme="minorHAnsi"/>
          <w:lang w:eastAsia="fr-FR"/>
        </w:rPr>
        <w:t xml:space="preserve"> de </w:t>
      </w:r>
      <w:r w:rsidR="00030A3F">
        <w:rPr>
          <w:rFonts w:eastAsia="Times New Roman" w:cstheme="minorHAnsi"/>
          <w:lang w:eastAsia="fr-FR"/>
        </w:rPr>
        <w:t>suivi, évaluation</w:t>
      </w:r>
      <w:r>
        <w:rPr>
          <w:rFonts w:eastAsia="Times New Roman" w:cstheme="minorHAnsi"/>
          <w:lang w:eastAsia="fr-FR"/>
        </w:rPr>
        <w:t xml:space="preserve"> redevabilité et apprentissage</w:t>
      </w:r>
      <w:r w:rsidRPr="00DE4E81">
        <w:rPr>
          <w:rFonts w:eastAsia="Times New Roman" w:cstheme="minorHAnsi"/>
          <w:lang w:eastAsia="fr-FR"/>
        </w:rPr>
        <w:t>.</w:t>
      </w:r>
    </w:p>
    <w:p w14:paraId="01E8781D" w14:textId="2D53B4F5" w:rsidR="000F091F" w:rsidRPr="000F091F" w:rsidRDefault="000F091F" w:rsidP="000F091F">
      <w:pPr>
        <w:pStyle w:val="Paragraphedeliste"/>
        <w:numPr>
          <w:ilvl w:val="0"/>
          <w:numId w:val="11"/>
        </w:numPr>
        <w:spacing w:after="0" w:line="254" w:lineRule="auto"/>
        <w:jc w:val="both"/>
        <w:rPr>
          <w:rFonts w:cstheme="minorHAnsi"/>
          <w:lang w:eastAsia="ja-JP"/>
        </w:rPr>
      </w:pPr>
      <w:r w:rsidRPr="00DE4E81">
        <w:rPr>
          <w:rFonts w:eastAsia="Times New Roman" w:cstheme="minorHAnsi"/>
          <w:lang w:eastAsia="fr-FR"/>
        </w:rPr>
        <w:t xml:space="preserve">Excellentes capacités </w:t>
      </w:r>
      <w:r>
        <w:rPr>
          <w:rFonts w:eastAsia="Times New Roman" w:cstheme="minorHAnsi"/>
          <w:lang w:eastAsia="fr-FR"/>
        </w:rPr>
        <w:t>d’</w:t>
      </w:r>
      <w:r w:rsidRPr="000F091F">
        <w:rPr>
          <w:rFonts w:cstheme="minorHAnsi"/>
          <w:lang w:eastAsia="ja-JP"/>
        </w:rPr>
        <w:t>utilisation d’outils numériques (</w:t>
      </w:r>
      <w:proofErr w:type="spellStart"/>
      <w:r w:rsidRPr="000F091F">
        <w:rPr>
          <w:rFonts w:cstheme="minorHAnsi"/>
          <w:lang w:eastAsia="ja-JP"/>
        </w:rPr>
        <w:t>ActivityInfo</w:t>
      </w:r>
      <w:proofErr w:type="spellEnd"/>
      <w:r w:rsidRPr="000F091F">
        <w:rPr>
          <w:rFonts w:cstheme="minorHAnsi"/>
          <w:lang w:eastAsia="ja-JP"/>
        </w:rPr>
        <w:t>,</w:t>
      </w:r>
      <w:r>
        <w:rPr>
          <w:rFonts w:cstheme="minorHAnsi"/>
          <w:lang w:eastAsia="ja-JP"/>
        </w:rPr>
        <w:t xml:space="preserve"> </w:t>
      </w:r>
      <w:r w:rsidRPr="000F091F">
        <w:rPr>
          <w:rFonts w:cstheme="minorHAnsi"/>
          <w:lang w:eastAsia="ja-JP"/>
        </w:rPr>
        <w:t>Excel avancé, etc.).</w:t>
      </w:r>
    </w:p>
    <w:p w14:paraId="53682513" w14:textId="32730736" w:rsidR="006B4ADF" w:rsidRPr="000F091F" w:rsidRDefault="006B4ADF" w:rsidP="000F091F">
      <w:pPr>
        <w:pStyle w:val="Paragraphedeliste"/>
        <w:numPr>
          <w:ilvl w:val="0"/>
          <w:numId w:val="11"/>
        </w:numPr>
        <w:spacing w:after="0" w:line="254" w:lineRule="auto"/>
        <w:jc w:val="both"/>
        <w:rPr>
          <w:rFonts w:cstheme="minorHAnsi"/>
          <w:lang w:eastAsia="ja-JP"/>
        </w:rPr>
      </w:pPr>
      <w:r w:rsidRPr="000F091F">
        <w:rPr>
          <w:rFonts w:eastAsia="Times New Roman" w:cstheme="minorHAnsi"/>
          <w:lang w:eastAsia="fr-FR"/>
        </w:rPr>
        <w:t>Compréhension des thématiques de la Migration, Emploi et Formation professionnelle</w:t>
      </w:r>
    </w:p>
    <w:p w14:paraId="04CE9049" w14:textId="77777777" w:rsidR="00DE4E81" w:rsidRPr="00DE4E81" w:rsidRDefault="00DE4E81" w:rsidP="00DE4E81">
      <w:pPr>
        <w:numPr>
          <w:ilvl w:val="0"/>
          <w:numId w:val="11"/>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Connaissance du contexte tunisien et/ou franco-tunisien souhaitée.</w:t>
      </w:r>
    </w:p>
    <w:p w14:paraId="190B9A29" w14:textId="77777777" w:rsidR="00946FF2" w:rsidRDefault="00DE4E81" w:rsidP="00946FF2">
      <w:pPr>
        <w:numPr>
          <w:ilvl w:val="0"/>
          <w:numId w:val="11"/>
        </w:num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Excellentes capacités de rédaction et de synthèse.</w:t>
      </w:r>
      <w:r w:rsidR="00946FF2" w:rsidRPr="00946FF2">
        <w:rPr>
          <w:rFonts w:eastAsia="Times New Roman" w:cstheme="minorHAnsi"/>
          <w:lang w:eastAsia="fr-FR"/>
        </w:rPr>
        <w:t xml:space="preserve"> </w:t>
      </w:r>
    </w:p>
    <w:p w14:paraId="6E9BFEFF" w14:textId="0D08EADB" w:rsidR="00DE4E81" w:rsidRPr="003F487C" w:rsidRDefault="00DE4E81" w:rsidP="003F487C">
      <w:pPr>
        <w:pStyle w:val="Paragraphedeliste"/>
        <w:numPr>
          <w:ilvl w:val="0"/>
          <w:numId w:val="4"/>
        </w:numPr>
        <w:spacing w:before="100" w:beforeAutospacing="1" w:after="100" w:afterAutospacing="1" w:line="240" w:lineRule="auto"/>
        <w:jc w:val="both"/>
        <w:outlineLvl w:val="1"/>
        <w:rPr>
          <w:rFonts w:eastAsia="Times New Roman" w:cstheme="minorHAnsi"/>
          <w:b/>
          <w:bCs/>
          <w:lang w:eastAsia="fr-FR"/>
        </w:rPr>
      </w:pPr>
      <w:r w:rsidRPr="003F487C">
        <w:rPr>
          <w:rFonts w:eastAsia="Times New Roman" w:cstheme="minorHAnsi"/>
          <w:b/>
          <w:bCs/>
          <w:lang w:eastAsia="fr-FR"/>
        </w:rPr>
        <w:t>Modalités de supervision</w:t>
      </w:r>
    </w:p>
    <w:p w14:paraId="34612671" w14:textId="77777777" w:rsidR="009F4018" w:rsidRDefault="00CF0B69" w:rsidP="00C33527">
      <w:pPr>
        <w:spacing w:before="100" w:beforeAutospacing="1" w:after="100" w:afterAutospacing="1" w:line="240" w:lineRule="auto"/>
        <w:jc w:val="both"/>
        <w:outlineLvl w:val="1"/>
        <w:rPr>
          <w:rFonts w:eastAsia="Times New Roman" w:cstheme="minorHAnsi"/>
          <w:lang w:eastAsia="fr-FR"/>
        </w:rPr>
      </w:pPr>
      <w:r w:rsidRPr="00CF0B69">
        <w:rPr>
          <w:rFonts w:eastAsia="Times New Roman" w:cstheme="minorHAnsi"/>
          <w:lang w:eastAsia="fr-FR"/>
        </w:rPr>
        <w:t xml:space="preserve">Le/La </w:t>
      </w:r>
      <w:proofErr w:type="spellStart"/>
      <w:r w:rsidRPr="00CF0B69">
        <w:rPr>
          <w:rFonts w:eastAsia="Times New Roman" w:cstheme="minorHAnsi"/>
          <w:lang w:eastAsia="fr-FR"/>
        </w:rPr>
        <w:t>consultant·e</w:t>
      </w:r>
      <w:proofErr w:type="spellEnd"/>
      <w:r w:rsidRPr="00CF0B69">
        <w:rPr>
          <w:rFonts w:eastAsia="Times New Roman" w:cstheme="minorHAnsi"/>
          <w:lang w:eastAsia="fr-FR"/>
        </w:rPr>
        <w:t xml:space="preserve"> ou le cabinet retenu interviendra</w:t>
      </w:r>
      <w:r w:rsidR="009F4018">
        <w:rPr>
          <w:rFonts w:eastAsia="Times New Roman" w:cstheme="minorHAnsi"/>
          <w:lang w:eastAsia="fr-FR"/>
        </w:rPr>
        <w:t xml:space="preserve"> sous la supervision directe du Chargé </w:t>
      </w:r>
      <w:r w:rsidRPr="00CF0B69">
        <w:rPr>
          <w:rFonts w:eastAsia="Times New Roman" w:cstheme="minorHAnsi"/>
          <w:lang w:eastAsia="fr-FR"/>
        </w:rPr>
        <w:t>SERA du projet</w:t>
      </w:r>
      <w:r w:rsidR="009F4018">
        <w:rPr>
          <w:rFonts w:eastAsia="Times New Roman" w:cstheme="minorHAnsi"/>
          <w:lang w:eastAsia="fr-FR"/>
        </w:rPr>
        <w:t>.</w:t>
      </w:r>
    </w:p>
    <w:p w14:paraId="55BA36E5" w14:textId="0E497D86" w:rsidR="00C33527" w:rsidRPr="00C33527" w:rsidRDefault="00C33527" w:rsidP="00C33527">
      <w:pPr>
        <w:spacing w:before="100" w:beforeAutospacing="1" w:after="100" w:afterAutospacing="1" w:line="240" w:lineRule="auto"/>
        <w:jc w:val="both"/>
        <w:outlineLvl w:val="1"/>
        <w:rPr>
          <w:rFonts w:eastAsia="Times New Roman" w:cstheme="minorHAnsi"/>
          <w:lang w:eastAsia="fr-FR"/>
        </w:rPr>
      </w:pPr>
      <w:r w:rsidRPr="00C33527">
        <w:rPr>
          <w:rFonts w:eastAsia="Times New Roman" w:cstheme="minorHAnsi"/>
          <w:lang w:eastAsia="fr-FR"/>
        </w:rPr>
        <w:t>Le dispositif de supervision comprendra notamment :</w:t>
      </w:r>
    </w:p>
    <w:p w14:paraId="63D8C582" w14:textId="2BE73C28" w:rsidR="00C33527" w:rsidRPr="00C33527" w:rsidRDefault="00C33527" w:rsidP="00C33527">
      <w:pPr>
        <w:pStyle w:val="Paragraphedeliste"/>
        <w:numPr>
          <w:ilvl w:val="0"/>
          <w:numId w:val="18"/>
        </w:numPr>
        <w:spacing w:before="100" w:beforeAutospacing="1" w:after="100" w:afterAutospacing="1" w:line="240" w:lineRule="auto"/>
        <w:jc w:val="both"/>
        <w:outlineLvl w:val="1"/>
        <w:rPr>
          <w:rFonts w:eastAsia="Times New Roman" w:cstheme="minorHAnsi"/>
          <w:lang w:eastAsia="fr-FR"/>
        </w:rPr>
      </w:pPr>
      <w:r w:rsidRPr="00C33527">
        <w:rPr>
          <w:rFonts w:eastAsia="Times New Roman" w:cstheme="minorHAnsi"/>
          <w:lang w:eastAsia="fr-FR"/>
        </w:rPr>
        <w:t>Des réunions de coordination hebdomadaires visant à assurer le suivi de l’avancement de la mission, l’alignement méthodologique et la résoluti</w:t>
      </w:r>
      <w:r w:rsidR="004176FB">
        <w:rPr>
          <w:rFonts w:eastAsia="Times New Roman" w:cstheme="minorHAnsi"/>
          <w:lang w:eastAsia="fr-FR"/>
        </w:rPr>
        <w:t xml:space="preserve">on des éventuelles contraintes </w:t>
      </w:r>
    </w:p>
    <w:p w14:paraId="3105E060" w14:textId="2FCCE9ED" w:rsidR="004176FB" w:rsidRDefault="00C33527" w:rsidP="004176FB">
      <w:pPr>
        <w:pStyle w:val="Paragraphedeliste"/>
        <w:numPr>
          <w:ilvl w:val="0"/>
          <w:numId w:val="18"/>
        </w:numPr>
        <w:spacing w:before="100" w:beforeAutospacing="1" w:after="100" w:afterAutospacing="1" w:line="240" w:lineRule="auto"/>
        <w:jc w:val="both"/>
        <w:outlineLvl w:val="1"/>
        <w:rPr>
          <w:rFonts w:eastAsia="Times New Roman" w:cstheme="minorHAnsi"/>
          <w:lang w:eastAsia="fr-FR"/>
        </w:rPr>
      </w:pPr>
      <w:r w:rsidRPr="00C33527">
        <w:rPr>
          <w:rFonts w:eastAsia="Times New Roman" w:cstheme="minorHAnsi"/>
          <w:lang w:eastAsia="fr-FR"/>
        </w:rPr>
        <w:t>La validation des livrables</w:t>
      </w:r>
      <w:r w:rsidR="00A82452">
        <w:rPr>
          <w:rFonts w:eastAsia="Times New Roman" w:cstheme="minorHAnsi"/>
          <w:lang w:eastAsia="fr-FR"/>
        </w:rPr>
        <w:t>, en coordination avec le chef de projet,</w:t>
      </w:r>
      <w:r w:rsidRPr="00C33527">
        <w:rPr>
          <w:rFonts w:eastAsia="Times New Roman" w:cstheme="minorHAnsi"/>
          <w:lang w:eastAsia="fr-FR"/>
        </w:rPr>
        <w:t xml:space="preserve"> à chaque étape clé de la mission, conformément au calendrier et aux résultats attendus.</w:t>
      </w:r>
    </w:p>
    <w:p w14:paraId="6A71FF10" w14:textId="50ED9335" w:rsidR="009F4018" w:rsidRPr="009F4018" w:rsidRDefault="009F4018" w:rsidP="009F4018">
      <w:pPr>
        <w:pStyle w:val="Paragraphedeliste"/>
        <w:numPr>
          <w:ilvl w:val="0"/>
          <w:numId w:val="18"/>
        </w:numPr>
        <w:spacing w:before="100" w:beforeAutospacing="1" w:after="100" w:afterAutospacing="1" w:line="240" w:lineRule="auto"/>
        <w:jc w:val="both"/>
        <w:outlineLvl w:val="1"/>
        <w:rPr>
          <w:rFonts w:eastAsia="Times New Roman" w:cstheme="minorHAnsi"/>
          <w:lang w:eastAsia="fr-FR"/>
        </w:rPr>
      </w:pPr>
      <w:r w:rsidRPr="009F4018">
        <w:rPr>
          <w:rFonts w:eastAsia="Times New Roman" w:cstheme="minorHAnsi"/>
          <w:lang w:eastAsia="fr-FR"/>
        </w:rPr>
        <w:t xml:space="preserve">Des points </w:t>
      </w:r>
      <w:r w:rsidRPr="00A82452">
        <w:rPr>
          <w:rFonts w:eastAsia="Times New Roman" w:cstheme="minorHAnsi"/>
          <w:i/>
          <w:lang w:eastAsia="fr-FR"/>
        </w:rPr>
        <w:t>ad hoc</w:t>
      </w:r>
      <w:r w:rsidRPr="009F4018">
        <w:rPr>
          <w:rFonts w:eastAsia="Times New Roman" w:cstheme="minorHAnsi"/>
          <w:lang w:eastAsia="fr-FR"/>
        </w:rPr>
        <w:t xml:space="preserve"> avec l’équipe projet ou les parties prenantes, en cas de besoins spécifiques ou de clarification de certaines données et recommandations.</w:t>
      </w:r>
    </w:p>
    <w:p w14:paraId="58246BC3" w14:textId="77777777" w:rsidR="00883B8D" w:rsidRPr="00F359FC" w:rsidRDefault="00883B8D" w:rsidP="00883B8D">
      <w:pPr>
        <w:pStyle w:val="Paragraphedeliste"/>
        <w:spacing w:before="100" w:beforeAutospacing="1" w:after="100" w:afterAutospacing="1" w:line="240" w:lineRule="auto"/>
        <w:jc w:val="both"/>
        <w:outlineLvl w:val="1"/>
        <w:rPr>
          <w:rFonts w:eastAsia="Times New Roman" w:cstheme="minorHAnsi"/>
          <w:lang w:eastAsia="fr-FR"/>
        </w:rPr>
      </w:pPr>
    </w:p>
    <w:p w14:paraId="3BCBE8EE" w14:textId="428E2B39" w:rsidR="00DE4E81" w:rsidRPr="00DE4E81" w:rsidRDefault="00DE4E81" w:rsidP="00883B8D">
      <w:pPr>
        <w:pStyle w:val="Paragraphedeliste"/>
        <w:numPr>
          <w:ilvl w:val="0"/>
          <w:numId w:val="4"/>
        </w:numPr>
        <w:spacing w:before="100" w:beforeAutospacing="1" w:after="100" w:afterAutospacing="1" w:line="240" w:lineRule="auto"/>
        <w:jc w:val="both"/>
        <w:outlineLvl w:val="1"/>
        <w:rPr>
          <w:rFonts w:eastAsia="Times New Roman" w:cstheme="minorHAnsi"/>
          <w:b/>
          <w:bCs/>
          <w:lang w:eastAsia="fr-FR"/>
        </w:rPr>
      </w:pPr>
      <w:r w:rsidRPr="00DE4E81">
        <w:rPr>
          <w:rFonts w:eastAsia="Times New Roman" w:cstheme="minorHAnsi"/>
          <w:b/>
          <w:bCs/>
          <w:lang w:eastAsia="fr-FR"/>
        </w:rPr>
        <w:t>Modalités de soumission</w:t>
      </w:r>
    </w:p>
    <w:p w14:paraId="25CD461E" w14:textId="77777777" w:rsidR="00C33527" w:rsidRPr="00C33527" w:rsidRDefault="00C33527" w:rsidP="00C33527">
      <w:pPr>
        <w:spacing w:before="100" w:beforeAutospacing="1" w:after="100" w:afterAutospacing="1" w:line="240" w:lineRule="auto"/>
        <w:jc w:val="both"/>
        <w:outlineLvl w:val="1"/>
        <w:rPr>
          <w:rFonts w:eastAsia="Times New Roman" w:cstheme="minorHAnsi"/>
          <w:lang w:eastAsia="fr-FR"/>
        </w:rPr>
      </w:pPr>
      <w:r w:rsidRPr="00C33527">
        <w:rPr>
          <w:rFonts w:eastAsia="Times New Roman" w:cstheme="minorHAnsi"/>
          <w:lang w:eastAsia="fr-FR"/>
        </w:rPr>
        <w:t xml:space="preserve">Les </w:t>
      </w:r>
      <w:proofErr w:type="spellStart"/>
      <w:r w:rsidRPr="00C33527">
        <w:rPr>
          <w:rFonts w:eastAsia="Times New Roman" w:cstheme="minorHAnsi"/>
          <w:lang w:eastAsia="fr-FR"/>
        </w:rPr>
        <w:t>candidat·e·s</w:t>
      </w:r>
      <w:proofErr w:type="spellEnd"/>
      <w:r w:rsidRPr="00C33527">
        <w:rPr>
          <w:rFonts w:eastAsia="Times New Roman" w:cstheme="minorHAnsi"/>
          <w:lang w:eastAsia="fr-FR"/>
        </w:rPr>
        <w:t xml:space="preserve"> </w:t>
      </w:r>
      <w:proofErr w:type="spellStart"/>
      <w:r w:rsidRPr="00C33527">
        <w:rPr>
          <w:rFonts w:eastAsia="Times New Roman" w:cstheme="minorHAnsi"/>
          <w:lang w:eastAsia="fr-FR"/>
        </w:rPr>
        <w:t>intéressé·e·s</w:t>
      </w:r>
      <w:proofErr w:type="spellEnd"/>
      <w:r w:rsidRPr="00C33527">
        <w:rPr>
          <w:rFonts w:eastAsia="Times New Roman" w:cstheme="minorHAnsi"/>
          <w:lang w:eastAsia="fr-FR"/>
        </w:rPr>
        <w:t xml:space="preserve"> sont </w:t>
      </w:r>
      <w:proofErr w:type="spellStart"/>
      <w:r w:rsidRPr="00C33527">
        <w:rPr>
          <w:rFonts w:eastAsia="Times New Roman" w:cstheme="minorHAnsi"/>
          <w:lang w:eastAsia="fr-FR"/>
        </w:rPr>
        <w:t>invité·e·s</w:t>
      </w:r>
      <w:proofErr w:type="spellEnd"/>
      <w:r w:rsidRPr="00C33527">
        <w:rPr>
          <w:rFonts w:eastAsia="Times New Roman" w:cstheme="minorHAnsi"/>
          <w:lang w:eastAsia="fr-FR"/>
        </w:rPr>
        <w:t xml:space="preserve"> à soumettre un dossier de candidature comprenant les éléments suivants :</w:t>
      </w:r>
    </w:p>
    <w:p w14:paraId="4F07C04B" w14:textId="11286291" w:rsidR="00C33527" w:rsidRPr="00C33527" w:rsidRDefault="00C33527" w:rsidP="00C33527">
      <w:pPr>
        <w:pStyle w:val="Paragraphedeliste"/>
        <w:numPr>
          <w:ilvl w:val="0"/>
          <w:numId w:val="19"/>
        </w:numPr>
        <w:spacing w:before="100" w:beforeAutospacing="1" w:after="100" w:afterAutospacing="1" w:line="240" w:lineRule="auto"/>
        <w:jc w:val="both"/>
        <w:outlineLvl w:val="1"/>
        <w:rPr>
          <w:rFonts w:eastAsia="Times New Roman" w:cstheme="minorHAnsi"/>
          <w:lang w:eastAsia="fr-FR"/>
        </w:rPr>
      </w:pPr>
      <w:r w:rsidRPr="00C33527">
        <w:rPr>
          <w:rFonts w:eastAsia="Times New Roman" w:cstheme="minorHAnsi"/>
          <w:lang w:eastAsia="fr-FR"/>
        </w:rPr>
        <w:lastRenderedPageBreak/>
        <w:t xml:space="preserve">Un </w:t>
      </w:r>
      <w:r w:rsidRPr="00A82452">
        <w:rPr>
          <w:rFonts w:eastAsia="Times New Roman" w:cstheme="minorHAnsi"/>
          <w:i/>
          <w:lang w:eastAsia="fr-FR"/>
        </w:rPr>
        <w:t>curriculum vitae</w:t>
      </w:r>
      <w:r w:rsidRPr="00C33527">
        <w:rPr>
          <w:rFonts w:eastAsia="Times New Roman" w:cstheme="minorHAnsi"/>
          <w:lang w:eastAsia="fr-FR"/>
        </w:rPr>
        <w:t xml:space="preserve"> (CV) détaillé</w:t>
      </w:r>
      <w:r w:rsidR="00940174">
        <w:rPr>
          <w:rFonts w:eastAsia="Times New Roman" w:cstheme="minorHAnsi"/>
          <w:lang w:eastAsia="fr-FR"/>
        </w:rPr>
        <w:t xml:space="preserve"> (</w:t>
      </w:r>
      <w:r w:rsidR="00940174" w:rsidRPr="00940174">
        <w:rPr>
          <w:rFonts w:eastAsia="Times New Roman" w:cstheme="minorHAnsi"/>
          <w:u w:val="single"/>
          <w:lang w:eastAsia="fr-FR"/>
        </w:rPr>
        <w:t>maximum 6 pages</w:t>
      </w:r>
      <w:r w:rsidR="00940174">
        <w:rPr>
          <w:rFonts w:eastAsia="Times New Roman" w:cstheme="minorHAnsi"/>
          <w:lang w:eastAsia="fr-FR"/>
        </w:rPr>
        <w:t>)</w:t>
      </w:r>
      <w:r w:rsidRPr="00C33527">
        <w:rPr>
          <w:rFonts w:eastAsia="Times New Roman" w:cstheme="minorHAnsi"/>
          <w:lang w:eastAsia="fr-FR"/>
        </w:rPr>
        <w:t>, mettant en évidence les expériences et compétences perti</w:t>
      </w:r>
      <w:r>
        <w:rPr>
          <w:rFonts w:eastAsia="Times New Roman" w:cstheme="minorHAnsi"/>
          <w:lang w:eastAsia="fr-FR"/>
        </w:rPr>
        <w:t xml:space="preserve">nentes en lien avec la mission </w:t>
      </w:r>
    </w:p>
    <w:p w14:paraId="7768DD73" w14:textId="635871F5" w:rsidR="00C33527" w:rsidRPr="00C33527" w:rsidRDefault="00C33527" w:rsidP="00C33527">
      <w:pPr>
        <w:pStyle w:val="Paragraphedeliste"/>
        <w:numPr>
          <w:ilvl w:val="0"/>
          <w:numId w:val="19"/>
        </w:numPr>
        <w:spacing w:before="100" w:beforeAutospacing="1" w:after="100" w:afterAutospacing="1" w:line="240" w:lineRule="auto"/>
        <w:jc w:val="both"/>
        <w:outlineLvl w:val="1"/>
        <w:rPr>
          <w:rFonts w:eastAsia="Times New Roman" w:cstheme="minorHAnsi"/>
          <w:lang w:eastAsia="fr-FR"/>
        </w:rPr>
      </w:pPr>
      <w:r w:rsidRPr="00C33527">
        <w:rPr>
          <w:rFonts w:eastAsia="Times New Roman" w:cstheme="minorHAnsi"/>
          <w:lang w:eastAsia="fr-FR"/>
        </w:rPr>
        <w:t>Une offre technique présentant de manière cla</w:t>
      </w:r>
      <w:bookmarkStart w:id="0" w:name="_GoBack"/>
      <w:bookmarkEnd w:id="0"/>
      <w:r w:rsidRPr="00C33527">
        <w:rPr>
          <w:rFonts w:eastAsia="Times New Roman" w:cstheme="minorHAnsi"/>
          <w:lang w:eastAsia="fr-FR"/>
        </w:rPr>
        <w:t xml:space="preserve">ire la compréhension des termes de référence, la méthodologie proposée, les outils envisagés, le chronogramme de réalisation </w:t>
      </w:r>
      <w:r w:rsidR="00A82452">
        <w:rPr>
          <w:rFonts w:eastAsia="Times New Roman" w:cstheme="minorHAnsi"/>
          <w:lang w:eastAsia="fr-FR"/>
        </w:rPr>
        <w:t xml:space="preserve">avec l’estimation homme jour </w:t>
      </w:r>
      <w:r w:rsidRPr="00C33527">
        <w:rPr>
          <w:rFonts w:eastAsia="Times New Roman" w:cstheme="minorHAnsi"/>
          <w:lang w:eastAsia="fr-FR"/>
        </w:rPr>
        <w:t>ainsi que les modalités d’imp</w:t>
      </w:r>
      <w:r>
        <w:rPr>
          <w:rFonts w:eastAsia="Times New Roman" w:cstheme="minorHAnsi"/>
          <w:lang w:eastAsia="fr-FR"/>
        </w:rPr>
        <w:t xml:space="preserve">lication des parties prenantes </w:t>
      </w:r>
    </w:p>
    <w:p w14:paraId="0D048DAD" w14:textId="27D370D8" w:rsidR="00C33527" w:rsidRDefault="00C33527" w:rsidP="00C33527">
      <w:pPr>
        <w:pStyle w:val="Paragraphedeliste"/>
        <w:numPr>
          <w:ilvl w:val="0"/>
          <w:numId w:val="19"/>
        </w:numPr>
        <w:spacing w:before="100" w:beforeAutospacing="1" w:after="100" w:afterAutospacing="1" w:line="240" w:lineRule="auto"/>
        <w:jc w:val="both"/>
        <w:outlineLvl w:val="1"/>
        <w:rPr>
          <w:rFonts w:eastAsia="Times New Roman" w:cstheme="minorHAnsi"/>
          <w:lang w:eastAsia="fr-FR"/>
        </w:rPr>
      </w:pPr>
      <w:r>
        <w:rPr>
          <w:rFonts w:eastAsia="Times New Roman" w:cstheme="minorHAnsi"/>
          <w:lang w:eastAsia="fr-FR"/>
        </w:rPr>
        <w:t>Une offre financière détaillée</w:t>
      </w:r>
      <w:r w:rsidRPr="00C33527">
        <w:rPr>
          <w:rFonts w:eastAsia="Times New Roman" w:cstheme="minorHAnsi"/>
          <w:lang w:eastAsia="fr-FR"/>
        </w:rPr>
        <w:t>, incluant l’ensemble des coûts liés à la réalisation de la mission.</w:t>
      </w:r>
    </w:p>
    <w:p w14:paraId="759CD799" w14:textId="77777777" w:rsidR="00C33527" w:rsidRPr="00C33527" w:rsidRDefault="00C33527" w:rsidP="00C33527">
      <w:pPr>
        <w:pStyle w:val="Paragraphedeliste"/>
        <w:spacing w:before="100" w:beforeAutospacing="1" w:after="100" w:afterAutospacing="1" w:line="240" w:lineRule="auto"/>
        <w:jc w:val="both"/>
        <w:outlineLvl w:val="1"/>
        <w:rPr>
          <w:rFonts w:eastAsia="Times New Roman" w:cstheme="minorHAnsi"/>
          <w:lang w:eastAsia="fr-FR"/>
        </w:rPr>
      </w:pPr>
    </w:p>
    <w:p w14:paraId="2745164E" w14:textId="686208A7" w:rsidR="00DE4E81" w:rsidRPr="00DE4E81" w:rsidRDefault="00DE4E81" w:rsidP="00883B8D">
      <w:pPr>
        <w:pStyle w:val="Paragraphedeliste"/>
        <w:numPr>
          <w:ilvl w:val="0"/>
          <w:numId w:val="4"/>
        </w:numPr>
        <w:spacing w:before="100" w:beforeAutospacing="1" w:after="100" w:afterAutospacing="1" w:line="240" w:lineRule="auto"/>
        <w:jc w:val="both"/>
        <w:outlineLvl w:val="1"/>
        <w:rPr>
          <w:rFonts w:eastAsia="Times New Roman" w:cstheme="minorHAnsi"/>
          <w:b/>
          <w:bCs/>
          <w:lang w:eastAsia="fr-FR"/>
        </w:rPr>
      </w:pPr>
      <w:r w:rsidRPr="00DE4E81">
        <w:rPr>
          <w:rFonts w:eastAsia="Times New Roman" w:cstheme="minorHAnsi"/>
          <w:b/>
          <w:bCs/>
          <w:lang w:eastAsia="fr-FR"/>
        </w:rPr>
        <w:t>Confidentialité</w:t>
      </w:r>
    </w:p>
    <w:p w14:paraId="207566D6" w14:textId="77777777" w:rsidR="00DE4E81" w:rsidRPr="00DE4E81" w:rsidRDefault="00DE4E81" w:rsidP="00DE4E81">
      <w:pPr>
        <w:spacing w:before="100" w:beforeAutospacing="1" w:after="100" w:afterAutospacing="1" w:line="240" w:lineRule="auto"/>
        <w:jc w:val="both"/>
        <w:rPr>
          <w:rFonts w:eastAsia="Times New Roman" w:cstheme="minorHAnsi"/>
          <w:lang w:eastAsia="fr-FR"/>
        </w:rPr>
      </w:pPr>
      <w:r w:rsidRPr="00DE4E81">
        <w:rPr>
          <w:rFonts w:eastAsia="Times New Roman" w:cstheme="minorHAnsi"/>
          <w:lang w:eastAsia="fr-FR"/>
        </w:rPr>
        <w:t>Toutes les données et documents produits dans le cadre de cette mission demeurent la propriété exclusive du projet.</w:t>
      </w:r>
    </w:p>
    <w:p w14:paraId="52F6D192" w14:textId="77777777" w:rsidR="00CA29C2" w:rsidRPr="0051003D" w:rsidRDefault="00940174" w:rsidP="00DE4E81">
      <w:pPr>
        <w:jc w:val="both"/>
        <w:rPr>
          <w:rFonts w:cstheme="minorHAnsi"/>
        </w:rPr>
      </w:pPr>
    </w:p>
    <w:sectPr w:rsidR="00CA29C2" w:rsidRPr="005100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6BF"/>
    <w:multiLevelType w:val="hybridMultilevel"/>
    <w:tmpl w:val="A9523F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27D2DC3"/>
    <w:multiLevelType w:val="multilevel"/>
    <w:tmpl w:val="96E4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B7ABD"/>
    <w:multiLevelType w:val="hybridMultilevel"/>
    <w:tmpl w:val="3CDAEE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9F41CA"/>
    <w:multiLevelType w:val="multilevel"/>
    <w:tmpl w:val="50F2B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C4F57"/>
    <w:multiLevelType w:val="multilevel"/>
    <w:tmpl w:val="50F2B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F0B85"/>
    <w:multiLevelType w:val="multilevel"/>
    <w:tmpl w:val="54E2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751B6"/>
    <w:multiLevelType w:val="multilevel"/>
    <w:tmpl w:val="D5583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907312"/>
    <w:multiLevelType w:val="multilevel"/>
    <w:tmpl w:val="A1FA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4797D"/>
    <w:multiLevelType w:val="multilevel"/>
    <w:tmpl w:val="F892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91F32"/>
    <w:multiLevelType w:val="hybridMultilevel"/>
    <w:tmpl w:val="DB4EF93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70C4004"/>
    <w:multiLevelType w:val="multilevel"/>
    <w:tmpl w:val="3D06A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E5ACA"/>
    <w:multiLevelType w:val="multilevel"/>
    <w:tmpl w:val="A5FE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F1D0C"/>
    <w:multiLevelType w:val="multilevel"/>
    <w:tmpl w:val="50F2B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67EB4"/>
    <w:multiLevelType w:val="multilevel"/>
    <w:tmpl w:val="2EAE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A1DD8"/>
    <w:multiLevelType w:val="multilevel"/>
    <w:tmpl w:val="50F2B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A2C01"/>
    <w:multiLevelType w:val="hybridMultilevel"/>
    <w:tmpl w:val="A98E2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AB4560"/>
    <w:multiLevelType w:val="hybridMultilevel"/>
    <w:tmpl w:val="93362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C4061E"/>
    <w:multiLevelType w:val="multilevel"/>
    <w:tmpl w:val="AF96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334D07"/>
    <w:multiLevelType w:val="multilevel"/>
    <w:tmpl w:val="50F2B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F60731"/>
    <w:multiLevelType w:val="multilevel"/>
    <w:tmpl w:val="09E4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3B44C0"/>
    <w:multiLevelType w:val="multilevel"/>
    <w:tmpl w:val="6458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B1642B"/>
    <w:multiLevelType w:val="multilevel"/>
    <w:tmpl w:val="030E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AB0476"/>
    <w:multiLevelType w:val="hybridMultilevel"/>
    <w:tmpl w:val="A33838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D003D2"/>
    <w:multiLevelType w:val="multilevel"/>
    <w:tmpl w:val="63CE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A65139"/>
    <w:multiLevelType w:val="multilevel"/>
    <w:tmpl w:val="867CC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24"/>
  </w:num>
  <w:num w:numId="4">
    <w:abstractNumId w:val="6"/>
  </w:num>
  <w:num w:numId="5">
    <w:abstractNumId w:val="21"/>
  </w:num>
  <w:num w:numId="6">
    <w:abstractNumId w:val="19"/>
  </w:num>
  <w:num w:numId="7">
    <w:abstractNumId w:val="17"/>
  </w:num>
  <w:num w:numId="8">
    <w:abstractNumId w:val="10"/>
  </w:num>
  <w:num w:numId="9">
    <w:abstractNumId w:val="23"/>
  </w:num>
  <w:num w:numId="10">
    <w:abstractNumId w:val="20"/>
  </w:num>
  <w:num w:numId="11">
    <w:abstractNumId w:val="5"/>
  </w:num>
  <w:num w:numId="12">
    <w:abstractNumId w:val="13"/>
  </w:num>
  <w:num w:numId="13">
    <w:abstractNumId w:val="1"/>
  </w:num>
  <w:num w:numId="14">
    <w:abstractNumId w:val="14"/>
  </w:num>
  <w:num w:numId="15">
    <w:abstractNumId w:val="8"/>
  </w:num>
  <w:num w:numId="16">
    <w:abstractNumId w:val="3"/>
  </w:num>
  <w:num w:numId="17">
    <w:abstractNumId w:val="4"/>
  </w:num>
  <w:num w:numId="18">
    <w:abstractNumId w:val="12"/>
  </w:num>
  <w:num w:numId="19">
    <w:abstractNumId w:val="2"/>
  </w:num>
  <w:num w:numId="20">
    <w:abstractNumId w:val="0"/>
  </w:num>
  <w:num w:numId="21">
    <w:abstractNumId w:val="0"/>
  </w:num>
  <w:num w:numId="22">
    <w:abstractNumId w:val="18"/>
  </w:num>
  <w:num w:numId="23">
    <w:abstractNumId w:val="9"/>
  </w:num>
  <w:num w:numId="24">
    <w:abstractNumId w:val="22"/>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E81"/>
    <w:rsid w:val="00005775"/>
    <w:rsid w:val="00030A3F"/>
    <w:rsid w:val="00033ED3"/>
    <w:rsid w:val="000D7BE2"/>
    <w:rsid w:val="000F091F"/>
    <w:rsid w:val="001B7C72"/>
    <w:rsid w:val="00243B14"/>
    <w:rsid w:val="00340C08"/>
    <w:rsid w:val="0034555D"/>
    <w:rsid w:val="003F487C"/>
    <w:rsid w:val="0041421D"/>
    <w:rsid w:val="004176FB"/>
    <w:rsid w:val="004C797B"/>
    <w:rsid w:val="0051003D"/>
    <w:rsid w:val="0052078E"/>
    <w:rsid w:val="00520A61"/>
    <w:rsid w:val="005749DA"/>
    <w:rsid w:val="006A3791"/>
    <w:rsid w:val="006B4ADF"/>
    <w:rsid w:val="006C0257"/>
    <w:rsid w:val="006C0F0C"/>
    <w:rsid w:val="007B3A5D"/>
    <w:rsid w:val="008352E5"/>
    <w:rsid w:val="008421FA"/>
    <w:rsid w:val="00883B8D"/>
    <w:rsid w:val="00915AFB"/>
    <w:rsid w:val="00935DC2"/>
    <w:rsid w:val="00940174"/>
    <w:rsid w:val="00946FF2"/>
    <w:rsid w:val="0098728A"/>
    <w:rsid w:val="009E3D2D"/>
    <w:rsid w:val="009F4018"/>
    <w:rsid w:val="009F5D6B"/>
    <w:rsid w:val="00A64649"/>
    <w:rsid w:val="00A82452"/>
    <w:rsid w:val="00C24DD9"/>
    <w:rsid w:val="00C32659"/>
    <w:rsid w:val="00C33527"/>
    <w:rsid w:val="00CF0B69"/>
    <w:rsid w:val="00D21ACE"/>
    <w:rsid w:val="00D62F58"/>
    <w:rsid w:val="00DB71E4"/>
    <w:rsid w:val="00DE4E81"/>
    <w:rsid w:val="00E6051B"/>
    <w:rsid w:val="00ED715F"/>
    <w:rsid w:val="00F359FC"/>
    <w:rsid w:val="00F403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BCB3"/>
  <w15:chartTrackingRefBased/>
  <w15:docId w15:val="{C0F0CB71-F850-4C3E-B5DD-0DC2BCBF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97B"/>
  </w:style>
  <w:style w:type="paragraph" w:styleId="Titre1">
    <w:name w:val="heading 1"/>
    <w:basedOn w:val="Normal"/>
    <w:link w:val="Titre1Car"/>
    <w:uiPriority w:val="9"/>
    <w:qFormat/>
    <w:rsid w:val="00DE4E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E4E8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E4E8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4E8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E4E8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E4E8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DE4E8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E4E81"/>
    <w:rPr>
      <w:b/>
      <w:bCs/>
    </w:rPr>
  </w:style>
  <w:style w:type="table" w:styleId="Grilledutableau">
    <w:name w:val="Table Grid"/>
    <w:basedOn w:val="TableauNormal"/>
    <w:uiPriority w:val="39"/>
    <w:rsid w:val="00DE4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E4E81"/>
    <w:rPr>
      <w:sz w:val="16"/>
      <w:szCs w:val="16"/>
    </w:rPr>
  </w:style>
  <w:style w:type="paragraph" w:styleId="Commentaire">
    <w:name w:val="annotation text"/>
    <w:basedOn w:val="Normal"/>
    <w:link w:val="CommentaireCar"/>
    <w:uiPriority w:val="99"/>
    <w:semiHidden/>
    <w:unhideWhenUsed/>
    <w:rsid w:val="00DE4E81"/>
    <w:pPr>
      <w:spacing w:line="240" w:lineRule="auto"/>
    </w:pPr>
    <w:rPr>
      <w:sz w:val="20"/>
      <w:szCs w:val="20"/>
    </w:rPr>
  </w:style>
  <w:style w:type="character" w:customStyle="1" w:styleId="CommentaireCar">
    <w:name w:val="Commentaire Car"/>
    <w:basedOn w:val="Policepardfaut"/>
    <w:link w:val="Commentaire"/>
    <w:uiPriority w:val="99"/>
    <w:semiHidden/>
    <w:rsid w:val="00DE4E81"/>
    <w:rPr>
      <w:sz w:val="20"/>
      <w:szCs w:val="20"/>
    </w:rPr>
  </w:style>
  <w:style w:type="paragraph" w:styleId="Objetducommentaire">
    <w:name w:val="annotation subject"/>
    <w:basedOn w:val="Commentaire"/>
    <w:next w:val="Commentaire"/>
    <w:link w:val="ObjetducommentaireCar"/>
    <w:uiPriority w:val="99"/>
    <w:semiHidden/>
    <w:unhideWhenUsed/>
    <w:rsid w:val="00DE4E81"/>
    <w:rPr>
      <w:b/>
      <w:bCs/>
    </w:rPr>
  </w:style>
  <w:style w:type="character" w:customStyle="1" w:styleId="ObjetducommentaireCar">
    <w:name w:val="Objet du commentaire Car"/>
    <w:basedOn w:val="CommentaireCar"/>
    <w:link w:val="Objetducommentaire"/>
    <w:uiPriority w:val="99"/>
    <w:semiHidden/>
    <w:rsid w:val="00DE4E81"/>
    <w:rPr>
      <w:b/>
      <w:bCs/>
      <w:sz w:val="20"/>
      <w:szCs w:val="20"/>
    </w:rPr>
  </w:style>
  <w:style w:type="paragraph" w:styleId="Textedebulles">
    <w:name w:val="Balloon Text"/>
    <w:basedOn w:val="Normal"/>
    <w:link w:val="TextedebullesCar"/>
    <w:uiPriority w:val="99"/>
    <w:semiHidden/>
    <w:unhideWhenUsed/>
    <w:rsid w:val="00DE4E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4E81"/>
    <w:rPr>
      <w:rFonts w:ascii="Segoe UI" w:hAnsi="Segoe UI" w:cs="Segoe UI"/>
      <w:sz w:val="18"/>
      <w:szCs w:val="18"/>
    </w:rPr>
  </w:style>
  <w:style w:type="paragraph" w:styleId="Paragraphedeliste">
    <w:name w:val="List Paragraph"/>
    <w:aliases w:val="Indent Paragraph,Lettre d'introduction,Paragraphe de liste PBLH,Graph &amp; Table tite,Bullet Points,Liste Paragraf,Llista Nivell1,Lista de nivel 1,References,List_Paragraph,Multilevel para_II,List Paragraph1,Lapis Bulleted List,lp1,RM1"/>
    <w:basedOn w:val="Normal"/>
    <w:link w:val="ParagraphedelisteCar"/>
    <w:uiPriority w:val="34"/>
    <w:qFormat/>
    <w:rsid w:val="00DE4E81"/>
    <w:pPr>
      <w:ind w:left="720"/>
      <w:contextualSpacing/>
    </w:pPr>
  </w:style>
  <w:style w:type="character" w:customStyle="1" w:styleId="ParagraphedelisteCar">
    <w:name w:val="Paragraphe de liste Car"/>
    <w:aliases w:val="Indent Paragraph Car,Lettre d'introduction Car,Paragraphe de liste PBLH Car,Graph &amp; Table tite Car,Bullet Points Car,Liste Paragraf Car,Llista Nivell1 Car,Lista de nivel 1 Car,References Car,List_Paragraph Car,List Paragraph1 Car"/>
    <w:basedOn w:val="Policepardfaut"/>
    <w:link w:val="Paragraphedeliste"/>
    <w:uiPriority w:val="34"/>
    <w:qFormat/>
    <w:locked/>
    <w:rsid w:val="000F0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4309">
      <w:bodyDiv w:val="1"/>
      <w:marLeft w:val="0"/>
      <w:marRight w:val="0"/>
      <w:marTop w:val="0"/>
      <w:marBottom w:val="0"/>
      <w:divBdr>
        <w:top w:val="none" w:sz="0" w:space="0" w:color="auto"/>
        <w:left w:val="none" w:sz="0" w:space="0" w:color="auto"/>
        <w:bottom w:val="none" w:sz="0" w:space="0" w:color="auto"/>
        <w:right w:val="none" w:sz="0" w:space="0" w:color="auto"/>
      </w:divBdr>
    </w:div>
    <w:div w:id="90245233">
      <w:bodyDiv w:val="1"/>
      <w:marLeft w:val="0"/>
      <w:marRight w:val="0"/>
      <w:marTop w:val="0"/>
      <w:marBottom w:val="0"/>
      <w:divBdr>
        <w:top w:val="none" w:sz="0" w:space="0" w:color="auto"/>
        <w:left w:val="none" w:sz="0" w:space="0" w:color="auto"/>
        <w:bottom w:val="none" w:sz="0" w:space="0" w:color="auto"/>
        <w:right w:val="none" w:sz="0" w:space="0" w:color="auto"/>
      </w:divBdr>
    </w:div>
    <w:div w:id="106049092">
      <w:bodyDiv w:val="1"/>
      <w:marLeft w:val="0"/>
      <w:marRight w:val="0"/>
      <w:marTop w:val="0"/>
      <w:marBottom w:val="0"/>
      <w:divBdr>
        <w:top w:val="none" w:sz="0" w:space="0" w:color="auto"/>
        <w:left w:val="none" w:sz="0" w:space="0" w:color="auto"/>
        <w:bottom w:val="none" w:sz="0" w:space="0" w:color="auto"/>
        <w:right w:val="none" w:sz="0" w:space="0" w:color="auto"/>
      </w:divBdr>
    </w:div>
    <w:div w:id="256716707">
      <w:bodyDiv w:val="1"/>
      <w:marLeft w:val="0"/>
      <w:marRight w:val="0"/>
      <w:marTop w:val="0"/>
      <w:marBottom w:val="0"/>
      <w:divBdr>
        <w:top w:val="none" w:sz="0" w:space="0" w:color="auto"/>
        <w:left w:val="none" w:sz="0" w:space="0" w:color="auto"/>
        <w:bottom w:val="none" w:sz="0" w:space="0" w:color="auto"/>
        <w:right w:val="none" w:sz="0" w:space="0" w:color="auto"/>
      </w:divBdr>
    </w:div>
    <w:div w:id="291719256">
      <w:bodyDiv w:val="1"/>
      <w:marLeft w:val="0"/>
      <w:marRight w:val="0"/>
      <w:marTop w:val="0"/>
      <w:marBottom w:val="0"/>
      <w:divBdr>
        <w:top w:val="none" w:sz="0" w:space="0" w:color="auto"/>
        <w:left w:val="none" w:sz="0" w:space="0" w:color="auto"/>
        <w:bottom w:val="none" w:sz="0" w:space="0" w:color="auto"/>
        <w:right w:val="none" w:sz="0" w:space="0" w:color="auto"/>
      </w:divBdr>
    </w:div>
    <w:div w:id="407504566">
      <w:bodyDiv w:val="1"/>
      <w:marLeft w:val="0"/>
      <w:marRight w:val="0"/>
      <w:marTop w:val="0"/>
      <w:marBottom w:val="0"/>
      <w:divBdr>
        <w:top w:val="none" w:sz="0" w:space="0" w:color="auto"/>
        <w:left w:val="none" w:sz="0" w:space="0" w:color="auto"/>
        <w:bottom w:val="none" w:sz="0" w:space="0" w:color="auto"/>
        <w:right w:val="none" w:sz="0" w:space="0" w:color="auto"/>
      </w:divBdr>
    </w:div>
    <w:div w:id="574507847">
      <w:bodyDiv w:val="1"/>
      <w:marLeft w:val="0"/>
      <w:marRight w:val="0"/>
      <w:marTop w:val="0"/>
      <w:marBottom w:val="0"/>
      <w:divBdr>
        <w:top w:val="none" w:sz="0" w:space="0" w:color="auto"/>
        <w:left w:val="none" w:sz="0" w:space="0" w:color="auto"/>
        <w:bottom w:val="none" w:sz="0" w:space="0" w:color="auto"/>
        <w:right w:val="none" w:sz="0" w:space="0" w:color="auto"/>
      </w:divBdr>
    </w:div>
    <w:div w:id="731924895">
      <w:bodyDiv w:val="1"/>
      <w:marLeft w:val="0"/>
      <w:marRight w:val="0"/>
      <w:marTop w:val="0"/>
      <w:marBottom w:val="0"/>
      <w:divBdr>
        <w:top w:val="none" w:sz="0" w:space="0" w:color="auto"/>
        <w:left w:val="none" w:sz="0" w:space="0" w:color="auto"/>
        <w:bottom w:val="none" w:sz="0" w:space="0" w:color="auto"/>
        <w:right w:val="none" w:sz="0" w:space="0" w:color="auto"/>
      </w:divBdr>
    </w:div>
    <w:div w:id="809516226">
      <w:bodyDiv w:val="1"/>
      <w:marLeft w:val="0"/>
      <w:marRight w:val="0"/>
      <w:marTop w:val="0"/>
      <w:marBottom w:val="0"/>
      <w:divBdr>
        <w:top w:val="none" w:sz="0" w:space="0" w:color="auto"/>
        <w:left w:val="none" w:sz="0" w:space="0" w:color="auto"/>
        <w:bottom w:val="none" w:sz="0" w:space="0" w:color="auto"/>
        <w:right w:val="none" w:sz="0" w:space="0" w:color="auto"/>
      </w:divBdr>
      <w:divsChild>
        <w:div w:id="373846485">
          <w:marLeft w:val="547"/>
          <w:marRight w:val="0"/>
          <w:marTop w:val="0"/>
          <w:marBottom w:val="0"/>
          <w:divBdr>
            <w:top w:val="none" w:sz="0" w:space="0" w:color="auto"/>
            <w:left w:val="none" w:sz="0" w:space="0" w:color="auto"/>
            <w:bottom w:val="none" w:sz="0" w:space="0" w:color="auto"/>
            <w:right w:val="none" w:sz="0" w:space="0" w:color="auto"/>
          </w:divBdr>
        </w:div>
      </w:divsChild>
    </w:div>
    <w:div w:id="1166824491">
      <w:bodyDiv w:val="1"/>
      <w:marLeft w:val="0"/>
      <w:marRight w:val="0"/>
      <w:marTop w:val="0"/>
      <w:marBottom w:val="0"/>
      <w:divBdr>
        <w:top w:val="none" w:sz="0" w:space="0" w:color="auto"/>
        <w:left w:val="none" w:sz="0" w:space="0" w:color="auto"/>
        <w:bottom w:val="none" w:sz="0" w:space="0" w:color="auto"/>
        <w:right w:val="none" w:sz="0" w:space="0" w:color="auto"/>
      </w:divBdr>
    </w:div>
    <w:div w:id="1302685337">
      <w:bodyDiv w:val="1"/>
      <w:marLeft w:val="0"/>
      <w:marRight w:val="0"/>
      <w:marTop w:val="0"/>
      <w:marBottom w:val="0"/>
      <w:divBdr>
        <w:top w:val="none" w:sz="0" w:space="0" w:color="auto"/>
        <w:left w:val="none" w:sz="0" w:space="0" w:color="auto"/>
        <w:bottom w:val="none" w:sz="0" w:space="0" w:color="auto"/>
        <w:right w:val="none" w:sz="0" w:space="0" w:color="auto"/>
      </w:divBdr>
      <w:divsChild>
        <w:div w:id="1096706514">
          <w:marLeft w:val="547"/>
          <w:marRight w:val="0"/>
          <w:marTop w:val="0"/>
          <w:marBottom w:val="0"/>
          <w:divBdr>
            <w:top w:val="none" w:sz="0" w:space="0" w:color="auto"/>
            <w:left w:val="none" w:sz="0" w:space="0" w:color="auto"/>
            <w:bottom w:val="none" w:sz="0" w:space="0" w:color="auto"/>
            <w:right w:val="none" w:sz="0" w:space="0" w:color="auto"/>
          </w:divBdr>
        </w:div>
      </w:divsChild>
    </w:div>
    <w:div w:id="1370717242">
      <w:bodyDiv w:val="1"/>
      <w:marLeft w:val="0"/>
      <w:marRight w:val="0"/>
      <w:marTop w:val="0"/>
      <w:marBottom w:val="0"/>
      <w:divBdr>
        <w:top w:val="none" w:sz="0" w:space="0" w:color="auto"/>
        <w:left w:val="none" w:sz="0" w:space="0" w:color="auto"/>
        <w:bottom w:val="none" w:sz="0" w:space="0" w:color="auto"/>
        <w:right w:val="none" w:sz="0" w:space="0" w:color="auto"/>
      </w:divBdr>
    </w:div>
    <w:div w:id="1968464795">
      <w:bodyDiv w:val="1"/>
      <w:marLeft w:val="0"/>
      <w:marRight w:val="0"/>
      <w:marTop w:val="0"/>
      <w:marBottom w:val="0"/>
      <w:divBdr>
        <w:top w:val="none" w:sz="0" w:space="0" w:color="auto"/>
        <w:left w:val="none" w:sz="0" w:space="0" w:color="auto"/>
        <w:bottom w:val="none" w:sz="0" w:space="0" w:color="auto"/>
        <w:right w:val="none" w:sz="0" w:space="0" w:color="auto"/>
      </w:divBdr>
    </w:div>
    <w:div w:id="1984196146">
      <w:bodyDiv w:val="1"/>
      <w:marLeft w:val="0"/>
      <w:marRight w:val="0"/>
      <w:marTop w:val="0"/>
      <w:marBottom w:val="0"/>
      <w:divBdr>
        <w:top w:val="none" w:sz="0" w:space="0" w:color="auto"/>
        <w:left w:val="none" w:sz="0" w:space="0" w:color="auto"/>
        <w:bottom w:val="none" w:sz="0" w:space="0" w:color="auto"/>
        <w:right w:val="none" w:sz="0" w:space="0" w:color="auto"/>
      </w:divBdr>
    </w:div>
    <w:div w:id="211894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2049</Words>
  <Characters>11273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 LAJIMI</dc:creator>
  <cp:keywords/>
  <dc:description/>
  <cp:lastModifiedBy>Charlotte PAGET</cp:lastModifiedBy>
  <cp:revision>3</cp:revision>
  <dcterms:created xsi:type="dcterms:W3CDTF">2025-12-19T14:17:00Z</dcterms:created>
  <dcterms:modified xsi:type="dcterms:W3CDTF">2025-12-19T14:20:00Z</dcterms:modified>
</cp:coreProperties>
</file>