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BA20F" w14:textId="0CF95BAD" w:rsidR="00B02233" w:rsidRPr="00086047" w:rsidRDefault="00B02233" w:rsidP="00B02233">
      <w:pPr>
        <w:spacing w:after="0"/>
        <w:jc w:val="center"/>
        <w:rPr>
          <w:b/>
          <w:color w:val="ED7D31" w:themeColor="accent2"/>
          <w:sz w:val="48"/>
        </w:rPr>
      </w:pPr>
      <w:r w:rsidRPr="00086047">
        <w:rPr>
          <w:b/>
          <w:color w:val="ED7D31" w:themeColor="accent2"/>
          <w:sz w:val="48"/>
        </w:rPr>
        <w:t>Termes de référence</w:t>
      </w:r>
    </w:p>
    <w:p w14:paraId="055244DF" w14:textId="71E96692" w:rsidR="00EA3AE0" w:rsidRPr="00086047" w:rsidRDefault="00C328A0" w:rsidP="00B02233">
      <w:pPr>
        <w:spacing w:after="0"/>
        <w:jc w:val="center"/>
        <w:rPr>
          <w:b/>
          <w:color w:val="2E74B5" w:themeColor="accent1" w:themeShade="BF"/>
          <w:sz w:val="32"/>
        </w:rPr>
      </w:pPr>
      <w:proofErr w:type="spellStart"/>
      <w:r w:rsidRPr="00086047">
        <w:rPr>
          <w:b/>
          <w:color w:val="2E74B5" w:themeColor="accent1" w:themeShade="BF"/>
          <w:sz w:val="32"/>
        </w:rPr>
        <w:t>Expert.e</w:t>
      </w:r>
      <w:proofErr w:type="spellEnd"/>
      <w:r w:rsidRPr="00086047">
        <w:rPr>
          <w:b/>
          <w:color w:val="2E74B5" w:themeColor="accent1" w:themeShade="BF"/>
          <w:sz w:val="32"/>
        </w:rPr>
        <w:t xml:space="preserve"> </w:t>
      </w:r>
      <w:r w:rsidR="00095EE5">
        <w:rPr>
          <w:b/>
          <w:color w:val="2E74B5" w:themeColor="accent1" w:themeShade="BF"/>
          <w:sz w:val="32"/>
        </w:rPr>
        <w:t>Transport et logistique</w:t>
      </w:r>
      <w:r w:rsidRPr="00086047">
        <w:rPr>
          <w:b/>
          <w:color w:val="2E74B5" w:themeColor="accent1" w:themeShade="BF"/>
          <w:sz w:val="32"/>
        </w:rPr>
        <w:t xml:space="preserve"> </w:t>
      </w:r>
    </w:p>
    <w:p w14:paraId="49D7FE03" w14:textId="5BFACEA7" w:rsidR="00B02233" w:rsidRPr="00086047" w:rsidRDefault="00C328A0" w:rsidP="00B02233">
      <w:pPr>
        <w:spacing w:after="0"/>
        <w:jc w:val="center"/>
        <w:rPr>
          <w:b/>
          <w:color w:val="2E74B5" w:themeColor="accent1" w:themeShade="BF"/>
          <w:sz w:val="32"/>
        </w:rPr>
      </w:pPr>
      <w:r w:rsidRPr="00086047">
        <w:rPr>
          <w:b/>
          <w:color w:val="2E74B5" w:themeColor="accent1" w:themeShade="BF"/>
          <w:sz w:val="32"/>
        </w:rPr>
        <w:t>(</w:t>
      </w:r>
      <w:r w:rsidR="00A314B1" w:rsidRPr="00086047">
        <w:rPr>
          <w:b/>
          <w:color w:val="2E74B5" w:themeColor="accent1" w:themeShade="BF"/>
          <w:sz w:val="32"/>
        </w:rPr>
        <w:t>Mission</w:t>
      </w:r>
      <w:r w:rsidRPr="00086047">
        <w:rPr>
          <w:b/>
          <w:color w:val="2E74B5" w:themeColor="accent1" w:themeShade="BF"/>
          <w:sz w:val="32"/>
        </w:rPr>
        <w:t xml:space="preserve"> court term</w:t>
      </w:r>
      <w:r w:rsidR="00EA3AE0" w:rsidRPr="00086047">
        <w:rPr>
          <w:b/>
          <w:color w:val="2E74B5" w:themeColor="accent1" w:themeShade="BF"/>
          <w:sz w:val="32"/>
        </w:rPr>
        <w:t>e</w:t>
      </w:r>
      <w:r w:rsidRPr="00086047">
        <w:rPr>
          <w:b/>
          <w:color w:val="2E74B5" w:themeColor="accent1" w:themeShade="BF"/>
          <w:sz w:val="32"/>
        </w:rPr>
        <w:t>)</w:t>
      </w:r>
    </w:p>
    <w:p w14:paraId="6D98EE51" w14:textId="177BAD5B" w:rsidR="00B02233" w:rsidRPr="00086047" w:rsidRDefault="0087425B" w:rsidP="00B02233">
      <w:pPr>
        <w:spacing w:after="0" w:line="360" w:lineRule="auto"/>
        <w:ind w:right="13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64230" wp14:editId="5A525632">
                <wp:simplePos x="0" y="0"/>
                <wp:positionH relativeFrom="margin">
                  <wp:align>center</wp:align>
                </wp:positionH>
                <wp:positionV relativeFrom="paragraph">
                  <wp:posOffset>217170</wp:posOffset>
                </wp:positionV>
                <wp:extent cx="6210300" cy="1938528"/>
                <wp:effectExtent l="0" t="0" r="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93852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1FEE0" id="Rectangle 2" o:spid="_x0000_s1026" style="position:absolute;margin-left:0;margin-top:17.1pt;width:489pt;height:152.6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" fillcolor="#e7e6e6 [3214]" stroked="f" strokeweight="1pt">
                <w10:wrap anchorx="margin"/>
              </v:rect>
            </w:pict>
          </mc:Fallback>
        </mc:AlternateContent>
      </w:r>
    </w:p>
    <w:p w14:paraId="369112C3" w14:textId="3BDB54F8" w:rsidR="005B7563" w:rsidRPr="00086047" w:rsidRDefault="005B7563" w:rsidP="005B7563">
      <w:pPr>
        <w:spacing w:after="0" w:line="360" w:lineRule="auto"/>
        <w:jc w:val="both"/>
        <w:rPr>
          <w:rFonts w:ascii="Tw Cen MT" w:hAnsi="Tw Cen MT" w:cs="Times New Roman"/>
          <w:sz w:val="24"/>
          <w:szCs w:val="24"/>
          <w:lang w:eastAsia="zh-CN"/>
        </w:rPr>
      </w:pPr>
      <w:r w:rsidRPr="00086047">
        <w:rPr>
          <w:rFonts w:ascii="Tw Cen MT" w:hAnsi="Tw Cen MT" w:cs="Times New Roman"/>
          <w:b/>
          <w:bCs/>
          <w:sz w:val="24"/>
          <w:szCs w:val="24"/>
        </w:rPr>
        <w:t>Nom du projet</w:t>
      </w:r>
      <w:r w:rsidRPr="00086047">
        <w:rPr>
          <w:rFonts w:ascii="Tw Cen MT" w:hAnsi="Tw Cen MT" w:cs="Times New Roman"/>
          <w:sz w:val="24"/>
          <w:szCs w:val="24"/>
        </w:rPr>
        <w:t>:</w:t>
      </w:r>
      <w:r w:rsidRPr="00086047">
        <w:rPr>
          <w:rFonts w:ascii="Tw Cen MT" w:hAnsi="Tw Cen MT" w:cs="Times New Roman"/>
          <w:sz w:val="24"/>
          <w:szCs w:val="24"/>
          <w:lang w:eastAsia="zh-CN"/>
        </w:rPr>
        <w:t xml:space="preserve"> </w:t>
      </w:r>
      <w:r w:rsidR="00066C88">
        <w:rPr>
          <w:rFonts w:ascii="Tw Cen MT" w:hAnsi="Tw Cen MT" w:cs="Times New Roman"/>
          <w:sz w:val="24"/>
          <w:szCs w:val="24"/>
          <w:lang w:eastAsia="zh-CN"/>
        </w:rPr>
        <w:t>Projet d’Appui institutionnel à la Réforme de l’</w:t>
      </w:r>
      <w:r w:rsidR="00A314B1">
        <w:rPr>
          <w:rFonts w:ascii="Tw Cen MT" w:hAnsi="Tw Cen MT" w:cs="Times New Roman"/>
          <w:sz w:val="24"/>
          <w:szCs w:val="24"/>
          <w:lang w:eastAsia="zh-CN"/>
        </w:rPr>
        <w:t>Éducation</w:t>
      </w:r>
      <w:r w:rsidR="00CA4530">
        <w:rPr>
          <w:rFonts w:ascii="Tw Cen MT" w:hAnsi="Tw Cen MT" w:cs="Times New Roman"/>
          <w:sz w:val="24"/>
          <w:szCs w:val="24"/>
          <w:lang w:eastAsia="zh-CN"/>
        </w:rPr>
        <w:t xml:space="preserve"> (PAIRE)</w:t>
      </w:r>
    </w:p>
    <w:p w14:paraId="1EFB81E1" w14:textId="65F52B9F" w:rsidR="00B02233" w:rsidRPr="00086047" w:rsidRDefault="00B02233" w:rsidP="00990463">
      <w:pPr>
        <w:spacing w:after="0" w:line="360" w:lineRule="auto"/>
        <w:jc w:val="both"/>
        <w:rPr>
          <w:rFonts w:ascii="Tw Cen MT" w:hAnsi="Tw Cen MT" w:cs="Times New Roman"/>
          <w:sz w:val="24"/>
          <w:szCs w:val="24"/>
          <w:lang w:eastAsia="fr-FR"/>
        </w:rPr>
      </w:pPr>
      <w:r w:rsidRPr="00086047">
        <w:rPr>
          <w:rFonts w:ascii="Tw Cen MT" w:hAnsi="Tw Cen MT" w:cs="Times New Roman"/>
          <w:b/>
          <w:bCs/>
          <w:sz w:val="24"/>
          <w:szCs w:val="24"/>
        </w:rPr>
        <w:t xml:space="preserve">Intitulé de la </w:t>
      </w:r>
      <w:r w:rsidR="00A314B1" w:rsidRPr="00086047">
        <w:rPr>
          <w:rFonts w:ascii="Tw Cen MT" w:hAnsi="Tw Cen MT" w:cs="Times New Roman"/>
          <w:b/>
          <w:bCs/>
          <w:sz w:val="24"/>
          <w:szCs w:val="24"/>
        </w:rPr>
        <w:t>mission</w:t>
      </w:r>
      <w:r w:rsidR="00A314B1" w:rsidRPr="00086047">
        <w:rPr>
          <w:rFonts w:ascii="Tw Cen MT" w:hAnsi="Tw Cen MT" w:cs="Times New Roman"/>
          <w:sz w:val="24"/>
          <w:szCs w:val="24"/>
        </w:rPr>
        <w:t xml:space="preserve"> :</w:t>
      </w:r>
      <w:r w:rsidR="0016566E" w:rsidRPr="00086047">
        <w:rPr>
          <w:rFonts w:ascii="Tw Cen MT" w:hAnsi="Tw Cen MT" w:cs="Times New Roman"/>
          <w:sz w:val="24"/>
          <w:szCs w:val="24"/>
        </w:rPr>
        <w:t xml:space="preserve"> </w:t>
      </w:r>
      <w:r w:rsidR="0016566E" w:rsidRPr="005B382A">
        <w:t>Expertise</w:t>
      </w:r>
      <w:r w:rsidR="005B382A">
        <w:t xml:space="preserve"> court-terme pour la définition d’une solution de transport </w:t>
      </w:r>
      <w:r w:rsidR="008053DA">
        <w:t xml:space="preserve">et logistique </w:t>
      </w:r>
      <w:r w:rsidR="005B382A">
        <w:t>dans la chaîne du livre </w:t>
      </w:r>
    </w:p>
    <w:p w14:paraId="31B2504F" w14:textId="3D64B77D" w:rsidR="00B02233" w:rsidRPr="00086047" w:rsidRDefault="00124AA5" w:rsidP="00B02233">
      <w:pPr>
        <w:spacing w:after="0" w:line="360" w:lineRule="auto"/>
        <w:ind w:right="1332"/>
        <w:jc w:val="both"/>
        <w:rPr>
          <w:rFonts w:ascii="Tw Cen MT" w:hAnsi="Tw Cen MT" w:cs="Times New Roman"/>
          <w:sz w:val="24"/>
          <w:szCs w:val="24"/>
          <w:lang w:eastAsia="fr-FR"/>
        </w:rPr>
      </w:pPr>
      <w:r w:rsidRPr="00086047">
        <w:rPr>
          <w:rFonts w:ascii="Tw Cen MT" w:hAnsi="Tw Cen MT" w:cs="Times New Roman"/>
          <w:b/>
          <w:bCs/>
          <w:sz w:val="24"/>
          <w:szCs w:val="24"/>
        </w:rPr>
        <w:t xml:space="preserve">Pays / zone </w:t>
      </w:r>
      <w:r w:rsidR="00A314B1" w:rsidRPr="00086047">
        <w:rPr>
          <w:rFonts w:ascii="Tw Cen MT" w:hAnsi="Tw Cen MT" w:cs="Times New Roman"/>
          <w:b/>
          <w:bCs/>
          <w:sz w:val="24"/>
          <w:szCs w:val="24"/>
        </w:rPr>
        <w:t>géographique :</w:t>
      </w:r>
      <w:r w:rsidR="00B02233" w:rsidRPr="00086047">
        <w:rPr>
          <w:rFonts w:ascii="Tw Cen MT" w:hAnsi="Tw Cen MT" w:cs="Times New Roman"/>
          <w:sz w:val="24"/>
          <w:szCs w:val="24"/>
        </w:rPr>
        <w:t xml:space="preserve"> </w:t>
      </w:r>
      <w:r w:rsidR="00066C88">
        <w:rPr>
          <w:rFonts w:ascii="Tw Cen MT" w:hAnsi="Tw Cen MT" w:cs="Times New Roman"/>
          <w:sz w:val="24"/>
          <w:szCs w:val="24"/>
          <w:lang w:eastAsia="zh-CN"/>
        </w:rPr>
        <w:t>Mauritanie - Nouakchott</w:t>
      </w:r>
    </w:p>
    <w:p w14:paraId="20BFA9B0" w14:textId="7AA01F2C" w:rsidR="00B02233" w:rsidRPr="00086047" w:rsidRDefault="00600E79" w:rsidP="00B02233">
      <w:pPr>
        <w:spacing w:after="0" w:line="240" w:lineRule="auto"/>
        <w:rPr>
          <w:rFonts w:ascii="Tw Cen MT" w:hAnsi="Tw Cen MT" w:cs="Times New Roman"/>
          <w:sz w:val="24"/>
          <w:szCs w:val="24"/>
        </w:rPr>
      </w:pPr>
      <w:r w:rsidRPr="00086047">
        <w:rPr>
          <w:rFonts w:ascii="Tw Cen MT" w:hAnsi="Tw Cen MT" w:cs="Times New Roman"/>
          <w:b/>
          <w:bCs/>
          <w:sz w:val="24"/>
          <w:szCs w:val="24"/>
        </w:rPr>
        <w:t xml:space="preserve">Durée de la </w:t>
      </w:r>
      <w:r w:rsidR="00A314B1" w:rsidRPr="00086047">
        <w:rPr>
          <w:rFonts w:ascii="Tw Cen MT" w:hAnsi="Tw Cen MT" w:cs="Times New Roman"/>
          <w:b/>
          <w:bCs/>
          <w:sz w:val="24"/>
          <w:szCs w:val="24"/>
        </w:rPr>
        <w:t>mission :</w:t>
      </w:r>
      <w:r w:rsidR="00B02233" w:rsidRPr="00086047">
        <w:rPr>
          <w:rFonts w:ascii="Tw Cen MT" w:hAnsi="Tw Cen MT" w:cs="Times New Roman"/>
          <w:sz w:val="24"/>
          <w:szCs w:val="24"/>
        </w:rPr>
        <w:t xml:space="preserve"> </w:t>
      </w:r>
      <w:r w:rsidR="002B2C4E">
        <w:rPr>
          <w:rFonts w:ascii="Tw Cen MT" w:hAnsi="Tw Cen MT" w:cs="Times New Roman"/>
          <w:sz w:val="24"/>
          <w:szCs w:val="24"/>
        </w:rPr>
        <w:t>3</w:t>
      </w:r>
      <w:r w:rsidR="00A314B1">
        <w:rPr>
          <w:rFonts w:ascii="Tw Cen MT" w:hAnsi="Tw Cen MT" w:cs="Times New Roman"/>
          <w:sz w:val="24"/>
          <w:szCs w:val="24"/>
        </w:rPr>
        <w:t>5</w:t>
      </w:r>
      <w:r w:rsidR="00124AA5" w:rsidRPr="00086047">
        <w:rPr>
          <w:rFonts w:ascii="Tw Cen MT" w:hAnsi="Tw Cen MT" w:cs="Times New Roman"/>
          <w:sz w:val="24"/>
          <w:szCs w:val="24"/>
        </w:rPr>
        <w:t xml:space="preserve"> jours </w:t>
      </w:r>
      <w:r w:rsidR="00B02233" w:rsidRPr="00086047">
        <w:rPr>
          <w:rFonts w:ascii="Tw Cen MT" w:hAnsi="Tw Cen MT" w:cs="Times New Roman"/>
          <w:sz w:val="24"/>
          <w:szCs w:val="24"/>
        </w:rPr>
        <w:t>(</w:t>
      </w:r>
      <w:r w:rsidR="00124AA5" w:rsidRPr="00086047">
        <w:rPr>
          <w:rFonts w:ascii="Tw Cen MT" w:hAnsi="Tw Cen MT" w:cs="Times New Roman"/>
          <w:sz w:val="24"/>
          <w:szCs w:val="24"/>
        </w:rPr>
        <w:t>combinant travail à distance et sur le terrain</w:t>
      </w:r>
      <w:r w:rsidR="008D7957">
        <w:rPr>
          <w:rFonts w:ascii="Tw Cen MT" w:hAnsi="Tw Cen MT" w:cs="Times New Roman"/>
          <w:sz w:val="24"/>
          <w:szCs w:val="24"/>
        </w:rPr>
        <w:t>)</w:t>
      </w:r>
      <w:r w:rsidR="00B02233" w:rsidRPr="00086047">
        <w:rPr>
          <w:rFonts w:ascii="Tw Cen MT" w:hAnsi="Tw Cen MT" w:cs="Times New Roman"/>
          <w:sz w:val="24"/>
          <w:szCs w:val="24"/>
        </w:rPr>
        <w:t xml:space="preserve"> </w:t>
      </w:r>
      <w:r w:rsidR="008D7957">
        <w:rPr>
          <w:rFonts w:ascii="Tw Cen MT" w:hAnsi="Tw Cen MT" w:cs="Times New Roman"/>
          <w:sz w:val="24"/>
          <w:szCs w:val="24"/>
        </w:rPr>
        <w:t>juillet</w:t>
      </w:r>
      <w:r w:rsidR="0009614E">
        <w:rPr>
          <w:rFonts w:ascii="Tw Cen MT" w:hAnsi="Tw Cen MT" w:cs="Times New Roman"/>
          <w:sz w:val="24"/>
          <w:szCs w:val="24"/>
        </w:rPr>
        <w:t xml:space="preserve"> - octobre</w:t>
      </w:r>
      <w:r w:rsidR="001C55CF" w:rsidRPr="00086047">
        <w:rPr>
          <w:rFonts w:ascii="Tw Cen MT" w:hAnsi="Tw Cen MT" w:cs="Times New Roman"/>
          <w:sz w:val="24"/>
          <w:szCs w:val="24"/>
        </w:rPr>
        <w:t xml:space="preserve"> </w:t>
      </w:r>
      <w:r w:rsidR="00346BF6" w:rsidRPr="00086047">
        <w:rPr>
          <w:rFonts w:ascii="Tw Cen MT" w:hAnsi="Tw Cen MT" w:cs="Times New Roman"/>
          <w:sz w:val="24"/>
          <w:szCs w:val="24"/>
        </w:rPr>
        <w:t>202</w:t>
      </w:r>
      <w:r w:rsidR="00066C88">
        <w:rPr>
          <w:rFonts w:ascii="Tw Cen MT" w:hAnsi="Tw Cen MT" w:cs="Times New Roman"/>
          <w:sz w:val="24"/>
          <w:szCs w:val="24"/>
        </w:rPr>
        <w:t>3</w:t>
      </w:r>
    </w:p>
    <w:p w14:paraId="73DD873F" w14:textId="77777777" w:rsidR="00B02233" w:rsidRPr="00086047" w:rsidRDefault="00B02233" w:rsidP="00B02233">
      <w:pPr>
        <w:spacing w:after="0" w:line="240" w:lineRule="auto"/>
        <w:rPr>
          <w:rFonts w:ascii="Tw Cen MT" w:hAnsi="Tw Cen MT" w:cs="Times New Roman"/>
          <w:sz w:val="14"/>
          <w:szCs w:val="14"/>
        </w:rPr>
      </w:pPr>
    </w:p>
    <w:p w14:paraId="149A7293" w14:textId="516F5230" w:rsidR="00B02233" w:rsidRPr="00086047" w:rsidRDefault="00600E79" w:rsidP="00B02233">
      <w:pPr>
        <w:spacing w:after="0" w:line="360" w:lineRule="auto"/>
        <w:rPr>
          <w:rFonts w:ascii="Tw Cen MT" w:hAnsi="Tw Cen MT" w:cs="Times New Roman"/>
          <w:sz w:val="24"/>
          <w:szCs w:val="24"/>
        </w:rPr>
      </w:pPr>
      <w:r w:rsidRPr="00086047">
        <w:rPr>
          <w:rFonts w:ascii="Tw Cen MT" w:hAnsi="Tw Cen MT" w:cs="Times New Roman"/>
          <w:b/>
          <w:bCs/>
          <w:sz w:val="24"/>
          <w:szCs w:val="24"/>
        </w:rPr>
        <w:t xml:space="preserve">Type de </w:t>
      </w:r>
      <w:r w:rsidR="00A314B1" w:rsidRPr="00086047">
        <w:rPr>
          <w:rFonts w:ascii="Tw Cen MT" w:hAnsi="Tw Cen MT" w:cs="Times New Roman"/>
          <w:b/>
          <w:bCs/>
          <w:sz w:val="24"/>
          <w:szCs w:val="24"/>
        </w:rPr>
        <w:t>contrat :</w:t>
      </w:r>
      <w:r w:rsidR="00B02233" w:rsidRPr="00086047">
        <w:rPr>
          <w:rFonts w:ascii="Tw Cen MT" w:hAnsi="Tw Cen MT" w:cs="Times New Roman"/>
          <w:sz w:val="24"/>
          <w:szCs w:val="24"/>
        </w:rPr>
        <w:t xml:space="preserve"> </w:t>
      </w:r>
      <w:r w:rsidRPr="00086047">
        <w:rPr>
          <w:rFonts w:ascii="Tw Cen MT" w:hAnsi="Tw Cen MT" w:cs="Times New Roman"/>
          <w:sz w:val="24"/>
          <w:szCs w:val="24"/>
        </w:rPr>
        <w:t>Contrat de Prestation de Service (CPS)</w:t>
      </w:r>
    </w:p>
    <w:p w14:paraId="63F76DD1" w14:textId="159BE33C" w:rsidR="00B02233" w:rsidRPr="00086047" w:rsidRDefault="00346BF6" w:rsidP="00B02233">
      <w:pPr>
        <w:spacing w:after="0" w:line="360" w:lineRule="auto"/>
        <w:ind w:right="1332"/>
        <w:jc w:val="both"/>
        <w:rPr>
          <w:rFonts w:ascii="Tw Cen MT" w:hAnsi="Tw Cen MT" w:cs="Times New Roman"/>
          <w:sz w:val="24"/>
          <w:szCs w:val="24"/>
          <w:lang w:eastAsia="fr-FR"/>
        </w:rPr>
      </w:pPr>
      <w:r w:rsidRPr="00086047">
        <w:rPr>
          <w:rFonts w:ascii="Tw Cen MT" w:hAnsi="Tw Cen MT" w:cs="Times New Roman"/>
          <w:b/>
          <w:bCs/>
          <w:sz w:val="24"/>
          <w:szCs w:val="24"/>
        </w:rPr>
        <w:t xml:space="preserve">Date limite de </w:t>
      </w:r>
      <w:r w:rsidR="00A314B1" w:rsidRPr="00086047">
        <w:rPr>
          <w:rFonts w:ascii="Tw Cen MT" w:hAnsi="Tw Cen MT" w:cs="Times New Roman"/>
          <w:b/>
          <w:bCs/>
          <w:sz w:val="24"/>
          <w:szCs w:val="24"/>
        </w:rPr>
        <w:t>candidature :</w:t>
      </w:r>
      <w:r w:rsidRPr="00086047">
        <w:rPr>
          <w:rFonts w:ascii="Tw Cen MT" w:hAnsi="Tw Cen MT" w:cs="Times New Roman"/>
          <w:b/>
          <w:bCs/>
          <w:sz w:val="24"/>
          <w:szCs w:val="24"/>
        </w:rPr>
        <w:t xml:space="preserve"> </w:t>
      </w:r>
      <w:r w:rsidR="0009614E">
        <w:rPr>
          <w:rFonts w:ascii="Tw Cen MT" w:hAnsi="Tw Cen MT" w:cs="Times New Roman"/>
          <w:sz w:val="24"/>
          <w:szCs w:val="24"/>
          <w:lang w:eastAsia="zh-CN"/>
        </w:rPr>
        <w:t>2</w:t>
      </w:r>
      <w:r w:rsidR="00A314B1">
        <w:rPr>
          <w:rFonts w:ascii="Tw Cen MT" w:hAnsi="Tw Cen MT" w:cs="Times New Roman"/>
          <w:sz w:val="24"/>
          <w:szCs w:val="24"/>
          <w:lang w:eastAsia="zh-CN"/>
        </w:rPr>
        <w:t>5</w:t>
      </w:r>
      <w:r w:rsidR="005B382A" w:rsidRPr="00086047">
        <w:rPr>
          <w:rFonts w:ascii="Tw Cen MT" w:hAnsi="Tw Cen MT" w:cs="Times New Roman"/>
          <w:sz w:val="24"/>
          <w:szCs w:val="24"/>
          <w:lang w:eastAsia="zh-CN"/>
        </w:rPr>
        <w:t xml:space="preserve"> </w:t>
      </w:r>
      <w:r w:rsidR="00095EE5">
        <w:rPr>
          <w:rFonts w:ascii="Tw Cen MT" w:hAnsi="Tw Cen MT" w:cs="Times New Roman"/>
          <w:sz w:val="24"/>
          <w:szCs w:val="24"/>
          <w:lang w:eastAsia="zh-CN"/>
        </w:rPr>
        <w:t>juin</w:t>
      </w:r>
      <w:r w:rsidR="00852763">
        <w:rPr>
          <w:rFonts w:ascii="Tw Cen MT" w:hAnsi="Tw Cen MT" w:cs="Times New Roman"/>
          <w:sz w:val="24"/>
          <w:szCs w:val="24"/>
          <w:lang w:eastAsia="zh-CN"/>
        </w:rPr>
        <w:t xml:space="preserve"> 2023</w:t>
      </w:r>
    </w:p>
    <w:p w14:paraId="2358A8FB" w14:textId="77777777" w:rsidR="005B7563" w:rsidRPr="00073CAC" w:rsidRDefault="005B7563" w:rsidP="002F46C7">
      <w:pPr>
        <w:ind w:right="1332"/>
        <w:jc w:val="both"/>
        <w:rPr>
          <w:rFonts w:ascii="Tw Cen MT" w:eastAsia="Arial" w:hAnsi="Tw Cen MT"/>
          <w:b/>
          <w:bCs/>
          <w:sz w:val="24"/>
          <w:szCs w:val="24"/>
        </w:rPr>
      </w:pPr>
    </w:p>
    <w:p w14:paraId="7F870A30" w14:textId="14FB482A" w:rsidR="002F46C7" w:rsidRPr="00990463" w:rsidRDefault="002F46C7" w:rsidP="00990463">
      <w:pPr>
        <w:shd w:val="clear" w:color="auto" w:fill="8EAADB" w:themeFill="accent5" w:themeFillTint="99"/>
        <w:jc w:val="both"/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</w:pPr>
      <w:r w:rsidRPr="00990463"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  <w:t>Description du projet </w:t>
      </w:r>
    </w:p>
    <w:p w14:paraId="1F5487E8" w14:textId="049DD842" w:rsidR="00EA2F69" w:rsidRDefault="00073CAC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073CAC">
        <w:rPr>
          <w:rFonts w:ascii="Tw Cen MT" w:eastAsia="Times New Roman" w:hAnsi="Tw Cen MT" w:cs="Times New Roman"/>
          <w:iCs/>
          <w:color w:val="auto"/>
          <w:lang w:eastAsia="fr-FR"/>
        </w:rPr>
        <w:t>L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a présente mission de consultance </w:t>
      </w:r>
      <w:r w:rsidR="00CE6810">
        <w:rPr>
          <w:rFonts w:ascii="Tw Cen MT" w:eastAsia="Times New Roman" w:hAnsi="Tw Cen MT" w:cs="Times New Roman"/>
          <w:iCs/>
          <w:color w:val="auto"/>
          <w:lang w:eastAsia="fr-FR"/>
        </w:rPr>
        <w:t xml:space="preserve">s’inscrit dans le cadre de la mise en </w:t>
      </w:r>
      <w:r w:rsidR="00086047">
        <w:rPr>
          <w:rFonts w:ascii="Tw Cen MT" w:eastAsia="Times New Roman" w:hAnsi="Tw Cen MT" w:cs="Times New Roman"/>
          <w:iCs/>
          <w:color w:val="auto"/>
          <w:lang w:eastAsia="fr-FR"/>
        </w:rPr>
        <w:t>œuvre du « P</w:t>
      </w:r>
      <w:r w:rsidR="002F46C7" w:rsidRPr="00073CAC">
        <w:rPr>
          <w:rFonts w:ascii="Tw Cen MT" w:eastAsia="Times New Roman" w:hAnsi="Tw Cen MT" w:cs="Times New Roman"/>
          <w:iCs/>
          <w:color w:val="auto"/>
          <w:lang w:eastAsia="fr-FR"/>
        </w:rPr>
        <w:t>ro</w:t>
      </w:r>
      <w:r w:rsidR="00FE2F57" w:rsidRPr="00073CAC">
        <w:rPr>
          <w:rFonts w:ascii="Tw Cen MT" w:eastAsia="Times New Roman" w:hAnsi="Tw Cen MT" w:cs="Times New Roman"/>
          <w:iCs/>
          <w:color w:val="auto"/>
          <w:lang w:eastAsia="fr-FR"/>
        </w:rPr>
        <w:t>jet</w:t>
      </w:r>
      <w:r w:rsidR="002F46C7" w:rsidRPr="00073CAC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086047">
        <w:rPr>
          <w:rFonts w:ascii="Tw Cen MT" w:eastAsia="Times New Roman" w:hAnsi="Tw Cen MT" w:cs="Times New Roman"/>
          <w:iCs/>
          <w:color w:val="auto"/>
          <w:lang w:eastAsia="fr-FR"/>
        </w:rPr>
        <w:t>d’Appui institutionnel à la Réforme de l’</w:t>
      </w:r>
      <w:r w:rsidR="00A314B1">
        <w:rPr>
          <w:rFonts w:ascii="Tw Cen MT" w:eastAsia="Times New Roman" w:hAnsi="Tw Cen MT" w:cs="Times New Roman"/>
          <w:iCs/>
          <w:color w:val="auto"/>
          <w:lang w:eastAsia="fr-FR"/>
        </w:rPr>
        <w:t>Éducation</w:t>
      </w:r>
      <w:r w:rsidR="002F46C7" w:rsidRPr="00073CAC">
        <w:rPr>
          <w:rFonts w:ascii="Tw Cen MT" w:eastAsia="Times New Roman" w:hAnsi="Tw Cen MT" w:cs="Times New Roman"/>
          <w:iCs/>
          <w:color w:val="auto"/>
          <w:lang w:eastAsia="fr-FR"/>
        </w:rPr>
        <w:t xml:space="preserve"> » </w:t>
      </w:r>
      <w:r w:rsidR="00086047">
        <w:rPr>
          <w:rFonts w:ascii="Tw Cen MT" w:eastAsia="Times New Roman" w:hAnsi="Tw Cen MT" w:cs="Times New Roman"/>
          <w:iCs/>
          <w:color w:val="auto"/>
          <w:lang w:eastAsia="fr-FR"/>
        </w:rPr>
        <w:t>(PAIRE) en Mauritanie</w:t>
      </w:r>
      <w:r w:rsidR="002F46C7" w:rsidRPr="00073CAC">
        <w:rPr>
          <w:rFonts w:ascii="Tw Cen MT" w:eastAsia="Times New Roman" w:hAnsi="Tw Cen MT" w:cs="Times New Roman"/>
          <w:iCs/>
          <w:color w:val="auto"/>
          <w:lang w:eastAsia="fr-FR"/>
        </w:rPr>
        <w:t xml:space="preserve">. </w:t>
      </w:r>
    </w:p>
    <w:p w14:paraId="4D948D26" w14:textId="77777777" w:rsidR="00EA2F69" w:rsidRDefault="00EA2F69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374A9F71" w14:textId="1EB054F8" w:rsidR="00073CAC" w:rsidRPr="00073CAC" w:rsidRDefault="003F3ACD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3F3ACD">
        <w:rPr>
          <w:rFonts w:ascii="Tw Cen MT" w:eastAsia="Times New Roman" w:hAnsi="Tw Cen MT" w:cs="Times New Roman"/>
          <w:iCs/>
          <w:color w:val="auto"/>
          <w:lang w:eastAsia="fr-FR"/>
        </w:rPr>
        <w:t xml:space="preserve">Ce projet financé par l’Union européenne a débuté en janvier 2023. Il </w:t>
      </w:r>
      <w:r w:rsidR="00A314B1" w:rsidRPr="003F3ACD">
        <w:rPr>
          <w:rFonts w:ascii="Tw Cen MT" w:eastAsia="Times New Roman" w:hAnsi="Tw Cen MT" w:cs="Times New Roman"/>
          <w:iCs/>
          <w:color w:val="auto"/>
          <w:lang w:eastAsia="fr-FR"/>
        </w:rPr>
        <w:t>est d’une</w:t>
      </w:r>
      <w:r w:rsidRPr="003F3ACD">
        <w:rPr>
          <w:rFonts w:ascii="Tw Cen MT" w:eastAsia="Times New Roman" w:hAnsi="Tw Cen MT" w:cs="Times New Roman"/>
          <w:iCs/>
          <w:color w:val="auto"/>
          <w:lang w:eastAsia="fr-FR"/>
        </w:rPr>
        <w:t xml:space="preserve"> durée de 48 mois (2023-2026).</w:t>
      </w:r>
      <w:r w:rsidRPr="003F3ACD" w:rsidDel="003F3ACD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</w:p>
    <w:p w14:paraId="6485814B" w14:textId="77777777" w:rsidR="00CE6810" w:rsidRPr="00073CAC" w:rsidRDefault="00CE6810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19720BE6" w14:textId="095F830C" w:rsidR="002F46C7" w:rsidRDefault="0055553E" w:rsidP="005B382A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lastRenderedPageBreak/>
        <w:t>L’</w:t>
      </w:r>
      <w:r>
        <w:rPr>
          <w:rFonts w:ascii="Tw Cen MT" w:eastAsia="Times New Roman" w:hAnsi="Tw Cen MT" w:cs="Times New Roman"/>
          <w:b/>
          <w:bCs/>
          <w:iCs/>
          <w:color w:val="auto"/>
          <w:lang w:eastAsia="fr-FR"/>
        </w:rPr>
        <w:t>objectif</w:t>
      </w:r>
      <w:r w:rsidR="002F46C7" w:rsidRPr="0087425B">
        <w:rPr>
          <w:rFonts w:ascii="Tw Cen MT" w:eastAsia="Times New Roman" w:hAnsi="Tw Cen MT" w:cs="Times New Roman"/>
          <w:b/>
          <w:bCs/>
          <w:iCs/>
          <w:color w:val="auto"/>
          <w:lang w:eastAsia="fr-FR"/>
        </w:rPr>
        <w:t xml:space="preserve"> </w:t>
      </w:r>
      <w:r w:rsidR="002F46C7" w:rsidRPr="00073CAC">
        <w:rPr>
          <w:rFonts w:ascii="Tw Cen MT" w:eastAsia="Times New Roman" w:hAnsi="Tw Cen MT" w:cs="Times New Roman"/>
          <w:iCs/>
          <w:color w:val="auto"/>
          <w:lang w:eastAsia="fr-FR"/>
        </w:rPr>
        <w:t xml:space="preserve">du 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 xml:space="preserve">PAIRE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est 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>de r</w:t>
      </w:r>
      <w:r w:rsidRPr="0055553E">
        <w:rPr>
          <w:rFonts w:ascii="Tw Cen MT" w:eastAsia="Times New Roman" w:hAnsi="Tw Cen MT" w:cs="Times New Roman"/>
          <w:iCs/>
          <w:color w:val="auto"/>
          <w:lang w:eastAsia="fr-FR"/>
        </w:rPr>
        <w:t>enforcer le système éducatif à travers l’appui à la mise en œuvre de la politique nationale dans le secteur de l'éducation et de la réforme du système éducatif.</w:t>
      </w:r>
    </w:p>
    <w:p w14:paraId="06B4242F" w14:textId="77777777" w:rsidR="0055553E" w:rsidRDefault="0055553E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174B25B5" w14:textId="5032A3A4" w:rsidR="0055553E" w:rsidRDefault="0055553E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Les résultats </w:t>
      </w:r>
      <w:r w:rsidR="00241831">
        <w:rPr>
          <w:rFonts w:ascii="Tw Cen MT" w:eastAsia="Times New Roman" w:hAnsi="Tw Cen MT" w:cs="Times New Roman"/>
          <w:iCs/>
          <w:color w:val="auto"/>
          <w:lang w:eastAsia="fr-FR"/>
        </w:rPr>
        <w:t xml:space="preserve">visés sont les suivants : </w:t>
      </w:r>
    </w:p>
    <w:p w14:paraId="49EC4D24" w14:textId="77777777" w:rsidR="00241831" w:rsidRDefault="00241831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42106587" w14:textId="77777777" w:rsidR="00241831" w:rsidRPr="00241831" w:rsidRDefault="00241831" w:rsidP="002418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241831">
        <w:rPr>
          <w:rFonts w:ascii="Tw Cen MT" w:eastAsia="Times New Roman" w:hAnsi="Tw Cen MT" w:cs="Times New Roman"/>
          <w:b/>
          <w:iCs/>
          <w:color w:val="auto"/>
          <w:lang w:eastAsia="fr-FR"/>
        </w:rPr>
        <w:t>Résultat 1 :</w:t>
      </w:r>
      <w:r w:rsidRPr="00241831">
        <w:rPr>
          <w:rFonts w:ascii="Tw Cen MT" w:eastAsia="Times New Roman" w:hAnsi="Tw Cen MT" w:cs="Times New Roman"/>
          <w:iCs/>
          <w:color w:val="auto"/>
          <w:lang w:eastAsia="fr-FR"/>
        </w:rPr>
        <w:t xml:space="preserve"> Augmenter durablement la qualité </w:t>
      </w:r>
      <w:bookmarkStart w:id="0" w:name="_GoBack"/>
      <w:bookmarkEnd w:id="0"/>
      <w:r w:rsidRPr="00241831">
        <w:rPr>
          <w:rFonts w:ascii="Tw Cen MT" w:eastAsia="Times New Roman" w:hAnsi="Tw Cen MT" w:cs="Times New Roman"/>
          <w:iCs/>
          <w:color w:val="auto"/>
          <w:lang w:eastAsia="fr-FR"/>
        </w:rPr>
        <w:t xml:space="preserve">pédagogique et physique, l’accessibilité, la disponibilité et l’utilisation dans le système éducatif des manuels scolaires et autres matériels pédagogiques pour renforcer/améliorer la qualité et la pertinence de l’enseignement.  </w:t>
      </w:r>
    </w:p>
    <w:p w14:paraId="0A13B6E6" w14:textId="77777777" w:rsidR="00241831" w:rsidRPr="00241831" w:rsidRDefault="00241831" w:rsidP="002418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09582F3B" w14:textId="5F674439" w:rsidR="00241831" w:rsidRDefault="00241831" w:rsidP="002418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241831">
        <w:rPr>
          <w:rFonts w:ascii="Tw Cen MT" w:eastAsia="Times New Roman" w:hAnsi="Tw Cen MT" w:cs="Times New Roman"/>
          <w:b/>
          <w:iCs/>
          <w:color w:val="auto"/>
          <w:lang w:eastAsia="fr-FR"/>
        </w:rPr>
        <w:t>Résultat 2 :</w:t>
      </w:r>
      <w:r w:rsidRPr="00241831">
        <w:rPr>
          <w:rFonts w:ascii="Tw Cen MT" w:eastAsia="Times New Roman" w:hAnsi="Tw Cen MT" w:cs="Times New Roman"/>
          <w:iCs/>
          <w:color w:val="auto"/>
          <w:lang w:eastAsia="fr-FR"/>
        </w:rPr>
        <w:t xml:space="preserve"> Renforcer la gestion administrative et pédagogique du système éducatif à travers des réformes institutionnelles au sein des directions centrales du ministère de l’éducation et de la formation professionnelle, des établissements publics sous égide du</w:t>
      </w:r>
      <w:r w:rsidR="00B56E9D">
        <w:rPr>
          <w:rFonts w:ascii="Tw Cen MT" w:eastAsia="Times New Roman" w:hAnsi="Tw Cen MT" w:cs="Times New Roman"/>
          <w:iCs/>
          <w:color w:val="auto"/>
          <w:lang w:eastAsia="fr-FR"/>
        </w:rPr>
        <w:t xml:space="preserve"> Ministère de l’</w:t>
      </w:r>
      <w:r w:rsidR="00A314B1">
        <w:rPr>
          <w:rFonts w:ascii="Tw Cen MT" w:eastAsia="Times New Roman" w:hAnsi="Tw Cen MT" w:cs="Times New Roman"/>
          <w:iCs/>
          <w:color w:val="auto"/>
          <w:lang w:eastAsia="fr-FR"/>
        </w:rPr>
        <w:t>Éducation</w:t>
      </w:r>
      <w:r w:rsidR="00B56E9D">
        <w:rPr>
          <w:rFonts w:ascii="Tw Cen MT" w:eastAsia="Times New Roman" w:hAnsi="Tw Cen MT" w:cs="Times New Roman"/>
          <w:iCs/>
          <w:color w:val="auto"/>
          <w:lang w:eastAsia="fr-FR"/>
        </w:rPr>
        <w:t xml:space="preserve"> National</w:t>
      </w:r>
      <w:r w:rsidR="001C1CC5">
        <w:rPr>
          <w:rFonts w:ascii="Tw Cen MT" w:eastAsia="Times New Roman" w:hAnsi="Tw Cen MT" w:cs="Times New Roman"/>
          <w:iCs/>
          <w:color w:val="auto"/>
          <w:lang w:eastAsia="fr-FR"/>
        </w:rPr>
        <w:t xml:space="preserve">e et de la Réforme du Système </w:t>
      </w:r>
      <w:r w:rsidR="00A314B1">
        <w:rPr>
          <w:rFonts w:ascii="Tw Cen MT" w:eastAsia="Times New Roman" w:hAnsi="Tw Cen MT" w:cs="Times New Roman"/>
          <w:iCs/>
          <w:color w:val="auto"/>
          <w:lang w:eastAsia="fr-FR"/>
        </w:rPr>
        <w:t>Éducatif</w:t>
      </w:r>
      <w:r w:rsidRPr="00241831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1C1CC5">
        <w:rPr>
          <w:rFonts w:ascii="Tw Cen MT" w:eastAsia="Times New Roman" w:hAnsi="Tw Cen MT" w:cs="Times New Roman"/>
          <w:iCs/>
          <w:color w:val="auto"/>
          <w:lang w:eastAsia="fr-FR"/>
        </w:rPr>
        <w:t>(</w:t>
      </w:r>
      <w:r w:rsidRPr="00241831">
        <w:rPr>
          <w:rFonts w:ascii="Tw Cen MT" w:eastAsia="Times New Roman" w:hAnsi="Tw Cen MT" w:cs="Times New Roman"/>
          <w:iCs/>
          <w:color w:val="auto"/>
          <w:lang w:eastAsia="fr-FR"/>
        </w:rPr>
        <w:t>MENRSE</w:t>
      </w:r>
      <w:r w:rsidR="001C1CC5">
        <w:rPr>
          <w:rFonts w:ascii="Tw Cen MT" w:eastAsia="Times New Roman" w:hAnsi="Tw Cen MT" w:cs="Times New Roman"/>
          <w:iCs/>
          <w:color w:val="auto"/>
          <w:lang w:eastAsia="fr-FR"/>
        </w:rPr>
        <w:t>)</w:t>
      </w:r>
      <w:r w:rsidRPr="00241831">
        <w:rPr>
          <w:rFonts w:ascii="Tw Cen MT" w:eastAsia="Times New Roman" w:hAnsi="Tw Cen MT" w:cs="Times New Roman"/>
          <w:iCs/>
          <w:color w:val="auto"/>
          <w:lang w:eastAsia="fr-FR"/>
        </w:rPr>
        <w:t>, et au niveau déconcentré.</w:t>
      </w:r>
    </w:p>
    <w:p w14:paraId="47DCD8B2" w14:textId="11EADEFD" w:rsidR="0055553E" w:rsidRDefault="0055553E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485DDCA0" w14:textId="781C1BE1" w:rsidR="00F75B68" w:rsidRPr="00F75B68" w:rsidRDefault="00F75B68" w:rsidP="002F46C7">
      <w:pPr>
        <w:pStyle w:val="Default"/>
        <w:jc w:val="both"/>
        <w:rPr>
          <w:rFonts w:ascii="Tw Cen MT" w:eastAsia="Times New Roman" w:hAnsi="Tw Cen MT" w:cs="Times New Roman"/>
          <w:b/>
          <w:iCs/>
          <w:color w:val="auto"/>
          <w:lang w:eastAsia="fr-FR"/>
        </w:rPr>
      </w:pPr>
      <w:r w:rsidRPr="00F75B68">
        <w:rPr>
          <w:rFonts w:ascii="Tw Cen MT" w:eastAsia="Times New Roman" w:hAnsi="Tw Cen MT" w:cs="Times New Roman"/>
          <w:b/>
          <w:iCs/>
          <w:color w:val="auto"/>
          <w:lang w:eastAsia="fr-FR"/>
        </w:rPr>
        <w:t>Contexte de la mission</w:t>
      </w:r>
    </w:p>
    <w:p w14:paraId="129CF8CD" w14:textId="77777777" w:rsidR="00325A72" w:rsidRDefault="00325A72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148258D2" w14:textId="041DD576" w:rsidR="005F47A7" w:rsidRPr="00CE6CE7" w:rsidRDefault="005F47A7" w:rsidP="005F47A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La loi 2022-023/PR portant loi d’Orientation du Système </w:t>
      </w:r>
      <w:r w:rsidR="00A314B1">
        <w:rPr>
          <w:rFonts w:ascii="Tw Cen MT" w:eastAsia="Times New Roman" w:hAnsi="Tw Cen MT" w:cs="Times New Roman"/>
          <w:iCs/>
          <w:color w:val="auto"/>
          <w:lang w:eastAsia="fr-FR"/>
        </w:rPr>
        <w:t>Éducatif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national inscrit dans son article 47 que </w:t>
      </w:r>
      <w:r w:rsidRPr="00DF3F55">
        <w:rPr>
          <w:rFonts w:ascii="Tw Cen MT" w:eastAsia="Times New Roman" w:hAnsi="Tw Cen MT" w:cs="Times New Roman"/>
          <w:iCs/>
          <w:color w:val="auto"/>
          <w:lang w:eastAsia="fr-FR"/>
        </w:rPr>
        <w:t>« l’Etat garantit la disponibilité des manuels scolaires officiels et veille à leur distribution équitable à tous les élèves. »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</w:p>
    <w:p w14:paraId="0C12D2BB" w14:textId="374348CC" w:rsidR="001D542C" w:rsidRDefault="00F75B68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Depuis 2021, </w:t>
      </w:r>
      <w:r w:rsidR="005F47A7">
        <w:rPr>
          <w:rFonts w:ascii="Tw Cen MT" w:eastAsia="Times New Roman" w:hAnsi="Tw Cen MT" w:cs="Times New Roman"/>
          <w:iCs/>
          <w:color w:val="auto"/>
          <w:lang w:eastAsia="fr-FR"/>
        </w:rPr>
        <w:t xml:space="preserve">afin 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 xml:space="preserve">de </w:t>
      </w:r>
      <w:r w:rsidR="005F47A7">
        <w:rPr>
          <w:rFonts w:ascii="Tw Cen MT" w:eastAsia="Times New Roman" w:hAnsi="Tw Cen MT" w:cs="Times New Roman"/>
          <w:iCs/>
          <w:color w:val="auto"/>
          <w:lang w:eastAsia="fr-FR"/>
        </w:rPr>
        <w:t>d’augmenter le nombre de manuels scolaires disponibles,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>l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>’Institut Pédagogique National (IPN), établissement sous la tutelle du</w:t>
      </w:r>
      <w:r w:rsidR="001D542C">
        <w:rPr>
          <w:rFonts w:ascii="Tw Cen MT" w:eastAsia="Times New Roman" w:hAnsi="Tw Cen MT" w:cs="Times New Roman"/>
          <w:iCs/>
          <w:color w:val="auto"/>
          <w:lang w:eastAsia="fr-FR"/>
        </w:rPr>
        <w:t xml:space="preserve"> Ministère de l’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>Éducation</w:t>
      </w:r>
      <w:r w:rsidR="001D542C">
        <w:rPr>
          <w:rFonts w:ascii="Tw Cen MT" w:eastAsia="Times New Roman" w:hAnsi="Tw Cen MT" w:cs="Times New Roman"/>
          <w:iCs/>
          <w:color w:val="auto"/>
          <w:lang w:eastAsia="fr-FR"/>
        </w:rPr>
        <w:t xml:space="preserve"> nationale 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 xml:space="preserve">et de la Réforme du Système éducatif (MENRSE) </w:t>
      </w:r>
      <w:r w:rsidR="001D542C">
        <w:rPr>
          <w:rFonts w:ascii="Tw Cen MT" w:eastAsia="Times New Roman" w:hAnsi="Tw Cen MT" w:cs="Times New Roman"/>
          <w:iCs/>
          <w:color w:val="auto"/>
          <w:lang w:eastAsia="fr-FR"/>
        </w:rPr>
        <w:t>externalise l’impression de plus d’un million de manuels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 xml:space="preserve">. Chaque année, il lance, à partir des procédures de la Commission Nationale des Marchés Publics (CNNMP), un appel 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lastRenderedPageBreak/>
        <w:t>d’offres international qui porte sur l’impression des manuels scolaires et leur livraison à Nouakchott.</w:t>
      </w:r>
    </w:p>
    <w:p w14:paraId="2F2DD4E0" w14:textId="6A113008" w:rsidR="00054084" w:rsidRDefault="001D542C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Ces </w:t>
      </w:r>
      <w:r w:rsidR="00EA1B4A">
        <w:rPr>
          <w:rFonts w:ascii="Tw Cen MT" w:eastAsia="Times New Roman" w:hAnsi="Tw Cen MT" w:cs="Times New Roman"/>
          <w:iCs/>
          <w:color w:val="auto"/>
          <w:lang w:eastAsia="fr-FR"/>
        </w:rPr>
        <w:t>manuels scolaires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sont livrés </w:t>
      </w:r>
      <w:r w:rsidR="00F75B68">
        <w:rPr>
          <w:rFonts w:ascii="Tw Cen MT" w:eastAsia="Times New Roman" w:hAnsi="Tw Cen MT" w:cs="Times New Roman"/>
          <w:iCs/>
          <w:color w:val="auto"/>
          <w:lang w:eastAsia="fr-FR"/>
        </w:rPr>
        <w:t xml:space="preserve">par bateau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>à l’Institut pédagogique national</w:t>
      </w:r>
      <w:r w:rsidR="00054084">
        <w:rPr>
          <w:rFonts w:ascii="Tw Cen MT" w:eastAsia="Times New Roman" w:hAnsi="Tw Cen MT" w:cs="Times New Roman"/>
          <w:iCs/>
          <w:color w:val="auto"/>
          <w:lang w:eastAsia="fr-FR"/>
        </w:rPr>
        <w:t xml:space="preserve"> (IPN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>).</w:t>
      </w:r>
      <w:r w:rsidR="00613D93" w:rsidRPr="00613D93">
        <w:rPr>
          <w:rFonts w:cstheme="minorHAnsi"/>
        </w:rPr>
        <w:t xml:space="preserve"> </w:t>
      </w:r>
      <w:r w:rsidR="00613D93" w:rsidRPr="00C72D14">
        <w:rPr>
          <w:rFonts w:ascii="Tw Cen MT" w:eastAsia="Times New Roman" w:hAnsi="Tw Cen MT" w:cs="Times New Roman"/>
          <w:iCs/>
          <w:color w:val="auto"/>
          <w:lang w:eastAsia="fr-FR"/>
        </w:rPr>
        <w:t>Le dédouanement et l’acheminement jusqu’à l’entrepôt de l’IPN sont assurés par l’imprimeur sélectionné. L’IPN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se charge ensuite 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 xml:space="preserve">d’organiser la répartition dans les wilayas (régions) et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de les livrer </w:t>
      </w:r>
      <w:r w:rsidR="001F7F77">
        <w:rPr>
          <w:rFonts w:ascii="Tw Cen MT" w:eastAsia="Times New Roman" w:hAnsi="Tw Cen MT" w:cs="Times New Roman"/>
          <w:iCs/>
          <w:color w:val="auto"/>
          <w:lang w:eastAsia="fr-FR"/>
        </w:rPr>
        <w:t xml:space="preserve">sur l’ensemble du territoire mauritanien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>dans des Instituts pédagogique régionaux</w:t>
      </w:r>
      <w:r w:rsidR="00054084">
        <w:rPr>
          <w:rFonts w:ascii="Tw Cen MT" w:eastAsia="Times New Roman" w:hAnsi="Tw Cen MT" w:cs="Times New Roman"/>
          <w:iCs/>
          <w:color w:val="auto"/>
          <w:lang w:eastAsia="fr-FR"/>
        </w:rPr>
        <w:t xml:space="preserve"> (IPR)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>. Les IPR organisent ensuite la livraison dans les points de vente (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>kiosques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>)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afin de mettre </w:t>
      </w:r>
      <w:r w:rsidR="00613D93">
        <w:rPr>
          <w:rFonts w:ascii="Tw Cen MT" w:eastAsia="Times New Roman" w:hAnsi="Tw Cen MT" w:cs="Times New Roman"/>
          <w:iCs/>
          <w:color w:val="auto"/>
          <w:lang w:eastAsia="fr-FR"/>
        </w:rPr>
        <w:t xml:space="preserve">les manuels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à disposition des parents </w:t>
      </w:r>
      <w:r w:rsidR="007E6CB1">
        <w:rPr>
          <w:rFonts w:ascii="Tw Cen MT" w:eastAsia="Times New Roman" w:hAnsi="Tw Cen MT" w:cs="Times New Roman"/>
          <w:iCs/>
          <w:color w:val="auto"/>
          <w:lang w:eastAsia="fr-FR"/>
        </w:rPr>
        <w:t xml:space="preserve">d’élèves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qui doivent </w:t>
      </w:r>
      <w:r w:rsidR="007E6CB1">
        <w:rPr>
          <w:rFonts w:ascii="Tw Cen MT" w:eastAsia="Times New Roman" w:hAnsi="Tw Cen MT" w:cs="Times New Roman"/>
          <w:iCs/>
          <w:color w:val="auto"/>
          <w:lang w:eastAsia="fr-FR"/>
        </w:rPr>
        <w:t xml:space="preserve">se déplacer pour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les </w:t>
      </w:r>
      <w:r w:rsidR="007E6CB1">
        <w:rPr>
          <w:rFonts w:ascii="Tw Cen MT" w:eastAsia="Times New Roman" w:hAnsi="Tw Cen MT" w:cs="Times New Roman"/>
          <w:iCs/>
          <w:color w:val="auto"/>
          <w:lang w:eastAsia="fr-FR"/>
        </w:rPr>
        <w:t xml:space="preserve">récupérer et verser une somme d’argent dont le montant est </w:t>
      </w:r>
      <w:r w:rsidR="00E01876">
        <w:rPr>
          <w:rFonts w:ascii="Tw Cen MT" w:eastAsia="Times New Roman" w:hAnsi="Tw Cen MT" w:cs="Times New Roman"/>
          <w:iCs/>
          <w:color w:val="auto"/>
          <w:lang w:eastAsia="fr-FR"/>
        </w:rPr>
        <w:t>arrêté par</w:t>
      </w:r>
      <w:r w:rsidR="007D468E">
        <w:rPr>
          <w:rFonts w:ascii="Tw Cen MT" w:eastAsia="Times New Roman" w:hAnsi="Tw Cen MT" w:cs="Times New Roman"/>
          <w:iCs/>
          <w:color w:val="auto"/>
          <w:lang w:eastAsia="fr-FR"/>
        </w:rPr>
        <w:t xml:space="preserve"> le Conseil d’administration de l’IPN.</w:t>
      </w:r>
      <w:r w:rsidR="00733085">
        <w:rPr>
          <w:rFonts w:ascii="Tw Cen MT" w:eastAsia="Times New Roman" w:hAnsi="Tw Cen MT" w:cs="Times New Roman"/>
          <w:iCs/>
          <w:color w:val="auto"/>
          <w:lang w:eastAsia="fr-FR"/>
        </w:rPr>
        <w:t xml:space="preserve">  </w:t>
      </w:r>
    </w:p>
    <w:p w14:paraId="2C6C2B99" w14:textId="7825F41E" w:rsidR="00613D93" w:rsidRDefault="00613D93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2DBD09A7" w14:textId="5D0AE905" w:rsidR="002F46C7" w:rsidRDefault="007E6CB1" w:rsidP="002F46C7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L’Enquête sur les Indicateurs de Prestations de Services de l’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>Éducation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(IOSE) 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>vise à évaluer la qualité des services d’éducation au niveau fondamental, à éclairer les différentes parties prenantes dans leurs prises de décisions en vue d’améliorer les services tendus en éducation en Mauritanie. Les résultats de l’enquête de 2022 montre</w:t>
      </w:r>
      <w:r w:rsidR="005B382A">
        <w:rPr>
          <w:rFonts w:ascii="Tw Cen MT" w:eastAsia="Times New Roman" w:hAnsi="Tw Cen MT" w:cs="Times New Roman"/>
          <w:iCs/>
          <w:color w:val="auto"/>
          <w:lang w:eastAsia="fr-FR"/>
        </w:rPr>
        <w:t>nt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 xml:space="preserve"> qu’en moyenne, seulement 16,2% des élèves du public ont accès à un manuel scolaire. </w:t>
      </w:r>
    </w:p>
    <w:p w14:paraId="2FE6814A" w14:textId="1718FBA1" w:rsidR="00701850" w:rsidRPr="00073CAC" w:rsidRDefault="005F47A7" w:rsidP="003F3ACD">
      <w:pPr>
        <w:pStyle w:val="Default"/>
        <w:spacing w:after="240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Il s’agit donc d’analyser et de proposer une amélioration de la chaine logistique.</w:t>
      </w:r>
    </w:p>
    <w:p w14:paraId="6CB4EBC6" w14:textId="1B816C51" w:rsidR="00037310" w:rsidRPr="00990463" w:rsidRDefault="00037310" w:rsidP="00990463">
      <w:pPr>
        <w:shd w:val="clear" w:color="auto" w:fill="8EAADB" w:themeFill="accent5" w:themeFillTint="99"/>
        <w:jc w:val="both"/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</w:pPr>
      <w:r w:rsidRPr="00990463"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  <w:t>Description de la mission</w:t>
      </w:r>
    </w:p>
    <w:p w14:paraId="001D5739" w14:textId="796620E6" w:rsidR="005171E0" w:rsidRDefault="00F56005" w:rsidP="001535DF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L’objectif de </w:t>
      </w:r>
      <w:r w:rsidR="00A62E31">
        <w:rPr>
          <w:rFonts w:ascii="Tw Cen MT" w:eastAsia="Times New Roman" w:hAnsi="Tw Cen MT" w:cs="Times New Roman"/>
          <w:iCs/>
          <w:color w:val="auto"/>
          <w:lang w:eastAsia="fr-FR"/>
        </w:rPr>
        <w:t xml:space="preserve">cette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expertise est 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>double :</w:t>
      </w:r>
    </w:p>
    <w:p w14:paraId="2E044635" w14:textId="18430B30" w:rsidR="005171E0" w:rsidRDefault="00A314B1" w:rsidP="005B382A">
      <w:pPr>
        <w:pStyle w:val="Default"/>
        <w:numPr>
          <w:ilvl w:val="0"/>
          <w:numId w:val="40"/>
        </w:numPr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Analyser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 xml:space="preserve"> le dispositif actuels de livraison 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et de distribution 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 xml:space="preserve">des manuels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>scolaires, les</w:t>
      </w:r>
      <w:r w:rsidR="005171E0">
        <w:rPr>
          <w:rFonts w:ascii="Tw Cen MT" w:eastAsia="Times New Roman" w:hAnsi="Tw Cen MT" w:cs="Times New Roman"/>
          <w:iCs/>
          <w:color w:val="auto"/>
          <w:lang w:eastAsia="fr-FR"/>
        </w:rPr>
        <w:t xml:space="preserve"> techniques du transport, leur réglementation, les coûts, et les outils de planification et de gestion des stocks ; </w:t>
      </w:r>
    </w:p>
    <w:p w14:paraId="1DE5CBF5" w14:textId="77777777" w:rsidR="005171E0" w:rsidRDefault="005171E0" w:rsidP="001535DF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26616E73" w14:textId="06E5A090" w:rsidR="00A62E31" w:rsidRDefault="005171E0" w:rsidP="001535DF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lastRenderedPageBreak/>
        <w:t xml:space="preserve">2) </w:t>
      </w:r>
      <w:r w:rsidR="00A314B1">
        <w:rPr>
          <w:rFonts w:ascii="Tw Cen MT" w:eastAsia="Times New Roman" w:hAnsi="Tw Cen MT" w:cs="Times New Roman"/>
          <w:iCs/>
          <w:color w:val="auto"/>
          <w:lang w:eastAsia="fr-FR"/>
        </w:rPr>
        <w:t>I</w:t>
      </w:r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 xml:space="preserve">dentifier 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>d</w:t>
      </w:r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>es solutions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 alternatives de livraison et de distribution des manuels, les outils de planification et de gestion des stocks à mettre en place,</w:t>
      </w:r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1535DF">
        <w:rPr>
          <w:rFonts w:ascii="Tw Cen MT" w:eastAsia="Times New Roman" w:hAnsi="Tw Cen MT" w:cs="Times New Roman"/>
          <w:iCs/>
          <w:color w:val="auto"/>
          <w:lang w:eastAsia="fr-FR"/>
        </w:rPr>
        <w:t xml:space="preserve">et les coûts </w:t>
      </w:r>
      <w:r w:rsidR="000E5BCB">
        <w:rPr>
          <w:rFonts w:ascii="Tw Cen MT" w:eastAsia="Times New Roman" w:hAnsi="Tw Cen MT" w:cs="Times New Roman"/>
          <w:iCs/>
          <w:color w:val="auto"/>
          <w:lang w:eastAsia="fr-FR"/>
        </w:rPr>
        <w:t xml:space="preserve">en présentant 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au moins </w:t>
      </w:r>
      <w:r w:rsidR="000E5BCB">
        <w:rPr>
          <w:rFonts w:ascii="Tw Cen MT" w:eastAsia="Times New Roman" w:hAnsi="Tw Cen MT" w:cs="Times New Roman"/>
          <w:iCs/>
          <w:color w:val="auto"/>
          <w:lang w:eastAsia="fr-FR"/>
        </w:rPr>
        <w:t>deux possibilités</w:t>
      </w:r>
      <w:r w:rsidR="000204B4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0E5BCB">
        <w:rPr>
          <w:rFonts w:ascii="Tw Cen MT" w:eastAsia="Times New Roman" w:hAnsi="Tw Cen MT" w:cs="Times New Roman"/>
          <w:iCs/>
          <w:color w:val="auto"/>
          <w:lang w:eastAsia="fr-FR"/>
        </w:rPr>
        <w:t>de livraison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 comme</w:t>
      </w:r>
      <w:r w:rsidR="00A62E31">
        <w:rPr>
          <w:rFonts w:ascii="Tw Cen MT" w:eastAsia="Times New Roman" w:hAnsi="Tw Cen MT" w:cs="Times New Roman"/>
          <w:iCs/>
          <w:color w:val="auto"/>
          <w:lang w:eastAsia="fr-FR"/>
        </w:rPr>
        <w:t> :</w:t>
      </w:r>
    </w:p>
    <w:p w14:paraId="0A3DD517" w14:textId="5E5444E6" w:rsidR="00A62E31" w:rsidRDefault="00A314B1" w:rsidP="005B382A">
      <w:pPr>
        <w:pStyle w:val="Default"/>
        <w:numPr>
          <w:ilvl w:val="0"/>
          <w:numId w:val="39"/>
        </w:numPr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Une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 livraison </w:t>
      </w:r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 xml:space="preserve">jusque dans les écoles 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incluant celles </w:t>
      </w:r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>les plus éloignées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 ; </w:t>
      </w:r>
    </w:p>
    <w:p w14:paraId="3AFB0B84" w14:textId="05B52E17" w:rsidR="00A62E31" w:rsidRDefault="00A314B1" w:rsidP="005B382A">
      <w:pPr>
        <w:pStyle w:val="Default"/>
        <w:numPr>
          <w:ilvl w:val="0"/>
          <w:numId w:val="39"/>
        </w:numPr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Une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 livraison </w:t>
      </w:r>
      <w:r w:rsidR="000E5BCB">
        <w:rPr>
          <w:rFonts w:ascii="Tw Cen MT" w:eastAsia="Times New Roman" w:hAnsi="Tw Cen MT" w:cs="Times New Roman"/>
          <w:iCs/>
          <w:color w:val="auto"/>
          <w:lang w:eastAsia="fr-FR"/>
        </w:rPr>
        <w:t xml:space="preserve">jusque dans les IPR et kiosques avec récupération par les </w:t>
      </w:r>
      <w:r w:rsidR="005B382A">
        <w:rPr>
          <w:rFonts w:ascii="Tw Cen MT" w:eastAsia="Times New Roman" w:hAnsi="Tw Cen MT" w:cs="Times New Roman"/>
          <w:iCs/>
          <w:color w:val="auto"/>
          <w:lang w:eastAsia="fr-FR"/>
        </w:rPr>
        <w:t>Comités de gestion d’établissement scolaire (</w:t>
      </w:r>
      <w:r w:rsidR="000E5BCB">
        <w:rPr>
          <w:rFonts w:ascii="Tw Cen MT" w:eastAsia="Times New Roman" w:hAnsi="Tw Cen MT" w:cs="Times New Roman"/>
          <w:iCs/>
          <w:color w:val="auto"/>
          <w:lang w:eastAsia="fr-FR"/>
        </w:rPr>
        <w:t>COGES</w:t>
      </w:r>
      <w:r w:rsidR="005B382A">
        <w:rPr>
          <w:rFonts w:ascii="Tw Cen MT" w:eastAsia="Times New Roman" w:hAnsi="Tw Cen MT" w:cs="Times New Roman"/>
          <w:iCs/>
          <w:color w:val="auto"/>
          <w:lang w:eastAsia="fr-FR"/>
        </w:rPr>
        <w:t>)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 ou les directeurs d’école quand celle-ci ne dispose pas de COGES.</w:t>
      </w:r>
      <w:r w:rsidR="0009614E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5B382A">
        <w:rPr>
          <w:rFonts w:ascii="Tw Cen MT" w:eastAsia="Times New Roman" w:hAnsi="Tw Cen MT" w:cs="Times New Roman"/>
          <w:iCs/>
          <w:color w:val="auto"/>
          <w:lang w:eastAsia="fr-FR"/>
        </w:rPr>
        <w:t xml:space="preserve">Les </w:t>
      </w:r>
      <w:r w:rsidR="00C767BA">
        <w:rPr>
          <w:rFonts w:ascii="Tw Cen MT" w:eastAsia="Times New Roman" w:hAnsi="Tw Cen MT" w:cs="Times New Roman"/>
          <w:iCs/>
          <w:color w:val="auto"/>
          <w:lang w:eastAsia="fr-FR"/>
        </w:rPr>
        <w:t>COGES ont été mis en place par le décret de 2019. Ils ont pour objectif d’ass</w:t>
      </w:r>
      <w:r w:rsidR="00D75CAA">
        <w:rPr>
          <w:rFonts w:ascii="Tw Cen MT" w:eastAsia="Times New Roman" w:hAnsi="Tw Cen MT" w:cs="Times New Roman"/>
          <w:iCs/>
          <w:color w:val="auto"/>
          <w:lang w:eastAsia="fr-FR"/>
        </w:rPr>
        <w:t>e</w:t>
      </w:r>
      <w:r w:rsidR="00C767BA">
        <w:rPr>
          <w:rFonts w:ascii="Tw Cen MT" w:eastAsia="Times New Roman" w:hAnsi="Tw Cen MT" w:cs="Times New Roman"/>
          <w:iCs/>
          <w:color w:val="auto"/>
          <w:lang w:eastAsia="fr-FR"/>
        </w:rPr>
        <w:t>oir une gestion scolaire basée sur une approche participative en intégrant les parents dans les décisions locales</w:t>
      </w:r>
      <w:r w:rsidR="00D75CAA">
        <w:rPr>
          <w:rFonts w:ascii="Tw Cen MT" w:eastAsia="Times New Roman" w:hAnsi="Tw Cen MT" w:cs="Times New Roman"/>
          <w:iCs/>
          <w:color w:val="auto"/>
          <w:lang w:eastAsia="fr-FR"/>
        </w:rPr>
        <w:t>.</w:t>
      </w:r>
    </w:p>
    <w:p w14:paraId="24C120DB" w14:textId="1ED39F1A" w:rsidR="000204B4" w:rsidRDefault="000204B4" w:rsidP="005B382A">
      <w:pPr>
        <w:pStyle w:val="Default"/>
        <w:numPr>
          <w:ilvl w:val="0"/>
          <w:numId w:val="39"/>
        </w:numPr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…</w:t>
      </w:r>
    </w:p>
    <w:p w14:paraId="2682DBD0" w14:textId="77777777" w:rsidR="00A62E31" w:rsidRDefault="00A62E31" w:rsidP="00A62E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32936BBA" w14:textId="0A16C3A0" w:rsidR="002A28BD" w:rsidRDefault="001535DF" w:rsidP="00A62E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>
        <w:rPr>
          <w:rFonts w:ascii="Tw Cen MT" w:eastAsia="Times New Roman" w:hAnsi="Tw Cen MT" w:cs="Times New Roman"/>
          <w:iCs/>
          <w:color w:val="auto"/>
          <w:lang w:eastAsia="fr-FR"/>
        </w:rPr>
        <w:t>L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>es solutions proposées auront pour objectif d’améliorer l’accès des élèves aux manuels scolaires</w:t>
      </w:r>
      <w:r w:rsidR="00C767BA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 xml:space="preserve">et permettre 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que chaque élève et chaque enseignant </w:t>
      </w:r>
      <w:r w:rsidR="00277DF4">
        <w:rPr>
          <w:rFonts w:ascii="Tw Cen MT" w:eastAsia="Times New Roman" w:hAnsi="Tw Cen MT" w:cs="Times New Roman"/>
          <w:iCs/>
          <w:color w:val="auto"/>
          <w:lang w:eastAsia="fr-FR"/>
        </w:rPr>
        <w:t>reçoive</w:t>
      </w:r>
      <w:r w:rsidR="002A28BD">
        <w:rPr>
          <w:rFonts w:ascii="Tw Cen MT" w:eastAsia="Times New Roman" w:hAnsi="Tw Cen MT" w:cs="Times New Roman"/>
          <w:iCs/>
          <w:color w:val="auto"/>
          <w:lang w:eastAsia="fr-FR"/>
        </w:rPr>
        <w:t>nt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les manuels et matériels didactiques nécessaires à </w:t>
      </w:r>
      <w:r w:rsidR="00505B01">
        <w:rPr>
          <w:rFonts w:ascii="Tw Cen MT" w:eastAsia="Times New Roman" w:hAnsi="Tw Cen MT" w:cs="Times New Roman"/>
          <w:iCs/>
          <w:color w:val="auto"/>
          <w:lang w:eastAsia="fr-FR"/>
        </w:rPr>
        <w:t>leurs</w:t>
      </w:r>
      <w:r>
        <w:rPr>
          <w:rFonts w:ascii="Tw Cen MT" w:eastAsia="Times New Roman" w:hAnsi="Tw Cen MT" w:cs="Times New Roman"/>
          <w:iCs/>
          <w:color w:val="auto"/>
          <w:lang w:eastAsia="fr-FR"/>
        </w:rPr>
        <w:t xml:space="preserve"> apprentissages. </w:t>
      </w:r>
    </w:p>
    <w:p w14:paraId="72330BB5" w14:textId="77777777" w:rsidR="002A28BD" w:rsidRDefault="002A28BD" w:rsidP="00A62E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2CCFB7B1" w14:textId="52B4F1F7" w:rsidR="008353D9" w:rsidRPr="00073CAC" w:rsidRDefault="008353D9" w:rsidP="00A62E31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073CAC">
        <w:rPr>
          <w:rFonts w:ascii="Tw Cen MT" w:eastAsia="Times New Roman" w:hAnsi="Tw Cen MT" w:cs="Times New Roman"/>
          <w:iCs/>
          <w:color w:val="auto"/>
          <w:lang w:eastAsia="fr-FR"/>
        </w:rPr>
        <w:t>L’</w:t>
      </w:r>
      <w:proofErr w:type="spellStart"/>
      <w:r w:rsidRPr="00073CAC">
        <w:rPr>
          <w:rFonts w:ascii="Tw Cen MT" w:eastAsia="Times New Roman" w:hAnsi="Tw Cen MT" w:cs="Times New Roman"/>
          <w:iCs/>
          <w:color w:val="auto"/>
          <w:lang w:eastAsia="fr-FR"/>
        </w:rPr>
        <w:t>expert.e</w:t>
      </w:r>
      <w:proofErr w:type="spellEnd"/>
      <w:r w:rsidRPr="00073CAC">
        <w:rPr>
          <w:rFonts w:ascii="Tw Cen MT" w:eastAsia="Times New Roman" w:hAnsi="Tw Cen MT" w:cs="Times New Roman"/>
          <w:iCs/>
          <w:color w:val="auto"/>
          <w:lang w:eastAsia="fr-FR"/>
        </w:rPr>
        <w:t xml:space="preserve"> </w:t>
      </w:r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 xml:space="preserve">Transport et logistique sera </w:t>
      </w:r>
      <w:proofErr w:type="spellStart"/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>chargé.e</w:t>
      </w:r>
      <w:proofErr w:type="spellEnd"/>
      <w:r w:rsidR="00F56005">
        <w:rPr>
          <w:rFonts w:ascii="Tw Cen MT" w:eastAsia="Times New Roman" w:hAnsi="Tw Cen MT" w:cs="Times New Roman"/>
          <w:iCs/>
          <w:color w:val="auto"/>
          <w:lang w:eastAsia="fr-FR"/>
        </w:rPr>
        <w:t xml:space="preserve"> de définir des solutions de gestion de stock et de livraison des manuels scolaires dans les écoles ou les kiosques.</w:t>
      </w:r>
    </w:p>
    <w:p w14:paraId="1B1A730F" w14:textId="77777777" w:rsidR="00E05DBE" w:rsidRPr="00073CAC" w:rsidRDefault="00E05DBE" w:rsidP="00E05DBE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37C6BEE5" w14:textId="5686FE14" w:rsidR="008353D9" w:rsidRDefault="008353D9" w:rsidP="00E05DBE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073CAC">
        <w:rPr>
          <w:rFonts w:ascii="Tw Cen MT" w:eastAsia="Times New Roman" w:hAnsi="Tw Cen MT" w:cs="Times New Roman"/>
          <w:iCs/>
          <w:color w:val="auto"/>
          <w:lang w:eastAsia="fr-FR"/>
        </w:rPr>
        <w:t xml:space="preserve">Il ou elle travaillera </w:t>
      </w:r>
      <w:r w:rsidR="001535DF">
        <w:rPr>
          <w:rFonts w:ascii="Tw Cen MT" w:eastAsia="Times New Roman" w:hAnsi="Tw Cen MT" w:cs="Times New Roman"/>
          <w:iCs/>
          <w:color w:val="auto"/>
          <w:lang w:eastAsia="fr-FR"/>
        </w:rPr>
        <w:t xml:space="preserve">en lien avec l’experte résidente Edition scolaire du </w:t>
      </w:r>
      <w:r w:rsidR="00241831">
        <w:rPr>
          <w:rFonts w:ascii="Tw Cen MT" w:eastAsia="Times New Roman" w:hAnsi="Tw Cen MT" w:cs="Times New Roman"/>
          <w:iCs/>
          <w:color w:val="auto"/>
          <w:lang w:eastAsia="fr-FR"/>
        </w:rPr>
        <w:t>PAIRE</w:t>
      </w:r>
      <w:r w:rsidR="00277DF4">
        <w:rPr>
          <w:rFonts w:ascii="Tw Cen MT" w:eastAsia="Times New Roman" w:hAnsi="Tw Cen MT" w:cs="Times New Roman"/>
          <w:iCs/>
          <w:color w:val="auto"/>
          <w:lang w:eastAsia="fr-FR"/>
        </w:rPr>
        <w:t xml:space="preserve"> et </w:t>
      </w:r>
      <w:r w:rsidR="00440A64">
        <w:rPr>
          <w:rFonts w:ascii="Tw Cen MT" w:eastAsia="Times New Roman" w:hAnsi="Tw Cen MT" w:cs="Times New Roman"/>
          <w:iCs/>
          <w:color w:val="auto"/>
          <w:lang w:eastAsia="fr-FR"/>
        </w:rPr>
        <w:t>l’équipe Distribution de l’IPN</w:t>
      </w:r>
      <w:r w:rsidR="00722945">
        <w:rPr>
          <w:rFonts w:ascii="Tw Cen MT" w:eastAsia="Times New Roman" w:hAnsi="Tw Cen MT" w:cs="Times New Roman"/>
          <w:iCs/>
          <w:color w:val="auto"/>
          <w:lang w:eastAsia="fr-FR"/>
        </w:rPr>
        <w:t xml:space="preserve">. </w:t>
      </w:r>
    </w:p>
    <w:p w14:paraId="1A016B32" w14:textId="77777777" w:rsidR="00722945" w:rsidRPr="00073CAC" w:rsidRDefault="00722945" w:rsidP="00E05DBE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p w14:paraId="3B8D86DC" w14:textId="13CE1DE9" w:rsidR="008353D9" w:rsidRPr="00CE38EB" w:rsidRDefault="008353D9" w:rsidP="00CE38EB">
      <w:pPr>
        <w:pStyle w:val="Default"/>
        <w:jc w:val="both"/>
        <w:rPr>
          <w:rFonts w:ascii="Tw Cen MT" w:eastAsia="Times New Roman" w:hAnsi="Tw Cen MT" w:cs="Times New Roman"/>
          <w:lang w:eastAsia="fr-FR"/>
        </w:rPr>
      </w:pPr>
      <w:r w:rsidRPr="00CE38EB">
        <w:rPr>
          <w:rFonts w:ascii="Tw Cen MT" w:eastAsia="Times New Roman" w:hAnsi="Tw Cen MT" w:cs="Times New Roman"/>
          <w:lang w:eastAsia="fr-FR"/>
        </w:rPr>
        <w:t>La mission de l’</w:t>
      </w:r>
      <w:proofErr w:type="spellStart"/>
      <w:r w:rsidR="006C6FEE">
        <w:rPr>
          <w:rFonts w:ascii="Tw Cen MT" w:eastAsia="Times New Roman" w:hAnsi="Tw Cen MT" w:cs="Times New Roman"/>
          <w:lang w:eastAsia="fr-FR"/>
        </w:rPr>
        <w:t>e</w:t>
      </w:r>
      <w:r w:rsidRPr="00CE38EB">
        <w:rPr>
          <w:rFonts w:ascii="Tw Cen MT" w:eastAsia="Times New Roman" w:hAnsi="Tw Cen MT" w:cs="Times New Roman"/>
          <w:lang w:eastAsia="fr-FR"/>
        </w:rPr>
        <w:t>xpert.e</w:t>
      </w:r>
      <w:proofErr w:type="spellEnd"/>
      <w:r w:rsidRPr="00CE38EB">
        <w:rPr>
          <w:rFonts w:ascii="Tw Cen MT" w:eastAsia="Times New Roman" w:hAnsi="Tw Cen MT" w:cs="Times New Roman"/>
          <w:lang w:eastAsia="fr-FR"/>
        </w:rPr>
        <w:t xml:space="preserve"> </w:t>
      </w:r>
      <w:r w:rsidR="00CE38EB" w:rsidRPr="00CE38EB">
        <w:rPr>
          <w:rFonts w:ascii="Tw Cen MT" w:eastAsia="Times New Roman" w:hAnsi="Tw Cen MT" w:cs="Times New Roman"/>
          <w:lang w:eastAsia="fr-FR"/>
        </w:rPr>
        <w:t xml:space="preserve">visera à </w:t>
      </w:r>
      <w:r w:rsidR="00281D9A">
        <w:rPr>
          <w:rFonts w:ascii="Tw Cen MT" w:eastAsia="Times New Roman" w:hAnsi="Tw Cen MT" w:cs="Times New Roman"/>
          <w:lang w:eastAsia="fr-FR"/>
        </w:rPr>
        <w:t>proposer</w:t>
      </w:r>
      <w:r w:rsidR="00CE38EB" w:rsidRPr="00CE38EB">
        <w:rPr>
          <w:rFonts w:ascii="Tw Cen MT" w:eastAsia="Times New Roman" w:hAnsi="Tw Cen MT" w:cs="Times New Roman"/>
          <w:lang w:eastAsia="fr-FR"/>
        </w:rPr>
        <w:t xml:space="preserve"> à travers </w:t>
      </w:r>
      <w:r w:rsidR="00CE38EB" w:rsidRPr="0087425B">
        <w:rPr>
          <w:rFonts w:ascii="Tw Cen MT" w:eastAsia="Times New Roman" w:hAnsi="Tw Cen MT" w:cs="Times New Roman"/>
          <w:b/>
          <w:bCs/>
          <w:lang w:eastAsia="fr-FR"/>
        </w:rPr>
        <w:t>les activités suivantes</w:t>
      </w:r>
      <w:r w:rsidR="00CE38EB" w:rsidRPr="00CE38EB">
        <w:rPr>
          <w:rFonts w:ascii="Tw Cen MT" w:eastAsia="Times New Roman" w:hAnsi="Tw Cen MT" w:cs="Times New Roman"/>
          <w:lang w:eastAsia="fr-FR"/>
        </w:rPr>
        <w:t> :</w:t>
      </w:r>
    </w:p>
    <w:p w14:paraId="2353AB25" w14:textId="77777777" w:rsidR="00CE38EB" w:rsidRPr="00073CAC" w:rsidRDefault="00CE38EB" w:rsidP="00CE38EB">
      <w:pPr>
        <w:pStyle w:val="Default"/>
        <w:jc w:val="both"/>
        <w:rPr>
          <w:rFonts w:ascii="Tw Cen MT" w:eastAsia="Times New Roman" w:hAnsi="Tw Cen MT" w:cs="Times New Roman"/>
          <w:lang w:eastAsia="fr-FR"/>
        </w:rPr>
      </w:pPr>
    </w:p>
    <w:p w14:paraId="3A1A3D0C" w14:textId="28CA5718" w:rsidR="0009614E" w:rsidRDefault="000204B4" w:rsidP="000204B4">
      <w:pPr>
        <w:pStyle w:val="Default"/>
        <w:ind w:left="720"/>
        <w:jc w:val="both"/>
        <w:rPr>
          <w:rFonts w:ascii="Tw Cen MT" w:eastAsia="Times New Roman" w:hAnsi="Tw Cen MT" w:cs="Times New Roman"/>
          <w:lang w:eastAsia="fr-FR"/>
        </w:rPr>
      </w:pPr>
      <w:r>
        <w:rPr>
          <w:rFonts w:ascii="Tw Cen MT" w:eastAsia="Times New Roman" w:hAnsi="Tw Cen MT" w:cs="Times New Roman"/>
          <w:lang w:eastAsia="fr-FR"/>
        </w:rPr>
        <w:lastRenderedPageBreak/>
        <w:t xml:space="preserve">1. </w:t>
      </w:r>
      <w:r w:rsidR="0009614E" w:rsidRPr="000204B4">
        <w:rPr>
          <w:rFonts w:ascii="Tw Cen MT" w:eastAsia="Times New Roman" w:hAnsi="Tw Cen MT" w:cs="Times New Roman"/>
          <w:lang w:eastAsia="fr-FR"/>
        </w:rPr>
        <w:t>Analyser le dispositif actuel de livraison et de distribution des manuels scolaires, les techniques du transport, leur réglementation, les coûts, et les outils de planification et de gestion des stocks.</w:t>
      </w:r>
    </w:p>
    <w:p w14:paraId="1D7A0E52" w14:textId="77777777" w:rsidR="00A314B1" w:rsidRDefault="000204B4" w:rsidP="00A314B1">
      <w:pPr>
        <w:pStyle w:val="Default"/>
        <w:spacing w:before="120" w:after="240"/>
        <w:ind w:left="709"/>
        <w:jc w:val="both"/>
        <w:rPr>
          <w:rFonts w:ascii="Tw Cen MT" w:eastAsia="Times New Roman" w:hAnsi="Tw Cen MT" w:cs="Times New Roman"/>
          <w:lang w:eastAsia="fr-FR"/>
        </w:rPr>
      </w:pPr>
      <w:r>
        <w:rPr>
          <w:rFonts w:ascii="Tw Cen MT" w:eastAsia="Times New Roman" w:hAnsi="Tw Cen MT" w:cs="Times New Roman"/>
          <w:lang w:eastAsia="fr-FR"/>
        </w:rPr>
        <w:t>2. Présenter les</w:t>
      </w:r>
      <w:r w:rsidRPr="00A56678">
        <w:rPr>
          <w:rFonts w:ascii="Tw Cen MT" w:eastAsia="Times New Roman" w:hAnsi="Tw Cen MT" w:cs="Times New Roman"/>
          <w:lang w:eastAsia="fr-FR"/>
        </w:rPr>
        <w:t xml:space="preserve"> </w:t>
      </w:r>
      <w:r>
        <w:rPr>
          <w:rFonts w:ascii="Tw Cen MT" w:eastAsia="Times New Roman" w:hAnsi="Tw Cen MT" w:cs="Times New Roman"/>
          <w:lang w:eastAsia="fr-FR"/>
        </w:rPr>
        <w:t xml:space="preserve">possibilités logistiques de distribution des manuels </w:t>
      </w:r>
      <w:r w:rsidRPr="00A56678">
        <w:rPr>
          <w:rFonts w:ascii="Tw Cen MT" w:eastAsia="Times New Roman" w:hAnsi="Tw Cen MT" w:cs="Times New Roman"/>
          <w:lang w:eastAsia="fr-FR"/>
        </w:rPr>
        <w:t xml:space="preserve">en </w:t>
      </w:r>
      <w:r>
        <w:rPr>
          <w:rFonts w:ascii="Tw Cen MT" w:eastAsia="Times New Roman" w:hAnsi="Tw Cen MT" w:cs="Times New Roman"/>
          <w:lang w:eastAsia="fr-FR"/>
        </w:rPr>
        <w:t>analysant</w:t>
      </w:r>
      <w:r w:rsidRPr="00A56678">
        <w:rPr>
          <w:rFonts w:ascii="Tw Cen MT" w:eastAsia="Times New Roman" w:hAnsi="Tw Cen MT" w:cs="Times New Roman"/>
          <w:lang w:eastAsia="fr-FR"/>
        </w:rPr>
        <w:t xml:space="preserve"> la faisabilité et les coûts</w:t>
      </w:r>
      <w:r>
        <w:rPr>
          <w:rFonts w:ascii="Tw Cen MT" w:eastAsia="Times New Roman" w:hAnsi="Tw Cen MT" w:cs="Times New Roman"/>
          <w:lang w:eastAsia="fr-FR"/>
        </w:rPr>
        <w:t xml:space="preserve"> et les solutions d’informatisation.</w:t>
      </w:r>
    </w:p>
    <w:p w14:paraId="26A178E0" w14:textId="12B5CE7F" w:rsidR="00A314B1" w:rsidRPr="00A314B1" w:rsidRDefault="00A314B1" w:rsidP="00A314B1">
      <w:pPr>
        <w:pStyle w:val="Default"/>
        <w:spacing w:before="120" w:after="240"/>
        <w:ind w:left="709"/>
        <w:jc w:val="both"/>
        <w:rPr>
          <w:rFonts w:ascii="Tw Cen MT" w:eastAsia="Times New Roman" w:hAnsi="Tw Cen MT" w:cs="Times New Roman"/>
          <w:lang w:eastAsia="fr-FR"/>
        </w:rPr>
      </w:pPr>
      <w:r>
        <w:rPr>
          <w:rFonts w:ascii="Tw Cen MT" w:eastAsia="Times New Roman" w:hAnsi="Tw Cen MT" w:cs="Times New Roman"/>
          <w:lang w:eastAsia="fr-FR"/>
        </w:rPr>
        <w:t xml:space="preserve">3. </w:t>
      </w:r>
      <w:r w:rsidRPr="00A314B1">
        <w:rPr>
          <w:rFonts w:ascii="Tw Cen MT" w:eastAsia="Times New Roman" w:hAnsi="Tw Cen MT" w:cs="Times New Roman"/>
          <w:lang w:eastAsia="fr-FR"/>
        </w:rPr>
        <w:t>Élaborer un cahier des charges de la logistique et transport en fonction de l’option retenue</w:t>
      </w:r>
      <w:r>
        <w:rPr>
          <w:rFonts w:ascii="Tw Cen MT" w:eastAsia="Times New Roman" w:hAnsi="Tw Cen MT" w:cs="Times New Roman"/>
          <w:lang w:eastAsia="fr-FR"/>
        </w:rPr>
        <w:t>.</w:t>
      </w:r>
      <w:r w:rsidRPr="00A314B1">
        <w:rPr>
          <w:rFonts w:ascii="Tw Cen MT" w:eastAsia="Times New Roman" w:hAnsi="Tw Cen MT" w:cs="Times New Roman"/>
          <w:lang w:eastAsia="fr-FR"/>
        </w:rPr>
        <w:t xml:space="preserve"> </w:t>
      </w:r>
    </w:p>
    <w:p w14:paraId="308CDA5A" w14:textId="77777777" w:rsidR="00A314B1" w:rsidRDefault="00A314B1" w:rsidP="003F3ACD">
      <w:pPr>
        <w:pStyle w:val="Default"/>
        <w:spacing w:before="120" w:after="240"/>
        <w:ind w:left="709"/>
        <w:jc w:val="both"/>
        <w:rPr>
          <w:rFonts w:ascii="Tw Cen MT" w:eastAsia="Times New Roman" w:hAnsi="Tw Cen MT" w:cs="Times New Roman"/>
          <w:lang w:eastAsia="fr-FR"/>
        </w:rPr>
      </w:pPr>
    </w:p>
    <w:p w14:paraId="0166E778" w14:textId="63CA9CC4" w:rsidR="000204B4" w:rsidRDefault="000204B4" w:rsidP="003F3ACD">
      <w:pPr>
        <w:pStyle w:val="Default"/>
        <w:spacing w:before="120" w:after="240"/>
        <w:ind w:left="709"/>
        <w:jc w:val="both"/>
        <w:rPr>
          <w:rFonts w:ascii="Tw Cen MT" w:eastAsia="Times New Roman" w:hAnsi="Tw Cen MT" w:cs="Times New Roman"/>
          <w:lang w:eastAsia="fr-FR"/>
        </w:rPr>
      </w:pPr>
    </w:p>
    <w:p w14:paraId="6EECF18E" w14:textId="77777777" w:rsidR="000204B4" w:rsidRPr="00D60E2C" w:rsidRDefault="000204B4" w:rsidP="003F3ACD">
      <w:pPr>
        <w:pStyle w:val="Default"/>
        <w:spacing w:before="120" w:after="240"/>
        <w:ind w:left="709"/>
        <w:jc w:val="both"/>
        <w:rPr>
          <w:rFonts w:ascii="Tw Cen MT" w:eastAsia="Times New Roman" w:hAnsi="Tw Cen MT" w:cs="Times New Roman"/>
          <w:lang w:eastAsia="fr-FR"/>
        </w:rPr>
      </w:pPr>
    </w:p>
    <w:p w14:paraId="34729EE7" w14:textId="77777777" w:rsidR="00E45678" w:rsidRPr="00E45678" w:rsidRDefault="00E45678" w:rsidP="00E45678">
      <w:pPr>
        <w:shd w:val="clear" w:color="auto" w:fill="8EAADB" w:themeFill="accent5" w:themeFillTint="99"/>
        <w:jc w:val="both"/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</w:pPr>
      <w:r w:rsidRPr="00E45678"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  <w:t>Calendrier et livrables</w:t>
      </w:r>
    </w:p>
    <w:p w14:paraId="5B56B7E9" w14:textId="6B5AF55E" w:rsidR="00E92CAF" w:rsidRDefault="00A12C5C" w:rsidP="00707E64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  <w:r w:rsidRPr="00707E64">
        <w:rPr>
          <w:rFonts w:ascii="Tw Cen MT" w:eastAsia="Times New Roman" w:hAnsi="Tw Cen MT" w:cs="Times New Roman"/>
          <w:iCs/>
          <w:color w:val="auto"/>
          <w:lang w:eastAsia="fr-FR"/>
        </w:rPr>
        <w:t xml:space="preserve">La mission d'appui aura une durée totale de </w:t>
      </w:r>
      <w:r w:rsidR="00331647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>3</w:t>
      </w:r>
      <w:r w:rsidR="00A314B1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>5</w:t>
      </w:r>
      <w:r w:rsidR="002F5871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 xml:space="preserve"> jours étalés </w:t>
      </w:r>
      <w:r w:rsidR="0009614E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>en</w:t>
      </w:r>
      <w:r w:rsidR="00505B01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 xml:space="preserve"> </w:t>
      </w:r>
      <w:r w:rsidR="00A314B1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>juillet</w:t>
      </w:r>
      <w:r w:rsidR="0009614E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 xml:space="preserve"> - octobre</w:t>
      </w:r>
      <w:r w:rsidR="002F5871">
        <w:rPr>
          <w:rFonts w:ascii="Tw Cen MT" w:eastAsia="Times New Roman" w:hAnsi="Tw Cen MT" w:cs="Times New Roman"/>
          <w:iCs/>
          <w:color w:val="auto"/>
          <w:u w:val="single"/>
          <w:lang w:eastAsia="fr-FR"/>
        </w:rPr>
        <w:t xml:space="preserve"> 2023</w:t>
      </w:r>
      <w:r w:rsidRPr="00707E64">
        <w:rPr>
          <w:rFonts w:ascii="Tw Cen MT" w:eastAsia="Times New Roman" w:hAnsi="Tw Cen MT" w:cs="Times New Roman"/>
          <w:iCs/>
          <w:color w:val="auto"/>
          <w:lang w:eastAsia="fr-FR"/>
        </w:rPr>
        <w:t xml:space="preserve"> et comprendra les activités suivantes</w:t>
      </w:r>
      <w:r w:rsidR="000204B4">
        <w:rPr>
          <w:rFonts w:ascii="Tw Cen MT" w:eastAsia="Times New Roman" w:hAnsi="Tw Cen MT" w:cs="Times New Roman"/>
          <w:iCs/>
          <w:color w:val="auto"/>
          <w:lang w:eastAsia="fr-FR"/>
        </w:rPr>
        <w:t> </w:t>
      </w:r>
      <w:r w:rsidRPr="00707E64">
        <w:rPr>
          <w:rFonts w:ascii="Tw Cen MT" w:eastAsia="Times New Roman" w:hAnsi="Tw Cen MT" w:cs="Times New Roman"/>
          <w:iCs/>
          <w:color w:val="auto"/>
          <w:lang w:eastAsia="fr-FR"/>
        </w:rPr>
        <w:t>:</w:t>
      </w:r>
    </w:p>
    <w:p w14:paraId="424B0E48" w14:textId="77777777" w:rsidR="00707E64" w:rsidRPr="00707E64" w:rsidRDefault="00707E64" w:rsidP="00707E64">
      <w:pPr>
        <w:pStyle w:val="Default"/>
        <w:jc w:val="both"/>
        <w:rPr>
          <w:rFonts w:ascii="Tw Cen MT" w:eastAsia="Times New Roman" w:hAnsi="Tw Cen MT" w:cs="Times New Roman"/>
          <w:iCs/>
          <w:color w:val="auto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4"/>
        <w:gridCol w:w="2781"/>
        <w:gridCol w:w="1329"/>
        <w:gridCol w:w="2304"/>
      </w:tblGrid>
      <w:tr w:rsidR="00E92CAF" w:rsidRPr="00464FF5" w14:paraId="42F7ACE5" w14:textId="77777777" w:rsidTr="003F3ACD">
        <w:tc>
          <w:tcPr>
            <w:tcW w:w="3074" w:type="dxa"/>
            <w:shd w:val="clear" w:color="auto" w:fill="9CC2E5" w:themeFill="accent1" w:themeFillTint="99"/>
            <w:vAlign w:val="center"/>
          </w:tcPr>
          <w:p w14:paraId="28DA54FD" w14:textId="25E0E4A0" w:rsidR="00E92CAF" w:rsidRPr="00464FF5" w:rsidRDefault="00E92CAF" w:rsidP="00954E9A">
            <w:pPr>
              <w:jc w:val="center"/>
              <w:rPr>
                <w:rFonts w:cstheme="minorHAnsi"/>
                <w:b/>
                <w:bCs/>
              </w:rPr>
            </w:pPr>
            <w:r w:rsidRPr="00464FF5">
              <w:rPr>
                <w:rFonts w:cstheme="minorHAnsi"/>
                <w:b/>
                <w:bCs/>
              </w:rPr>
              <w:t>Activit</w:t>
            </w:r>
            <w:r w:rsidR="0045073E">
              <w:rPr>
                <w:rFonts w:cstheme="minorHAnsi"/>
                <w:b/>
                <w:bCs/>
              </w:rPr>
              <w:t>és</w:t>
            </w:r>
          </w:p>
        </w:tc>
        <w:tc>
          <w:tcPr>
            <w:tcW w:w="2781" w:type="dxa"/>
            <w:shd w:val="clear" w:color="auto" w:fill="9CC2E5" w:themeFill="accent1" w:themeFillTint="99"/>
            <w:vAlign w:val="center"/>
          </w:tcPr>
          <w:p w14:paraId="5AFB449A" w14:textId="28490860" w:rsidR="00E92CAF" w:rsidRPr="00464FF5" w:rsidRDefault="0045073E" w:rsidP="00954E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Livrable</w:t>
            </w:r>
          </w:p>
        </w:tc>
        <w:tc>
          <w:tcPr>
            <w:tcW w:w="1329" w:type="dxa"/>
            <w:shd w:val="clear" w:color="auto" w:fill="9CC2E5" w:themeFill="accent1" w:themeFillTint="99"/>
            <w:vAlign w:val="center"/>
          </w:tcPr>
          <w:p w14:paraId="7483A7DA" w14:textId="170EDA46" w:rsidR="00E92CAF" w:rsidRPr="00464FF5" w:rsidRDefault="0045073E" w:rsidP="00954E9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jours</w:t>
            </w:r>
            <w:r w:rsidR="00D60E2C">
              <w:rPr>
                <w:rFonts w:cstheme="minorHAnsi"/>
                <w:b/>
                <w:bCs/>
              </w:rPr>
              <w:t xml:space="preserve"> (indicatif)</w:t>
            </w:r>
          </w:p>
        </w:tc>
        <w:tc>
          <w:tcPr>
            <w:tcW w:w="2304" w:type="dxa"/>
            <w:shd w:val="clear" w:color="auto" w:fill="9CC2E5" w:themeFill="accent1" w:themeFillTint="99"/>
            <w:vAlign w:val="center"/>
          </w:tcPr>
          <w:p w14:paraId="05DE79EA" w14:textId="6BB983AD" w:rsidR="00E92CAF" w:rsidRPr="00464FF5" w:rsidRDefault="00ED7655" w:rsidP="00ED765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Période de mise en œuvre (indicatif)</w:t>
            </w:r>
          </w:p>
        </w:tc>
      </w:tr>
      <w:tr w:rsidR="00DE33CC" w:rsidRPr="00464FF5" w14:paraId="134724E9" w14:textId="77777777" w:rsidTr="00DE33CC">
        <w:tc>
          <w:tcPr>
            <w:tcW w:w="3074" w:type="dxa"/>
            <w:shd w:val="clear" w:color="auto" w:fill="auto"/>
            <w:vAlign w:val="center"/>
          </w:tcPr>
          <w:p w14:paraId="2B47142E" w14:textId="02FFF003" w:rsidR="00DE33CC" w:rsidRPr="00DE33CC" w:rsidRDefault="00DE33CC" w:rsidP="00DE33CC">
            <w:pPr>
              <w:ind w:left="32"/>
              <w:jc w:val="both"/>
              <w:rPr>
                <w:rFonts w:cstheme="minorHAnsi"/>
                <w:b/>
                <w:bCs/>
              </w:rPr>
            </w:pPr>
            <w:r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  <w:t>1</w:t>
            </w:r>
            <w:r w:rsidRPr="00A56678"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  <w:t>.</w:t>
            </w:r>
            <w:r w:rsidRPr="00A56678">
              <w:rPr>
                <w:rFonts w:ascii="Tw Cen MT" w:eastAsia="Times New Roman" w:hAnsi="Tw Cen MT" w:cs="Times New Roman"/>
                <w:iCs/>
                <w:lang w:eastAsia="fr-FR"/>
              </w:rPr>
              <w:t xml:space="preserve"> </w:t>
            </w:r>
            <w:r w:rsidRPr="00DE33CC">
              <w:rPr>
                <w:rFonts w:ascii="Tw Cen MT" w:eastAsia="Times New Roman" w:hAnsi="Tw Cen MT" w:cs="Times New Roman"/>
                <w:iCs/>
                <w:lang w:eastAsia="fr-FR"/>
              </w:rPr>
              <w:t xml:space="preserve">Analyser </w:t>
            </w:r>
            <w:r w:rsidR="00A314B1" w:rsidRPr="00DE33CC">
              <w:rPr>
                <w:rFonts w:ascii="Tw Cen MT" w:eastAsia="Times New Roman" w:hAnsi="Tw Cen MT" w:cs="Times New Roman"/>
                <w:iCs/>
                <w:lang w:eastAsia="fr-FR"/>
              </w:rPr>
              <w:t>le dispositif actuel</w:t>
            </w:r>
            <w:r w:rsidRPr="00DE33CC">
              <w:rPr>
                <w:rFonts w:ascii="Tw Cen MT" w:eastAsia="Times New Roman" w:hAnsi="Tw Cen MT" w:cs="Times New Roman"/>
                <w:iCs/>
                <w:lang w:eastAsia="fr-FR"/>
              </w:rPr>
              <w:t xml:space="preserve"> de livraison et de distribution des manuels scolaires, les techniques du transport, leur réglementation, les coûts, et les outils de planification et de gestion des stocks 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0DDE0C1" w14:textId="48E8E065" w:rsidR="00DE33CC" w:rsidRPr="00DE33CC" w:rsidRDefault="00DE33CC" w:rsidP="00954E9A">
            <w:pPr>
              <w:jc w:val="center"/>
              <w:rPr>
                <w:rFonts w:cstheme="minorHAnsi"/>
                <w:bCs/>
              </w:rPr>
            </w:pPr>
            <w:r w:rsidRPr="00DE33CC">
              <w:rPr>
                <w:rFonts w:cstheme="minorHAnsi"/>
                <w:bCs/>
              </w:rPr>
              <w:t xml:space="preserve">Rapport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B044739" w14:textId="1B9D9D22" w:rsidR="00DE33CC" w:rsidRDefault="00DE33CC" w:rsidP="00DE33CC">
            <w:pPr>
              <w:pStyle w:val="Default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E2D19E5" w14:textId="607646B6" w:rsidR="00DE33CC" w:rsidRPr="003F3ACD" w:rsidRDefault="00A314B1" w:rsidP="003F3ACD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lang w:eastAsia="fr-FR"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 xml:space="preserve">Juillet </w:t>
            </w:r>
            <w:r w:rsidR="00DE33CC" w:rsidRPr="003F3ACD"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2023</w:t>
            </w:r>
          </w:p>
        </w:tc>
      </w:tr>
      <w:tr w:rsidR="00DE33CC" w:rsidRPr="00464FF5" w14:paraId="2C52514A" w14:textId="77777777" w:rsidTr="00DE33CC">
        <w:tc>
          <w:tcPr>
            <w:tcW w:w="3074" w:type="dxa"/>
            <w:vAlign w:val="center"/>
          </w:tcPr>
          <w:p w14:paraId="344B6B43" w14:textId="70BAFA26" w:rsidR="00DE33CC" w:rsidRPr="00707E64" w:rsidRDefault="00DE33CC" w:rsidP="00C767BA">
            <w:pPr>
              <w:spacing w:after="0"/>
              <w:rPr>
                <w:rFonts w:ascii="Tw Cen MT" w:eastAsia="Times New Roman" w:hAnsi="Tw Cen MT" w:cs="Times New Roman"/>
                <w:iCs/>
                <w:lang w:eastAsia="fr-FR"/>
              </w:rPr>
            </w:pPr>
            <w:r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  <w:lastRenderedPageBreak/>
              <w:t>2</w:t>
            </w:r>
            <w:r w:rsidRPr="00A56678"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  <w:t>.</w:t>
            </w:r>
            <w:r w:rsidRPr="00A56678">
              <w:rPr>
                <w:rFonts w:ascii="Tw Cen MT" w:eastAsia="Times New Roman" w:hAnsi="Tw Cen MT" w:cs="Times New Roman"/>
                <w:iCs/>
                <w:lang w:eastAsia="fr-FR"/>
              </w:rPr>
              <w:t xml:space="preserve"> </w:t>
            </w:r>
            <w:r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>Présenter les</w:t>
            </w:r>
            <w:r w:rsidRPr="00A56678"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 xml:space="preserve">possibilités logistiques de distribution des manuels </w:t>
            </w:r>
            <w:r w:rsidRPr="00A56678"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 xml:space="preserve">en </w:t>
            </w:r>
            <w:r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>analysant</w:t>
            </w:r>
            <w:r w:rsidRPr="00A56678"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 xml:space="preserve"> la faisabilité et les coûts</w:t>
            </w:r>
            <w:r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 xml:space="preserve"> et les solutions d’informatisation.</w:t>
            </w:r>
          </w:p>
        </w:tc>
        <w:tc>
          <w:tcPr>
            <w:tcW w:w="2781" w:type="dxa"/>
            <w:vAlign w:val="center"/>
          </w:tcPr>
          <w:p w14:paraId="4C5EA7C1" w14:textId="0A3C94BC" w:rsidR="00DE33CC" w:rsidRPr="00707E64" w:rsidRDefault="00DE33CC" w:rsidP="00DE33CC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</w:pPr>
            <w:r w:rsidRPr="00707E64"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Rapport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6567CB7" w14:textId="475CAD6C" w:rsidR="00DE33CC" w:rsidRPr="00707E64" w:rsidRDefault="00DE33CC" w:rsidP="00C12FD2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20</w:t>
            </w:r>
          </w:p>
        </w:tc>
        <w:tc>
          <w:tcPr>
            <w:tcW w:w="2304" w:type="dxa"/>
            <w:vAlign w:val="center"/>
          </w:tcPr>
          <w:p w14:paraId="1EFB5E03" w14:textId="34839706" w:rsidR="00DE33CC" w:rsidRPr="00707E64" w:rsidRDefault="000204B4" w:rsidP="00C767BA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 xml:space="preserve">Septembre </w:t>
            </w:r>
            <w:r w:rsidR="00DE33CC" w:rsidRPr="00771F00"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2023</w:t>
            </w:r>
          </w:p>
        </w:tc>
      </w:tr>
      <w:tr w:rsidR="00A314B1" w:rsidRPr="00464FF5" w14:paraId="288D64EF" w14:textId="77777777" w:rsidTr="00DE33CC">
        <w:tc>
          <w:tcPr>
            <w:tcW w:w="3074" w:type="dxa"/>
            <w:vAlign w:val="center"/>
          </w:tcPr>
          <w:p w14:paraId="2683E30E" w14:textId="58157872" w:rsidR="00A314B1" w:rsidRDefault="00A314B1" w:rsidP="00A314B1">
            <w:pPr>
              <w:spacing w:after="0"/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</w:pPr>
            <w:r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  <w:t>3</w:t>
            </w:r>
            <w:r w:rsidRPr="00A56678">
              <w:rPr>
                <w:rFonts w:ascii="Tw Cen MT" w:eastAsia="Times New Roman" w:hAnsi="Tw Cen MT" w:cs="Times New Roman"/>
                <w:b/>
                <w:bCs/>
                <w:iCs/>
                <w:lang w:eastAsia="fr-FR"/>
              </w:rPr>
              <w:t>.</w:t>
            </w:r>
            <w:r w:rsidRPr="00A56678">
              <w:rPr>
                <w:rFonts w:ascii="Tw Cen MT" w:eastAsia="Times New Roman" w:hAnsi="Tw Cen MT" w:cs="Times New Roman"/>
                <w:iCs/>
                <w:lang w:eastAsia="fr-FR"/>
              </w:rPr>
              <w:t xml:space="preserve"> </w:t>
            </w:r>
            <w:r w:rsidRPr="00A56678"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 xml:space="preserve">Élaborer un cahier des charges </w:t>
            </w:r>
            <w:r>
              <w:rPr>
                <w:rFonts w:ascii="Tw Cen MT" w:eastAsia="Times New Roman" w:hAnsi="Tw Cen MT" w:cs="Times New Roman"/>
                <w:sz w:val="24"/>
                <w:szCs w:val="24"/>
                <w:lang w:eastAsia="fr-FR"/>
              </w:rPr>
              <w:t>de la logistique et transport en fonction des points de livraison retenus</w:t>
            </w:r>
          </w:p>
        </w:tc>
        <w:tc>
          <w:tcPr>
            <w:tcW w:w="2781" w:type="dxa"/>
            <w:vAlign w:val="center"/>
          </w:tcPr>
          <w:p w14:paraId="2CAA4C41" w14:textId="323B352D" w:rsidR="00A314B1" w:rsidRPr="00707E64" w:rsidRDefault="00A314B1" w:rsidP="00A314B1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Cahier des charges de la gestion des stocks et transport, incluant les procédures à suivre (bons de commande, inventaire, gestion de stock, etc.)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C3C2DFC" w14:textId="07D1ACBF" w:rsidR="00A314B1" w:rsidRDefault="00A314B1" w:rsidP="00A314B1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5</w:t>
            </w:r>
          </w:p>
        </w:tc>
        <w:tc>
          <w:tcPr>
            <w:tcW w:w="2304" w:type="dxa"/>
            <w:vAlign w:val="center"/>
          </w:tcPr>
          <w:p w14:paraId="4BBCE441" w14:textId="35D72060" w:rsidR="00A314B1" w:rsidRDefault="00A314B1" w:rsidP="00A314B1">
            <w:pPr>
              <w:pStyle w:val="Default"/>
              <w:jc w:val="center"/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</w:pPr>
            <w:r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>Septembre</w:t>
            </w:r>
            <w:r w:rsidRPr="00771F00">
              <w:rPr>
                <w:rFonts w:ascii="Tw Cen MT" w:eastAsia="Times New Roman" w:hAnsi="Tw Cen MT" w:cs="Times New Roman"/>
                <w:iCs/>
                <w:color w:val="auto"/>
                <w:lang w:eastAsia="fr-FR"/>
              </w:rPr>
              <w:t xml:space="preserve"> 2023</w:t>
            </w:r>
          </w:p>
        </w:tc>
      </w:tr>
      <w:tr w:rsidR="00A314B1" w:rsidRPr="007B3CDE" w14:paraId="487C5F17" w14:textId="77777777" w:rsidTr="00C767BA">
        <w:tc>
          <w:tcPr>
            <w:tcW w:w="5855" w:type="dxa"/>
            <w:gridSpan w:val="2"/>
            <w:shd w:val="clear" w:color="auto" w:fill="E7E6E6" w:themeFill="background2"/>
            <w:vAlign w:val="center"/>
          </w:tcPr>
          <w:p w14:paraId="63D0D1AB" w14:textId="77777777" w:rsidR="00A314B1" w:rsidRPr="001C55CF" w:rsidRDefault="00A314B1" w:rsidP="00A314B1">
            <w:pPr>
              <w:pStyle w:val="Default"/>
              <w:jc w:val="both"/>
              <w:rPr>
                <w:rFonts w:ascii="Tw Cen MT" w:eastAsia="Times New Roman" w:hAnsi="Tw Cen MT" w:cs="Times New Roman"/>
                <w:b/>
                <w:bCs/>
                <w:iCs/>
                <w:color w:val="auto"/>
                <w:lang w:eastAsia="fr-FR"/>
              </w:rPr>
            </w:pPr>
            <w:r w:rsidRPr="001C55CF">
              <w:rPr>
                <w:rFonts w:ascii="Tw Cen MT" w:eastAsia="Times New Roman" w:hAnsi="Tw Cen MT" w:cs="Times New Roman"/>
                <w:b/>
                <w:bCs/>
                <w:iCs/>
                <w:color w:val="auto"/>
                <w:lang w:eastAsia="fr-FR"/>
              </w:rPr>
              <w:t>TOTAL</w:t>
            </w:r>
          </w:p>
        </w:tc>
        <w:tc>
          <w:tcPr>
            <w:tcW w:w="1329" w:type="dxa"/>
            <w:shd w:val="clear" w:color="auto" w:fill="E7E6E6" w:themeFill="background2"/>
            <w:vAlign w:val="center"/>
          </w:tcPr>
          <w:p w14:paraId="5D086E74" w14:textId="6051B670" w:rsidR="00A314B1" w:rsidRPr="001C55CF" w:rsidRDefault="00A314B1" w:rsidP="00A314B1">
            <w:pPr>
              <w:pStyle w:val="Default"/>
              <w:jc w:val="center"/>
              <w:rPr>
                <w:rFonts w:ascii="Tw Cen MT" w:eastAsia="Times New Roman" w:hAnsi="Tw Cen MT" w:cs="Times New Roman"/>
                <w:b/>
                <w:bCs/>
                <w:iCs/>
                <w:color w:val="auto"/>
                <w:lang w:eastAsia="fr-FR"/>
              </w:rPr>
            </w:pPr>
            <w:r>
              <w:rPr>
                <w:rFonts w:ascii="Tw Cen MT" w:eastAsia="Times New Roman" w:hAnsi="Tw Cen MT" w:cs="Times New Roman"/>
                <w:b/>
                <w:bCs/>
                <w:iCs/>
                <w:color w:val="auto"/>
                <w:lang w:eastAsia="fr-FR"/>
              </w:rPr>
              <w:t>35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14:paraId="2782301C" w14:textId="77777777" w:rsidR="00A314B1" w:rsidRPr="001C55CF" w:rsidRDefault="00A314B1" w:rsidP="00A314B1">
            <w:pPr>
              <w:pStyle w:val="Default"/>
              <w:jc w:val="both"/>
              <w:rPr>
                <w:rFonts w:ascii="Tw Cen MT" w:eastAsia="Times New Roman" w:hAnsi="Tw Cen MT" w:cs="Times New Roman"/>
                <w:b/>
                <w:bCs/>
                <w:iCs/>
                <w:color w:val="auto"/>
                <w:lang w:eastAsia="fr-FR"/>
              </w:rPr>
            </w:pPr>
          </w:p>
        </w:tc>
      </w:tr>
    </w:tbl>
    <w:p w14:paraId="177B7F9F" w14:textId="45C9D7CF" w:rsidR="00000EF8" w:rsidRPr="00073CAC" w:rsidRDefault="00000EF8" w:rsidP="002F010C">
      <w:pPr>
        <w:spacing w:before="100" w:beforeAutospacing="1" w:after="100" w:afterAutospacing="1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000EF8">
        <w:rPr>
          <w:rFonts w:ascii="Tw Cen MT" w:eastAsia="Times New Roman" w:hAnsi="Tw Cen MT" w:cs="Times New Roman"/>
          <w:sz w:val="24"/>
          <w:szCs w:val="24"/>
          <w:lang w:eastAsia="fr-FR"/>
        </w:rPr>
        <w:t>Un plan de travail détaillé sera élaboré par l'</w:t>
      </w:r>
      <w:proofErr w:type="spellStart"/>
      <w:r w:rsidR="00C323D5">
        <w:rPr>
          <w:rFonts w:ascii="Tw Cen MT" w:eastAsia="Times New Roman" w:hAnsi="Tw Cen MT" w:cs="Times New Roman"/>
          <w:sz w:val="24"/>
          <w:szCs w:val="24"/>
          <w:lang w:eastAsia="fr-FR"/>
        </w:rPr>
        <w:t>e</w:t>
      </w:r>
      <w:r w:rsidRPr="00000EF8">
        <w:rPr>
          <w:rFonts w:ascii="Tw Cen MT" w:eastAsia="Times New Roman" w:hAnsi="Tw Cen MT" w:cs="Times New Roman"/>
          <w:sz w:val="24"/>
          <w:szCs w:val="24"/>
          <w:lang w:eastAsia="fr-FR"/>
        </w:rPr>
        <w:t>xpert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.e</w:t>
      </w:r>
      <w:proofErr w:type="spellEnd"/>
      <w:r w:rsidRPr="00000EF8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 au début de la mission pour convenir des jalons des livrables et des modalités de travail pour chaque étape du processus (à distance / sur le terrain).</w:t>
      </w:r>
    </w:p>
    <w:p w14:paraId="372CA537" w14:textId="54AF0BCB" w:rsidR="008353D9" w:rsidRPr="00990463" w:rsidRDefault="008353D9" w:rsidP="00990463">
      <w:pPr>
        <w:shd w:val="clear" w:color="auto" w:fill="8EAADB" w:themeFill="accent5" w:themeFillTint="99"/>
        <w:jc w:val="both"/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</w:pPr>
      <w:r w:rsidRPr="00990463"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  <w:t> Profil souhaité</w:t>
      </w:r>
    </w:p>
    <w:p w14:paraId="7543BBC9" w14:textId="5737372B" w:rsidR="008353D9" w:rsidRPr="00073CAC" w:rsidRDefault="008353D9" w:rsidP="00D662AE">
      <w:pPr>
        <w:spacing w:before="100" w:beforeAutospacing="1" w:after="100" w:afterAutospacing="1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073CAC">
        <w:rPr>
          <w:rFonts w:ascii="Tw Cen MT" w:eastAsia="Times New Roman" w:hAnsi="Tw Cen MT" w:cs="Times New Roman"/>
          <w:b/>
          <w:bCs/>
          <w:sz w:val="24"/>
          <w:szCs w:val="24"/>
          <w:lang w:eastAsia="fr-FR"/>
        </w:rPr>
        <w:t>Formation et expériences :</w:t>
      </w:r>
    </w:p>
    <w:p w14:paraId="1FBE6406" w14:textId="601AAAFE" w:rsidR="00277DF4" w:rsidRDefault="00537017" w:rsidP="00537017">
      <w:pPr>
        <w:pStyle w:val="Paragraphedeliste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w Cen MT" w:hAnsi="Tw Cen MT"/>
          <w:sz w:val="24"/>
          <w:szCs w:val="24"/>
        </w:rPr>
      </w:pPr>
      <w:r w:rsidRPr="00073CAC">
        <w:rPr>
          <w:rFonts w:ascii="Tw Cen MT" w:hAnsi="Tw Cen MT"/>
          <w:sz w:val="24"/>
          <w:szCs w:val="24"/>
        </w:rPr>
        <w:t xml:space="preserve">Expérience </w:t>
      </w:r>
      <w:r w:rsidR="007C4D1B">
        <w:rPr>
          <w:rFonts w:ascii="Tw Cen MT" w:hAnsi="Tw Cen MT"/>
          <w:sz w:val="24"/>
          <w:szCs w:val="24"/>
        </w:rPr>
        <w:t>confirmée</w:t>
      </w:r>
      <w:r w:rsidRPr="00073CAC">
        <w:rPr>
          <w:rFonts w:ascii="Tw Cen MT" w:hAnsi="Tw Cen MT"/>
          <w:sz w:val="24"/>
          <w:szCs w:val="24"/>
        </w:rPr>
        <w:t xml:space="preserve"> de </w:t>
      </w:r>
      <w:r w:rsidR="007C4D1B">
        <w:rPr>
          <w:rFonts w:ascii="Tw Cen MT" w:hAnsi="Tw Cen MT"/>
          <w:sz w:val="24"/>
          <w:szCs w:val="24"/>
        </w:rPr>
        <w:t xml:space="preserve">plus de </w:t>
      </w:r>
      <w:r w:rsidRPr="00073CAC">
        <w:rPr>
          <w:rFonts w:ascii="Tw Cen MT" w:hAnsi="Tw Cen MT"/>
          <w:sz w:val="24"/>
          <w:szCs w:val="24"/>
        </w:rPr>
        <w:t xml:space="preserve">5 ans </w:t>
      </w:r>
      <w:r w:rsidR="00EA1B4A">
        <w:rPr>
          <w:rFonts w:ascii="Tw Cen MT" w:hAnsi="Tw Cen MT"/>
          <w:sz w:val="24"/>
          <w:szCs w:val="24"/>
        </w:rPr>
        <w:t xml:space="preserve">dans la mise </w:t>
      </w:r>
      <w:r w:rsidR="009F5555">
        <w:rPr>
          <w:rFonts w:ascii="Tw Cen MT" w:hAnsi="Tw Cen MT"/>
          <w:sz w:val="24"/>
          <w:szCs w:val="24"/>
        </w:rPr>
        <w:t xml:space="preserve">en place de solutions Transport </w:t>
      </w:r>
      <w:r w:rsidR="00EA1B4A">
        <w:rPr>
          <w:rFonts w:ascii="Tw Cen MT" w:hAnsi="Tw Cen MT"/>
          <w:sz w:val="24"/>
          <w:szCs w:val="24"/>
        </w:rPr>
        <w:t>et logistique</w:t>
      </w:r>
      <w:r w:rsidR="00772F37">
        <w:rPr>
          <w:rFonts w:ascii="Tw Cen MT" w:hAnsi="Tw Cen MT"/>
          <w:sz w:val="24"/>
          <w:szCs w:val="24"/>
        </w:rPr>
        <w:t xml:space="preserve"> ; </w:t>
      </w:r>
    </w:p>
    <w:p w14:paraId="17C0297A" w14:textId="10AFE8EC" w:rsidR="00537017" w:rsidRPr="00D83569" w:rsidRDefault="00277DF4" w:rsidP="00537017">
      <w:pPr>
        <w:pStyle w:val="Paragraphedeliste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 xml:space="preserve">Expérience confirmée </w:t>
      </w:r>
      <w:r w:rsidR="00772F37">
        <w:rPr>
          <w:rFonts w:ascii="Tw Cen MT" w:hAnsi="Tw Cen MT"/>
          <w:sz w:val="24"/>
          <w:szCs w:val="24"/>
        </w:rPr>
        <w:t xml:space="preserve">en environnement complexe. Une expérience </w:t>
      </w:r>
      <w:r w:rsidR="00EA1B4A">
        <w:rPr>
          <w:rFonts w:ascii="Tw Cen MT" w:hAnsi="Tw Cen MT"/>
          <w:sz w:val="24"/>
          <w:szCs w:val="24"/>
        </w:rPr>
        <w:t>en Afrique de l’Ouest</w:t>
      </w:r>
      <w:r w:rsidR="00634354">
        <w:rPr>
          <w:rFonts w:ascii="Tw Cen MT" w:hAnsi="Tw Cen MT"/>
          <w:sz w:val="24"/>
          <w:szCs w:val="24"/>
        </w:rPr>
        <w:t xml:space="preserve"> </w:t>
      </w:r>
      <w:r w:rsidR="00772F37">
        <w:rPr>
          <w:rFonts w:ascii="Tw Cen MT" w:hAnsi="Tw Cen MT"/>
          <w:sz w:val="24"/>
          <w:szCs w:val="24"/>
        </w:rPr>
        <w:t>constituerait un atout</w:t>
      </w:r>
      <w:r w:rsidR="00C767BA">
        <w:rPr>
          <w:rFonts w:ascii="Tw Cen MT" w:hAnsi="Tw Cen MT"/>
          <w:sz w:val="24"/>
          <w:szCs w:val="24"/>
        </w:rPr>
        <w:t xml:space="preserve"> </w:t>
      </w:r>
      <w:r w:rsidR="00537017">
        <w:rPr>
          <w:rFonts w:ascii="Tw Cen MT" w:hAnsi="Tw Cen MT"/>
          <w:sz w:val="24"/>
          <w:szCs w:val="24"/>
        </w:rPr>
        <w:t>;</w:t>
      </w:r>
    </w:p>
    <w:p w14:paraId="0110F725" w14:textId="05A39198" w:rsidR="007C4D1B" w:rsidRPr="008053DA" w:rsidRDefault="00787316" w:rsidP="007C4D1B">
      <w:pPr>
        <w:pStyle w:val="Paragraphedeliste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w Cen MT" w:hAnsi="Tw Cen MT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Un niveau minimum </w:t>
      </w:r>
      <w:r w:rsidR="00634354">
        <w:rPr>
          <w:rFonts w:ascii="Tw Cen MT" w:eastAsia="Times New Roman" w:hAnsi="Tw Cen MT" w:cs="Times New Roman"/>
          <w:sz w:val="24"/>
          <w:szCs w:val="24"/>
          <w:lang w:eastAsia="fr-FR"/>
        </w:rPr>
        <w:t>Bac +5</w:t>
      </w:r>
      <w:r w:rsidR="007C4D1B" w:rsidRPr="002B3A3D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 </w:t>
      </w:r>
      <w:r w:rsidR="007C4D1B">
        <w:rPr>
          <w:rFonts w:ascii="Tw Cen MT" w:eastAsia="Times New Roman" w:hAnsi="Tw Cen MT" w:cs="Times New Roman"/>
          <w:sz w:val="24"/>
          <w:szCs w:val="24"/>
          <w:lang w:eastAsia="fr-FR"/>
        </w:rPr>
        <w:t>en Transport et logistique</w:t>
      </w:r>
      <w:r w:rsidR="00277DF4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 ou Bac +3 </w:t>
      </w:r>
      <w:r>
        <w:rPr>
          <w:rFonts w:ascii="Tw Cen MT" w:eastAsia="Times New Roman" w:hAnsi="Tw Cen MT" w:cs="Times New Roman"/>
          <w:sz w:val="24"/>
          <w:szCs w:val="24"/>
          <w:lang w:eastAsia="fr-FR"/>
        </w:rPr>
        <w:t>justifiant au moins 10 années d’</w:t>
      </w:r>
      <w:r w:rsidR="00277DF4">
        <w:rPr>
          <w:rFonts w:ascii="Tw Cen MT" w:eastAsia="Times New Roman" w:hAnsi="Tw Cen MT" w:cs="Times New Roman"/>
          <w:sz w:val="24"/>
          <w:szCs w:val="24"/>
          <w:lang w:eastAsia="fr-FR"/>
        </w:rPr>
        <w:t>expérience</w:t>
      </w:r>
      <w:r w:rsidR="008053DA">
        <w:rPr>
          <w:rFonts w:ascii="Tw Cen MT" w:eastAsia="Times New Roman" w:hAnsi="Tw Cen MT" w:cs="Times New Roman"/>
          <w:sz w:val="24"/>
          <w:szCs w:val="24"/>
          <w:lang w:eastAsia="fr-FR"/>
        </w:rPr>
        <w:t> </w:t>
      </w:r>
      <w:r w:rsidR="007C4D1B" w:rsidRPr="002B3A3D">
        <w:rPr>
          <w:rFonts w:ascii="Tw Cen MT" w:eastAsia="Times New Roman" w:hAnsi="Tw Cen MT" w:cs="Times New Roman"/>
          <w:sz w:val="24"/>
          <w:szCs w:val="24"/>
          <w:lang w:eastAsia="fr-FR"/>
        </w:rPr>
        <w:t>;</w:t>
      </w:r>
    </w:p>
    <w:p w14:paraId="07D4E027" w14:textId="77777777" w:rsidR="008053DA" w:rsidRPr="008053DA" w:rsidRDefault="007B4A61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Une expérience dans le secteur de la coopération internationale constituerait un atout ;</w:t>
      </w:r>
    </w:p>
    <w:p w14:paraId="73D3A196" w14:textId="7D999422" w:rsidR="008353D9" w:rsidRDefault="008353D9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 w:rsidRPr="00073CAC">
        <w:rPr>
          <w:rFonts w:ascii="Tw Cen MT" w:hAnsi="Tw Cen MT"/>
          <w:sz w:val="24"/>
          <w:szCs w:val="24"/>
        </w:rPr>
        <w:t>Parfaite maitrise du français, comprenant une excellente capacit</w:t>
      </w:r>
      <w:r w:rsidR="00C91E89" w:rsidRPr="00073CAC">
        <w:rPr>
          <w:rFonts w:ascii="Tw Cen MT" w:hAnsi="Tw Cen MT"/>
          <w:sz w:val="24"/>
          <w:szCs w:val="24"/>
        </w:rPr>
        <w:t>é</w:t>
      </w:r>
      <w:r w:rsidR="00787316">
        <w:rPr>
          <w:rFonts w:ascii="Tw Cen MT" w:hAnsi="Tw Cen MT"/>
          <w:sz w:val="24"/>
          <w:szCs w:val="24"/>
        </w:rPr>
        <w:t xml:space="preserve"> de rédaction et de </w:t>
      </w:r>
      <w:proofErr w:type="spellStart"/>
      <w:r w:rsidR="00787316">
        <w:rPr>
          <w:rFonts w:ascii="Tw Cen MT" w:hAnsi="Tw Cen MT"/>
          <w:sz w:val="24"/>
          <w:szCs w:val="24"/>
        </w:rPr>
        <w:t>reporting</w:t>
      </w:r>
      <w:proofErr w:type="spellEnd"/>
      <w:r w:rsidR="00787316">
        <w:rPr>
          <w:rFonts w:ascii="Tw Cen MT" w:hAnsi="Tw Cen MT"/>
          <w:sz w:val="24"/>
          <w:szCs w:val="24"/>
        </w:rPr>
        <w:t> ;</w:t>
      </w:r>
    </w:p>
    <w:p w14:paraId="687F8FF1" w14:textId="3C9ACD60" w:rsidR="007B4A61" w:rsidRPr="00073CAC" w:rsidRDefault="007B4A61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La maîtrise de l’arabe constituerait un atout ;</w:t>
      </w:r>
    </w:p>
    <w:p w14:paraId="0A0D6F54" w14:textId="6C863443" w:rsidR="008353D9" w:rsidRDefault="008353D9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 w:rsidRPr="00073CAC">
        <w:rPr>
          <w:rFonts w:ascii="Tw Cen MT" w:hAnsi="Tw Cen MT"/>
          <w:sz w:val="24"/>
          <w:szCs w:val="24"/>
        </w:rPr>
        <w:t>Dynamique et autonome</w:t>
      </w:r>
      <w:r w:rsidR="00C91E89" w:rsidRPr="00073CAC">
        <w:rPr>
          <w:rFonts w:ascii="Tw Cen MT" w:hAnsi="Tw Cen MT"/>
          <w:sz w:val="24"/>
          <w:szCs w:val="24"/>
        </w:rPr>
        <w:t> ;</w:t>
      </w:r>
    </w:p>
    <w:p w14:paraId="738FD5F6" w14:textId="7CE03C6E" w:rsidR="00634354" w:rsidRDefault="00634354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lastRenderedPageBreak/>
        <w:t xml:space="preserve">Capacité </w:t>
      </w:r>
      <w:r w:rsidR="007B4A61">
        <w:rPr>
          <w:rFonts w:ascii="Tw Cen MT" w:hAnsi="Tw Cen MT"/>
          <w:sz w:val="24"/>
          <w:szCs w:val="24"/>
        </w:rPr>
        <w:t>d’</w:t>
      </w:r>
      <w:r>
        <w:rPr>
          <w:rFonts w:ascii="Tw Cen MT" w:hAnsi="Tw Cen MT"/>
          <w:sz w:val="24"/>
          <w:szCs w:val="24"/>
        </w:rPr>
        <w:t>analyse</w:t>
      </w:r>
      <w:r w:rsidR="007B4A61">
        <w:rPr>
          <w:rFonts w:ascii="Tw Cen MT" w:hAnsi="Tw Cen MT"/>
          <w:sz w:val="24"/>
          <w:szCs w:val="24"/>
        </w:rPr>
        <w:t xml:space="preserve"> critique</w:t>
      </w:r>
      <w:r w:rsidR="008053DA">
        <w:rPr>
          <w:rFonts w:ascii="Tw Cen MT" w:hAnsi="Tw Cen MT"/>
          <w:sz w:val="24"/>
          <w:szCs w:val="24"/>
        </w:rPr>
        <w:t> </w:t>
      </w:r>
      <w:r>
        <w:rPr>
          <w:rFonts w:ascii="Tw Cen MT" w:hAnsi="Tw Cen MT"/>
          <w:sz w:val="24"/>
          <w:szCs w:val="24"/>
        </w:rPr>
        <w:t>;</w:t>
      </w:r>
    </w:p>
    <w:p w14:paraId="490C80D1" w14:textId="74BB2DA2" w:rsidR="00994713" w:rsidRPr="00073CAC" w:rsidRDefault="00994713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Capacités d’adaptation à un contexte complexe</w:t>
      </w:r>
      <w:r w:rsidRPr="00073CAC">
        <w:rPr>
          <w:rFonts w:ascii="Tw Cen MT" w:hAnsi="Tw Cen MT"/>
          <w:sz w:val="24"/>
          <w:szCs w:val="24"/>
        </w:rPr>
        <w:t>, sens de l’organisation et de l’anticipation</w:t>
      </w:r>
      <w:r>
        <w:rPr>
          <w:rFonts w:ascii="Tw Cen MT" w:hAnsi="Tw Cen MT"/>
          <w:sz w:val="24"/>
          <w:szCs w:val="24"/>
        </w:rPr>
        <w:t> ;</w:t>
      </w:r>
    </w:p>
    <w:p w14:paraId="1F8F36DE" w14:textId="2D24127D" w:rsidR="008353D9" w:rsidRPr="003F3ACD" w:rsidRDefault="00994713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Fortes capacités relationnelles en contexte interculturel</w:t>
      </w:r>
      <w:r w:rsidR="00C91E89" w:rsidRPr="00073CAC">
        <w:rPr>
          <w:rFonts w:ascii="Tw Cen MT" w:eastAsia="Times New Roman" w:hAnsi="Tw Cen MT" w:cs="Times New Roman"/>
          <w:b/>
          <w:bCs/>
          <w:sz w:val="24"/>
          <w:szCs w:val="24"/>
          <w:lang w:eastAsia="fr-FR"/>
        </w:rPr>
        <w:t xml:space="preserve">. </w:t>
      </w:r>
    </w:p>
    <w:p w14:paraId="07379BE2" w14:textId="6E31E1CC" w:rsidR="003F3ACD" w:rsidRPr="00073CAC" w:rsidRDefault="00C72D14" w:rsidP="00000EF8">
      <w:pPr>
        <w:numPr>
          <w:ilvl w:val="0"/>
          <w:numId w:val="19"/>
        </w:numPr>
        <w:spacing w:after="0" w:line="240" w:lineRule="auto"/>
        <w:ind w:left="714" w:hanging="357"/>
        <w:contextualSpacing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Bonne</w:t>
      </w:r>
      <w:r w:rsidR="003F3ACD">
        <w:rPr>
          <w:rFonts w:ascii="Tw Cen MT" w:hAnsi="Tw Cen MT"/>
          <w:sz w:val="24"/>
          <w:szCs w:val="24"/>
        </w:rPr>
        <w:t xml:space="preserve"> </w:t>
      </w:r>
      <w:r>
        <w:rPr>
          <w:rFonts w:ascii="Tw Cen MT" w:hAnsi="Tw Cen MT"/>
          <w:sz w:val="24"/>
          <w:szCs w:val="24"/>
        </w:rPr>
        <w:t>c</w:t>
      </w:r>
      <w:r w:rsidR="003F3ACD" w:rsidRPr="003F3ACD">
        <w:rPr>
          <w:rFonts w:ascii="Tw Cen MT" w:hAnsi="Tw Cen MT"/>
          <w:sz w:val="24"/>
          <w:szCs w:val="24"/>
        </w:rPr>
        <w:t xml:space="preserve">onnaissance </w:t>
      </w:r>
      <w:r>
        <w:rPr>
          <w:rFonts w:ascii="Tw Cen MT" w:hAnsi="Tw Cen MT"/>
          <w:sz w:val="24"/>
          <w:szCs w:val="24"/>
        </w:rPr>
        <w:t xml:space="preserve">des </w:t>
      </w:r>
      <w:r w:rsidR="003F3ACD" w:rsidRPr="003F3ACD">
        <w:rPr>
          <w:rFonts w:ascii="Tw Cen MT" w:hAnsi="Tw Cen MT"/>
          <w:sz w:val="24"/>
          <w:szCs w:val="24"/>
        </w:rPr>
        <w:t xml:space="preserve">outils et logiciels de logistique, ainsi qu’une bonne gestion du Pack </w:t>
      </w:r>
      <w:proofErr w:type="spellStart"/>
      <w:r w:rsidR="003F3ACD" w:rsidRPr="003F3ACD">
        <w:rPr>
          <w:rFonts w:ascii="Tw Cen MT" w:hAnsi="Tw Cen MT"/>
          <w:sz w:val="24"/>
          <w:szCs w:val="24"/>
        </w:rPr>
        <w:t>windows</w:t>
      </w:r>
      <w:proofErr w:type="spellEnd"/>
      <w:r w:rsidR="003F3ACD" w:rsidRPr="003F3ACD">
        <w:rPr>
          <w:rFonts w:ascii="Tw Cen MT" w:hAnsi="Tw Cen MT"/>
          <w:sz w:val="24"/>
          <w:szCs w:val="24"/>
        </w:rPr>
        <w:t>.</w:t>
      </w:r>
    </w:p>
    <w:p w14:paraId="57EDF6B0" w14:textId="77777777" w:rsidR="0041352B" w:rsidRDefault="0041352B" w:rsidP="0041352B">
      <w:pPr>
        <w:spacing w:after="0" w:line="360" w:lineRule="auto"/>
        <w:jc w:val="both"/>
        <w:rPr>
          <w:rFonts w:ascii="Tw Cen MT" w:eastAsia="Times New Roman" w:hAnsi="Tw Cen MT" w:cs="Times New Roman"/>
          <w:b/>
          <w:bCs/>
          <w:sz w:val="24"/>
          <w:szCs w:val="24"/>
          <w:lang w:eastAsia="fr-FR"/>
        </w:rPr>
      </w:pPr>
    </w:p>
    <w:p w14:paraId="22B37931" w14:textId="3FDB1915" w:rsidR="0041352B" w:rsidRPr="00990463" w:rsidRDefault="0041352B" w:rsidP="0041352B">
      <w:pPr>
        <w:shd w:val="clear" w:color="auto" w:fill="8EAADB" w:themeFill="accent5" w:themeFillTint="99"/>
        <w:jc w:val="both"/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</w:pPr>
      <w:r w:rsidRPr="00990463"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  <w:t> </w:t>
      </w:r>
      <w:r w:rsidR="00FA5944">
        <w:rPr>
          <w:rFonts w:ascii="Tw Cen MT" w:eastAsia="Arial" w:hAnsi="Tw Cen MT"/>
          <w:b/>
          <w:bCs/>
          <w:color w:val="FFFFFF" w:themeColor="background1"/>
          <w:sz w:val="24"/>
          <w:szCs w:val="24"/>
        </w:rPr>
        <w:t>Candidatures</w:t>
      </w:r>
    </w:p>
    <w:p w14:paraId="4836D6CD" w14:textId="0D3D5063" w:rsidR="0089029B" w:rsidRDefault="0089029B" w:rsidP="0089029B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Les candidatures doivent</w:t>
      </w:r>
      <w:r w:rsidRPr="0089029B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 inclure les éléments suivants :</w:t>
      </w:r>
    </w:p>
    <w:p w14:paraId="0441AA74" w14:textId="77777777" w:rsidR="005606EE" w:rsidRPr="0089029B" w:rsidRDefault="005606EE" w:rsidP="0089029B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14:paraId="7ADB631E" w14:textId="1CB27425" w:rsidR="0089029B" w:rsidRPr="00764008" w:rsidRDefault="0089029B" w:rsidP="00764008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764008">
        <w:rPr>
          <w:rFonts w:ascii="Tw Cen MT" w:eastAsia="Times New Roman" w:hAnsi="Tw Cen MT" w:cs="Times New Roman"/>
          <w:sz w:val="24"/>
          <w:szCs w:val="24"/>
          <w:lang w:eastAsia="fr-FR"/>
        </w:rPr>
        <w:t>CV de l'</w:t>
      </w:r>
      <w:proofErr w:type="spellStart"/>
      <w:r w:rsidRPr="00764008">
        <w:rPr>
          <w:rFonts w:ascii="Tw Cen MT" w:eastAsia="Times New Roman" w:hAnsi="Tw Cen MT" w:cs="Times New Roman"/>
          <w:sz w:val="24"/>
          <w:szCs w:val="24"/>
          <w:lang w:eastAsia="fr-FR"/>
        </w:rPr>
        <w:t>expert.e</w:t>
      </w:r>
      <w:proofErr w:type="spellEnd"/>
      <w:r w:rsidRPr="00764008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 proposé</w:t>
      </w:r>
    </w:p>
    <w:p w14:paraId="3D41BE3B" w14:textId="417B43AB" w:rsidR="00772F37" w:rsidRDefault="00083C33" w:rsidP="00764008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>
        <w:rPr>
          <w:rFonts w:ascii="Tw Cen MT" w:eastAsia="Times New Roman" w:hAnsi="Tw Cen MT" w:cs="Times New Roman"/>
          <w:sz w:val="24"/>
          <w:szCs w:val="24"/>
          <w:lang w:eastAsia="fr-FR"/>
        </w:rPr>
        <w:t>U</w:t>
      </w:r>
      <w:r w:rsidR="00323199">
        <w:rPr>
          <w:rFonts w:ascii="Tw Cen MT" w:eastAsia="Times New Roman" w:hAnsi="Tw Cen MT" w:cs="Times New Roman"/>
          <w:sz w:val="24"/>
          <w:szCs w:val="24"/>
          <w:lang w:eastAsia="fr-FR"/>
        </w:rPr>
        <w:t>ne o</w:t>
      </w:r>
      <w:r w:rsidR="0089029B" w:rsidRPr="00764008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ffre </w:t>
      </w:r>
      <w:r w:rsidR="00772F37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méthodologique et </w:t>
      </w:r>
      <w:r w:rsidR="0089029B" w:rsidRPr="00764008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financière </w:t>
      </w:r>
      <w:r w:rsidR="00EE7CDE" w:rsidRPr="00764008">
        <w:rPr>
          <w:rFonts w:ascii="Tw Cen MT" w:eastAsia="Times New Roman" w:hAnsi="Tw Cen MT" w:cs="Times New Roman"/>
          <w:sz w:val="24"/>
          <w:szCs w:val="24"/>
          <w:lang w:eastAsia="fr-FR"/>
        </w:rPr>
        <w:t>incluant les honoraires d</w:t>
      </w:r>
      <w:r w:rsidR="00772F37">
        <w:rPr>
          <w:rFonts w:ascii="Tw Cen MT" w:eastAsia="Times New Roman" w:hAnsi="Tw Cen MT" w:cs="Times New Roman"/>
          <w:sz w:val="24"/>
          <w:szCs w:val="24"/>
          <w:lang w:eastAsia="fr-FR"/>
        </w:rPr>
        <w:t>e l’</w:t>
      </w:r>
      <w:proofErr w:type="spellStart"/>
      <w:r w:rsidR="00772F37">
        <w:rPr>
          <w:rFonts w:ascii="Tw Cen MT" w:eastAsia="Times New Roman" w:hAnsi="Tw Cen MT" w:cs="Times New Roman"/>
          <w:sz w:val="24"/>
          <w:szCs w:val="24"/>
          <w:lang w:eastAsia="fr-FR"/>
        </w:rPr>
        <w:t>expert.e</w:t>
      </w:r>
      <w:proofErr w:type="spellEnd"/>
      <w:r w:rsidR="00772F37">
        <w:rPr>
          <w:rFonts w:ascii="Tw Cen MT" w:eastAsia="Times New Roman" w:hAnsi="Tw Cen MT" w:cs="Times New Roman"/>
          <w:sz w:val="24"/>
          <w:szCs w:val="24"/>
          <w:lang w:eastAsia="fr-FR"/>
        </w:rPr>
        <w:t>.</w:t>
      </w:r>
    </w:p>
    <w:p w14:paraId="32C1284E" w14:textId="77777777" w:rsidR="0089029B" w:rsidRDefault="0089029B" w:rsidP="0089029B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</w:p>
    <w:p w14:paraId="6D662978" w14:textId="28A5CEB3" w:rsidR="008353D9" w:rsidRPr="0089029B" w:rsidRDefault="0089029B" w:rsidP="0089029B">
      <w:pPr>
        <w:spacing w:after="0" w:line="240" w:lineRule="auto"/>
        <w:jc w:val="both"/>
        <w:rPr>
          <w:rFonts w:ascii="Tw Cen MT" w:eastAsia="Times New Roman" w:hAnsi="Tw Cen MT" w:cs="Times New Roman"/>
          <w:sz w:val="24"/>
          <w:szCs w:val="24"/>
          <w:lang w:eastAsia="fr-FR"/>
        </w:rPr>
      </w:pPr>
      <w:r w:rsidRPr="0089029B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Les candidatures doivent être envoyées avant le </w:t>
      </w:r>
      <w:r w:rsidR="00A314B1">
        <w:rPr>
          <w:rFonts w:ascii="Tw Cen MT" w:eastAsia="Times New Roman" w:hAnsi="Tw Cen MT" w:cs="Times New Roman"/>
          <w:sz w:val="24"/>
          <w:szCs w:val="24"/>
          <w:u w:val="single"/>
          <w:lang w:eastAsia="fr-FR"/>
        </w:rPr>
        <w:t>25 juin</w:t>
      </w:r>
      <w:r w:rsidRPr="008053DA">
        <w:rPr>
          <w:rFonts w:ascii="Tw Cen MT" w:eastAsia="Times New Roman" w:hAnsi="Tw Cen MT" w:cs="Times New Roman"/>
          <w:sz w:val="24"/>
          <w:szCs w:val="24"/>
          <w:u w:val="single"/>
          <w:lang w:eastAsia="fr-FR"/>
        </w:rPr>
        <w:t>2</w:t>
      </w:r>
      <w:r w:rsidR="00615089" w:rsidRPr="008053DA">
        <w:rPr>
          <w:rFonts w:ascii="Tw Cen MT" w:eastAsia="Times New Roman" w:hAnsi="Tw Cen MT" w:cs="Times New Roman"/>
          <w:sz w:val="24"/>
          <w:szCs w:val="24"/>
          <w:u w:val="single"/>
          <w:lang w:eastAsia="fr-FR"/>
        </w:rPr>
        <w:t>3</w:t>
      </w:r>
      <w:r w:rsidR="00FA5944">
        <w:rPr>
          <w:rFonts w:ascii="Tw Cen MT" w:eastAsia="Times New Roman" w:hAnsi="Tw Cen MT" w:cs="Times New Roman"/>
          <w:sz w:val="24"/>
          <w:szCs w:val="24"/>
          <w:lang w:eastAsia="fr-FR"/>
        </w:rPr>
        <w:t xml:space="preserve"> au l</w:t>
      </w:r>
      <w:r w:rsidR="002E6781">
        <w:rPr>
          <w:rFonts w:ascii="Tw Cen MT" w:eastAsia="Times New Roman" w:hAnsi="Tw Cen MT" w:cs="Times New Roman"/>
          <w:sz w:val="24"/>
          <w:szCs w:val="24"/>
          <w:lang w:eastAsia="fr-FR"/>
        </w:rPr>
        <w:t>ien figurant dans l’annonce sur le site d’Expertise France.</w:t>
      </w:r>
    </w:p>
    <w:p w14:paraId="2EB75E79" w14:textId="1427B346" w:rsidR="00227E95" w:rsidRPr="00073CAC" w:rsidRDefault="008D7957" w:rsidP="00D662AE">
      <w:pPr>
        <w:ind w:left="708"/>
        <w:jc w:val="both"/>
        <w:rPr>
          <w:rFonts w:ascii="Tw Cen MT" w:hAnsi="Tw Cen MT" w:cs="Times New Roman"/>
          <w:lang w:eastAsia="fr-FR"/>
        </w:rPr>
      </w:pPr>
    </w:p>
    <w:sectPr w:rsidR="00227E95" w:rsidRPr="00073CAC" w:rsidSect="00DE2410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1405E" w14:textId="77777777" w:rsidR="00A73C0F" w:rsidRDefault="00A73C0F" w:rsidP="0034164F">
      <w:pPr>
        <w:spacing w:after="0" w:line="240" w:lineRule="auto"/>
      </w:pPr>
      <w:r>
        <w:separator/>
      </w:r>
    </w:p>
  </w:endnote>
  <w:endnote w:type="continuationSeparator" w:id="0">
    <w:p w14:paraId="51D4988F" w14:textId="77777777" w:rsidR="00A73C0F" w:rsidRDefault="00A73C0F" w:rsidP="0034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1976F" w14:textId="77777777" w:rsidR="00A73C0F" w:rsidRDefault="00A73C0F" w:rsidP="0034164F">
      <w:pPr>
        <w:spacing w:after="0" w:line="240" w:lineRule="auto"/>
      </w:pPr>
      <w:r>
        <w:separator/>
      </w:r>
    </w:p>
  </w:footnote>
  <w:footnote w:type="continuationSeparator" w:id="0">
    <w:p w14:paraId="6B1421A0" w14:textId="77777777" w:rsidR="00A73C0F" w:rsidRDefault="00A73C0F" w:rsidP="0034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D49E5" w14:textId="48644795" w:rsidR="0034164F" w:rsidRDefault="0024513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99EDAA3" wp14:editId="750CBE9C">
          <wp:simplePos x="0" y="0"/>
          <wp:positionH relativeFrom="margin">
            <wp:posOffset>-18177</wp:posOffset>
          </wp:positionH>
          <wp:positionV relativeFrom="paragraph">
            <wp:posOffset>7620</wp:posOffset>
          </wp:positionV>
          <wp:extent cx="1296173" cy="450850"/>
          <wp:effectExtent l="0" t="0" r="0" b="6350"/>
          <wp:wrapNone/>
          <wp:docPr id="34" name="Image 34" descr="Revenir à la page d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venir à la page d'accue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22" cy="451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2DF"/>
    <w:multiLevelType w:val="multilevel"/>
    <w:tmpl w:val="2878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038E0"/>
    <w:multiLevelType w:val="multilevel"/>
    <w:tmpl w:val="E52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0E4B"/>
    <w:multiLevelType w:val="hybridMultilevel"/>
    <w:tmpl w:val="0F98935C"/>
    <w:lvl w:ilvl="0" w:tplc="B96E637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E4B04"/>
    <w:multiLevelType w:val="hybridMultilevel"/>
    <w:tmpl w:val="2FAE856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622A7C"/>
    <w:multiLevelType w:val="hybridMultilevel"/>
    <w:tmpl w:val="1D1630F4"/>
    <w:lvl w:ilvl="0" w:tplc="1E3A1440">
      <w:start w:val="4"/>
      <w:numFmt w:val="bullet"/>
      <w:lvlText w:val="•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F1A00"/>
    <w:multiLevelType w:val="hybridMultilevel"/>
    <w:tmpl w:val="335C96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A5360"/>
    <w:multiLevelType w:val="hybridMultilevel"/>
    <w:tmpl w:val="8AEE39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7736D"/>
    <w:multiLevelType w:val="hybridMultilevel"/>
    <w:tmpl w:val="CE587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76F3F"/>
    <w:multiLevelType w:val="hybridMultilevel"/>
    <w:tmpl w:val="A1E0A358"/>
    <w:lvl w:ilvl="0" w:tplc="0DFA7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936"/>
    <w:multiLevelType w:val="hybridMultilevel"/>
    <w:tmpl w:val="1972A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070"/>
    <w:multiLevelType w:val="hybridMultilevel"/>
    <w:tmpl w:val="71E4933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FA7201"/>
    <w:multiLevelType w:val="hybridMultilevel"/>
    <w:tmpl w:val="BB58A2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B48F4"/>
    <w:multiLevelType w:val="multilevel"/>
    <w:tmpl w:val="0D16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32CF8"/>
    <w:multiLevelType w:val="multilevel"/>
    <w:tmpl w:val="D5E43E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C5CCE"/>
    <w:multiLevelType w:val="multilevel"/>
    <w:tmpl w:val="CA746874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AF54EA"/>
    <w:multiLevelType w:val="multilevel"/>
    <w:tmpl w:val="C70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03659D"/>
    <w:multiLevelType w:val="hybridMultilevel"/>
    <w:tmpl w:val="097660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39FA"/>
    <w:multiLevelType w:val="multilevel"/>
    <w:tmpl w:val="F418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B3C97"/>
    <w:multiLevelType w:val="hybridMultilevel"/>
    <w:tmpl w:val="6500117E"/>
    <w:lvl w:ilvl="0" w:tplc="4A4A55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D0949"/>
    <w:multiLevelType w:val="hybridMultilevel"/>
    <w:tmpl w:val="C10EC9D6"/>
    <w:lvl w:ilvl="0" w:tplc="A0B260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37BAC"/>
    <w:multiLevelType w:val="hybridMultilevel"/>
    <w:tmpl w:val="958A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5839"/>
    <w:multiLevelType w:val="multilevel"/>
    <w:tmpl w:val="856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12D6A"/>
    <w:multiLevelType w:val="hybridMultilevel"/>
    <w:tmpl w:val="B3182798"/>
    <w:lvl w:ilvl="0" w:tplc="042A0204">
      <w:start w:val="1"/>
      <w:numFmt w:val="decimal"/>
      <w:lvlText w:val="%1."/>
      <w:lvlJc w:val="left"/>
      <w:pPr>
        <w:ind w:left="720" w:hanging="360"/>
      </w:pPr>
      <w:rPr>
        <w:rFonts w:ascii="Tw Cen MT" w:eastAsia="Times New Roman" w:hAnsi="Tw Cen MT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1121C"/>
    <w:multiLevelType w:val="hybridMultilevel"/>
    <w:tmpl w:val="B9D47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41398"/>
    <w:multiLevelType w:val="hybridMultilevel"/>
    <w:tmpl w:val="469674C4"/>
    <w:lvl w:ilvl="0" w:tplc="C1C2D3EA">
      <w:start w:val="1"/>
      <w:numFmt w:val="decimal"/>
      <w:lvlText w:val="%1."/>
      <w:lvlJc w:val="left"/>
      <w:pPr>
        <w:ind w:left="720" w:hanging="360"/>
      </w:pPr>
      <w:rPr>
        <w:rFonts w:ascii="Tw Cen MT" w:eastAsia="Times New Roman" w:hAnsi="Tw Cen MT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5355A"/>
    <w:multiLevelType w:val="hybridMultilevel"/>
    <w:tmpl w:val="1DBAB5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85E9A"/>
    <w:multiLevelType w:val="multilevel"/>
    <w:tmpl w:val="E52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5823AB"/>
    <w:multiLevelType w:val="multilevel"/>
    <w:tmpl w:val="E52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D79F4"/>
    <w:multiLevelType w:val="hybridMultilevel"/>
    <w:tmpl w:val="6DC47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8758F"/>
    <w:multiLevelType w:val="multilevel"/>
    <w:tmpl w:val="96C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62135"/>
    <w:multiLevelType w:val="multilevel"/>
    <w:tmpl w:val="E52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21F3F"/>
    <w:multiLevelType w:val="hybridMultilevel"/>
    <w:tmpl w:val="C5F4A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F6019"/>
    <w:multiLevelType w:val="multilevel"/>
    <w:tmpl w:val="E52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6D49E7"/>
    <w:multiLevelType w:val="hybridMultilevel"/>
    <w:tmpl w:val="6EFC1E34"/>
    <w:lvl w:ilvl="0" w:tplc="C1C2D3EA">
      <w:start w:val="1"/>
      <w:numFmt w:val="decimal"/>
      <w:lvlText w:val="%1."/>
      <w:lvlJc w:val="left"/>
      <w:pPr>
        <w:ind w:left="720" w:hanging="360"/>
      </w:pPr>
      <w:rPr>
        <w:rFonts w:ascii="Tw Cen MT" w:eastAsia="Times New Roman" w:hAnsi="Tw Cen MT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00B1E"/>
    <w:multiLevelType w:val="hybridMultilevel"/>
    <w:tmpl w:val="B8CC1EDA"/>
    <w:lvl w:ilvl="0" w:tplc="3EEA0596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3068C"/>
    <w:multiLevelType w:val="hybridMultilevel"/>
    <w:tmpl w:val="CF3A91AE"/>
    <w:lvl w:ilvl="0" w:tplc="EF0E80B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56105F2"/>
    <w:multiLevelType w:val="multilevel"/>
    <w:tmpl w:val="CA746874"/>
    <w:lvl w:ilvl="0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D5E2A"/>
    <w:multiLevelType w:val="hybridMultilevel"/>
    <w:tmpl w:val="35FC6CBA"/>
    <w:lvl w:ilvl="0" w:tplc="4D2E5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D076D"/>
    <w:multiLevelType w:val="hybridMultilevel"/>
    <w:tmpl w:val="45125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32F5C"/>
    <w:multiLevelType w:val="multilevel"/>
    <w:tmpl w:val="2ED8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9793E"/>
    <w:multiLevelType w:val="hybridMultilevel"/>
    <w:tmpl w:val="054E00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C0FEC"/>
    <w:multiLevelType w:val="hybridMultilevel"/>
    <w:tmpl w:val="142EA7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07467"/>
    <w:multiLevelType w:val="hybridMultilevel"/>
    <w:tmpl w:val="2DD6C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"/>
  </w:num>
  <w:num w:numId="3">
    <w:abstractNumId w:val="16"/>
  </w:num>
  <w:num w:numId="4">
    <w:abstractNumId w:val="10"/>
  </w:num>
  <w:num w:numId="5">
    <w:abstractNumId w:val="5"/>
  </w:num>
  <w:num w:numId="6">
    <w:abstractNumId w:val="37"/>
  </w:num>
  <w:num w:numId="7">
    <w:abstractNumId w:val="28"/>
  </w:num>
  <w:num w:numId="8">
    <w:abstractNumId w:val="19"/>
  </w:num>
  <w:num w:numId="9">
    <w:abstractNumId w:val="6"/>
  </w:num>
  <w:num w:numId="10">
    <w:abstractNumId w:val="18"/>
  </w:num>
  <w:num w:numId="11">
    <w:abstractNumId w:val="11"/>
  </w:num>
  <w:num w:numId="12">
    <w:abstractNumId w:val="17"/>
  </w:num>
  <w:num w:numId="13">
    <w:abstractNumId w:val="30"/>
  </w:num>
  <w:num w:numId="14">
    <w:abstractNumId w:val="13"/>
  </w:num>
  <w:num w:numId="15">
    <w:abstractNumId w:val="29"/>
  </w:num>
  <w:num w:numId="16">
    <w:abstractNumId w:val="12"/>
  </w:num>
  <w:num w:numId="17">
    <w:abstractNumId w:val="39"/>
  </w:num>
  <w:num w:numId="18">
    <w:abstractNumId w:val="0"/>
  </w:num>
  <w:num w:numId="19">
    <w:abstractNumId w:val="20"/>
  </w:num>
  <w:num w:numId="20">
    <w:abstractNumId w:val="38"/>
  </w:num>
  <w:num w:numId="21">
    <w:abstractNumId w:val="23"/>
  </w:num>
  <w:num w:numId="22">
    <w:abstractNumId w:val="7"/>
  </w:num>
  <w:num w:numId="23">
    <w:abstractNumId w:val="9"/>
  </w:num>
  <w:num w:numId="24">
    <w:abstractNumId w:val="31"/>
  </w:num>
  <w:num w:numId="25">
    <w:abstractNumId w:val="15"/>
  </w:num>
  <w:num w:numId="26">
    <w:abstractNumId w:val="2"/>
  </w:num>
  <w:num w:numId="27">
    <w:abstractNumId w:val="14"/>
  </w:num>
  <w:num w:numId="28">
    <w:abstractNumId w:val="40"/>
  </w:num>
  <w:num w:numId="29">
    <w:abstractNumId w:val="25"/>
  </w:num>
  <w:num w:numId="30">
    <w:abstractNumId w:val="21"/>
  </w:num>
  <w:num w:numId="31">
    <w:abstractNumId w:val="36"/>
  </w:num>
  <w:num w:numId="32">
    <w:abstractNumId w:val="4"/>
  </w:num>
  <w:num w:numId="33">
    <w:abstractNumId w:val="8"/>
  </w:num>
  <w:num w:numId="34">
    <w:abstractNumId w:val="42"/>
  </w:num>
  <w:num w:numId="35">
    <w:abstractNumId w:val="1"/>
  </w:num>
  <w:num w:numId="36">
    <w:abstractNumId w:val="32"/>
  </w:num>
  <w:num w:numId="37">
    <w:abstractNumId w:val="27"/>
  </w:num>
  <w:num w:numId="38">
    <w:abstractNumId w:val="26"/>
  </w:num>
  <w:num w:numId="39">
    <w:abstractNumId w:val="34"/>
  </w:num>
  <w:num w:numId="40">
    <w:abstractNumId w:val="35"/>
  </w:num>
  <w:num w:numId="41">
    <w:abstractNumId w:val="22"/>
  </w:num>
  <w:num w:numId="42">
    <w:abstractNumId w:val="3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10"/>
    <w:rsid w:val="000007CE"/>
    <w:rsid w:val="00000EF8"/>
    <w:rsid w:val="000204B4"/>
    <w:rsid w:val="0002548F"/>
    <w:rsid w:val="000263DE"/>
    <w:rsid w:val="0002709A"/>
    <w:rsid w:val="00037310"/>
    <w:rsid w:val="00054084"/>
    <w:rsid w:val="00056913"/>
    <w:rsid w:val="000578A9"/>
    <w:rsid w:val="00061A16"/>
    <w:rsid w:val="000637CD"/>
    <w:rsid w:val="00066C88"/>
    <w:rsid w:val="00073CAC"/>
    <w:rsid w:val="00074865"/>
    <w:rsid w:val="00083C33"/>
    <w:rsid w:val="00086047"/>
    <w:rsid w:val="000870DD"/>
    <w:rsid w:val="00093EDD"/>
    <w:rsid w:val="00095EE5"/>
    <w:rsid w:val="0009614E"/>
    <w:rsid w:val="000A41BE"/>
    <w:rsid w:val="000D1B62"/>
    <w:rsid w:val="000E42FF"/>
    <w:rsid w:val="000E5BCB"/>
    <w:rsid w:val="000F10A7"/>
    <w:rsid w:val="00100785"/>
    <w:rsid w:val="00120963"/>
    <w:rsid w:val="00124AA5"/>
    <w:rsid w:val="00126E8F"/>
    <w:rsid w:val="00134743"/>
    <w:rsid w:val="00140FD3"/>
    <w:rsid w:val="001535DF"/>
    <w:rsid w:val="0016566E"/>
    <w:rsid w:val="00167FE4"/>
    <w:rsid w:val="00185A20"/>
    <w:rsid w:val="00186E78"/>
    <w:rsid w:val="00193FB5"/>
    <w:rsid w:val="001B2DF7"/>
    <w:rsid w:val="001B353C"/>
    <w:rsid w:val="001C1304"/>
    <w:rsid w:val="001C1CC5"/>
    <w:rsid w:val="001C3E22"/>
    <w:rsid w:val="001C55CF"/>
    <w:rsid w:val="001D542C"/>
    <w:rsid w:val="001E1BA3"/>
    <w:rsid w:val="001E7412"/>
    <w:rsid w:val="001F7F77"/>
    <w:rsid w:val="00202240"/>
    <w:rsid w:val="00225C2A"/>
    <w:rsid w:val="00230C23"/>
    <w:rsid w:val="00236022"/>
    <w:rsid w:val="00241831"/>
    <w:rsid w:val="00245138"/>
    <w:rsid w:val="002525F0"/>
    <w:rsid w:val="002721A7"/>
    <w:rsid w:val="00273909"/>
    <w:rsid w:val="00277DF4"/>
    <w:rsid w:val="00281D9A"/>
    <w:rsid w:val="002842EA"/>
    <w:rsid w:val="002858EB"/>
    <w:rsid w:val="00286EAF"/>
    <w:rsid w:val="00291BB1"/>
    <w:rsid w:val="002A28BD"/>
    <w:rsid w:val="002B2C4E"/>
    <w:rsid w:val="002B3A3D"/>
    <w:rsid w:val="002B6A99"/>
    <w:rsid w:val="002C67B5"/>
    <w:rsid w:val="002D2163"/>
    <w:rsid w:val="002D56E1"/>
    <w:rsid w:val="002E6781"/>
    <w:rsid w:val="002F010C"/>
    <w:rsid w:val="002F46C7"/>
    <w:rsid w:val="002F5871"/>
    <w:rsid w:val="00320B3F"/>
    <w:rsid w:val="00323199"/>
    <w:rsid w:val="00325A72"/>
    <w:rsid w:val="00331647"/>
    <w:rsid w:val="0034164F"/>
    <w:rsid w:val="00346BF6"/>
    <w:rsid w:val="003679EF"/>
    <w:rsid w:val="00377BC2"/>
    <w:rsid w:val="00383E77"/>
    <w:rsid w:val="00391E83"/>
    <w:rsid w:val="003A6DD7"/>
    <w:rsid w:val="003B3E05"/>
    <w:rsid w:val="003E5173"/>
    <w:rsid w:val="003F30A9"/>
    <w:rsid w:val="003F3ACD"/>
    <w:rsid w:val="00400422"/>
    <w:rsid w:val="0041352B"/>
    <w:rsid w:val="00414937"/>
    <w:rsid w:val="004333CA"/>
    <w:rsid w:val="004409A7"/>
    <w:rsid w:val="00440A64"/>
    <w:rsid w:val="00441ED9"/>
    <w:rsid w:val="0045073E"/>
    <w:rsid w:val="00450ED8"/>
    <w:rsid w:val="004B20F2"/>
    <w:rsid w:val="004B2510"/>
    <w:rsid w:val="004C7456"/>
    <w:rsid w:val="004F2F95"/>
    <w:rsid w:val="005003F0"/>
    <w:rsid w:val="00505B01"/>
    <w:rsid w:val="005171E0"/>
    <w:rsid w:val="005248A2"/>
    <w:rsid w:val="00537017"/>
    <w:rsid w:val="0055553E"/>
    <w:rsid w:val="005606EE"/>
    <w:rsid w:val="005B382A"/>
    <w:rsid w:val="005B7563"/>
    <w:rsid w:val="005E25B3"/>
    <w:rsid w:val="005F1E32"/>
    <w:rsid w:val="005F47A7"/>
    <w:rsid w:val="00600D28"/>
    <w:rsid w:val="00600E79"/>
    <w:rsid w:val="0061222A"/>
    <w:rsid w:val="00613D93"/>
    <w:rsid w:val="00615089"/>
    <w:rsid w:val="00615D0E"/>
    <w:rsid w:val="0062575E"/>
    <w:rsid w:val="00634354"/>
    <w:rsid w:val="00642C31"/>
    <w:rsid w:val="00655532"/>
    <w:rsid w:val="006620A8"/>
    <w:rsid w:val="006759AB"/>
    <w:rsid w:val="006968E7"/>
    <w:rsid w:val="006C6FEE"/>
    <w:rsid w:val="006E258E"/>
    <w:rsid w:val="006F1641"/>
    <w:rsid w:val="006F1C50"/>
    <w:rsid w:val="00701850"/>
    <w:rsid w:val="00703595"/>
    <w:rsid w:val="00707E64"/>
    <w:rsid w:val="00722945"/>
    <w:rsid w:val="00733085"/>
    <w:rsid w:val="007342E3"/>
    <w:rsid w:val="00736CFE"/>
    <w:rsid w:val="00764008"/>
    <w:rsid w:val="00764F16"/>
    <w:rsid w:val="00772F37"/>
    <w:rsid w:val="00787316"/>
    <w:rsid w:val="007967CF"/>
    <w:rsid w:val="007B4A61"/>
    <w:rsid w:val="007C0F50"/>
    <w:rsid w:val="007C4D1B"/>
    <w:rsid w:val="007D2489"/>
    <w:rsid w:val="007D468E"/>
    <w:rsid w:val="007E6CB1"/>
    <w:rsid w:val="007F3DAF"/>
    <w:rsid w:val="007F77C6"/>
    <w:rsid w:val="0080243D"/>
    <w:rsid w:val="008053DA"/>
    <w:rsid w:val="008353D9"/>
    <w:rsid w:val="00852035"/>
    <w:rsid w:val="00852763"/>
    <w:rsid w:val="0087425B"/>
    <w:rsid w:val="00885DAA"/>
    <w:rsid w:val="0089029B"/>
    <w:rsid w:val="008A069A"/>
    <w:rsid w:val="008A56CF"/>
    <w:rsid w:val="008D7957"/>
    <w:rsid w:val="008D79C9"/>
    <w:rsid w:val="008F7F48"/>
    <w:rsid w:val="00907165"/>
    <w:rsid w:val="00916DBC"/>
    <w:rsid w:val="00922033"/>
    <w:rsid w:val="0092465E"/>
    <w:rsid w:val="00927809"/>
    <w:rsid w:val="00932D92"/>
    <w:rsid w:val="00952234"/>
    <w:rsid w:val="00963759"/>
    <w:rsid w:val="0096645F"/>
    <w:rsid w:val="00975E4B"/>
    <w:rsid w:val="009840C8"/>
    <w:rsid w:val="0098708A"/>
    <w:rsid w:val="00990463"/>
    <w:rsid w:val="009934B8"/>
    <w:rsid w:val="00994713"/>
    <w:rsid w:val="009A0523"/>
    <w:rsid w:val="009A13FC"/>
    <w:rsid w:val="009A6684"/>
    <w:rsid w:val="009A7F11"/>
    <w:rsid w:val="009B060B"/>
    <w:rsid w:val="009C337E"/>
    <w:rsid w:val="009C6C9E"/>
    <w:rsid w:val="009D4FC6"/>
    <w:rsid w:val="009E2984"/>
    <w:rsid w:val="009F0C5E"/>
    <w:rsid w:val="009F5555"/>
    <w:rsid w:val="00A12C5C"/>
    <w:rsid w:val="00A314B1"/>
    <w:rsid w:val="00A44135"/>
    <w:rsid w:val="00A56678"/>
    <w:rsid w:val="00A61F7D"/>
    <w:rsid w:val="00A62E31"/>
    <w:rsid w:val="00A67887"/>
    <w:rsid w:val="00A73C0F"/>
    <w:rsid w:val="00A774EF"/>
    <w:rsid w:val="00A77FA8"/>
    <w:rsid w:val="00AA2BCD"/>
    <w:rsid w:val="00AC26EA"/>
    <w:rsid w:val="00AF2EE8"/>
    <w:rsid w:val="00B007A5"/>
    <w:rsid w:val="00B02233"/>
    <w:rsid w:val="00B05805"/>
    <w:rsid w:val="00B10979"/>
    <w:rsid w:val="00B1528F"/>
    <w:rsid w:val="00B45042"/>
    <w:rsid w:val="00B47EDC"/>
    <w:rsid w:val="00B56E9D"/>
    <w:rsid w:val="00B6258B"/>
    <w:rsid w:val="00B770D5"/>
    <w:rsid w:val="00BA1F07"/>
    <w:rsid w:val="00BB67C5"/>
    <w:rsid w:val="00BF2350"/>
    <w:rsid w:val="00BF382B"/>
    <w:rsid w:val="00C043B8"/>
    <w:rsid w:val="00C12FD2"/>
    <w:rsid w:val="00C13E79"/>
    <w:rsid w:val="00C323D5"/>
    <w:rsid w:val="00C328A0"/>
    <w:rsid w:val="00C56019"/>
    <w:rsid w:val="00C72D14"/>
    <w:rsid w:val="00C767BA"/>
    <w:rsid w:val="00C91E89"/>
    <w:rsid w:val="00CA4530"/>
    <w:rsid w:val="00CA47F7"/>
    <w:rsid w:val="00CB1F21"/>
    <w:rsid w:val="00CD11D4"/>
    <w:rsid w:val="00CE38EB"/>
    <w:rsid w:val="00CE6810"/>
    <w:rsid w:val="00CE6CE7"/>
    <w:rsid w:val="00D17B48"/>
    <w:rsid w:val="00D2253A"/>
    <w:rsid w:val="00D43663"/>
    <w:rsid w:val="00D45974"/>
    <w:rsid w:val="00D52F6C"/>
    <w:rsid w:val="00D60E2C"/>
    <w:rsid w:val="00D662AE"/>
    <w:rsid w:val="00D71D02"/>
    <w:rsid w:val="00D75CAA"/>
    <w:rsid w:val="00D83569"/>
    <w:rsid w:val="00D85763"/>
    <w:rsid w:val="00DD3F8D"/>
    <w:rsid w:val="00DE2410"/>
    <w:rsid w:val="00DE33CC"/>
    <w:rsid w:val="00DE64DA"/>
    <w:rsid w:val="00E01876"/>
    <w:rsid w:val="00E05DBE"/>
    <w:rsid w:val="00E12DB9"/>
    <w:rsid w:val="00E21ADF"/>
    <w:rsid w:val="00E25B6C"/>
    <w:rsid w:val="00E37994"/>
    <w:rsid w:val="00E45678"/>
    <w:rsid w:val="00E90707"/>
    <w:rsid w:val="00E92CAF"/>
    <w:rsid w:val="00EA1B4A"/>
    <w:rsid w:val="00EA2F69"/>
    <w:rsid w:val="00EA3AE0"/>
    <w:rsid w:val="00EA59C3"/>
    <w:rsid w:val="00EA7303"/>
    <w:rsid w:val="00EC27F1"/>
    <w:rsid w:val="00ED7655"/>
    <w:rsid w:val="00EE7CDE"/>
    <w:rsid w:val="00EF15F8"/>
    <w:rsid w:val="00F05171"/>
    <w:rsid w:val="00F05C5E"/>
    <w:rsid w:val="00F14EF5"/>
    <w:rsid w:val="00F22DFA"/>
    <w:rsid w:val="00F243F1"/>
    <w:rsid w:val="00F32C3C"/>
    <w:rsid w:val="00F56005"/>
    <w:rsid w:val="00F61055"/>
    <w:rsid w:val="00F629DD"/>
    <w:rsid w:val="00F63E69"/>
    <w:rsid w:val="00F721B3"/>
    <w:rsid w:val="00F75B68"/>
    <w:rsid w:val="00F76E09"/>
    <w:rsid w:val="00FA5944"/>
    <w:rsid w:val="00FD5FA9"/>
    <w:rsid w:val="00FD7833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B0FD8"/>
  <w15:chartTrackingRefBased/>
  <w15:docId w15:val="{64793123-8E6E-4139-8292-06F71708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31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Indent Paragraph,Lettre d'introduction,Paragraphe de liste PBLH,Graph &amp; Table tite,Bullet Points,Liste Paragraf,Llista Nivell1,Lista de nivel 1,References,List_Paragraph,Multilevel para_II,List Paragraph1,Lapis Bulleted List,lp1,RM1"/>
    <w:basedOn w:val="Normal"/>
    <w:link w:val="ParagraphedelisteCar"/>
    <w:uiPriority w:val="34"/>
    <w:qFormat/>
    <w:rsid w:val="00037310"/>
    <w:pPr>
      <w:ind w:left="720"/>
      <w:contextualSpacing/>
    </w:pPr>
  </w:style>
  <w:style w:type="character" w:customStyle="1" w:styleId="ParagraphedelisteCar">
    <w:name w:val="Paragraphe de liste Car"/>
    <w:aliases w:val="Indent Paragraph Car,Lettre d'introduction Car,Paragraphe de liste PBLH Car,Graph &amp; Table tite Car,Bullet Points Car,Liste Paragraf Car,Llista Nivell1 Car,Lista de nivel 1 Car,References Car,List_Paragraph Car,List Paragraph1 Car"/>
    <w:link w:val="Paragraphedeliste"/>
    <w:uiPriority w:val="34"/>
    <w:qFormat/>
    <w:locked/>
    <w:rsid w:val="00037310"/>
  </w:style>
  <w:style w:type="character" w:styleId="Marquedecommentaire">
    <w:name w:val="annotation reference"/>
    <w:basedOn w:val="Policepardfaut"/>
    <w:uiPriority w:val="99"/>
    <w:semiHidden/>
    <w:unhideWhenUsed/>
    <w:rsid w:val="00A774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74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74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74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74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4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4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164F"/>
  </w:style>
  <w:style w:type="paragraph" w:styleId="Pieddepage">
    <w:name w:val="footer"/>
    <w:basedOn w:val="Normal"/>
    <w:link w:val="PieddepageCar"/>
    <w:uiPriority w:val="99"/>
    <w:unhideWhenUsed/>
    <w:rsid w:val="0034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164F"/>
  </w:style>
  <w:style w:type="paragraph" w:customStyle="1" w:styleId="Default">
    <w:name w:val="Default"/>
    <w:rsid w:val="00100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9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F7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3073-2508-42B9-AFEE-D67E2666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PRIFTI</dc:creator>
  <cp:keywords/>
  <dc:description/>
  <cp:lastModifiedBy>Antoine SCIACCA</cp:lastModifiedBy>
  <cp:revision>3</cp:revision>
  <cp:lastPrinted>2021-02-02T10:40:00Z</cp:lastPrinted>
  <dcterms:created xsi:type="dcterms:W3CDTF">2023-06-12T10:29:00Z</dcterms:created>
  <dcterms:modified xsi:type="dcterms:W3CDTF">2023-06-12T10:31:00Z</dcterms:modified>
</cp:coreProperties>
</file>