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7346" w14:textId="77777777" w:rsidR="00E7277D" w:rsidRDefault="00E7277D" w:rsidP="00CE7F5A"/>
    <w:p w14:paraId="70849FCD" w14:textId="77777777" w:rsidR="00C27E77" w:rsidRPr="00AB5BFC" w:rsidRDefault="00C27E77" w:rsidP="00CE7F5A"/>
    <w:tbl>
      <w:tblPr>
        <w:tblW w:w="9781" w:type="dxa"/>
        <w:tblInd w:w="-5" w:type="dxa"/>
        <w:tblBorders>
          <w:top w:val="single" w:sz="6" w:space="0" w:color="auto"/>
          <w:left w:val="single" w:sz="6" w:space="0" w:color="auto"/>
          <w:bottom w:val="single" w:sz="18" w:space="0" w:color="auto"/>
          <w:right w:val="single" w:sz="18" w:space="0" w:color="auto"/>
        </w:tblBorders>
        <w:tblLayout w:type="fixed"/>
        <w:tblCellMar>
          <w:left w:w="70" w:type="dxa"/>
          <w:right w:w="70" w:type="dxa"/>
        </w:tblCellMar>
        <w:tblLook w:val="04A0" w:firstRow="1" w:lastRow="0" w:firstColumn="1" w:lastColumn="0" w:noHBand="0" w:noVBand="1"/>
      </w:tblPr>
      <w:tblGrid>
        <w:gridCol w:w="9781"/>
      </w:tblGrid>
      <w:tr w:rsidR="00AF02C9" w:rsidRPr="00AB5BFC" w14:paraId="7D032900" w14:textId="77777777" w:rsidTr="00A537CE">
        <w:trPr>
          <w:trHeight w:val="886"/>
        </w:trPr>
        <w:tc>
          <w:tcPr>
            <w:tcW w:w="9781" w:type="dxa"/>
            <w:hideMark/>
          </w:tcPr>
          <w:p w14:paraId="5CAF13B4" w14:textId="77777777" w:rsidR="00AF02C9" w:rsidRPr="00C030FF" w:rsidRDefault="00E7277D" w:rsidP="00CE7F5A">
            <w:pPr>
              <w:pStyle w:val="Default"/>
              <w:jc w:val="center"/>
              <w:rPr>
                <w:b/>
                <w:lang w:val="fr-FR"/>
              </w:rPr>
            </w:pPr>
            <w:r w:rsidRPr="00C030FF">
              <w:rPr>
                <w:b/>
                <w:lang w:val="fr-FR"/>
              </w:rPr>
              <w:t>TERMES DE REFERENCE</w:t>
            </w:r>
          </w:p>
          <w:p w14:paraId="30F8910F" w14:textId="0A0C26D1" w:rsidR="005D484C" w:rsidRPr="005D484C" w:rsidRDefault="005D484C" w:rsidP="005D484C">
            <w:pPr>
              <w:spacing w:before="100" w:beforeAutospacing="1" w:after="100" w:afterAutospacing="1"/>
              <w:jc w:val="center"/>
              <w:rPr>
                <w:rFonts w:ascii="Times New Roman" w:eastAsia="Times New Roman" w:hAnsi="Times New Roman" w:cs="Times New Roman"/>
                <w:sz w:val="24"/>
                <w:szCs w:val="24"/>
              </w:rPr>
            </w:pPr>
            <w:r w:rsidRPr="005D484C">
              <w:rPr>
                <w:rFonts w:ascii="Times New Roman" w:eastAsia="Times New Roman" w:hAnsi="Times New Roman" w:cs="Times New Roman"/>
                <w:b/>
                <w:bCs/>
                <w:sz w:val="24"/>
                <w:szCs w:val="24"/>
              </w:rPr>
              <w:t>Appui à la planification du développement des infrastructures universitaires de formation en santé en Côte d’Ivoire</w:t>
            </w:r>
            <w:r w:rsidRPr="005D484C">
              <w:rPr>
                <w:rFonts w:ascii="Times New Roman" w:eastAsia="Times New Roman" w:hAnsi="Times New Roman" w:cs="Times New Roman"/>
                <w:sz w:val="24"/>
                <w:szCs w:val="24"/>
              </w:rPr>
              <w:br/>
            </w:r>
            <w:r w:rsidRPr="005D484C">
              <w:rPr>
                <w:rFonts w:ascii="Times New Roman" w:eastAsia="Times New Roman" w:hAnsi="Times New Roman" w:cs="Times New Roman"/>
                <w:i/>
                <w:iCs/>
                <w:sz w:val="24"/>
                <w:szCs w:val="24"/>
              </w:rPr>
              <w:t>(Diagnostic infrastructur</w:t>
            </w:r>
            <w:r>
              <w:rPr>
                <w:rFonts w:ascii="Times New Roman" w:eastAsia="Times New Roman" w:hAnsi="Times New Roman" w:cs="Times New Roman"/>
                <w:i/>
                <w:iCs/>
                <w:sz w:val="24"/>
                <w:szCs w:val="24"/>
              </w:rPr>
              <w:t>el et plan pluriannuel 2026–2030</w:t>
            </w:r>
            <w:r w:rsidRPr="005D484C">
              <w:rPr>
                <w:rFonts w:ascii="Times New Roman" w:eastAsia="Times New Roman" w:hAnsi="Times New Roman" w:cs="Times New Roman"/>
                <w:i/>
                <w:iCs/>
                <w:sz w:val="24"/>
                <w:szCs w:val="24"/>
              </w:rPr>
              <w:t xml:space="preserve"> des UFR de santé)</w:t>
            </w:r>
          </w:p>
          <w:p w14:paraId="360613D9" w14:textId="70C72E64" w:rsidR="005D484C" w:rsidRDefault="005D484C" w:rsidP="005D484C">
            <w:pPr>
              <w:pStyle w:val="Default"/>
              <w:spacing w:before="80" w:after="80"/>
              <w:rPr>
                <w:lang w:val="fr-FR"/>
              </w:rPr>
            </w:pPr>
            <w:r>
              <w:rPr>
                <w:lang w:val="fr-FR"/>
              </w:rPr>
              <w:t>Recrutement d’un pool d’Experts :</w:t>
            </w:r>
            <w:r w:rsidRPr="00C030FF">
              <w:rPr>
                <w:lang w:val="fr-FR"/>
              </w:rPr>
              <w:t xml:space="preserve"> </w:t>
            </w:r>
            <w:r>
              <w:rPr>
                <w:lang w:val="fr-FR"/>
              </w:rPr>
              <w:t xml:space="preserve">(i) </w:t>
            </w:r>
            <w:r w:rsidRPr="00C030FF">
              <w:rPr>
                <w:lang w:val="fr-FR"/>
              </w:rPr>
              <w:t xml:space="preserve">Expert </w:t>
            </w:r>
            <w:r>
              <w:rPr>
                <w:lang w:val="fr-FR"/>
              </w:rPr>
              <w:t>court terme Local en planification et développement universitaire, (ii) Expert international</w:t>
            </w:r>
          </w:p>
          <w:p w14:paraId="53158E5B" w14:textId="6D4279AA" w:rsidR="007B58F8" w:rsidRPr="00C030FF" w:rsidRDefault="007B58F8" w:rsidP="005D484C">
            <w:pPr>
              <w:pStyle w:val="Default"/>
              <w:spacing w:before="80" w:after="80"/>
              <w:rPr>
                <w:lang w:val="fr-FR"/>
              </w:rPr>
            </w:pPr>
          </w:p>
        </w:tc>
      </w:tr>
      <w:tr w:rsidR="009918D1" w:rsidRPr="00AB5BFC" w14:paraId="55DF0E82" w14:textId="77777777" w:rsidTr="00A537CE">
        <w:trPr>
          <w:trHeight w:val="886"/>
        </w:trPr>
        <w:tc>
          <w:tcPr>
            <w:tcW w:w="9781" w:type="dxa"/>
          </w:tcPr>
          <w:p w14:paraId="65B46DA4" w14:textId="77777777" w:rsidR="009918D1" w:rsidRPr="00C030FF" w:rsidRDefault="009918D1" w:rsidP="00CE7F5A">
            <w:pPr>
              <w:pStyle w:val="Default"/>
              <w:jc w:val="center"/>
              <w:rPr>
                <w:b/>
                <w:lang w:val="fr-FR"/>
              </w:rPr>
            </w:pPr>
          </w:p>
        </w:tc>
      </w:tr>
    </w:tbl>
    <w:p w14:paraId="7D48CD12" w14:textId="77777777" w:rsidR="00AF02C9" w:rsidRPr="00AB5BFC" w:rsidRDefault="00AF02C9" w:rsidP="00CE7F5A"/>
    <w:p w14:paraId="6CF03747" w14:textId="77777777" w:rsidR="008D5A68" w:rsidRPr="00AB5BFC" w:rsidRDefault="008D5A68" w:rsidP="00CE7F5A"/>
    <w:tbl>
      <w:tblPr>
        <w:tblStyle w:val="Grilledutableau"/>
        <w:tblW w:w="7938" w:type="dxa"/>
        <w:tblInd w:w="988" w:type="dxa"/>
        <w:tblBorders>
          <w:bottom w:val="single" w:sz="18" w:space="0" w:color="auto"/>
          <w:right w:val="single" w:sz="18" w:space="0" w:color="auto"/>
          <w:insideH w:val="none" w:sz="0" w:space="0" w:color="auto"/>
        </w:tblBorders>
        <w:tblLook w:val="04A0" w:firstRow="1" w:lastRow="0" w:firstColumn="1" w:lastColumn="0" w:noHBand="0" w:noVBand="1"/>
      </w:tblPr>
      <w:tblGrid>
        <w:gridCol w:w="2551"/>
        <w:gridCol w:w="5387"/>
      </w:tblGrid>
      <w:tr w:rsidR="004E6ABD" w:rsidRPr="00AB5BFC" w14:paraId="5DD2BE29" w14:textId="77777777" w:rsidTr="008D5A68">
        <w:tc>
          <w:tcPr>
            <w:tcW w:w="7938" w:type="dxa"/>
            <w:gridSpan w:val="2"/>
            <w:tcBorders>
              <w:bottom w:val="dotted" w:sz="4" w:space="0" w:color="A6A6A6" w:themeColor="background1" w:themeShade="A6"/>
            </w:tcBorders>
          </w:tcPr>
          <w:p w14:paraId="568595DA" w14:textId="77777777" w:rsidR="004E6ABD" w:rsidRPr="00AB5BFC" w:rsidRDefault="00197E31" w:rsidP="00197E31">
            <w:pPr>
              <w:pStyle w:val="Default"/>
              <w:spacing w:before="60" w:after="60"/>
              <w:jc w:val="center"/>
              <w:rPr>
                <w:b/>
                <w:sz w:val="20"/>
                <w:szCs w:val="20"/>
                <w:lang w:val="fr-FR"/>
              </w:rPr>
            </w:pPr>
            <w:r w:rsidRPr="00AB5BFC">
              <w:rPr>
                <w:b/>
                <w:sz w:val="20"/>
                <w:szCs w:val="20"/>
                <w:lang w:val="fr-FR"/>
              </w:rPr>
              <w:t>Informations générales</w:t>
            </w:r>
          </w:p>
        </w:tc>
      </w:tr>
      <w:tr w:rsidR="004E6ABD" w:rsidRPr="00AB5BFC" w14:paraId="28696325" w14:textId="77777777" w:rsidTr="008D5A68">
        <w:tc>
          <w:tcPr>
            <w:tcW w:w="255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78D60F4C" w14:textId="77777777" w:rsidR="004E6ABD" w:rsidRPr="00AB5BFC" w:rsidRDefault="00197E31" w:rsidP="00CE7F5A">
            <w:r w:rsidRPr="00AB5BFC">
              <w:t>Domaine</w:t>
            </w:r>
          </w:p>
        </w:tc>
        <w:tc>
          <w:tcPr>
            <w:tcW w:w="5387" w:type="dxa"/>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4715BFBC" w14:textId="77777777" w:rsidR="004E6ABD" w:rsidRPr="00AB5BFC" w:rsidRDefault="00197E31" w:rsidP="00CE7F5A">
            <w:r w:rsidRPr="00AB5BFC">
              <w:t xml:space="preserve">Santé / </w:t>
            </w:r>
            <w:r w:rsidR="00CF780B" w:rsidRPr="00AB5BFC">
              <w:t>RHS / Formation médicale</w:t>
            </w:r>
          </w:p>
        </w:tc>
      </w:tr>
      <w:tr w:rsidR="004E6ABD" w:rsidRPr="00AB5BFC" w14:paraId="538A0095" w14:textId="77777777" w:rsidTr="008D5A68">
        <w:tc>
          <w:tcPr>
            <w:tcW w:w="255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734FCB9F" w14:textId="77777777" w:rsidR="004E6ABD" w:rsidRPr="00AB5BFC" w:rsidRDefault="00197E31" w:rsidP="00CE7F5A">
            <w:r w:rsidRPr="00AB5BFC">
              <w:t>Projet</w:t>
            </w:r>
          </w:p>
        </w:tc>
        <w:tc>
          <w:tcPr>
            <w:tcW w:w="5387" w:type="dxa"/>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57437FC8" w14:textId="77777777" w:rsidR="004E6ABD" w:rsidRPr="00AB5BFC" w:rsidRDefault="00E54139" w:rsidP="00C030FF">
            <w:r w:rsidRPr="00AB5BFC">
              <w:t>Dispositif d’assistance technique en appui à la mise en œuvre du financement budgétaire programmatique dans le secteur des R</w:t>
            </w:r>
            <w:r w:rsidR="00C030FF">
              <w:t xml:space="preserve">essources </w:t>
            </w:r>
            <w:r w:rsidRPr="00AB5BFC">
              <w:t>H</w:t>
            </w:r>
            <w:r w:rsidR="00C030FF">
              <w:t xml:space="preserve">umaines en </w:t>
            </w:r>
            <w:r w:rsidRPr="00AB5BFC">
              <w:t>S</w:t>
            </w:r>
            <w:r w:rsidR="00C030FF">
              <w:t>anté</w:t>
            </w:r>
          </w:p>
        </w:tc>
      </w:tr>
      <w:tr w:rsidR="004E6ABD" w:rsidRPr="00E67DCE" w14:paraId="73759D2A" w14:textId="77777777" w:rsidTr="008D5A68">
        <w:tc>
          <w:tcPr>
            <w:tcW w:w="255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704547AA" w14:textId="77777777" w:rsidR="004E6ABD" w:rsidRPr="00AB5BFC" w:rsidRDefault="00197E31" w:rsidP="00CE7F5A">
            <w:r w:rsidRPr="00AB5BFC">
              <w:t>Lieu</w:t>
            </w:r>
          </w:p>
        </w:tc>
        <w:tc>
          <w:tcPr>
            <w:tcW w:w="5387" w:type="dxa"/>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2CDB4869" w14:textId="25F761E5" w:rsidR="004E6ABD" w:rsidRPr="00C27E77" w:rsidRDefault="00197E31" w:rsidP="00CE7F5A">
            <w:pPr>
              <w:rPr>
                <w:lang w:val="en-US"/>
              </w:rPr>
            </w:pPr>
            <w:r w:rsidRPr="00C27E77">
              <w:rPr>
                <w:lang w:val="en-US"/>
              </w:rPr>
              <w:t xml:space="preserve">Côte d’Ivoire </w:t>
            </w:r>
            <w:r w:rsidR="007B58F8" w:rsidRPr="00C27E77">
              <w:rPr>
                <w:lang w:val="en-US"/>
              </w:rPr>
              <w:t>(Abidjan, Bouaké, San Pedro, possible Korhogo)</w:t>
            </w:r>
          </w:p>
        </w:tc>
      </w:tr>
      <w:tr w:rsidR="00A537CE" w:rsidRPr="00AB5BFC" w14:paraId="560998B6" w14:textId="77777777" w:rsidTr="008D5A68">
        <w:tc>
          <w:tcPr>
            <w:tcW w:w="2551"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021B36DE" w14:textId="77777777" w:rsidR="00197E31" w:rsidRPr="00AB5BFC" w:rsidRDefault="00197E31" w:rsidP="00CE7F5A">
            <w:r w:rsidRPr="00AB5BFC">
              <w:t>Durée</w:t>
            </w:r>
          </w:p>
        </w:tc>
        <w:tc>
          <w:tcPr>
            <w:tcW w:w="5387" w:type="dxa"/>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6914979F" w14:textId="1A44ACE1" w:rsidR="00197E31" w:rsidRPr="00AB5BFC" w:rsidRDefault="007B58F8" w:rsidP="00CE7F5A">
            <w:r>
              <w:rPr>
                <w:rFonts w:cstheme="minorHAnsi"/>
              </w:rPr>
              <w:t>2</w:t>
            </w:r>
            <w:r w:rsidR="00E67DCE">
              <w:rPr>
                <w:rFonts w:cstheme="minorHAnsi"/>
              </w:rPr>
              <w:t>2</w:t>
            </w:r>
            <w:r w:rsidR="001258F7" w:rsidRPr="007C70D2">
              <w:rPr>
                <w:rFonts w:cstheme="minorHAnsi"/>
              </w:rPr>
              <w:t xml:space="preserve"> jours ouvrés</w:t>
            </w:r>
            <w:r>
              <w:rPr>
                <w:rFonts w:cstheme="minorHAnsi"/>
              </w:rPr>
              <w:t xml:space="preserve"> ( Expert local 15 jours/homme, Expert international 7 jours/homme)</w:t>
            </w:r>
          </w:p>
        </w:tc>
      </w:tr>
      <w:tr w:rsidR="004E6ABD" w:rsidRPr="00AB5BFC" w14:paraId="498B8EA3" w14:textId="77777777" w:rsidTr="008D5A68">
        <w:tc>
          <w:tcPr>
            <w:tcW w:w="2551" w:type="dxa"/>
            <w:tcBorders>
              <w:top w:val="dotted" w:sz="4" w:space="0" w:color="A6A6A6" w:themeColor="background1" w:themeShade="A6"/>
              <w:bottom w:val="single" w:sz="18" w:space="0" w:color="auto"/>
              <w:right w:val="dotted" w:sz="4" w:space="0" w:color="A6A6A6" w:themeColor="background1" w:themeShade="A6"/>
            </w:tcBorders>
          </w:tcPr>
          <w:p w14:paraId="493468D1" w14:textId="77777777" w:rsidR="004E6ABD" w:rsidRPr="00AB5BFC" w:rsidRDefault="00197E31" w:rsidP="00CE7F5A">
            <w:r w:rsidRPr="00AB5BFC">
              <w:t>Temporalité de la mission</w:t>
            </w:r>
          </w:p>
        </w:tc>
        <w:tc>
          <w:tcPr>
            <w:tcW w:w="5387" w:type="dxa"/>
            <w:tcBorders>
              <w:top w:val="dotted" w:sz="4" w:space="0" w:color="A6A6A6" w:themeColor="background1" w:themeShade="A6"/>
              <w:left w:val="dotted" w:sz="4" w:space="0" w:color="A6A6A6" w:themeColor="background1" w:themeShade="A6"/>
              <w:bottom w:val="single" w:sz="18" w:space="0" w:color="auto"/>
            </w:tcBorders>
          </w:tcPr>
          <w:p w14:paraId="7AA5E693" w14:textId="5C6CB816" w:rsidR="004E6ABD" w:rsidRPr="00AB5BFC" w:rsidRDefault="003B7034" w:rsidP="00CE7F5A">
            <w:r>
              <w:rPr>
                <w:rFonts w:cstheme="minorHAnsi"/>
              </w:rPr>
              <w:t>Mars- mai 2026</w:t>
            </w:r>
          </w:p>
        </w:tc>
      </w:tr>
    </w:tbl>
    <w:p w14:paraId="09EBD929" w14:textId="77777777" w:rsidR="004E6ABD" w:rsidRPr="00AB5BFC" w:rsidRDefault="004E6ABD" w:rsidP="00CE7F5A"/>
    <w:p w14:paraId="37F6BA7C" w14:textId="77777777" w:rsidR="00D41644" w:rsidRPr="00AB5BFC" w:rsidRDefault="00D41644" w:rsidP="00CE7F5A">
      <w:pPr>
        <w:pStyle w:val="Titre1"/>
      </w:pPr>
      <w:r w:rsidRPr="00AB5BFC">
        <w:t>Présentation d’Expertise France</w:t>
      </w:r>
    </w:p>
    <w:p w14:paraId="0F5CF08E" w14:textId="77777777" w:rsidR="00D41644" w:rsidRPr="00AB5BFC" w:rsidRDefault="00D41644" w:rsidP="00CE7F5A">
      <w:r w:rsidRPr="00AB5BFC">
        <w:t>Expertise France est l’agence publique de conception et de mise en œuvre de projets internationaux de coopération technique. L’agence intervient autour de quatre axes prioritaires :</w:t>
      </w:r>
    </w:p>
    <w:p w14:paraId="7B853254" w14:textId="77777777" w:rsidR="00D41644" w:rsidRPr="00AB5BFC" w:rsidRDefault="00D41644" w:rsidP="00FD605D">
      <w:pPr>
        <w:pStyle w:val="Paragraphedeliste"/>
        <w:numPr>
          <w:ilvl w:val="0"/>
          <w:numId w:val="2"/>
        </w:numPr>
      </w:pPr>
      <w:r w:rsidRPr="00AB5BFC">
        <w:t>gouvernance démocratique, économique et financière ;</w:t>
      </w:r>
    </w:p>
    <w:p w14:paraId="3FE8A9F1" w14:textId="77777777" w:rsidR="00D41644" w:rsidRPr="00AB5BFC" w:rsidRDefault="00D41644" w:rsidP="00FD605D">
      <w:pPr>
        <w:pStyle w:val="Paragraphedeliste"/>
        <w:numPr>
          <w:ilvl w:val="0"/>
          <w:numId w:val="2"/>
        </w:numPr>
      </w:pPr>
      <w:r w:rsidRPr="00AB5BFC">
        <w:t>paix, stabilité et sécurité ;</w:t>
      </w:r>
    </w:p>
    <w:p w14:paraId="5BCC4BE7" w14:textId="77777777" w:rsidR="00D41644" w:rsidRPr="00AB5BFC" w:rsidRDefault="00D41644" w:rsidP="00FD605D">
      <w:pPr>
        <w:pStyle w:val="Paragraphedeliste"/>
        <w:numPr>
          <w:ilvl w:val="0"/>
          <w:numId w:val="2"/>
        </w:numPr>
      </w:pPr>
      <w:r w:rsidRPr="00AB5BFC">
        <w:t>climat, agriculture et développement durable ;</w:t>
      </w:r>
    </w:p>
    <w:p w14:paraId="4788D674" w14:textId="77777777" w:rsidR="00D41644" w:rsidRPr="00AB5BFC" w:rsidRDefault="00D41644" w:rsidP="00FD605D">
      <w:pPr>
        <w:pStyle w:val="Paragraphedeliste"/>
        <w:numPr>
          <w:ilvl w:val="0"/>
          <w:numId w:val="2"/>
        </w:numPr>
      </w:pPr>
      <w:r w:rsidRPr="00AB5BFC">
        <w:t>santé et développement humain.</w:t>
      </w:r>
    </w:p>
    <w:p w14:paraId="6797EB71" w14:textId="77777777" w:rsidR="00D41644" w:rsidRDefault="00D41644" w:rsidP="00CE7F5A">
      <w:r w:rsidRPr="00AB5BFC">
        <w:t>Dans ces domaines, Expertise France assure des missions d’ingénierie et de mise en œuvre de projets de renforcement des capacités, mobilise de l’expertise technique et joue un rôle d’ensemblier de projets faisant intervenir de l’expertise publique et des savoir-faire privés.</w:t>
      </w:r>
    </w:p>
    <w:p w14:paraId="53E36D29" w14:textId="77777777" w:rsidR="00EC4329" w:rsidRDefault="00EC4329" w:rsidP="00CE7F5A"/>
    <w:p w14:paraId="1A7DF684" w14:textId="77777777" w:rsidR="00DA3ADA" w:rsidRDefault="00EC4329" w:rsidP="00CE7F5A">
      <w:r w:rsidRPr="00EC4329">
        <w:rPr>
          <w:b/>
          <w:bCs/>
        </w:rPr>
        <w:t>Expertise France met en œuvre plusieurs projets en Côte d’Ivoire depuis 2015</w:t>
      </w:r>
      <w:r w:rsidRPr="00EC4329">
        <w:t xml:space="preserve">, dans des domaines différents (énergie, santé, gouvernance financière, sûreté…). Dans le domaine de la santé, Expertise France a mené de 2015 à fin 2018 sur fonds C2D un accompagnement technique du Ministère ivoirien de la Santé pour ses réformes dans le secteur hospitalier, la régulation du secteur privé, le code de santé publique, et le corps </w:t>
      </w:r>
      <w:r w:rsidRPr="00EC4329">
        <w:lastRenderedPageBreak/>
        <w:t>d’inspecteurs en santé. Expertise France a également accompagné le Ministère de la Santé ivoirien dans sa réforme du secteur pharmaceutique. Expertise France a aussi</w:t>
      </w:r>
      <w:r w:rsidR="00DA3ADA">
        <w:t xml:space="preserve"> mis</w:t>
      </w:r>
      <w:r w:rsidRPr="00EC4329">
        <w:t xml:space="preserve"> en œuvre un projet de télémédecine en cardiologie à Bouaké. Le projet SUCCESS en cours a pour objectif l’élimination de cancers cervicaux qui affectent les femmes par une stratégie de dépistage secondaire. </w:t>
      </w:r>
    </w:p>
    <w:p w14:paraId="5C0ECA7C" w14:textId="3E041E5D" w:rsidR="00EC4329" w:rsidRPr="00AB5BFC" w:rsidRDefault="00DA3ADA" w:rsidP="00CE7F5A">
      <w:r w:rsidRPr="00DA3ADA">
        <w:t>Expertise France dispose en Côte d’Ivoire d’une direction pays qui pilote l’activité opérationnelle dans le pays, et s’appuie pour cela sur un</w:t>
      </w:r>
      <w:r w:rsidR="00E467CD">
        <w:t xml:space="preserve">e </w:t>
      </w:r>
      <w:r w:rsidRPr="00DA3ADA">
        <w:t>Unité Support Projet (USP). </w:t>
      </w:r>
      <w:r w:rsidR="00EC4329" w:rsidRPr="00EC4329">
        <w:t xml:space="preserve">  </w:t>
      </w:r>
    </w:p>
    <w:p w14:paraId="4A303CF2" w14:textId="77777777" w:rsidR="00D41644" w:rsidRPr="00AB5BFC" w:rsidRDefault="00D41644" w:rsidP="00CE7F5A">
      <w:pPr>
        <w:pStyle w:val="Titre1"/>
      </w:pPr>
      <w:r w:rsidRPr="00AB5BFC">
        <w:t>Contexte et justification</w:t>
      </w:r>
    </w:p>
    <w:p w14:paraId="379EE329" w14:textId="77777777" w:rsidR="004E6ABD" w:rsidRPr="00AB5BFC" w:rsidRDefault="00A537CE" w:rsidP="00CE7F5A">
      <w:r w:rsidRPr="00AB5BFC">
        <w:t>Dès 2006, l’Organisation Mondiale de la Santé (OMS) attirait l’attention sur une « crise des ressources humaines dans le domaine de la santé » dans le monde.</w:t>
      </w:r>
      <w:r w:rsidR="00C13A9A" w:rsidRPr="00AB5BFC">
        <w:t xml:space="preserve"> </w:t>
      </w:r>
      <w:r w:rsidRPr="00AB5BFC">
        <w:t>L’Afrique supporte 25% de la charge de morbidité mondiale en disposant seulement de 3% du personnel sanitaire.</w:t>
      </w:r>
    </w:p>
    <w:p w14:paraId="657D6E2A" w14:textId="77777777" w:rsidR="00A537CE" w:rsidRPr="00AB5BFC" w:rsidRDefault="00A537CE" w:rsidP="00CE7F5A">
      <w:r w:rsidRPr="00AB5BFC">
        <w:t>En Afrique de l’Ouest, le déficit qualitatif en ressources humaines pose un défi pour la délivrance de services de santé adéquats et de qualité pour les populations.</w:t>
      </w:r>
      <w:r w:rsidR="00C13A9A" w:rsidRPr="00AB5BFC">
        <w:t xml:space="preserve"> </w:t>
      </w:r>
      <w:r w:rsidRPr="00AB5BFC">
        <w:t>Ce déficit en ressources humaines (RH) qualifiées représente aussi un des principaux goulots d’étranglement pour construire des systèmes de santé robustes et résilients face aux crises, comme la pandémie de la COVID-19 l’a de nouveau révélé de manière criante.</w:t>
      </w:r>
    </w:p>
    <w:p w14:paraId="26BE0287" w14:textId="44BFF751" w:rsidR="00A537CE" w:rsidRDefault="00A537CE" w:rsidP="00CE7F5A">
      <w:r w:rsidRPr="00AB5BFC">
        <w:t xml:space="preserve">Les efforts </w:t>
      </w:r>
      <w:r w:rsidR="00EC4329">
        <w:t xml:space="preserve">et politiques RHS </w:t>
      </w:r>
      <w:r w:rsidRPr="00AB5BFC">
        <w:t>sont insuffisants tant en matière d’analyse des besoins en recrutement et en compétences, que de réponses à apporter notamment en termes de renforcement des politiques de développement RHS, et de développement des offres de formation.</w:t>
      </w:r>
    </w:p>
    <w:p w14:paraId="137FA7B5" w14:textId="1BF43BE9" w:rsidR="007B58F8" w:rsidRDefault="007B58F8" w:rsidP="00CE7F5A">
      <w:r w:rsidRPr="007B58F8">
        <w:rPr>
          <w:b/>
        </w:rPr>
        <w:t>La Côte d’Ivoire</w:t>
      </w:r>
      <w:r w:rsidRPr="007B58F8">
        <w:t xml:space="preserve"> a engagé, avec l’appui de ses partenaires techniques et financiers, une réforme ambitieuse visant à renforcer quantitativement, qualitativement et territorialement les ressources humaines en santé. Cette réforme s’appuie notamment sur une augmentation significative des capacités de formation initiale, la régionalisation de l’offre universitaire et la modernisation des curricula des filières de santé. Les orientations retenues prévoient :</w:t>
      </w:r>
    </w:p>
    <w:p w14:paraId="069905B2" w14:textId="671FEE37" w:rsidR="007B58F8" w:rsidRPr="007B58F8" w:rsidRDefault="007B58F8" w:rsidP="00FD605D">
      <w:pPr>
        <w:numPr>
          <w:ilvl w:val="0"/>
          <w:numId w:val="7"/>
        </w:numPr>
      </w:pPr>
      <w:r>
        <w:t>U</w:t>
      </w:r>
      <w:r w:rsidRPr="007B58F8">
        <w:t xml:space="preserve">ne </w:t>
      </w:r>
      <w:r w:rsidRPr="007B58F8">
        <w:rPr>
          <w:bCs/>
        </w:rPr>
        <w:t>augmentation progressive des effectifs étudiants</w:t>
      </w:r>
      <w:r w:rsidRPr="007B58F8">
        <w:t xml:space="preserve"> admis en L1 dans les filières Médecine, Pharmacie et Odontostomatologie ;</w:t>
      </w:r>
    </w:p>
    <w:p w14:paraId="377C3A82" w14:textId="4777CEE8" w:rsidR="007B58F8" w:rsidRPr="007B58F8" w:rsidRDefault="007B58F8" w:rsidP="00FD605D">
      <w:pPr>
        <w:numPr>
          <w:ilvl w:val="0"/>
          <w:numId w:val="7"/>
        </w:numPr>
      </w:pPr>
      <w:r>
        <w:t>L</w:t>
      </w:r>
      <w:r w:rsidRPr="007B58F8">
        <w:t xml:space="preserve">a </w:t>
      </w:r>
      <w:r w:rsidRPr="007B58F8">
        <w:rPr>
          <w:bCs/>
        </w:rPr>
        <w:t>création et la montée en charge de nouvelles UFR de santé</w:t>
      </w:r>
      <w:r w:rsidRPr="007B58F8">
        <w:t>, notamment à San Pedro à court terme, puis à moyen terme dans d’autres régions ;</w:t>
      </w:r>
    </w:p>
    <w:p w14:paraId="33DD5396" w14:textId="4B2FAA78" w:rsidR="007B58F8" w:rsidRPr="007B58F8" w:rsidRDefault="007B58F8" w:rsidP="00FD605D">
      <w:pPr>
        <w:numPr>
          <w:ilvl w:val="0"/>
          <w:numId w:val="7"/>
        </w:numPr>
      </w:pPr>
      <w:r>
        <w:t>U</w:t>
      </w:r>
      <w:r w:rsidRPr="007B58F8">
        <w:t xml:space="preserve">ne </w:t>
      </w:r>
      <w:r w:rsidRPr="007B58F8">
        <w:rPr>
          <w:bCs/>
        </w:rPr>
        <w:t>mise à niveau et un développement substantiel des infrastructures universitaires</w:t>
      </w:r>
      <w:r w:rsidRPr="007B58F8">
        <w:t xml:space="preserve"> (amphithéâtres, salles de TP/ED, simulation, Learning center, etc.), condition indispensable à la soutenabilité de ces réformes.</w:t>
      </w:r>
    </w:p>
    <w:p w14:paraId="4D4049B5" w14:textId="77777777" w:rsidR="007B58F8" w:rsidRPr="007B58F8" w:rsidRDefault="007B58F8" w:rsidP="007B58F8"/>
    <w:p w14:paraId="4CDC6A79" w14:textId="77777777" w:rsidR="007B58F8" w:rsidRPr="007B58F8" w:rsidRDefault="007B58F8" w:rsidP="007B58F8">
      <w:r w:rsidRPr="007B58F8">
        <w:t>Dans ce contexte, il apparaît nécessaire de disposer :</w:t>
      </w:r>
    </w:p>
    <w:p w14:paraId="3EED7AA6" w14:textId="1BA11A3B" w:rsidR="007B58F8" w:rsidRPr="007B58F8" w:rsidRDefault="007B58F8" w:rsidP="00FD605D">
      <w:pPr>
        <w:numPr>
          <w:ilvl w:val="0"/>
          <w:numId w:val="6"/>
        </w:numPr>
      </w:pPr>
      <w:r w:rsidRPr="007B58F8">
        <w:t xml:space="preserve">D’un </w:t>
      </w:r>
      <w:r w:rsidRPr="007B58F8">
        <w:rPr>
          <w:bCs/>
        </w:rPr>
        <w:t>état actualisé, exhaustif et objectivé</w:t>
      </w:r>
      <w:r w:rsidRPr="007B58F8">
        <w:t xml:space="preserve"> des infrastructures d’enseignement existantes au sein des UFR de santé ;</w:t>
      </w:r>
    </w:p>
    <w:p w14:paraId="37871237" w14:textId="63CD488C" w:rsidR="007B58F8" w:rsidRPr="007B58F8" w:rsidRDefault="007B58F8" w:rsidP="00FD605D">
      <w:pPr>
        <w:numPr>
          <w:ilvl w:val="0"/>
          <w:numId w:val="6"/>
        </w:numPr>
      </w:pPr>
      <w:r w:rsidRPr="007B58F8">
        <w:t xml:space="preserve">D’un </w:t>
      </w:r>
      <w:r w:rsidRPr="007B58F8">
        <w:rPr>
          <w:bCs/>
        </w:rPr>
        <w:t>plan pluriannuel de développement des infrast</w:t>
      </w:r>
      <w:r w:rsidR="007B3F53">
        <w:rPr>
          <w:bCs/>
        </w:rPr>
        <w:t>ructures de formation (2026-2030</w:t>
      </w:r>
      <w:r w:rsidRPr="007B58F8">
        <w:rPr>
          <w:bCs/>
        </w:rPr>
        <w:t>)</w:t>
      </w:r>
      <w:r w:rsidRPr="007B58F8">
        <w:t>, aligné sur les projections d’effectifs étudiants, les orientations de création d’UFR et les capacités d’accueil pédagogiques et cliniques.</w:t>
      </w:r>
    </w:p>
    <w:p w14:paraId="75113821" w14:textId="1A837AA3" w:rsidR="00EC4329" w:rsidRPr="007B58F8" w:rsidRDefault="007B58F8" w:rsidP="00CE7F5A">
      <w:r w:rsidRPr="007B58F8">
        <w:t>La présente mission vise à répondre à ce double besoin.</w:t>
      </w:r>
    </w:p>
    <w:p w14:paraId="4CA7A554" w14:textId="7CE83864" w:rsidR="004E6ABD" w:rsidRPr="00AB5BFC" w:rsidRDefault="008D5A68" w:rsidP="00CE7F5A">
      <w:pPr>
        <w:pStyle w:val="Titre1"/>
      </w:pPr>
      <w:r w:rsidRPr="00AB5BFC">
        <w:t>Les o</w:t>
      </w:r>
      <w:r w:rsidR="004E6ABD" w:rsidRPr="00AB5BFC">
        <w:t>bjectif</w:t>
      </w:r>
      <w:r w:rsidRPr="00AB5BFC">
        <w:t xml:space="preserve">s </w:t>
      </w:r>
      <w:r w:rsidR="00CA576B">
        <w:t xml:space="preserve">généraux et structuration </w:t>
      </w:r>
      <w:r w:rsidRPr="00AB5BFC">
        <w:t>du projet</w:t>
      </w:r>
      <w:r w:rsidR="004E6ABD" w:rsidRPr="00AB5BFC">
        <w:t xml:space="preserve"> </w:t>
      </w:r>
    </w:p>
    <w:p w14:paraId="54748087" w14:textId="77777777" w:rsidR="00EC4329" w:rsidRDefault="00EC4329" w:rsidP="00EC4329">
      <w:r>
        <w:t xml:space="preserve">Le troisième Contrat de Désendettement et de Développement (C2D), signé en octobre 2021, vise à soutenir l’Etat de Côte d’Ivoire dans la mise en œuvre de son Plan National de Développement 2021-2025 sous forme d’aide projet et de financements budgétaires. En lien avec l’Agence Française de Développement (AFD), sur </w:t>
      </w:r>
      <w:r>
        <w:lastRenderedPageBreak/>
        <w:t xml:space="preserve">financement C2D, un appui budgétaire programmatique pour le renforcement des ressources humaines en santé de 30,5 millions d’euros est prévu pour la Côte d’Ivoire. </w:t>
      </w:r>
    </w:p>
    <w:p w14:paraId="2E3181C4" w14:textId="77777777" w:rsidR="00EC4329" w:rsidRDefault="00EC4329" w:rsidP="00EC4329"/>
    <w:p w14:paraId="18ACF73D" w14:textId="77777777" w:rsidR="00EC4329" w:rsidRPr="00AB5BFC" w:rsidRDefault="00EC4329" w:rsidP="00EC4329">
      <w:r w:rsidRPr="00AB5BFC">
        <w:t xml:space="preserve">L’objectif général du dispositif d’assistance technique est de </w:t>
      </w:r>
      <w:r w:rsidRPr="00CE7F5A">
        <w:rPr>
          <w:b/>
        </w:rPr>
        <w:t>contribuer à renforcer quantitativement, qualitativement et territorialement la répartition et la gestion des ressources humaines en santé en RCI pour mieux répondre aux besoins de santé de la population</w:t>
      </w:r>
      <w:r w:rsidRPr="00AB5BFC">
        <w:t>, tout particulièrement en santé maternelle et infantile et sur les territoires pilotes actuellement sous-dotés.</w:t>
      </w:r>
    </w:p>
    <w:p w14:paraId="7A22B132" w14:textId="0672FC19" w:rsidR="00EC4329" w:rsidRPr="00124805" w:rsidRDefault="00EC4329" w:rsidP="00EC4329">
      <w:pPr>
        <w:shd w:val="clear" w:color="auto" w:fill="FFFFFF"/>
        <w:spacing w:after="150" w:line="342" w:lineRule="atLeast"/>
        <w:rPr>
          <w:rFonts w:cstheme="minorHAnsi"/>
        </w:rPr>
      </w:pPr>
      <w:r>
        <w:rPr>
          <w:rFonts w:cstheme="minorHAnsi"/>
        </w:rPr>
        <w:t>Le</w:t>
      </w:r>
      <w:r w:rsidRPr="00124805">
        <w:rPr>
          <w:rFonts w:cstheme="minorHAnsi"/>
        </w:rPr>
        <w:t xml:space="preserve"> programme d’assistance technique</w:t>
      </w:r>
      <w:r>
        <w:rPr>
          <w:rFonts w:cstheme="minorHAnsi"/>
        </w:rPr>
        <w:t xml:space="preserve"> </w:t>
      </w:r>
      <w:r w:rsidRPr="00124805">
        <w:rPr>
          <w:rFonts w:cstheme="minorHAnsi"/>
        </w:rPr>
        <w:t>couvre quatre axes structurants d’intervention élaborés avec la partie nationale ivoirienne :</w:t>
      </w:r>
    </w:p>
    <w:p w14:paraId="79CDCE00" w14:textId="1AE55C4F" w:rsidR="00EC4329" w:rsidRDefault="00EC4329" w:rsidP="00FD605D">
      <w:pPr>
        <w:pStyle w:val="Paragraphedeliste"/>
        <w:numPr>
          <w:ilvl w:val="0"/>
          <w:numId w:val="4"/>
        </w:numPr>
      </w:pPr>
      <w:r>
        <w:t>Axe 1 : Augmentation et régionalisation des capacités de formation initiale et continue des professionnels de santé ;</w:t>
      </w:r>
    </w:p>
    <w:p w14:paraId="6764BFCC" w14:textId="2EF96855" w:rsidR="00EC4329" w:rsidRDefault="00EC4329" w:rsidP="00FD605D">
      <w:pPr>
        <w:pStyle w:val="Paragraphedeliste"/>
        <w:numPr>
          <w:ilvl w:val="0"/>
          <w:numId w:val="4"/>
        </w:numPr>
      </w:pPr>
      <w:r>
        <w:t>Axe 2 : Appui Mise à la réforme hospitalière et à son implémentation autour des pôles régionaux de San Pedro et Bondoukou ;</w:t>
      </w:r>
    </w:p>
    <w:p w14:paraId="1F1EE13C" w14:textId="5719BB24" w:rsidR="00EC4329" w:rsidRDefault="00EC4329" w:rsidP="00FD605D">
      <w:pPr>
        <w:pStyle w:val="Paragraphedeliste"/>
        <w:numPr>
          <w:ilvl w:val="0"/>
          <w:numId w:val="4"/>
        </w:numPr>
      </w:pPr>
      <w:r>
        <w:t>Axe 3 : Renforcement de la gouvernance et de la régulation du secteur avec la création d’une autorité ivoirienne de régulation de la santé (AIRS) ;</w:t>
      </w:r>
    </w:p>
    <w:p w14:paraId="7EB37264" w14:textId="0F7508F5" w:rsidR="00EC4329" w:rsidRDefault="00EC4329" w:rsidP="00FD605D">
      <w:pPr>
        <w:pStyle w:val="Paragraphedeliste"/>
        <w:numPr>
          <w:ilvl w:val="0"/>
          <w:numId w:val="4"/>
        </w:numPr>
      </w:pPr>
      <w:r>
        <w:t>Axe 4 : Appui à la structuration et au développement du secteur de santé à but non lucratif.</w:t>
      </w:r>
    </w:p>
    <w:p w14:paraId="58A0AE07" w14:textId="77777777" w:rsidR="00EC4329" w:rsidRDefault="00EC4329" w:rsidP="00EC4329"/>
    <w:p w14:paraId="141634F4" w14:textId="45F84F41" w:rsidR="00CA576B" w:rsidRPr="007C70D2" w:rsidRDefault="00CA576B" w:rsidP="00B057CE">
      <w:pPr>
        <w:pStyle w:val="Titre1"/>
        <w:tabs>
          <w:tab w:val="num" w:pos="720"/>
        </w:tabs>
        <w:ind w:left="357" w:hanging="357"/>
      </w:pPr>
      <w:r>
        <w:lastRenderedPageBreak/>
        <w:t>Attendus de l’expertise et modalité de mise en œuvre</w:t>
      </w:r>
    </w:p>
    <w:p w14:paraId="4271921B" w14:textId="7F0E9642" w:rsidR="00CA576B" w:rsidRPr="00705470" w:rsidRDefault="00CA576B" w:rsidP="00CA576B">
      <w:pPr>
        <w:pStyle w:val="Titre2"/>
        <w:rPr>
          <w:rFonts w:eastAsia="Arial Unicode MS"/>
          <w:b/>
        </w:rPr>
      </w:pPr>
      <w:r w:rsidRPr="00705470">
        <w:rPr>
          <w:rFonts w:eastAsia="Arial Unicode MS"/>
          <w:b/>
        </w:rPr>
        <w:t>Objectifs de la mission d’expertise</w:t>
      </w:r>
    </w:p>
    <w:p w14:paraId="6DA75BCF" w14:textId="338E3F18" w:rsidR="007B58F8" w:rsidRPr="007B58F8" w:rsidRDefault="007B58F8" w:rsidP="007B58F8">
      <w:pPr>
        <w:pStyle w:val="Titre2"/>
        <w:numPr>
          <w:ilvl w:val="0"/>
          <w:numId w:val="0"/>
        </w:numPr>
        <w:spacing w:line="276" w:lineRule="auto"/>
        <w:ind w:left="360"/>
        <w:rPr>
          <w:rFonts w:asciiTheme="majorHAnsi" w:eastAsiaTheme="minorHAnsi" w:hAnsiTheme="majorHAnsi" w:cstheme="majorHAnsi"/>
          <w:color w:val="auto"/>
          <w:sz w:val="22"/>
          <w:szCs w:val="22"/>
        </w:rPr>
      </w:pPr>
      <w:r w:rsidRPr="007B58F8">
        <w:rPr>
          <w:rFonts w:asciiTheme="majorHAnsi" w:eastAsiaTheme="minorHAnsi" w:hAnsiTheme="majorHAnsi" w:cstheme="majorHAnsi"/>
          <w:color w:val="auto"/>
          <w:sz w:val="22"/>
          <w:szCs w:val="22"/>
        </w:rPr>
        <w:t>Appuyer la prise de décision des autorités nationales en matière de développement de l’offre universitaire de formation en santé, par l’établissement d’un diagnostic infrastructurel actualisé et objectivé des UFR de santé, et par l’élaboration d’un plan pluriannuel phasé (2026-2033) de développement des infrastructures de formation, aligné sur l’évolution des effectifs étudiants, la création de nouvelles UFR et les capacités pédagogiques et cliniques requises.</w:t>
      </w:r>
    </w:p>
    <w:p w14:paraId="584B06A5" w14:textId="4C5D5AF9" w:rsidR="007B58F8" w:rsidRDefault="00705470" w:rsidP="007B58F8">
      <w:pPr>
        <w:pStyle w:val="Titre2"/>
        <w:numPr>
          <w:ilvl w:val="0"/>
          <w:numId w:val="0"/>
        </w:numPr>
        <w:ind w:left="360"/>
        <w:rPr>
          <w:rFonts w:asciiTheme="majorHAnsi" w:eastAsiaTheme="minorHAnsi" w:hAnsiTheme="majorHAnsi" w:cstheme="majorHAnsi"/>
          <w:color w:val="auto"/>
          <w:sz w:val="22"/>
          <w:szCs w:val="22"/>
        </w:rPr>
      </w:pPr>
      <w:r>
        <w:rPr>
          <w:rFonts w:asciiTheme="majorHAnsi" w:eastAsiaTheme="minorHAnsi" w:hAnsiTheme="majorHAnsi" w:cstheme="majorHAnsi"/>
          <w:color w:val="auto"/>
          <w:sz w:val="22"/>
          <w:szCs w:val="22"/>
        </w:rPr>
        <w:t>De façons spécifique, il s’agira de :</w:t>
      </w:r>
    </w:p>
    <w:p w14:paraId="3477DFAB" w14:textId="55185C76" w:rsidR="00705470" w:rsidRPr="00705470" w:rsidRDefault="00705470" w:rsidP="00FD605D">
      <w:pPr>
        <w:pStyle w:val="Titre2"/>
        <w:numPr>
          <w:ilvl w:val="0"/>
          <w:numId w:val="8"/>
        </w:numPr>
        <w:rPr>
          <w:rFonts w:asciiTheme="majorHAnsi" w:eastAsiaTheme="minorHAnsi" w:hAnsiTheme="majorHAnsi" w:cstheme="majorHAnsi"/>
          <w:color w:val="auto"/>
          <w:sz w:val="22"/>
          <w:szCs w:val="22"/>
        </w:rPr>
      </w:pPr>
      <w:r w:rsidRPr="00705470">
        <w:rPr>
          <w:rFonts w:asciiTheme="majorHAnsi" w:eastAsiaTheme="minorHAnsi" w:hAnsiTheme="majorHAnsi" w:cstheme="majorHAnsi"/>
          <w:bCs/>
          <w:color w:val="auto"/>
          <w:sz w:val="22"/>
          <w:szCs w:val="22"/>
        </w:rPr>
        <w:t>Établir un diagnostic infrastructurel actualisé, exhaustif et objectivé des UFR de santé</w:t>
      </w:r>
      <w:r w:rsidRPr="00705470">
        <w:rPr>
          <w:rFonts w:asciiTheme="majorHAnsi" w:eastAsiaTheme="minorHAnsi" w:hAnsiTheme="majorHAnsi" w:cstheme="majorHAnsi"/>
          <w:color w:val="auto"/>
          <w:sz w:val="22"/>
          <w:szCs w:val="22"/>
        </w:rPr>
        <w:t>, permettant d’apprécier les capacités d’accueil pédagogiques et cliniques existantes au regard des besoins actuels et projetés de formation.</w:t>
      </w:r>
    </w:p>
    <w:p w14:paraId="0B91D497" w14:textId="24E3EFA5" w:rsidR="00705470" w:rsidRPr="00705470" w:rsidRDefault="00705470" w:rsidP="00FD605D">
      <w:pPr>
        <w:pStyle w:val="Titre2"/>
        <w:numPr>
          <w:ilvl w:val="0"/>
          <w:numId w:val="8"/>
        </w:numPr>
        <w:rPr>
          <w:rFonts w:asciiTheme="majorHAnsi" w:eastAsiaTheme="minorHAnsi" w:hAnsiTheme="majorHAnsi" w:cstheme="majorHAnsi"/>
          <w:color w:val="auto"/>
          <w:sz w:val="22"/>
          <w:szCs w:val="22"/>
        </w:rPr>
      </w:pPr>
      <w:r w:rsidRPr="00705470">
        <w:rPr>
          <w:rFonts w:asciiTheme="majorHAnsi" w:eastAsiaTheme="minorHAnsi" w:hAnsiTheme="majorHAnsi" w:cstheme="majorHAnsi"/>
          <w:bCs/>
          <w:color w:val="auto"/>
          <w:sz w:val="22"/>
          <w:szCs w:val="22"/>
        </w:rPr>
        <w:t>Analyser l’adéquation entre les infrastructures universitaires existantes et les orientations nationales de développement de l’offre de formation en santé</w:t>
      </w:r>
      <w:r w:rsidRPr="00705470">
        <w:rPr>
          <w:rFonts w:asciiTheme="majorHAnsi" w:eastAsiaTheme="minorHAnsi" w:hAnsiTheme="majorHAnsi" w:cstheme="majorHAnsi"/>
          <w:color w:val="auto"/>
          <w:sz w:val="22"/>
          <w:szCs w:val="22"/>
        </w:rPr>
        <w:t>, notamment l’évolution des effectifs étudiants par discipline et la création ou l’extension de nouvelles UFR de santé.</w:t>
      </w:r>
    </w:p>
    <w:p w14:paraId="576D5DA3" w14:textId="11128AF1" w:rsidR="00705470" w:rsidRDefault="00705470" w:rsidP="00FD605D">
      <w:pPr>
        <w:pStyle w:val="Titre2"/>
        <w:numPr>
          <w:ilvl w:val="0"/>
          <w:numId w:val="8"/>
        </w:numPr>
        <w:rPr>
          <w:rFonts w:asciiTheme="majorHAnsi" w:eastAsiaTheme="minorHAnsi" w:hAnsiTheme="majorHAnsi" w:cstheme="majorHAnsi"/>
          <w:color w:val="auto"/>
          <w:sz w:val="22"/>
          <w:szCs w:val="22"/>
        </w:rPr>
      </w:pPr>
      <w:r w:rsidRPr="00705470">
        <w:rPr>
          <w:rFonts w:asciiTheme="majorHAnsi" w:eastAsiaTheme="minorHAnsi" w:hAnsiTheme="majorHAnsi" w:cstheme="majorHAnsi"/>
          <w:bCs/>
          <w:color w:val="auto"/>
          <w:sz w:val="22"/>
          <w:szCs w:val="22"/>
        </w:rPr>
        <w:t>Élaborer un plan</w:t>
      </w:r>
      <w:r w:rsidR="007B3F53">
        <w:rPr>
          <w:rFonts w:asciiTheme="majorHAnsi" w:eastAsiaTheme="minorHAnsi" w:hAnsiTheme="majorHAnsi" w:cstheme="majorHAnsi"/>
          <w:bCs/>
          <w:color w:val="auto"/>
          <w:sz w:val="22"/>
          <w:szCs w:val="22"/>
        </w:rPr>
        <w:t xml:space="preserve"> pluriannuel phasé (2026-2030</w:t>
      </w:r>
      <w:r w:rsidRPr="00705470">
        <w:rPr>
          <w:rFonts w:asciiTheme="majorHAnsi" w:eastAsiaTheme="minorHAnsi" w:hAnsiTheme="majorHAnsi" w:cstheme="majorHAnsi"/>
          <w:bCs/>
          <w:color w:val="auto"/>
          <w:sz w:val="22"/>
          <w:szCs w:val="22"/>
        </w:rPr>
        <w:t>) de développement des infrastructures de formation des UFR de santé</w:t>
      </w:r>
      <w:r w:rsidRPr="00705470">
        <w:rPr>
          <w:rFonts w:asciiTheme="majorHAnsi" w:eastAsiaTheme="minorHAnsi" w:hAnsiTheme="majorHAnsi" w:cstheme="majorHAnsi"/>
          <w:color w:val="auto"/>
          <w:sz w:val="22"/>
          <w:szCs w:val="22"/>
        </w:rPr>
        <w:t>, hiérarchisé, soutenable et opérationnel, permettant d’accompagner de manière cohérente la montée en charge de l’offre universitaire de formation en santé.</w:t>
      </w:r>
    </w:p>
    <w:p w14:paraId="4AB24210" w14:textId="2A3A4D01" w:rsidR="00705470" w:rsidRPr="00705470" w:rsidRDefault="00705470" w:rsidP="00FD605D">
      <w:pPr>
        <w:pStyle w:val="Titre2"/>
        <w:numPr>
          <w:ilvl w:val="0"/>
          <w:numId w:val="9"/>
        </w:numPr>
        <w:rPr>
          <w:rFonts w:asciiTheme="majorHAnsi" w:eastAsiaTheme="minorHAnsi" w:hAnsiTheme="majorHAnsi" w:cstheme="majorHAnsi"/>
          <w:b/>
          <w:color w:val="auto"/>
          <w:sz w:val="22"/>
          <w:szCs w:val="22"/>
        </w:rPr>
      </w:pPr>
      <w:r w:rsidRPr="00705470">
        <w:rPr>
          <w:rFonts w:asciiTheme="majorHAnsi" w:eastAsiaTheme="minorHAnsi" w:hAnsiTheme="majorHAnsi" w:cstheme="majorHAnsi"/>
          <w:b/>
          <w:color w:val="auto"/>
          <w:sz w:val="22"/>
          <w:szCs w:val="22"/>
        </w:rPr>
        <w:t>Résultats attendus</w:t>
      </w:r>
    </w:p>
    <w:p w14:paraId="3A28778B" w14:textId="77777777" w:rsidR="00705470" w:rsidRPr="00705470" w:rsidRDefault="00705470" w:rsidP="00705470">
      <w:pPr>
        <w:spacing w:before="100" w:beforeAutospacing="1" w:after="100" w:afterAutospacing="1"/>
      </w:pPr>
      <w:r w:rsidRPr="00705470">
        <w:t>À l’issue de la mission, les résultats suivants sont attendus :</w:t>
      </w:r>
    </w:p>
    <w:p w14:paraId="3D7EEEBB" w14:textId="77777777" w:rsidR="00705470" w:rsidRPr="00705470" w:rsidRDefault="00705470" w:rsidP="00FD605D">
      <w:pPr>
        <w:numPr>
          <w:ilvl w:val="0"/>
          <w:numId w:val="10"/>
        </w:numPr>
        <w:spacing w:before="100" w:beforeAutospacing="1" w:after="100" w:afterAutospacing="1" w:line="276" w:lineRule="auto"/>
      </w:pPr>
      <w:r w:rsidRPr="00705470">
        <w:t>Une vision claire, partagée et documentée de l’état des infrastructures de formation des UFR de santé (forces, limites, goulots d’étranglement, marges de mutualisation).</w:t>
      </w:r>
    </w:p>
    <w:p w14:paraId="4999509A" w14:textId="77777777" w:rsidR="00705470" w:rsidRPr="00705470" w:rsidRDefault="00705470" w:rsidP="00FD605D">
      <w:pPr>
        <w:numPr>
          <w:ilvl w:val="0"/>
          <w:numId w:val="10"/>
        </w:numPr>
        <w:spacing w:before="100" w:beforeAutospacing="1" w:after="100" w:afterAutospacing="1" w:line="276" w:lineRule="auto"/>
      </w:pPr>
      <w:r w:rsidRPr="00705470">
        <w:t>Une appréciation objectivée de la soutenabilité infrastructurelle des trajectoires d’augmentation des effectifs étudiants et de création de nouvelles UFR de santé.</w:t>
      </w:r>
    </w:p>
    <w:p w14:paraId="6F651973" w14:textId="40D7E774" w:rsidR="00705470" w:rsidRPr="00705470" w:rsidRDefault="00705470" w:rsidP="00FD605D">
      <w:pPr>
        <w:numPr>
          <w:ilvl w:val="0"/>
          <w:numId w:val="10"/>
        </w:numPr>
        <w:spacing w:before="100" w:beforeAutospacing="1" w:after="100" w:afterAutospacing="1" w:line="276" w:lineRule="auto"/>
      </w:pPr>
      <w:r w:rsidRPr="00705470">
        <w:t>Un cadre de planification pluriannuelle fiable permettant aux autorités nationales d’arbitrer, prioriser et programmer les investissements en infrastructures de formation en santé sur la période 2026-2033.</w:t>
      </w:r>
    </w:p>
    <w:p w14:paraId="1BD37DAE" w14:textId="77777777" w:rsidR="00CC418A" w:rsidRDefault="00CC418A" w:rsidP="00CC418A">
      <w:pPr>
        <w:pStyle w:val="Titre1"/>
      </w:pPr>
      <w:r w:rsidRPr="00AB5BFC">
        <w:t>Pilotage</w:t>
      </w:r>
    </w:p>
    <w:p w14:paraId="49241629" w14:textId="25CC93E0" w:rsidR="001258F7" w:rsidRPr="00CE7F5A" w:rsidRDefault="00705470" w:rsidP="001258F7">
      <w:r>
        <w:t xml:space="preserve">Les </w:t>
      </w:r>
      <w:r w:rsidR="001258F7">
        <w:t>expert</w:t>
      </w:r>
      <w:r>
        <w:t>s travailleront</w:t>
      </w:r>
      <w:r w:rsidR="001258F7">
        <w:t xml:space="preserve"> sous le pilotage conjoint d’</w:t>
      </w:r>
      <w:r w:rsidR="001258F7">
        <w:rPr>
          <w:rStyle w:val="lev"/>
        </w:rPr>
        <w:t>Expertise France</w:t>
      </w:r>
      <w:r w:rsidR="001258F7">
        <w:t>, du Coordonnateur principal du PRRHS du MSHPCMU et des UFR de santé. La mission débutera par une réunion de démarrage, organisée conjointement par Expertise France et les parties prenantes concernées.</w:t>
      </w:r>
    </w:p>
    <w:p w14:paraId="59B8A65F" w14:textId="6EA3D174" w:rsidR="00CC418A" w:rsidRDefault="00CC418A" w:rsidP="00CA576B"/>
    <w:p w14:paraId="5095261B" w14:textId="77777777" w:rsidR="00CC418A" w:rsidRDefault="00CC418A" w:rsidP="00CC418A">
      <w:pPr>
        <w:pStyle w:val="Titre1"/>
      </w:pPr>
      <w:r w:rsidRPr="00AB5BFC">
        <w:lastRenderedPageBreak/>
        <w:t>Livrables attendus</w:t>
      </w:r>
    </w:p>
    <w:p w14:paraId="2CC92BFD" w14:textId="16046AF5" w:rsidR="00CC418A" w:rsidRPr="00CC418A" w:rsidRDefault="00CC418A" w:rsidP="00CC418A">
      <w:r>
        <w:t>Les livrables attendus sont les suivants :</w:t>
      </w:r>
    </w:p>
    <w:p w14:paraId="71974849" w14:textId="2FEA1F4B" w:rsidR="00705470" w:rsidRDefault="00705470" w:rsidP="00705470">
      <w:pPr>
        <w:spacing w:line="276" w:lineRule="auto"/>
      </w:pPr>
      <w:r w:rsidRPr="00705470">
        <w:rPr>
          <w:b/>
          <w:bCs/>
        </w:rPr>
        <w:t>Livrable 1 : Rapport de diagnostic infrastructurel des UFR de santé</w:t>
      </w:r>
      <w:r w:rsidRPr="00705470">
        <w:t xml:space="preserve"> </w:t>
      </w:r>
    </w:p>
    <w:p w14:paraId="4CEB3C6A" w14:textId="3CA790E5" w:rsidR="00705470" w:rsidRPr="00992E64" w:rsidRDefault="00992E64" w:rsidP="00992E64">
      <w:pPr>
        <w:pStyle w:val="Paragraphedeliste"/>
        <w:numPr>
          <w:ilvl w:val="0"/>
          <w:numId w:val="0"/>
        </w:numPr>
        <w:spacing w:line="276" w:lineRule="auto"/>
        <w:jc w:val="left"/>
      </w:pPr>
      <w:r w:rsidRPr="00705470">
        <w:t>Comprenant notamment :</w:t>
      </w:r>
    </w:p>
    <w:p w14:paraId="0F78AD17" w14:textId="66295A20" w:rsidR="00705470" w:rsidRPr="00705470" w:rsidRDefault="00992E64" w:rsidP="00FD605D">
      <w:pPr>
        <w:pStyle w:val="Paragraphedeliste"/>
        <w:numPr>
          <w:ilvl w:val="0"/>
          <w:numId w:val="11"/>
        </w:numPr>
        <w:spacing w:line="276" w:lineRule="auto"/>
      </w:pPr>
      <w:r>
        <w:t>L’</w:t>
      </w:r>
      <w:r w:rsidR="00705470" w:rsidRPr="00705470">
        <w:t>inventaire des infrastructures d’enseignement existantes (amphithéâtres, salles de TP/ED, simulation, bibliothèques, etc.) ;</w:t>
      </w:r>
    </w:p>
    <w:p w14:paraId="2394FE3C" w14:textId="73C1E608" w:rsidR="00705470" w:rsidRPr="00705470" w:rsidRDefault="00992E64" w:rsidP="00FD605D">
      <w:pPr>
        <w:pStyle w:val="Paragraphedeliste"/>
        <w:numPr>
          <w:ilvl w:val="0"/>
          <w:numId w:val="11"/>
        </w:numPr>
        <w:spacing w:line="276" w:lineRule="auto"/>
      </w:pPr>
      <w:r>
        <w:t>L’</w:t>
      </w:r>
      <w:r w:rsidR="00705470" w:rsidRPr="00705470">
        <w:t>analyse des capacités d’accueil pédagogiques et cliniques ;</w:t>
      </w:r>
    </w:p>
    <w:p w14:paraId="6FB03826" w14:textId="7BC4E0E4" w:rsidR="00992E64" w:rsidRDefault="00992E64" w:rsidP="00FD605D">
      <w:pPr>
        <w:pStyle w:val="Paragraphedeliste"/>
        <w:numPr>
          <w:ilvl w:val="0"/>
          <w:numId w:val="11"/>
        </w:numPr>
        <w:spacing w:line="276" w:lineRule="auto"/>
      </w:pPr>
      <w:r>
        <w:t>L’</w:t>
      </w:r>
      <w:r w:rsidR="00705470" w:rsidRPr="00705470">
        <w:t>identification des contraintes majeures et des marges de mutualisation.</w:t>
      </w:r>
    </w:p>
    <w:p w14:paraId="75738A44" w14:textId="77777777" w:rsidR="00992E64" w:rsidRDefault="00992E64" w:rsidP="00992E64">
      <w:pPr>
        <w:spacing w:line="276" w:lineRule="auto"/>
        <w:rPr>
          <w:b/>
          <w:bCs/>
        </w:rPr>
      </w:pPr>
    </w:p>
    <w:p w14:paraId="25ACE7BF" w14:textId="29DF4559" w:rsidR="00992E64" w:rsidRDefault="00992E64" w:rsidP="00992E64">
      <w:pPr>
        <w:spacing w:line="276" w:lineRule="auto"/>
      </w:pPr>
      <w:r>
        <w:rPr>
          <w:b/>
          <w:bCs/>
        </w:rPr>
        <w:t>Livrable 2</w:t>
      </w:r>
      <w:r w:rsidRPr="00992E64">
        <w:rPr>
          <w:b/>
          <w:bCs/>
        </w:rPr>
        <w:t xml:space="preserve"> : </w:t>
      </w:r>
      <w:r>
        <w:rPr>
          <w:b/>
          <w:bCs/>
        </w:rPr>
        <w:t>Note d’analyse prospective et stratégique</w:t>
      </w:r>
      <w:r w:rsidRPr="00705470">
        <w:t xml:space="preserve"> </w:t>
      </w:r>
    </w:p>
    <w:p w14:paraId="4AF47813" w14:textId="45AEA4F4" w:rsidR="00992E64" w:rsidRPr="00992E64" w:rsidRDefault="00992E64" w:rsidP="00992E64">
      <w:pPr>
        <w:spacing w:line="276" w:lineRule="auto"/>
      </w:pPr>
      <w:r>
        <w:t>Mettant en relation :</w:t>
      </w:r>
    </w:p>
    <w:p w14:paraId="45B3719E" w14:textId="4946A8BC" w:rsidR="00992E64" w:rsidRPr="00992E64" w:rsidRDefault="00992E64" w:rsidP="00FD605D">
      <w:pPr>
        <w:pStyle w:val="NormalWeb"/>
        <w:numPr>
          <w:ilvl w:val="0"/>
          <w:numId w:val="12"/>
        </w:numPr>
        <w:spacing w:line="276" w:lineRule="auto"/>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es infrastructures existantes et projetées ;</w:t>
      </w:r>
    </w:p>
    <w:p w14:paraId="101A93DE" w14:textId="6FD1B135" w:rsidR="00992E64" w:rsidRPr="00992E64" w:rsidRDefault="00992E64" w:rsidP="00FD605D">
      <w:pPr>
        <w:pStyle w:val="NormalWeb"/>
        <w:numPr>
          <w:ilvl w:val="0"/>
          <w:numId w:val="12"/>
        </w:numPr>
        <w:spacing w:line="276" w:lineRule="auto"/>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es trajectoires d’évolution des effectifs étudiants par discipline ;</w:t>
      </w:r>
    </w:p>
    <w:p w14:paraId="2A339E39" w14:textId="7E7D8ADA" w:rsidR="00992E64" w:rsidRPr="00992E64" w:rsidRDefault="00992E64" w:rsidP="00FD605D">
      <w:pPr>
        <w:pStyle w:val="NormalWeb"/>
        <w:numPr>
          <w:ilvl w:val="0"/>
          <w:numId w:val="12"/>
        </w:numPr>
        <w:spacing w:line="276" w:lineRule="auto"/>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es orientations de création et de montée en charge des UFR de santé.</w:t>
      </w:r>
    </w:p>
    <w:p w14:paraId="296B2694" w14:textId="25EA85F7" w:rsidR="00992E64" w:rsidRDefault="00992E64" w:rsidP="00992E64">
      <w:pPr>
        <w:pStyle w:val="NormalWeb"/>
        <w:rPr>
          <w:rFonts w:asciiTheme="majorHAnsi" w:eastAsiaTheme="minorHAnsi" w:hAnsiTheme="majorHAnsi" w:cstheme="majorHAnsi"/>
          <w:b/>
          <w:bCs/>
          <w:sz w:val="22"/>
          <w:szCs w:val="22"/>
        </w:rPr>
      </w:pPr>
      <w:r w:rsidRPr="00992E64">
        <w:rPr>
          <w:rFonts w:asciiTheme="majorHAnsi" w:eastAsiaTheme="minorHAnsi" w:hAnsiTheme="majorHAnsi" w:cstheme="majorHAnsi"/>
          <w:b/>
          <w:bCs/>
          <w:sz w:val="22"/>
          <w:szCs w:val="22"/>
        </w:rPr>
        <w:t>Livrable 3 :  P</w:t>
      </w:r>
      <w:r w:rsidR="007B3F53">
        <w:rPr>
          <w:rFonts w:asciiTheme="majorHAnsi" w:eastAsiaTheme="minorHAnsi" w:hAnsiTheme="majorHAnsi" w:cstheme="majorHAnsi"/>
          <w:b/>
          <w:bCs/>
          <w:sz w:val="22"/>
          <w:szCs w:val="22"/>
        </w:rPr>
        <w:t>lan pluriannuel phasé (2026-2030</w:t>
      </w:r>
      <w:r w:rsidRPr="00992E64">
        <w:rPr>
          <w:rFonts w:asciiTheme="majorHAnsi" w:eastAsiaTheme="minorHAnsi" w:hAnsiTheme="majorHAnsi" w:cstheme="majorHAnsi"/>
          <w:b/>
          <w:bCs/>
          <w:sz w:val="22"/>
          <w:szCs w:val="22"/>
        </w:rPr>
        <w:t>) de développement des infrastructures de formation des UFR de santé</w:t>
      </w:r>
    </w:p>
    <w:p w14:paraId="78A8FBF3" w14:textId="79619235" w:rsidR="008A0D10" w:rsidRPr="00992E64" w:rsidRDefault="00992E64" w:rsidP="00992E64">
      <w:pPr>
        <w:pStyle w:val="NormalWeb"/>
        <w:rPr>
          <w:rFonts w:asciiTheme="majorHAnsi" w:eastAsiaTheme="minorHAnsi" w:hAnsiTheme="majorHAnsi" w:cstheme="majorHAnsi"/>
          <w:bCs/>
          <w:sz w:val="22"/>
          <w:szCs w:val="22"/>
        </w:rPr>
      </w:pPr>
      <w:r w:rsidRPr="00992E64">
        <w:rPr>
          <w:rFonts w:asciiTheme="majorHAnsi" w:eastAsiaTheme="minorHAnsi" w:hAnsiTheme="majorHAnsi" w:cstheme="majorHAnsi"/>
          <w:bCs/>
          <w:sz w:val="22"/>
          <w:szCs w:val="22"/>
        </w:rPr>
        <w:t>Incluant</w:t>
      </w:r>
    </w:p>
    <w:p w14:paraId="59F68E52" w14:textId="6106F432" w:rsidR="00992E64" w:rsidRPr="00992E64" w:rsidRDefault="00992E64" w:rsidP="00FD605D">
      <w:pPr>
        <w:pStyle w:val="NormalWeb"/>
        <w:numPr>
          <w:ilvl w:val="0"/>
          <w:numId w:val="13"/>
        </w:numPr>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es priorités d’investissement ;</w:t>
      </w:r>
    </w:p>
    <w:p w14:paraId="62BEC3E4" w14:textId="5F6845D3" w:rsidR="00992E64" w:rsidRPr="00992E64" w:rsidRDefault="00992E64" w:rsidP="00FD605D">
      <w:pPr>
        <w:pStyle w:val="NormalWeb"/>
        <w:numPr>
          <w:ilvl w:val="0"/>
          <w:numId w:val="13"/>
        </w:numPr>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 phasage temporel ;</w:t>
      </w:r>
    </w:p>
    <w:p w14:paraId="4B6DF571" w14:textId="41FF1FBA" w:rsidR="00992E64" w:rsidRPr="00992E64" w:rsidRDefault="00992E64" w:rsidP="00FD605D">
      <w:pPr>
        <w:pStyle w:val="NormalWeb"/>
        <w:numPr>
          <w:ilvl w:val="0"/>
          <w:numId w:val="13"/>
        </w:numPr>
        <w:jc w:val="both"/>
        <w:rPr>
          <w:rFonts w:asciiTheme="majorHAnsi" w:eastAsiaTheme="minorHAnsi" w:hAnsiTheme="majorHAnsi" w:cstheme="majorHAnsi"/>
          <w:sz w:val="22"/>
          <w:szCs w:val="22"/>
        </w:rPr>
      </w:pPr>
      <w:r>
        <w:rPr>
          <w:rFonts w:asciiTheme="majorHAnsi" w:eastAsiaTheme="minorHAnsi" w:hAnsiTheme="majorHAnsi" w:cstheme="majorHAnsi"/>
          <w:sz w:val="22"/>
          <w:szCs w:val="22"/>
        </w:rPr>
        <w:t>D</w:t>
      </w:r>
      <w:r w:rsidRPr="00992E64">
        <w:rPr>
          <w:rFonts w:asciiTheme="majorHAnsi" w:eastAsiaTheme="minorHAnsi" w:hAnsiTheme="majorHAnsi" w:cstheme="majorHAnsi"/>
          <w:sz w:val="22"/>
          <w:szCs w:val="22"/>
        </w:rPr>
        <w:t>es estimations financières indicatives ;</w:t>
      </w:r>
    </w:p>
    <w:p w14:paraId="7708EAF2" w14:textId="50AB7C82" w:rsidR="00992E64" w:rsidRPr="00992E64" w:rsidRDefault="00992E64" w:rsidP="00FD605D">
      <w:pPr>
        <w:pStyle w:val="NormalWeb"/>
        <w:numPr>
          <w:ilvl w:val="0"/>
          <w:numId w:val="13"/>
        </w:numPr>
        <w:jc w:val="both"/>
        <w:rPr>
          <w:rStyle w:val="lev"/>
          <w:rFonts w:asciiTheme="majorHAnsi" w:eastAsiaTheme="minorHAnsi" w:hAnsiTheme="majorHAnsi" w:cstheme="majorHAnsi"/>
          <w:b w:val="0"/>
          <w:bCs w:val="0"/>
          <w:sz w:val="22"/>
          <w:szCs w:val="22"/>
        </w:rPr>
      </w:pPr>
      <w:r>
        <w:rPr>
          <w:rFonts w:asciiTheme="majorHAnsi" w:eastAsiaTheme="minorHAnsi" w:hAnsiTheme="majorHAnsi" w:cstheme="majorHAnsi"/>
          <w:sz w:val="22"/>
          <w:szCs w:val="22"/>
        </w:rPr>
        <w:t>L</w:t>
      </w:r>
      <w:r w:rsidRPr="00992E64">
        <w:rPr>
          <w:rFonts w:asciiTheme="majorHAnsi" w:eastAsiaTheme="minorHAnsi" w:hAnsiTheme="majorHAnsi" w:cstheme="majorHAnsi"/>
          <w:sz w:val="22"/>
          <w:szCs w:val="22"/>
        </w:rPr>
        <w:t>es principales hypothèses de mise en œuvre institutionnelle.</w:t>
      </w:r>
    </w:p>
    <w:p w14:paraId="3BA0FE63" w14:textId="1FBA2462" w:rsidR="00992E64" w:rsidRDefault="00992E64" w:rsidP="00992E64">
      <w:pPr>
        <w:spacing w:before="100" w:beforeAutospacing="1" w:after="100" w:afterAutospacing="1" w:line="276" w:lineRule="auto"/>
        <w:rPr>
          <w:b/>
        </w:rPr>
      </w:pPr>
      <w:r w:rsidRPr="00992E64">
        <w:rPr>
          <w:b/>
          <w:bCs/>
        </w:rPr>
        <w:t>Livrable 4 : Support</w:t>
      </w:r>
      <w:r w:rsidR="006552BA">
        <w:rPr>
          <w:b/>
          <w:bCs/>
        </w:rPr>
        <w:t>s</w:t>
      </w:r>
      <w:r w:rsidRPr="00992E64">
        <w:rPr>
          <w:b/>
          <w:bCs/>
        </w:rPr>
        <w:t xml:space="preserve"> de présentation de synthèse (PowerPoint)</w:t>
      </w:r>
      <w:r w:rsidRPr="00992E64">
        <w:rPr>
          <w:b/>
        </w:rPr>
        <w:t xml:space="preserve"> à destination des autorités nationales et des partenaires techniques et financiers.</w:t>
      </w:r>
    </w:p>
    <w:p w14:paraId="43127FEB" w14:textId="27804E13" w:rsidR="006552BA" w:rsidRPr="008B24E2" w:rsidRDefault="008B24E2" w:rsidP="00992E64">
      <w:pPr>
        <w:spacing w:before="100" w:beforeAutospacing="1" w:after="100" w:afterAutospacing="1" w:line="276" w:lineRule="auto"/>
      </w:pPr>
      <w:r w:rsidRPr="008B24E2">
        <w:t>Trois supports : un pour le diagnostic, un pour l’analyse et un autre pour le plan</w:t>
      </w:r>
    </w:p>
    <w:p w14:paraId="3ED8A093" w14:textId="3399D544" w:rsidR="00992E64" w:rsidRDefault="00992E64" w:rsidP="00CA576B"/>
    <w:p w14:paraId="34955A69" w14:textId="1705D882" w:rsidR="00992E64" w:rsidRDefault="00992E64" w:rsidP="00CA576B"/>
    <w:tbl>
      <w:tblPr>
        <w:tblStyle w:val="Grilledutableau"/>
        <w:tblW w:w="10915" w:type="dxa"/>
        <w:tblInd w:w="-572" w:type="dxa"/>
        <w:tblLook w:val="04A0" w:firstRow="1" w:lastRow="0" w:firstColumn="1" w:lastColumn="0" w:noHBand="0" w:noVBand="1"/>
      </w:tblPr>
      <w:tblGrid>
        <w:gridCol w:w="3969"/>
        <w:gridCol w:w="2410"/>
        <w:gridCol w:w="2268"/>
        <w:gridCol w:w="2268"/>
      </w:tblGrid>
      <w:tr w:rsidR="004B7E63" w:rsidRPr="008B24E2" w14:paraId="0D4F5F7A" w14:textId="77777777" w:rsidTr="008B24E2">
        <w:trPr>
          <w:trHeight w:val="551"/>
        </w:trPr>
        <w:tc>
          <w:tcPr>
            <w:tcW w:w="3969" w:type="dxa"/>
            <w:shd w:val="clear" w:color="auto" w:fill="9CC2E5" w:themeFill="accent1" w:themeFillTint="99"/>
            <w:vAlign w:val="center"/>
          </w:tcPr>
          <w:p w14:paraId="77FE1017" w14:textId="4AA3A0DB" w:rsidR="004B7E63" w:rsidRPr="008B24E2" w:rsidRDefault="004B7E63" w:rsidP="008B24E2">
            <w:pPr>
              <w:jc w:val="center"/>
              <w:rPr>
                <w:b/>
              </w:rPr>
            </w:pPr>
            <w:r w:rsidRPr="008B24E2">
              <w:rPr>
                <w:b/>
              </w:rPr>
              <w:t>Livrables</w:t>
            </w:r>
          </w:p>
        </w:tc>
        <w:tc>
          <w:tcPr>
            <w:tcW w:w="2410" w:type="dxa"/>
            <w:shd w:val="clear" w:color="auto" w:fill="9CC2E5" w:themeFill="accent1" w:themeFillTint="99"/>
            <w:vAlign w:val="center"/>
          </w:tcPr>
          <w:p w14:paraId="68BC34FE" w14:textId="5848547D" w:rsidR="004B7E63" w:rsidRPr="008B24E2" w:rsidRDefault="004B7E63" w:rsidP="008B24E2">
            <w:pPr>
              <w:jc w:val="center"/>
              <w:rPr>
                <w:b/>
              </w:rPr>
            </w:pPr>
            <w:r w:rsidRPr="008B24E2">
              <w:rPr>
                <w:b/>
              </w:rPr>
              <w:t>Acteur</w:t>
            </w:r>
          </w:p>
        </w:tc>
        <w:tc>
          <w:tcPr>
            <w:tcW w:w="2268" w:type="dxa"/>
            <w:shd w:val="clear" w:color="auto" w:fill="9CC2E5" w:themeFill="accent1" w:themeFillTint="99"/>
            <w:vAlign w:val="center"/>
          </w:tcPr>
          <w:p w14:paraId="1749F12F" w14:textId="042DC569" w:rsidR="004B7E63" w:rsidRPr="008B24E2" w:rsidRDefault="004B7E63" w:rsidP="008B24E2">
            <w:pPr>
              <w:jc w:val="center"/>
              <w:rPr>
                <w:b/>
              </w:rPr>
            </w:pPr>
            <w:r w:rsidRPr="008B24E2">
              <w:rPr>
                <w:b/>
              </w:rPr>
              <w:t>Responsable</w:t>
            </w:r>
          </w:p>
        </w:tc>
        <w:tc>
          <w:tcPr>
            <w:tcW w:w="2268" w:type="dxa"/>
            <w:shd w:val="clear" w:color="auto" w:fill="9CC2E5" w:themeFill="accent1" w:themeFillTint="99"/>
            <w:vAlign w:val="center"/>
          </w:tcPr>
          <w:p w14:paraId="0AB643B0" w14:textId="34CA7722" w:rsidR="004B7E63" w:rsidRPr="008B24E2" w:rsidRDefault="004B7E63" w:rsidP="008B24E2">
            <w:pPr>
              <w:jc w:val="center"/>
              <w:rPr>
                <w:b/>
              </w:rPr>
            </w:pPr>
            <w:r w:rsidRPr="008B24E2">
              <w:rPr>
                <w:b/>
              </w:rPr>
              <w:t>Informé</w:t>
            </w:r>
            <w:r w:rsidR="006552BA" w:rsidRPr="008B24E2">
              <w:rPr>
                <w:b/>
              </w:rPr>
              <w:t>/consulté</w:t>
            </w:r>
          </w:p>
        </w:tc>
      </w:tr>
      <w:tr w:rsidR="004B7E63" w14:paraId="75C6E89C" w14:textId="77777777" w:rsidTr="006552BA">
        <w:tc>
          <w:tcPr>
            <w:tcW w:w="3969" w:type="dxa"/>
          </w:tcPr>
          <w:p w14:paraId="767D7DA7" w14:textId="53BF7B15" w:rsidR="004B7E63" w:rsidRDefault="004B7E63" w:rsidP="004B7E63">
            <w:pPr>
              <w:spacing w:line="276" w:lineRule="auto"/>
            </w:pPr>
            <w:r w:rsidRPr="00705470">
              <w:rPr>
                <w:b/>
                <w:bCs/>
              </w:rPr>
              <w:t>Livrable 1 : Rapport de diagnostic infrastructurel des UFR</w:t>
            </w:r>
            <w:r w:rsidR="00BF2C79">
              <w:rPr>
                <w:b/>
                <w:bCs/>
              </w:rPr>
              <w:t>s</w:t>
            </w:r>
            <w:r w:rsidRPr="00705470">
              <w:rPr>
                <w:b/>
                <w:bCs/>
              </w:rPr>
              <w:t xml:space="preserve"> de santé</w:t>
            </w:r>
            <w:r w:rsidRPr="00705470">
              <w:t xml:space="preserve"> </w:t>
            </w:r>
          </w:p>
          <w:p w14:paraId="390E8910" w14:textId="77777777" w:rsidR="004B7E63" w:rsidRDefault="004B7E63" w:rsidP="00CA576B"/>
        </w:tc>
        <w:tc>
          <w:tcPr>
            <w:tcW w:w="2410" w:type="dxa"/>
          </w:tcPr>
          <w:p w14:paraId="7DACF80F" w14:textId="0460813A" w:rsidR="004B7E63" w:rsidRDefault="006552BA" w:rsidP="00CA576B">
            <w:r>
              <w:t>Expert local</w:t>
            </w:r>
          </w:p>
        </w:tc>
        <w:tc>
          <w:tcPr>
            <w:tcW w:w="2268" w:type="dxa"/>
          </w:tcPr>
          <w:p w14:paraId="6FB56210" w14:textId="796C7DDB" w:rsidR="004B7E63" w:rsidRDefault="006552BA" w:rsidP="00CA576B">
            <w:r>
              <w:t>Expert local</w:t>
            </w:r>
          </w:p>
        </w:tc>
        <w:tc>
          <w:tcPr>
            <w:tcW w:w="2268" w:type="dxa"/>
          </w:tcPr>
          <w:p w14:paraId="1C800184" w14:textId="34CC252C" w:rsidR="004B7E63" w:rsidRDefault="006552BA" w:rsidP="00CA576B">
            <w:r>
              <w:t>Expert international</w:t>
            </w:r>
          </w:p>
        </w:tc>
      </w:tr>
      <w:tr w:rsidR="004B7E63" w14:paraId="014E98EF" w14:textId="77777777" w:rsidTr="006552BA">
        <w:tc>
          <w:tcPr>
            <w:tcW w:w="3969" w:type="dxa"/>
          </w:tcPr>
          <w:p w14:paraId="5E543D74" w14:textId="77777777" w:rsidR="006552BA" w:rsidRDefault="006552BA" w:rsidP="006552BA">
            <w:pPr>
              <w:spacing w:line="276" w:lineRule="auto"/>
            </w:pPr>
            <w:r>
              <w:rPr>
                <w:b/>
                <w:bCs/>
              </w:rPr>
              <w:t>Livrable 2</w:t>
            </w:r>
            <w:r w:rsidRPr="00992E64">
              <w:rPr>
                <w:b/>
                <w:bCs/>
              </w:rPr>
              <w:t xml:space="preserve"> : </w:t>
            </w:r>
            <w:r>
              <w:rPr>
                <w:b/>
                <w:bCs/>
              </w:rPr>
              <w:t>Note d’analyse prospective et stratégique</w:t>
            </w:r>
            <w:r w:rsidRPr="00705470">
              <w:t xml:space="preserve"> </w:t>
            </w:r>
          </w:p>
          <w:p w14:paraId="6AD6A9B2" w14:textId="77777777" w:rsidR="004B7E63" w:rsidRDefault="004B7E63" w:rsidP="00CA576B"/>
        </w:tc>
        <w:tc>
          <w:tcPr>
            <w:tcW w:w="2410" w:type="dxa"/>
          </w:tcPr>
          <w:p w14:paraId="483909C6" w14:textId="4DB78A8F" w:rsidR="004B7E63" w:rsidRDefault="006552BA" w:rsidP="00CA576B">
            <w:r>
              <w:t>Expert local</w:t>
            </w:r>
          </w:p>
        </w:tc>
        <w:tc>
          <w:tcPr>
            <w:tcW w:w="2268" w:type="dxa"/>
          </w:tcPr>
          <w:p w14:paraId="4F38D15D" w14:textId="09059257" w:rsidR="004B7E63" w:rsidRDefault="006552BA" w:rsidP="00CA576B">
            <w:r>
              <w:t>Expert international</w:t>
            </w:r>
          </w:p>
        </w:tc>
        <w:tc>
          <w:tcPr>
            <w:tcW w:w="2268" w:type="dxa"/>
          </w:tcPr>
          <w:p w14:paraId="51C4ADDB" w14:textId="772761A8" w:rsidR="004B7E63" w:rsidRDefault="006552BA" w:rsidP="00CA576B">
            <w:r>
              <w:t>N/A</w:t>
            </w:r>
          </w:p>
        </w:tc>
      </w:tr>
      <w:tr w:rsidR="004B7E63" w14:paraId="05245513" w14:textId="77777777" w:rsidTr="006552BA">
        <w:tc>
          <w:tcPr>
            <w:tcW w:w="3969" w:type="dxa"/>
          </w:tcPr>
          <w:p w14:paraId="6340027B" w14:textId="26F60E6C" w:rsidR="006552BA" w:rsidRDefault="006552BA" w:rsidP="006552BA">
            <w:pPr>
              <w:pStyle w:val="NormalWeb"/>
              <w:rPr>
                <w:rFonts w:asciiTheme="majorHAnsi" w:eastAsiaTheme="minorHAnsi" w:hAnsiTheme="majorHAnsi" w:cstheme="majorHAnsi"/>
                <w:b/>
                <w:bCs/>
                <w:sz w:val="22"/>
                <w:szCs w:val="22"/>
              </w:rPr>
            </w:pPr>
            <w:r w:rsidRPr="00992E64">
              <w:rPr>
                <w:rFonts w:asciiTheme="majorHAnsi" w:eastAsiaTheme="minorHAnsi" w:hAnsiTheme="majorHAnsi" w:cstheme="majorHAnsi"/>
                <w:b/>
                <w:bCs/>
                <w:sz w:val="22"/>
                <w:szCs w:val="22"/>
              </w:rPr>
              <w:lastRenderedPageBreak/>
              <w:t>Livrable 3 :  P</w:t>
            </w:r>
            <w:r w:rsidR="007B3F53">
              <w:rPr>
                <w:rFonts w:asciiTheme="majorHAnsi" w:eastAsiaTheme="minorHAnsi" w:hAnsiTheme="majorHAnsi" w:cstheme="majorHAnsi"/>
                <w:b/>
                <w:bCs/>
                <w:sz w:val="22"/>
                <w:szCs w:val="22"/>
              </w:rPr>
              <w:t>lan pluriannuel phasé (2026-2030</w:t>
            </w:r>
            <w:r w:rsidRPr="00992E64">
              <w:rPr>
                <w:rFonts w:asciiTheme="majorHAnsi" w:eastAsiaTheme="minorHAnsi" w:hAnsiTheme="majorHAnsi" w:cstheme="majorHAnsi"/>
                <w:b/>
                <w:bCs/>
                <w:sz w:val="22"/>
                <w:szCs w:val="22"/>
              </w:rPr>
              <w:t>) de développement des infrastructures de formation des UFR de santé</w:t>
            </w:r>
          </w:p>
          <w:p w14:paraId="3F4DAB4B" w14:textId="77777777" w:rsidR="004B7E63" w:rsidRDefault="004B7E63" w:rsidP="00CA576B"/>
        </w:tc>
        <w:tc>
          <w:tcPr>
            <w:tcW w:w="2410" w:type="dxa"/>
          </w:tcPr>
          <w:p w14:paraId="21B12501" w14:textId="3206D367" w:rsidR="004B7E63" w:rsidRDefault="006552BA" w:rsidP="00CA576B">
            <w:r>
              <w:t>Expert international</w:t>
            </w:r>
          </w:p>
        </w:tc>
        <w:tc>
          <w:tcPr>
            <w:tcW w:w="2268" w:type="dxa"/>
          </w:tcPr>
          <w:p w14:paraId="23E5649E" w14:textId="3E5D5726" w:rsidR="004B7E63" w:rsidRDefault="006552BA" w:rsidP="00CA576B">
            <w:r>
              <w:t>Expert international</w:t>
            </w:r>
          </w:p>
        </w:tc>
        <w:tc>
          <w:tcPr>
            <w:tcW w:w="2268" w:type="dxa"/>
          </w:tcPr>
          <w:p w14:paraId="3251BF4A" w14:textId="788D5F81" w:rsidR="004B7E63" w:rsidRDefault="006552BA" w:rsidP="00CA576B">
            <w:r>
              <w:t>Expert local</w:t>
            </w:r>
          </w:p>
        </w:tc>
      </w:tr>
      <w:tr w:rsidR="004B7E63" w14:paraId="45680797" w14:textId="77777777" w:rsidTr="006552BA">
        <w:tc>
          <w:tcPr>
            <w:tcW w:w="3969" w:type="dxa"/>
          </w:tcPr>
          <w:p w14:paraId="5A8DE903" w14:textId="77777777" w:rsidR="006552BA" w:rsidRPr="00992E64" w:rsidRDefault="006552BA" w:rsidP="006552BA">
            <w:pPr>
              <w:spacing w:before="100" w:beforeAutospacing="1" w:after="100" w:afterAutospacing="1" w:line="276" w:lineRule="auto"/>
              <w:rPr>
                <w:b/>
              </w:rPr>
            </w:pPr>
            <w:r w:rsidRPr="00992E64">
              <w:rPr>
                <w:b/>
                <w:bCs/>
              </w:rPr>
              <w:t>Livrable 4 : Support de présentation de synthèse (PowerPoint)</w:t>
            </w:r>
            <w:r w:rsidRPr="00992E64">
              <w:rPr>
                <w:b/>
              </w:rPr>
              <w:t xml:space="preserve"> à destination des autorités nationales et des partenaires techniques et financiers.</w:t>
            </w:r>
          </w:p>
          <w:p w14:paraId="5DE06F8D" w14:textId="77777777" w:rsidR="004B7E63" w:rsidRDefault="004B7E63" w:rsidP="00CA576B"/>
        </w:tc>
        <w:tc>
          <w:tcPr>
            <w:tcW w:w="2410" w:type="dxa"/>
          </w:tcPr>
          <w:p w14:paraId="22CD553F" w14:textId="77777777" w:rsidR="004B7E63" w:rsidRDefault="006552BA" w:rsidP="00CA576B">
            <w:r>
              <w:t>Expert international</w:t>
            </w:r>
          </w:p>
          <w:p w14:paraId="0624502A" w14:textId="12C8F261" w:rsidR="006552BA" w:rsidRDefault="006552BA" w:rsidP="00CA576B">
            <w:r>
              <w:t>Expert local</w:t>
            </w:r>
          </w:p>
        </w:tc>
        <w:tc>
          <w:tcPr>
            <w:tcW w:w="2268" w:type="dxa"/>
          </w:tcPr>
          <w:p w14:paraId="36B73059" w14:textId="77777777" w:rsidR="006552BA" w:rsidRDefault="006552BA" w:rsidP="006552BA">
            <w:r>
              <w:t>Expert international</w:t>
            </w:r>
          </w:p>
          <w:p w14:paraId="3A2409DD" w14:textId="2CC6A7F7" w:rsidR="004B7E63" w:rsidRDefault="006552BA" w:rsidP="006552BA">
            <w:r>
              <w:t>Expert local</w:t>
            </w:r>
          </w:p>
        </w:tc>
        <w:tc>
          <w:tcPr>
            <w:tcW w:w="2268" w:type="dxa"/>
          </w:tcPr>
          <w:p w14:paraId="139B3C61" w14:textId="5F3C8AAB" w:rsidR="004B7E63" w:rsidRDefault="006552BA" w:rsidP="00CA576B">
            <w:r>
              <w:t>N/A</w:t>
            </w:r>
          </w:p>
        </w:tc>
      </w:tr>
    </w:tbl>
    <w:p w14:paraId="564FAB32" w14:textId="0EAB56D2" w:rsidR="00992E64" w:rsidRDefault="008B24E2" w:rsidP="00CA576B">
      <w:r w:rsidRPr="008B24E2">
        <w:rPr>
          <w:b/>
        </w:rPr>
        <w:t>Responsable</w:t>
      </w:r>
      <w:r>
        <w:t> : Personne responsable en fin de compte de l’activité, ayant un droit de véto et prenant les décisions ;</w:t>
      </w:r>
    </w:p>
    <w:p w14:paraId="5E2E632B" w14:textId="6C72AC1A" w:rsidR="008B24E2" w:rsidRDefault="008B24E2" w:rsidP="00CA576B">
      <w:r w:rsidRPr="008B24E2">
        <w:rPr>
          <w:b/>
        </w:rPr>
        <w:t>Acteur</w:t>
      </w:r>
      <w:r>
        <w:t> : Personne qui pilote, réalise et exécute l’activité/tache</w:t>
      </w:r>
    </w:p>
    <w:p w14:paraId="7C3FCAB5" w14:textId="41E372A9" w:rsidR="002F2969" w:rsidRDefault="008B24E2" w:rsidP="00CA576B">
      <w:r w:rsidRPr="008B24E2">
        <w:rPr>
          <w:b/>
        </w:rPr>
        <w:t>Informé/consulté</w:t>
      </w:r>
      <w:r>
        <w:t> : Personne devant être informée après qu’une action a été enclenchée ou une décision prise.</w:t>
      </w:r>
    </w:p>
    <w:p w14:paraId="165F5014" w14:textId="37DD67A1" w:rsidR="00CC418A" w:rsidRDefault="00CC418A" w:rsidP="00CC418A">
      <w:pPr>
        <w:pStyle w:val="Titre1"/>
      </w:pPr>
      <w:r w:rsidRPr="00CC418A">
        <w:t xml:space="preserve">Profil </w:t>
      </w:r>
      <w:r w:rsidR="00B641ED">
        <w:t>et qualifications de</w:t>
      </w:r>
      <w:r w:rsidR="002F2969">
        <w:t>s E</w:t>
      </w:r>
      <w:r w:rsidR="00B641ED">
        <w:t>xpert</w:t>
      </w:r>
      <w:r w:rsidR="002F2969">
        <w:t>s</w:t>
      </w:r>
    </w:p>
    <w:p w14:paraId="55967EAB" w14:textId="389A54CE" w:rsidR="002F2969" w:rsidRDefault="002F2969" w:rsidP="002F2969"/>
    <w:p w14:paraId="13B43B54" w14:textId="49D0D2A4" w:rsidR="002F2969" w:rsidRDefault="002F2969" w:rsidP="006266E6">
      <w:pPr>
        <w:pStyle w:val="Default"/>
        <w:spacing w:before="80" w:after="80"/>
        <w:rPr>
          <w:b/>
          <w:sz w:val="28"/>
          <w:lang w:val="fr-FR"/>
        </w:rPr>
      </w:pPr>
      <w:r w:rsidRPr="006266E6">
        <w:rPr>
          <w:b/>
          <w:sz w:val="28"/>
          <w:lang w:val="fr-FR"/>
        </w:rPr>
        <w:t>Expert court terme Local en planification et développement universitaire</w:t>
      </w:r>
    </w:p>
    <w:p w14:paraId="68D70E81" w14:textId="07A3C933" w:rsidR="003654BD" w:rsidRPr="003654BD" w:rsidRDefault="006E293A" w:rsidP="006266E6">
      <w:pPr>
        <w:pStyle w:val="Default"/>
        <w:spacing w:before="80" w:after="80"/>
        <w:rPr>
          <w:bCs/>
          <w:lang w:val="fr-FR"/>
        </w:rPr>
      </w:pPr>
      <w:r>
        <w:rPr>
          <w:bCs/>
          <w:lang w:val="fr-FR"/>
        </w:rPr>
        <w:t>Son rôle sera de q</w:t>
      </w:r>
      <w:r w:rsidR="003654BD" w:rsidRPr="003654BD">
        <w:rPr>
          <w:bCs/>
          <w:lang w:val="fr-FR"/>
        </w:rPr>
        <w:t>ualifier les besoins pédagogiques actuels et futurs des UFR de santé et les traduire en exigences fonctionnelles pour les infrastructures.</w:t>
      </w:r>
    </w:p>
    <w:p w14:paraId="2F51C6BA" w14:textId="111F5883" w:rsidR="006266E6" w:rsidRPr="006266E6" w:rsidRDefault="00CC418A" w:rsidP="00FD605D">
      <w:pPr>
        <w:pStyle w:val="Titre2"/>
        <w:rPr>
          <w:rFonts w:eastAsiaTheme="minorHAnsi"/>
          <w:bCs/>
          <w:i/>
          <w:iCs/>
        </w:rPr>
      </w:pPr>
      <w:r w:rsidRPr="00331211">
        <w:rPr>
          <w:rFonts w:eastAsiaTheme="minorHAnsi"/>
        </w:rPr>
        <w:t>Qualifications académiques :</w:t>
      </w:r>
    </w:p>
    <w:p w14:paraId="2BB6EBB7" w14:textId="020411C2" w:rsidR="006266E6" w:rsidRDefault="006266E6" w:rsidP="006266E6">
      <w:pPr>
        <w:pStyle w:val="NormalWeb"/>
        <w:jc w:val="both"/>
        <w:rPr>
          <w:rFonts w:asciiTheme="majorHAnsi" w:eastAsiaTheme="minorHAnsi" w:hAnsiTheme="majorHAnsi" w:cstheme="majorHAnsi"/>
          <w:color w:val="000000"/>
          <w:lang w:eastAsia="en-US"/>
        </w:rPr>
      </w:pPr>
      <w:r w:rsidRPr="006266E6">
        <w:rPr>
          <w:rFonts w:asciiTheme="majorHAnsi" w:eastAsiaTheme="minorHAnsi" w:hAnsiTheme="majorHAnsi" w:cstheme="majorHAnsi"/>
          <w:color w:val="000000"/>
          <w:lang w:eastAsia="en-US"/>
        </w:rPr>
        <w:t xml:space="preserve">Diplôme de niveau </w:t>
      </w:r>
      <w:r w:rsidRPr="006266E6">
        <w:rPr>
          <w:rFonts w:asciiTheme="majorHAnsi" w:eastAsiaTheme="minorHAnsi" w:hAnsiTheme="majorHAnsi" w:cstheme="majorHAnsi"/>
          <w:b/>
          <w:bCs/>
          <w:color w:val="000000"/>
          <w:lang w:eastAsia="en-US"/>
        </w:rPr>
        <w:t>Master (Bac +5) minimum</w:t>
      </w:r>
      <w:r w:rsidRPr="006266E6">
        <w:rPr>
          <w:rFonts w:asciiTheme="majorHAnsi" w:eastAsiaTheme="minorHAnsi" w:hAnsiTheme="majorHAnsi" w:cstheme="majorHAnsi"/>
          <w:color w:val="000000"/>
          <w:lang w:eastAsia="en-US"/>
        </w:rPr>
        <w:t xml:space="preserve"> en</w:t>
      </w:r>
      <w:r w:rsidR="006E293A">
        <w:rPr>
          <w:rFonts w:asciiTheme="majorHAnsi" w:eastAsiaTheme="minorHAnsi" w:hAnsiTheme="majorHAnsi" w:cstheme="majorHAnsi"/>
          <w:color w:val="000000"/>
          <w:lang w:eastAsia="en-US"/>
        </w:rPr>
        <w:t xml:space="preserve"> dans l’un des domaines suivants</w:t>
      </w:r>
      <w:r w:rsidRPr="006266E6">
        <w:rPr>
          <w:rFonts w:asciiTheme="majorHAnsi" w:eastAsiaTheme="minorHAnsi" w:hAnsiTheme="majorHAnsi" w:cstheme="majorHAnsi"/>
          <w:color w:val="000000"/>
          <w:lang w:eastAsia="en-US"/>
        </w:rPr>
        <w:t xml:space="preserve"> :</w:t>
      </w:r>
    </w:p>
    <w:p w14:paraId="76737106" w14:textId="77777777" w:rsidR="006E293A" w:rsidRDefault="006E293A" w:rsidP="006E293A">
      <w:pPr>
        <w:pStyle w:val="NormalWeb"/>
        <w:numPr>
          <w:ilvl w:val="0"/>
          <w:numId w:val="10"/>
        </w:numPr>
        <w:rPr>
          <w:rFonts w:asciiTheme="majorHAnsi" w:hAnsiTheme="majorHAnsi" w:cstheme="majorHAnsi"/>
        </w:rPr>
      </w:pPr>
      <w:r w:rsidRPr="006E293A">
        <w:rPr>
          <w:rFonts w:asciiTheme="majorHAnsi" w:hAnsiTheme="majorHAnsi" w:cstheme="majorHAnsi"/>
        </w:rPr>
        <w:t>Sciences de l’éducation / ingénierie de la formation</w:t>
      </w:r>
    </w:p>
    <w:p w14:paraId="76C347C2" w14:textId="77777777" w:rsidR="006E293A" w:rsidRDefault="006E293A" w:rsidP="006E293A">
      <w:pPr>
        <w:pStyle w:val="NormalWeb"/>
        <w:numPr>
          <w:ilvl w:val="0"/>
          <w:numId w:val="10"/>
        </w:numPr>
        <w:rPr>
          <w:rFonts w:asciiTheme="majorHAnsi" w:hAnsiTheme="majorHAnsi" w:cstheme="majorHAnsi"/>
        </w:rPr>
      </w:pPr>
      <w:r w:rsidRPr="006E293A">
        <w:rPr>
          <w:rFonts w:asciiTheme="majorHAnsi" w:hAnsiTheme="majorHAnsi" w:cstheme="majorHAnsi"/>
        </w:rPr>
        <w:t>Santé publique</w:t>
      </w:r>
    </w:p>
    <w:p w14:paraId="0FEBAC18" w14:textId="77777777" w:rsidR="006E293A" w:rsidRDefault="006E293A" w:rsidP="006E293A">
      <w:pPr>
        <w:pStyle w:val="NormalWeb"/>
        <w:numPr>
          <w:ilvl w:val="0"/>
          <w:numId w:val="10"/>
        </w:numPr>
        <w:rPr>
          <w:rFonts w:asciiTheme="majorHAnsi" w:hAnsiTheme="majorHAnsi" w:cstheme="majorHAnsi"/>
        </w:rPr>
      </w:pPr>
      <w:r w:rsidRPr="006E293A">
        <w:rPr>
          <w:rFonts w:asciiTheme="majorHAnsi" w:hAnsiTheme="majorHAnsi" w:cstheme="majorHAnsi"/>
        </w:rPr>
        <w:t>Sciences de la santé (médecine, pharmacie, sciences paramédicales)</w:t>
      </w:r>
    </w:p>
    <w:p w14:paraId="4CF21A0D" w14:textId="75B08503" w:rsidR="006E293A" w:rsidRDefault="006E293A" w:rsidP="006E293A">
      <w:pPr>
        <w:pStyle w:val="NormalWeb"/>
        <w:numPr>
          <w:ilvl w:val="0"/>
          <w:numId w:val="10"/>
        </w:numPr>
        <w:rPr>
          <w:rFonts w:asciiTheme="majorHAnsi" w:hAnsiTheme="majorHAnsi" w:cstheme="majorHAnsi"/>
        </w:rPr>
      </w:pPr>
      <w:r w:rsidRPr="006E293A">
        <w:rPr>
          <w:rFonts w:asciiTheme="majorHAnsi" w:hAnsiTheme="majorHAnsi" w:cstheme="majorHAnsi"/>
        </w:rPr>
        <w:t>Politiques publiques appliquées au secteur santé/éducation</w:t>
      </w:r>
    </w:p>
    <w:p w14:paraId="5B67E7B2" w14:textId="31C1E178" w:rsidR="006E293A" w:rsidRPr="006E293A" w:rsidRDefault="006E293A" w:rsidP="006E293A">
      <w:pPr>
        <w:pStyle w:val="NormalWeb"/>
        <w:numPr>
          <w:ilvl w:val="0"/>
          <w:numId w:val="10"/>
        </w:numPr>
        <w:rPr>
          <w:rFonts w:asciiTheme="majorHAnsi" w:hAnsiTheme="majorHAnsi" w:cstheme="majorHAnsi"/>
        </w:rPr>
      </w:pPr>
      <w:r w:rsidRPr="006E293A">
        <w:rPr>
          <w:rFonts w:asciiTheme="majorHAnsi" w:hAnsiTheme="majorHAnsi" w:cstheme="majorHAnsi"/>
        </w:rPr>
        <w:t>Aménagement/gestion des infrastructures éducatives</w:t>
      </w:r>
    </w:p>
    <w:p w14:paraId="1AAB090B" w14:textId="2181CEAE" w:rsidR="006E293A" w:rsidRPr="006E293A" w:rsidRDefault="006266E6" w:rsidP="006E293A">
      <w:pPr>
        <w:pStyle w:val="NormalWeb"/>
        <w:jc w:val="both"/>
        <w:rPr>
          <w:rFonts w:asciiTheme="majorHAnsi" w:eastAsiaTheme="minorHAnsi" w:hAnsiTheme="majorHAnsi" w:cstheme="majorHAnsi"/>
          <w:color w:val="000000"/>
          <w:lang w:eastAsia="en-US"/>
        </w:rPr>
      </w:pPr>
      <w:r w:rsidRPr="006266E6">
        <w:rPr>
          <w:rFonts w:asciiTheme="majorHAnsi" w:eastAsiaTheme="minorHAnsi" w:hAnsiTheme="majorHAnsi" w:cstheme="majorHAnsi"/>
          <w:color w:val="000000"/>
          <w:lang w:eastAsia="en-US"/>
        </w:rPr>
        <w:t xml:space="preserve">Une formation complémentaire ou une spécialisation en </w:t>
      </w:r>
      <w:r w:rsidRPr="006266E6">
        <w:rPr>
          <w:rFonts w:asciiTheme="majorHAnsi" w:eastAsiaTheme="minorHAnsi" w:hAnsiTheme="majorHAnsi" w:cstheme="majorHAnsi"/>
          <w:bCs/>
          <w:color w:val="000000"/>
          <w:lang w:eastAsia="en-US"/>
        </w:rPr>
        <w:t>planification stratégique</w:t>
      </w:r>
      <w:r w:rsidRPr="006266E6">
        <w:rPr>
          <w:rFonts w:asciiTheme="majorHAnsi" w:eastAsiaTheme="minorHAnsi" w:hAnsiTheme="majorHAnsi" w:cstheme="majorHAnsi"/>
          <w:color w:val="000000"/>
          <w:lang w:eastAsia="en-US"/>
        </w:rPr>
        <w:t xml:space="preserve">, </w:t>
      </w:r>
      <w:r w:rsidR="006E293A" w:rsidRPr="006E293A">
        <w:rPr>
          <w:rFonts w:asciiTheme="majorHAnsi" w:eastAsiaTheme="minorHAnsi" w:hAnsiTheme="majorHAnsi" w:cstheme="majorHAnsi"/>
          <w:color w:val="000000"/>
          <w:lang w:eastAsia="en-US"/>
        </w:rPr>
        <w:t>pédagogie des professions de santé</w:t>
      </w:r>
      <w:r w:rsidR="006E293A">
        <w:rPr>
          <w:rFonts w:asciiTheme="majorHAnsi" w:eastAsiaTheme="minorHAnsi" w:hAnsiTheme="majorHAnsi" w:cstheme="majorHAnsi"/>
          <w:color w:val="000000"/>
          <w:lang w:eastAsia="en-US"/>
        </w:rPr>
        <w:t xml:space="preserve">, </w:t>
      </w:r>
      <w:r w:rsidR="006E293A" w:rsidRPr="006E293A">
        <w:rPr>
          <w:rFonts w:asciiTheme="majorHAnsi" w:eastAsiaTheme="minorHAnsi" w:hAnsiTheme="majorHAnsi" w:cstheme="majorHAnsi"/>
          <w:color w:val="000000"/>
          <w:lang w:eastAsia="en-US"/>
        </w:rPr>
        <w:t>ingénierie pédagogique appliquée à la santé</w:t>
      </w:r>
      <w:r w:rsidR="006E293A">
        <w:rPr>
          <w:rFonts w:asciiTheme="majorHAnsi" w:eastAsiaTheme="minorHAnsi" w:hAnsiTheme="majorHAnsi" w:cstheme="majorHAnsi"/>
          <w:color w:val="000000"/>
          <w:lang w:eastAsia="en-US"/>
        </w:rPr>
        <w:t xml:space="preserve">, </w:t>
      </w:r>
      <w:r w:rsidR="006E293A" w:rsidRPr="006E293A">
        <w:rPr>
          <w:rFonts w:asciiTheme="majorHAnsi" w:eastAsiaTheme="minorHAnsi" w:hAnsiTheme="majorHAnsi" w:cstheme="majorHAnsi"/>
          <w:color w:val="000000"/>
          <w:lang w:eastAsia="en-US"/>
        </w:rPr>
        <w:t>approche par compétences (APC)</w:t>
      </w:r>
    </w:p>
    <w:p w14:paraId="289C4B36" w14:textId="44783CF5" w:rsidR="00CC418A" w:rsidRPr="006266E6" w:rsidRDefault="00CC418A" w:rsidP="00467F81">
      <w:pPr>
        <w:pStyle w:val="Titre2"/>
        <w:rPr>
          <w:rFonts w:eastAsiaTheme="minorHAnsi"/>
          <w:bCs/>
          <w:i/>
          <w:iCs/>
        </w:rPr>
      </w:pPr>
      <w:r w:rsidRPr="00331211">
        <w:rPr>
          <w:rFonts w:eastAsiaTheme="minorHAnsi"/>
        </w:rPr>
        <w:t>Expérience professionnelle :</w:t>
      </w:r>
    </w:p>
    <w:p w14:paraId="030C90E9" w14:textId="2504D968" w:rsidR="006E293A" w:rsidRPr="004E39EC" w:rsidRDefault="006266E6" w:rsidP="004E39EC">
      <w:pPr>
        <w:pStyle w:val="Paragraphedeliste"/>
        <w:numPr>
          <w:ilvl w:val="0"/>
          <w:numId w:val="14"/>
        </w:numPr>
        <w:spacing w:before="100" w:beforeAutospacing="1" w:after="100" w:afterAutospacing="1"/>
        <w:rPr>
          <w:color w:val="000000"/>
          <w:sz w:val="24"/>
          <w:szCs w:val="24"/>
          <w:lang w:eastAsia="en-US"/>
        </w:rPr>
      </w:pPr>
      <w:r w:rsidRPr="006266E6">
        <w:rPr>
          <w:color w:val="000000"/>
          <w:sz w:val="24"/>
          <w:szCs w:val="24"/>
          <w:lang w:eastAsia="en-US"/>
        </w:rPr>
        <w:t xml:space="preserve">Expérience professionnelle confirmée (au moins </w:t>
      </w:r>
      <w:r w:rsidR="00EC5E66">
        <w:rPr>
          <w:color w:val="000000"/>
          <w:sz w:val="24"/>
          <w:szCs w:val="24"/>
          <w:lang w:eastAsia="en-US"/>
        </w:rPr>
        <w:t>10</w:t>
      </w:r>
      <w:r w:rsidRPr="006266E6">
        <w:rPr>
          <w:color w:val="000000"/>
          <w:sz w:val="24"/>
          <w:szCs w:val="24"/>
          <w:lang w:eastAsia="en-US"/>
        </w:rPr>
        <w:t xml:space="preserve"> ans) dans les domaines de la planification universitaire, du développement des infrastructures de formation ou de la gestion de projets dans l’enseignement supérieur, idéalement appliqués aux filières de santé </w:t>
      </w:r>
      <w:r w:rsidR="006E293A">
        <w:rPr>
          <w:color w:val="000000"/>
          <w:sz w:val="24"/>
          <w:szCs w:val="24"/>
          <w:lang w:eastAsia="en-US"/>
        </w:rPr>
        <w:t>d</w:t>
      </w:r>
      <w:r w:rsidR="006E293A" w:rsidRPr="006E293A">
        <w:rPr>
          <w:color w:val="000000"/>
          <w:sz w:val="24"/>
          <w:szCs w:val="24"/>
          <w:lang w:eastAsia="en-US"/>
        </w:rPr>
        <w:t>ont :</w:t>
      </w:r>
      <w:r w:rsidR="006E293A" w:rsidRPr="004E39EC">
        <w:rPr>
          <w:color w:val="000000"/>
          <w:sz w:val="24"/>
          <w:szCs w:val="24"/>
          <w:lang w:eastAsia="en-US"/>
        </w:rPr>
        <w:t>au moins 5 à 7 ans sur des fonctions directement liées à : ingénierie de la formation en santé, réforme des dispositifs de formation, appui institutionnel aux ministères ou universités</w:t>
      </w:r>
    </w:p>
    <w:p w14:paraId="0EDD44C6" w14:textId="77777777" w:rsidR="006E293A" w:rsidRPr="006E293A" w:rsidRDefault="006266E6" w:rsidP="006E293A">
      <w:pPr>
        <w:spacing w:before="100" w:beforeAutospacing="1" w:after="100" w:afterAutospacing="1"/>
        <w:rPr>
          <w:color w:val="000000"/>
          <w:sz w:val="24"/>
          <w:szCs w:val="24"/>
          <w:lang w:eastAsia="en-US"/>
        </w:rPr>
      </w:pPr>
      <w:r w:rsidRPr="006E293A">
        <w:rPr>
          <w:color w:val="000000"/>
          <w:sz w:val="24"/>
          <w:szCs w:val="24"/>
          <w:lang w:eastAsia="en-US"/>
        </w:rPr>
        <w:lastRenderedPageBreak/>
        <w:t>Expérience avérée dans la réalisation</w:t>
      </w:r>
      <w:r w:rsidR="006E293A" w:rsidRPr="006E293A">
        <w:rPr>
          <w:color w:val="000000"/>
          <w:sz w:val="24"/>
          <w:szCs w:val="24"/>
          <w:lang w:eastAsia="en-US"/>
        </w:rPr>
        <w:t xml:space="preserve"> de : </w:t>
      </w:r>
    </w:p>
    <w:p w14:paraId="0C9207C3" w14:textId="77777777" w:rsidR="006E293A" w:rsidRPr="006E293A" w:rsidRDefault="006E293A" w:rsidP="006E293A">
      <w:pPr>
        <w:pStyle w:val="Paragraphedeliste"/>
        <w:numPr>
          <w:ilvl w:val="0"/>
          <w:numId w:val="17"/>
        </w:numPr>
        <w:rPr>
          <w:color w:val="000000"/>
          <w:sz w:val="24"/>
          <w:szCs w:val="24"/>
          <w:lang w:eastAsia="en-US"/>
        </w:rPr>
      </w:pPr>
      <w:r w:rsidRPr="006E293A">
        <w:rPr>
          <w:color w:val="000000"/>
          <w:sz w:val="24"/>
          <w:szCs w:val="24"/>
          <w:lang w:eastAsia="en-US"/>
        </w:rPr>
        <w:t>diagnostics pédagogiques et capacitaires</w:t>
      </w:r>
    </w:p>
    <w:p w14:paraId="2E31D1BD" w14:textId="77777777" w:rsidR="006E293A" w:rsidRPr="006E293A" w:rsidRDefault="006E293A" w:rsidP="006E293A">
      <w:pPr>
        <w:pStyle w:val="Paragraphedeliste"/>
        <w:numPr>
          <w:ilvl w:val="0"/>
          <w:numId w:val="17"/>
        </w:numPr>
        <w:rPr>
          <w:color w:val="000000"/>
          <w:sz w:val="24"/>
          <w:szCs w:val="24"/>
          <w:lang w:eastAsia="en-US"/>
        </w:rPr>
      </w:pPr>
      <w:r w:rsidRPr="006E293A">
        <w:rPr>
          <w:color w:val="000000"/>
          <w:sz w:val="24"/>
          <w:szCs w:val="24"/>
          <w:lang w:eastAsia="en-US"/>
        </w:rPr>
        <w:t>analyses des curricula et référentiels de formation</w:t>
      </w:r>
    </w:p>
    <w:p w14:paraId="7C8E13E5" w14:textId="77777777" w:rsidR="006E293A" w:rsidRPr="006E293A" w:rsidRDefault="006E293A" w:rsidP="006E293A">
      <w:pPr>
        <w:pStyle w:val="Paragraphedeliste"/>
        <w:numPr>
          <w:ilvl w:val="0"/>
          <w:numId w:val="17"/>
        </w:numPr>
        <w:rPr>
          <w:color w:val="000000"/>
          <w:sz w:val="24"/>
          <w:szCs w:val="24"/>
          <w:lang w:eastAsia="en-US"/>
        </w:rPr>
      </w:pPr>
      <w:r w:rsidRPr="006E293A">
        <w:rPr>
          <w:color w:val="000000"/>
          <w:sz w:val="24"/>
          <w:szCs w:val="24"/>
          <w:lang w:eastAsia="en-US"/>
        </w:rPr>
        <w:t>la conception ou la révision de programmes de formation en santé</w:t>
      </w:r>
    </w:p>
    <w:p w14:paraId="56A0AB20" w14:textId="3675B2F7" w:rsidR="006E293A" w:rsidRPr="00EC5E66" w:rsidRDefault="00EC5E66" w:rsidP="00EC5E66">
      <w:pPr>
        <w:pStyle w:val="Paragraphedeliste"/>
        <w:numPr>
          <w:ilvl w:val="0"/>
          <w:numId w:val="17"/>
        </w:numPr>
        <w:rPr>
          <w:color w:val="000000"/>
          <w:sz w:val="24"/>
          <w:szCs w:val="24"/>
          <w:lang w:eastAsia="en-US"/>
        </w:rPr>
      </w:pPr>
      <w:r w:rsidRPr="00EC5E66">
        <w:rPr>
          <w:color w:val="000000"/>
          <w:sz w:val="24"/>
          <w:szCs w:val="24"/>
          <w:lang w:eastAsia="en-US"/>
        </w:rPr>
        <w:t>l’intégration de pédagogies actives et innovantes</w:t>
      </w:r>
    </w:p>
    <w:p w14:paraId="48002941" w14:textId="586FCA51" w:rsidR="006E293A" w:rsidRPr="00EC5E66" w:rsidRDefault="006266E6" w:rsidP="00EC5E66">
      <w:pPr>
        <w:pStyle w:val="Paragraphedeliste"/>
        <w:numPr>
          <w:ilvl w:val="0"/>
          <w:numId w:val="17"/>
        </w:numPr>
        <w:spacing w:before="100" w:beforeAutospacing="1" w:after="100" w:afterAutospacing="1"/>
        <w:rPr>
          <w:color w:val="000000"/>
          <w:sz w:val="24"/>
          <w:szCs w:val="24"/>
          <w:lang w:eastAsia="en-US"/>
        </w:rPr>
      </w:pPr>
      <w:r w:rsidRPr="006E293A">
        <w:rPr>
          <w:color w:val="000000"/>
          <w:sz w:val="24"/>
          <w:szCs w:val="24"/>
          <w:lang w:eastAsia="en-US"/>
        </w:rPr>
        <w:t>d’états des lieux diagnostics (infrastructures, capacités d’accueil, équipements pédagogiques) et dans l’analyse des besoins liés à la massification ou à la régionalisation de l’offre de formation ;</w:t>
      </w:r>
    </w:p>
    <w:p w14:paraId="4D329904" w14:textId="7DC9DAAB" w:rsidR="006266E6" w:rsidRPr="006266E6" w:rsidRDefault="006266E6" w:rsidP="00FD605D">
      <w:pPr>
        <w:pStyle w:val="Paragraphedeliste"/>
        <w:numPr>
          <w:ilvl w:val="0"/>
          <w:numId w:val="14"/>
        </w:numPr>
        <w:spacing w:before="100" w:beforeAutospacing="1" w:after="100" w:afterAutospacing="1"/>
        <w:rPr>
          <w:color w:val="000000"/>
          <w:sz w:val="24"/>
          <w:szCs w:val="24"/>
          <w:lang w:eastAsia="en-US"/>
        </w:rPr>
      </w:pPr>
      <w:r w:rsidRPr="006266E6">
        <w:rPr>
          <w:color w:val="000000"/>
          <w:sz w:val="24"/>
          <w:szCs w:val="24"/>
          <w:lang w:eastAsia="en-US"/>
        </w:rPr>
        <w:t>Bonne connaissance du système universitaire ivoirien, de son organisation institutionnelle (MESRS, UFR, universités publiques) et des enjeux liés à la formation initiale en santé ;</w:t>
      </w:r>
    </w:p>
    <w:p w14:paraId="566A933F" w14:textId="09A5EDEE" w:rsidR="006266E6" w:rsidRPr="006266E6" w:rsidRDefault="006266E6" w:rsidP="00FD605D">
      <w:pPr>
        <w:pStyle w:val="Paragraphedeliste"/>
        <w:numPr>
          <w:ilvl w:val="0"/>
          <w:numId w:val="14"/>
        </w:numPr>
        <w:spacing w:before="100" w:beforeAutospacing="1" w:after="100" w:afterAutospacing="1"/>
        <w:rPr>
          <w:color w:val="000000"/>
          <w:sz w:val="24"/>
          <w:szCs w:val="24"/>
          <w:lang w:eastAsia="en-US"/>
        </w:rPr>
      </w:pPr>
      <w:r w:rsidRPr="006266E6">
        <w:rPr>
          <w:color w:val="000000"/>
          <w:sz w:val="24"/>
          <w:szCs w:val="24"/>
          <w:lang w:eastAsia="en-US"/>
        </w:rPr>
        <w:t>Une expérience de collaboration avec des partenaires techniques et financiers ou dans des projets financés sur ressources extérieures (AFD, Banque mondiale, UE, etc.) serait un atout.</w:t>
      </w:r>
    </w:p>
    <w:p w14:paraId="39C24A36" w14:textId="387DA41C" w:rsidR="00CC418A" w:rsidRPr="006266E6" w:rsidRDefault="00CC418A" w:rsidP="00CC418A">
      <w:pPr>
        <w:pStyle w:val="Titre2"/>
        <w:rPr>
          <w:rFonts w:eastAsiaTheme="minorHAnsi"/>
          <w:bCs/>
          <w:i/>
          <w:iCs/>
        </w:rPr>
      </w:pPr>
      <w:r w:rsidRPr="00331211">
        <w:rPr>
          <w:rFonts w:eastAsiaTheme="minorHAnsi"/>
        </w:rPr>
        <w:t>Compétences techniques :</w:t>
      </w:r>
    </w:p>
    <w:p w14:paraId="26197B94" w14:textId="218D70C1" w:rsidR="006266E6" w:rsidRPr="006266E6" w:rsidRDefault="006266E6" w:rsidP="00FD605D">
      <w:pPr>
        <w:pStyle w:val="Paragraphedeliste"/>
        <w:numPr>
          <w:ilvl w:val="0"/>
          <w:numId w:val="15"/>
        </w:numPr>
        <w:spacing w:before="100" w:beforeAutospacing="1" w:after="100" w:afterAutospacing="1"/>
        <w:rPr>
          <w:color w:val="000000"/>
          <w:sz w:val="24"/>
          <w:szCs w:val="24"/>
          <w:lang w:eastAsia="en-US"/>
        </w:rPr>
      </w:pPr>
      <w:r w:rsidRPr="006266E6">
        <w:rPr>
          <w:color w:val="000000"/>
          <w:sz w:val="24"/>
          <w:szCs w:val="24"/>
          <w:lang w:eastAsia="en-US"/>
        </w:rPr>
        <w:t>Maîtrise des outils d’analyse infrastructurelle, de diagnostic capacitaire et de collecte de données terrain ;</w:t>
      </w:r>
    </w:p>
    <w:p w14:paraId="3AA6AC7D" w14:textId="61EE67EB" w:rsidR="006266E6" w:rsidRPr="006266E6" w:rsidRDefault="006266E6" w:rsidP="00FD605D">
      <w:pPr>
        <w:pStyle w:val="Paragraphedeliste"/>
        <w:numPr>
          <w:ilvl w:val="0"/>
          <w:numId w:val="15"/>
        </w:numPr>
        <w:spacing w:before="100" w:beforeAutospacing="1" w:after="100" w:afterAutospacing="1"/>
        <w:rPr>
          <w:color w:val="000000"/>
          <w:sz w:val="24"/>
          <w:szCs w:val="24"/>
          <w:lang w:eastAsia="en-US"/>
        </w:rPr>
      </w:pPr>
      <w:r w:rsidRPr="006266E6">
        <w:rPr>
          <w:color w:val="000000"/>
          <w:sz w:val="24"/>
          <w:szCs w:val="24"/>
          <w:lang w:eastAsia="en-US"/>
        </w:rPr>
        <w:t>Capacité à analyser l’adéquation entre capacités physiques, flux étudiants et besoins pédagogiques et cliniques ;</w:t>
      </w:r>
    </w:p>
    <w:p w14:paraId="27341B71" w14:textId="2E58D820" w:rsidR="006266E6" w:rsidRPr="006266E6" w:rsidRDefault="006266E6" w:rsidP="00FD605D">
      <w:pPr>
        <w:pStyle w:val="Paragraphedeliste"/>
        <w:numPr>
          <w:ilvl w:val="0"/>
          <w:numId w:val="15"/>
        </w:numPr>
        <w:spacing w:before="100" w:beforeAutospacing="1" w:after="100" w:afterAutospacing="1"/>
        <w:rPr>
          <w:color w:val="000000"/>
          <w:sz w:val="24"/>
          <w:szCs w:val="24"/>
          <w:lang w:eastAsia="en-US"/>
        </w:rPr>
      </w:pPr>
      <w:r w:rsidRPr="006266E6">
        <w:rPr>
          <w:color w:val="000000"/>
          <w:sz w:val="24"/>
          <w:szCs w:val="24"/>
          <w:lang w:eastAsia="en-US"/>
        </w:rPr>
        <w:t>Solides compétences en rédaction technique et en production de rapports structurés ;</w:t>
      </w:r>
    </w:p>
    <w:p w14:paraId="418F9224" w14:textId="044A037C" w:rsidR="006266E6" w:rsidRDefault="006266E6" w:rsidP="00FD605D">
      <w:pPr>
        <w:pStyle w:val="Paragraphedeliste"/>
        <w:numPr>
          <w:ilvl w:val="0"/>
          <w:numId w:val="15"/>
        </w:numPr>
        <w:spacing w:before="100" w:beforeAutospacing="1" w:after="100" w:afterAutospacing="1"/>
        <w:rPr>
          <w:color w:val="000000"/>
          <w:sz w:val="24"/>
          <w:szCs w:val="24"/>
          <w:lang w:eastAsia="en-US"/>
        </w:rPr>
      </w:pPr>
      <w:r w:rsidRPr="006266E6">
        <w:rPr>
          <w:color w:val="000000"/>
          <w:sz w:val="24"/>
          <w:szCs w:val="24"/>
          <w:lang w:eastAsia="en-US"/>
        </w:rPr>
        <w:t>Capacité à travailler en interface avec des experts internationaux et à alimenter des analyses stratégiques de niveau national.</w:t>
      </w:r>
    </w:p>
    <w:p w14:paraId="314D52A8" w14:textId="15B80674" w:rsidR="00EC5E66" w:rsidRPr="00EC5E66" w:rsidRDefault="00EC5E66" w:rsidP="00EC5E66">
      <w:pPr>
        <w:pStyle w:val="Paragraphedeliste"/>
        <w:numPr>
          <w:ilvl w:val="0"/>
          <w:numId w:val="15"/>
        </w:numPr>
        <w:spacing w:before="100" w:beforeAutospacing="1" w:after="100" w:afterAutospacing="1"/>
        <w:rPr>
          <w:color w:val="000000"/>
          <w:sz w:val="24"/>
          <w:szCs w:val="24"/>
          <w:lang w:eastAsia="en-US"/>
        </w:rPr>
      </w:pPr>
      <w:r w:rsidRPr="00EC5E66">
        <w:rPr>
          <w:color w:val="000000"/>
          <w:sz w:val="24"/>
          <w:szCs w:val="24"/>
          <w:lang w:eastAsia="en-US"/>
        </w:rPr>
        <w:t>Maîtrise de l’ingénierie de formation</w:t>
      </w:r>
      <w:r>
        <w:rPr>
          <w:color w:val="000000"/>
          <w:sz w:val="24"/>
          <w:szCs w:val="24"/>
          <w:lang w:eastAsia="en-US"/>
        </w:rPr>
        <w:t xml:space="preserve">, </w:t>
      </w:r>
      <w:r w:rsidRPr="00EC5E66">
        <w:rPr>
          <w:color w:val="000000"/>
          <w:sz w:val="24"/>
          <w:szCs w:val="24"/>
          <w:lang w:eastAsia="en-US"/>
        </w:rPr>
        <w:t>de l’ingénierie curriculaire</w:t>
      </w:r>
      <w:r>
        <w:rPr>
          <w:color w:val="000000"/>
          <w:sz w:val="24"/>
          <w:szCs w:val="24"/>
          <w:lang w:eastAsia="en-US"/>
        </w:rPr>
        <w:t xml:space="preserve">, </w:t>
      </w:r>
      <w:r w:rsidRPr="00EC5E66">
        <w:rPr>
          <w:color w:val="000000"/>
          <w:sz w:val="24"/>
          <w:szCs w:val="24"/>
          <w:lang w:eastAsia="en-US"/>
        </w:rPr>
        <w:t>des référentiels métiers et compétences</w:t>
      </w:r>
    </w:p>
    <w:p w14:paraId="5916090D" w14:textId="16ECDB62" w:rsidR="00EC5E66" w:rsidRPr="00EC5E66" w:rsidRDefault="00EC5E66" w:rsidP="00EC5E66">
      <w:pPr>
        <w:pStyle w:val="Paragraphedeliste"/>
        <w:numPr>
          <w:ilvl w:val="0"/>
          <w:numId w:val="15"/>
        </w:numPr>
        <w:spacing w:before="100" w:beforeAutospacing="1" w:after="100" w:afterAutospacing="1"/>
        <w:rPr>
          <w:color w:val="000000"/>
          <w:sz w:val="24"/>
          <w:szCs w:val="24"/>
          <w:lang w:eastAsia="en-US"/>
        </w:rPr>
      </w:pPr>
      <w:r w:rsidRPr="00EC5E66">
        <w:rPr>
          <w:color w:val="000000"/>
          <w:sz w:val="24"/>
          <w:szCs w:val="24"/>
          <w:lang w:eastAsia="en-US"/>
        </w:rPr>
        <w:t>Expertise en approche par compétences (APC)</w:t>
      </w:r>
      <w:r>
        <w:rPr>
          <w:color w:val="000000"/>
          <w:sz w:val="24"/>
          <w:szCs w:val="24"/>
          <w:lang w:eastAsia="en-US"/>
        </w:rPr>
        <w:t xml:space="preserve">, </w:t>
      </w:r>
      <w:r w:rsidRPr="00EC5E66">
        <w:rPr>
          <w:color w:val="000000"/>
          <w:sz w:val="24"/>
          <w:szCs w:val="24"/>
          <w:lang w:eastAsia="en-US"/>
        </w:rPr>
        <w:t>dispositifs d’évaluation des apprentissages</w:t>
      </w:r>
    </w:p>
    <w:p w14:paraId="55E6049E" w14:textId="1DB0D3C8" w:rsidR="00CC418A" w:rsidRPr="002F2969" w:rsidRDefault="00CC418A" w:rsidP="00B641ED">
      <w:pPr>
        <w:pStyle w:val="Titre2"/>
        <w:rPr>
          <w:rFonts w:eastAsiaTheme="minorHAnsi"/>
          <w:bCs/>
          <w:i/>
          <w:iCs/>
        </w:rPr>
      </w:pPr>
      <w:r w:rsidRPr="00331211">
        <w:rPr>
          <w:rFonts w:eastAsiaTheme="minorHAnsi"/>
        </w:rPr>
        <w:t>Compétences personnelles :</w:t>
      </w:r>
    </w:p>
    <w:p w14:paraId="2CEE8C58" w14:textId="40158A08" w:rsidR="006266E6" w:rsidRPr="006266E6" w:rsidRDefault="006266E6" w:rsidP="00FD605D">
      <w:pPr>
        <w:pStyle w:val="Paragraphedeliste"/>
        <w:numPr>
          <w:ilvl w:val="0"/>
          <w:numId w:val="16"/>
        </w:numPr>
        <w:spacing w:before="100" w:beforeAutospacing="1" w:after="100" w:afterAutospacing="1"/>
        <w:rPr>
          <w:color w:val="000000"/>
          <w:sz w:val="24"/>
          <w:szCs w:val="24"/>
          <w:lang w:eastAsia="en-US"/>
        </w:rPr>
      </w:pPr>
      <w:r w:rsidRPr="006266E6">
        <w:rPr>
          <w:color w:val="000000"/>
          <w:sz w:val="24"/>
          <w:szCs w:val="24"/>
          <w:lang w:eastAsia="en-US"/>
        </w:rPr>
        <w:t>Rigueur méthodologique, sens de l’analyse et esprit de synthèse ;</w:t>
      </w:r>
    </w:p>
    <w:p w14:paraId="568AD8C5" w14:textId="030C002F" w:rsidR="006266E6" w:rsidRPr="006266E6" w:rsidRDefault="006266E6" w:rsidP="00FD605D">
      <w:pPr>
        <w:pStyle w:val="Paragraphedeliste"/>
        <w:numPr>
          <w:ilvl w:val="0"/>
          <w:numId w:val="16"/>
        </w:numPr>
        <w:spacing w:before="100" w:beforeAutospacing="1" w:after="100" w:afterAutospacing="1"/>
        <w:rPr>
          <w:color w:val="000000"/>
          <w:sz w:val="24"/>
          <w:szCs w:val="24"/>
          <w:lang w:eastAsia="en-US"/>
        </w:rPr>
      </w:pPr>
      <w:r w:rsidRPr="006266E6">
        <w:rPr>
          <w:color w:val="000000"/>
          <w:sz w:val="24"/>
          <w:szCs w:val="24"/>
          <w:lang w:eastAsia="en-US"/>
        </w:rPr>
        <w:t>Autonomie dans l’organisation du travail et respect des délais ;</w:t>
      </w:r>
    </w:p>
    <w:p w14:paraId="27AADE60" w14:textId="5DDE6287" w:rsidR="006266E6" w:rsidRPr="006266E6" w:rsidRDefault="006266E6" w:rsidP="00FD605D">
      <w:pPr>
        <w:pStyle w:val="Paragraphedeliste"/>
        <w:numPr>
          <w:ilvl w:val="0"/>
          <w:numId w:val="16"/>
        </w:numPr>
        <w:spacing w:before="100" w:beforeAutospacing="1" w:after="100" w:afterAutospacing="1"/>
        <w:rPr>
          <w:color w:val="000000"/>
          <w:sz w:val="24"/>
          <w:szCs w:val="24"/>
          <w:lang w:eastAsia="en-US"/>
        </w:rPr>
      </w:pPr>
      <w:r w:rsidRPr="006266E6">
        <w:rPr>
          <w:color w:val="000000"/>
          <w:sz w:val="24"/>
          <w:szCs w:val="24"/>
          <w:lang w:eastAsia="en-US"/>
        </w:rPr>
        <w:t>Excellentes capacités relationnelles et de concertation institutionnelle ;</w:t>
      </w:r>
    </w:p>
    <w:p w14:paraId="23B95216" w14:textId="2C2A32D8" w:rsidR="002F2969" w:rsidRPr="008E1F8A" w:rsidRDefault="006266E6" w:rsidP="008E1F8A">
      <w:pPr>
        <w:pStyle w:val="Paragraphedeliste"/>
        <w:numPr>
          <w:ilvl w:val="0"/>
          <w:numId w:val="16"/>
        </w:numPr>
        <w:spacing w:before="100" w:beforeAutospacing="1" w:after="100" w:afterAutospacing="1"/>
        <w:rPr>
          <w:color w:val="000000"/>
          <w:sz w:val="24"/>
          <w:szCs w:val="24"/>
          <w:lang w:eastAsia="en-US"/>
        </w:rPr>
      </w:pPr>
      <w:r w:rsidRPr="006266E6">
        <w:rPr>
          <w:color w:val="000000"/>
          <w:sz w:val="24"/>
          <w:szCs w:val="24"/>
          <w:lang w:eastAsia="en-US"/>
        </w:rPr>
        <w:t>Très bonne maîtrise du français écrit et oral.</w:t>
      </w:r>
    </w:p>
    <w:p w14:paraId="15362720" w14:textId="27E105F3" w:rsidR="008E1F8A" w:rsidRDefault="002F2969" w:rsidP="008E1F8A">
      <w:pPr>
        <w:pStyle w:val="Titre2"/>
        <w:numPr>
          <w:ilvl w:val="0"/>
          <w:numId w:val="0"/>
        </w:numPr>
        <w:ind w:left="360" w:hanging="360"/>
        <w:jc w:val="left"/>
        <w:rPr>
          <w:rFonts w:eastAsiaTheme="minorHAnsi"/>
          <w:strike/>
          <w:sz w:val="28"/>
        </w:rPr>
      </w:pPr>
      <w:r w:rsidRPr="006266E6">
        <w:rPr>
          <w:rFonts w:eastAsiaTheme="minorHAnsi"/>
          <w:sz w:val="28"/>
        </w:rPr>
        <w:lastRenderedPageBreak/>
        <w:t>Expert international</w:t>
      </w:r>
      <w:r w:rsidR="006266E6">
        <w:rPr>
          <w:rFonts w:eastAsiaTheme="minorHAnsi"/>
          <w:sz w:val="28"/>
        </w:rPr>
        <w:t xml:space="preserve"> </w:t>
      </w:r>
      <w:r w:rsidR="006266E6" w:rsidRPr="006266E6">
        <w:rPr>
          <w:rFonts w:eastAsiaTheme="minorHAnsi"/>
          <w:sz w:val="28"/>
        </w:rPr>
        <w:t xml:space="preserve">en planification universitaire et développement des infrastructures de formation en santé </w:t>
      </w:r>
    </w:p>
    <w:p w14:paraId="711C8EDF" w14:textId="484F200D" w:rsidR="002F2969" w:rsidRPr="004E39EC" w:rsidRDefault="008E1F8A" w:rsidP="008E1F8A">
      <w:pPr>
        <w:pStyle w:val="Titre2"/>
        <w:numPr>
          <w:ilvl w:val="0"/>
          <w:numId w:val="0"/>
        </w:numPr>
        <w:ind w:left="360" w:hanging="360"/>
        <w:jc w:val="left"/>
        <w:rPr>
          <w:rFonts w:asciiTheme="majorHAnsi" w:eastAsiaTheme="minorHAnsi" w:hAnsiTheme="majorHAnsi" w:cstheme="majorHAnsi"/>
          <w:strike/>
          <w:color w:val="auto"/>
          <w:sz w:val="28"/>
        </w:rPr>
      </w:pPr>
      <w:r w:rsidRPr="004E39EC">
        <w:rPr>
          <w:rFonts w:asciiTheme="majorHAnsi" w:hAnsiTheme="majorHAnsi" w:cstheme="majorHAnsi"/>
          <w:color w:val="auto"/>
        </w:rPr>
        <w:t>L’expert·e international.e en infrastructures de formation aura pour rôle de traduire les besoins pédagogiques et institutionnels des UFR de santé en programmes fonctionnels, scénarios d’investissement et plans pluriannuels de développement des infrastructures.</w:t>
      </w:r>
    </w:p>
    <w:p w14:paraId="6FA1FA3E" w14:textId="7518F901" w:rsidR="002F2969" w:rsidRPr="006266E6" w:rsidRDefault="002F2969" w:rsidP="002F2969">
      <w:pPr>
        <w:pStyle w:val="Titre2"/>
        <w:rPr>
          <w:rFonts w:eastAsiaTheme="minorHAnsi"/>
          <w:bCs/>
          <w:i/>
          <w:iCs/>
        </w:rPr>
      </w:pPr>
      <w:r w:rsidRPr="00331211">
        <w:rPr>
          <w:rFonts w:eastAsiaTheme="minorHAnsi"/>
        </w:rPr>
        <w:t>Qualifications académiques :</w:t>
      </w:r>
    </w:p>
    <w:p w14:paraId="4E224234" w14:textId="018CBDDE" w:rsidR="008E1F8A" w:rsidRPr="004E39EC" w:rsidRDefault="008E1F8A" w:rsidP="008E1F8A">
      <w:pPr>
        <w:pStyle w:val="NormalWeb"/>
        <w:spacing w:before="0" w:beforeAutospacing="0" w:after="0" w:afterAutospacing="0"/>
        <w:rPr>
          <w:rFonts w:asciiTheme="majorHAnsi" w:hAnsiTheme="majorHAnsi" w:cstheme="majorHAnsi"/>
          <w:b/>
          <w:bCs/>
          <w:lang w:eastAsia="fr-CI"/>
        </w:rPr>
      </w:pPr>
      <w:r w:rsidRPr="004E39EC">
        <w:rPr>
          <w:rStyle w:val="lev"/>
          <w:rFonts w:asciiTheme="majorHAnsi" w:hAnsiTheme="majorHAnsi" w:cstheme="majorHAnsi"/>
          <w:b w:val="0"/>
          <w:bCs w:val="0"/>
        </w:rPr>
        <w:t>Bac +5 minimum</w:t>
      </w:r>
      <w:r w:rsidR="00ED5FCB" w:rsidRPr="004E39EC">
        <w:rPr>
          <w:rStyle w:val="lev"/>
          <w:rFonts w:asciiTheme="majorHAnsi" w:hAnsiTheme="majorHAnsi" w:cstheme="majorHAnsi"/>
          <w:b w:val="0"/>
          <w:bCs w:val="0"/>
        </w:rPr>
        <w:t xml:space="preserve"> dans les aspects suivants</w:t>
      </w:r>
      <w:r w:rsidRPr="004E39EC">
        <w:rPr>
          <w:rFonts w:asciiTheme="majorHAnsi" w:hAnsiTheme="majorHAnsi" w:cstheme="majorHAnsi"/>
          <w:b/>
          <w:bCs/>
        </w:rPr>
        <w:t xml:space="preserve"> :</w:t>
      </w:r>
    </w:p>
    <w:p w14:paraId="1352B104" w14:textId="77777777" w:rsidR="008E1F8A" w:rsidRPr="009F7528" w:rsidRDefault="008E1F8A" w:rsidP="00ED5FCB">
      <w:pPr>
        <w:pStyle w:val="NormalWeb"/>
        <w:numPr>
          <w:ilvl w:val="0"/>
          <w:numId w:val="25"/>
        </w:numPr>
        <w:spacing w:before="0" w:beforeAutospacing="0" w:after="0" w:afterAutospacing="0"/>
        <w:rPr>
          <w:rFonts w:asciiTheme="majorHAnsi" w:hAnsiTheme="majorHAnsi" w:cstheme="majorHAnsi"/>
        </w:rPr>
      </w:pPr>
      <w:r w:rsidRPr="009F7528">
        <w:rPr>
          <w:rFonts w:asciiTheme="majorHAnsi" w:hAnsiTheme="majorHAnsi" w:cstheme="majorHAnsi"/>
        </w:rPr>
        <w:t>ingénierie civile / bâtiment</w:t>
      </w:r>
    </w:p>
    <w:p w14:paraId="665D9E0C" w14:textId="77777777" w:rsidR="008E1F8A" w:rsidRPr="009F7528" w:rsidRDefault="008E1F8A" w:rsidP="00ED5FCB">
      <w:pPr>
        <w:pStyle w:val="NormalWeb"/>
        <w:numPr>
          <w:ilvl w:val="0"/>
          <w:numId w:val="25"/>
        </w:numPr>
        <w:spacing w:before="0" w:beforeAutospacing="0" w:after="0" w:afterAutospacing="0"/>
        <w:rPr>
          <w:rFonts w:asciiTheme="majorHAnsi" w:hAnsiTheme="majorHAnsi" w:cstheme="majorHAnsi"/>
        </w:rPr>
      </w:pPr>
      <w:r w:rsidRPr="009F7528">
        <w:rPr>
          <w:rFonts w:asciiTheme="majorHAnsi" w:hAnsiTheme="majorHAnsi" w:cstheme="majorHAnsi"/>
        </w:rPr>
        <w:t>architecture</w:t>
      </w:r>
    </w:p>
    <w:p w14:paraId="30852A05" w14:textId="77777777" w:rsidR="008E1F8A" w:rsidRPr="009F7528" w:rsidRDefault="008E1F8A" w:rsidP="00ED5FCB">
      <w:pPr>
        <w:pStyle w:val="NormalWeb"/>
        <w:numPr>
          <w:ilvl w:val="0"/>
          <w:numId w:val="25"/>
        </w:numPr>
        <w:spacing w:before="0" w:beforeAutospacing="0" w:after="0" w:afterAutospacing="0"/>
        <w:rPr>
          <w:rFonts w:asciiTheme="majorHAnsi" w:hAnsiTheme="majorHAnsi" w:cstheme="majorHAnsi"/>
        </w:rPr>
      </w:pPr>
      <w:r w:rsidRPr="009F7528">
        <w:rPr>
          <w:rFonts w:asciiTheme="majorHAnsi" w:hAnsiTheme="majorHAnsi" w:cstheme="majorHAnsi"/>
        </w:rPr>
        <w:t>aménagement / urbanisme</w:t>
      </w:r>
    </w:p>
    <w:p w14:paraId="08145203" w14:textId="77777777" w:rsidR="008E1F8A" w:rsidRPr="009F7528" w:rsidRDefault="008E1F8A" w:rsidP="008E1F8A">
      <w:pPr>
        <w:pStyle w:val="NormalWeb"/>
        <w:spacing w:before="0" w:beforeAutospacing="0" w:after="0" w:afterAutospacing="0"/>
        <w:ind w:left="360"/>
        <w:rPr>
          <w:rFonts w:asciiTheme="majorHAnsi" w:hAnsiTheme="majorHAnsi" w:cstheme="majorHAnsi"/>
        </w:rPr>
      </w:pPr>
    </w:p>
    <w:p w14:paraId="7FA9DEB9" w14:textId="49959B14" w:rsidR="008E1F8A" w:rsidRPr="004E39EC" w:rsidRDefault="008E1F8A" w:rsidP="008E1F8A">
      <w:pPr>
        <w:pStyle w:val="NormalWeb"/>
        <w:spacing w:before="0" w:beforeAutospacing="0" w:after="0" w:afterAutospacing="0"/>
        <w:rPr>
          <w:rFonts w:asciiTheme="majorHAnsi" w:hAnsiTheme="majorHAnsi" w:cstheme="majorHAnsi"/>
          <w:b/>
          <w:bCs/>
        </w:rPr>
      </w:pPr>
      <w:r w:rsidRPr="004E39EC">
        <w:rPr>
          <w:rStyle w:val="lev"/>
          <w:rFonts w:asciiTheme="majorHAnsi" w:hAnsiTheme="majorHAnsi" w:cstheme="majorHAnsi"/>
          <w:b w:val="0"/>
          <w:bCs w:val="0"/>
        </w:rPr>
        <w:t>Complément indispensable</w:t>
      </w:r>
      <w:r w:rsidRPr="004E39EC">
        <w:rPr>
          <w:rFonts w:asciiTheme="majorHAnsi" w:hAnsiTheme="majorHAnsi" w:cstheme="majorHAnsi"/>
          <w:b/>
          <w:bCs/>
        </w:rPr>
        <w:t xml:space="preserve"> :</w:t>
      </w:r>
    </w:p>
    <w:p w14:paraId="32D26867" w14:textId="77777777" w:rsidR="008E1F8A" w:rsidRPr="004E39EC" w:rsidRDefault="008E1F8A" w:rsidP="00ED5FCB">
      <w:pPr>
        <w:pStyle w:val="NormalWeb"/>
        <w:numPr>
          <w:ilvl w:val="0"/>
          <w:numId w:val="26"/>
        </w:numPr>
        <w:spacing w:before="0" w:beforeAutospacing="0" w:after="0" w:afterAutospacing="0"/>
        <w:rPr>
          <w:rStyle w:val="lev"/>
          <w:rFonts w:asciiTheme="majorHAnsi" w:hAnsiTheme="majorHAnsi" w:cstheme="majorHAnsi"/>
          <w:b w:val="0"/>
          <w:bCs w:val="0"/>
        </w:rPr>
      </w:pPr>
      <w:r w:rsidRPr="009F7528">
        <w:rPr>
          <w:rFonts w:asciiTheme="majorHAnsi" w:hAnsiTheme="majorHAnsi" w:cstheme="majorHAnsi"/>
        </w:rPr>
        <w:t xml:space="preserve">expérience documentée dans le secteur </w:t>
      </w:r>
      <w:r w:rsidRPr="004E39EC">
        <w:rPr>
          <w:rStyle w:val="lev"/>
          <w:rFonts w:asciiTheme="majorHAnsi" w:hAnsiTheme="majorHAnsi" w:cstheme="majorHAnsi"/>
          <w:b w:val="0"/>
          <w:bCs w:val="0"/>
        </w:rPr>
        <w:t>enseignement supérieur et/ou santé</w:t>
      </w:r>
    </w:p>
    <w:p w14:paraId="6B927F3F" w14:textId="77777777" w:rsidR="008E1F8A" w:rsidRPr="009F7528" w:rsidRDefault="008E1F8A" w:rsidP="008E1F8A">
      <w:pPr>
        <w:pStyle w:val="NormalWeb"/>
        <w:spacing w:before="0" w:beforeAutospacing="0" w:after="0" w:afterAutospacing="0"/>
        <w:ind w:left="720"/>
        <w:rPr>
          <w:rFonts w:asciiTheme="majorHAnsi" w:hAnsiTheme="majorHAnsi" w:cstheme="majorHAnsi"/>
        </w:rPr>
      </w:pPr>
    </w:p>
    <w:p w14:paraId="4CFC015F" w14:textId="028C4B36" w:rsidR="008E1F8A" w:rsidRPr="009F7528" w:rsidRDefault="008E1F8A" w:rsidP="008E1F8A">
      <w:pPr>
        <w:pStyle w:val="NormalWeb"/>
        <w:spacing w:before="0" w:beforeAutospacing="0" w:after="0" w:afterAutospacing="0"/>
        <w:rPr>
          <w:rFonts w:asciiTheme="majorHAnsi" w:hAnsiTheme="majorHAnsi" w:cstheme="majorHAnsi"/>
        </w:rPr>
      </w:pPr>
      <w:r w:rsidRPr="009F7528">
        <w:rPr>
          <w:rFonts w:asciiTheme="majorHAnsi" w:hAnsiTheme="majorHAnsi" w:cstheme="majorHAnsi"/>
        </w:rPr>
        <w:t>Une formation ou certification en :</w:t>
      </w:r>
    </w:p>
    <w:p w14:paraId="7ACD7E10" w14:textId="77777777" w:rsidR="008E1F8A" w:rsidRPr="009F7528" w:rsidRDefault="008E1F8A" w:rsidP="00ED5FCB">
      <w:pPr>
        <w:pStyle w:val="NormalWeb"/>
        <w:numPr>
          <w:ilvl w:val="0"/>
          <w:numId w:val="27"/>
        </w:numPr>
        <w:spacing w:before="0" w:beforeAutospacing="0" w:after="0" w:afterAutospacing="0"/>
        <w:rPr>
          <w:rFonts w:asciiTheme="majorHAnsi" w:hAnsiTheme="majorHAnsi" w:cstheme="majorHAnsi"/>
        </w:rPr>
      </w:pPr>
      <w:r w:rsidRPr="009F7528">
        <w:rPr>
          <w:rFonts w:asciiTheme="majorHAnsi" w:hAnsiTheme="majorHAnsi" w:cstheme="majorHAnsi"/>
        </w:rPr>
        <w:t>gestion de projets d’infrastructures publiques</w:t>
      </w:r>
    </w:p>
    <w:p w14:paraId="1180CE3C" w14:textId="77777777" w:rsidR="008E1F8A" w:rsidRPr="009F7528" w:rsidRDefault="008E1F8A" w:rsidP="00ED5FCB">
      <w:pPr>
        <w:pStyle w:val="NormalWeb"/>
        <w:numPr>
          <w:ilvl w:val="0"/>
          <w:numId w:val="27"/>
        </w:numPr>
        <w:spacing w:before="0" w:beforeAutospacing="0" w:after="0" w:afterAutospacing="0"/>
        <w:rPr>
          <w:rFonts w:asciiTheme="majorHAnsi" w:hAnsiTheme="majorHAnsi" w:cstheme="majorHAnsi"/>
        </w:rPr>
      </w:pPr>
      <w:r w:rsidRPr="009F7528">
        <w:rPr>
          <w:rFonts w:asciiTheme="majorHAnsi" w:hAnsiTheme="majorHAnsi" w:cstheme="majorHAnsi"/>
        </w:rPr>
        <w:t>programmation hospitalière ou universitaire</w:t>
      </w:r>
    </w:p>
    <w:p w14:paraId="386A22E0" w14:textId="1516D001" w:rsidR="008E1F8A" w:rsidRPr="009F7528" w:rsidRDefault="008E1F8A" w:rsidP="008E1F8A">
      <w:pPr>
        <w:pStyle w:val="NormalWeb"/>
        <w:spacing w:before="0" w:beforeAutospacing="0" w:after="0" w:afterAutospacing="0"/>
        <w:rPr>
          <w:rFonts w:asciiTheme="majorHAnsi" w:hAnsiTheme="majorHAnsi" w:cstheme="majorHAnsi"/>
        </w:rPr>
      </w:pPr>
      <w:r w:rsidRPr="009F7528">
        <w:rPr>
          <w:rFonts w:asciiTheme="majorHAnsi" w:hAnsiTheme="majorHAnsi" w:cstheme="majorHAnsi"/>
        </w:rPr>
        <w:t>serait un atout</w:t>
      </w:r>
    </w:p>
    <w:p w14:paraId="47B47D6F" w14:textId="2D25901F" w:rsidR="006266E6" w:rsidRPr="004E39EC" w:rsidRDefault="002F2969" w:rsidP="004E39EC">
      <w:pPr>
        <w:pStyle w:val="Titre2"/>
        <w:rPr>
          <w:rFonts w:eastAsiaTheme="minorHAnsi"/>
          <w:bCs/>
          <w:i/>
          <w:iCs/>
        </w:rPr>
      </w:pPr>
      <w:r w:rsidRPr="00331211">
        <w:rPr>
          <w:rFonts w:eastAsiaTheme="minorHAnsi"/>
        </w:rPr>
        <w:t>Expérience professionnelle :</w:t>
      </w:r>
    </w:p>
    <w:p w14:paraId="65178B5F" w14:textId="016F795E" w:rsidR="008E1F8A" w:rsidRPr="008E1F8A" w:rsidRDefault="008E1F8A" w:rsidP="008E1F8A">
      <w:pPr>
        <w:pStyle w:val="Paragraphedeliste"/>
        <w:numPr>
          <w:ilvl w:val="0"/>
          <w:numId w:val="19"/>
        </w:numPr>
        <w:spacing w:before="100" w:beforeAutospacing="1" w:after="100" w:afterAutospacing="1"/>
        <w:rPr>
          <w:bCs/>
          <w:color w:val="000000"/>
          <w:sz w:val="24"/>
          <w:szCs w:val="24"/>
          <w:lang w:eastAsia="en-US"/>
        </w:rPr>
      </w:pPr>
      <w:r w:rsidRPr="008E1F8A">
        <w:rPr>
          <w:bCs/>
          <w:color w:val="000000"/>
          <w:sz w:val="24"/>
          <w:szCs w:val="24"/>
          <w:lang w:eastAsia="en-US"/>
        </w:rPr>
        <w:t>Expert·e senior (15 ans d’expérience minimum)</w:t>
      </w:r>
    </w:p>
    <w:p w14:paraId="534A95F3" w14:textId="7CEE23FC" w:rsidR="008E1F8A" w:rsidRPr="008E1F8A" w:rsidRDefault="008E1F8A" w:rsidP="008E1F8A">
      <w:pPr>
        <w:pStyle w:val="Paragraphedeliste"/>
        <w:numPr>
          <w:ilvl w:val="0"/>
          <w:numId w:val="19"/>
        </w:numPr>
        <w:spacing w:before="100" w:beforeAutospacing="1" w:after="100" w:afterAutospacing="1"/>
        <w:rPr>
          <w:bCs/>
          <w:color w:val="000000"/>
          <w:sz w:val="24"/>
          <w:szCs w:val="24"/>
          <w:lang w:eastAsia="en-US"/>
        </w:rPr>
      </w:pPr>
      <w:r w:rsidRPr="008E1F8A">
        <w:rPr>
          <w:bCs/>
          <w:color w:val="000000"/>
          <w:sz w:val="24"/>
          <w:szCs w:val="24"/>
          <w:lang w:eastAsia="en-US"/>
        </w:rPr>
        <w:t>Spécialisé·e dans :</w:t>
      </w:r>
    </w:p>
    <w:p w14:paraId="6F676E54" w14:textId="77777777" w:rsidR="008E1F8A" w:rsidRPr="008E1F8A" w:rsidRDefault="008E1F8A" w:rsidP="008E1F8A">
      <w:pPr>
        <w:pStyle w:val="Paragraphedeliste"/>
        <w:numPr>
          <w:ilvl w:val="1"/>
          <w:numId w:val="19"/>
        </w:numPr>
        <w:spacing w:before="100" w:beforeAutospacing="1" w:after="100" w:afterAutospacing="1"/>
        <w:rPr>
          <w:bCs/>
          <w:color w:val="000000"/>
          <w:sz w:val="24"/>
          <w:szCs w:val="24"/>
          <w:lang w:eastAsia="en-US"/>
        </w:rPr>
      </w:pPr>
      <w:r w:rsidRPr="008E1F8A">
        <w:rPr>
          <w:bCs/>
          <w:color w:val="000000"/>
          <w:sz w:val="24"/>
          <w:szCs w:val="24"/>
          <w:lang w:eastAsia="en-US"/>
        </w:rPr>
        <w:t>la planification stratégique d’infrastructures éducatives</w:t>
      </w:r>
    </w:p>
    <w:p w14:paraId="6E0091A9" w14:textId="77777777" w:rsidR="008E1F8A" w:rsidRPr="008E1F8A" w:rsidRDefault="008E1F8A" w:rsidP="008E1F8A">
      <w:pPr>
        <w:pStyle w:val="Paragraphedeliste"/>
        <w:numPr>
          <w:ilvl w:val="1"/>
          <w:numId w:val="19"/>
        </w:numPr>
        <w:spacing w:before="100" w:beforeAutospacing="1" w:after="100" w:afterAutospacing="1"/>
        <w:rPr>
          <w:bCs/>
          <w:color w:val="000000"/>
          <w:sz w:val="24"/>
          <w:szCs w:val="24"/>
          <w:lang w:eastAsia="en-US"/>
        </w:rPr>
      </w:pPr>
      <w:r w:rsidRPr="008E1F8A">
        <w:rPr>
          <w:bCs/>
          <w:color w:val="000000"/>
          <w:sz w:val="24"/>
          <w:szCs w:val="24"/>
          <w:lang w:eastAsia="en-US"/>
        </w:rPr>
        <w:t>la programmation fonctionnelle d’équipements de formation</w:t>
      </w:r>
    </w:p>
    <w:p w14:paraId="1244D256" w14:textId="7A85B34D" w:rsidR="006266E6" w:rsidRPr="00F06341" w:rsidRDefault="006266E6" w:rsidP="00FD605D">
      <w:pPr>
        <w:pStyle w:val="Paragraphedeliste"/>
        <w:numPr>
          <w:ilvl w:val="0"/>
          <w:numId w:val="19"/>
        </w:numPr>
        <w:spacing w:before="100" w:beforeAutospacing="1" w:after="100" w:afterAutospacing="1"/>
        <w:rPr>
          <w:bCs/>
          <w:color w:val="000000"/>
          <w:sz w:val="24"/>
          <w:szCs w:val="24"/>
          <w:lang w:eastAsia="en-US"/>
        </w:rPr>
      </w:pPr>
      <w:r w:rsidRPr="00F06341">
        <w:rPr>
          <w:bCs/>
          <w:color w:val="000000"/>
          <w:sz w:val="24"/>
          <w:szCs w:val="24"/>
          <w:lang w:eastAsia="en-US"/>
        </w:rPr>
        <w:t>Expérience confirmée dans l’élaboration de plans stratégiques ou pluriannuels de développement des infrastructures universitaires, idéalement dans des contextes de massification des effectifs étudiants ;</w:t>
      </w:r>
    </w:p>
    <w:p w14:paraId="7545DB8C" w14:textId="0B84899B" w:rsidR="006266E6" w:rsidRPr="00F06341" w:rsidRDefault="006266E6" w:rsidP="00FD605D">
      <w:pPr>
        <w:pStyle w:val="Paragraphedeliste"/>
        <w:numPr>
          <w:ilvl w:val="0"/>
          <w:numId w:val="19"/>
        </w:numPr>
        <w:spacing w:before="100" w:beforeAutospacing="1" w:after="100" w:afterAutospacing="1"/>
        <w:rPr>
          <w:bCs/>
          <w:color w:val="000000"/>
          <w:sz w:val="24"/>
          <w:szCs w:val="24"/>
          <w:lang w:eastAsia="en-US"/>
        </w:rPr>
      </w:pPr>
      <w:r w:rsidRPr="00F06341">
        <w:rPr>
          <w:bCs/>
          <w:color w:val="000000"/>
          <w:sz w:val="24"/>
          <w:szCs w:val="24"/>
          <w:lang w:eastAsia="en-US"/>
        </w:rPr>
        <w:t>Expérience de travail dans des contextes internationaux, en particulier en Afrique ou dans des pays à ressources limitées, fortement appréciée ;</w:t>
      </w:r>
    </w:p>
    <w:p w14:paraId="50C5B436" w14:textId="1858B3A6" w:rsidR="006266E6" w:rsidRPr="00F06341" w:rsidRDefault="006266E6" w:rsidP="00FD605D">
      <w:pPr>
        <w:pStyle w:val="Paragraphedeliste"/>
        <w:numPr>
          <w:ilvl w:val="0"/>
          <w:numId w:val="19"/>
        </w:numPr>
        <w:spacing w:before="100" w:beforeAutospacing="1" w:after="100" w:afterAutospacing="1"/>
        <w:rPr>
          <w:bCs/>
          <w:color w:val="000000"/>
          <w:sz w:val="24"/>
          <w:szCs w:val="24"/>
          <w:lang w:eastAsia="en-US"/>
        </w:rPr>
      </w:pPr>
      <w:r w:rsidRPr="00F06341">
        <w:rPr>
          <w:bCs/>
          <w:color w:val="000000"/>
          <w:sz w:val="24"/>
          <w:szCs w:val="24"/>
          <w:lang w:eastAsia="en-US"/>
        </w:rPr>
        <w:t>Capacité démontrée à appuyer la prise de décision stratégique des autorités nationales et à dialoguer avec des ministères de tutelle et des bailleurs.</w:t>
      </w:r>
    </w:p>
    <w:p w14:paraId="0267640C" w14:textId="39470CE1" w:rsidR="002F2969" w:rsidRPr="00F06341" w:rsidRDefault="002F2969" w:rsidP="002F2969">
      <w:pPr>
        <w:pStyle w:val="Titre2"/>
        <w:rPr>
          <w:rFonts w:eastAsiaTheme="minorHAnsi"/>
          <w:bCs/>
          <w:i/>
          <w:iCs/>
        </w:rPr>
      </w:pPr>
      <w:r w:rsidRPr="00331211">
        <w:rPr>
          <w:rFonts w:eastAsiaTheme="minorHAnsi"/>
        </w:rPr>
        <w:t>Compétences techniques :</w:t>
      </w:r>
    </w:p>
    <w:p w14:paraId="7377E820" w14:textId="77777777" w:rsidR="008E1F8A" w:rsidRPr="004E39EC" w:rsidRDefault="008E1F8A" w:rsidP="004E39EC">
      <w:pPr>
        <w:spacing w:after="0"/>
        <w:rPr>
          <w:bCs/>
          <w:color w:val="000000"/>
          <w:sz w:val="24"/>
          <w:szCs w:val="24"/>
          <w:lang w:eastAsia="en-US"/>
        </w:rPr>
      </w:pPr>
      <w:r w:rsidRPr="004E39EC">
        <w:rPr>
          <w:bCs/>
          <w:color w:val="000000"/>
          <w:sz w:val="24"/>
          <w:szCs w:val="24"/>
          <w:lang w:eastAsia="en-US"/>
        </w:rPr>
        <w:t>Diagnostic et analyse infrastructurelle</w:t>
      </w:r>
    </w:p>
    <w:p w14:paraId="5A110417"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Capacité à conduire :</w:t>
      </w:r>
    </w:p>
    <w:p w14:paraId="4B1AB891"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diagnostics techniques et fonctionnels d’infrastructures existantes</w:t>
      </w:r>
    </w:p>
    <w:p w14:paraId="224CA529" w14:textId="79018A11" w:rsidR="008E1F8A" w:rsidRP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audits de conformité (sécurité, accessibilité, fonctionnalité)</w:t>
      </w:r>
    </w:p>
    <w:p w14:paraId="7168DE0C"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Analyse de :</w:t>
      </w:r>
    </w:p>
    <w:p w14:paraId="40C4A9EF" w14:textId="55C80F3E"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Amphithéâtres</w:t>
      </w:r>
    </w:p>
    <w:p w14:paraId="06848E58"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salles de TP / laboratoires</w:t>
      </w:r>
    </w:p>
    <w:p w14:paraId="28279E49"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lastRenderedPageBreak/>
        <w:t>plateformes de simulation</w:t>
      </w:r>
    </w:p>
    <w:p w14:paraId="253AF3E2" w14:textId="6FE10FCA" w:rsidR="008E1F8A" w:rsidRP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bibliothèques, centres de ressources, internats</w:t>
      </w:r>
    </w:p>
    <w:p w14:paraId="61AAE889"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Identification :</w:t>
      </w:r>
    </w:p>
    <w:p w14:paraId="14C2492F"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des déficits de capacit</w:t>
      </w:r>
      <w:r>
        <w:rPr>
          <w:bCs/>
          <w:color w:val="000000"/>
          <w:sz w:val="24"/>
          <w:szCs w:val="24"/>
          <w:lang w:eastAsia="en-US"/>
        </w:rPr>
        <w:t>é</w:t>
      </w:r>
    </w:p>
    <w:p w14:paraId="61DFF7C9" w14:textId="4826D4E6"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des besoins de réhabilitation / extension / construction</w:t>
      </w:r>
    </w:p>
    <w:p w14:paraId="72C9C6FB" w14:textId="77777777" w:rsidR="004E39EC" w:rsidRPr="008E1F8A" w:rsidRDefault="004E39EC" w:rsidP="004E39EC">
      <w:pPr>
        <w:pStyle w:val="Paragraphedeliste"/>
        <w:numPr>
          <w:ilvl w:val="0"/>
          <w:numId w:val="18"/>
        </w:numPr>
        <w:spacing w:after="0"/>
        <w:rPr>
          <w:bCs/>
          <w:color w:val="000000"/>
          <w:sz w:val="24"/>
          <w:szCs w:val="24"/>
          <w:lang w:eastAsia="en-US"/>
        </w:rPr>
      </w:pPr>
    </w:p>
    <w:p w14:paraId="5A4B9CDD" w14:textId="1557BDAD" w:rsidR="008E1F8A" w:rsidRPr="004E39EC" w:rsidRDefault="008E1F8A" w:rsidP="004E39EC">
      <w:pPr>
        <w:spacing w:after="0"/>
        <w:rPr>
          <w:bCs/>
          <w:color w:val="000000"/>
          <w:sz w:val="24"/>
          <w:szCs w:val="24"/>
          <w:lang w:eastAsia="en-US"/>
        </w:rPr>
      </w:pPr>
      <w:r w:rsidRPr="004E39EC">
        <w:rPr>
          <w:bCs/>
          <w:color w:val="000000"/>
          <w:sz w:val="24"/>
          <w:szCs w:val="24"/>
          <w:lang w:eastAsia="en-US"/>
        </w:rPr>
        <w:t>Programmation et planification</w:t>
      </w:r>
    </w:p>
    <w:p w14:paraId="21CDA4E0"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Élaboration de :</w:t>
      </w:r>
    </w:p>
    <w:p w14:paraId="5D48ED61"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programmes fonctionnels et techniques (PFT)</w:t>
      </w:r>
    </w:p>
    <w:p w14:paraId="15162CE9" w14:textId="21B2A3F7" w:rsidR="008E1F8A" w:rsidRP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scénarios d’investissement</w:t>
      </w:r>
    </w:p>
    <w:p w14:paraId="0EC59242"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Construction de :</w:t>
      </w:r>
    </w:p>
    <w:p w14:paraId="6E7DAE88"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plans pluriannuels de développement (2026–2030 ou plus)</w:t>
      </w:r>
    </w:p>
    <w:p w14:paraId="2F0303B2" w14:textId="10A39451" w:rsidR="008E1F8A" w:rsidRP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phasages réalistes (priorités, séquences, dépendances)</w:t>
      </w:r>
    </w:p>
    <w:p w14:paraId="21B190EB" w14:textId="77777777" w:rsidR="008E1F8A" w:rsidRPr="008E1F8A" w:rsidRDefault="008E1F8A" w:rsidP="004E39EC">
      <w:pPr>
        <w:pStyle w:val="Paragraphedeliste"/>
        <w:numPr>
          <w:ilvl w:val="0"/>
          <w:numId w:val="20"/>
        </w:numPr>
        <w:spacing w:after="0"/>
        <w:rPr>
          <w:bCs/>
          <w:color w:val="000000"/>
          <w:sz w:val="24"/>
          <w:szCs w:val="24"/>
          <w:lang w:eastAsia="en-US"/>
        </w:rPr>
      </w:pPr>
      <w:r w:rsidRPr="008E1F8A">
        <w:rPr>
          <w:bCs/>
          <w:color w:val="000000"/>
          <w:sz w:val="24"/>
          <w:szCs w:val="24"/>
          <w:lang w:eastAsia="en-US"/>
        </w:rPr>
        <w:t>Estimation :</w:t>
      </w:r>
    </w:p>
    <w:p w14:paraId="511EEDD1" w14:textId="77777777" w:rsidR="008E1F8A"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des enveloppes financières indicatives</w:t>
      </w:r>
    </w:p>
    <w:p w14:paraId="613AC828" w14:textId="77777777" w:rsidR="004E39EC" w:rsidRDefault="008E1F8A" w:rsidP="004E39EC">
      <w:pPr>
        <w:pStyle w:val="Paragraphedeliste"/>
        <w:numPr>
          <w:ilvl w:val="0"/>
          <w:numId w:val="18"/>
        </w:numPr>
        <w:spacing w:after="0"/>
        <w:rPr>
          <w:bCs/>
          <w:color w:val="000000"/>
          <w:sz w:val="24"/>
          <w:szCs w:val="24"/>
          <w:lang w:eastAsia="en-US"/>
        </w:rPr>
      </w:pPr>
      <w:r w:rsidRPr="008E1F8A">
        <w:rPr>
          <w:bCs/>
          <w:color w:val="000000"/>
          <w:sz w:val="24"/>
          <w:szCs w:val="24"/>
          <w:lang w:eastAsia="en-US"/>
        </w:rPr>
        <w:t>des ordres de grandeur de coûts (CAPEX)</w:t>
      </w:r>
    </w:p>
    <w:p w14:paraId="75C5EE06" w14:textId="76421C0B" w:rsidR="00F06341" w:rsidRPr="004E39EC" w:rsidRDefault="00F06341" w:rsidP="004E39EC">
      <w:pPr>
        <w:pStyle w:val="Paragraphedeliste"/>
        <w:numPr>
          <w:ilvl w:val="0"/>
          <w:numId w:val="29"/>
        </w:numPr>
        <w:spacing w:after="0"/>
        <w:rPr>
          <w:bCs/>
          <w:color w:val="000000"/>
          <w:sz w:val="24"/>
          <w:szCs w:val="24"/>
          <w:lang w:eastAsia="en-US"/>
        </w:rPr>
      </w:pPr>
      <w:r w:rsidRPr="004E39EC">
        <w:rPr>
          <w:bCs/>
          <w:color w:val="000000"/>
          <w:sz w:val="24"/>
          <w:szCs w:val="24"/>
          <w:lang w:eastAsia="en-US"/>
        </w:rPr>
        <w:t>Excellentes capacités de structuration de documents stratégiques et de restitution à haut niveau décisionnel.</w:t>
      </w:r>
    </w:p>
    <w:p w14:paraId="5375CA78" w14:textId="77777777" w:rsidR="002F2969" w:rsidRPr="002F2969" w:rsidRDefault="002F2969" w:rsidP="002F2969">
      <w:pPr>
        <w:pStyle w:val="Titre2"/>
        <w:rPr>
          <w:rFonts w:eastAsiaTheme="minorHAnsi"/>
          <w:bCs/>
          <w:i/>
          <w:iCs/>
        </w:rPr>
      </w:pPr>
      <w:r w:rsidRPr="00331211">
        <w:rPr>
          <w:rFonts w:eastAsiaTheme="minorHAnsi"/>
        </w:rPr>
        <w:t>Compétences personnelles :</w:t>
      </w:r>
    </w:p>
    <w:p w14:paraId="3F1FE0CB" w14:textId="500F0690" w:rsidR="00F06341" w:rsidRPr="00F06341" w:rsidRDefault="00F06341" w:rsidP="00FD605D">
      <w:pPr>
        <w:pStyle w:val="Paragraphedeliste"/>
        <w:numPr>
          <w:ilvl w:val="0"/>
          <w:numId w:val="21"/>
        </w:numPr>
        <w:spacing w:before="100" w:beforeAutospacing="1" w:after="100" w:afterAutospacing="1"/>
        <w:jc w:val="left"/>
        <w:rPr>
          <w:bCs/>
          <w:color w:val="000000"/>
          <w:sz w:val="24"/>
          <w:szCs w:val="24"/>
          <w:lang w:eastAsia="en-US"/>
        </w:rPr>
      </w:pPr>
      <w:r w:rsidRPr="00F06341">
        <w:rPr>
          <w:bCs/>
          <w:color w:val="000000"/>
          <w:sz w:val="24"/>
          <w:szCs w:val="24"/>
          <w:lang w:eastAsia="en-US"/>
        </w:rPr>
        <w:t>Leadership intellectuel et capacité à formuler des orientations stratégiques claires ;</w:t>
      </w:r>
    </w:p>
    <w:p w14:paraId="44FFB312" w14:textId="52272E22" w:rsidR="00F06341" w:rsidRPr="00F06341" w:rsidRDefault="00F06341" w:rsidP="00FD605D">
      <w:pPr>
        <w:pStyle w:val="Paragraphedeliste"/>
        <w:numPr>
          <w:ilvl w:val="0"/>
          <w:numId w:val="21"/>
        </w:numPr>
        <w:spacing w:before="100" w:beforeAutospacing="1" w:after="100" w:afterAutospacing="1"/>
        <w:jc w:val="left"/>
        <w:rPr>
          <w:bCs/>
          <w:color w:val="000000"/>
          <w:sz w:val="24"/>
          <w:szCs w:val="24"/>
          <w:lang w:eastAsia="en-US"/>
        </w:rPr>
      </w:pPr>
      <w:r w:rsidRPr="00F06341">
        <w:rPr>
          <w:bCs/>
          <w:color w:val="000000"/>
          <w:sz w:val="24"/>
          <w:szCs w:val="24"/>
          <w:lang w:eastAsia="en-US"/>
        </w:rPr>
        <w:t>Forte aptitude à la concertation et au travail en binôme avec un expert local ;</w:t>
      </w:r>
    </w:p>
    <w:p w14:paraId="2085A5E3" w14:textId="7DA714FE" w:rsidR="00F06341" w:rsidRPr="00F06341" w:rsidRDefault="00F06341" w:rsidP="00FD605D">
      <w:pPr>
        <w:pStyle w:val="Paragraphedeliste"/>
        <w:numPr>
          <w:ilvl w:val="0"/>
          <w:numId w:val="21"/>
        </w:numPr>
        <w:spacing w:before="100" w:beforeAutospacing="1" w:after="100" w:afterAutospacing="1"/>
        <w:jc w:val="left"/>
        <w:rPr>
          <w:bCs/>
          <w:color w:val="000000"/>
          <w:sz w:val="24"/>
          <w:szCs w:val="24"/>
          <w:lang w:eastAsia="en-US"/>
        </w:rPr>
      </w:pPr>
      <w:r w:rsidRPr="00F06341">
        <w:rPr>
          <w:bCs/>
          <w:color w:val="000000"/>
          <w:sz w:val="24"/>
          <w:szCs w:val="24"/>
          <w:lang w:eastAsia="en-US"/>
        </w:rPr>
        <w:t>Sens aigu des enjeux institutionnels et politiques ;</w:t>
      </w:r>
    </w:p>
    <w:p w14:paraId="4239C1F8" w14:textId="3BF76733" w:rsidR="00F06341" w:rsidRPr="00F06341" w:rsidRDefault="00F06341" w:rsidP="00FD605D">
      <w:pPr>
        <w:pStyle w:val="Paragraphedeliste"/>
        <w:numPr>
          <w:ilvl w:val="0"/>
          <w:numId w:val="21"/>
        </w:numPr>
        <w:spacing w:before="100" w:beforeAutospacing="1" w:after="100" w:afterAutospacing="1"/>
        <w:jc w:val="left"/>
        <w:rPr>
          <w:bCs/>
          <w:color w:val="000000"/>
          <w:sz w:val="24"/>
          <w:szCs w:val="24"/>
          <w:lang w:eastAsia="en-US"/>
        </w:rPr>
      </w:pPr>
      <w:r w:rsidRPr="00F06341">
        <w:rPr>
          <w:bCs/>
          <w:color w:val="000000"/>
          <w:sz w:val="24"/>
          <w:szCs w:val="24"/>
          <w:lang w:eastAsia="en-US"/>
        </w:rPr>
        <w:t>Excellente maîtrise du français (oral et écrit) ; la maîtrise de l’anglais constitue un atout.</w:t>
      </w:r>
    </w:p>
    <w:p w14:paraId="79283E40" w14:textId="6BE7EEA6" w:rsidR="002F2969" w:rsidRPr="00F06341" w:rsidRDefault="002F2969" w:rsidP="002F2969">
      <w:pPr>
        <w:pStyle w:val="Titre2"/>
        <w:numPr>
          <w:ilvl w:val="0"/>
          <w:numId w:val="0"/>
        </w:numPr>
        <w:ind w:left="360" w:hanging="360"/>
        <w:rPr>
          <w:rFonts w:asciiTheme="majorHAnsi" w:eastAsiaTheme="minorHAnsi" w:hAnsiTheme="majorHAnsi" w:cstheme="majorHAnsi"/>
          <w:bCs/>
          <w:color w:val="000000"/>
          <w:szCs w:val="24"/>
          <w:lang w:eastAsia="en-US"/>
        </w:rPr>
      </w:pPr>
    </w:p>
    <w:p w14:paraId="3BBB4CFE" w14:textId="20F6321C" w:rsidR="002F2969" w:rsidRDefault="002F2969" w:rsidP="002F2969">
      <w:pPr>
        <w:pStyle w:val="Titre2"/>
        <w:numPr>
          <w:ilvl w:val="0"/>
          <w:numId w:val="0"/>
        </w:numPr>
        <w:ind w:left="360" w:hanging="360"/>
        <w:rPr>
          <w:rFonts w:eastAsiaTheme="minorHAnsi"/>
        </w:rPr>
      </w:pPr>
    </w:p>
    <w:p w14:paraId="1FED3138" w14:textId="7F1A6FC4" w:rsidR="002F2969" w:rsidRDefault="002F2969" w:rsidP="002F2969">
      <w:pPr>
        <w:pStyle w:val="Titre2"/>
        <w:numPr>
          <w:ilvl w:val="0"/>
          <w:numId w:val="0"/>
        </w:numPr>
        <w:ind w:left="360" w:hanging="360"/>
        <w:rPr>
          <w:rFonts w:eastAsiaTheme="minorHAnsi"/>
        </w:rPr>
      </w:pPr>
    </w:p>
    <w:p w14:paraId="343EB4A8" w14:textId="77777777" w:rsidR="002F2969" w:rsidRPr="00331211" w:rsidRDefault="002F2969" w:rsidP="002F2969">
      <w:pPr>
        <w:pStyle w:val="Titre2"/>
        <w:numPr>
          <w:ilvl w:val="0"/>
          <w:numId w:val="0"/>
        </w:numPr>
        <w:ind w:left="360" w:hanging="360"/>
        <w:rPr>
          <w:rFonts w:eastAsiaTheme="minorHAnsi"/>
          <w:bCs/>
          <w:i/>
          <w:iCs/>
        </w:rPr>
      </w:pPr>
    </w:p>
    <w:p w14:paraId="163DA88C" w14:textId="77777777" w:rsidR="00B641ED" w:rsidRDefault="00B641ED" w:rsidP="00B641ED"/>
    <w:p w14:paraId="0B55C742" w14:textId="77777777" w:rsidR="00B641ED" w:rsidRDefault="00B641ED" w:rsidP="00B641ED"/>
    <w:p w14:paraId="00ED0336" w14:textId="77777777" w:rsidR="00B641ED" w:rsidRPr="00B641ED" w:rsidRDefault="00B641ED" w:rsidP="00B641ED"/>
    <w:sectPr w:rsidR="00B641ED" w:rsidRPr="00B641ED" w:rsidSect="00CF3DD2">
      <w:headerReference w:type="default" r:id="rId8"/>
      <w:footerReference w:type="default" r:id="rId9"/>
      <w:pgSz w:w="11906" w:h="16838"/>
      <w:pgMar w:top="1440" w:right="1080" w:bottom="1440" w:left="10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82C1" w14:textId="77777777" w:rsidR="00922C7E" w:rsidRDefault="00922C7E" w:rsidP="00CE7F5A">
      <w:r>
        <w:separator/>
      </w:r>
    </w:p>
  </w:endnote>
  <w:endnote w:type="continuationSeparator" w:id="0">
    <w:p w14:paraId="181E81C0" w14:textId="77777777" w:rsidR="00922C7E" w:rsidRDefault="00922C7E" w:rsidP="00CE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62AF" w14:textId="45408A16" w:rsidR="00710B4E" w:rsidRPr="00B641ED" w:rsidRDefault="00B641ED" w:rsidP="00B641ED">
    <w:pPr>
      <w:pStyle w:val="Pieddepage"/>
      <w:tabs>
        <w:tab w:val="clear" w:pos="9072"/>
        <w:tab w:val="right" w:pos="9639"/>
      </w:tabs>
      <w:rPr>
        <w:sz w:val="16"/>
        <w:szCs w:val="16"/>
      </w:rPr>
    </w:pPr>
    <w:r>
      <w:rPr>
        <w:sz w:val="16"/>
        <w:szCs w:val="16"/>
      </w:rPr>
      <w:t>@2025 - Expertise France - TdR</w:t>
    </w:r>
    <w:r>
      <w:rPr>
        <w:sz w:val="16"/>
        <w:szCs w:val="16"/>
      </w:rPr>
      <w:tab/>
    </w:r>
    <w:r w:rsidRPr="008C7951">
      <w:rPr>
        <w:sz w:val="16"/>
        <w:szCs w:val="16"/>
      </w:rPr>
      <w:t xml:space="preserve"> </w:t>
    </w:r>
    <w:r w:rsidRPr="008C7951">
      <w:rPr>
        <w:sz w:val="16"/>
        <w:szCs w:val="16"/>
      </w:rPr>
      <w:tab/>
      <w:t>Page</w:t>
    </w:r>
    <w:sdt>
      <w:sdtPr>
        <w:rPr>
          <w:sz w:val="16"/>
          <w:szCs w:val="16"/>
        </w:rPr>
        <w:id w:val="-1771773961"/>
        <w:docPartObj>
          <w:docPartGallery w:val="Page Numbers (Bottom of Page)"/>
          <w:docPartUnique/>
        </w:docPartObj>
      </w:sdtPr>
      <w:sdtContent>
        <w:r w:rsidRPr="008C7951">
          <w:rPr>
            <w:sz w:val="16"/>
            <w:szCs w:val="16"/>
          </w:rPr>
          <w:fldChar w:fldCharType="begin"/>
        </w:r>
        <w:r w:rsidRPr="008C7951">
          <w:rPr>
            <w:sz w:val="16"/>
            <w:szCs w:val="16"/>
          </w:rPr>
          <w:instrText>PAGE   \* MERGEFORMAT</w:instrText>
        </w:r>
        <w:r w:rsidRPr="008C7951">
          <w:rPr>
            <w:sz w:val="16"/>
            <w:szCs w:val="16"/>
          </w:rPr>
          <w:fldChar w:fldCharType="separate"/>
        </w:r>
        <w:r w:rsidR="007B3F53">
          <w:rPr>
            <w:noProof/>
            <w:sz w:val="16"/>
            <w:szCs w:val="16"/>
          </w:rPr>
          <w:t>1</w:t>
        </w:r>
        <w:r w:rsidRPr="008C7951">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5FA0" w14:textId="77777777" w:rsidR="00922C7E" w:rsidRDefault="00922C7E" w:rsidP="00CE7F5A">
      <w:r>
        <w:separator/>
      </w:r>
    </w:p>
  </w:footnote>
  <w:footnote w:type="continuationSeparator" w:id="0">
    <w:p w14:paraId="04D03FF3" w14:textId="77777777" w:rsidR="00922C7E" w:rsidRDefault="00922C7E" w:rsidP="00CE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7C79" w14:textId="77777777" w:rsidR="007A3A12" w:rsidRDefault="00A537CE" w:rsidP="00CE7F5A">
    <w:pPr>
      <w:pStyle w:val="En-tte"/>
    </w:pPr>
    <w:r>
      <w:rPr>
        <w:noProof/>
      </w:rPr>
      <mc:AlternateContent>
        <mc:Choice Requires="wps">
          <w:drawing>
            <wp:anchor distT="0" distB="0" distL="114300" distR="114300" simplePos="0" relativeHeight="251660288" behindDoc="0" locked="0" layoutInCell="1" allowOverlap="1" wp14:anchorId="6AB2E487" wp14:editId="031D4E26">
              <wp:simplePos x="0" y="0"/>
              <wp:positionH relativeFrom="margin">
                <wp:posOffset>3565281</wp:posOffset>
              </wp:positionH>
              <wp:positionV relativeFrom="paragraph">
                <wp:posOffset>-146050</wp:posOffset>
              </wp:positionV>
              <wp:extent cx="2641600" cy="622788"/>
              <wp:effectExtent l="19050" t="57150" r="120650" b="82550"/>
              <wp:wrapNone/>
              <wp:docPr id="2" name="Zone de texte 2"/>
              <wp:cNvGraphicFramePr/>
              <a:graphic xmlns:a="http://schemas.openxmlformats.org/drawingml/2006/main">
                <a:graphicData uri="http://schemas.microsoft.com/office/word/2010/wordprocessingShape">
                  <wps:wsp>
                    <wps:cNvSpPr txBox="1"/>
                    <wps:spPr>
                      <a:xfrm>
                        <a:off x="0" y="0"/>
                        <a:ext cx="2641600" cy="622788"/>
                      </a:xfrm>
                      <a:prstGeom prst="rect">
                        <a:avLst/>
                      </a:prstGeom>
                      <a:solidFill>
                        <a:schemeClr val="bg1"/>
                      </a:solidFill>
                      <a:ln w="6350">
                        <a:solidFill>
                          <a:schemeClr val="bg1">
                            <a:lumMod val="85000"/>
                          </a:schemeClr>
                        </a:solidFill>
                      </a:ln>
                      <a:effectLst>
                        <a:outerShdw blurRad="50800" dist="38100" algn="l" rotWithShape="0">
                          <a:prstClr val="black">
                            <a:alpha val="40000"/>
                          </a:prstClr>
                        </a:outerShdw>
                      </a:effectLst>
                    </wps:spPr>
                    <wps:txbx>
                      <w:txbxContent>
                        <w:p w14:paraId="44BDD932" w14:textId="77777777" w:rsidR="00E7277D" w:rsidRPr="00B641ED" w:rsidRDefault="00E7277D" w:rsidP="00B641ED">
                          <w:pPr>
                            <w:spacing w:before="20" w:after="20"/>
                            <w:rPr>
                              <w:sz w:val="20"/>
                              <w:szCs w:val="20"/>
                            </w:rPr>
                          </w:pPr>
                          <w:r w:rsidRPr="00B641ED">
                            <w:rPr>
                              <w:sz w:val="20"/>
                              <w:szCs w:val="20"/>
                            </w:rPr>
                            <w:t>Pays : Côte d’Ivoire / Projet 23SAN0C180</w:t>
                          </w:r>
                        </w:p>
                        <w:p w14:paraId="42422210" w14:textId="647CAB24" w:rsidR="00E7277D" w:rsidRPr="00B641ED" w:rsidRDefault="00B641ED" w:rsidP="00B641ED">
                          <w:pPr>
                            <w:spacing w:before="20" w:after="20"/>
                            <w:rPr>
                              <w:sz w:val="20"/>
                              <w:szCs w:val="20"/>
                            </w:rPr>
                          </w:pPr>
                          <w:r w:rsidRPr="00B641ED">
                            <w:rPr>
                              <w:sz w:val="20"/>
                              <w:szCs w:val="20"/>
                            </w:rPr>
                            <w:t>Réf.</w:t>
                          </w:r>
                          <w:r w:rsidR="00E7277D" w:rsidRPr="00B641ED">
                            <w:rPr>
                              <w:sz w:val="20"/>
                              <w:szCs w:val="20"/>
                            </w:rPr>
                            <w:t xml:space="preserve"> : </w:t>
                          </w:r>
                          <w:r w:rsidRPr="00B641ED">
                            <w:rPr>
                              <w:sz w:val="20"/>
                              <w:szCs w:val="20"/>
                            </w:rPr>
                            <w:t>RCI_RRHS_01</w:t>
                          </w:r>
                        </w:p>
                        <w:p w14:paraId="2CEEDD7B" w14:textId="6098A044" w:rsidR="00B641ED" w:rsidRPr="00B641ED" w:rsidRDefault="00B641ED" w:rsidP="00B641ED">
                          <w:pPr>
                            <w:spacing w:before="20" w:after="20"/>
                            <w:rPr>
                              <w:sz w:val="20"/>
                              <w:szCs w:val="20"/>
                            </w:rPr>
                          </w:pPr>
                          <w:r w:rsidRPr="00B641ED">
                            <w:rPr>
                              <w:sz w:val="20"/>
                              <w:szCs w:val="20"/>
                            </w:rPr>
                            <w:t>Publication : Juin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2E487" id="_x0000_t202" coordsize="21600,21600" o:spt="202" path="m,l,21600r21600,l21600,xe">
              <v:stroke joinstyle="miter"/>
              <v:path gradientshapeok="t" o:connecttype="rect"/>
            </v:shapetype>
            <v:shape id="Zone de texte 2" o:spid="_x0000_s1026" type="#_x0000_t202" style="position:absolute;left:0;text-align:left;margin-left:280.75pt;margin-top:-11.5pt;width:208pt;height:49.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" fillcolor="white [3212]" strokecolor="#d8d8d8 [2732]" strokeweight=".5pt">
              <v:shadow on="t" color="black" opacity="26214f" origin="-.5" offset="3pt,0"/>
              <v:textbox>
                <w:txbxContent>
                  <w:p w14:paraId="44BDD932" w14:textId="77777777" w:rsidR="00E7277D" w:rsidRPr="00B641ED" w:rsidRDefault="00E7277D" w:rsidP="00B641ED">
                    <w:pPr>
                      <w:spacing w:before="20" w:after="20"/>
                      <w:rPr>
                        <w:sz w:val="20"/>
                        <w:szCs w:val="20"/>
                      </w:rPr>
                    </w:pPr>
                    <w:r w:rsidRPr="00B641ED">
                      <w:rPr>
                        <w:sz w:val="20"/>
                        <w:szCs w:val="20"/>
                      </w:rPr>
                      <w:t>Pays : Côte d’Ivoire / Projet 23SAN0C180</w:t>
                    </w:r>
                  </w:p>
                  <w:p w14:paraId="42422210" w14:textId="647CAB24" w:rsidR="00E7277D" w:rsidRPr="00B641ED" w:rsidRDefault="00B641ED" w:rsidP="00B641ED">
                    <w:pPr>
                      <w:spacing w:before="20" w:after="20"/>
                      <w:rPr>
                        <w:sz w:val="20"/>
                        <w:szCs w:val="20"/>
                      </w:rPr>
                    </w:pPr>
                    <w:r w:rsidRPr="00B641ED">
                      <w:rPr>
                        <w:sz w:val="20"/>
                        <w:szCs w:val="20"/>
                      </w:rPr>
                      <w:t>Réf.</w:t>
                    </w:r>
                    <w:r w:rsidR="00E7277D" w:rsidRPr="00B641ED">
                      <w:rPr>
                        <w:sz w:val="20"/>
                        <w:szCs w:val="20"/>
                      </w:rPr>
                      <w:t xml:space="preserve"> : </w:t>
                    </w:r>
                    <w:r w:rsidRPr="00B641ED">
                      <w:rPr>
                        <w:sz w:val="20"/>
                        <w:szCs w:val="20"/>
                      </w:rPr>
                      <w:t>RCI_RRHS_01</w:t>
                    </w:r>
                  </w:p>
                  <w:p w14:paraId="2CEEDD7B" w14:textId="6098A044" w:rsidR="00B641ED" w:rsidRPr="00B641ED" w:rsidRDefault="00B641ED" w:rsidP="00B641ED">
                    <w:pPr>
                      <w:spacing w:before="20" w:after="20"/>
                      <w:rPr>
                        <w:sz w:val="20"/>
                        <w:szCs w:val="20"/>
                      </w:rPr>
                    </w:pPr>
                    <w:r w:rsidRPr="00B641ED">
                      <w:rPr>
                        <w:sz w:val="20"/>
                        <w:szCs w:val="20"/>
                      </w:rPr>
                      <w:t>Publication : Juin 2025</w:t>
                    </w:r>
                  </w:p>
                </w:txbxContent>
              </v:textbox>
              <w10:wrap anchorx="margin"/>
            </v:shape>
          </w:pict>
        </mc:Fallback>
      </mc:AlternateContent>
    </w:r>
    <w:r w:rsidR="007A3A12">
      <w:rPr>
        <w:noProof/>
      </w:rPr>
      <w:drawing>
        <wp:anchor distT="0" distB="0" distL="114300" distR="114300" simplePos="0" relativeHeight="251659264" behindDoc="0" locked="0" layoutInCell="1" allowOverlap="1" wp14:anchorId="5874A3EA" wp14:editId="0DC11E8E">
          <wp:simplePos x="0" y="0"/>
          <wp:positionH relativeFrom="margin">
            <wp:posOffset>-152400</wp:posOffset>
          </wp:positionH>
          <wp:positionV relativeFrom="paragraph">
            <wp:posOffset>-255270</wp:posOffset>
          </wp:positionV>
          <wp:extent cx="1670050" cy="791210"/>
          <wp:effectExtent l="0" t="0" r="635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bla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 cy="791210"/>
                  </a:xfrm>
                  <a:prstGeom prst="rect">
                    <a:avLst/>
                  </a:prstGeom>
                </pic:spPr>
              </pic:pic>
            </a:graphicData>
          </a:graphic>
          <wp14:sizeRelH relativeFrom="page">
            <wp14:pctWidth>0</wp14:pctWidth>
          </wp14:sizeRelH>
          <wp14:sizeRelV relativeFrom="page">
            <wp14:pctHeight>0</wp14:pctHeight>
          </wp14:sizeRelV>
        </wp:anchor>
      </w:drawing>
    </w:r>
  </w:p>
  <w:p w14:paraId="6C771B93" w14:textId="77777777" w:rsidR="007A3A12" w:rsidRDefault="007A3A12" w:rsidP="00CE7F5A">
    <w:pPr>
      <w:pStyle w:val="En-tte"/>
    </w:pPr>
  </w:p>
  <w:p w14:paraId="3069CCA4" w14:textId="77777777" w:rsidR="007A3A12" w:rsidRDefault="007A3A12" w:rsidP="00CE7F5A">
    <w:pPr>
      <w:pStyle w:val="En-tte"/>
    </w:pPr>
  </w:p>
  <w:p w14:paraId="65DC7B54" w14:textId="77777777" w:rsidR="00E7277D" w:rsidRDefault="00E7277D" w:rsidP="00CE7F5A">
    <w:pPr>
      <w:pStyle w:val="En-tte"/>
    </w:pPr>
  </w:p>
  <w:p w14:paraId="567437DB" w14:textId="77777777" w:rsidR="008D5A68" w:rsidRDefault="008D5A68" w:rsidP="00CE7F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823"/>
    <w:multiLevelType w:val="hybridMultilevel"/>
    <w:tmpl w:val="9A48429E"/>
    <w:lvl w:ilvl="0" w:tplc="4BE87246">
      <w:start w:val="1"/>
      <w:numFmt w:val="bullet"/>
      <w:pStyle w:val="Titre2"/>
      <w:lvlText w:val=""/>
      <w:lvlJc w:val="left"/>
      <w:pPr>
        <w:ind w:left="2204"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712342"/>
    <w:multiLevelType w:val="hybridMultilevel"/>
    <w:tmpl w:val="9C82B4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319D6"/>
    <w:multiLevelType w:val="hybridMultilevel"/>
    <w:tmpl w:val="DBF62B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A7B77"/>
    <w:multiLevelType w:val="multilevel"/>
    <w:tmpl w:val="9448F8A2"/>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CDC4DB5"/>
    <w:multiLevelType w:val="multilevel"/>
    <w:tmpl w:val="BEDA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F0C16"/>
    <w:multiLevelType w:val="hybridMultilevel"/>
    <w:tmpl w:val="D7CEB73A"/>
    <w:lvl w:ilvl="0" w:tplc="C89E1192">
      <w:start w:val="1"/>
      <w:numFmt w:val="decimal"/>
      <w:pStyle w:val="Titr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E8B6FBC"/>
    <w:multiLevelType w:val="multilevel"/>
    <w:tmpl w:val="C344874C"/>
    <w:lvl w:ilvl="0">
      <w:numFmt w:val="bullet"/>
      <w:lvlText w:val="-"/>
      <w:lvlJc w:val="left"/>
      <w:pPr>
        <w:tabs>
          <w:tab w:val="num" w:pos="1068"/>
        </w:tabs>
        <w:ind w:left="1068" w:hanging="360"/>
      </w:pPr>
      <w:rPr>
        <w:rFonts w:ascii="Calibri" w:eastAsiaTheme="minorHAnsi" w:hAnsi="Calibri" w:cstheme="minorBid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0A0639B"/>
    <w:multiLevelType w:val="multilevel"/>
    <w:tmpl w:val="ED58078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29E85762"/>
    <w:multiLevelType w:val="hybridMultilevel"/>
    <w:tmpl w:val="04348A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5B69FB"/>
    <w:multiLevelType w:val="hybridMultilevel"/>
    <w:tmpl w:val="0CEAC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CF4200"/>
    <w:multiLevelType w:val="multilevel"/>
    <w:tmpl w:val="8BD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B2917"/>
    <w:multiLevelType w:val="hybridMultilevel"/>
    <w:tmpl w:val="42320D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266E2"/>
    <w:multiLevelType w:val="multilevel"/>
    <w:tmpl w:val="4ACAC0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736B8"/>
    <w:multiLevelType w:val="hybridMultilevel"/>
    <w:tmpl w:val="392A6100"/>
    <w:lvl w:ilvl="0" w:tplc="040C0003">
      <w:start w:val="1"/>
      <w:numFmt w:val="bullet"/>
      <w:lvlText w:val="o"/>
      <w:lvlJc w:val="left"/>
      <w:pPr>
        <w:ind w:left="720" w:hanging="360"/>
      </w:pPr>
      <w:rPr>
        <w:rFonts w:ascii="Courier New" w:hAnsi="Courier New" w:cs="Courier New" w:hint="default"/>
      </w:rPr>
    </w:lvl>
    <w:lvl w:ilvl="1" w:tplc="30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AD7CD3"/>
    <w:multiLevelType w:val="hybridMultilevel"/>
    <w:tmpl w:val="ECA0703E"/>
    <w:lvl w:ilvl="0" w:tplc="300C0003">
      <w:start w:val="1"/>
      <w:numFmt w:val="bullet"/>
      <w:lvlText w:val="o"/>
      <w:lvlJc w:val="left"/>
      <w:pPr>
        <w:ind w:left="720" w:hanging="360"/>
      </w:pPr>
      <w:rPr>
        <w:rFonts w:ascii="Courier New" w:hAnsi="Courier New" w:cs="Courier New"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5" w15:restartNumberingAfterBreak="0">
    <w:nsid w:val="5448118E"/>
    <w:multiLevelType w:val="hybridMultilevel"/>
    <w:tmpl w:val="D9808D2A"/>
    <w:lvl w:ilvl="0" w:tplc="2CB6BECC">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3A4E48"/>
    <w:multiLevelType w:val="multilevel"/>
    <w:tmpl w:val="A008E8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F0F7D"/>
    <w:multiLevelType w:val="hybridMultilevel"/>
    <w:tmpl w:val="A386C9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14401A"/>
    <w:multiLevelType w:val="multilevel"/>
    <w:tmpl w:val="BCCEDDB0"/>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C7D7CF3"/>
    <w:multiLevelType w:val="hybridMultilevel"/>
    <w:tmpl w:val="9A56629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DC92E26"/>
    <w:multiLevelType w:val="multilevel"/>
    <w:tmpl w:val="6C3E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942F8"/>
    <w:multiLevelType w:val="multilevel"/>
    <w:tmpl w:val="E0E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B740C"/>
    <w:multiLevelType w:val="multilevel"/>
    <w:tmpl w:val="5EFA2B14"/>
    <w:lvl w:ilvl="0">
      <w:numFmt w:val="bullet"/>
      <w:lvlText w:val="-"/>
      <w:lvlJc w:val="left"/>
      <w:pPr>
        <w:tabs>
          <w:tab w:val="num" w:pos="1068"/>
        </w:tabs>
        <w:ind w:left="1068" w:hanging="360"/>
      </w:pPr>
      <w:rPr>
        <w:rFonts w:ascii="Calibri" w:eastAsiaTheme="minorHAnsi" w:hAnsi="Calibri" w:cstheme="minorBid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6A1C07F4"/>
    <w:multiLevelType w:val="multilevel"/>
    <w:tmpl w:val="D46E2E78"/>
    <w:lvl w:ilvl="0">
      <w:start w:val="1"/>
      <w:numFmt w:val="bullet"/>
      <w:lvlText w:val="o"/>
      <w:lvlJc w:val="left"/>
      <w:pPr>
        <w:tabs>
          <w:tab w:val="num" w:pos="1068"/>
        </w:tabs>
        <w:ind w:left="1068" w:hanging="360"/>
      </w:pPr>
      <w:rPr>
        <w:rFonts w:ascii="Courier New" w:hAnsi="Courier New" w:cs="Courier New" w:hint="default"/>
      </w:rPr>
    </w:lvl>
    <w:lvl w:ilvl="1">
      <w:numFmt w:val="bullet"/>
      <w:lvlText w:val="-"/>
      <w:lvlJc w:val="left"/>
      <w:pPr>
        <w:ind w:left="1788" w:hanging="360"/>
      </w:pPr>
      <w:rPr>
        <w:rFonts w:ascii="Calibri Light" w:eastAsia="Times New Roman" w:hAnsi="Calibri Light" w:cs="Calibri Light"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6CAC4238"/>
    <w:multiLevelType w:val="hybridMultilevel"/>
    <w:tmpl w:val="3ADEB6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CC4492"/>
    <w:multiLevelType w:val="multilevel"/>
    <w:tmpl w:val="950EDB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A60A5"/>
    <w:multiLevelType w:val="multilevel"/>
    <w:tmpl w:val="E680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E0FAA"/>
    <w:multiLevelType w:val="hybridMultilevel"/>
    <w:tmpl w:val="514E9F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123E78"/>
    <w:multiLevelType w:val="multilevel"/>
    <w:tmpl w:val="673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358056">
    <w:abstractNumId w:val="5"/>
  </w:num>
  <w:num w:numId="2" w16cid:durableId="974871737">
    <w:abstractNumId w:val="9"/>
  </w:num>
  <w:num w:numId="3" w16cid:durableId="1706324541">
    <w:abstractNumId w:val="15"/>
  </w:num>
  <w:num w:numId="4" w16cid:durableId="477917458">
    <w:abstractNumId w:val="1"/>
  </w:num>
  <w:num w:numId="5" w16cid:durableId="1740708713">
    <w:abstractNumId w:val="0"/>
  </w:num>
  <w:num w:numId="6" w16cid:durableId="1735196753">
    <w:abstractNumId w:val="26"/>
  </w:num>
  <w:num w:numId="7" w16cid:durableId="2121097361">
    <w:abstractNumId w:val="3"/>
  </w:num>
  <w:num w:numId="8" w16cid:durableId="1453014852">
    <w:abstractNumId w:val="19"/>
  </w:num>
  <w:num w:numId="9" w16cid:durableId="1545368308">
    <w:abstractNumId w:val="2"/>
  </w:num>
  <w:num w:numId="10" w16cid:durableId="94711827">
    <w:abstractNumId w:val="23"/>
  </w:num>
  <w:num w:numId="11" w16cid:durableId="417138192">
    <w:abstractNumId w:val="7"/>
  </w:num>
  <w:num w:numId="12" w16cid:durableId="1074930745">
    <w:abstractNumId w:val="18"/>
  </w:num>
  <w:num w:numId="13" w16cid:durableId="127743242">
    <w:abstractNumId w:val="21"/>
  </w:num>
  <w:num w:numId="14" w16cid:durableId="251670947">
    <w:abstractNumId w:val="27"/>
  </w:num>
  <w:num w:numId="15" w16cid:durableId="1251618358">
    <w:abstractNumId w:val="17"/>
  </w:num>
  <w:num w:numId="16" w16cid:durableId="2039968388">
    <w:abstractNumId w:val="11"/>
  </w:num>
  <w:num w:numId="17" w16cid:durableId="1488866549">
    <w:abstractNumId w:val="22"/>
  </w:num>
  <w:num w:numId="18" w16cid:durableId="929580313">
    <w:abstractNumId w:val="6"/>
  </w:num>
  <w:num w:numId="19" w16cid:durableId="1786463435">
    <w:abstractNumId w:val="13"/>
  </w:num>
  <w:num w:numId="20" w16cid:durableId="771895796">
    <w:abstractNumId w:val="8"/>
  </w:num>
  <w:num w:numId="21" w16cid:durableId="315885651">
    <w:abstractNumId w:val="24"/>
  </w:num>
  <w:num w:numId="22" w16cid:durableId="1351832012">
    <w:abstractNumId w:val="28"/>
  </w:num>
  <w:num w:numId="23" w16cid:durableId="1655179531">
    <w:abstractNumId w:val="10"/>
  </w:num>
  <w:num w:numId="24" w16cid:durableId="1573350747">
    <w:abstractNumId w:val="4"/>
  </w:num>
  <w:num w:numId="25" w16cid:durableId="1673021903">
    <w:abstractNumId w:val="25"/>
  </w:num>
  <w:num w:numId="26" w16cid:durableId="1727290622">
    <w:abstractNumId w:val="16"/>
  </w:num>
  <w:num w:numId="27" w16cid:durableId="711274709">
    <w:abstractNumId w:val="12"/>
  </w:num>
  <w:num w:numId="28" w16cid:durableId="2003703441">
    <w:abstractNumId w:val="20"/>
  </w:num>
  <w:num w:numId="29" w16cid:durableId="8330261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C"/>
    <w:rsid w:val="0009213F"/>
    <w:rsid w:val="000A20D6"/>
    <w:rsid w:val="000E6190"/>
    <w:rsid w:val="00110D9D"/>
    <w:rsid w:val="001258F7"/>
    <w:rsid w:val="00132042"/>
    <w:rsid w:val="00132121"/>
    <w:rsid w:val="00133711"/>
    <w:rsid w:val="00162BE6"/>
    <w:rsid w:val="00184560"/>
    <w:rsid w:val="00192697"/>
    <w:rsid w:val="00197E31"/>
    <w:rsid w:val="00222AB9"/>
    <w:rsid w:val="0026301E"/>
    <w:rsid w:val="00271B33"/>
    <w:rsid w:val="00290300"/>
    <w:rsid w:val="00291DF7"/>
    <w:rsid w:val="002A1384"/>
    <w:rsid w:val="002C7500"/>
    <w:rsid w:val="002F2969"/>
    <w:rsid w:val="0034588F"/>
    <w:rsid w:val="003536B6"/>
    <w:rsid w:val="003654BD"/>
    <w:rsid w:val="00374B88"/>
    <w:rsid w:val="003B7034"/>
    <w:rsid w:val="003F7F67"/>
    <w:rsid w:val="00432645"/>
    <w:rsid w:val="00467A05"/>
    <w:rsid w:val="00467F81"/>
    <w:rsid w:val="00493EC0"/>
    <w:rsid w:val="00496727"/>
    <w:rsid w:val="004B7E63"/>
    <w:rsid w:val="004E3467"/>
    <w:rsid w:val="004E39EC"/>
    <w:rsid w:val="004E6ABD"/>
    <w:rsid w:val="00505653"/>
    <w:rsid w:val="00563DEE"/>
    <w:rsid w:val="00566C32"/>
    <w:rsid w:val="005A524A"/>
    <w:rsid w:val="005D484C"/>
    <w:rsid w:val="005D5186"/>
    <w:rsid w:val="006266E6"/>
    <w:rsid w:val="006552BA"/>
    <w:rsid w:val="006602C5"/>
    <w:rsid w:val="00661807"/>
    <w:rsid w:val="006E293A"/>
    <w:rsid w:val="00705470"/>
    <w:rsid w:val="00710B4E"/>
    <w:rsid w:val="00762995"/>
    <w:rsid w:val="007732A5"/>
    <w:rsid w:val="007A3A12"/>
    <w:rsid w:val="007A6595"/>
    <w:rsid w:val="007B3F53"/>
    <w:rsid w:val="007B58F8"/>
    <w:rsid w:val="007B6829"/>
    <w:rsid w:val="007C5FC2"/>
    <w:rsid w:val="007F2A8C"/>
    <w:rsid w:val="008345CE"/>
    <w:rsid w:val="008827B9"/>
    <w:rsid w:val="00893F9B"/>
    <w:rsid w:val="008A0D10"/>
    <w:rsid w:val="008B24E2"/>
    <w:rsid w:val="008C456F"/>
    <w:rsid w:val="008D5A68"/>
    <w:rsid w:val="008E1F8A"/>
    <w:rsid w:val="009115A6"/>
    <w:rsid w:val="00922C7E"/>
    <w:rsid w:val="0096053D"/>
    <w:rsid w:val="009918D1"/>
    <w:rsid w:val="00992E64"/>
    <w:rsid w:val="009A1668"/>
    <w:rsid w:val="009A56DC"/>
    <w:rsid w:val="009A6247"/>
    <w:rsid w:val="009D111F"/>
    <w:rsid w:val="009D4EF4"/>
    <w:rsid w:val="009F7528"/>
    <w:rsid w:val="00A53335"/>
    <w:rsid w:val="00A537CE"/>
    <w:rsid w:val="00A5413C"/>
    <w:rsid w:val="00AB5BFC"/>
    <w:rsid w:val="00AF02C9"/>
    <w:rsid w:val="00B057CE"/>
    <w:rsid w:val="00B641ED"/>
    <w:rsid w:val="00BA10DC"/>
    <w:rsid w:val="00BB356D"/>
    <w:rsid w:val="00BC05CA"/>
    <w:rsid w:val="00BF2C79"/>
    <w:rsid w:val="00C030FF"/>
    <w:rsid w:val="00C1338E"/>
    <w:rsid w:val="00C13A9A"/>
    <w:rsid w:val="00C27E77"/>
    <w:rsid w:val="00C82C05"/>
    <w:rsid w:val="00C874CF"/>
    <w:rsid w:val="00C8757C"/>
    <w:rsid w:val="00CA576B"/>
    <w:rsid w:val="00CC418A"/>
    <w:rsid w:val="00CC6260"/>
    <w:rsid w:val="00CE7F5A"/>
    <w:rsid w:val="00CF3AC1"/>
    <w:rsid w:val="00CF3DD2"/>
    <w:rsid w:val="00CF780B"/>
    <w:rsid w:val="00D41644"/>
    <w:rsid w:val="00D7176F"/>
    <w:rsid w:val="00D72AF4"/>
    <w:rsid w:val="00DA3ADA"/>
    <w:rsid w:val="00DB6AD5"/>
    <w:rsid w:val="00DE070F"/>
    <w:rsid w:val="00E467CD"/>
    <w:rsid w:val="00E54139"/>
    <w:rsid w:val="00E67DCE"/>
    <w:rsid w:val="00E7277D"/>
    <w:rsid w:val="00E91D63"/>
    <w:rsid w:val="00EB60ED"/>
    <w:rsid w:val="00EC4329"/>
    <w:rsid w:val="00EC5E66"/>
    <w:rsid w:val="00EC5EF2"/>
    <w:rsid w:val="00ED2AC0"/>
    <w:rsid w:val="00ED5FCB"/>
    <w:rsid w:val="00F06341"/>
    <w:rsid w:val="00F85520"/>
    <w:rsid w:val="00FB4A8A"/>
    <w:rsid w:val="00FD6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7F96"/>
  <w15:chartTrackingRefBased/>
  <w15:docId w15:val="{822AED86-D7ED-4B53-8D58-B488F5D1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69"/>
    <w:pPr>
      <w:spacing w:after="60" w:line="240" w:lineRule="auto"/>
      <w:jc w:val="both"/>
    </w:pPr>
    <w:rPr>
      <w:rFonts w:asciiTheme="majorHAnsi" w:hAnsiTheme="majorHAnsi" w:cstheme="majorHAnsi"/>
      <w:lang w:eastAsia="fr-FR"/>
    </w:rPr>
  </w:style>
  <w:style w:type="paragraph" w:styleId="Titre1">
    <w:name w:val="heading 1"/>
    <w:basedOn w:val="Normal"/>
    <w:next w:val="Normal"/>
    <w:link w:val="Titre1Car"/>
    <w:uiPriority w:val="9"/>
    <w:qFormat/>
    <w:rsid w:val="00C13A9A"/>
    <w:pPr>
      <w:keepNext/>
      <w:keepLines/>
      <w:numPr>
        <w:numId w:val="1"/>
      </w:numPr>
      <w:spacing w:before="360" w:after="120"/>
      <w:outlineLvl w:val="0"/>
    </w:pPr>
    <w:rPr>
      <w:rFonts w:eastAsiaTheme="majorEastAsia" w:cstheme="majorBidi"/>
      <w:b/>
      <w:color w:val="44546A" w:themeColor="text2"/>
      <w:sz w:val="32"/>
      <w:szCs w:val="32"/>
    </w:rPr>
  </w:style>
  <w:style w:type="paragraph" w:styleId="Titre2">
    <w:name w:val="heading 2"/>
    <w:basedOn w:val="Titre1"/>
    <w:link w:val="Titre2Car"/>
    <w:uiPriority w:val="9"/>
    <w:qFormat/>
    <w:rsid w:val="00CC418A"/>
    <w:pPr>
      <w:numPr>
        <w:numId w:val="5"/>
      </w:numPr>
      <w:ind w:left="360"/>
      <w:outlineLvl w:val="1"/>
    </w:pPr>
    <w:rPr>
      <w:rFonts w:asciiTheme="minorHAnsi" w:hAnsiTheme="minorHAnsi" w:cstheme="minorHAnsi"/>
      <w:b w:val="0"/>
      <w:sz w:val="24"/>
    </w:rPr>
  </w:style>
  <w:style w:type="paragraph" w:styleId="Titre3">
    <w:name w:val="heading 3"/>
    <w:basedOn w:val="Normal"/>
    <w:next w:val="Normal"/>
    <w:link w:val="Titre3Car"/>
    <w:uiPriority w:val="9"/>
    <w:unhideWhenUsed/>
    <w:qFormat/>
    <w:rsid w:val="00BC05CA"/>
    <w:pPr>
      <w:keepNext/>
      <w:keepLines/>
      <w:spacing w:before="40"/>
      <w:ind w:left="360"/>
      <w:outlineLvl w:val="2"/>
    </w:pPr>
    <w:rPr>
      <w:rFonts w:eastAsiaTheme="majorEastAsia" w:cstheme="majorBidi"/>
      <w:i/>
      <w:color w:val="1F4D78" w:themeColor="accent1" w:themeShade="7F"/>
      <w:szCs w:val="24"/>
    </w:rPr>
  </w:style>
  <w:style w:type="paragraph" w:styleId="Titre4">
    <w:name w:val="heading 4"/>
    <w:basedOn w:val="Normal"/>
    <w:next w:val="Normal"/>
    <w:link w:val="Titre4Car"/>
    <w:uiPriority w:val="9"/>
    <w:semiHidden/>
    <w:unhideWhenUsed/>
    <w:qFormat/>
    <w:rsid w:val="00EC4329"/>
    <w:pPr>
      <w:keepNext/>
      <w:keepLines/>
      <w:spacing w:before="40" w:after="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EC,Colorful List Accent 1,Paragraphe de liste1,Bioforce zListePuce,References,MCHIP_list paragraph,List Paragraph1,Recommendation,Bullet List,FooterText,List numbered,Yellow Bullet,Normal bullet 2,Paragraph,Citation List,Resume Title"/>
    <w:basedOn w:val="Normal"/>
    <w:link w:val="ParagraphedelisteCar"/>
    <w:uiPriority w:val="34"/>
    <w:qFormat/>
    <w:rsid w:val="00BC05CA"/>
    <w:pPr>
      <w:numPr>
        <w:numId w:val="3"/>
      </w:numPr>
    </w:pPr>
  </w:style>
  <w:style w:type="character" w:styleId="Lienhypertexte">
    <w:name w:val="Hyperlink"/>
    <w:basedOn w:val="Policepardfaut"/>
    <w:uiPriority w:val="99"/>
    <w:unhideWhenUsed/>
    <w:rsid w:val="00AF02C9"/>
    <w:rPr>
      <w:color w:val="0563C1" w:themeColor="hyperlink"/>
      <w:u w:val="single"/>
    </w:rPr>
  </w:style>
  <w:style w:type="paragraph" w:styleId="En-tte">
    <w:name w:val="header"/>
    <w:basedOn w:val="Normal"/>
    <w:link w:val="En-tteCar"/>
    <w:uiPriority w:val="99"/>
    <w:unhideWhenUsed/>
    <w:rsid w:val="00710B4E"/>
    <w:pPr>
      <w:tabs>
        <w:tab w:val="center" w:pos="4536"/>
        <w:tab w:val="right" w:pos="9072"/>
      </w:tabs>
      <w:spacing w:after="0"/>
    </w:pPr>
  </w:style>
  <w:style w:type="character" w:customStyle="1" w:styleId="En-tteCar">
    <w:name w:val="En-tête Car"/>
    <w:basedOn w:val="Policepardfaut"/>
    <w:link w:val="En-tte"/>
    <w:uiPriority w:val="99"/>
    <w:rsid w:val="00710B4E"/>
  </w:style>
  <w:style w:type="paragraph" w:styleId="Pieddepage">
    <w:name w:val="footer"/>
    <w:basedOn w:val="Normal"/>
    <w:link w:val="PieddepageCar"/>
    <w:uiPriority w:val="99"/>
    <w:unhideWhenUsed/>
    <w:rsid w:val="00710B4E"/>
    <w:pPr>
      <w:tabs>
        <w:tab w:val="center" w:pos="4536"/>
        <w:tab w:val="right" w:pos="9072"/>
      </w:tabs>
      <w:spacing w:after="0"/>
    </w:pPr>
  </w:style>
  <w:style w:type="character" w:customStyle="1" w:styleId="PieddepageCar">
    <w:name w:val="Pied de page Car"/>
    <w:basedOn w:val="Policepardfaut"/>
    <w:link w:val="Pieddepage"/>
    <w:uiPriority w:val="99"/>
    <w:rsid w:val="00710B4E"/>
  </w:style>
  <w:style w:type="character" w:customStyle="1" w:styleId="Titre2Car">
    <w:name w:val="Titre 2 Car"/>
    <w:basedOn w:val="Policepardfaut"/>
    <w:link w:val="Titre2"/>
    <w:uiPriority w:val="9"/>
    <w:rsid w:val="007A3A12"/>
    <w:rPr>
      <w:rFonts w:eastAsiaTheme="majorEastAsia" w:cstheme="minorHAnsi"/>
      <w:color w:val="44546A" w:themeColor="text2"/>
      <w:sz w:val="24"/>
      <w:szCs w:val="32"/>
      <w:lang w:eastAsia="fr-FR"/>
    </w:rPr>
  </w:style>
  <w:style w:type="table" w:styleId="Grilledutableau">
    <w:name w:val="Table Grid"/>
    <w:basedOn w:val="TableauNormal"/>
    <w:uiPriority w:val="39"/>
    <w:rsid w:val="00D4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EC Car,Colorful List Accent 1 Car,Paragraphe de liste1 Car,Bioforce zListePuce Car,References Car,MCHIP_list paragraph Car,List Paragraph1 Car,Recommendation Car,Bullet List Car,FooterText Car,List numbered Car,Yellow Bullet Car"/>
    <w:basedOn w:val="Policepardfaut"/>
    <w:link w:val="Paragraphedeliste"/>
    <w:uiPriority w:val="34"/>
    <w:qFormat/>
    <w:locked/>
    <w:rsid w:val="00BC05CA"/>
    <w:rPr>
      <w:rFonts w:asciiTheme="majorHAnsi" w:hAnsiTheme="majorHAnsi" w:cstheme="majorHAnsi"/>
      <w:lang w:eastAsia="fr-FR"/>
    </w:rPr>
  </w:style>
  <w:style w:type="paragraph" w:customStyle="1" w:styleId="Standard">
    <w:name w:val="Standard"/>
    <w:rsid w:val="00D41644"/>
    <w:pPr>
      <w:suppressAutoHyphens/>
      <w:autoSpaceDN w:val="0"/>
      <w:textAlignment w:val="baseline"/>
    </w:pPr>
    <w:rPr>
      <w:rFonts w:ascii="Cambria" w:eastAsia="Calibri" w:hAnsi="Cambria" w:cs="Cambria"/>
    </w:rPr>
  </w:style>
  <w:style w:type="paragraph" w:styleId="Notedebasdepage">
    <w:name w:val="footnote text"/>
    <w:basedOn w:val="Normal"/>
    <w:link w:val="NotedebasdepageCar"/>
    <w:uiPriority w:val="99"/>
    <w:semiHidden/>
    <w:unhideWhenUsed/>
    <w:rsid w:val="00D41644"/>
    <w:pPr>
      <w:spacing w:after="0"/>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D4164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41644"/>
    <w:rPr>
      <w:vertAlign w:val="superscript"/>
    </w:rPr>
  </w:style>
  <w:style w:type="paragraph" w:customStyle="1" w:styleId="Default">
    <w:name w:val="Default"/>
    <w:rsid w:val="00197E31"/>
    <w:pPr>
      <w:autoSpaceDE w:val="0"/>
      <w:autoSpaceDN w:val="0"/>
      <w:adjustRightInd w:val="0"/>
      <w:spacing w:after="0" w:line="240" w:lineRule="auto"/>
    </w:pPr>
    <w:rPr>
      <w:rFonts w:asciiTheme="majorHAnsi" w:hAnsiTheme="majorHAnsi" w:cstheme="majorHAnsi"/>
      <w:color w:val="000000"/>
      <w:sz w:val="24"/>
      <w:szCs w:val="24"/>
      <w:lang w:val="en-US"/>
    </w:rPr>
  </w:style>
  <w:style w:type="character" w:customStyle="1" w:styleId="Titre1Car">
    <w:name w:val="Titre 1 Car"/>
    <w:basedOn w:val="Policepardfaut"/>
    <w:link w:val="Titre1"/>
    <w:uiPriority w:val="9"/>
    <w:rsid w:val="00C13A9A"/>
    <w:rPr>
      <w:rFonts w:asciiTheme="majorHAnsi" w:eastAsiaTheme="majorEastAsia" w:hAnsiTheme="majorHAnsi" w:cstheme="majorBidi"/>
      <w:b/>
      <w:color w:val="44546A" w:themeColor="text2"/>
      <w:sz w:val="32"/>
      <w:szCs w:val="32"/>
      <w:lang w:eastAsia="fr-FR"/>
    </w:rPr>
  </w:style>
  <w:style w:type="paragraph" w:styleId="Titre">
    <w:name w:val="Title"/>
    <w:basedOn w:val="Titre1"/>
    <w:next w:val="Normal"/>
    <w:link w:val="TitreCar"/>
    <w:uiPriority w:val="10"/>
    <w:qFormat/>
    <w:rsid w:val="004E6ABD"/>
  </w:style>
  <w:style w:type="character" w:customStyle="1" w:styleId="TitreCar">
    <w:name w:val="Titre Car"/>
    <w:basedOn w:val="Policepardfaut"/>
    <w:link w:val="Titre"/>
    <w:uiPriority w:val="10"/>
    <w:rsid w:val="004E6ABD"/>
    <w:rPr>
      <w:rFonts w:asciiTheme="majorHAnsi" w:eastAsiaTheme="majorEastAsia" w:hAnsiTheme="majorHAnsi" w:cstheme="majorBidi"/>
      <w:b/>
      <w:color w:val="44546A" w:themeColor="text2"/>
      <w:sz w:val="32"/>
      <w:szCs w:val="32"/>
      <w:lang w:eastAsia="fr-FR"/>
    </w:rPr>
  </w:style>
  <w:style w:type="character" w:customStyle="1" w:styleId="Titre3Car">
    <w:name w:val="Titre 3 Car"/>
    <w:basedOn w:val="Policepardfaut"/>
    <w:link w:val="Titre3"/>
    <w:uiPriority w:val="9"/>
    <w:rsid w:val="00BC05CA"/>
    <w:rPr>
      <w:rFonts w:asciiTheme="majorHAnsi" w:eastAsiaTheme="majorEastAsia" w:hAnsiTheme="majorHAnsi" w:cstheme="majorBidi"/>
      <w:i/>
      <w:color w:val="1F4D78" w:themeColor="accent1" w:themeShade="7F"/>
      <w:szCs w:val="24"/>
    </w:rPr>
  </w:style>
  <w:style w:type="character" w:customStyle="1" w:styleId="Titre4Car">
    <w:name w:val="Titre 4 Car"/>
    <w:basedOn w:val="Policepardfaut"/>
    <w:link w:val="Titre4"/>
    <w:uiPriority w:val="9"/>
    <w:semiHidden/>
    <w:rsid w:val="00EC4329"/>
    <w:rPr>
      <w:rFonts w:asciiTheme="majorHAnsi" w:eastAsiaTheme="majorEastAsia" w:hAnsiTheme="majorHAnsi" w:cstheme="majorBidi"/>
      <w:i/>
      <w:iCs/>
      <w:color w:val="2E74B5" w:themeColor="accent1" w:themeShade="BF"/>
      <w:lang w:eastAsia="fr-FR"/>
    </w:rPr>
  </w:style>
  <w:style w:type="paragraph" w:styleId="NormalWeb">
    <w:name w:val="Normal (Web)"/>
    <w:basedOn w:val="Normal"/>
    <w:uiPriority w:val="99"/>
    <w:unhideWhenUsed/>
    <w:rsid w:val="00EC4329"/>
    <w:pPr>
      <w:spacing w:before="100" w:beforeAutospacing="1" w:after="100" w:afterAutospacing="1"/>
      <w:jc w:val="left"/>
    </w:pPr>
    <w:rPr>
      <w:rFonts w:ascii="Times New Roman" w:eastAsia="Times New Roman" w:hAnsi="Times New Roman" w:cs="Times New Roman"/>
      <w:sz w:val="24"/>
      <w:szCs w:val="24"/>
    </w:rPr>
  </w:style>
  <w:style w:type="character" w:styleId="lev">
    <w:name w:val="Strong"/>
    <w:basedOn w:val="Policepardfaut"/>
    <w:uiPriority w:val="22"/>
    <w:qFormat/>
    <w:rsid w:val="001258F7"/>
    <w:rPr>
      <w:b/>
      <w:bCs/>
    </w:rPr>
  </w:style>
  <w:style w:type="paragraph" w:styleId="Textedebulles">
    <w:name w:val="Balloon Text"/>
    <w:basedOn w:val="Normal"/>
    <w:link w:val="TextedebullesCar"/>
    <w:uiPriority w:val="99"/>
    <w:semiHidden/>
    <w:unhideWhenUsed/>
    <w:rsid w:val="005D518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5186"/>
    <w:rPr>
      <w:rFonts w:ascii="Segoe UI" w:hAnsi="Segoe UI" w:cs="Segoe UI"/>
      <w:sz w:val="18"/>
      <w:szCs w:val="18"/>
      <w:lang w:eastAsia="fr-FR"/>
    </w:rPr>
  </w:style>
  <w:style w:type="character" w:styleId="Accentuation">
    <w:name w:val="Emphasis"/>
    <w:basedOn w:val="Policepardfaut"/>
    <w:uiPriority w:val="20"/>
    <w:qFormat/>
    <w:rsid w:val="005D4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474">
      <w:bodyDiv w:val="1"/>
      <w:marLeft w:val="0"/>
      <w:marRight w:val="0"/>
      <w:marTop w:val="0"/>
      <w:marBottom w:val="0"/>
      <w:divBdr>
        <w:top w:val="none" w:sz="0" w:space="0" w:color="auto"/>
        <w:left w:val="none" w:sz="0" w:space="0" w:color="auto"/>
        <w:bottom w:val="none" w:sz="0" w:space="0" w:color="auto"/>
        <w:right w:val="none" w:sz="0" w:space="0" w:color="auto"/>
      </w:divBdr>
    </w:div>
    <w:div w:id="171262988">
      <w:bodyDiv w:val="1"/>
      <w:marLeft w:val="0"/>
      <w:marRight w:val="0"/>
      <w:marTop w:val="0"/>
      <w:marBottom w:val="0"/>
      <w:divBdr>
        <w:top w:val="none" w:sz="0" w:space="0" w:color="auto"/>
        <w:left w:val="none" w:sz="0" w:space="0" w:color="auto"/>
        <w:bottom w:val="none" w:sz="0" w:space="0" w:color="auto"/>
        <w:right w:val="none" w:sz="0" w:space="0" w:color="auto"/>
      </w:divBdr>
    </w:div>
    <w:div w:id="175654765">
      <w:bodyDiv w:val="1"/>
      <w:marLeft w:val="0"/>
      <w:marRight w:val="0"/>
      <w:marTop w:val="0"/>
      <w:marBottom w:val="0"/>
      <w:divBdr>
        <w:top w:val="none" w:sz="0" w:space="0" w:color="auto"/>
        <w:left w:val="none" w:sz="0" w:space="0" w:color="auto"/>
        <w:bottom w:val="none" w:sz="0" w:space="0" w:color="auto"/>
        <w:right w:val="none" w:sz="0" w:space="0" w:color="auto"/>
      </w:divBdr>
    </w:div>
    <w:div w:id="229080682">
      <w:bodyDiv w:val="1"/>
      <w:marLeft w:val="0"/>
      <w:marRight w:val="0"/>
      <w:marTop w:val="0"/>
      <w:marBottom w:val="0"/>
      <w:divBdr>
        <w:top w:val="none" w:sz="0" w:space="0" w:color="auto"/>
        <w:left w:val="none" w:sz="0" w:space="0" w:color="auto"/>
        <w:bottom w:val="none" w:sz="0" w:space="0" w:color="auto"/>
        <w:right w:val="none" w:sz="0" w:space="0" w:color="auto"/>
      </w:divBdr>
    </w:div>
    <w:div w:id="266431303">
      <w:bodyDiv w:val="1"/>
      <w:marLeft w:val="0"/>
      <w:marRight w:val="0"/>
      <w:marTop w:val="0"/>
      <w:marBottom w:val="0"/>
      <w:divBdr>
        <w:top w:val="none" w:sz="0" w:space="0" w:color="auto"/>
        <w:left w:val="none" w:sz="0" w:space="0" w:color="auto"/>
        <w:bottom w:val="none" w:sz="0" w:space="0" w:color="auto"/>
        <w:right w:val="none" w:sz="0" w:space="0" w:color="auto"/>
      </w:divBdr>
    </w:div>
    <w:div w:id="269895197">
      <w:bodyDiv w:val="1"/>
      <w:marLeft w:val="0"/>
      <w:marRight w:val="0"/>
      <w:marTop w:val="0"/>
      <w:marBottom w:val="0"/>
      <w:divBdr>
        <w:top w:val="none" w:sz="0" w:space="0" w:color="auto"/>
        <w:left w:val="none" w:sz="0" w:space="0" w:color="auto"/>
        <w:bottom w:val="none" w:sz="0" w:space="0" w:color="auto"/>
        <w:right w:val="none" w:sz="0" w:space="0" w:color="auto"/>
      </w:divBdr>
    </w:div>
    <w:div w:id="398795254">
      <w:bodyDiv w:val="1"/>
      <w:marLeft w:val="0"/>
      <w:marRight w:val="0"/>
      <w:marTop w:val="0"/>
      <w:marBottom w:val="0"/>
      <w:divBdr>
        <w:top w:val="none" w:sz="0" w:space="0" w:color="auto"/>
        <w:left w:val="none" w:sz="0" w:space="0" w:color="auto"/>
        <w:bottom w:val="none" w:sz="0" w:space="0" w:color="auto"/>
        <w:right w:val="none" w:sz="0" w:space="0" w:color="auto"/>
      </w:divBdr>
    </w:div>
    <w:div w:id="473791118">
      <w:bodyDiv w:val="1"/>
      <w:marLeft w:val="0"/>
      <w:marRight w:val="0"/>
      <w:marTop w:val="0"/>
      <w:marBottom w:val="0"/>
      <w:divBdr>
        <w:top w:val="none" w:sz="0" w:space="0" w:color="auto"/>
        <w:left w:val="none" w:sz="0" w:space="0" w:color="auto"/>
        <w:bottom w:val="none" w:sz="0" w:space="0" w:color="auto"/>
        <w:right w:val="none" w:sz="0" w:space="0" w:color="auto"/>
      </w:divBdr>
    </w:div>
    <w:div w:id="652566837">
      <w:bodyDiv w:val="1"/>
      <w:marLeft w:val="0"/>
      <w:marRight w:val="0"/>
      <w:marTop w:val="0"/>
      <w:marBottom w:val="0"/>
      <w:divBdr>
        <w:top w:val="none" w:sz="0" w:space="0" w:color="auto"/>
        <w:left w:val="none" w:sz="0" w:space="0" w:color="auto"/>
        <w:bottom w:val="none" w:sz="0" w:space="0" w:color="auto"/>
        <w:right w:val="none" w:sz="0" w:space="0" w:color="auto"/>
      </w:divBdr>
    </w:div>
    <w:div w:id="950094016">
      <w:bodyDiv w:val="1"/>
      <w:marLeft w:val="0"/>
      <w:marRight w:val="0"/>
      <w:marTop w:val="0"/>
      <w:marBottom w:val="0"/>
      <w:divBdr>
        <w:top w:val="none" w:sz="0" w:space="0" w:color="auto"/>
        <w:left w:val="none" w:sz="0" w:space="0" w:color="auto"/>
        <w:bottom w:val="none" w:sz="0" w:space="0" w:color="auto"/>
        <w:right w:val="none" w:sz="0" w:space="0" w:color="auto"/>
      </w:divBdr>
    </w:div>
    <w:div w:id="1206482814">
      <w:bodyDiv w:val="1"/>
      <w:marLeft w:val="0"/>
      <w:marRight w:val="0"/>
      <w:marTop w:val="0"/>
      <w:marBottom w:val="0"/>
      <w:divBdr>
        <w:top w:val="none" w:sz="0" w:space="0" w:color="auto"/>
        <w:left w:val="none" w:sz="0" w:space="0" w:color="auto"/>
        <w:bottom w:val="none" w:sz="0" w:space="0" w:color="auto"/>
        <w:right w:val="none" w:sz="0" w:space="0" w:color="auto"/>
      </w:divBdr>
    </w:div>
    <w:div w:id="1267808033">
      <w:bodyDiv w:val="1"/>
      <w:marLeft w:val="0"/>
      <w:marRight w:val="0"/>
      <w:marTop w:val="0"/>
      <w:marBottom w:val="0"/>
      <w:divBdr>
        <w:top w:val="none" w:sz="0" w:space="0" w:color="auto"/>
        <w:left w:val="none" w:sz="0" w:space="0" w:color="auto"/>
        <w:bottom w:val="none" w:sz="0" w:space="0" w:color="auto"/>
        <w:right w:val="none" w:sz="0" w:space="0" w:color="auto"/>
      </w:divBdr>
    </w:div>
    <w:div w:id="1660422496">
      <w:bodyDiv w:val="1"/>
      <w:marLeft w:val="0"/>
      <w:marRight w:val="0"/>
      <w:marTop w:val="0"/>
      <w:marBottom w:val="0"/>
      <w:divBdr>
        <w:top w:val="none" w:sz="0" w:space="0" w:color="auto"/>
        <w:left w:val="none" w:sz="0" w:space="0" w:color="auto"/>
        <w:bottom w:val="none" w:sz="0" w:space="0" w:color="auto"/>
        <w:right w:val="none" w:sz="0" w:space="0" w:color="auto"/>
      </w:divBdr>
    </w:div>
    <w:div w:id="1687831605">
      <w:bodyDiv w:val="1"/>
      <w:marLeft w:val="0"/>
      <w:marRight w:val="0"/>
      <w:marTop w:val="0"/>
      <w:marBottom w:val="0"/>
      <w:divBdr>
        <w:top w:val="none" w:sz="0" w:space="0" w:color="auto"/>
        <w:left w:val="none" w:sz="0" w:space="0" w:color="auto"/>
        <w:bottom w:val="none" w:sz="0" w:space="0" w:color="auto"/>
        <w:right w:val="none" w:sz="0" w:space="0" w:color="auto"/>
      </w:divBdr>
    </w:div>
    <w:div w:id="1818063231">
      <w:bodyDiv w:val="1"/>
      <w:marLeft w:val="0"/>
      <w:marRight w:val="0"/>
      <w:marTop w:val="0"/>
      <w:marBottom w:val="0"/>
      <w:divBdr>
        <w:top w:val="none" w:sz="0" w:space="0" w:color="auto"/>
        <w:left w:val="none" w:sz="0" w:space="0" w:color="auto"/>
        <w:bottom w:val="none" w:sz="0" w:space="0" w:color="auto"/>
        <w:right w:val="none" w:sz="0" w:space="0" w:color="auto"/>
      </w:divBdr>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2084571512">
      <w:bodyDiv w:val="1"/>
      <w:marLeft w:val="0"/>
      <w:marRight w:val="0"/>
      <w:marTop w:val="0"/>
      <w:marBottom w:val="0"/>
      <w:divBdr>
        <w:top w:val="none" w:sz="0" w:space="0" w:color="auto"/>
        <w:left w:val="none" w:sz="0" w:space="0" w:color="auto"/>
        <w:bottom w:val="none" w:sz="0" w:space="0" w:color="auto"/>
        <w:right w:val="none" w:sz="0" w:space="0" w:color="auto"/>
      </w:divBdr>
    </w:div>
    <w:div w:id="21333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A3A9C-F562-414D-9E44-A829A4A3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2538</Words>
  <Characters>13963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PRADEAU</dc:creator>
  <cp:keywords/>
  <dc:description/>
  <cp:lastModifiedBy>Valerie Vallin</cp:lastModifiedBy>
  <cp:revision>4</cp:revision>
  <dcterms:created xsi:type="dcterms:W3CDTF">2026-01-29T15:32:00Z</dcterms:created>
  <dcterms:modified xsi:type="dcterms:W3CDTF">2026-04-07T10:05:00Z</dcterms:modified>
</cp:coreProperties>
</file>