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0296" w14:textId="6DA8BE4A" w:rsidR="0079415B" w:rsidRDefault="0060096D" w:rsidP="003E5A60">
      <w:r>
        <w:rPr>
          <w:noProof/>
          <w:lang w:val="fr-FR" w:eastAsia="fr-FR"/>
        </w:rPr>
        <mc:AlternateContent>
          <mc:Choice Requires="wps">
            <w:drawing>
              <wp:anchor distT="0" distB="0" distL="114300" distR="114300" simplePos="0" relativeHeight="251660288" behindDoc="0" locked="0" layoutInCell="1" allowOverlap="1" wp14:anchorId="7D991909" wp14:editId="04D57098">
                <wp:simplePos x="0" y="0"/>
                <wp:positionH relativeFrom="column">
                  <wp:posOffset>-714737</wp:posOffset>
                </wp:positionH>
                <wp:positionV relativeFrom="paragraph">
                  <wp:posOffset>-34202</wp:posOffset>
                </wp:positionV>
                <wp:extent cx="6817489" cy="1388962"/>
                <wp:effectExtent l="0" t="0" r="0" b="1905"/>
                <wp:wrapNone/>
                <wp:docPr id="8" name="Rectangle 8"/>
                <wp:cNvGraphicFramePr/>
                <a:graphic xmlns:a="http://schemas.openxmlformats.org/drawingml/2006/main">
                  <a:graphicData uri="http://schemas.microsoft.com/office/word/2010/wordprocessingShape">
                    <wps:wsp>
                      <wps:cNvSpPr/>
                      <wps:spPr>
                        <a:xfrm>
                          <a:off x="0" y="0"/>
                          <a:ext cx="6817489" cy="13889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025D2" w14:textId="6D497DA5" w:rsidR="0087647B" w:rsidRPr="00DC2C7B" w:rsidRDefault="0087647B" w:rsidP="0060096D">
                            <w:pPr>
                              <w:shd w:val="clear" w:color="auto" w:fill="1F3864" w:themeFill="accent1" w:themeFillShade="80"/>
                              <w:jc w:val="center"/>
                              <w:rPr>
                                <w:rFonts w:ascii="Tw Cen MT" w:hAnsi="Tw Cen MT"/>
                                <w:b/>
                                <w:bCs/>
                                <w:color w:val="FFFFFF" w:themeColor="background1"/>
                                <w:sz w:val="36"/>
                                <w:szCs w:val="36"/>
                                <w:u w:val="single"/>
                                <w:lang w:val="fr-FR"/>
                              </w:rPr>
                            </w:pPr>
                            <w:r w:rsidRPr="00DC2C7B">
                              <w:rPr>
                                <w:rFonts w:ascii="Tw Cen MT" w:hAnsi="Tw Cen MT"/>
                                <w:b/>
                                <w:bCs/>
                                <w:color w:val="FFFFFF" w:themeColor="background1"/>
                                <w:sz w:val="36"/>
                                <w:szCs w:val="36"/>
                                <w:u w:val="single"/>
                                <w:lang w:val="fr-FR"/>
                              </w:rPr>
                              <w:t>Termes de référence</w:t>
                            </w:r>
                          </w:p>
                          <w:p w14:paraId="3B87B1F8" w14:textId="77777777" w:rsidR="0087647B" w:rsidRPr="00DC2C7B" w:rsidRDefault="0087647B" w:rsidP="0060096D">
                            <w:pPr>
                              <w:shd w:val="clear" w:color="auto" w:fill="1F3864" w:themeFill="accent1" w:themeFillShade="80"/>
                              <w:jc w:val="center"/>
                              <w:rPr>
                                <w:rFonts w:ascii="Tw Cen MT" w:hAnsi="Tw Cen MT"/>
                                <w:b/>
                                <w:bCs/>
                                <w:color w:val="FFFFFF" w:themeColor="background1"/>
                                <w:sz w:val="28"/>
                                <w:szCs w:val="28"/>
                                <w:lang w:val="fr-FR"/>
                              </w:rPr>
                            </w:pPr>
                          </w:p>
                          <w:p w14:paraId="1D57D3EF" w14:textId="7C856230" w:rsidR="004F72B6" w:rsidRDefault="0087647B" w:rsidP="0060096D">
                            <w:pPr>
                              <w:shd w:val="clear" w:color="auto" w:fill="1F3864" w:themeFill="accent1" w:themeFillShade="80"/>
                              <w:jc w:val="center"/>
                              <w:rPr>
                                <w:rFonts w:ascii="Tw Cen MT" w:hAnsi="Tw Cen MT"/>
                                <w:b/>
                                <w:bCs/>
                                <w:color w:val="FFFFFF" w:themeColor="background1"/>
                                <w:sz w:val="44"/>
                                <w:szCs w:val="44"/>
                                <w:lang w:val="fr-FR"/>
                              </w:rPr>
                            </w:pPr>
                            <w:r w:rsidRPr="00DC2C7B">
                              <w:rPr>
                                <w:rFonts w:ascii="Tw Cen MT" w:hAnsi="Tw Cen MT"/>
                                <w:b/>
                                <w:bCs/>
                                <w:color w:val="FFFFFF" w:themeColor="background1"/>
                                <w:sz w:val="36"/>
                                <w:szCs w:val="36"/>
                                <w:lang w:val="fr-FR"/>
                              </w:rPr>
                              <w:t xml:space="preserve"> </w:t>
                            </w:r>
                            <w:r w:rsidR="00C177A7">
                              <w:rPr>
                                <w:rFonts w:ascii="Tw Cen MT" w:hAnsi="Tw Cen MT"/>
                                <w:b/>
                                <w:bCs/>
                                <w:color w:val="FFFFFF" w:themeColor="background1"/>
                                <w:sz w:val="36"/>
                                <w:szCs w:val="36"/>
                                <w:lang w:val="fr-FR"/>
                              </w:rPr>
                              <w:t xml:space="preserve">Expert </w:t>
                            </w:r>
                            <w:r>
                              <w:rPr>
                                <w:rFonts w:ascii="Tw Cen MT" w:hAnsi="Tw Cen MT"/>
                                <w:b/>
                                <w:bCs/>
                                <w:color w:val="FFFFFF" w:themeColor="background1"/>
                                <w:sz w:val="36"/>
                                <w:szCs w:val="36"/>
                                <w:lang w:val="fr-FR"/>
                              </w:rPr>
                              <w:t>R</w:t>
                            </w:r>
                            <w:r w:rsidRPr="00DC2C7B">
                              <w:rPr>
                                <w:rFonts w:ascii="Tw Cen MT" w:hAnsi="Tw Cen MT"/>
                                <w:b/>
                                <w:bCs/>
                                <w:color w:val="FFFFFF" w:themeColor="background1"/>
                                <w:sz w:val="36"/>
                                <w:szCs w:val="36"/>
                                <w:lang w:val="fr-FR"/>
                              </w:rPr>
                              <w:t xml:space="preserve">evue à mi-parcours </w:t>
                            </w:r>
                          </w:p>
                          <w:p w14:paraId="5FC35846" w14:textId="4D6A4A2B" w:rsidR="0087647B" w:rsidRPr="00DC2C7B" w:rsidRDefault="00325620" w:rsidP="0060096D">
                            <w:pPr>
                              <w:shd w:val="clear" w:color="auto" w:fill="1F3864" w:themeFill="accent1" w:themeFillShade="80"/>
                              <w:jc w:val="center"/>
                              <w:rPr>
                                <w:rFonts w:ascii="Tw Cen MT" w:hAnsi="Tw Cen MT"/>
                                <w:b/>
                                <w:bCs/>
                                <w:color w:val="FFFFFF" w:themeColor="background1"/>
                                <w:sz w:val="44"/>
                                <w:szCs w:val="44"/>
                                <w:lang w:val="fr-FR"/>
                              </w:rPr>
                            </w:pPr>
                            <w:r>
                              <w:rPr>
                                <w:rFonts w:ascii="Tw Cen MT" w:hAnsi="Tw Cen MT"/>
                                <w:b/>
                                <w:bCs/>
                                <w:color w:val="FFFFFF" w:themeColor="background1"/>
                                <w:sz w:val="36"/>
                                <w:szCs w:val="36"/>
                                <w:lang w:val="fr-FR"/>
                              </w:rPr>
                              <w:t>Facilité sur le</w:t>
                            </w:r>
                            <w:r w:rsidR="0078056C">
                              <w:rPr>
                                <w:rFonts w:ascii="Tw Cen MT" w:hAnsi="Tw Cen MT"/>
                                <w:b/>
                                <w:bCs/>
                                <w:color w:val="FFFFFF" w:themeColor="background1"/>
                                <w:sz w:val="36"/>
                                <w:szCs w:val="36"/>
                                <w:lang w:val="fr-FR"/>
                              </w:rPr>
                              <w:t xml:space="preserve"> </w:t>
                            </w:r>
                            <w:r>
                              <w:rPr>
                                <w:rFonts w:ascii="Tw Cen MT" w:hAnsi="Tw Cen MT"/>
                                <w:b/>
                                <w:bCs/>
                                <w:color w:val="FFFFFF" w:themeColor="background1"/>
                                <w:sz w:val="36"/>
                                <w:szCs w:val="36"/>
                                <w:lang w:val="fr-FR"/>
                              </w:rPr>
                              <w:t>v</w:t>
                            </w:r>
                            <w:r w:rsidR="0078056C">
                              <w:rPr>
                                <w:rFonts w:ascii="Tw Cen MT" w:hAnsi="Tw Cen MT"/>
                                <w:b/>
                                <w:bCs/>
                                <w:color w:val="FFFFFF" w:themeColor="background1"/>
                                <w:sz w:val="36"/>
                                <w:szCs w:val="36"/>
                                <w:lang w:val="fr-FR"/>
                              </w:rPr>
                              <w:t>ieillissement</w:t>
                            </w:r>
                            <w:r w:rsidR="0087647B" w:rsidRPr="00DC2C7B">
                              <w:rPr>
                                <w:rFonts w:ascii="Tw Cen MT" w:hAnsi="Tw Cen MT"/>
                                <w:b/>
                                <w:bCs/>
                                <w:color w:val="FFFFFF" w:themeColor="background1"/>
                                <w:sz w:val="36"/>
                                <w:szCs w:val="36"/>
                                <w:lang w:val="fr-FR"/>
                              </w:rPr>
                              <w:t xml:space="preserve"> </w:t>
                            </w:r>
                            <w:r>
                              <w:rPr>
                                <w:rFonts w:ascii="Tw Cen MT" w:hAnsi="Tw Cen MT"/>
                                <w:b/>
                                <w:bCs/>
                                <w:color w:val="FFFFFF" w:themeColor="background1"/>
                                <w:sz w:val="36"/>
                                <w:szCs w:val="36"/>
                                <w:lang w:val="fr-FR"/>
                              </w:rPr>
                              <w:t>en Amérique Latine et dans les Caraïbes</w:t>
                            </w:r>
                            <w:r w:rsidR="0087647B" w:rsidRPr="00DC2C7B">
                              <w:rPr>
                                <w:rFonts w:ascii="Tw Cen MT" w:hAnsi="Tw Cen MT"/>
                                <w:b/>
                                <w:bCs/>
                                <w:color w:val="FFFFFF" w:themeColor="background1"/>
                                <w:sz w:val="36"/>
                                <w:szCs w:val="36"/>
                                <w:lang w:val="fr-FR"/>
                              </w:rPr>
                              <w:t xml:space="preserve">          </w:t>
                            </w:r>
                          </w:p>
                          <w:p w14:paraId="641E65D2" w14:textId="68322FB3" w:rsidR="0087647B" w:rsidRDefault="0078056C" w:rsidP="0060096D">
                            <w:pPr>
                              <w:shd w:val="clear" w:color="auto" w:fill="1F3864" w:themeFill="accent1" w:themeFillShade="80"/>
                              <w:jc w:val="center"/>
                              <w:rPr>
                                <w:rFonts w:ascii="Tw Cen MT" w:hAnsi="Tw Cen MT"/>
                                <w:b/>
                                <w:bCs/>
                                <w:color w:val="FFFFFF" w:themeColor="background1"/>
                                <w:sz w:val="24"/>
                              </w:rPr>
                            </w:pPr>
                            <w:r>
                              <w:rPr>
                                <w:rFonts w:ascii="Tw Cen MT" w:hAnsi="Tw Cen MT"/>
                                <w:b/>
                                <w:bCs/>
                                <w:color w:val="FFFFFF" w:themeColor="background1"/>
                                <w:sz w:val="24"/>
                                <w:lang w:val="fr-FR"/>
                              </w:rPr>
                              <w:t xml:space="preserve">Juin </w:t>
                            </w:r>
                            <w:r w:rsidR="0087647B">
                              <w:rPr>
                                <w:rFonts w:ascii="Tw Cen MT" w:hAnsi="Tw Cen MT"/>
                                <w:b/>
                                <w:bCs/>
                                <w:color w:val="FFFFFF" w:themeColor="background1"/>
                                <w:sz w:val="24"/>
                              </w:rPr>
                              <w:t>202</w:t>
                            </w:r>
                            <w:r>
                              <w:rPr>
                                <w:rFonts w:ascii="Tw Cen MT" w:hAnsi="Tw Cen MT"/>
                                <w:b/>
                                <w:bCs/>
                                <w:color w:val="FFFFFF" w:themeColor="background1"/>
                                <w:sz w:val="24"/>
                              </w:rPr>
                              <w:t>2</w:t>
                            </w:r>
                          </w:p>
                          <w:p w14:paraId="5EECF6B1" w14:textId="77777777" w:rsidR="0087647B" w:rsidRPr="001E1B9F" w:rsidRDefault="0087647B" w:rsidP="0060096D">
                            <w:pPr>
                              <w:shd w:val="clear" w:color="auto" w:fill="1F3864" w:themeFill="accent1" w:themeFillShade="80"/>
                              <w:jc w:val="center"/>
                              <w:rPr>
                                <w:rFonts w:ascii="Tw Cen MT" w:hAnsi="Tw Cen MT"/>
                                <w:b/>
                                <w:bCs/>
                                <w:color w:val="FFFFFF" w:themeColor="background1"/>
                                <w:sz w:val="24"/>
                              </w:rPr>
                            </w:pPr>
                          </w:p>
                          <w:p w14:paraId="653CCD35" w14:textId="77777777" w:rsidR="0087647B" w:rsidRDefault="0087647B" w:rsidP="006009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D991909" id="Rectangle 8" o:spid="_x0000_s1026" style="position:absolute;margin-left:-56.3pt;margin-top:-2.7pt;width:536.8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" filled="f" stroked="f" strokeweight="1pt">
                <v:textbox>
                  <w:txbxContent>
                    <w:p w14:paraId="391025D2" w14:textId="6D497DA5" w:rsidR="0087647B" w:rsidRPr="00DC2C7B" w:rsidRDefault="0087647B" w:rsidP="0060096D">
                      <w:pPr>
                        <w:shd w:val="clear" w:color="auto" w:fill="1F3864" w:themeFill="accent1" w:themeFillShade="80"/>
                        <w:jc w:val="center"/>
                        <w:rPr>
                          <w:rFonts w:ascii="Tw Cen MT" w:hAnsi="Tw Cen MT"/>
                          <w:b/>
                          <w:bCs/>
                          <w:color w:val="FFFFFF" w:themeColor="background1"/>
                          <w:sz w:val="36"/>
                          <w:szCs w:val="36"/>
                          <w:u w:val="single"/>
                          <w:lang w:val="fr-FR"/>
                        </w:rPr>
                      </w:pPr>
                      <w:r w:rsidRPr="00DC2C7B">
                        <w:rPr>
                          <w:rFonts w:ascii="Tw Cen MT" w:hAnsi="Tw Cen MT"/>
                          <w:b/>
                          <w:bCs/>
                          <w:color w:val="FFFFFF" w:themeColor="background1"/>
                          <w:sz w:val="36"/>
                          <w:szCs w:val="36"/>
                          <w:u w:val="single"/>
                          <w:lang w:val="fr-FR"/>
                        </w:rPr>
                        <w:t>Termes de référence</w:t>
                      </w:r>
                    </w:p>
                    <w:p w14:paraId="3B87B1F8" w14:textId="77777777" w:rsidR="0087647B" w:rsidRPr="00DC2C7B" w:rsidRDefault="0087647B" w:rsidP="0060096D">
                      <w:pPr>
                        <w:shd w:val="clear" w:color="auto" w:fill="1F3864" w:themeFill="accent1" w:themeFillShade="80"/>
                        <w:jc w:val="center"/>
                        <w:rPr>
                          <w:rFonts w:ascii="Tw Cen MT" w:hAnsi="Tw Cen MT"/>
                          <w:b/>
                          <w:bCs/>
                          <w:color w:val="FFFFFF" w:themeColor="background1"/>
                          <w:sz w:val="28"/>
                          <w:szCs w:val="28"/>
                          <w:lang w:val="fr-FR"/>
                        </w:rPr>
                      </w:pPr>
                    </w:p>
                    <w:p w14:paraId="1D57D3EF" w14:textId="7C856230" w:rsidR="004F72B6" w:rsidRDefault="0087647B" w:rsidP="0060096D">
                      <w:pPr>
                        <w:shd w:val="clear" w:color="auto" w:fill="1F3864" w:themeFill="accent1" w:themeFillShade="80"/>
                        <w:jc w:val="center"/>
                        <w:rPr>
                          <w:rFonts w:ascii="Tw Cen MT" w:hAnsi="Tw Cen MT"/>
                          <w:b/>
                          <w:bCs/>
                          <w:color w:val="FFFFFF" w:themeColor="background1"/>
                          <w:sz w:val="44"/>
                          <w:szCs w:val="44"/>
                          <w:lang w:val="fr-FR"/>
                        </w:rPr>
                      </w:pPr>
                      <w:r w:rsidRPr="00DC2C7B">
                        <w:rPr>
                          <w:rFonts w:ascii="Tw Cen MT" w:hAnsi="Tw Cen MT"/>
                          <w:b/>
                          <w:bCs/>
                          <w:color w:val="FFFFFF" w:themeColor="background1"/>
                          <w:sz w:val="36"/>
                          <w:szCs w:val="36"/>
                          <w:lang w:val="fr-FR"/>
                        </w:rPr>
                        <w:t xml:space="preserve"> </w:t>
                      </w:r>
                      <w:r w:rsidR="00C177A7">
                        <w:rPr>
                          <w:rFonts w:ascii="Tw Cen MT" w:hAnsi="Tw Cen MT"/>
                          <w:b/>
                          <w:bCs/>
                          <w:color w:val="FFFFFF" w:themeColor="background1"/>
                          <w:sz w:val="36"/>
                          <w:szCs w:val="36"/>
                          <w:lang w:val="fr-FR"/>
                        </w:rPr>
                        <w:t xml:space="preserve">Expert </w:t>
                      </w:r>
                      <w:r>
                        <w:rPr>
                          <w:rFonts w:ascii="Tw Cen MT" w:hAnsi="Tw Cen MT"/>
                          <w:b/>
                          <w:bCs/>
                          <w:color w:val="FFFFFF" w:themeColor="background1"/>
                          <w:sz w:val="36"/>
                          <w:szCs w:val="36"/>
                          <w:lang w:val="fr-FR"/>
                        </w:rPr>
                        <w:t>R</w:t>
                      </w:r>
                      <w:r w:rsidRPr="00DC2C7B">
                        <w:rPr>
                          <w:rFonts w:ascii="Tw Cen MT" w:hAnsi="Tw Cen MT"/>
                          <w:b/>
                          <w:bCs/>
                          <w:color w:val="FFFFFF" w:themeColor="background1"/>
                          <w:sz w:val="36"/>
                          <w:szCs w:val="36"/>
                          <w:lang w:val="fr-FR"/>
                        </w:rPr>
                        <w:t xml:space="preserve">evue à mi-parcours </w:t>
                      </w:r>
                    </w:p>
                    <w:p w14:paraId="5FC35846" w14:textId="4D6A4A2B" w:rsidR="0087647B" w:rsidRPr="00DC2C7B" w:rsidRDefault="00325620" w:rsidP="0060096D">
                      <w:pPr>
                        <w:shd w:val="clear" w:color="auto" w:fill="1F3864" w:themeFill="accent1" w:themeFillShade="80"/>
                        <w:jc w:val="center"/>
                        <w:rPr>
                          <w:rFonts w:ascii="Tw Cen MT" w:hAnsi="Tw Cen MT"/>
                          <w:b/>
                          <w:bCs/>
                          <w:color w:val="FFFFFF" w:themeColor="background1"/>
                          <w:sz w:val="44"/>
                          <w:szCs w:val="44"/>
                          <w:lang w:val="fr-FR"/>
                        </w:rPr>
                      </w:pPr>
                      <w:r>
                        <w:rPr>
                          <w:rFonts w:ascii="Tw Cen MT" w:hAnsi="Tw Cen MT"/>
                          <w:b/>
                          <w:bCs/>
                          <w:color w:val="FFFFFF" w:themeColor="background1"/>
                          <w:sz w:val="36"/>
                          <w:szCs w:val="36"/>
                          <w:lang w:val="fr-FR"/>
                        </w:rPr>
                        <w:t>Facilité sur le</w:t>
                      </w:r>
                      <w:r w:rsidR="0078056C">
                        <w:rPr>
                          <w:rFonts w:ascii="Tw Cen MT" w:hAnsi="Tw Cen MT"/>
                          <w:b/>
                          <w:bCs/>
                          <w:color w:val="FFFFFF" w:themeColor="background1"/>
                          <w:sz w:val="36"/>
                          <w:szCs w:val="36"/>
                          <w:lang w:val="fr-FR"/>
                        </w:rPr>
                        <w:t xml:space="preserve"> </w:t>
                      </w:r>
                      <w:r>
                        <w:rPr>
                          <w:rFonts w:ascii="Tw Cen MT" w:hAnsi="Tw Cen MT"/>
                          <w:b/>
                          <w:bCs/>
                          <w:color w:val="FFFFFF" w:themeColor="background1"/>
                          <w:sz w:val="36"/>
                          <w:szCs w:val="36"/>
                          <w:lang w:val="fr-FR"/>
                        </w:rPr>
                        <w:t>v</w:t>
                      </w:r>
                      <w:r w:rsidR="0078056C">
                        <w:rPr>
                          <w:rFonts w:ascii="Tw Cen MT" w:hAnsi="Tw Cen MT"/>
                          <w:b/>
                          <w:bCs/>
                          <w:color w:val="FFFFFF" w:themeColor="background1"/>
                          <w:sz w:val="36"/>
                          <w:szCs w:val="36"/>
                          <w:lang w:val="fr-FR"/>
                        </w:rPr>
                        <w:t>ieillissement</w:t>
                      </w:r>
                      <w:r w:rsidR="0087647B" w:rsidRPr="00DC2C7B">
                        <w:rPr>
                          <w:rFonts w:ascii="Tw Cen MT" w:hAnsi="Tw Cen MT"/>
                          <w:b/>
                          <w:bCs/>
                          <w:color w:val="FFFFFF" w:themeColor="background1"/>
                          <w:sz w:val="36"/>
                          <w:szCs w:val="36"/>
                          <w:lang w:val="fr-FR"/>
                        </w:rPr>
                        <w:t xml:space="preserve"> </w:t>
                      </w:r>
                      <w:r>
                        <w:rPr>
                          <w:rFonts w:ascii="Tw Cen MT" w:hAnsi="Tw Cen MT"/>
                          <w:b/>
                          <w:bCs/>
                          <w:color w:val="FFFFFF" w:themeColor="background1"/>
                          <w:sz w:val="36"/>
                          <w:szCs w:val="36"/>
                          <w:lang w:val="fr-FR"/>
                        </w:rPr>
                        <w:t>en Amérique Latine et dans les Caraïbes</w:t>
                      </w:r>
                      <w:r w:rsidR="0087647B" w:rsidRPr="00DC2C7B">
                        <w:rPr>
                          <w:rFonts w:ascii="Tw Cen MT" w:hAnsi="Tw Cen MT"/>
                          <w:b/>
                          <w:bCs/>
                          <w:color w:val="FFFFFF" w:themeColor="background1"/>
                          <w:sz w:val="36"/>
                          <w:szCs w:val="36"/>
                          <w:lang w:val="fr-FR"/>
                        </w:rPr>
                        <w:t xml:space="preserve">          </w:t>
                      </w:r>
                    </w:p>
                    <w:p w14:paraId="641E65D2" w14:textId="68322FB3" w:rsidR="0087647B" w:rsidRDefault="0078056C" w:rsidP="0060096D">
                      <w:pPr>
                        <w:shd w:val="clear" w:color="auto" w:fill="1F3864" w:themeFill="accent1" w:themeFillShade="80"/>
                        <w:jc w:val="center"/>
                        <w:rPr>
                          <w:rFonts w:ascii="Tw Cen MT" w:hAnsi="Tw Cen MT"/>
                          <w:b/>
                          <w:bCs/>
                          <w:color w:val="FFFFFF" w:themeColor="background1"/>
                          <w:sz w:val="24"/>
                        </w:rPr>
                      </w:pPr>
                      <w:r>
                        <w:rPr>
                          <w:rFonts w:ascii="Tw Cen MT" w:hAnsi="Tw Cen MT"/>
                          <w:b/>
                          <w:bCs/>
                          <w:color w:val="FFFFFF" w:themeColor="background1"/>
                          <w:sz w:val="24"/>
                          <w:lang w:val="fr-FR"/>
                        </w:rPr>
                        <w:t xml:space="preserve">Juin </w:t>
                      </w:r>
                      <w:r w:rsidR="0087647B">
                        <w:rPr>
                          <w:rFonts w:ascii="Tw Cen MT" w:hAnsi="Tw Cen MT"/>
                          <w:b/>
                          <w:bCs/>
                          <w:color w:val="FFFFFF" w:themeColor="background1"/>
                          <w:sz w:val="24"/>
                        </w:rPr>
                        <w:t>202</w:t>
                      </w:r>
                      <w:r>
                        <w:rPr>
                          <w:rFonts w:ascii="Tw Cen MT" w:hAnsi="Tw Cen MT"/>
                          <w:b/>
                          <w:bCs/>
                          <w:color w:val="FFFFFF" w:themeColor="background1"/>
                          <w:sz w:val="24"/>
                        </w:rPr>
                        <w:t>2</w:t>
                      </w:r>
                    </w:p>
                    <w:p w14:paraId="5EECF6B1" w14:textId="77777777" w:rsidR="0087647B" w:rsidRPr="001E1B9F" w:rsidRDefault="0087647B" w:rsidP="0060096D">
                      <w:pPr>
                        <w:shd w:val="clear" w:color="auto" w:fill="1F3864" w:themeFill="accent1" w:themeFillShade="80"/>
                        <w:jc w:val="center"/>
                        <w:rPr>
                          <w:rFonts w:ascii="Tw Cen MT" w:hAnsi="Tw Cen MT"/>
                          <w:b/>
                          <w:bCs/>
                          <w:color w:val="FFFFFF" w:themeColor="background1"/>
                          <w:sz w:val="24"/>
                        </w:rPr>
                      </w:pPr>
                    </w:p>
                    <w:p w14:paraId="653CCD35" w14:textId="77777777" w:rsidR="0087647B" w:rsidRDefault="0087647B" w:rsidP="0060096D">
                      <w:pPr>
                        <w:jc w:val="center"/>
                      </w:pPr>
                    </w:p>
                  </w:txbxContent>
                </v:textbox>
              </v:rect>
            </w:pict>
          </mc:Fallback>
        </mc:AlternateContent>
      </w:r>
    </w:p>
    <w:p w14:paraId="2951A8B1" w14:textId="0E28D2C0" w:rsidR="0079415B" w:rsidRDefault="0079415B" w:rsidP="003E5A60"/>
    <w:p w14:paraId="4F29BF1B" w14:textId="4FC5F83A" w:rsidR="00097BB7" w:rsidRDefault="00097BB7" w:rsidP="003E5A60">
      <w:pPr>
        <w:rPr>
          <w:rFonts w:ascii="Tw Cen MT" w:hAnsi="Tw Cen MT"/>
        </w:rPr>
      </w:pPr>
    </w:p>
    <w:p w14:paraId="78D0A634" w14:textId="7785109F" w:rsidR="0060096D" w:rsidRDefault="0060096D" w:rsidP="003E5A60">
      <w:pPr>
        <w:rPr>
          <w:rFonts w:ascii="Tw Cen MT" w:hAnsi="Tw Cen MT"/>
        </w:rPr>
      </w:pPr>
    </w:p>
    <w:p w14:paraId="46DBAE27" w14:textId="74B4FAE3" w:rsidR="0060096D" w:rsidRDefault="0060096D" w:rsidP="003E5A60">
      <w:pPr>
        <w:rPr>
          <w:rFonts w:ascii="Tw Cen MT" w:hAnsi="Tw Cen MT"/>
        </w:rPr>
      </w:pPr>
    </w:p>
    <w:p w14:paraId="5E09C5CF" w14:textId="522D4B20" w:rsidR="0060096D" w:rsidRDefault="0060096D" w:rsidP="003E5A60">
      <w:pPr>
        <w:rPr>
          <w:rFonts w:ascii="Tw Cen MT" w:hAnsi="Tw Cen MT"/>
        </w:rPr>
      </w:pPr>
    </w:p>
    <w:p w14:paraId="2EA7ECC8" w14:textId="7B338C8B" w:rsidR="0060096D" w:rsidRDefault="0060096D" w:rsidP="003E5A60">
      <w:pPr>
        <w:rPr>
          <w:rFonts w:ascii="Tw Cen MT" w:hAnsi="Tw Cen MT"/>
        </w:rPr>
      </w:pPr>
    </w:p>
    <w:p w14:paraId="03A3B32D" w14:textId="3A1D706F" w:rsidR="0060096D" w:rsidRDefault="0060096D" w:rsidP="003E5A60">
      <w:pPr>
        <w:rPr>
          <w:rFonts w:ascii="Tw Cen MT" w:hAnsi="Tw Cen MT"/>
        </w:rPr>
      </w:pPr>
    </w:p>
    <w:p w14:paraId="550C7ED2" w14:textId="5B6A338D" w:rsidR="0060096D" w:rsidRDefault="0060096D" w:rsidP="003E5A60">
      <w:pPr>
        <w:rPr>
          <w:rFonts w:ascii="Tw Cen MT" w:hAnsi="Tw Cen MT"/>
        </w:rPr>
      </w:pPr>
    </w:p>
    <w:p w14:paraId="14488C54" w14:textId="77777777" w:rsidR="0060096D" w:rsidRPr="00E87977" w:rsidRDefault="0060096D" w:rsidP="003E5A60">
      <w:pPr>
        <w:rPr>
          <w:rFonts w:ascii="Tw Cen MT" w:hAnsi="Tw Cen MT"/>
        </w:rPr>
      </w:pPr>
    </w:p>
    <w:tbl>
      <w:tblPr>
        <w:tblStyle w:val="TableauGrille4-Accentuation5"/>
        <w:tblW w:w="10491" w:type="dxa"/>
        <w:tblInd w:w="-998" w:type="dxa"/>
        <w:tblLook w:val="04A0" w:firstRow="1" w:lastRow="0" w:firstColumn="1" w:lastColumn="0" w:noHBand="0" w:noVBand="1"/>
      </w:tblPr>
      <w:tblGrid>
        <w:gridCol w:w="4395"/>
        <w:gridCol w:w="6096"/>
      </w:tblGrid>
      <w:tr w:rsidR="00097BB7" w:rsidRPr="00013AE1" w14:paraId="18D66DDA" w14:textId="77777777" w:rsidTr="00600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7AC080C" w14:textId="60AD1255" w:rsidR="00097BB7" w:rsidRPr="00E87977" w:rsidRDefault="00DE584F" w:rsidP="00311DB7">
            <w:pPr>
              <w:ind w:right="1332"/>
              <w:rPr>
                <w:rFonts w:ascii="Tw Cen MT" w:hAnsi="Tw Cen MT"/>
                <w:lang w:val="en-US"/>
              </w:rPr>
            </w:pPr>
            <w:proofErr w:type="spellStart"/>
            <w:r>
              <w:rPr>
                <w:rFonts w:ascii="Tw Cen MT" w:hAnsi="Tw Cen MT"/>
                <w:lang w:val="en-US"/>
              </w:rPr>
              <w:t>T</w:t>
            </w:r>
            <w:r w:rsidR="00ED5EC5">
              <w:rPr>
                <w:rFonts w:ascii="Tw Cen MT" w:hAnsi="Tw Cen MT"/>
                <w:lang w:val="en-US"/>
              </w:rPr>
              <w:t>i</w:t>
            </w:r>
            <w:r>
              <w:rPr>
                <w:rFonts w:ascii="Tw Cen MT" w:hAnsi="Tw Cen MT"/>
                <w:lang w:val="en-US"/>
              </w:rPr>
              <w:t>tre</w:t>
            </w:r>
            <w:proofErr w:type="spellEnd"/>
            <w:r>
              <w:rPr>
                <w:rFonts w:ascii="Tw Cen MT" w:hAnsi="Tw Cen MT"/>
                <w:lang w:val="en-US"/>
              </w:rPr>
              <w:t xml:space="preserve"> du </w:t>
            </w:r>
            <w:proofErr w:type="spellStart"/>
            <w:r>
              <w:rPr>
                <w:rFonts w:ascii="Tw Cen MT" w:hAnsi="Tw Cen MT"/>
                <w:lang w:val="en-US"/>
              </w:rPr>
              <w:t>projet</w:t>
            </w:r>
            <w:proofErr w:type="spellEnd"/>
          </w:p>
        </w:tc>
        <w:tc>
          <w:tcPr>
            <w:tcW w:w="6096" w:type="dxa"/>
            <w:vAlign w:val="center"/>
          </w:tcPr>
          <w:p w14:paraId="253FBA2F" w14:textId="74907895" w:rsidR="00097BB7" w:rsidRPr="00325620" w:rsidRDefault="00325620" w:rsidP="00E9179F">
            <w:pPr>
              <w:ind w:right="25"/>
              <w:jc w:val="both"/>
              <w:cnfStyle w:val="100000000000" w:firstRow="1" w:lastRow="0" w:firstColumn="0" w:lastColumn="0" w:oddVBand="0" w:evenVBand="0" w:oddHBand="0" w:evenHBand="0" w:firstRowFirstColumn="0" w:firstRowLastColumn="0" w:lastRowFirstColumn="0" w:lastRowLastColumn="0"/>
              <w:rPr>
                <w:rFonts w:ascii="Tw Cen MT" w:hAnsi="Tw Cen MT"/>
                <w:lang w:val="fr-FR"/>
              </w:rPr>
            </w:pPr>
            <w:r w:rsidRPr="00325620">
              <w:rPr>
                <w:rFonts w:ascii="Tw Cen MT" w:hAnsi="Tw Cen MT"/>
                <w:lang w:val="fr-FR"/>
              </w:rPr>
              <w:t xml:space="preserve">Facilité sur le vieillissement en Amérique Latine et dans les Caraïbes          </w:t>
            </w:r>
          </w:p>
        </w:tc>
        <w:bookmarkStart w:id="0" w:name="_GoBack"/>
        <w:bookmarkEnd w:id="0"/>
      </w:tr>
      <w:tr w:rsidR="00097BB7" w:rsidRPr="00013AE1" w14:paraId="4B1075A3" w14:textId="77777777" w:rsidTr="00600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540F053" w14:textId="052C1BBB" w:rsidR="00097BB7" w:rsidRPr="00E87977" w:rsidRDefault="00DE584F" w:rsidP="00311DB7">
            <w:pPr>
              <w:ind w:right="1332"/>
              <w:rPr>
                <w:rFonts w:ascii="Tw Cen MT" w:hAnsi="Tw Cen MT"/>
                <w:lang w:val="en-US"/>
              </w:rPr>
            </w:pPr>
            <w:proofErr w:type="spellStart"/>
            <w:r>
              <w:rPr>
                <w:rFonts w:ascii="Tw Cen MT" w:hAnsi="Tw Cen MT"/>
                <w:lang w:val="en-US"/>
              </w:rPr>
              <w:t>Bailleur</w:t>
            </w:r>
            <w:proofErr w:type="spellEnd"/>
            <w:r>
              <w:rPr>
                <w:rFonts w:ascii="Tw Cen MT" w:hAnsi="Tw Cen MT"/>
                <w:lang w:val="en-US"/>
              </w:rPr>
              <w:t xml:space="preserve"> de </w:t>
            </w:r>
            <w:proofErr w:type="spellStart"/>
            <w:r>
              <w:rPr>
                <w:rFonts w:ascii="Tw Cen MT" w:hAnsi="Tw Cen MT"/>
                <w:lang w:val="en-US"/>
              </w:rPr>
              <w:t>fonds</w:t>
            </w:r>
            <w:proofErr w:type="spellEnd"/>
          </w:p>
        </w:tc>
        <w:tc>
          <w:tcPr>
            <w:tcW w:w="6096" w:type="dxa"/>
            <w:vAlign w:val="center"/>
          </w:tcPr>
          <w:p w14:paraId="57509FD4" w14:textId="3794556A" w:rsidR="00097BB7" w:rsidRPr="00E9179F" w:rsidRDefault="008A5C3D" w:rsidP="001630F4">
            <w:pPr>
              <w:jc w:val="both"/>
              <w:cnfStyle w:val="000000100000" w:firstRow="0" w:lastRow="0" w:firstColumn="0" w:lastColumn="0" w:oddVBand="0" w:evenVBand="0" w:oddHBand="1" w:evenHBand="0" w:firstRowFirstColumn="0" w:firstRowLastColumn="0" w:lastRowFirstColumn="0" w:lastRowLastColumn="0"/>
              <w:rPr>
                <w:rFonts w:ascii="Tw Cen MT" w:hAnsi="Tw Cen MT"/>
                <w:lang w:val="fr-FR"/>
              </w:rPr>
            </w:pPr>
            <w:r>
              <w:rPr>
                <w:rFonts w:ascii="Tw Cen MT" w:hAnsi="Tw Cen MT"/>
                <w:lang w:val="fr-FR"/>
              </w:rPr>
              <w:t>Agence Française de Développement (AFD)</w:t>
            </w:r>
          </w:p>
        </w:tc>
      </w:tr>
      <w:tr w:rsidR="00097BB7" w:rsidRPr="00E87977" w14:paraId="6C25F268" w14:textId="77777777" w:rsidTr="0060096D">
        <w:tc>
          <w:tcPr>
            <w:cnfStyle w:val="001000000000" w:firstRow="0" w:lastRow="0" w:firstColumn="1" w:lastColumn="0" w:oddVBand="0" w:evenVBand="0" w:oddHBand="0" w:evenHBand="0" w:firstRowFirstColumn="0" w:firstRowLastColumn="0" w:lastRowFirstColumn="0" w:lastRowLastColumn="0"/>
            <w:tcW w:w="4395" w:type="dxa"/>
            <w:vAlign w:val="center"/>
          </w:tcPr>
          <w:p w14:paraId="517DBE16" w14:textId="761AB336" w:rsidR="00097BB7" w:rsidRPr="00E87977" w:rsidRDefault="00DE584F" w:rsidP="00311DB7">
            <w:pPr>
              <w:ind w:right="1332"/>
              <w:rPr>
                <w:rFonts w:ascii="Tw Cen MT" w:hAnsi="Tw Cen MT"/>
                <w:lang w:val="en-US"/>
              </w:rPr>
            </w:pPr>
            <w:proofErr w:type="spellStart"/>
            <w:r>
              <w:rPr>
                <w:rFonts w:ascii="Tw Cen MT" w:hAnsi="Tw Cen MT"/>
                <w:lang w:val="en-US"/>
              </w:rPr>
              <w:t>Durée</w:t>
            </w:r>
            <w:proofErr w:type="spellEnd"/>
            <w:r>
              <w:rPr>
                <w:rFonts w:ascii="Tw Cen MT" w:hAnsi="Tw Cen MT"/>
                <w:lang w:val="en-US"/>
              </w:rPr>
              <w:t xml:space="preserve"> du </w:t>
            </w:r>
            <w:proofErr w:type="spellStart"/>
            <w:r>
              <w:rPr>
                <w:rFonts w:ascii="Tw Cen MT" w:hAnsi="Tw Cen MT"/>
                <w:lang w:val="en-US"/>
              </w:rPr>
              <w:t>projet</w:t>
            </w:r>
            <w:proofErr w:type="spellEnd"/>
          </w:p>
        </w:tc>
        <w:tc>
          <w:tcPr>
            <w:tcW w:w="6096" w:type="dxa"/>
            <w:vAlign w:val="center"/>
          </w:tcPr>
          <w:p w14:paraId="5FF243F5" w14:textId="5D876F21" w:rsidR="00097BB7" w:rsidRPr="00E9179F" w:rsidRDefault="0080106B" w:rsidP="00B14001">
            <w:pPr>
              <w:ind w:right="1332"/>
              <w:cnfStyle w:val="000000000000" w:firstRow="0" w:lastRow="0" w:firstColumn="0" w:lastColumn="0" w:oddVBand="0" w:evenVBand="0" w:oddHBand="0" w:evenHBand="0" w:firstRowFirstColumn="0" w:firstRowLastColumn="0" w:lastRowFirstColumn="0" w:lastRowLastColumn="0"/>
              <w:rPr>
                <w:rFonts w:ascii="Tw Cen MT" w:hAnsi="Tw Cen MT"/>
                <w:lang w:val="fr-FR"/>
              </w:rPr>
            </w:pPr>
            <w:r>
              <w:rPr>
                <w:rFonts w:ascii="Tw Cen MT" w:hAnsi="Tw Cen MT"/>
                <w:lang w:val="fr-FR"/>
              </w:rPr>
              <w:t>36 mois (26</w:t>
            </w:r>
            <w:r w:rsidR="00AF07B6">
              <w:rPr>
                <w:rFonts w:ascii="Tw Cen MT" w:hAnsi="Tw Cen MT"/>
                <w:lang w:val="fr-FR"/>
              </w:rPr>
              <w:t>/</w:t>
            </w:r>
            <w:r>
              <w:rPr>
                <w:rFonts w:ascii="Tw Cen MT" w:hAnsi="Tw Cen MT"/>
                <w:lang w:val="fr-FR"/>
              </w:rPr>
              <w:t>11/2020 au 25/11/2023)</w:t>
            </w:r>
          </w:p>
        </w:tc>
      </w:tr>
      <w:tr w:rsidR="00097BB7" w:rsidRPr="00E87977" w14:paraId="181E8F48" w14:textId="77777777" w:rsidTr="00600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6D168E9" w14:textId="05F62484" w:rsidR="00097BB7" w:rsidRPr="00E87977" w:rsidRDefault="00097BB7" w:rsidP="00311DB7">
            <w:pPr>
              <w:ind w:right="1332"/>
              <w:rPr>
                <w:rFonts w:ascii="Tw Cen MT" w:hAnsi="Tw Cen MT"/>
                <w:lang w:val="en-US"/>
              </w:rPr>
            </w:pPr>
            <w:r w:rsidRPr="00E87977">
              <w:rPr>
                <w:rFonts w:ascii="Tw Cen MT" w:hAnsi="Tw Cen MT"/>
                <w:lang w:val="en-US"/>
              </w:rPr>
              <w:t xml:space="preserve">Budget </w:t>
            </w:r>
            <w:r w:rsidR="002F2067">
              <w:rPr>
                <w:rFonts w:ascii="Tw Cen MT" w:hAnsi="Tw Cen MT"/>
                <w:lang w:val="en-US"/>
              </w:rPr>
              <w:t xml:space="preserve">du </w:t>
            </w:r>
            <w:proofErr w:type="spellStart"/>
            <w:r w:rsidR="002F2067">
              <w:rPr>
                <w:rFonts w:ascii="Tw Cen MT" w:hAnsi="Tw Cen MT"/>
                <w:lang w:val="en-US"/>
              </w:rPr>
              <w:t>projet</w:t>
            </w:r>
            <w:proofErr w:type="spellEnd"/>
          </w:p>
        </w:tc>
        <w:tc>
          <w:tcPr>
            <w:tcW w:w="6096" w:type="dxa"/>
            <w:vAlign w:val="center"/>
          </w:tcPr>
          <w:p w14:paraId="2AB26021" w14:textId="1D39A6EC" w:rsidR="00097BB7" w:rsidRPr="00E9179F" w:rsidRDefault="00405D90" w:rsidP="00311DB7">
            <w:pPr>
              <w:ind w:right="1332"/>
              <w:cnfStyle w:val="000000100000" w:firstRow="0" w:lastRow="0" w:firstColumn="0" w:lastColumn="0" w:oddVBand="0" w:evenVBand="0" w:oddHBand="1" w:evenHBand="0" w:firstRowFirstColumn="0" w:firstRowLastColumn="0" w:lastRowFirstColumn="0" w:lastRowLastColumn="0"/>
              <w:rPr>
                <w:rFonts w:ascii="Tw Cen MT" w:hAnsi="Tw Cen MT"/>
                <w:lang w:val="fr-FR"/>
              </w:rPr>
            </w:pPr>
            <w:r>
              <w:rPr>
                <w:rFonts w:ascii="Tw Cen MT" w:hAnsi="Tw Cen MT"/>
                <w:lang w:val="fr-FR"/>
              </w:rPr>
              <w:t>999.960 EUR</w:t>
            </w:r>
          </w:p>
        </w:tc>
      </w:tr>
      <w:tr w:rsidR="002F2067" w:rsidRPr="003B203D" w14:paraId="5097D0F0" w14:textId="77777777" w:rsidTr="00601882">
        <w:tc>
          <w:tcPr>
            <w:cnfStyle w:val="001000000000" w:firstRow="0" w:lastRow="0" w:firstColumn="1" w:lastColumn="0" w:oddVBand="0" w:evenVBand="0" w:oddHBand="0" w:evenHBand="0" w:firstRowFirstColumn="0" w:firstRowLastColumn="0" w:lastRowFirstColumn="0" w:lastRowLastColumn="0"/>
            <w:tcW w:w="4395" w:type="dxa"/>
            <w:vAlign w:val="center"/>
          </w:tcPr>
          <w:p w14:paraId="210CF029" w14:textId="77777777" w:rsidR="002F2067" w:rsidRPr="00601882" w:rsidRDefault="002F2067" w:rsidP="00601882">
            <w:pPr>
              <w:ind w:right="1332"/>
              <w:rPr>
                <w:rFonts w:ascii="Tw Cen MT" w:hAnsi="Tw Cen MT"/>
                <w:lang w:val="fr-FR"/>
              </w:rPr>
            </w:pPr>
            <w:r w:rsidRPr="00601882">
              <w:rPr>
                <w:rFonts w:ascii="Tw Cen MT" w:hAnsi="Tw Cen MT"/>
                <w:lang w:val="fr-FR"/>
              </w:rPr>
              <w:t xml:space="preserve">Période couverte par la </w:t>
            </w:r>
            <w:r>
              <w:rPr>
                <w:rFonts w:ascii="Tw Cen MT" w:hAnsi="Tw Cen MT"/>
                <w:lang w:val="fr-FR"/>
              </w:rPr>
              <w:t>Revue à mi-parcours</w:t>
            </w:r>
          </w:p>
        </w:tc>
        <w:tc>
          <w:tcPr>
            <w:tcW w:w="6096" w:type="dxa"/>
            <w:vAlign w:val="center"/>
          </w:tcPr>
          <w:p w14:paraId="08661DF4" w14:textId="3FC3694F" w:rsidR="002F2067" w:rsidRPr="00E9179F" w:rsidRDefault="00405D90" w:rsidP="00601882">
            <w:pPr>
              <w:ind w:right="1332"/>
              <w:cnfStyle w:val="000000000000" w:firstRow="0" w:lastRow="0" w:firstColumn="0" w:lastColumn="0" w:oddVBand="0" w:evenVBand="0" w:oddHBand="0" w:evenHBand="0" w:firstRowFirstColumn="0" w:firstRowLastColumn="0" w:lastRowFirstColumn="0" w:lastRowLastColumn="0"/>
              <w:rPr>
                <w:rFonts w:ascii="Tw Cen MT" w:hAnsi="Tw Cen MT"/>
                <w:lang w:val="fr-FR"/>
              </w:rPr>
            </w:pPr>
            <w:r>
              <w:rPr>
                <w:rFonts w:ascii="Tw Cen MT" w:hAnsi="Tw Cen MT"/>
                <w:lang w:val="fr-FR"/>
              </w:rPr>
              <w:t xml:space="preserve">Novembre 2020 à </w:t>
            </w:r>
            <w:r w:rsidR="00AF07B6">
              <w:rPr>
                <w:rFonts w:ascii="Tw Cen MT" w:hAnsi="Tw Cen MT"/>
                <w:lang w:val="fr-FR"/>
              </w:rPr>
              <w:t>Mai</w:t>
            </w:r>
            <w:r>
              <w:rPr>
                <w:rFonts w:ascii="Tw Cen MT" w:hAnsi="Tw Cen MT"/>
                <w:lang w:val="fr-FR"/>
              </w:rPr>
              <w:t xml:space="preserve"> 2022</w:t>
            </w:r>
          </w:p>
        </w:tc>
      </w:tr>
      <w:tr w:rsidR="00097BB7" w:rsidRPr="00013AE1" w14:paraId="79B5D4D7" w14:textId="77777777" w:rsidTr="00600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FA05B31" w14:textId="5B469665" w:rsidR="00097BB7" w:rsidRPr="00DE584F" w:rsidRDefault="00DE584F" w:rsidP="00311DB7">
            <w:pPr>
              <w:ind w:right="1332"/>
              <w:rPr>
                <w:rFonts w:ascii="Tw Cen MT" w:hAnsi="Tw Cen MT"/>
                <w:lang w:val="fr-FR"/>
              </w:rPr>
            </w:pPr>
            <w:r>
              <w:rPr>
                <w:rFonts w:ascii="Tw Cen MT" w:hAnsi="Tw Cen MT"/>
                <w:lang w:val="fr-FR"/>
              </w:rPr>
              <w:t>D</w:t>
            </w:r>
            <w:r w:rsidR="00ED5EC5">
              <w:rPr>
                <w:rFonts w:ascii="Tw Cen MT" w:hAnsi="Tw Cen MT"/>
                <w:lang w:val="fr-FR"/>
              </w:rPr>
              <w:t xml:space="preserve">urée </w:t>
            </w:r>
            <w:r w:rsidRPr="00DE584F">
              <w:rPr>
                <w:rFonts w:ascii="Tw Cen MT" w:hAnsi="Tw Cen MT"/>
                <w:lang w:val="fr-FR"/>
              </w:rPr>
              <w:t>de la Revue à</w:t>
            </w:r>
            <w:r>
              <w:rPr>
                <w:rFonts w:ascii="Tw Cen MT" w:hAnsi="Tw Cen MT"/>
                <w:lang w:val="fr-FR"/>
              </w:rPr>
              <w:t xml:space="preserve"> mi-parcours</w:t>
            </w:r>
          </w:p>
        </w:tc>
        <w:tc>
          <w:tcPr>
            <w:tcW w:w="6096" w:type="dxa"/>
            <w:vAlign w:val="center"/>
          </w:tcPr>
          <w:p w14:paraId="15D72512" w14:textId="6C9364AD" w:rsidR="00097BB7" w:rsidRPr="00E9179F" w:rsidRDefault="00ED5EC5" w:rsidP="00F23312">
            <w:pPr>
              <w:ind w:right="1332"/>
              <w:cnfStyle w:val="000000100000" w:firstRow="0" w:lastRow="0" w:firstColumn="0" w:lastColumn="0" w:oddVBand="0" w:evenVBand="0" w:oddHBand="1" w:evenHBand="0" w:firstRowFirstColumn="0" w:firstRowLastColumn="0" w:lastRowFirstColumn="0" w:lastRowLastColumn="0"/>
              <w:rPr>
                <w:rFonts w:ascii="Tw Cen MT" w:hAnsi="Tw Cen MT"/>
                <w:lang w:val="fr-FR"/>
              </w:rPr>
            </w:pPr>
            <w:r>
              <w:rPr>
                <w:rFonts w:ascii="Tw Cen MT" w:hAnsi="Tw Cen MT"/>
                <w:lang w:val="fr-FR"/>
              </w:rPr>
              <w:t xml:space="preserve">12 jours, répartis entre le </w:t>
            </w:r>
            <w:r w:rsidR="00F23312">
              <w:rPr>
                <w:rFonts w:ascii="Tw Cen MT" w:hAnsi="Tw Cen MT"/>
                <w:lang w:val="fr-FR"/>
              </w:rPr>
              <w:t>25</w:t>
            </w:r>
            <w:r w:rsidR="00E446F9">
              <w:rPr>
                <w:rFonts w:ascii="Tw Cen MT" w:hAnsi="Tw Cen MT"/>
                <w:lang w:val="fr-FR"/>
              </w:rPr>
              <w:t xml:space="preserve"> </w:t>
            </w:r>
            <w:r w:rsidR="00F23312">
              <w:rPr>
                <w:rFonts w:ascii="Tw Cen MT" w:hAnsi="Tw Cen MT"/>
                <w:lang w:val="fr-FR"/>
              </w:rPr>
              <w:t>septembre</w:t>
            </w:r>
            <w:r w:rsidR="00AF07B6">
              <w:rPr>
                <w:rFonts w:ascii="Tw Cen MT" w:hAnsi="Tw Cen MT"/>
                <w:lang w:val="fr-FR"/>
              </w:rPr>
              <w:t xml:space="preserve"> </w:t>
            </w:r>
            <w:r>
              <w:rPr>
                <w:rFonts w:ascii="Tw Cen MT" w:hAnsi="Tw Cen MT"/>
                <w:lang w:val="fr-FR"/>
              </w:rPr>
              <w:t xml:space="preserve">et le </w:t>
            </w:r>
            <w:r w:rsidR="00F23312">
              <w:rPr>
                <w:rFonts w:ascii="Tw Cen MT" w:hAnsi="Tw Cen MT"/>
                <w:lang w:val="fr-FR"/>
              </w:rPr>
              <w:t>30 octobre 202</w:t>
            </w:r>
            <w:r w:rsidR="000F0CB6">
              <w:rPr>
                <w:rFonts w:ascii="Tw Cen MT" w:hAnsi="Tw Cen MT"/>
                <w:lang w:val="fr-FR"/>
              </w:rPr>
              <w:t>2</w:t>
            </w:r>
          </w:p>
        </w:tc>
      </w:tr>
      <w:tr w:rsidR="00ED5EC5" w:rsidRPr="003B203D" w14:paraId="68D4D19C" w14:textId="77777777" w:rsidTr="0060096D">
        <w:tc>
          <w:tcPr>
            <w:cnfStyle w:val="001000000000" w:firstRow="0" w:lastRow="0" w:firstColumn="1" w:lastColumn="0" w:oddVBand="0" w:evenVBand="0" w:oddHBand="0" w:evenHBand="0" w:firstRowFirstColumn="0" w:firstRowLastColumn="0" w:lastRowFirstColumn="0" w:lastRowLastColumn="0"/>
            <w:tcW w:w="4395" w:type="dxa"/>
            <w:vAlign w:val="center"/>
          </w:tcPr>
          <w:p w14:paraId="74E38DB6" w14:textId="19A16BB1" w:rsidR="00ED5EC5" w:rsidRDefault="00ED5EC5" w:rsidP="00311DB7">
            <w:pPr>
              <w:ind w:right="1332"/>
              <w:rPr>
                <w:rFonts w:ascii="Tw Cen MT" w:hAnsi="Tw Cen MT"/>
                <w:lang w:val="fr-FR"/>
              </w:rPr>
            </w:pPr>
            <w:r>
              <w:rPr>
                <w:rFonts w:ascii="Tw Cen MT" w:hAnsi="Tw Cen MT"/>
                <w:lang w:val="fr-FR"/>
              </w:rPr>
              <w:t>Modalités de réalisation</w:t>
            </w:r>
          </w:p>
        </w:tc>
        <w:tc>
          <w:tcPr>
            <w:tcW w:w="6096" w:type="dxa"/>
            <w:vAlign w:val="center"/>
          </w:tcPr>
          <w:p w14:paraId="58C06AFA" w14:textId="7E272B2F" w:rsidR="00ED5EC5" w:rsidRDefault="00ED5EC5" w:rsidP="00E9179F">
            <w:pPr>
              <w:ind w:right="1332"/>
              <w:cnfStyle w:val="000000000000" w:firstRow="0" w:lastRow="0" w:firstColumn="0" w:lastColumn="0" w:oddVBand="0" w:evenVBand="0" w:oddHBand="0" w:evenHBand="0" w:firstRowFirstColumn="0" w:firstRowLastColumn="0" w:lastRowFirstColumn="0" w:lastRowLastColumn="0"/>
              <w:rPr>
                <w:rFonts w:ascii="Tw Cen MT" w:hAnsi="Tw Cen MT"/>
                <w:lang w:val="fr-FR"/>
              </w:rPr>
            </w:pPr>
            <w:r>
              <w:rPr>
                <w:rFonts w:ascii="Tw Cen MT" w:hAnsi="Tw Cen MT"/>
                <w:lang w:val="fr-FR"/>
              </w:rPr>
              <w:t>A distance (home-</w:t>
            </w:r>
            <w:proofErr w:type="spellStart"/>
            <w:r>
              <w:rPr>
                <w:rFonts w:ascii="Tw Cen MT" w:hAnsi="Tw Cen MT"/>
                <w:lang w:val="fr-FR"/>
              </w:rPr>
              <w:t>based</w:t>
            </w:r>
            <w:proofErr w:type="spellEnd"/>
            <w:r>
              <w:rPr>
                <w:rFonts w:ascii="Tw Cen MT" w:hAnsi="Tw Cen MT"/>
                <w:lang w:val="fr-FR"/>
              </w:rPr>
              <w:t>)</w:t>
            </w:r>
          </w:p>
        </w:tc>
      </w:tr>
    </w:tbl>
    <w:p w14:paraId="5F77E4C5" w14:textId="74A6EDBF" w:rsidR="0079415B" w:rsidRPr="003B203D" w:rsidRDefault="0079415B" w:rsidP="003E5A60">
      <w:pPr>
        <w:rPr>
          <w:rFonts w:ascii="Tw Cen MT" w:hAnsi="Tw Cen MT"/>
          <w:lang w:val="fr-FR"/>
        </w:rPr>
      </w:pPr>
    </w:p>
    <w:p w14:paraId="42FBB046" w14:textId="6881A6A0" w:rsidR="00097BB7" w:rsidRPr="003B203D" w:rsidRDefault="00097BB7" w:rsidP="003E5A60">
      <w:pPr>
        <w:rPr>
          <w:rFonts w:ascii="Tw Cen MT" w:hAnsi="Tw Cen MT"/>
          <w:lang w:val="fr-FR"/>
        </w:rPr>
      </w:pPr>
    </w:p>
    <w:p w14:paraId="1FE10C92" w14:textId="07A47994" w:rsidR="00097BB7" w:rsidRPr="00DB2224" w:rsidRDefault="00D13A3E" w:rsidP="002616F4">
      <w:pPr>
        <w:pStyle w:val="Paragraphedeliste"/>
        <w:numPr>
          <w:ilvl w:val="0"/>
          <w:numId w:val="3"/>
        </w:numPr>
        <w:ind w:left="-993" w:firstLine="0"/>
        <w:rPr>
          <w:rFonts w:ascii="Tw Cen MT" w:hAnsi="Tw Cen MT"/>
          <w:color w:val="1F3864" w:themeColor="accent1" w:themeShade="80"/>
          <w:lang w:val="fr-FR"/>
        </w:rPr>
      </w:pPr>
      <w:r w:rsidRPr="00DB2224">
        <w:rPr>
          <w:rFonts w:ascii="Tw Cen MT" w:hAnsi="Tw Cen MT"/>
          <w:b/>
          <w:bCs/>
          <w:color w:val="1F3864" w:themeColor="accent1" w:themeShade="80"/>
          <w:sz w:val="28"/>
          <w:szCs w:val="28"/>
          <w:u w:val="single"/>
          <w:lang w:val="fr-FR"/>
        </w:rPr>
        <w:t xml:space="preserve">Contexte du projet  </w:t>
      </w:r>
    </w:p>
    <w:p w14:paraId="1A642C16" w14:textId="77777777" w:rsidR="00461717" w:rsidRPr="00DE584F" w:rsidRDefault="00461717" w:rsidP="00461717">
      <w:pPr>
        <w:pStyle w:val="Paragraphedeliste"/>
        <w:ind w:left="360"/>
        <w:rPr>
          <w:rFonts w:ascii="Tw Cen MT" w:hAnsi="Tw Cen MT"/>
          <w:color w:val="1F3864" w:themeColor="accent1" w:themeShade="80"/>
          <w:highlight w:val="yellow"/>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3E5A60" w:rsidRPr="00DE584F" w14:paraId="328B3465" w14:textId="77777777" w:rsidTr="00B24435">
        <w:tc>
          <w:tcPr>
            <w:tcW w:w="10491" w:type="dxa"/>
            <w:tcBorders>
              <w:bottom w:val="single" w:sz="4" w:space="0" w:color="auto"/>
            </w:tcBorders>
            <w:shd w:val="clear" w:color="auto" w:fill="E0E0E0"/>
            <w:vAlign w:val="center"/>
          </w:tcPr>
          <w:p w14:paraId="4E47C631" w14:textId="5BA35E04" w:rsidR="003E5A60" w:rsidRPr="00D13A3E" w:rsidRDefault="00D13A3E" w:rsidP="001E1B9F">
            <w:pPr>
              <w:ind w:left="360"/>
              <w:rPr>
                <w:rFonts w:ascii="Tw Cen MT" w:hAnsi="Tw Cen MT" w:cstheme="minorBidi"/>
                <w:b/>
                <w:bCs/>
                <w:color w:val="2F5496" w:themeColor="accent1" w:themeShade="BF"/>
                <w:sz w:val="22"/>
                <w:szCs w:val="22"/>
                <w:highlight w:val="yellow"/>
                <w:lang w:val="fr-FR"/>
              </w:rPr>
            </w:pPr>
            <w:r w:rsidRPr="00FE0096">
              <w:rPr>
                <w:rFonts w:ascii="Tw Cen MT" w:hAnsi="Tw Cen MT" w:cstheme="minorBidi"/>
                <w:b/>
                <w:bCs/>
                <w:sz w:val="22"/>
                <w:szCs w:val="22"/>
                <w:lang w:val="fr-FR"/>
              </w:rPr>
              <w:t>Général</w:t>
            </w:r>
            <w:r w:rsidRPr="00FE0096">
              <w:rPr>
                <w:rFonts w:ascii="Tw Cen MT" w:hAnsi="Tw Cen MT" w:cstheme="minorBidi"/>
                <w:b/>
                <w:bCs/>
                <w:sz w:val="22"/>
                <w:szCs w:val="22"/>
                <w:highlight w:val="yellow"/>
                <w:lang w:val="fr-FR"/>
              </w:rPr>
              <w:t xml:space="preserve"> </w:t>
            </w:r>
            <w:r w:rsidR="00E22EB8" w:rsidRPr="00FE0096">
              <w:rPr>
                <w:rFonts w:ascii="Tw Cen MT" w:hAnsi="Tw Cen MT" w:cstheme="minorBidi"/>
                <w:b/>
                <w:bCs/>
                <w:sz w:val="22"/>
                <w:szCs w:val="22"/>
                <w:highlight w:val="yellow"/>
                <w:lang w:val="fr-FR"/>
              </w:rPr>
              <w:t xml:space="preserve"> </w:t>
            </w:r>
          </w:p>
        </w:tc>
      </w:tr>
      <w:tr w:rsidR="001C740F" w:rsidRPr="00013AE1" w14:paraId="1FD1703C" w14:textId="77777777" w:rsidTr="00B24435">
        <w:tc>
          <w:tcPr>
            <w:tcW w:w="10491" w:type="dxa"/>
            <w:tcBorders>
              <w:top w:val="nil"/>
              <w:left w:val="nil"/>
              <w:bottom w:val="dotted" w:sz="4" w:space="0" w:color="FFFFFF" w:themeColor="background1"/>
              <w:right w:val="nil"/>
            </w:tcBorders>
          </w:tcPr>
          <w:p w14:paraId="27938FDD" w14:textId="77777777" w:rsidR="002F2067" w:rsidRDefault="002F2067" w:rsidP="00193F90">
            <w:pPr>
              <w:spacing w:after="120"/>
              <w:jc w:val="both"/>
              <w:rPr>
                <w:rFonts w:ascii="Tw Cen MT" w:hAnsi="Tw Cen MT"/>
                <w:sz w:val="22"/>
                <w:szCs w:val="22"/>
                <w:lang w:val="fr-FR"/>
              </w:rPr>
            </w:pPr>
          </w:p>
          <w:p w14:paraId="45759146" w14:textId="58FD423C" w:rsidR="008D34D4" w:rsidRPr="008D34D4" w:rsidRDefault="008D34D4" w:rsidP="008D34D4">
            <w:pPr>
              <w:spacing w:after="120"/>
              <w:jc w:val="both"/>
              <w:rPr>
                <w:rFonts w:ascii="Tw Cen MT" w:hAnsi="Tw Cen MT"/>
                <w:sz w:val="22"/>
                <w:szCs w:val="22"/>
                <w:lang w:val="fr-FR"/>
              </w:rPr>
            </w:pPr>
            <w:r w:rsidRPr="008D34D4">
              <w:rPr>
                <w:rFonts w:ascii="Tw Cen MT" w:hAnsi="Tw Cen MT"/>
                <w:sz w:val="22"/>
                <w:szCs w:val="22"/>
                <w:lang w:val="fr-FR"/>
              </w:rPr>
              <w:t xml:space="preserve">L'Agence française de développement (AFD) </w:t>
            </w:r>
            <w:r>
              <w:rPr>
                <w:rFonts w:ascii="Tw Cen MT" w:hAnsi="Tw Cen MT"/>
                <w:sz w:val="22"/>
                <w:szCs w:val="22"/>
                <w:lang w:val="fr-FR"/>
              </w:rPr>
              <w:t xml:space="preserve">a </w:t>
            </w:r>
            <w:r w:rsidRPr="008D34D4">
              <w:rPr>
                <w:rFonts w:ascii="Tw Cen MT" w:hAnsi="Tw Cen MT"/>
                <w:sz w:val="22"/>
                <w:szCs w:val="22"/>
                <w:lang w:val="fr-FR"/>
              </w:rPr>
              <w:t>lanc</w:t>
            </w:r>
            <w:r>
              <w:rPr>
                <w:rFonts w:ascii="Tw Cen MT" w:hAnsi="Tw Cen MT"/>
                <w:sz w:val="22"/>
                <w:szCs w:val="22"/>
                <w:lang w:val="fr-FR"/>
              </w:rPr>
              <w:t>é en mars 2020</w:t>
            </w:r>
            <w:r w:rsidRPr="008D34D4">
              <w:rPr>
                <w:rFonts w:ascii="Tw Cen MT" w:hAnsi="Tw Cen MT"/>
                <w:sz w:val="22"/>
                <w:szCs w:val="22"/>
                <w:lang w:val="fr-FR"/>
              </w:rPr>
              <w:t xml:space="preserve"> un programme d'appui technique à </w:t>
            </w:r>
            <w:r w:rsidR="00A6043F">
              <w:rPr>
                <w:rFonts w:ascii="Tw Cen MT" w:hAnsi="Tw Cen MT"/>
                <w:sz w:val="22"/>
                <w:szCs w:val="22"/>
                <w:lang w:val="fr-FR"/>
              </w:rPr>
              <w:t>plusieurs</w:t>
            </w:r>
            <w:r w:rsidRPr="008D34D4">
              <w:rPr>
                <w:rFonts w:ascii="Tw Cen MT" w:hAnsi="Tw Cen MT"/>
                <w:sz w:val="22"/>
                <w:szCs w:val="22"/>
                <w:lang w:val="fr-FR"/>
              </w:rPr>
              <w:t xml:space="preserve"> pays d'Amérique latine et des Caraïbes</w:t>
            </w:r>
            <w:r w:rsidR="00A6043F">
              <w:rPr>
                <w:rFonts w:ascii="Tw Cen MT" w:hAnsi="Tw Cen MT"/>
                <w:sz w:val="22"/>
                <w:szCs w:val="22"/>
                <w:lang w:val="fr-FR"/>
              </w:rPr>
              <w:t xml:space="preserve"> </w:t>
            </w:r>
            <w:r w:rsidRPr="008D34D4">
              <w:rPr>
                <w:rFonts w:ascii="Tw Cen MT" w:hAnsi="Tw Cen MT"/>
                <w:sz w:val="22"/>
                <w:szCs w:val="22"/>
                <w:lang w:val="fr-FR"/>
              </w:rPr>
              <w:t xml:space="preserve">dans le but d'améliorer leurs capacités de réponse aux conséquences multidimensionnelles du vieillissement de la population. </w:t>
            </w:r>
            <w:r w:rsidR="006A538F">
              <w:rPr>
                <w:rFonts w:ascii="Tw Cen MT" w:hAnsi="Tw Cen MT"/>
                <w:sz w:val="22"/>
                <w:szCs w:val="22"/>
                <w:lang w:val="fr-FR"/>
              </w:rPr>
              <w:t xml:space="preserve">Ce programme vise à </w:t>
            </w:r>
            <w:r w:rsidRPr="008D34D4">
              <w:rPr>
                <w:rFonts w:ascii="Tw Cen MT" w:hAnsi="Tw Cen MT"/>
                <w:sz w:val="22"/>
                <w:szCs w:val="22"/>
                <w:lang w:val="fr-FR"/>
              </w:rPr>
              <w:t>accompagner les gouvernements latino-américains et caribéens dans l'élaboration de politiques publiques en faveur des personnes âgées.</w:t>
            </w:r>
          </w:p>
          <w:p w14:paraId="6FF1248D" w14:textId="029F7911" w:rsidR="008D34D4" w:rsidRPr="008D34D4" w:rsidRDefault="006A538F" w:rsidP="008D34D4">
            <w:pPr>
              <w:spacing w:after="120"/>
              <w:jc w:val="both"/>
              <w:rPr>
                <w:rFonts w:ascii="Tw Cen MT" w:hAnsi="Tw Cen MT"/>
                <w:sz w:val="22"/>
                <w:szCs w:val="22"/>
                <w:lang w:val="fr-FR"/>
              </w:rPr>
            </w:pPr>
            <w:r>
              <w:rPr>
                <w:rFonts w:ascii="Tw Cen MT" w:hAnsi="Tw Cen MT"/>
                <w:sz w:val="22"/>
                <w:szCs w:val="22"/>
                <w:lang w:val="fr-FR"/>
              </w:rPr>
              <w:t>L</w:t>
            </w:r>
            <w:r w:rsidR="008D34D4" w:rsidRPr="008D34D4">
              <w:rPr>
                <w:rFonts w:ascii="Tw Cen MT" w:hAnsi="Tw Cen MT"/>
                <w:sz w:val="22"/>
                <w:szCs w:val="22"/>
                <w:lang w:val="fr-FR"/>
              </w:rPr>
              <w:t xml:space="preserve">es pays de la région connaissent </w:t>
            </w:r>
            <w:r>
              <w:rPr>
                <w:rFonts w:ascii="Tw Cen MT" w:hAnsi="Tw Cen MT"/>
                <w:sz w:val="22"/>
                <w:szCs w:val="22"/>
                <w:lang w:val="fr-FR"/>
              </w:rPr>
              <w:t xml:space="preserve">en effet </w:t>
            </w:r>
            <w:r w:rsidR="008D34D4" w:rsidRPr="008D34D4">
              <w:rPr>
                <w:rFonts w:ascii="Tw Cen MT" w:hAnsi="Tw Cen MT"/>
                <w:sz w:val="22"/>
                <w:szCs w:val="22"/>
                <w:lang w:val="fr-FR"/>
              </w:rPr>
              <w:t xml:space="preserve">un vieillissement accéléré. Ainsi, 12 % de la population avait plus de 60 ans en 2017 et ce pourcentage devrait </w:t>
            </w:r>
            <w:r>
              <w:rPr>
                <w:rFonts w:ascii="Tw Cen MT" w:hAnsi="Tw Cen MT"/>
                <w:sz w:val="22"/>
                <w:szCs w:val="22"/>
                <w:lang w:val="fr-FR"/>
              </w:rPr>
              <w:t>atteindre</w:t>
            </w:r>
            <w:r w:rsidR="008D34D4" w:rsidRPr="008D34D4">
              <w:rPr>
                <w:rFonts w:ascii="Tw Cen MT" w:hAnsi="Tw Cen MT"/>
                <w:sz w:val="22"/>
                <w:szCs w:val="22"/>
                <w:lang w:val="fr-FR"/>
              </w:rPr>
              <w:t xml:space="preserve"> 25 % en 2040. </w:t>
            </w:r>
            <w:r w:rsidR="00590926">
              <w:rPr>
                <w:rFonts w:ascii="Tw Cen MT" w:hAnsi="Tw Cen MT"/>
                <w:sz w:val="22"/>
                <w:szCs w:val="22"/>
                <w:lang w:val="fr-FR"/>
              </w:rPr>
              <w:t>C</w:t>
            </w:r>
            <w:r w:rsidR="008D34D4" w:rsidRPr="008D34D4">
              <w:rPr>
                <w:rFonts w:ascii="Tw Cen MT" w:hAnsi="Tw Cen MT"/>
                <w:sz w:val="22"/>
                <w:szCs w:val="22"/>
                <w:lang w:val="fr-FR"/>
              </w:rPr>
              <w:t xml:space="preserve">omme le mentionne la </w:t>
            </w:r>
            <w:r w:rsidR="00ED12A4" w:rsidRPr="00ED12A4">
              <w:rPr>
                <w:rFonts w:ascii="Tw Cen MT" w:hAnsi="Tw Cen MT"/>
                <w:sz w:val="22"/>
                <w:szCs w:val="22"/>
                <w:lang w:val="fr-FR"/>
              </w:rPr>
              <w:t xml:space="preserve">Commission économique pour l'Amérique latine et les Caraïbes </w:t>
            </w:r>
            <w:r w:rsidR="00ED12A4">
              <w:rPr>
                <w:rFonts w:ascii="Tw Cen MT" w:hAnsi="Tw Cen MT"/>
                <w:sz w:val="22"/>
                <w:szCs w:val="22"/>
                <w:lang w:val="fr-FR"/>
              </w:rPr>
              <w:t>(</w:t>
            </w:r>
            <w:r w:rsidR="008D34D4" w:rsidRPr="008D34D4">
              <w:rPr>
                <w:rFonts w:ascii="Tw Cen MT" w:hAnsi="Tw Cen MT"/>
                <w:sz w:val="22"/>
                <w:szCs w:val="22"/>
                <w:lang w:val="fr-FR"/>
              </w:rPr>
              <w:t>CEPALC</w:t>
            </w:r>
            <w:r w:rsidR="00ED12A4">
              <w:rPr>
                <w:rFonts w:ascii="Tw Cen MT" w:hAnsi="Tw Cen MT"/>
                <w:sz w:val="22"/>
                <w:szCs w:val="22"/>
                <w:lang w:val="fr-FR"/>
              </w:rPr>
              <w:t>)</w:t>
            </w:r>
            <w:r w:rsidR="008D34D4" w:rsidRPr="008D34D4">
              <w:rPr>
                <w:rFonts w:ascii="Tw Cen MT" w:hAnsi="Tw Cen MT"/>
                <w:sz w:val="22"/>
                <w:szCs w:val="22"/>
                <w:lang w:val="fr-FR"/>
              </w:rPr>
              <w:t xml:space="preserve"> dans son </w:t>
            </w:r>
            <w:r w:rsidR="00ED12A4">
              <w:rPr>
                <w:rFonts w:ascii="Tw Cen MT" w:hAnsi="Tw Cen MT"/>
                <w:sz w:val="22"/>
                <w:szCs w:val="22"/>
                <w:lang w:val="fr-FR"/>
              </w:rPr>
              <w:t>« </w:t>
            </w:r>
            <w:r w:rsidR="008D34D4" w:rsidRPr="008D34D4">
              <w:rPr>
                <w:rFonts w:ascii="Tw Cen MT" w:hAnsi="Tw Cen MT"/>
                <w:sz w:val="22"/>
                <w:szCs w:val="22"/>
                <w:lang w:val="fr-FR"/>
              </w:rPr>
              <w:t>Panorama social de l'Amérique latine</w:t>
            </w:r>
            <w:r w:rsidR="00ED12A4">
              <w:rPr>
                <w:rFonts w:ascii="Tw Cen MT" w:hAnsi="Tw Cen MT"/>
                <w:sz w:val="22"/>
                <w:szCs w:val="22"/>
                <w:lang w:val="fr-FR"/>
              </w:rPr>
              <w:t> »</w:t>
            </w:r>
            <w:r w:rsidR="008D34D4" w:rsidRPr="008D34D4">
              <w:rPr>
                <w:rFonts w:ascii="Tw Cen MT" w:hAnsi="Tw Cen MT"/>
                <w:sz w:val="22"/>
                <w:szCs w:val="22"/>
                <w:lang w:val="fr-FR"/>
              </w:rPr>
              <w:t>, la région comptera 87 millions de personnes âgées dans cette région</w:t>
            </w:r>
            <w:r w:rsidR="00467D3D">
              <w:rPr>
                <w:rFonts w:ascii="Tw Cen MT" w:hAnsi="Tw Cen MT"/>
                <w:sz w:val="22"/>
                <w:szCs w:val="22"/>
                <w:lang w:val="fr-FR"/>
              </w:rPr>
              <w:t xml:space="preserve"> à cet horizon</w:t>
            </w:r>
            <w:r w:rsidR="008D34D4" w:rsidRPr="008D34D4">
              <w:rPr>
                <w:rFonts w:ascii="Tw Cen MT" w:hAnsi="Tw Cen MT"/>
                <w:sz w:val="22"/>
                <w:szCs w:val="22"/>
                <w:lang w:val="fr-FR"/>
              </w:rPr>
              <w:t>. Il est donc important que les gouvernements de la région développent ou adaptent leurs politiques de soins pour faire face au vieillissement de la population.</w:t>
            </w:r>
          </w:p>
          <w:p w14:paraId="4EBFCEDD" w14:textId="3BC9DEFA" w:rsidR="008D34D4" w:rsidRPr="008D34D4" w:rsidRDefault="008D34D4" w:rsidP="008D34D4">
            <w:pPr>
              <w:spacing w:after="120"/>
              <w:jc w:val="both"/>
              <w:rPr>
                <w:rFonts w:ascii="Tw Cen MT" w:hAnsi="Tw Cen MT"/>
                <w:sz w:val="22"/>
                <w:szCs w:val="22"/>
                <w:lang w:val="fr-FR"/>
              </w:rPr>
            </w:pPr>
            <w:r w:rsidRPr="008D34D4">
              <w:rPr>
                <w:rFonts w:ascii="Tw Cen MT" w:hAnsi="Tw Cen MT"/>
                <w:sz w:val="22"/>
                <w:szCs w:val="22"/>
                <w:lang w:val="fr-FR"/>
              </w:rPr>
              <w:t xml:space="preserve">Les gouvernements d'Amérique latine et des Caraïbes peuvent améliorer leurs systèmes de soins en ajustant leurs politiques sociales pour les personnes âgées. En ce sens, on peut constater qu'il est impératif d'adapter les politiques publiques au phénomène du vieillissement. Il faut donc : (1) adapter l'offre de services médico-sociaux à un plus grand nombre de personnes que </w:t>
            </w:r>
            <w:r w:rsidR="00BF2AC4">
              <w:rPr>
                <w:rFonts w:ascii="Tw Cen MT" w:hAnsi="Tw Cen MT"/>
                <w:sz w:val="22"/>
                <w:szCs w:val="22"/>
                <w:lang w:val="fr-FR"/>
              </w:rPr>
              <w:t>l’existant</w:t>
            </w:r>
            <w:r w:rsidRPr="008D34D4">
              <w:rPr>
                <w:rFonts w:ascii="Tw Cen MT" w:hAnsi="Tw Cen MT"/>
                <w:sz w:val="22"/>
                <w:szCs w:val="22"/>
                <w:lang w:val="fr-FR"/>
              </w:rPr>
              <w:t xml:space="preserve">, (2) adapter l'offre de services de soins et d'attention médicale à la prévalence des maladies chroniques et (3) </w:t>
            </w:r>
            <w:r w:rsidR="00BF2AC4">
              <w:rPr>
                <w:rFonts w:ascii="Tw Cen MT" w:hAnsi="Tw Cen MT"/>
                <w:sz w:val="22"/>
                <w:szCs w:val="22"/>
                <w:lang w:val="fr-FR"/>
              </w:rPr>
              <w:t xml:space="preserve">mettre en place des </w:t>
            </w:r>
            <w:r w:rsidR="008C50BE">
              <w:rPr>
                <w:rFonts w:ascii="Tw Cen MT" w:hAnsi="Tw Cen MT"/>
                <w:sz w:val="22"/>
                <w:szCs w:val="22"/>
                <w:lang w:val="fr-FR"/>
              </w:rPr>
              <w:t>prestations sociales et autres mécanismes de soutien</w:t>
            </w:r>
            <w:r w:rsidRPr="008D34D4">
              <w:rPr>
                <w:rFonts w:ascii="Tw Cen MT" w:hAnsi="Tw Cen MT"/>
                <w:sz w:val="22"/>
                <w:szCs w:val="22"/>
                <w:lang w:val="fr-FR"/>
              </w:rPr>
              <w:t xml:space="preserve"> financiers pour que les personnes âgées et les personnes dépendantes puissent vivre</w:t>
            </w:r>
            <w:r w:rsidR="008C50BE">
              <w:rPr>
                <w:rFonts w:ascii="Tw Cen MT" w:hAnsi="Tw Cen MT"/>
                <w:sz w:val="22"/>
                <w:szCs w:val="22"/>
                <w:lang w:val="fr-FR"/>
              </w:rPr>
              <w:t xml:space="preserve"> dignement.</w:t>
            </w:r>
          </w:p>
          <w:p w14:paraId="168C4F78" w14:textId="077EA504" w:rsidR="0026793B" w:rsidRPr="00C76F23" w:rsidRDefault="00CA4F8C" w:rsidP="008D34D4">
            <w:pPr>
              <w:spacing w:before="120"/>
              <w:jc w:val="both"/>
              <w:rPr>
                <w:rFonts w:ascii="Tw Cen MT" w:hAnsi="Tw Cen MT" w:cstheme="minorHAnsi"/>
                <w:b/>
                <w:szCs w:val="20"/>
                <w:highlight w:val="yellow"/>
                <w:lang w:val="fr-ML"/>
              </w:rPr>
            </w:pPr>
            <w:r>
              <w:rPr>
                <w:rFonts w:ascii="Tw Cen MT" w:hAnsi="Tw Cen MT"/>
                <w:sz w:val="22"/>
                <w:szCs w:val="22"/>
                <w:lang w:val="fr-FR"/>
              </w:rPr>
              <w:t>Par ailleurs</w:t>
            </w:r>
            <w:r w:rsidR="008D34D4" w:rsidRPr="008D34D4">
              <w:rPr>
                <w:rFonts w:ascii="Tw Cen MT" w:hAnsi="Tw Cen MT"/>
                <w:sz w:val="22"/>
                <w:szCs w:val="22"/>
                <w:lang w:val="fr-FR"/>
              </w:rPr>
              <w:t xml:space="preserve">, la crise sanitaire du COVID-19, qui touche principalement les personnes âgées et/ou atteintes de maladies chroniques, représente un défi majeur pour les systèmes médico-sociaux de la région. Il est donc impératif que les pays adaptent et élargissent leur offre, </w:t>
            </w:r>
            <w:r w:rsidR="00E250D4">
              <w:rPr>
                <w:rFonts w:ascii="Tw Cen MT" w:hAnsi="Tw Cen MT"/>
                <w:sz w:val="22"/>
                <w:szCs w:val="22"/>
                <w:lang w:val="fr-FR"/>
              </w:rPr>
              <w:t>tout en tenant</w:t>
            </w:r>
            <w:r w:rsidR="008D34D4" w:rsidRPr="008D34D4">
              <w:rPr>
                <w:rFonts w:ascii="Tw Cen MT" w:hAnsi="Tw Cen MT"/>
                <w:sz w:val="22"/>
                <w:szCs w:val="22"/>
                <w:lang w:val="fr-FR"/>
              </w:rPr>
              <w:t xml:space="preserve"> compte du nombre </w:t>
            </w:r>
            <w:r>
              <w:rPr>
                <w:rFonts w:ascii="Tw Cen MT" w:hAnsi="Tw Cen MT"/>
                <w:sz w:val="22"/>
                <w:szCs w:val="22"/>
                <w:lang w:val="fr-FR"/>
              </w:rPr>
              <w:t>de personnes atteintes de</w:t>
            </w:r>
            <w:r w:rsidR="008D34D4" w:rsidRPr="008D34D4">
              <w:rPr>
                <w:rFonts w:ascii="Tw Cen MT" w:hAnsi="Tw Cen MT"/>
                <w:sz w:val="22"/>
                <w:szCs w:val="22"/>
                <w:lang w:val="fr-FR"/>
              </w:rPr>
              <w:t xml:space="preserve"> maladies chroniques et </w:t>
            </w:r>
            <w:r w:rsidR="00E250D4">
              <w:rPr>
                <w:rFonts w:ascii="Tw Cen MT" w:hAnsi="Tw Cen MT"/>
                <w:sz w:val="22"/>
                <w:szCs w:val="22"/>
                <w:lang w:val="fr-FR"/>
              </w:rPr>
              <w:t xml:space="preserve">en favorisant </w:t>
            </w:r>
            <w:r w:rsidR="00FA4748">
              <w:rPr>
                <w:rFonts w:ascii="Tw Cen MT" w:hAnsi="Tw Cen MT"/>
                <w:sz w:val="22"/>
                <w:szCs w:val="22"/>
                <w:lang w:val="fr-FR"/>
              </w:rPr>
              <w:t>l’autonomie</w:t>
            </w:r>
            <w:r w:rsidR="008D34D4" w:rsidRPr="008D34D4">
              <w:rPr>
                <w:rFonts w:ascii="Tw Cen MT" w:hAnsi="Tw Cen MT"/>
                <w:sz w:val="22"/>
                <w:szCs w:val="22"/>
                <w:lang w:val="fr-FR"/>
              </w:rPr>
              <w:t xml:space="preserve"> des personnes âgées grâce à des subventions </w:t>
            </w:r>
            <w:r w:rsidR="00FA4748">
              <w:rPr>
                <w:rFonts w:ascii="Tw Cen MT" w:hAnsi="Tw Cen MT"/>
                <w:sz w:val="22"/>
                <w:szCs w:val="22"/>
                <w:lang w:val="fr-FR"/>
              </w:rPr>
              <w:t>couvrant</w:t>
            </w:r>
            <w:r w:rsidR="008D34D4" w:rsidRPr="008D34D4">
              <w:rPr>
                <w:rFonts w:ascii="Tw Cen MT" w:hAnsi="Tw Cen MT"/>
                <w:sz w:val="22"/>
                <w:szCs w:val="22"/>
                <w:lang w:val="fr-FR"/>
              </w:rPr>
              <w:t xml:space="preserve"> leurs besoins de base.</w:t>
            </w:r>
          </w:p>
        </w:tc>
      </w:tr>
    </w:tbl>
    <w:p w14:paraId="53B487E7" w14:textId="77777777" w:rsidR="002F2067" w:rsidRPr="00C76F23" w:rsidRDefault="002F2067" w:rsidP="00F72FDA">
      <w:pPr>
        <w:rPr>
          <w:rFonts w:ascii="Tw Cen MT" w:hAnsi="Tw Cen MT" w:cs="Arial"/>
          <w:noProof/>
          <w:color w:val="000000" w:themeColor="text1"/>
          <w:sz w:val="22"/>
          <w:szCs w:val="22"/>
          <w:highlight w:val="yellow"/>
          <w:lang w:val="fr-ML"/>
        </w:rPr>
      </w:pPr>
    </w:p>
    <w:tbl>
      <w:tblPr>
        <w:tblStyle w:val="Grilledutableau"/>
        <w:tblW w:w="0" w:type="auto"/>
        <w:tblInd w:w="-998" w:type="dxa"/>
        <w:tblLook w:val="04A0" w:firstRow="1" w:lastRow="0" w:firstColumn="1" w:lastColumn="0" w:noHBand="0" w:noVBand="1"/>
      </w:tblPr>
      <w:tblGrid>
        <w:gridCol w:w="10387"/>
      </w:tblGrid>
      <w:tr w:rsidR="004C3192" w:rsidRPr="003B203D" w14:paraId="01F7420A" w14:textId="77777777" w:rsidTr="004C3192">
        <w:trPr>
          <w:trHeight w:val="225"/>
        </w:trPr>
        <w:tc>
          <w:tcPr>
            <w:tcW w:w="10387" w:type="dxa"/>
            <w:shd w:val="clear" w:color="auto" w:fill="D9D9D9" w:themeFill="background1" w:themeFillShade="D9"/>
          </w:tcPr>
          <w:p w14:paraId="3255003F" w14:textId="3EE01346" w:rsidR="004C3192" w:rsidRPr="00E9179F" w:rsidRDefault="00E9179F" w:rsidP="00FA4748">
            <w:pPr>
              <w:ind w:left="360"/>
              <w:rPr>
                <w:rFonts w:ascii="Tw Cen MT" w:hAnsi="Tw Cen MT" w:cs="Arial"/>
                <w:noProof/>
                <w:color w:val="000000" w:themeColor="text1"/>
                <w:sz w:val="22"/>
                <w:szCs w:val="22"/>
                <w:highlight w:val="yellow"/>
                <w:lang w:val="fr-FR"/>
              </w:rPr>
            </w:pPr>
            <w:r w:rsidRPr="00FA4748">
              <w:rPr>
                <w:rFonts w:ascii="Tw Cen MT" w:hAnsi="Tw Cen MT" w:cstheme="minorBidi"/>
                <w:b/>
                <w:bCs/>
                <w:sz w:val="22"/>
                <w:szCs w:val="22"/>
                <w:lang w:val="fr-FR"/>
              </w:rPr>
              <w:t xml:space="preserve">Objectifs et résultats </w:t>
            </w:r>
            <w:r w:rsidR="0045519E">
              <w:rPr>
                <w:rFonts w:ascii="Tw Cen MT" w:hAnsi="Tw Cen MT" w:cstheme="minorBidi"/>
                <w:b/>
                <w:bCs/>
                <w:sz w:val="22"/>
                <w:szCs w:val="22"/>
                <w:lang w:val="fr-FR"/>
              </w:rPr>
              <w:t>attendus</w:t>
            </w:r>
          </w:p>
        </w:tc>
      </w:tr>
    </w:tbl>
    <w:p w14:paraId="2CDE986D" w14:textId="77777777" w:rsidR="008E4F5A" w:rsidRDefault="008E4F5A" w:rsidP="006921CD">
      <w:pPr>
        <w:ind w:left="-993"/>
        <w:jc w:val="both"/>
        <w:rPr>
          <w:rFonts w:ascii="Tw Cen MT" w:hAnsi="Tw Cen MT" w:cs="Calibri"/>
          <w:sz w:val="22"/>
          <w:szCs w:val="22"/>
          <w:highlight w:val="yellow"/>
          <w:lang w:val="fr-FR"/>
        </w:rPr>
      </w:pPr>
    </w:p>
    <w:p w14:paraId="3C1BB357" w14:textId="3F36D418" w:rsidR="0045519E" w:rsidRDefault="0045519E" w:rsidP="0045519E">
      <w:pPr>
        <w:ind w:left="-993"/>
        <w:jc w:val="both"/>
        <w:rPr>
          <w:rFonts w:ascii="Tw Cen MT" w:hAnsi="Tw Cen MT" w:cs="Calibri"/>
          <w:sz w:val="22"/>
          <w:szCs w:val="22"/>
          <w:lang w:val="fr-FR"/>
        </w:rPr>
      </w:pPr>
      <w:r w:rsidRPr="0045519E">
        <w:rPr>
          <w:rFonts w:ascii="Tw Cen MT" w:hAnsi="Tw Cen MT" w:cs="Calibri"/>
          <w:sz w:val="22"/>
          <w:szCs w:val="22"/>
          <w:u w:val="single"/>
          <w:lang w:val="fr-FR"/>
        </w:rPr>
        <w:t>L'objectif principal</w:t>
      </w:r>
      <w:r w:rsidRPr="0045519E">
        <w:rPr>
          <w:rFonts w:ascii="Tw Cen MT" w:hAnsi="Tw Cen MT" w:cs="Calibri"/>
          <w:sz w:val="22"/>
          <w:szCs w:val="22"/>
          <w:lang w:val="fr-FR"/>
        </w:rPr>
        <w:t xml:space="preserve"> de ce projet est d'apporter une réponse adéquate aux conséquences multidimensionnelles du vieillissement de la population, en prenant en compte et en promouvant l'égalité entre les femmes et les hommes dans les politiques publiques sur le vieillissement dans </w:t>
      </w:r>
      <w:r w:rsidR="00A6043F">
        <w:rPr>
          <w:rFonts w:ascii="Tw Cen MT" w:hAnsi="Tw Cen MT" w:cs="Calibri"/>
          <w:sz w:val="22"/>
          <w:szCs w:val="22"/>
          <w:lang w:val="fr-FR"/>
        </w:rPr>
        <w:t>5</w:t>
      </w:r>
      <w:r w:rsidRPr="0045519E">
        <w:rPr>
          <w:rFonts w:ascii="Tw Cen MT" w:hAnsi="Tw Cen MT" w:cs="Calibri"/>
          <w:sz w:val="22"/>
          <w:szCs w:val="22"/>
          <w:lang w:val="fr-FR"/>
        </w:rPr>
        <w:t xml:space="preserve"> pays d'Amérique </w:t>
      </w:r>
      <w:r w:rsidR="000B2811">
        <w:rPr>
          <w:rFonts w:ascii="Tw Cen MT" w:hAnsi="Tw Cen MT" w:cs="Calibri"/>
          <w:sz w:val="22"/>
          <w:szCs w:val="22"/>
          <w:lang w:val="fr-FR"/>
        </w:rPr>
        <w:t>L</w:t>
      </w:r>
      <w:r w:rsidRPr="0045519E">
        <w:rPr>
          <w:rFonts w:ascii="Tw Cen MT" w:hAnsi="Tw Cen MT" w:cs="Calibri"/>
          <w:sz w:val="22"/>
          <w:szCs w:val="22"/>
          <w:lang w:val="fr-FR"/>
        </w:rPr>
        <w:t>atine et des Caraïbes</w:t>
      </w:r>
      <w:r w:rsidR="00A6043F">
        <w:rPr>
          <w:rFonts w:ascii="Tw Cen MT" w:hAnsi="Tw Cen MT" w:cs="Calibri"/>
          <w:sz w:val="22"/>
          <w:szCs w:val="22"/>
          <w:lang w:val="fr-FR"/>
        </w:rPr>
        <w:t xml:space="preserve"> </w:t>
      </w:r>
      <w:r w:rsidR="00A6043F">
        <w:rPr>
          <w:rFonts w:ascii="Tw Cen MT" w:hAnsi="Tw Cen MT"/>
          <w:sz w:val="22"/>
          <w:szCs w:val="22"/>
          <w:lang w:val="fr-FR"/>
        </w:rPr>
        <w:t>(Colombie, Bolivie, Costa Rica, Cuba, République Dominicaine).</w:t>
      </w:r>
    </w:p>
    <w:p w14:paraId="7B2C9F75" w14:textId="77777777" w:rsidR="0045519E" w:rsidRDefault="0045519E" w:rsidP="0045519E">
      <w:pPr>
        <w:ind w:left="-993"/>
        <w:jc w:val="both"/>
        <w:rPr>
          <w:rFonts w:ascii="Tw Cen MT" w:hAnsi="Tw Cen MT" w:cs="Calibri"/>
          <w:sz w:val="22"/>
          <w:szCs w:val="22"/>
          <w:lang w:val="fr-FR"/>
        </w:rPr>
      </w:pPr>
    </w:p>
    <w:p w14:paraId="0514645D" w14:textId="77777777" w:rsidR="00F24EA7" w:rsidRDefault="0045519E" w:rsidP="00E752B1">
      <w:pPr>
        <w:ind w:left="-993"/>
        <w:jc w:val="both"/>
        <w:rPr>
          <w:rFonts w:ascii="Tw Cen MT" w:hAnsi="Tw Cen MT" w:cs="Calibri"/>
          <w:sz w:val="22"/>
          <w:szCs w:val="22"/>
          <w:lang w:val="fr-FR"/>
        </w:rPr>
      </w:pPr>
      <w:r w:rsidRPr="0045519E">
        <w:rPr>
          <w:rFonts w:ascii="Tw Cen MT" w:hAnsi="Tw Cen MT" w:cs="Calibri"/>
          <w:sz w:val="22"/>
          <w:szCs w:val="22"/>
          <w:lang w:val="fr-FR"/>
        </w:rPr>
        <w:lastRenderedPageBreak/>
        <w:t xml:space="preserve">Le projet </w:t>
      </w:r>
      <w:r>
        <w:rPr>
          <w:rFonts w:ascii="Tw Cen MT" w:hAnsi="Tw Cen MT" w:cs="Calibri"/>
          <w:sz w:val="22"/>
          <w:szCs w:val="22"/>
          <w:lang w:val="fr-FR"/>
        </w:rPr>
        <w:t>poursuit</w:t>
      </w:r>
      <w:r w:rsidRPr="0045519E">
        <w:rPr>
          <w:rFonts w:ascii="Tw Cen MT" w:hAnsi="Tw Cen MT" w:cs="Calibri"/>
          <w:sz w:val="22"/>
          <w:szCs w:val="22"/>
          <w:lang w:val="fr-FR"/>
        </w:rPr>
        <w:t xml:space="preserve"> </w:t>
      </w:r>
      <w:r w:rsidRPr="0045519E">
        <w:rPr>
          <w:rFonts w:ascii="Tw Cen MT" w:hAnsi="Tw Cen MT" w:cs="Calibri"/>
          <w:sz w:val="22"/>
          <w:szCs w:val="22"/>
          <w:u w:val="single"/>
          <w:lang w:val="fr-FR"/>
        </w:rPr>
        <w:t>deux objectifs spécifiques</w:t>
      </w:r>
      <w:r w:rsidRPr="0045519E">
        <w:rPr>
          <w:rFonts w:ascii="Tw Cen MT" w:hAnsi="Tw Cen MT" w:cs="Calibri"/>
          <w:sz w:val="22"/>
          <w:szCs w:val="22"/>
          <w:lang w:val="fr-FR"/>
        </w:rPr>
        <w:t xml:space="preserve"> : </w:t>
      </w:r>
    </w:p>
    <w:p w14:paraId="21BC6B2D" w14:textId="25D1499F" w:rsidR="00F24EA7" w:rsidRPr="00C7718B" w:rsidRDefault="00C7718B" w:rsidP="00C7718B">
      <w:pPr>
        <w:pStyle w:val="Paragraphedeliste"/>
        <w:numPr>
          <w:ilvl w:val="0"/>
          <w:numId w:val="24"/>
        </w:numPr>
        <w:ind w:left="-142"/>
        <w:jc w:val="both"/>
        <w:rPr>
          <w:rFonts w:ascii="Tw Cen MT" w:hAnsi="Tw Cen MT" w:cs="Calibri"/>
          <w:sz w:val="22"/>
          <w:szCs w:val="22"/>
          <w:lang w:val="fr-FR"/>
        </w:rPr>
      </w:pPr>
      <w:r w:rsidRPr="00C7718B">
        <w:rPr>
          <w:rFonts w:ascii="Tw Cen MT" w:hAnsi="Tw Cen MT" w:cs="Calibri"/>
          <w:sz w:val="22"/>
          <w:szCs w:val="22"/>
          <w:lang w:val="fr-FR"/>
        </w:rPr>
        <w:t>A</w:t>
      </w:r>
      <w:r w:rsidR="00E752B1" w:rsidRPr="00C7718B">
        <w:rPr>
          <w:rFonts w:ascii="Tw Cen MT" w:hAnsi="Tw Cen MT" w:cs="Calibri"/>
          <w:sz w:val="22"/>
          <w:szCs w:val="22"/>
          <w:lang w:val="fr-FR"/>
        </w:rPr>
        <w:t>ider les pays à acquérir une connaissance détaillée des besoins des personnes âgées et être en mesure d'identifier les défis institutionnels, juridiques et opérationnels existants dans leurs contextes</w:t>
      </w:r>
    </w:p>
    <w:p w14:paraId="57DA5E87" w14:textId="614E6589" w:rsidR="00E752B1" w:rsidRPr="00C7718B" w:rsidRDefault="00C7718B" w:rsidP="00C7718B">
      <w:pPr>
        <w:pStyle w:val="Paragraphedeliste"/>
        <w:numPr>
          <w:ilvl w:val="0"/>
          <w:numId w:val="24"/>
        </w:numPr>
        <w:ind w:left="-142"/>
        <w:jc w:val="both"/>
        <w:rPr>
          <w:rFonts w:ascii="Tw Cen MT" w:hAnsi="Tw Cen MT" w:cs="Calibri"/>
          <w:sz w:val="22"/>
          <w:szCs w:val="22"/>
          <w:lang w:val="fr-FR"/>
        </w:rPr>
      </w:pPr>
      <w:r w:rsidRPr="00C7718B">
        <w:rPr>
          <w:rFonts w:ascii="Tw Cen MT" w:hAnsi="Tw Cen MT" w:cs="Calibri"/>
          <w:sz w:val="22"/>
          <w:szCs w:val="22"/>
          <w:lang w:val="fr-FR"/>
        </w:rPr>
        <w:t>S</w:t>
      </w:r>
      <w:r w:rsidR="00E752B1" w:rsidRPr="00C7718B">
        <w:rPr>
          <w:rFonts w:ascii="Tw Cen MT" w:hAnsi="Tw Cen MT" w:cs="Calibri"/>
          <w:sz w:val="22"/>
          <w:szCs w:val="22"/>
          <w:lang w:val="fr-FR"/>
        </w:rPr>
        <w:t xml:space="preserve">outenir et renforcer </w:t>
      </w:r>
      <w:r w:rsidR="00657D35" w:rsidRPr="00C7718B">
        <w:rPr>
          <w:rFonts w:ascii="Tw Cen MT" w:hAnsi="Tw Cen MT" w:cs="Calibri"/>
          <w:sz w:val="22"/>
          <w:szCs w:val="22"/>
          <w:lang w:val="fr-FR"/>
        </w:rPr>
        <w:t>le système de soin</w:t>
      </w:r>
      <w:r w:rsidR="00E752B1" w:rsidRPr="00C7718B">
        <w:rPr>
          <w:rFonts w:ascii="Tw Cen MT" w:hAnsi="Tw Cen MT" w:cs="Calibri"/>
          <w:sz w:val="22"/>
          <w:szCs w:val="22"/>
          <w:lang w:val="fr-FR"/>
        </w:rPr>
        <w:t xml:space="preserve"> et </w:t>
      </w:r>
      <w:r w:rsidR="00657D35" w:rsidRPr="00C7718B">
        <w:rPr>
          <w:rFonts w:ascii="Tw Cen MT" w:hAnsi="Tw Cen MT" w:cs="Calibri"/>
          <w:sz w:val="22"/>
          <w:szCs w:val="22"/>
          <w:lang w:val="fr-FR"/>
        </w:rPr>
        <w:t xml:space="preserve">les </w:t>
      </w:r>
      <w:r w:rsidR="00E752B1" w:rsidRPr="00C7718B">
        <w:rPr>
          <w:rFonts w:ascii="Tw Cen MT" w:hAnsi="Tw Cen MT" w:cs="Calibri"/>
          <w:sz w:val="22"/>
          <w:szCs w:val="22"/>
          <w:lang w:val="fr-FR"/>
        </w:rPr>
        <w:t xml:space="preserve">programmes </w:t>
      </w:r>
      <w:r w:rsidR="00657D35" w:rsidRPr="00C7718B">
        <w:rPr>
          <w:rFonts w:ascii="Tw Cen MT" w:hAnsi="Tw Cen MT" w:cs="Calibri"/>
          <w:sz w:val="22"/>
          <w:szCs w:val="22"/>
          <w:lang w:val="fr-FR"/>
        </w:rPr>
        <w:t>de prise en charge des</w:t>
      </w:r>
      <w:r w:rsidR="00E752B1" w:rsidRPr="00C7718B">
        <w:rPr>
          <w:rFonts w:ascii="Tw Cen MT" w:hAnsi="Tw Cen MT" w:cs="Calibri"/>
          <w:sz w:val="22"/>
          <w:szCs w:val="22"/>
          <w:lang w:val="fr-FR"/>
        </w:rPr>
        <w:t xml:space="preserve"> personnes âgées adaptés à </w:t>
      </w:r>
      <w:proofErr w:type="gramStart"/>
      <w:r w:rsidR="00E752B1" w:rsidRPr="00C7718B">
        <w:rPr>
          <w:rFonts w:ascii="Tw Cen MT" w:hAnsi="Tw Cen MT" w:cs="Calibri"/>
          <w:sz w:val="22"/>
          <w:szCs w:val="22"/>
          <w:lang w:val="fr-FR"/>
        </w:rPr>
        <w:t>leurs besoins nationaux et tenant</w:t>
      </w:r>
      <w:proofErr w:type="gramEnd"/>
      <w:r w:rsidR="00E752B1" w:rsidRPr="00C7718B">
        <w:rPr>
          <w:rFonts w:ascii="Tw Cen MT" w:hAnsi="Tw Cen MT" w:cs="Calibri"/>
          <w:sz w:val="22"/>
          <w:szCs w:val="22"/>
          <w:lang w:val="fr-FR"/>
        </w:rPr>
        <w:t xml:space="preserve"> compte des particularités </w:t>
      </w:r>
      <w:proofErr w:type="spellStart"/>
      <w:r w:rsidR="00E752B1" w:rsidRPr="00C7718B">
        <w:rPr>
          <w:rFonts w:ascii="Tw Cen MT" w:hAnsi="Tw Cen MT" w:cs="Calibri"/>
          <w:sz w:val="22"/>
          <w:szCs w:val="22"/>
          <w:lang w:val="fr-FR"/>
        </w:rPr>
        <w:t>sexospécifiques</w:t>
      </w:r>
      <w:proofErr w:type="spellEnd"/>
      <w:r w:rsidR="00E752B1" w:rsidRPr="00C7718B">
        <w:rPr>
          <w:rFonts w:ascii="Tw Cen MT" w:hAnsi="Tw Cen MT" w:cs="Calibri"/>
          <w:sz w:val="22"/>
          <w:szCs w:val="22"/>
          <w:lang w:val="fr-FR"/>
        </w:rPr>
        <w:t xml:space="preserve"> de la population.</w:t>
      </w:r>
    </w:p>
    <w:p w14:paraId="6F694BAA" w14:textId="77777777" w:rsidR="00E752B1" w:rsidRPr="00E752B1" w:rsidRDefault="00E752B1" w:rsidP="00E752B1">
      <w:pPr>
        <w:ind w:left="-993"/>
        <w:jc w:val="both"/>
        <w:rPr>
          <w:rFonts w:ascii="Tw Cen MT" w:hAnsi="Tw Cen MT" w:cs="Calibri"/>
          <w:sz w:val="22"/>
          <w:szCs w:val="22"/>
          <w:lang w:val="fr-FR"/>
        </w:rPr>
      </w:pPr>
    </w:p>
    <w:p w14:paraId="0924491C" w14:textId="0B067C60" w:rsidR="00E752B1" w:rsidRDefault="00E752B1" w:rsidP="00E752B1">
      <w:pPr>
        <w:ind w:left="-993"/>
        <w:jc w:val="both"/>
        <w:rPr>
          <w:rFonts w:ascii="Tw Cen MT" w:hAnsi="Tw Cen MT" w:cs="Calibri"/>
          <w:sz w:val="22"/>
          <w:szCs w:val="22"/>
          <w:lang w:val="fr-FR"/>
        </w:rPr>
      </w:pPr>
      <w:r w:rsidRPr="00E752B1">
        <w:rPr>
          <w:rFonts w:ascii="Tw Cen MT" w:hAnsi="Tw Cen MT" w:cs="Calibri"/>
          <w:sz w:val="22"/>
          <w:szCs w:val="22"/>
          <w:lang w:val="fr-FR"/>
        </w:rPr>
        <w:t xml:space="preserve">Ainsi, </w:t>
      </w:r>
      <w:r w:rsidR="00CF20D0">
        <w:rPr>
          <w:rFonts w:ascii="Tw Cen MT" w:hAnsi="Tw Cen MT" w:cs="Calibri"/>
          <w:sz w:val="22"/>
          <w:szCs w:val="22"/>
          <w:lang w:val="fr-FR"/>
        </w:rPr>
        <w:t>le projet</w:t>
      </w:r>
      <w:r w:rsidRPr="00E752B1">
        <w:rPr>
          <w:rFonts w:ascii="Tw Cen MT" w:hAnsi="Tw Cen MT" w:cs="Calibri"/>
          <w:sz w:val="22"/>
          <w:szCs w:val="22"/>
          <w:lang w:val="fr-FR"/>
        </w:rPr>
        <w:t xml:space="preserve"> vise à contribuer à accroître </w:t>
      </w:r>
      <w:bookmarkStart w:id="1" w:name="_Hlk102595718"/>
      <w:r w:rsidRPr="00E752B1">
        <w:rPr>
          <w:rFonts w:ascii="Tw Cen MT" w:hAnsi="Tw Cen MT" w:cs="Calibri"/>
          <w:sz w:val="22"/>
          <w:szCs w:val="22"/>
          <w:lang w:val="fr-FR"/>
        </w:rPr>
        <w:t xml:space="preserve">les capacités des administrations publiques des pays sélectionnés </w:t>
      </w:r>
      <w:r w:rsidR="00CF20D0">
        <w:rPr>
          <w:rFonts w:ascii="Tw Cen MT" w:hAnsi="Tw Cen MT" w:cs="Calibri"/>
          <w:sz w:val="22"/>
          <w:szCs w:val="22"/>
          <w:lang w:val="fr-FR"/>
        </w:rPr>
        <w:t>pour</w:t>
      </w:r>
      <w:r w:rsidRPr="00E752B1">
        <w:rPr>
          <w:rFonts w:ascii="Tw Cen MT" w:hAnsi="Tw Cen MT" w:cs="Calibri"/>
          <w:sz w:val="22"/>
          <w:szCs w:val="22"/>
          <w:lang w:val="fr-FR"/>
        </w:rPr>
        <w:t xml:space="preserve"> : (a) formuler, mettre en œuvre, suivre et évaluer les politiques publiques et les programmes intégrés pour les personnes âgées et les adultes dépendants ; (b) veiller à ce que la perspective de genre soit prise en compte dans lesdites politiques.</w:t>
      </w:r>
      <w:bookmarkEnd w:id="1"/>
    </w:p>
    <w:p w14:paraId="6EF846F1" w14:textId="77777777" w:rsidR="00CF20D0" w:rsidRDefault="00CF20D0" w:rsidP="00E752B1">
      <w:pPr>
        <w:ind w:left="-993"/>
        <w:jc w:val="both"/>
        <w:rPr>
          <w:rFonts w:ascii="Tw Cen MT" w:hAnsi="Tw Cen MT" w:cs="Calibri"/>
          <w:sz w:val="22"/>
          <w:szCs w:val="22"/>
          <w:lang w:val="fr-FR"/>
        </w:rPr>
      </w:pPr>
    </w:p>
    <w:p w14:paraId="00FDB455" w14:textId="07BCD722" w:rsidR="00F24EA7" w:rsidRPr="00F24EA7" w:rsidRDefault="00F24EA7" w:rsidP="00F24EA7">
      <w:pPr>
        <w:ind w:left="-993"/>
        <w:jc w:val="both"/>
        <w:rPr>
          <w:rFonts w:ascii="Tw Cen MT" w:hAnsi="Tw Cen MT" w:cs="Calibri"/>
          <w:sz w:val="22"/>
          <w:szCs w:val="22"/>
          <w:lang w:val="fr-FR"/>
        </w:rPr>
      </w:pPr>
      <w:r w:rsidRPr="00F24EA7">
        <w:rPr>
          <w:rFonts w:ascii="Tw Cen MT" w:hAnsi="Tw Cen MT" w:cs="Calibri"/>
          <w:sz w:val="22"/>
          <w:szCs w:val="22"/>
          <w:lang w:val="fr-FR"/>
        </w:rPr>
        <w:t xml:space="preserve">Les axes </w:t>
      </w:r>
      <w:r w:rsidR="004122AB">
        <w:rPr>
          <w:rFonts w:ascii="Tw Cen MT" w:hAnsi="Tw Cen MT" w:cs="Calibri"/>
          <w:sz w:val="22"/>
          <w:szCs w:val="22"/>
          <w:lang w:val="fr-FR"/>
        </w:rPr>
        <w:t xml:space="preserve">thématiques </w:t>
      </w:r>
      <w:r w:rsidRPr="00F24EA7">
        <w:rPr>
          <w:rFonts w:ascii="Tw Cen MT" w:hAnsi="Tw Cen MT" w:cs="Calibri"/>
          <w:sz w:val="22"/>
          <w:szCs w:val="22"/>
          <w:lang w:val="fr-FR"/>
        </w:rPr>
        <w:t xml:space="preserve">du projet sont </w:t>
      </w:r>
      <w:r w:rsidR="00CF20D0">
        <w:rPr>
          <w:rFonts w:ascii="Tw Cen MT" w:hAnsi="Tw Cen MT" w:cs="Calibri"/>
          <w:sz w:val="22"/>
          <w:szCs w:val="22"/>
          <w:lang w:val="fr-FR"/>
        </w:rPr>
        <w:t xml:space="preserve">les suivants </w:t>
      </w:r>
      <w:r w:rsidRPr="00F24EA7">
        <w:rPr>
          <w:rFonts w:ascii="Tw Cen MT" w:hAnsi="Tw Cen MT" w:cs="Calibri"/>
          <w:sz w:val="22"/>
          <w:szCs w:val="22"/>
          <w:lang w:val="fr-FR"/>
        </w:rPr>
        <w:t>:</w:t>
      </w:r>
    </w:p>
    <w:p w14:paraId="1FFBE06C" w14:textId="77777777" w:rsidR="00F24EA7" w:rsidRPr="00F24EA7" w:rsidRDefault="00F24EA7" w:rsidP="00C7718B">
      <w:pPr>
        <w:jc w:val="both"/>
        <w:rPr>
          <w:rFonts w:ascii="Tw Cen MT" w:hAnsi="Tw Cen MT" w:cs="Calibri"/>
          <w:sz w:val="22"/>
          <w:szCs w:val="22"/>
          <w:lang w:val="fr-FR"/>
        </w:rPr>
      </w:pPr>
      <w:r w:rsidRPr="00F24EA7">
        <w:rPr>
          <w:rFonts w:ascii="Tw Cen MT" w:hAnsi="Tw Cen MT" w:cs="Calibri"/>
          <w:sz w:val="22"/>
          <w:szCs w:val="22"/>
          <w:lang w:val="fr-FR"/>
        </w:rPr>
        <w:t>(1) Développement d'une offre médico-sociale adaptée aux adultes âgés et dépendants et de qualité.</w:t>
      </w:r>
    </w:p>
    <w:p w14:paraId="1CDD43EA" w14:textId="77777777" w:rsidR="00F24EA7" w:rsidRPr="00F24EA7" w:rsidRDefault="00F24EA7" w:rsidP="00C7718B">
      <w:pPr>
        <w:jc w:val="both"/>
        <w:rPr>
          <w:rFonts w:ascii="Tw Cen MT" w:hAnsi="Tw Cen MT" w:cs="Calibri"/>
          <w:sz w:val="22"/>
          <w:szCs w:val="22"/>
          <w:lang w:val="fr-FR"/>
        </w:rPr>
      </w:pPr>
      <w:r w:rsidRPr="00F24EA7">
        <w:rPr>
          <w:rFonts w:ascii="Tw Cen MT" w:hAnsi="Tw Cen MT" w:cs="Calibri"/>
          <w:sz w:val="22"/>
          <w:szCs w:val="22"/>
          <w:lang w:val="fr-FR"/>
        </w:rPr>
        <w:t>(2) Adaptation des systèmes de santé aux besoins des personnes âgées et adultes dépendants</w:t>
      </w:r>
    </w:p>
    <w:p w14:paraId="6F831B38" w14:textId="77777777" w:rsidR="00F24EA7" w:rsidRPr="00F24EA7" w:rsidRDefault="00F24EA7" w:rsidP="00C7718B">
      <w:pPr>
        <w:jc w:val="both"/>
        <w:rPr>
          <w:rFonts w:ascii="Tw Cen MT" w:hAnsi="Tw Cen MT" w:cs="Calibri"/>
          <w:sz w:val="22"/>
          <w:szCs w:val="22"/>
          <w:lang w:val="fr-FR"/>
        </w:rPr>
      </w:pPr>
      <w:r w:rsidRPr="00F24EA7">
        <w:rPr>
          <w:rFonts w:ascii="Tw Cen MT" w:hAnsi="Tw Cen MT" w:cs="Calibri"/>
          <w:sz w:val="22"/>
          <w:szCs w:val="22"/>
          <w:lang w:val="fr-FR"/>
        </w:rPr>
        <w:t>(3) Développement de systèmes de retraite et/ou de soutien financier pour les personnes âgées et dépendantes.</w:t>
      </w:r>
    </w:p>
    <w:p w14:paraId="58A2CC47" w14:textId="77777777" w:rsidR="00CF20D0" w:rsidRDefault="00CF20D0" w:rsidP="00F24EA7">
      <w:pPr>
        <w:ind w:left="-993"/>
        <w:jc w:val="both"/>
        <w:rPr>
          <w:rFonts w:ascii="Tw Cen MT" w:hAnsi="Tw Cen MT" w:cs="Calibri"/>
          <w:sz w:val="22"/>
          <w:szCs w:val="22"/>
          <w:lang w:val="fr-FR"/>
        </w:rPr>
      </w:pPr>
    </w:p>
    <w:p w14:paraId="1CE2DC1F" w14:textId="42050CE4" w:rsidR="00F24EA7" w:rsidRPr="00F24EA7" w:rsidRDefault="0019050B" w:rsidP="00F24EA7">
      <w:pPr>
        <w:ind w:left="-993"/>
        <w:jc w:val="both"/>
        <w:rPr>
          <w:rFonts w:ascii="Tw Cen MT" w:hAnsi="Tw Cen MT" w:cs="Calibri"/>
          <w:sz w:val="22"/>
          <w:szCs w:val="22"/>
          <w:lang w:val="fr-FR"/>
        </w:rPr>
      </w:pPr>
      <w:r>
        <w:rPr>
          <w:rFonts w:ascii="Tw Cen MT" w:hAnsi="Tw Cen MT" w:cs="Calibri"/>
          <w:sz w:val="22"/>
          <w:szCs w:val="22"/>
          <w:lang w:val="fr-FR"/>
        </w:rPr>
        <w:t xml:space="preserve">Le projet prévoit de déployer ces axes à travers 3 </w:t>
      </w:r>
      <w:r w:rsidR="004122AB">
        <w:rPr>
          <w:rFonts w:ascii="Tw Cen MT" w:hAnsi="Tw Cen MT" w:cs="Calibri"/>
          <w:sz w:val="22"/>
          <w:szCs w:val="22"/>
          <w:lang w:val="fr-FR"/>
        </w:rPr>
        <w:t>composantes</w:t>
      </w:r>
      <w:r w:rsidR="00776BFB">
        <w:rPr>
          <w:rFonts w:ascii="Tw Cen MT" w:hAnsi="Tw Cen MT" w:cs="Calibri"/>
          <w:sz w:val="22"/>
          <w:szCs w:val="22"/>
          <w:lang w:val="fr-FR"/>
        </w:rPr>
        <w:t xml:space="preserve"> </w:t>
      </w:r>
      <w:r w:rsidR="00F24EA7" w:rsidRPr="00F24EA7">
        <w:rPr>
          <w:rFonts w:ascii="Tw Cen MT" w:hAnsi="Tw Cen MT" w:cs="Calibri"/>
          <w:sz w:val="22"/>
          <w:szCs w:val="22"/>
          <w:lang w:val="fr-FR"/>
        </w:rPr>
        <w:t>:</w:t>
      </w:r>
    </w:p>
    <w:p w14:paraId="072208FD" w14:textId="4238517A" w:rsidR="00776BFB" w:rsidRPr="004122AB" w:rsidRDefault="00F24EA7" w:rsidP="004122AB">
      <w:pPr>
        <w:pStyle w:val="Paragraphedeliste"/>
        <w:numPr>
          <w:ilvl w:val="0"/>
          <w:numId w:val="25"/>
        </w:numPr>
        <w:jc w:val="both"/>
        <w:rPr>
          <w:rFonts w:ascii="Tw Cen MT" w:hAnsi="Tw Cen MT" w:cs="Calibri"/>
          <w:sz w:val="22"/>
          <w:szCs w:val="22"/>
          <w:lang w:val="fr-FR"/>
        </w:rPr>
      </w:pPr>
      <w:r w:rsidRPr="004122AB">
        <w:rPr>
          <w:rFonts w:ascii="Tw Cen MT" w:hAnsi="Tw Cen MT" w:cs="Calibri"/>
          <w:sz w:val="22"/>
          <w:szCs w:val="22"/>
          <w:u w:val="single"/>
          <w:lang w:val="fr-FR"/>
        </w:rPr>
        <w:t>Construction de plans d'actions</w:t>
      </w:r>
      <w:r w:rsidR="00776BFB" w:rsidRPr="004122AB">
        <w:rPr>
          <w:rFonts w:ascii="Tw Cen MT" w:hAnsi="Tw Cen MT" w:cs="Calibri"/>
          <w:sz w:val="22"/>
          <w:szCs w:val="22"/>
          <w:lang w:val="fr-FR"/>
        </w:rPr>
        <w:t> : Cette composante vise à matérialiser les besoins des pays d'Amérique latine à travers la construction de plans d'action annuels au niveau national. Ces plans sont le résultat de plusieurs missions d'identification menées par la BID et par Expertise France. Des missions d’expertise doivent permettre d'établir un dialogue avec les institutions et les acteurs pour prioriser les principales activités à mettre en œuvre.</w:t>
      </w:r>
    </w:p>
    <w:p w14:paraId="46234FFA" w14:textId="3FBF73A1" w:rsidR="00F24EA7" w:rsidRPr="00F24EA7" w:rsidRDefault="00F24EA7" w:rsidP="00F24EA7">
      <w:pPr>
        <w:ind w:left="-993"/>
        <w:jc w:val="both"/>
        <w:rPr>
          <w:rFonts w:ascii="Tw Cen MT" w:hAnsi="Tw Cen MT" w:cs="Calibri"/>
          <w:sz w:val="22"/>
          <w:szCs w:val="22"/>
          <w:lang w:val="fr-FR"/>
        </w:rPr>
      </w:pPr>
    </w:p>
    <w:p w14:paraId="152D4BE7" w14:textId="68899E60" w:rsidR="0019050B" w:rsidRPr="004122AB" w:rsidRDefault="00F24EA7" w:rsidP="004122AB">
      <w:pPr>
        <w:pStyle w:val="Paragraphedeliste"/>
        <w:numPr>
          <w:ilvl w:val="0"/>
          <w:numId w:val="25"/>
        </w:numPr>
        <w:jc w:val="both"/>
        <w:rPr>
          <w:rFonts w:ascii="Tw Cen MT" w:hAnsi="Tw Cen MT" w:cs="Calibri"/>
          <w:sz w:val="22"/>
          <w:szCs w:val="22"/>
          <w:lang w:val="fr-FR"/>
        </w:rPr>
      </w:pPr>
      <w:r w:rsidRPr="004122AB">
        <w:rPr>
          <w:rFonts w:ascii="Tw Cen MT" w:hAnsi="Tw Cen MT" w:cs="Calibri"/>
          <w:sz w:val="22"/>
          <w:szCs w:val="22"/>
          <w:u w:val="single"/>
          <w:lang w:val="fr-FR"/>
        </w:rPr>
        <w:t>Mise en œuvre des activités prioritaires dans les plans d'action</w:t>
      </w:r>
      <w:r w:rsidR="00776BFB" w:rsidRPr="004122AB">
        <w:rPr>
          <w:rFonts w:ascii="Tw Cen MT" w:hAnsi="Tw Cen MT" w:cs="Calibri"/>
          <w:sz w:val="22"/>
          <w:szCs w:val="22"/>
          <w:lang w:val="fr-FR"/>
        </w:rPr>
        <w:t xml:space="preserve"> : </w:t>
      </w:r>
      <w:r w:rsidR="0019050B" w:rsidRPr="004122AB">
        <w:rPr>
          <w:rFonts w:ascii="Tw Cen MT" w:hAnsi="Tw Cen MT" w:cs="Calibri"/>
          <w:sz w:val="22"/>
          <w:szCs w:val="22"/>
          <w:lang w:val="fr-FR"/>
        </w:rPr>
        <w:t xml:space="preserve">Cette </w:t>
      </w:r>
      <w:r w:rsidR="004122AB" w:rsidRPr="004122AB">
        <w:rPr>
          <w:rFonts w:ascii="Tw Cen MT" w:hAnsi="Tw Cen MT" w:cs="Calibri"/>
          <w:sz w:val="22"/>
          <w:szCs w:val="22"/>
          <w:lang w:val="fr-FR"/>
        </w:rPr>
        <w:t>composante consiste à appuyer la mise en œuvre</w:t>
      </w:r>
      <w:r w:rsidR="0019050B" w:rsidRPr="004122AB">
        <w:rPr>
          <w:rFonts w:ascii="Tw Cen MT" w:hAnsi="Tw Cen MT" w:cs="Calibri"/>
          <w:sz w:val="22"/>
          <w:szCs w:val="22"/>
          <w:lang w:val="fr-FR"/>
        </w:rPr>
        <w:t xml:space="preserve"> des activités préalablement définies et </w:t>
      </w:r>
      <w:r w:rsidR="004122AB" w:rsidRPr="004122AB">
        <w:rPr>
          <w:rFonts w:ascii="Tw Cen MT" w:hAnsi="Tw Cen MT" w:cs="Calibri"/>
          <w:sz w:val="22"/>
          <w:szCs w:val="22"/>
          <w:lang w:val="fr-FR"/>
        </w:rPr>
        <w:t xml:space="preserve">à favoriser </w:t>
      </w:r>
      <w:r w:rsidR="0019050B" w:rsidRPr="004122AB">
        <w:rPr>
          <w:rFonts w:ascii="Tw Cen MT" w:hAnsi="Tw Cen MT" w:cs="Calibri"/>
          <w:sz w:val="22"/>
          <w:szCs w:val="22"/>
          <w:lang w:val="fr-FR"/>
        </w:rPr>
        <w:t xml:space="preserve">la prise en compte </w:t>
      </w:r>
      <w:proofErr w:type="gramStart"/>
      <w:r w:rsidR="0019050B" w:rsidRPr="004122AB">
        <w:rPr>
          <w:rFonts w:ascii="Tw Cen MT" w:hAnsi="Tw Cen MT" w:cs="Calibri"/>
          <w:sz w:val="22"/>
          <w:szCs w:val="22"/>
          <w:lang w:val="fr-FR"/>
        </w:rPr>
        <w:t>de la perspective genre à travers des actions d’assistance</w:t>
      </w:r>
      <w:proofErr w:type="gramEnd"/>
      <w:r w:rsidR="0019050B" w:rsidRPr="004122AB">
        <w:rPr>
          <w:rFonts w:ascii="Tw Cen MT" w:hAnsi="Tw Cen MT" w:cs="Calibri"/>
          <w:sz w:val="22"/>
          <w:szCs w:val="22"/>
          <w:lang w:val="fr-FR"/>
        </w:rPr>
        <w:t xml:space="preserve"> technique déclinées selon 4 axes : l'évaluation des besoins individuels des personnes âgées, l'organisation de l'offre de services et leur gouvernance, la régulation et la qualité des services et le financement de la demande. </w:t>
      </w:r>
    </w:p>
    <w:p w14:paraId="53C004EF" w14:textId="05C5A9B9" w:rsidR="00F24EA7" w:rsidRPr="00F24EA7" w:rsidRDefault="00F24EA7" w:rsidP="00F24EA7">
      <w:pPr>
        <w:ind w:left="-993"/>
        <w:jc w:val="both"/>
        <w:rPr>
          <w:rFonts w:ascii="Tw Cen MT" w:hAnsi="Tw Cen MT" w:cs="Calibri"/>
          <w:sz w:val="22"/>
          <w:szCs w:val="22"/>
          <w:lang w:val="fr-FR"/>
        </w:rPr>
      </w:pPr>
    </w:p>
    <w:p w14:paraId="5B5C1CF6" w14:textId="266157DB" w:rsidR="00F24EA7" w:rsidRPr="004122AB" w:rsidRDefault="00F24EA7" w:rsidP="004122AB">
      <w:pPr>
        <w:pStyle w:val="Paragraphedeliste"/>
        <w:numPr>
          <w:ilvl w:val="0"/>
          <w:numId w:val="25"/>
        </w:numPr>
        <w:jc w:val="both"/>
        <w:rPr>
          <w:rFonts w:ascii="Tw Cen MT" w:hAnsi="Tw Cen MT" w:cs="Calibri"/>
          <w:sz w:val="22"/>
          <w:szCs w:val="22"/>
          <w:lang w:val="fr-FR"/>
        </w:rPr>
      </w:pPr>
      <w:r w:rsidRPr="004122AB">
        <w:rPr>
          <w:rFonts w:ascii="Tw Cen MT" w:hAnsi="Tw Cen MT" w:cs="Calibri"/>
          <w:sz w:val="22"/>
          <w:szCs w:val="22"/>
          <w:u w:val="single"/>
          <w:lang w:val="fr-FR"/>
        </w:rPr>
        <w:t>Préparation des opérations de financement et de cofinancement</w:t>
      </w:r>
      <w:r w:rsidR="004122AB" w:rsidRPr="004122AB">
        <w:rPr>
          <w:rFonts w:ascii="Tw Cen MT" w:hAnsi="Tw Cen MT" w:cs="Calibri"/>
          <w:sz w:val="22"/>
          <w:szCs w:val="22"/>
          <w:lang w:val="fr-FR"/>
        </w:rPr>
        <w:t> : Cette composante</w:t>
      </w:r>
      <w:r w:rsidRPr="004122AB">
        <w:rPr>
          <w:rFonts w:ascii="Tw Cen MT" w:hAnsi="Tw Cen MT" w:cs="Calibri"/>
          <w:sz w:val="22"/>
          <w:szCs w:val="22"/>
          <w:lang w:val="fr-FR"/>
        </w:rPr>
        <w:t xml:space="preserve"> vise à préparer d'éventuels financements de l'AFD et de la BID sur les politiques du vieillissement et de la dépendance dans la région.</w:t>
      </w:r>
    </w:p>
    <w:p w14:paraId="77CFEC45" w14:textId="77777777" w:rsidR="00F24EA7" w:rsidRPr="00F24EA7" w:rsidRDefault="00F24EA7" w:rsidP="00F24EA7">
      <w:pPr>
        <w:ind w:left="-993"/>
        <w:jc w:val="both"/>
        <w:rPr>
          <w:rFonts w:ascii="Tw Cen MT" w:hAnsi="Tw Cen MT" w:cs="Calibri"/>
          <w:sz w:val="22"/>
          <w:szCs w:val="22"/>
          <w:lang w:val="fr-FR"/>
        </w:rPr>
      </w:pPr>
    </w:p>
    <w:p w14:paraId="7EA80A46" w14:textId="4440BD6C" w:rsidR="00F24EA7" w:rsidRPr="00F24EA7" w:rsidRDefault="00F24EA7" w:rsidP="00F24EA7">
      <w:pPr>
        <w:ind w:left="-993"/>
        <w:jc w:val="both"/>
        <w:rPr>
          <w:rFonts w:ascii="Tw Cen MT" w:hAnsi="Tw Cen MT" w:cs="Calibri"/>
          <w:sz w:val="22"/>
          <w:szCs w:val="22"/>
          <w:lang w:val="fr-FR"/>
        </w:rPr>
      </w:pPr>
      <w:r w:rsidRPr="00F24EA7">
        <w:rPr>
          <w:rFonts w:ascii="Tw Cen MT" w:hAnsi="Tw Cen MT" w:cs="Calibri"/>
          <w:sz w:val="22"/>
          <w:szCs w:val="22"/>
          <w:lang w:val="fr-FR"/>
        </w:rPr>
        <w:t xml:space="preserve">La réalisation de ces 3 </w:t>
      </w:r>
      <w:r w:rsidR="004122AB">
        <w:rPr>
          <w:rFonts w:ascii="Tw Cen MT" w:hAnsi="Tw Cen MT" w:cs="Calibri"/>
          <w:sz w:val="22"/>
          <w:szCs w:val="22"/>
          <w:lang w:val="fr-FR"/>
        </w:rPr>
        <w:t>composantes</w:t>
      </w:r>
      <w:r w:rsidRPr="00F24EA7">
        <w:rPr>
          <w:rFonts w:ascii="Tw Cen MT" w:hAnsi="Tw Cen MT" w:cs="Calibri"/>
          <w:sz w:val="22"/>
          <w:szCs w:val="22"/>
          <w:lang w:val="fr-FR"/>
        </w:rPr>
        <w:t xml:space="preserve"> </w:t>
      </w:r>
      <w:r w:rsidR="00776BFB">
        <w:rPr>
          <w:rFonts w:ascii="Tw Cen MT" w:hAnsi="Tw Cen MT" w:cs="Calibri"/>
          <w:sz w:val="22"/>
          <w:szCs w:val="22"/>
          <w:lang w:val="fr-FR"/>
        </w:rPr>
        <w:t>est</w:t>
      </w:r>
      <w:r w:rsidRPr="00F24EA7">
        <w:rPr>
          <w:rFonts w:ascii="Tw Cen MT" w:hAnsi="Tw Cen MT" w:cs="Calibri"/>
          <w:sz w:val="22"/>
          <w:szCs w:val="22"/>
          <w:lang w:val="fr-FR"/>
        </w:rPr>
        <w:t xml:space="preserve"> régie par le principe </w:t>
      </w:r>
      <w:r w:rsidR="004122AB">
        <w:rPr>
          <w:rFonts w:ascii="Tw Cen MT" w:hAnsi="Tw Cen MT" w:cs="Calibri"/>
          <w:sz w:val="22"/>
          <w:szCs w:val="22"/>
          <w:lang w:val="fr-FR"/>
        </w:rPr>
        <w:t xml:space="preserve">d’une </w:t>
      </w:r>
      <w:r w:rsidR="007500F3">
        <w:rPr>
          <w:rFonts w:ascii="Tw Cen MT" w:hAnsi="Tw Cen MT" w:cs="Calibri"/>
          <w:sz w:val="22"/>
          <w:szCs w:val="22"/>
          <w:lang w:val="fr-FR"/>
        </w:rPr>
        <w:t>mobilisation</w:t>
      </w:r>
      <w:r w:rsidR="004122AB">
        <w:rPr>
          <w:rFonts w:ascii="Tw Cen MT" w:hAnsi="Tw Cen MT" w:cs="Calibri"/>
          <w:sz w:val="22"/>
          <w:szCs w:val="22"/>
          <w:lang w:val="fr-FR"/>
        </w:rPr>
        <w:t xml:space="preserve"> « </w:t>
      </w:r>
      <w:r w:rsidRPr="00F24EA7">
        <w:rPr>
          <w:rFonts w:ascii="Tw Cen MT" w:hAnsi="Tw Cen MT" w:cs="Calibri"/>
          <w:sz w:val="22"/>
          <w:szCs w:val="22"/>
          <w:lang w:val="fr-FR"/>
        </w:rPr>
        <w:t>à la demande</w:t>
      </w:r>
      <w:r w:rsidR="004122AB">
        <w:rPr>
          <w:rFonts w:ascii="Tw Cen MT" w:hAnsi="Tw Cen MT" w:cs="Calibri"/>
          <w:sz w:val="22"/>
          <w:szCs w:val="22"/>
          <w:lang w:val="fr-FR"/>
        </w:rPr>
        <w:t> »</w:t>
      </w:r>
      <w:r w:rsidRPr="00F24EA7">
        <w:rPr>
          <w:rFonts w:ascii="Tw Cen MT" w:hAnsi="Tw Cen MT" w:cs="Calibri"/>
          <w:sz w:val="22"/>
          <w:szCs w:val="22"/>
          <w:lang w:val="fr-FR"/>
        </w:rPr>
        <w:t xml:space="preserve">. Les gouvernements et les institutions nationales </w:t>
      </w:r>
      <w:r w:rsidR="00357F62">
        <w:rPr>
          <w:rFonts w:ascii="Tw Cen MT" w:hAnsi="Tw Cen MT" w:cs="Calibri"/>
          <w:sz w:val="22"/>
          <w:szCs w:val="22"/>
          <w:lang w:val="fr-FR"/>
        </w:rPr>
        <w:t xml:space="preserve">des </w:t>
      </w:r>
      <w:r w:rsidR="00A6043F">
        <w:rPr>
          <w:rFonts w:ascii="Tw Cen MT" w:hAnsi="Tw Cen MT" w:cs="Calibri"/>
          <w:sz w:val="22"/>
          <w:szCs w:val="22"/>
          <w:lang w:val="fr-FR"/>
        </w:rPr>
        <w:t xml:space="preserve">5 </w:t>
      </w:r>
      <w:r w:rsidR="00357F62">
        <w:rPr>
          <w:rFonts w:ascii="Tw Cen MT" w:hAnsi="Tw Cen MT" w:cs="Calibri"/>
          <w:sz w:val="22"/>
          <w:szCs w:val="22"/>
          <w:lang w:val="fr-FR"/>
        </w:rPr>
        <w:t xml:space="preserve">pays couverts par le projet </w:t>
      </w:r>
      <w:r w:rsidR="004122AB">
        <w:rPr>
          <w:rFonts w:ascii="Tw Cen MT" w:hAnsi="Tw Cen MT" w:cs="Calibri"/>
          <w:sz w:val="22"/>
          <w:szCs w:val="22"/>
          <w:lang w:val="fr-FR"/>
        </w:rPr>
        <w:t xml:space="preserve">doivent ainsi </w:t>
      </w:r>
      <w:r w:rsidR="00357F62">
        <w:rPr>
          <w:rFonts w:ascii="Tw Cen MT" w:hAnsi="Tw Cen MT" w:cs="Calibri"/>
          <w:sz w:val="22"/>
          <w:szCs w:val="22"/>
          <w:lang w:val="fr-FR"/>
        </w:rPr>
        <w:t>formuler leur</w:t>
      </w:r>
      <w:r w:rsidRPr="00F24EA7">
        <w:rPr>
          <w:rFonts w:ascii="Tw Cen MT" w:hAnsi="Tw Cen MT" w:cs="Calibri"/>
          <w:sz w:val="22"/>
          <w:szCs w:val="22"/>
          <w:lang w:val="fr-FR"/>
        </w:rPr>
        <w:t>s besoins d'appui stratégique en termes de politiques publiques</w:t>
      </w:r>
      <w:r w:rsidR="007500F3">
        <w:rPr>
          <w:rFonts w:ascii="Tw Cen MT" w:hAnsi="Tw Cen MT" w:cs="Calibri"/>
          <w:sz w:val="22"/>
          <w:szCs w:val="22"/>
          <w:lang w:val="fr-FR"/>
        </w:rPr>
        <w:t>, puis l</w:t>
      </w:r>
      <w:r w:rsidRPr="00F24EA7">
        <w:rPr>
          <w:rFonts w:ascii="Tw Cen MT" w:hAnsi="Tw Cen MT" w:cs="Calibri"/>
          <w:sz w:val="22"/>
          <w:szCs w:val="22"/>
          <w:lang w:val="fr-FR"/>
        </w:rPr>
        <w:t xml:space="preserve">a BID et Expertise France </w:t>
      </w:r>
      <w:r w:rsidR="00747490">
        <w:rPr>
          <w:rFonts w:ascii="Tw Cen MT" w:hAnsi="Tw Cen MT" w:cs="Calibri"/>
          <w:sz w:val="22"/>
          <w:szCs w:val="22"/>
          <w:lang w:val="fr-FR"/>
        </w:rPr>
        <w:t xml:space="preserve">mettent en œuvre des activités </w:t>
      </w:r>
      <w:r w:rsidR="007500F3">
        <w:rPr>
          <w:rFonts w:ascii="Tw Cen MT" w:hAnsi="Tw Cen MT" w:cs="Calibri"/>
          <w:sz w:val="22"/>
          <w:szCs w:val="22"/>
          <w:lang w:val="fr-FR"/>
        </w:rPr>
        <w:t xml:space="preserve">d’assistance technique, </w:t>
      </w:r>
      <w:r w:rsidR="00732E27">
        <w:rPr>
          <w:rFonts w:ascii="Tw Cen MT" w:hAnsi="Tw Cen MT" w:cs="Calibri"/>
          <w:sz w:val="22"/>
          <w:szCs w:val="22"/>
          <w:lang w:val="fr-FR"/>
        </w:rPr>
        <w:t xml:space="preserve">comme par exemple : </w:t>
      </w:r>
    </w:p>
    <w:p w14:paraId="38872BB6" w14:textId="77777777" w:rsidR="00747490" w:rsidRPr="00747490" w:rsidRDefault="00747490" w:rsidP="00747490">
      <w:pPr>
        <w:ind w:left="-993"/>
        <w:jc w:val="both"/>
        <w:rPr>
          <w:rFonts w:ascii="Tw Cen MT" w:hAnsi="Tw Cen MT" w:cs="Calibri"/>
          <w:sz w:val="22"/>
          <w:szCs w:val="22"/>
          <w:lang w:val="fr-FR"/>
        </w:rPr>
      </w:pPr>
    </w:p>
    <w:p w14:paraId="34A4B3F1" w14:textId="72D3E082"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Assistance technique avec appui méthodologique aux politiques publiques à partir d'exemples d'outils et d'expériences français et européens. Par exemple, les échelles de dépendance</w:t>
      </w:r>
      <w:r w:rsidR="00732E27">
        <w:rPr>
          <w:rFonts w:ascii="Tw Cen MT" w:hAnsi="Tw Cen MT" w:cs="Calibri"/>
          <w:sz w:val="22"/>
          <w:szCs w:val="22"/>
          <w:lang w:val="fr-FR"/>
        </w:rPr>
        <w:t xml:space="preserve"> et</w:t>
      </w:r>
      <w:r w:rsidRPr="00732E27">
        <w:rPr>
          <w:rFonts w:ascii="Tw Cen MT" w:hAnsi="Tw Cen MT" w:cs="Calibri"/>
          <w:sz w:val="22"/>
          <w:szCs w:val="22"/>
          <w:lang w:val="fr-FR"/>
        </w:rPr>
        <w:t xml:space="preserve"> les protocoles d'action</w:t>
      </w:r>
      <w:r w:rsidR="00732E27">
        <w:rPr>
          <w:rFonts w:ascii="Tw Cen MT" w:hAnsi="Tw Cen MT" w:cs="Calibri"/>
          <w:sz w:val="22"/>
          <w:szCs w:val="22"/>
          <w:lang w:val="fr-FR"/>
        </w:rPr>
        <w:t>.</w:t>
      </w:r>
    </w:p>
    <w:p w14:paraId="2D9801B0" w14:textId="7DCF067C"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Organisation de séjours d'étude en France et en Europe pour s'informer sur les systèmes de prise en charge des personnes en situation de dépendance (majoritairement des personnes âgées)</w:t>
      </w:r>
    </w:p>
    <w:p w14:paraId="3B858E4F" w14:textId="65A45D37"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Organisation d'ateliers techniques et de séminaires nationaux et régionaux avec des experts français et européens</w:t>
      </w:r>
    </w:p>
    <w:p w14:paraId="0DB15095" w14:textId="1C9D96D9"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Elaboration d'études et de diagnostics nationaux sur les systèmes de soins en France et en Europe.</w:t>
      </w:r>
    </w:p>
    <w:p w14:paraId="666D1C79" w14:textId="27875D48"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Elaboration d'études comparatives internationales avec des exemples français et européens</w:t>
      </w:r>
    </w:p>
    <w:p w14:paraId="02EA3E94" w14:textId="77D28718"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Appui à l'assistance technique nationale avec la mobilisation d'un expert français.</w:t>
      </w:r>
    </w:p>
    <w:p w14:paraId="6F6F6777" w14:textId="61D718AF"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 xml:space="preserve">Appui à la prise en compte </w:t>
      </w:r>
      <w:proofErr w:type="gramStart"/>
      <w:r w:rsidRPr="00732E27">
        <w:rPr>
          <w:rFonts w:ascii="Tw Cen MT" w:hAnsi="Tw Cen MT" w:cs="Calibri"/>
          <w:sz w:val="22"/>
          <w:szCs w:val="22"/>
          <w:lang w:val="fr-FR"/>
        </w:rPr>
        <w:t>de la perspective</w:t>
      </w:r>
      <w:proofErr w:type="gramEnd"/>
      <w:r w:rsidRPr="00732E27">
        <w:rPr>
          <w:rFonts w:ascii="Tw Cen MT" w:hAnsi="Tw Cen MT" w:cs="Calibri"/>
          <w:sz w:val="22"/>
          <w:szCs w:val="22"/>
          <w:lang w:val="fr-FR"/>
        </w:rPr>
        <w:t xml:space="preserve"> genre dans les différents appuis techniques.</w:t>
      </w:r>
    </w:p>
    <w:p w14:paraId="1FE126D0" w14:textId="2624200E"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Coordination de la complémentarité avec le domaine des politiques sociales du programme EUROsociAL+.</w:t>
      </w:r>
    </w:p>
    <w:p w14:paraId="1B9AB73B" w14:textId="22C055A6"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Formation des cadres et techniciens avec des experts français et sur les méthodologies et outils français.</w:t>
      </w:r>
    </w:p>
    <w:p w14:paraId="336B8799" w14:textId="6A4ED16E" w:rsidR="00747490" w:rsidRPr="00732E27" w:rsidRDefault="00747490" w:rsidP="00732E27">
      <w:pPr>
        <w:pStyle w:val="Paragraphedeliste"/>
        <w:numPr>
          <w:ilvl w:val="0"/>
          <w:numId w:val="27"/>
        </w:numPr>
        <w:jc w:val="both"/>
        <w:rPr>
          <w:rFonts w:ascii="Tw Cen MT" w:hAnsi="Tw Cen MT" w:cs="Calibri"/>
          <w:sz w:val="22"/>
          <w:szCs w:val="22"/>
          <w:lang w:val="fr-FR"/>
        </w:rPr>
      </w:pPr>
      <w:r w:rsidRPr="00732E27">
        <w:rPr>
          <w:rFonts w:ascii="Tw Cen MT" w:hAnsi="Tw Cen MT" w:cs="Calibri"/>
          <w:sz w:val="22"/>
          <w:szCs w:val="22"/>
          <w:lang w:val="fr-FR"/>
        </w:rPr>
        <w:t>Conception et réalisation de MOOC sur les politiques publiques du vieillissement et leur évolution dans le système français.</w:t>
      </w:r>
    </w:p>
    <w:p w14:paraId="1B077BB2" w14:textId="77777777" w:rsidR="006921CD" w:rsidRDefault="006921CD" w:rsidP="006921CD">
      <w:pPr>
        <w:ind w:left="-993"/>
        <w:jc w:val="both"/>
        <w:rPr>
          <w:rFonts w:ascii="Tw Cen MT" w:hAnsi="Tw Cen MT" w:cs="Calibri"/>
          <w:sz w:val="22"/>
          <w:szCs w:val="22"/>
          <w:lang w:val="fr-FR"/>
        </w:rPr>
      </w:pPr>
    </w:p>
    <w:p w14:paraId="09210C5F" w14:textId="77777777" w:rsidR="006921CD" w:rsidRPr="006921CD" w:rsidRDefault="006921CD" w:rsidP="006921CD">
      <w:pPr>
        <w:ind w:left="-993"/>
        <w:jc w:val="both"/>
        <w:rPr>
          <w:rFonts w:ascii="Tw Cen MT" w:hAnsi="Tw Cen MT" w:cs="Calibri"/>
          <w:sz w:val="22"/>
          <w:szCs w:val="22"/>
          <w:lang w:val="fr-FR"/>
        </w:rPr>
      </w:pPr>
    </w:p>
    <w:p w14:paraId="0DAD3EF9" w14:textId="46D61D01" w:rsidR="0038169A" w:rsidRPr="00DE584F" w:rsidRDefault="00DE584F" w:rsidP="002616F4">
      <w:pPr>
        <w:pStyle w:val="Paragraphedeliste"/>
        <w:numPr>
          <w:ilvl w:val="0"/>
          <w:numId w:val="2"/>
        </w:numPr>
        <w:ind w:left="-851" w:hanging="283"/>
        <w:rPr>
          <w:rFonts w:ascii="Tw Cen MT" w:hAnsi="Tw Cen MT"/>
          <w:b/>
          <w:bCs/>
          <w:color w:val="C45911" w:themeColor="accent2" w:themeShade="BF"/>
          <w:sz w:val="28"/>
          <w:szCs w:val="28"/>
          <w:u w:val="single"/>
          <w:lang w:val="fr-FR"/>
        </w:rPr>
      </w:pPr>
      <w:bookmarkStart w:id="2" w:name="_Hlk10185379"/>
      <w:r w:rsidRPr="00DE584F">
        <w:rPr>
          <w:rFonts w:ascii="Tw Cen MT" w:hAnsi="Tw Cen MT"/>
          <w:b/>
          <w:bCs/>
          <w:color w:val="1F3864" w:themeColor="accent1" w:themeShade="80"/>
          <w:sz w:val="28"/>
          <w:szCs w:val="28"/>
          <w:u w:val="single"/>
          <w:lang w:val="fr-FR"/>
        </w:rPr>
        <w:lastRenderedPageBreak/>
        <w:t xml:space="preserve">Présentation de la Revue à </w:t>
      </w:r>
      <w:r>
        <w:rPr>
          <w:rFonts w:ascii="Tw Cen MT" w:hAnsi="Tw Cen MT"/>
          <w:b/>
          <w:bCs/>
          <w:color w:val="1F3864" w:themeColor="accent1" w:themeShade="80"/>
          <w:sz w:val="28"/>
          <w:szCs w:val="28"/>
          <w:u w:val="single"/>
          <w:lang w:val="fr-FR"/>
        </w:rPr>
        <w:t>M</w:t>
      </w:r>
      <w:r w:rsidRPr="00DE584F">
        <w:rPr>
          <w:rFonts w:ascii="Tw Cen MT" w:hAnsi="Tw Cen MT"/>
          <w:b/>
          <w:bCs/>
          <w:color w:val="1F3864" w:themeColor="accent1" w:themeShade="80"/>
          <w:sz w:val="28"/>
          <w:szCs w:val="28"/>
          <w:u w:val="single"/>
          <w:lang w:val="fr-FR"/>
        </w:rPr>
        <w:t>i-</w:t>
      </w:r>
      <w:r>
        <w:rPr>
          <w:rFonts w:ascii="Tw Cen MT" w:hAnsi="Tw Cen MT"/>
          <w:b/>
          <w:bCs/>
          <w:color w:val="1F3864" w:themeColor="accent1" w:themeShade="80"/>
          <w:sz w:val="28"/>
          <w:szCs w:val="28"/>
          <w:u w:val="single"/>
          <w:lang w:val="fr-FR"/>
        </w:rPr>
        <w:t>P</w:t>
      </w:r>
      <w:r w:rsidRPr="00DE584F">
        <w:rPr>
          <w:rFonts w:ascii="Tw Cen MT" w:hAnsi="Tw Cen MT"/>
          <w:b/>
          <w:bCs/>
          <w:color w:val="1F3864" w:themeColor="accent1" w:themeShade="80"/>
          <w:sz w:val="28"/>
          <w:szCs w:val="28"/>
          <w:u w:val="single"/>
          <w:lang w:val="fr-FR"/>
        </w:rPr>
        <w:t>arcours</w:t>
      </w:r>
      <w:r w:rsidR="00311DB7" w:rsidRPr="00DE584F">
        <w:rPr>
          <w:rFonts w:ascii="Tw Cen MT" w:hAnsi="Tw Cen MT"/>
          <w:b/>
          <w:bCs/>
          <w:color w:val="1F3864" w:themeColor="accent1" w:themeShade="80"/>
          <w:sz w:val="28"/>
          <w:szCs w:val="28"/>
          <w:u w:val="single"/>
          <w:lang w:val="fr-FR"/>
        </w:rPr>
        <w:t xml:space="preserve"> (</w:t>
      </w:r>
      <w:r w:rsidRPr="00DE584F">
        <w:rPr>
          <w:rFonts w:ascii="Tw Cen MT" w:hAnsi="Tw Cen MT"/>
          <w:b/>
          <w:bCs/>
          <w:color w:val="1F3864" w:themeColor="accent1" w:themeShade="80"/>
          <w:sz w:val="28"/>
          <w:szCs w:val="28"/>
          <w:u w:val="single"/>
          <w:lang w:val="fr-FR"/>
        </w:rPr>
        <w:t>RMP</w:t>
      </w:r>
      <w:r w:rsidR="00311DB7" w:rsidRPr="00DE584F">
        <w:rPr>
          <w:rFonts w:ascii="Tw Cen MT" w:hAnsi="Tw Cen MT"/>
          <w:b/>
          <w:bCs/>
          <w:color w:val="1F3864" w:themeColor="accent1" w:themeShade="80"/>
          <w:sz w:val="28"/>
          <w:szCs w:val="28"/>
          <w:u w:val="single"/>
          <w:lang w:val="fr-FR"/>
        </w:rPr>
        <w:t>)</w:t>
      </w:r>
    </w:p>
    <w:p w14:paraId="71346171" w14:textId="1F28DF2F" w:rsidR="0038169A" w:rsidRPr="00DE584F" w:rsidRDefault="0038169A" w:rsidP="0038169A">
      <w:pPr>
        <w:rPr>
          <w:rFonts w:ascii="Tw Cen MT" w:hAnsi="Tw Cen MT"/>
          <w:b/>
          <w:bCs/>
          <w:lang w:val="fr-FR"/>
        </w:rPr>
      </w:pPr>
    </w:p>
    <w:tbl>
      <w:tblPr>
        <w:tblW w:w="104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AE47D0" w:rsidRPr="00013AE1" w14:paraId="1A78A3ED" w14:textId="77777777" w:rsidTr="00CD76CE">
        <w:tc>
          <w:tcPr>
            <w:tcW w:w="10461" w:type="dxa"/>
            <w:tcBorders>
              <w:bottom w:val="single" w:sz="4" w:space="0" w:color="auto"/>
            </w:tcBorders>
            <w:shd w:val="clear" w:color="auto" w:fill="E0E0E0"/>
          </w:tcPr>
          <w:p w14:paraId="055EA1FA" w14:textId="2943D5B6" w:rsidR="00AE47D0" w:rsidRPr="00DE584F" w:rsidRDefault="00DE584F" w:rsidP="001E1B9F">
            <w:pPr>
              <w:ind w:left="360"/>
              <w:rPr>
                <w:rFonts w:ascii="Tw Cen MT" w:hAnsi="Tw Cen MT" w:cstheme="minorBidi"/>
                <w:b/>
                <w:bCs/>
                <w:color w:val="2F5496" w:themeColor="accent1" w:themeShade="BF"/>
                <w:sz w:val="22"/>
                <w:szCs w:val="22"/>
                <w:lang w:val="fr-FR"/>
              </w:rPr>
            </w:pPr>
            <w:r w:rsidRPr="00DE584F">
              <w:rPr>
                <w:rFonts w:ascii="Tw Cen MT" w:hAnsi="Tw Cen MT" w:cstheme="minorBidi"/>
                <w:b/>
                <w:bCs/>
                <w:color w:val="2F5496" w:themeColor="accent1" w:themeShade="BF"/>
                <w:sz w:val="22"/>
                <w:szCs w:val="22"/>
                <w:lang w:val="fr-FR"/>
              </w:rPr>
              <w:t>Qu’est-ce qu’une Revue à Mi-Parcours</w:t>
            </w:r>
            <w:r w:rsidR="00AE47D0" w:rsidRPr="00DE584F">
              <w:rPr>
                <w:rFonts w:ascii="Tw Cen MT" w:hAnsi="Tw Cen MT" w:cstheme="minorBidi"/>
                <w:b/>
                <w:bCs/>
                <w:color w:val="2F5496" w:themeColor="accent1" w:themeShade="BF"/>
                <w:sz w:val="22"/>
                <w:szCs w:val="22"/>
                <w:lang w:val="fr-FR"/>
              </w:rPr>
              <w:t xml:space="preserve"> (</w:t>
            </w:r>
            <w:r w:rsidRPr="00DE584F">
              <w:rPr>
                <w:rFonts w:ascii="Tw Cen MT" w:hAnsi="Tw Cen MT" w:cstheme="minorBidi"/>
                <w:b/>
                <w:bCs/>
                <w:color w:val="2F5496" w:themeColor="accent1" w:themeShade="BF"/>
                <w:sz w:val="22"/>
                <w:szCs w:val="22"/>
                <w:lang w:val="fr-FR"/>
              </w:rPr>
              <w:t>RMP</w:t>
            </w:r>
            <w:r w:rsidR="00AE47D0" w:rsidRPr="00DE584F">
              <w:rPr>
                <w:rFonts w:ascii="Tw Cen MT" w:hAnsi="Tw Cen MT" w:cstheme="minorBidi"/>
                <w:b/>
                <w:bCs/>
                <w:color w:val="2F5496" w:themeColor="accent1" w:themeShade="BF"/>
                <w:sz w:val="22"/>
                <w:szCs w:val="22"/>
                <w:lang w:val="fr-FR"/>
              </w:rPr>
              <w:t>)?</w:t>
            </w:r>
          </w:p>
        </w:tc>
      </w:tr>
    </w:tbl>
    <w:p w14:paraId="154629BE" w14:textId="77777777" w:rsidR="00AE433D" w:rsidRPr="00DE584F" w:rsidRDefault="00AE433D" w:rsidP="00CD76CE">
      <w:pPr>
        <w:ind w:left="-993"/>
        <w:jc w:val="both"/>
        <w:rPr>
          <w:rFonts w:ascii="Tw Cen MT" w:hAnsi="Tw Cen MT" w:cstheme="minorHAnsi"/>
          <w:color w:val="000000"/>
          <w:sz w:val="22"/>
          <w:szCs w:val="22"/>
          <w:u w:val="single"/>
          <w:lang w:val="fr-FR" w:eastAsia="fr-FR"/>
        </w:rPr>
      </w:pPr>
    </w:p>
    <w:p w14:paraId="0247FB50" w14:textId="0CA0628C" w:rsidR="00DE584F" w:rsidRPr="00DE584F" w:rsidRDefault="00DE584F" w:rsidP="00DE584F">
      <w:pPr>
        <w:ind w:left="-993"/>
        <w:jc w:val="both"/>
        <w:rPr>
          <w:rFonts w:ascii="Tw Cen MT" w:hAnsi="Tw Cen MT" w:cstheme="minorHAnsi"/>
          <w:color w:val="000000"/>
          <w:sz w:val="22"/>
          <w:szCs w:val="22"/>
          <w:lang w:val="fr-FR" w:eastAsia="fr-FR"/>
        </w:rPr>
      </w:pPr>
      <w:r w:rsidRPr="00DE584F">
        <w:rPr>
          <w:rFonts w:ascii="Tw Cen MT" w:hAnsi="Tw Cen MT" w:cstheme="minorHAnsi"/>
          <w:color w:val="000000"/>
          <w:sz w:val="22"/>
          <w:szCs w:val="22"/>
          <w:lang w:val="fr-FR" w:eastAsia="fr-FR"/>
        </w:rPr>
        <w:t xml:space="preserve">Le </w:t>
      </w:r>
      <w:r>
        <w:rPr>
          <w:rFonts w:ascii="Tw Cen MT" w:hAnsi="Tw Cen MT" w:cstheme="minorHAnsi"/>
          <w:color w:val="000000"/>
          <w:sz w:val="22"/>
          <w:szCs w:val="22"/>
          <w:lang w:val="fr-FR" w:eastAsia="fr-FR"/>
        </w:rPr>
        <w:t>monitoring</w:t>
      </w:r>
      <w:r w:rsidRPr="00DE584F">
        <w:rPr>
          <w:rFonts w:ascii="Tw Cen MT" w:hAnsi="Tw Cen MT" w:cstheme="minorHAnsi"/>
          <w:color w:val="000000"/>
          <w:sz w:val="22"/>
          <w:szCs w:val="22"/>
          <w:lang w:val="fr-FR" w:eastAsia="fr-FR"/>
        </w:rPr>
        <w:t xml:space="preserve"> est un processus organisé pour la collecte, l'analyse et l'utilisation systématiques et continues des données </w:t>
      </w:r>
      <w:r w:rsidR="00CF3F79">
        <w:rPr>
          <w:rFonts w:ascii="Tw Cen MT" w:hAnsi="Tw Cen MT" w:cstheme="minorHAnsi"/>
          <w:color w:val="000000"/>
          <w:sz w:val="22"/>
          <w:szCs w:val="22"/>
          <w:lang w:val="fr-FR" w:eastAsia="fr-FR"/>
        </w:rPr>
        <w:t xml:space="preserve">issues du projet </w:t>
      </w:r>
      <w:r w:rsidRPr="00DE584F">
        <w:rPr>
          <w:rFonts w:ascii="Tw Cen MT" w:hAnsi="Tw Cen MT" w:cstheme="minorHAnsi"/>
          <w:color w:val="000000"/>
          <w:sz w:val="22"/>
          <w:szCs w:val="22"/>
          <w:lang w:val="fr-FR" w:eastAsia="fr-FR"/>
        </w:rPr>
        <w:t xml:space="preserve">pour soutenir une prise de décision efficace. Il s'agit d'un examen régulier </w:t>
      </w:r>
      <w:r w:rsidR="00CF3F79">
        <w:rPr>
          <w:rFonts w:ascii="Tw Cen MT" w:hAnsi="Tw Cen MT" w:cstheme="minorHAnsi"/>
          <w:color w:val="000000"/>
          <w:sz w:val="22"/>
          <w:szCs w:val="22"/>
          <w:lang w:val="fr-FR" w:eastAsia="fr-FR"/>
        </w:rPr>
        <w:t>permettant de suivre</w:t>
      </w:r>
      <w:r w:rsidRPr="00DE584F">
        <w:rPr>
          <w:rFonts w:ascii="Tw Cen MT" w:hAnsi="Tw Cen MT" w:cstheme="minorHAnsi"/>
          <w:color w:val="000000"/>
          <w:sz w:val="22"/>
          <w:szCs w:val="22"/>
          <w:lang w:val="fr-FR" w:eastAsia="fr-FR"/>
        </w:rPr>
        <w:t xml:space="preserve"> l'évolution d'un projet en termes d'utilisation des ressources, de mise en œuvre des activités planifiées, de livraison des produits, de réalisation des résultats à tous les niveaux (produit, résultat, impact) et de la gestion des risques. Il s'agit d'une activité de gestion de base qui permet une adaptation continue d'une intervention si des défis et des goulots d'étranglement surviennent et / ou si des changements de contexte ont une influence sur la performance de l'intervention.</w:t>
      </w:r>
    </w:p>
    <w:p w14:paraId="1E80DF17" w14:textId="77777777" w:rsidR="00DE584F" w:rsidRPr="00DE584F" w:rsidRDefault="00DE584F" w:rsidP="00DE584F">
      <w:pPr>
        <w:ind w:left="-993"/>
        <w:jc w:val="both"/>
        <w:rPr>
          <w:rFonts w:ascii="Tw Cen MT" w:hAnsi="Tw Cen MT" w:cstheme="minorHAnsi"/>
          <w:color w:val="000000"/>
          <w:sz w:val="22"/>
          <w:szCs w:val="22"/>
          <w:lang w:val="fr-FR" w:eastAsia="fr-FR"/>
        </w:rPr>
      </w:pPr>
    </w:p>
    <w:p w14:paraId="50FB4395" w14:textId="39ED5733" w:rsidR="00DE584F" w:rsidRPr="00DE584F" w:rsidRDefault="00DE584F" w:rsidP="00DE584F">
      <w:pPr>
        <w:ind w:left="-993"/>
        <w:jc w:val="both"/>
        <w:rPr>
          <w:rFonts w:ascii="Tw Cen MT" w:hAnsi="Tw Cen MT" w:cstheme="minorHAnsi"/>
          <w:color w:val="000000"/>
          <w:sz w:val="22"/>
          <w:szCs w:val="22"/>
          <w:lang w:val="fr-FR" w:eastAsia="fr-FR"/>
        </w:rPr>
      </w:pPr>
      <w:r w:rsidRPr="00DE584F">
        <w:rPr>
          <w:rFonts w:ascii="Tw Cen MT" w:hAnsi="Tw Cen MT" w:cstheme="minorHAnsi"/>
          <w:color w:val="000000"/>
          <w:sz w:val="22"/>
          <w:szCs w:val="22"/>
          <w:lang w:val="fr-FR" w:eastAsia="fr-FR"/>
        </w:rPr>
        <w:t>Dans le cadre du système de suivi d'un projet, une revue à mi-parcours peut être définie comme «</w:t>
      </w:r>
      <w:r w:rsidR="00CF3F79">
        <w:rPr>
          <w:rFonts w:ascii="Tw Cen MT" w:hAnsi="Tw Cen MT" w:cstheme="minorHAnsi"/>
          <w:color w:val="000000"/>
          <w:sz w:val="22"/>
          <w:szCs w:val="22"/>
          <w:lang w:val="fr-FR" w:eastAsia="fr-FR"/>
        </w:rPr>
        <w:t xml:space="preserve"> </w:t>
      </w:r>
      <w:r w:rsidRPr="00DE584F">
        <w:rPr>
          <w:rFonts w:ascii="Tw Cen MT" w:hAnsi="Tw Cen MT" w:cstheme="minorHAnsi"/>
          <w:color w:val="000000"/>
          <w:sz w:val="22"/>
          <w:szCs w:val="22"/>
          <w:lang w:val="fr-FR" w:eastAsia="fr-FR"/>
        </w:rPr>
        <w:t>une évaluation de la performance d'une intervention, au cours de la phase de mise en œuvre du projet</w:t>
      </w:r>
      <w:r w:rsidR="00CF3F79">
        <w:rPr>
          <w:rFonts w:ascii="Tw Cen MT" w:hAnsi="Tw Cen MT" w:cstheme="minorHAnsi"/>
          <w:color w:val="000000"/>
          <w:sz w:val="22"/>
          <w:szCs w:val="22"/>
          <w:lang w:val="fr-FR" w:eastAsia="fr-FR"/>
        </w:rPr>
        <w:t xml:space="preserve"> </w:t>
      </w:r>
      <w:r w:rsidRPr="00DE584F">
        <w:rPr>
          <w:rFonts w:ascii="Tw Cen MT" w:hAnsi="Tw Cen MT" w:cstheme="minorHAnsi"/>
          <w:color w:val="000000"/>
          <w:sz w:val="22"/>
          <w:szCs w:val="22"/>
          <w:lang w:val="fr-FR" w:eastAsia="fr-FR"/>
        </w:rPr>
        <w:t>». La plupart des gens utilisent ce terme pour désigner un exercice qui est un peu plus qu'un suivi continu, mais un peu moins qu'une évaluation. U</w:t>
      </w:r>
      <w:r w:rsidR="00CF3F79">
        <w:rPr>
          <w:rFonts w:ascii="Tw Cen MT" w:hAnsi="Tw Cen MT" w:cstheme="minorHAnsi"/>
          <w:color w:val="000000"/>
          <w:sz w:val="22"/>
          <w:szCs w:val="22"/>
          <w:lang w:val="fr-FR" w:eastAsia="fr-FR"/>
        </w:rPr>
        <w:t xml:space="preserve">ne revue à </w:t>
      </w:r>
      <w:r w:rsidRPr="00DE584F">
        <w:rPr>
          <w:rFonts w:ascii="Tw Cen MT" w:hAnsi="Tw Cen MT" w:cstheme="minorHAnsi"/>
          <w:color w:val="000000"/>
          <w:sz w:val="22"/>
          <w:szCs w:val="22"/>
          <w:lang w:val="fr-FR" w:eastAsia="fr-FR"/>
        </w:rPr>
        <w:t>mi-parcours peut être obligatoire (c'est-à-dire imposé par le bailleur de fonds ou prédéfini</w:t>
      </w:r>
      <w:r w:rsidR="00CF3F79">
        <w:rPr>
          <w:rFonts w:ascii="Tw Cen MT" w:hAnsi="Tw Cen MT" w:cstheme="minorHAnsi"/>
          <w:color w:val="000000"/>
          <w:sz w:val="22"/>
          <w:szCs w:val="22"/>
          <w:lang w:val="fr-FR" w:eastAsia="fr-FR"/>
        </w:rPr>
        <w:t>e</w:t>
      </w:r>
      <w:r w:rsidRPr="00DE584F">
        <w:rPr>
          <w:rFonts w:ascii="Tw Cen MT" w:hAnsi="Tw Cen MT" w:cstheme="minorHAnsi"/>
          <w:color w:val="000000"/>
          <w:sz w:val="22"/>
          <w:szCs w:val="22"/>
          <w:lang w:val="fr-FR" w:eastAsia="fr-FR"/>
        </w:rPr>
        <w:t xml:space="preserve"> dans la proposition de projet initiale) ou ad hoc (décidé</w:t>
      </w:r>
      <w:r w:rsidR="00CF3F79">
        <w:rPr>
          <w:rFonts w:ascii="Tw Cen MT" w:hAnsi="Tw Cen MT" w:cstheme="minorHAnsi"/>
          <w:color w:val="000000"/>
          <w:sz w:val="22"/>
          <w:szCs w:val="22"/>
          <w:lang w:val="fr-FR" w:eastAsia="fr-FR"/>
        </w:rPr>
        <w:t>e</w:t>
      </w:r>
      <w:r w:rsidRPr="00DE584F">
        <w:rPr>
          <w:rFonts w:ascii="Tw Cen MT" w:hAnsi="Tw Cen MT" w:cstheme="minorHAnsi"/>
          <w:color w:val="000000"/>
          <w:sz w:val="22"/>
          <w:szCs w:val="22"/>
          <w:lang w:val="fr-FR" w:eastAsia="fr-FR"/>
        </w:rPr>
        <w:t xml:space="preserve"> par l'équipe de projet selon les besoins), formel</w:t>
      </w:r>
      <w:r w:rsidR="00CF3F79">
        <w:rPr>
          <w:rFonts w:ascii="Tw Cen MT" w:hAnsi="Tw Cen MT" w:cstheme="minorHAnsi"/>
          <w:color w:val="000000"/>
          <w:sz w:val="22"/>
          <w:szCs w:val="22"/>
          <w:lang w:val="fr-FR" w:eastAsia="fr-FR"/>
        </w:rPr>
        <w:t>le</w:t>
      </w:r>
      <w:r w:rsidRPr="00DE584F">
        <w:rPr>
          <w:rFonts w:ascii="Tw Cen MT" w:hAnsi="Tw Cen MT" w:cstheme="minorHAnsi"/>
          <w:color w:val="000000"/>
          <w:sz w:val="22"/>
          <w:szCs w:val="22"/>
          <w:lang w:val="fr-FR" w:eastAsia="fr-FR"/>
        </w:rPr>
        <w:t xml:space="preserve"> ou informel</w:t>
      </w:r>
      <w:r w:rsidR="00CF3F79">
        <w:rPr>
          <w:rFonts w:ascii="Tw Cen MT" w:hAnsi="Tw Cen MT" w:cstheme="minorHAnsi"/>
          <w:color w:val="000000"/>
          <w:sz w:val="22"/>
          <w:szCs w:val="22"/>
          <w:lang w:val="fr-FR" w:eastAsia="fr-FR"/>
        </w:rPr>
        <w:t>le</w:t>
      </w:r>
      <w:r w:rsidRPr="00DE584F">
        <w:rPr>
          <w:rFonts w:ascii="Tw Cen MT" w:hAnsi="Tw Cen MT" w:cstheme="minorHAnsi"/>
          <w:color w:val="000000"/>
          <w:sz w:val="22"/>
          <w:szCs w:val="22"/>
          <w:lang w:val="fr-FR" w:eastAsia="fr-FR"/>
        </w:rPr>
        <w:t xml:space="preserve">, large ou </w:t>
      </w:r>
      <w:r w:rsidR="00CF3F79">
        <w:rPr>
          <w:rFonts w:ascii="Tw Cen MT" w:hAnsi="Tw Cen MT" w:cstheme="minorHAnsi"/>
          <w:color w:val="000000"/>
          <w:sz w:val="22"/>
          <w:szCs w:val="22"/>
          <w:lang w:val="fr-FR" w:eastAsia="fr-FR"/>
        </w:rPr>
        <w:t>restreinte</w:t>
      </w:r>
      <w:r w:rsidRPr="00DE584F">
        <w:rPr>
          <w:rFonts w:ascii="Tw Cen MT" w:hAnsi="Tw Cen MT" w:cstheme="minorHAnsi"/>
          <w:color w:val="000000"/>
          <w:sz w:val="22"/>
          <w:szCs w:val="22"/>
          <w:lang w:val="fr-FR" w:eastAsia="fr-FR"/>
        </w:rPr>
        <w:t xml:space="preserve">, interne ou externe, ou </w:t>
      </w:r>
      <w:r w:rsidR="00CF3F79">
        <w:rPr>
          <w:rFonts w:ascii="Tw Cen MT" w:hAnsi="Tw Cen MT" w:cstheme="minorHAnsi"/>
          <w:color w:val="000000"/>
          <w:sz w:val="22"/>
          <w:szCs w:val="22"/>
          <w:lang w:val="fr-FR" w:eastAsia="fr-FR"/>
        </w:rPr>
        <w:t>une combinaison de ces différentes options.</w:t>
      </w:r>
    </w:p>
    <w:p w14:paraId="525C8DE2" w14:textId="77777777" w:rsidR="00DE584F" w:rsidRPr="00DE584F" w:rsidRDefault="00DE584F" w:rsidP="00DE584F">
      <w:pPr>
        <w:ind w:left="-993"/>
        <w:jc w:val="both"/>
        <w:rPr>
          <w:rFonts w:ascii="Tw Cen MT" w:hAnsi="Tw Cen MT" w:cstheme="minorHAnsi"/>
          <w:color w:val="000000"/>
          <w:sz w:val="22"/>
          <w:szCs w:val="22"/>
          <w:lang w:val="fr-FR" w:eastAsia="fr-FR"/>
        </w:rPr>
      </w:pPr>
    </w:p>
    <w:p w14:paraId="43BC0060" w14:textId="5772FED2" w:rsidR="00DE584F" w:rsidRDefault="00CF3F79" w:rsidP="00DE584F">
      <w:pPr>
        <w:ind w:left="-993"/>
        <w:jc w:val="both"/>
        <w:rPr>
          <w:rFonts w:ascii="Tw Cen MT" w:hAnsi="Tw Cen MT" w:cstheme="minorHAnsi"/>
          <w:color w:val="000000"/>
          <w:sz w:val="22"/>
          <w:szCs w:val="22"/>
          <w:lang w:val="fr-FR" w:eastAsia="fr-FR"/>
        </w:rPr>
      </w:pPr>
      <w:r>
        <w:rPr>
          <w:rFonts w:ascii="Tw Cen MT" w:hAnsi="Tw Cen MT" w:cstheme="minorHAnsi"/>
          <w:color w:val="000000"/>
          <w:sz w:val="22"/>
          <w:szCs w:val="22"/>
          <w:lang w:val="fr-FR" w:eastAsia="fr-FR"/>
        </w:rPr>
        <w:t>Une revue à</w:t>
      </w:r>
      <w:r w:rsidR="00DE584F" w:rsidRPr="00DE584F">
        <w:rPr>
          <w:rFonts w:ascii="Tw Cen MT" w:hAnsi="Tw Cen MT" w:cstheme="minorHAnsi"/>
          <w:color w:val="000000"/>
          <w:sz w:val="22"/>
          <w:szCs w:val="22"/>
          <w:lang w:val="fr-FR" w:eastAsia="fr-FR"/>
        </w:rPr>
        <w:t xml:space="preserve"> mi-parcours </w:t>
      </w:r>
      <w:r>
        <w:rPr>
          <w:rFonts w:ascii="Tw Cen MT" w:hAnsi="Tw Cen MT" w:cstheme="minorHAnsi"/>
          <w:color w:val="000000"/>
          <w:sz w:val="22"/>
          <w:szCs w:val="22"/>
          <w:lang w:val="fr-FR" w:eastAsia="fr-FR"/>
        </w:rPr>
        <w:t>peut potentiellement poursuivre plusieurs objectifs</w:t>
      </w:r>
      <w:r w:rsidR="00DE584F" w:rsidRPr="00DE584F">
        <w:rPr>
          <w:rFonts w:ascii="Tw Cen MT" w:hAnsi="Tw Cen MT" w:cstheme="minorHAnsi"/>
          <w:color w:val="000000"/>
          <w:sz w:val="22"/>
          <w:szCs w:val="22"/>
          <w:lang w:val="fr-FR" w:eastAsia="fr-FR"/>
        </w:rPr>
        <w:t xml:space="preserve">. En général, </w:t>
      </w:r>
      <w:r>
        <w:rPr>
          <w:rFonts w:ascii="Tw Cen MT" w:hAnsi="Tw Cen MT" w:cstheme="minorHAnsi"/>
          <w:color w:val="000000"/>
          <w:sz w:val="22"/>
          <w:szCs w:val="22"/>
          <w:lang w:val="fr-FR" w:eastAsia="fr-FR"/>
        </w:rPr>
        <w:t>une revue est</w:t>
      </w:r>
      <w:r w:rsidR="00DE584F" w:rsidRPr="00DE584F">
        <w:rPr>
          <w:rFonts w:ascii="Tw Cen MT" w:hAnsi="Tw Cen MT" w:cstheme="minorHAnsi"/>
          <w:color w:val="000000"/>
          <w:sz w:val="22"/>
          <w:szCs w:val="22"/>
          <w:lang w:val="fr-FR" w:eastAsia="fr-FR"/>
        </w:rPr>
        <w:t xml:space="preserve"> plus susceptible qu'une évaluation de se concentrer sur l'apprentissage interne et l</w:t>
      </w:r>
      <w:r>
        <w:rPr>
          <w:rFonts w:ascii="Tw Cen MT" w:hAnsi="Tw Cen MT" w:cstheme="minorHAnsi"/>
          <w:color w:val="000000"/>
          <w:sz w:val="22"/>
          <w:szCs w:val="22"/>
          <w:lang w:val="fr-FR" w:eastAsia="fr-FR"/>
        </w:rPr>
        <w:t>’analyse de la qualité de la</w:t>
      </w:r>
      <w:r w:rsidR="00DE584F" w:rsidRPr="00DE584F">
        <w:rPr>
          <w:rFonts w:ascii="Tw Cen MT" w:hAnsi="Tw Cen MT" w:cstheme="minorHAnsi"/>
          <w:color w:val="000000"/>
          <w:sz w:val="22"/>
          <w:szCs w:val="22"/>
          <w:lang w:val="fr-FR" w:eastAsia="fr-FR"/>
        </w:rPr>
        <w:t xml:space="preserve"> gestion de projet. Mais les </w:t>
      </w:r>
      <w:r>
        <w:rPr>
          <w:rFonts w:ascii="Tw Cen MT" w:hAnsi="Tw Cen MT" w:cstheme="minorHAnsi"/>
          <w:color w:val="000000"/>
          <w:sz w:val="22"/>
          <w:szCs w:val="22"/>
          <w:lang w:val="fr-FR" w:eastAsia="fr-FR"/>
        </w:rPr>
        <w:t xml:space="preserve">revues à mi-parcours </w:t>
      </w:r>
      <w:r w:rsidR="00DE584F" w:rsidRPr="00DE584F">
        <w:rPr>
          <w:rFonts w:ascii="Tw Cen MT" w:hAnsi="Tw Cen MT" w:cstheme="minorHAnsi"/>
          <w:color w:val="000000"/>
          <w:sz w:val="22"/>
          <w:szCs w:val="22"/>
          <w:lang w:val="fr-FR" w:eastAsia="fr-FR"/>
        </w:rPr>
        <w:t>peuvent également être effectué</w:t>
      </w:r>
      <w:r>
        <w:rPr>
          <w:rFonts w:ascii="Tw Cen MT" w:hAnsi="Tw Cen MT" w:cstheme="minorHAnsi"/>
          <w:color w:val="000000"/>
          <w:sz w:val="22"/>
          <w:szCs w:val="22"/>
          <w:lang w:val="fr-FR" w:eastAsia="fr-FR"/>
        </w:rPr>
        <w:t>e</w:t>
      </w:r>
      <w:r w:rsidR="00DE584F" w:rsidRPr="00DE584F">
        <w:rPr>
          <w:rFonts w:ascii="Tw Cen MT" w:hAnsi="Tw Cen MT" w:cstheme="minorHAnsi"/>
          <w:color w:val="000000"/>
          <w:sz w:val="22"/>
          <w:szCs w:val="22"/>
          <w:lang w:val="fr-FR" w:eastAsia="fr-FR"/>
        </w:rPr>
        <w:t>s à des fins d</w:t>
      </w:r>
      <w:r>
        <w:rPr>
          <w:rFonts w:ascii="Tw Cen MT" w:hAnsi="Tw Cen MT" w:cstheme="minorHAnsi"/>
          <w:color w:val="000000"/>
          <w:sz w:val="22"/>
          <w:szCs w:val="22"/>
          <w:lang w:val="fr-FR" w:eastAsia="fr-FR"/>
        </w:rPr>
        <w:t>e redevabilité</w:t>
      </w:r>
      <w:r w:rsidR="00DE584F" w:rsidRPr="00DE584F">
        <w:rPr>
          <w:rFonts w:ascii="Tw Cen MT" w:hAnsi="Tw Cen MT" w:cstheme="minorHAnsi"/>
          <w:color w:val="000000"/>
          <w:sz w:val="22"/>
          <w:szCs w:val="22"/>
          <w:lang w:val="fr-FR" w:eastAsia="fr-FR"/>
        </w:rPr>
        <w:t xml:space="preserve"> ou à toute autre fin généralement associée au suivi et à l'évaluation.</w:t>
      </w:r>
    </w:p>
    <w:p w14:paraId="69EEE622" w14:textId="77777777" w:rsidR="00AE433D" w:rsidRPr="00CF3F79" w:rsidRDefault="00AE433D" w:rsidP="001E1B9F">
      <w:pPr>
        <w:jc w:val="both"/>
        <w:rPr>
          <w:rFonts w:ascii="Tw Cen MT" w:hAnsi="Tw Cen MT" w:cstheme="minorHAnsi"/>
          <w:color w:val="000000"/>
          <w:sz w:val="22"/>
          <w:szCs w:val="22"/>
          <w:lang w:val="fr-FR" w:eastAsia="fr-FR"/>
        </w:rPr>
      </w:pPr>
    </w:p>
    <w:tbl>
      <w:tblPr>
        <w:tblW w:w="104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38169A" w:rsidRPr="00013AE1" w14:paraId="17CFE744" w14:textId="77777777" w:rsidTr="00AE433D">
        <w:tc>
          <w:tcPr>
            <w:tcW w:w="10461" w:type="dxa"/>
            <w:tcBorders>
              <w:bottom w:val="single" w:sz="4" w:space="0" w:color="auto"/>
            </w:tcBorders>
            <w:shd w:val="clear" w:color="auto" w:fill="E0E0E0"/>
          </w:tcPr>
          <w:p w14:paraId="244C2263" w14:textId="584ABF57" w:rsidR="0038169A" w:rsidRPr="00CF3F79" w:rsidRDefault="00CF3F79" w:rsidP="001E1B9F">
            <w:pPr>
              <w:ind w:left="360"/>
              <w:rPr>
                <w:rFonts w:ascii="Tw Cen MT" w:hAnsi="Tw Cen MT" w:cstheme="minorBidi"/>
                <w:b/>
                <w:bCs/>
                <w:color w:val="2F5496" w:themeColor="accent1" w:themeShade="BF"/>
                <w:sz w:val="22"/>
                <w:szCs w:val="22"/>
                <w:lang w:val="fr-FR"/>
              </w:rPr>
            </w:pPr>
            <w:r w:rsidRPr="00CF3F79">
              <w:rPr>
                <w:rFonts w:ascii="Tw Cen MT" w:hAnsi="Tw Cen MT" w:cstheme="minorBidi"/>
                <w:b/>
                <w:bCs/>
                <w:color w:val="2F5496" w:themeColor="accent1" w:themeShade="BF"/>
                <w:sz w:val="22"/>
                <w:szCs w:val="22"/>
                <w:lang w:val="fr-FR"/>
              </w:rPr>
              <w:t>Justification de la réalisation d</w:t>
            </w:r>
            <w:r>
              <w:rPr>
                <w:rFonts w:ascii="Tw Cen MT" w:hAnsi="Tw Cen MT" w:cstheme="minorBidi"/>
                <w:b/>
                <w:bCs/>
                <w:color w:val="2F5496" w:themeColor="accent1" w:themeShade="BF"/>
                <w:sz w:val="22"/>
                <w:szCs w:val="22"/>
                <w:lang w:val="fr-FR"/>
              </w:rPr>
              <w:t xml:space="preserve">e le Revue à Mi-Parcours sur le projet </w:t>
            </w:r>
            <w:r w:rsidR="00D6549A">
              <w:rPr>
                <w:rFonts w:ascii="Tw Cen MT" w:hAnsi="Tw Cen MT" w:cstheme="minorBidi"/>
                <w:b/>
                <w:bCs/>
                <w:color w:val="2F5496" w:themeColor="accent1" w:themeShade="BF"/>
                <w:sz w:val="22"/>
                <w:szCs w:val="22"/>
                <w:lang w:val="fr-FR"/>
              </w:rPr>
              <w:t>Vieillissement en Amérique Latine et dans les Caraïbes</w:t>
            </w:r>
          </w:p>
        </w:tc>
      </w:tr>
    </w:tbl>
    <w:p w14:paraId="6B79F116" w14:textId="77777777" w:rsidR="00687EB4" w:rsidRDefault="00687EB4" w:rsidP="00551488">
      <w:pPr>
        <w:jc w:val="both"/>
        <w:rPr>
          <w:rFonts w:ascii="Tw Cen MT" w:hAnsi="Tw Cen MT" w:cstheme="minorHAnsi"/>
          <w:color w:val="000000"/>
          <w:sz w:val="22"/>
          <w:szCs w:val="22"/>
          <w:lang w:val="fr-FR" w:eastAsia="fr-FR"/>
        </w:rPr>
      </w:pPr>
    </w:p>
    <w:p w14:paraId="678541FD" w14:textId="77777777" w:rsidR="00105AE5" w:rsidRPr="00D720A6" w:rsidRDefault="00105AE5" w:rsidP="00B16F47">
      <w:pPr>
        <w:ind w:left="-993"/>
        <w:jc w:val="both"/>
        <w:rPr>
          <w:rFonts w:ascii="Tw Cen MT" w:hAnsi="Tw Cen MT" w:cstheme="minorHAnsi"/>
          <w:color w:val="000000"/>
          <w:sz w:val="22"/>
          <w:szCs w:val="22"/>
          <w:highlight w:val="yellow"/>
          <w:u w:val="single"/>
          <w:lang w:val="fr-FR" w:eastAsia="fr-FR"/>
        </w:rPr>
      </w:pPr>
      <w:r w:rsidRPr="00D720A6">
        <w:rPr>
          <w:rFonts w:ascii="Tw Cen MT" w:hAnsi="Tw Cen MT" w:cstheme="minorHAnsi"/>
          <w:color w:val="000000"/>
          <w:sz w:val="22"/>
          <w:szCs w:val="22"/>
          <w:highlight w:val="yellow"/>
          <w:u w:val="single"/>
          <w:lang w:val="fr-FR" w:eastAsia="fr-FR"/>
        </w:rPr>
        <w:t>Etat d’avancement du projet</w:t>
      </w:r>
    </w:p>
    <w:p w14:paraId="40C749A7" w14:textId="7E416F22" w:rsidR="00B16F47" w:rsidRPr="00D720A6" w:rsidRDefault="0087647B" w:rsidP="00B16F47">
      <w:pPr>
        <w:ind w:left="-993"/>
        <w:jc w:val="both"/>
        <w:rPr>
          <w:rFonts w:ascii="Tw Cen MT" w:hAnsi="Tw Cen MT" w:cstheme="minorHAnsi"/>
          <w:color w:val="000000"/>
          <w:sz w:val="22"/>
          <w:szCs w:val="22"/>
          <w:highlight w:val="yellow"/>
          <w:lang w:val="fr-FR" w:eastAsia="fr-FR"/>
        </w:rPr>
      </w:pPr>
      <w:r w:rsidRPr="00D720A6">
        <w:rPr>
          <w:rFonts w:ascii="Tw Cen MT" w:hAnsi="Tw Cen MT" w:cstheme="minorHAnsi"/>
          <w:color w:val="000000"/>
          <w:sz w:val="22"/>
          <w:szCs w:val="22"/>
          <w:highlight w:val="yellow"/>
          <w:lang w:val="fr-FR" w:eastAsia="fr-FR"/>
        </w:rPr>
        <w:t xml:space="preserve">Après une première phase de mise en </w:t>
      </w:r>
      <w:r w:rsidR="004C69B1" w:rsidRPr="00D720A6">
        <w:rPr>
          <w:rFonts w:ascii="Tw Cen MT" w:hAnsi="Tw Cen MT" w:cstheme="minorHAnsi"/>
          <w:color w:val="000000"/>
          <w:sz w:val="22"/>
          <w:szCs w:val="22"/>
          <w:highlight w:val="yellow"/>
          <w:lang w:val="fr-FR" w:eastAsia="fr-FR"/>
        </w:rPr>
        <w:t>œuvre</w:t>
      </w:r>
      <w:r w:rsidRPr="00D720A6">
        <w:rPr>
          <w:rFonts w:ascii="Tw Cen MT" w:hAnsi="Tw Cen MT" w:cstheme="minorHAnsi"/>
          <w:color w:val="000000"/>
          <w:sz w:val="22"/>
          <w:szCs w:val="22"/>
          <w:highlight w:val="yellow"/>
          <w:lang w:val="fr-FR" w:eastAsia="fr-FR"/>
        </w:rPr>
        <w:t xml:space="preserve"> de </w:t>
      </w:r>
      <w:r w:rsidR="00B16F47" w:rsidRPr="00D720A6">
        <w:rPr>
          <w:rFonts w:ascii="Tw Cen MT" w:hAnsi="Tw Cen MT" w:cstheme="minorHAnsi"/>
          <w:color w:val="000000"/>
          <w:sz w:val="22"/>
          <w:szCs w:val="22"/>
          <w:highlight w:val="yellow"/>
          <w:lang w:val="fr-FR" w:eastAsia="fr-FR"/>
        </w:rPr>
        <w:t>19</w:t>
      </w:r>
      <w:r w:rsidRPr="00D720A6">
        <w:rPr>
          <w:rFonts w:ascii="Tw Cen MT" w:hAnsi="Tw Cen MT" w:cstheme="minorHAnsi"/>
          <w:color w:val="000000"/>
          <w:sz w:val="22"/>
          <w:szCs w:val="22"/>
          <w:highlight w:val="yellow"/>
          <w:lang w:val="fr-FR" w:eastAsia="fr-FR"/>
        </w:rPr>
        <w:t xml:space="preserve"> mois</w:t>
      </w:r>
      <w:r w:rsidR="006652FD" w:rsidRPr="00D720A6">
        <w:rPr>
          <w:rFonts w:ascii="Tw Cen MT" w:hAnsi="Tw Cen MT" w:cstheme="minorHAnsi"/>
          <w:color w:val="000000"/>
          <w:sz w:val="22"/>
          <w:szCs w:val="22"/>
          <w:highlight w:val="yellow"/>
          <w:lang w:val="fr-FR" w:eastAsia="fr-FR"/>
        </w:rPr>
        <w:t>,</w:t>
      </w:r>
      <w:r w:rsidRPr="00D720A6">
        <w:rPr>
          <w:rFonts w:ascii="Tw Cen MT" w:hAnsi="Tw Cen MT" w:cstheme="minorHAnsi"/>
          <w:color w:val="000000"/>
          <w:sz w:val="22"/>
          <w:szCs w:val="22"/>
          <w:highlight w:val="yellow"/>
          <w:lang w:val="fr-FR" w:eastAsia="fr-FR"/>
        </w:rPr>
        <w:t xml:space="preserve"> le </w:t>
      </w:r>
      <w:r w:rsidR="00494524" w:rsidRPr="00D720A6">
        <w:rPr>
          <w:rFonts w:ascii="Tw Cen MT" w:hAnsi="Tw Cen MT" w:cstheme="minorHAnsi"/>
          <w:color w:val="000000"/>
          <w:sz w:val="22"/>
          <w:szCs w:val="22"/>
          <w:highlight w:val="yellow"/>
          <w:lang w:val="fr-FR" w:eastAsia="fr-FR"/>
        </w:rPr>
        <w:t>projet</w:t>
      </w:r>
      <w:r w:rsidRPr="00D720A6">
        <w:rPr>
          <w:rFonts w:ascii="Tw Cen MT" w:hAnsi="Tw Cen MT" w:cstheme="minorHAnsi"/>
          <w:color w:val="000000"/>
          <w:sz w:val="22"/>
          <w:szCs w:val="22"/>
          <w:highlight w:val="yellow"/>
          <w:lang w:val="fr-FR" w:eastAsia="fr-FR"/>
        </w:rPr>
        <w:t xml:space="preserve"> </w:t>
      </w:r>
      <w:r w:rsidR="00B16F47" w:rsidRPr="00D720A6">
        <w:rPr>
          <w:rFonts w:ascii="Tw Cen MT" w:hAnsi="Tw Cen MT" w:cstheme="minorHAnsi"/>
          <w:color w:val="000000"/>
          <w:sz w:val="22"/>
          <w:szCs w:val="22"/>
          <w:highlight w:val="yellow"/>
          <w:lang w:val="fr-FR" w:eastAsia="fr-FR"/>
        </w:rPr>
        <w:t>a atteint les résultats suivants :</w:t>
      </w:r>
    </w:p>
    <w:p w14:paraId="2F9BC199" w14:textId="77777777" w:rsidR="00AD31E1" w:rsidRPr="00D720A6" w:rsidRDefault="00AD31E1" w:rsidP="00AD31E1">
      <w:pPr>
        <w:ind w:left="-1134" w:firstLine="141"/>
        <w:jc w:val="both"/>
        <w:rPr>
          <w:rFonts w:ascii="Tw Cen MT" w:hAnsi="Tw Cen MT" w:cstheme="minorHAnsi"/>
          <w:color w:val="000000"/>
          <w:sz w:val="22"/>
          <w:szCs w:val="22"/>
          <w:highlight w:val="yellow"/>
          <w:lang w:val="fr-FR" w:eastAsia="fr-FR"/>
        </w:rPr>
      </w:pPr>
      <w:r w:rsidRPr="00D720A6">
        <w:rPr>
          <w:rFonts w:ascii="Tw Cen MT" w:hAnsi="Tw Cen MT" w:cstheme="minorHAnsi"/>
          <w:color w:val="000000"/>
          <w:sz w:val="22"/>
          <w:szCs w:val="22"/>
          <w:highlight w:val="yellow"/>
          <w:lang w:val="fr-FR" w:eastAsia="fr-FR"/>
        </w:rPr>
        <w:t>XXXXX</w:t>
      </w:r>
    </w:p>
    <w:p w14:paraId="79218DDF" w14:textId="77777777" w:rsidR="00AD31E1" w:rsidRPr="00D720A6" w:rsidRDefault="00AD31E1" w:rsidP="00B16F47">
      <w:pPr>
        <w:ind w:left="-993"/>
        <w:jc w:val="both"/>
        <w:rPr>
          <w:rFonts w:ascii="Tw Cen MT" w:hAnsi="Tw Cen MT" w:cstheme="minorHAnsi"/>
          <w:color w:val="000000"/>
          <w:sz w:val="22"/>
          <w:szCs w:val="22"/>
          <w:highlight w:val="yellow"/>
          <w:lang w:val="fr-FR" w:eastAsia="fr-FR"/>
        </w:rPr>
      </w:pPr>
    </w:p>
    <w:p w14:paraId="3B1E95B6" w14:textId="25062E0E" w:rsidR="00105AE5" w:rsidRPr="00D720A6" w:rsidRDefault="00105AE5" w:rsidP="00B16F47">
      <w:pPr>
        <w:ind w:left="-993"/>
        <w:jc w:val="both"/>
        <w:rPr>
          <w:rFonts w:ascii="Tw Cen MT" w:hAnsi="Tw Cen MT" w:cstheme="minorHAnsi"/>
          <w:color w:val="000000"/>
          <w:sz w:val="22"/>
          <w:szCs w:val="22"/>
          <w:highlight w:val="yellow"/>
          <w:u w:val="single"/>
          <w:lang w:val="fr-FR" w:eastAsia="fr-FR"/>
        </w:rPr>
      </w:pPr>
      <w:commentRangeStart w:id="3"/>
      <w:r w:rsidRPr="00D720A6">
        <w:rPr>
          <w:rFonts w:ascii="Tw Cen MT" w:hAnsi="Tw Cen MT" w:cstheme="minorHAnsi"/>
          <w:color w:val="000000"/>
          <w:sz w:val="22"/>
          <w:szCs w:val="22"/>
          <w:highlight w:val="yellow"/>
          <w:u w:val="single"/>
          <w:lang w:val="fr-FR" w:eastAsia="fr-FR"/>
        </w:rPr>
        <w:t>Difficultés</w:t>
      </w:r>
      <w:commentRangeEnd w:id="3"/>
      <w:r w:rsidR="00AC06AD">
        <w:rPr>
          <w:rStyle w:val="Marquedecommentaire"/>
          <w:lang w:eastAsia="x-none"/>
        </w:rPr>
        <w:commentReference w:id="3"/>
      </w:r>
      <w:r w:rsidRPr="00D720A6">
        <w:rPr>
          <w:rFonts w:ascii="Tw Cen MT" w:hAnsi="Tw Cen MT" w:cstheme="minorHAnsi"/>
          <w:color w:val="000000"/>
          <w:sz w:val="22"/>
          <w:szCs w:val="22"/>
          <w:highlight w:val="yellow"/>
          <w:u w:val="single"/>
          <w:lang w:val="fr-FR" w:eastAsia="fr-FR"/>
        </w:rPr>
        <w:t xml:space="preserve"> rencontrées à date</w:t>
      </w:r>
    </w:p>
    <w:p w14:paraId="28442DE2" w14:textId="77777777" w:rsidR="00AD31E1" w:rsidRPr="00D720A6" w:rsidRDefault="00AD31E1" w:rsidP="00AD31E1">
      <w:pPr>
        <w:ind w:left="-1134" w:firstLine="141"/>
        <w:jc w:val="both"/>
        <w:rPr>
          <w:rFonts w:ascii="Tw Cen MT" w:hAnsi="Tw Cen MT" w:cstheme="minorHAnsi"/>
          <w:color w:val="000000"/>
          <w:sz w:val="22"/>
          <w:szCs w:val="22"/>
          <w:highlight w:val="yellow"/>
          <w:lang w:val="fr-FR" w:eastAsia="fr-FR"/>
        </w:rPr>
      </w:pPr>
      <w:r w:rsidRPr="00D720A6">
        <w:rPr>
          <w:rFonts w:ascii="Tw Cen MT" w:hAnsi="Tw Cen MT" w:cstheme="minorHAnsi"/>
          <w:color w:val="000000"/>
          <w:sz w:val="22"/>
          <w:szCs w:val="22"/>
          <w:highlight w:val="yellow"/>
          <w:lang w:val="fr-FR" w:eastAsia="fr-FR"/>
        </w:rPr>
        <w:t>XXXXX</w:t>
      </w:r>
    </w:p>
    <w:p w14:paraId="1DF2E706" w14:textId="77777777" w:rsidR="00105AE5" w:rsidRPr="00D720A6" w:rsidRDefault="00105AE5" w:rsidP="00B16F47">
      <w:pPr>
        <w:ind w:left="-993"/>
        <w:jc w:val="both"/>
        <w:rPr>
          <w:rFonts w:ascii="Tw Cen MT" w:hAnsi="Tw Cen MT" w:cstheme="minorHAnsi"/>
          <w:color w:val="000000"/>
          <w:sz w:val="22"/>
          <w:szCs w:val="22"/>
          <w:highlight w:val="yellow"/>
          <w:lang w:val="fr-FR" w:eastAsia="fr-FR"/>
        </w:rPr>
      </w:pPr>
    </w:p>
    <w:p w14:paraId="24A4977D" w14:textId="0ED60DEF" w:rsidR="00105AE5" w:rsidRPr="00D720A6" w:rsidRDefault="00105AE5" w:rsidP="00B16F47">
      <w:pPr>
        <w:ind w:left="-993"/>
        <w:jc w:val="both"/>
        <w:rPr>
          <w:rFonts w:ascii="Tw Cen MT" w:hAnsi="Tw Cen MT" w:cstheme="minorHAnsi"/>
          <w:color w:val="000000"/>
          <w:sz w:val="22"/>
          <w:szCs w:val="22"/>
          <w:highlight w:val="yellow"/>
          <w:u w:val="single"/>
          <w:lang w:val="fr-FR" w:eastAsia="fr-FR"/>
        </w:rPr>
      </w:pPr>
      <w:r w:rsidRPr="00D720A6">
        <w:rPr>
          <w:rFonts w:ascii="Tw Cen MT" w:hAnsi="Tw Cen MT" w:cstheme="minorHAnsi"/>
          <w:color w:val="000000"/>
          <w:sz w:val="22"/>
          <w:szCs w:val="22"/>
          <w:highlight w:val="yellow"/>
          <w:u w:val="single"/>
          <w:lang w:val="fr-FR" w:eastAsia="fr-FR"/>
        </w:rPr>
        <w:t>Enjeux/</w:t>
      </w:r>
      <w:r w:rsidR="00602B8B" w:rsidRPr="00D720A6">
        <w:rPr>
          <w:rFonts w:ascii="Tw Cen MT" w:hAnsi="Tw Cen MT" w:cstheme="minorHAnsi"/>
          <w:color w:val="000000"/>
          <w:sz w:val="22"/>
          <w:szCs w:val="22"/>
          <w:highlight w:val="yellow"/>
          <w:u w:val="single"/>
          <w:lang w:val="fr-FR" w:eastAsia="fr-FR"/>
        </w:rPr>
        <w:t>justification de la réalisation de cette revue</w:t>
      </w:r>
    </w:p>
    <w:p w14:paraId="51A2589B" w14:textId="196F9EF3" w:rsidR="00E46472" w:rsidRPr="00D720A6" w:rsidRDefault="00AD31E1" w:rsidP="00AD31E1">
      <w:pPr>
        <w:ind w:left="-1134" w:firstLine="141"/>
        <w:jc w:val="both"/>
        <w:rPr>
          <w:rFonts w:ascii="Tw Cen MT" w:hAnsi="Tw Cen MT" w:cstheme="minorHAnsi"/>
          <w:color w:val="000000"/>
          <w:sz w:val="22"/>
          <w:szCs w:val="22"/>
          <w:highlight w:val="yellow"/>
          <w:lang w:val="fr-FR" w:eastAsia="fr-FR"/>
        </w:rPr>
      </w:pPr>
      <w:r w:rsidRPr="00D720A6">
        <w:rPr>
          <w:rFonts w:ascii="Tw Cen MT" w:hAnsi="Tw Cen MT" w:cstheme="minorHAnsi"/>
          <w:color w:val="000000"/>
          <w:sz w:val="22"/>
          <w:szCs w:val="22"/>
          <w:highlight w:val="yellow"/>
          <w:lang w:val="fr-FR" w:eastAsia="fr-FR"/>
        </w:rPr>
        <w:t>XXXXX</w:t>
      </w:r>
    </w:p>
    <w:p w14:paraId="34B09FEF" w14:textId="77777777" w:rsidR="00AD31E1" w:rsidRPr="00D6549A" w:rsidRDefault="00AD31E1" w:rsidP="00AD31E1">
      <w:pPr>
        <w:ind w:left="-1134" w:firstLine="141"/>
        <w:jc w:val="both"/>
        <w:rPr>
          <w:rFonts w:ascii="Tw Cen MT" w:hAnsi="Tw Cen MT" w:cstheme="minorHAnsi"/>
          <w:color w:val="000000"/>
          <w:sz w:val="22"/>
          <w:szCs w:val="22"/>
          <w:highlight w:val="yellow"/>
          <w:lang w:val="fr-FR" w:eastAsia="fr-FR"/>
        </w:rPr>
      </w:pPr>
    </w:p>
    <w:p w14:paraId="782504F5" w14:textId="432EE2A0" w:rsidR="00E46472" w:rsidRDefault="003D7C29" w:rsidP="00AD31E1">
      <w:pPr>
        <w:ind w:left="-993"/>
        <w:jc w:val="both"/>
        <w:rPr>
          <w:rFonts w:ascii="Tw Cen MT" w:hAnsi="Tw Cen MT" w:cstheme="minorHAnsi"/>
          <w:color w:val="000000"/>
          <w:sz w:val="22"/>
          <w:szCs w:val="22"/>
          <w:lang w:val="fr-FR" w:eastAsia="fr-FR"/>
        </w:rPr>
      </w:pPr>
      <w:r w:rsidRPr="00AD31E1">
        <w:rPr>
          <w:rFonts w:ascii="Tw Cen MT" w:hAnsi="Tw Cen MT" w:cstheme="minorHAnsi"/>
          <w:color w:val="000000"/>
          <w:sz w:val="22"/>
          <w:szCs w:val="22"/>
          <w:lang w:val="fr-FR" w:eastAsia="fr-FR"/>
        </w:rPr>
        <w:t>Au moment</w:t>
      </w:r>
      <w:r w:rsidR="00AD31E1">
        <w:rPr>
          <w:rFonts w:ascii="Tw Cen MT" w:hAnsi="Tw Cen MT" w:cstheme="minorHAnsi"/>
          <w:color w:val="000000"/>
          <w:sz w:val="22"/>
          <w:szCs w:val="22"/>
          <w:lang w:val="fr-FR" w:eastAsia="fr-FR"/>
        </w:rPr>
        <w:t xml:space="preserve"> d’entrée dans la </w:t>
      </w:r>
      <w:commentRangeStart w:id="4"/>
      <w:r w:rsidR="00AD31E1">
        <w:rPr>
          <w:rFonts w:ascii="Tw Cen MT" w:hAnsi="Tw Cen MT" w:cstheme="minorHAnsi"/>
          <w:color w:val="000000"/>
          <w:sz w:val="22"/>
          <w:szCs w:val="22"/>
          <w:lang w:val="fr-FR" w:eastAsia="fr-FR"/>
        </w:rPr>
        <w:t>seconde phase du projet</w:t>
      </w:r>
      <w:commentRangeEnd w:id="4"/>
      <w:r w:rsidR="00AC06AD">
        <w:rPr>
          <w:rStyle w:val="Marquedecommentaire"/>
          <w:lang w:eastAsia="x-none"/>
        </w:rPr>
        <w:commentReference w:id="4"/>
      </w:r>
      <w:r w:rsidRPr="00AD31E1">
        <w:rPr>
          <w:rFonts w:ascii="Tw Cen MT" w:hAnsi="Tw Cen MT" w:cstheme="minorHAnsi"/>
          <w:color w:val="000000"/>
          <w:sz w:val="22"/>
          <w:szCs w:val="22"/>
          <w:lang w:val="fr-FR" w:eastAsia="fr-FR"/>
        </w:rPr>
        <w:t>,</w:t>
      </w:r>
      <w:r w:rsidR="009659AC" w:rsidRPr="00AD31E1">
        <w:rPr>
          <w:rFonts w:ascii="Tw Cen MT" w:hAnsi="Tw Cen MT" w:cstheme="minorHAnsi"/>
          <w:color w:val="000000"/>
          <w:sz w:val="22"/>
          <w:szCs w:val="22"/>
          <w:lang w:val="fr-FR" w:eastAsia="fr-FR"/>
        </w:rPr>
        <w:t xml:space="preserve"> </w:t>
      </w:r>
      <w:r w:rsidR="00E737AC" w:rsidRPr="00AD31E1">
        <w:rPr>
          <w:rFonts w:ascii="Tw Cen MT" w:hAnsi="Tw Cen MT" w:cstheme="minorHAnsi"/>
          <w:color w:val="000000"/>
          <w:sz w:val="22"/>
          <w:szCs w:val="22"/>
          <w:lang w:val="fr-FR" w:eastAsia="fr-FR"/>
        </w:rPr>
        <w:t>il apparait essentiel</w:t>
      </w:r>
      <w:r w:rsidR="009659AC" w:rsidRPr="00AD31E1">
        <w:rPr>
          <w:rFonts w:ascii="Tw Cen MT" w:hAnsi="Tw Cen MT" w:cstheme="minorHAnsi"/>
          <w:color w:val="000000"/>
          <w:sz w:val="22"/>
          <w:szCs w:val="22"/>
          <w:lang w:val="fr-FR" w:eastAsia="fr-FR"/>
        </w:rPr>
        <w:t>,</w:t>
      </w:r>
      <w:r w:rsidR="00E737AC" w:rsidRPr="00AD31E1">
        <w:rPr>
          <w:rFonts w:ascii="Tw Cen MT" w:hAnsi="Tw Cen MT" w:cstheme="minorHAnsi"/>
          <w:color w:val="000000"/>
          <w:sz w:val="22"/>
          <w:szCs w:val="22"/>
          <w:lang w:val="fr-FR" w:eastAsia="fr-FR"/>
        </w:rPr>
        <w:t xml:space="preserve"> d’évaluer les réussites et les échecs de la première phase de mise en œuvre, de </w:t>
      </w:r>
      <w:commentRangeStart w:id="5"/>
      <w:r w:rsidR="00E737AC" w:rsidRPr="00AD31E1">
        <w:rPr>
          <w:rFonts w:ascii="Tw Cen MT" w:hAnsi="Tw Cen MT" w:cstheme="minorHAnsi"/>
          <w:color w:val="000000"/>
          <w:sz w:val="22"/>
          <w:szCs w:val="22"/>
          <w:lang w:val="fr-FR" w:eastAsia="fr-FR"/>
        </w:rPr>
        <w:t xml:space="preserve">questionner les </w:t>
      </w:r>
      <w:r w:rsidR="009659AC" w:rsidRPr="00AD31E1">
        <w:rPr>
          <w:rFonts w:ascii="Tw Cen MT" w:hAnsi="Tw Cen MT" w:cstheme="minorHAnsi"/>
          <w:color w:val="000000"/>
          <w:sz w:val="22"/>
          <w:szCs w:val="22"/>
          <w:lang w:val="fr-FR" w:eastAsia="fr-FR"/>
        </w:rPr>
        <w:t>processus de coordination, de mise œuvre et les façons de faire d</w:t>
      </w:r>
      <w:r w:rsidR="00AD31E1">
        <w:rPr>
          <w:rFonts w:ascii="Tw Cen MT" w:hAnsi="Tw Cen MT" w:cstheme="minorHAnsi"/>
          <w:color w:val="000000"/>
          <w:sz w:val="22"/>
          <w:szCs w:val="22"/>
          <w:lang w:val="fr-FR" w:eastAsia="fr-FR"/>
        </w:rPr>
        <w:t>e l’é</w:t>
      </w:r>
      <w:r w:rsidR="009659AC" w:rsidRPr="00AD31E1">
        <w:rPr>
          <w:rFonts w:ascii="Tw Cen MT" w:hAnsi="Tw Cen MT" w:cstheme="minorHAnsi"/>
          <w:color w:val="000000"/>
          <w:sz w:val="22"/>
          <w:szCs w:val="22"/>
          <w:lang w:val="fr-FR" w:eastAsia="fr-FR"/>
        </w:rPr>
        <w:t xml:space="preserve">quipe du projet et de dégager des pistes d’amélioration </w:t>
      </w:r>
      <w:commentRangeEnd w:id="5"/>
      <w:r w:rsidR="00AC06AD">
        <w:rPr>
          <w:rStyle w:val="Marquedecommentaire"/>
          <w:lang w:eastAsia="x-none"/>
        </w:rPr>
        <w:commentReference w:id="5"/>
      </w:r>
      <w:r w:rsidR="009659AC" w:rsidRPr="00AD31E1">
        <w:rPr>
          <w:rFonts w:ascii="Tw Cen MT" w:hAnsi="Tw Cen MT" w:cstheme="minorHAnsi"/>
          <w:color w:val="000000"/>
          <w:sz w:val="22"/>
          <w:szCs w:val="22"/>
          <w:lang w:val="fr-FR" w:eastAsia="fr-FR"/>
        </w:rPr>
        <w:t xml:space="preserve">et des </w:t>
      </w:r>
      <w:commentRangeStart w:id="6"/>
      <w:r w:rsidR="009659AC" w:rsidRPr="00AD31E1">
        <w:rPr>
          <w:rFonts w:ascii="Tw Cen MT" w:hAnsi="Tw Cen MT" w:cstheme="minorHAnsi"/>
          <w:color w:val="000000"/>
          <w:sz w:val="22"/>
          <w:szCs w:val="22"/>
          <w:lang w:val="fr-FR" w:eastAsia="fr-FR"/>
        </w:rPr>
        <w:t>recommandations stratégiques afin de préparer dans les meilleures conditions cette prochaine étape du projet</w:t>
      </w:r>
      <w:commentRangeEnd w:id="6"/>
      <w:r w:rsidR="00AC06AD">
        <w:rPr>
          <w:rStyle w:val="Marquedecommentaire"/>
          <w:lang w:eastAsia="x-none"/>
        </w:rPr>
        <w:commentReference w:id="6"/>
      </w:r>
      <w:r w:rsidR="00E46472" w:rsidRPr="00AD31E1">
        <w:rPr>
          <w:rFonts w:ascii="Tw Cen MT" w:hAnsi="Tw Cen MT" w:cstheme="minorHAnsi"/>
          <w:color w:val="000000"/>
          <w:sz w:val="22"/>
          <w:szCs w:val="22"/>
          <w:lang w:val="fr-FR" w:eastAsia="fr-FR"/>
        </w:rPr>
        <w:t>.</w:t>
      </w:r>
    </w:p>
    <w:p w14:paraId="2E969A61" w14:textId="77777777" w:rsidR="001657C6" w:rsidRPr="00C76F23" w:rsidRDefault="001657C6" w:rsidP="001657C6">
      <w:pPr>
        <w:jc w:val="both"/>
        <w:rPr>
          <w:rFonts w:ascii="Tw Cen MT" w:hAnsi="Tw Cen MT" w:cstheme="minorHAnsi"/>
          <w:color w:val="000000"/>
          <w:sz w:val="22"/>
          <w:szCs w:val="22"/>
          <w:lang w:val="fr-ML" w:eastAsia="fr-FR"/>
        </w:rPr>
      </w:pPr>
    </w:p>
    <w:tbl>
      <w:tblPr>
        <w:tblW w:w="104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38169A" w:rsidRPr="0038169A" w14:paraId="1740B307" w14:textId="77777777" w:rsidTr="00AE433D">
        <w:tc>
          <w:tcPr>
            <w:tcW w:w="10461" w:type="dxa"/>
            <w:tcBorders>
              <w:bottom w:val="single" w:sz="4" w:space="0" w:color="auto"/>
            </w:tcBorders>
            <w:shd w:val="clear" w:color="auto" w:fill="E0E0E0"/>
          </w:tcPr>
          <w:p w14:paraId="4649C613" w14:textId="4C378D57" w:rsidR="0038169A" w:rsidRPr="001E1B9F" w:rsidRDefault="00895BDC" w:rsidP="00B24435">
            <w:pPr>
              <w:ind w:left="179" w:firstLine="142"/>
              <w:rPr>
                <w:rFonts w:ascii="Tw Cen MT" w:hAnsi="Tw Cen MT" w:cstheme="minorBidi"/>
                <w:b/>
                <w:bCs/>
                <w:color w:val="2F5496" w:themeColor="accent1" w:themeShade="BF"/>
                <w:sz w:val="22"/>
                <w:szCs w:val="22"/>
              </w:rPr>
            </w:pPr>
            <w:proofErr w:type="spellStart"/>
            <w:r>
              <w:rPr>
                <w:rFonts w:ascii="Tw Cen MT" w:hAnsi="Tw Cen MT" w:cstheme="minorBidi"/>
                <w:b/>
                <w:bCs/>
                <w:color w:val="2F5496" w:themeColor="accent1" w:themeShade="BF"/>
                <w:sz w:val="22"/>
                <w:szCs w:val="22"/>
              </w:rPr>
              <w:t>Objectifs</w:t>
            </w:r>
            <w:proofErr w:type="spellEnd"/>
            <w:r>
              <w:rPr>
                <w:rFonts w:ascii="Tw Cen MT" w:hAnsi="Tw Cen MT" w:cstheme="minorBidi"/>
                <w:b/>
                <w:bCs/>
                <w:color w:val="2F5496" w:themeColor="accent1" w:themeShade="BF"/>
                <w:sz w:val="22"/>
                <w:szCs w:val="22"/>
              </w:rPr>
              <w:t xml:space="preserve"> et </w:t>
            </w:r>
            <w:proofErr w:type="spellStart"/>
            <w:r>
              <w:rPr>
                <w:rFonts w:ascii="Tw Cen MT" w:hAnsi="Tw Cen MT" w:cstheme="minorBidi"/>
                <w:b/>
                <w:bCs/>
                <w:color w:val="2F5496" w:themeColor="accent1" w:themeShade="BF"/>
                <w:sz w:val="22"/>
                <w:szCs w:val="22"/>
              </w:rPr>
              <w:t>résultats</w:t>
            </w:r>
            <w:proofErr w:type="spellEnd"/>
            <w:r>
              <w:rPr>
                <w:rFonts w:ascii="Tw Cen MT" w:hAnsi="Tw Cen MT" w:cstheme="minorBidi"/>
                <w:b/>
                <w:bCs/>
                <w:color w:val="2F5496" w:themeColor="accent1" w:themeShade="BF"/>
                <w:sz w:val="22"/>
                <w:szCs w:val="22"/>
              </w:rPr>
              <w:t xml:space="preserve"> </w:t>
            </w:r>
            <w:proofErr w:type="spellStart"/>
            <w:r>
              <w:rPr>
                <w:rFonts w:ascii="Tw Cen MT" w:hAnsi="Tw Cen MT" w:cstheme="minorBidi"/>
                <w:b/>
                <w:bCs/>
                <w:color w:val="2F5496" w:themeColor="accent1" w:themeShade="BF"/>
                <w:sz w:val="22"/>
                <w:szCs w:val="22"/>
              </w:rPr>
              <w:t>attendus</w:t>
            </w:r>
            <w:proofErr w:type="spellEnd"/>
          </w:p>
        </w:tc>
      </w:tr>
    </w:tbl>
    <w:p w14:paraId="3FF9ED71" w14:textId="77777777" w:rsidR="00895BDC" w:rsidRDefault="00895BDC" w:rsidP="00895BDC">
      <w:pPr>
        <w:ind w:left="-993"/>
        <w:jc w:val="both"/>
        <w:rPr>
          <w:rFonts w:ascii="Tw Cen MT" w:hAnsi="Tw Cen MT"/>
          <w:sz w:val="22"/>
          <w:szCs w:val="22"/>
          <w:lang w:val="fr-FR"/>
        </w:rPr>
      </w:pPr>
    </w:p>
    <w:p w14:paraId="443A67C1" w14:textId="6C017476" w:rsidR="00792697" w:rsidRDefault="00792697" w:rsidP="00895BDC">
      <w:pPr>
        <w:ind w:left="-993"/>
        <w:jc w:val="both"/>
        <w:rPr>
          <w:rFonts w:ascii="Tw Cen MT" w:hAnsi="Tw Cen MT"/>
          <w:sz w:val="22"/>
          <w:szCs w:val="22"/>
          <w:lang w:val="fr-FR"/>
        </w:rPr>
      </w:pPr>
      <w:r>
        <w:rPr>
          <w:rFonts w:ascii="Tw Cen MT" w:hAnsi="Tw Cen MT"/>
          <w:sz w:val="22"/>
          <w:szCs w:val="22"/>
          <w:lang w:val="fr-FR"/>
        </w:rPr>
        <w:t>L</w:t>
      </w:r>
      <w:r w:rsidR="00CF3F79" w:rsidRPr="00895BDC">
        <w:rPr>
          <w:rFonts w:ascii="Tw Cen MT" w:hAnsi="Tw Cen MT"/>
          <w:sz w:val="22"/>
          <w:szCs w:val="22"/>
          <w:lang w:val="fr-FR"/>
        </w:rPr>
        <w:t>a revue à mi-parcours visera à aider l'équipe du projet</w:t>
      </w:r>
      <w:r w:rsidR="00AD31E1">
        <w:rPr>
          <w:rFonts w:ascii="Tw Cen MT" w:hAnsi="Tw Cen MT"/>
          <w:sz w:val="22"/>
          <w:szCs w:val="22"/>
          <w:lang w:val="fr-FR"/>
        </w:rPr>
        <w:t xml:space="preserve"> </w:t>
      </w:r>
      <w:r w:rsidR="00CF3F79" w:rsidRPr="00895BDC">
        <w:rPr>
          <w:rFonts w:ascii="Tw Cen MT" w:hAnsi="Tw Cen MT"/>
          <w:sz w:val="22"/>
          <w:szCs w:val="22"/>
          <w:lang w:val="fr-FR"/>
        </w:rPr>
        <w:t>à</w:t>
      </w:r>
      <w:r>
        <w:rPr>
          <w:rFonts w:ascii="Tw Cen MT" w:hAnsi="Tw Cen MT"/>
          <w:sz w:val="22"/>
          <w:szCs w:val="22"/>
          <w:lang w:val="fr-FR"/>
        </w:rPr>
        <w:t> :</w:t>
      </w:r>
    </w:p>
    <w:p w14:paraId="72F72416" w14:textId="77777777" w:rsidR="00675FEF" w:rsidRDefault="00675FEF" w:rsidP="00895BDC">
      <w:pPr>
        <w:ind w:left="-993"/>
        <w:jc w:val="both"/>
        <w:rPr>
          <w:rFonts w:ascii="Tw Cen MT" w:hAnsi="Tw Cen MT"/>
          <w:sz w:val="22"/>
          <w:szCs w:val="22"/>
          <w:lang w:val="fr-FR"/>
        </w:rPr>
      </w:pPr>
    </w:p>
    <w:p w14:paraId="11F39EC7" w14:textId="7A9CEE42" w:rsidR="00792697" w:rsidRPr="00792697" w:rsidRDefault="00792697" w:rsidP="002616F4">
      <w:pPr>
        <w:pStyle w:val="Paragraphedeliste"/>
        <w:numPr>
          <w:ilvl w:val="0"/>
          <w:numId w:val="5"/>
        </w:numPr>
        <w:jc w:val="both"/>
        <w:rPr>
          <w:rFonts w:ascii="Tw Cen MT" w:hAnsi="Tw Cen MT"/>
          <w:sz w:val="22"/>
          <w:szCs w:val="22"/>
          <w:lang w:val="fr-FR"/>
        </w:rPr>
      </w:pPr>
      <w:r w:rsidRPr="00792697">
        <w:rPr>
          <w:rFonts w:ascii="Tw Cen MT" w:hAnsi="Tw Cen MT"/>
          <w:sz w:val="22"/>
          <w:szCs w:val="22"/>
          <w:lang w:val="fr-FR"/>
        </w:rPr>
        <w:t xml:space="preserve">Dresser un bilan quantitatif et qualitatif </w:t>
      </w:r>
      <w:r>
        <w:rPr>
          <w:rFonts w:ascii="Tw Cen MT" w:hAnsi="Tw Cen MT"/>
          <w:sz w:val="22"/>
          <w:szCs w:val="22"/>
          <w:lang w:val="fr-FR"/>
        </w:rPr>
        <w:t>des réalisations</w:t>
      </w:r>
      <w:r w:rsidR="00E055EF">
        <w:rPr>
          <w:rFonts w:ascii="Tw Cen MT" w:hAnsi="Tw Cen MT"/>
          <w:sz w:val="22"/>
          <w:szCs w:val="22"/>
          <w:lang w:val="fr-FR"/>
        </w:rPr>
        <w:t xml:space="preserve"> et résultats</w:t>
      </w:r>
      <w:r>
        <w:rPr>
          <w:rFonts w:ascii="Tw Cen MT" w:hAnsi="Tw Cen MT"/>
          <w:sz w:val="22"/>
          <w:szCs w:val="22"/>
          <w:lang w:val="fr-FR"/>
        </w:rPr>
        <w:t xml:space="preserve"> de</w:t>
      </w:r>
      <w:r w:rsidRPr="00792697">
        <w:rPr>
          <w:rFonts w:ascii="Tw Cen MT" w:hAnsi="Tw Cen MT"/>
          <w:sz w:val="22"/>
          <w:szCs w:val="22"/>
          <w:lang w:val="fr-FR"/>
        </w:rPr>
        <w:t xml:space="preserve"> la première phase du projet</w:t>
      </w:r>
    </w:p>
    <w:p w14:paraId="646D6EDB" w14:textId="314526E1" w:rsidR="00792697" w:rsidRPr="00792697" w:rsidRDefault="00792697" w:rsidP="002616F4">
      <w:pPr>
        <w:pStyle w:val="Paragraphedeliste"/>
        <w:numPr>
          <w:ilvl w:val="0"/>
          <w:numId w:val="5"/>
        </w:numPr>
        <w:jc w:val="both"/>
        <w:rPr>
          <w:rFonts w:ascii="Tw Cen MT" w:hAnsi="Tw Cen MT"/>
          <w:sz w:val="22"/>
          <w:szCs w:val="22"/>
          <w:lang w:val="fr-FR"/>
        </w:rPr>
      </w:pPr>
      <w:r w:rsidRPr="00792697">
        <w:rPr>
          <w:rFonts w:ascii="Tw Cen MT" w:hAnsi="Tw Cen MT"/>
          <w:sz w:val="22"/>
          <w:szCs w:val="22"/>
          <w:lang w:val="fr-FR"/>
        </w:rPr>
        <w:t>Identifier les leçons apprises et les bonnes pratiques de cette première phase</w:t>
      </w:r>
      <w:r>
        <w:rPr>
          <w:rFonts w:ascii="Tw Cen MT" w:hAnsi="Tw Cen MT"/>
          <w:sz w:val="22"/>
          <w:szCs w:val="22"/>
          <w:lang w:val="fr-FR"/>
        </w:rPr>
        <w:t xml:space="preserve"> </w:t>
      </w:r>
      <w:r w:rsidRPr="00792697">
        <w:rPr>
          <w:rFonts w:ascii="Tw Cen MT" w:hAnsi="Tw Cen MT"/>
          <w:sz w:val="22"/>
          <w:szCs w:val="22"/>
          <w:lang w:val="fr-FR"/>
        </w:rPr>
        <w:t>(ce qui a marché / ce qui n’a pas marché et pourquoi)</w:t>
      </w:r>
    </w:p>
    <w:p w14:paraId="4897110D" w14:textId="5C076885" w:rsidR="00792697" w:rsidRPr="00792697" w:rsidRDefault="00792697" w:rsidP="002616F4">
      <w:pPr>
        <w:pStyle w:val="Paragraphedeliste"/>
        <w:numPr>
          <w:ilvl w:val="0"/>
          <w:numId w:val="5"/>
        </w:numPr>
        <w:jc w:val="both"/>
        <w:rPr>
          <w:rFonts w:ascii="Tw Cen MT" w:hAnsi="Tw Cen MT"/>
          <w:sz w:val="22"/>
          <w:szCs w:val="22"/>
          <w:lang w:val="fr-FR"/>
        </w:rPr>
      </w:pPr>
      <w:r w:rsidRPr="00792697">
        <w:rPr>
          <w:rFonts w:ascii="Tw Cen MT" w:hAnsi="Tw Cen MT"/>
          <w:sz w:val="22"/>
          <w:szCs w:val="22"/>
          <w:lang w:val="fr-FR"/>
        </w:rPr>
        <w:t>Dégager des pistes d’amélioration pour affiner la stratégie opérationnelle permettant d’atteindre les résultats attendus au cours de la deuxième phase du projet.</w:t>
      </w:r>
    </w:p>
    <w:p w14:paraId="49BA2D1F" w14:textId="77777777" w:rsidR="00895BDC" w:rsidRPr="00895BDC" w:rsidRDefault="00895BDC" w:rsidP="00895BDC">
      <w:pPr>
        <w:ind w:left="-993"/>
        <w:jc w:val="both"/>
        <w:rPr>
          <w:rFonts w:ascii="Tw Cen MT" w:hAnsi="Tw Cen MT"/>
          <w:sz w:val="22"/>
          <w:szCs w:val="22"/>
          <w:lang w:val="fr-FR"/>
        </w:rPr>
      </w:pPr>
    </w:p>
    <w:p w14:paraId="58361CA3" w14:textId="16C1D2A3" w:rsidR="00675FEF" w:rsidRPr="00675FEF" w:rsidRDefault="00675FEF" w:rsidP="00675FEF">
      <w:pPr>
        <w:ind w:left="-993"/>
        <w:jc w:val="both"/>
        <w:rPr>
          <w:rFonts w:ascii="Tw Cen MT" w:hAnsi="Tw Cen MT"/>
          <w:sz w:val="22"/>
          <w:szCs w:val="22"/>
          <w:lang w:val="fr-FR"/>
        </w:rPr>
      </w:pPr>
      <w:r>
        <w:rPr>
          <w:rFonts w:ascii="Tw Cen MT" w:hAnsi="Tw Cen MT"/>
          <w:sz w:val="22"/>
          <w:szCs w:val="22"/>
          <w:lang w:val="fr-FR"/>
        </w:rPr>
        <w:t>Elle sera</w:t>
      </w:r>
      <w:r w:rsidRPr="00675FEF">
        <w:rPr>
          <w:rFonts w:ascii="Tw Cen MT" w:hAnsi="Tw Cen MT"/>
          <w:sz w:val="22"/>
          <w:szCs w:val="22"/>
          <w:lang w:val="fr-FR"/>
        </w:rPr>
        <w:t xml:space="preserve"> facilitée</w:t>
      </w:r>
      <w:r>
        <w:rPr>
          <w:rFonts w:ascii="Tw Cen MT" w:hAnsi="Tw Cen MT"/>
          <w:sz w:val="22"/>
          <w:szCs w:val="22"/>
          <w:lang w:val="fr-FR"/>
        </w:rPr>
        <w:t xml:space="preserve"> par un expert externe, </w:t>
      </w:r>
      <w:r w:rsidR="00881CD4">
        <w:rPr>
          <w:rFonts w:ascii="Tw Cen MT" w:hAnsi="Tw Cen MT"/>
          <w:sz w:val="22"/>
          <w:szCs w:val="22"/>
          <w:lang w:val="fr-FR"/>
        </w:rPr>
        <w:t>en consultation étroite avec</w:t>
      </w:r>
      <w:r>
        <w:rPr>
          <w:rFonts w:ascii="Tw Cen MT" w:hAnsi="Tw Cen MT"/>
          <w:sz w:val="22"/>
          <w:szCs w:val="22"/>
          <w:lang w:val="fr-FR"/>
        </w:rPr>
        <w:t xml:space="preserve"> l’équipe projet,</w:t>
      </w:r>
      <w:r w:rsidRPr="00675FEF">
        <w:rPr>
          <w:rFonts w:ascii="Tw Cen MT" w:hAnsi="Tw Cen MT"/>
          <w:sz w:val="22"/>
          <w:szCs w:val="22"/>
          <w:lang w:val="fr-FR"/>
        </w:rPr>
        <w:t xml:space="preserve"> autour d'un ensemble de </w:t>
      </w:r>
      <w:r>
        <w:rPr>
          <w:rFonts w:ascii="Tw Cen MT" w:hAnsi="Tw Cen MT"/>
          <w:sz w:val="22"/>
          <w:szCs w:val="22"/>
          <w:lang w:val="fr-FR"/>
        </w:rPr>
        <w:t xml:space="preserve">5 </w:t>
      </w:r>
      <w:r w:rsidRPr="00675FEF">
        <w:rPr>
          <w:rFonts w:ascii="Tw Cen MT" w:hAnsi="Tw Cen MT"/>
          <w:sz w:val="22"/>
          <w:szCs w:val="22"/>
          <w:lang w:val="fr-FR"/>
        </w:rPr>
        <w:t>questions clés</w:t>
      </w:r>
      <w:r>
        <w:rPr>
          <w:rFonts w:ascii="Tw Cen MT" w:hAnsi="Tw Cen MT"/>
          <w:sz w:val="22"/>
          <w:szCs w:val="22"/>
          <w:lang w:val="fr-FR"/>
        </w:rPr>
        <w:t> :</w:t>
      </w:r>
    </w:p>
    <w:p w14:paraId="2EF56D5C" w14:textId="77777777" w:rsidR="00675FEF" w:rsidRPr="00675FEF" w:rsidRDefault="00675FEF" w:rsidP="00675FEF">
      <w:pPr>
        <w:ind w:left="-993"/>
        <w:jc w:val="both"/>
        <w:rPr>
          <w:rFonts w:ascii="Tw Cen MT" w:hAnsi="Tw Cen MT"/>
          <w:sz w:val="22"/>
          <w:szCs w:val="22"/>
          <w:lang w:val="fr-FR"/>
        </w:rPr>
      </w:pPr>
    </w:p>
    <w:p w14:paraId="18713B97" w14:textId="6FEF197E" w:rsidR="00675FEF" w:rsidRPr="00247514" w:rsidRDefault="00675FEF" w:rsidP="00675FEF">
      <w:pPr>
        <w:pStyle w:val="Paragraphedeliste"/>
        <w:numPr>
          <w:ilvl w:val="0"/>
          <w:numId w:val="19"/>
        </w:numPr>
        <w:jc w:val="both"/>
        <w:rPr>
          <w:rFonts w:ascii="Tw Cen MT" w:hAnsi="Tw Cen MT"/>
          <w:sz w:val="22"/>
          <w:szCs w:val="22"/>
          <w:lang w:val="fr-FR"/>
        </w:rPr>
      </w:pPr>
      <w:r>
        <w:rPr>
          <w:rFonts w:ascii="Tw Cen MT" w:hAnsi="Tw Cen MT"/>
          <w:sz w:val="22"/>
          <w:szCs w:val="22"/>
          <w:lang w:val="fr-FR"/>
        </w:rPr>
        <w:lastRenderedPageBreak/>
        <w:t>Avons-nous fait</w:t>
      </w:r>
      <w:r w:rsidRPr="00247514">
        <w:rPr>
          <w:rFonts w:ascii="Tw Cen MT" w:hAnsi="Tw Cen MT"/>
          <w:sz w:val="22"/>
          <w:szCs w:val="22"/>
          <w:lang w:val="fr-FR"/>
        </w:rPr>
        <w:t xml:space="preserve"> ce que nous av</w:t>
      </w:r>
      <w:r>
        <w:rPr>
          <w:rFonts w:ascii="Tw Cen MT" w:hAnsi="Tw Cen MT"/>
          <w:sz w:val="22"/>
          <w:szCs w:val="22"/>
          <w:lang w:val="fr-FR"/>
        </w:rPr>
        <w:t>i</w:t>
      </w:r>
      <w:r w:rsidRPr="00247514">
        <w:rPr>
          <w:rFonts w:ascii="Tw Cen MT" w:hAnsi="Tw Cen MT"/>
          <w:sz w:val="22"/>
          <w:szCs w:val="22"/>
          <w:lang w:val="fr-FR"/>
        </w:rPr>
        <w:t>ons dit que nous ferions et l‘avons-nous bien fait ?</w:t>
      </w:r>
    </w:p>
    <w:p w14:paraId="4B07C92D" w14:textId="26248E89" w:rsidR="00675FEF" w:rsidRPr="00247514" w:rsidRDefault="00675FEF" w:rsidP="00675FEF">
      <w:pPr>
        <w:pStyle w:val="Paragraphedeliste"/>
        <w:numPr>
          <w:ilvl w:val="0"/>
          <w:numId w:val="19"/>
        </w:numPr>
        <w:jc w:val="both"/>
        <w:rPr>
          <w:rFonts w:ascii="Tw Cen MT" w:hAnsi="Tw Cen MT"/>
          <w:sz w:val="22"/>
          <w:szCs w:val="22"/>
          <w:lang w:val="fr-FR"/>
        </w:rPr>
      </w:pPr>
      <w:r w:rsidRPr="00247514">
        <w:rPr>
          <w:rFonts w:ascii="Tw Cen MT" w:hAnsi="Tw Cen MT"/>
          <w:sz w:val="22"/>
          <w:szCs w:val="22"/>
          <w:lang w:val="fr-FR"/>
        </w:rPr>
        <w:t>Quels sont les principaux changements auxquels nous avons contribué depuis le début du projet ? Qu'est-ce qui les a permis ?</w:t>
      </w:r>
    </w:p>
    <w:p w14:paraId="04BD9B78" w14:textId="671C66C4" w:rsidR="00675FEF" w:rsidRPr="00247514" w:rsidRDefault="00675FEF" w:rsidP="00675FEF">
      <w:pPr>
        <w:pStyle w:val="Paragraphedeliste"/>
        <w:numPr>
          <w:ilvl w:val="0"/>
          <w:numId w:val="19"/>
        </w:numPr>
        <w:jc w:val="both"/>
        <w:rPr>
          <w:rFonts w:ascii="Tw Cen MT" w:hAnsi="Tw Cen MT"/>
          <w:sz w:val="22"/>
          <w:szCs w:val="22"/>
          <w:lang w:val="fr-FR"/>
        </w:rPr>
      </w:pPr>
      <w:r>
        <w:rPr>
          <w:rFonts w:ascii="Tw Cen MT" w:hAnsi="Tw Cen MT"/>
          <w:sz w:val="22"/>
          <w:szCs w:val="22"/>
          <w:lang w:val="fr-FR"/>
        </w:rPr>
        <w:t>Avons-nous fait</w:t>
      </w:r>
      <w:r w:rsidRPr="00247514">
        <w:rPr>
          <w:rFonts w:ascii="Tw Cen MT" w:hAnsi="Tw Cen MT"/>
          <w:sz w:val="22"/>
          <w:szCs w:val="22"/>
          <w:lang w:val="fr-FR"/>
        </w:rPr>
        <w:t xml:space="preserve"> les choix les plus pertinents ? Qu</w:t>
      </w:r>
      <w:r>
        <w:rPr>
          <w:rFonts w:ascii="Tw Cen MT" w:hAnsi="Tw Cen MT"/>
          <w:sz w:val="22"/>
          <w:szCs w:val="22"/>
          <w:lang w:val="fr-FR"/>
        </w:rPr>
        <w:t>’aurions-nous pu f</w:t>
      </w:r>
      <w:r w:rsidRPr="00247514">
        <w:rPr>
          <w:rFonts w:ascii="Tw Cen MT" w:hAnsi="Tw Cen MT"/>
          <w:sz w:val="22"/>
          <w:szCs w:val="22"/>
          <w:lang w:val="fr-FR"/>
        </w:rPr>
        <w:t>aire d'autre à la place ?</w:t>
      </w:r>
    </w:p>
    <w:p w14:paraId="7901EF15" w14:textId="00570BDB" w:rsidR="00675FEF" w:rsidRPr="00247514" w:rsidRDefault="00675FEF" w:rsidP="00675FEF">
      <w:pPr>
        <w:pStyle w:val="Paragraphedeliste"/>
        <w:numPr>
          <w:ilvl w:val="0"/>
          <w:numId w:val="19"/>
        </w:numPr>
        <w:jc w:val="both"/>
        <w:rPr>
          <w:rFonts w:ascii="Tw Cen MT" w:hAnsi="Tw Cen MT"/>
          <w:sz w:val="22"/>
          <w:szCs w:val="22"/>
          <w:lang w:val="fr-FR"/>
        </w:rPr>
      </w:pPr>
      <w:r w:rsidRPr="00247514">
        <w:rPr>
          <w:rFonts w:ascii="Tw Cen MT" w:hAnsi="Tw Cen MT"/>
          <w:sz w:val="22"/>
          <w:szCs w:val="22"/>
          <w:lang w:val="fr-FR"/>
        </w:rPr>
        <w:t xml:space="preserve">Quels défis y </w:t>
      </w:r>
      <w:proofErr w:type="spellStart"/>
      <w:r w:rsidRPr="00247514">
        <w:rPr>
          <w:rFonts w:ascii="Tw Cen MT" w:hAnsi="Tw Cen MT"/>
          <w:sz w:val="22"/>
          <w:szCs w:val="22"/>
          <w:lang w:val="fr-FR"/>
        </w:rPr>
        <w:t>a-t-il</w:t>
      </w:r>
      <w:proofErr w:type="spellEnd"/>
      <w:r w:rsidRPr="00247514">
        <w:rPr>
          <w:rFonts w:ascii="Tw Cen MT" w:hAnsi="Tw Cen MT"/>
          <w:sz w:val="22"/>
          <w:szCs w:val="22"/>
          <w:lang w:val="fr-FR"/>
        </w:rPr>
        <w:t xml:space="preserve"> eu ? Ont-ils été surmontés ? Si c'est le cas, comment ? Sinon, pour quelles raisons ?</w:t>
      </w:r>
    </w:p>
    <w:p w14:paraId="6EF25923" w14:textId="6CC8D209" w:rsidR="00675FEF" w:rsidRPr="00247514" w:rsidRDefault="00675FEF" w:rsidP="00675FEF">
      <w:pPr>
        <w:pStyle w:val="Paragraphedeliste"/>
        <w:numPr>
          <w:ilvl w:val="0"/>
          <w:numId w:val="19"/>
        </w:numPr>
        <w:jc w:val="both"/>
        <w:rPr>
          <w:rFonts w:ascii="Tw Cen MT" w:hAnsi="Tw Cen MT"/>
          <w:sz w:val="22"/>
          <w:szCs w:val="22"/>
          <w:lang w:val="fr-FR"/>
        </w:rPr>
      </w:pPr>
      <w:r w:rsidRPr="00247514">
        <w:rPr>
          <w:rFonts w:ascii="Tw Cen MT" w:hAnsi="Tw Cen MT"/>
          <w:sz w:val="22"/>
          <w:szCs w:val="22"/>
          <w:lang w:val="fr-FR"/>
        </w:rPr>
        <w:t xml:space="preserve">Quelles sont les principales recommandations à prendre en compte pour la prochaine phase </w:t>
      </w:r>
      <w:r w:rsidR="00881CD4">
        <w:rPr>
          <w:rFonts w:ascii="Tw Cen MT" w:hAnsi="Tw Cen MT"/>
          <w:sz w:val="22"/>
          <w:szCs w:val="22"/>
          <w:lang w:val="fr-FR"/>
        </w:rPr>
        <w:t xml:space="preserve">du projet </w:t>
      </w:r>
      <w:r w:rsidR="00785F8B">
        <w:rPr>
          <w:rFonts w:ascii="Tw Cen MT" w:hAnsi="Tw Cen MT"/>
          <w:sz w:val="22"/>
          <w:szCs w:val="22"/>
          <w:lang w:val="fr-FR"/>
        </w:rPr>
        <w:t xml:space="preserve">et </w:t>
      </w:r>
      <w:r w:rsidR="00881CD4">
        <w:rPr>
          <w:rFonts w:ascii="Tw Cen MT" w:hAnsi="Tw Cen MT"/>
          <w:sz w:val="22"/>
          <w:szCs w:val="22"/>
          <w:lang w:val="fr-FR"/>
        </w:rPr>
        <w:t xml:space="preserve">pour </w:t>
      </w:r>
      <w:r w:rsidR="00785F8B">
        <w:rPr>
          <w:rFonts w:ascii="Tw Cen MT" w:hAnsi="Tw Cen MT"/>
          <w:sz w:val="22"/>
          <w:szCs w:val="22"/>
          <w:lang w:val="fr-FR"/>
        </w:rPr>
        <w:t>assurer la pérennité de nos résultats</w:t>
      </w:r>
      <w:r w:rsidR="00881CD4">
        <w:rPr>
          <w:rFonts w:ascii="Tw Cen MT" w:hAnsi="Tw Cen MT"/>
          <w:sz w:val="22"/>
          <w:szCs w:val="22"/>
          <w:lang w:val="fr-FR"/>
        </w:rPr>
        <w:t> ?</w:t>
      </w:r>
    </w:p>
    <w:p w14:paraId="13B9BEDD" w14:textId="77777777" w:rsidR="00675FEF" w:rsidRDefault="00675FEF" w:rsidP="00675FEF">
      <w:pPr>
        <w:ind w:left="-993"/>
        <w:jc w:val="both"/>
        <w:rPr>
          <w:rFonts w:ascii="Tw Cen MT" w:hAnsi="Tw Cen MT"/>
          <w:sz w:val="22"/>
          <w:szCs w:val="22"/>
          <w:lang w:val="fr-FR"/>
        </w:rPr>
      </w:pPr>
    </w:p>
    <w:p w14:paraId="7AD6E0E5" w14:textId="388F48D2" w:rsidR="00CF3F79" w:rsidRDefault="00675FEF" w:rsidP="00675FEF">
      <w:pPr>
        <w:ind w:left="-993"/>
        <w:jc w:val="both"/>
        <w:rPr>
          <w:rFonts w:ascii="Tw Cen MT" w:hAnsi="Tw Cen MT"/>
          <w:sz w:val="22"/>
          <w:szCs w:val="22"/>
          <w:lang w:val="fr-FR"/>
        </w:rPr>
      </w:pPr>
      <w:r>
        <w:rPr>
          <w:rFonts w:ascii="Tw Cen MT" w:hAnsi="Tw Cen MT"/>
          <w:sz w:val="22"/>
          <w:szCs w:val="22"/>
          <w:lang w:val="fr-FR"/>
        </w:rPr>
        <w:t>Cette</w:t>
      </w:r>
      <w:r w:rsidR="00792697">
        <w:rPr>
          <w:rFonts w:ascii="Tw Cen MT" w:hAnsi="Tw Cen MT"/>
          <w:sz w:val="22"/>
          <w:szCs w:val="22"/>
          <w:lang w:val="fr-FR"/>
        </w:rPr>
        <w:t xml:space="preserve"> revue à mi-parcours </w:t>
      </w:r>
      <w:r w:rsidR="00CF3F79" w:rsidRPr="00CF3F79">
        <w:rPr>
          <w:rFonts w:ascii="Tw Cen MT" w:hAnsi="Tw Cen MT"/>
          <w:sz w:val="22"/>
          <w:szCs w:val="22"/>
          <w:lang w:val="fr-FR"/>
        </w:rPr>
        <w:t>poursuivra les résultats suivants</w:t>
      </w:r>
      <w:r w:rsidR="00775BF2">
        <w:rPr>
          <w:rFonts w:ascii="Tw Cen MT" w:hAnsi="Tw Cen MT"/>
          <w:sz w:val="22"/>
          <w:szCs w:val="22"/>
          <w:lang w:val="fr-FR"/>
        </w:rPr>
        <w:t xml:space="preserve"> </w:t>
      </w:r>
      <w:r w:rsidR="00CF3F79" w:rsidRPr="00CF3F79">
        <w:rPr>
          <w:rFonts w:ascii="Tw Cen MT" w:hAnsi="Tw Cen MT"/>
          <w:sz w:val="22"/>
          <w:szCs w:val="22"/>
          <w:lang w:val="fr-FR"/>
        </w:rPr>
        <w:t>:</w:t>
      </w:r>
    </w:p>
    <w:p w14:paraId="731F29F1" w14:textId="77777777" w:rsidR="00895BDC" w:rsidRPr="00CF3F79" w:rsidRDefault="00895BDC" w:rsidP="00895BDC">
      <w:pPr>
        <w:ind w:left="-993"/>
        <w:jc w:val="both"/>
        <w:rPr>
          <w:rFonts w:ascii="Tw Cen MT" w:hAnsi="Tw Cen MT"/>
          <w:sz w:val="22"/>
          <w:szCs w:val="22"/>
          <w:lang w:val="fr-FR"/>
        </w:rPr>
      </w:pPr>
    </w:p>
    <w:p w14:paraId="19E2A7B3" w14:textId="77777777" w:rsidR="00CA1F30" w:rsidRDefault="00775BF2" w:rsidP="002616F4">
      <w:pPr>
        <w:pStyle w:val="Paragraphedeliste"/>
        <w:numPr>
          <w:ilvl w:val="0"/>
          <w:numId w:val="4"/>
        </w:numPr>
        <w:jc w:val="both"/>
        <w:rPr>
          <w:rFonts w:ascii="Tw Cen MT" w:hAnsi="Tw Cen MT"/>
          <w:sz w:val="22"/>
          <w:szCs w:val="22"/>
          <w:lang w:val="fr-FR"/>
        </w:rPr>
      </w:pPr>
      <w:r>
        <w:rPr>
          <w:rFonts w:ascii="Tw Cen MT" w:hAnsi="Tw Cen MT"/>
          <w:sz w:val="22"/>
          <w:szCs w:val="22"/>
          <w:lang w:val="fr-FR"/>
        </w:rPr>
        <w:t xml:space="preserve">Les </w:t>
      </w:r>
      <w:r w:rsidRPr="00775BF2">
        <w:rPr>
          <w:rFonts w:ascii="Tw Cen MT" w:hAnsi="Tw Cen MT"/>
          <w:sz w:val="22"/>
          <w:szCs w:val="22"/>
          <w:u w:val="single"/>
          <w:lang w:val="fr-FR"/>
        </w:rPr>
        <w:t>résultats et les changements</w:t>
      </w:r>
      <w:r>
        <w:rPr>
          <w:rFonts w:ascii="Tw Cen MT" w:hAnsi="Tw Cen MT"/>
          <w:sz w:val="22"/>
          <w:szCs w:val="22"/>
          <w:lang w:val="fr-FR"/>
        </w:rPr>
        <w:t xml:space="preserve"> permis par la première phase du projet sont identifiés, consolidés et analysés.</w:t>
      </w:r>
      <w:r w:rsidR="00792697">
        <w:rPr>
          <w:rFonts w:ascii="Tw Cen MT" w:hAnsi="Tw Cen MT"/>
          <w:sz w:val="22"/>
          <w:szCs w:val="22"/>
          <w:lang w:val="fr-FR"/>
        </w:rPr>
        <w:t xml:space="preserve"> </w:t>
      </w:r>
      <w:r w:rsidR="00CA1F30">
        <w:rPr>
          <w:rFonts w:ascii="Tw Cen MT" w:hAnsi="Tw Cen MT"/>
          <w:sz w:val="22"/>
          <w:szCs w:val="22"/>
          <w:lang w:val="fr-FR"/>
        </w:rPr>
        <w:t>Des éventuelles études de cas, histoires de changements ou témoignages de bénéficiaires illustrent ces résultats et changements.</w:t>
      </w:r>
    </w:p>
    <w:p w14:paraId="38224609" w14:textId="51A089F9" w:rsidR="00775BF2" w:rsidRPr="00895BDC" w:rsidRDefault="00775BF2" w:rsidP="002616F4">
      <w:pPr>
        <w:pStyle w:val="Paragraphedeliste"/>
        <w:numPr>
          <w:ilvl w:val="0"/>
          <w:numId w:val="4"/>
        </w:numPr>
        <w:jc w:val="both"/>
        <w:rPr>
          <w:rFonts w:ascii="Tw Cen MT" w:hAnsi="Tw Cen MT"/>
          <w:sz w:val="22"/>
          <w:szCs w:val="22"/>
          <w:lang w:val="fr-FR"/>
        </w:rPr>
      </w:pPr>
      <w:r w:rsidRPr="00895BDC">
        <w:rPr>
          <w:rFonts w:ascii="Tw Cen MT" w:hAnsi="Tw Cen MT"/>
          <w:sz w:val="22"/>
          <w:szCs w:val="22"/>
          <w:lang w:val="fr-FR"/>
        </w:rPr>
        <w:t xml:space="preserve">La </w:t>
      </w:r>
      <w:r w:rsidRPr="00CA1F30">
        <w:rPr>
          <w:rFonts w:ascii="Tw Cen MT" w:hAnsi="Tw Cen MT"/>
          <w:sz w:val="22"/>
          <w:szCs w:val="22"/>
          <w:u w:val="single"/>
          <w:lang w:val="fr-FR"/>
        </w:rPr>
        <w:t>qualité des interventions réalisées</w:t>
      </w:r>
      <w:r w:rsidRPr="00895BDC">
        <w:rPr>
          <w:rFonts w:ascii="Tw Cen MT" w:hAnsi="Tw Cen MT"/>
          <w:sz w:val="22"/>
          <w:szCs w:val="22"/>
          <w:lang w:val="fr-FR"/>
        </w:rPr>
        <w:t xml:space="preserve"> est évaluée par rapport à des critères </w:t>
      </w:r>
      <w:r w:rsidR="00675FEF">
        <w:rPr>
          <w:rFonts w:ascii="Tw Cen MT" w:hAnsi="Tw Cen MT"/>
          <w:sz w:val="22"/>
          <w:szCs w:val="22"/>
          <w:lang w:val="fr-FR"/>
        </w:rPr>
        <w:t>identifiés avec l’équipe projet</w:t>
      </w:r>
      <w:r w:rsidR="006A75BF">
        <w:rPr>
          <w:rFonts w:ascii="Tw Cen MT" w:hAnsi="Tw Cen MT"/>
          <w:sz w:val="22"/>
          <w:szCs w:val="22"/>
          <w:lang w:val="fr-FR"/>
        </w:rPr>
        <w:t xml:space="preserve"> et le consultant</w:t>
      </w:r>
      <w:r w:rsidR="00675FEF" w:rsidRPr="00895BDC">
        <w:rPr>
          <w:rFonts w:ascii="Tw Cen MT" w:hAnsi="Tw Cen MT"/>
          <w:sz w:val="22"/>
          <w:szCs w:val="22"/>
          <w:lang w:val="fr-FR"/>
        </w:rPr>
        <w:t xml:space="preserve"> </w:t>
      </w:r>
      <w:r w:rsidRPr="00895BDC">
        <w:rPr>
          <w:rFonts w:ascii="Tw Cen MT" w:hAnsi="Tw Cen MT"/>
          <w:sz w:val="22"/>
          <w:szCs w:val="22"/>
          <w:lang w:val="fr-FR"/>
        </w:rPr>
        <w:t xml:space="preserve">(gouvernance du projet, approche de la programmation basée sur les besoins, qualité des </w:t>
      </w:r>
      <w:r w:rsidR="00881CD4">
        <w:rPr>
          <w:rFonts w:ascii="Tw Cen MT" w:hAnsi="Tw Cen MT"/>
          <w:sz w:val="22"/>
          <w:szCs w:val="22"/>
          <w:lang w:val="fr-FR"/>
        </w:rPr>
        <w:t xml:space="preserve">intervention technique </w:t>
      </w:r>
      <w:r w:rsidRPr="00895BDC">
        <w:rPr>
          <w:rFonts w:ascii="Tw Cen MT" w:hAnsi="Tw Cen MT"/>
          <w:sz w:val="22"/>
          <w:szCs w:val="22"/>
          <w:lang w:val="fr-FR"/>
        </w:rPr>
        <w:t>mécanismes de consultation en place avec</w:t>
      </w:r>
      <w:r w:rsidR="00113BC7">
        <w:rPr>
          <w:rFonts w:ascii="Tw Cen MT" w:hAnsi="Tw Cen MT"/>
          <w:sz w:val="22"/>
          <w:szCs w:val="22"/>
          <w:lang w:val="fr-FR"/>
        </w:rPr>
        <w:t xml:space="preserve"> les agences de l’AFD et</w:t>
      </w:r>
      <w:r w:rsidRPr="00895BDC">
        <w:rPr>
          <w:rFonts w:ascii="Tw Cen MT" w:hAnsi="Tw Cen MT"/>
          <w:sz w:val="22"/>
          <w:szCs w:val="22"/>
          <w:lang w:val="fr-FR"/>
        </w:rPr>
        <w:t xml:space="preserve"> les </w:t>
      </w:r>
      <w:r>
        <w:rPr>
          <w:rFonts w:ascii="Tw Cen MT" w:hAnsi="Tw Cen MT"/>
          <w:sz w:val="22"/>
          <w:szCs w:val="22"/>
          <w:lang w:val="fr-FR"/>
        </w:rPr>
        <w:t>partenaires</w:t>
      </w:r>
      <w:r w:rsidRPr="00895BDC">
        <w:rPr>
          <w:rFonts w:ascii="Tw Cen MT" w:hAnsi="Tw Cen MT"/>
          <w:sz w:val="22"/>
          <w:szCs w:val="22"/>
          <w:lang w:val="fr-FR"/>
        </w:rPr>
        <w:t>, synergies avec d'autres initiatives, intégration de questions transversales…).</w:t>
      </w:r>
    </w:p>
    <w:p w14:paraId="36F82668" w14:textId="605A9435" w:rsidR="00CF3F79" w:rsidRPr="00775BF2" w:rsidRDefault="00775BF2" w:rsidP="002616F4">
      <w:pPr>
        <w:pStyle w:val="Paragraphedeliste"/>
        <w:numPr>
          <w:ilvl w:val="0"/>
          <w:numId w:val="4"/>
        </w:numPr>
        <w:jc w:val="both"/>
        <w:rPr>
          <w:rFonts w:ascii="Tw Cen MT" w:hAnsi="Tw Cen MT"/>
          <w:sz w:val="22"/>
          <w:szCs w:val="22"/>
          <w:lang w:val="fr-FR"/>
        </w:rPr>
      </w:pPr>
      <w:r w:rsidRPr="00775BF2">
        <w:rPr>
          <w:rFonts w:ascii="Tw Cen MT" w:hAnsi="Tw Cen MT"/>
          <w:sz w:val="22"/>
          <w:szCs w:val="22"/>
          <w:lang w:val="fr-FR"/>
        </w:rPr>
        <w:t xml:space="preserve">Les </w:t>
      </w:r>
      <w:r w:rsidRPr="00775BF2">
        <w:rPr>
          <w:rFonts w:ascii="Tw Cen MT" w:hAnsi="Tw Cen MT"/>
          <w:sz w:val="22"/>
          <w:szCs w:val="22"/>
          <w:u w:val="single"/>
          <w:lang w:val="fr-FR"/>
        </w:rPr>
        <w:t>leçons apprises et les bonnes pratiques</w:t>
      </w:r>
      <w:r w:rsidRPr="00775BF2">
        <w:rPr>
          <w:rFonts w:ascii="Tw Cen MT" w:hAnsi="Tw Cen MT"/>
          <w:sz w:val="22"/>
          <w:szCs w:val="22"/>
          <w:lang w:val="fr-FR"/>
        </w:rPr>
        <w:t xml:space="preserve"> de la première phase du projet sont identifiées</w:t>
      </w:r>
      <w:r>
        <w:rPr>
          <w:rFonts w:ascii="Tw Cen MT" w:hAnsi="Tw Cen MT"/>
          <w:sz w:val="22"/>
          <w:szCs w:val="22"/>
          <w:lang w:val="fr-FR"/>
        </w:rPr>
        <w:t xml:space="preserve"> et capitalisées</w:t>
      </w:r>
      <w:r w:rsidRPr="00775BF2">
        <w:rPr>
          <w:rFonts w:ascii="Tw Cen MT" w:hAnsi="Tw Cen MT"/>
          <w:sz w:val="22"/>
          <w:szCs w:val="22"/>
          <w:lang w:val="fr-FR"/>
        </w:rPr>
        <w:t xml:space="preserve">. En particulier, </w:t>
      </w:r>
      <w:r>
        <w:rPr>
          <w:rFonts w:ascii="Tw Cen MT" w:hAnsi="Tw Cen MT"/>
          <w:sz w:val="22"/>
          <w:szCs w:val="22"/>
          <w:lang w:val="fr-FR"/>
        </w:rPr>
        <w:t>l</w:t>
      </w:r>
      <w:r w:rsidRPr="00775BF2">
        <w:rPr>
          <w:rFonts w:ascii="Tw Cen MT" w:hAnsi="Tw Cen MT"/>
          <w:sz w:val="22"/>
          <w:szCs w:val="22"/>
          <w:lang w:val="fr-FR"/>
        </w:rPr>
        <w:t xml:space="preserve">es forces et faiblesses </w:t>
      </w:r>
      <w:r w:rsidR="00CF3F79" w:rsidRPr="00775BF2">
        <w:rPr>
          <w:rFonts w:ascii="Tw Cen MT" w:hAnsi="Tw Cen MT"/>
          <w:sz w:val="22"/>
          <w:szCs w:val="22"/>
          <w:lang w:val="fr-FR"/>
        </w:rPr>
        <w:t xml:space="preserve">que ce soit au niveau </w:t>
      </w:r>
      <w:r w:rsidRPr="00775BF2">
        <w:rPr>
          <w:rFonts w:ascii="Tw Cen MT" w:hAnsi="Tw Cen MT"/>
          <w:sz w:val="22"/>
          <w:szCs w:val="22"/>
          <w:lang w:val="fr-FR"/>
        </w:rPr>
        <w:t>s</w:t>
      </w:r>
      <w:r w:rsidR="00CF3F79" w:rsidRPr="00775BF2">
        <w:rPr>
          <w:rFonts w:ascii="Tw Cen MT" w:hAnsi="Tw Cen MT"/>
          <w:sz w:val="22"/>
          <w:szCs w:val="22"/>
          <w:lang w:val="fr-FR"/>
        </w:rPr>
        <w:t>tratégique,</w:t>
      </w:r>
      <w:r w:rsidRPr="00775BF2">
        <w:rPr>
          <w:rFonts w:ascii="Tw Cen MT" w:hAnsi="Tw Cen MT"/>
          <w:sz w:val="22"/>
          <w:szCs w:val="22"/>
          <w:lang w:val="fr-FR"/>
        </w:rPr>
        <w:t xml:space="preserve"> opérationnel ou organisationnel</w:t>
      </w:r>
      <w:r w:rsidR="00CF3F79" w:rsidRPr="00775BF2">
        <w:rPr>
          <w:rFonts w:ascii="Tw Cen MT" w:hAnsi="Tw Cen MT"/>
          <w:sz w:val="22"/>
          <w:szCs w:val="22"/>
          <w:lang w:val="fr-FR"/>
        </w:rPr>
        <w:t xml:space="preserve"> sont mises en évidence</w:t>
      </w:r>
      <w:r>
        <w:rPr>
          <w:rFonts w:ascii="Tw Cen MT" w:hAnsi="Tw Cen MT"/>
          <w:sz w:val="22"/>
          <w:szCs w:val="22"/>
          <w:lang w:val="fr-FR"/>
        </w:rPr>
        <w:t>.</w:t>
      </w:r>
      <w:r w:rsidR="00CA1F30">
        <w:rPr>
          <w:rFonts w:ascii="Tw Cen MT" w:hAnsi="Tw Cen MT"/>
          <w:sz w:val="22"/>
          <w:szCs w:val="22"/>
          <w:lang w:val="fr-FR"/>
        </w:rPr>
        <w:t xml:space="preserve"> </w:t>
      </w:r>
    </w:p>
    <w:p w14:paraId="64DC62AA" w14:textId="414C426A" w:rsidR="00CF3F79" w:rsidRPr="00895BDC" w:rsidRDefault="00775BF2" w:rsidP="002616F4">
      <w:pPr>
        <w:pStyle w:val="Paragraphedeliste"/>
        <w:numPr>
          <w:ilvl w:val="0"/>
          <w:numId w:val="4"/>
        </w:numPr>
        <w:jc w:val="both"/>
        <w:rPr>
          <w:rFonts w:ascii="Tw Cen MT" w:hAnsi="Tw Cen MT"/>
          <w:sz w:val="22"/>
          <w:szCs w:val="22"/>
          <w:lang w:val="fr-FR"/>
        </w:rPr>
      </w:pPr>
      <w:r>
        <w:rPr>
          <w:rFonts w:ascii="Tw Cen MT" w:hAnsi="Tw Cen MT"/>
          <w:sz w:val="22"/>
          <w:szCs w:val="22"/>
          <w:lang w:val="fr-FR"/>
        </w:rPr>
        <w:t>Des</w:t>
      </w:r>
      <w:r w:rsidR="00CF3F79" w:rsidRPr="00895BDC">
        <w:rPr>
          <w:rFonts w:ascii="Tw Cen MT" w:hAnsi="Tw Cen MT"/>
          <w:sz w:val="22"/>
          <w:szCs w:val="22"/>
          <w:lang w:val="fr-FR"/>
        </w:rPr>
        <w:t xml:space="preserve"> </w:t>
      </w:r>
      <w:r w:rsidR="00CF3F79" w:rsidRPr="00775BF2">
        <w:rPr>
          <w:rFonts w:ascii="Tw Cen MT" w:hAnsi="Tw Cen MT"/>
          <w:sz w:val="22"/>
          <w:szCs w:val="22"/>
          <w:u w:val="single"/>
          <w:lang w:val="fr-FR"/>
        </w:rPr>
        <w:t>recommandations sur la stratégie opérationnelle</w:t>
      </w:r>
      <w:r w:rsidR="00CF3F79" w:rsidRPr="00895BDC">
        <w:rPr>
          <w:rFonts w:ascii="Tw Cen MT" w:hAnsi="Tw Cen MT"/>
          <w:sz w:val="22"/>
          <w:szCs w:val="22"/>
          <w:lang w:val="fr-FR"/>
        </w:rPr>
        <w:t xml:space="preserve"> à suivre pour garantir l'atteinte des résultats attendus pour la </w:t>
      </w:r>
      <w:r>
        <w:rPr>
          <w:rFonts w:ascii="Tw Cen MT" w:hAnsi="Tw Cen MT"/>
          <w:sz w:val="22"/>
          <w:szCs w:val="22"/>
          <w:lang w:val="fr-FR"/>
        </w:rPr>
        <w:t>seconde</w:t>
      </w:r>
      <w:r w:rsidR="00CF3F79" w:rsidRPr="00895BDC">
        <w:rPr>
          <w:rFonts w:ascii="Tw Cen MT" w:hAnsi="Tw Cen MT"/>
          <w:sz w:val="22"/>
          <w:szCs w:val="22"/>
          <w:lang w:val="fr-FR"/>
        </w:rPr>
        <w:t xml:space="preserve"> phase du projet </w:t>
      </w:r>
      <w:r>
        <w:rPr>
          <w:rFonts w:ascii="Tw Cen MT" w:hAnsi="Tw Cen MT"/>
          <w:sz w:val="22"/>
          <w:szCs w:val="22"/>
          <w:lang w:val="fr-FR"/>
        </w:rPr>
        <w:t>sont proposées</w:t>
      </w:r>
      <w:r w:rsidR="00E31719">
        <w:rPr>
          <w:rFonts w:ascii="Tw Cen MT" w:hAnsi="Tw Cen MT"/>
          <w:sz w:val="22"/>
          <w:szCs w:val="22"/>
          <w:lang w:val="fr-FR"/>
        </w:rPr>
        <w:t>.</w:t>
      </w:r>
      <w:r>
        <w:rPr>
          <w:rFonts w:ascii="Tw Cen MT" w:hAnsi="Tw Cen MT"/>
          <w:sz w:val="22"/>
          <w:szCs w:val="22"/>
          <w:lang w:val="fr-FR"/>
        </w:rPr>
        <w:t xml:space="preserve"> </w:t>
      </w:r>
      <w:r w:rsidRPr="00895BDC">
        <w:rPr>
          <w:rFonts w:ascii="Tw Cen MT" w:hAnsi="Tw Cen MT"/>
          <w:sz w:val="22"/>
          <w:szCs w:val="22"/>
          <w:lang w:val="fr-FR"/>
        </w:rPr>
        <w:t xml:space="preserve">Des pistes pour </w:t>
      </w:r>
      <w:r>
        <w:rPr>
          <w:rFonts w:ascii="Tw Cen MT" w:hAnsi="Tw Cen MT"/>
          <w:sz w:val="22"/>
          <w:szCs w:val="22"/>
          <w:lang w:val="fr-FR"/>
        </w:rPr>
        <w:t xml:space="preserve">une évolution </w:t>
      </w:r>
      <w:r w:rsidR="00E31719">
        <w:rPr>
          <w:rFonts w:ascii="Tw Cen MT" w:hAnsi="Tw Cen MT"/>
          <w:sz w:val="22"/>
          <w:szCs w:val="22"/>
          <w:lang w:val="fr-FR"/>
        </w:rPr>
        <w:t>d</w:t>
      </w:r>
      <w:r w:rsidR="00DC4EE3">
        <w:rPr>
          <w:rFonts w:ascii="Tw Cen MT" w:hAnsi="Tw Cen MT"/>
          <w:sz w:val="22"/>
          <w:szCs w:val="22"/>
          <w:lang w:val="fr-FR"/>
        </w:rPr>
        <w:t>u cadre de mise en œuvre du</w:t>
      </w:r>
      <w:r>
        <w:rPr>
          <w:rFonts w:ascii="Tw Cen MT" w:hAnsi="Tw Cen MT"/>
          <w:sz w:val="22"/>
          <w:szCs w:val="22"/>
          <w:lang w:val="fr-FR"/>
        </w:rPr>
        <w:t xml:space="preserve"> projet</w:t>
      </w:r>
      <w:r w:rsidRPr="00775BF2">
        <w:rPr>
          <w:rFonts w:ascii="Tw Cen MT" w:hAnsi="Tw Cen MT"/>
          <w:sz w:val="22"/>
          <w:szCs w:val="22"/>
          <w:lang w:val="fr-FR"/>
        </w:rPr>
        <w:t xml:space="preserve"> </w:t>
      </w:r>
      <w:r>
        <w:rPr>
          <w:rFonts w:ascii="Tw Cen MT" w:hAnsi="Tw Cen MT"/>
          <w:sz w:val="22"/>
          <w:szCs w:val="22"/>
          <w:lang w:val="fr-FR"/>
        </w:rPr>
        <w:t xml:space="preserve">sont également </w:t>
      </w:r>
      <w:r w:rsidR="00CA1F30">
        <w:rPr>
          <w:rFonts w:ascii="Tw Cen MT" w:hAnsi="Tw Cen MT"/>
          <w:sz w:val="22"/>
          <w:szCs w:val="22"/>
          <w:lang w:val="fr-FR"/>
        </w:rPr>
        <w:t>formulées au niveau stratégique (</w:t>
      </w:r>
      <w:r w:rsidR="00DC4EE3">
        <w:rPr>
          <w:rFonts w:ascii="Tw Cen MT" w:hAnsi="Tw Cen MT"/>
          <w:sz w:val="22"/>
          <w:szCs w:val="22"/>
          <w:lang w:val="fr-FR"/>
        </w:rPr>
        <w:t xml:space="preserve">théorie du changement, </w:t>
      </w:r>
      <w:r w:rsidR="00CA1F30">
        <w:rPr>
          <w:rFonts w:ascii="Tw Cen MT" w:hAnsi="Tw Cen MT"/>
          <w:sz w:val="22"/>
          <w:szCs w:val="22"/>
          <w:lang w:val="fr-FR"/>
        </w:rPr>
        <w:t>synergies avec d’autres projets), opérationnel (</w:t>
      </w:r>
      <w:r w:rsidR="00DC4EE3">
        <w:rPr>
          <w:rFonts w:ascii="Tw Cen MT" w:hAnsi="Tw Cen MT"/>
          <w:sz w:val="22"/>
          <w:szCs w:val="22"/>
          <w:lang w:val="fr-FR"/>
        </w:rPr>
        <w:t>coordination avec l’AFD</w:t>
      </w:r>
      <w:r w:rsidR="00B42838">
        <w:rPr>
          <w:rFonts w:ascii="Tw Cen MT" w:hAnsi="Tw Cen MT"/>
          <w:sz w:val="22"/>
          <w:szCs w:val="22"/>
          <w:lang w:val="fr-FR"/>
        </w:rPr>
        <w:t>, dialogue avec les institutions ciblées, promotion de l’expertise proposée…</w:t>
      </w:r>
      <w:r w:rsidR="00CA1F30">
        <w:rPr>
          <w:rFonts w:ascii="Tw Cen MT" w:hAnsi="Tw Cen MT"/>
          <w:sz w:val="22"/>
          <w:szCs w:val="22"/>
          <w:lang w:val="fr-FR"/>
        </w:rPr>
        <w:t>) et organisationnel (</w:t>
      </w:r>
      <w:r w:rsidR="00CA1F30" w:rsidRPr="00895BDC">
        <w:rPr>
          <w:rFonts w:ascii="Tw Cen MT" w:hAnsi="Tw Cen MT"/>
          <w:sz w:val="22"/>
          <w:szCs w:val="22"/>
          <w:lang w:val="fr-FR"/>
        </w:rPr>
        <w:t>structure de l'équipe, modalités de travail</w:t>
      </w:r>
      <w:r w:rsidR="00CA1F30">
        <w:rPr>
          <w:rFonts w:ascii="Tw Cen MT" w:hAnsi="Tw Cen MT"/>
          <w:sz w:val="22"/>
          <w:szCs w:val="22"/>
          <w:lang w:val="fr-FR"/>
        </w:rPr>
        <w:t xml:space="preserve">, </w:t>
      </w:r>
      <w:r w:rsidR="00416C3C">
        <w:rPr>
          <w:rFonts w:ascii="Tw Cen MT" w:hAnsi="Tw Cen MT"/>
          <w:sz w:val="22"/>
          <w:szCs w:val="22"/>
          <w:lang w:val="fr-FR"/>
        </w:rPr>
        <w:t xml:space="preserve">cadre de planification, </w:t>
      </w:r>
      <w:r w:rsidR="00CA1F30">
        <w:rPr>
          <w:rFonts w:ascii="Tw Cen MT" w:hAnsi="Tw Cen MT"/>
          <w:sz w:val="22"/>
          <w:szCs w:val="22"/>
          <w:lang w:val="fr-FR"/>
        </w:rPr>
        <w:t>mécanismes de</w:t>
      </w:r>
      <w:r w:rsidR="00CA1F30" w:rsidRPr="00895BDC">
        <w:rPr>
          <w:rFonts w:ascii="Tw Cen MT" w:hAnsi="Tw Cen MT"/>
          <w:sz w:val="22"/>
          <w:szCs w:val="22"/>
          <w:lang w:val="fr-FR"/>
        </w:rPr>
        <w:t xml:space="preserve"> coordination</w:t>
      </w:r>
      <w:r w:rsidR="00B42838">
        <w:rPr>
          <w:rFonts w:ascii="Tw Cen MT" w:hAnsi="Tw Cen MT"/>
          <w:sz w:val="22"/>
          <w:szCs w:val="22"/>
          <w:lang w:val="fr-FR"/>
        </w:rPr>
        <w:t xml:space="preserve"> interne</w:t>
      </w:r>
      <w:r w:rsidR="00416C3C">
        <w:rPr>
          <w:rFonts w:ascii="Tw Cen MT" w:hAnsi="Tw Cen MT"/>
          <w:sz w:val="22"/>
          <w:szCs w:val="22"/>
          <w:lang w:val="fr-FR"/>
        </w:rPr>
        <w:t>…</w:t>
      </w:r>
      <w:r w:rsidR="00CA1F30">
        <w:rPr>
          <w:rFonts w:ascii="Tw Cen MT" w:hAnsi="Tw Cen MT"/>
          <w:sz w:val="22"/>
          <w:szCs w:val="22"/>
          <w:lang w:val="fr-FR"/>
        </w:rPr>
        <w:t>).</w:t>
      </w:r>
    </w:p>
    <w:p w14:paraId="0DEA1FA1" w14:textId="69CC1AEF" w:rsidR="0060096D" w:rsidRPr="00895BDC" w:rsidRDefault="0060096D" w:rsidP="0060096D">
      <w:pPr>
        <w:jc w:val="both"/>
        <w:rPr>
          <w:rFonts w:ascii="Tw Cen MT" w:hAnsi="Tw Cen MT" w:cstheme="minorHAnsi"/>
          <w:color w:val="000000"/>
          <w:sz w:val="22"/>
          <w:szCs w:val="22"/>
          <w:lang w:val="fr-FR" w:eastAsia="fr-FR"/>
        </w:rPr>
      </w:pPr>
    </w:p>
    <w:tbl>
      <w:tblPr>
        <w:tblW w:w="103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38169A" w:rsidRPr="0038169A" w14:paraId="5BBF9F8E" w14:textId="77777777" w:rsidTr="00AE433D">
        <w:tc>
          <w:tcPr>
            <w:tcW w:w="10319" w:type="dxa"/>
            <w:tcBorders>
              <w:bottom w:val="single" w:sz="4" w:space="0" w:color="auto"/>
            </w:tcBorders>
            <w:shd w:val="clear" w:color="auto" w:fill="E0E0E0"/>
          </w:tcPr>
          <w:p w14:paraId="05BA6BA0" w14:textId="60D7718F" w:rsidR="0038169A" w:rsidRPr="001E1B9F" w:rsidRDefault="0038169A" w:rsidP="001E1B9F">
            <w:pPr>
              <w:ind w:left="360"/>
              <w:rPr>
                <w:rFonts w:ascii="Tw Cen MT" w:hAnsi="Tw Cen MT" w:cstheme="minorBidi"/>
                <w:b/>
                <w:bCs/>
                <w:color w:val="2F5496" w:themeColor="accent1" w:themeShade="BF"/>
                <w:sz w:val="22"/>
                <w:szCs w:val="22"/>
              </w:rPr>
            </w:pPr>
            <w:proofErr w:type="spellStart"/>
            <w:r w:rsidRPr="001E1B9F">
              <w:rPr>
                <w:rFonts w:ascii="Tw Cen MT" w:hAnsi="Tw Cen MT" w:cstheme="minorBidi"/>
                <w:b/>
                <w:bCs/>
                <w:color w:val="2F5496" w:themeColor="accent1" w:themeShade="BF"/>
                <w:sz w:val="22"/>
                <w:szCs w:val="22"/>
              </w:rPr>
              <w:t>M</w:t>
            </w:r>
            <w:r w:rsidR="00196409">
              <w:rPr>
                <w:rFonts w:ascii="Tw Cen MT" w:hAnsi="Tw Cen MT" w:cstheme="minorBidi"/>
                <w:b/>
                <w:bCs/>
                <w:color w:val="2F5496" w:themeColor="accent1" w:themeShade="BF"/>
                <w:sz w:val="22"/>
                <w:szCs w:val="22"/>
              </w:rPr>
              <w:t>éthodologie</w:t>
            </w:r>
            <w:proofErr w:type="spellEnd"/>
          </w:p>
        </w:tc>
      </w:tr>
    </w:tbl>
    <w:p w14:paraId="66B9A8DF" w14:textId="77777777" w:rsidR="00AE433D" w:rsidRDefault="00AE433D" w:rsidP="00AE433D">
      <w:pPr>
        <w:ind w:left="-851"/>
        <w:jc w:val="both"/>
        <w:rPr>
          <w:rFonts w:ascii="Tw Cen MT" w:hAnsi="Tw Cen MT" w:cstheme="minorHAnsi"/>
          <w:color w:val="000000"/>
          <w:sz w:val="22"/>
          <w:szCs w:val="22"/>
          <w:lang w:eastAsia="fr-FR"/>
        </w:rPr>
      </w:pPr>
    </w:p>
    <w:p w14:paraId="79BDEA20" w14:textId="3E5D31FC" w:rsidR="00196409" w:rsidRDefault="008764F6" w:rsidP="00196409">
      <w:pPr>
        <w:ind w:left="-851"/>
        <w:jc w:val="both"/>
        <w:rPr>
          <w:rFonts w:ascii="Tw Cen MT" w:hAnsi="Tw Cen MT" w:cstheme="minorHAnsi"/>
          <w:color w:val="000000"/>
          <w:sz w:val="22"/>
          <w:szCs w:val="22"/>
          <w:lang w:val="fr-FR" w:eastAsia="fr-FR"/>
        </w:rPr>
      </w:pPr>
      <w:r>
        <w:rPr>
          <w:rFonts w:ascii="Tw Cen MT" w:hAnsi="Tw Cen MT" w:cstheme="minorHAnsi"/>
          <w:color w:val="000000"/>
          <w:sz w:val="22"/>
          <w:szCs w:val="22"/>
          <w:lang w:val="fr-FR" w:eastAsia="fr-FR"/>
        </w:rPr>
        <w:t>L’</w:t>
      </w:r>
      <w:proofErr w:type="spellStart"/>
      <w:r>
        <w:rPr>
          <w:rFonts w:ascii="Tw Cen MT" w:hAnsi="Tw Cen MT" w:cstheme="minorHAnsi"/>
          <w:color w:val="000000"/>
          <w:sz w:val="22"/>
          <w:szCs w:val="22"/>
          <w:lang w:val="fr-FR" w:eastAsia="fr-FR"/>
        </w:rPr>
        <w:t>expert</w:t>
      </w:r>
      <w:r w:rsidR="00071B23">
        <w:rPr>
          <w:rFonts w:ascii="Tw Cen MT" w:hAnsi="Tw Cen MT" w:cstheme="minorHAnsi"/>
          <w:color w:val="000000"/>
          <w:sz w:val="22"/>
          <w:szCs w:val="22"/>
          <w:lang w:val="fr-FR" w:eastAsia="fr-FR"/>
        </w:rPr>
        <w:t>.e</w:t>
      </w:r>
      <w:proofErr w:type="spellEnd"/>
      <w:r>
        <w:rPr>
          <w:rFonts w:ascii="Tw Cen MT" w:hAnsi="Tw Cen MT" w:cstheme="minorHAnsi"/>
          <w:color w:val="000000"/>
          <w:sz w:val="22"/>
          <w:szCs w:val="22"/>
          <w:lang w:val="fr-FR" w:eastAsia="fr-FR"/>
        </w:rPr>
        <w:t xml:space="preserve"> sera </w:t>
      </w:r>
      <w:proofErr w:type="spellStart"/>
      <w:r>
        <w:rPr>
          <w:rFonts w:ascii="Tw Cen MT" w:hAnsi="Tw Cen MT" w:cstheme="minorHAnsi"/>
          <w:color w:val="000000"/>
          <w:sz w:val="22"/>
          <w:szCs w:val="22"/>
          <w:lang w:val="fr-FR" w:eastAsia="fr-FR"/>
        </w:rPr>
        <w:t>chargé</w:t>
      </w:r>
      <w:r w:rsidR="00071B23">
        <w:rPr>
          <w:rFonts w:ascii="Tw Cen MT" w:hAnsi="Tw Cen MT" w:cstheme="minorHAnsi"/>
          <w:color w:val="000000"/>
          <w:sz w:val="22"/>
          <w:szCs w:val="22"/>
          <w:lang w:val="fr-FR" w:eastAsia="fr-FR"/>
        </w:rPr>
        <w:t>.e</w:t>
      </w:r>
      <w:proofErr w:type="spellEnd"/>
      <w:r>
        <w:rPr>
          <w:rFonts w:ascii="Tw Cen MT" w:hAnsi="Tw Cen MT" w:cstheme="minorHAnsi"/>
          <w:color w:val="000000"/>
          <w:sz w:val="22"/>
          <w:szCs w:val="22"/>
          <w:lang w:val="fr-FR" w:eastAsia="fr-FR"/>
        </w:rPr>
        <w:t xml:space="preserve"> de collecter et de trianguler</w:t>
      </w:r>
      <w:r w:rsidR="00196409" w:rsidRPr="00196409">
        <w:rPr>
          <w:rFonts w:ascii="Tw Cen MT" w:hAnsi="Tw Cen MT" w:cstheme="minorHAnsi"/>
          <w:color w:val="000000"/>
          <w:sz w:val="22"/>
          <w:szCs w:val="22"/>
          <w:lang w:val="fr-FR" w:eastAsia="fr-FR"/>
        </w:rPr>
        <w:t xml:space="preserve"> plusieurs sources de données pour atteindre les objectifs </w:t>
      </w:r>
      <w:r>
        <w:rPr>
          <w:rFonts w:ascii="Tw Cen MT" w:hAnsi="Tw Cen MT" w:cstheme="minorHAnsi"/>
          <w:color w:val="000000"/>
          <w:sz w:val="22"/>
          <w:szCs w:val="22"/>
          <w:lang w:val="fr-FR" w:eastAsia="fr-FR"/>
        </w:rPr>
        <w:t>et les</w:t>
      </w:r>
      <w:r w:rsidR="00196409" w:rsidRPr="00196409">
        <w:rPr>
          <w:rFonts w:ascii="Tw Cen MT" w:hAnsi="Tw Cen MT" w:cstheme="minorHAnsi"/>
          <w:color w:val="000000"/>
          <w:sz w:val="22"/>
          <w:szCs w:val="22"/>
          <w:lang w:val="fr-FR" w:eastAsia="fr-FR"/>
        </w:rPr>
        <w:t xml:space="preserve"> résultats attendus</w:t>
      </w:r>
      <w:r>
        <w:rPr>
          <w:rFonts w:ascii="Tw Cen MT" w:hAnsi="Tw Cen MT" w:cstheme="minorHAnsi"/>
          <w:color w:val="000000"/>
          <w:sz w:val="22"/>
          <w:szCs w:val="22"/>
          <w:lang w:val="fr-FR" w:eastAsia="fr-FR"/>
        </w:rPr>
        <w:t xml:space="preserve"> de l’exercice</w:t>
      </w:r>
      <w:r w:rsidR="00196409" w:rsidRPr="00196409">
        <w:rPr>
          <w:rFonts w:ascii="Tw Cen MT" w:hAnsi="Tw Cen MT" w:cstheme="minorHAnsi"/>
          <w:color w:val="000000"/>
          <w:sz w:val="22"/>
          <w:szCs w:val="22"/>
          <w:lang w:val="fr-FR" w:eastAsia="fr-FR"/>
        </w:rPr>
        <w:t xml:space="preserve">. Il / elle </w:t>
      </w:r>
      <w:r>
        <w:rPr>
          <w:rFonts w:ascii="Tw Cen MT" w:hAnsi="Tw Cen MT" w:cstheme="minorHAnsi"/>
          <w:color w:val="000000"/>
          <w:sz w:val="22"/>
          <w:szCs w:val="22"/>
          <w:lang w:val="fr-FR" w:eastAsia="fr-FR"/>
        </w:rPr>
        <w:t>tâchera d’identifier l</w:t>
      </w:r>
      <w:r w:rsidR="00196409" w:rsidRPr="00196409">
        <w:rPr>
          <w:rFonts w:ascii="Tw Cen MT" w:hAnsi="Tw Cen MT" w:cstheme="minorHAnsi"/>
          <w:color w:val="000000"/>
          <w:sz w:val="22"/>
          <w:szCs w:val="22"/>
          <w:lang w:val="fr-FR" w:eastAsia="fr-FR"/>
        </w:rPr>
        <w:t xml:space="preserve">es données qualitatives et quantitatives </w:t>
      </w:r>
      <w:r>
        <w:rPr>
          <w:rFonts w:ascii="Tw Cen MT" w:hAnsi="Tw Cen MT" w:cstheme="minorHAnsi"/>
          <w:color w:val="000000"/>
          <w:sz w:val="22"/>
          <w:szCs w:val="22"/>
          <w:lang w:val="fr-FR" w:eastAsia="fr-FR"/>
        </w:rPr>
        <w:t xml:space="preserve">pertinentes pour apporter un éclairage objectif sur </w:t>
      </w:r>
      <w:r w:rsidR="00196409" w:rsidRPr="00196409">
        <w:rPr>
          <w:rFonts w:ascii="Tw Cen MT" w:hAnsi="Tw Cen MT" w:cstheme="minorHAnsi"/>
          <w:color w:val="000000"/>
          <w:sz w:val="22"/>
          <w:szCs w:val="22"/>
          <w:lang w:val="fr-FR" w:eastAsia="fr-FR"/>
        </w:rPr>
        <w:t>les produits, les résultats et le contexte</w:t>
      </w:r>
      <w:r>
        <w:rPr>
          <w:rFonts w:ascii="Tw Cen MT" w:hAnsi="Tw Cen MT" w:cstheme="minorHAnsi"/>
          <w:color w:val="000000"/>
          <w:sz w:val="22"/>
          <w:szCs w:val="22"/>
          <w:lang w:val="fr-FR" w:eastAsia="fr-FR"/>
        </w:rPr>
        <w:t xml:space="preserve">. </w:t>
      </w:r>
      <w:r w:rsidR="00196409" w:rsidRPr="00196409">
        <w:rPr>
          <w:rFonts w:ascii="Tw Cen MT" w:hAnsi="Tw Cen MT" w:cstheme="minorHAnsi"/>
          <w:color w:val="000000"/>
          <w:sz w:val="22"/>
          <w:szCs w:val="22"/>
          <w:lang w:val="fr-FR" w:eastAsia="fr-FR"/>
        </w:rPr>
        <w:t xml:space="preserve">Il / elle s'appuiera principalement sur des méthodes qualitatives pour comprendre les mécanismes </w:t>
      </w:r>
      <w:r>
        <w:rPr>
          <w:rFonts w:ascii="Tw Cen MT" w:hAnsi="Tw Cen MT" w:cstheme="minorHAnsi"/>
          <w:color w:val="000000"/>
          <w:sz w:val="22"/>
          <w:szCs w:val="22"/>
          <w:lang w:val="fr-FR" w:eastAsia="fr-FR"/>
        </w:rPr>
        <w:t>et les</w:t>
      </w:r>
      <w:r w:rsidR="00196409" w:rsidRPr="00196409">
        <w:rPr>
          <w:rFonts w:ascii="Tw Cen MT" w:hAnsi="Tw Cen MT" w:cstheme="minorHAnsi"/>
          <w:color w:val="000000"/>
          <w:sz w:val="22"/>
          <w:szCs w:val="22"/>
          <w:lang w:val="fr-FR" w:eastAsia="fr-FR"/>
        </w:rPr>
        <w:t xml:space="preserve"> </w:t>
      </w:r>
      <w:r>
        <w:rPr>
          <w:rFonts w:ascii="Tw Cen MT" w:hAnsi="Tw Cen MT" w:cstheme="minorHAnsi"/>
          <w:color w:val="000000"/>
          <w:sz w:val="22"/>
          <w:szCs w:val="22"/>
          <w:lang w:val="fr-FR" w:eastAsia="fr-FR"/>
        </w:rPr>
        <w:t>facteurs</w:t>
      </w:r>
      <w:r w:rsidR="00196409" w:rsidRPr="00196409">
        <w:rPr>
          <w:rFonts w:ascii="Tw Cen MT" w:hAnsi="Tw Cen MT" w:cstheme="minorHAnsi"/>
          <w:color w:val="000000"/>
          <w:sz w:val="22"/>
          <w:szCs w:val="22"/>
          <w:lang w:val="fr-FR" w:eastAsia="fr-FR"/>
        </w:rPr>
        <w:t xml:space="preserve"> qui facilitent le changement, </w:t>
      </w:r>
      <w:r>
        <w:rPr>
          <w:rFonts w:ascii="Tw Cen MT" w:hAnsi="Tw Cen MT" w:cstheme="minorHAnsi"/>
          <w:color w:val="000000"/>
          <w:sz w:val="22"/>
          <w:szCs w:val="22"/>
          <w:lang w:val="fr-FR" w:eastAsia="fr-FR"/>
        </w:rPr>
        <w:t>en particulier les</w:t>
      </w:r>
      <w:r w:rsidR="00196409" w:rsidRPr="00196409">
        <w:rPr>
          <w:rFonts w:ascii="Tw Cen MT" w:hAnsi="Tw Cen MT" w:cstheme="minorHAnsi"/>
          <w:color w:val="000000"/>
          <w:sz w:val="22"/>
          <w:szCs w:val="22"/>
          <w:lang w:val="fr-FR" w:eastAsia="fr-FR"/>
        </w:rPr>
        <w:t xml:space="preserve"> facteurs internes et externes affectant la performance et les </w:t>
      </w:r>
      <w:r>
        <w:rPr>
          <w:rFonts w:ascii="Tw Cen MT" w:hAnsi="Tw Cen MT" w:cstheme="minorHAnsi"/>
          <w:color w:val="000000"/>
          <w:sz w:val="22"/>
          <w:szCs w:val="22"/>
          <w:lang w:val="fr-FR" w:eastAsia="fr-FR"/>
        </w:rPr>
        <w:t xml:space="preserve">effets </w:t>
      </w:r>
      <w:r w:rsidR="00196409" w:rsidRPr="00196409">
        <w:rPr>
          <w:rFonts w:ascii="Tw Cen MT" w:hAnsi="Tw Cen MT" w:cstheme="minorHAnsi"/>
          <w:color w:val="000000"/>
          <w:sz w:val="22"/>
          <w:szCs w:val="22"/>
          <w:lang w:val="fr-FR" w:eastAsia="fr-FR"/>
        </w:rPr>
        <w:t xml:space="preserve">du projet. Il / elle s'appuiera également sur des sources de données quantitatives existantes via une revue de documents </w:t>
      </w:r>
      <w:r>
        <w:rPr>
          <w:rFonts w:ascii="Tw Cen MT" w:hAnsi="Tw Cen MT" w:cstheme="minorHAnsi"/>
          <w:color w:val="000000"/>
          <w:sz w:val="22"/>
          <w:szCs w:val="22"/>
          <w:lang w:val="fr-FR" w:eastAsia="fr-FR"/>
        </w:rPr>
        <w:t>et</w:t>
      </w:r>
      <w:r w:rsidR="00196409" w:rsidRPr="00196409">
        <w:rPr>
          <w:rFonts w:ascii="Tw Cen MT" w:hAnsi="Tw Cen MT" w:cstheme="minorHAnsi"/>
          <w:color w:val="000000"/>
          <w:sz w:val="22"/>
          <w:szCs w:val="22"/>
          <w:lang w:val="fr-FR" w:eastAsia="fr-FR"/>
        </w:rPr>
        <w:t xml:space="preserve"> un processus collaboratif</w:t>
      </w:r>
      <w:r>
        <w:rPr>
          <w:rFonts w:ascii="Tw Cen MT" w:hAnsi="Tw Cen MT" w:cstheme="minorHAnsi"/>
          <w:color w:val="000000"/>
          <w:sz w:val="22"/>
          <w:szCs w:val="22"/>
          <w:lang w:val="fr-FR" w:eastAsia="fr-FR"/>
        </w:rPr>
        <w:t xml:space="preserve"> de recueil</w:t>
      </w:r>
      <w:r w:rsidR="00196409" w:rsidRPr="00196409">
        <w:rPr>
          <w:rFonts w:ascii="Tw Cen MT" w:hAnsi="Tw Cen MT" w:cstheme="minorHAnsi"/>
          <w:color w:val="000000"/>
          <w:sz w:val="22"/>
          <w:szCs w:val="22"/>
          <w:lang w:val="fr-FR" w:eastAsia="fr-FR"/>
        </w:rPr>
        <w:t xml:space="preserve"> de données avec les membres de l'équipe du projet, les partenaires et l'équipe </w:t>
      </w:r>
      <w:r>
        <w:rPr>
          <w:rFonts w:ascii="Tw Cen MT" w:hAnsi="Tw Cen MT" w:cstheme="minorHAnsi"/>
          <w:color w:val="000000"/>
          <w:sz w:val="22"/>
          <w:szCs w:val="22"/>
          <w:lang w:val="fr-FR" w:eastAsia="fr-FR"/>
        </w:rPr>
        <w:t>support.</w:t>
      </w:r>
    </w:p>
    <w:p w14:paraId="1150BC06" w14:textId="77777777" w:rsidR="00196409" w:rsidRPr="00196409" w:rsidRDefault="00196409" w:rsidP="00196409">
      <w:pPr>
        <w:ind w:left="-851"/>
        <w:jc w:val="both"/>
        <w:rPr>
          <w:rFonts w:ascii="Tw Cen MT" w:hAnsi="Tw Cen MT" w:cstheme="minorHAnsi"/>
          <w:color w:val="000000"/>
          <w:sz w:val="22"/>
          <w:szCs w:val="22"/>
          <w:lang w:val="fr-FR" w:eastAsia="fr-FR"/>
        </w:rPr>
      </w:pPr>
    </w:p>
    <w:p w14:paraId="05CBC271" w14:textId="77954B48" w:rsidR="00196409" w:rsidRPr="00196409" w:rsidRDefault="00196409" w:rsidP="00196409">
      <w:pPr>
        <w:ind w:left="-851"/>
        <w:jc w:val="both"/>
        <w:rPr>
          <w:rFonts w:ascii="Tw Cen MT" w:hAnsi="Tw Cen MT" w:cstheme="minorHAnsi"/>
          <w:color w:val="000000"/>
          <w:sz w:val="22"/>
          <w:szCs w:val="22"/>
          <w:lang w:val="fr-FR" w:eastAsia="fr-FR"/>
        </w:rPr>
      </w:pPr>
      <w:r w:rsidRPr="00196409">
        <w:rPr>
          <w:rFonts w:ascii="Tw Cen MT" w:hAnsi="Tw Cen MT" w:cstheme="minorHAnsi"/>
          <w:color w:val="000000"/>
          <w:sz w:val="22"/>
          <w:szCs w:val="22"/>
          <w:lang w:val="fr-FR" w:eastAsia="fr-FR"/>
        </w:rPr>
        <w:t xml:space="preserve">Plus précisément, </w:t>
      </w:r>
      <w:r>
        <w:rPr>
          <w:rFonts w:ascii="Tw Cen MT" w:hAnsi="Tw Cen MT" w:cstheme="minorHAnsi"/>
          <w:color w:val="000000"/>
          <w:sz w:val="22"/>
          <w:szCs w:val="22"/>
          <w:lang w:val="fr-FR" w:eastAsia="fr-FR"/>
        </w:rPr>
        <w:t>la phase de</w:t>
      </w:r>
      <w:r w:rsidRPr="00196409">
        <w:rPr>
          <w:rFonts w:ascii="Tw Cen MT" w:hAnsi="Tw Cen MT" w:cstheme="minorHAnsi"/>
          <w:color w:val="000000"/>
          <w:sz w:val="22"/>
          <w:szCs w:val="22"/>
          <w:lang w:val="fr-FR" w:eastAsia="fr-FR"/>
        </w:rPr>
        <w:t xml:space="preserve"> collecte de données </w:t>
      </w:r>
      <w:r>
        <w:rPr>
          <w:rFonts w:ascii="Tw Cen MT" w:hAnsi="Tw Cen MT" w:cstheme="minorHAnsi"/>
          <w:color w:val="000000"/>
          <w:sz w:val="22"/>
          <w:szCs w:val="22"/>
          <w:lang w:val="fr-FR" w:eastAsia="fr-FR"/>
        </w:rPr>
        <w:t>combinera les méthodes suivantes :</w:t>
      </w:r>
    </w:p>
    <w:p w14:paraId="74EF236B" w14:textId="77777777" w:rsidR="00196409" w:rsidRPr="00196409" w:rsidRDefault="00196409" w:rsidP="00196409">
      <w:pPr>
        <w:ind w:left="-851"/>
        <w:jc w:val="both"/>
        <w:rPr>
          <w:rFonts w:ascii="Tw Cen MT" w:hAnsi="Tw Cen MT" w:cstheme="minorHAnsi"/>
          <w:color w:val="000000"/>
          <w:sz w:val="22"/>
          <w:szCs w:val="22"/>
          <w:lang w:val="fr-FR" w:eastAsia="fr-FR"/>
        </w:rPr>
      </w:pPr>
    </w:p>
    <w:tbl>
      <w:tblPr>
        <w:tblStyle w:val="Grilledutableau"/>
        <w:tblW w:w="10349" w:type="dxa"/>
        <w:tblInd w:w="-856" w:type="dxa"/>
        <w:tblLook w:val="04A0" w:firstRow="1" w:lastRow="0" w:firstColumn="1" w:lastColumn="0" w:noHBand="0" w:noVBand="1"/>
      </w:tblPr>
      <w:tblGrid>
        <w:gridCol w:w="1963"/>
        <w:gridCol w:w="3000"/>
        <w:gridCol w:w="2777"/>
        <w:gridCol w:w="2609"/>
      </w:tblGrid>
      <w:tr w:rsidR="0038169A" w:rsidRPr="000B16CD" w14:paraId="0E044F95" w14:textId="77777777" w:rsidTr="00C76F23">
        <w:trPr>
          <w:trHeight w:val="221"/>
        </w:trPr>
        <w:tc>
          <w:tcPr>
            <w:tcW w:w="2004" w:type="dxa"/>
            <w:shd w:val="clear" w:color="auto" w:fill="1F3864" w:themeFill="accent1" w:themeFillShade="80"/>
          </w:tcPr>
          <w:p w14:paraId="65F3A398" w14:textId="5B4FBEF3" w:rsidR="0038169A" w:rsidRPr="000B16CD" w:rsidRDefault="00196409" w:rsidP="00311DB7">
            <w:pPr>
              <w:jc w:val="both"/>
              <w:rPr>
                <w:rFonts w:ascii="Tw Cen MT" w:hAnsi="Tw Cen MT" w:cs="Arial"/>
                <w:b/>
                <w:color w:val="FFFFFF" w:themeColor="background1"/>
                <w:szCs w:val="20"/>
              </w:rPr>
            </w:pPr>
            <w:proofErr w:type="spellStart"/>
            <w:r>
              <w:rPr>
                <w:rFonts w:ascii="Tw Cen MT" w:hAnsi="Tw Cen MT" w:cs="Arial"/>
                <w:b/>
                <w:color w:val="FFFFFF" w:themeColor="background1"/>
                <w:szCs w:val="20"/>
              </w:rPr>
              <w:t>Méthode</w:t>
            </w:r>
            <w:proofErr w:type="spellEnd"/>
            <w:r>
              <w:rPr>
                <w:rFonts w:ascii="Tw Cen MT" w:hAnsi="Tw Cen MT" w:cs="Arial"/>
                <w:b/>
                <w:color w:val="FFFFFF" w:themeColor="background1"/>
                <w:szCs w:val="20"/>
              </w:rPr>
              <w:t xml:space="preserve"> </w:t>
            </w:r>
            <w:r w:rsidR="0038169A" w:rsidRPr="000B16CD">
              <w:rPr>
                <w:rFonts w:ascii="Tw Cen MT" w:hAnsi="Tw Cen MT" w:cs="Arial"/>
                <w:b/>
                <w:color w:val="FFFFFF" w:themeColor="background1"/>
                <w:szCs w:val="20"/>
              </w:rPr>
              <w:t xml:space="preserve"> </w:t>
            </w:r>
          </w:p>
        </w:tc>
        <w:tc>
          <w:tcPr>
            <w:tcW w:w="3137" w:type="dxa"/>
            <w:shd w:val="clear" w:color="auto" w:fill="1F3864" w:themeFill="accent1" w:themeFillShade="80"/>
          </w:tcPr>
          <w:p w14:paraId="4ED7E53F" w14:textId="1EF9D22F" w:rsidR="0038169A" w:rsidRPr="000B16CD" w:rsidRDefault="0038169A" w:rsidP="00311DB7">
            <w:pPr>
              <w:jc w:val="both"/>
              <w:rPr>
                <w:rFonts w:ascii="Tw Cen MT" w:hAnsi="Tw Cen MT" w:cs="Arial"/>
                <w:b/>
                <w:color w:val="FFFFFF" w:themeColor="background1"/>
                <w:szCs w:val="20"/>
              </w:rPr>
            </w:pPr>
            <w:proofErr w:type="spellStart"/>
            <w:r w:rsidRPr="000B16CD">
              <w:rPr>
                <w:rFonts w:ascii="Tw Cen MT" w:hAnsi="Tw Cen MT" w:cs="Arial"/>
                <w:b/>
                <w:color w:val="FFFFFF" w:themeColor="background1"/>
                <w:szCs w:val="20"/>
              </w:rPr>
              <w:t>D</w:t>
            </w:r>
            <w:r w:rsidR="00196409">
              <w:rPr>
                <w:rFonts w:ascii="Tw Cen MT" w:hAnsi="Tw Cen MT" w:cs="Arial"/>
                <w:b/>
                <w:color w:val="FFFFFF" w:themeColor="background1"/>
                <w:szCs w:val="20"/>
              </w:rPr>
              <w:t>é</w:t>
            </w:r>
            <w:r w:rsidRPr="000B16CD">
              <w:rPr>
                <w:rFonts w:ascii="Tw Cen MT" w:hAnsi="Tw Cen MT" w:cs="Arial"/>
                <w:b/>
                <w:color w:val="FFFFFF" w:themeColor="background1"/>
                <w:szCs w:val="20"/>
              </w:rPr>
              <w:t>finition</w:t>
            </w:r>
            <w:proofErr w:type="spellEnd"/>
            <w:r w:rsidRPr="000B16CD">
              <w:rPr>
                <w:rFonts w:ascii="Tw Cen MT" w:hAnsi="Tw Cen MT" w:cs="Arial"/>
                <w:b/>
                <w:color w:val="FFFFFF" w:themeColor="background1"/>
                <w:szCs w:val="20"/>
              </w:rPr>
              <w:t xml:space="preserve"> </w:t>
            </w:r>
          </w:p>
        </w:tc>
        <w:tc>
          <w:tcPr>
            <w:tcW w:w="2877" w:type="dxa"/>
            <w:shd w:val="clear" w:color="auto" w:fill="1F3864" w:themeFill="accent1" w:themeFillShade="80"/>
          </w:tcPr>
          <w:p w14:paraId="4B82725C" w14:textId="66C1435E" w:rsidR="0038169A" w:rsidRPr="000B16CD" w:rsidRDefault="00196409" w:rsidP="00311DB7">
            <w:pPr>
              <w:jc w:val="both"/>
              <w:rPr>
                <w:rFonts w:ascii="Tw Cen MT" w:hAnsi="Tw Cen MT" w:cs="Arial"/>
                <w:b/>
                <w:color w:val="FFFFFF" w:themeColor="background1"/>
                <w:szCs w:val="20"/>
              </w:rPr>
            </w:pPr>
            <w:r>
              <w:rPr>
                <w:rFonts w:ascii="Tw Cen MT" w:hAnsi="Tw Cen MT" w:cs="Arial"/>
                <w:b/>
                <w:color w:val="FFFFFF" w:themeColor="background1"/>
                <w:szCs w:val="20"/>
              </w:rPr>
              <w:t>But</w:t>
            </w:r>
          </w:p>
        </w:tc>
        <w:tc>
          <w:tcPr>
            <w:tcW w:w="2331" w:type="dxa"/>
            <w:shd w:val="clear" w:color="auto" w:fill="1F3864" w:themeFill="accent1" w:themeFillShade="80"/>
          </w:tcPr>
          <w:p w14:paraId="666A1068" w14:textId="2B48FE11" w:rsidR="0038169A" w:rsidRPr="000B16CD" w:rsidRDefault="00196409" w:rsidP="00311DB7">
            <w:pPr>
              <w:jc w:val="both"/>
              <w:rPr>
                <w:rFonts w:ascii="Tw Cen MT" w:hAnsi="Tw Cen MT" w:cs="Arial"/>
                <w:b/>
                <w:color w:val="FFFFFF" w:themeColor="background1"/>
                <w:szCs w:val="20"/>
              </w:rPr>
            </w:pPr>
            <w:proofErr w:type="spellStart"/>
            <w:r>
              <w:rPr>
                <w:rFonts w:ascii="Tw Cen MT" w:hAnsi="Tw Cen MT" w:cs="Arial"/>
                <w:b/>
                <w:color w:val="FFFFFF" w:themeColor="background1"/>
                <w:szCs w:val="20"/>
              </w:rPr>
              <w:t>Résu</w:t>
            </w:r>
            <w:r w:rsidR="00071B23">
              <w:rPr>
                <w:rFonts w:ascii="Tw Cen MT" w:hAnsi="Tw Cen MT" w:cs="Arial"/>
                <w:b/>
                <w:color w:val="FFFFFF" w:themeColor="background1"/>
                <w:szCs w:val="20"/>
              </w:rPr>
              <w:t>lt</w:t>
            </w:r>
            <w:r>
              <w:rPr>
                <w:rFonts w:ascii="Tw Cen MT" w:hAnsi="Tw Cen MT" w:cs="Arial"/>
                <w:b/>
                <w:color w:val="FFFFFF" w:themeColor="background1"/>
                <w:szCs w:val="20"/>
              </w:rPr>
              <w:t>ats</w:t>
            </w:r>
            <w:proofErr w:type="spellEnd"/>
            <w:r>
              <w:rPr>
                <w:rFonts w:ascii="Tw Cen MT" w:hAnsi="Tw Cen MT" w:cs="Arial"/>
                <w:b/>
                <w:color w:val="FFFFFF" w:themeColor="background1"/>
                <w:szCs w:val="20"/>
              </w:rPr>
              <w:t xml:space="preserve"> </w:t>
            </w:r>
            <w:proofErr w:type="spellStart"/>
            <w:r>
              <w:rPr>
                <w:rFonts w:ascii="Tw Cen MT" w:hAnsi="Tw Cen MT" w:cs="Arial"/>
                <w:b/>
                <w:color w:val="FFFFFF" w:themeColor="background1"/>
                <w:szCs w:val="20"/>
              </w:rPr>
              <w:t>attendus</w:t>
            </w:r>
            <w:proofErr w:type="spellEnd"/>
          </w:p>
        </w:tc>
      </w:tr>
      <w:tr w:rsidR="0038169A" w:rsidRPr="00013AE1" w14:paraId="502B4A46" w14:textId="77777777" w:rsidTr="00C76F23">
        <w:tc>
          <w:tcPr>
            <w:tcW w:w="2004" w:type="dxa"/>
            <w:shd w:val="clear" w:color="auto" w:fill="B4C6E7" w:themeFill="accent1" w:themeFillTint="66"/>
          </w:tcPr>
          <w:p w14:paraId="566DCCE3" w14:textId="5F2A37E5" w:rsidR="0038169A" w:rsidRPr="00304C43" w:rsidRDefault="00196409" w:rsidP="00311DB7">
            <w:pPr>
              <w:jc w:val="both"/>
              <w:rPr>
                <w:rFonts w:ascii="Tw Cen MT" w:hAnsi="Tw Cen MT" w:cs="Arial"/>
                <w:b/>
                <w:bCs/>
                <w:sz w:val="22"/>
                <w:szCs w:val="22"/>
              </w:rPr>
            </w:pPr>
            <w:r w:rsidRPr="00304C43">
              <w:rPr>
                <w:rFonts w:ascii="Tw Cen MT" w:hAnsi="Tw Cen MT" w:cs="Arial"/>
                <w:b/>
                <w:bCs/>
                <w:sz w:val="22"/>
                <w:szCs w:val="22"/>
              </w:rPr>
              <w:t xml:space="preserve">Revue </w:t>
            </w:r>
            <w:proofErr w:type="spellStart"/>
            <w:r w:rsidRPr="00304C43">
              <w:rPr>
                <w:rFonts w:ascii="Tw Cen MT" w:hAnsi="Tw Cen MT" w:cs="Arial"/>
                <w:b/>
                <w:bCs/>
                <w:sz w:val="22"/>
                <w:szCs w:val="22"/>
              </w:rPr>
              <w:t>documentaire</w:t>
            </w:r>
            <w:proofErr w:type="spellEnd"/>
          </w:p>
        </w:tc>
        <w:tc>
          <w:tcPr>
            <w:tcW w:w="3137" w:type="dxa"/>
            <w:shd w:val="clear" w:color="auto" w:fill="auto"/>
          </w:tcPr>
          <w:p w14:paraId="4D59FE6D" w14:textId="26E56E1E" w:rsidR="0038169A" w:rsidRPr="00196409" w:rsidRDefault="00524D6A" w:rsidP="00311DB7">
            <w:pPr>
              <w:jc w:val="both"/>
              <w:rPr>
                <w:rFonts w:ascii="Tw Cen MT" w:hAnsi="Tw Cen MT" w:cs="Arial"/>
                <w:szCs w:val="20"/>
                <w:lang w:val="fr-FR"/>
              </w:rPr>
            </w:pPr>
            <w:r>
              <w:rPr>
                <w:rFonts w:ascii="Tw Cen MT" w:hAnsi="Tw Cen MT" w:cstheme="minorHAnsi"/>
                <w:color w:val="000000"/>
                <w:sz w:val="22"/>
                <w:szCs w:val="22"/>
                <w:lang w:val="fr-FR" w:eastAsia="fr-FR"/>
              </w:rPr>
              <w:t>Processus permettant de c</w:t>
            </w:r>
            <w:r w:rsidR="00196409" w:rsidRPr="00196409">
              <w:rPr>
                <w:rFonts w:ascii="Tw Cen MT" w:hAnsi="Tw Cen MT" w:cstheme="minorHAnsi"/>
                <w:color w:val="000000"/>
                <w:sz w:val="22"/>
                <w:szCs w:val="22"/>
                <w:lang w:val="fr-FR" w:eastAsia="fr-FR"/>
              </w:rPr>
              <w:t xml:space="preserve">ollecter, organiser et synthétiser les documents et données disponibles sur le projet afin d'identifier les </w:t>
            </w:r>
            <w:r>
              <w:rPr>
                <w:rFonts w:ascii="Tw Cen MT" w:hAnsi="Tw Cen MT" w:cstheme="minorHAnsi"/>
                <w:color w:val="000000"/>
                <w:sz w:val="22"/>
                <w:szCs w:val="22"/>
                <w:lang w:val="fr-FR" w:eastAsia="fr-FR"/>
              </w:rPr>
              <w:t>informations</w:t>
            </w:r>
            <w:r w:rsidR="00196409" w:rsidRPr="00196409">
              <w:rPr>
                <w:rFonts w:ascii="Tw Cen MT" w:hAnsi="Tw Cen MT" w:cstheme="minorHAnsi"/>
                <w:color w:val="000000"/>
                <w:sz w:val="22"/>
                <w:szCs w:val="22"/>
                <w:lang w:val="fr-FR" w:eastAsia="fr-FR"/>
              </w:rPr>
              <w:t xml:space="preserve"> à collecter pendant la phase de travail de terrain</w:t>
            </w:r>
          </w:p>
        </w:tc>
        <w:tc>
          <w:tcPr>
            <w:tcW w:w="2877" w:type="dxa"/>
            <w:shd w:val="clear" w:color="auto" w:fill="auto"/>
          </w:tcPr>
          <w:p w14:paraId="10826CE6" w14:textId="4B155382" w:rsidR="0038169A" w:rsidRPr="00196409" w:rsidRDefault="00491CF7" w:rsidP="00311DB7">
            <w:pPr>
              <w:jc w:val="both"/>
              <w:rPr>
                <w:rFonts w:ascii="Tw Cen MT" w:hAnsi="Tw Cen MT" w:cs="Arial"/>
                <w:szCs w:val="20"/>
                <w:lang w:val="fr-FR"/>
              </w:rPr>
            </w:pPr>
            <w:r>
              <w:rPr>
                <w:rFonts w:ascii="Tw Cen MT" w:hAnsi="Tw Cen MT" w:cstheme="minorHAnsi"/>
                <w:color w:val="000000"/>
                <w:sz w:val="22"/>
                <w:szCs w:val="22"/>
                <w:lang w:val="fr-FR" w:eastAsia="fr-FR"/>
              </w:rPr>
              <w:t>Prendre connaissance des</w:t>
            </w:r>
            <w:r w:rsidR="00196409" w:rsidRPr="00196409">
              <w:rPr>
                <w:rFonts w:ascii="Tw Cen MT" w:hAnsi="Tw Cen MT" w:cstheme="minorHAnsi"/>
                <w:color w:val="000000"/>
                <w:sz w:val="22"/>
                <w:szCs w:val="22"/>
                <w:lang w:val="fr-FR" w:eastAsia="fr-FR"/>
              </w:rPr>
              <w:t xml:space="preserve"> documents de référence </w:t>
            </w:r>
            <w:r>
              <w:rPr>
                <w:rFonts w:ascii="Tw Cen MT" w:hAnsi="Tw Cen MT" w:cstheme="minorHAnsi"/>
                <w:color w:val="000000"/>
                <w:sz w:val="22"/>
                <w:szCs w:val="22"/>
                <w:lang w:val="fr-FR" w:eastAsia="fr-FR"/>
              </w:rPr>
              <w:t>du projet</w:t>
            </w:r>
            <w:r w:rsidR="00196409" w:rsidRPr="00196409">
              <w:rPr>
                <w:rFonts w:ascii="Tw Cen MT" w:hAnsi="Tw Cen MT" w:cstheme="minorHAnsi"/>
                <w:color w:val="000000"/>
                <w:sz w:val="22"/>
                <w:szCs w:val="22"/>
                <w:lang w:val="fr-FR" w:eastAsia="fr-FR"/>
              </w:rPr>
              <w:t xml:space="preserve"> </w:t>
            </w:r>
            <w:r>
              <w:rPr>
                <w:rFonts w:ascii="Tw Cen MT" w:hAnsi="Tw Cen MT" w:cstheme="minorHAnsi"/>
                <w:color w:val="000000"/>
                <w:sz w:val="22"/>
                <w:szCs w:val="22"/>
                <w:lang w:val="fr-FR" w:eastAsia="fr-FR"/>
              </w:rPr>
              <w:t>et actualiser l’état d’avancement du projet</w:t>
            </w:r>
            <w:r w:rsidR="00196409" w:rsidRPr="00196409">
              <w:rPr>
                <w:rFonts w:ascii="Tw Cen MT" w:hAnsi="Tw Cen MT" w:cstheme="minorHAnsi"/>
                <w:color w:val="000000"/>
                <w:sz w:val="22"/>
                <w:szCs w:val="22"/>
                <w:lang w:val="fr-FR" w:eastAsia="fr-FR"/>
              </w:rPr>
              <w:t xml:space="preserve"> </w:t>
            </w:r>
          </w:p>
        </w:tc>
        <w:tc>
          <w:tcPr>
            <w:tcW w:w="2331" w:type="dxa"/>
            <w:shd w:val="clear" w:color="auto" w:fill="auto"/>
          </w:tcPr>
          <w:p w14:paraId="29E01510" w14:textId="5808693F" w:rsidR="00196409" w:rsidRPr="00196409" w:rsidRDefault="00196409" w:rsidP="008764F6">
            <w:pPr>
              <w:jc w:val="both"/>
              <w:rPr>
                <w:rFonts w:ascii="Tw Cen MT" w:hAnsi="Tw Cen MT" w:cstheme="minorHAnsi"/>
                <w:color w:val="000000"/>
                <w:sz w:val="22"/>
                <w:szCs w:val="22"/>
                <w:lang w:val="fr-FR" w:eastAsia="fr-FR"/>
              </w:rPr>
            </w:pPr>
            <w:r w:rsidRPr="00196409">
              <w:rPr>
                <w:rFonts w:ascii="Tw Cen MT" w:hAnsi="Tw Cen MT" w:cstheme="minorHAnsi"/>
                <w:color w:val="000000"/>
                <w:sz w:val="22"/>
                <w:szCs w:val="22"/>
                <w:lang w:val="fr-FR" w:eastAsia="fr-FR"/>
              </w:rPr>
              <w:t>Synthèse préliminaire des documents clés du projet et des données secondaires</w:t>
            </w:r>
            <w:r w:rsidR="002E6F84">
              <w:rPr>
                <w:rFonts w:ascii="Tw Cen MT" w:hAnsi="Tw Cen MT" w:cstheme="minorHAnsi"/>
                <w:color w:val="000000"/>
                <w:sz w:val="22"/>
                <w:szCs w:val="22"/>
                <w:lang w:val="fr-FR" w:eastAsia="fr-FR"/>
              </w:rPr>
              <w:t xml:space="preserve"> </w:t>
            </w:r>
            <w:r w:rsidR="00DB7AB7">
              <w:rPr>
                <w:rFonts w:ascii="Tw Cen MT" w:hAnsi="Tw Cen MT" w:cstheme="minorHAnsi"/>
                <w:color w:val="000000"/>
                <w:sz w:val="22"/>
                <w:szCs w:val="22"/>
                <w:lang w:val="fr-FR" w:eastAsia="fr-FR"/>
              </w:rPr>
              <w:t>+ tableau de bord du projet actualisé</w:t>
            </w:r>
          </w:p>
          <w:p w14:paraId="76986A19" w14:textId="01DF1874" w:rsidR="0038169A" w:rsidRPr="00196409" w:rsidRDefault="0038169A" w:rsidP="008764F6">
            <w:pPr>
              <w:jc w:val="both"/>
              <w:rPr>
                <w:rFonts w:ascii="Tw Cen MT" w:hAnsi="Tw Cen MT" w:cs="Arial"/>
                <w:szCs w:val="20"/>
                <w:lang w:val="fr-FR"/>
              </w:rPr>
            </w:pPr>
          </w:p>
        </w:tc>
      </w:tr>
      <w:tr w:rsidR="00A84F30" w:rsidRPr="00013AE1" w14:paraId="09D18032" w14:textId="77777777" w:rsidTr="00C76F23">
        <w:tc>
          <w:tcPr>
            <w:tcW w:w="2004" w:type="dxa"/>
            <w:shd w:val="clear" w:color="auto" w:fill="B4C6E7" w:themeFill="accent1" w:themeFillTint="66"/>
          </w:tcPr>
          <w:p w14:paraId="4E043513" w14:textId="5747DEB8" w:rsidR="00A84F30" w:rsidRPr="00304C43" w:rsidRDefault="00196409" w:rsidP="00A84F30">
            <w:pPr>
              <w:jc w:val="both"/>
              <w:rPr>
                <w:rFonts w:ascii="Tw Cen MT" w:hAnsi="Tw Cen MT" w:cs="Arial"/>
                <w:b/>
                <w:bCs/>
                <w:sz w:val="22"/>
                <w:szCs w:val="22"/>
                <w:lang w:val="fr-FR"/>
              </w:rPr>
            </w:pPr>
            <w:r w:rsidRPr="00304C43">
              <w:rPr>
                <w:rFonts w:ascii="Tw Cen MT" w:hAnsi="Tw Cen MT" w:cs="Arial"/>
                <w:b/>
                <w:bCs/>
                <w:sz w:val="22"/>
                <w:szCs w:val="22"/>
                <w:lang w:val="fr-FR"/>
              </w:rPr>
              <w:t xml:space="preserve">Atelier </w:t>
            </w:r>
            <w:r w:rsidR="00304C43" w:rsidRPr="00304C43">
              <w:rPr>
                <w:rFonts w:ascii="Tw Cen MT" w:hAnsi="Tw Cen MT" w:cs="Arial"/>
                <w:b/>
                <w:bCs/>
                <w:sz w:val="22"/>
                <w:szCs w:val="22"/>
                <w:lang w:val="fr-FR"/>
              </w:rPr>
              <w:t xml:space="preserve">de </w:t>
            </w:r>
            <w:proofErr w:type="gramStart"/>
            <w:r w:rsidR="00304C43" w:rsidRPr="00304C43">
              <w:rPr>
                <w:rFonts w:ascii="Tw Cen MT" w:hAnsi="Tw Cen MT" w:cs="Arial"/>
                <w:b/>
                <w:bCs/>
                <w:sz w:val="22"/>
                <w:szCs w:val="22"/>
                <w:lang w:val="fr-FR"/>
              </w:rPr>
              <w:t>travail collectifs</w:t>
            </w:r>
            <w:proofErr w:type="gramEnd"/>
          </w:p>
        </w:tc>
        <w:tc>
          <w:tcPr>
            <w:tcW w:w="3137" w:type="dxa"/>
            <w:shd w:val="clear" w:color="auto" w:fill="auto"/>
          </w:tcPr>
          <w:p w14:paraId="5B3078DF" w14:textId="648A68BB" w:rsidR="00524D6A" w:rsidRPr="00524D6A" w:rsidRDefault="00524D6A" w:rsidP="00524D6A">
            <w:pPr>
              <w:jc w:val="both"/>
              <w:rPr>
                <w:rFonts w:ascii="Tw Cen MT" w:hAnsi="Tw Cen MT" w:cstheme="minorHAnsi"/>
                <w:color w:val="000000"/>
                <w:sz w:val="22"/>
                <w:szCs w:val="22"/>
                <w:lang w:val="fr-FR" w:eastAsia="fr-FR"/>
              </w:rPr>
            </w:pPr>
            <w:r w:rsidRPr="00524D6A">
              <w:rPr>
                <w:rFonts w:ascii="Tw Cen MT" w:hAnsi="Tw Cen MT" w:cstheme="minorHAnsi"/>
                <w:color w:val="000000"/>
                <w:sz w:val="22"/>
                <w:szCs w:val="22"/>
                <w:lang w:val="fr-FR" w:eastAsia="fr-FR"/>
              </w:rPr>
              <w:t>Atelier</w:t>
            </w:r>
            <w:r w:rsidR="00304C43">
              <w:rPr>
                <w:rFonts w:ascii="Tw Cen MT" w:hAnsi="Tw Cen MT" w:cstheme="minorHAnsi"/>
                <w:color w:val="000000"/>
                <w:sz w:val="22"/>
                <w:szCs w:val="22"/>
                <w:lang w:val="fr-FR" w:eastAsia="fr-FR"/>
              </w:rPr>
              <w:t>s</w:t>
            </w:r>
            <w:r w:rsidRPr="00524D6A">
              <w:rPr>
                <w:rFonts w:ascii="Tw Cen MT" w:hAnsi="Tw Cen MT" w:cstheme="minorHAnsi"/>
                <w:color w:val="000000"/>
                <w:sz w:val="22"/>
                <w:szCs w:val="22"/>
                <w:lang w:val="fr-FR" w:eastAsia="fr-FR"/>
              </w:rPr>
              <w:t xml:space="preserve"> </w:t>
            </w:r>
            <w:r>
              <w:rPr>
                <w:rFonts w:ascii="Tw Cen MT" w:hAnsi="Tw Cen MT" w:cstheme="minorHAnsi"/>
                <w:color w:val="000000"/>
                <w:sz w:val="22"/>
                <w:szCs w:val="22"/>
                <w:lang w:val="fr-FR" w:eastAsia="fr-FR"/>
              </w:rPr>
              <w:t>participatif</w:t>
            </w:r>
            <w:r w:rsidR="00304C43">
              <w:rPr>
                <w:rFonts w:ascii="Tw Cen MT" w:hAnsi="Tw Cen MT" w:cstheme="minorHAnsi"/>
                <w:color w:val="000000"/>
                <w:sz w:val="22"/>
                <w:szCs w:val="22"/>
                <w:lang w:val="fr-FR" w:eastAsia="fr-FR"/>
              </w:rPr>
              <w:t>s</w:t>
            </w:r>
            <w:r>
              <w:rPr>
                <w:rFonts w:ascii="Tw Cen MT" w:hAnsi="Tw Cen MT" w:cstheme="minorHAnsi"/>
                <w:color w:val="000000"/>
                <w:sz w:val="22"/>
                <w:szCs w:val="22"/>
                <w:lang w:val="fr-FR" w:eastAsia="fr-FR"/>
              </w:rPr>
              <w:t xml:space="preserve"> de partage et </w:t>
            </w:r>
            <w:r w:rsidRPr="00524D6A">
              <w:rPr>
                <w:rFonts w:ascii="Tw Cen MT" w:hAnsi="Tw Cen MT" w:cstheme="minorHAnsi"/>
                <w:color w:val="000000"/>
                <w:sz w:val="22"/>
                <w:szCs w:val="22"/>
                <w:lang w:val="fr-FR" w:eastAsia="fr-FR"/>
              </w:rPr>
              <w:t>d’analyse</w:t>
            </w:r>
            <w:r>
              <w:rPr>
                <w:rFonts w:ascii="Tw Cen MT" w:hAnsi="Tw Cen MT" w:cstheme="minorHAnsi"/>
                <w:color w:val="000000"/>
                <w:sz w:val="22"/>
                <w:szCs w:val="22"/>
                <w:lang w:val="fr-FR" w:eastAsia="fr-FR"/>
              </w:rPr>
              <w:t xml:space="preserve"> </w:t>
            </w:r>
            <w:r w:rsidR="00861518">
              <w:rPr>
                <w:rFonts w:ascii="Tw Cen MT" w:hAnsi="Tw Cen MT" w:cstheme="minorHAnsi"/>
                <w:color w:val="000000"/>
                <w:sz w:val="22"/>
                <w:szCs w:val="22"/>
                <w:lang w:val="fr-FR" w:eastAsia="fr-FR"/>
              </w:rPr>
              <w:t xml:space="preserve">des </w:t>
            </w:r>
            <w:r w:rsidR="00491CF7">
              <w:rPr>
                <w:rFonts w:ascii="Tw Cen MT" w:hAnsi="Tw Cen MT" w:cstheme="minorHAnsi"/>
                <w:color w:val="000000"/>
                <w:sz w:val="22"/>
                <w:szCs w:val="22"/>
                <w:lang w:val="fr-FR" w:eastAsia="fr-FR"/>
              </w:rPr>
              <w:t xml:space="preserve">résultats et des </w:t>
            </w:r>
            <w:r w:rsidR="00861518">
              <w:rPr>
                <w:rFonts w:ascii="Tw Cen MT" w:hAnsi="Tw Cen MT" w:cstheme="minorHAnsi"/>
                <w:color w:val="000000"/>
                <w:sz w:val="22"/>
                <w:szCs w:val="22"/>
                <w:lang w:val="fr-FR" w:eastAsia="fr-FR"/>
              </w:rPr>
              <w:t>difficultés rencontrées</w:t>
            </w:r>
            <w:r w:rsidRPr="00524D6A">
              <w:rPr>
                <w:rFonts w:ascii="Tw Cen MT" w:hAnsi="Tw Cen MT" w:cstheme="minorHAnsi"/>
                <w:color w:val="000000"/>
                <w:sz w:val="22"/>
                <w:szCs w:val="22"/>
                <w:lang w:val="fr-FR" w:eastAsia="fr-FR"/>
              </w:rPr>
              <w:t xml:space="preserve"> </w:t>
            </w:r>
          </w:p>
          <w:p w14:paraId="1275062D" w14:textId="40D3C51C" w:rsidR="00524D6A" w:rsidRPr="00524D6A" w:rsidRDefault="00524D6A" w:rsidP="00524D6A">
            <w:pPr>
              <w:jc w:val="both"/>
              <w:rPr>
                <w:rFonts w:ascii="Tw Cen MT" w:hAnsi="Tw Cen MT" w:cstheme="minorHAnsi"/>
                <w:color w:val="000000"/>
                <w:sz w:val="22"/>
                <w:szCs w:val="22"/>
                <w:lang w:val="fr-FR" w:eastAsia="fr-FR"/>
              </w:rPr>
            </w:pPr>
          </w:p>
        </w:tc>
        <w:tc>
          <w:tcPr>
            <w:tcW w:w="2877" w:type="dxa"/>
            <w:shd w:val="clear" w:color="auto" w:fill="auto"/>
          </w:tcPr>
          <w:p w14:paraId="2E7AB1E2" w14:textId="4C0179D8" w:rsidR="00A84F30" w:rsidRPr="00524D6A" w:rsidRDefault="005F4F23" w:rsidP="00A84F30">
            <w:pPr>
              <w:jc w:val="both"/>
              <w:rPr>
                <w:rFonts w:ascii="Tw Cen MT" w:hAnsi="Tw Cen MT" w:cstheme="minorHAnsi"/>
                <w:color w:val="000000"/>
                <w:sz w:val="22"/>
                <w:szCs w:val="22"/>
                <w:lang w:val="fr-FR" w:eastAsia="fr-FR"/>
              </w:rPr>
            </w:pPr>
            <w:r>
              <w:rPr>
                <w:rFonts w:ascii="Tw Cen MT" w:hAnsi="Tw Cen MT" w:cstheme="minorHAnsi"/>
                <w:color w:val="000000"/>
                <w:sz w:val="22"/>
                <w:szCs w:val="22"/>
                <w:lang w:val="fr-FR" w:eastAsia="fr-FR"/>
              </w:rPr>
              <w:t>Analyser</w:t>
            </w:r>
            <w:r w:rsidR="00491CF7" w:rsidRPr="00A50904">
              <w:rPr>
                <w:rFonts w:ascii="Tw Cen MT" w:hAnsi="Tw Cen MT" w:cstheme="minorHAnsi"/>
                <w:color w:val="000000"/>
                <w:sz w:val="22"/>
                <w:szCs w:val="22"/>
                <w:lang w:val="fr-FR" w:eastAsia="fr-FR"/>
              </w:rPr>
              <w:t xml:space="preserve"> les principales réalisations </w:t>
            </w:r>
            <w:r>
              <w:rPr>
                <w:rFonts w:ascii="Tw Cen MT" w:hAnsi="Tw Cen MT" w:cstheme="minorHAnsi"/>
                <w:color w:val="000000"/>
                <w:sz w:val="22"/>
                <w:szCs w:val="22"/>
                <w:lang w:val="fr-FR" w:eastAsia="fr-FR"/>
              </w:rPr>
              <w:t>de</w:t>
            </w:r>
            <w:r w:rsidR="00A50904" w:rsidRPr="00A50904">
              <w:rPr>
                <w:rFonts w:ascii="Tw Cen MT" w:hAnsi="Tw Cen MT" w:cstheme="minorHAnsi"/>
                <w:color w:val="000000"/>
                <w:sz w:val="22"/>
                <w:szCs w:val="22"/>
                <w:lang w:val="fr-FR" w:eastAsia="fr-FR"/>
              </w:rPr>
              <w:t xml:space="preserve"> la première phase du projet. Analyser les forces et faiblesses du projet</w:t>
            </w:r>
            <w:r>
              <w:rPr>
                <w:rFonts w:ascii="Tw Cen MT" w:hAnsi="Tw Cen MT" w:cstheme="minorHAnsi"/>
                <w:color w:val="000000"/>
                <w:sz w:val="22"/>
                <w:szCs w:val="22"/>
                <w:lang w:val="fr-FR" w:eastAsia="fr-FR"/>
              </w:rPr>
              <w:t xml:space="preserve"> et identifier de potentielles pistes d’amélioration dans le fonctionnement interne</w:t>
            </w:r>
          </w:p>
        </w:tc>
        <w:tc>
          <w:tcPr>
            <w:tcW w:w="2331" w:type="dxa"/>
            <w:shd w:val="clear" w:color="auto" w:fill="auto"/>
          </w:tcPr>
          <w:p w14:paraId="71F976BE" w14:textId="7F93D05B" w:rsidR="00196409" w:rsidRPr="00196409" w:rsidRDefault="00071B23" w:rsidP="008764F6">
            <w:pPr>
              <w:jc w:val="both"/>
              <w:rPr>
                <w:rFonts w:ascii="Tw Cen MT" w:hAnsi="Tw Cen MT" w:cstheme="minorHAnsi"/>
                <w:color w:val="000000"/>
                <w:sz w:val="22"/>
                <w:szCs w:val="22"/>
                <w:lang w:val="fr-FR" w:eastAsia="fr-FR"/>
              </w:rPr>
            </w:pPr>
            <w:r>
              <w:rPr>
                <w:rFonts w:ascii="Tw Cen MT" w:hAnsi="Tw Cen MT" w:cstheme="minorHAnsi"/>
                <w:color w:val="000000"/>
                <w:sz w:val="22"/>
                <w:szCs w:val="22"/>
                <w:lang w:val="fr-FR" w:eastAsia="fr-FR"/>
              </w:rPr>
              <w:t>2 à 3 a</w:t>
            </w:r>
            <w:r w:rsidR="00524D6A">
              <w:rPr>
                <w:rFonts w:ascii="Tw Cen MT" w:hAnsi="Tw Cen MT" w:cstheme="minorHAnsi"/>
                <w:color w:val="000000"/>
                <w:sz w:val="22"/>
                <w:szCs w:val="22"/>
                <w:lang w:val="fr-FR" w:eastAsia="fr-FR"/>
              </w:rPr>
              <w:t>telier</w:t>
            </w:r>
            <w:r w:rsidR="00304C43">
              <w:rPr>
                <w:rFonts w:ascii="Tw Cen MT" w:hAnsi="Tw Cen MT" w:cstheme="minorHAnsi"/>
                <w:color w:val="000000"/>
                <w:sz w:val="22"/>
                <w:szCs w:val="22"/>
                <w:lang w:val="fr-FR" w:eastAsia="fr-FR"/>
              </w:rPr>
              <w:t>s</w:t>
            </w:r>
            <w:r w:rsidR="00524D6A">
              <w:rPr>
                <w:rFonts w:ascii="Tw Cen MT" w:hAnsi="Tw Cen MT" w:cstheme="minorHAnsi"/>
                <w:color w:val="000000"/>
                <w:sz w:val="22"/>
                <w:szCs w:val="22"/>
                <w:lang w:val="fr-FR" w:eastAsia="fr-FR"/>
              </w:rPr>
              <w:t xml:space="preserve"> participatif</w:t>
            </w:r>
            <w:r w:rsidR="00304C43">
              <w:rPr>
                <w:rFonts w:ascii="Tw Cen MT" w:hAnsi="Tw Cen MT" w:cstheme="minorHAnsi"/>
                <w:color w:val="000000"/>
                <w:sz w:val="22"/>
                <w:szCs w:val="22"/>
                <w:lang w:val="fr-FR" w:eastAsia="fr-FR"/>
              </w:rPr>
              <w:t>s</w:t>
            </w:r>
            <w:r w:rsidR="00196409" w:rsidRPr="00196409">
              <w:rPr>
                <w:rFonts w:ascii="Tw Cen MT" w:hAnsi="Tw Cen MT" w:cstheme="minorHAnsi"/>
                <w:color w:val="000000"/>
                <w:sz w:val="22"/>
                <w:szCs w:val="22"/>
                <w:lang w:val="fr-FR" w:eastAsia="fr-FR"/>
              </w:rPr>
              <w:t xml:space="preserve"> avec l'équipe EF</w:t>
            </w:r>
            <w:r w:rsidR="00A50904">
              <w:rPr>
                <w:rFonts w:ascii="Tw Cen MT" w:hAnsi="Tw Cen MT" w:cstheme="minorHAnsi"/>
                <w:color w:val="000000"/>
                <w:sz w:val="22"/>
                <w:szCs w:val="22"/>
                <w:lang w:val="fr-FR" w:eastAsia="fr-FR"/>
              </w:rPr>
              <w:t xml:space="preserve"> et/ou le représentant de l’AFD</w:t>
            </w:r>
          </w:p>
          <w:p w14:paraId="3406F428" w14:textId="5AA69806" w:rsidR="00A84F30" w:rsidRPr="00196409" w:rsidRDefault="00A84F30" w:rsidP="008764F6">
            <w:pPr>
              <w:jc w:val="both"/>
              <w:rPr>
                <w:rFonts w:ascii="Tw Cen MT" w:hAnsi="Tw Cen MT" w:cs="Arial"/>
                <w:szCs w:val="20"/>
                <w:lang w:val="fr-FR"/>
              </w:rPr>
            </w:pPr>
          </w:p>
        </w:tc>
      </w:tr>
      <w:tr w:rsidR="00A84F30" w:rsidRPr="00013AE1" w14:paraId="388735BB" w14:textId="77777777" w:rsidTr="00C76F23">
        <w:trPr>
          <w:trHeight w:val="1878"/>
        </w:trPr>
        <w:tc>
          <w:tcPr>
            <w:tcW w:w="2004" w:type="dxa"/>
            <w:shd w:val="clear" w:color="auto" w:fill="B4C6E7" w:themeFill="accent1" w:themeFillTint="66"/>
          </w:tcPr>
          <w:p w14:paraId="27CD4FC0" w14:textId="180AF18D" w:rsidR="00A84F30" w:rsidRPr="00304C43" w:rsidRDefault="00196409" w:rsidP="00A84F30">
            <w:pPr>
              <w:jc w:val="both"/>
              <w:rPr>
                <w:rFonts w:ascii="Tw Cen MT" w:hAnsi="Tw Cen MT" w:cs="Arial"/>
                <w:b/>
                <w:bCs/>
                <w:sz w:val="22"/>
                <w:szCs w:val="22"/>
                <w:lang w:val="fr-FR"/>
              </w:rPr>
            </w:pPr>
            <w:r w:rsidRPr="00304C43">
              <w:rPr>
                <w:rFonts w:ascii="Tw Cen MT" w:hAnsi="Tw Cen MT" w:cs="Arial"/>
                <w:b/>
                <w:bCs/>
                <w:sz w:val="22"/>
                <w:szCs w:val="22"/>
                <w:lang w:val="fr-FR"/>
              </w:rPr>
              <w:lastRenderedPageBreak/>
              <w:t>Entretiens</w:t>
            </w:r>
            <w:r w:rsidR="00524D6A" w:rsidRPr="00304C43">
              <w:rPr>
                <w:rFonts w:ascii="Tw Cen MT" w:hAnsi="Tw Cen MT" w:cs="Arial"/>
                <w:b/>
                <w:bCs/>
                <w:sz w:val="22"/>
                <w:szCs w:val="22"/>
                <w:lang w:val="fr-FR"/>
              </w:rPr>
              <w:t xml:space="preserve"> individuels</w:t>
            </w:r>
            <w:r w:rsidRPr="00304C43">
              <w:rPr>
                <w:rFonts w:ascii="Tw Cen MT" w:hAnsi="Tw Cen MT" w:cs="Arial"/>
                <w:b/>
                <w:bCs/>
                <w:sz w:val="22"/>
                <w:szCs w:val="22"/>
                <w:lang w:val="fr-FR"/>
              </w:rPr>
              <w:t xml:space="preserve"> avec des informateurs clés</w:t>
            </w:r>
          </w:p>
        </w:tc>
        <w:tc>
          <w:tcPr>
            <w:tcW w:w="3137" w:type="dxa"/>
          </w:tcPr>
          <w:p w14:paraId="0A7936F2" w14:textId="40318CF6" w:rsidR="00A84F30" w:rsidRPr="00196409" w:rsidRDefault="00196409" w:rsidP="00A84F30">
            <w:pPr>
              <w:jc w:val="both"/>
              <w:rPr>
                <w:rFonts w:ascii="Tw Cen MT" w:hAnsi="Tw Cen MT" w:cs="Arial"/>
                <w:szCs w:val="20"/>
                <w:lang w:val="fr-FR"/>
              </w:rPr>
            </w:pPr>
            <w:r w:rsidRPr="00196409">
              <w:rPr>
                <w:rFonts w:ascii="Tw Cen MT" w:hAnsi="Tw Cen MT" w:cstheme="minorHAnsi"/>
                <w:color w:val="000000"/>
                <w:sz w:val="22"/>
                <w:szCs w:val="22"/>
                <w:lang w:val="fr-FR" w:eastAsia="fr-FR"/>
              </w:rPr>
              <w:t xml:space="preserve">Entretiens </w:t>
            </w:r>
            <w:r w:rsidR="00524D6A">
              <w:rPr>
                <w:rFonts w:ascii="Tw Cen MT" w:hAnsi="Tw Cen MT" w:cstheme="minorHAnsi"/>
                <w:color w:val="000000"/>
                <w:sz w:val="22"/>
                <w:szCs w:val="22"/>
                <w:lang w:val="fr-FR" w:eastAsia="fr-FR"/>
              </w:rPr>
              <w:t xml:space="preserve">individuels </w:t>
            </w:r>
            <w:r w:rsidRPr="00196409">
              <w:rPr>
                <w:rFonts w:ascii="Tw Cen MT" w:hAnsi="Tw Cen MT" w:cstheme="minorHAnsi"/>
                <w:color w:val="000000"/>
                <w:sz w:val="22"/>
                <w:szCs w:val="22"/>
                <w:lang w:val="fr-FR" w:eastAsia="fr-FR"/>
              </w:rPr>
              <w:t xml:space="preserve">avec des parties prenantes clés </w:t>
            </w:r>
            <w:r w:rsidR="00524D6A">
              <w:rPr>
                <w:rFonts w:ascii="Tw Cen MT" w:hAnsi="Tw Cen MT" w:cstheme="minorHAnsi"/>
                <w:color w:val="000000"/>
                <w:sz w:val="22"/>
                <w:szCs w:val="22"/>
                <w:lang w:val="fr-FR" w:eastAsia="fr-FR"/>
              </w:rPr>
              <w:t xml:space="preserve">pour recueillir des informations sur leur perception et </w:t>
            </w:r>
            <w:r w:rsidRPr="00196409">
              <w:rPr>
                <w:rFonts w:ascii="Tw Cen MT" w:hAnsi="Tw Cen MT" w:cstheme="minorHAnsi"/>
                <w:color w:val="000000"/>
                <w:sz w:val="22"/>
                <w:szCs w:val="22"/>
                <w:lang w:val="fr-FR" w:eastAsia="fr-FR"/>
              </w:rPr>
              <w:t>leur propre expérience du projet</w:t>
            </w:r>
          </w:p>
        </w:tc>
        <w:tc>
          <w:tcPr>
            <w:tcW w:w="2877" w:type="dxa"/>
          </w:tcPr>
          <w:p w14:paraId="673D8C3F" w14:textId="5CCB6969" w:rsidR="00A84F30" w:rsidRPr="00196409" w:rsidRDefault="00524D6A" w:rsidP="00A84F30">
            <w:pPr>
              <w:jc w:val="both"/>
              <w:rPr>
                <w:rFonts w:ascii="Tw Cen MT" w:hAnsi="Tw Cen MT" w:cs="Arial"/>
                <w:szCs w:val="20"/>
                <w:lang w:val="fr-FR"/>
              </w:rPr>
            </w:pPr>
            <w:r>
              <w:rPr>
                <w:rFonts w:ascii="Tw Cen MT" w:hAnsi="Tw Cen MT" w:cstheme="minorHAnsi"/>
                <w:color w:val="000000"/>
                <w:sz w:val="22"/>
                <w:szCs w:val="22"/>
                <w:lang w:val="fr-FR" w:eastAsia="fr-FR"/>
              </w:rPr>
              <w:t>Ap</w:t>
            </w:r>
            <w:r w:rsidRPr="00524D6A">
              <w:rPr>
                <w:rFonts w:ascii="Tw Cen MT" w:hAnsi="Tw Cen MT" w:cstheme="minorHAnsi"/>
                <w:color w:val="000000"/>
                <w:sz w:val="22"/>
                <w:szCs w:val="22"/>
                <w:lang w:val="fr-FR" w:eastAsia="fr-FR"/>
              </w:rPr>
              <w:t>précier les forces et les faiblesses de la première phase du projet</w:t>
            </w:r>
            <w:r>
              <w:rPr>
                <w:rFonts w:ascii="Tw Cen MT" w:hAnsi="Tw Cen MT" w:cstheme="minorHAnsi"/>
                <w:color w:val="000000"/>
                <w:sz w:val="22"/>
                <w:szCs w:val="22"/>
                <w:lang w:val="fr-FR" w:eastAsia="fr-FR"/>
              </w:rPr>
              <w:t xml:space="preserve"> &amp; identifier</w:t>
            </w:r>
            <w:r w:rsidRPr="00524D6A">
              <w:rPr>
                <w:rFonts w:ascii="Tw Cen MT" w:hAnsi="Tw Cen MT" w:cstheme="minorHAnsi"/>
                <w:color w:val="000000"/>
                <w:sz w:val="22"/>
                <w:szCs w:val="22"/>
                <w:lang w:val="fr-FR" w:eastAsia="fr-FR"/>
              </w:rPr>
              <w:t xml:space="preserve"> les aspects à améliorer</w:t>
            </w:r>
            <w:r>
              <w:rPr>
                <w:rFonts w:ascii="Tw Cen MT" w:hAnsi="Tw Cen MT" w:cstheme="minorHAnsi"/>
                <w:color w:val="000000"/>
                <w:sz w:val="22"/>
                <w:szCs w:val="22"/>
                <w:lang w:val="fr-FR" w:eastAsia="fr-FR"/>
              </w:rPr>
              <w:t xml:space="preserve">, notamment au niveau du cadre de gestion du projet et des synergies avec d’autres programmes d’appui </w:t>
            </w:r>
            <w:r w:rsidR="005F4F23">
              <w:rPr>
                <w:rFonts w:ascii="Tw Cen MT" w:hAnsi="Tw Cen MT" w:cstheme="minorHAnsi"/>
                <w:color w:val="000000"/>
                <w:sz w:val="22"/>
                <w:szCs w:val="22"/>
                <w:lang w:val="fr-FR" w:eastAsia="fr-FR"/>
              </w:rPr>
              <w:t>dans la région Amérique Latine et Caraïbes</w:t>
            </w:r>
          </w:p>
        </w:tc>
        <w:tc>
          <w:tcPr>
            <w:tcW w:w="2331" w:type="dxa"/>
          </w:tcPr>
          <w:p w14:paraId="3F3A3EC7" w14:textId="420CEA9A" w:rsidR="00A84F30" w:rsidRPr="00196409" w:rsidRDefault="005F4F23" w:rsidP="00304C43">
            <w:pPr>
              <w:jc w:val="both"/>
              <w:rPr>
                <w:rFonts w:ascii="Tw Cen MT" w:hAnsi="Tw Cen MT" w:cs="Arial"/>
                <w:szCs w:val="20"/>
                <w:lang w:val="fr-FR"/>
              </w:rPr>
            </w:pPr>
            <w:r>
              <w:rPr>
                <w:rFonts w:ascii="Tw Cen MT" w:hAnsi="Tw Cen MT" w:cstheme="minorHAnsi"/>
                <w:color w:val="000000"/>
                <w:sz w:val="22"/>
                <w:szCs w:val="22"/>
                <w:lang w:val="fr-FR" w:eastAsia="fr-FR"/>
              </w:rPr>
              <w:t xml:space="preserve">15 à 20 </w:t>
            </w:r>
            <w:r w:rsidR="00524D6A">
              <w:rPr>
                <w:rFonts w:ascii="Tw Cen MT" w:hAnsi="Tw Cen MT" w:cstheme="minorHAnsi"/>
                <w:color w:val="000000"/>
                <w:sz w:val="22"/>
                <w:szCs w:val="22"/>
                <w:lang w:val="fr-FR" w:eastAsia="fr-FR"/>
              </w:rPr>
              <w:t xml:space="preserve">entretiens </w:t>
            </w:r>
            <w:r w:rsidR="00196409" w:rsidRPr="00196409">
              <w:rPr>
                <w:rFonts w:ascii="Tw Cen MT" w:hAnsi="Tw Cen MT" w:cstheme="minorHAnsi"/>
                <w:color w:val="000000"/>
                <w:sz w:val="22"/>
                <w:szCs w:val="22"/>
                <w:lang w:val="fr-FR" w:eastAsia="fr-FR"/>
              </w:rPr>
              <w:t>avec l</w:t>
            </w:r>
            <w:r w:rsidR="00524D6A">
              <w:rPr>
                <w:rFonts w:ascii="Tw Cen MT" w:hAnsi="Tw Cen MT" w:cstheme="minorHAnsi"/>
                <w:color w:val="000000"/>
                <w:sz w:val="22"/>
                <w:szCs w:val="22"/>
                <w:lang w:val="fr-FR" w:eastAsia="fr-FR"/>
              </w:rPr>
              <w:t xml:space="preserve">’équipe projet </w:t>
            </w:r>
            <w:r w:rsidR="00196409" w:rsidRPr="00196409">
              <w:rPr>
                <w:rFonts w:ascii="Tw Cen MT" w:hAnsi="Tw Cen MT" w:cstheme="minorHAnsi"/>
                <w:color w:val="000000"/>
                <w:sz w:val="22"/>
                <w:szCs w:val="22"/>
                <w:lang w:val="fr-FR" w:eastAsia="fr-FR"/>
              </w:rPr>
              <w:t>EF</w:t>
            </w:r>
            <w:r w:rsidR="00524D6A">
              <w:rPr>
                <w:rFonts w:ascii="Tw Cen MT" w:hAnsi="Tw Cen MT" w:cstheme="minorHAnsi"/>
                <w:color w:val="000000"/>
                <w:sz w:val="22"/>
                <w:szCs w:val="22"/>
                <w:lang w:val="fr-FR" w:eastAsia="fr-FR"/>
              </w:rPr>
              <w:t xml:space="preserve">, </w:t>
            </w:r>
            <w:r>
              <w:rPr>
                <w:rFonts w:ascii="Tw Cen MT" w:hAnsi="Tw Cen MT" w:cstheme="minorHAnsi"/>
                <w:color w:val="000000"/>
                <w:sz w:val="22"/>
                <w:szCs w:val="22"/>
                <w:lang w:val="fr-FR" w:eastAsia="fr-FR"/>
              </w:rPr>
              <w:t>l’AFD (siège et agences pays), des experts mobilisés</w:t>
            </w:r>
            <w:r w:rsidR="00524D6A">
              <w:rPr>
                <w:rFonts w:ascii="Tw Cen MT" w:hAnsi="Tw Cen MT" w:cstheme="minorHAnsi"/>
                <w:color w:val="000000"/>
                <w:sz w:val="22"/>
                <w:szCs w:val="22"/>
                <w:lang w:val="fr-FR" w:eastAsia="fr-FR"/>
              </w:rPr>
              <w:t>, les institutions publiques</w:t>
            </w:r>
            <w:r w:rsidR="00902154">
              <w:rPr>
                <w:rFonts w:ascii="Tw Cen MT" w:hAnsi="Tw Cen MT" w:cstheme="minorHAnsi"/>
                <w:color w:val="000000"/>
                <w:sz w:val="22"/>
                <w:szCs w:val="22"/>
                <w:lang w:val="fr-FR" w:eastAsia="fr-FR"/>
              </w:rPr>
              <w:t xml:space="preserve"> des pays bénéficiaires</w:t>
            </w:r>
            <w:r>
              <w:rPr>
                <w:rFonts w:ascii="Tw Cen MT" w:hAnsi="Tw Cen MT" w:cstheme="minorHAnsi"/>
                <w:color w:val="000000"/>
                <w:sz w:val="22"/>
                <w:szCs w:val="22"/>
                <w:lang w:val="fr-FR" w:eastAsia="fr-FR"/>
              </w:rPr>
              <w:t xml:space="preserve">, </w:t>
            </w:r>
            <w:r w:rsidR="00902154">
              <w:rPr>
                <w:rFonts w:ascii="Tw Cen MT" w:hAnsi="Tw Cen MT" w:cstheme="minorHAnsi"/>
                <w:color w:val="000000"/>
                <w:sz w:val="22"/>
                <w:szCs w:val="22"/>
                <w:lang w:val="fr-FR" w:eastAsia="fr-FR"/>
              </w:rPr>
              <w:t>d’autres projets</w:t>
            </w:r>
            <w:r>
              <w:rPr>
                <w:rFonts w:ascii="Tw Cen MT" w:hAnsi="Tw Cen MT" w:cstheme="minorHAnsi"/>
                <w:color w:val="000000"/>
                <w:sz w:val="22"/>
                <w:szCs w:val="22"/>
                <w:lang w:val="fr-FR" w:eastAsia="fr-FR"/>
              </w:rPr>
              <w:t xml:space="preserve"> de coopération</w:t>
            </w:r>
            <w:r w:rsidR="00902154">
              <w:rPr>
                <w:rFonts w:ascii="Tw Cen MT" w:hAnsi="Tw Cen MT" w:cstheme="minorHAnsi"/>
                <w:color w:val="000000"/>
                <w:sz w:val="22"/>
                <w:szCs w:val="22"/>
                <w:lang w:val="fr-FR" w:eastAsia="fr-FR"/>
              </w:rPr>
              <w:t xml:space="preserve"> pertinents (</w:t>
            </w:r>
            <w:r w:rsidR="000B2811" w:rsidRPr="000B2811">
              <w:rPr>
                <w:rFonts w:ascii="Tw Cen MT" w:hAnsi="Tw Cen MT" w:cstheme="minorHAnsi"/>
                <w:color w:val="000000"/>
                <w:sz w:val="22"/>
                <w:szCs w:val="22"/>
                <w:lang w:val="fr-FR" w:eastAsia="fr-FR"/>
              </w:rPr>
              <w:t>EUROsociAL+.</w:t>
            </w:r>
            <w:proofErr w:type="spellStart"/>
            <w:r w:rsidR="00902154">
              <w:rPr>
                <w:rFonts w:ascii="Tw Cen MT" w:hAnsi="Tw Cen MT" w:cstheme="minorHAnsi"/>
                <w:color w:val="000000"/>
                <w:sz w:val="22"/>
                <w:szCs w:val="22"/>
                <w:lang w:val="fr-FR" w:eastAsia="fr-FR"/>
              </w:rPr>
              <w:t>Socieux</w:t>
            </w:r>
            <w:proofErr w:type="spellEnd"/>
            <w:r w:rsidR="00902154">
              <w:rPr>
                <w:rFonts w:ascii="Tw Cen MT" w:hAnsi="Tw Cen MT" w:cstheme="minorHAnsi"/>
                <w:color w:val="000000"/>
                <w:sz w:val="22"/>
                <w:szCs w:val="22"/>
                <w:lang w:val="fr-FR" w:eastAsia="fr-FR"/>
              </w:rPr>
              <w:t>+…)</w:t>
            </w:r>
          </w:p>
        </w:tc>
      </w:tr>
    </w:tbl>
    <w:p w14:paraId="1F14B103" w14:textId="63B874FA" w:rsidR="0038169A" w:rsidRDefault="0038169A" w:rsidP="0038169A">
      <w:pPr>
        <w:rPr>
          <w:rFonts w:ascii="Tw Cen MT" w:hAnsi="Tw Cen MT"/>
          <w:b/>
          <w:bCs/>
          <w:lang w:val="fr-FR"/>
        </w:rPr>
      </w:pPr>
    </w:p>
    <w:p w14:paraId="366C7D0D" w14:textId="77777777" w:rsidR="00304C43" w:rsidRPr="00A95DFF" w:rsidRDefault="00304C43" w:rsidP="0038169A">
      <w:pPr>
        <w:rPr>
          <w:rFonts w:ascii="Tw Cen MT" w:hAnsi="Tw Cen MT"/>
          <w:b/>
          <w:bCs/>
          <w:lang w:val="fr-FR"/>
        </w:rPr>
      </w:pPr>
    </w:p>
    <w:tbl>
      <w:tblPr>
        <w:tblW w:w="101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7"/>
      </w:tblGrid>
      <w:tr w:rsidR="0038169A" w:rsidRPr="0038169A" w14:paraId="77FB489E" w14:textId="77777777" w:rsidTr="00AE433D">
        <w:tc>
          <w:tcPr>
            <w:tcW w:w="10177" w:type="dxa"/>
            <w:tcBorders>
              <w:bottom w:val="single" w:sz="4" w:space="0" w:color="auto"/>
            </w:tcBorders>
            <w:shd w:val="clear" w:color="auto" w:fill="E0E0E0"/>
          </w:tcPr>
          <w:p w14:paraId="21C0AEB6" w14:textId="02810726" w:rsidR="0038169A" w:rsidRPr="001E1B9F" w:rsidRDefault="00A95DFF" w:rsidP="001E1B9F">
            <w:pPr>
              <w:ind w:left="360"/>
              <w:rPr>
                <w:rFonts w:ascii="Tw Cen MT" w:hAnsi="Tw Cen MT" w:cstheme="minorBidi"/>
                <w:b/>
                <w:bCs/>
                <w:color w:val="2F5496" w:themeColor="accent1" w:themeShade="BF"/>
                <w:sz w:val="22"/>
                <w:szCs w:val="22"/>
              </w:rPr>
            </w:pPr>
            <w:proofErr w:type="spellStart"/>
            <w:r>
              <w:rPr>
                <w:rFonts w:ascii="Tw Cen MT" w:hAnsi="Tw Cen MT" w:cstheme="minorBidi"/>
                <w:b/>
                <w:bCs/>
                <w:color w:val="2F5496" w:themeColor="accent1" w:themeShade="BF"/>
                <w:sz w:val="22"/>
                <w:szCs w:val="22"/>
              </w:rPr>
              <w:t>Principales</w:t>
            </w:r>
            <w:proofErr w:type="spellEnd"/>
            <w:r>
              <w:rPr>
                <w:rFonts w:ascii="Tw Cen MT" w:hAnsi="Tw Cen MT" w:cstheme="minorBidi"/>
                <w:b/>
                <w:bCs/>
                <w:color w:val="2F5496" w:themeColor="accent1" w:themeShade="BF"/>
                <w:sz w:val="22"/>
                <w:szCs w:val="22"/>
              </w:rPr>
              <w:t xml:space="preserve"> </w:t>
            </w:r>
            <w:proofErr w:type="spellStart"/>
            <w:r>
              <w:rPr>
                <w:rFonts w:ascii="Tw Cen MT" w:hAnsi="Tw Cen MT" w:cstheme="minorBidi"/>
                <w:b/>
                <w:bCs/>
                <w:color w:val="2F5496" w:themeColor="accent1" w:themeShade="BF"/>
                <w:sz w:val="22"/>
                <w:szCs w:val="22"/>
              </w:rPr>
              <w:t>étapes</w:t>
            </w:r>
            <w:proofErr w:type="spellEnd"/>
          </w:p>
        </w:tc>
      </w:tr>
    </w:tbl>
    <w:p w14:paraId="5685A868" w14:textId="0DB9E7BD" w:rsidR="000D7D1B" w:rsidRDefault="000D7D1B" w:rsidP="003859B1">
      <w:pPr>
        <w:jc w:val="both"/>
        <w:rPr>
          <w:rFonts w:ascii="Tw Cen MT" w:hAnsi="Tw Cen MT"/>
          <w:sz w:val="22"/>
          <w:szCs w:val="22"/>
        </w:rPr>
      </w:pPr>
    </w:p>
    <w:p w14:paraId="0D2172F1" w14:textId="0B821859" w:rsidR="00A95DFF" w:rsidRPr="00A95DFF" w:rsidRDefault="00A95DFF" w:rsidP="009F3A43">
      <w:pPr>
        <w:autoSpaceDE w:val="0"/>
        <w:autoSpaceDN w:val="0"/>
        <w:adjustRightInd w:val="0"/>
        <w:ind w:left="-709"/>
        <w:jc w:val="both"/>
        <w:rPr>
          <w:rFonts w:ascii="Tw Cen MT" w:hAnsi="Tw Cen MT" w:cs="Calibri"/>
          <w:color w:val="000000"/>
          <w:sz w:val="22"/>
          <w:szCs w:val="22"/>
          <w:lang w:val="fr-FR" w:eastAsia="fr-FR"/>
        </w:rPr>
      </w:pPr>
      <w:r w:rsidRPr="00A95DFF">
        <w:rPr>
          <w:rFonts w:ascii="Tw Cen MT" w:hAnsi="Tw Cen MT" w:cs="Calibri"/>
          <w:color w:val="000000"/>
          <w:sz w:val="22"/>
          <w:szCs w:val="22"/>
          <w:lang w:val="fr-FR" w:eastAsia="fr-FR"/>
        </w:rPr>
        <w:t>Le processus de revue à mi-parcours sera mis en œuvre avec le soutien de l'</w:t>
      </w:r>
      <w:proofErr w:type="spellStart"/>
      <w:r w:rsidRPr="00A95DFF">
        <w:rPr>
          <w:rFonts w:ascii="Tw Cen MT" w:hAnsi="Tw Cen MT" w:cs="Calibri"/>
          <w:color w:val="000000"/>
          <w:sz w:val="22"/>
          <w:szCs w:val="22"/>
          <w:lang w:val="fr-FR" w:eastAsia="fr-FR"/>
        </w:rPr>
        <w:t>expert</w:t>
      </w:r>
      <w:r w:rsidR="009D7CF6">
        <w:rPr>
          <w:rFonts w:ascii="Tw Cen MT" w:hAnsi="Tw Cen MT" w:cs="Calibri"/>
          <w:color w:val="000000"/>
          <w:sz w:val="22"/>
          <w:szCs w:val="22"/>
          <w:lang w:val="fr-FR" w:eastAsia="fr-FR"/>
        </w:rPr>
        <w:t>.e</w:t>
      </w:r>
      <w:proofErr w:type="spellEnd"/>
      <w:r w:rsidRPr="00A95DFF">
        <w:rPr>
          <w:rFonts w:ascii="Tw Cen MT" w:hAnsi="Tw Cen MT" w:cs="Calibri"/>
          <w:color w:val="000000"/>
          <w:sz w:val="22"/>
          <w:szCs w:val="22"/>
          <w:lang w:val="fr-FR" w:eastAsia="fr-FR"/>
        </w:rPr>
        <w:t xml:space="preserve"> du </w:t>
      </w:r>
      <w:r w:rsidR="009D7CF6" w:rsidRPr="009D7CF6">
        <w:rPr>
          <w:rFonts w:ascii="Tw Cen MT" w:hAnsi="Tw Cen MT" w:cs="Calibri"/>
          <w:color w:val="000000"/>
          <w:sz w:val="22"/>
          <w:szCs w:val="22"/>
          <w:u w:val="single"/>
          <w:lang w:val="fr-FR" w:eastAsia="fr-FR"/>
        </w:rPr>
        <w:t xml:space="preserve">20 juin </w:t>
      </w:r>
      <w:r w:rsidR="009D7CF6">
        <w:rPr>
          <w:rFonts w:ascii="Tw Cen MT" w:hAnsi="Tw Cen MT" w:cs="Calibri"/>
          <w:color w:val="000000"/>
          <w:sz w:val="22"/>
          <w:szCs w:val="22"/>
          <w:u w:val="single"/>
          <w:lang w:val="fr-FR" w:eastAsia="fr-FR"/>
        </w:rPr>
        <w:t>au</w:t>
      </w:r>
      <w:r w:rsidR="009D7CF6" w:rsidRPr="009D7CF6">
        <w:rPr>
          <w:rFonts w:ascii="Tw Cen MT" w:hAnsi="Tw Cen MT" w:cs="Calibri"/>
          <w:color w:val="000000"/>
          <w:sz w:val="22"/>
          <w:szCs w:val="22"/>
          <w:u w:val="single"/>
          <w:lang w:val="fr-FR" w:eastAsia="fr-FR"/>
        </w:rPr>
        <w:t xml:space="preserve"> 13 juillet 2022 </w:t>
      </w:r>
      <w:r w:rsidRPr="00A95DFF">
        <w:rPr>
          <w:rFonts w:ascii="Tw Cen MT" w:hAnsi="Tw Cen MT" w:cs="Calibri"/>
          <w:color w:val="000000"/>
          <w:sz w:val="22"/>
          <w:szCs w:val="22"/>
          <w:lang w:val="fr-FR" w:eastAsia="fr-FR"/>
        </w:rPr>
        <w:t>(</w:t>
      </w:r>
      <w:r w:rsidR="009D7CF6">
        <w:rPr>
          <w:rFonts w:ascii="Tw Cen MT" w:hAnsi="Tw Cen MT" w:cs="Calibri"/>
          <w:color w:val="000000"/>
          <w:sz w:val="22"/>
          <w:szCs w:val="22"/>
          <w:lang w:val="fr-FR" w:eastAsia="fr-FR"/>
        </w:rPr>
        <w:t>12</w:t>
      </w:r>
      <w:r w:rsidRPr="00A95DFF">
        <w:rPr>
          <w:rFonts w:ascii="Tw Cen MT" w:hAnsi="Tw Cen MT" w:cs="Calibri"/>
          <w:color w:val="000000"/>
          <w:sz w:val="22"/>
          <w:szCs w:val="22"/>
          <w:lang w:val="fr-FR" w:eastAsia="fr-FR"/>
        </w:rPr>
        <w:t xml:space="preserve"> jours), à travers les étapes suivantes :</w:t>
      </w:r>
    </w:p>
    <w:p w14:paraId="57433E40" w14:textId="77777777" w:rsidR="00A95DFF" w:rsidRPr="00A95DFF" w:rsidRDefault="00A95DFF" w:rsidP="009F3A43">
      <w:pPr>
        <w:autoSpaceDE w:val="0"/>
        <w:autoSpaceDN w:val="0"/>
        <w:adjustRightInd w:val="0"/>
        <w:ind w:left="-709"/>
        <w:jc w:val="both"/>
        <w:rPr>
          <w:rFonts w:ascii="Tw Cen MT" w:hAnsi="Tw Cen MT" w:cs="Calibri"/>
          <w:color w:val="000000"/>
          <w:sz w:val="22"/>
          <w:szCs w:val="22"/>
          <w:lang w:val="fr-FR" w:eastAsia="fr-FR"/>
        </w:rPr>
      </w:pPr>
    </w:p>
    <w:p w14:paraId="4FF946B4" w14:textId="4D9D5654" w:rsidR="00A95DFF" w:rsidRDefault="00A95DFF" w:rsidP="009F3A43">
      <w:pPr>
        <w:autoSpaceDE w:val="0"/>
        <w:autoSpaceDN w:val="0"/>
        <w:adjustRightInd w:val="0"/>
        <w:ind w:left="-709"/>
        <w:jc w:val="both"/>
        <w:rPr>
          <w:rFonts w:ascii="Tw Cen MT" w:hAnsi="Tw Cen MT" w:cs="Calibri"/>
          <w:color w:val="000000"/>
          <w:sz w:val="22"/>
          <w:szCs w:val="22"/>
          <w:lang w:val="fr-FR" w:eastAsia="fr-FR"/>
        </w:rPr>
      </w:pPr>
      <w:r w:rsidRPr="00A95DFF">
        <w:rPr>
          <w:rFonts w:ascii="Tw Cen MT" w:hAnsi="Tw Cen MT" w:cs="Calibri"/>
          <w:color w:val="000000"/>
          <w:sz w:val="22"/>
          <w:szCs w:val="22"/>
          <w:u w:val="single"/>
          <w:lang w:val="fr-FR" w:eastAsia="fr-FR"/>
        </w:rPr>
        <w:t>Phase de préparation</w:t>
      </w:r>
      <w:r w:rsidRPr="00A95DFF">
        <w:rPr>
          <w:rFonts w:ascii="Tw Cen MT" w:hAnsi="Tw Cen MT" w:cs="Calibri"/>
          <w:color w:val="000000"/>
          <w:sz w:val="22"/>
          <w:szCs w:val="22"/>
          <w:lang w:val="fr-FR" w:eastAsia="fr-FR"/>
        </w:rPr>
        <w:t xml:space="preserve"> : </w:t>
      </w:r>
      <w:r>
        <w:rPr>
          <w:rFonts w:ascii="Tw Cen MT" w:hAnsi="Tw Cen MT" w:cs="Calibri"/>
          <w:color w:val="000000"/>
          <w:sz w:val="22"/>
          <w:szCs w:val="22"/>
          <w:lang w:val="fr-FR" w:eastAsia="fr-FR"/>
        </w:rPr>
        <w:t>Afin de préparer</w:t>
      </w:r>
      <w:r w:rsidRPr="00A95DFF">
        <w:rPr>
          <w:rFonts w:ascii="Tw Cen MT" w:hAnsi="Tw Cen MT" w:cs="Calibri"/>
          <w:color w:val="000000"/>
          <w:sz w:val="22"/>
          <w:szCs w:val="22"/>
          <w:lang w:val="fr-FR" w:eastAsia="fr-FR"/>
        </w:rPr>
        <w:t xml:space="preserve"> la </w:t>
      </w:r>
      <w:r>
        <w:rPr>
          <w:rFonts w:ascii="Tw Cen MT" w:hAnsi="Tw Cen MT" w:cs="Calibri"/>
          <w:color w:val="000000"/>
          <w:sz w:val="22"/>
          <w:szCs w:val="22"/>
          <w:lang w:val="fr-FR" w:eastAsia="fr-FR"/>
        </w:rPr>
        <w:t>revue</w:t>
      </w:r>
      <w:r w:rsidRPr="00A95DFF">
        <w:rPr>
          <w:rFonts w:ascii="Tw Cen MT" w:hAnsi="Tw Cen MT" w:cs="Calibri"/>
          <w:color w:val="000000"/>
          <w:sz w:val="22"/>
          <w:szCs w:val="22"/>
          <w:lang w:val="fr-FR" w:eastAsia="fr-FR"/>
        </w:rPr>
        <w:t xml:space="preserve"> à mi-parcours, l'</w:t>
      </w:r>
      <w:proofErr w:type="spellStart"/>
      <w:r w:rsidRPr="00A95DFF">
        <w:rPr>
          <w:rFonts w:ascii="Tw Cen MT" w:hAnsi="Tw Cen MT" w:cs="Calibri"/>
          <w:color w:val="000000"/>
          <w:sz w:val="22"/>
          <w:szCs w:val="22"/>
          <w:lang w:val="fr-FR" w:eastAsia="fr-FR"/>
        </w:rPr>
        <w:t>expert</w:t>
      </w:r>
      <w:r w:rsidR="009D7CF6">
        <w:rPr>
          <w:rFonts w:ascii="Tw Cen MT" w:hAnsi="Tw Cen MT" w:cs="Calibri"/>
          <w:color w:val="000000"/>
          <w:sz w:val="22"/>
          <w:szCs w:val="22"/>
          <w:lang w:val="fr-FR" w:eastAsia="fr-FR"/>
        </w:rPr>
        <w:t>.e</w:t>
      </w:r>
      <w:proofErr w:type="spellEnd"/>
      <w:r w:rsidRPr="00A95DFF">
        <w:rPr>
          <w:rFonts w:ascii="Tw Cen MT" w:hAnsi="Tw Cen MT" w:cs="Calibri"/>
          <w:color w:val="000000"/>
          <w:sz w:val="22"/>
          <w:szCs w:val="22"/>
          <w:lang w:val="fr-FR" w:eastAsia="fr-FR"/>
        </w:rPr>
        <w:t xml:space="preserve"> </w:t>
      </w:r>
      <w:r>
        <w:rPr>
          <w:rFonts w:ascii="Tw Cen MT" w:hAnsi="Tw Cen MT" w:cs="Calibri"/>
          <w:color w:val="000000"/>
          <w:sz w:val="22"/>
          <w:szCs w:val="22"/>
          <w:lang w:val="fr-FR" w:eastAsia="fr-FR"/>
        </w:rPr>
        <w:t>analysera les</w:t>
      </w:r>
      <w:r w:rsidRPr="00A95DFF">
        <w:rPr>
          <w:rFonts w:ascii="Tw Cen MT" w:hAnsi="Tw Cen MT" w:cs="Calibri"/>
          <w:color w:val="000000"/>
          <w:sz w:val="22"/>
          <w:szCs w:val="22"/>
          <w:lang w:val="fr-FR" w:eastAsia="fr-FR"/>
        </w:rPr>
        <w:t xml:space="preserve"> documents </w:t>
      </w:r>
      <w:r>
        <w:rPr>
          <w:rFonts w:ascii="Tw Cen MT" w:hAnsi="Tw Cen MT" w:cs="Calibri"/>
          <w:color w:val="000000"/>
          <w:sz w:val="22"/>
          <w:szCs w:val="22"/>
          <w:lang w:val="fr-FR" w:eastAsia="fr-FR"/>
        </w:rPr>
        <w:t xml:space="preserve">de référence </w:t>
      </w:r>
      <w:r w:rsidRPr="00A95DFF">
        <w:rPr>
          <w:rFonts w:ascii="Tw Cen MT" w:hAnsi="Tw Cen MT" w:cs="Calibri"/>
          <w:color w:val="000000"/>
          <w:sz w:val="22"/>
          <w:szCs w:val="22"/>
          <w:lang w:val="fr-FR" w:eastAsia="fr-FR"/>
        </w:rPr>
        <w:t>pertinents qui ont été produits au cours de la première phase du projet. Ce</w:t>
      </w:r>
      <w:r>
        <w:rPr>
          <w:rFonts w:ascii="Tw Cen MT" w:hAnsi="Tw Cen MT" w:cs="Calibri"/>
          <w:color w:val="000000"/>
          <w:sz w:val="22"/>
          <w:szCs w:val="22"/>
          <w:lang w:val="fr-FR" w:eastAsia="fr-FR"/>
        </w:rPr>
        <w:t>s documents pourront</w:t>
      </w:r>
      <w:r w:rsidRPr="00A95DFF">
        <w:rPr>
          <w:rFonts w:ascii="Tw Cen MT" w:hAnsi="Tw Cen MT" w:cs="Calibri"/>
          <w:color w:val="000000"/>
          <w:sz w:val="22"/>
          <w:szCs w:val="22"/>
          <w:lang w:val="fr-FR" w:eastAsia="fr-FR"/>
        </w:rPr>
        <w:t xml:space="preserve"> inclure </w:t>
      </w:r>
      <w:r w:rsidR="009F3A43">
        <w:rPr>
          <w:rFonts w:ascii="Tw Cen MT" w:hAnsi="Tw Cen MT" w:cs="Calibri"/>
          <w:color w:val="000000"/>
          <w:sz w:val="22"/>
          <w:szCs w:val="22"/>
          <w:lang w:val="fr-FR" w:eastAsia="fr-FR"/>
        </w:rPr>
        <w:t>la proposition de projet</w:t>
      </w:r>
      <w:r w:rsidRPr="00A95DFF">
        <w:rPr>
          <w:rFonts w:ascii="Tw Cen MT" w:hAnsi="Tw Cen MT" w:cs="Calibri"/>
          <w:color w:val="000000"/>
          <w:sz w:val="22"/>
          <w:szCs w:val="22"/>
          <w:lang w:val="fr-FR" w:eastAsia="fr-FR"/>
        </w:rPr>
        <w:t xml:space="preserve">, des rapports </w:t>
      </w:r>
      <w:r w:rsidR="009F3A43">
        <w:rPr>
          <w:rFonts w:ascii="Tw Cen MT" w:hAnsi="Tw Cen MT" w:cs="Calibri"/>
          <w:color w:val="000000"/>
          <w:sz w:val="22"/>
          <w:szCs w:val="22"/>
          <w:lang w:val="fr-FR" w:eastAsia="fr-FR"/>
        </w:rPr>
        <w:t xml:space="preserve">bailleur, des rapports </w:t>
      </w:r>
      <w:r w:rsidRPr="00A95DFF">
        <w:rPr>
          <w:rFonts w:ascii="Tw Cen MT" w:hAnsi="Tw Cen MT" w:cs="Calibri"/>
          <w:color w:val="000000"/>
          <w:sz w:val="22"/>
          <w:szCs w:val="22"/>
          <w:lang w:val="fr-FR" w:eastAsia="fr-FR"/>
        </w:rPr>
        <w:t>d</w:t>
      </w:r>
      <w:r w:rsidR="009F3A43">
        <w:rPr>
          <w:rFonts w:ascii="Tw Cen MT" w:hAnsi="Tw Cen MT" w:cs="Calibri"/>
          <w:color w:val="000000"/>
          <w:sz w:val="22"/>
          <w:szCs w:val="22"/>
          <w:lang w:val="fr-FR" w:eastAsia="fr-FR"/>
        </w:rPr>
        <w:t xml:space="preserve">’activité, des </w:t>
      </w:r>
      <w:proofErr w:type="spellStart"/>
      <w:r w:rsidR="009F3A43">
        <w:rPr>
          <w:rFonts w:ascii="Tw Cen MT" w:hAnsi="Tw Cen MT" w:cs="Calibri"/>
          <w:color w:val="000000"/>
          <w:sz w:val="22"/>
          <w:szCs w:val="22"/>
          <w:lang w:val="fr-FR" w:eastAsia="fr-FR"/>
        </w:rPr>
        <w:t>comptes-rendus</w:t>
      </w:r>
      <w:proofErr w:type="spellEnd"/>
      <w:r w:rsidR="009F3A43">
        <w:rPr>
          <w:rFonts w:ascii="Tw Cen MT" w:hAnsi="Tw Cen MT" w:cs="Calibri"/>
          <w:color w:val="000000"/>
          <w:sz w:val="22"/>
          <w:szCs w:val="22"/>
          <w:lang w:val="fr-FR" w:eastAsia="fr-FR"/>
        </w:rPr>
        <w:t xml:space="preserve"> d</w:t>
      </w:r>
      <w:r w:rsidRPr="00A95DFF">
        <w:rPr>
          <w:rFonts w:ascii="Tw Cen MT" w:hAnsi="Tw Cen MT" w:cs="Calibri"/>
          <w:color w:val="000000"/>
          <w:sz w:val="22"/>
          <w:szCs w:val="22"/>
          <w:lang w:val="fr-FR" w:eastAsia="fr-FR"/>
        </w:rPr>
        <w:t xml:space="preserve">e visite sur le terrain, des enquêtes auprès des bénéficiaires, des formulaires d'évaluation </w:t>
      </w:r>
      <w:r w:rsidR="009F3A43">
        <w:rPr>
          <w:rFonts w:ascii="Tw Cen MT" w:hAnsi="Tw Cen MT" w:cs="Calibri"/>
          <w:color w:val="000000"/>
          <w:sz w:val="22"/>
          <w:szCs w:val="22"/>
          <w:lang w:val="fr-FR" w:eastAsia="fr-FR"/>
        </w:rPr>
        <w:t>de certaines activités</w:t>
      </w:r>
      <w:r w:rsidRPr="00A95DFF">
        <w:rPr>
          <w:rFonts w:ascii="Tw Cen MT" w:hAnsi="Tw Cen MT" w:cs="Calibri"/>
          <w:color w:val="000000"/>
          <w:sz w:val="22"/>
          <w:szCs w:val="22"/>
          <w:lang w:val="fr-FR" w:eastAsia="fr-FR"/>
        </w:rPr>
        <w:t xml:space="preserve">, des plans de travail ou tout autre </w:t>
      </w:r>
      <w:r w:rsidR="009F3A43">
        <w:rPr>
          <w:rFonts w:ascii="Tw Cen MT" w:hAnsi="Tw Cen MT" w:cs="Calibri"/>
          <w:color w:val="000000"/>
          <w:sz w:val="22"/>
          <w:szCs w:val="22"/>
          <w:lang w:val="fr-FR" w:eastAsia="fr-FR"/>
        </w:rPr>
        <w:t xml:space="preserve">document </w:t>
      </w:r>
      <w:r w:rsidRPr="00A95DFF">
        <w:rPr>
          <w:rFonts w:ascii="Tw Cen MT" w:hAnsi="Tw Cen MT" w:cs="Calibri"/>
          <w:color w:val="000000"/>
          <w:sz w:val="22"/>
          <w:szCs w:val="22"/>
          <w:lang w:val="fr-FR" w:eastAsia="fr-FR"/>
        </w:rPr>
        <w:t>pertinent</w:t>
      </w:r>
      <w:r w:rsidR="009F3A43">
        <w:rPr>
          <w:rFonts w:ascii="Tw Cen MT" w:hAnsi="Tw Cen MT" w:cs="Calibri"/>
          <w:color w:val="000000"/>
          <w:sz w:val="22"/>
          <w:szCs w:val="22"/>
          <w:lang w:val="fr-FR" w:eastAsia="fr-FR"/>
        </w:rPr>
        <w:t>.</w:t>
      </w:r>
    </w:p>
    <w:p w14:paraId="18C0BFEF" w14:textId="77777777" w:rsidR="009F3A43" w:rsidRPr="00A95DFF" w:rsidRDefault="009F3A43" w:rsidP="009F3A43">
      <w:pPr>
        <w:autoSpaceDE w:val="0"/>
        <w:autoSpaceDN w:val="0"/>
        <w:adjustRightInd w:val="0"/>
        <w:ind w:left="-709"/>
        <w:jc w:val="both"/>
        <w:rPr>
          <w:rFonts w:ascii="Tw Cen MT" w:hAnsi="Tw Cen MT" w:cs="Calibri"/>
          <w:color w:val="000000"/>
          <w:sz w:val="22"/>
          <w:szCs w:val="22"/>
          <w:lang w:val="fr-FR" w:eastAsia="fr-FR"/>
        </w:rPr>
      </w:pPr>
    </w:p>
    <w:p w14:paraId="291A4C65" w14:textId="4CF10B3D" w:rsidR="00A95DFF" w:rsidRDefault="00A95DFF" w:rsidP="009F3A43">
      <w:pPr>
        <w:autoSpaceDE w:val="0"/>
        <w:autoSpaceDN w:val="0"/>
        <w:adjustRightInd w:val="0"/>
        <w:ind w:left="-709"/>
        <w:jc w:val="both"/>
        <w:rPr>
          <w:rFonts w:ascii="Tw Cen MT" w:hAnsi="Tw Cen MT" w:cs="Calibri"/>
          <w:color w:val="000000"/>
          <w:sz w:val="22"/>
          <w:szCs w:val="22"/>
          <w:lang w:val="fr-FR" w:eastAsia="fr-FR"/>
        </w:rPr>
      </w:pPr>
      <w:r w:rsidRPr="009F3A43">
        <w:rPr>
          <w:rFonts w:ascii="Tw Cen MT" w:hAnsi="Tw Cen MT" w:cs="Calibri"/>
          <w:color w:val="000000"/>
          <w:sz w:val="22"/>
          <w:szCs w:val="22"/>
          <w:u w:val="single"/>
          <w:lang w:val="fr-FR" w:eastAsia="fr-FR"/>
        </w:rPr>
        <w:t xml:space="preserve">Phase </w:t>
      </w:r>
      <w:r w:rsidR="009F3A43" w:rsidRPr="009F3A43">
        <w:rPr>
          <w:rFonts w:ascii="Tw Cen MT" w:hAnsi="Tw Cen MT" w:cs="Calibri"/>
          <w:color w:val="000000"/>
          <w:sz w:val="22"/>
          <w:szCs w:val="22"/>
          <w:u w:val="single"/>
          <w:lang w:val="fr-FR" w:eastAsia="fr-FR"/>
        </w:rPr>
        <w:t>de terrain</w:t>
      </w:r>
      <w:r w:rsidR="009F3A43">
        <w:rPr>
          <w:rFonts w:ascii="Tw Cen MT" w:hAnsi="Tw Cen MT" w:cs="Calibri"/>
          <w:color w:val="000000"/>
          <w:sz w:val="22"/>
          <w:szCs w:val="22"/>
          <w:lang w:val="fr-FR" w:eastAsia="fr-FR"/>
        </w:rPr>
        <w:t> </w:t>
      </w:r>
      <w:r w:rsidR="00C76F23">
        <w:rPr>
          <w:rFonts w:ascii="Tw Cen MT" w:hAnsi="Tw Cen MT" w:cs="Calibri"/>
          <w:color w:val="000000"/>
          <w:sz w:val="22"/>
          <w:szCs w:val="22"/>
          <w:lang w:val="fr-FR" w:eastAsia="fr-FR"/>
        </w:rPr>
        <w:t xml:space="preserve">: </w:t>
      </w:r>
      <w:r w:rsidR="00C76F23" w:rsidRPr="00A95DFF">
        <w:rPr>
          <w:rFonts w:ascii="Tw Cen MT" w:hAnsi="Tw Cen MT" w:cs="Calibri"/>
          <w:color w:val="000000"/>
          <w:sz w:val="22"/>
          <w:szCs w:val="22"/>
          <w:lang w:val="fr-FR" w:eastAsia="fr-FR"/>
        </w:rPr>
        <w:t>Une</w:t>
      </w:r>
      <w:r w:rsidRPr="00A95DFF">
        <w:rPr>
          <w:rFonts w:ascii="Tw Cen MT" w:hAnsi="Tw Cen MT" w:cs="Calibri"/>
          <w:color w:val="000000"/>
          <w:sz w:val="22"/>
          <w:szCs w:val="22"/>
          <w:lang w:val="fr-FR" w:eastAsia="fr-FR"/>
        </w:rPr>
        <w:t xml:space="preserve"> phase de travail sur le terrain sera menée par l'</w:t>
      </w:r>
      <w:proofErr w:type="spellStart"/>
      <w:r w:rsidRPr="00A95DFF">
        <w:rPr>
          <w:rFonts w:ascii="Tw Cen MT" w:hAnsi="Tw Cen MT" w:cs="Calibri"/>
          <w:color w:val="000000"/>
          <w:sz w:val="22"/>
          <w:szCs w:val="22"/>
          <w:lang w:val="fr-FR" w:eastAsia="fr-FR"/>
        </w:rPr>
        <w:t>expert</w:t>
      </w:r>
      <w:r w:rsidR="009D7CF6">
        <w:rPr>
          <w:rFonts w:ascii="Tw Cen MT" w:hAnsi="Tw Cen MT" w:cs="Calibri"/>
          <w:color w:val="000000"/>
          <w:sz w:val="22"/>
          <w:szCs w:val="22"/>
          <w:lang w:val="fr-FR" w:eastAsia="fr-FR"/>
        </w:rPr>
        <w:t>.e</w:t>
      </w:r>
      <w:proofErr w:type="spellEnd"/>
      <w:r w:rsidRPr="00A95DFF">
        <w:rPr>
          <w:rFonts w:ascii="Tw Cen MT" w:hAnsi="Tw Cen MT" w:cs="Calibri"/>
          <w:color w:val="000000"/>
          <w:sz w:val="22"/>
          <w:szCs w:val="22"/>
          <w:lang w:val="fr-FR" w:eastAsia="fr-FR"/>
        </w:rPr>
        <w:t xml:space="preserve"> </w:t>
      </w:r>
      <w:r w:rsidR="009D7CF6">
        <w:rPr>
          <w:rFonts w:ascii="Tw Cen MT" w:hAnsi="Tw Cen MT" w:cs="Calibri"/>
          <w:color w:val="000000"/>
          <w:sz w:val="22"/>
          <w:szCs w:val="22"/>
          <w:lang w:val="fr-FR" w:eastAsia="fr-FR"/>
        </w:rPr>
        <w:t xml:space="preserve">à distance et/ou </w:t>
      </w:r>
      <w:r w:rsidR="00D84671">
        <w:rPr>
          <w:rFonts w:ascii="Tw Cen MT" w:hAnsi="Tw Cen MT" w:cs="Calibri"/>
          <w:color w:val="000000"/>
          <w:sz w:val="22"/>
          <w:szCs w:val="22"/>
          <w:lang w:val="fr-FR" w:eastAsia="fr-FR"/>
        </w:rPr>
        <w:t xml:space="preserve">au siège d’Expertise France à Paris </w:t>
      </w:r>
      <w:r w:rsidRPr="00A95DFF">
        <w:rPr>
          <w:rFonts w:ascii="Tw Cen MT" w:hAnsi="Tw Cen MT" w:cs="Calibri"/>
          <w:color w:val="000000"/>
          <w:sz w:val="22"/>
          <w:szCs w:val="22"/>
          <w:lang w:val="fr-FR" w:eastAsia="fr-FR"/>
        </w:rPr>
        <w:t xml:space="preserve">pour collecter des données primaires descriptives ou explicatives </w:t>
      </w:r>
      <w:r w:rsidR="009F3A43">
        <w:rPr>
          <w:rFonts w:ascii="Tw Cen MT" w:hAnsi="Tw Cen MT" w:cs="Calibri"/>
          <w:color w:val="000000"/>
          <w:sz w:val="22"/>
          <w:szCs w:val="22"/>
          <w:lang w:val="fr-FR" w:eastAsia="fr-FR"/>
        </w:rPr>
        <w:t>pouvant</w:t>
      </w:r>
      <w:r w:rsidRPr="00A95DFF">
        <w:rPr>
          <w:rFonts w:ascii="Tw Cen MT" w:hAnsi="Tw Cen MT" w:cs="Calibri"/>
          <w:color w:val="000000"/>
          <w:sz w:val="22"/>
          <w:szCs w:val="22"/>
          <w:lang w:val="fr-FR" w:eastAsia="fr-FR"/>
        </w:rPr>
        <w:t xml:space="preserve"> servir à évaluer les questions </w:t>
      </w:r>
      <w:r w:rsidR="009F3A43">
        <w:rPr>
          <w:rFonts w:ascii="Tw Cen MT" w:hAnsi="Tw Cen MT" w:cs="Calibri"/>
          <w:color w:val="000000"/>
          <w:sz w:val="22"/>
          <w:szCs w:val="22"/>
          <w:lang w:val="fr-FR" w:eastAsia="fr-FR"/>
        </w:rPr>
        <w:t>centrales de la revue</w:t>
      </w:r>
      <w:r w:rsidRPr="00A95DFF">
        <w:rPr>
          <w:rFonts w:ascii="Tw Cen MT" w:hAnsi="Tw Cen MT" w:cs="Calibri"/>
          <w:color w:val="000000"/>
          <w:sz w:val="22"/>
          <w:szCs w:val="22"/>
          <w:lang w:val="fr-FR" w:eastAsia="fr-FR"/>
        </w:rPr>
        <w:t xml:space="preserve"> à mi-parcours et </w:t>
      </w:r>
      <w:r w:rsidR="009F3A43">
        <w:rPr>
          <w:rFonts w:ascii="Tw Cen MT" w:hAnsi="Tw Cen MT" w:cs="Calibri"/>
          <w:color w:val="000000"/>
          <w:sz w:val="22"/>
          <w:szCs w:val="22"/>
          <w:lang w:val="fr-FR" w:eastAsia="fr-FR"/>
        </w:rPr>
        <w:t>à renseigner les</w:t>
      </w:r>
      <w:r w:rsidRPr="00A95DFF">
        <w:rPr>
          <w:rFonts w:ascii="Tw Cen MT" w:hAnsi="Tw Cen MT" w:cs="Calibri"/>
          <w:color w:val="000000"/>
          <w:sz w:val="22"/>
          <w:szCs w:val="22"/>
          <w:lang w:val="fr-FR" w:eastAsia="fr-FR"/>
        </w:rPr>
        <w:t xml:space="preserve"> critères de qualité. Cette phase </w:t>
      </w:r>
      <w:r w:rsidR="009F3A43">
        <w:rPr>
          <w:rFonts w:ascii="Tw Cen MT" w:hAnsi="Tw Cen MT" w:cs="Calibri"/>
          <w:color w:val="000000"/>
          <w:sz w:val="22"/>
          <w:szCs w:val="22"/>
          <w:lang w:val="fr-FR" w:eastAsia="fr-FR"/>
        </w:rPr>
        <w:t xml:space="preserve">permettra de recueillir </w:t>
      </w:r>
      <w:r w:rsidR="00204307">
        <w:rPr>
          <w:rFonts w:ascii="Tw Cen MT" w:hAnsi="Tw Cen MT" w:cs="Calibri"/>
          <w:color w:val="000000"/>
          <w:sz w:val="22"/>
          <w:szCs w:val="22"/>
          <w:lang w:val="fr-FR" w:eastAsia="fr-FR"/>
        </w:rPr>
        <w:t>une variété d’</w:t>
      </w:r>
      <w:r w:rsidR="009F3A43">
        <w:rPr>
          <w:rFonts w:ascii="Tw Cen MT" w:hAnsi="Tw Cen MT" w:cs="Calibri"/>
          <w:color w:val="000000"/>
          <w:sz w:val="22"/>
          <w:szCs w:val="22"/>
          <w:lang w:val="fr-FR" w:eastAsia="fr-FR"/>
        </w:rPr>
        <w:t>informations</w:t>
      </w:r>
      <w:r w:rsidRPr="00A95DFF">
        <w:rPr>
          <w:rFonts w:ascii="Tw Cen MT" w:hAnsi="Tw Cen MT" w:cs="Calibri"/>
          <w:color w:val="000000"/>
          <w:sz w:val="22"/>
          <w:szCs w:val="22"/>
          <w:lang w:val="fr-FR" w:eastAsia="fr-FR"/>
        </w:rPr>
        <w:t xml:space="preserve"> </w:t>
      </w:r>
      <w:r w:rsidR="009F3A43">
        <w:rPr>
          <w:rFonts w:ascii="Tw Cen MT" w:hAnsi="Tw Cen MT" w:cs="Calibri"/>
          <w:color w:val="000000"/>
          <w:sz w:val="22"/>
          <w:szCs w:val="22"/>
          <w:lang w:val="fr-FR" w:eastAsia="fr-FR"/>
        </w:rPr>
        <w:t>à travers des ateliers de travail avec l’équipe projet</w:t>
      </w:r>
      <w:r w:rsidR="00AE5FF4">
        <w:rPr>
          <w:rFonts w:ascii="Tw Cen MT" w:hAnsi="Tw Cen MT" w:cs="Calibri"/>
          <w:color w:val="000000"/>
          <w:sz w:val="22"/>
          <w:szCs w:val="22"/>
          <w:lang w:val="fr-FR" w:eastAsia="fr-FR"/>
        </w:rPr>
        <w:t xml:space="preserve"> (SWOT</w:t>
      </w:r>
      <w:r w:rsidR="00993634">
        <w:rPr>
          <w:rFonts w:ascii="Tw Cen MT" w:hAnsi="Tw Cen MT" w:cs="Calibri"/>
          <w:color w:val="000000"/>
          <w:sz w:val="22"/>
          <w:szCs w:val="22"/>
          <w:lang w:val="fr-FR" w:eastAsia="fr-FR"/>
        </w:rPr>
        <w:t>…)</w:t>
      </w:r>
      <w:r w:rsidR="0010496D">
        <w:rPr>
          <w:rFonts w:ascii="Tw Cen MT" w:hAnsi="Tw Cen MT" w:cs="Calibri"/>
          <w:color w:val="000000"/>
          <w:sz w:val="22"/>
          <w:szCs w:val="22"/>
          <w:lang w:val="fr-FR" w:eastAsia="fr-FR"/>
        </w:rPr>
        <w:t xml:space="preserve"> et </w:t>
      </w:r>
      <w:r w:rsidR="009F3A43">
        <w:rPr>
          <w:rFonts w:ascii="Tw Cen MT" w:hAnsi="Tw Cen MT" w:cs="Calibri"/>
          <w:color w:val="000000"/>
          <w:sz w:val="22"/>
          <w:szCs w:val="22"/>
          <w:lang w:val="fr-FR" w:eastAsia="fr-FR"/>
        </w:rPr>
        <w:t xml:space="preserve">des entretiens individuels avec les parties prenantes. </w:t>
      </w:r>
      <w:r w:rsidRPr="00A95DFF">
        <w:rPr>
          <w:rFonts w:ascii="Tw Cen MT" w:hAnsi="Tw Cen MT" w:cs="Calibri"/>
          <w:color w:val="000000"/>
          <w:sz w:val="22"/>
          <w:szCs w:val="22"/>
          <w:lang w:val="fr-FR" w:eastAsia="fr-FR"/>
        </w:rPr>
        <w:t xml:space="preserve"> Des méthodes et des outils de collecte de données mixtes seront utilisés pour évaluer la contribution du projet aux changements attendus </w:t>
      </w:r>
      <w:r w:rsidR="00E216DC">
        <w:rPr>
          <w:rFonts w:ascii="Tw Cen MT" w:hAnsi="Tw Cen MT" w:cs="Calibri"/>
          <w:color w:val="000000"/>
          <w:sz w:val="22"/>
          <w:szCs w:val="22"/>
          <w:lang w:val="fr-FR" w:eastAsia="fr-FR"/>
        </w:rPr>
        <w:t xml:space="preserve">sur </w:t>
      </w:r>
      <w:r w:rsidR="00E216DC" w:rsidRPr="00E752B1">
        <w:rPr>
          <w:rFonts w:ascii="Tw Cen MT" w:hAnsi="Tw Cen MT" w:cs="Calibri"/>
          <w:sz w:val="22"/>
          <w:szCs w:val="22"/>
          <w:lang w:val="fr-FR"/>
        </w:rPr>
        <w:t xml:space="preserve">les capacités des administrations publiques des pays sélectionnés </w:t>
      </w:r>
      <w:r w:rsidR="00E216DC">
        <w:rPr>
          <w:rFonts w:ascii="Tw Cen MT" w:hAnsi="Tw Cen MT" w:cs="Calibri"/>
          <w:sz w:val="22"/>
          <w:szCs w:val="22"/>
          <w:lang w:val="fr-FR"/>
        </w:rPr>
        <w:t>pour</w:t>
      </w:r>
      <w:r w:rsidR="00E216DC" w:rsidRPr="00E752B1">
        <w:rPr>
          <w:rFonts w:ascii="Tw Cen MT" w:hAnsi="Tw Cen MT" w:cs="Calibri"/>
          <w:sz w:val="22"/>
          <w:szCs w:val="22"/>
          <w:lang w:val="fr-FR"/>
        </w:rPr>
        <w:t xml:space="preserve"> formuler, mettre en œuvre, suivre et évaluer les politiques publiques et les programmes intégrés pour les personnes âgées et les adultes dépendants</w:t>
      </w:r>
      <w:r w:rsidR="00E216DC">
        <w:rPr>
          <w:rFonts w:ascii="Tw Cen MT" w:hAnsi="Tw Cen MT" w:cs="Calibri"/>
          <w:sz w:val="22"/>
          <w:szCs w:val="22"/>
          <w:lang w:val="fr-FR"/>
        </w:rPr>
        <w:t xml:space="preserve">. L’analyse </w:t>
      </w:r>
      <w:r w:rsidR="00993634">
        <w:rPr>
          <w:rFonts w:ascii="Tw Cen MT" w:hAnsi="Tw Cen MT" w:cs="Calibri"/>
          <w:sz w:val="22"/>
          <w:szCs w:val="22"/>
          <w:lang w:val="fr-FR"/>
        </w:rPr>
        <w:t>devra</w:t>
      </w:r>
      <w:r w:rsidR="00E216DC">
        <w:rPr>
          <w:rFonts w:ascii="Tw Cen MT" w:hAnsi="Tw Cen MT" w:cs="Calibri"/>
          <w:sz w:val="22"/>
          <w:szCs w:val="22"/>
          <w:lang w:val="fr-FR"/>
        </w:rPr>
        <w:t xml:space="preserve"> également d’apprécier dans quelle mesure la </w:t>
      </w:r>
      <w:r w:rsidR="00E216DC" w:rsidRPr="00E752B1">
        <w:rPr>
          <w:rFonts w:ascii="Tw Cen MT" w:hAnsi="Tw Cen MT" w:cs="Calibri"/>
          <w:sz w:val="22"/>
          <w:szCs w:val="22"/>
          <w:lang w:val="fr-FR"/>
        </w:rPr>
        <w:t xml:space="preserve">perspective de genre </w:t>
      </w:r>
      <w:r w:rsidR="00E216DC">
        <w:rPr>
          <w:rFonts w:ascii="Tw Cen MT" w:hAnsi="Tw Cen MT" w:cs="Calibri"/>
          <w:sz w:val="22"/>
          <w:szCs w:val="22"/>
          <w:lang w:val="fr-FR"/>
        </w:rPr>
        <w:t>est</w:t>
      </w:r>
      <w:r w:rsidR="00E216DC" w:rsidRPr="00E752B1">
        <w:rPr>
          <w:rFonts w:ascii="Tw Cen MT" w:hAnsi="Tw Cen MT" w:cs="Calibri"/>
          <w:sz w:val="22"/>
          <w:szCs w:val="22"/>
          <w:lang w:val="fr-FR"/>
        </w:rPr>
        <w:t xml:space="preserve"> prise en compte </w:t>
      </w:r>
      <w:r w:rsidR="00E216DC">
        <w:rPr>
          <w:rFonts w:ascii="Tw Cen MT" w:hAnsi="Tw Cen MT" w:cs="Calibri"/>
          <w:sz w:val="22"/>
          <w:szCs w:val="22"/>
          <w:lang w:val="fr-FR"/>
        </w:rPr>
        <w:t>de façon transverse dans les activités du projet</w:t>
      </w:r>
      <w:r w:rsidR="009F3A43">
        <w:rPr>
          <w:rFonts w:ascii="Tw Cen MT" w:hAnsi="Tw Cen MT" w:cs="Calibri"/>
          <w:color w:val="000000"/>
          <w:sz w:val="22"/>
          <w:szCs w:val="22"/>
          <w:lang w:val="fr-FR" w:eastAsia="fr-FR"/>
        </w:rPr>
        <w:t xml:space="preserve">. </w:t>
      </w:r>
      <w:r w:rsidRPr="00A95DFF">
        <w:rPr>
          <w:rFonts w:ascii="Tw Cen MT" w:hAnsi="Tw Cen MT" w:cs="Calibri"/>
          <w:color w:val="000000"/>
          <w:sz w:val="22"/>
          <w:szCs w:val="22"/>
          <w:lang w:val="fr-FR" w:eastAsia="fr-FR"/>
        </w:rPr>
        <w:t>Ce processus garantira que les parties prenantes</w:t>
      </w:r>
      <w:r w:rsidR="00B43554">
        <w:rPr>
          <w:rFonts w:ascii="Tw Cen MT" w:hAnsi="Tw Cen MT" w:cs="Calibri"/>
          <w:color w:val="000000"/>
          <w:sz w:val="22"/>
          <w:szCs w:val="22"/>
          <w:lang w:val="fr-FR" w:eastAsia="fr-FR"/>
        </w:rPr>
        <w:t xml:space="preserve"> au sein d’Expertise France, de l’AFD et des institutions publiques ciblées</w:t>
      </w:r>
      <w:r w:rsidRPr="00A95DFF">
        <w:rPr>
          <w:rFonts w:ascii="Tw Cen MT" w:hAnsi="Tw Cen MT" w:cs="Calibri"/>
          <w:color w:val="000000"/>
          <w:sz w:val="22"/>
          <w:szCs w:val="22"/>
          <w:lang w:val="fr-FR" w:eastAsia="fr-FR"/>
        </w:rPr>
        <w:t xml:space="preserve"> sont impliquées dans l'analyse et </w:t>
      </w:r>
      <w:r w:rsidR="009F3A43">
        <w:rPr>
          <w:rFonts w:ascii="Tw Cen MT" w:hAnsi="Tw Cen MT" w:cs="Calibri"/>
          <w:color w:val="000000"/>
          <w:sz w:val="22"/>
          <w:szCs w:val="22"/>
          <w:lang w:val="fr-FR" w:eastAsia="fr-FR"/>
        </w:rPr>
        <w:t>contribuent au</w:t>
      </w:r>
      <w:r w:rsidRPr="00A95DFF">
        <w:rPr>
          <w:rFonts w:ascii="Tw Cen MT" w:hAnsi="Tw Cen MT" w:cs="Calibri"/>
          <w:color w:val="000000"/>
          <w:sz w:val="22"/>
          <w:szCs w:val="22"/>
          <w:lang w:val="fr-FR" w:eastAsia="fr-FR"/>
        </w:rPr>
        <w:t xml:space="preserve"> processus d'apprentissage</w:t>
      </w:r>
      <w:r w:rsidR="009F3A43">
        <w:rPr>
          <w:rFonts w:ascii="Tw Cen MT" w:hAnsi="Tw Cen MT" w:cs="Calibri"/>
          <w:color w:val="000000"/>
          <w:sz w:val="22"/>
          <w:szCs w:val="22"/>
          <w:lang w:val="fr-FR" w:eastAsia="fr-FR"/>
        </w:rPr>
        <w:t xml:space="preserve"> de façon participative.</w:t>
      </w:r>
    </w:p>
    <w:p w14:paraId="5375DC9C" w14:textId="77777777" w:rsidR="009F3A43" w:rsidRPr="00A95DFF" w:rsidRDefault="009F3A43" w:rsidP="009F3A43">
      <w:pPr>
        <w:autoSpaceDE w:val="0"/>
        <w:autoSpaceDN w:val="0"/>
        <w:adjustRightInd w:val="0"/>
        <w:ind w:left="-709"/>
        <w:jc w:val="both"/>
        <w:rPr>
          <w:rFonts w:ascii="Tw Cen MT" w:hAnsi="Tw Cen MT" w:cs="Calibri"/>
          <w:color w:val="000000"/>
          <w:sz w:val="22"/>
          <w:szCs w:val="22"/>
          <w:lang w:val="fr-FR" w:eastAsia="fr-FR"/>
        </w:rPr>
      </w:pPr>
    </w:p>
    <w:p w14:paraId="09F00524" w14:textId="20A75B0E" w:rsidR="00A95DFF" w:rsidRPr="00A95DFF" w:rsidRDefault="00A95DFF" w:rsidP="009F3A43">
      <w:pPr>
        <w:autoSpaceDE w:val="0"/>
        <w:autoSpaceDN w:val="0"/>
        <w:adjustRightInd w:val="0"/>
        <w:ind w:left="-709"/>
        <w:jc w:val="both"/>
        <w:rPr>
          <w:rFonts w:ascii="Tw Cen MT" w:hAnsi="Tw Cen MT" w:cs="Calibri"/>
          <w:color w:val="000000"/>
          <w:sz w:val="22"/>
          <w:szCs w:val="22"/>
          <w:lang w:val="fr-FR" w:eastAsia="fr-FR"/>
        </w:rPr>
      </w:pPr>
      <w:r w:rsidRPr="009F3A43">
        <w:rPr>
          <w:rFonts w:ascii="Tw Cen MT" w:hAnsi="Tw Cen MT" w:cs="Calibri"/>
          <w:color w:val="000000"/>
          <w:sz w:val="22"/>
          <w:szCs w:val="22"/>
          <w:u w:val="single"/>
          <w:lang w:val="fr-FR" w:eastAsia="fr-FR"/>
        </w:rPr>
        <w:t xml:space="preserve">Phase </w:t>
      </w:r>
      <w:r w:rsidR="00D84671">
        <w:rPr>
          <w:rFonts w:ascii="Tw Cen MT" w:hAnsi="Tw Cen MT" w:cs="Calibri"/>
          <w:color w:val="000000"/>
          <w:sz w:val="22"/>
          <w:szCs w:val="22"/>
          <w:u w:val="single"/>
          <w:lang w:val="fr-FR" w:eastAsia="fr-FR"/>
        </w:rPr>
        <w:t>de consolidation</w:t>
      </w:r>
      <w:r w:rsidRPr="009F3A43">
        <w:rPr>
          <w:rFonts w:ascii="Tw Cen MT" w:hAnsi="Tw Cen MT" w:cs="Calibri"/>
          <w:color w:val="000000"/>
          <w:sz w:val="22"/>
          <w:szCs w:val="22"/>
          <w:u w:val="single"/>
          <w:lang w:val="fr-FR" w:eastAsia="fr-FR"/>
        </w:rPr>
        <w:t xml:space="preserve"> </w:t>
      </w:r>
      <w:r w:rsidR="009F3A43" w:rsidRPr="009F3A43">
        <w:rPr>
          <w:rFonts w:ascii="Tw Cen MT" w:hAnsi="Tw Cen MT" w:cs="Calibri"/>
          <w:color w:val="000000"/>
          <w:sz w:val="22"/>
          <w:szCs w:val="22"/>
          <w:u w:val="single"/>
          <w:lang w:val="fr-FR" w:eastAsia="fr-FR"/>
        </w:rPr>
        <w:t>et</w:t>
      </w:r>
      <w:r w:rsidRPr="009F3A43">
        <w:rPr>
          <w:rFonts w:ascii="Tw Cen MT" w:hAnsi="Tw Cen MT" w:cs="Calibri"/>
          <w:color w:val="000000"/>
          <w:sz w:val="22"/>
          <w:szCs w:val="22"/>
          <w:u w:val="single"/>
          <w:lang w:val="fr-FR" w:eastAsia="fr-FR"/>
        </w:rPr>
        <w:t xml:space="preserve"> de r</w:t>
      </w:r>
      <w:r w:rsidR="009F3A43" w:rsidRPr="009F3A43">
        <w:rPr>
          <w:rFonts w:ascii="Tw Cen MT" w:hAnsi="Tw Cen MT" w:cs="Calibri"/>
          <w:color w:val="000000"/>
          <w:sz w:val="22"/>
          <w:szCs w:val="22"/>
          <w:u w:val="single"/>
          <w:lang w:val="fr-FR" w:eastAsia="fr-FR"/>
        </w:rPr>
        <w:t>apportage</w:t>
      </w:r>
      <w:r w:rsidR="009F3A43">
        <w:rPr>
          <w:rFonts w:ascii="Tw Cen MT" w:hAnsi="Tw Cen MT" w:cs="Calibri"/>
          <w:color w:val="000000"/>
          <w:sz w:val="22"/>
          <w:szCs w:val="22"/>
          <w:lang w:val="fr-FR" w:eastAsia="fr-FR"/>
        </w:rPr>
        <w:t> :</w:t>
      </w:r>
      <w:r w:rsidRPr="00A95DFF">
        <w:rPr>
          <w:rFonts w:ascii="Tw Cen MT" w:hAnsi="Tw Cen MT" w:cs="Calibri"/>
          <w:color w:val="000000"/>
          <w:sz w:val="22"/>
          <w:szCs w:val="22"/>
          <w:lang w:val="fr-FR" w:eastAsia="fr-FR"/>
        </w:rPr>
        <w:t xml:space="preserve"> </w:t>
      </w:r>
      <w:r w:rsidR="00126918">
        <w:rPr>
          <w:rFonts w:ascii="Tw Cen MT" w:hAnsi="Tw Cen MT" w:cs="Calibri"/>
          <w:color w:val="000000"/>
          <w:sz w:val="22"/>
          <w:szCs w:val="22"/>
          <w:lang w:val="fr-FR" w:eastAsia="fr-FR"/>
        </w:rPr>
        <w:t>L’ensemble des</w:t>
      </w:r>
      <w:r w:rsidRPr="00A95DFF">
        <w:rPr>
          <w:rFonts w:ascii="Tw Cen MT" w:hAnsi="Tw Cen MT" w:cs="Calibri"/>
          <w:color w:val="000000"/>
          <w:sz w:val="22"/>
          <w:szCs w:val="22"/>
          <w:lang w:val="fr-FR" w:eastAsia="fr-FR"/>
        </w:rPr>
        <w:t xml:space="preserve"> données collectées lors de la phase initiale </w:t>
      </w:r>
      <w:r w:rsidR="009F3A43">
        <w:rPr>
          <w:rFonts w:ascii="Tw Cen MT" w:hAnsi="Tw Cen MT" w:cs="Calibri"/>
          <w:color w:val="000000"/>
          <w:sz w:val="22"/>
          <w:szCs w:val="22"/>
          <w:lang w:val="fr-FR" w:eastAsia="fr-FR"/>
        </w:rPr>
        <w:t>de revue documentaire</w:t>
      </w:r>
      <w:r w:rsidRPr="00A95DFF">
        <w:rPr>
          <w:rFonts w:ascii="Tw Cen MT" w:hAnsi="Tw Cen MT" w:cs="Calibri"/>
          <w:color w:val="000000"/>
          <w:sz w:val="22"/>
          <w:szCs w:val="22"/>
          <w:lang w:val="fr-FR" w:eastAsia="fr-FR"/>
        </w:rPr>
        <w:t xml:space="preserve"> </w:t>
      </w:r>
      <w:r w:rsidR="00304C43">
        <w:rPr>
          <w:rFonts w:ascii="Tw Cen MT" w:hAnsi="Tw Cen MT" w:cs="Calibri"/>
          <w:color w:val="000000"/>
          <w:sz w:val="22"/>
          <w:szCs w:val="22"/>
          <w:lang w:val="fr-FR" w:eastAsia="fr-FR"/>
        </w:rPr>
        <w:t>puis de la mission sur le</w:t>
      </w:r>
      <w:r w:rsidRPr="00A95DFF">
        <w:rPr>
          <w:rFonts w:ascii="Tw Cen MT" w:hAnsi="Tw Cen MT" w:cs="Calibri"/>
          <w:color w:val="000000"/>
          <w:sz w:val="22"/>
          <w:szCs w:val="22"/>
          <w:lang w:val="fr-FR" w:eastAsia="fr-FR"/>
        </w:rPr>
        <w:t xml:space="preserve"> terrain seront </w:t>
      </w:r>
      <w:r w:rsidR="009F3A43">
        <w:rPr>
          <w:rFonts w:ascii="Tw Cen MT" w:hAnsi="Tw Cen MT" w:cs="Calibri"/>
          <w:color w:val="000000"/>
          <w:sz w:val="22"/>
          <w:szCs w:val="22"/>
          <w:lang w:val="fr-FR" w:eastAsia="fr-FR"/>
        </w:rPr>
        <w:t>consolidées</w:t>
      </w:r>
      <w:r w:rsidRPr="00A95DFF">
        <w:rPr>
          <w:rFonts w:ascii="Tw Cen MT" w:hAnsi="Tw Cen MT" w:cs="Calibri"/>
          <w:color w:val="000000"/>
          <w:sz w:val="22"/>
          <w:szCs w:val="22"/>
          <w:lang w:val="fr-FR" w:eastAsia="fr-FR"/>
        </w:rPr>
        <w:t xml:space="preserve">, analysées et triangulées afin de pouvoir être </w:t>
      </w:r>
      <w:r w:rsidR="009F3A43">
        <w:rPr>
          <w:rFonts w:ascii="Tw Cen MT" w:hAnsi="Tw Cen MT" w:cs="Calibri"/>
          <w:color w:val="000000"/>
          <w:sz w:val="22"/>
          <w:szCs w:val="22"/>
          <w:lang w:val="fr-FR" w:eastAsia="fr-FR"/>
        </w:rPr>
        <w:t>converties en preuves (</w:t>
      </w:r>
      <w:proofErr w:type="spellStart"/>
      <w:r w:rsidR="009F3A43" w:rsidRPr="009F3A43">
        <w:rPr>
          <w:rFonts w:ascii="Tw Cen MT" w:hAnsi="Tw Cen MT" w:cs="Calibri"/>
          <w:i/>
          <w:iCs/>
          <w:color w:val="000000"/>
          <w:sz w:val="22"/>
          <w:szCs w:val="22"/>
          <w:lang w:val="fr-FR" w:eastAsia="fr-FR"/>
        </w:rPr>
        <w:t>evidence</w:t>
      </w:r>
      <w:proofErr w:type="spellEnd"/>
      <w:r w:rsidR="009F3A43">
        <w:rPr>
          <w:rFonts w:ascii="Tw Cen MT" w:hAnsi="Tw Cen MT" w:cs="Calibri"/>
          <w:color w:val="000000"/>
          <w:sz w:val="22"/>
          <w:szCs w:val="22"/>
          <w:lang w:val="fr-FR" w:eastAsia="fr-FR"/>
        </w:rPr>
        <w:t>)</w:t>
      </w:r>
      <w:r w:rsidRPr="00A95DFF">
        <w:rPr>
          <w:rFonts w:ascii="Tw Cen MT" w:hAnsi="Tw Cen MT" w:cs="Calibri"/>
          <w:color w:val="000000"/>
          <w:sz w:val="22"/>
          <w:szCs w:val="22"/>
          <w:lang w:val="fr-FR" w:eastAsia="fr-FR"/>
        </w:rPr>
        <w:t xml:space="preserve"> d'</w:t>
      </w:r>
      <w:r w:rsidR="009F3A43">
        <w:rPr>
          <w:rFonts w:ascii="Tw Cen MT" w:hAnsi="Tw Cen MT" w:cs="Calibri"/>
          <w:color w:val="000000"/>
          <w:sz w:val="22"/>
          <w:szCs w:val="22"/>
          <w:lang w:val="fr-FR" w:eastAsia="fr-FR"/>
        </w:rPr>
        <w:t>effets</w:t>
      </w:r>
      <w:r w:rsidRPr="00A95DFF">
        <w:rPr>
          <w:rFonts w:ascii="Tw Cen MT" w:hAnsi="Tw Cen MT" w:cs="Calibri"/>
          <w:color w:val="000000"/>
          <w:sz w:val="22"/>
          <w:szCs w:val="22"/>
          <w:lang w:val="fr-FR" w:eastAsia="fr-FR"/>
        </w:rPr>
        <w:t xml:space="preserve"> et de changement intermédiaires</w:t>
      </w:r>
      <w:r w:rsidR="009F3A43">
        <w:rPr>
          <w:rFonts w:ascii="Tw Cen MT" w:hAnsi="Tw Cen MT" w:cs="Calibri"/>
          <w:color w:val="000000"/>
          <w:sz w:val="22"/>
          <w:szCs w:val="22"/>
          <w:lang w:val="fr-FR" w:eastAsia="fr-FR"/>
        </w:rPr>
        <w:t xml:space="preserve"> permis par le projet</w:t>
      </w:r>
      <w:r w:rsidRPr="00A95DFF">
        <w:rPr>
          <w:rFonts w:ascii="Tw Cen MT" w:hAnsi="Tw Cen MT" w:cs="Calibri"/>
          <w:color w:val="000000"/>
          <w:sz w:val="22"/>
          <w:szCs w:val="22"/>
          <w:lang w:val="fr-FR" w:eastAsia="fr-FR"/>
        </w:rPr>
        <w:t xml:space="preserve">. Un rapport </w:t>
      </w:r>
      <w:r w:rsidR="00304C43">
        <w:rPr>
          <w:rFonts w:ascii="Tw Cen MT" w:hAnsi="Tw Cen MT" w:cs="Calibri"/>
          <w:color w:val="000000"/>
          <w:sz w:val="22"/>
          <w:szCs w:val="22"/>
          <w:lang w:val="fr-FR" w:eastAsia="fr-FR"/>
        </w:rPr>
        <w:t>de</w:t>
      </w:r>
      <w:r w:rsidR="009F3A43">
        <w:rPr>
          <w:rFonts w:ascii="Tw Cen MT" w:hAnsi="Tw Cen MT" w:cs="Calibri"/>
          <w:color w:val="000000"/>
          <w:sz w:val="22"/>
          <w:szCs w:val="22"/>
          <w:lang w:val="fr-FR" w:eastAsia="fr-FR"/>
        </w:rPr>
        <w:t xml:space="preserve"> revue à mi-parcours</w:t>
      </w:r>
      <w:r w:rsidR="00304C43">
        <w:rPr>
          <w:rFonts w:ascii="Tw Cen MT" w:hAnsi="Tw Cen MT" w:cs="Calibri"/>
          <w:color w:val="000000"/>
          <w:sz w:val="22"/>
          <w:szCs w:val="22"/>
          <w:lang w:val="fr-FR" w:eastAsia="fr-FR"/>
        </w:rPr>
        <w:t xml:space="preserve"> </w:t>
      </w:r>
      <w:r w:rsidR="009F3A43">
        <w:rPr>
          <w:rFonts w:ascii="Tw Cen MT" w:hAnsi="Tw Cen MT" w:cs="Calibri"/>
          <w:color w:val="000000"/>
          <w:sz w:val="22"/>
          <w:szCs w:val="22"/>
          <w:lang w:val="fr-FR" w:eastAsia="fr-FR"/>
        </w:rPr>
        <w:t>permettra de mettre en évidence</w:t>
      </w:r>
      <w:r w:rsidRPr="00A95DFF">
        <w:rPr>
          <w:rFonts w:ascii="Tw Cen MT" w:hAnsi="Tw Cen MT" w:cs="Calibri"/>
          <w:color w:val="000000"/>
          <w:sz w:val="22"/>
          <w:szCs w:val="22"/>
          <w:lang w:val="fr-FR" w:eastAsia="fr-FR"/>
        </w:rPr>
        <w:t xml:space="preserve"> les principales ré</w:t>
      </w:r>
      <w:r w:rsidR="009F3A43">
        <w:rPr>
          <w:rFonts w:ascii="Tw Cen MT" w:hAnsi="Tw Cen MT" w:cs="Calibri"/>
          <w:color w:val="000000"/>
          <w:sz w:val="22"/>
          <w:szCs w:val="22"/>
          <w:lang w:val="fr-FR" w:eastAsia="fr-FR"/>
        </w:rPr>
        <w:t>alisations, les leçons apprises et la qualité de mise en œuvre</w:t>
      </w:r>
      <w:r w:rsidRPr="00A95DFF">
        <w:rPr>
          <w:rFonts w:ascii="Tw Cen MT" w:hAnsi="Tw Cen MT" w:cs="Calibri"/>
          <w:color w:val="000000"/>
          <w:sz w:val="22"/>
          <w:szCs w:val="22"/>
          <w:lang w:val="fr-FR" w:eastAsia="fr-FR"/>
        </w:rPr>
        <w:t xml:space="preserve"> </w:t>
      </w:r>
      <w:r w:rsidR="009F3A43">
        <w:rPr>
          <w:rFonts w:ascii="Tw Cen MT" w:hAnsi="Tw Cen MT" w:cs="Calibri"/>
          <w:color w:val="000000"/>
          <w:sz w:val="22"/>
          <w:szCs w:val="22"/>
          <w:lang w:val="fr-FR" w:eastAsia="fr-FR"/>
        </w:rPr>
        <w:t>de la première phase du projet. Ce rapport proposera également des</w:t>
      </w:r>
      <w:r w:rsidRPr="00A95DFF">
        <w:rPr>
          <w:rFonts w:ascii="Tw Cen MT" w:hAnsi="Tw Cen MT" w:cs="Calibri"/>
          <w:color w:val="000000"/>
          <w:sz w:val="22"/>
          <w:szCs w:val="22"/>
          <w:lang w:val="fr-FR" w:eastAsia="fr-FR"/>
        </w:rPr>
        <w:t xml:space="preserve"> recommandations</w:t>
      </w:r>
      <w:r w:rsidR="009F3A43" w:rsidRPr="009F3A43">
        <w:rPr>
          <w:rFonts w:ascii="Tw Cen MT" w:hAnsi="Tw Cen MT" w:cs="Calibri"/>
          <w:color w:val="000000"/>
          <w:sz w:val="22"/>
          <w:szCs w:val="22"/>
          <w:lang w:val="fr-FR" w:eastAsia="fr-FR"/>
        </w:rPr>
        <w:t xml:space="preserve"> sur la stratégie opérationnelle à suivre pour garantir l'atteinte des résultats attendus pour la seconde phase du projet</w:t>
      </w:r>
      <w:r w:rsidRPr="00A95DFF">
        <w:rPr>
          <w:rFonts w:ascii="Tw Cen MT" w:hAnsi="Tw Cen MT" w:cs="Calibri"/>
          <w:color w:val="000000"/>
          <w:sz w:val="22"/>
          <w:szCs w:val="22"/>
          <w:lang w:val="fr-FR" w:eastAsia="fr-FR"/>
        </w:rPr>
        <w:t xml:space="preserve">. Une </w:t>
      </w:r>
      <w:r w:rsidR="00D84671">
        <w:rPr>
          <w:rFonts w:ascii="Tw Cen MT" w:hAnsi="Tw Cen MT" w:cs="Calibri"/>
          <w:color w:val="000000"/>
          <w:sz w:val="22"/>
          <w:szCs w:val="22"/>
          <w:lang w:val="fr-FR" w:eastAsia="fr-FR"/>
        </w:rPr>
        <w:t>séance de restitution</w:t>
      </w:r>
      <w:r w:rsidRPr="00A95DFF">
        <w:rPr>
          <w:rFonts w:ascii="Tw Cen MT" w:hAnsi="Tw Cen MT" w:cs="Calibri"/>
          <w:color w:val="000000"/>
          <w:sz w:val="22"/>
          <w:szCs w:val="22"/>
          <w:lang w:val="fr-FR" w:eastAsia="fr-FR"/>
        </w:rPr>
        <w:t xml:space="preserve"> sera animée </w:t>
      </w:r>
      <w:r w:rsidR="00304C43">
        <w:rPr>
          <w:rFonts w:ascii="Tw Cen MT" w:hAnsi="Tw Cen MT" w:cs="Calibri"/>
          <w:color w:val="000000"/>
          <w:sz w:val="22"/>
          <w:szCs w:val="22"/>
          <w:lang w:val="fr-FR" w:eastAsia="fr-FR"/>
        </w:rPr>
        <w:t xml:space="preserve">l’équipe </w:t>
      </w:r>
      <w:r w:rsidR="008E0B0D">
        <w:rPr>
          <w:rFonts w:ascii="Tw Cen MT" w:hAnsi="Tw Cen MT" w:cs="Calibri"/>
          <w:color w:val="000000"/>
          <w:sz w:val="22"/>
          <w:szCs w:val="22"/>
          <w:lang w:val="fr-FR" w:eastAsia="fr-FR"/>
        </w:rPr>
        <w:t xml:space="preserve">projet d’Expertise France </w:t>
      </w:r>
      <w:r w:rsidRPr="00A95DFF">
        <w:rPr>
          <w:rFonts w:ascii="Tw Cen MT" w:hAnsi="Tw Cen MT" w:cs="Calibri"/>
          <w:color w:val="000000"/>
          <w:sz w:val="22"/>
          <w:szCs w:val="22"/>
          <w:lang w:val="fr-FR" w:eastAsia="fr-FR"/>
        </w:rPr>
        <w:t>pour discuter des</w:t>
      </w:r>
      <w:r w:rsidR="00304C43">
        <w:rPr>
          <w:rFonts w:ascii="Tw Cen MT" w:hAnsi="Tw Cen MT" w:cs="Calibri"/>
          <w:color w:val="000000"/>
          <w:sz w:val="22"/>
          <w:szCs w:val="22"/>
          <w:lang w:val="fr-FR" w:eastAsia="fr-FR"/>
        </w:rPr>
        <w:t xml:space="preserve"> constats et ajuster les recommandations formulées dans le rapport.</w:t>
      </w:r>
    </w:p>
    <w:p w14:paraId="5E63A77F" w14:textId="77777777" w:rsidR="00A95DFF" w:rsidRPr="00A95DFF" w:rsidRDefault="00A95DFF" w:rsidP="003859B1">
      <w:pPr>
        <w:jc w:val="both"/>
        <w:rPr>
          <w:rFonts w:ascii="Tw Cen MT" w:hAnsi="Tw Cen MT"/>
          <w:sz w:val="22"/>
          <w:szCs w:val="22"/>
          <w:lang w:val="fr-FR"/>
        </w:rPr>
      </w:pPr>
    </w:p>
    <w:tbl>
      <w:tblPr>
        <w:tblW w:w="101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38169A" w:rsidRPr="0038169A" w14:paraId="424670D0" w14:textId="77777777" w:rsidTr="00B24435">
        <w:tc>
          <w:tcPr>
            <w:tcW w:w="10182" w:type="dxa"/>
            <w:tcBorders>
              <w:bottom w:val="single" w:sz="4" w:space="0" w:color="auto"/>
            </w:tcBorders>
            <w:shd w:val="clear" w:color="auto" w:fill="E0E0E0"/>
          </w:tcPr>
          <w:p w14:paraId="4C1E5241" w14:textId="60F1CD5A" w:rsidR="0038169A" w:rsidRPr="00C76F23" w:rsidRDefault="00304C43" w:rsidP="001E1B9F">
            <w:pPr>
              <w:ind w:left="360"/>
              <w:rPr>
                <w:rFonts w:ascii="Tw Cen MT" w:hAnsi="Tw Cen MT" w:cstheme="minorBidi"/>
                <w:b/>
                <w:bCs/>
                <w:color w:val="2F5496" w:themeColor="accent1" w:themeShade="BF"/>
                <w:sz w:val="22"/>
                <w:szCs w:val="22"/>
                <w:lang w:val="fr-FR"/>
              </w:rPr>
            </w:pPr>
            <w:r w:rsidRPr="00C76F23">
              <w:rPr>
                <w:rFonts w:ascii="Tw Cen MT" w:hAnsi="Tw Cen MT" w:cstheme="minorBidi"/>
                <w:b/>
                <w:bCs/>
                <w:color w:val="2F5496" w:themeColor="accent1" w:themeShade="BF"/>
                <w:sz w:val="22"/>
                <w:szCs w:val="22"/>
                <w:lang w:val="fr-FR"/>
              </w:rPr>
              <w:t>Livrables attendus</w:t>
            </w:r>
          </w:p>
        </w:tc>
      </w:tr>
      <w:bookmarkEnd w:id="2"/>
    </w:tbl>
    <w:p w14:paraId="20F6329E" w14:textId="749B9F2C" w:rsidR="003E5A60" w:rsidRDefault="003E5A60" w:rsidP="003E5A60">
      <w:pPr>
        <w:autoSpaceDE w:val="0"/>
        <w:autoSpaceDN w:val="0"/>
        <w:adjustRightInd w:val="0"/>
        <w:rPr>
          <w:rFonts w:ascii="Tw Cen MT" w:hAnsi="Tw Cen MT" w:cs="Calibri"/>
          <w:b/>
          <w:bCs/>
          <w:color w:val="000000"/>
          <w:sz w:val="22"/>
          <w:szCs w:val="22"/>
          <w:lang w:eastAsia="fr-FR"/>
        </w:rPr>
      </w:pPr>
    </w:p>
    <w:p w14:paraId="72FF9D88" w14:textId="77777777" w:rsidR="00304C43" w:rsidRDefault="00304C43" w:rsidP="00304C43">
      <w:pPr>
        <w:autoSpaceDE w:val="0"/>
        <w:autoSpaceDN w:val="0"/>
        <w:adjustRightInd w:val="0"/>
        <w:ind w:left="-709"/>
        <w:rPr>
          <w:rFonts w:ascii="Tw Cen MT" w:hAnsi="Tw Cen MT" w:cs="Calibri"/>
          <w:color w:val="000000"/>
          <w:sz w:val="22"/>
          <w:szCs w:val="22"/>
          <w:lang w:val="fr-FR" w:eastAsia="fr-FR"/>
        </w:rPr>
      </w:pPr>
      <w:r>
        <w:rPr>
          <w:rFonts w:ascii="Tw Cen MT" w:hAnsi="Tw Cen MT" w:cs="Calibri"/>
          <w:color w:val="000000"/>
          <w:sz w:val="22"/>
          <w:szCs w:val="22"/>
          <w:lang w:val="fr-FR" w:eastAsia="fr-FR"/>
        </w:rPr>
        <w:t>A l’issue de la mission, l</w:t>
      </w:r>
      <w:r w:rsidRPr="00304C43">
        <w:rPr>
          <w:rFonts w:ascii="Tw Cen MT" w:hAnsi="Tw Cen MT" w:cs="Calibri"/>
          <w:color w:val="000000"/>
          <w:sz w:val="22"/>
          <w:szCs w:val="22"/>
          <w:lang w:val="fr-FR" w:eastAsia="fr-FR"/>
        </w:rPr>
        <w:t xml:space="preserve">e consultant </w:t>
      </w:r>
      <w:r>
        <w:rPr>
          <w:rFonts w:ascii="Tw Cen MT" w:hAnsi="Tw Cen MT" w:cs="Calibri"/>
          <w:color w:val="000000"/>
          <w:sz w:val="22"/>
          <w:szCs w:val="22"/>
          <w:lang w:val="fr-FR" w:eastAsia="fr-FR"/>
        </w:rPr>
        <w:t>fournira :</w:t>
      </w:r>
    </w:p>
    <w:p w14:paraId="57868251" w14:textId="263AD91A" w:rsidR="00D84671" w:rsidRPr="00D84671" w:rsidRDefault="00D84671" w:rsidP="008E0B0D">
      <w:pPr>
        <w:pStyle w:val="Paragraphedeliste"/>
        <w:numPr>
          <w:ilvl w:val="0"/>
          <w:numId w:val="6"/>
        </w:numPr>
        <w:autoSpaceDE w:val="0"/>
        <w:autoSpaceDN w:val="0"/>
        <w:adjustRightInd w:val="0"/>
        <w:jc w:val="both"/>
        <w:rPr>
          <w:rFonts w:cs="Calibri"/>
          <w:color w:val="000000"/>
          <w:lang w:val="fr-FR" w:eastAsia="fr-FR"/>
        </w:rPr>
      </w:pPr>
      <w:r w:rsidRPr="00D84671">
        <w:rPr>
          <w:rFonts w:ascii="Tw Cen MT" w:hAnsi="Tw Cen MT" w:cs="Calibri"/>
          <w:color w:val="000000"/>
          <w:sz w:val="22"/>
          <w:szCs w:val="22"/>
          <w:lang w:val="fr-FR" w:eastAsia="fr-FR"/>
        </w:rPr>
        <w:t xml:space="preserve">une </w:t>
      </w:r>
      <w:r w:rsidRPr="00D84671">
        <w:rPr>
          <w:rFonts w:ascii="Tw Cen MT" w:hAnsi="Tw Cen MT" w:cs="Calibri"/>
          <w:color w:val="000000"/>
          <w:sz w:val="22"/>
          <w:szCs w:val="22"/>
          <w:u w:val="single"/>
          <w:lang w:val="fr-FR" w:eastAsia="fr-FR"/>
        </w:rPr>
        <w:t xml:space="preserve">présentation </w:t>
      </w:r>
      <w:proofErr w:type="spellStart"/>
      <w:r w:rsidRPr="00D84671">
        <w:rPr>
          <w:rFonts w:ascii="Tw Cen MT" w:hAnsi="Tw Cen MT" w:cs="Calibri"/>
          <w:color w:val="000000"/>
          <w:sz w:val="22"/>
          <w:szCs w:val="22"/>
          <w:u w:val="single"/>
          <w:lang w:val="fr-FR" w:eastAsia="fr-FR"/>
        </w:rPr>
        <w:t>ppt</w:t>
      </w:r>
      <w:proofErr w:type="spellEnd"/>
      <w:r w:rsidRPr="00D84671">
        <w:rPr>
          <w:rFonts w:ascii="Tw Cen MT" w:hAnsi="Tw Cen MT" w:cs="Calibri"/>
          <w:color w:val="000000"/>
          <w:sz w:val="22"/>
          <w:szCs w:val="22"/>
          <w:lang w:val="fr-FR" w:eastAsia="fr-FR"/>
        </w:rPr>
        <w:t xml:space="preserve"> des principaux constats et recommandations de la revue à mi-parcours, utilisée lors de la restitution à l’équipe</w:t>
      </w:r>
      <w:r w:rsidR="008E0B0D">
        <w:rPr>
          <w:rFonts w:ascii="Tw Cen MT" w:hAnsi="Tw Cen MT" w:cs="Calibri"/>
          <w:color w:val="000000"/>
          <w:sz w:val="22"/>
          <w:szCs w:val="22"/>
          <w:lang w:val="fr-FR" w:eastAsia="fr-FR"/>
        </w:rPr>
        <w:t xml:space="preserve"> d’Expertise France.</w:t>
      </w:r>
    </w:p>
    <w:p w14:paraId="44615439" w14:textId="3ACD40BE" w:rsidR="003E5A60" w:rsidRPr="00D84671" w:rsidRDefault="00304C43" w:rsidP="008E0B0D">
      <w:pPr>
        <w:pStyle w:val="Paragraphedeliste"/>
        <w:numPr>
          <w:ilvl w:val="0"/>
          <w:numId w:val="6"/>
        </w:numPr>
        <w:autoSpaceDE w:val="0"/>
        <w:autoSpaceDN w:val="0"/>
        <w:adjustRightInd w:val="0"/>
        <w:jc w:val="both"/>
        <w:rPr>
          <w:rFonts w:ascii="Tw Cen MT" w:hAnsi="Tw Cen MT" w:cs="Calibri"/>
          <w:color w:val="000000"/>
          <w:sz w:val="22"/>
          <w:szCs w:val="22"/>
          <w:lang w:val="fr-FR" w:eastAsia="fr-FR"/>
        </w:rPr>
      </w:pPr>
      <w:r w:rsidRPr="00D84671">
        <w:rPr>
          <w:rFonts w:ascii="Tw Cen MT" w:hAnsi="Tw Cen MT" w:cs="Calibri"/>
          <w:color w:val="000000"/>
          <w:sz w:val="22"/>
          <w:szCs w:val="22"/>
          <w:lang w:val="fr-FR" w:eastAsia="fr-FR"/>
        </w:rPr>
        <w:t xml:space="preserve">un </w:t>
      </w:r>
      <w:r w:rsidRPr="00D84671">
        <w:rPr>
          <w:rFonts w:ascii="Tw Cen MT" w:hAnsi="Tw Cen MT" w:cs="Calibri"/>
          <w:color w:val="000000"/>
          <w:sz w:val="22"/>
          <w:szCs w:val="22"/>
          <w:u w:val="single"/>
          <w:lang w:val="fr-FR" w:eastAsia="fr-FR"/>
        </w:rPr>
        <w:t>rapport de revue mi-parcours</w:t>
      </w:r>
      <w:r w:rsidRPr="00D84671">
        <w:rPr>
          <w:rFonts w:ascii="Tw Cen MT" w:hAnsi="Tw Cen MT" w:cs="Calibri"/>
          <w:color w:val="000000"/>
          <w:sz w:val="22"/>
          <w:szCs w:val="22"/>
          <w:lang w:val="fr-FR" w:eastAsia="fr-FR"/>
        </w:rPr>
        <w:t xml:space="preserve">, structuré selon le plan en vigueur au sein du département </w:t>
      </w:r>
      <w:r w:rsidR="008E0B0D">
        <w:rPr>
          <w:rFonts w:ascii="Tw Cen MT" w:hAnsi="Tw Cen MT" w:cs="Calibri"/>
          <w:color w:val="000000"/>
          <w:sz w:val="22"/>
          <w:szCs w:val="22"/>
          <w:lang w:val="fr-FR" w:eastAsia="fr-FR"/>
        </w:rPr>
        <w:t>CHDS</w:t>
      </w:r>
      <w:r w:rsidRPr="00D84671">
        <w:rPr>
          <w:rFonts w:ascii="Tw Cen MT" w:hAnsi="Tw Cen MT" w:cs="Calibri"/>
          <w:color w:val="000000"/>
          <w:sz w:val="22"/>
          <w:szCs w:val="22"/>
          <w:lang w:val="fr-FR" w:eastAsia="fr-FR"/>
        </w:rPr>
        <w:t xml:space="preserve"> pour ce type d’exercice. Le rapport sera soumis à l'équipe projet </w:t>
      </w:r>
      <w:r w:rsidR="008E0B0D">
        <w:rPr>
          <w:rFonts w:ascii="Tw Cen MT" w:hAnsi="Tw Cen MT" w:cs="Calibri"/>
          <w:color w:val="000000"/>
          <w:sz w:val="22"/>
          <w:szCs w:val="22"/>
          <w:lang w:val="fr-FR" w:eastAsia="fr-FR"/>
        </w:rPr>
        <w:t>pour</w:t>
      </w:r>
      <w:r w:rsidRPr="00D84671">
        <w:rPr>
          <w:rFonts w:ascii="Tw Cen MT" w:hAnsi="Tw Cen MT" w:cs="Calibri"/>
          <w:color w:val="000000"/>
          <w:sz w:val="22"/>
          <w:szCs w:val="22"/>
          <w:lang w:val="fr-FR" w:eastAsia="fr-FR"/>
        </w:rPr>
        <w:t xml:space="preserve"> validation. L’équipe fournira des commentaires et des compléments à l’expert dans les 10 jours suivant la réception de la première version, pour s'assurer qu’il répond aux critères de qualité requis et que l’ensemble des informations y figurent. </w:t>
      </w:r>
      <w:r w:rsidR="00696992">
        <w:rPr>
          <w:rFonts w:ascii="Tw Cen MT" w:hAnsi="Tw Cen MT" w:cs="Calibri"/>
          <w:color w:val="000000"/>
          <w:sz w:val="22"/>
          <w:szCs w:val="22"/>
          <w:lang w:val="fr-FR" w:eastAsia="fr-FR"/>
        </w:rPr>
        <w:t>Le rapport devra</w:t>
      </w:r>
      <w:r w:rsidR="00696992" w:rsidRPr="00D84671">
        <w:rPr>
          <w:rFonts w:ascii="Tw Cen MT" w:hAnsi="Tw Cen MT" w:cs="Calibri"/>
          <w:color w:val="000000"/>
          <w:sz w:val="22"/>
          <w:szCs w:val="22"/>
          <w:lang w:val="fr-FR" w:eastAsia="fr-FR"/>
        </w:rPr>
        <w:t xml:space="preserve"> </w:t>
      </w:r>
      <w:r w:rsidRPr="00D84671">
        <w:rPr>
          <w:rFonts w:ascii="Tw Cen MT" w:hAnsi="Tw Cen MT" w:cs="Calibri"/>
          <w:color w:val="000000"/>
          <w:sz w:val="22"/>
          <w:szCs w:val="22"/>
          <w:lang w:val="fr-FR" w:eastAsia="fr-FR"/>
        </w:rPr>
        <w:t xml:space="preserve">comporter en annexe les guides utilisés pour les entretiens individuels semi-structurés, la liste des acteurs et </w:t>
      </w:r>
      <w:r w:rsidRPr="00D84671">
        <w:rPr>
          <w:rFonts w:ascii="Tw Cen MT" w:hAnsi="Tw Cen MT" w:cs="Calibri"/>
          <w:color w:val="000000"/>
          <w:sz w:val="22"/>
          <w:szCs w:val="22"/>
          <w:lang w:val="fr-FR" w:eastAsia="fr-FR"/>
        </w:rPr>
        <w:lastRenderedPageBreak/>
        <w:t xml:space="preserve">instructions rencontrées ainsi que tout document pertinent produit au cours des ateliers de travail en groupe. Le rapport sera rédigé en français. </w:t>
      </w:r>
    </w:p>
    <w:p w14:paraId="2CCFF026" w14:textId="77777777" w:rsidR="000D7D1B" w:rsidRPr="00304C43" w:rsidRDefault="000D7D1B" w:rsidP="003E5A60">
      <w:pPr>
        <w:rPr>
          <w:rFonts w:ascii="Tw Cen MT" w:hAnsi="Tw Cen MT"/>
          <w:sz w:val="22"/>
          <w:szCs w:val="22"/>
          <w:lang w:val="fr-FR"/>
        </w:rPr>
      </w:pP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3E5A60" w:rsidRPr="00E87977" w14:paraId="56C0ADEF" w14:textId="77777777" w:rsidTr="00B24435">
        <w:tc>
          <w:tcPr>
            <w:tcW w:w="10182" w:type="dxa"/>
            <w:tcBorders>
              <w:bottom w:val="single" w:sz="4" w:space="0" w:color="auto"/>
            </w:tcBorders>
            <w:shd w:val="clear" w:color="auto" w:fill="E0E0E0"/>
          </w:tcPr>
          <w:p w14:paraId="64E8EC5E" w14:textId="4019459D" w:rsidR="003E5A60" w:rsidRPr="00C76F23" w:rsidRDefault="00D84671" w:rsidP="001E1B9F">
            <w:pPr>
              <w:ind w:left="360"/>
              <w:rPr>
                <w:rFonts w:ascii="Tw Cen MT" w:hAnsi="Tw Cen MT"/>
                <w:b/>
                <w:bCs/>
                <w:color w:val="C45911" w:themeColor="accent2" w:themeShade="BF"/>
                <w:sz w:val="28"/>
                <w:szCs w:val="28"/>
                <w:u w:val="single"/>
                <w:lang w:val="fr-FR"/>
              </w:rPr>
            </w:pPr>
            <w:r w:rsidRPr="00C76F23">
              <w:rPr>
                <w:rFonts w:ascii="Tw Cen MT" w:hAnsi="Tw Cen MT" w:cstheme="minorBidi"/>
                <w:b/>
                <w:bCs/>
                <w:color w:val="2F5496" w:themeColor="accent1" w:themeShade="BF"/>
                <w:sz w:val="22"/>
                <w:szCs w:val="22"/>
                <w:lang w:val="fr-FR"/>
              </w:rPr>
              <w:t>Profil de l’expert recherché</w:t>
            </w:r>
          </w:p>
        </w:tc>
      </w:tr>
    </w:tbl>
    <w:p w14:paraId="38DD9738" w14:textId="77777777" w:rsidR="003E5A60" w:rsidRPr="001469AE" w:rsidRDefault="003E5A60" w:rsidP="003E5A60">
      <w:pPr>
        <w:rPr>
          <w:rFonts w:ascii="Tw Cen MT" w:hAnsi="Tw Cen MT"/>
          <w:sz w:val="22"/>
          <w:szCs w:val="22"/>
        </w:rPr>
      </w:pPr>
    </w:p>
    <w:p w14:paraId="46147C38" w14:textId="51AF4352" w:rsidR="00204307" w:rsidRPr="00204307" w:rsidRDefault="00204307" w:rsidP="002616F4">
      <w:pPr>
        <w:pStyle w:val="Paragraphedeliste"/>
        <w:numPr>
          <w:ilvl w:val="0"/>
          <w:numId w:val="7"/>
        </w:numPr>
        <w:ind w:left="426"/>
        <w:jc w:val="both"/>
        <w:rPr>
          <w:rFonts w:ascii="Tw Cen MT" w:hAnsi="Tw Cen MT"/>
          <w:sz w:val="22"/>
          <w:szCs w:val="22"/>
          <w:lang w:val="fr-FR"/>
        </w:rPr>
      </w:pPr>
      <w:r w:rsidRPr="00204307">
        <w:rPr>
          <w:rFonts w:ascii="Tw Cen MT" w:hAnsi="Tw Cen MT"/>
          <w:sz w:val="22"/>
          <w:szCs w:val="22"/>
          <w:lang w:val="fr-FR"/>
        </w:rPr>
        <w:t xml:space="preserve">Au moins 10 ans d'expérience pertinente </w:t>
      </w:r>
      <w:r w:rsidR="00303915">
        <w:rPr>
          <w:rFonts w:ascii="Tw Cen MT" w:hAnsi="Tw Cen MT"/>
          <w:sz w:val="22"/>
          <w:szCs w:val="22"/>
          <w:lang w:val="fr-FR"/>
        </w:rPr>
        <w:t>dans le développement et la gestion de</w:t>
      </w:r>
      <w:r w:rsidRPr="00204307">
        <w:rPr>
          <w:rFonts w:ascii="Tw Cen MT" w:hAnsi="Tw Cen MT"/>
          <w:sz w:val="22"/>
          <w:szCs w:val="22"/>
          <w:lang w:val="fr-FR"/>
        </w:rPr>
        <w:t xml:space="preserve"> projets ou programmes de coopération internationale ;</w:t>
      </w:r>
    </w:p>
    <w:p w14:paraId="1AEE57BF" w14:textId="06CD1322" w:rsidR="00204307" w:rsidRPr="00204307" w:rsidRDefault="00204307" w:rsidP="002616F4">
      <w:pPr>
        <w:pStyle w:val="Paragraphedeliste"/>
        <w:numPr>
          <w:ilvl w:val="0"/>
          <w:numId w:val="7"/>
        </w:numPr>
        <w:ind w:left="426"/>
        <w:jc w:val="both"/>
        <w:rPr>
          <w:rFonts w:ascii="Tw Cen MT" w:hAnsi="Tw Cen MT"/>
          <w:sz w:val="22"/>
          <w:szCs w:val="22"/>
          <w:lang w:val="fr-FR"/>
        </w:rPr>
      </w:pPr>
      <w:r w:rsidRPr="00204307">
        <w:rPr>
          <w:rFonts w:ascii="Tw Cen MT" w:hAnsi="Tw Cen MT"/>
          <w:sz w:val="22"/>
          <w:szCs w:val="22"/>
          <w:lang w:val="fr-FR"/>
        </w:rPr>
        <w:t>Excellente compréhension de la gestion du cycle de projet et de la qualité des programmes ;</w:t>
      </w:r>
    </w:p>
    <w:p w14:paraId="44A90757" w14:textId="09A729B2" w:rsidR="00204307" w:rsidRPr="00204307" w:rsidRDefault="00204307" w:rsidP="002616F4">
      <w:pPr>
        <w:pStyle w:val="Paragraphedeliste"/>
        <w:numPr>
          <w:ilvl w:val="0"/>
          <w:numId w:val="7"/>
        </w:numPr>
        <w:ind w:left="426"/>
        <w:jc w:val="both"/>
        <w:rPr>
          <w:rFonts w:ascii="Tw Cen MT" w:hAnsi="Tw Cen MT"/>
          <w:sz w:val="22"/>
          <w:szCs w:val="22"/>
          <w:lang w:val="fr-FR"/>
        </w:rPr>
      </w:pPr>
      <w:r w:rsidRPr="00204307">
        <w:rPr>
          <w:rFonts w:ascii="Tw Cen MT" w:hAnsi="Tw Cen MT"/>
          <w:sz w:val="22"/>
          <w:szCs w:val="22"/>
          <w:lang w:val="fr-FR"/>
        </w:rPr>
        <w:t xml:space="preserve">Expérience de la gestion de projets </w:t>
      </w:r>
      <w:r w:rsidR="00303915">
        <w:rPr>
          <w:rFonts w:ascii="Tw Cen MT" w:hAnsi="Tw Cen MT"/>
          <w:sz w:val="22"/>
          <w:szCs w:val="22"/>
          <w:lang w:val="fr-FR"/>
        </w:rPr>
        <w:t>liés à la protection sociale</w:t>
      </w:r>
      <w:r w:rsidRPr="00204307">
        <w:rPr>
          <w:rFonts w:ascii="Tw Cen MT" w:hAnsi="Tw Cen MT"/>
          <w:sz w:val="22"/>
          <w:szCs w:val="22"/>
          <w:lang w:val="fr-FR"/>
        </w:rPr>
        <w:t>, de préférence dans la région cible du projet (</w:t>
      </w:r>
      <w:r w:rsidR="00303915">
        <w:rPr>
          <w:rFonts w:ascii="Tw Cen MT" w:hAnsi="Tw Cen MT"/>
          <w:sz w:val="22"/>
          <w:szCs w:val="22"/>
          <w:lang w:val="fr-FR"/>
        </w:rPr>
        <w:t>Amérique Latine et Caraïbes</w:t>
      </w:r>
      <w:r>
        <w:rPr>
          <w:rFonts w:ascii="Tw Cen MT" w:hAnsi="Tw Cen MT"/>
          <w:sz w:val="22"/>
          <w:szCs w:val="22"/>
          <w:lang w:val="fr-FR"/>
        </w:rPr>
        <w:t>) ;</w:t>
      </w:r>
    </w:p>
    <w:p w14:paraId="238B5CFD" w14:textId="66D04562" w:rsidR="00204307" w:rsidRPr="00204307" w:rsidRDefault="00204307" w:rsidP="002616F4">
      <w:pPr>
        <w:pStyle w:val="Paragraphedeliste"/>
        <w:numPr>
          <w:ilvl w:val="0"/>
          <w:numId w:val="7"/>
        </w:numPr>
        <w:ind w:left="426"/>
        <w:jc w:val="both"/>
        <w:rPr>
          <w:rFonts w:ascii="Tw Cen MT" w:hAnsi="Tw Cen MT"/>
          <w:sz w:val="22"/>
          <w:szCs w:val="22"/>
          <w:lang w:val="fr-FR"/>
        </w:rPr>
      </w:pPr>
      <w:r w:rsidRPr="00204307">
        <w:rPr>
          <w:rFonts w:ascii="Tw Cen MT" w:hAnsi="Tw Cen MT"/>
          <w:sz w:val="22"/>
          <w:szCs w:val="22"/>
          <w:lang w:val="fr-FR"/>
        </w:rPr>
        <w:t xml:space="preserve">Expérience antérieure dans la </w:t>
      </w:r>
      <w:r w:rsidR="008E0B0D">
        <w:rPr>
          <w:rFonts w:ascii="Tw Cen MT" w:hAnsi="Tw Cen MT"/>
          <w:sz w:val="22"/>
          <w:szCs w:val="22"/>
          <w:lang w:val="fr-FR"/>
        </w:rPr>
        <w:t>conduite</w:t>
      </w:r>
      <w:r w:rsidRPr="00204307">
        <w:rPr>
          <w:rFonts w:ascii="Tw Cen MT" w:hAnsi="Tw Cen MT"/>
          <w:sz w:val="22"/>
          <w:szCs w:val="22"/>
          <w:lang w:val="fr-FR"/>
        </w:rPr>
        <w:t xml:space="preserve"> et la facilitation d'exercices </w:t>
      </w:r>
      <w:r>
        <w:rPr>
          <w:rFonts w:ascii="Tw Cen MT" w:hAnsi="Tw Cen MT"/>
          <w:sz w:val="22"/>
          <w:szCs w:val="22"/>
          <w:lang w:val="fr-FR"/>
        </w:rPr>
        <w:t>de suivi et d’évaluations de projets (revue de</w:t>
      </w:r>
      <w:r w:rsidRPr="00204307">
        <w:rPr>
          <w:rFonts w:ascii="Tw Cen MT" w:hAnsi="Tw Cen MT"/>
          <w:sz w:val="22"/>
          <w:szCs w:val="22"/>
          <w:lang w:val="fr-FR"/>
        </w:rPr>
        <w:t xml:space="preserve"> projets et stratégiques</w:t>
      </w:r>
      <w:r>
        <w:rPr>
          <w:rFonts w:ascii="Tw Cen MT" w:hAnsi="Tw Cen MT"/>
          <w:sz w:val="22"/>
          <w:szCs w:val="22"/>
          <w:lang w:val="fr-FR"/>
        </w:rPr>
        <w:t>, évaluations à mi-parcours et finales…)</w:t>
      </w:r>
    </w:p>
    <w:p w14:paraId="347B1B38" w14:textId="24635B5E" w:rsidR="00204307" w:rsidRPr="00204307" w:rsidRDefault="00204307" w:rsidP="002616F4">
      <w:pPr>
        <w:pStyle w:val="Paragraphedeliste"/>
        <w:numPr>
          <w:ilvl w:val="0"/>
          <w:numId w:val="7"/>
        </w:numPr>
        <w:ind w:left="426"/>
        <w:jc w:val="both"/>
        <w:rPr>
          <w:rFonts w:ascii="Tw Cen MT" w:hAnsi="Tw Cen MT"/>
          <w:sz w:val="22"/>
          <w:szCs w:val="22"/>
          <w:lang w:val="fr-FR"/>
        </w:rPr>
      </w:pPr>
      <w:r w:rsidRPr="00204307">
        <w:rPr>
          <w:rFonts w:ascii="Tw Cen MT" w:hAnsi="Tw Cen MT"/>
          <w:sz w:val="22"/>
          <w:szCs w:val="22"/>
          <w:lang w:val="fr-FR"/>
        </w:rPr>
        <w:t>Connaissance préalable des thématiques / secteurs couverts par le projet</w:t>
      </w:r>
      <w:r>
        <w:rPr>
          <w:rFonts w:ascii="Tw Cen MT" w:hAnsi="Tw Cen MT"/>
          <w:sz w:val="22"/>
          <w:szCs w:val="22"/>
          <w:lang w:val="fr-FR"/>
        </w:rPr>
        <w:t xml:space="preserve"> </w:t>
      </w:r>
      <w:r w:rsidRPr="00204307">
        <w:rPr>
          <w:rFonts w:ascii="Tw Cen MT" w:hAnsi="Tw Cen MT"/>
          <w:sz w:val="22"/>
          <w:szCs w:val="22"/>
          <w:lang w:val="fr-FR"/>
        </w:rPr>
        <w:t>;</w:t>
      </w:r>
    </w:p>
    <w:p w14:paraId="4946F8DC" w14:textId="77777777" w:rsidR="00993634" w:rsidRDefault="00204307" w:rsidP="002616F4">
      <w:pPr>
        <w:pStyle w:val="Paragraphedeliste"/>
        <w:numPr>
          <w:ilvl w:val="0"/>
          <w:numId w:val="7"/>
        </w:numPr>
        <w:ind w:left="426"/>
        <w:jc w:val="both"/>
        <w:rPr>
          <w:rFonts w:ascii="Tw Cen MT" w:hAnsi="Tw Cen MT"/>
          <w:sz w:val="22"/>
          <w:szCs w:val="22"/>
          <w:lang w:val="fr-FR"/>
        </w:rPr>
      </w:pPr>
      <w:r w:rsidRPr="00204307">
        <w:rPr>
          <w:rFonts w:ascii="Tw Cen MT" w:hAnsi="Tw Cen MT"/>
          <w:sz w:val="22"/>
          <w:szCs w:val="22"/>
          <w:lang w:val="fr-FR"/>
        </w:rPr>
        <w:t>Bonne maîtrise des logiciels de gestion de projet, Word, Excel, SP</w:t>
      </w:r>
      <w:r w:rsidR="00696992">
        <w:rPr>
          <w:rFonts w:ascii="Tw Cen MT" w:hAnsi="Tw Cen MT"/>
          <w:sz w:val="22"/>
          <w:szCs w:val="22"/>
          <w:lang w:val="fr-FR"/>
        </w:rPr>
        <w:t>S</w:t>
      </w:r>
      <w:r w:rsidRPr="00204307">
        <w:rPr>
          <w:rFonts w:ascii="Tw Cen MT" w:hAnsi="Tw Cen MT"/>
          <w:sz w:val="22"/>
          <w:szCs w:val="22"/>
          <w:lang w:val="fr-FR"/>
        </w:rPr>
        <w:t xml:space="preserve">S, Access et Power Point, </w:t>
      </w:r>
    </w:p>
    <w:p w14:paraId="71D00DDB" w14:textId="4A62F459" w:rsidR="00204307" w:rsidRPr="00204307" w:rsidRDefault="00993634" w:rsidP="002616F4">
      <w:pPr>
        <w:pStyle w:val="Paragraphedeliste"/>
        <w:numPr>
          <w:ilvl w:val="0"/>
          <w:numId w:val="7"/>
        </w:numPr>
        <w:ind w:left="426"/>
        <w:jc w:val="both"/>
        <w:rPr>
          <w:rFonts w:ascii="Tw Cen MT" w:hAnsi="Tw Cen MT"/>
          <w:sz w:val="22"/>
          <w:szCs w:val="22"/>
          <w:lang w:val="fr-FR"/>
        </w:rPr>
      </w:pPr>
      <w:r>
        <w:rPr>
          <w:rFonts w:ascii="Tw Cen MT" w:hAnsi="Tw Cen MT"/>
          <w:sz w:val="22"/>
          <w:szCs w:val="22"/>
          <w:lang w:val="fr-FR"/>
        </w:rPr>
        <w:t xml:space="preserve">Bonne maîtrise des </w:t>
      </w:r>
      <w:r w:rsidR="00204307" w:rsidRPr="00204307">
        <w:rPr>
          <w:rFonts w:ascii="Tw Cen MT" w:hAnsi="Tw Cen MT"/>
          <w:sz w:val="22"/>
          <w:szCs w:val="22"/>
          <w:lang w:val="fr-FR"/>
        </w:rPr>
        <w:t xml:space="preserve">méthodes </w:t>
      </w:r>
      <w:r>
        <w:rPr>
          <w:rFonts w:ascii="Tw Cen MT" w:hAnsi="Tw Cen MT"/>
          <w:sz w:val="22"/>
          <w:szCs w:val="22"/>
          <w:lang w:val="fr-FR"/>
        </w:rPr>
        <w:t xml:space="preserve">d’animation participative, capacités </w:t>
      </w:r>
      <w:r w:rsidR="00D75D49">
        <w:rPr>
          <w:rFonts w:ascii="Tw Cen MT" w:hAnsi="Tw Cen MT"/>
          <w:sz w:val="22"/>
          <w:szCs w:val="22"/>
          <w:lang w:val="fr-FR"/>
        </w:rPr>
        <w:t>de facilitation et d’écoute</w:t>
      </w:r>
    </w:p>
    <w:p w14:paraId="55B07495" w14:textId="3AEE92FB" w:rsidR="00204307" w:rsidRPr="00204307" w:rsidRDefault="00204307" w:rsidP="002616F4">
      <w:pPr>
        <w:pStyle w:val="Paragraphedeliste"/>
        <w:numPr>
          <w:ilvl w:val="0"/>
          <w:numId w:val="7"/>
        </w:numPr>
        <w:ind w:left="426"/>
        <w:jc w:val="both"/>
        <w:rPr>
          <w:rFonts w:ascii="Tw Cen MT" w:hAnsi="Tw Cen MT"/>
          <w:sz w:val="22"/>
          <w:szCs w:val="22"/>
        </w:rPr>
      </w:pPr>
      <w:proofErr w:type="spellStart"/>
      <w:r>
        <w:rPr>
          <w:rFonts w:ascii="Tw Cen MT" w:hAnsi="Tw Cen MT"/>
          <w:sz w:val="22"/>
          <w:szCs w:val="22"/>
        </w:rPr>
        <w:t>Français</w:t>
      </w:r>
      <w:proofErr w:type="spellEnd"/>
      <w:r w:rsidR="00F338D9">
        <w:rPr>
          <w:rFonts w:ascii="Tw Cen MT" w:hAnsi="Tw Cen MT"/>
          <w:sz w:val="22"/>
          <w:szCs w:val="22"/>
        </w:rPr>
        <w:t xml:space="preserve"> </w:t>
      </w:r>
      <w:proofErr w:type="gramStart"/>
      <w:r w:rsidR="00F338D9">
        <w:rPr>
          <w:rFonts w:ascii="Tw Cen MT" w:hAnsi="Tw Cen MT"/>
          <w:sz w:val="22"/>
          <w:szCs w:val="22"/>
        </w:rPr>
        <w:t>et</w:t>
      </w:r>
      <w:proofErr w:type="gramEnd"/>
      <w:r w:rsidR="00F338D9">
        <w:rPr>
          <w:rFonts w:ascii="Tw Cen MT" w:hAnsi="Tw Cen MT"/>
          <w:sz w:val="22"/>
          <w:szCs w:val="22"/>
        </w:rPr>
        <w:t xml:space="preserve"> </w:t>
      </w:r>
      <w:proofErr w:type="spellStart"/>
      <w:r w:rsidR="00F338D9">
        <w:rPr>
          <w:rFonts w:ascii="Tw Cen MT" w:hAnsi="Tw Cen MT"/>
          <w:sz w:val="22"/>
          <w:szCs w:val="22"/>
        </w:rPr>
        <w:t>Espagnol</w:t>
      </w:r>
      <w:proofErr w:type="spellEnd"/>
      <w:r w:rsidRPr="00204307">
        <w:rPr>
          <w:rFonts w:ascii="Tw Cen MT" w:hAnsi="Tw Cen MT"/>
          <w:sz w:val="22"/>
          <w:szCs w:val="22"/>
        </w:rPr>
        <w:t xml:space="preserve"> courant.</w:t>
      </w:r>
    </w:p>
    <w:p w14:paraId="4053FCE8" w14:textId="0033E3DB" w:rsidR="00DA54CB" w:rsidRDefault="00DA54CB" w:rsidP="00DA54CB">
      <w:pPr>
        <w:jc w:val="both"/>
        <w:rPr>
          <w:rFonts w:ascii="Tw Cen MT" w:hAnsi="Tw Cen MT"/>
          <w:sz w:val="22"/>
          <w:szCs w:val="22"/>
        </w:rPr>
      </w:pPr>
    </w:p>
    <w:tbl>
      <w:tblPr>
        <w:tblpPr w:leftFromText="180" w:rightFromText="180" w:vertAnchor="text" w:horzAnchor="margin" w:tblpXSpec="right" w:tblpY="37"/>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204307" w:rsidRPr="00E87977" w14:paraId="324008CB" w14:textId="77777777" w:rsidTr="00204307">
        <w:tc>
          <w:tcPr>
            <w:tcW w:w="10182" w:type="dxa"/>
            <w:tcBorders>
              <w:bottom w:val="single" w:sz="4" w:space="0" w:color="auto"/>
            </w:tcBorders>
            <w:shd w:val="clear" w:color="auto" w:fill="E0E0E0"/>
          </w:tcPr>
          <w:p w14:paraId="429D93E8" w14:textId="77777777" w:rsidR="00204307" w:rsidRPr="001E1B9F" w:rsidRDefault="00204307" w:rsidP="00204307">
            <w:pPr>
              <w:ind w:left="360"/>
              <w:rPr>
                <w:rFonts w:ascii="Tw Cen MT" w:hAnsi="Tw Cen MT"/>
                <w:b/>
                <w:bCs/>
                <w:color w:val="C45911" w:themeColor="accent2" w:themeShade="BF"/>
                <w:sz w:val="28"/>
                <w:szCs w:val="28"/>
                <w:u w:val="single"/>
              </w:rPr>
            </w:pPr>
            <w:proofErr w:type="spellStart"/>
            <w:r>
              <w:rPr>
                <w:rFonts w:ascii="Tw Cen MT" w:hAnsi="Tw Cen MT" w:cstheme="minorBidi"/>
                <w:b/>
                <w:bCs/>
                <w:color w:val="2F5496" w:themeColor="accent1" w:themeShade="BF"/>
                <w:sz w:val="22"/>
                <w:szCs w:val="22"/>
              </w:rPr>
              <w:t>Nombre</w:t>
            </w:r>
            <w:proofErr w:type="spellEnd"/>
            <w:r>
              <w:rPr>
                <w:rFonts w:ascii="Tw Cen MT" w:hAnsi="Tw Cen MT" w:cstheme="minorBidi"/>
                <w:b/>
                <w:bCs/>
                <w:color w:val="2F5496" w:themeColor="accent1" w:themeShade="BF"/>
                <w:sz w:val="22"/>
                <w:szCs w:val="22"/>
              </w:rPr>
              <w:t xml:space="preserve"> de </w:t>
            </w:r>
            <w:proofErr w:type="spellStart"/>
            <w:r>
              <w:rPr>
                <w:rFonts w:ascii="Tw Cen MT" w:hAnsi="Tw Cen MT" w:cstheme="minorBidi"/>
                <w:b/>
                <w:bCs/>
                <w:color w:val="2F5496" w:themeColor="accent1" w:themeShade="BF"/>
                <w:sz w:val="22"/>
                <w:szCs w:val="22"/>
              </w:rPr>
              <w:t>jours</w:t>
            </w:r>
            <w:proofErr w:type="spellEnd"/>
            <w:r>
              <w:rPr>
                <w:rFonts w:ascii="Tw Cen MT" w:hAnsi="Tw Cen MT" w:cstheme="minorBidi"/>
                <w:b/>
                <w:bCs/>
                <w:color w:val="2F5496" w:themeColor="accent1" w:themeShade="BF"/>
                <w:sz w:val="22"/>
                <w:szCs w:val="22"/>
              </w:rPr>
              <w:t xml:space="preserve"> </w:t>
            </w:r>
            <w:proofErr w:type="spellStart"/>
            <w:r>
              <w:rPr>
                <w:rFonts w:ascii="Tw Cen MT" w:hAnsi="Tw Cen MT" w:cstheme="minorBidi"/>
                <w:b/>
                <w:bCs/>
                <w:color w:val="2F5496" w:themeColor="accent1" w:themeShade="BF"/>
                <w:sz w:val="22"/>
                <w:szCs w:val="22"/>
              </w:rPr>
              <w:t>prestés</w:t>
            </w:r>
            <w:proofErr w:type="spellEnd"/>
          </w:p>
        </w:tc>
      </w:tr>
    </w:tbl>
    <w:p w14:paraId="307610B4" w14:textId="3C6B9BD0" w:rsidR="00DA54CB" w:rsidRDefault="00DA54CB" w:rsidP="00DA54CB">
      <w:pPr>
        <w:jc w:val="both"/>
        <w:rPr>
          <w:rFonts w:ascii="Tw Cen MT" w:hAnsi="Tw Cen MT"/>
          <w:sz w:val="22"/>
          <w:szCs w:val="22"/>
        </w:rPr>
      </w:pPr>
    </w:p>
    <w:tbl>
      <w:tblPr>
        <w:tblStyle w:val="Grilledutableau"/>
        <w:tblpPr w:leftFromText="180" w:rightFromText="180" w:vertAnchor="text" w:horzAnchor="margin" w:tblpX="-714" w:tblpY="-59"/>
        <w:tblW w:w="10207" w:type="dxa"/>
        <w:tblLook w:val="04A0" w:firstRow="1" w:lastRow="0" w:firstColumn="1" w:lastColumn="0" w:noHBand="0" w:noVBand="1"/>
      </w:tblPr>
      <w:tblGrid>
        <w:gridCol w:w="5408"/>
        <w:gridCol w:w="4799"/>
      </w:tblGrid>
      <w:tr w:rsidR="002D1289" w:rsidRPr="00E87977" w14:paraId="56459491" w14:textId="77777777" w:rsidTr="00B24435">
        <w:tc>
          <w:tcPr>
            <w:tcW w:w="5408" w:type="dxa"/>
          </w:tcPr>
          <w:p w14:paraId="7360E7C8" w14:textId="45D9AFB8" w:rsidR="002D1289" w:rsidRPr="00E87977" w:rsidRDefault="00D84671" w:rsidP="00B24435">
            <w:pPr>
              <w:autoSpaceDE w:val="0"/>
              <w:autoSpaceDN w:val="0"/>
              <w:adjustRightInd w:val="0"/>
              <w:rPr>
                <w:rFonts w:ascii="Tw Cen MT" w:hAnsi="Tw Cen MT" w:cs="Calibri"/>
                <w:b/>
                <w:bCs/>
                <w:color w:val="000000"/>
                <w:sz w:val="22"/>
                <w:szCs w:val="22"/>
                <w:lang w:eastAsia="fr-FR"/>
              </w:rPr>
            </w:pPr>
            <w:r>
              <w:rPr>
                <w:rFonts w:ascii="Tw Cen MT" w:hAnsi="Tw Cen MT" w:cs="Calibri"/>
                <w:b/>
                <w:bCs/>
                <w:color w:val="000000"/>
                <w:sz w:val="22"/>
                <w:szCs w:val="22"/>
                <w:lang w:eastAsia="fr-FR"/>
              </w:rPr>
              <w:t xml:space="preserve">Expert </w:t>
            </w:r>
            <w:proofErr w:type="spellStart"/>
            <w:r>
              <w:rPr>
                <w:rFonts w:ascii="Tw Cen MT" w:hAnsi="Tw Cen MT" w:cs="Calibri"/>
                <w:b/>
                <w:bCs/>
                <w:color w:val="000000"/>
                <w:sz w:val="22"/>
                <w:szCs w:val="22"/>
                <w:lang w:eastAsia="fr-FR"/>
              </w:rPr>
              <w:t>Suivi</w:t>
            </w:r>
            <w:proofErr w:type="spellEnd"/>
            <w:r>
              <w:rPr>
                <w:rFonts w:ascii="Tw Cen MT" w:hAnsi="Tw Cen MT" w:cs="Calibri"/>
                <w:b/>
                <w:bCs/>
                <w:color w:val="000000"/>
                <w:sz w:val="22"/>
                <w:szCs w:val="22"/>
                <w:lang w:eastAsia="fr-FR"/>
              </w:rPr>
              <w:t>-Evaluation</w:t>
            </w:r>
          </w:p>
        </w:tc>
        <w:tc>
          <w:tcPr>
            <w:tcW w:w="4799" w:type="dxa"/>
          </w:tcPr>
          <w:p w14:paraId="67A8EAD3" w14:textId="1EB5FEDA" w:rsidR="002D1289" w:rsidRPr="00E87977" w:rsidRDefault="00D84671" w:rsidP="00B24435">
            <w:pPr>
              <w:autoSpaceDE w:val="0"/>
              <w:autoSpaceDN w:val="0"/>
              <w:adjustRightInd w:val="0"/>
              <w:jc w:val="center"/>
              <w:rPr>
                <w:rFonts w:ascii="Tw Cen MT" w:hAnsi="Tw Cen MT" w:cs="Calibri"/>
                <w:b/>
                <w:bCs/>
                <w:color w:val="000000"/>
                <w:sz w:val="22"/>
                <w:szCs w:val="22"/>
                <w:lang w:eastAsia="fr-FR"/>
              </w:rPr>
            </w:pPr>
            <w:proofErr w:type="spellStart"/>
            <w:r>
              <w:rPr>
                <w:rFonts w:ascii="Tw Cen MT" w:hAnsi="Tw Cen MT" w:cs="Calibri"/>
                <w:b/>
                <w:bCs/>
                <w:sz w:val="22"/>
                <w:szCs w:val="22"/>
              </w:rPr>
              <w:t>Nombre</w:t>
            </w:r>
            <w:proofErr w:type="spellEnd"/>
            <w:r>
              <w:rPr>
                <w:rFonts w:ascii="Tw Cen MT" w:hAnsi="Tw Cen MT" w:cs="Calibri"/>
                <w:b/>
                <w:bCs/>
                <w:sz w:val="22"/>
                <w:szCs w:val="22"/>
              </w:rPr>
              <w:t xml:space="preserve"> de </w:t>
            </w:r>
            <w:proofErr w:type="spellStart"/>
            <w:r>
              <w:rPr>
                <w:rFonts w:ascii="Tw Cen MT" w:hAnsi="Tw Cen MT" w:cs="Calibri"/>
                <w:b/>
                <w:bCs/>
                <w:sz w:val="22"/>
                <w:szCs w:val="22"/>
              </w:rPr>
              <w:t>jours</w:t>
            </w:r>
            <w:proofErr w:type="spellEnd"/>
          </w:p>
        </w:tc>
      </w:tr>
      <w:tr w:rsidR="002D1289" w:rsidRPr="00E87977" w14:paraId="26D216A0" w14:textId="77777777" w:rsidTr="00B24435">
        <w:tc>
          <w:tcPr>
            <w:tcW w:w="5408" w:type="dxa"/>
            <w:vAlign w:val="center"/>
          </w:tcPr>
          <w:p w14:paraId="46615871" w14:textId="4C0D16F4" w:rsidR="002D1289" w:rsidRPr="00D84671" w:rsidRDefault="00D84671" w:rsidP="00B24435">
            <w:pPr>
              <w:jc w:val="both"/>
              <w:rPr>
                <w:rFonts w:ascii="Tw Cen MT" w:hAnsi="Tw Cen MT" w:cs="Calibri"/>
                <w:b/>
                <w:bCs/>
                <w:color w:val="000000"/>
                <w:sz w:val="22"/>
                <w:szCs w:val="22"/>
                <w:lang w:val="fr-FR" w:eastAsia="fr-FR"/>
              </w:rPr>
            </w:pPr>
            <w:r w:rsidRPr="00D84671">
              <w:rPr>
                <w:rFonts w:ascii="Tw Cen MT" w:hAnsi="Tw Cen MT" w:cstheme="minorHAnsi"/>
                <w:color w:val="000000"/>
                <w:sz w:val="22"/>
                <w:szCs w:val="22"/>
                <w:lang w:val="fr-FR" w:eastAsia="fr-FR"/>
              </w:rPr>
              <w:t>Phase de préparation</w:t>
            </w:r>
            <w:r w:rsidR="002D1289" w:rsidRPr="00D84671">
              <w:rPr>
                <w:rFonts w:ascii="Tw Cen MT" w:hAnsi="Tw Cen MT" w:cstheme="minorHAnsi"/>
                <w:color w:val="000000"/>
                <w:sz w:val="22"/>
                <w:szCs w:val="22"/>
                <w:lang w:val="fr-FR" w:eastAsia="fr-FR"/>
              </w:rPr>
              <w:t xml:space="preserve"> (</w:t>
            </w:r>
            <w:r w:rsidRPr="00D84671">
              <w:rPr>
                <w:rFonts w:ascii="Tw Cen MT" w:hAnsi="Tw Cen MT" w:cstheme="minorHAnsi"/>
                <w:color w:val="000000"/>
                <w:sz w:val="22"/>
                <w:szCs w:val="22"/>
                <w:lang w:val="fr-FR" w:eastAsia="fr-FR"/>
              </w:rPr>
              <w:t>revue de littérature</w:t>
            </w:r>
            <w:r w:rsidR="002D1289" w:rsidRPr="00D84671">
              <w:rPr>
                <w:rFonts w:ascii="Tw Cen MT" w:hAnsi="Tw Cen MT" w:cstheme="minorHAnsi"/>
                <w:color w:val="000000"/>
                <w:sz w:val="22"/>
                <w:szCs w:val="22"/>
                <w:lang w:val="fr-FR" w:eastAsia="fr-FR"/>
              </w:rPr>
              <w:t>)</w:t>
            </w:r>
          </w:p>
        </w:tc>
        <w:tc>
          <w:tcPr>
            <w:tcW w:w="4799" w:type="dxa"/>
          </w:tcPr>
          <w:p w14:paraId="1F8AB1C2" w14:textId="70F91930" w:rsidR="002D1289" w:rsidRPr="00E87977" w:rsidRDefault="00303915" w:rsidP="00B24435">
            <w:pPr>
              <w:ind w:left="360"/>
              <w:jc w:val="center"/>
              <w:rPr>
                <w:rFonts w:ascii="Tw Cen MT" w:hAnsi="Tw Cen MT" w:cstheme="minorHAnsi"/>
                <w:bCs/>
                <w:color w:val="000000"/>
                <w:sz w:val="22"/>
                <w:szCs w:val="22"/>
                <w:lang w:eastAsia="fr-FR"/>
              </w:rPr>
            </w:pPr>
            <w:r>
              <w:rPr>
                <w:rFonts w:ascii="Tw Cen MT" w:hAnsi="Tw Cen MT" w:cstheme="minorHAnsi"/>
                <w:bCs/>
                <w:color w:val="000000"/>
                <w:sz w:val="22"/>
                <w:szCs w:val="22"/>
              </w:rPr>
              <w:t>2</w:t>
            </w:r>
          </w:p>
        </w:tc>
      </w:tr>
      <w:tr w:rsidR="002D1289" w:rsidRPr="00E87977" w14:paraId="67CD944D" w14:textId="77777777" w:rsidTr="00B24435">
        <w:tc>
          <w:tcPr>
            <w:tcW w:w="5408" w:type="dxa"/>
            <w:vAlign w:val="center"/>
          </w:tcPr>
          <w:p w14:paraId="64BAC5F9" w14:textId="6C6C6088" w:rsidR="002D1289" w:rsidRPr="00D84671" w:rsidRDefault="00D84671" w:rsidP="00B24435">
            <w:pPr>
              <w:rPr>
                <w:rFonts w:ascii="Tw Cen MT" w:hAnsi="Tw Cen MT"/>
                <w:sz w:val="22"/>
                <w:szCs w:val="22"/>
                <w:lang w:val="fr-FR"/>
              </w:rPr>
            </w:pPr>
            <w:r w:rsidRPr="00D84671">
              <w:rPr>
                <w:rFonts w:ascii="Tw Cen MT" w:hAnsi="Tw Cen MT"/>
                <w:sz w:val="22"/>
                <w:szCs w:val="22"/>
                <w:lang w:val="fr-FR"/>
              </w:rPr>
              <w:t>Phase de terrain</w:t>
            </w:r>
            <w:r w:rsidR="002D1289" w:rsidRPr="00D84671">
              <w:rPr>
                <w:rFonts w:ascii="Tw Cen MT" w:hAnsi="Tw Cen MT"/>
                <w:sz w:val="22"/>
                <w:szCs w:val="22"/>
                <w:lang w:val="fr-FR"/>
              </w:rPr>
              <w:t xml:space="preserve"> (</w:t>
            </w:r>
            <w:r w:rsidRPr="00D84671">
              <w:rPr>
                <w:rFonts w:ascii="Tw Cen MT" w:hAnsi="Tw Cen MT"/>
                <w:sz w:val="22"/>
                <w:szCs w:val="22"/>
                <w:lang w:val="fr-FR"/>
              </w:rPr>
              <w:t xml:space="preserve">ateliers de travail, entretiens individuels, </w:t>
            </w:r>
            <w:r>
              <w:rPr>
                <w:rFonts w:ascii="Tw Cen MT" w:hAnsi="Tw Cen MT"/>
                <w:sz w:val="22"/>
                <w:szCs w:val="22"/>
                <w:lang w:val="fr-FR"/>
              </w:rPr>
              <w:t>focus groups, observation directe</w:t>
            </w:r>
            <w:r w:rsidR="002D1289" w:rsidRPr="00D84671">
              <w:rPr>
                <w:rFonts w:ascii="Tw Cen MT" w:hAnsi="Tw Cen MT"/>
                <w:sz w:val="22"/>
                <w:szCs w:val="22"/>
                <w:lang w:val="fr-FR"/>
              </w:rPr>
              <w:t>…)</w:t>
            </w:r>
          </w:p>
        </w:tc>
        <w:tc>
          <w:tcPr>
            <w:tcW w:w="4799" w:type="dxa"/>
          </w:tcPr>
          <w:p w14:paraId="6C49D718" w14:textId="13D1F67E" w:rsidR="002D1289" w:rsidRPr="00E87977" w:rsidRDefault="00303915" w:rsidP="00B24435">
            <w:pPr>
              <w:ind w:left="360"/>
              <w:jc w:val="center"/>
              <w:rPr>
                <w:rFonts w:ascii="Tw Cen MT" w:hAnsi="Tw Cen MT" w:cstheme="minorHAnsi"/>
                <w:bCs/>
                <w:color w:val="000000"/>
                <w:sz w:val="22"/>
                <w:szCs w:val="22"/>
                <w:lang w:eastAsia="fr-FR"/>
              </w:rPr>
            </w:pPr>
            <w:r>
              <w:rPr>
                <w:rFonts w:ascii="Tw Cen MT" w:hAnsi="Tw Cen MT" w:cstheme="minorHAnsi"/>
                <w:bCs/>
                <w:color w:val="000000"/>
                <w:sz w:val="22"/>
                <w:szCs w:val="22"/>
                <w:lang w:eastAsia="fr-FR"/>
              </w:rPr>
              <w:t>7</w:t>
            </w:r>
          </w:p>
        </w:tc>
      </w:tr>
      <w:tr w:rsidR="00CF08AA" w:rsidRPr="00E87977" w14:paraId="6BC05388" w14:textId="77777777" w:rsidTr="00B24435">
        <w:trPr>
          <w:trHeight w:val="729"/>
        </w:trPr>
        <w:tc>
          <w:tcPr>
            <w:tcW w:w="5408" w:type="dxa"/>
            <w:vAlign w:val="center"/>
          </w:tcPr>
          <w:p w14:paraId="54BF2D0E" w14:textId="21270D6B" w:rsidR="00CF08AA" w:rsidRPr="00D84671" w:rsidRDefault="00D84671" w:rsidP="00B24435">
            <w:pPr>
              <w:rPr>
                <w:rFonts w:ascii="Tw Cen MT" w:hAnsi="Tw Cen MT"/>
                <w:sz w:val="22"/>
                <w:szCs w:val="22"/>
                <w:lang w:val="fr-FR"/>
              </w:rPr>
            </w:pPr>
            <w:r w:rsidRPr="00D84671">
              <w:rPr>
                <w:rFonts w:ascii="Tw Cen MT" w:hAnsi="Tw Cen MT"/>
                <w:sz w:val="22"/>
                <w:szCs w:val="22"/>
                <w:lang w:val="fr-FR"/>
              </w:rPr>
              <w:t>Phase de consolidation et de rapportage</w:t>
            </w:r>
            <w:r w:rsidR="00CF08AA" w:rsidRPr="00D84671">
              <w:rPr>
                <w:rFonts w:ascii="Tw Cen MT" w:hAnsi="Tw Cen MT"/>
                <w:sz w:val="22"/>
                <w:szCs w:val="22"/>
                <w:lang w:val="fr-FR"/>
              </w:rPr>
              <w:t xml:space="preserve"> (</w:t>
            </w:r>
            <w:r>
              <w:rPr>
                <w:rFonts w:ascii="Tw Cen MT" w:hAnsi="Tw Cen MT"/>
                <w:sz w:val="22"/>
                <w:szCs w:val="22"/>
                <w:lang w:val="fr-FR"/>
              </w:rPr>
              <w:t>rapport, restitution</w:t>
            </w:r>
            <w:r w:rsidR="00CF08AA" w:rsidRPr="00D84671">
              <w:rPr>
                <w:rFonts w:ascii="Tw Cen MT" w:hAnsi="Tw Cen MT"/>
                <w:sz w:val="22"/>
                <w:szCs w:val="22"/>
                <w:lang w:val="fr-FR"/>
              </w:rPr>
              <w:t>)</w:t>
            </w:r>
          </w:p>
        </w:tc>
        <w:tc>
          <w:tcPr>
            <w:tcW w:w="4799" w:type="dxa"/>
          </w:tcPr>
          <w:p w14:paraId="300A8626" w14:textId="77777777" w:rsidR="00CF08AA" w:rsidRPr="00D84671" w:rsidRDefault="00CF08AA" w:rsidP="00B24435">
            <w:pPr>
              <w:ind w:left="360"/>
              <w:jc w:val="center"/>
              <w:rPr>
                <w:rFonts w:ascii="Tw Cen MT" w:hAnsi="Tw Cen MT" w:cstheme="minorHAnsi"/>
                <w:bCs/>
                <w:color w:val="000000"/>
                <w:sz w:val="22"/>
                <w:szCs w:val="22"/>
                <w:lang w:val="fr-FR" w:eastAsia="fr-FR"/>
              </w:rPr>
            </w:pPr>
          </w:p>
          <w:p w14:paraId="45305F2E" w14:textId="3BDC8B62" w:rsidR="00CF08AA" w:rsidRPr="00E87977" w:rsidRDefault="00303915" w:rsidP="00B24435">
            <w:pPr>
              <w:ind w:left="360"/>
              <w:jc w:val="center"/>
              <w:rPr>
                <w:rFonts w:ascii="Tw Cen MT" w:hAnsi="Tw Cen MT" w:cstheme="minorHAnsi"/>
                <w:bCs/>
                <w:color w:val="000000"/>
                <w:sz w:val="22"/>
                <w:szCs w:val="22"/>
                <w:lang w:eastAsia="fr-FR"/>
              </w:rPr>
            </w:pPr>
            <w:r>
              <w:rPr>
                <w:rFonts w:ascii="Tw Cen MT" w:hAnsi="Tw Cen MT" w:cstheme="minorHAnsi"/>
                <w:bCs/>
                <w:color w:val="000000"/>
                <w:sz w:val="22"/>
                <w:szCs w:val="22"/>
                <w:lang w:eastAsia="fr-FR"/>
              </w:rPr>
              <w:t>3</w:t>
            </w:r>
          </w:p>
        </w:tc>
      </w:tr>
      <w:tr w:rsidR="002D1289" w:rsidRPr="00E87977" w14:paraId="1E5FA69B" w14:textId="77777777" w:rsidTr="00B24435">
        <w:tc>
          <w:tcPr>
            <w:tcW w:w="5408" w:type="dxa"/>
            <w:vAlign w:val="center"/>
          </w:tcPr>
          <w:p w14:paraId="36204A4D" w14:textId="77777777" w:rsidR="002D1289" w:rsidRPr="009368CE" w:rsidRDefault="002D1289" w:rsidP="00B24435">
            <w:pPr>
              <w:rPr>
                <w:rFonts w:ascii="Tw Cen MT" w:hAnsi="Tw Cen MT"/>
                <w:b/>
                <w:bCs/>
                <w:sz w:val="22"/>
                <w:szCs w:val="22"/>
              </w:rPr>
            </w:pPr>
            <w:r w:rsidRPr="009368CE">
              <w:rPr>
                <w:rFonts w:ascii="Tw Cen MT" w:hAnsi="Tw Cen MT"/>
                <w:b/>
                <w:bCs/>
                <w:sz w:val="22"/>
                <w:szCs w:val="22"/>
              </w:rPr>
              <w:t>TOTAL</w:t>
            </w:r>
          </w:p>
        </w:tc>
        <w:tc>
          <w:tcPr>
            <w:tcW w:w="4799" w:type="dxa"/>
          </w:tcPr>
          <w:p w14:paraId="0FCF4A3C" w14:textId="6B667B4B" w:rsidR="002D1289" w:rsidRPr="009368CE" w:rsidRDefault="00303915" w:rsidP="00B24435">
            <w:pPr>
              <w:ind w:left="360"/>
              <w:jc w:val="center"/>
              <w:rPr>
                <w:rFonts w:ascii="Tw Cen MT" w:hAnsi="Tw Cen MT" w:cstheme="minorHAnsi"/>
                <w:b/>
                <w:color w:val="000000"/>
                <w:sz w:val="22"/>
                <w:szCs w:val="22"/>
                <w:lang w:eastAsia="fr-FR"/>
              </w:rPr>
            </w:pPr>
            <w:commentRangeStart w:id="7"/>
            <w:r>
              <w:rPr>
                <w:rFonts w:ascii="Tw Cen MT" w:hAnsi="Tw Cen MT" w:cstheme="minorHAnsi"/>
                <w:b/>
                <w:color w:val="000000"/>
                <w:sz w:val="22"/>
                <w:szCs w:val="22"/>
                <w:lang w:eastAsia="fr-FR"/>
              </w:rPr>
              <w:t>12</w:t>
            </w:r>
            <w:commentRangeEnd w:id="7"/>
            <w:r w:rsidR="00AC06AD">
              <w:rPr>
                <w:rStyle w:val="Marquedecommentaire"/>
                <w:lang w:eastAsia="x-none"/>
              </w:rPr>
              <w:commentReference w:id="7"/>
            </w:r>
          </w:p>
        </w:tc>
      </w:tr>
    </w:tbl>
    <w:p w14:paraId="46983C0A" w14:textId="77777777" w:rsidR="00CF08AA" w:rsidRPr="00E87977" w:rsidRDefault="00CF08AA" w:rsidP="001469AE">
      <w:pPr>
        <w:rPr>
          <w:rFonts w:ascii="Tw Cen MT" w:hAnsi="Tw Cen MT"/>
          <w:sz w:val="22"/>
          <w:szCs w:val="22"/>
          <w:lang w:val="fr-CA"/>
        </w:rPr>
      </w:pPr>
    </w:p>
    <w:p w14:paraId="0D87FCD7" w14:textId="77777777" w:rsidR="001469AE" w:rsidRPr="001469AE" w:rsidRDefault="001469AE" w:rsidP="001469AE">
      <w:pPr>
        <w:rPr>
          <w:rFonts w:ascii="Tw Cen MT" w:hAnsi="Tw Cen MT"/>
          <w:sz w:val="22"/>
          <w:szCs w:val="22"/>
        </w:rPr>
      </w:pPr>
    </w:p>
    <w:p w14:paraId="26EDF36F" w14:textId="77777777" w:rsidR="00E926B8" w:rsidRPr="00E87977" w:rsidRDefault="00E926B8" w:rsidP="00E926B8">
      <w:pPr>
        <w:rPr>
          <w:rFonts w:ascii="Tw Cen MT" w:hAnsi="Tw Cen MT"/>
          <w:sz w:val="22"/>
          <w:szCs w:val="22"/>
          <w:lang w:val="fr-CA"/>
        </w:rPr>
      </w:pPr>
    </w:p>
    <w:p w14:paraId="62E064DA" w14:textId="77777777" w:rsidR="00CC4894" w:rsidRPr="00E87977" w:rsidRDefault="00CC4894" w:rsidP="003F3EDF">
      <w:pPr>
        <w:tabs>
          <w:tab w:val="left" w:pos="1577"/>
        </w:tabs>
        <w:rPr>
          <w:rFonts w:ascii="Tw Cen MT" w:hAnsi="Tw Cen MT"/>
          <w:b/>
          <w:sz w:val="22"/>
          <w:szCs w:val="22"/>
          <w:lang w:val="fr-CA"/>
        </w:rPr>
      </w:pPr>
    </w:p>
    <w:p w14:paraId="0AE5040E" w14:textId="77777777" w:rsidR="00AB263A" w:rsidRPr="00E87977" w:rsidRDefault="00AB263A" w:rsidP="00AB263A">
      <w:pPr>
        <w:rPr>
          <w:rFonts w:ascii="Tw Cen MT" w:hAnsi="Tw Cen MT"/>
          <w:sz w:val="22"/>
          <w:szCs w:val="22"/>
          <w:lang w:val="fr-FR"/>
        </w:rPr>
      </w:pPr>
    </w:p>
    <w:p w14:paraId="31CF79A1" w14:textId="77777777" w:rsidR="00AB263A" w:rsidRPr="00E87977" w:rsidRDefault="00AB263A" w:rsidP="00AB263A">
      <w:pPr>
        <w:rPr>
          <w:rFonts w:ascii="Tw Cen MT" w:hAnsi="Tw Cen MT"/>
          <w:sz w:val="22"/>
          <w:szCs w:val="22"/>
          <w:lang w:val="fr-FR"/>
        </w:rPr>
      </w:pPr>
    </w:p>
    <w:p w14:paraId="3F308FC4" w14:textId="77777777" w:rsidR="00AB263A" w:rsidRPr="00E87977" w:rsidRDefault="00AB263A" w:rsidP="00194467">
      <w:pPr>
        <w:rPr>
          <w:rFonts w:ascii="Tw Cen MT" w:hAnsi="Tw Cen MT"/>
          <w:sz w:val="22"/>
          <w:szCs w:val="22"/>
          <w:lang w:val="en-US"/>
        </w:rPr>
      </w:pPr>
    </w:p>
    <w:sectPr w:rsidR="00AB263A" w:rsidRPr="00E87977" w:rsidSect="00716A9E">
      <w:headerReference w:type="default" r:id="rId10"/>
      <w:footerReference w:type="default" r:id="rId11"/>
      <w:pgSz w:w="12240" w:h="15840" w:code="1"/>
      <w:pgMar w:top="720" w:right="1041" w:bottom="568" w:left="1800" w:header="720" w:footer="283"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OTO IGUARAN Carlos" w:date="2022-06-02T09:14:00Z" w:initials="SIC">
    <w:p w14:paraId="3AEAA296" w14:textId="77777777" w:rsidR="00AC06AD" w:rsidRDefault="00AC06AD">
      <w:pPr>
        <w:pStyle w:val="Commentaire"/>
        <w:rPr>
          <w:lang w:val="fr-FR"/>
        </w:rPr>
      </w:pPr>
      <w:r>
        <w:rPr>
          <w:rStyle w:val="Marquedecommentaire"/>
        </w:rPr>
        <w:annotationRef/>
      </w:r>
      <w:r w:rsidRPr="00AC06AD">
        <w:rPr>
          <w:lang w:val="fr-FR"/>
        </w:rPr>
        <w:t>Tenir compte de la date de démarrage du dialogue avec chacune des contreparties</w:t>
      </w:r>
      <w:r>
        <w:rPr>
          <w:lang w:val="fr-FR"/>
        </w:rPr>
        <w:t>.</w:t>
      </w:r>
    </w:p>
    <w:p w14:paraId="77DE6144" w14:textId="5426E6D9" w:rsidR="00AC06AD" w:rsidRPr="00AC06AD" w:rsidRDefault="00AC06AD">
      <w:pPr>
        <w:pStyle w:val="Commentaire"/>
        <w:rPr>
          <w:lang w:val="fr-FR"/>
        </w:rPr>
      </w:pPr>
      <w:r>
        <w:rPr>
          <w:lang w:val="fr-FR"/>
        </w:rPr>
        <w:t xml:space="preserve">Par exemple, avec la Bolivie ça c’est fait suite à la mission de Février 2022 </w:t>
      </w:r>
    </w:p>
  </w:comment>
  <w:comment w:id="4" w:author="SOTO IGUARAN Carlos" w:date="2022-06-02T09:15:00Z" w:initials="SIC">
    <w:p w14:paraId="17541191" w14:textId="78354AB7" w:rsidR="00AC06AD" w:rsidRPr="00AC06AD" w:rsidRDefault="00AC06AD">
      <w:pPr>
        <w:pStyle w:val="Commentaire"/>
        <w:rPr>
          <w:lang w:val="fr-FR"/>
        </w:rPr>
      </w:pPr>
      <w:r>
        <w:rPr>
          <w:rStyle w:val="Marquedecommentaire"/>
        </w:rPr>
        <w:annotationRef/>
      </w:r>
      <w:r w:rsidRPr="00AC06AD">
        <w:rPr>
          <w:lang w:val="fr-FR"/>
        </w:rPr>
        <w:t>Pour quoi parler d’une deuxième phase</w:t>
      </w:r>
    </w:p>
  </w:comment>
  <w:comment w:id="5" w:author="SOTO IGUARAN Carlos" w:date="2022-06-02T09:16:00Z" w:initials="SIC">
    <w:p w14:paraId="6B1DBC38" w14:textId="4C821176" w:rsidR="00AC06AD" w:rsidRPr="00AC06AD" w:rsidRDefault="00AC06AD">
      <w:pPr>
        <w:pStyle w:val="Commentaire"/>
        <w:rPr>
          <w:lang w:val="fr-FR"/>
        </w:rPr>
      </w:pPr>
      <w:r>
        <w:rPr>
          <w:rStyle w:val="Marquedecommentaire"/>
        </w:rPr>
        <w:annotationRef/>
      </w:r>
      <w:r w:rsidRPr="00AC06AD">
        <w:rPr>
          <w:lang w:val="fr-FR"/>
        </w:rPr>
        <w:t>Cette partie permet de met</w:t>
      </w:r>
      <w:r>
        <w:rPr>
          <w:lang w:val="fr-FR"/>
        </w:rPr>
        <w:t>t</w:t>
      </w:r>
      <w:r w:rsidRPr="00AC06AD">
        <w:rPr>
          <w:lang w:val="fr-FR"/>
        </w:rPr>
        <w:t>re par écrit des choses que nous savons déjà</w:t>
      </w:r>
      <w:r>
        <w:rPr>
          <w:lang w:val="fr-FR"/>
        </w:rPr>
        <w:t>…</w:t>
      </w:r>
    </w:p>
    <w:p w14:paraId="29DBE577" w14:textId="0475E163" w:rsidR="00AC06AD" w:rsidRPr="00AC06AD" w:rsidRDefault="00AC06AD">
      <w:pPr>
        <w:pStyle w:val="Commentaire"/>
        <w:rPr>
          <w:lang w:val="fr-FR"/>
        </w:rPr>
      </w:pPr>
    </w:p>
  </w:comment>
  <w:comment w:id="6" w:author="SOTO IGUARAN Carlos" w:date="2022-06-02T09:17:00Z" w:initials="SIC">
    <w:p w14:paraId="56763AFF" w14:textId="4C031C62" w:rsidR="00AC06AD" w:rsidRDefault="00AC06AD">
      <w:pPr>
        <w:pStyle w:val="Commentaire"/>
        <w:rPr>
          <w:lang w:val="fr-FR"/>
        </w:rPr>
      </w:pPr>
      <w:r>
        <w:rPr>
          <w:rStyle w:val="Marquedecommentaire"/>
        </w:rPr>
        <w:annotationRef/>
      </w:r>
      <w:r w:rsidRPr="00AC06AD">
        <w:rPr>
          <w:lang w:val="fr-FR"/>
        </w:rPr>
        <w:t>…par contre cette deuxième phase c’est la vrai</w:t>
      </w:r>
      <w:r>
        <w:rPr>
          <w:lang w:val="fr-FR"/>
        </w:rPr>
        <w:t>e</w:t>
      </w:r>
      <w:r w:rsidRPr="00AC06AD">
        <w:rPr>
          <w:lang w:val="fr-FR"/>
        </w:rPr>
        <w:t xml:space="preserve"> valeur ajoutée de l’étude, définir un mode opératoire qui nous permette de nous positionner comme groupe </w:t>
      </w:r>
      <w:proofErr w:type="spellStart"/>
      <w:r w:rsidRPr="00AC06AD">
        <w:rPr>
          <w:lang w:val="fr-FR"/>
        </w:rPr>
        <w:t>vàv</w:t>
      </w:r>
      <w:proofErr w:type="spellEnd"/>
      <w:r w:rsidRPr="00AC06AD">
        <w:rPr>
          <w:lang w:val="fr-FR"/>
        </w:rPr>
        <w:t xml:space="preserve"> les contrepartie</w:t>
      </w:r>
      <w:r>
        <w:rPr>
          <w:lang w:val="fr-FR"/>
        </w:rPr>
        <w:t>s</w:t>
      </w:r>
      <w:r w:rsidRPr="00AC06AD">
        <w:rPr>
          <w:lang w:val="fr-FR"/>
        </w:rPr>
        <w:t xml:space="preserve"> afin d’</w:t>
      </w:r>
      <w:r>
        <w:rPr>
          <w:lang w:val="fr-FR"/>
        </w:rPr>
        <w:t xml:space="preserve">être reconnus au niveau régional sur ces thématiques. Il faut également améliorer la visibilité </w:t>
      </w:r>
      <w:proofErr w:type="spellStart"/>
      <w:r>
        <w:rPr>
          <w:lang w:val="fr-FR"/>
        </w:rPr>
        <w:t>vàv</w:t>
      </w:r>
      <w:proofErr w:type="spellEnd"/>
      <w:r>
        <w:rPr>
          <w:lang w:val="fr-FR"/>
        </w:rPr>
        <w:t xml:space="preserve"> les agences et AML côté AFD, voir si le même exercice interne est nécessaire côté EF  </w:t>
      </w:r>
    </w:p>
    <w:p w14:paraId="7BC7F00B" w14:textId="72984404" w:rsidR="00AC06AD" w:rsidRPr="00AC06AD" w:rsidRDefault="00AC06AD">
      <w:pPr>
        <w:pStyle w:val="Commentaire"/>
        <w:rPr>
          <w:lang w:val="fr-FR"/>
        </w:rPr>
      </w:pPr>
    </w:p>
  </w:comment>
  <w:comment w:id="7" w:author="SOTO IGUARAN Carlos" w:date="2022-06-02T09:23:00Z" w:initials="SIC">
    <w:p w14:paraId="5A4F760E" w14:textId="77777777" w:rsidR="00AC06AD" w:rsidRDefault="00AC06AD">
      <w:pPr>
        <w:pStyle w:val="Commentaire"/>
        <w:rPr>
          <w:lang w:val="fr-FR"/>
        </w:rPr>
      </w:pPr>
      <w:r>
        <w:rPr>
          <w:rStyle w:val="Marquedecommentaire"/>
        </w:rPr>
        <w:annotationRef/>
      </w:r>
      <w:r w:rsidRPr="00AC06AD">
        <w:rPr>
          <w:lang w:val="fr-FR"/>
        </w:rPr>
        <w:t xml:space="preserve">15000 euros pour 12 jours me semble un coût très élevé. </w:t>
      </w:r>
    </w:p>
    <w:p w14:paraId="76A2A840" w14:textId="52BC0D99" w:rsidR="00AC06AD" w:rsidRPr="00AC06AD" w:rsidRDefault="00AC06AD">
      <w:pPr>
        <w:pStyle w:val="Commentaire"/>
        <w:rPr>
          <w:lang w:val="fr-FR"/>
        </w:rPr>
      </w:pPr>
      <w:r w:rsidRPr="00AC06AD">
        <w:rPr>
          <w:lang w:val="fr-FR"/>
        </w:rPr>
        <w:t xml:space="preserve"> </w:t>
      </w:r>
      <w:r>
        <w:rPr>
          <w:lang w:val="fr-FR"/>
        </w:rPr>
        <w:t>1250EUR/jour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E6144" w15:done="0"/>
  <w15:commentEx w15:paraId="17541191" w15:done="0"/>
  <w15:commentEx w15:paraId="29DBE577" w15:done="0"/>
  <w15:commentEx w15:paraId="7BC7F00B" w15:done="0"/>
  <w15:commentEx w15:paraId="76A2A8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7F56" w14:textId="77777777" w:rsidR="00F01278" w:rsidRDefault="00F01278" w:rsidP="004877D6">
      <w:r>
        <w:separator/>
      </w:r>
    </w:p>
  </w:endnote>
  <w:endnote w:type="continuationSeparator" w:id="0">
    <w:p w14:paraId="4D321900" w14:textId="77777777" w:rsidR="00F01278" w:rsidRDefault="00F01278" w:rsidP="0048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E4D4" w14:textId="6F50BCFB" w:rsidR="0087647B" w:rsidRDefault="0087647B" w:rsidP="006775AB">
    <w:pPr>
      <w:pStyle w:val="Pieddepage"/>
      <w:tabs>
        <w:tab w:val="left" w:pos="2528"/>
      </w:tabs>
      <w:jc w:val="right"/>
      <w:rPr>
        <w:noProof/>
        <w:lang w:eastAsia="fr-FR"/>
      </w:rPr>
    </w:pPr>
    <w:r w:rsidRPr="00F54325">
      <w:rPr>
        <w:rFonts w:eastAsia="Arial Unicode MS"/>
        <w:noProof/>
        <w:color w:val="000000"/>
        <w:lang w:val="en-US" w:eastAsia="fr-FR"/>
      </w:rPr>
      <w:t xml:space="preserve">          </w:t>
    </w:r>
    <w:r>
      <w:rPr>
        <w:rFonts w:eastAsia="Arial Unicode MS"/>
        <w:noProof/>
        <w:color w:val="000000"/>
        <w:lang w:eastAsia="fr-FR"/>
      </w:rPr>
      <w:t xml:space="preserve">  </w:t>
    </w:r>
    <w:r>
      <w:rPr>
        <w:noProof/>
        <w:lang w:eastAsia="fr-FR"/>
      </w:rPr>
      <w:t xml:space="preserve">    </w:t>
    </w:r>
    <w:r>
      <w:rPr>
        <w:rFonts w:eastAsia="Arial Unicode MS"/>
        <w:noProof/>
        <w:color w:val="000000"/>
        <w:lang w:eastAsia="fr-FR"/>
      </w:rPr>
      <w:t xml:space="preserve"> </w:t>
    </w:r>
    <w:r>
      <w:rPr>
        <w:b/>
        <w:noProof/>
        <w:lang w:eastAsia="fr-FR"/>
      </w:rPr>
      <w:t xml:space="preserve">  </w:t>
    </w:r>
    <w:r>
      <w:rPr>
        <w:noProof/>
        <w:lang w:eastAsia="fr-FR"/>
      </w:rPr>
      <w:t xml:space="preserve">    </w:t>
    </w:r>
  </w:p>
  <w:p w14:paraId="3136BA6C" w14:textId="1B9A948F" w:rsidR="0087647B" w:rsidRDefault="0087647B" w:rsidP="006775AB">
    <w:pPr>
      <w:pStyle w:val="Pieddepage"/>
      <w:tabs>
        <w:tab w:val="left" w:pos="2528"/>
      </w:tabs>
      <w:jc w:val="right"/>
      <w:rPr>
        <w:rFonts w:eastAsia="Arial Unicode MS"/>
        <w:noProof/>
        <w:color w:val="000000"/>
        <w:lang w:eastAsia="fr-FR"/>
      </w:rPr>
    </w:pPr>
    <w:r>
      <w:rPr>
        <w:noProof/>
        <w:lang w:eastAsia="fr-FR"/>
      </w:rPr>
      <w:t xml:space="preserve"> </w:t>
    </w:r>
    <w:r>
      <w:rPr>
        <w:rFonts w:eastAsia="Arial Unicode MS"/>
        <w:noProof/>
        <w:color w:val="000000"/>
        <w:lang w:eastAsia="fr-FR"/>
      </w:rPr>
      <w:t xml:space="preserve">            </w:t>
    </w:r>
  </w:p>
  <w:p w14:paraId="6F8C42F8" w14:textId="6CD1AFF2" w:rsidR="0087647B" w:rsidRPr="007A5120" w:rsidRDefault="0087647B" w:rsidP="006775AB">
    <w:pPr>
      <w:pStyle w:val="Pieddepage"/>
      <w:tabs>
        <w:tab w:val="left" w:pos="2528"/>
      </w:tabs>
      <w:jc w:val="right"/>
      <w:rPr>
        <w:sz w:val="18"/>
        <w:szCs w:val="22"/>
      </w:rPr>
    </w:pPr>
    <w:r w:rsidRPr="007A5120">
      <w:rPr>
        <w:sz w:val="18"/>
        <w:szCs w:val="22"/>
      </w:rPr>
      <w:fldChar w:fldCharType="begin"/>
    </w:r>
    <w:r w:rsidRPr="007A5120">
      <w:rPr>
        <w:sz w:val="18"/>
        <w:szCs w:val="22"/>
      </w:rPr>
      <w:instrText>PAGE   \* MERGEFORMAT</w:instrText>
    </w:r>
    <w:r w:rsidRPr="007A5120">
      <w:rPr>
        <w:sz w:val="18"/>
        <w:szCs w:val="22"/>
      </w:rPr>
      <w:fldChar w:fldCharType="separate"/>
    </w:r>
    <w:r w:rsidR="00F23312">
      <w:rPr>
        <w:noProof/>
        <w:sz w:val="18"/>
        <w:szCs w:val="22"/>
      </w:rPr>
      <w:t>6</w:t>
    </w:r>
    <w:r w:rsidRPr="007A5120">
      <w:rPr>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D7A8" w14:textId="77777777" w:rsidR="00F01278" w:rsidRDefault="00F01278" w:rsidP="004877D6">
      <w:r>
        <w:separator/>
      </w:r>
    </w:p>
  </w:footnote>
  <w:footnote w:type="continuationSeparator" w:id="0">
    <w:p w14:paraId="32B5483A" w14:textId="77777777" w:rsidR="00F01278" w:rsidRDefault="00F01278" w:rsidP="0048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86C03" w14:textId="1CD607F4" w:rsidR="0087647B" w:rsidRDefault="0087647B" w:rsidP="00D80F78">
    <w:pPr>
      <w:pStyle w:val="En-tte"/>
      <w:rPr>
        <w:color w:val="034EA2"/>
      </w:rPr>
    </w:pPr>
    <w:r>
      <w:rPr>
        <w:noProof/>
        <w:lang w:val="fr-FR" w:eastAsia="fr-FR"/>
      </w:rPr>
      <w:drawing>
        <wp:anchor distT="0" distB="0" distL="114300" distR="114300" simplePos="0" relativeHeight="251659264" behindDoc="0" locked="0" layoutInCell="1" allowOverlap="1" wp14:anchorId="7124C1B7" wp14:editId="36B08094">
          <wp:simplePos x="0" y="0"/>
          <wp:positionH relativeFrom="column">
            <wp:posOffset>7494905</wp:posOffset>
          </wp:positionH>
          <wp:positionV relativeFrom="paragraph">
            <wp:posOffset>-76200</wp:posOffset>
          </wp:positionV>
          <wp:extent cx="723900" cy="495300"/>
          <wp:effectExtent l="0" t="0" r="0" b="0"/>
          <wp:wrapThrough wrapText="bothSides">
            <wp:wrapPolygon edited="0">
              <wp:start x="0" y="0"/>
              <wp:lineTo x="0" y="20769"/>
              <wp:lineTo x="21032" y="20769"/>
              <wp:lineTo x="21032" y="0"/>
              <wp:lineTo x="0" y="0"/>
            </wp:wrapPolygon>
          </wp:wrapThrough>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color w:val="000000"/>
        <w:sz w:val="18"/>
        <w:szCs w:val="18"/>
        <w:lang w:val="fr-FR" w:eastAsia="fr-FR"/>
      </w:rPr>
      <w:drawing>
        <wp:anchor distT="0" distB="0" distL="114300" distR="114300" simplePos="0" relativeHeight="251665408" behindDoc="1" locked="0" layoutInCell="1" allowOverlap="1" wp14:anchorId="55348A7C" wp14:editId="1F12E2FF">
          <wp:simplePos x="0" y="0"/>
          <wp:positionH relativeFrom="margin">
            <wp:posOffset>8296275</wp:posOffset>
          </wp:positionH>
          <wp:positionV relativeFrom="paragraph">
            <wp:posOffset>-179705</wp:posOffset>
          </wp:positionV>
          <wp:extent cx="647700" cy="647700"/>
          <wp:effectExtent l="0" t="0" r="0" b="0"/>
          <wp:wrapTight wrapText="bothSides">
            <wp:wrapPolygon edited="0">
              <wp:start x="0" y="0"/>
              <wp:lineTo x="0" y="20965"/>
              <wp:lineTo x="20965" y="20965"/>
              <wp:lineTo x="20965" y="0"/>
              <wp:lineTo x="0" y="0"/>
            </wp:wrapPolygon>
          </wp:wrapTight>
          <wp:docPr id="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2336" behindDoc="1" locked="0" layoutInCell="1" allowOverlap="1" wp14:anchorId="708159D2" wp14:editId="4246BB50">
          <wp:simplePos x="0" y="0"/>
          <wp:positionH relativeFrom="column">
            <wp:posOffset>-1634490</wp:posOffset>
          </wp:positionH>
          <wp:positionV relativeFrom="paragraph">
            <wp:posOffset>-2600960</wp:posOffset>
          </wp:positionV>
          <wp:extent cx="662107" cy="638175"/>
          <wp:effectExtent l="0" t="0" r="5080" b="0"/>
          <wp:wrapNone/>
          <wp:docPr id="221" name="Image 221" descr="LOGO EF -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 EF - CMJ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2107"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48388" w14:textId="0097F7F5" w:rsidR="0087647B" w:rsidRDefault="0087647B" w:rsidP="00D80F78">
    <w:pPr>
      <w:pStyle w:val="En-tte"/>
      <w:rPr>
        <w:rFonts w:ascii="Garamond" w:hAnsi="Garamond"/>
        <w:color w:val="000000"/>
        <w:sz w:val="18"/>
        <w:szCs w:val="18"/>
      </w:rPr>
    </w:pPr>
  </w:p>
  <w:p w14:paraId="6CF6ED71" w14:textId="4673BF1E" w:rsidR="0087647B" w:rsidRDefault="0087647B" w:rsidP="00D80F78">
    <w:pPr>
      <w:pStyle w:val="En-tte"/>
      <w:rPr>
        <w:rFonts w:ascii="Garamond" w:hAnsi="Garamond"/>
        <w:color w:val="000000"/>
        <w:sz w:val="18"/>
        <w:szCs w:val="18"/>
      </w:rPr>
    </w:pPr>
  </w:p>
  <w:p w14:paraId="2F2CC8FF" w14:textId="6C7A4B52" w:rsidR="0087647B" w:rsidRDefault="008764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778"/>
    <w:multiLevelType w:val="hybridMultilevel"/>
    <w:tmpl w:val="14EA9F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353F8D"/>
    <w:multiLevelType w:val="hybridMultilevel"/>
    <w:tmpl w:val="A40C0B70"/>
    <w:lvl w:ilvl="0" w:tplc="3CE6AEEC">
      <w:start w:val="1"/>
      <w:numFmt w:val="decimal"/>
      <w:lvlText w:val="(%1)"/>
      <w:lvlJc w:val="left"/>
      <w:pPr>
        <w:ind w:left="-63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A5DDD"/>
    <w:multiLevelType w:val="hybridMultilevel"/>
    <w:tmpl w:val="D08ACC14"/>
    <w:lvl w:ilvl="0" w:tplc="946C738A">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3" w15:restartNumberingAfterBreak="0">
    <w:nsid w:val="0AAB0124"/>
    <w:multiLevelType w:val="hybridMultilevel"/>
    <w:tmpl w:val="BE8CAAEE"/>
    <w:lvl w:ilvl="0" w:tplc="040C000F">
      <w:start w:val="1"/>
      <w:numFmt w:val="decimal"/>
      <w:lvlText w:val="%1."/>
      <w:lvlJc w:val="left"/>
      <w:pPr>
        <w:ind w:left="-63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403653"/>
    <w:multiLevelType w:val="hybridMultilevel"/>
    <w:tmpl w:val="AFA24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7C3556"/>
    <w:multiLevelType w:val="hybridMultilevel"/>
    <w:tmpl w:val="B4E64FAE"/>
    <w:lvl w:ilvl="0" w:tplc="040C0017">
      <w:start w:val="1"/>
      <w:numFmt w:val="lowerLetter"/>
      <w:lvlText w:val="%1)"/>
      <w:lvlJc w:val="lef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6" w15:restartNumberingAfterBreak="0">
    <w:nsid w:val="0DA76F1C"/>
    <w:multiLevelType w:val="multilevel"/>
    <w:tmpl w:val="B13CD796"/>
    <w:styleLink w:val="List27"/>
    <w:lvl w:ilvl="0">
      <w:numFmt w:val="bullet"/>
      <w:lvlText w:val="•"/>
      <w:lvlJc w:val="left"/>
      <w:pPr>
        <w:tabs>
          <w:tab w:val="num" w:pos="371"/>
        </w:tabs>
        <w:ind w:left="371" w:hanging="371"/>
      </w:pPr>
      <w:rPr>
        <w:color w:val="000000"/>
        <w:position w:val="0"/>
        <w:sz w:val="22"/>
        <w:szCs w:val="22"/>
        <w:u w:color="000000"/>
        <w:lang w:val="en-US"/>
      </w:rPr>
    </w:lvl>
    <w:lvl w:ilvl="1">
      <w:start w:val="1"/>
      <w:numFmt w:val="upperRoman"/>
      <w:lvlText w:val="%1.%2."/>
      <w:lvlJc w:val="left"/>
      <w:pPr>
        <w:tabs>
          <w:tab w:val="num" w:pos="742"/>
        </w:tabs>
        <w:ind w:left="742" w:hanging="371"/>
      </w:pPr>
      <w:rPr>
        <w:color w:val="000000"/>
        <w:position w:val="0"/>
        <w:sz w:val="24"/>
        <w:szCs w:val="24"/>
        <w:u w:color="000000"/>
        <w:lang w:val="it-IT"/>
      </w:rPr>
    </w:lvl>
    <w:lvl w:ilvl="2">
      <w:start w:val="1"/>
      <w:numFmt w:val="upperRoman"/>
      <w:lvlText w:val="%3."/>
      <w:lvlJc w:val="left"/>
      <w:pPr>
        <w:tabs>
          <w:tab w:val="num" w:pos="1113"/>
        </w:tabs>
        <w:ind w:left="1113" w:hanging="371"/>
      </w:pPr>
      <w:rPr>
        <w:color w:val="000000"/>
        <w:position w:val="0"/>
        <w:sz w:val="24"/>
        <w:szCs w:val="24"/>
        <w:u w:color="000000"/>
        <w:lang w:val="it-IT"/>
      </w:rPr>
    </w:lvl>
    <w:lvl w:ilvl="3">
      <w:start w:val="1"/>
      <w:numFmt w:val="upperRoman"/>
      <w:lvlText w:val="%4."/>
      <w:lvlJc w:val="left"/>
      <w:pPr>
        <w:tabs>
          <w:tab w:val="num" w:pos="1484"/>
        </w:tabs>
        <w:ind w:left="1484" w:hanging="371"/>
      </w:pPr>
      <w:rPr>
        <w:color w:val="000000"/>
        <w:position w:val="0"/>
        <w:sz w:val="24"/>
        <w:szCs w:val="24"/>
        <w:u w:color="000000"/>
        <w:lang w:val="it-IT"/>
      </w:rPr>
    </w:lvl>
    <w:lvl w:ilvl="4">
      <w:start w:val="1"/>
      <w:numFmt w:val="upperRoman"/>
      <w:lvlText w:val="%5."/>
      <w:lvlJc w:val="left"/>
      <w:pPr>
        <w:tabs>
          <w:tab w:val="num" w:pos="1855"/>
        </w:tabs>
        <w:ind w:left="1855" w:hanging="371"/>
      </w:pPr>
      <w:rPr>
        <w:color w:val="000000"/>
        <w:position w:val="0"/>
        <w:sz w:val="24"/>
        <w:szCs w:val="24"/>
        <w:u w:color="000000"/>
        <w:lang w:val="it-IT"/>
      </w:rPr>
    </w:lvl>
    <w:lvl w:ilvl="5">
      <w:start w:val="1"/>
      <w:numFmt w:val="upperRoman"/>
      <w:lvlText w:val="%6."/>
      <w:lvlJc w:val="left"/>
      <w:pPr>
        <w:tabs>
          <w:tab w:val="num" w:pos="2226"/>
        </w:tabs>
        <w:ind w:left="2226" w:hanging="371"/>
      </w:pPr>
      <w:rPr>
        <w:color w:val="000000"/>
        <w:position w:val="0"/>
        <w:sz w:val="24"/>
        <w:szCs w:val="24"/>
        <w:u w:color="000000"/>
        <w:lang w:val="it-IT"/>
      </w:rPr>
    </w:lvl>
    <w:lvl w:ilvl="6">
      <w:start w:val="1"/>
      <w:numFmt w:val="upperRoman"/>
      <w:lvlText w:val="%7."/>
      <w:lvlJc w:val="left"/>
      <w:pPr>
        <w:tabs>
          <w:tab w:val="num" w:pos="2597"/>
        </w:tabs>
        <w:ind w:left="2597" w:hanging="371"/>
      </w:pPr>
      <w:rPr>
        <w:color w:val="000000"/>
        <w:position w:val="0"/>
        <w:sz w:val="24"/>
        <w:szCs w:val="24"/>
        <w:u w:color="000000"/>
        <w:lang w:val="it-IT"/>
      </w:rPr>
    </w:lvl>
    <w:lvl w:ilvl="7">
      <w:start w:val="1"/>
      <w:numFmt w:val="upperRoman"/>
      <w:lvlText w:val="%8."/>
      <w:lvlJc w:val="left"/>
      <w:pPr>
        <w:tabs>
          <w:tab w:val="num" w:pos="2969"/>
        </w:tabs>
        <w:ind w:left="2969" w:hanging="371"/>
      </w:pPr>
      <w:rPr>
        <w:color w:val="000000"/>
        <w:position w:val="0"/>
        <w:sz w:val="24"/>
        <w:szCs w:val="24"/>
        <w:u w:color="000000"/>
        <w:lang w:val="it-IT"/>
      </w:rPr>
    </w:lvl>
    <w:lvl w:ilvl="8">
      <w:start w:val="1"/>
      <w:numFmt w:val="upperRoman"/>
      <w:lvlText w:val="%9."/>
      <w:lvlJc w:val="left"/>
      <w:pPr>
        <w:tabs>
          <w:tab w:val="num" w:pos="3340"/>
        </w:tabs>
        <w:ind w:left="3340" w:hanging="371"/>
      </w:pPr>
      <w:rPr>
        <w:color w:val="000000"/>
        <w:position w:val="0"/>
        <w:sz w:val="24"/>
        <w:szCs w:val="24"/>
        <w:u w:color="000000"/>
        <w:lang w:val="it-IT"/>
      </w:rPr>
    </w:lvl>
  </w:abstractNum>
  <w:abstractNum w:abstractNumId="7" w15:restartNumberingAfterBreak="0">
    <w:nsid w:val="10AE06B8"/>
    <w:multiLevelType w:val="hybridMultilevel"/>
    <w:tmpl w:val="24BA4EA8"/>
    <w:lvl w:ilvl="0" w:tplc="3CE6AEEC">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8" w15:restartNumberingAfterBreak="0">
    <w:nsid w:val="117566DB"/>
    <w:multiLevelType w:val="hybridMultilevel"/>
    <w:tmpl w:val="785021C4"/>
    <w:lvl w:ilvl="0" w:tplc="F872FA42">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9" w15:restartNumberingAfterBreak="0">
    <w:nsid w:val="1FA65AB4"/>
    <w:multiLevelType w:val="hybridMultilevel"/>
    <w:tmpl w:val="CEBCBB74"/>
    <w:lvl w:ilvl="0" w:tplc="AC5E3A9C">
      <w:start w:val="1"/>
      <w:numFmt w:val="bullet"/>
      <w:lvlText w:val="►"/>
      <w:lvlJc w:val="left"/>
      <w:pPr>
        <w:ind w:left="11" w:hanging="360"/>
      </w:pPr>
      <w:rPr>
        <w:rFonts w:ascii="Courier New" w:hAnsi="Courier New"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0" w15:restartNumberingAfterBreak="0">
    <w:nsid w:val="232F0C7B"/>
    <w:multiLevelType w:val="hybridMultilevel"/>
    <w:tmpl w:val="415859BC"/>
    <w:lvl w:ilvl="0" w:tplc="1AFC9220">
      <w:start w:val="1"/>
      <w:numFmt w:val="lowerLetter"/>
      <w:lvlText w:val="%1)"/>
      <w:lvlJc w:val="left"/>
      <w:pPr>
        <w:ind w:left="87" w:hanging="360"/>
      </w:pPr>
      <w:rPr>
        <w:rFonts w:hint="default"/>
      </w:rPr>
    </w:lvl>
    <w:lvl w:ilvl="1" w:tplc="040C0019" w:tentative="1">
      <w:start w:val="1"/>
      <w:numFmt w:val="lowerLetter"/>
      <w:lvlText w:val="%2."/>
      <w:lvlJc w:val="left"/>
      <w:pPr>
        <w:ind w:left="807" w:hanging="360"/>
      </w:pPr>
    </w:lvl>
    <w:lvl w:ilvl="2" w:tplc="040C001B" w:tentative="1">
      <w:start w:val="1"/>
      <w:numFmt w:val="lowerRoman"/>
      <w:lvlText w:val="%3."/>
      <w:lvlJc w:val="right"/>
      <w:pPr>
        <w:ind w:left="1527" w:hanging="180"/>
      </w:pPr>
    </w:lvl>
    <w:lvl w:ilvl="3" w:tplc="040C000F" w:tentative="1">
      <w:start w:val="1"/>
      <w:numFmt w:val="decimal"/>
      <w:lvlText w:val="%4."/>
      <w:lvlJc w:val="left"/>
      <w:pPr>
        <w:ind w:left="2247" w:hanging="360"/>
      </w:pPr>
    </w:lvl>
    <w:lvl w:ilvl="4" w:tplc="040C0019" w:tentative="1">
      <w:start w:val="1"/>
      <w:numFmt w:val="lowerLetter"/>
      <w:lvlText w:val="%5."/>
      <w:lvlJc w:val="left"/>
      <w:pPr>
        <w:ind w:left="2967" w:hanging="360"/>
      </w:pPr>
    </w:lvl>
    <w:lvl w:ilvl="5" w:tplc="040C001B" w:tentative="1">
      <w:start w:val="1"/>
      <w:numFmt w:val="lowerRoman"/>
      <w:lvlText w:val="%6."/>
      <w:lvlJc w:val="right"/>
      <w:pPr>
        <w:ind w:left="3687" w:hanging="180"/>
      </w:pPr>
    </w:lvl>
    <w:lvl w:ilvl="6" w:tplc="040C000F" w:tentative="1">
      <w:start w:val="1"/>
      <w:numFmt w:val="decimal"/>
      <w:lvlText w:val="%7."/>
      <w:lvlJc w:val="left"/>
      <w:pPr>
        <w:ind w:left="4407" w:hanging="360"/>
      </w:pPr>
    </w:lvl>
    <w:lvl w:ilvl="7" w:tplc="040C0019" w:tentative="1">
      <w:start w:val="1"/>
      <w:numFmt w:val="lowerLetter"/>
      <w:lvlText w:val="%8."/>
      <w:lvlJc w:val="left"/>
      <w:pPr>
        <w:ind w:left="5127" w:hanging="360"/>
      </w:pPr>
    </w:lvl>
    <w:lvl w:ilvl="8" w:tplc="040C001B" w:tentative="1">
      <w:start w:val="1"/>
      <w:numFmt w:val="lowerRoman"/>
      <w:lvlText w:val="%9."/>
      <w:lvlJc w:val="right"/>
      <w:pPr>
        <w:ind w:left="5847" w:hanging="180"/>
      </w:pPr>
    </w:lvl>
  </w:abstractNum>
  <w:abstractNum w:abstractNumId="11" w15:restartNumberingAfterBreak="0">
    <w:nsid w:val="250B4378"/>
    <w:multiLevelType w:val="hybridMultilevel"/>
    <w:tmpl w:val="73982752"/>
    <w:lvl w:ilvl="0" w:tplc="F0406FA6">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9D369E"/>
    <w:multiLevelType w:val="hybridMultilevel"/>
    <w:tmpl w:val="2BE8AB3A"/>
    <w:styleLink w:val="Style14import"/>
    <w:lvl w:ilvl="0" w:tplc="4046240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56FBB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08875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BA99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00A7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8624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32A18D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A802D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809F0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266E7E"/>
    <w:multiLevelType w:val="hybridMultilevel"/>
    <w:tmpl w:val="C06EC18A"/>
    <w:lvl w:ilvl="0" w:tplc="E2D8291E">
      <w:start w:val="1"/>
      <w:numFmt w:val="lowerLetter"/>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1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0A1AE8"/>
    <w:multiLevelType w:val="hybridMultilevel"/>
    <w:tmpl w:val="D9FADD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E1F4B5C"/>
    <w:multiLevelType w:val="hybridMultilevel"/>
    <w:tmpl w:val="262CCDE4"/>
    <w:lvl w:ilvl="0" w:tplc="D0E690B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D90B27"/>
    <w:multiLevelType w:val="hybridMultilevel"/>
    <w:tmpl w:val="0586473C"/>
    <w:lvl w:ilvl="0" w:tplc="040C000F">
      <w:start w:val="1"/>
      <w:numFmt w:val="decimal"/>
      <w:lvlText w:val="%1."/>
      <w:lvlJc w:val="lef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18" w15:restartNumberingAfterBreak="0">
    <w:nsid w:val="54145142"/>
    <w:multiLevelType w:val="hybridMultilevel"/>
    <w:tmpl w:val="48A40E78"/>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19" w15:restartNumberingAfterBreak="0">
    <w:nsid w:val="5C545A32"/>
    <w:multiLevelType w:val="hybridMultilevel"/>
    <w:tmpl w:val="E2462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EBE5B61"/>
    <w:multiLevelType w:val="hybridMultilevel"/>
    <w:tmpl w:val="DB70E5D8"/>
    <w:lvl w:ilvl="0" w:tplc="040C000F">
      <w:start w:val="1"/>
      <w:numFmt w:val="decimal"/>
      <w:lvlText w:val="%1."/>
      <w:lvlJc w:val="lef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21" w15:restartNumberingAfterBreak="0">
    <w:nsid w:val="5EF769F3"/>
    <w:multiLevelType w:val="hybridMultilevel"/>
    <w:tmpl w:val="060EAFE6"/>
    <w:lvl w:ilvl="0" w:tplc="3CE6AEEC">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2" w15:restartNumberingAfterBreak="0">
    <w:nsid w:val="601423D9"/>
    <w:multiLevelType w:val="hybridMultilevel"/>
    <w:tmpl w:val="815C16A6"/>
    <w:lvl w:ilvl="0" w:tplc="241477C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D81361"/>
    <w:multiLevelType w:val="hybridMultilevel"/>
    <w:tmpl w:val="5A0A89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49B3648"/>
    <w:multiLevelType w:val="hybridMultilevel"/>
    <w:tmpl w:val="2B40BBD8"/>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25" w15:restartNumberingAfterBreak="0">
    <w:nsid w:val="77F722B9"/>
    <w:multiLevelType w:val="hybridMultilevel"/>
    <w:tmpl w:val="7744D1D4"/>
    <w:lvl w:ilvl="0" w:tplc="B96E637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963047"/>
    <w:multiLevelType w:val="hybridMultilevel"/>
    <w:tmpl w:val="C19E6A08"/>
    <w:lvl w:ilvl="0" w:tplc="040C000F">
      <w:start w:val="1"/>
      <w:numFmt w:val="decimal"/>
      <w:lvlText w:val="%1."/>
      <w:lvlJc w:val="lef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27" w15:restartNumberingAfterBreak="0">
    <w:nsid w:val="7F165625"/>
    <w:multiLevelType w:val="hybridMultilevel"/>
    <w:tmpl w:val="1EF626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22"/>
  </w:num>
  <w:num w:numId="4">
    <w:abstractNumId w:val="2"/>
  </w:num>
  <w:num w:numId="5">
    <w:abstractNumId w:val="20"/>
  </w:num>
  <w:num w:numId="6">
    <w:abstractNumId w:val="9"/>
  </w:num>
  <w:num w:numId="7">
    <w:abstractNumId w:val="25"/>
  </w:num>
  <w:num w:numId="8">
    <w:abstractNumId w:val="16"/>
  </w:num>
  <w:num w:numId="9">
    <w:abstractNumId w:val="14"/>
  </w:num>
  <w:num w:numId="10">
    <w:abstractNumId w:val="4"/>
  </w:num>
  <w:num w:numId="11">
    <w:abstractNumId w:val="0"/>
  </w:num>
  <w:num w:numId="12">
    <w:abstractNumId w:val="19"/>
  </w:num>
  <w:num w:numId="13">
    <w:abstractNumId w:val="23"/>
  </w:num>
  <w:num w:numId="14">
    <w:abstractNumId w:val="27"/>
  </w:num>
  <w:num w:numId="15">
    <w:abstractNumId w:val="15"/>
  </w:num>
  <w:num w:numId="16">
    <w:abstractNumId w:val="26"/>
  </w:num>
  <w:num w:numId="17">
    <w:abstractNumId w:val="6"/>
  </w:num>
  <w:num w:numId="18">
    <w:abstractNumId w:val="10"/>
  </w:num>
  <w:num w:numId="19">
    <w:abstractNumId w:val="5"/>
  </w:num>
  <w:num w:numId="20">
    <w:abstractNumId w:val="13"/>
  </w:num>
  <w:num w:numId="21">
    <w:abstractNumId w:val="17"/>
  </w:num>
  <w:num w:numId="22">
    <w:abstractNumId w:val="7"/>
  </w:num>
  <w:num w:numId="23">
    <w:abstractNumId w:val="1"/>
  </w:num>
  <w:num w:numId="24">
    <w:abstractNumId w:val="3"/>
  </w:num>
  <w:num w:numId="25">
    <w:abstractNumId w:val="24"/>
  </w:num>
  <w:num w:numId="26">
    <w:abstractNumId w:val="21"/>
  </w:num>
  <w:num w:numId="27">
    <w:abstractNumId w:val="18"/>
  </w:num>
  <w:num w:numId="28">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TO IGUARAN Carlos">
    <w15:presenceInfo w15:providerId="AD" w15:userId="S-1-5-21-3803155387-4143733754-3887331536-271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8E"/>
    <w:rsid w:val="000016F1"/>
    <w:rsid w:val="000021D7"/>
    <w:rsid w:val="000033DF"/>
    <w:rsid w:val="00003510"/>
    <w:rsid w:val="00003D6B"/>
    <w:rsid w:val="00004C53"/>
    <w:rsid w:val="0000689A"/>
    <w:rsid w:val="0001158E"/>
    <w:rsid w:val="00012AC9"/>
    <w:rsid w:val="0001386A"/>
    <w:rsid w:val="00013AE1"/>
    <w:rsid w:val="00014462"/>
    <w:rsid w:val="00014FC3"/>
    <w:rsid w:val="00017779"/>
    <w:rsid w:val="000229CE"/>
    <w:rsid w:val="00023FB0"/>
    <w:rsid w:val="000313DA"/>
    <w:rsid w:val="00031E4B"/>
    <w:rsid w:val="000321AB"/>
    <w:rsid w:val="000346F0"/>
    <w:rsid w:val="00036F4A"/>
    <w:rsid w:val="0003713D"/>
    <w:rsid w:val="00040AC5"/>
    <w:rsid w:val="00042BB0"/>
    <w:rsid w:val="00044EE6"/>
    <w:rsid w:val="00047943"/>
    <w:rsid w:val="00051FDD"/>
    <w:rsid w:val="000531F1"/>
    <w:rsid w:val="00054F0F"/>
    <w:rsid w:val="000561FF"/>
    <w:rsid w:val="0005659D"/>
    <w:rsid w:val="00061728"/>
    <w:rsid w:val="00061B8A"/>
    <w:rsid w:val="00061FC7"/>
    <w:rsid w:val="0006313A"/>
    <w:rsid w:val="00063256"/>
    <w:rsid w:val="00064CC1"/>
    <w:rsid w:val="000669E7"/>
    <w:rsid w:val="000677E8"/>
    <w:rsid w:val="00071B23"/>
    <w:rsid w:val="0007416E"/>
    <w:rsid w:val="00077249"/>
    <w:rsid w:val="00077945"/>
    <w:rsid w:val="00077C23"/>
    <w:rsid w:val="00077C5A"/>
    <w:rsid w:val="000819B4"/>
    <w:rsid w:val="0008213B"/>
    <w:rsid w:val="00082E75"/>
    <w:rsid w:val="000852ED"/>
    <w:rsid w:val="00086891"/>
    <w:rsid w:val="00087EA9"/>
    <w:rsid w:val="00090CAA"/>
    <w:rsid w:val="00091430"/>
    <w:rsid w:val="000945C0"/>
    <w:rsid w:val="000954EA"/>
    <w:rsid w:val="00095D10"/>
    <w:rsid w:val="00095D2B"/>
    <w:rsid w:val="00095E28"/>
    <w:rsid w:val="00097BB7"/>
    <w:rsid w:val="000A2AB1"/>
    <w:rsid w:val="000A6C8C"/>
    <w:rsid w:val="000B0884"/>
    <w:rsid w:val="000B1C48"/>
    <w:rsid w:val="000B2811"/>
    <w:rsid w:val="000B284D"/>
    <w:rsid w:val="000B5851"/>
    <w:rsid w:val="000B672A"/>
    <w:rsid w:val="000B6A67"/>
    <w:rsid w:val="000C1D27"/>
    <w:rsid w:val="000C210B"/>
    <w:rsid w:val="000C2D9D"/>
    <w:rsid w:val="000C3660"/>
    <w:rsid w:val="000C42B5"/>
    <w:rsid w:val="000C43D8"/>
    <w:rsid w:val="000C47EC"/>
    <w:rsid w:val="000C5BA6"/>
    <w:rsid w:val="000D0172"/>
    <w:rsid w:val="000D14D8"/>
    <w:rsid w:val="000D2128"/>
    <w:rsid w:val="000D2333"/>
    <w:rsid w:val="000D2C74"/>
    <w:rsid w:val="000D314F"/>
    <w:rsid w:val="000D428F"/>
    <w:rsid w:val="000D4AF4"/>
    <w:rsid w:val="000D50BF"/>
    <w:rsid w:val="000D7D1B"/>
    <w:rsid w:val="000E0B56"/>
    <w:rsid w:val="000E53B7"/>
    <w:rsid w:val="000E612A"/>
    <w:rsid w:val="000E783E"/>
    <w:rsid w:val="000F0BAD"/>
    <w:rsid w:val="000F0CB6"/>
    <w:rsid w:val="000F0ED7"/>
    <w:rsid w:val="00101B89"/>
    <w:rsid w:val="00101ECE"/>
    <w:rsid w:val="0010252A"/>
    <w:rsid w:val="0010496D"/>
    <w:rsid w:val="00105351"/>
    <w:rsid w:val="001058AA"/>
    <w:rsid w:val="00105AE5"/>
    <w:rsid w:val="00110F72"/>
    <w:rsid w:val="00111BDF"/>
    <w:rsid w:val="0011227B"/>
    <w:rsid w:val="00112B9C"/>
    <w:rsid w:val="00113BC7"/>
    <w:rsid w:val="00113D70"/>
    <w:rsid w:val="00113D9B"/>
    <w:rsid w:val="00116496"/>
    <w:rsid w:val="0012078F"/>
    <w:rsid w:val="00121DD9"/>
    <w:rsid w:val="00123CC2"/>
    <w:rsid w:val="001247AF"/>
    <w:rsid w:val="00126918"/>
    <w:rsid w:val="0013326D"/>
    <w:rsid w:val="00135526"/>
    <w:rsid w:val="0013592E"/>
    <w:rsid w:val="00142119"/>
    <w:rsid w:val="00143E0C"/>
    <w:rsid w:val="00144E2B"/>
    <w:rsid w:val="0014564C"/>
    <w:rsid w:val="001469AE"/>
    <w:rsid w:val="00150179"/>
    <w:rsid w:val="0015166A"/>
    <w:rsid w:val="00152369"/>
    <w:rsid w:val="001543B2"/>
    <w:rsid w:val="001543C3"/>
    <w:rsid w:val="00155ACE"/>
    <w:rsid w:val="00160E09"/>
    <w:rsid w:val="001626A4"/>
    <w:rsid w:val="001630F4"/>
    <w:rsid w:val="00164537"/>
    <w:rsid w:val="001657C6"/>
    <w:rsid w:val="001707A9"/>
    <w:rsid w:val="00171476"/>
    <w:rsid w:val="0017285F"/>
    <w:rsid w:val="00172CDD"/>
    <w:rsid w:val="00174BA8"/>
    <w:rsid w:val="00180919"/>
    <w:rsid w:val="00181894"/>
    <w:rsid w:val="00181935"/>
    <w:rsid w:val="00183780"/>
    <w:rsid w:val="0018413C"/>
    <w:rsid w:val="00185AEF"/>
    <w:rsid w:val="0019050B"/>
    <w:rsid w:val="0019256C"/>
    <w:rsid w:val="00193F90"/>
    <w:rsid w:val="0019428E"/>
    <w:rsid w:val="00194467"/>
    <w:rsid w:val="0019543A"/>
    <w:rsid w:val="00196409"/>
    <w:rsid w:val="00197172"/>
    <w:rsid w:val="001A0639"/>
    <w:rsid w:val="001A0C37"/>
    <w:rsid w:val="001A1248"/>
    <w:rsid w:val="001A1D57"/>
    <w:rsid w:val="001A3B80"/>
    <w:rsid w:val="001A526A"/>
    <w:rsid w:val="001A5C10"/>
    <w:rsid w:val="001A71BC"/>
    <w:rsid w:val="001B26C8"/>
    <w:rsid w:val="001B5E33"/>
    <w:rsid w:val="001C1A0D"/>
    <w:rsid w:val="001C22A2"/>
    <w:rsid w:val="001C292C"/>
    <w:rsid w:val="001C5273"/>
    <w:rsid w:val="001C62F6"/>
    <w:rsid w:val="001C740F"/>
    <w:rsid w:val="001D0B9B"/>
    <w:rsid w:val="001D18AF"/>
    <w:rsid w:val="001D1990"/>
    <w:rsid w:val="001D1CC0"/>
    <w:rsid w:val="001D20D1"/>
    <w:rsid w:val="001D2BDE"/>
    <w:rsid w:val="001D48CF"/>
    <w:rsid w:val="001D5A09"/>
    <w:rsid w:val="001D741B"/>
    <w:rsid w:val="001D7BA9"/>
    <w:rsid w:val="001E0977"/>
    <w:rsid w:val="001E0DD7"/>
    <w:rsid w:val="001E1B9F"/>
    <w:rsid w:val="001E3262"/>
    <w:rsid w:val="001E55AA"/>
    <w:rsid w:val="001E64F6"/>
    <w:rsid w:val="001E745A"/>
    <w:rsid w:val="001F0B20"/>
    <w:rsid w:val="001F3D23"/>
    <w:rsid w:val="001F4A4F"/>
    <w:rsid w:val="001F4E99"/>
    <w:rsid w:val="001F5434"/>
    <w:rsid w:val="001F69AE"/>
    <w:rsid w:val="001F7AD0"/>
    <w:rsid w:val="002013FE"/>
    <w:rsid w:val="00202747"/>
    <w:rsid w:val="00203D5E"/>
    <w:rsid w:val="00203DCF"/>
    <w:rsid w:val="00204307"/>
    <w:rsid w:val="00204D3F"/>
    <w:rsid w:val="002111FF"/>
    <w:rsid w:val="00213701"/>
    <w:rsid w:val="0021402D"/>
    <w:rsid w:val="00214174"/>
    <w:rsid w:val="00216B18"/>
    <w:rsid w:val="00216EB0"/>
    <w:rsid w:val="00217D85"/>
    <w:rsid w:val="00221F21"/>
    <w:rsid w:val="00225B99"/>
    <w:rsid w:val="00226EA9"/>
    <w:rsid w:val="0023093C"/>
    <w:rsid w:val="00231B3B"/>
    <w:rsid w:val="00240778"/>
    <w:rsid w:val="002430CF"/>
    <w:rsid w:val="00243FCA"/>
    <w:rsid w:val="00244D97"/>
    <w:rsid w:val="002462E7"/>
    <w:rsid w:val="00247514"/>
    <w:rsid w:val="00247588"/>
    <w:rsid w:val="00251A77"/>
    <w:rsid w:val="00255D7A"/>
    <w:rsid w:val="00256690"/>
    <w:rsid w:val="00256B66"/>
    <w:rsid w:val="0025767D"/>
    <w:rsid w:val="00260A5A"/>
    <w:rsid w:val="002616F4"/>
    <w:rsid w:val="00262F16"/>
    <w:rsid w:val="0026362D"/>
    <w:rsid w:val="002636CF"/>
    <w:rsid w:val="00263C8C"/>
    <w:rsid w:val="002641DB"/>
    <w:rsid w:val="00264F8B"/>
    <w:rsid w:val="00265AB9"/>
    <w:rsid w:val="0026793B"/>
    <w:rsid w:val="00270F0E"/>
    <w:rsid w:val="00271488"/>
    <w:rsid w:val="002717FF"/>
    <w:rsid w:val="00275869"/>
    <w:rsid w:val="00276182"/>
    <w:rsid w:val="0028054C"/>
    <w:rsid w:val="00281FAC"/>
    <w:rsid w:val="00282E67"/>
    <w:rsid w:val="00283F23"/>
    <w:rsid w:val="00290B20"/>
    <w:rsid w:val="00291BD9"/>
    <w:rsid w:val="002942E4"/>
    <w:rsid w:val="00297A52"/>
    <w:rsid w:val="002A0934"/>
    <w:rsid w:val="002A2AEA"/>
    <w:rsid w:val="002A3E37"/>
    <w:rsid w:val="002A47EA"/>
    <w:rsid w:val="002A4974"/>
    <w:rsid w:val="002B0D4D"/>
    <w:rsid w:val="002B0FCB"/>
    <w:rsid w:val="002B1884"/>
    <w:rsid w:val="002B1BC4"/>
    <w:rsid w:val="002B248A"/>
    <w:rsid w:val="002B377C"/>
    <w:rsid w:val="002B385D"/>
    <w:rsid w:val="002B531F"/>
    <w:rsid w:val="002B5357"/>
    <w:rsid w:val="002B5765"/>
    <w:rsid w:val="002B7BB2"/>
    <w:rsid w:val="002C023B"/>
    <w:rsid w:val="002C25A0"/>
    <w:rsid w:val="002C273F"/>
    <w:rsid w:val="002C2C9F"/>
    <w:rsid w:val="002C33FE"/>
    <w:rsid w:val="002C3E72"/>
    <w:rsid w:val="002C5E98"/>
    <w:rsid w:val="002D1289"/>
    <w:rsid w:val="002D4D2D"/>
    <w:rsid w:val="002E0338"/>
    <w:rsid w:val="002E03F7"/>
    <w:rsid w:val="002E2527"/>
    <w:rsid w:val="002E25D8"/>
    <w:rsid w:val="002E40BD"/>
    <w:rsid w:val="002E6635"/>
    <w:rsid w:val="002E67BD"/>
    <w:rsid w:val="002E6F84"/>
    <w:rsid w:val="002E7687"/>
    <w:rsid w:val="002F11F4"/>
    <w:rsid w:val="002F1394"/>
    <w:rsid w:val="002F17E7"/>
    <w:rsid w:val="002F2067"/>
    <w:rsid w:val="002F56DC"/>
    <w:rsid w:val="00300B3F"/>
    <w:rsid w:val="00302264"/>
    <w:rsid w:val="00303915"/>
    <w:rsid w:val="003044D5"/>
    <w:rsid w:val="00304C43"/>
    <w:rsid w:val="00305C08"/>
    <w:rsid w:val="00310491"/>
    <w:rsid w:val="003114C4"/>
    <w:rsid w:val="00311DB7"/>
    <w:rsid w:val="0031227A"/>
    <w:rsid w:val="0031396C"/>
    <w:rsid w:val="00314907"/>
    <w:rsid w:val="0031542F"/>
    <w:rsid w:val="0032074D"/>
    <w:rsid w:val="00322656"/>
    <w:rsid w:val="00323164"/>
    <w:rsid w:val="00324201"/>
    <w:rsid w:val="00324AC8"/>
    <w:rsid w:val="00324D8F"/>
    <w:rsid w:val="00325620"/>
    <w:rsid w:val="0033221F"/>
    <w:rsid w:val="0033412B"/>
    <w:rsid w:val="00335136"/>
    <w:rsid w:val="003357C8"/>
    <w:rsid w:val="0033719C"/>
    <w:rsid w:val="003404AB"/>
    <w:rsid w:val="00340F60"/>
    <w:rsid w:val="00342969"/>
    <w:rsid w:val="0034321C"/>
    <w:rsid w:val="0034402B"/>
    <w:rsid w:val="00344595"/>
    <w:rsid w:val="00345EBA"/>
    <w:rsid w:val="00346651"/>
    <w:rsid w:val="00346D78"/>
    <w:rsid w:val="00352932"/>
    <w:rsid w:val="003564D3"/>
    <w:rsid w:val="00357F62"/>
    <w:rsid w:val="00360464"/>
    <w:rsid w:val="00363EE8"/>
    <w:rsid w:val="0036432B"/>
    <w:rsid w:val="00365062"/>
    <w:rsid w:val="0036766B"/>
    <w:rsid w:val="003719C1"/>
    <w:rsid w:val="0037220D"/>
    <w:rsid w:val="00373539"/>
    <w:rsid w:val="00374BE2"/>
    <w:rsid w:val="00377F72"/>
    <w:rsid w:val="003807DC"/>
    <w:rsid w:val="0038169A"/>
    <w:rsid w:val="003824AA"/>
    <w:rsid w:val="0038411F"/>
    <w:rsid w:val="00384421"/>
    <w:rsid w:val="00384DCF"/>
    <w:rsid w:val="003859B1"/>
    <w:rsid w:val="003900BF"/>
    <w:rsid w:val="00393A31"/>
    <w:rsid w:val="003978E3"/>
    <w:rsid w:val="003A192E"/>
    <w:rsid w:val="003A25C5"/>
    <w:rsid w:val="003A26C9"/>
    <w:rsid w:val="003A2DA5"/>
    <w:rsid w:val="003A538D"/>
    <w:rsid w:val="003A5664"/>
    <w:rsid w:val="003A5F54"/>
    <w:rsid w:val="003A65A0"/>
    <w:rsid w:val="003B0CC6"/>
    <w:rsid w:val="003B114B"/>
    <w:rsid w:val="003B203D"/>
    <w:rsid w:val="003B4E47"/>
    <w:rsid w:val="003B5C5A"/>
    <w:rsid w:val="003B625B"/>
    <w:rsid w:val="003B7FC7"/>
    <w:rsid w:val="003C1064"/>
    <w:rsid w:val="003C2A10"/>
    <w:rsid w:val="003C610C"/>
    <w:rsid w:val="003C6B82"/>
    <w:rsid w:val="003C6C56"/>
    <w:rsid w:val="003C6F55"/>
    <w:rsid w:val="003D2996"/>
    <w:rsid w:val="003D3687"/>
    <w:rsid w:val="003D44EC"/>
    <w:rsid w:val="003D6B2C"/>
    <w:rsid w:val="003D7C29"/>
    <w:rsid w:val="003E0C3A"/>
    <w:rsid w:val="003E19E0"/>
    <w:rsid w:val="003E2576"/>
    <w:rsid w:val="003E3641"/>
    <w:rsid w:val="003E51F3"/>
    <w:rsid w:val="003E58C6"/>
    <w:rsid w:val="003E5A60"/>
    <w:rsid w:val="003E6684"/>
    <w:rsid w:val="003E6FC3"/>
    <w:rsid w:val="003F1182"/>
    <w:rsid w:val="003F1522"/>
    <w:rsid w:val="003F3EDF"/>
    <w:rsid w:val="003F449E"/>
    <w:rsid w:val="003F6719"/>
    <w:rsid w:val="00400B6E"/>
    <w:rsid w:val="00403020"/>
    <w:rsid w:val="00404FCA"/>
    <w:rsid w:val="0040514C"/>
    <w:rsid w:val="00405D90"/>
    <w:rsid w:val="004071B9"/>
    <w:rsid w:val="00407436"/>
    <w:rsid w:val="0041099C"/>
    <w:rsid w:val="00411954"/>
    <w:rsid w:val="004122AB"/>
    <w:rsid w:val="00413286"/>
    <w:rsid w:val="00414EE5"/>
    <w:rsid w:val="00416C3C"/>
    <w:rsid w:val="004201A1"/>
    <w:rsid w:val="0042115F"/>
    <w:rsid w:val="00421940"/>
    <w:rsid w:val="00423832"/>
    <w:rsid w:val="00424644"/>
    <w:rsid w:val="00427DC5"/>
    <w:rsid w:val="00432200"/>
    <w:rsid w:val="0043343B"/>
    <w:rsid w:val="00444629"/>
    <w:rsid w:val="00444668"/>
    <w:rsid w:val="00445D6C"/>
    <w:rsid w:val="00447745"/>
    <w:rsid w:val="00451D31"/>
    <w:rsid w:val="00453585"/>
    <w:rsid w:val="0045519E"/>
    <w:rsid w:val="00455874"/>
    <w:rsid w:val="00455B69"/>
    <w:rsid w:val="00455E79"/>
    <w:rsid w:val="00461717"/>
    <w:rsid w:val="004618DC"/>
    <w:rsid w:val="00463A9F"/>
    <w:rsid w:val="0046475D"/>
    <w:rsid w:val="004650C0"/>
    <w:rsid w:val="00465B25"/>
    <w:rsid w:val="00467D3D"/>
    <w:rsid w:val="004717CC"/>
    <w:rsid w:val="00472639"/>
    <w:rsid w:val="004770CA"/>
    <w:rsid w:val="00477838"/>
    <w:rsid w:val="0048204F"/>
    <w:rsid w:val="00482302"/>
    <w:rsid w:val="00483023"/>
    <w:rsid w:val="00485CF2"/>
    <w:rsid w:val="004877D6"/>
    <w:rsid w:val="00490F6A"/>
    <w:rsid w:val="004917D6"/>
    <w:rsid w:val="004918F7"/>
    <w:rsid w:val="00491CF7"/>
    <w:rsid w:val="00494524"/>
    <w:rsid w:val="0049698D"/>
    <w:rsid w:val="004A1B58"/>
    <w:rsid w:val="004A37C3"/>
    <w:rsid w:val="004A59CE"/>
    <w:rsid w:val="004A66C9"/>
    <w:rsid w:val="004A6F22"/>
    <w:rsid w:val="004A7F91"/>
    <w:rsid w:val="004B1008"/>
    <w:rsid w:val="004B11A8"/>
    <w:rsid w:val="004B18EE"/>
    <w:rsid w:val="004B21F9"/>
    <w:rsid w:val="004B3CF2"/>
    <w:rsid w:val="004B405C"/>
    <w:rsid w:val="004B5680"/>
    <w:rsid w:val="004B5E24"/>
    <w:rsid w:val="004B6452"/>
    <w:rsid w:val="004C1D17"/>
    <w:rsid w:val="004C258E"/>
    <w:rsid w:val="004C3192"/>
    <w:rsid w:val="004C3EAA"/>
    <w:rsid w:val="004C5E49"/>
    <w:rsid w:val="004C67F1"/>
    <w:rsid w:val="004C6933"/>
    <w:rsid w:val="004C69B1"/>
    <w:rsid w:val="004C791E"/>
    <w:rsid w:val="004C7BD2"/>
    <w:rsid w:val="004C7CA1"/>
    <w:rsid w:val="004D33D2"/>
    <w:rsid w:val="004D4F76"/>
    <w:rsid w:val="004D50B0"/>
    <w:rsid w:val="004D6B2A"/>
    <w:rsid w:val="004E0EFB"/>
    <w:rsid w:val="004E130C"/>
    <w:rsid w:val="004E5788"/>
    <w:rsid w:val="004E74CB"/>
    <w:rsid w:val="004E7F37"/>
    <w:rsid w:val="004F244E"/>
    <w:rsid w:val="004F3BED"/>
    <w:rsid w:val="004F42F4"/>
    <w:rsid w:val="004F5660"/>
    <w:rsid w:val="004F5E89"/>
    <w:rsid w:val="004F72B6"/>
    <w:rsid w:val="004F7430"/>
    <w:rsid w:val="00501BE6"/>
    <w:rsid w:val="0050421D"/>
    <w:rsid w:val="00504281"/>
    <w:rsid w:val="00504A17"/>
    <w:rsid w:val="00507815"/>
    <w:rsid w:val="00510549"/>
    <w:rsid w:val="00512293"/>
    <w:rsid w:val="00515C6F"/>
    <w:rsid w:val="005166A9"/>
    <w:rsid w:val="00516CE5"/>
    <w:rsid w:val="005209BE"/>
    <w:rsid w:val="00521495"/>
    <w:rsid w:val="00522EBE"/>
    <w:rsid w:val="005231EA"/>
    <w:rsid w:val="005232F9"/>
    <w:rsid w:val="00524724"/>
    <w:rsid w:val="00524D6A"/>
    <w:rsid w:val="00527818"/>
    <w:rsid w:val="00527B07"/>
    <w:rsid w:val="00530447"/>
    <w:rsid w:val="00530948"/>
    <w:rsid w:val="00531AA2"/>
    <w:rsid w:val="00537F91"/>
    <w:rsid w:val="00540922"/>
    <w:rsid w:val="00543736"/>
    <w:rsid w:val="00545C98"/>
    <w:rsid w:val="005468F7"/>
    <w:rsid w:val="005477EE"/>
    <w:rsid w:val="00550442"/>
    <w:rsid w:val="00551488"/>
    <w:rsid w:val="00553692"/>
    <w:rsid w:val="00556271"/>
    <w:rsid w:val="005569B1"/>
    <w:rsid w:val="00566D17"/>
    <w:rsid w:val="00570A17"/>
    <w:rsid w:val="005722D1"/>
    <w:rsid w:val="00573C6F"/>
    <w:rsid w:val="00574807"/>
    <w:rsid w:val="00576E2B"/>
    <w:rsid w:val="00580ED3"/>
    <w:rsid w:val="00581922"/>
    <w:rsid w:val="00581F35"/>
    <w:rsid w:val="005845D3"/>
    <w:rsid w:val="00584A05"/>
    <w:rsid w:val="0058685D"/>
    <w:rsid w:val="00586A1E"/>
    <w:rsid w:val="00590926"/>
    <w:rsid w:val="0059110E"/>
    <w:rsid w:val="0059173A"/>
    <w:rsid w:val="0059191D"/>
    <w:rsid w:val="005920A2"/>
    <w:rsid w:val="005940D7"/>
    <w:rsid w:val="005A070A"/>
    <w:rsid w:val="005A0715"/>
    <w:rsid w:val="005A347A"/>
    <w:rsid w:val="005A392E"/>
    <w:rsid w:val="005A539A"/>
    <w:rsid w:val="005A648E"/>
    <w:rsid w:val="005A69DA"/>
    <w:rsid w:val="005B00BA"/>
    <w:rsid w:val="005B13AA"/>
    <w:rsid w:val="005B2D63"/>
    <w:rsid w:val="005B3D5C"/>
    <w:rsid w:val="005B5EE1"/>
    <w:rsid w:val="005B62CD"/>
    <w:rsid w:val="005C0678"/>
    <w:rsid w:val="005C4A5B"/>
    <w:rsid w:val="005C4B3A"/>
    <w:rsid w:val="005C4FB6"/>
    <w:rsid w:val="005D4B05"/>
    <w:rsid w:val="005D6EC6"/>
    <w:rsid w:val="005E0B1D"/>
    <w:rsid w:val="005E1414"/>
    <w:rsid w:val="005E17AA"/>
    <w:rsid w:val="005E289D"/>
    <w:rsid w:val="005E2BAF"/>
    <w:rsid w:val="005E2BEC"/>
    <w:rsid w:val="005E2DB1"/>
    <w:rsid w:val="005E404D"/>
    <w:rsid w:val="005F048E"/>
    <w:rsid w:val="005F08A3"/>
    <w:rsid w:val="005F419C"/>
    <w:rsid w:val="005F4F23"/>
    <w:rsid w:val="005F622D"/>
    <w:rsid w:val="0060096D"/>
    <w:rsid w:val="0060146E"/>
    <w:rsid w:val="00601E18"/>
    <w:rsid w:val="00602B8B"/>
    <w:rsid w:val="00603A24"/>
    <w:rsid w:val="00603E97"/>
    <w:rsid w:val="00603EE5"/>
    <w:rsid w:val="006065A1"/>
    <w:rsid w:val="0060783B"/>
    <w:rsid w:val="00610A85"/>
    <w:rsid w:val="00610B7D"/>
    <w:rsid w:val="00612897"/>
    <w:rsid w:val="00617C3F"/>
    <w:rsid w:val="006213A2"/>
    <w:rsid w:val="006222E5"/>
    <w:rsid w:val="00622C05"/>
    <w:rsid w:val="00622CB1"/>
    <w:rsid w:val="00623A17"/>
    <w:rsid w:val="006261CB"/>
    <w:rsid w:val="00626F32"/>
    <w:rsid w:val="006271D2"/>
    <w:rsid w:val="00627FA6"/>
    <w:rsid w:val="00630524"/>
    <w:rsid w:val="0063385A"/>
    <w:rsid w:val="006345F8"/>
    <w:rsid w:val="00634D42"/>
    <w:rsid w:val="00634FCE"/>
    <w:rsid w:val="006359CC"/>
    <w:rsid w:val="006360C1"/>
    <w:rsid w:val="00636420"/>
    <w:rsid w:val="0063642D"/>
    <w:rsid w:val="006366A5"/>
    <w:rsid w:val="00643B04"/>
    <w:rsid w:val="006449F5"/>
    <w:rsid w:val="00644B9A"/>
    <w:rsid w:val="00650A72"/>
    <w:rsid w:val="006515DE"/>
    <w:rsid w:val="00651BBB"/>
    <w:rsid w:val="006524BD"/>
    <w:rsid w:val="00655628"/>
    <w:rsid w:val="00657D35"/>
    <w:rsid w:val="006602A8"/>
    <w:rsid w:val="00663E51"/>
    <w:rsid w:val="00663E70"/>
    <w:rsid w:val="006652FD"/>
    <w:rsid w:val="006742C8"/>
    <w:rsid w:val="006747C5"/>
    <w:rsid w:val="00675FEF"/>
    <w:rsid w:val="006760B8"/>
    <w:rsid w:val="006775AB"/>
    <w:rsid w:val="00680403"/>
    <w:rsid w:val="006807D5"/>
    <w:rsid w:val="006828EB"/>
    <w:rsid w:val="00682A76"/>
    <w:rsid w:val="006839B4"/>
    <w:rsid w:val="006846DC"/>
    <w:rsid w:val="0068517A"/>
    <w:rsid w:val="0068553D"/>
    <w:rsid w:val="00686477"/>
    <w:rsid w:val="006871A7"/>
    <w:rsid w:val="00687EA4"/>
    <w:rsid w:val="00687EB4"/>
    <w:rsid w:val="0069085B"/>
    <w:rsid w:val="0069213D"/>
    <w:rsid w:val="006921CD"/>
    <w:rsid w:val="00693BEC"/>
    <w:rsid w:val="00695963"/>
    <w:rsid w:val="00696992"/>
    <w:rsid w:val="00696A10"/>
    <w:rsid w:val="00696A33"/>
    <w:rsid w:val="00697C13"/>
    <w:rsid w:val="006A1AA2"/>
    <w:rsid w:val="006A538F"/>
    <w:rsid w:val="006A6825"/>
    <w:rsid w:val="006A75BF"/>
    <w:rsid w:val="006A7C93"/>
    <w:rsid w:val="006B28E4"/>
    <w:rsid w:val="006B4725"/>
    <w:rsid w:val="006B4EF5"/>
    <w:rsid w:val="006B71F0"/>
    <w:rsid w:val="006B7D54"/>
    <w:rsid w:val="006C047D"/>
    <w:rsid w:val="006C3CBA"/>
    <w:rsid w:val="006C450A"/>
    <w:rsid w:val="006C4A7C"/>
    <w:rsid w:val="006D3064"/>
    <w:rsid w:val="006D3C76"/>
    <w:rsid w:val="006D3D6D"/>
    <w:rsid w:val="006D684E"/>
    <w:rsid w:val="006E1147"/>
    <w:rsid w:val="006E3462"/>
    <w:rsid w:val="006E4C52"/>
    <w:rsid w:val="006E5E9A"/>
    <w:rsid w:val="006F00A6"/>
    <w:rsid w:val="006F0BD0"/>
    <w:rsid w:val="006F1E1B"/>
    <w:rsid w:val="006F274F"/>
    <w:rsid w:val="006F3B71"/>
    <w:rsid w:val="006F428B"/>
    <w:rsid w:val="006F4CC8"/>
    <w:rsid w:val="006F7EA4"/>
    <w:rsid w:val="007003BC"/>
    <w:rsid w:val="0070263B"/>
    <w:rsid w:val="00702876"/>
    <w:rsid w:val="00704460"/>
    <w:rsid w:val="00706168"/>
    <w:rsid w:val="00706FEE"/>
    <w:rsid w:val="00716A9E"/>
    <w:rsid w:val="0072523C"/>
    <w:rsid w:val="007278D3"/>
    <w:rsid w:val="00732300"/>
    <w:rsid w:val="00732E27"/>
    <w:rsid w:val="00732F16"/>
    <w:rsid w:val="0073318C"/>
    <w:rsid w:val="0073319A"/>
    <w:rsid w:val="007337B8"/>
    <w:rsid w:val="007359B1"/>
    <w:rsid w:val="00736931"/>
    <w:rsid w:val="00736997"/>
    <w:rsid w:val="00737EC4"/>
    <w:rsid w:val="00747289"/>
    <w:rsid w:val="00747490"/>
    <w:rsid w:val="00747A5E"/>
    <w:rsid w:val="007500F3"/>
    <w:rsid w:val="007515B2"/>
    <w:rsid w:val="00751A3C"/>
    <w:rsid w:val="00751D0B"/>
    <w:rsid w:val="00752919"/>
    <w:rsid w:val="007547FD"/>
    <w:rsid w:val="00756641"/>
    <w:rsid w:val="007603EE"/>
    <w:rsid w:val="0076438B"/>
    <w:rsid w:val="0076466F"/>
    <w:rsid w:val="00764787"/>
    <w:rsid w:val="007648E8"/>
    <w:rsid w:val="0076593A"/>
    <w:rsid w:val="00765D5F"/>
    <w:rsid w:val="00767B3C"/>
    <w:rsid w:val="0077039B"/>
    <w:rsid w:val="00771427"/>
    <w:rsid w:val="00773ED8"/>
    <w:rsid w:val="00775BF2"/>
    <w:rsid w:val="00776335"/>
    <w:rsid w:val="00776BFB"/>
    <w:rsid w:val="0078056C"/>
    <w:rsid w:val="0078098F"/>
    <w:rsid w:val="00780A98"/>
    <w:rsid w:val="00780EB0"/>
    <w:rsid w:val="00781EE8"/>
    <w:rsid w:val="007836A4"/>
    <w:rsid w:val="007852F1"/>
    <w:rsid w:val="00785F8B"/>
    <w:rsid w:val="00791345"/>
    <w:rsid w:val="00791AD9"/>
    <w:rsid w:val="00792697"/>
    <w:rsid w:val="0079415B"/>
    <w:rsid w:val="007942C5"/>
    <w:rsid w:val="0079552A"/>
    <w:rsid w:val="00795B9C"/>
    <w:rsid w:val="00795E6C"/>
    <w:rsid w:val="007A0687"/>
    <w:rsid w:val="007A205C"/>
    <w:rsid w:val="007A2359"/>
    <w:rsid w:val="007A2421"/>
    <w:rsid w:val="007A2D82"/>
    <w:rsid w:val="007A31D9"/>
    <w:rsid w:val="007A3E5C"/>
    <w:rsid w:val="007A4709"/>
    <w:rsid w:val="007A50B1"/>
    <w:rsid w:val="007A5120"/>
    <w:rsid w:val="007A6E27"/>
    <w:rsid w:val="007A7827"/>
    <w:rsid w:val="007B2AEB"/>
    <w:rsid w:val="007B5C4C"/>
    <w:rsid w:val="007B7F6F"/>
    <w:rsid w:val="007C13CB"/>
    <w:rsid w:val="007C1489"/>
    <w:rsid w:val="007C1C03"/>
    <w:rsid w:val="007C471B"/>
    <w:rsid w:val="007C5546"/>
    <w:rsid w:val="007C5677"/>
    <w:rsid w:val="007D2326"/>
    <w:rsid w:val="007D48B9"/>
    <w:rsid w:val="007D6EB5"/>
    <w:rsid w:val="007D7CC0"/>
    <w:rsid w:val="007E1EF8"/>
    <w:rsid w:val="007E3870"/>
    <w:rsid w:val="007E4FE5"/>
    <w:rsid w:val="007E6F93"/>
    <w:rsid w:val="007E714C"/>
    <w:rsid w:val="007E7B7F"/>
    <w:rsid w:val="007F41C1"/>
    <w:rsid w:val="007F4917"/>
    <w:rsid w:val="007F5120"/>
    <w:rsid w:val="0080106B"/>
    <w:rsid w:val="008010AD"/>
    <w:rsid w:val="008033EB"/>
    <w:rsid w:val="00803E23"/>
    <w:rsid w:val="0080430B"/>
    <w:rsid w:val="008051B6"/>
    <w:rsid w:val="00810760"/>
    <w:rsid w:val="008158BF"/>
    <w:rsid w:val="008159C6"/>
    <w:rsid w:val="00815CF8"/>
    <w:rsid w:val="00816F1E"/>
    <w:rsid w:val="008178CE"/>
    <w:rsid w:val="0082193A"/>
    <w:rsid w:val="00826D55"/>
    <w:rsid w:val="008278A7"/>
    <w:rsid w:val="00827916"/>
    <w:rsid w:val="0083017A"/>
    <w:rsid w:val="0083043D"/>
    <w:rsid w:val="0083301D"/>
    <w:rsid w:val="008351EC"/>
    <w:rsid w:val="00835998"/>
    <w:rsid w:val="0083793D"/>
    <w:rsid w:val="0083797C"/>
    <w:rsid w:val="0084006A"/>
    <w:rsid w:val="008413C4"/>
    <w:rsid w:val="00850217"/>
    <w:rsid w:val="00854294"/>
    <w:rsid w:val="0085623C"/>
    <w:rsid w:val="00857896"/>
    <w:rsid w:val="008602E8"/>
    <w:rsid w:val="00861367"/>
    <w:rsid w:val="00861518"/>
    <w:rsid w:val="00863669"/>
    <w:rsid w:val="00863821"/>
    <w:rsid w:val="00865BAA"/>
    <w:rsid w:val="00867107"/>
    <w:rsid w:val="008674D1"/>
    <w:rsid w:val="00870174"/>
    <w:rsid w:val="00872A8D"/>
    <w:rsid w:val="0087396D"/>
    <w:rsid w:val="00874FE8"/>
    <w:rsid w:val="008762C2"/>
    <w:rsid w:val="0087647B"/>
    <w:rsid w:val="008764F6"/>
    <w:rsid w:val="008772A4"/>
    <w:rsid w:val="00881CD4"/>
    <w:rsid w:val="0088242B"/>
    <w:rsid w:val="0088247E"/>
    <w:rsid w:val="0088484C"/>
    <w:rsid w:val="00884C82"/>
    <w:rsid w:val="008871EF"/>
    <w:rsid w:val="0088774C"/>
    <w:rsid w:val="00890C24"/>
    <w:rsid w:val="00891171"/>
    <w:rsid w:val="00891822"/>
    <w:rsid w:val="00893E88"/>
    <w:rsid w:val="0089540D"/>
    <w:rsid w:val="00895BDC"/>
    <w:rsid w:val="008A185C"/>
    <w:rsid w:val="008A2E8E"/>
    <w:rsid w:val="008A4356"/>
    <w:rsid w:val="008A43E7"/>
    <w:rsid w:val="008A4BE1"/>
    <w:rsid w:val="008A5C3D"/>
    <w:rsid w:val="008B02D9"/>
    <w:rsid w:val="008B0779"/>
    <w:rsid w:val="008B1229"/>
    <w:rsid w:val="008B3946"/>
    <w:rsid w:val="008B3BE4"/>
    <w:rsid w:val="008B51E8"/>
    <w:rsid w:val="008B5C56"/>
    <w:rsid w:val="008B6DD1"/>
    <w:rsid w:val="008B6EB3"/>
    <w:rsid w:val="008C054F"/>
    <w:rsid w:val="008C50BE"/>
    <w:rsid w:val="008C5AE3"/>
    <w:rsid w:val="008C5AF4"/>
    <w:rsid w:val="008C708E"/>
    <w:rsid w:val="008C7C47"/>
    <w:rsid w:val="008D1C86"/>
    <w:rsid w:val="008D34D4"/>
    <w:rsid w:val="008D5D2E"/>
    <w:rsid w:val="008E09B6"/>
    <w:rsid w:val="008E0B0D"/>
    <w:rsid w:val="008E247C"/>
    <w:rsid w:val="008E38AA"/>
    <w:rsid w:val="008E3BC0"/>
    <w:rsid w:val="008E42B3"/>
    <w:rsid w:val="008E4F5A"/>
    <w:rsid w:val="008E6564"/>
    <w:rsid w:val="008E72AB"/>
    <w:rsid w:val="008E73B7"/>
    <w:rsid w:val="008E75A9"/>
    <w:rsid w:val="008F1076"/>
    <w:rsid w:val="008F1A5A"/>
    <w:rsid w:val="008F4F56"/>
    <w:rsid w:val="008F54BC"/>
    <w:rsid w:val="008F7E08"/>
    <w:rsid w:val="00900B46"/>
    <w:rsid w:val="00902154"/>
    <w:rsid w:val="00902733"/>
    <w:rsid w:val="009031AB"/>
    <w:rsid w:val="0090569E"/>
    <w:rsid w:val="00905B41"/>
    <w:rsid w:val="0090636B"/>
    <w:rsid w:val="009071E1"/>
    <w:rsid w:val="0090725E"/>
    <w:rsid w:val="009077DA"/>
    <w:rsid w:val="0091032E"/>
    <w:rsid w:val="00912BA3"/>
    <w:rsid w:val="009145F1"/>
    <w:rsid w:val="00917C36"/>
    <w:rsid w:val="00923B84"/>
    <w:rsid w:val="00923E12"/>
    <w:rsid w:val="00925830"/>
    <w:rsid w:val="00931141"/>
    <w:rsid w:val="009326BF"/>
    <w:rsid w:val="009367FC"/>
    <w:rsid w:val="009368CE"/>
    <w:rsid w:val="00937226"/>
    <w:rsid w:val="009404EE"/>
    <w:rsid w:val="009428A7"/>
    <w:rsid w:val="009538FF"/>
    <w:rsid w:val="009556A8"/>
    <w:rsid w:val="009570F3"/>
    <w:rsid w:val="00957983"/>
    <w:rsid w:val="00962561"/>
    <w:rsid w:val="00963583"/>
    <w:rsid w:val="009642E2"/>
    <w:rsid w:val="00964911"/>
    <w:rsid w:val="00964DEC"/>
    <w:rsid w:val="009659AC"/>
    <w:rsid w:val="00966570"/>
    <w:rsid w:val="00967AE9"/>
    <w:rsid w:val="00975E2F"/>
    <w:rsid w:val="009764D8"/>
    <w:rsid w:val="00977924"/>
    <w:rsid w:val="00981B51"/>
    <w:rsid w:val="009821FE"/>
    <w:rsid w:val="00982B5B"/>
    <w:rsid w:val="00987801"/>
    <w:rsid w:val="00992A78"/>
    <w:rsid w:val="00992DE7"/>
    <w:rsid w:val="00993634"/>
    <w:rsid w:val="00994BB0"/>
    <w:rsid w:val="009A3920"/>
    <w:rsid w:val="009A428C"/>
    <w:rsid w:val="009A645D"/>
    <w:rsid w:val="009B12DC"/>
    <w:rsid w:val="009B1F42"/>
    <w:rsid w:val="009B4D5C"/>
    <w:rsid w:val="009B5CA4"/>
    <w:rsid w:val="009B6008"/>
    <w:rsid w:val="009B6386"/>
    <w:rsid w:val="009C14A9"/>
    <w:rsid w:val="009C322C"/>
    <w:rsid w:val="009C3306"/>
    <w:rsid w:val="009C46F9"/>
    <w:rsid w:val="009C4FB3"/>
    <w:rsid w:val="009C5FB0"/>
    <w:rsid w:val="009C6521"/>
    <w:rsid w:val="009C7258"/>
    <w:rsid w:val="009D09E6"/>
    <w:rsid w:val="009D0B36"/>
    <w:rsid w:val="009D29F3"/>
    <w:rsid w:val="009D2E45"/>
    <w:rsid w:val="009D605D"/>
    <w:rsid w:val="009D6939"/>
    <w:rsid w:val="009D75E6"/>
    <w:rsid w:val="009D7CF6"/>
    <w:rsid w:val="009E01DB"/>
    <w:rsid w:val="009E1190"/>
    <w:rsid w:val="009E1B72"/>
    <w:rsid w:val="009E3266"/>
    <w:rsid w:val="009E64AF"/>
    <w:rsid w:val="009F0B39"/>
    <w:rsid w:val="009F168D"/>
    <w:rsid w:val="009F1F7F"/>
    <w:rsid w:val="009F2465"/>
    <w:rsid w:val="009F27D8"/>
    <w:rsid w:val="009F2905"/>
    <w:rsid w:val="009F3A43"/>
    <w:rsid w:val="009F53A8"/>
    <w:rsid w:val="00A023A7"/>
    <w:rsid w:val="00A02803"/>
    <w:rsid w:val="00A03268"/>
    <w:rsid w:val="00A03587"/>
    <w:rsid w:val="00A07052"/>
    <w:rsid w:val="00A1204A"/>
    <w:rsid w:val="00A12D09"/>
    <w:rsid w:val="00A146AB"/>
    <w:rsid w:val="00A1711D"/>
    <w:rsid w:val="00A1713F"/>
    <w:rsid w:val="00A205A4"/>
    <w:rsid w:val="00A20B1F"/>
    <w:rsid w:val="00A2124A"/>
    <w:rsid w:val="00A21F0D"/>
    <w:rsid w:val="00A23EA7"/>
    <w:rsid w:val="00A24E57"/>
    <w:rsid w:val="00A2522C"/>
    <w:rsid w:val="00A254A7"/>
    <w:rsid w:val="00A2667B"/>
    <w:rsid w:val="00A3467B"/>
    <w:rsid w:val="00A35EA9"/>
    <w:rsid w:val="00A37B3F"/>
    <w:rsid w:val="00A40594"/>
    <w:rsid w:val="00A40C8B"/>
    <w:rsid w:val="00A4213A"/>
    <w:rsid w:val="00A44677"/>
    <w:rsid w:val="00A44AE9"/>
    <w:rsid w:val="00A461E0"/>
    <w:rsid w:val="00A466B1"/>
    <w:rsid w:val="00A4676E"/>
    <w:rsid w:val="00A468BA"/>
    <w:rsid w:val="00A46D82"/>
    <w:rsid w:val="00A50904"/>
    <w:rsid w:val="00A52810"/>
    <w:rsid w:val="00A52B87"/>
    <w:rsid w:val="00A6043F"/>
    <w:rsid w:val="00A6150D"/>
    <w:rsid w:val="00A61EBE"/>
    <w:rsid w:val="00A63241"/>
    <w:rsid w:val="00A67613"/>
    <w:rsid w:val="00A7483E"/>
    <w:rsid w:val="00A75219"/>
    <w:rsid w:val="00A75999"/>
    <w:rsid w:val="00A764F9"/>
    <w:rsid w:val="00A76A61"/>
    <w:rsid w:val="00A77BA9"/>
    <w:rsid w:val="00A80085"/>
    <w:rsid w:val="00A807D5"/>
    <w:rsid w:val="00A83BE5"/>
    <w:rsid w:val="00A84F30"/>
    <w:rsid w:val="00A914D6"/>
    <w:rsid w:val="00A92BFB"/>
    <w:rsid w:val="00A93294"/>
    <w:rsid w:val="00A9553B"/>
    <w:rsid w:val="00A95D89"/>
    <w:rsid w:val="00A95DFF"/>
    <w:rsid w:val="00A9606F"/>
    <w:rsid w:val="00A96136"/>
    <w:rsid w:val="00A976D9"/>
    <w:rsid w:val="00A97834"/>
    <w:rsid w:val="00A97FD5"/>
    <w:rsid w:val="00AB06FC"/>
    <w:rsid w:val="00AB15FA"/>
    <w:rsid w:val="00AB1796"/>
    <w:rsid w:val="00AB263A"/>
    <w:rsid w:val="00AB2F42"/>
    <w:rsid w:val="00AB3A24"/>
    <w:rsid w:val="00AB4AAA"/>
    <w:rsid w:val="00AB5F18"/>
    <w:rsid w:val="00AC06AD"/>
    <w:rsid w:val="00AC36E0"/>
    <w:rsid w:val="00AC3965"/>
    <w:rsid w:val="00AC3AC5"/>
    <w:rsid w:val="00AC46DD"/>
    <w:rsid w:val="00AC4EF2"/>
    <w:rsid w:val="00AC632A"/>
    <w:rsid w:val="00AC797C"/>
    <w:rsid w:val="00AD044D"/>
    <w:rsid w:val="00AD0513"/>
    <w:rsid w:val="00AD31E1"/>
    <w:rsid w:val="00AD562B"/>
    <w:rsid w:val="00AD66A6"/>
    <w:rsid w:val="00AE0E04"/>
    <w:rsid w:val="00AE1934"/>
    <w:rsid w:val="00AE3186"/>
    <w:rsid w:val="00AE433D"/>
    <w:rsid w:val="00AE47D0"/>
    <w:rsid w:val="00AE5556"/>
    <w:rsid w:val="00AE5FF4"/>
    <w:rsid w:val="00AE6CF6"/>
    <w:rsid w:val="00AE6E1A"/>
    <w:rsid w:val="00AE771E"/>
    <w:rsid w:val="00AF07B6"/>
    <w:rsid w:val="00AF0A53"/>
    <w:rsid w:val="00AF203C"/>
    <w:rsid w:val="00AF25C9"/>
    <w:rsid w:val="00AF2794"/>
    <w:rsid w:val="00AF3042"/>
    <w:rsid w:val="00AF769A"/>
    <w:rsid w:val="00B01DFB"/>
    <w:rsid w:val="00B0267D"/>
    <w:rsid w:val="00B0429F"/>
    <w:rsid w:val="00B05928"/>
    <w:rsid w:val="00B07F8C"/>
    <w:rsid w:val="00B10EA1"/>
    <w:rsid w:val="00B110A8"/>
    <w:rsid w:val="00B12101"/>
    <w:rsid w:val="00B14001"/>
    <w:rsid w:val="00B14BE5"/>
    <w:rsid w:val="00B15B3D"/>
    <w:rsid w:val="00B15F0A"/>
    <w:rsid w:val="00B16F47"/>
    <w:rsid w:val="00B1770C"/>
    <w:rsid w:val="00B21375"/>
    <w:rsid w:val="00B21784"/>
    <w:rsid w:val="00B2263E"/>
    <w:rsid w:val="00B24435"/>
    <w:rsid w:val="00B24710"/>
    <w:rsid w:val="00B25045"/>
    <w:rsid w:val="00B31A20"/>
    <w:rsid w:val="00B31CAD"/>
    <w:rsid w:val="00B3451D"/>
    <w:rsid w:val="00B35483"/>
    <w:rsid w:val="00B37E9C"/>
    <w:rsid w:val="00B406BD"/>
    <w:rsid w:val="00B40EAF"/>
    <w:rsid w:val="00B40ECD"/>
    <w:rsid w:val="00B42838"/>
    <w:rsid w:val="00B43554"/>
    <w:rsid w:val="00B452B8"/>
    <w:rsid w:val="00B455EF"/>
    <w:rsid w:val="00B540E5"/>
    <w:rsid w:val="00B55300"/>
    <w:rsid w:val="00B55F89"/>
    <w:rsid w:val="00B56F1B"/>
    <w:rsid w:val="00B64908"/>
    <w:rsid w:val="00B64D0F"/>
    <w:rsid w:val="00B65B3D"/>
    <w:rsid w:val="00B65BE4"/>
    <w:rsid w:val="00B66FC4"/>
    <w:rsid w:val="00B74406"/>
    <w:rsid w:val="00B7463D"/>
    <w:rsid w:val="00B74AF4"/>
    <w:rsid w:val="00B75DA8"/>
    <w:rsid w:val="00B763C0"/>
    <w:rsid w:val="00B80530"/>
    <w:rsid w:val="00B82495"/>
    <w:rsid w:val="00B83525"/>
    <w:rsid w:val="00B8700B"/>
    <w:rsid w:val="00B918D7"/>
    <w:rsid w:val="00B930E1"/>
    <w:rsid w:val="00B93EE6"/>
    <w:rsid w:val="00B94BB6"/>
    <w:rsid w:val="00B9537C"/>
    <w:rsid w:val="00B96807"/>
    <w:rsid w:val="00B97B1F"/>
    <w:rsid w:val="00BA03C6"/>
    <w:rsid w:val="00BA15EE"/>
    <w:rsid w:val="00BA2357"/>
    <w:rsid w:val="00BA2585"/>
    <w:rsid w:val="00BA2D97"/>
    <w:rsid w:val="00BA2F99"/>
    <w:rsid w:val="00BA695A"/>
    <w:rsid w:val="00BA710C"/>
    <w:rsid w:val="00BA7947"/>
    <w:rsid w:val="00BA7EDA"/>
    <w:rsid w:val="00BB0433"/>
    <w:rsid w:val="00BB1AC8"/>
    <w:rsid w:val="00BB3CA4"/>
    <w:rsid w:val="00BB4651"/>
    <w:rsid w:val="00BB546A"/>
    <w:rsid w:val="00BB594C"/>
    <w:rsid w:val="00BB653F"/>
    <w:rsid w:val="00BB6940"/>
    <w:rsid w:val="00BB71CC"/>
    <w:rsid w:val="00BC368B"/>
    <w:rsid w:val="00BC3B7C"/>
    <w:rsid w:val="00BC728A"/>
    <w:rsid w:val="00BC7596"/>
    <w:rsid w:val="00BD15E2"/>
    <w:rsid w:val="00BD1993"/>
    <w:rsid w:val="00BD1D2C"/>
    <w:rsid w:val="00BD3B42"/>
    <w:rsid w:val="00BD45CC"/>
    <w:rsid w:val="00BD4607"/>
    <w:rsid w:val="00BD51BF"/>
    <w:rsid w:val="00BD5D39"/>
    <w:rsid w:val="00BD62E8"/>
    <w:rsid w:val="00BD68D9"/>
    <w:rsid w:val="00BD73A1"/>
    <w:rsid w:val="00BE225D"/>
    <w:rsid w:val="00BE22DF"/>
    <w:rsid w:val="00BE3031"/>
    <w:rsid w:val="00BE5519"/>
    <w:rsid w:val="00BE5E22"/>
    <w:rsid w:val="00BE7758"/>
    <w:rsid w:val="00BE7D82"/>
    <w:rsid w:val="00BF2AC4"/>
    <w:rsid w:val="00BF7670"/>
    <w:rsid w:val="00C02FD8"/>
    <w:rsid w:val="00C038F3"/>
    <w:rsid w:val="00C04233"/>
    <w:rsid w:val="00C05C90"/>
    <w:rsid w:val="00C062CF"/>
    <w:rsid w:val="00C06CE6"/>
    <w:rsid w:val="00C07FDB"/>
    <w:rsid w:val="00C101E8"/>
    <w:rsid w:val="00C12354"/>
    <w:rsid w:val="00C12A80"/>
    <w:rsid w:val="00C14EC3"/>
    <w:rsid w:val="00C177A7"/>
    <w:rsid w:val="00C17EF3"/>
    <w:rsid w:val="00C200F0"/>
    <w:rsid w:val="00C21BA1"/>
    <w:rsid w:val="00C224EA"/>
    <w:rsid w:val="00C22B0F"/>
    <w:rsid w:val="00C231F8"/>
    <w:rsid w:val="00C2423B"/>
    <w:rsid w:val="00C25ED6"/>
    <w:rsid w:val="00C30438"/>
    <w:rsid w:val="00C31C66"/>
    <w:rsid w:val="00C32271"/>
    <w:rsid w:val="00C3474C"/>
    <w:rsid w:val="00C3488E"/>
    <w:rsid w:val="00C356ED"/>
    <w:rsid w:val="00C407EF"/>
    <w:rsid w:val="00C44B7C"/>
    <w:rsid w:val="00C45F15"/>
    <w:rsid w:val="00C46108"/>
    <w:rsid w:val="00C462E2"/>
    <w:rsid w:val="00C501AF"/>
    <w:rsid w:val="00C5076E"/>
    <w:rsid w:val="00C51158"/>
    <w:rsid w:val="00C53EBA"/>
    <w:rsid w:val="00C542E4"/>
    <w:rsid w:val="00C55399"/>
    <w:rsid w:val="00C561B7"/>
    <w:rsid w:val="00C57186"/>
    <w:rsid w:val="00C57935"/>
    <w:rsid w:val="00C61036"/>
    <w:rsid w:val="00C61485"/>
    <w:rsid w:val="00C6161F"/>
    <w:rsid w:val="00C6326C"/>
    <w:rsid w:val="00C63454"/>
    <w:rsid w:val="00C63AB2"/>
    <w:rsid w:val="00C64740"/>
    <w:rsid w:val="00C64BCD"/>
    <w:rsid w:val="00C64C50"/>
    <w:rsid w:val="00C65472"/>
    <w:rsid w:val="00C65C27"/>
    <w:rsid w:val="00C66371"/>
    <w:rsid w:val="00C678CF"/>
    <w:rsid w:val="00C7106C"/>
    <w:rsid w:val="00C71163"/>
    <w:rsid w:val="00C71A3F"/>
    <w:rsid w:val="00C72F1E"/>
    <w:rsid w:val="00C7342C"/>
    <w:rsid w:val="00C73E56"/>
    <w:rsid w:val="00C749D0"/>
    <w:rsid w:val="00C76F23"/>
    <w:rsid w:val="00C7718B"/>
    <w:rsid w:val="00C80FBF"/>
    <w:rsid w:val="00C831A1"/>
    <w:rsid w:val="00C83FD0"/>
    <w:rsid w:val="00C87962"/>
    <w:rsid w:val="00C92081"/>
    <w:rsid w:val="00C92909"/>
    <w:rsid w:val="00C938A9"/>
    <w:rsid w:val="00C93EAC"/>
    <w:rsid w:val="00C9548C"/>
    <w:rsid w:val="00C95662"/>
    <w:rsid w:val="00C96A7C"/>
    <w:rsid w:val="00C96F0C"/>
    <w:rsid w:val="00C97E8B"/>
    <w:rsid w:val="00CA1AD5"/>
    <w:rsid w:val="00CA1F30"/>
    <w:rsid w:val="00CA4F8C"/>
    <w:rsid w:val="00CA52EA"/>
    <w:rsid w:val="00CB1AA0"/>
    <w:rsid w:val="00CB651C"/>
    <w:rsid w:val="00CB7A89"/>
    <w:rsid w:val="00CB7C13"/>
    <w:rsid w:val="00CC176B"/>
    <w:rsid w:val="00CC438E"/>
    <w:rsid w:val="00CC4894"/>
    <w:rsid w:val="00CC6BAA"/>
    <w:rsid w:val="00CD1608"/>
    <w:rsid w:val="00CD436C"/>
    <w:rsid w:val="00CD4AA3"/>
    <w:rsid w:val="00CD4C9A"/>
    <w:rsid w:val="00CD506E"/>
    <w:rsid w:val="00CD5821"/>
    <w:rsid w:val="00CD6BD0"/>
    <w:rsid w:val="00CD7414"/>
    <w:rsid w:val="00CD76CE"/>
    <w:rsid w:val="00CD782D"/>
    <w:rsid w:val="00CD78CA"/>
    <w:rsid w:val="00CD7AE3"/>
    <w:rsid w:val="00CE330D"/>
    <w:rsid w:val="00CE3B1C"/>
    <w:rsid w:val="00CE4B34"/>
    <w:rsid w:val="00CE5795"/>
    <w:rsid w:val="00CF0705"/>
    <w:rsid w:val="00CF08AA"/>
    <w:rsid w:val="00CF20D0"/>
    <w:rsid w:val="00CF2906"/>
    <w:rsid w:val="00CF3F79"/>
    <w:rsid w:val="00CF4E4F"/>
    <w:rsid w:val="00CF56A3"/>
    <w:rsid w:val="00D033B5"/>
    <w:rsid w:val="00D0447D"/>
    <w:rsid w:val="00D053AB"/>
    <w:rsid w:val="00D073B5"/>
    <w:rsid w:val="00D12902"/>
    <w:rsid w:val="00D13A3E"/>
    <w:rsid w:val="00D14648"/>
    <w:rsid w:val="00D16F44"/>
    <w:rsid w:val="00D172EF"/>
    <w:rsid w:val="00D224B9"/>
    <w:rsid w:val="00D22542"/>
    <w:rsid w:val="00D24A98"/>
    <w:rsid w:val="00D26176"/>
    <w:rsid w:val="00D266ED"/>
    <w:rsid w:val="00D273DA"/>
    <w:rsid w:val="00D27419"/>
    <w:rsid w:val="00D30374"/>
    <w:rsid w:val="00D31AAD"/>
    <w:rsid w:val="00D33F47"/>
    <w:rsid w:val="00D35C2D"/>
    <w:rsid w:val="00D369D8"/>
    <w:rsid w:val="00D401E3"/>
    <w:rsid w:val="00D40518"/>
    <w:rsid w:val="00D420B9"/>
    <w:rsid w:val="00D42E63"/>
    <w:rsid w:val="00D43D8E"/>
    <w:rsid w:val="00D44614"/>
    <w:rsid w:val="00D46ACC"/>
    <w:rsid w:val="00D5080D"/>
    <w:rsid w:val="00D53D10"/>
    <w:rsid w:val="00D56781"/>
    <w:rsid w:val="00D61D70"/>
    <w:rsid w:val="00D62ED8"/>
    <w:rsid w:val="00D63683"/>
    <w:rsid w:val="00D6549A"/>
    <w:rsid w:val="00D66347"/>
    <w:rsid w:val="00D71FBE"/>
    <w:rsid w:val="00D720A6"/>
    <w:rsid w:val="00D72469"/>
    <w:rsid w:val="00D73D4F"/>
    <w:rsid w:val="00D73F8A"/>
    <w:rsid w:val="00D73FF4"/>
    <w:rsid w:val="00D75D49"/>
    <w:rsid w:val="00D80894"/>
    <w:rsid w:val="00D80F78"/>
    <w:rsid w:val="00D813D6"/>
    <w:rsid w:val="00D815E4"/>
    <w:rsid w:val="00D83ADF"/>
    <w:rsid w:val="00D843E7"/>
    <w:rsid w:val="00D844AA"/>
    <w:rsid w:val="00D845B8"/>
    <w:rsid w:val="00D84671"/>
    <w:rsid w:val="00D87EBD"/>
    <w:rsid w:val="00D87FC8"/>
    <w:rsid w:val="00D90413"/>
    <w:rsid w:val="00D9057A"/>
    <w:rsid w:val="00D90F1A"/>
    <w:rsid w:val="00D91B13"/>
    <w:rsid w:val="00D92DFF"/>
    <w:rsid w:val="00D93791"/>
    <w:rsid w:val="00D93A5F"/>
    <w:rsid w:val="00D95007"/>
    <w:rsid w:val="00D95868"/>
    <w:rsid w:val="00DA1DE3"/>
    <w:rsid w:val="00DA2ACE"/>
    <w:rsid w:val="00DA2F23"/>
    <w:rsid w:val="00DA48BA"/>
    <w:rsid w:val="00DA527B"/>
    <w:rsid w:val="00DA54CB"/>
    <w:rsid w:val="00DA5DBC"/>
    <w:rsid w:val="00DA7A6B"/>
    <w:rsid w:val="00DB1610"/>
    <w:rsid w:val="00DB2224"/>
    <w:rsid w:val="00DB3DC5"/>
    <w:rsid w:val="00DB4636"/>
    <w:rsid w:val="00DB4858"/>
    <w:rsid w:val="00DB5DEE"/>
    <w:rsid w:val="00DB747D"/>
    <w:rsid w:val="00DB790E"/>
    <w:rsid w:val="00DB7AB7"/>
    <w:rsid w:val="00DC0666"/>
    <w:rsid w:val="00DC0EAB"/>
    <w:rsid w:val="00DC2C7B"/>
    <w:rsid w:val="00DC2D54"/>
    <w:rsid w:val="00DC3859"/>
    <w:rsid w:val="00DC4B9D"/>
    <w:rsid w:val="00DC4EE3"/>
    <w:rsid w:val="00DC562F"/>
    <w:rsid w:val="00DC7C99"/>
    <w:rsid w:val="00DD17CC"/>
    <w:rsid w:val="00DD22CC"/>
    <w:rsid w:val="00DD2644"/>
    <w:rsid w:val="00DD35F5"/>
    <w:rsid w:val="00DD4578"/>
    <w:rsid w:val="00DD64D8"/>
    <w:rsid w:val="00DD7167"/>
    <w:rsid w:val="00DE1086"/>
    <w:rsid w:val="00DE3335"/>
    <w:rsid w:val="00DE4180"/>
    <w:rsid w:val="00DE582B"/>
    <w:rsid w:val="00DE584F"/>
    <w:rsid w:val="00DE7056"/>
    <w:rsid w:val="00DE717D"/>
    <w:rsid w:val="00DE77E3"/>
    <w:rsid w:val="00DE7D44"/>
    <w:rsid w:val="00DF006C"/>
    <w:rsid w:val="00DF28D6"/>
    <w:rsid w:val="00E043A2"/>
    <w:rsid w:val="00E055EF"/>
    <w:rsid w:val="00E05946"/>
    <w:rsid w:val="00E10435"/>
    <w:rsid w:val="00E13FD4"/>
    <w:rsid w:val="00E149A9"/>
    <w:rsid w:val="00E15D8F"/>
    <w:rsid w:val="00E17041"/>
    <w:rsid w:val="00E216DC"/>
    <w:rsid w:val="00E2273B"/>
    <w:rsid w:val="00E22EB8"/>
    <w:rsid w:val="00E250D4"/>
    <w:rsid w:val="00E26803"/>
    <w:rsid w:val="00E31027"/>
    <w:rsid w:val="00E31719"/>
    <w:rsid w:val="00E323CF"/>
    <w:rsid w:val="00E3394C"/>
    <w:rsid w:val="00E33968"/>
    <w:rsid w:val="00E37F02"/>
    <w:rsid w:val="00E4077E"/>
    <w:rsid w:val="00E42541"/>
    <w:rsid w:val="00E43920"/>
    <w:rsid w:val="00E446F9"/>
    <w:rsid w:val="00E46472"/>
    <w:rsid w:val="00E46A77"/>
    <w:rsid w:val="00E472B7"/>
    <w:rsid w:val="00E525FA"/>
    <w:rsid w:val="00E56130"/>
    <w:rsid w:val="00E60060"/>
    <w:rsid w:val="00E609E2"/>
    <w:rsid w:val="00E60C2C"/>
    <w:rsid w:val="00E62FC8"/>
    <w:rsid w:val="00E638E4"/>
    <w:rsid w:val="00E658FB"/>
    <w:rsid w:val="00E661D0"/>
    <w:rsid w:val="00E66F93"/>
    <w:rsid w:val="00E70B49"/>
    <w:rsid w:val="00E737AC"/>
    <w:rsid w:val="00E74CA7"/>
    <w:rsid w:val="00E752B1"/>
    <w:rsid w:val="00E752B3"/>
    <w:rsid w:val="00E75AD8"/>
    <w:rsid w:val="00E82B81"/>
    <w:rsid w:val="00E8332E"/>
    <w:rsid w:val="00E841CC"/>
    <w:rsid w:val="00E852A1"/>
    <w:rsid w:val="00E87977"/>
    <w:rsid w:val="00E90ADA"/>
    <w:rsid w:val="00E91474"/>
    <w:rsid w:val="00E9179F"/>
    <w:rsid w:val="00E92353"/>
    <w:rsid w:val="00E926B8"/>
    <w:rsid w:val="00E929F0"/>
    <w:rsid w:val="00E92ADB"/>
    <w:rsid w:val="00E956D9"/>
    <w:rsid w:val="00E978E0"/>
    <w:rsid w:val="00E9798B"/>
    <w:rsid w:val="00EA00C2"/>
    <w:rsid w:val="00EA0614"/>
    <w:rsid w:val="00EA2B34"/>
    <w:rsid w:val="00EA4A2B"/>
    <w:rsid w:val="00EA5E55"/>
    <w:rsid w:val="00EA6A9E"/>
    <w:rsid w:val="00EB1C6A"/>
    <w:rsid w:val="00EB3E77"/>
    <w:rsid w:val="00EB415F"/>
    <w:rsid w:val="00EB4E1F"/>
    <w:rsid w:val="00EB577A"/>
    <w:rsid w:val="00EB6149"/>
    <w:rsid w:val="00EB6D8B"/>
    <w:rsid w:val="00EB7BB1"/>
    <w:rsid w:val="00EC20A8"/>
    <w:rsid w:val="00EC2DE7"/>
    <w:rsid w:val="00EC7B6F"/>
    <w:rsid w:val="00EC7F1A"/>
    <w:rsid w:val="00ED12A4"/>
    <w:rsid w:val="00ED39B5"/>
    <w:rsid w:val="00ED428F"/>
    <w:rsid w:val="00ED5EC5"/>
    <w:rsid w:val="00ED6744"/>
    <w:rsid w:val="00EE117A"/>
    <w:rsid w:val="00EE1580"/>
    <w:rsid w:val="00EE33D3"/>
    <w:rsid w:val="00EE517E"/>
    <w:rsid w:val="00EE69C5"/>
    <w:rsid w:val="00EE7CF0"/>
    <w:rsid w:val="00EF1203"/>
    <w:rsid w:val="00EF155D"/>
    <w:rsid w:val="00EF2C67"/>
    <w:rsid w:val="00EF4444"/>
    <w:rsid w:val="00EF7BCF"/>
    <w:rsid w:val="00F00CBD"/>
    <w:rsid w:val="00F01278"/>
    <w:rsid w:val="00F02B25"/>
    <w:rsid w:val="00F044B7"/>
    <w:rsid w:val="00F070BE"/>
    <w:rsid w:val="00F07557"/>
    <w:rsid w:val="00F114B0"/>
    <w:rsid w:val="00F12F3C"/>
    <w:rsid w:val="00F12FFC"/>
    <w:rsid w:val="00F139EE"/>
    <w:rsid w:val="00F148D7"/>
    <w:rsid w:val="00F156CC"/>
    <w:rsid w:val="00F160FF"/>
    <w:rsid w:val="00F20202"/>
    <w:rsid w:val="00F215CF"/>
    <w:rsid w:val="00F2309E"/>
    <w:rsid w:val="00F23312"/>
    <w:rsid w:val="00F23CFF"/>
    <w:rsid w:val="00F2498D"/>
    <w:rsid w:val="00F24EA7"/>
    <w:rsid w:val="00F263D9"/>
    <w:rsid w:val="00F27BCE"/>
    <w:rsid w:val="00F27C07"/>
    <w:rsid w:val="00F32107"/>
    <w:rsid w:val="00F338D9"/>
    <w:rsid w:val="00F35918"/>
    <w:rsid w:val="00F36039"/>
    <w:rsid w:val="00F364AE"/>
    <w:rsid w:val="00F3721F"/>
    <w:rsid w:val="00F40BA9"/>
    <w:rsid w:val="00F41C1E"/>
    <w:rsid w:val="00F42F23"/>
    <w:rsid w:val="00F43473"/>
    <w:rsid w:val="00F46FD2"/>
    <w:rsid w:val="00F515CB"/>
    <w:rsid w:val="00F55E42"/>
    <w:rsid w:val="00F57068"/>
    <w:rsid w:val="00F578BA"/>
    <w:rsid w:val="00F6334A"/>
    <w:rsid w:val="00F633BF"/>
    <w:rsid w:val="00F65150"/>
    <w:rsid w:val="00F67D86"/>
    <w:rsid w:val="00F729D9"/>
    <w:rsid w:val="00F72FDA"/>
    <w:rsid w:val="00F74278"/>
    <w:rsid w:val="00F74449"/>
    <w:rsid w:val="00F7462B"/>
    <w:rsid w:val="00F770AC"/>
    <w:rsid w:val="00F80B67"/>
    <w:rsid w:val="00F80B80"/>
    <w:rsid w:val="00F81D96"/>
    <w:rsid w:val="00F839E1"/>
    <w:rsid w:val="00F83A34"/>
    <w:rsid w:val="00F841B2"/>
    <w:rsid w:val="00F856C4"/>
    <w:rsid w:val="00F903F0"/>
    <w:rsid w:val="00F9138E"/>
    <w:rsid w:val="00F92574"/>
    <w:rsid w:val="00F9381B"/>
    <w:rsid w:val="00F94B0F"/>
    <w:rsid w:val="00F94B55"/>
    <w:rsid w:val="00FA03A3"/>
    <w:rsid w:val="00FA17FF"/>
    <w:rsid w:val="00FA1FA5"/>
    <w:rsid w:val="00FA3756"/>
    <w:rsid w:val="00FA4748"/>
    <w:rsid w:val="00FA70F9"/>
    <w:rsid w:val="00FA7A3A"/>
    <w:rsid w:val="00FA7ED3"/>
    <w:rsid w:val="00FB12A1"/>
    <w:rsid w:val="00FB1F61"/>
    <w:rsid w:val="00FB2371"/>
    <w:rsid w:val="00FC3B7F"/>
    <w:rsid w:val="00FC40D0"/>
    <w:rsid w:val="00FC5097"/>
    <w:rsid w:val="00FC7AE6"/>
    <w:rsid w:val="00FC7D50"/>
    <w:rsid w:val="00FC7D6A"/>
    <w:rsid w:val="00FD0329"/>
    <w:rsid w:val="00FD10AF"/>
    <w:rsid w:val="00FD223C"/>
    <w:rsid w:val="00FD3CDF"/>
    <w:rsid w:val="00FD5E9B"/>
    <w:rsid w:val="00FE0096"/>
    <w:rsid w:val="00FE14C1"/>
    <w:rsid w:val="00FE2078"/>
    <w:rsid w:val="00FE584B"/>
    <w:rsid w:val="00FE6703"/>
    <w:rsid w:val="00FE7B05"/>
    <w:rsid w:val="00FE7CF1"/>
    <w:rsid w:val="00FF0946"/>
    <w:rsid w:val="00FF4A8A"/>
    <w:rsid w:val="00FF50C8"/>
    <w:rsid w:val="00FF529A"/>
    <w:rsid w:val="00FF648C"/>
    <w:rsid w:val="00FF6588"/>
    <w:rsid w:val="00FF682F"/>
    <w:rsid w:val="00FF7D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A56C2"/>
  <w15:docId w15:val="{CEF7920B-A4E9-46A4-8191-BF4E5E1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E8E"/>
    <w:rPr>
      <w:rFonts w:ascii="Arial" w:hAnsi="Arial"/>
      <w:szCs w:val="24"/>
      <w:lang w:val="en-GB" w:eastAsia="en-US"/>
    </w:rPr>
  </w:style>
  <w:style w:type="paragraph" w:styleId="Titre1">
    <w:name w:val="heading 1"/>
    <w:basedOn w:val="Normal"/>
    <w:next w:val="Normal"/>
    <w:qFormat/>
    <w:rsid w:val="008A2E8E"/>
    <w:pPr>
      <w:keepNext/>
      <w:outlineLvl w:val="0"/>
    </w:pPr>
    <w:rPr>
      <w:b/>
      <w:bCs/>
      <w:sz w:val="24"/>
    </w:rPr>
  </w:style>
  <w:style w:type="paragraph" w:styleId="Titre2">
    <w:name w:val="heading 2"/>
    <w:basedOn w:val="Normal"/>
    <w:next w:val="Normal"/>
    <w:qFormat/>
    <w:rsid w:val="00AB5F18"/>
    <w:pPr>
      <w:keepNext/>
      <w:spacing w:before="240" w:after="60"/>
      <w:outlineLvl w:val="1"/>
    </w:pPr>
    <w:rPr>
      <w:rFonts w:cs="Arial"/>
      <w:b/>
      <w:bCs/>
      <w:i/>
      <w:iCs/>
      <w:sz w:val="28"/>
      <w:szCs w:val="28"/>
    </w:rPr>
  </w:style>
  <w:style w:type="paragraph" w:styleId="Titre3">
    <w:name w:val="heading 3"/>
    <w:basedOn w:val="Normal"/>
    <w:next w:val="Normal"/>
    <w:link w:val="Titre3Car"/>
    <w:semiHidden/>
    <w:unhideWhenUsed/>
    <w:qFormat/>
    <w:rsid w:val="005A070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A2E8E"/>
    <w:pPr>
      <w:jc w:val="center"/>
    </w:pPr>
    <w:rPr>
      <w:b/>
      <w:bCs/>
      <w:sz w:val="28"/>
    </w:rPr>
  </w:style>
  <w:style w:type="paragraph" w:styleId="Corpsdetexte">
    <w:name w:val="Body Text"/>
    <w:basedOn w:val="Normal"/>
    <w:rsid w:val="008A2E8E"/>
    <w:pPr>
      <w:jc w:val="both"/>
    </w:pPr>
    <w:rPr>
      <w:rFonts w:cs="Arial"/>
    </w:rPr>
  </w:style>
  <w:style w:type="character" w:styleId="Lienhypertexte">
    <w:name w:val="Hyperlink"/>
    <w:uiPriority w:val="99"/>
    <w:rsid w:val="008A2E8E"/>
    <w:rPr>
      <w:color w:val="0000FF"/>
      <w:u w:val="single"/>
    </w:rPr>
  </w:style>
  <w:style w:type="table" w:styleId="Grilledutableau">
    <w:name w:val="Table Grid"/>
    <w:basedOn w:val="TableauNormal"/>
    <w:uiPriority w:val="39"/>
    <w:rsid w:val="0063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2F17E7"/>
    <w:pPr>
      <w:spacing w:after="120" w:line="480" w:lineRule="auto"/>
    </w:pPr>
    <w:rPr>
      <w:rFonts w:ascii="Times New Roman" w:hAnsi="Times New Roman"/>
      <w:sz w:val="24"/>
      <w:lang w:val="fr-FR" w:eastAsia="fr-FR"/>
    </w:rPr>
  </w:style>
  <w:style w:type="character" w:styleId="lev">
    <w:name w:val="Strong"/>
    <w:uiPriority w:val="22"/>
    <w:qFormat/>
    <w:rsid w:val="002F17E7"/>
    <w:rPr>
      <w:b/>
      <w:bCs/>
    </w:rPr>
  </w:style>
  <w:style w:type="paragraph" w:styleId="Textedebulles">
    <w:name w:val="Balloon Text"/>
    <w:basedOn w:val="Normal"/>
    <w:semiHidden/>
    <w:rsid w:val="00DD2644"/>
    <w:rPr>
      <w:rFonts w:ascii="Tahoma" w:hAnsi="Tahoma" w:cs="Tahoma"/>
      <w:sz w:val="16"/>
      <w:szCs w:val="16"/>
    </w:rPr>
  </w:style>
  <w:style w:type="paragraph" w:customStyle="1" w:styleId="CarCarChar">
    <w:name w:val="Car Car Char"/>
    <w:basedOn w:val="Titre2"/>
    <w:rsid w:val="00AB5F18"/>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styleId="NormalWeb">
    <w:name w:val="Normal (Web)"/>
    <w:basedOn w:val="Normal"/>
    <w:uiPriority w:val="99"/>
    <w:rsid w:val="00FE7B05"/>
    <w:pPr>
      <w:spacing w:before="100" w:beforeAutospacing="1" w:after="100" w:afterAutospacing="1" w:line="312" w:lineRule="auto"/>
    </w:pPr>
    <w:rPr>
      <w:rFonts w:ascii="Verdana" w:hAnsi="Verdana"/>
      <w:szCs w:val="20"/>
      <w:lang w:val="en-US"/>
    </w:rPr>
  </w:style>
  <w:style w:type="paragraph" w:customStyle="1" w:styleId="Style">
    <w:name w:val="Style"/>
    <w:basedOn w:val="Normal"/>
    <w:uiPriority w:val="99"/>
    <w:rsid w:val="0019428E"/>
    <w:pPr>
      <w:autoSpaceDE w:val="0"/>
      <w:autoSpaceDN w:val="0"/>
    </w:pPr>
    <w:rPr>
      <w:rFonts w:eastAsia="Calibri" w:cs="Arial"/>
      <w:sz w:val="24"/>
      <w:lang w:val="en-US"/>
    </w:rPr>
  </w:style>
  <w:style w:type="paragraph" w:styleId="Paragraphedeliste">
    <w:name w:val="List Paragraph"/>
    <w:aliases w:val="Bullet Points,Listenabsatz1,Numbered paragraph,List Paragraph1,List Paragraph2,Medium Grid 1 - Accent 21,Citation List,List Bullet-OpsManual,References,Title Style 1,List Paragraph (numbered (a)),List_Paragraph"/>
    <w:basedOn w:val="Normal"/>
    <w:link w:val="ParagraphedelisteCar"/>
    <w:qFormat/>
    <w:rsid w:val="0019428E"/>
    <w:pPr>
      <w:ind w:left="720"/>
    </w:pPr>
    <w:rPr>
      <w:rFonts w:eastAsia="Calibri"/>
      <w:szCs w:val="20"/>
      <w:lang w:val="en-US"/>
    </w:rPr>
  </w:style>
  <w:style w:type="paragraph" w:styleId="Notedebasdepage">
    <w:name w:val="footnote text"/>
    <w:aliases w:val="Footnote Text Char1,Footnote Text Char Char,Char,ft,single space,Char Char Char,Char Char Char Char Char Char,Footnote Text Char Char Char Char,Footnote Text Char Char Char Char Char Char Char,5_G,Footnote Text Char1 Char Char"/>
    <w:basedOn w:val="Normal"/>
    <w:link w:val="NotedebasdepageCar"/>
    <w:uiPriority w:val="99"/>
    <w:qFormat/>
    <w:rsid w:val="004877D6"/>
    <w:rPr>
      <w:rFonts w:ascii="Times New Roman" w:hAnsi="Times New Roman"/>
      <w:szCs w:val="20"/>
      <w:lang w:val="en-US"/>
    </w:rPr>
  </w:style>
  <w:style w:type="character" w:customStyle="1" w:styleId="NotedebasdepageCar">
    <w:name w:val="Note de bas de page Car"/>
    <w:aliases w:val="Footnote Text Char1 Car,Footnote Text Char Char Car,Char Car,ft Car,single space Car,Char Char Char Car,Char Char Char Char Char Char Car,Footnote Text Char Char Char Char Car,Footnote Text Char Char Char Char Char Char Char Car"/>
    <w:basedOn w:val="Policepardfaut"/>
    <w:link w:val="Notedebasdepage"/>
    <w:uiPriority w:val="99"/>
    <w:rsid w:val="004877D6"/>
  </w:style>
  <w:style w:type="character" w:styleId="Appelnotedebasdep">
    <w:name w:val="footnote reference"/>
    <w:aliases w:val="16 Point,Superscript 6 Point,ftref,BVI fnr Car Car Char Char,BVI fnr Char1 Char Car Car Char Char,BVI fnr Car Car Char1 Char Car Car Char Char,BVI fnr Car Char1 Char Car Car Char Char,note,BVI fnr Car Car1"/>
    <w:link w:val="Char2"/>
    <w:uiPriority w:val="99"/>
    <w:qFormat/>
    <w:rsid w:val="004877D6"/>
    <w:rPr>
      <w:vertAlign w:val="superscript"/>
    </w:rPr>
  </w:style>
  <w:style w:type="character" w:styleId="Accentuation">
    <w:name w:val="Emphasis"/>
    <w:uiPriority w:val="20"/>
    <w:qFormat/>
    <w:rsid w:val="004877D6"/>
    <w:rPr>
      <w:i/>
      <w:iCs/>
    </w:rPr>
  </w:style>
  <w:style w:type="paragraph" w:styleId="En-tte">
    <w:name w:val="header"/>
    <w:basedOn w:val="Normal"/>
    <w:link w:val="En-tteCar"/>
    <w:uiPriority w:val="99"/>
    <w:unhideWhenUsed/>
    <w:rsid w:val="00B930E1"/>
    <w:pPr>
      <w:tabs>
        <w:tab w:val="center" w:pos="4536"/>
        <w:tab w:val="right" w:pos="9072"/>
      </w:tabs>
    </w:pPr>
    <w:rPr>
      <w:lang w:val="x-none" w:eastAsia="x-none"/>
    </w:rPr>
  </w:style>
  <w:style w:type="character" w:customStyle="1" w:styleId="En-tteCar">
    <w:name w:val="En-tête Car"/>
    <w:link w:val="En-tte"/>
    <w:uiPriority w:val="99"/>
    <w:rsid w:val="00B930E1"/>
    <w:rPr>
      <w:rFonts w:ascii="Arial" w:hAnsi="Arial"/>
      <w:szCs w:val="24"/>
    </w:rPr>
  </w:style>
  <w:style w:type="paragraph" w:styleId="Pieddepage">
    <w:name w:val="footer"/>
    <w:basedOn w:val="Normal"/>
    <w:link w:val="PieddepageCar"/>
    <w:uiPriority w:val="99"/>
    <w:rsid w:val="00C55399"/>
    <w:pPr>
      <w:tabs>
        <w:tab w:val="center" w:pos="4680"/>
        <w:tab w:val="right" w:pos="9360"/>
      </w:tabs>
    </w:pPr>
    <w:rPr>
      <w:lang w:eastAsia="x-none"/>
    </w:rPr>
  </w:style>
  <w:style w:type="character" w:customStyle="1" w:styleId="PieddepageCar">
    <w:name w:val="Pied de page Car"/>
    <w:link w:val="Pieddepage"/>
    <w:uiPriority w:val="99"/>
    <w:rsid w:val="00C55399"/>
    <w:rPr>
      <w:rFonts w:ascii="Arial" w:hAnsi="Arial"/>
      <w:szCs w:val="24"/>
      <w:lang w:val="en-GB"/>
    </w:rPr>
  </w:style>
  <w:style w:type="character" w:customStyle="1" w:styleId="longtext">
    <w:name w:val="long_text"/>
    <w:basedOn w:val="Policepardfaut"/>
    <w:rsid w:val="00EF4444"/>
  </w:style>
  <w:style w:type="character" w:styleId="Marquedecommentaire">
    <w:name w:val="annotation reference"/>
    <w:uiPriority w:val="99"/>
    <w:rsid w:val="00BD15E2"/>
    <w:rPr>
      <w:sz w:val="16"/>
      <w:szCs w:val="16"/>
    </w:rPr>
  </w:style>
  <w:style w:type="paragraph" w:styleId="Commentaire">
    <w:name w:val="annotation text"/>
    <w:basedOn w:val="Normal"/>
    <w:link w:val="CommentaireCar"/>
    <w:uiPriority w:val="99"/>
    <w:rsid w:val="00BD15E2"/>
    <w:rPr>
      <w:szCs w:val="20"/>
      <w:lang w:eastAsia="x-none"/>
    </w:rPr>
  </w:style>
  <w:style w:type="character" w:customStyle="1" w:styleId="CommentaireCar">
    <w:name w:val="Commentaire Car"/>
    <w:link w:val="Commentaire"/>
    <w:uiPriority w:val="99"/>
    <w:rsid w:val="00BD15E2"/>
    <w:rPr>
      <w:rFonts w:ascii="Arial" w:hAnsi="Arial"/>
      <w:lang w:val="en-GB"/>
    </w:rPr>
  </w:style>
  <w:style w:type="paragraph" w:styleId="Objetducommentaire">
    <w:name w:val="annotation subject"/>
    <w:basedOn w:val="Commentaire"/>
    <w:next w:val="Commentaire"/>
    <w:link w:val="ObjetducommentaireCar"/>
    <w:rsid w:val="00BD15E2"/>
    <w:rPr>
      <w:b/>
      <w:bCs/>
    </w:rPr>
  </w:style>
  <w:style w:type="character" w:customStyle="1" w:styleId="ObjetducommentaireCar">
    <w:name w:val="Objet du commentaire Car"/>
    <w:link w:val="Objetducommentaire"/>
    <w:rsid w:val="00BD15E2"/>
    <w:rPr>
      <w:rFonts w:ascii="Arial" w:hAnsi="Arial"/>
      <w:b/>
      <w:bCs/>
      <w:lang w:val="en-GB"/>
    </w:rPr>
  </w:style>
  <w:style w:type="character" w:customStyle="1" w:styleId="hps">
    <w:name w:val="hps"/>
    <w:rsid w:val="00522EBE"/>
    <w:rPr>
      <w:rFonts w:cs="Times New Roman"/>
    </w:rPr>
  </w:style>
  <w:style w:type="paragraph" w:customStyle="1" w:styleId="Listecouleur-Accent11">
    <w:name w:val="Liste couleur - Accent 11"/>
    <w:basedOn w:val="Normal"/>
    <w:qFormat/>
    <w:rsid w:val="0090569E"/>
    <w:pPr>
      <w:spacing w:after="200" w:line="276" w:lineRule="auto"/>
      <w:ind w:left="720"/>
      <w:contextualSpacing/>
    </w:pPr>
    <w:rPr>
      <w:rFonts w:ascii="Calibri" w:eastAsia="Calibri" w:hAnsi="Calibri"/>
      <w:sz w:val="22"/>
      <w:szCs w:val="22"/>
      <w:lang w:val="fr-FR"/>
    </w:rPr>
  </w:style>
  <w:style w:type="paragraph" w:customStyle="1" w:styleId="Default">
    <w:name w:val="Default"/>
    <w:rsid w:val="0090569E"/>
    <w:pPr>
      <w:autoSpaceDE w:val="0"/>
      <w:autoSpaceDN w:val="0"/>
      <w:adjustRightInd w:val="0"/>
    </w:pPr>
    <w:rPr>
      <w:rFonts w:eastAsia="Calibri"/>
      <w:color w:val="000000"/>
      <w:sz w:val="24"/>
      <w:szCs w:val="24"/>
      <w:lang w:val="en-US" w:eastAsia="en-US"/>
    </w:rPr>
  </w:style>
  <w:style w:type="paragraph" w:styleId="Corpsdetexte3">
    <w:name w:val="Body Text 3"/>
    <w:basedOn w:val="Normal"/>
    <w:link w:val="Corpsdetexte3Car"/>
    <w:rsid w:val="00747289"/>
    <w:pPr>
      <w:spacing w:after="120"/>
    </w:pPr>
    <w:rPr>
      <w:sz w:val="16"/>
      <w:szCs w:val="16"/>
      <w:lang w:eastAsia="x-none"/>
    </w:rPr>
  </w:style>
  <w:style w:type="character" w:customStyle="1" w:styleId="Corpsdetexte3Car">
    <w:name w:val="Corps de texte 3 Car"/>
    <w:link w:val="Corpsdetexte3"/>
    <w:rsid w:val="00747289"/>
    <w:rPr>
      <w:rFonts w:ascii="Arial" w:hAnsi="Arial"/>
      <w:sz w:val="16"/>
      <w:szCs w:val="16"/>
      <w:lang w:val="en-GB"/>
    </w:rPr>
  </w:style>
  <w:style w:type="paragraph" w:styleId="Sansinterligne">
    <w:name w:val="No Spacing"/>
    <w:uiPriority w:val="1"/>
    <w:qFormat/>
    <w:rsid w:val="00DD22CC"/>
    <w:rPr>
      <w:rFonts w:ascii="Calibri" w:eastAsia="Calibri" w:hAnsi="Calibri"/>
      <w:sz w:val="22"/>
      <w:szCs w:val="22"/>
      <w:lang w:val="en-US" w:eastAsia="en-US"/>
    </w:rPr>
  </w:style>
  <w:style w:type="character" w:customStyle="1" w:styleId="Titre3Car">
    <w:name w:val="Titre 3 Car"/>
    <w:link w:val="Titre3"/>
    <w:semiHidden/>
    <w:rsid w:val="005A070A"/>
    <w:rPr>
      <w:rFonts w:ascii="Cambria" w:eastAsia="Times New Roman" w:hAnsi="Cambria" w:cs="Times New Roman"/>
      <w:b/>
      <w:bCs/>
      <w:sz w:val="26"/>
      <w:szCs w:val="26"/>
      <w:lang w:val="en-GB" w:eastAsia="en-US"/>
    </w:rPr>
  </w:style>
  <w:style w:type="character" w:customStyle="1" w:styleId="ParagraphedelisteCar">
    <w:name w:val="Paragraphe de liste Car"/>
    <w:aliases w:val="Bullet Points Car,Listenabsatz1 Car,Numbered paragraph Car,List Paragraph1 Car,List Paragraph2 Car,Medium Grid 1 - Accent 21 Car,Citation List Car,List Bullet-OpsManual Car,References Car,Title Style 1 Car,List_Paragraph Car"/>
    <w:link w:val="Paragraphedeliste"/>
    <w:qFormat/>
    <w:rsid w:val="000D2333"/>
    <w:rPr>
      <w:rFonts w:ascii="Arial" w:eastAsia="Calibri" w:hAnsi="Arial" w:cs="Arial"/>
      <w:lang w:val="en-US" w:eastAsia="en-US"/>
    </w:rPr>
  </w:style>
  <w:style w:type="paragraph" w:styleId="Rvision">
    <w:name w:val="Revision"/>
    <w:hidden/>
    <w:uiPriority w:val="99"/>
    <w:semiHidden/>
    <w:rsid w:val="006E1147"/>
    <w:rPr>
      <w:rFonts w:ascii="Arial" w:hAnsi="Arial"/>
      <w:szCs w:val="24"/>
      <w:lang w:val="en-GB" w:eastAsia="en-US"/>
    </w:rPr>
  </w:style>
  <w:style w:type="table" w:customStyle="1" w:styleId="Tramemoyenne1-Accent11">
    <w:name w:val="Trame moyenne 1 - Accent 11"/>
    <w:basedOn w:val="TableauNormal"/>
    <w:uiPriority w:val="63"/>
    <w:rsid w:val="0013326D"/>
    <w:rPr>
      <w:rFonts w:ascii="Calibri" w:hAnsi="Calibri" w:cs="Arial"/>
      <w:sz w:val="22"/>
      <w:szCs w:val="22"/>
      <w:lang w:val="fr-CA" w:eastAsia="fr-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aragraphedeliste1">
    <w:name w:val="Paragraphe de liste1"/>
    <w:basedOn w:val="Normal"/>
    <w:link w:val="ListParagraphChar"/>
    <w:uiPriority w:val="34"/>
    <w:qFormat/>
    <w:rsid w:val="009D29F3"/>
    <w:pPr>
      <w:spacing w:after="240" w:line="276" w:lineRule="auto"/>
      <w:ind w:left="720"/>
      <w:contextualSpacing/>
      <w:jc w:val="both"/>
    </w:pPr>
    <w:rPr>
      <w:rFonts w:ascii="Times New Roman" w:hAnsi="Times New Roman"/>
      <w:sz w:val="24"/>
      <w:szCs w:val="20"/>
    </w:rPr>
  </w:style>
  <w:style w:type="character" w:customStyle="1" w:styleId="ListParagraphChar">
    <w:name w:val="List Paragraph Char"/>
    <w:link w:val="Paragraphedeliste1"/>
    <w:uiPriority w:val="34"/>
    <w:qFormat/>
    <w:locked/>
    <w:rsid w:val="009D29F3"/>
    <w:rPr>
      <w:sz w:val="24"/>
      <w:lang w:val="en-GB" w:eastAsia="en-US"/>
    </w:rPr>
  </w:style>
  <w:style w:type="table" w:styleId="TableauGrille4-Accentuation5">
    <w:name w:val="Grid Table 4 Accent 5"/>
    <w:basedOn w:val="TableauNormal"/>
    <w:uiPriority w:val="49"/>
    <w:rsid w:val="00097BB7"/>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ucunA">
    <w:name w:val="Aucun A"/>
    <w:rsid w:val="005F419C"/>
  </w:style>
  <w:style w:type="paragraph" w:customStyle="1" w:styleId="CorpsA">
    <w:name w:val="Corps A"/>
    <w:rsid w:val="005F419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rPr>
  </w:style>
  <w:style w:type="character" w:customStyle="1" w:styleId="Hyperlink1">
    <w:name w:val="Hyperlink.1"/>
    <w:basedOn w:val="AucunA"/>
    <w:rsid w:val="005F419C"/>
    <w:rPr>
      <w:rFonts w:ascii="Calibri" w:eastAsia="Calibri" w:hAnsi="Calibri" w:cs="Calibri"/>
      <w:color w:val="000000"/>
      <w:u w:color="000000"/>
    </w:rPr>
  </w:style>
  <w:style w:type="numbering" w:customStyle="1" w:styleId="Style14import">
    <w:name w:val="Style 14 importé"/>
    <w:rsid w:val="005F419C"/>
    <w:pPr>
      <w:numPr>
        <w:numId w:val="1"/>
      </w:numPr>
    </w:pPr>
  </w:style>
  <w:style w:type="paragraph" w:customStyle="1" w:styleId="Char2">
    <w:name w:val="Char2"/>
    <w:basedOn w:val="Normal"/>
    <w:link w:val="Appelnotedebasdep"/>
    <w:uiPriority w:val="99"/>
    <w:rsid w:val="0026793B"/>
    <w:pPr>
      <w:spacing w:after="160" w:line="240" w:lineRule="exact"/>
    </w:pPr>
    <w:rPr>
      <w:rFonts w:ascii="Times New Roman" w:hAnsi="Times New Roman"/>
      <w:szCs w:val="20"/>
      <w:vertAlign w:val="superscript"/>
      <w:lang w:val="fr-FR" w:eastAsia="fr-FR"/>
    </w:rPr>
  </w:style>
  <w:style w:type="character" w:customStyle="1" w:styleId="FootnoteTextChar2">
    <w:name w:val="Footnote Text Char2"/>
    <w:aliases w:val="Footnote Text Char1 Char1,Footnote Text Char Char Char1,Char Char1,ft Char,single space Char,Char Char Char Char,Char Char Char Char Char Char Char,Footnote Text Char Char Char Char Char,5_G Char,Footnote Text Char1 Char Char Char"/>
    <w:uiPriority w:val="99"/>
    <w:rsid w:val="0026793B"/>
    <w:rPr>
      <w:rFonts w:ascii="Arial" w:eastAsia="Calibri" w:hAnsi="Arial" w:cs="Arial"/>
      <w:noProof/>
      <w:sz w:val="16"/>
      <w:szCs w:val="20"/>
    </w:rPr>
  </w:style>
  <w:style w:type="character" w:customStyle="1" w:styleId="CSCFbold">
    <w:name w:val="CSCF_bold"/>
    <w:rsid w:val="00483023"/>
    <w:rPr>
      <w:rFonts w:ascii="Arial" w:hAnsi="Arial"/>
      <w:b/>
      <w:bCs/>
      <w:sz w:val="24"/>
    </w:rPr>
  </w:style>
  <w:style w:type="paragraph" w:customStyle="1" w:styleId="Text2">
    <w:name w:val="Text 2"/>
    <w:link w:val="Text2Char"/>
    <w:rsid w:val="00E9179F"/>
    <w:pPr>
      <w:pBdr>
        <w:top w:val="nil"/>
        <w:left w:val="nil"/>
        <w:bottom w:val="nil"/>
        <w:right w:val="nil"/>
        <w:between w:val="nil"/>
        <w:bar w:val="nil"/>
      </w:pBdr>
      <w:spacing w:before="120" w:after="120"/>
      <w:ind w:left="850"/>
      <w:jc w:val="both"/>
    </w:pPr>
    <w:rPr>
      <w:rFonts w:eastAsia="Arial Unicode MS" w:hAnsi="Arial Unicode MS" w:cs="Arial Unicode MS"/>
      <w:color w:val="000000"/>
      <w:sz w:val="24"/>
      <w:szCs w:val="24"/>
      <w:u w:color="000000"/>
      <w:bdr w:val="nil"/>
      <w:lang w:val="en-US" w:eastAsia="en-GB"/>
    </w:rPr>
  </w:style>
  <w:style w:type="character" w:customStyle="1" w:styleId="Text2Char">
    <w:name w:val="Text 2 Char"/>
    <w:link w:val="Text2"/>
    <w:rsid w:val="00E9179F"/>
    <w:rPr>
      <w:rFonts w:eastAsia="Arial Unicode MS" w:hAnsi="Arial Unicode MS" w:cs="Arial Unicode MS"/>
      <w:color w:val="000000"/>
      <w:sz w:val="24"/>
      <w:szCs w:val="24"/>
      <w:u w:color="000000"/>
      <w:bdr w:val="nil"/>
      <w:lang w:val="en-US" w:eastAsia="en-GB"/>
    </w:rPr>
  </w:style>
  <w:style w:type="paragraph" w:customStyle="1" w:styleId="ListBullet1">
    <w:name w:val="List Bullet 1"/>
    <w:basedOn w:val="Normal"/>
    <w:rsid w:val="00E9179F"/>
    <w:pPr>
      <w:numPr>
        <w:numId w:val="9"/>
      </w:numPr>
      <w:spacing w:after="240"/>
      <w:jc w:val="both"/>
    </w:pPr>
    <w:rPr>
      <w:rFonts w:ascii="Times New Roman" w:hAnsi="Times New Roman"/>
      <w:sz w:val="24"/>
      <w:szCs w:val="20"/>
    </w:rPr>
  </w:style>
  <w:style w:type="paragraph" w:customStyle="1" w:styleId="BodyA">
    <w:name w:val="Body A"/>
    <w:uiPriority w:val="99"/>
    <w:rsid w:val="0031227A"/>
    <w:pPr>
      <w:pBdr>
        <w:top w:val="nil"/>
        <w:left w:val="nil"/>
        <w:bottom w:val="nil"/>
        <w:right w:val="nil"/>
        <w:between w:val="nil"/>
        <w:bar w:val="nil"/>
      </w:pBdr>
      <w:spacing w:after="200" w:line="276" w:lineRule="auto"/>
      <w:jc w:val="both"/>
    </w:pPr>
    <w:rPr>
      <w:rFonts w:ascii="Calibri" w:eastAsia="Calibri" w:hAnsi="Calibri" w:cs="Calibri"/>
      <w:color w:val="000000"/>
      <w:sz w:val="22"/>
      <w:szCs w:val="22"/>
      <w:u w:color="000000"/>
      <w:bdr w:val="nil"/>
      <w:lang w:val="it-IT" w:eastAsia="en-GB"/>
    </w:rPr>
  </w:style>
  <w:style w:type="paragraph" w:customStyle="1" w:styleId="Text1">
    <w:name w:val="Text 1"/>
    <w:basedOn w:val="Normal"/>
    <w:uiPriority w:val="99"/>
    <w:rsid w:val="0031227A"/>
    <w:pPr>
      <w:suppressAutoHyphens/>
      <w:spacing w:before="120" w:after="120"/>
      <w:ind w:left="850"/>
      <w:jc w:val="both"/>
    </w:pPr>
    <w:rPr>
      <w:rFonts w:ascii="Times New Roman" w:hAnsi="Times New Roman"/>
      <w:sz w:val="24"/>
      <w:lang w:eastAsia="zh-CN"/>
    </w:rPr>
  </w:style>
  <w:style w:type="paragraph" w:customStyle="1" w:styleId="NormalArial11-EF">
    <w:name w:val="Normal Arial 11-EF"/>
    <w:basedOn w:val="Normal"/>
    <w:qFormat/>
    <w:rsid w:val="0031227A"/>
    <w:pPr>
      <w:spacing w:before="120" w:after="120"/>
      <w:jc w:val="both"/>
    </w:pPr>
    <w:rPr>
      <w:rFonts w:eastAsia="Calibri"/>
      <w:sz w:val="22"/>
      <w:szCs w:val="22"/>
      <w:lang w:val="fr-FR"/>
    </w:rPr>
  </w:style>
  <w:style w:type="numbering" w:customStyle="1" w:styleId="List27">
    <w:name w:val="List 27"/>
    <w:basedOn w:val="Aucuneliste"/>
    <w:rsid w:val="00B31CA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544">
      <w:bodyDiv w:val="1"/>
      <w:marLeft w:val="0"/>
      <w:marRight w:val="0"/>
      <w:marTop w:val="0"/>
      <w:marBottom w:val="0"/>
      <w:divBdr>
        <w:top w:val="none" w:sz="0" w:space="0" w:color="auto"/>
        <w:left w:val="none" w:sz="0" w:space="0" w:color="auto"/>
        <w:bottom w:val="none" w:sz="0" w:space="0" w:color="auto"/>
        <w:right w:val="none" w:sz="0" w:space="0" w:color="auto"/>
      </w:divBdr>
    </w:div>
    <w:div w:id="244730306">
      <w:bodyDiv w:val="1"/>
      <w:marLeft w:val="0"/>
      <w:marRight w:val="0"/>
      <w:marTop w:val="0"/>
      <w:marBottom w:val="0"/>
      <w:divBdr>
        <w:top w:val="none" w:sz="0" w:space="0" w:color="auto"/>
        <w:left w:val="none" w:sz="0" w:space="0" w:color="auto"/>
        <w:bottom w:val="none" w:sz="0" w:space="0" w:color="auto"/>
        <w:right w:val="none" w:sz="0" w:space="0" w:color="auto"/>
      </w:divBdr>
      <w:divsChild>
        <w:div w:id="261956637">
          <w:marLeft w:val="0"/>
          <w:marRight w:val="0"/>
          <w:marTop w:val="0"/>
          <w:marBottom w:val="0"/>
          <w:divBdr>
            <w:top w:val="none" w:sz="0" w:space="0" w:color="auto"/>
            <w:left w:val="none" w:sz="0" w:space="0" w:color="auto"/>
            <w:bottom w:val="none" w:sz="0" w:space="0" w:color="auto"/>
            <w:right w:val="none" w:sz="0" w:space="0" w:color="auto"/>
          </w:divBdr>
        </w:div>
        <w:div w:id="389959963">
          <w:marLeft w:val="0"/>
          <w:marRight w:val="0"/>
          <w:marTop w:val="0"/>
          <w:marBottom w:val="0"/>
          <w:divBdr>
            <w:top w:val="none" w:sz="0" w:space="0" w:color="auto"/>
            <w:left w:val="none" w:sz="0" w:space="0" w:color="auto"/>
            <w:bottom w:val="none" w:sz="0" w:space="0" w:color="auto"/>
            <w:right w:val="none" w:sz="0" w:space="0" w:color="auto"/>
          </w:divBdr>
        </w:div>
        <w:div w:id="918363299">
          <w:marLeft w:val="0"/>
          <w:marRight w:val="0"/>
          <w:marTop w:val="0"/>
          <w:marBottom w:val="0"/>
          <w:divBdr>
            <w:top w:val="none" w:sz="0" w:space="0" w:color="auto"/>
            <w:left w:val="none" w:sz="0" w:space="0" w:color="auto"/>
            <w:bottom w:val="none" w:sz="0" w:space="0" w:color="auto"/>
            <w:right w:val="none" w:sz="0" w:space="0" w:color="auto"/>
          </w:divBdr>
        </w:div>
      </w:divsChild>
    </w:div>
    <w:div w:id="303463729">
      <w:bodyDiv w:val="1"/>
      <w:marLeft w:val="0"/>
      <w:marRight w:val="0"/>
      <w:marTop w:val="0"/>
      <w:marBottom w:val="0"/>
      <w:divBdr>
        <w:top w:val="none" w:sz="0" w:space="0" w:color="auto"/>
        <w:left w:val="none" w:sz="0" w:space="0" w:color="auto"/>
        <w:bottom w:val="none" w:sz="0" w:space="0" w:color="auto"/>
        <w:right w:val="none" w:sz="0" w:space="0" w:color="auto"/>
      </w:divBdr>
    </w:div>
    <w:div w:id="596794682">
      <w:bodyDiv w:val="1"/>
      <w:marLeft w:val="0"/>
      <w:marRight w:val="0"/>
      <w:marTop w:val="0"/>
      <w:marBottom w:val="0"/>
      <w:divBdr>
        <w:top w:val="none" w:sz="0" w:space="0" w:color="auto"/>
        <w:left w:val="none" w:sz="0" w:space="0" w:color="auto"/>
        <w:bottom w:val="none" w:sz="0" w:space="0" w:color="auto"/>
        <w:right w:val="none" w:sz="0" w:space="0" w:color="auto"/>
      </w:divBdr>
    </w:div>
    <w:div w:id="762726914">
      <w:bodyDiv w:val="1"/>
      <w:marLeft w:val="0"/>
      <w:marRight w:val="0"/>
      <w:marTop w:val="0"/>
      <w:marBottom w:val="0"/>
      <w:divBdr>
        <w:top w:val="none" w:sz="0" w:space="0" w:color="auto"/>
        <w:left w:val="none" w:sz="0" w:space="0" w:color="auto"/>
        <w:bottom w:val="none" w:sz="0" w:space="0" w:color="auto"/>
        <w:right w:val="none" w:sz="0" w:space="0" w:color="auto"/>
      </w:divBdr>
    </w:div>
    <w:div w:id="850413680">
      <w:bodyDiv w:val="1"/>
      <w:marLeft w:val="0"/>
      <w:marRight w:val="0"/>
      <w:marTop w:val="0"/>
      <w:marBottom w:val="0"/>
      <w:divBdr>
        <w:top w:val="none" w:sz="0" w:space="0" w:color="auto"/>
        <w:left w:val="none" w:sz="0" w:space="0" w:color="auto"/>
        <w:bottom w:val="none" w:sz="0" w:space="0" w:color="auto"/>
        <w:right w:val="none" w:sz="0" w:space="0" w:color="auto"/>
      </w:divBdr>
      <w:divsChild>
        <w:div w:id="620112777">
          <w:marLeft w:val="0"/>
          <w:marRight w:val="0"/>
          <w:marTop w:val="0"/>
          <w:marBottom w:val="0"/>
          <w:divBdr>
            <w:top w:val="none" w:sz="0" w:space="0" w:color="auto"/>
            <w:left w:val="none" w:sz="0" w:space="0" w:color="auto"/>
            <w:bottom w:val="none" w:sz="0" w:space="0" w:color="auto"/>
            <w:right w:val="none" w:sz="0" w:space="0" w:color="auto"/>
          </w:divBdr>
        </w:div>
        <w:div w:id="767697308">
          <w:marLeft w:val="0"/>
          <w:marRight w:val="0"/>
          <w:marTop w:val="0"/>
          <w:marBottom w:val="0"/>
          <w:divBdr>
            <w:top w:val="none" w:sz="0" w:space="0" w:color="auto"/>
            <w:left w:val="none" w:sz="0" w:space="0" w:color="auto"/>
            <w:bottom w:val="none" w:sz="0" w:space="0" w:color="auto"/>
            <w:right w:val="none" w:sz="0" w:space="0" w:color="auto"/>
          </w:divBdr>
        </w:div>
        <w:div w:id="835535728">
          <w:marLeft w:val="0"/>
          <w:marRight w:val="0"/>
          <w:marTop w:val="0"/>
          <w:marBottom w:val="0"/>
          <w:divBdr>
            <w:top w:val="none" w:sz="0" w:space="0" w:color="auto"/>
            <w:left w:val="none" w:sz="0" w:space="0" w:color="auto"/>
            <w:bottom w:val="none" w:sz="0" w:space="0" w:color="auto"/>
            <w:right w:val="none" w:sz="0" w:space="0" w:color="auto"/>
          </w:divBdr>
        </w:div>
        <w:div w:id="994382272">
          <w:marLeft w:val="0"/>
          <w:marRight w:val="0"/>
          <w:marTop w:val="0"/>
          <w:marBottom w:val="0"/>
          <w:divBdr>
            <w:top w:val="none" w:sz="0" w:space="0" w:color="auto"/>
            <w:left w:val="none" w:sz="0" w:space="0" w:color="auto"/>
            <w:bottom w:val="none" w:sz="0" w:space="0" w:color="auto"/>
            <w:right w:val="none" w:sz="0" w:space="0" w:color="auto"/>
          </w:divBdr>
        </w:div>
        <w:div w:id="1288318632">
          <w:marLeft w:val="0"/>
          <w:marRight w:val="0"/>
          <w:marTop w:val="0"/>
          <w:marBottom w:val="0"/>
          <w:divBdr>
            <w:top w:val="none" w:sz="0" w:space="0" w:color="auto"/>
            <w:left w:val="none" w:sz="0" w:space="0" w:color="auto"/>
            <w:bottom w:val="none" w:sz="0" w:space="0" w:color="auto"/>
            <w:right w:val="none" w:sz="0" w:space="0" w:color="auto"/>
          </w:divBdr>
        </w:div>
        <w:div w:id="1311834995">
          <w:marLeft w:val="0"/>
          <w:marRight w:val="0"/>
          <w:marTop w:val="0"/>
          <w:marBottom w:val="0"/>
          <w:divBdr>
            <w:top w:val="none" w:sz="0" w:space="0" w:color="auto"/>
            <w:left w:val="none" w:sz="0" w:space="0" w:color="auto"/>
            <w:bottom w:val="none" w:sz="0" w:space="0" w:color="auto"/>
            <w:right w:val="none" w:sz="0" w:space="0" w:color="auto"/>
          </w:divBdr>
        </w:div>
        <w:div w:id="1431780328">
          <w:marLeft w:val="0"/>
          <w:marRight w:val="0"/>
          <w:marTop w:val="0"/>
          <w:marBottom w:val="0"/>
          <w:divBdr>
            <w:top w:val="none" w:sz="0" w:space="0" w:color="auto"/>
            <w:left w:val="none" w:sz="0" w:space="0" w:color="auto"/>
            <w:bottom w:val="none" w:sz="0" w:space="0" w:color="auto"/>
            <w:right w:val="none" w:sz="0" w:space="0" w:color="auto"/>
          </w:divBdr>
        </w:div>
        <w:div w:id="2018265356">
          <w:marLeft w:val="0"/>
          <w:marRight w:val="0"/>
          <w:marTop w:val="0"/>
          <w:marBottom w:val="0"/>
          <w:divBdr>
            <w:top w:val="none" w:sz="0" w:space="0" w:color="auto"/>
            <w:left w:val="none" w:sz="0" w:space="0" w:color="auto"/>
            <w:bottom w:val="none" w:sz="0" w:space="0" w:color="auto"/>
            <w:right w:val="none" w:sz="0" w:space="0" w:color="auto"/>
          </w:divBdr>
        </w:div>
        <w:div w:id="2108456512">
          <w:marLeft w:val="0"/>
          <w:marRight w:val="0"/>
          <w:marTop w:val="0"/>
          <w:marBottom w:val="0"/>
          <w:divBdr>
            <w:top w:val="none" w:sz="0" w:space="0" w:color="auto"/>
            <w:left w:val="none" w:sz="0" w:space="0" w:color="auto"/>
            <w:bottom w:val="none" w:sz="0" w:space="0" w:color="auto"/>
            <w:right w:val="none" w:sz="0" w:space="0" w:color="auto"/>
          </w:divBdr>
        </w:div>
      </w:divsChild>
    </w:div>
    <w:div w:id="874542599">
      <w:bodyDiv w:val="1"/>
      <w:marLeft w:val="0"/>
      <w:marRight w:val="0"/>
      <w:marTop w:val="0"/>
      <w:marBottom w:val="0"/>
      <w:divBdr>
        <w:top w:val="none" w:sz="0" w:space="0" w:color="auto"/>
        <w:left w:val="none" w:sz="0" w:space="0" w:color="auto"/>
        <w:bottom w:val="none" w:sz="0" w:space="0" w:color="auto"/>
        <w:right w:val="none" w:sz="0" w:space="0" w:color="auto"/>
      </w:divBdr>
    </w:div>
    <w:div w:id="1438210823">
      <w:bodyDiv w:val="1"/>
      <w:marLeft w:val="0"/>
      <w:marRight w:val="0"/>
      <w:marTop w:val="0"/>
      <w:marBottom w:val="0"/>
      <w:divBdr>
        <w:top w:val="none" w:sz="0" w:space="0" w:color="auto"/>
        <w:left w:val="none" w:sz="0" w:space="0" w:color="auto"/>
        <w:bottom w:val="none" w:sz="0" w:space="0" w:color="auto"/>
        <w:right w:val="none" w:sz="0" w:space="0" w:color="auto"/>
      </w:divBdr>
    </w:div>
    <w:div w:id="1678846525">
      <w:bodyDiv w:val="1"/>
      <w:marLeft w:val="0"/>
      <w:marRight w:val="0"/>
      <w:marTop w:val="0"/>
      <w:marBottom w:val="0"/>
      <w:divBdr>
        <w:top w:val="none" w:sz="0" w:space="0" w:color="auto"/>
        <w:left w:val="none" w:sz="0" w:space="0" w:color="auto"/>
        <w:bottom w:val="none" w:sz="0" w:space="0" w:color="auto"/>
        <w:right w:val="none" w:sz="0" w:space="0" w:color="auto"/>
      </w:divBdr>
    </w:div>
    <w:div w:id="1833522440">
      <w:bodyDiv w:val="1"/>
      <w:marLeft w:val="0"/>
      <w:marRight w:val="0"/>
      <w:marTop w:val="0"/>
      <w:marBottom w:val="0"/>
      <w:divBdr>
        <w:top w:val="none" w:sz="0" w:space="0" w:color="auto"/>
        <w:left w:val="none" w:sz="0" w:space="0" w:color="auto"/>
        <w:bottom w:val="none" w:sz="0" w:space="0" w:color="auto"/>
        <w:right w:val="none" w:sz="0" w:space="0" w:color="auto"/>
      </w:divBdr>
    </w:div>
    <w:div w:id="1917595842">
      <w:bodyDiv w:val="1"/>
      <w:marLeft w:val="0"/>
      <w:marRight w:val="0"/>
      <w:marTop w:val="0"/>
      <w:marBottom w:val="0"/>
      <w:divBdr>
        <w:top w:val="none" w:sz="0" w:space="0" w:color="auto"/>
        <w:left w:val="none" w:sz="0" w:space="0" w:color="auto"/>
        <w:bottom w:val="none" w:sz="0" w:space="0" w:color="auto"/>
        <w:right w:val="none" w:sz="0" w:space="0" w:color="auto"/>
      </w:divBdr>
      <w:divsChild>
        <w:div w:id="8458758">
          <w:marLeft w:val="0"/>
          <w:marRight w:val="0"/>
          <w:marTop w:val="0"/>
          <w:marBottom w:val="0"/>
          <w:divBdr>
            <w:top w:val="none" w:sz="0" w:space="0" w:color="auto"/>
            <w:left w:val="none" w:sz="0" w:space="0" w:color="auto"/>
            <w:bottom w:val="none" w:sz="0" w:space="0" w:color="auto"/>
            <w:right w:val="none" w:sz="0" w:space="0" w:color="auto"/>
          </w:divBdr>
        </w:div>
        <w:div w:id="174926890">
          <w:marLeft w:val="0"/>
          <w:marRight w:val="0"/>
          <w:marTop w:val="0"/>
          <w:marBottom w:val="0"/>
          <w:divBdr>
            <w:top w:val="none" w:sz="0" w:space="0" w:color="auto"/>
            <w:left w:val="none" w:sz="0" w:space="0" w:color="auto"/>
            <w:bottom w:val="none" w:sz="0" w:space="0" w:color="auto"/>
            <w:right w:val="none" w:sz="0" w:space="0" w:color="auto"/>
          </w:divBdr>
        </w:div>
      </w:divsChild>
    </w:div>
    <w:div w:id="1971663164">
      <w:bodyDiv w:val="1"/>
      <w:marLeft w:val="0"/>
      <w:marRight w:val="0"/>
      <w:marTop w:val="0"/>
      <w:marBottom w:val="0"/>
      <w:divBdr>
        <w:top w:val="none" w:sz="0" w:space="0" w:color="auto"/>
        <w:left w:val="none" w:sz="0" w:space="0" w:color="auto"/>
        <w:bottom w:val="none" w:sz="0" w:space="0" w:color="auto"/>
        <w:right w:val="none" w:sz="0" w:space="0" w:color="auto"/>
      </w:divBdr>
    </w:div>
    <w:div w:id="2061588556">
      <w:bodyDiv w:val="1"/>
      <w:marLeft w:val="0"/>
      <w:marRight w:val="0"/>
      <w:marTop w:val="0"/>
      <w:marBottom w:val="0"/>
      <w:divBdr>
        <w:top w:val="none" w:sz="0" w:space="0" w:color="auto"/>
        <w:left w:val="none" w:sz="0" w:space="0" w:color="auto"/>
        <w:bottom w:val="none" w:sz="0" w:space="0" w:color="auto"/>
        <w:right w:val="none" w:sz="0" w:space="0" w:color="auto"/>
      </w:divBdr>
      <w:divsChild>
        <w:div w:id="283004474">
          <w:marLeft w:val="0"/>
          <w:marRight w:val="0"/>
          <w:marTop w:val="0"/>
          <w:marBottom w:val="0"/>
          <w:divBdr>
            <w:top w:val="none" w:sz="0" w:space="0" w:color="auto"/>
            <w:left w:val="none" w:sz="0" w:space="0" w:color="auto"/>
            <w:bottom w:val="none" w:sz="0" w:space="0" w:color="auto"/>
            <w:right w:val="none" w:sz="0" w:space="0" w:color="auto"/>
          </w:divBdr>
        </w:div>
      </w:divsChild>
    </w:div>
    <w:div w:id="2093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2B5C-F474-47D2-891C-9BC58061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3048</Words>
  <Characters>16613</Characters>
  <Application>Microsoft Office Word</Application>
  <DocSecurity>0</DocSecurity>
  <Lines>296</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 Development Programme</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slim.bouzid@pprdsud3.eu</dc:creator>
  <cp:lastModifiedBy>Alfonso MARTINEZ SAENZ EUROsociAL+</cp:lastModifiedBy>
  <cp:revision>3</cp:revision>
  <cp:lastPrinted>2021-01-15T17:16:00Z</cp:lastPrinted>
  <dcterms:created xsi:type="dcterms:W3CDTF">2022-09-28T10:11:00Z</dcterms:created>
  <dcterms:modified xsi:type="dcterms:W3CDTF">2022-09-28T10:12:00Z</dcterms:modified>
</cp:coreProperties>
</file>