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FB85A8" w14:textId="77777777" w:rsidR="00A123DD" w:rsidRPr="00A123DD" w:rsidRDefault="00A123DD" w:rsidP="00A123DD">
      <w:pPr>
        <w:pStyle w:val="Titre2"/>
        <w:spacing w:before="0" w:after="0"/>
        <w:rPr>
          <w:rFonts w:asciiTheme="majorHAnsi" w:hAnsiTheme="majorHAnsi" w:cstheme="majorHAnsi"/>
          <w:color w:val="1F1F1F"/>
          <w:sz w:val="22"/>
          <w:szCs w:val="22"/>
        </w:rPr>
      </w:pPr>
    </w:p>
    <w:p w14:paraId="32FD17D5" w14:textId="143554DB" w:rsidR="00A123DD" w:rsidRPr="00A123DD" w:rsidRDefault="00A123DD" w:rsidP="00A123DD">
      <w:pPr>
        <w:pStyle w:val="Titre2"/>
        <w:spacing w:before="0" w:after="0"/>
        <w:jc w:val="center"/>
        <w:rPr>
          <w:rFonts w:asciiTheme="majorHAnsi" w:hAnsiTheme="majorHAnsi" w:cstheme="majorHAnsi"/>
          <w:color w:val="1F1F1F"/>
        </w:rPr>
      </w:pPr>
      <w:r w:rsidRPr="00A123DD">
        <w:rPr>
          <w:rFonts w:asciiTheme="majorHAnsi" w:hAnsiTheme="majorHAnsi" w:cstheme="majorHAnsi"/>
          <w:color w:val="1F1F1F"/>
        </w:rPr>
        <w:t>Termes de références</w:t>
      </w:r>
    </w:p>
    <w:p w14:paraId="79F27676" w14:textId="35845174" w:rsidR="00A123DD" w:rsidRPr="00A123DD" w:rsidRDefault="00A123DD" w:rsidP="00A123DD">
      <w:pPr>
        <w:pStyle w:val="Titre2"/>
        <w:spacing w:before="0" w:after="0"/>
        <w:jc w:val="center"/>
        <w:rPr>
          <w:rFonts w:asciiTheme="majorHAnsi" w:hAnsiTheme="majorHAnsi" w:cstheme="majorHAnsi"/>
          <w:b w:val="0"/>
          <w:bCs w:val="0"/>
          <w:color w:val="1F1F1F"/>
          <w:sz w:val="28"/>
          <w:szCs w:val="28"/>
        </w:rPr>
      </w:pPr>
      <w:r w:rsidRPr="00A123DD">
        <w:rPr>
          <w:rFonts w:asciiTheme="majorHAnsi" w:hAnsiTheme="majorHAnsi" w:cstheme="majorHAnsi"/>
          <w:b w:val="0"/>
          <w:bCs w:val="0"/>
          <w:color w:val="1F1F1F"/>
          <w:sz w:val="28"/>
          <w:szCs w:val="28"/>
        </w:rPr>
        <w:t xml:space="preserve">Recrutement </w:t>
      </w:r>
      <w:proofErr w:type="gramStart"/>
      <w:r w:rsidRPr="00A123DD">
        <w:rPr>
          <w:rFonts w:asciiTheme="majorHAnsi" w:hAnsiTheme="majorHAnsi" w:cstheme="majorHAnsi"/>
          <w:b w:val="0"/>
          <w:bCs w:val="0"/>
          <w:color w:val="1F1F1F"/>
          <w:sz w:val="28"/>
          <w:szCs w:val="28"/>
        </w:rPr>
        <w:t>d’</w:t>
      </w:r>
      <w:proofErr w:type="spellStart"/>
      <w:r w:rsidRPr="00A123DD">
        <w:rPr>
          <w:rFonts w:asciiTheme="majorHAnsi" w:hAnsiTheme="majorHAnsi" w:cstheme="majorHAnsi"/>
          <w:b w:val="0"/>
          <w:bCs w:val="0"/>
          <w:color w:val="1F1F1F"/>
          <w:sz w:val="28"/>
          <w:szCs w:val="28"/>
        </w:rPr>
        <w:t>un</w:t>
      </w:r>
      <w:r w:rsidR="00C94F98">
        <w:rPr>
          <w:rFonts w:asciiTheme="majorHAnsi" w:hAnsiTheme="majorHAnsi" w:cstheme="majorHAnsi"/>
          <w:b w:val="0"/>
          <w:bCs w:val="0"/>
          <w:color w:val="1F1F1F"/>
          <w:sz w:val="28"/>
          <w:szCs w:val="28"/>
        </w:rPr>
        <w:t>.e</w:t>
      </w:r>
      <w:proofErr w:type="spellEnd"/>
      <w:proofErr w:type="gramEnd"/>
      <w:r w:rsidRPr="00A123DD">
        <w:rPr>
          <w:rFonts w:asciiTheme="majorHAnsi" w:hAnsiTheme="majorHAnsi" w:cstheme="majorHAnsi"/>
          <w:b w:val="0"/>
          <w:bCs w:val="0"/>
          <w:color w:val="1F1F1F"/>
          <w:sz w:val="28"/>
          <w:szCs w:val="28"/>
        </w:rPr>
        <w:t xml:space="preserve"> </w:t>
      </w:r>
      <w:proofErr w:type="spellStart"/>
      <w:r w:rsidRPr="00A123DD">
        <w:rPr>
          <w:rFonts w:asciiTheme="majorHAnsi" w:hAnsiTheme="majorHAnsi" w:cstheme="majorHAnsi"/>
          <w:b w:val="0"/>
          <w:bCs w:val="0"/>
          <w:color w:val="1F1F1F"/>
          <w:sz w:val="28"/>
          <w:szCs w:val="28"/>
        </w:rPr>
        <w:t>Expert</w:t>
      </w:r>
      <w:r w:rsidR="00C94F98">
        <w:rPr>
          <w:rFonts w:asciiTheme="majorHAnsi" w:hAnsiTheme="majorHAnsi" w:cstheme="majorHAnsi"/>
          <w:b w:val="0"/>
          <w:bCs w:val="0"/>
          <w:color w:val="1F1F1F"/>
          <w:sz w:val="28"/>
          <w:szCs w:val="28"/>
        </w:rPr>
        <w:t>.e</w:t>
      </w:r>
      <w:proofErr w:type="spellEnd"/>
      <w:r w:rsidR="00C94F98">
        <w:rPr>
          <w:rFonts w:asciiTheme="majorHAnsi" w:hAnsiTheme="majorHAnsi" w:cstheme="majorHAnsi"/>
          <w:b w:val="0"/>
          <w:bCs w:val="0"/>
          <w:color w:val="1F1F1F"/>
          <w:sz w:val="28"/>
          <w:szCs w:val="28"/>
        </w:rPr>
        <w:t xml:space="preserve"> </w:t>
      </w:r>
      <w:r w:rsidRPr="00A123DD">
        <w:rPr>
          <w:rFonts w:asciiTheme="majorHAnsi" w:hAnsiTheme="majorHAnsi" w:cstheme="majorHAnsi"/>
          <w:b w:val="0"/>
          <w:bCs w:val="0"/>
          <w:color w:val="1F1F1F"/>
          <w:sz w:val="28"/>
          <w:szCs w:val="28"/>
        </w:rPr>
        <w:t xml:space="preserve"> </w:t>
      </w:r>
      <w:proofErr w:type="spellStart"/>
      <w:r w:rsidR="001E61F9">
        <w:rPr>
          <w:rFonts w:asciiTheme="majorHAnsi" w:hAnsiTheme="majorHAnsi" w:cstheme="majorHAnsi"/>
          <w:b w:val="0"/>
          <w:bCs w:val="0"/>
          <w:color w:val="1F1F1F"/>
          <w:sz w:val="28"/>
          <w:szCs w:val="28"/>
        </w:rPr>
        <w:t>national.e</w:t>
      </w:r>
      <w:proofErr w:type="spellEnd"/>
      <w:r w:rsidR="001E61F9">
        <w:rPr>
          <w:rFonts w:asciiTheme="majorHAnsi" w:hAnsiTheme="majorHAnsi" w:cstheme="majorHAnsi"/>
          <w:b w:val="0"/>
          <w:bCs w:val="0"/>
          <w:color w:val="1F1F1F"/>
          <w:sz w:val="28"/>
          <w:szCs w:val="28"/>
        </w:rPr>
        <w:t xml:space="preserve"> </w:t>
      </w:r>
      <w:r w:rsidRPr="00A123DD">
        <w:rPr>
          <w:rFonts w:asciiTheme="majorHAnsi" w:hAnsiTheme="majorHAnsi" w:cstheme="majorHAnsi"/>
          <w:b w:val="0"/>
          <w:bCs w:val="0"/>
          <w:color w:val="1F1F1F"/>
          <w:sz w:val="28"/>
          <w:szCs w:val="28"/>
        </w:rPr>
        <w:t>architecte des transferts de compétences et des ressources dans le cadre de la mise en œuvre du Plan National de Décentralisation et de de Développement Local</w:t>
      </w:r>
    </w:p>
    <w:p w14:paraId="4B7296E4" w14:textId="77777777" w:rsidR="00A123DD" w:rsidRPr="00A123DD" w:rsidRDefault="00A123DD" w:rsidP="00A123DD">
      <w:pPr>
        <w:rPr>
          <w:rFonts w:asciiTheme="majorHAnsi" w:hAnsiTheme="majorHAnsi" w:cstheme="majorHAnsi"/>
          <w:sz w:val="22"/>
          <w:szCs w:val="22"/>
        </w:rPr>
      </w:pPr>
    </w:p>
    <w:p w14:paraId="06139388" w14:textId="77777777" w:rsidR="00A123DD" w:rsidRPr="00A123DD" w:rsidRDefault="00A123DD" w:rsidP="00A123DD">
      <w:pPr>
        <w:pStyle w:val="Titre1"/>
        <w:numPr>
          <w:ilvl w:val="0"/>
          <w:numId w:val="18"/>
        </w:numPr>
        <w:spacing w:before="0" w:after="0"/>
        <w:rPr>
          <w:rFonts w:asciiTheme="majorHAnsi" w:hAnsiTheme="majorHAnsi" w:cstheme="majorHAnsi"/>
          <w:sz w:val="24"/>
          <w:szCs w:val="24"/>
        </w:rPr>
      </w:pPr>
      <w:bookmarkStart w:id="0" w:name="_1b6yk6q21quq" w:colFirst="0" w:colLast="0"/>
      <w:bookmarkEnd w:id="0"/>
      <w:r w:rsidRPr="00A123DD">
        <w:rPr>
          <w:rFonts w:asciiTheme="majorHAnsi" w:hAnsiTheme="majorHAnsi" w:cstheme="majorHAnsi"/>
          <w:sz w:val="24"/>
          <w:szCs w:val="24"/>
        </w:rPr>
        <w:t>CONTEXTE ET JUSTIFICATION</w:t>
      </w:r>
    </w:p>
    <w:p w14:paraId="380F6EB2" w14:textId="77777777" w:rsidR="00A123DD" w:rsidRPr="00A123DD" w:rsidRDefault="00A123DD" w:rsidP="00A123DD">
      <w:pPr>
        <w:rPr>
          <w:rFonts w:asciiTheme="majorHAnsi" w:hAnsiTheme="majorHAnsi" w:cstheme="majorHAnsi"/>
          <w:sz w:val="22"/>
          <w:szCs w:val="22"/>
        </w:rPr>
      </w:pPr>
      <w:r w:rsidRPr="00A123DD">
        <w:rPr>
          <w:rFonts w:asciiTheme="majorHAnsi" w:hAnsiTheme="majorHAnsi" w:cstheme="majorHAnsi"/>
          <w:sz w:val="22"/>
          <w:szCs w:val="22"/>
        </w:rPr>
        <w:t>Financé par l’Union européenne, le programme “</w:t>
      </w:r>
      <w:proofErr w:type="spellStart"/>
      <w:proofErr w:type="gramStart"/>
      <w:r w:rsidRPr="00A123DD">
        <w:rPr>
          <w:rFonts w:asciiTheme="majorHAnsi" w:hAnsiTheme="majorHAnsi" w:cstheme="majorHAnsi"/>
          <w:sz w:val="22"/>
          <w:szCs w:val="22"/>
        </w:rPr>
        <w:t>Tou.te.s</w:t>
      </w:r>
      <w:proofErr w:type="spellEnd"/>
      <w:proofErr w:type="gramEnd"/>
      <w:r w:rsidRPr="00A123DD">
        <w:rPr>
          <w:rFonts w:asciiTheme="majorHAnsi" w:hAnsiTheme="majorHAnsi" w:cstheme="majorHAnsi"/>
          <w:sz w:val="22"/>
          <w:szCs w:val="22"/>
        </w:rPr>
        <w:t xml:space="preserve"> redevables” vise à transformer l’action publique à Madagascar en optimisant la gestion des finances de l’État et en renforçant l’engagement citoyen. Dans ce cadre, l’intervention d’Expertise France s’articule autour de trois axes majeurs : la modernisation des outils budgétaires, la lutte contre la criminalité financière pour restaurer la confiance en la justice, et la promotion d'une gouvernance locale inclusive et transparente.</w:t>
      </w:r>
    </w:p>
    <w:p w14:paraId="51E6B678" w14:textId="77777777" w:rsidR="00A123DD" w:rsidRDefault="00A123DD" w:rsidP="00A123DD">
      <w:pPr>
        <w:rPr>
          <w:rFonts w:asciiTheme="majorHAnsi" w:hAnsiTheme="majorHAnsi" w:cstheme="majorHAnsi"/>
          <w:sz w:val="22"/>
          <w:szCs w:val="22"/>
        </w:rPr>
      </w:pPr>
    </w:p>
    <w:p w14:paraId="43167589" w14:textId="3D3D0671" w:rsidR="00A123DD" w:rsidRDefault="00A123DD" w:rsidP="00A123DD">
      <w:pPr>
        <w:rPr>
          <w:rFonts w:asciiTheme="majorHAnsi" w:hAnsiTheme="majorHAnsi" w:cstheme="majorHAnsi"/>
          <w:sz w:val="22"/>
          <w:szCs w:val="22"/>
        </w:rPr>
      </w:pPr>
      <w:r w:rsidRPr="00A123DD">
        <w:rPr>
          <w:rFonts w:asciiTheme="majorHAnsi" w:hAnsiTheme="majorHAnsi" w:cstheme="majorHAnsi"/>
          <w:sz w:val="22"/>
          <w:szCs w:val="22"/>
        </w:rPr>
        <w:t>La composante gouvernance locale du programme place les Collectivités Territoriales Décentralisées (CTD) au cœur d'une transition vers un développement durable et inclusif. Fondée sur l’Approche Territoriale du Développement Local (ATDL), cette stratégie s'appuie sur l'appropriation par les acteurs de terrain pour transformer la gouvernance locale. Le projet renforce les capacités des communes pour en faire de véritables moteurs de développement autonome.</w:t>
      </w:r>
    </w:p>
    <w:p w14:paraId="692CEF78" w14:textId="77777777" w:rsidR="00C94F98" w:rsidRPr="00A123DD" w:rsidRDefault="00C94F98" w:rsidP="00A123DD">
      <w:pPr>
        <w:rPr>
          <w:rFonts w:asciiTheme="majorHAnsi" w:hAnsiTheme="majorHAnsi" w:cstheme="majorHAnsi"/>
          <w:sz w:val="22"/>
          <w:szCs w:val="22"/>
        </w:rPr>
      </w:pPr>
    </w:p>
    <w:p w14:paraId="4FA7DE90" w14:textId="7BEBC74D" w:rsidR="00A123DD" w:rsidRDefault="00A123DD" w:rsidP="00A123DD">
      <w:pPr>
        <w:rPr>
          <w:rFonts w:asciiTheme="majorHAnsi" w:hAnsiTheme="majorHAnsi" w:cstheme="majorHAnsi"/>
          <w:sz w:val="22"/>
          <w:szCs w:val="22"/>
        </w:rPr>
      </w:pPr>
      <w:r w:rsidRPr="00A123DD">
        <w:rPr>
          <w:rFonts w:asciiTheme="majorHAnsi" w:hAnsiTheme="majorHAnsi" w:cstheme="majorHAnsi"/>
          <w:sz w:val="22"/>
          <w:szCs w:val="22"/>
        </w:rPr>
        <w:t xml:space="preserve">La composante prévoit également des appuis au niveau stratégique visant à rendre effectives les réformes préconisées par le Plan National de Décentralisation et du Développement Local (PNDDL), garants de l’autonomie des communes. Ce plan ambitieux vise à redéfinir l'architecture de la décentralisation malgache selon trois axes stratégiques : le renforcement des capacités des collectivités territoriales décentralisées (CTD), la territorialisation des politiques publiques sectorielles et l'amélioration de la gouvernance locale. </w:t>
      </w:r>
    </w:p>
    <w:p w14:paraId="1F49C6B7" w14:textId="77777777" w:rsidR="00C94F98" w:rsidRPr="00A123DD" w:rsidRDefault="00C94F98" w:rsidP="00A123DD">
      <w:pPr>
        <w:rPr>
          <w:rFonts w:asciiTheme="majorHAnsi" w:hAnsiTheme="majorHAnsi" w:cstheme="majorHAnsi"/>
          <w:sz w:val="22"/>
          <w:szCs w:val="22"/>
        </w:rPr>
      </w:pPr>
    </w:p>
    <w:p w14:paraId="76121353" w14:textId="6C592A20" w:rsidR="00A123DD" w:rsidRDefault="00A123DD" w:rsidP="00A123DD">
      <w:pPr>
        <w:rPr>
          <w:rFonts w:asciiTheme="majorHAnsi" w:hAnsiTheme="majorHAnsi" w:cstheme="majorHAnsi"/>
          <w:sz w:val="22"/>
          <w:szCs w:val="22"/>
        </w:rPr>
      </w:pPr>
      <w:r w:rsidRPr="00A123DD">
        <w:rPr>
          <w:rFonts w:asciiTheme="majorHAnsi" w:hAnsiTheme="majorHAnsi" w:cstheme="majorHAnsi"/>
          <w:sz w:val="22"/>
          <w:szCs w:val="22"/>
        </w:rPr>
        <w:t xml:space="preserve">Dans le cadre de la mise en œuvre du Plan National de Décentralisation et de Développement Local (PNDDL) l'État malgache a réaffirmé sa volonté d'ancrer le développement au cœur des territoires. L'adoption des Décrets n° 2025-1945, instaurant les organes de pilotage (CPRD, CTI, CTR), et n° 2025-1967, portant création de la Commission d'évaluation des compétences à transférer aux Collectivités Territoriales Décentralisées (CTD), matérialise cette ambition politique. </w:t>
      </w:r>
    </w:p>
    <w:p w14:paraId="33B2110D" w14:textId="77777777" w:rsidR="00C94F98" w:rsidRPr="00A123DD" w:rsidRDefault="00C94F98" w:rsidP="00A123DD">
      <w:pPr>
        <w:rPr>
          <w:rFonts w:asciiTheme="majorHAnsi" w:hAnsiTheme="majorHAnsi" w:cstheme="majorHAnsi"/>
          <w:sz w:val="22"/>
          <w:szCs w:val="22"/>
        </w:rPr>
      </w:pPr>
    </w:p>
    <w:p w14:paraId="2E7C4F44" w14:textId="6F4576F2" w:rsidR="00A123DD" w:rsidRPr="00A123DD" w:rsidRDefault="00A123DD" w:rsidP="00A123DD">
      <w:pPr>
        <w:rPr>
          <w:rFonts w:asciiTheme="majorHAnsi" w:hAnsiTheme="majorHAnsi" w:cstheme="majorHAnsi"/>
          <w:sz w:val="22"/>
          <w:szCs w:val="22"/>
        </w:rPr>
      </w:pPr>
      <w:r w:rsidRPr="00A123DD">
        <w:rPr>
          <w:rFonts w:asciiTheme="majorHAnsi" w:hAnsiTheme="majorHAnsi" w:cstheme="majorHAnsi"/>
          <w:sz w:val="22"/>
          <w:szCs w:val="22"/>
        </w:rPr>
        <w:t xml:space="preserve">L'envergure et la complexité technique du transfert concomitant des compétences et des ressources exigent une ingénierie institutionnelle de haut niveau. Pour garantir la viabilité, l'équité et l'équilibre organisationnel et financier global du processus, la Commission d'évaluation des transferts sollicite une </w:t>
      </w:r>
      <w:r w:rsidRPr="00C94F98">
        <w:rPr>
          <w:rFonts w:asciiTheme="majorHAnsi" w:hAnsiTheme="majorHAnsi" w:cstheme="majorHAnsi"/>
          <w:b/>
          <w:bCs/>
          <w:sz w:val="22"/>
          <w:szCs w:val="22"/>
        </w:rPr>
        <w:t>expertise n</w:t>
      </w:r>
      <w:r w:rsidRPr="00A123DD">
        <w:rPr>
          <w:rFonts w:asciiTheme="majorHAnsi" w:hAnsiTheme="majorHAnsi" w:cstheme="majorHAnsi"/>
          <w:b/>
          <w:bCs/>
          <w:sz w:val="22"/>
          <w:szCs w:val="22"/>
        </w:rPr>
        <w:t>ationale relative à l’architect</w:t>
      </w:r>
      <w:r w:rsidR="006341DD">
        <w:rPr>
          <w:rFonts w:asciiTheme="majorHAnsi" w:hAnsiTheme="majorHAnsi" w:cstheme="majorHAnsi"/>
          <w:b/>
          <w:bCs/>
          <w:sz w:val="22"/>
          <w:szCs w:val="22"/>
        </w:rPr>
        <w:t xml:space="preserve">ure </w:t>
      </w:r>
      <w:r w:rsidRPr="00A123DD">
        <w:rPr>
          <w:rFonts w:asciiTheme="majorHAnsi" w:hAnsiTheme="majorHAnsi" w:cstheme="majorHAnsi"/>
          <w:b/>
          <w:bCs/>
          <w:sz w:val="22"/>
          <w:szCs w:val="22"/>
        </w:rPr>
        <w:t>des compétences et des ressources à transférer</w:t>
      </w:r>
      <w:r w:rsidRPr="00A123DD">
        <w:rPr>
          <w:rFonts w:asciiTheme="majorHAnsi" w:hAnsiTheme="majorHAnsi" w:cstheme="majorHAnsi"/>
          <w:sz w:val="22"/>
          <w:szCs w:val="22"/>
        </w:rPr>
        <w:t>. Spécialiste chevronné des finances publiques et fin connaisseur des enjeux de décentralisation, il/elle aura pour mission d'outiller la Commission, de concevoir les modèles d'évaluation holistique (charges et recettes) et de garantir la qualité des arbitrages institutionnels et budgétaires.</w:t>
      </w:r>
    </w:p>
    <w:p w14:paraId="71F99DC5" w14:textId="3FDF6E67" w:rsidR="00A123DD" w:rsidRPr="00A123DD" w:rsidRDefault="00A123DD" w:rsidP="00A123DD">
      <w:pPr>
        <w:rPr>
          <w:rFonts w:asciiTheme="majorHAnsi" w:hAnsiTheme="majorHAnsi" w:cstheme="majorHAnsi"/>
          <w:sz w:val="22"/>
          <w:szCs w:val="22"/>
        </w:rPr>
      </w:pPr>
      <w:r w:rsidRPr="00A123DD">
        <w:rPr>
          <w:rFonts w:asciiTheme="majorHAnsi" w:hAnsiTheme="majorHAnsi" w:cstheme="majorHAnsi"/>
          <w:sz w:val="22"/>
          <w:szCs w:val="22"/>
        </w:rPr>
        <w:t xml:space="preserve">L'analyse des expériences internationales montre que la réussite de ce processus repose sur des choix </w:t>
      </w:r>
      <w:r w:rsidRPr="00A123DD">
        <w:rPr>
          <w:rFonts w:asciiTheme="majorHAnsi" w:hAnsiTheme="majorHAnsi" w:cstheme="majorHAnsi"/>
          <w:sz w:val="22"/>
          <w:szCs w:val="22"/>
        </w:rPr>
        <w:lastRenderedPageBreak/>
        <w:t xml:space="preserve">méthodologiques critiques et un cadrage technique rigoureux. </w:t>
      </w:r>
    </w:p>
    <w:p w14:paraId="552409A5" w14:textId="77777777" w:rsidR="00C94F98" w:rsidRDefault="00C94F98" w:rsidP="00A123DD">
      <w:pPr>
        <w:rPr>
          <w:rFonts w:asciiTheme="majorHAnsi" w:hAnsiTheme="majorHAnsi" w:cstheme="majorHAnsi"/>
          <w:sz w:val="22"/>
          <w:szCs w:val="22"/>
        </w:rPr>
      </w:pPr>
    </w:p>
    <w:p w14:paraId="10268601" w14:textId="6292ED29" w:rsidR="00A123DD" w:rsidRDefault="00A123DD" w:rsidP="00A123DD">
      <w:pPr>
        <w:rPr>
          <w:rFonts w:asciiTheme="majorHAnsi" w:hAnsiTheme="majorHAnsi" w:cstheme="majorHAnsi"/>
          <w:sz w:val="22"/>
          <w:szCs w:val="22"/>
        </w:rPr>
      </w:pPr>
      <w:r w:rsidRPr="00A123DD">
        <w:rPr>
          <w:rFonts w:asciiTheme="majorHAnsi" w:hAnsiTheme="majorHAnsi" w:cstheme="majorHAnsi"/>
          <w:sz w:val="22"/>
          <w:szCs w:val="22"/>
        </w:rPr>
        <w:t>Compte tenu du caractère temporaire de la Commission d'évaluation, qui a vocation à être dissoute après la finalisation et la publication du rapport officiel sur les transferts, la mission de l'expert s'inscrit dans une logique de continuité et de pérennisation. Après la remise du rapport public, l'expert pourrait être mobilisé dans une seconde phase pour déployer son assistance technique stratégique au sein du Comité Technique Intersectoriel (CTI) et en étroite collaboration avec les Comités Régionaux de Décentralisation (CTR), assurant ainsi le passage de témoin, l'accompagnement de l'ensemble des parties prenantes et l'opérationnalisation des transferts sur le terrain.</w:t>
      </w:r>
    </w:p>
    <w:p w14:paraId="39A11F27" w14:textId="77777777" w:rsidR="00C94F98" w:rsidRPr="00A123DD" w:rsidRDefault="00C94F98" w:rsidP="00A123DD">
      <w:pPr>
        <w:rPr>
          <w:rFonts w:asciiTheme="majorHAnsi" w:hAnsiTheme="majorHAnsi" w:cstheme="majorHAnsi"/>
          <w:sz w:val="22"/>
          <w:szCs w:val="22"/>
        </w:rPr>
      </w:pPr>
    </w:p>
    <w:p w14:paraId="30EF9C85" w14:textId="77777777" w:rsidR="00A123DD" w:rsidRPr="00C94F98" w:rsidRDefault="00A123DD" w:rsidP="00A123DD">
      <w:pPr>
        <w:pStyle w:val="Titre1"/>
        <w:numPr>
          <w:ilvl w:val="0"/>
          <w:numId w:val="18"/>
        </w:numPr>
        <w:spacing w:before="0" w:after="0"/>
        <w:rPr>
          <w:rFonts w:asciiTheme="majorHAnsi" w:hAnsiTheme="majorHAnsi" w:cstheme="majorHAnsi"/>
          <w:sz w:val="24"/>
          <w:szCs w:val="24"/>
        </w:rPr>
      </w:pPr>
      <w:bookmarkStart w:id="1" w:name="_sxnj5jplq9uq" w:colFirst="0" w:colLast="0"/>
      <w:bookmarkEnd w:id="1"/>
      <w:r w:rsidRPr="00C94F98">
        <w:rPr>
          <w:rFonts w:asciiTheme="majorHAnsi" w:hAnsiTheme="majorHAnsi" w:cstheme="majorHAnsi"/>
          <w:sz w:val="24"/>
          <w:szCs w:val="24"/>
        </w:rPr>
        <w:t xml:space="preserve">Description de la Prestation </w:t>
      </w:r>
    </w:p>
    <w:p w14:paraId="09831982" w14:textId="6D8F28A3" w:rsidR="00A123DD" w:rsidRPr="00C94F98" w:rsidRDefault="00A123DD" w:rsidP="00A123DD">
      <w:pPr>
        <w:pStyle w:val="Paragraphedeliste"/>
        <w:numPr>
          <w:ilvl w:val="1"/>
          <w:numId w:val="18"/>
        </w:numPr>
        <w:rPr>
          <w:rFonts w:asciiTheme="majorHAnsi" w:hAnsiTheme="majorHAnsi" w:cstheme="majorHAnsi"/>
          <w:b/>
          <w:bCs/>
          <w:sz w:val="22"/>
          <w:szCs w:val="22"/>
        </w:rPr>
      </w:pPr>
      <w:r w:rsidRPr="00C94F98">
        <w:rPr>
          <w:rFonts w:asciiTheme="majorHAnsi" w:hAnsiTheme="majorHAnsi" w:cstheme="majorHAnsi"/>
          <w:b/>
          <w:bCs/>
          <w:sz w:val="22"/>
          <w:szCs w:val="22"/>
        </w:rPr>
        <w:t>Objectifs</w:t>
      </w:r>
    </w:p>
    <w:p w14:paraId="057652D7" w14:textId="77777777" w:rsidR="00A123DD" w:rsidRPr="00A123DD" w:rsidRDefault="00A123DD" w:rsidP="00A123DD">
      <w:pPr>
        <w:rPr>
          <w:rFonts w:asciiTheme="majorHAnsi" w:hAnsiTheme="majorHAnsi" w:cstheme="majorHAnsi"/>
          <w:sz w:val="22"/>
          <w:szCs w:val="22"/>
        </w:rPr>
      </w:pPr>
      <w:r w:rsidRPr="00A123DD">
        <w:rPr>
          <w:rFonts w:asciiTheme="majorHAnsi" w:hAnsiTheme="majorHAnsi" w:cstheme="majorHAnsi"/>
          <w:sz w:val="22"/>
          <w:szCs w:val="22"/>
        </w:rPr>
        <w:t>La mission consiste à appuyer la Commission dans la conception et l'opérationnalisation de l’architecture globale, de la méthodologie agile et du cadre de performance réciproque régissant les transferts aux CTD à Madagascar, dans une logique d’expertise, d’animation et d’accompagnement.</w:t>
      </w:r>
    </w:p>
    <w:p w14:paraId="2754C7F1" w14:textId="77777777" w:rsidR="00A123DD" w:rsidRPr="00A123DD" w:rsidRDefault="00A123DD" w:rsidP="00A123DD">
      <w:pPr>
        <w:rPr>
          <w:rFonts w:asciiTheme="majorHAnsi" w:hAnsiTheme="majorHAnsi" w:cstheme="majorHAnsi"/>
          <w:sz w:val="22"/>
          <w:szCs w:val="22"/>
        </w:rPr>
      </w:pPr>
    </w:p>
    <w:p w14:paraId="7A87271D" w14:textId="77777777" w:rsidR="00A123DD" w:rsidRPr="00A123DD" w:rsidRDefault="00A123DD" w:rsidP="00A123DD">
      <w:pPr>
        <w:rPr>
          <w:rFonts w:asciiTheme="majorHAnsi" w:hAnsiTheme="majorHAnsi" w:cstheme="majorHAnsi"/>
          <w:sz w:val="22"/>
          <w:szCs w:val="22"/>
        </w:rPr>
      </w:pPr>
      <w:r w:rsidRPr="00A123DD">
        <w:rPr>
          <w:rFonts w:asciiTheme="majorHAnsi" w:hAnsiTheme="majorHAnsi" w:cstheme="majorHAnsi"/>
          <w:sz w:val="22"/>
          <w:szCs w:val="22"/>
        </w:rPr>
        <w:t xml:space="preserve">Plus spécifiquement, il s’agit de : </w:t>
      </w:r>
    </w:p>
    <w:p w14:paraId="2DF47713" w14:textId="727D6E85" w:rsidR="00A123DD" w:rsidRPr="00C94F98" w:rsidRDefault="00A123DD" w:rsidP="00C94F98">
      <w:pPr>
        <w:pStyle w:val="Paragraphedeliste"/>
        <w:numPr>
          <w:ilvl w:val="0"/>
          <w:numId w:val="23"/>
        </w:numPr>
        <w:rPr>
          <w:rFonts w:asciiTheme="majorHAnsi" w:hAnsiTheme="majorHAnsi" w:cstheme="majorHAnsi"/>
          <w:sz w:val="22"/>
          <w:szCs w:val="22"/>
        </w:rPr>
      </w:pPr>
      <w:r w:rsidRPr="00C94F98">
        <w:rPr>
          <w:rFonts w:asciiTheme="majorHAnsi" w:hAnsiTheme="majorHAnsi" w:cstheme="majorHAnsi"/>
          <w:sz w:val="22"/>
          <w:szCs w:val="22"/>
        </w:rPr>
        <w:t>Créer, outiller et renforcer les capacités opérationnelles de la Commission et de ses groupes de travail pour assurer la maîtrise d'ouvrage et la conduite du processus de transfert.</w:t>
      </w:r>
    </w:p>
    <w:p w14:paraId="1688F157" w14:textId="55C8C090" w:rsidR="00A123DD" w:rsidRPr="00C94F98" w:rsidRDefault="00A123DD" w:rsidP="00C94F98">
      <w:pPr>
        <w:pStyle w:val="Paragraphedeliste"/>
        <w:numPr>
          <w:ilvl w:val="0"/>
          <w:numId w:val="23"/>
        </w:numPr>
        <w:rPr>
          <w:rFonts w:asciiTheme="majorHAnsi" w:hAnsiTheme="majorHAnsi" w:cstheme="majorHAnsi"/>
          <w:sz w:val="22"/>
          <w:szCs w:val="22"/>
        </w:rPr>
      </w:pPr>
      <w:r w:rsidRPr="00C94F98">
        <w:rPr>
          <w:rFonts w:asciiTheme="majorHAnsi" w:hAnsiTheme="majorHAnsi" w:cstheme="majorHAnsi"/>
          <w:sz w:val="22"/>
          <w:szCs w:val="22"/>
        </w:rPr>
        <w:t>Établir la méthodologie globale de territorialisation en appliquant une démarche agile et itérative (prototypage, tests de faisabilité, arbitrage entre approche « Big Bang » et séquentielle) pour fixer le rythme optimal des transferts aux CTD.</w:t>
      </w:r>
    </w:p>
    <w:p w14:paraId="1E9F5D7D" w14:textId="6245D24B" w:rsidR="00A123DD" w:rsidRPr="00C94F98" w:rsidRDefault="00A123DD" w:rsidP="00C94F98">
      <w:pPr>
        <w:pStyle w:val="Paragraphedeliste"/>
        <w:numPr>
          <w:ilvl w:val="0"/>
          <w:numId w:val="23"/>
        </w:numPr>
        <w:rPr>
          <w:rFonts w:asciiTheme="majorHAnsi" w:hAnsiTheme="majorHAnsi" w:cstheme="majorHAnsi"/>
          <w:sz w:val="22"/>
          <w:szCs w:val="22"/>
        </w:rPr>
      </w:pPr>
      <w:r w:rsidRPr="00C94F98">
        <w:rPr>
          <w:rFonts w:asciiTheme="majorHAnsi" w:hAnsiTheme="majorHAnsi" w:cstheme="majorHAnsi"/>
          <w:sz w:val="22"/>
          <w:szCs w:val="22"/>
        </w:rPr>
        <w:t>Concevoir le modèle d'évaluation holistique et disruptive (analyse des charges et des recettes, y compris la finance verte) et structurer les outils financiers d'ajustement annuel ainsi que les contrats de performance réciproque central-local.</w:t>
      </w:r>
    </w:p>
    <w:p w14:paraId="62D257CE" w14:textId="77777777" w:rsidR="00A123DD" w:rsidRPr="00A123DD" w:rsidRDefault="00A123DD" w:rsidP="00A123DD">
      <w:pPr>
        <w:rPr>
          <w:rFonts w:asciiTheme="majorHAnsi" w:hAnsiTheme="majorHAnsi" w:cstheme="majorHAnsi"/>
          <w:sz w:val="22"/>
          <w:szCs w:val="22"/>
        </w:rPr>
      </w:pPr>
    </w:p>
    <w:p w14:paraId="3A7F5A0B" w14:textId="77777777" w:rsidR="00A123DD" w:rsidRPr="00C94F98" w:rsidRDefault="00A123DD" w:rsidP="00A123DD">
      <w:pPr>
        <w:pStyle w:val="Paragraphedeliste"/>
        <w:numPr>
          <w:ilvl w:val="1"/>
          <w:numId w:val="18"/>
        </w:numPr>
        <w:rPr>
          <w:rFonts w:asciiTheme="majorHAnsi" w:hAnsiTheme="majorHAnsi" w:cstheme="majorHAnsi"/>
          <w:b/>
          <w:bCs/>
          <w:sz w:val="22"/>
          <w:szCs w:val="22"/>
        </w:rPr>
      </w:pPr>
      <w:r w:rsidRPr="00C94F98">
        <w:rPr>
          <w:rFonts w:asciiTheme="majorHAnsi" w:hAnsiTheme="majorHAnsi" w:cstheme="majorHAnsi"/>
          <w:b/>
          <w:bCs/>
          <w:sz w:val="22"/>
          <w:szCs w:val="22"/>
        </w:rPr>
        <w:t>Résultats attendus</w:t>
      </w:r>
    </w:p>
    <w:p w14:paraId="42AE3A87" w14:textId="77777777" w:rsidR="00A123DD" w:rsidRPr="00A123DD" w:rsidRDefault="00A123DD" w:rsidP="00A123DD">
      <w:pPr>
        <w:pStyle w:val="Paragraphedeliste"/>
        <w:ind w:left="1170"/>
        <w:rPr>
          <w:rFonts w:asciiTheme="majorHAnsi" w:hAnsiTheme="majorHAnsi" w:cstheme="majorHAnsi"/>
          <w:sz w:val="22"/>
          <w:szCs w:val="22"/>
        </w:rPr>
      </w:pPr>
      <w:r w:rsidRPr="00A123DD">
        <w:rPr>
          <w:rFonts w:asciiTheme="majorHAnsi" w:hAnsiTheme="majorHAnsi" w:cstheme="majorHAnsi"/>
          <w:sz w:val="22"/>
          <w:szCs w:val="22"/>
        </w:rPr>
        <w:t xml:space="preserve">A l’issue de la mission, les résultats suivants sont attendus : </w:t>
      </w:r>
    </w:p>
    <w:p w14:paraId="3108216A" w14:textId="77777777" w:rsidR="00A123DD" w:rsidRPr="00A123DD" w:rsidRDefault="00A123DD" w:rsidP="00A123DD">
      <w:pPr>
        <w:pStyle w:val="Paragraphedeliste"/>
        <w:numPr>
          <w:ilvl w:val="0"/>
          <w:numId w:val="20"/>
        </w:numPr>
        <w:rPr>
          <w:rFonts w:asciiTheme="majorHAnsi" w:hAnsiTheme="majorHAnsi" w:cstheme="majorHAnsi"/>
          <w:sz w:val="22"/>
          <w:szCs w:val="22"/>
        </w:rPr>
      </w:pPr>
      <w:r w:rsidRPr="00A123DD">
        <w:rPr>
          <w:rFonts w:asciiTheme="majorHAnsi" w:hAnsiTheme="majorHAnsi" w:cstheme="majorHAnsi"/>
          <w:sz w:val="22"/>
          <w:szCs w:val="22"/>
        </w:rPr>
        <w:t>Les capacités opérationnelles et techniques de la Commission et de ses groupes de travail sont renforcées pour assurer la maîtrise d'ouvrage, la conception et la conduite efficace du processus de transfert des compétences et des ressources.</w:t>
      </w:r>
    </w:p>
    <w:p w14:paraId="1FF6A737" w14:textId="77777777" w:rsidR="00A123DD" w:rsidRPr="00A123DD" w:rsidRDefault="00A123DD" w:rsidP="00A123DD">
      <w:pPr>
        <w:pStyle w:val="Paragraphedeliste"/>
        <w:rPr>
          <w:rFonts w:asciiTheme="majorHAnsi" w:hAnsiTheme="majorHAnsi" w:cstheme="majorHAnsi"/>
          <w:sz w:val="22"/>
          <w:szCs w:val="22"/>
        </w:rPr>
      </w:pPr>
    </w:p>
    <w:p w14:paraId="5479BC4D" w14:textId="77777777" w:rsidR="00A123DD" w:rsidRPr="00A123DD" w:rsidRDefault="00A123DD" w:rsidP="00A123DD">
      <w:pPr>
        <w:pStyle w:val="Paragraphedeliste"/>
        <w:numPr>
          <w:ilvl w:val="0"/>
          <w:numId w:val="20"/>
        </w:numPr>
        <w:rPr>
          <w:rFonts w:asciiTheme="majorHAnsi" w:hAnsiTheme="majorHAnsi" w:cstheme="majorHAnsi"/>
          <w:sz w:val="22"/>
          <w:szCs w:val="22"/>
        </w:rPr>
      </w:pPr>
      <w:r w:rsidRPr="00A123DD">
        <w:rPr>
          <w:rFonts w:asciiTheme="majorHAnsi" w:hAnsiTheme="majorHAnsi" w:cstheme="majorHAnsi"/>
          <w:sz w:val="22"/>
          <w:szCs w:val="22"/>
        </w:rPr>
        <w:t xml:space="preserve">La méthodologie globale de territorialisation des politiques publiques est établie et appliquée selon une approche agile (conception axée sur les usagers locaux,), permettant de déterminer le rythme de transfert optimal </w:t>
      </w:r>
    </w:p>
    <w:p w14:paraId="5D39AF36" w14:textId="77777777" w:rsidR="00A123DD" w:rsidRPr="00A123DD" w:rsidRDefault="00A123DD" w:rsidP="00A123DD">
      <w:pPr>
        <w:pStyle w:val="Paragraphedeliste"/>
        <w:rPr>
          <w:rFonts w:asciiTheme="majorHAnsi" w:hAnsiTheme="majorHAnsi" w:cstheme="majorHAnsi"/>
          <w:sz w:val="22"/>
          <w:szCs w:val="22"/>
        </w:rPr>
      </w:pPr>
    </w:p>
    <w:p w14:paraId="09039146" w14:textId="77777777" w:rsidR="00A123DD" w:rsidRPr="00A123DD" w:rsidRDefault="00A123DD" w:rsidP="00A123DD">
      <w:pPr>
        <w:pStyle w:val="Paragraphedeliste"/>
        <w:numPr>
          <w:ilvl w:val="0"/>
          <w:numId w:val="20"/>
        </w:numPr>
        <w:rPr>
          <w:rFonts w:asciiTheme="majorHAnsi" w:hAnsiTheme="majorHAnsi" w:cstheme="majorHAnsi"/>
          <w:sz w:val="22"/>
          <w:szCs w:val="22"/>
        </w:rPr>
      </w:pPr>
      <w:r w:rsidRPr="00A123DD">
        <w:rPr>
          <w:rFonts w:asciiTheme="majorHAnsi" w:hAnsiTheme="majorHAnsi" w:cstheme="majorHAnsi"/>
          <w:sz w:val="22"/>
          <w:szCs w:val="22"/>
        </w:rPr>
        <w:t>Un modèle innovant d'évaluation financière holistique est réalisé de manière participative, intégrant l'analyse complète des charges réelles des services publics territorialisés (fonctionnement, investissement, masse salariale) ainsi que la cartographie des opportunités de transfert de recettes (fiscalité propre et partagée, redevances locales, mécanismes de finance verte).</w:t>
      </w:r>
    </w:p>
    <w:p w14:paraId="68E8D80F" w14:textId="77777777" w:rsidR="00A123DD" w:rsidRPr="00A123DD" w:rsidRDefault="00A123DD" w:rsidP="00A123DD">
      <w:pPr>
        <w:rPr>
          <w:rFonts w:asciiTheme="majorHAnsi" w:hAnsiTheme="majorHAnsi" w:cstheme="majorHAnsi"/>
          <w:sz w:val="22"/>
          <w:szCs w:val="22"/>
        </w:rPr>
      </w:pPr>
    </w:p>
    <w:p w14:paraId="47B5A90A" w14:textId="77777777" w:rsidR="00A123DD" w:rsidRPr="00A123DD" w:rsidRDefault="00A123DD" w:rsidP="00A123DD">
      <w:pPr>
        <w:pStyle w:val="Paragraphedeliste"/>
        <w:numPr>
          <w:ilvl w:val="0"/>
          <w:numId w:val="20"/>
        </w:numPr>
        <w:rPr>
          <w:rFonts w:asciiTheme="majorHAnsi" w:hAnsiTheme="majorHAnsi" w:cstheme="majorHAnsi"/>
          <w:sz w:val="22"/>
          <w:szCs w:val="22"/>
        </w:rPr>
      </w:pPr>
      <w:r w:rsidRPr="00A123DD">
        <w:rPr>
          <w:rFonts w:asciiTheme="majorHAnsi" w:hAnsiTheme="majorHAnsi" w:cstheme="majorHAnsi"/>
          <w:sz w:val="22"/>
          <w:szCs w:val="22"/>
        </w:rPr>
        <w:lastRenderedPageBreak/>
        <w:t>Les instruments contractuels de performance réciproque entre l'État central et les CTD sont structurés et finalisés, garantissant la prévisibilité des transferts de l'État, définissant les standards de qualité des services publics locaux et intégrant des indicateurs de suivi (notamment liés à l'adaptation aux vulnérabilités climatiques).</w:t>
      </w:r>
    </w:p>
    <w:p w14:paraId="1F22CC90" w14:textId="77777777" w:rsidR="00A123DD" w:rsidRPr="00A123DD" w:rsidRDefault="00A123DD" w:rsidP="00A123DD">
      <w:pPr>
        <w:rPr>
          <w:rFonts w:asciiTheme="majorHAnsi" w:hAnsiTheme="majorHAnsi" w:cstheme="majorHAnsi"/>
          <w:sz w:val="22"/>
          <w:szCs w:val="22"/>
        </w:rPr>
      </w:pPr>
    </w:p>
    <w:p w14:paraId="150E6152" w14:textId="77777777" w:rsidR="00A123DD" w:rsidRPr="00A123DD" w:rsidRDefault="00A123DD" w:rsidP="00A123DD">
      <w:pPr>
        <w:pStyle w:val="Paragraphedeliste"/>
        <w:numPr>
          <w:ilvl w:val="0"/>
          <w:numId w:val="20"/>
        </w:numPr>
        <w:rPr>
          <w:rFonts w:asciiTheme="majorHAnsi" w:hAnsiTheme="majorHAnsi" w:cstheme="majorHAnsi"/>
          <w:sz w:val="22"/>
          <w:szCs w:val="22"/>
        </w:rPr>
      </w:pPr>
      <w:r w:rsidRPr="00A123DD">
        <w:rPr>
          <w:rFonts w:asciiTheme="majorHAnsi" w:hAnsiTheme="majorHAnsi" w:cstheme="majorHAnsi"/>
          <w:sz w:val="22"/>
          <w:szCs w:val="22"/>
        </w:rPr>
        <w:t>Les mécanismes financiers d'ajustement budgétaire sont développés et opérationnels, incluant l'algorithme d'indexation, le dispositif de partage des recettes, la formule de péréquation équitable et le protocole d'évaluation annuelle directement transférable au CTI et au CPR.</w:t>
      </w:r>
    </w:p>
    <w:p w14:paraId="63B83252" w14:textId="77777777" w:rsidR="00A123DD" w:rsidRPr="00A123DD" w:rsidRDefault="00A123DD" w:rsidP="00A123DD">
      <w:pPr>
        <w:pStyle w:val="Titre2"/>
        <w:spacing w:before="0" w:after="0"/>
        <w:rPr>
          <w:rFonts w:asciiTheme="majorHAnsi" w:hAnsiTheme="majorHAnsi" w:cstheme="majorHAnsi"/>
          <w:color w:val="1F1F1F"/>
          <w:sz w:val="22"/>
          <w:szCs w:val="22"/>
        </w:rPr>
      </w:pPr>
    </w:p>
    <w:p w14:paraId="2C6F6216" w14:textId="3B8B4365" w:rsidR="00A123DD" w:rsidRDefault="00A123DD" w:rsidP="00A123DD">
      <w:pPr>
        <w:pStyle w:val="Paragraphedeliste"/>
        <w:numPr>
          <w:ilvl w:val="1"/>
          <w:numId w:val="18"/>
        </w:numPr>
        <w:rPr>
          <w:rFonts w:asciiTheme="majorHAnsi" w:hAnsiTheme="majorHAnsi" w:cstheme="majorHAnsi"/>
          <w:b/>
          <w:bCs/>
          <w:sz w:val="24"/>
          <w:szCs w:val="24"/>
        </w:rPr>
      </w:pPr>
      <w:bookmarkStart w:id="2" w:name="_t7zq5qnwb5kc" w:colFirst="0" w:colLast="0"/>
      <w:bookmarkEnd w:id="2"/>
      <w:r w:rsidRPr="00632908">
        <w:rPr>
          <w:rFonts w:asciiTheme="majorHAnsi" w:hAnsiTheme="majorHAnsi" w:cstheme="majorHAnsi"/>
          <w:b/>
          <w:bCs/>
          <w:sz w:val="24"/>
          <w:szCs w:val="24"/>
        </w:rPr>
        <w:t xml:space="preserve">Tâches et responsabilités </w:t>
      </w:r>
    </w:p>
    <w:p w14:paraId="68A54272" w14:textId="1B20903F" w:rsidR="00157CAD" w:rsidRPr="00157CAD" w:rsidRDefault="00157CAD" w:rsidP="00157CAD">
      <w:pPr>
        <w:rPr>
          <w:rFonts w:asciiTheme="majorHAnsi" w:hAnsiTheme="majorHAnsi" w:cstheme="majorHAnsi"/>
          <w:sz w:val="24"/>
          <w:szCs w:val="24"/>
        </w:rPr>
      </w:pPr>
      <w:r>
        <w:rPr>
          <w:rFonts w:asciiTheme="majorHAnsi" w:hAnsiTheme="majorHAnsi" w:cstheme="majorHAnsi"/>
          <w:sz w:val="24"/>
          <w:szCs w:val="24"/>
        </w:rPr>
        <w:t xml:space="preserve">A titre indicatif mais non exhaustif, les tâches et responsabilités de </w:t>
      </w:r>
      <w:proofErr w:type="gramStart"/>
      <w:r>
        <w:rPr>
          <w:rFonts w:asciiTheme="majorHAnsi" w:hAnsiTheme="majorHAnsi" w:cstheme="majorHAnsi"/>
          <w:sz w:val="24"/>
          <w:szCs w:val="24"/>
        </w:rPr>
        <w:t>l’</w:t>
      </w:r>
      <w:proofErr w:type="spellStart"/>
      <w:r>
        <w:rPr>
          <w:rFonts w:asciiTheme="majorHAnsi" w:hAnsiTheme="majorHAnsi" w:cstheme="majorHAnsi"/>
          <w:sz w:val="24"/>
          <w:szCs w:val="24"/>
        </w:rPr>
        <w:t>expert.e</w:t>
      </w:r>
      <w:proofErr w:type="spellEnd"/>
      <w:proofErr w:type="gramEnd"/>
      <w:r>
        <w:rPr>
          <w:rFonts w:asciiTheme="majorHAnsi" w:hAnsiTheme="majorHAnsi" w:cstheme="majorHAnsi"/>
          <w:sz w:val="24"/>
          <w:szCs w:val="24"/>
        </w:rPr>
        <w:t xml:space="preserve"> se présentent comme suit : </w:t>
      </w:r>
    </w:p>
    <w:p w14:paraId="4812A7DB" w14:textId="77777777" w:rsidR="00A123DD" w:rsidRPr="00A123DD" w:rsidRDefault="00A123DD" w:rsidP="00A123DD">
      <w:pPr>
        <w:rPr>
          <w:rFonts w:asciiTheme="majorHAnsi" w:eastAsia="Calibri" w:hAnsiTheme="majorHAnsi" w:cstheme="majorHAnsi"/>
          <w:b/>
          <w:bCs/>
          <w:sz w:val="22"/>
          <w:szCs w:val="22"/>
        </w:rPr>
      </w:pPr>
      <w:r w:rsidRPr="00A123DD">
        <w:rPr>
          <w:rFonts w:asciiTheme="majorHAnsi" w:eastAsia="Calibri" w:hAnsiTheme="majorHAnsi" w:cstheme="majorHAnsi"/>
          <w:b/>
          <w:bCs/>
          <w:sz w:val="22"/>
          <w:szCs w:val="22"/>
        </w:rPr>
        <w:t>Tâche 1 : cadrage agile et définition de la trajectoire de territorialisation</w:t>
      </w:r>
    </w:p>
    <w:p w14:paraId="0EBE4970" w14:textId="77777777" w:rsidR="00A123DD" w:rsidRPr="00A123DD" w:rsidRDefault="00A123DD" w:rsidP="00A123DD">
      <w:pPr>
        <w:numPr>
          <w:ilvl w:val="0"/>
          <w:numId w:val="17"/>
        </w:numPr>
        <w:rPr>
          <w:rFonts w:asciiTheme="majorHAnsi" w:hAnsiTheme="majorHAnsi" w:cstheme="majorHAnsi"/>
          <w:sz w:val="22"/>
          <w:szCs w:val="22"/>
        </w:rPr>
      </w:pPr>
      <w:r w:rsidRPr="00A123DD">
        <w:rPr>
          <w:rFonts w:asciiTheme="majorHAnsi" w:hAnsiTheme="majorHAnsi" w:cstheme="majorHAnsi"/>
          <w:sz w:val="22"/>
          <w:szCs w:val="22"/>
        </w:rPr>
        <w:t>Appliquer le principe agile pour cartographier les capacités d'absorption et les réalités organisationnelles des CTD et des secteurs.</w:t>
      </w:r>
    </w:p>
    <w:p w14:paraId="35140F1A" w14:textId="77777777" w:rsidR="00A123DD" w:rsidRPr="00A123DD" w:rsidRDefault="00A123DD" w:rsidP="00A123DD">
      <w:pPr>
        <w:numPr>
          <w:ilvl w:val="0"/>
          <w:numId w:val="17"/>
        </w:numPr>
        <w:rPr>
          <w:rFonts w:asciiTheme="majorHAnsi" w:hAnsiTheme="majorHAnsi" w:cstheme="majorHAnsi"/>
          <w:sz w:val="22"/>
          <w:szCs w:val="22"/>
        </w:rPr>
      </w:pPr>
      <w:r w:rsidRPr="00A123DD">
        <w:rPr>
          <w:rFonts w:asciiTheme="majorHAnsi" w:hAnsiTheme="majorHAnsi" w:cstheme="majorHAnsi"/>
          <w:sz w:val="22"/>
          <w:szCs w:val="22"/>
        </w:rPr>
        <w:t xml:space="preserve">Organiser et renforcer les capacités des équipes de travail multi sectoriels. Cela inclut notamment l’appui à l’identification des leaders de la décentralisation au sein de chaque secteur et de chaque territoire pour composer les dits groupes. </w:t>
      </w:r>
    </w:p>
    <w:p w14:paraId="5D9421E0" w14:textId="77777777" w:rsidR="00A123DD" w:rsidRPr="00A123DD" w:rsidRDefault="00A123DD" w:rsidP="00A123DD">
      <w:pPr>
        <w:numPr>
          <w:ilvl w:val="0"/>
          <w:numId w:val="17"/>
        </w:numPr>
        <w:rPr>
          <w:rFonts w:asciiTheme="majorHAnsi" w:hAnsiTheme="majorHAnsi" w:cstheme="majorHAnsi"/>
          <w:sz w:val="22"/>
          <w:szCs w:val="22"/>
        </w:rPr>
      </w:pPr>
      <w:r w:rsidRPr="00A123DD">
        <w:rPr>
          <w:rFonts w:asciiTheme="majorHAnsi" w:hAnsiTheme="majorHAnsi" w:cstheme="majorHAnsi"/>
          <w:sz w:val="22"/>
          <w:szCs w:val="22"/>
        </w:rPr>
        <w:t xml:space="preserve">Piloter le processus d'évaluation via des itérations rapides (sprints </w:t>
      </w:r>
      <w:proofErr w:type="gramStart"/>
      <w:r w:rsidRPr="00A123DD">
        <w:rPr>
          <w:rFonts w:asciiTheme="majorHAnsi" w:hAnsiTheme="majorHAnsi" w:cstheme="majorHAnsi"/>
          <w:sz w:val="22"/>
          <w:szCs w:val="22"/>
        </w:rPr>
        <w:t>sectoriels  et</w:t>
      </w:r>
      <w:proofErr w:type="gramEnd"/>
      <w:r w:rsidRPr="00A123DD">
        <w:rPr>
          <w:rFonts w:asciiTheme="majorHAnsi" w:hAnsiTheme="majorHAnsi" w:cstheme="majorHAnsi"/>
          <w:sz w:val="22"/>
          <w:szCs w:val="22"/>
        </w:rPr>
        <w:t xml:space="preserve"> multisectoriels: santé primaire,  éducation de base, eau et assainissement, environnement, voirie).</w:t>
      </w:r>
    </w:p>
    <w:p w14:paraId="16E46884" w14:textId="77777777" w:rsidR="00A123DD" w:rsidRPr="00A123DD" w:rsidRDefault="00A123DD" w:rsidP="00A123DD">
      <w:pPr>
        <w:numPr>
          <w:ilvl w:val="0"/>
          <w:numId w:val="17"/>
        </w:numPr>
        <w:rPr>
          <w:rFonts w:asciiTheme="majorHAnsi" w:hAnsiTheme="majorHAnsi" w:cstheme="majorHAnsi"/>
          <w:sz w:val="22"/>
          <w:szCs w:val="22"/>
        </w:rPr>
      </w:pPr>
      <w:r w:rsidRPr="00A123DD">
        <w:rPr>
          <w:rFonts w:asciiTheme="majorHAnsi" w:hAnsiTheme="majorHAnsi" w:cstheme="majorHAnsi"/>
          <w:sz w:val="22"/>
          <w:szCs w:val="22"/>
        </w:rPr>
        <w:t>Formuler une recommandation arbitrée sur la trajectoire de transfert (bascule globale vs vagues successives), en s'appuyant sur des simulations concrètes accompagnés de scénarios organisationnels et financiers solides</w:t>
      </w:r>
    </w:p>
    <w:p w14:paraId="538A5722" w14:textId="77777777" w:rsidR="00A123DD" w:rsidRPr="00A123DD" w:rsidRDefault="00A123DD" w:rsidP="00A123DD">
      <w:pPr>
        <w:rPr>
          <w:rFonts w:asciiTheme="majorHAnsi" w:eastAsia="Calibri" w:hAnsiTheme="majorHAnsi" w:cstheme="majorHAnsi"/>
          <w:sz w:val="22"/>
          <w:szCs w:val="22"/>
        </w:rPr>
      </w:pPr>
    </w:p>
    <w:p w14:paraId="7D3DA29E" w14:textId="77777777" w:rsidR="00A123DD" w:rsidRPr="00A123DD" w:rsidRDefault="00A123DD" w:rsidP="00A123DD">
      <w:pPr>
        <w:rPr>
          <w:rFonts w:asciiTheme="majorHAnsi" w:eastAsia="Calibri" w:hAnsiTheme="majorHAnsi" w:cstheme="majorHAnsi"/>
          <w:b/>
          <w:bCs/>
          <w:sz w:val="22"/>
          <w:szCs w:val="22"/>
        </w:rPr>
      </w:pPr>
      <w:r w:rsidRPr="00A123DD">
        <w:rPr>
          <w:rFonts w:asciiTheme="majorHAnsi" w:eastAsia="Calibri" w:hAnsiTheme="majorHAnsi" w:cstheme="majorHAnsi"/>
          <w:b/>
          <w:bCs/>
          <w:sz w:val="22"/>
          <w:szCs w:val="22"/>
        </w:rPr>
        <w:t xml:space="preserve">Tâche 2 : évaluation financière holistique </w:t>
      </w:r>
    </w:p>
    <w:p w14:paraId="40947D7C" w14:textId="2BD37B9E" w:rsidR="00A123DD" w:rsidRPr="00A123DD" w:rsidRDefault="00A123DD" w:rsidP="00A123DD">
      <w:pPr>
        <w:numPr>
          <w:ilvl w:val="0"/>
          <w:numId w:val="4"/>
        </w:numPr>
        <w:rPr>
          <w:rFonts w:asciiTheme="majorHAnsi" w:hAnsiTheme="majorHAnsi" w:cstheme="majorHAnsi"/>
          <w:sz w:val="22"/>
          <w:szCs w:val="22"/>
        </w:rPr>
      </w:pPr>
      <w:proofErr w:type="gramStart"/>
      <w:r w:rsidRPr="00A123DD">
        <w:rPr>
          <w:rFonts w:asciiTheme="majorHAnsi" w:hAnsiTheme="majorHAnsi" w:cstheme="majorHAnsi"/>
          <w:sz w:val="22"/>
          <w:szCs w:val="22"/>
        </w:rPr>
        <w:t>Evaluer  en</w:t>
      </w:r>
      <w:proofErr w:type="gramEnd"/>
      <w:r w:rsidRPr="00A123DD">
        <w:rPr>
          <w:rFonts w:asciiTheme="majorHAnsi" w:hAnsiTheme="majorHAnsi" w:cstheme="majorHAnsi"/>
          <w:sz w:val="22"/>
          <w:szCs w:val="22"/>
        </w:rPr>
        <w:t xml:space="preserve"> partenariat avec la cour</w:t>
      </w:r>
      <w:r w:rsidR="00D35630">
        <w:rPr>
          <w:rFonts w:asciiTheme="majorHAnsi" w:hAnsiTheme="majorHAnsi" w:cstheme="majorHAnsi"/>
          <w:sz w:val="22"/>
          <w:szCs w:val="22"/>
        </w:rPr>
        <w:t xml:space="preserve"> </w:t>
      </w:r>
      <w:r w:rsidRPr="00A123DD">
        <w:rPr>
          <w:rFonts w:asciiTheme="majorHAnsi" w:hAnsiTheme="majorHAnsi" w:cstheme="majorHAnsi"/>
          <w:sz w:val="22"/>
          <w:szCs w:val="22"/>
        </w:rPr>
        <w:t>des comptes et le parlement  et selon les classifications du PEFA,  les chaînes de dépense des secteurs  ciblés (ministère et agences)  sur les 3 derniers exercices afin de déterminer le coût réel d'exercice des compétences à territorialiser.</w:t>
      </w:r>
    </w:p>
    <w:p w14:paraId="1B9EE214" w14:textId="77777777" w:rsidR="00A123DD" w:rsidRPr="00A123DD" w:rsidRDefault="00A123DD" w:rsidP="00A123DD">
      <w:pPr>
        <w:numPr>
          <w:ilvl w:val="0"/>
          <w:numId w:val="4"/>
        </w:numPr>
        <w:rPr>
          <w:rFonts w:asciiTheme="majorHAnsi" w:hAnsiTheme="majorHAnsi" w:cstheme="majorHAnsi"/>
          <w:sz w:val="22"/>
          <w:szCs w:val="22"/>
        </w:rPr>
      </w:pPr>
      <w:r w:rsidRPr="00A123DD">
        <w:rPr>
          <w:rFonts w:asciiTheme="majorHAnsi" w:hAnsiTheme="majorHAnsi" w:cstheme="majorHAnsi"/>
          <w:sz w:val="22"/>
          <w:szCs w:val="22"/>
        </w:rPr>
        <w:t>Identifier et évaluer le panier de recettes transférables ou partageables (fiscalité locale, ristournes, redevances, dotations de fonctionnement et d'équipement, revenus carbones, coopération décentralisée).</w:t>
      </w:r>
    </w:p>
    <w:p w14:paraId="3953DF8D" w14:textId="77777777" w:rsidR="00A123DD" w:rsidRPr="00A123DD" w:rsidRDefault="00A123DD" w:rsidP="00A123DD">
      <w:pPr>
        <w:numPr>
          <w:ilvl w:val="0"/>
          <w:numId w:val="4"/>
        </w:numPr>
        <w:rPr>
          <w:rFonts w:asciiTheme="majorHAnsi" w:hAnsiTheme="majorHAnsi" w:cstheme="majorHAnsi"/>
          <w:sz w:val="22"/>
          <w:szCs w:val="22"/>
        </w:rPr>
      </w:pPr>
      <w:r w:rsidRPr="00A123DD">
        <w:rPr>
          <w:rFonts w:asciiTheme="majorHAnsi" w:hAnsiTheme="majorHAnsi" w:cstheme="majorHAnsi"/>
          <w:sz w:val="22"/>
          <w:szCs w:val="22"/>
        </w:rPr>
        <w:t xml:space="preserve">Intégrer les coûts transversaux d'exploitation, y compris les besoins d'entretien et d'intégration des enjeux d'adaptation climatique, de transition énergétique et de transformation digitale dans les services </w:t>
      </w:r>
      <w:proofErr w:type="gramStart"/>
      <w:r w:rsidRPr="00A123DD">
        <w:rPr>
          <w:rFonts w:asciiTheme="majorHAnsi" w:hAnsiTheme="majorHAnsi" w:cstheme="majorHAnsi"/>
          <w:sz w:val="22"/>
          <w:szCs w:val="22"/>
        </w:rPr>
        <w:t>publics  locaux</w:t>
      </w:r>
      <w:proofErr w:type="gramEnd"/>
      <w:r w:rsidRPr="00A123DD">
        <w:rPr>
          <w:rFonts w:asciiTheme="majorHAnsi" w:hAnsiTheme="majorHAnsi" w:cstheme="majorHAnsi"/>
          <w:sz w:val="22"/>
          <w:szCs w:val="22"/>
        </w:rPr>
        <w:t>.</w:t>
      </w:r>
    </w:p>
    <w:p w14:paraId="4D94669C" w14:textId="77777777" w:rsidR="00A123DD" w:rsidRPr="00A123DD" w:rsidRDefault="00A123DD" w:rsidP="00A123DD">
      <w:pPr>
        <w:rPr>
          <w:rFonts w:asciiTheme="majorHAnsi" w:eastAsia="Calibri" w:hAnsiTheme="majorHAnsi" w:cstheme="majorHAnsi"/>
          <w:sz w:val="22"/>
          <w:szCs w:val="22"/>
        </w:rPr>
      </w:pPr>
    </w:p>
    <w:p w14:paraId="51314E34" w14:textId="77777777" w:rsidR="00A123DD" w:rsidRPr="00A123DD" w:rsidRDefault="00A123DD" w:rsidP="00A123DD">
      <w:pPr>
        <w:rPr>
          <w:rFonts w:asciiTheme="majorHAnsi" w:eastAsia="Calibri" w:hAnsiTheme="majorHAnsi" w:cstheme="majorHAnsi"/>
          <w:b/>
          <w:bCs/>
          <w:sz w:val="22"/>
          <w:szCs w:val="22"/>
        </w:rPr>
      </w:pPr>
      <w:r w:rsidRPr="00A123DD">
        <w:rPr>
          <w:rFonts w:asciiTheme="majorHAnsi" w:hAnsiTheme="majorHAnsi" w:cstheme="majorHAnsi"/>
          <w:b/>
          <w:bCs/>
          <w:sz w:val="22"/>
          <w:szCs w:val="22"/>
        </w:rPr>
        <w:t xml:space="preserve">Tâche 3 : ingénierie agile des contrats de performance </w:t>
      </w:r>
    </w:p>
    <w:p w14:paraId="6B92116E" w14:textId="77777777" w:rsidR="00A123DD" w:rsidRPr="00A123DD" w:rsidRDefault="00A123DD" w:rsidP="00A123DD">
      <w:pPr>
        <w:numPr>
          <w:ilvl w:val="0"/>
          <w:numId w:val="6"/>
        </w:numPr>
        <w:rPr>
          <w:rFonts w:asciiTheme="majorHAnsi" w:hAnsiTheme="majorHAnsi" w:cstheme="majorHAnsi"/>
          <w:sz w:val="22"/>
          <w:szCs w:val="22"/>
        </w:rPr>
      </w:pPr>
      <w:r w:rsidRPr="00A123DD">
        <w:rPr>
          <w:rFonts w:asciiTheme="majorHAnsi" w:hAnsiTheme="majorHAnsi" w:cstheme="majorHAnsi"/>
          <w:sz w:val="22"/>
          <w:szCs w:val="22"/>
        </w:rPr>
        <w:t>Élaborer l'architecture type des contrats de performance territorialisés reposant sur des engagements bilatéraux :</w:t>
      </w:r>
    </w:p>
    <w:p w14:paraId="5DB3A26B" w14:textId="77777777" w:rsidR="00A123DD" w:rsidRPr="00A123DD" w:rsidRDefault="00A123DD" w:rsidP="00A123DD">
      <w:pPr>
        <w:numPr>
          <w:ilvl w:val="1"/>
          <w:numId w:val="6"/>
        </w:numPr>
        <w:rPr>
          <w:rFonts w:asciiTheme="majorHAnsi" w:hAnsiTheme="majorHAnsi" w:cstheme="majorHAnsi"/>
          <w:sz w:val="22"/>
          <w:szCs w:val="22"/>
        </w:rPr>
      </w:pPr>
      <w:r w:rsidRPr="00A123DD">
        <w:rPr>
          <w:rFonts w:asciiTheme="majorHAnsi" w:hAnsiTheme="majorHAnsi" w:cstheme="majorHAnsi"/>
          <w:sz w:val="22"/>
          <w:szCs w:val="22"/>
        </w:rPr>
        <w:t>CTD :  engagements de prestation et des services publics aux usagers, respect des standards de gestion et intégration des critères environnementaux locaux.</w:t>
      </w:r>
    </w:p>
    <w:p w14:paraId="4F6ACDA5" w14:textId="77777777" w:rsidR="00A123DD" w:rsidRPr="00A123DD" w:rsidRDefault="00A123DD" w:rsidP="00A123DD">
      <w:pPr>
        <w:numPr>
          <w:ilvl w:val="1"/>
          <w:numId w:val="6"/>
        </w:numPr>
        <w:rPr>
          <w:rFonts w:asciiTheme="majorHAnsi" w:hAnsiTheme="majorHAnsi" w:cstheme="majorHAnsi"/>
          <w:sz w:val="22"/>
          <w:szCs w:val="22"/>
        </w:rPr>
      </w:pPr>
      <w:r w:rsidRPr="00A123DD">
        <w:rPr>
          <w:rFonts w:asciiTheme="majorHAnsi" w:hAnsiTheme="majorHAnsi" w:cstheme="majorHAnsi"/>
          <w:sz w:val="22"/>
          <w:szCs w:val="22"/>
        </w:rPr>
        <w:t xml:space="preserve">État central : garantie de prévisibilité des transferts financiers, accompagnement </w:t>
      </w:r>
      <w:r w:rsidRPr="00A123DD">
        <w:rPr>
          <w:rFonts w:asciiTheme="majorHAnsi" w:hAnsiTheme="majorHAnsi" w:cstheme="majorHAnsi"/>
          <w:sz w:val="22"/>
          <w:szCs w:val="22"/>
        </w:rPr>
        <w:lastRenderedPageBreak/>
        <w:t>technique et transfert effectif des moyens RH patrimoine</w:t>
      </w:r>
    </w:p>
    <w:p w14:paraId="4F600690" w14:textId="77777777" w:rsidR="00A123DD" w:rsidRPr="00A123DD" w:rsidRDefault="00A123DD" w:rsidP="00A123DD">
      <w:pPr>
        <w:numPr>
          <w:ilvl w:val="1"/>
          <w:numId w:val="6"/>
        </w:numPr>
        <w:rPr>
          <w:rFonts w:asciiTheme="majorHAnsi" w:hAnsiTheme="majorHAnsi" w:cstheme="majorHAnsi"/>
          <w:sz w:val="22"/>
          <w:szCs w:val="22"/>
        </w:rPr>
      </w:pPr>
      <w:r w:rsidRPr="00A123DD">
        <w:rPr>
          <w:rFonts w:asciiTheme="majorHAnsi" w:hAnsiTheme="majorHAnsi" w:cstheme="majorHAnsi"/>
          <w:sz w:val="22"/>
          <w:szCs w:val="22"/>
        </w:rPr>
        <w:t xml:space="preserve">Dispositif d'évaluation : définition d'un mécanisme d'incitation financier lié au respect des engagements réciproques. </w:t>
      </w:r>
    </w:p>
    <w:p w14:paraId="31E89110" w14:textId="77777777" w:rsidR="00A123DD" w:rsidRPr="00A123DD" w:rsidRDefault="00A123DD" w:rsidP="00A123DD">
      <w:pPr>
        <w:ind w:left="1440"/>
        <w:rPr>
          <w:rFonts w:asciiTheme="majorHAnsi" w:hAnsiTheme="majorHAnsi" w:cstheme="majorHAnsi"/>
          <w:sz w:val="22"/>
          <w:szCs w:val="22"/>
        </w:rPr>
      </w:pPr>
    </w:p>
    <w:p w14:paraId="4211E8FB" w14:textId="77777777" w:rsidR="00A123DD" w:rsidRPr="00A123DD" w:rsidRDefault="00A123DD" w:rsidP="00A123DD">
      <w:pPr>
        <w:rPr>
          <w:rFonts w:asciiTheme="majorHAnsi" w:hAnsiTheme="majorHAnsi" w:cstheme="majorHAnsi"/>
          <w:b/>
          <w:bCs/>
          <w:sz w:val="22"/>
          <w:szCs w:val="22"/>
        </w:rPr>
      </w:pPr>
      <w:r w:rsidRPr="00A123DD">
        <w:rPr>
          <w:rFonts w:asciiTheme="majorHAnsi" w:hAnsiTheme="majorHAnsi" w:cstheme="majorHAnsi"/>
          <w:b/>
          <w:bCs/>
          <w:sz w:val="22"/>
          <w:szCs w:val="22"/>
        </w:rPr>
        <w:t>Tâche 4 : modélisation des formules de partage, de péréquation et d'indexation</w:t>
      </w:r>
    </w:p>
    <w:p w14:paraId="4423BAAD" w14:textId="12FD5536" w:rsidR="00A123DD" w:rsidRPr="00157CAD" w:rsidRDefault="00A123DD" w:rsidP="00A123DD">
      <w:pPr>
        <w:numPr>
          <w:ilvl w:val="0"/>
          <w:numId w:val="12"/>
        </w:numPr>
        <w:rPr>
          <w:rFonts w:asciiTheme="majorHAnsi" w:hAnsiTheme="majorHAnsi" w:cstheme="majorHAnsi"/>
          <w:sz w:val="22"/>
          <w:szCs w:val="22"/>
        </w:rPr>
      </w:pPr>
      <w:r w:rsidRPr="00157CAD">
        <w:rPr>
          <w:rFonts w:asciiTheme="majorHAnsi" w:hAnsiTheme="majorHAnsi" w:cstheme="majorHAnsi"/>
          <w:sz w:val="22"/>
          <w:szCs w:val="22"/>
        </w:rPr>
        <w:t xml:space="preserve">Développer </w:t>
      </w:r>
      <w:r w:rsidR="000D38EB" w:rsidRPr="00157CAD">
        <w:rPr>
          <w:rFonts w:asciiTheme="majorHAnsi" w:hAnsiTheme="majorHAnsi" w:cstheme="majorHAnsi"/>
          <w:sz w:val="22"/>
          <w:szCs w:val="22"/>
        </w:rPr>
        <w:t>un outil de modélisation</w:t>
      </w:r>
      <w:r w:rsidRPr="00157CAD">
        <w:rPr>
          <w:rFonts w:asciiTheme="majorHAnsi" w:hAnsiTheme="majorHAnsi" w:cstheme="majorHAnsi"/>
          <w:sz w:val="22"/>
          <w:szCs w:val="22"/>
        </w:rPr>
        <w:t xml:space="preserve"> </w:t>
      </w:r>
      <w:r w:rsidR="000D38EB" w:rsidRPr="00157CAD">
        <w:rPr>
          <w:rFonts w:asciiTheme="majorHAnsi" w:hAnsiTheme="majorHAnsi" w:cstheme="majorHAnsi"/>
          <w:sz w:val="22"/>
          <w:szCs w:val="22"/>
        </w:rPr>
        <w:t>informatisé</w:t>
      </w:r>
      <w:r w:rsidRPr="00157CAD">
        <w:rPr>
          <w:rFonts w:asciiTheme="majorHAnsi" w:hAnsiTheme="majorHAnsi" w:cstheme="majorHAnsi"/>
          <w:sz w:val="22"/>
          <w:szCs w:val="22"/>
        </w:rPr>
        <w:t xml:space="preserve"> d'aide à la décision intégrant :</w:t>
      </w:r>
    </w:p>
    <w:p w14:paraId="29BD625B" w14:textId="77777777" w:rsidR="00A123DD" w:rsidRPr="00A123DD" w:rsidRDefault="00A123DD" w:rsidP="00A123DD">
      <w:pPr>
        <w:numPr>
          <w:ilvl w:val="1"/>
          <w:numId w:val="12"/>
        </w:numPr>
        <w:rPr>
          <w:rFonts w:asciiTheme="majorHAnsi" w:hAnsiTheme="majorHAnsi" w:cstheme="majorHAnsi"/>
          <w:sz w:val="22"/>
          <w:szCs w:val="22"/>
        </w:rPr>
      </w:pPr>
      <w:proofErr w:type="gramStart"/>
      <w:r w:rsidRPr="00A123DD">
        <w:rPr>
          <w:rFonts w:asciiTheme="majorHAnsi" w:hAnsiTheme="majorHAnsi" w:cstheme="majorHAnsi"/>
          <w:sz w:val="22"/>
          <w:szCs w:val="22"/>
        </w:rPr>
        <w:t>une</w:t>
      </w:r>
      <w:proofErr w:type="gramEnd"/>
      <w:r w:rsidRPr="00A123DD">
        <w:rPr>
          <w:rFonts w:asciiTheme="majorHAnsi" w:hAnsiTheme="majorHAnsi" w:cstheme="majorHAnsi"/>
          <w:sz w:val="22"/>
          <w:szCs w:val="22"/>
        </w:rPr>
        <w:t xml:space="preserve"> formule d’ajustement annuel automatique (indexée sur l'inflation, l'évolution démographique et les coûts réels des services).</w:t>
      </w:r>
    </w:p>
    <w:p w14:paraId="6172F8ED" w14:textId="77777777" w:rsidR="00A123DD" w:rsidRPr="00A123DD" w:rsidRDefault="00A123DD" w:rsidP="00A123DD">
      <w:pPr>
        <w:numPr>
          <w:ilvl w:val="1"/>
          <w:numId w:val="12"/>
        </w:numPr>
        <w:rPr>
          <w:rFonts w:asciiTheme="majorHAnsi" w:hAnsiTheme="majorHAnsi" w:cstheme="majorHAnsi"/>
          <w:sz w:val="22"/>
          <w:szCs w:val="22"/>
        </w:rPr>
      </w:pPr>
      <w:proofErr w:type="gramStart"/>
      <w:r w:rsidRPr="00A123DD">
        <w:rPr>
          <w:rFonts w:asciiTheme="majorHAnsi" w:hAnsiTheme="majorHAnsi" w:cstheme="majorHAnsi"/>
          <w:sz w:val="22"/>
          <w:szCs w:val="22"/>
        </w:rPr>
        <w:t>un</w:t>
      </w:r>
      <w:proofErr w:type="gramEnd"/>
      <w:r w:rsidRPr="00A123DD">
        <w:rPr>
          <w:rFonts w:asciiTheme="majorHAnsi" w:hAnsiTheme="majorHAnsi" w:cstheme="majorHAnsi"/>
          <w:sz w:val="22"/>
          <w:szCs w:val="22"/>
        </w:rPr>
        <w:t xml:space="preserve"> mécanisme de péréquation territoriale fondé sur un indice de développement local favorisation (taux de pauvreté, enclavement, capacité fiscale propre et exposition aux risques naturels, électrification, connectivité)</w:t>
      </w:r>
    </w:p>
    <w:p w14:paraId="12C47AF6" w14:textId="77777777" w:rsidR="00A123DD" w:rsidRPr="00A123DD" w:rsidRDefault="00A123DD" w:rsidP="00A123DD">
      <w:pPr>
        <w:numPr>
          <w:ilvl w:val="1"/>
          <w:numId w:val="12"/>
        </w:numPr>
        <w:rPr>
          <w:rFonts w:asciiTheme="majorHAnsi" w:hAnsiTheme="majorHAnsi" w:cstheme="majorHAnsi"/>
          <w:sz w:val="22"/>
          <w:szCs w:val="22"/>
        </w:rPr>
      </w:pPr>
      <w:proofErr w:type="gramStart"/>
      <w:r w:rsidRPr="00A123DD">
        <w:rPr>
          <w:rFonts w:asciiTheme="majorHAnsi" w:hAnsiTheme="majorHAnsi" w:cstheme="majorHAnsi"/>
          <w:sz w:val="22"/>
          <w:szCs w:val="22"/>
        </w:rPr>
        <w:t>l’impact</w:t>
      </w:r>
      <w:proofErr w:type="gramEnd"/>
      <w:r w:rsidRPr="00A123DD">
        <w:rPr>
          <w:rFonts w:asciiTheme="majorHAnsi" w:hAnsiTheme="majorHAnsi" w:cstheme="majorHAnsi"/>
          <w:sz w:val="22"/>
          <w:szCs w:val="22"/>
        </w:rPr>
        <w:t xml:space="preserve"> de la transformation digitale et de l’autonomie énergétique.</w:t>
      </w:r>
    </w:p>
    <w:p w14:paraId="16ADE133" w14:textId="77777777" w:rsidR="00A123DD" w:rsidRPr="00A123DD" w:rsidRDefault="00A123DD" w:rsidP="00A123DD">
      <w:pPr>
        <w:numPr>
          <w:ilvl w:val="1"/>
          <w:numId w:val="12"/>
        </w:numPr>
        <w:rPr>
          <w:rFonts w:asciiTheme="majorHAnsi" w:hAnsiTheme="majorHAnsi" w:cstheme="majorHAnsi"/>
          <w:sz w:val="22"/>
          <w:szCs w:val="22"/>
        </w:rPr>
      </w:pPr>
      <w:proofErr w:type="gramStart"/>
      <w:r w:rsidRPr="00A123DD">
        <w:rPr>
          <w:rFonts w:asciiTheme="majorHAnsi" w:hAnsiTheme="majorHAnsi" w:cstheme="majorHAnsi"/>
          <w:sz w:val="22"/>
          <w:szCs w:val="22"/>
        </w:rPr>
        <w:t>l'impact  des</w:t>
      </w:r>
      <w:proofErr w:type="gramEnd"/>
      <w:r w:rsidRPr="00A123DD">
        <w:rPr>
          <w:rFonts w:asciiTheme="majorHAnsi" w:hAnsiTheme="majorHAnsi" w:cstheme="majorHAnsi"/>
          <w:sz w:val="22"/>
          <w:szCs w:val="22"/>
        </w:rPr>
        <w:t xml:space="preserve"> vulnérabilité climatiques</w:t>
      </w:r>
    </w:p>
    <w:p w14:paraId="01F006E1" w14:textId="77777777" w:rsidR="00A123DD" w:rsidRPr="00A123DD" w:rsidRDefault="00A123DD" w:rsidP="00A123DD">
      <w:pPr>
        <w:rPr>
          <w:rFonts w:asciiTheme="majorHAnsi" w:eastAsia="Calibri" w:hAnsiTheme="majorHAnsi" w:cstheme="majorHAnsi"/>
          <w:sz w:val="22"/>
          <w:szCs w:val="22"/>
        </w:rPr>
      </w:pPr>
    </w:p>
    <w:p w14:paraId="7044855B" w14:textId="77777777" w:rsidR="00A123DD" w:rsidRPr="00A123DD" w:rsidRDefault="00A123DD" w:rsidP="00A123DD">
      <w:pPr>
        <w:rPr>
          <w:rFonts w:asciiTheme="majorHAnsi" w:hAnsiTheme="majorHAnsi" w:cstheme="majorHAnsi"/>
          <w:b/>
          <w:bCs/>
          <w:sz w:val="22"/>
          <w:szCs w:val="22"/>
        </w:rPr>
      </w:pPr>
      <w:r w:rsidRPr="00A123DD">
        <w:rPr>
          <w:rFonts w:asciiTheme="majorHAnsi" w:hAnsiTheme="majorHAnsi" w:cstheme="majorHAnsi"/>
          <w:b/>
          <w:bCs/>
          <w:sz w:val="22"/>
          <w:szCs w:val="22"/>
        </w:rPr>
        <w:t>Tâche 5 : transfert de méthodologie et pérennisation au sein des instances gouvernementales</w:t>
      </w:r>
    </w:p>
    <w:p w14:paraId="0FBCE6EE" w14:textId="08A754E4" w:rsidR="00A123DD" w:rsidRPr="00A123DD" w:rsidRDefault="00A123DD" w:rsidP="00A123DD">
      <w:pPr>
        <w:numPr>
          <w:ilvl w:val="0"/>
          <w:numId w:val="16"/>
        </w:numPr>
        <w:rPr>
          <w:rFonts w:asciiTheme="majorHAnsi" w:hAnsiTheme="majorHAnsi" w:cstheme="majorHAnsi"/>
          <w:sz w:val="22"/>
          <w:szCs w:val="22"/>
        </w:rPr>
      </w:pPr>
      <w:r w:rsidRPr="00A123DD">
        <w:rPr>
          <w:rFonts w:asciiTheme="majorHAnsi" w:hAnsiTheme="majorHAnsi" w:cstheme="majorHAnsi"/>
          <w:sz w:val="22"/>
          <w:szCs w:val="22"/>
        </w:rPr>
        <w:t>Rédiger le Manuel de routine d'évaluation annuelle des transferts destiné à être pris en main par le CTI et le Secrétariat permanent du CPRD.</w:t>
      </w:r>
    </w:p>
    <w:p w14:paraId="5CF3EE09" w14:textId="6B15B9F1" w:rsidR="00A123DD" w:rsidRPr="00A123DD" w:rsidRDefault="00A123DD" w:rsidP="00A123DD">
      <w:pPr>
        <w:numPr>
          <w:ilvl w:val="0"/>
          <w:numId w:val="16"/>
        </w:numPr>
        <w:rPr>
          <w:rFonts w:asciiTheme="majorHAnsi" w:hAnsiTheme="majorHAnsi" w:cstheme="majorHAnsi"/>
          <w:sz w:val="22"/>
          <w:szCs w:val="22"/>
        </w:rPr>
      </w:pPr>
      <w:r w:rsidRPr="00A123DD">
        <w:rPr>
          <w:rFonts w:asciiTheme="majorHAnsi" w:hAnsiTheme="majorHAnsi" w:cstheme="majorHAnsi"/>
          <w:sz w:val="22"/>
          <w:szCs w:val="22"/>
        </w:rPr>
        <w:t>Organiser des sessions d'immersion pratique</w:t>
      </w:r>
      <w:r w:rsidR="00157CAD">
        <w:rPr>
          <w:rFonts w:asciiTheme="majorHAnsi" w:hAnsiTheme="majorHAnsi" w:cstheme="majorHAnsi"/>
          <w:sz w:val="22"/>
          <w:szCs w:val="22"/>
        </w:rPr>
        <w:t xml:space="preserve">, </w:t>
      </w:r>
      <w:r w:rsidRPr="00A123DD">
        <w:rPr>
          <w:rFonts w:asciiTheme="majorHAnsi" w:hAnsiTheme="majorHAnsi" w:cstheme="majorHAnsi"/>
          <w:sz w:val="22"/>
          <w:szCs w:val="22"/>
        </w:rPr>
        <w:t>en partenariat avec le milieu académique, pour former les cadres de l'Administration à la conduite des Sprints d'évaluation et à la gestion des contrats de performance réciproque</w:t>
      </w:r>
    </w:p>
    <w:p w14:paraId="41AE1039" w14:textId="4C14A74C" w:rsidR="00C94F98" w:rsidRPr="00BB2716" w:rsidRDefault="00BB2716" w:rsidP="00BB2716">
      <w:pPr>
        <w:numPr>
          <w:ilvl w:val="0"/>
          <w:numId w:val="16"/>
        </w:numPr>
        <w:rPr>
          <w:rFonts w:asciiTheme="majorHAnsi" w:hAnsiTheme="majorHAnsi" w:cstheme="majorHAnsi"/>
          <w:sz w:val="22"/>
          <w:szCs w:val="22"/>
        </w:rPr>
      </w:pPr>
      <w:r>
        <w:rPr>
          <w:rFonts w:asciiTheme="majorHAnsi" w:hAnsiTheme="majorHAnsi" w:cstheme="majorHAnsi"/>
          <w:sz w:val="22"/>
          <w:szCs w:val="22"/>
        </w:rPr>
        <w:t xml:space="preserve">Accompagner </w:t>
      </w:r>
      <w:r w:rsidRPr="00BB2716">
        <w:rPr>
          <w:rFonts w:asciiTheme="majorHAnsi" w:hAnsiTheme="majorHAnsi" w:cstheme="majorHAnsi"/>
          <w:sz w:val="22"/>
          <w:szCs w:val="22"/>
        </w:rPr>
        <w:t>la mise en œuvre d’une phase test de l’architecture et modèles développés pour transférer des ressources</w:t>
      </w:r>
      <w:r>
        <w:rPr>
          <w:rFonts w:asciiTheme="majorHAnsi" w:hAnsiTheme="majorHAnsi" w:cstheme="majorHAnsi"/>
          <w:sz w:val="22"/>
          <w:szCs w:val="22"/>
        </w:rPr>
        <w:t xml:space="preserve"> de secteurs vers les collectivités </w:t>
      </w:r>
    </w:p>
    <w:p w14:paraId="439AE66A" w14:textId="77777777" w:rsidR="00BB2716" w:rsidRPr="00A123DD" w:rsidRDefault="00BB2716" w:rsidP="00C94F98">
      <w:pPr>
        <w:ind w:left="720"/>
        <w:rPr>
          <w:rFonts w:asciiTheme="majorHAnsi" w:hAnsiTheme="majorHAnsi" w:cstheme="majorHAnsi"/>
          <w:sz w:val="22"/>
          <w:szCs w:val="22"/>
          <w:highlight w:val="yellow"/>
        </w:rPr>
      </w:pPr>
    </w:p>
    <w:p w14:paraId="2E4C9140" w14:textId="77777777" w:rsidR="00A123DD" w:rsidRPr="00632908" w:rsidRDefault="00A123DD" w:rsidP="00A123DD">
      <w:pPr>
        <w:pStyle w:val="Titre1"/>
        <w:numPr>
          <w:ilvl w:val="0"/>
          <w:numId w:val="18"/>
        </w:numPr>
        <w:spacing w:before="0" w:after="0"/>
        <w:rPr>
          <w:rFonts w:asciiTheme="majorHAnsi" w:hAnsiTheme="majorHAnsi" w:cstheme="majorHAnsi"/>
          <w:sz w:val="24"/>
          <w:szCs w:val="24"/>
        </w:rPr>
      </w:pPr>
      <w:r w:rsidRPr="00632908">
        <w:rPr>
          <w:rFonts w:asciiTheme="majorHAnsi" w:hAnsiTheme="majorHAnsi" w:cstheme="majorHAnsi"/>
          <w:sz w:val="24"/>
          <w:szCs w:val="24"/>
        </w:rPr>
        <w:t xml:space="preserve">Modalité de travail </w:t>
      </w:r>
    </w:p>
    <w:p w14:paraId="4A6D1CF7" w14:textId="77777777" w:rsidR="00A123DD" w:rsidRPr="00A123DD" w:rsidRDefault="00A123DD" w:rsidP="00A123DD">
      <w:pPr>
        <w:rPr>
          <w:rFonts w:asciiTheme="majorHAnsi" w:hAnsiTheme="majorHAnsi" w:cstheme="majorHAnsi"/>
          <w:sz w:val="22"/>
          <w:szCs w:val="22"/>
        </w:rPr>
      </w:pPr>
      <w:r w:rsidRPr="00A123DD">
        <w:rPr>
          <w:rFonts w:asciiTheme="majorHAnsi" w:hAnsiTheme="majorHAnsi" w:cstheme="majorHAnsi"/>
          <w:sz w:val="22"/>
          <w:szCs w:val="22"/>
        </w:rPr>
        <w:t>L’</w:t>
      </w:r>
      <w:proofErr w:type="spellStart"/>
      <w:r w:rsidRPr="00A123DD">
        <w:rPr>
          <w:rFonts w:asciiTheme="majorHAnsi" w:hAnsiTheme="majorHAnsi" w:cstheme="majorHAnsi"/>
          <w:sz w:val="22"/>
          <w:szCs w:val="22"/>
        </w:rPr>
        <w:t>Expert.e</w:t>
      </w:r>
      <w:proofErr w:type="spellEnd"/>
      <w:r w:rsidRPr="00A123DD">
        <w:rPr>
          <w:rFonts w:asciiTheme="majorHAnsi" w:hAnsiTheme="majorHAnsi" w:cstheme="majorHAnsi"/>
          <w:sz w:val="22"/>
          <w:szCs w:val="22"/>
        </w:rPr>
        <w:t xml:space="preserve"> travaillera sous la responsabilité du Directeur Général de la Décentralisation et du Développement local (</w:t>
      </w:r>
      <w:proofErr w:type="spellStart"/>
      <w:r w:rsidRPr="00A123DD">
        <w:rPr>
          <w:rFonts w:asciiTheme="majorHAnsi" w:hAnsiTheme="majorHAnsi" w:cstheme="majorHAnsi"/>
          <w:sz w:val="22"/>
          <w:szCs w:val="22"/>
        </w:rPr>
        <w:t>Vice Président</w:t>
      </w:r>
      <w:proofErr w:type="spellEnd"/>
      <w:r w:rsidRPr="00A123DD">
        <w:rPr>
          <w:rFonts w:asciiTheme="majorHAnsi" w:hAnsiTheme="majorHAnsi" w:cstheme="majorHAnsi"/>
          <w:sz w:val="22"/>
          <w:szCs w:val="22"/>
        </w:rPr>
        <w:t xml:space="preserve"> de la </w:t>
      </w:r>
      <w:proofErr w:type="gramStart"/>
      <w:r w:rsidRPr="00A123DD">
        <w:rPr>
          <w:rFonts w:asciiTheme="majorHAnsi" w:hAnsiTheme="majorHAnsi" w:cstheme="majorHAnsi"/>
          <w:sz w:val="22"/>
          <w:szCs w:val="22"/>
        </w:rPr>
        <w:t>Commission)  et</w:t>
      </w:r>
      <w:proofErr w:type="gramEnd"/>
      <w:r w:rsidRPr="00A123DD">
        <w:rPr>
          <w:rFonts w:asciiTheme="majorHAnsi" w:hAnsiTheme="majorHAnsi" w:cstheme="majorHAnsi"/>
          <w:sz w:val="22"/>
          <w:szCs w:val="22"/>
        </w:rPr>
        <w:t xml:space="preserve"> sous la supervision de la responsable de composante gouvernance locale et en collaboration avec l’ensemble de l’équipe de la composante y compris l’expert en décentralisation</w:t>
      </w:r>
    </w:p>
    <w:p w14:paraId="56FD0BF7" w14:textId="77777777" w:rsidR="00A123DD" w:rsidRPr="00A123DD" w:rsidRDefault="00A123DD" w:rsidP="00A123DD">
      <w:pPr>
        <w:rPr>
          <w:rFonts w:asciiTheme="majorHAnsi" w:hAnsiTheme="majorHAnsi" w:cstheme="majorHAnsi"/>
          <w:sz w:val="22"/>
          <w:szCs w:val="22"/>
        </w:rPr>
      </w:pPr>
    </w:p>
    <w:p w14:paraId="44C0F393" w14:textId="3012186F" w:rsidR="00A123DD" w:rsidRPr="00A123DD" w:rsidRDefault="00A123DD" w:rsidP="00A123DD">
      <w:pPr>
        <w:rPr>
          <w:rFonts w:asciiTheme="majorHAnsi" w:hAnsiTheme="majorHAnsi" w:cstheme="majorHAnsi"/>
          <w:sz w:val="22"/>
          <w:szCs w:val="22"/>
        </w:rPr>
      </w:pPr>
      <w:r w:rsidRPr="00A123DD">
        <w:rPr>
          <w:rFonts w:asciiTheme="majorHAnsi" w:hAnsiTheme="majorHAnsi" w:cstheme="majorHAnsi"/>
          <w:sz w:val="22"/>
          <w:szCs w:val="22"/>
        </w:rPr>
        <w:t xml:space="preserve">A la demande de la responsable de la composante, et en coordination avec le </w:t>
      </w:r>
      <w:proofErr w:type="gramStart"/>
      <w:r w:rsidRPr="00A123DD">
        <w:rPr>
          <w:rFonts w:asciiTheme="majorHAnsi" w:hAnsiTheme="majorHAnsi" w:cstheme="majorHAnsi"/>
          <w:sz w:val="22"/>
          <w:szCs w:val="22"/>
        </w:rPr>
        <w:t>DGDDL,  l’</w:t>
      </w:r>
      <w:proofErr w:type="spellStart"/>
      <w:r w:rsidRPr="00A123DD">
        <w:rPr>
          <w:rFonts w:asciiTheme="majorHAnsi" w:hAnsiTheme="majorHAnsi" w:cstheme="majorHAnsi"/>
          <w:sz w:val="22"/>
          <w:szCs w:val="22"/>
        </w:rPr>
        <w:t>expert</w:t>
      </w:r>
      <w:proofErr w:type="gramEnd"/>
      <w:r w:rsidRPr="00A123DD">
        <w:rPr>
          <w:rFonts w:asciiTheme="majorHAnsi" w:hAnsiTheme="majorHAnsi" w:cstheme="majorHAnsi"/>
          <w:sz w:val="22"/>
          <w:szCs w:val="22"/>
        </w:rPr>
        <w:t>.e</w:t>
      </w:r>
      <w:proofErr w:type="spellEnd"/>
      <w:r w:rsidRPr="00A123DD">
        <w:rPr>
          <w:rFonts w:asciiTheme="majorHAnsi" w:hAnsiTheme="majorHAnsi" w:cstheme="majorHAnsi"/>
          <w:sz w:val="22"/>
          <w:szCs w:val="22"/>
        </w:rPr>
        <w:t xml:space="preserve">  pourra être sollicité à participer en tant que personne ressource dans les autres activités du programme. </w:t>
      </w:r>
    </w:p>
    <w:p w14:paraId="394D1702" w14:textId="77777777" w:rsidR="00A123DD" w:rsidRPr="00A123DD" w:rsidRDefault="00A123DD" w:rsidP="00A123DD">
      <w:pPr>
        <w:rPr>
          <w:rFonts w:asciiTheme="majorHAnsi" w:hAnsiTheme="majorHAnsi" w:cstheme="majorHAnsi"/>
          <w:sz w:val="22"/>
          <w:szCs w:val="22"/>
        </w:rPr>
      </w:pPr>
    </w:p>
    <w:p w14:paraId="5D7881F0" w14:textId="77777777" w:rsidR="00A123DD" w:rsidRPr="00632908" w:rsidRDefault="00A123DD" w:rsidP="00A123DD">
      <w:pPr>
        <w:pStyle w:val="Titre1"/>
        <w:numPr>
          <w:ilvl w:val="0"/>
          <w:numId w:val="18"/>
        </w:numPr>
        <w:spacing w:before="0" w:after="0"/>
        <w:rPr>
          <w:rFonts w:asciiTheme="majorHAnsi" w:hAnsiTheme="majorHAnsi" w:cstheme="majorHAnsi"/>
          <w:sz w:val="24"/>
          <w:szCs w:val="24"/>
        </w:rPr>
      </w:pPr>
      <w:r w:rsidRPr="00632908">
        <w:rPr>
          <w:rFonts w:asciiTheme="majorHAnsi" w:hAnsiTheme="majorHAnsi" w:cstheme="majorHAnsi"/>
          <w:sz w:val="24"/>
          <w:szCs w:val="24"/>
        </w:rPr>
        <w:t xml:space="preserve">Lieu et Calendrier d’exécution </w:t>
      </w:r>
    </w:p>
    <w:p w14:paraId="731DC8B3" w14:textId="77777777" w:rsidR="00A123DD" w:rsidRPr="00632908" w:rsidRDefault="00A123DD" w:rsidP="00A123DD">
      <w:pPr>
        <w:pStyle w:val="Paragraphedeliste"/>
        <w:numPr>
          <w:ilvl w:val="1"/>
          <w:numId w:val="18"/>
        </w:numPr>
        <w:rPr>
          <w:rFonts w:asciiTheme="majorHAnsi" w:hAnsiTheme="majorHAnsi" w:cstheme="majorHAnsi"/>
          <w:b/>
          <w:bCs/>
          <w:sz w:val="22"/>
          <w:szCs w:val="22"/>
        </w:rPr>
      </w:pPr>
      <w:r w:rsidRPr="00632908">
        <w:rPr>
          <w:rFonts w:asciiTheme="majorHAnsi" w:hAnsiTheme="majorHAnsi" w:cstheme="majorHAnsi"/>
          <w:b/>
          <w:bCs/>
          <w:sz w:val="22"/>
          <w:szCs w:val="22"/>
        </w:rPr>
        <w:t xml:space="preserve">Lieux </w:t>
      </w:r>
    </w:p>
    <w:p w14:paraId="58A9662C" w14:textId="77777777" w:rsidR="00A123DD" w:rsidRPr="00A123DD" w:rsidRDefault="00A123DD" w:rsidP="00A123DD">
      <w:pPr>
        <w:rPr>
          <w:rFonts w:asciiTheme="majorHAnsi" w:hAnsiTheme="majorHAnsi" w:cstheme="majorHAnsi"/>
          <w:sz w:val="22"/>
          <w:szCs w:val="22"/>
        </w:rPr>
      </w:pPr>
      <w:r w:rsidRPr="00A123DD">
        <w:rPr>
          <w:rFonts w:asciiTheme="majorHAnsi" w:hAnsiTheme="majorHAnsi" w:cstheme="majorHAnsi"/>
          <w:sz w:val="22"/>
          <w:szCs w:val="22"/>
        </w:rPr>
        <w:t>L’</w:t>
      </w:r>
      <w:proofErr w:type="spellStart"/>
      <w:r w:rsidRPr="00A123DD">
        <w:rPr>
          <w:rFonts w:asciiTheme="majorHAnsi" w:hAnsiTheme="majorHAnsi" w:cstheme="majorHAnsi"/>
          <w:sz w:val="22"/>
          <w:szCs w:val="22"/>
        </w:rPr>
        <w:t>expert.e</w:t>
      </w:r>
      <w:proofErr w:type="spellEnd"/>
      <w:r w:rsidRPr="00A123DD">
        <w:rPr>
          <w:rFonts w:asciiTheme="majorHAnsi" w:hAnsiTheme="majorHAnsi" w:cstheme="majorHAnsi"/>
          <w:sz w:val="22"/>
          <w:szCs w:val="22"/>
        </w:rPr>
        <w:t xml:space="preserve"> sera déployé à Antananarivo avec des possibilités d’effectuer des missions dans les zones d’intervention du programme</w:t>
      </w:r>
    </w:p>
    <w:p w14:paraId="75C19C98" w14:textId="77777777" w:rsidR="00A123DD" w:rsidRPr="00A123DD" w:rsidRDefault="00A123DD" w:rsidP="00A123DD">
      <w:pPr>
        <w:rPr>
          <w:rFonts w:asciiTheme="majorHAnsi" w:hAnsiTheme="majorHAnsi" w:cstheme="majorHAnsi"/>
          <w:sz w:val="22"/>
          <w:szCs w:val="22"/>
        </w:rPr>
      </w:pPr>
    </w:p>
    <w:p w14:paraId="1FA161AA" w14:textId="77777777" w:rsidR="00A123DD" w:rsidRPr="00632908" w:rsidRDefault="00A123DD" w:rsidP="00A123DD">
      <w:pPr>
        <w:pStyle w:val="Paragraphedeliste"/>
        <w:numPr>
          <w:ilvl w:val="1"/>
          <w:numId w:val="18"/>
        </w:numPr>
        <w:rPr>
          <w:rFonts w:asciiTheme="majorHAnsi" w:hAnsiTheme="majorHAnsi" w:cstheme="majorHAnsi"/>
          <w:b/>
          <w:bCs/>
          <w:sz w:val="22"/>
          <w:szCs w:val="22"/>
        </w:rPr>
      </w:pPr>
      <w:r w:rsidRPr="00632908">
        <w:rPr>
          <w:rFonts w:asciiTheme="majorHAnsi" w:hAnsiTheme="majorHAnsi" w:cstheme="majorHAnsi"/>
          <w:b/>
          <w:bCs/>
          <w:sz w:val="22"/>
          <w:szCs w:val="22"/>
        </w:rPr>
        <w:t xml:space="preserve">Calendrier </w:t>
      </w:r>
    </w:p>
    <w:p w14:paraId="55DC1296" w14:textId="76C1EB84" w:rsidR="00B43F46" w:rsidRDefault="00B43F46" w:rsidP="00A123DD">
      <w:pPr>
        <w:rPr>
          <w:rFonts w:asciiTheme="majorHAnsi" w:hAnsiTheme="majorHAnsi" w:cstheme="majorHAnsi"/>
          <w:sz w:val="22"/>
          <w:szCs w:val="22"/>
        </w:rPr>
      </w:pPr>
    </w:p>
    <w:p w14:paraId="23B57CA9" w14:textId="77777777" w:rsidR="00B43F46" w:rsidRPr="00B43F46" w:rsidRDefault="00B43F46" w:rsidP="00B43F46">
      <w:pPr>
        <w:rPr>
          <w:rFonts w:asciiTheme="majorHAnsi" w:hAnsiTheme="majorHAnsi" w:cstheme="majorHAnsi"/>
          <w:sz w:val="22"/>
          <w:szCs w:val="22"/>
        </w:rPr>
      </w:pPr>
      <w:r w:rsidRPr="00B43F46">
        <w:rPr>
          <w:rFonts w:asciiTheme="majorHAnsi" w:hAnsiTheme="majorHAnsi" w:cstheme="majorHAnsi"/>
          <w:sz w:val="22"/>
          <w:szCs w:val="22"/>
        </w:rPr>
        <w:t>La prestation est prévue pour une durée maximale de 18 mois, avec un démarrage prévisionnel le 1er décembre 2026 et une fin prévue en juin 2028.</w:t>
      </w:r>
    </w:p>
    <w:p w14:paraId="047C2C80" w14:textId="77777777" w:rsidR="00B43F46" w:rsidRPr="00B43F46" w:rsidRDefault="00B43F46" w:rsidP="00B43F46">
      <w:pPr>
        <w:rPr>
          <w:rFonts w:asciiTheme="majorHAnsi" w:hAnsiTheme="majorHAnsi" w:cstheme="majorHAnsi"/>
          <w:sz w:val="22"/>
          <w:szCs w:val="22"/>
        </w:rPr>
      </w:pPr>
    </w:p>
    <w:p w14:paraId="2AC3DA75" w14:textId="77777777" w:rsidR="00B43F46" w:rsidRPr="00B43F46" w:rsidRDefault="00B43F46" w:rsidP="00B43F46">
      <w:pPr>
        <w:rPr>
          <w:rFonts w:asciiTheme="majorHAnsi" w:hAnsiTheme="majorHAnsi" w:cstheme="majorHAnsi"/>
          <w:sz w:val="22"/>
          <w:szCs w:val="22"/>
        </w:rPr>
      </w:pPr>
      <w:r w:rsidRPr="00B43F46">
        <w:rPr>
          <w:rFonts w:asciiTheme="majorHAnsi" w:hAnsiTheme="majorHAnsi" w:cstheme="majorHAnsi"/>
          <w:sz w:val="22"/>
          <w:szCs w:val="22"/>
        </w:rPr>
        <w:lastRenderedPageBreak/>
        <w:t>Le volume maximal de la prestation est estimé à 180 hommes-jours (H/J), répartis en deux tranches :</w:t>
      </w:r>
    </w:p>
    <w:p w14:paraId="36A07792" w14:textId="77777777" w:rsidR="00B43F46" w:rsidRPr="00B43F46" w:rsidRDefault="00B43F46" w:rsidP="00B43F46">
      <w:pPr>
        <w:rPr>
          <w:rFonts w:asciiTheme="majorHAnsi" w:hAnsiTheme="majorHAnsi" w:cstheme="majorHAnsi"/>
          <w:sz w:val="22"/>
          <w:szCs w:val="22"/>
        </w:rPr>
      </w:pPr>
    </w:p>
    <w:p w14:paraId="437727F4" w14:textId="254F0A57" w:rsidR="00B43F46" w:rsidRPr="00F813E4" w:rsidRDefault="00B43F46" w:rsidP="00F813E4">
      <w:pPr>
        <w:pStyle w:val="Paragraphedeliste"/>
        <w:numPr>
          <w:ilvl w:val="0"/>
          <w:numId w:val="28"/>
        </w:numPr>
        <w:rPr>
          <w:rFonts w:asciiTheme="majorHAnsi" w:hAnsiTheme="majorHAnsi" w:cstheme="majorHAnsi"/>
          <w:sz w:val="22"/>
          <w:szCs w:val="22"/>
        </w:rPr>
      </w:pPr>
      <w:r w:rsidRPr="00F813E4">
        <w:rPr>
          <w:rFonts w:asciiTheme="majorHAnsi" w:hAnsiTheme="majorHAnsi" w:cstheme="majorHAnsi"/>
          <w:sz w:val="22"/>
          <w:szCs w:val="22"/>
        </w:rPr>
        <w:t>Tranche ferme : 90 H/J, consacrés à la réalisation des activités et livrables de la première phase de la mission.</w:t>
      </w:r>
    </w:p>
    <w:p w14:paraId="4D449375" w14:textId="77777777" w:rsidR="00B43F46" w:rsidRPr="00F813E4" w:rsidRDefault="00B43F46" w:rsidP="00F813E4">
      <w:pPr>
        <w:pStyle w:val="Paragraphedeliste"/>
        <w:numPr>
          <w:ilvl w:val="0"/>
          <w:numId w:val="28"/>
        </w:numPr>
        <w:rPr>
          <w:rFonts w:asciiTheme="majorHAnsi" w:hAnsiTheme="majorHAnsi" w:cstheme="majorHAnsi"/>
          <w:sz w:val="22"/>
          <w:szCs w:val="22"/>
        </w:rPr>
      </w:pPr>
      <w:r w:rsidRPr="00F813E4">
        <w:rPr>
          <w:rFonts w:asciiTheme="majorHAnsi" w:hAnsiTheme="majorHAnsi" w:cstheme="majorHAnsi"/>
          <w:sz w:val="22"/>
          <w:szCs w:val="22"/>
        </w:rPr>
        <w:t>Tranche optionnelle : 90 H/J, consacrés à la réalisation des activités et livrables de la seconde phase, dont l'exécution est conditionnée à une décision expresse d'Expertise France.</w:t>
      </w:r>
    </w:p>
    <w:p w14:paraId="1FEC38B6" w14:textId="77777777" w:rsidR="00B43F46" w:rsidRDefault="00B43F46" w:rsidP="00B43F46">
      <w:pPr>
        <w:rPr>
          <w:rFonts w:asciiTheme="majorHAnsi" w:hAnsiTheme="majorHAnsi" w:cstheme="majorHAnsi"/>
          <w:sz w:val="22"/>
          <w:szCs w:val="22"/>
        </w:rPr>
      </w:pPr>
    </w:p>
    <w:p w14:paraId="6F618E66" w14:textId="2979D756" w:rsidR="00B43F46" w:rsidRPr="00B43F46" w:rsidRDefault="00B43F46" w:rsidP="00B43F46">
      <w:pPr>
        <w:rPr>
          <w:rFonts w:asciiTheme="majorHAnsi" w:hAnsiTheme="majorHAnsi" w:cstheme="majorHAnsi"/>
          <w:sz w:val="22"/>
          <w:szCs w:val="22"/>
        </w:rPr>
      </w:pPr>
      <w:r>
        <w:rPr>
          <w:rFonts w:asciiTheme="majorHAnsi" w:hAnsiTheme="majorHAnsi" w:cstheme="majorHAnsi"/>
          <w:sz w:val="22"/>
          <w:szCs w:val="22"/>
        </w:rPr>
        <w:t>L</w:t>
      </w:r>
      <w:r w:rsidRPr="00B43F46">
        <w:rPr>
          <w:rFonts w:asciiTheme="majorHAnsi" w:hAnsiTheme="majorHAnsi" w:cstheme="majorHAnsi"/>
          <w:sz w:val="22"/>
          <w:szCs w:val="22"/>
        </w:rPr>
        <w:t>a tranche optionnelle pourra être affermie par décision écrite d'Expertise France, notifiée au prestataire dans les conditions et délais prévus au contrat.</w:t>
      </w:r>
    </w:p>
    <w:p w14:paraId="0CA0C988" w14:textId="77777777" w:rsidR="00B43F46" w:rsidRPr="00B43F46" w:rsidRDefault="00B43F46" w:rsidP="00B43F46">
      <w:pPr>
        <w:rPr>
          <w:rFonts w:asciiTheme="majorHAnsi" w:hAnsiTheme="majorHAnsi" w:cstheme="majorHAnsi"/>
          <w:sz w:val="22"/>
          <w:szCs w:val="22"/>
        </w:rPr>
      </w:pPr>
    </w:p>
    <w:p w14:paraId="75747D45" w14:textId="0D59350C" w:rsidR="00B43F46" w:rsidRDefault="00B43F46" w:rsidP="00B43F46">
      <w:pPr>
        <w:rPr>
          <w:rFonts w:asciiTheme="majorHAnsi" w:hAnsiTheme="majorHAnsi" w:cstheme="majorHAnsi"/>
          <w:sz w:val="22"/>
          <w:szCs w:val="22"/>
        </w:rPr>
      </w:pPr>
      <w:r w:rsidRPr="00B43F46">
        <w:rPr>
          <w:rFonts w:asciiTheme="majorHAnsi" w:hAnsiTheme="majorHAnsi" w:cstheme="majorHAnsi"/>
          <w:sz w:val="22"/>
          <w:szCs w:val="22"/>
        </w:rPr>
        <w:t xml:space="preserve">Les prestations et les modalités financières des deux tranches seront définies dès la contractualisation. </w:t>
      </w:r>
    </w:p>
    <w:p w14:paraId="3254B7B2" w14:textId="77777777" w:rsidR="00B43F46" w:rsidRPr="00B43F46" w:rsidRDefault="00B43F46" w:rsidP="00B43F46">
      <w:pPr>
        <w:rPr>
          <w:rFonts w:asciiTheme="majorHAnsi" w:hAnsiTheme="majorHAnsi" w:cstheme="majorHAnsi"/>
          <w:sz w:val="22"/>
          <w:szCs w:val="22"/>
        </w:rPr>
      </w:pPr>
    </w:p>
    <w:p w14:paraId="08751DCB" w14:textId="10F6B6FB" w:rsidR="00B43F46" w:rsidRDefault="00B43F46" w:rsidP="00B43F46">
      <w:pPr>
        <w:rPr>
          <w:rFonts w:asciiTheme="majorHAnsi" w:hAnsiTheme="majorHAnsi" w:cstheme="majorHAnsi"/>
          <w:sz w:val="22"/>
          <w:szCs w:val="22"/>
        </w:rPr>
      </w:pPr>
      <w:r w:rsidRPr="00B43F46">
        <w:rPr>
          <w:rFonts w:asciiTheme="majorHAnsi" w:hAnsiTheme="majorHAnsi" w:cstheme="majorHAnsi"/>
          <w:sz w:val="22"/>
          <w:szCs w:val="22"/>
        </w:rPr>
        <w:t>En l'absence d'affermissement, seules les prestations relevant de la tranche ferme seront exécutées et rémunérées,</w:t>
      </w:r>
    </w:p>
    <w:p w14:paraId="1C94EC45" w14:textId="77777777" w:rsidR="00A123DD" w:rsidRPr="00A123DD" w:rsidRDefault="00A123DD" w:rsidP="00A123DD">
      <w:pPr>
        <w:rPr>
          <w:rFonts w:asciiTheme="majorHAnsi" w:hAnsiTheme="majorHAnsi" w:cstheme="majorHAnsi"/>
          <w:sz w:val="22"/>
          <w:szCs w:val="22"/>
        </w:rPr>
      </w:pPr>
    </w:p>
    <w:p w14:paraId="1838DE34" w14:textId="05900B32" w:rsidR="00A123DD" w:rsidRPr="00A123DD" w:rsidRDefault="00A123DD" w:rsidP="00A123DD">
      <w:pPr>
        <w:rPr>
          <w:rFonts w:asciiTheme="majorHAnsi" w:hAnsiTheme="majorHAnsi" w:cstheme="majorHAnsi"/>
          <w:sz w:val="22"/>
          <w:szCs w:val="22"/>
        </w:rPr>
      </w:pPr>
      <w:r w:rsidRPr="00A123DD">
        <w:rPr>
          <w:rFonts w:asciiTheme="majorHAnsi" w:hAnsiTheme="majorHAnsi" w:cstheme="majorHAnsi"/>
          <w:sz w:val="22"/>
          <w:szCs w:val="22"/>
        </w:rPr>
        <w:t xml:space="preserve">Le mandat est divisé en deux phases étalées sur </w:t>
      </w:r>
      <w:r w:rsidR="00BB2716">
        <w:rPr>
          <w:rFonts w:asciiTheme="majorHAnsi" w:hAnsiTheme="majorHAnsi" w:cstheme="majorHAnsi"/>
          <w:sz w:val="22"/>
          <w:szCs w:val="22"/>
        </w:rPr>
        <w:t>18</w:t>
      </w:r>
      <w:r w:rsidRPr="00A123DD">
        <w:rPr>
          <w:rFonts w:asciiTheme="majorHAnsi" w:hAnsiTheme="majorHAnsi" w:cstheme="majorHAnsi"/>
          <w:sz w:val="22"/>
          <w:szCs w:val="22"/>
        </w:rPr>
        <w:t xml:space="preserve"> mois.  </w:t>
      </w:r>
    </w:p>
    <w:p w14:paraId="58B1335A" w14:textId="64A24916" w:rsidR="00A123DD" w:rsidRPr="00A123DD" w:rsidRDefault="00A123DD" w:rsidP="00A123DD">
      <w:pPr>
        <w:pStyle w:val="Paragraphedeliste"/>
        <w:numPr>
          <w:ilvl w:val="0"/>
          <w:numId w:val="20"/>
        </w:numPr>
        <w:rPr>
          <w:rFonts w:asciiTheme="majorHAnsi" w:hAnsiTheme="majorHAnsi" w:cstheme="majorHAnsi"/>
          <w:sz w:val="22"/>
          <w:szCs w:val="22"/>
        </w:rPr>
      </w:pPr>
      <w:r w:rsidRPr="00A123DD">
        <w:rPr>
          <w:rFonts w:asciiTheme="majorHAnsi" w:hAnsiTheme="majorHAnsi" w:cstheme="majorHAnsi"/>
          <w:sz w:val="22"/>
          <w:szCs w:val="22"/>
        </w:rPr>
        <w:t xml:space="preserve">La première phase de quatre mois concerne la </w:t>
      </w:r>
      <w:proofErr w:type="spellStart"/>
      <w:r w:rsidRPr="00A123DD">
        <w:rPr>
          <w:rFonts w:asciiTheme="majorHAnsi" w:hAnsiTheme="majorHAnsi" w:cstheme="majorHAnsi"/>
          <w:sz w:val="22"/>
          <w:szCs w:val="22"/>
        </w:rPr>
        <w:t>co-conception</w:t>
      </w:r>
      <w:proofErr w:type="spellEnd"/>
      <w:r w:rsidRPr="00A123DD">
        <w:rPr>
          <w:rFonts w:asciiTheme="majorHAnsi" w:hAnsiTheme="majorHAnsi" w:cstheme="majorHAnsi"/>
          <w:sz w:val="22"/>
          <w:szCs w:val="22"/>
        </w:rPr>
        <w:t xml:space="preserve"> proprement dite devant aboutir à la publication du rapport public. Le niveau d’efforts pour cette phase est de 90 jours</w:t>
      </w:r>
      <w:r w:rsidR="00D97015">
        <w:rPr>
          <w:rFonts w:asciiTheme="majorHAnsi" w:hAnsiTheme="majorHAnsi" w:cstheme="majorHAnsi"/>
          <w:sz w:val="22"/>
          <w:szCs w:val="22"/>
        </w:rPr>
        <w:t xml:space="preserve"> </w:t>
      </w:r>
    </w:p>
    <w:p w14:paraId="210BE1F5" w14:textId="43BD0025" w:rsidR="00A123DD" w:rsidRPr="00A123DD" w:rsidRDefault="00A123DD" w:rsidP="00A123DD">
      <w:pPr>
        <w:pStyle w:val="Paragraphedeliste"/>
        <w:numPr>
          <w:ilvl w:val="0"/>
          <w:numId w:val="20"/>
        </w:numPr>
        <w:rPr>
          <w:rFonts w:asciiTheme="majorHAnsi" w:hAnsiTheme="majorHAnsi" w:cstheme="majorHAnsi"/>
          <w:sz w:val="22"/>
          <w:szCs w:val="22"/>
        </w:rPr>
      </w:pPr>
      <w:r w:rsidRPr="00A123DD">
        <w:rPr>
          <w:rFonts w:asciiTheme="majorHAnsi" w:hAnsiTheme="majorHAnsi" w:cstheme="majorHAnsi"/>
          <w:sz w:val="22"/>
          <w:szCs w:val="22"/>
        </w:rPr>
        <w:t xml:space="preserve">La seconde phase de </w:t>
      </w:r>
      <w:r w:rsidR="00F813E4">
        <w:rPr>
          <w:rFonts w:asciiTheme="majorHAnsi" w:hAnsiTheme="majorHAnsi" w:cstheme="majorHAnsi"/>
          <w:sz w:val="22"/>
          <w:szCs w:val="22"/>
        </w:rPr>
        <w:t xml:space="preserve">14 mois </w:t>
      </w:r>
      <w:r w:rsidRPr="00A123DD">
        <w:rPr>
          <w:rFonts w:asciiTheme="majorHAnsi" w:hAnsiTheme="majorHAnsi" w:cstheme="majorHAnsi"/>
          <w:sz w:val="22"/>
          <w:szCs w:val="22"/>
        </w:rPr>
        <w:t xml:space="preserve">concerne l’accompagnement à </w:t>
      </w:r>
      <w:r w:rsidR="00632908" w:rsidRPr="00A123DD">
        <w:rPr>
          <w:rFonts w:asciiTheme="majorHAnsi" w:hAnsiTheme="majorHAnsi" w:cstheme="majorHAnsi"/>
          <w:sz w:val="22"/>
          <w:szCs w:val="22"/>
        </w:rPr>
        <w:t>l’opérationnalisation et</w:t>
      </w:r>
      <w:r w:rsidRPr="00A123DD">
        <w:rPr>
          <w:rFonts w:asciiTheme="majorHAnsi" w:hAnsiTheme="majorHAnsi" w:cstheme="majorHAnsi"/>
          <w:sz w:val="22"/>
          <w:szCs w:val="22"/>
        </w:rPr>
        <w:t xml:space="preserve"> au suivi pour un niveau d’effort estimé à </w:t>
      </w:r>
      <w:r w:rsidR="00BB2716">
        <w:rPr>
          <w:rFonts w:asciiTheme="majorHAnsi" w:hAnsiTheme="majorHAnsi" w:cstheme="majorHAnsi"/>
          <w:sz w:val="22"/>
          <w:szCs w:val="22"/>
        </w:rPr>
        <w:t>90 jours aussi</w:t>
      </w:r>
      <w:r w:rsidR="00DC737E">
        <w:rPr>
          <w:rFonts w:asciiTheme="majorHAnsi" w:hAnsiTheme="majorHAnsi" w:cstheme="majorHAnsi"/>
          <w:sz w:val="22"/>
          <w:szCs w:val="22"/>
        </w:rPr>
        <w:t xml:space="preserve">. </w:t>
      </w:r>
    </w:p>
    <w:p w14:paraId="5FE83ACF" w14:textId="77777777" w:rsidR="00A123DD" w:rsidRPr="00A123DD" w:rsidRDefault="00A123DD" w:rsidP="00A123DD">
      <w:pPr>
        <w:pStyle w:val="Paragraphedeliste"/>
        <w:rPr>
          <w:rFonts w:asciiTheme="majorHAnsi" w:hAnsiTheme="majorHAnsi" w:cstheme="majorHAnsi"/>
          <w:sz w:val="22"/>
          <w:szCs w:val="22"/>
        </w:rPr>
      </w:pPr>
    </w:p>
    <w:p w14:paraId="6B2509FD" w14:textId="77777777" w:rsidR="00A123DD" w:rsidRPr="00632908" w:rsidRDefault="00A123DD" w:rsidP="00A123DD">
      <w:pPr>
        <w:pStyle w:val="Titre1"/>
        <w:numPr>
          <w:ilvl w:val="0"/>
          <w:numId w:val="18"/>
        </w:numPr>
        <w:spacing w:before="0" w:after="0"/>
        <w:rPr>
          <w:rFonts w:asciiTheme="majorHAnsi" w:hAnsiTheme="majorHAnsi" w:cstheme="majorHAnsi"/>
          <w:sz w:val="24"/>
          <w:szCs w:val="24"/>
        </w:rPr>
      </w:pPr>
      <w:r w:rsidRPr="00632908">
        <w:rPr>
          <w:rFonts w:asciiTheme="majorHAnsi" w:hAnsiTheme="majorHAnsi" w:cstheme="majorHAnsi"/>
          <w:sz w:val="24"/>
          <w:szCs w:val="24"/>
        </w:rPr>
        <w:t xml:space="preserve">Rapports et livrables </w:t>
      </w:r>
    </w:p>
    <w:p w14:paraId="06FD133E" w14:textId="77777777" w:rsidR="00A123DD" w:rsidRPr="00A123DD" w:rsidRDefault="00A123DD" w:rsidP="00A123DD">
      <w:pPr>
        <w:rPr>
          <w:rFonts w:asciiTheme="majorHAnsi" w:hAnsiTheme="majorHAnsi" w:cstheme="majorHAnsi"/>
          <w:sz w:val="22"/>
          <w:szCs w:val="22"/>
        </w:rPr>
      </w:pPr>
      <w:r w:rsidRPr="00A123DD">
        <w:rPr>
          <w:rFonts w:asciiTheme="majorHAnsi" w:hAnsiTheme="majorHAnsi" w:cstheme="majorHAnsi"/>
          <w:sz w:val="22"/>
          <w:szCs w:val="22"/>
        </w:rPr>
        <w:t xml:space="preserve">Phase1 : </w:t>
      </w:r>
      <w:proofErr w:type="spellStart"/>
      <w:r w:rsidRPr="00A123DD">
        <w:rPr>
          <w:rFonts w:asciiTheme="majorHAnsi" w:hAnsiTheme="majorHAnsi" w:cstheme="majorHAnsi"/>
          <w:sz w:val="22"/>
          <w:szCs w:val="22"/>
        </w:rPr>
        <w:t>co-conception</w:t>
      </w:r>
      <w:proofErr w:type="spellEnd"/>
      <w:r w:rsidRPr="00A123DD">
        <w:rPr>
          <w:rFonts w:asciiTheme="majorHAnsi" w:hAnsiTheme="majorHAnsi" w:cstheme="majorHAnsi"/>
          <w:sz w:val="22"/>
          <w:szCs w:val="22"/>
        </w:rPr>
        <w:t xml:space="preserve">, évaluation et rédaction du rapport public  </w:t>
      </w:r>
    </w:p>
    <w:tbl>
      <w:tblPr>
        <w:tblStyle w:val="Grilledutableau"/>
        <w:tblW w:w="0" w:type="auto"/>
        <w:tblLook w:val="04A0" w:firstRow="1" w:lastRow="0" w:firstColumn="1" w:lastColumn="0" w:noHBand="0" w:noVBand="1"/>
      </w:tblPr>
      <w:tblGrid>
        <w:gridCol w:w="3116"/>
        <w:gridCol w:w="3542"/>
        <w:gridCol w:w="2692"/>
      </w:tblGrid>
      <w:tr w:rsidR="00A123DD" w:rsidRPr="00A123DD" w14:paraId="3EAFCB4F" w14:textId="77777777" w:rsidTr="00FB53CD">
        <w:tc>
          <w:tcPr>
            <w:tcW w:w="3116" w:type="dxa"/>
          </w:tcPr>
          <w:p w14:paraId="35D7ED64" w14:textId="77777777" w:rsidR="00A123DD" w:rsidRPr="00A123DD" w:rsidRDefault="00A123DD" w:rsidP="00A123DD">
            <w:pPr>
              <w:rPr>
                <w:rFonts w:asciiTheme="majorHAnsi" w:hAnsiTheme="majorHAnsi" w:cstheme="majorHAnsi"/>
                <w:sz w:val="22"/>
                <w:szCs w:val="22"/>
              </w:rPr>
            </w:pPr>
            <w:r w:rsidRPr="00A123DD">
              <w:rPr>
                <w:rFonts w:asciiTheme="majorHAnsi" w:hAnsiTheme="majorHAnsi" w:cstheme="majorHAnsi"/>
                <w:sz w:val="22"/>
                <w:szCs w:val="22"/>
              </w:rPr>
              <w:t xml:space="preserve">Livrables </w:t>
            </w:r>
          </w:p>
        </w:tc>
        <w:tc>
          <w:tcPr>
            <w:tcW w:w="3542" w:type="dxa"/>
          </w:tcPr>
          <w:p w14:paraId="37BAF430" w14:textId="77777777" w:rsidR="00A123DD" w:rsidRPr="00A123DD" w:rsidRDefault="00A123DD" w:rsidP="00A123DD">
            <w:pPr>
              <w:rPr>
                <w:rFonts w:asciiTheme="majorHAnsi" w:hAnsiTheme="majorHAnsi" w:cstheme="majorHAnsi"/>
                <w:sz w:val="22"/>
                <w:szCs w:val="22"/>
              </w:rPr>
            </w:pPr>
            <w:r w:rsidRPr="00A123DD">
              <w:rPr>
                <w:rFonts w:asciiTheme="majorHAnsi" w:hAnsiTheme="majorHAnsi" w:cstheme="majorHAnsi"/>
                <w:sz w:val="22"/>
                <w:szCs w:val="22"/>
              </w:rPr>
              <w:t xml:space="preserve">Description </w:t>
            </w:r>
          </w:p>
        </w:tc>
        <w:tc>
          <w:tcPr>
            <w:tcW w:w="2692" w:type="dxa"/>
          </w:tcPr>
          <w:p w14:paraId="1A36ADA1" w14:textId="77777777" w:rsidR="00A123DD" w:rsidRPr="00A123DD" w:rsidRDefault="00A123DD" w:rsidP="00A123DD">
            <w:pPr>
              <w:rPr>
                <w:rFonts w:asciiTheme="majorHAnsi" w:hAnsiTheme="majorHAnsi" w:cstheme="majorHAnsi"/>
                <w:sz w:val="22"/>
                <w:szCs w:val="22"/>
              </w:rPr>
            </w:pPr>
            <w:r w:rsidRPr="00A123DD">
              <w:rPr>
                <w:rFonts w:asciiTheme="majorHAnsi" w:hAnsiTheme="majorHAnsi" w:cstheme="majorHAnsi"/>
                <w:sz w:val="22"/>
                <w:szCs w:val="22"/>
              </w:rPr>
              <w:t xml:space="preserve">Calendrier </w:t>
            </w:r>
          </w:p>
        </w:tc>
      </w:tr>
      <w:tr w:rsidR="00A123DD" w:rsidRPr="00A123DD" w14:paraId="3B1A05C6" w14:textId="77777777" w:rsidTr="00FB53CD">
        <w:tc>
          <w:tcPr>
            <w:tcW w:w="3116" w:type="dxa"/>
          </w:tcPr>
          <w:p w14:paraId="79177D06" w14:textId="77777777" w:rsidR="00A123DD" w:rsidRPr="00A123DD" w:rsidRDefault="00A123DD" w:rsidP="00A123DD">
            <w:pPr>
              <w:rPr>
                <w:rFonts w:asciiTheme="majorHAnsi" w:hAnsiTheme="majorHAnsi" w:cstheme="majorHAnsi"/>
                <w:sz w:val="22"/>
                <w:szCs w:val="22"/>
              </w:rPr>
            </w:pPr>
            <w:r w:rsidRPr="00A123DD">
              <w:rPr>
                <w:rFonts w:asciiTheme="majorHAnsi" w:hAnsiTheme="majorHAnsi" w:cstheme="majorHAnsi"/>
                <w:b/>
                <w:bCs/>
                <w:sz w:val="22"/>
                <w:szCs w:val="22"/>
              </w:rPr>
              <w:t>Rapport de démarrage et note de cadrage agile</w:t>
            </w:r>
          </w:p>
        </w:tc>
        <w:tc>
          <w:tcPr>
            <w:tcW w:w="3542" w:type="dxa"/>
          </w:tcPr>
          <w:p w14:paraId="15243B87" w14:textId="77777777" w:rsidR="00A123DD" w:rsidRPr="00A123DD" w:rsidRDefault="00A123DD" w:rsidP="00A123DD">
            <w:pPr>
              <w:jc w:val="left"/>
              <w:rPr>
                <w:rFonts w:asciiTheme="majorHAnsi" w:hAnsiTheme="majorHAnsi" w:cstheme="majorHAnsi"/>
                <w:sz w:val="22"/>
                <w:szCs w:val="22"/>
              </w:rPr>
            </w:pPr>
            <w:proofErr w:type="gramStart"/>
            <w:r w:rsidRPr="00A123DD">
              <w:rPr>
                <w:rFonts w:asciiTheme="majorHAnsi" w:hAnsiTheme="majorHAnsi" w:cstheme="majorHAnsi"/>
                <w:sz w:val="22"/>
                <w:szCs w:val="22"/>
              </w:rPr>
              <w:t>méthodologie</w:t>
            </w:r>
            <w:proofErr w:type="gramEnd"/>
            <w:r w:rsidRPr="00A123DD">
              <w:rPr>
                <w:rFonts w:asciiTheme="majorHAnsi" w:hAnsiTheme="majorHAnsi" w:cstheme="majorHAnsi"/>
                <w:sz w:val="22"/>
                <w:szCs w:val="22"/>
              </w:rPr>
              <w:t xml:space="preserve"> agile validée.</w:t>
            </w:r>
          </w:p>
          <w:p w14:paraId="2A0C76B2" w14:textId="77777777" w:rsidR="00A123DD" w:rsidRPr="00A123DD" w:rsidRDefault="00A123DD" w:rsidP="00A123DD">
            <w:pPr>
              <w:jc w:val="left"/>
              <w:rPr>
                <w:rFonts w:asciiTheme="majorHAnsi" w:hAnsiTheme="majorHAnsi" w:cstheme="majorHAnsi"/>
                <w:sz w:val="22"/>
                <w:szCs w:val="22"/>
              </w:rPr>
            </w:pPr>
            <w:proofErr w:type="gramStart"/>
            <w:r w:rsidRPr="00A123DD">
              <w:rPr>
                <w:rFonts w:asciiTheme="majorHAnsi" w:hAnsiTheme="majorHAnsi" w:cstheme="majorHAnsi"/>
                <w:sz w:val="22"/>
                <w:szCs w:val="22"/>
              </w:rPr>
              <w:t>analyse</w:t>
            </w:r>
            <w:proofErr w:type="gramEnd"/>
            <w:r w:rsidRPr="00A123DD">
              <w:rPr>
                <w:rFonts w:asciiTheme="majorHAnsi" w:hAnsiTheme="majorHAnsi" w:cstheme="majorHAnsi"/>
                <w:sz w:val="22"/>
                <w:szCs w:val="22"/>
              </w:rPr>
              <w:t xml:space="preserve"> des besoins des usagers-citoyens et des capacités d'absorption des CTD.</w:t>
            </w:r>
          </w:p>
          <w:p w14:paraId="3B325D89" w14:textId="77777777" w:rsidR="00A123DD" w:rsidRPr="00A123DD" w:rsidRDefault="00A123DD" w:rsidP="00A123DD">
            <w:pPr>
              <w:jc w:val="left"/>
              <w:rPr>
                <w:rFonts w:asciiTheme="majorHAnsi" w:hAnsiTheme="majorHAnsi" w:cstheme="majorHAnsi"/>
                <w:sz w:val="22"/>
                <w:szCs w:val="22"/>
              </w:rPr>
            </w:pPr>
            <w:r w:rsidRPr="00A123DD">
              <w:rPr>
                <w:rFonts w:asciiTheme="majorHAnsi" w:hAnsiTheme="majorHAnsi" w:cstheme="majorHAnsi"/>
                <w:sz w:val="22"/>
                <w:szCs w:val="22"/>
              </w:rPr>
              <w:t xml:space="preserve">Recommandation arbitrée et simulée sur la trajectoire de </w:t>
            </w:r>
            <w:proofErr w:type="gramStart"/>
            <w:r w:rsidRPr="00A123DD">
              <w:rPr>
                <w:rFonts w:asciiTheme="majorHAnsi" w:hAnsiTheme="majorHAnsi" w:cstheme="majorHAnsi"/>
                <w:sz w:val="22"/>
                <w:szCs w:val="22"/>
              </w:rPr>
              <w:t>transfert .</w:t>
            </w:r>
            <w:proofErr w:type="gramEnd"/>
          </w:p>
          <w:p w14:paraId="163B2691" w14:textId="77777777" w:rsidR="00A123DD" w:rsidRPr="00A123DD" w:rsidRDefault="00A123DD" w:rsidP="00A123DD">
            <w:pPr>
              <w:jc w:val="left"/>
              <w:rPr>
                <w:rFonts w:asciiTheme="majorHAnsi" w:hAnsiTheme="majorHAnsi" w:cstheme="majorHAnsi"/>
                <w:sz w:val="22"/>
                <w:szCs w:val="22"/>
              </w:rPr>
            </w:pPr>
            <w:proofErr w:type="gramStart"/>
            <w:r w:rsidRPr="00A123DD">
              <w:rPr>
                <w:rFonts w:asciiTheme="majorHAnsi" w:hAnsiTheme="majorHAnsi" w:cstheme="majorHAnsi"/>
                <w:sz w:val="22"/>
                <w:szCs w:val="22"/>
              </w:rPr>
              <w:t>recommandation</w:t>
            </w:r>
            <w:proofErr w:type="gramEnd"/>
            <w:r w:rsidRPr="00A123DD">
              <w:rPr>
                <w:rFonts w:asciiTheme="majorHAnsi" w:hAnsiTheme="majorHAnsi" w:cstheme="majorHAnsi"/>
                <w:sz w:val="22"/>
                <w:szCs w:val="22"/>
              </w:rPr>
              <w:t xml:space="preserve"> sur la composition des équipes de travail agile</w:t>
            </w:r>
          </w:p>
          <w:p w14:paraId="76433B53" w14:textId="77777777" w:rsidR="00A123DD" w:rsidRPr="00A123DD" w:rsidRDefault="00A123DD" w:rsidP="00A123DD">
            <w:pPr>
              <w:rPr>
                <w:rFonts w:asciiTheme="majorHAnsi" w:hAnsiTheme="majorHAnsi" w:cstheme="majorHAnsi"/>
                <w:sz w:val="22"/>
                <w:szCs w:val="22"/>
              </w:rPr>
            </w:pPr>
          </w:p>
        </w:tc>
        <w:tc>
          <w:tcPr>
            <w:tcW w:w="2692" w:type="dxa"/>
          </w:tcPr>
          <w:p w14:paraId="0C47D744" w14:textId="77777777" w:rsidR="00A123DD" w:rsidRPr="00A123DD" w:rsidRDefault="00A123DD" w:rsidP="00A123DD">
            <w:pPr>
              <w:rPr>
                <w:rFonts w:asciiTheme="majorHAnsi" w:hAnsiTheme="majorHAnsi" w:cstheme="majorHAnsi"/>
                <w:sz w:val="22"/>
                <w:szCs w:val="22"/>
              </w:rPr>
            </w:pPr>
            <w:r w:rsidRPr="00A123DD">
              <w:rPr>
                <w:rFonts w:asciiTheme="majorHAnsi" w:hAnsiTheme="majorHAnsi" w:cstheme="majorHAnsi"/>
                <w:sz w:val="22"/>
                <w:szCs w:val="22"/>
              </w:rPr>
              <w:t xml:space="preserve">J+10 jours </w:t>
            </w:r>
          </w:p>
        </w:tc>
      </w:tr>
      <w:tr w:rsidR="00A123DD" w:rsidRPr="00A123DD" w14:paraId="1C846440" w14:textId="77777777" w:rsidTr="00FB53CD">
        <w:tc>
          <w:tcPr>
            <w:tcW w:w="3116" w:type="dxa"/>
          </w:tcPr>
          <w:p w14:paraId="705C4E00" w14:textId="77777777" w:rsidR="00A123DD" w:rsidRPr="00A123DD" w:rsidRDefault="00A123DD" w:rsidP="00A123DD">
            <w:pPr>
              <w:rPr>
                <w:rFonts w:asciiTheme="majorHAnsi" w:hAnsiTheme="majorHAnsi" w:cstheme="majorHAnsi"/>
                <w:b/>
                <w:bCs/>
                <w:sz w:val="22"/>
                <w:szCs w:val="22"/>
              </w:rPr>
            </w:pPr>
            <w:r w:rsidRPr="00A123DD">
              <w:rPr>
                <w:rFonts w:asciiTheme="majorHAnsi" w:hAnsiTheme="majorHAnsi" w:cstheme="majorHAnsi"/>
                <w:b/>
                <w:bCs/>
                <w:sz w:val="22"/>
                <w:szCs w:val="22"/>
              </w:rPr>
              <w:t>Matrice d’évaluation financière et audit des secteurs pilotes</w:t>
            </w:r>
          </w:p>
        </w:tc>
        <w:tc>
          <w:tcPr>
            <w:tcW w:w="3542" w:type="dxa"/>
          </w:tcPr>
          <w:p w14:paraId="2029445F" w14:textId="77777777" w:rsidR="00A123DD" w:rsidRPr="00A123DD" w:rsidRDefault="00A123DD" w:rsidP="00A123DD">
            <w:pPr>
              <w:jc w:val="left"/>
              <w:rPr>
                <w:rFonts w:asciiTheme="majorHAnsi" w:hAnsiTheme="majorHAnsi" w:cstheme="majorHAnsi"/>
                <w:sz w:val="22"/>
                <w:szCs w:val="22"/>
              </w:rPr>
            </w:pPr>
            <w:proofErr w:type="spellStart"/>
            <w:proofErr w:type="gramStart"/>
            <w:r w:rsidRPr="00A123DD">
              <w:rPr>
                <w:rFonts w:asciiTheme="majorHAnsi" w:hAnsiTheme="majorHAnsi" w:cstheme="majorHAnsi"/>
                <w:sz w:val="22"/>
                <w:szCs w:val="22"/>
              </w:rPr>
              <w:t>evaluation</w:t>
            </w:r>
            <w:proofErr w:type="spellEnd"/>
            <w:proofErr w:type="gramEnd"/>
            <w:r w:rsidRPr="00A123DD">
              <w:rPr>
                <w:rFonts w:asciiTheme="majorHAnsi" w:hAnsiTheme="majorHAnsi" w:cstheme="majorHAnsi"/>
                <w:sz w:val="22"/>
                <w:szCs w:val="22"/>
              </w:rPr>
              <w:t xml:space="preserve"> des dépenses des 3 derniers exercices (normes PEFA et Cour des comptes) pour les secteurs ciblés en capitalisant sur les informations du dernier rapport PEFA</w:t>
            </w:r>
          </w:p>
          <w:p w14:paraId="6A30B96A" w14:textId="77777777" w:rsidR="00A123DD" w:rsidRPr="00A123DD" w:rsidRDefault="00A123DD" w:rsidP="00A123DD">
            <w:pPr>
              <w:jc w:val="left"/>
              <w:rPr>
                <w:rFonts w:asciiTheme="majorHAnsi" w:hAnsiTheme="majorHAnsi" w:cstheme="majorHAnsi"/>
                <w:sz w:val="22"/>
                <w:szCs w:val="22"/>
              </w:rPr>
            </w:pPr>
            <w:r w:rsidRPr="00A123DD">
              <w:rPr>
                <w:rFonts w:asciiTheme="majorHAnsi" w:hAnsiTheme="majorHAnsi" w:cstheme="majorHAnsi"/>
                <w:sz w:val="22"/>
                <w:szCs w:val="22"/>
              </w:rPr>
              <w:t>cartographie du panier de recettes transférables et partagées</w:t>
            </w:r>
          </w:p>
        </w:tc>
        <w:tc>
          <w:tcPr>
            <w:tcW w:w="2692" w:type="dxa"/>
          </w:tcPr>
          <w:p w14:paraId="6A460D98" w14:textId="77777777" w:rsidR="00A123DD" w:rsidRPr="00A123DD" w:rsidRDefault="00A123DD" w:rsidP="00A123DD">
            <w:pPr>
              <w:rPr>
                <w:rFonts w:asciiTheme="majorHAnsi" w:hAnsiTheme="majorHAnsi" w:cstheme="majorHAnsi"/>
                <w:sz w:val="22"/>
                <w:szCs w:val="22"/>
              </w:rPr>
            </w:pPr>
            <w:r w:rsidRPr="00A123DD">
              <w:rPr>
                <w:rFonts w:asciiTheme="majorHAnsi" w:hAnsiTheme="majorHAnsi" w:cstheme="majorHAnsi"/>
                <w:sz w:val="22"/>
                <w:szCs w:val="22"/>
              </w:rPr>
              <w:t xml:space="preserve">Fin mois 1 </w:t>
            </w:r>
          </w:p>
        </w:tc>
      </w:tr>
      <w:tr w:rsidR="00A123DD" w:rsidRPr="00A123DD" w14:paraId="222F9104" w14:textId="77777777" w:rsidTr="00FB53CD">
        <w:tc>
          <w:tcPr>
            <w:tcW w:w="3116" w:type="dxa"/>
          </w:tcPr>
          <w:p w14:paraId="1E06B189" w14:textId="77777777" w:rsidR="00A123DD" w:rsidRPr="00A123DD" w:rsidRDefault="00A123DD" w:rsidP="00A123DD">
            <w:pPr>
              <w:jc w:val="left"/>
              <w:rPr>
                <w:rFonts w:asciiTheme="majorHAnsi" w:hAnsiTheme="majorHAnsi" w:cstheme="majorHAnsi"/>
                <w:sz w:val="22"/>
                <w:szCs w:val="22"/>
              </w:rPr>
            </w:pPr>
            <w:proofErr w:type="gramStart"/>
            <w:r w:rsidRPr="00A123DD">
              <w:rPr>
                <w:rFonts w:asciiTheme="majorHAnsi" w:hAnsiTheme="majorHAnsi" w:cstheme="majorHAnsi"/>
                <w:b/>
                <w:bCs/>
                <w:sz w:val="22"/>
                <w:szCs w:val="22"/>
              </w:rPr>
              <w:t>fonctionnalités</w:t>
            </w:r>
            <w:proofErr w:type="gramEnd"/>
            <w:r w:rsidRPr="00A123DD">
              <w:rPr>
                <w:rFonts w:asciiTheme="majorHAnsi" w:hAnsiTheme="majorHAnsi" w:cstheme="majorHAnsi"/>
                <w:b/>
                <w:bCs/>
                <w:sz w:val="22"/>
                <w:szCs w:val="22"/>
              </w:rPr>
              <w:t xml:space="preserve"> des Outils Informatique d'Aide à la </w:t>
            </w:r>
            <w:r w:rsidRPr="00A123DD">
              <w:rPr>
                <w:rFonts w:asciiTheme="majorHAnsi" w:hAnsiTheme="majorHAnsi" w:cstheme="majorHAnsi"/>
                <w:b/>
                <w:bCs/>
                <w:sz w:val="22"/>
                <w:szCs w:val="22"/>
              </w:rPr>
              <w:lastRenderedPageBreak/>
              <w:t>Décision (Modèle Financier) :</w:t>
            </w:r>
          </w:p>
          <w:p w14:paraId="01D596C9" w14:textId="77777777" w:rsidR="00A123DD" w:rsidRPr="00A123DD" w:rsidRDefault="00A123DD" w:rsidP="00A123DD">
            <w:pPr>
              <w:rPr>
                <w:rFonts w:asciiTheme="majorHAnsi" w:hAnsiTheme="majorHAnsi" w:cstheme="majorHAnsi"/>
                <w:b/>
                <w:bCs/>
                <w:sz w:val="22"/>
                <w:szCs w:val="22"/>
              </w:rPr>
            </w:pPr>
          </w:p>
        </w:tc>
        <w:tc>
          <w:tcPr>
            <w:tcW w:w="3542" w:type="dxa"/>
          </w:tcPr>
          <w:p w14:paraId="7A065177" w14:textId="77777777" w:rsidR="00A123DD" w:rsidRPr="00A123DD" w:rsidRDefault="00A123DD" w:rsidP="00A123DD">
            <w:pPr>
              <w:jc w:val="left"/>
              <w:rPr>
                <w:rFonts w:asciiTheme="majorHAnsi" w:hAnsiTheme="majorHAnsi" w:cstheme="majorHAnsi"/>
                <w:sz w:val="22"/>
                <w:szCs w:val="22"/>
              </w:rPr>
            </w:pPr>
            <w:proofErr w:type="gramStart"/>
            <w:r w:rsidRPr="00A123DD">
              <w:rPr>
                <w:rFonts w:asciiTheme="majorHAnsi" w:hAnsiTheme="majorHAnsi" w:cstheme="majorHAnsi"/>
                <w:sz w:val="22"/>
                <w:szCs w:val="22"/>
              </w:rPr>
              <w:lastRenderedPageBreak/>
              <w:t>algorithme</w:t>
            </w:r>
            <w:proofErr w:type="gramEnd"/>
            <w:r w:rsidRPr="00A123DD">
              <w:rPr>
                <w:rFonts w:asciiTheme="majorHAnsi" w:hAnsiTheme="majorHAnsi" w:cstheme="majorHAnsi"/>
                <w:sz w:val="22"/>
                <w:szCs w:val="22"/>
              </w:rPr>
              <w:t xml:space="preserve"> d'indexation et d'ajustement périodique (annuel) </w:t>
            </w:r>
            <w:r w:rsidRPr="00A123DD">
              <w:rPr>
                <w:rFonts w:asciiTheme="majorHAnsi" w:hAnsiTheme="majorHAnsi" w:cstheme="majorHAnsi"/>
                <w:sz w:val="22"/>
                <w:szCs w:val="22"/>
              </w:rPr>
              <w:lastRenderedPageBreak/>
              <w:t>automatique des transferts.</w:t>
            </w:r>
          </w:p>
          <w:p w14:paraId="5F704821" w14:textId="77777777" w:rsidR="00A123DD" w:rsidRPr="00A123DD" w:rsidRDefault="00A123DD" w:rsidP="00A123DD">
            <w:pPr>
              <w:jc w:val="left"/>
              <w:rPr>
                <w:rFonts w:asciiTheme="majorHAnsi" w:hAnsiTheme="majorHAnsi" w:cstheme="majorHAnsi"/>
                <w:sz w:val="22"/>
                <w:szCs w:val="22"/>
              </w:rPr>
            </w:pPr>
            <w:r w:rsidRPr="00A123DD">
              <w:rPr>
                <w:rFonts w:asciiTheme="majorHAnsi" w:hAnsiTheme="majorHAnsi" w:cstheme="majorHAnsi"/>
                <w:sz w:val="22"/>
                <w:szCs w:val="22"/>
              </w:rPr>
              <w:t>formule de péréquation équitable</w:t>
            </w:r>
          </w:p>
        </w:tc>
        <w:tc>
          <w:tcPr>
            <w:tcW w:w="2692" w:type="dxa"/>
          </w:tcPr>
          <w:p w14:paraId="718BFB2B" w14:textId="77777777" w:rsidR="00A123DD" w:rsidRPr="00A123DD" w:rsidRDefault="00A123DD" w:rsidP="00A123DD">
            <w:pPr>
              <w:rPr>
                <w:rFonts w:asciiTheme="majorHAnsi" w:hAnsiTheme="majorHAnsi" w:cstheme="majorHAnsi"/>
                <w:sz w:val="22"/>
                <w:szCs w:val="22"/>
              </w:rPr>
            </w:pPr>
            <w:r w:rsidRPr="00A123DD">
              <w:rPr>
                <w:rFonts w:asciiTheme="majorHAnsi" w:hAnsiTheme="majorHAnsi" w:cstheme="majorHAnsi"/>
                <w:sz w:val="22"/>
                <w:szCs w:val="22"/>
              </w:rPr>
              <w:lastRenderedPageBreak/>
              <w:t>Fin mois 2</w:t>
            </w:r>
          </w:p>
        </w:tc>
      </w:tr>
      <w:tr w:rsidR="00A123DD" w:rsidRPr="00A123DD" w14:paraId="0839FD1B" w14:textId="77777777" w:rsidTr="00FB53CD">
        <w:tc>
          <w:tcPr>
            <w:tcW w:w="3116" w:type="dxa"/>
          </w:tcPr>
          <w:p w14:paraId="15DB0B9D" w14:textId="77777777" w:rsidR="00A123DD" w:rsidRPr="00A123DD" w:rsidRDefault="00A123DD" w:rsidP="00A123DD">
            <w:pPr>
              <w:jc w:val="left"/>
              <w:rPr>
                <w:rFonts w:asciiTheme="majorHAnsi" w:hAnsiTheme="majorHAnsi" w:cstheme="majorHAnsi"/>
                <w:b/>
                <w:bCs/>
                <w:sz w:val="22"/>
                <w:szCs w:val="22"/>
              </w:rPr>
            </w:pPr>
            <w:r w:rsidRPr="00A123DD">
              <w:rPr>
                <w:rFonts w:asciiTheme="majorHAnsi" w:hAnsiTheme="majorHAnsi" w:cstheme="majorHAnsi"/>
                <w:b/>
                <w:bCs/>
                <w:sz w:val="22"/>
                <w:szCs w:val="22"/>
              </w:rPr>
              <w:t xml:space="preserve">Trame-type des contrats de performance  </w:t>
            </w:r>
          </w:p>
        </w:tc>
        <w:tc>
          <w:tcPr>
            <w:tcW w:w="3542" w:type="dxa"/>
          </w:tcPr>
          <w:p w14:paraId="0F59529D" w14:textId="77777777" w:rsidR="00A123DD" w:rsidRPr="00A123DD" w:rsidRDefault="00A123DD" w:rsidP="00A123DD">
            <w:pPr>
              <w:jc w:val="left"/>
              <w:rPr>
                <w:rFonts w:asciiTheme="majorHAnsi" w:hAnsiTheme="majorHAnsi" w:cstheme="majorHAnsi"/>
                <w:sz w:val="22"/>
                <w:szCs w:val="22"/>
              </w:rPr>
            </w:pPr>
            <w:r w:rsidRPr="00A123DD">
              <w:rPr>
                <w:rFonts w:asciiTheme="majorHAnsi" w:hAnsiTheme="majorHAnsi" w:cstheme="majorHAnsi"/>
                <w:sz w:val="22"/>
                <w:szCs w:val="22"/>
              </w:rPr>
              <w:t>modèle de contrat fixant les engagements mutuels (qualité de service pour les CTD, prévisibilité budgétaire et RH pour l'État central) et le mécanisme d'incitation financier</w:t>
            </w:r>
          </w:p>
        </w:tc>
        <w:tc>
          <w:tcPr>
            <w:tcW w:w="2692" w:type="dxa"/>
          </w:tcPr>
          <w:p w14:paraId="70C31CEF" w14:textId="77777777" w:rsidR="00A123DD" w:rsidRPr="00A123DD" w:rsidRDefault="00A123DD" w:rsidP="00A123DD">
            <w:pPr>
              <w:rPr>
                <w:rFonts w:asciiTheme="majorHAnsi" w:hAnsiTheme="majorHAnsi" w:cstheme="majorHAnsi"/>
                <w:sz w:val="22"/>
                <w:szCs w:val="22"/>
              </w:rPr>
            </w:pPr>
            <w:r w:rsidRPr="00A123DD">
              <w:rPr>
                <w:rFonts w:asciiTheme="majorHAnsi" w:hAnsiTheme="majorHAnsi" w:cstheme="majorHAnsi"/>
                <w:sz w:val="22"/>
                <w:szCs w:val="22"/>
              </w:rPr>
              <w:t>Fin mois 3</w:t>
            </w:r>
          </w:p>
        </w:tc>
      </w:tr>
      <w:tr w:rsidR="00A123DD" w:rsidRPr="00A123DD" w14:paraId="7F7A89DA" w14:textId="77777777" w:rsidTr="00FB53CD">
        <w:tc>
          <w:tcPr>
            <w:tcW w:w="3116" w:type="dxa"/>
          </w:tcPr>
          <w:p w14:paraId="33AFA716" w14:textId="77777777" w:rsidR="00A123DD" w:rsidRPr="00A123DD" w:rsidRDefault="00A123DD" w:rsidP="00A123DD">
            <w:pPr>
              <w:jc w:val="left"/>
              <w:rPr>
                <w:rFonts w:asciiTheme="majorHAnsi" w:hAnsiTheme="majorHAnsi" w:cstheme="majorHAnsi"/>
                <w:b/>
                <w:bCs/>
                <w:sz w:val="22"/>
                <w:szCs w:val="22"/>
              </w:rPr>
            </w:pPr>
            <w:r w:rsidRPr="00A123DD">
              <w:rPr>
                <w:rFonts w:asciiTheme="majorHAnsi" w:hAnsiTheme="majorHAnsi" w:cstheme="majorHAnsi"/>
                <w:b/>
                <w:bCs/>
                <w:sz w:val="22"/>
                <w:szCs w:val="22"/>
              </w:rPr>
              <w:t>Rapport public officiel de la commission</w:t>
            </w:r>
          </w:p>
        </w:tc>
        <w:tc>
          <w:tcPr>
            <w:tcW w:w="3542" w:type="dxa"/>
          </w:tcPr>
          <w:p w14:paraId="74A9CC42" w14:textId="77777777" w:rsidR="00A123DD" w:rsidRPr="00A123DD" w:rsidRDefault="00A123DD" w:rsidP="00A123DD">
            <w:pPr>
              <w:jc w:val="left"/>
              <w:rPr>
                <w:rFonts w:asciiTheme="majorHAnsi" w:hAnsiTheme="majorHAnsi" w:cstheme="majorHAnsi"/>
                <w:sz w:val="22"/>
                <w:szCs w:val="22"/>
              </w:rPr>
            </w:pPr>
            <w:r w:rsidRPr="00A123DD">
              <w:rPr>
                <w:rFonts w:asciiTheme="majorHAnsi" w:hAnsiTheme="majorHAnsi" w:cstheme="majorHAnsi"/>
                <w:sz w:val="22"/>
                <w:szCs w:val="22"/>
              </w:rPr>
              <w:t>Rapport de synthèse des évaluations et propositions de transferts, prêt pour publication et transmission aux hautes instances de l'État</w:t>
            </w:r>
          </w:p>
        </w:tc>
        <w:tc>
          <w:tcPr>
            <w:tcW w:w="2692" w:type="dxa"/>
          </w:tcPr>
          <w:p w14:paraId="310DF4F1" w14:textId="77777777" w:rsidR="00A123DD" w:rsidRPr="00A123DD" w:rsidRDefault="00A123DD" w:rsidP="00A123DD">
            <w:pPr>
              <w:rPr>
                <w:rFonts w:asciiTheme="majorHAnsi" w:hAnsiTheme="majorHAnsi" w:cstheme="majorHAnsi"/>
                <w:sz w:val="22"/>
                <w:szCs w:val="22"/>
              </w:rPr>
            </w:pPr>
            <w:r w:rsidRPr="00A123DD">
              <w:rPr>
                <w:rFonts w:asciiTheme="majorHAnsi" w:hAnsiTheme="majorHAnsi" w:cstheme="majorHAnsi"/>
                <w:sz w:val="22"/>
                <w:szCs w:val="22"/>
              </w:rPr>
              <w:t xml:space="preserve">Fin Mois 4 </w:t>
            </w:r>
          </w:p>
        </w:tc>
      </w:tr>
    </w:tbl>
    <w:p w14:paraId="1B077B44" w14:textId="77777777" w:rsidR="00A123DD" w:rsidRPr="00A123DD" w:rsidRDefault="00A123DD" w:rsidP="00A123DD">
      <w:pPr>
        <w:rPr>
          <w:rFonts w:asciiTheme="majorHAnsi" w:hAnsiTheme="majorHAnsi" w:cstheme="majorHAnsi"/>
          <w:sz w:val="22"/>
          <w:szCs w:val="22"/>
        </w:rPr>
      </w:pPr>
    </w:p>
    <w:p w14:paraId="091097FA" w14:textId="77777777" w:rsidR="00A123DD" w:rsidRPr="00A123DD" w:rsidRDefault="00A123DD" w:rsidP="00A123DD">
      <w:pPr>
        <w:pStyle w:val="Titre3"/>
        <w:spacing w:before="0" w:after="0" w:line="240" w:lineRule="auto"/>
        <w:jc w:val="left"/>
        <w:rPr>
          <w:rFonts w:asciiTheme="majorHAnsi" w:hAnsiTheme="majorHAnsi" w:cstheme="majorHAnsi"/>
          <w:sz w:val="22"/>
          <w:szCs w:val="22"/>
        </w:rPr>
      </w:pPr>
      <w:r w:rsidRPr="00A123DD">
        <w:rPr>
          <w:rFonts w:asciiTheme="majorHAnsi" w:hAnsiTheme="majorHAnsi" w:cstheme="majorHAnsi"/>
          <w:sz w:val="22"/>
          <w:szCs w:val="22"/>
        </w:rPr>
        <w:t xml:space="preserve">Phase 2 : accompagnement à l’opérationnalisation, organisation et suivi (phase conditionnelle) </w:t>
      </w:r>
    </w:p>
    <w:tbl>
      <w:tblPr>
        <w:tblStyle w:val="Grilledutableau"/>
        <w:tblW w:w="0" w:type="auto"/>
        <w:tblLook w:val="04A0" w:firstRow="1" w:lastRow="0" w:firstColumn="1" w:lastColumn="0" w:noHBand="0" w:noVBand="1"/>
      </w:tblPr>
      <w:tblGrid>
        <w:gridCol w:w="3116"/>
        <w:gridCol w:w="3542"/>
        <w:gridCol w:w="2692"/>
      </w:tblGrid>
      <w:tr w:rsidR="00A123DD" w:rsidRPr="00A123DD" w14:paraId="2709D0DF" w14:textId="77777777" w:rsidTr="00FB53CD">
        <w:tc>
          <w:tcPr>
            <w:tcW w:w="3116" w:type="dxa"/>
          </w:tcPr>
          <w:p w14:paraId="5CA3151B" w14:textId="77777777" w:rsidR="00A123DD" w:rsidRPr="00A123DD" w:rsidRDefault="00A123DD" w:rsidP="00A123DD">
            <w:pPr>
              <w:rPr>
                <w:rFonts w:asciiTheme="majorHAnsi" w:hAnsiTheme="majorHAnsi" w:cstheme="majorHAnsi"/>
                <w:sz w:val="22"/>
                <w:szCs w:val="22"/>
              </w:rPr>
            </w:pPr>
            <w:r w:rsidRPr="00A123DD">
              <w:rPr>
                <w:rFonts w:asciiTheme="majorHAnsi" w:hAnsiTheme="majorHAnsi" w:cstheme="majorHAnsi"/>
                <w:sz w:val="22"/>
                <w:szCs w:val="22"/>
              </w:rPr>
              <w:t xml:space="preserve">Livrables </w:t>
            </w:r>
          </w:p>
        </w:tc>
        <w:tc>
          <w:tcPr>
            <w:tcW w:w="3542" w:type="dxa"/>
          </w:tcPr>
          <w:p w14:paraId="776D8AFE" w14:textId="77777777" w:rsidR="00A123DD" w:rsidRPr="00A123DD" w:rsidRDefault="00A123DD" w:rsidP="00A123DD">
            <w:pPr>
              <w:rPr>
                <w:rFonts w:asciiTheme="majorHAnsi" w:hAnsiTheme="majorHAnsi" w:cstheme="majorHAnsi"/>
                <w:sz w:val="22"/>
                <w:szCs w:val="22"/>
              </w:rPr>
            </w:pPr>
            <w:r w:rsidRPr="00A123DD">
              <w:rPr>
                <w:rFonts w:asciiTheme="majorHAnsi" w:hAnsiTheme="majorHAnsi" w:cstheme="majorHAnsi"/>
                <w:sz w:val="22"/>
                <w:szCs w:val="22"/>
              </w:rPr>
              <w:t xml:space="preserve">Description </w:t>
            </w:r>
          </w:p>
        </w:tc>
        <w:tc>
          <w:tcPr>
            <w:tcW w:w="2692" w:type="dxa"/>
          </w:tcPr>
          <w:p w14:paraId="407A187A" w14:textId="77777777" w:rsidR="00A123DD" w:rsidRPr="00A123DD" w:rsidRDefault="00A123DD" w:rsidP="00A123DD">
            <w:pPr>
              <w:rPr>
                <w:rFonts w:asciiTheme="majorHAnsi" w:hAnsiTheme="majorHAnsi" w:cstheme="majorHAnsi"/>
                <w:sz w:val="22"/>
                <w:szCs w:val="22"/>
              </w:rPr>
            </w:pPr>
            <w:r w:rsidRPr="00A123DD">
              <w:rPr>
                <w:rFonts w:asciiTheme="majorHAnsi" w:hAnsiTheme="majorHAnsi" w:cstheme="majorHAnsi"/>
                <w:sz w:val="22"/>
                <w:szCs w:val="22"/>
              </w:rPr>
              <w:t xml:space="preserve">Calendrier </w:t>
            </w:r>
          </w:p>
        </w:tc>
      </w:tr>
      <w:tr w:rsidR="00A123DD" w:rsidRPr="00A123DD" w14:paraId="5D06A0A3" w14:textId="77777777" w:rsidTr="00FB53CD">
        <w:tc>
          <w:tcPr>
            <w:tcW w:w="3116" w:type="dxa"/>
          </w:tcPr>
          <w:p w14:paraId="3E9EB89A" w14:textId="77777777" w:rsidR="00A123DD" w:rsidRPr="00A123DD" w:rsidRDefault="00A123DD" w:rsidP="00A123DD">
            <w:pPr>
              <w:rPr>
                <w:rFonts w:asciiTheme="majorHAnsi" w:hAnsiTheme="majorHAnsi" w:cstheme="majorHAnsi"/>
                <w:sz w:val="22"/>
                <w:szCs w:val="22"/>
              </w:rPr>
            </w:pPr>
            <w:r w:rsidRPr="00A123DD">
              <w:rPr>
                <w:rFonts w:asciiTheme="majorHAnsi" w:hAnsiTheme="majorHAnsi" w:cstheme="majorHAnsi"/>
                <w:sz w:val="22"/>
                <w:szCs w:val="22"/>
              </w:rPr>
              <w:t>Guide et déploiement des contrats de performance</w:t>
            </w:r>
          </w:p>
        </w:tc>
        <w:tc>
          <w:tcPr>
            <w:tcW w:w="3542" w:type="dxa"/>
          </w:tcPr>
          <w:p w14:paraId="6A1CD19F" w14:textId="77777777" w:rsidR="00A123DD" w:rsidRPr="00A123DD" w:rsidRDefault="00A123DD" w:rsidP="00A123DD">
            <w:pPr>
              <w:jc w:val="left"/>
              <w:rPr>
                <w:rFonts w:asciiTheme="majorHAnsi" w:hAnsiTheme="majorHAnsi" w:cstheme="majorHAnsi"/>
                <w:sz w:val="22"/>
                <w:szCs w:val="22"/>
              </w:rPr>
            </w:pPr>
            <w:r w:rsidRPr="00A123DD">
              <w:rPr>
                <w:rFonts w:asciiTheme="majorHAnsi" w:hAnsiTheme="majorHAnsi" w:cstheme="majorHAnsi"/>
                <w:sz w:val="22"/>
                <w:szCs w:val="22"/>
              </w:rPr>
              <w:t>Accompagnement de l'État et des CTD dans la signature et le suivi des premiers contrats de performance territorialisés.</w:t>
            </w:r>
          </w:p>
          <w:p w14:paraId="6EA2AD41" w14:textId="77777777" w:rsidR="00A123DD" w:rsidRPr="00A123DD" w:rsidRDefault="00A123DD" w:rsidP="00A123DD">
            <w:pPr>
              <w:rPr>
                <w:rFonts w:asciiTheme="majorHAnsi" w:hAnsiTheme="majorHAnsi" w:cstheme="majorHAnsi"/>
                <w:sz w:val="22"/>
                <w:szCs w:val="22"/>
              </w:rPr>
            </w:pPr>
          </w:p>
        </w:tc>
        <w:tc>
          <w:tcPr>
            <w:tcW w:w="2692" w:type="dxa"/>
          </w:tcPr>
          <w:p w14:paraId="71DD976A" w14:textId="77777777" w:rsidR="00A123DD" w:rsidRPr="00A123DD" w:rsidRDefault="00A123DD" w:rsidP="00A123DD">
            <w:pPr>
              <w:rPr>
                <w:rFonts w:asciiTheme="majorHAnsi" w:hAnsiTheme="majorHAnsi" w:cstheme="majorHAnsi"/>
                <w:sz w:val="22"/>
                <w:szCs w:val="22"/>
              </w:rPr>
            </w:pPr>
            <w:r w:rsidRPr="00A123DD">
              <w:rPr>
                <w:rFonts w:asciiTheme="majorHAnsi" w:hAnsiTheme="majorHAnsi" w:cstheme="majorHAnsi"/>
                <w:sz w:val="22"/>
                <w:szCs w:val="22"/>
              </w:rPr>
              <w:t xml:space="preserve">Fin mois 6 </w:t>
            </w:r>
          </w:p>
        </w:tc>
      </w:tr>
      <w:tr w:rsidR="00A123DD" w:rsidRPr="00A123DD" w14:paraId="626F4F50" w14:textId="77777777" w:rsidTr="00FB53CD">
        <w:tc>
          <w:tcPr>
            <w:tcW w:w="3116" w:type="dxa"/>
          </w:tcPr>
          <w:p w14:paraId="624D730A" w14:textId="77777777" w:rsidR="00A123DD" w:rsidRPr="00A123DD" w:rsidRDefault="00A123DD" w:rsidP="00A123DD">
            <w:pPr>
              <w:rPr>
                <w:rFonts w:asciiTheme="majorHAnsi" w:hAnsiTheme="majorHAnsi" w:cstheme="majorHAnsi"/>
                <w:sz w:val="22"/>
                <w:szCs w:val="22"/>
              </w:rPr>
            </w:pPr>
            <w:r w:rsidRPr="00A123DD">
              <w:rPr>
                <w:rFonts w:asciiTheme="majorHAnsi" w:hAnsiTheme="majorHAnsi" w:cstheme="majorHAnsi"/>
                <w:sz w:val="22"/>
                <w:szCs w:val="22"/>
              </w:rPr>
              <w:t>Manuel de routine d’évaluation annuelle des transferts</w:t>
            </w:r>
          </w:p>
        </w:tc>
        <w:tc>
          <w:tcPr>
            <w:tcW w:w="3542" w:type="dxa"/>
          </w:tcPr>
          <w:p w14:paraId="50434111" w14:textId="77777777" w:rsidR="00A123DD" w:rsidRPr="00A123DD" w:rsidRDefault="00A123DD" w:rsidP="00A123DD">
            <w:pPr>
              <w:jc w:val="left"/>
              <w:rPr>
                <w:rFonts w:asciiTheme="majorHAnsi" w:hAnsiTheme="majorHAnsi" w:cstheme="majorHAnsi"/>
                <w:sz w:val="22"/>
                <w:szCs w:val="22"/>
              </w:rPr>
            </w:pPr>
            <w:r w:rsidRPr="00A123DD">
              <w:rPr>
                <w:rFonts w:asciiTheme="majorHAnsi" w:hAnsiTheme="majorHAnsi" w:cstheme="majorHAnsi"/>
                <w:sz w:val="22"/>
                <w:szCs w:val="22"/>
              </w:rPr>
              <w:t>guide procédural et opérationnel pour permettre aux instances pérennes (Comité Technique Intersectoriel - CTI, et Secrétariat Permanent du CPRD) d'exécuter de façon autonome l'évaluation annuelle.</w:t>
            </w:r>
          </w:p>
        </w:tc>
        <w:tc>
          <w:tcPr>
            <w:tcW w:w="2692" w:type="dxa"/>
          </w:tcPr>
          <w:p w14:paraId="3F23FB5F" w14:textId="77777777" w:rsidR="00A123DD" w:rsidRPr="00A123DD" w:rsidRDefault="00A123DD" w:rsidP="00A123DD">
            <w:pPr>
              <w:rPr>
                <w:rFonts w:asciiTheme="majorHAnsi" w:hAnsiTheme="majorHAnsi" w:cstheme="majorHAnsi"/>
                <w:sz w:val="22"/>
                <w:szCs w:val="22"/>
              </w:rPr>
            </w:pPr>
            <w:r w:rsidRPr="00A123DD">
              <w:rPr>
                <w:rFonts w:asciiTheme="majorHAnsi" w:hAnsiTheme="majorHAnsi" w:cstheme="majorHAnsi"/>
                <w:sz w:val="22"/>
                <w:szCs w:val="22"/>
              </w:rPr>
              <w:t>Fin mois 8</w:t>
            </w:r>
          </w:p>
        </w:tc>
      </w:tr>
      <w:tr w:rsidR="00A123DD" w:rsidRPr="00A123DD" w14:paraId="6293C2A7" w14:textId="77777777" w:rsidTr="00FB53CD">
        <w:tc>
          <w:tcPr>
            <w:tcW w:w="3116" w:type="dxa"/>
          </w:tcPr>
          <w:p w14:paraId="6342AE2A" w14:textId="77777777" w:rsidR="00A123DD" w:rsidRPr="00A123DD" w:rsidRDefault="00A123DD" w:rsidP="00A123DD">
            <w:pPr>
              <w:rPr>
                <w:rFonts w:asciiTheme="majorHAnsi" w:hAnsiTheme="majorHAnsi" w:cstheme="majorHAnsi"/>
                <w:sz w:val="22"/>
                <w:szCs w:val="22"/>
              </w:rPr>
            </w:pPr>
            <w:r w:rsidRPr="00A123DD">
              <w:rPr>
                <w:rFonts w:asciiTheme="majorHAnsi" w:hAnsiTheme="majorHAnsi" w:cstheme="majorHAnsi"/>
                <w:sz w:val="22"/>
                <w:szCs w:val="22"/>
              </w:rPr>
              <w:t>Cursus et dispositif de formation (transfert de compétences) :</w:t>
            </w:r>
          </w:p>
        </w:tc>
        <w:tc>
          <w:tcPr>
            <w:tcW w:w="3542" w:type="dxa"/>
          </w:tcPr>
          <w:p w14:paraId="10207600" w14:textId="77777777" w:rsidR="00A123DD" w:rsidRPr="00A123DD" w:rsidRDefault="00A123DD" w:rsidP="00A123DD">
            <w:pPr>
              <w:jc w:val="left"/>
              <w:rPr>
                <w:rFonts w:asciiTheme="majorHAnsi" w:hAnsiTheme="majorHAnsi" w:cstheme="majorHAnsi"/>
                <w:sz w:val="22"/>
                <w:szCs w:val="22"/>
              </w:rPr>
            </w:pPr>
            <w:proofErr w:type="gramStart"/>
            <w:r w:rsidRPr="00A123DD">
              <w:rPr>
                <w:rFonts w:asciiTheme="majorHAnsi" w:hAnsiTheme="majorHAnsi" w:cstheme="majorHAnsi"/>
                <w:sz w:val="22"/>
                <w:szCs w:val="22"/>
              </w:rPr>
              <w:t>modules</w:t>
            </w:r>
            <w:proofErr w:type="gramEnd"/>
            <w:r w:rsidRPr="00A123DD">
              <w:rPr>
                <w:rFonts w:asciiTheme="majorHAnsi" w:hAnsiTheme="majorHAnsi" w:cstheme="majorHAnsi"/>
                <w:sz w:val="22"/>
                <w:szCs w:val="22"/>
              </w:rPr>
              <w:t xml:space="preserve"> et cursus de formation (initiale et continue, en ligne et en présentiel) développés en partenariat avec l'INDDL, l'ENAM, le milieu académique et les universités.</w:t>
            </w:r>
          </w:p>
          <w:p w14:paraId="485B9153" w14:textId="77777777" w:rsidR="00A123DD" w:rsidRPr="00A123DD" w:rsidRDefault="00A123DD" w:rsidP="00A123DD">
            <w:pPr>
              <w:jc w:val="left"/>
              <w:rPr>
                <w:rFonts w:asciiTheme="majorHAnsi" w:hAnsiTheme="majorHAnsi" w:cstheme="majorHAnsi"/>
                <w:sz w:val="22"/>
                <w:szCs w:val="22"/>
              </w:rPr>
            </w:pPr>
            <w:proofErr w:type="gramStart"/>
            <w:r w:rsidRPr="00A123DD">
              <w:rPr>
                <w:rFonts w:asciiTheme="majorHAnsi" w:hAnsiTheme="majorHAnsi" w:cstheme="majorHAnsi"/>
                <w:sz w:val="22"/>
                <w:szCs w:val="22"/>
              </w:rPr>
              <w:t>rapport</w:t>
            </w:r>
            <w:proofErr w:type="gramEnd"/>
            <w:r w:rsidRPr="00A123DD">
              <w:rPr>
                <w:rFonts w:asciiTheme="majorHAnsi" w:hAnsiTheme="majorHAnsi" w:cstheme="majorHAnsi"/>
                <w:sz w:val="22"/>
                <w:szCs w:val="22"/>
              </w:rPr>
              <w:t xml:space="preserve"> d'immersion pratique (</w:t>
            </w:r>
            <w:proofErr w:type="spellStart"/>
            <w:r w:rsidRPr="00A123DD">
              <w:rPr>
                <w:rFonts w:asciiTheme="majorHAnsi" w:hAnsiTheme="majorHAnsi" w:cstheme="majorHAnsi"/>
                <w:i/>
                <w:iCs/>
                <w:sz w:val="22"/>
                <w:szCs w:val="22"/>
              </w:rPr>
              <w:t>learning</w:t>
            </w:r>
            <w:proofErr w:type="spellEnd"/>
            <w:r w:rsidRPr="00A123DD">
              <w:rPr>
                <w:rFonts w:asciiTheme="majorHAnsi" w:hAnsiTheme="majorHAnsi" w:cstheme="majorHAnsi"/>
                <w:i/>
                <w:iCs/>
                <w:sz w:val="22"/>
                <w:szCs w:val="22"/>
              </w:rPr>
              <w:t xml:space="preserve"> by </w:t>
            </w:r>
            <w:proofErr w:type="spellStart"/>
            <w:r w:rsidRPr="00A123DD">
              <w:rPr>
                <w:rFonts w:asciiTheme="majorHAnsi" w:hAnsiTheme="majorHAnsi" w:cstheme="majorHAnsi"/>
                <w:i/>
                <w:iCs/>
                <w:sz w:val="22"/>
                <w:szCs w:val="22"/>
              </w:rPr>
              <w:t>doing</w:t>
            </w:r>
            <w:proofErr w:type="spellEnd"/>
            <w:r w:rsidRPr="00A123DD">
              <w:rPr>
                <w:rFonts w:asciiTheme="majorHAnsi" w:hAnsiTheme="majorHAnsi" w:cstheme="majorHAnsi"/>
                <w:sz w:val="22"/>
                <w:szCs w:val="22"/>
              </w:rPr>
              <w:t>) attestant du renforcement des capacités des cadres de l'administration centrale et locale.</w:t>
            </w:r>
          </w:p>
          <w:p w14:paraId="7BE3073F" w14:textId="77777777" w:rsidR="00A123DD" w:rsidRPr="00A123DD" w:rsidRDefault="00A123DD" w:rsidP="00A123DD">
            <w:pPr>
              <w:jc w:val="left"/>
              <w:rPr>
                <w:rFonts w:asciiTheme="majorHAnsi" w:hAnsiTheme="majorHAnsi" w:cstheme="majorHAnsi"/>
                <w:sz w:val="22"/>
                <w:szCs w:val="22"/>
              </w:rPr>
            </w:pPr>
          </w:p>
        </w:tc>
        <w:tc>
          <w:tcPr>
            <w:tcW w:w="2692" w:type="dxa"/>
          </w:tcPr>
          <w:p w14:paraId="4F9A03E2" w14:textId="77777777" w:rsidR="00A123DD" w:rsidRPr="00A123DD" w:rsidRDefault="00A123DD" w:rsidP="00A123DD">
            <w:pPr>
              <w:rPr>
                <w:rFonts w:asciiTheme="majorHAnsi" w:hAnsiTheme="majorHAnsi" w:cstheme="majorHAnsi"/>
                <w:sz w:val="22"/>
                <w:szCs w:val="22"/>
              </w:rPr>
            </w:pPr>
            <w:r w:rsidRPr="00A123DD">
              <w:rPr>
                <w:rFonts w:asciiTheme="majorHAnsi" w:hAnsiTheme="majorHAnsi" w:cstheme="majorHAnsi"/>
                <w:sz w:val="22"/>
                <w:szCs w:val="22"/>
              </w:rPr>
              <w:t>Fin mois 10</w:t>
            </w:r>
          </w:p>
        </w:tc>
      </w:tr>
      <w:tr w:rsidR="00A123DD" w:rsidRPr="00A123DD" w14:paraId="1A52D453" w14:textId="77777777" w:rsidTr="00FB53CD">
        <w:tc>
          <w:tcPr>
            <w:tcW w:w="3116" w:type="dxa"/>
          </w:tcPr>
          <w:p w14:paraId="599F5A6E" w14:textId="77777777" w:rsidR="00A123DD" w:rsidRPr="00A123DD" w:rsidRDefault="00A123DD" w:rsidP="00A123DD">
            <w:pPr>
              <w:rPr>
                <w:rFonts w:asciiTheme="majorHAnsi" w:hAnsiTheme="majorHAnsi" w:cstheme="majorHAnsi"/>
                <w:sz w:val="22"/>
                <w:szCs w:val="22"/>
              </w:rPr>
            </w:pPr>
            <w:r w:rsidRPr="00A123DD">
              <w:rPr>
                <w:rFonts w:asciiTheme="majorHAnsi" w:hAnsiTheme="majorHAnsi" w:cstheme="majorHAnsi"/>
                <w:sz w:val="22"/>
                <w:szCs w:val="22"/>
              </w:rPr>
              <w:t>Rapport final d'accompagnement et Bilan du mandat :</w:t>
            </w:r>
          </w:p>
        </w:tc>
        <w:tc>
          <w:tcPr>
            <w:tcW w:w="3542" w:type="dxa"/>
          </w:tcPr>
          <w:p w14:paraId="515D1F07" w14:textId="77777777" w:rsidR="00A123DD" w:rsidRPr="00A123DD" w:rsidRDefault="00A123DD" w:rsidP="00A123DD">
            <w:pPr>
              <w:jc w:val="left"/>
              <w:rPr>
                <w:rFonts w:asciiTheme="majorHAnsi" w:hAnsiTheme="majorHAnsi" w:cstheme="majorHAnsi"/>
                <w:sz w:val="22"/>
                <w:szCs w:val="22"/>
              </w:rPr>
            </w:pPr>
            <w:proofErr w:type="gramStart"/>
            <w:r w:rsidRPr="00A123DD">
              <w:rPr>
                <w:rFonts w:asciiTheme="majorHAnsi" w:hAnsiTheme="majorHAnsi" w:cstheme="majorHAnsi"/>
                <w:sz w:val="22"/>
                <w:szCs w:val="22"/>
              </w:rPr>
              <w:t>bilan</w:t>
            </w:r>
            <w:proofErr w:type="gramEnd"/>
            <w:r w:rsidRPr="00A123DD">
              <w:rPr>
                <w:rFonts w:asciiTheme="majorHAnsi" w:hAnsiTheme="majorHAnsi" w:cstheme="majorHAnsi"/>
                <w:sz w:val="22"/>
                <w:szCs w:val="22"/>
              </w:rPr>
              <w:t xml:space="preserve"> d'étape du transfert effectif des ressources/compétences et recommandations pour le suivi pluriannuel par le CTI/</w:t>
            </w:r>
            <w:proofErr w:type="spellStart"/>
            <w:r w:rsidRPr="00A123DD">
              <w:rPr>
                <w:rFonts w:asciiTheme="majorHAnsi" w:hAnsiTheme="majorHAnsi" w:cstheme="majorHAnsi"/>
                <w:sz w:val="22"/>
                <w:szCs w:val="22"/>
              </w:rPr>
              <w:t>CPRscript</w:t>
            </w:r>
            <w:proofErr w:type="spellEnd"/>
            <w:r w:rsidRPr="00A123DD">
              <w:rPr>
                <w:rFonts w:asciiTheme="majorHAnsi" w:hAnsiTheme="majorHAnsi" w:cstheme="majorHAnsi"/>
                <w:sz w:val="22"/>
                <w:szCs w:val="22"/>
              </w:rPr>
              <w:t xml:space="preserve"> pour un reportage vidéo de 10 minutes résumant le mandat et les résultats atteints</w:t>
            </w:r>
          </w:p>
          <w:p w14:paraId="7C7C2D0D" w14:textId="77777777" w:rsidR="00A123DD" w:rsidRPr="00A123DD" w:rsidRDefault="00A123DD" w:rsidP="00A123DD">
            <w:pPr>
              <w:jc w:val="left"/>
              <w:rPr>
                <w:rFonts w:asciiTheme="majorHAnsi" w:hAnsiTheme="majorHAnsi" w:cstheme="majorHAnsi"/>
                <w:sz w:val="22"/>
                <w:szCs w:val="22"/>
              </w:rPr>
            </w:pPr>
            <w:proofErr w:type="gramStart"/>
            <w:r w:rsidRPr="00A123DD">
              <w:rPr>
                <w:rFonts w:asciiTheme="majorHAnsi" w:hAnsiTheme="majorHAnsi" w:cstheme="majorHAnsi"/>
                <w:sz w:val="22"/>
                <w:szCs w:val="22"/>
              </w:rPr>
              <w:t>article</w:t>
            </w:r>
            <w:proofErr w:type="gramEnd"/>
            <w:r w:rsidRPr="00A123DD">
              <w:rPr>
                <w:rFonts w:asciiTheme="majorHAnsi" w:hAnsiTheme="majorHAnsi" w:cstheme="majorHAnsi"/>
                <w:sz w:val="22"/>
                <w:szCs w:val="22"/>
              </w:rPr>
              <w:t xml:space="preserve"> pour blog</w:t>
            </w:r>
          </w:p>
          <w:p w14:paraId="42D93FF0" w14:textId="77777777" w:rsidR="00A123DD" w:rsidRPr="00A123DD" w:rsidRDefault="00A123DD" w:rsidP="00A123DD">
            <w:pPr>
              <w:jc w:val="left"/>
              <w:rPr>
                <w:rFonts w:asciiTheme="majorHAnsi" w:hAnsiTheme="majorHAnsi" w:cstheme="majorHAnsi"/>
                <w:sz w:val="22"/>
                <w:szCs w:val="22"/>
              </w:rPr>
            </w:pPr>
            <w:r w:rsidRPr="00A123DD">
              <w:rPr>
                <w:rFonts w:asciiTheme="majorHAnsi" w:hAnsiTheme="majorHAnsi" w:cstheme="majorHAnsi"/>
                <w:sz w:val="22"/>
                <w:szCs w:val="22"/>
              </w:rPr>
              <w:t xml:space="preserve">article de portée scientifique </w:t>
            </w:r>
            <w:r w:rsidRPr="00A123DD">
              <w:rPr>
                <w:rFonts w:asciiTheme="majorHAnsi" w:hAnsiTheme="majorHAnsi" w:cstheme="majorHAnsi"/>
                <w:sz w:val="22"/>
                <w:szCs w:val="22"/>
              </w:rPr>
              <w:lastRenderedPageBreak/>
              <w:t>publiable dans une revue de référence</w:t>
            </w:r>
          </w:p>
        </w:tc>
        <w:tc>
          <w:tcPr>
            <w:tcW w:w="2692" w:type="dxa"/>
          </w:tcPr>
          <w:p w14:paraId="2376A98A" w14:textId="77777777" w:rsidR="00A123DD" w:rsidRPr="00A123DD" w:rsidRDefault="00A123DD" w:rsidP="00A123DD">
            <w:pPr>
              <w:rPr>
                <w:rFonts w:asciiTheme="majorHAnsi" w:hAnsiTheme="majorHAnsi" w:cstheme="majorHAnsi"/>
                <w:sz w:val="22"/>
                <w:szCs w:val="22"/>
              </w:rPr>
            </w:pPr>
            <w:r w:rsidRPr="00A123DD">
              <w:rPr>
                <w:rFonts w:asciiTheme="majorHAnsi" w:hAnsiTheme="majorHAnsi" w:cstheme="majorHAnsi"/>
                <w:sz w:val="22"/>
                <w:szCs w:val="22"/>
              </w:rPr>
              <w:lastRenderedPageBreak/>
              <w:t xml:space="preserve">Fin mois 12 </w:t>
            </w:r>
          </w:p>
        </w:tc>
      </w:tr>
    </w:tbl>
    <w:p w14:paraId="18F9B9CF" w14:textId="77777777" w:rsidR="00157CAD" w:rsidRDefault="00157CAD" w:rsidP="00A123DD">
      <w:pPr>
        <w:spacing w:line="240" w:lineRule="auto"/>
        <w:jc w:val="left"/>
        <w:rPr>
          <w:rFonts w:asciiTheme="majorHAnsi" w:hAnsiTheme="majorHAnsi" w:cstheme="majorHAnsi"/>
          <w:sz w:val="22"/>
          <w:szCs w:val="22"/>
        </w:rPr>
      </w:pPr>
    </w:p>
    <w:p w14:paraId="76A828AD" w14:textId="36CE0745" w:rsidR="00A123DD" w:rsidRPr="00A123DD" w:rsidRDefault="00A123DD" w:rsidP="00A123DD">
      <w:pPr>
        <w:spacing w:line="240" w:lineRule="auto"/>
        <w:jc w:val="left"/>
        <w:rPr>
          <w:rFonts w:asciiTheme="majorHAnsi" w:hAnsiTheme="majorHAnsi" w:cstheme="majorHAnsi"/>
          <w:sz w:val="22"/>
          <w:szCs w:val="22"/>
        </w:rPr>
      </w:pPr>
      <w:r w:rsidRPr="00A123DD">
        <w:rPr>
          <w:rFonts w:asciiTheme="majorHAnsi" w:hAnsiTheme="majorHAnsi" w:cstheme="majorHAnsi"/>
          <w:sz w:val="22"/>
          <w:szCs w:val="22"/>
        </w:rPr>
        <w:t>L’</w:t>
      </w:r>
      <w:proofErr w:type="spellStart"/>
      <w:r w:rsidRPr="00A123DD">
        <w:rPr>
          <w:rFonts w:asciiTheme="majorHAnsi" w:hAnsiTheme="majorHAnsi" w:cstheme="majorHAnsi"/>
          <w:sz w:val="22"/>
          <w:szCs w:val="22"/>
        </w:rPr>
        <w:t>Expert.e</w:t>
      </w:r>
      <w:proofErr w:type="spellEnd"/>
      <w:r w:rsidRPr="00A123DD">
        <w:rPr>
          <w:rFonts w:asciiTheme="majorHAnsi" w:hAnsiTheme="majorHAnsi" w:cstheme="majorHAnsi"/>
          <w:sz w:val="22"/>
          <w:szCs w:val="22"/>
        </w:rPr>
        <w:t xml:space="preserve"> présentera les livrables au DGDDL et à Expertise France au plus tard quinze (15) jours ouvrables après la fin de la période concernée.</w:t>
      </w:r>
    </w:p>
    <w:p w14:paraId="2C2D5B5A" w14:textId="77777777" w:rsidR="00A123DD" w:rsidRPr="00A123DD" w:rsidRDefault="00A123DD" w:rsidP="00A123DD">
      <w:pPr>
        <w:spacing w:line="240" w:lineRule="auto"/>
        <w:jc w:val="left"/>
        <w:rPr>
          <w:rFonts w:asciiTheme="majorHAnsi" w:hAnsiTheme="majorHAnsi" w:cstheme="majorHAnsi"/>
          <w:sz w:val="22"/>
          <w:szCs w:val="22"/>
        </w:rPr>
      </w:pPr>
      <w:r w:rsidRPr="00A123DD">
        <w:rPr>
          <w:rFonts w:asciiTheme="majorHAnsi" w:hAnsiTheme="majorHAnsi" w:cstheme="majorHAnsi"/>
          <w:sz w:val="22"/>
          <w:szCs w:val="22"/>
        </w:rPr>
        <w:t>Chaque livrable fera l’objet d’une validation conjointe par Expertise France et le DGDDL dans un délai maximum de dix (10) jours ouvrés à compter de sa réception.</w:t>
      </w:r>
    </w:p>
    <w:p w14:paraId="631651C0" w14:textId="77777777" w:rsidR="00A123DD" w:rsidRPr="00A123DD" w:rsidRDefault="00A123DD" w:rsidP="00A123DD">
      <w:pPr>
        <w:spacing w:line="240" w:lineRule="auto"/>
        <w:jc w:val="left"/>
        <w:rPr>
          <w:rFonts w:asciiTheme="majorHAnsi" w:hAnsiTheme="majorHAnsi" w:cstheme="majorHAnsi"/>
          <w:sz w:val="22"/>
          <w:szCs w:val="22"/>
        </w:rPr>
      </w:pPr>
      <w:r w:rsidRPr="00A123DD">
        <w:rPr>
          <w:rFonts w:asciiTheme="majorHAnsi" w:hAnsiTheme="majorHAnsi" w:cstheme="majorHAnsi"/>
          <w:sz w:val="22"/>
          <w:szCs w:val="22"/>
        </w:rPr>
        <w:t>Le prestataire devra intégrer les commentaires dans un délai de cinq (5) jours ouvrés suivant leur réception.</w:t>
      </w:r>
    </w:p>
    <w:p w14:paraId="6A4B2C95" w14:textId="77777777" w:rsidR="00A123DD" w:rsidRPr="00A123DD" w:rsidRDefault="00A123DD" w:rsidP="00A123DD">
      <w:pPr>
        <w:spacing w:line="240" w:lineRule="auto"/>
        <w:jc w:val="left"/>
        <w:rPr>
          <w:rFonts w:asciiTheme="majorHAnsi" w:hAnsiTheme="majorHAnsi" w:cstheme="majorHAnsi"/>
          <w:sz w:val="22"/>
          <w:szCs w:val="22"/>
        </w:rPr>
      </w:pPr>
      <w:r w:rsidRPr="00A123DD">
        <w:rPr>
          <w:rFonts w:asciiTheme="majorHAnsi" w:hAnsiTheme="majorHAnsi" w:cstheme="majorHAnsi"/>
          <w:sz w:val="22"/>
          <w:szCs w:val="22"/>
        </w:rPr>
        <w:t>La validation finale du livrable conditionne son acceptation et, le cas échéant, le paiement associé.</w:t>
      </w:r>
    </w:p>
    <w:p w14:paraId="7A2889BE" w14:textId="77777777" w:rsidR="00A123DD" w:rsidRPr="00A123DD" w:rsidRDefault="00A123DD" w:rsidP="00A123DD">
      <w:pPr>
        <w:rPr>
          <w:rFonts w:asciiTheme="majorHAnsi" w:hAnsiTheme="majorHAnsi" w:cstheme="majorHAnsi"/>
          <w:sz w:val="22"/>
          <w:szCs w:val="22"/>
        </w:rPr>
      </w:pPr>
    </w:p>
    <w:p w14:paraId="00393923" w14:textId="77777777" w:rsidR="00A123DD" w:rsidRPr="00A123DD" w:rsidRDefault="00A123DD" w:rsidP="00A123DD">
      <w:pPr>
        <w:pStyle w:val="Titre1"/>
        <w:numPr>
          <w:ilvl w:val="0"/>
          <w:numId w:val="18"/>
        </w:numPr>
        <w:spacing w:before="0" w:after="0"/>
        <w:rPr>
          <w:rFonts w:asciiTheme="majorHAnsi" w:hAnsiTheme="majorHAnsi" w:cstheme="majorHAnsi"/>
          <w:sz w:val="22"/>
          <w:szCs w:val="22"/>
        </w:rPr>
      </w:pPr>
      <w:bookmarkStart w:id="3" w:name="_gq85vsu42wok" w:colFirst="0" w:colLast="0"/>
      <w:bookmarkEnd w:id="3"/>
      <w:r w:rsidRPr="00A123DD">
        <w:rPr>
          <w:rFonts w:asciiTheme="majorHAnsi" w:hAnsiTheme="majorHAnsi" w:cstheme="majorHAnsi"/>
          <w:sz w:val="22"/>
          <w:szCs w:val="22"/>
        </w:rPr>
        <w:t xml:space="preserve">Profil recherché </w:t>
      </w:r>
    </w:p>
    <w:p w14:paraId="71D708CE" w14:textId="77777777" w:rsidR="001A1923" w:rsidRPr="006916A1" w:rsidRDefault="001A1923" w:rsidP="001A1923">
      <w:pPr>
        <w:rPr>
          <w:rFonts w:asciiTheme="majorHAnsi" w:hAnsiTheme="majorHAnsi" w:cstheme="majorHAnsi"/>
          <w:b/>
          <w:bCs/>
          <w:i/>
          <w:iCs/>
          <w:sz w:val="22"/>
          <w:szCs w:val="22"/>
        </w:rPr>
      </w:pPr>
      <w:bookmarkStart w:id="4" w:name="_ials5rw8lrqx" w:colFirst="0" w:colLast="0"/>
      <w:bookmarkStart w:id="5" w:name="_tcd4unxj2mze" w:colFirst="0" w:colLast="0"/>
      <w:bookmarkStart w:id="6" w:name="_651olhaakalk" w:colFirst="0" w:colLast="0"/>
      <w:bookmarkStart w:id="7" w:name="_mm2e637tpvnd" w:colFirst="0" w:colLast="0"/>
      <w:bookmarkEnd w:id="4"/>
      <w:bookmarkEnd w:id="5"/>
      <w:bookmarkEnd w:id="6"/>
      <w:bookmarkEnd w:id="7"/>
      <w:r w:rsidRPr="006916A1">
        <w:rPr>
          <w:rFonts w:asciiTheme="majorHAnsi" w:hAnsiTheme="majorHAnsi" w:cstheme="majorHAnsi"/>
          <w:b/>
          <w:bCs/>
          <w:i/>
          <w:iCs/>
          <w:sz w:val="22"/>
          <w:szCs w:val="22"/>
        </w:rPr>
        <w:t>Qualifications académiques et expérience professionnelle</w:t>
      </w:r>
    </w:p>
    <w:p w14:paraId="6179C6D0" w14:textId="41401CC9" w:rsidR="001A1923" w:rsidRPr="006916A1" w:rsidRDefault="001A1923" w:rsidP="006916A1">
      <w:pPr>
        <w:pStyle w:val="Paragraphedeliste"/>
        <w:numPr>
          <w:ilvl w:val="0"/>
          <w:numId w:val="25"/>
        </w:numPr>
        <w:rPr>
          <w:rFonts w:asciiTheme="majorHAnsi" w:hAnsiTheme="majorHAnsi" w:cstheme="majorHAnsi"/>
          <w:sz w:val="22"/>
          <w:szCs w:val="22"/>
        </w:rPr>
      </w:pPr>
      <w:r w:rsidRPr="006916A1">
        <w:rPr>
          <w:rFonts w:asciiTheme="majorHAnsi" w:hAnsiTheme="majorHAnsi" w:cstheme="majorHAnsi"/>
          <w:sz w:val="22"/>
          <w:szCs w:val="22"/>
        </w:rPr>
        <w:t>Formation : diplôme universitaire supérieur de niveau Bac+5 minimum en finances, comptabilité, sciences de gestion, économie ou domaine connexe.</w:t>
      </w:r>
    </w:p>
    <w:p w14:paraId="17CCFCB2" w14:textId="4F4575F6" w:rsidR="001A1923" w:rsidRPr="006916A1" w:rsidRDefault="001A1923" w:rsidP="006916A1">
      <w:pPr>
        <w:pStyle w:val="Paragraphedeliste"/>
        <w:numPr>
          <w:ilvl w:val="0"/>
          <w:numId w:val="25"/>
        </w:numPr>
        <w:rPr>
          <w:rFonts w:asciiTheme="majorHAnsi" w:hAnsiTheme="majorHAnsi" w:cstheme="majorHAnsi"/>
          <w:sz w:val="22"/>
          <w:szCs w:val="22"/>
        </w:rPr>
      </w:pPr>
      <w:r w:rsidRPr="006916A1">
        <w:rPr>
          <w:rFonts w:asciiTheme="majorHAnsi" w:hAnsiTheme="majorHAnsi" w:cstheme="majorHAnsi"/>
          <w:sz w:val="22"/>
          <w:szCs w:val="22"/>
        </w:rPr>
        <w:t>Expérience générale : Au moins 10 ans d’expérience pertinente en finances publiques et en décentralisation, comprenant des missions d’appui à la conception et à la mise en œuvre de réformes ainsi que de renforcement des capacités des acteurs nationaux ou locaux.</w:t>
      </w:r>
    </w:p>
    <w:p w14:paraId="2E06F80E" w14:textId="77777777" w:rsidR="001A1923" w:rsidRPr="001A1923" w:rsidRDefault="001A1923" w:rsidP="001A1923">
      <w:pPr>
        <w:rPr>
          <w:rFonts w:asciiTheme="majorHAnsi" w:hAnsiTheme="majorHAnsi" w:cstheme="majorHAnsi"/>
          <w:sz w:val="22"/>
          <w:szCs w:val="22"/>
        </w:rPr>
      </w:pPr>
    </w:p>
    <w:p w14:paraId="5C66FE30" w14:textId="77777777" w:rsidR="001A1923" w:rsidRPr="006916A1" w:rsidRDefault="001A1923" w:rsidP="001A1923">
      <w:pPr>
        <w:rPr>
          <w:rFonts w:asciiTheme="majorHAnsi" w:hAnsiTheme="majorHAnsi" w:cstheme="majorHAnsi"/>
          <w:b/>
          <w:bCs/>
          <w:i/>
          <w:iCs/>
          <w:sz w:val="22"/>
          <w:szCs w:val="22"/>
        </w:rPr>
      </w:pPr>
      <w:r w:rsidRPr="006916A1">
        <w:rPr>
          <w:rFonts w:asciiTheme="majorHAnsi" w:hAnsiTheme="majorHAnsi" w:cstheme="majorHAnsi"/>
          <w:b/>
          <w:bCs/>
          <w:i/>
          <w:iCs/>
          <w:sz w:val="22"/>
          <w:szCs w:val="22"/>
        </w:rPr>
        <w:t>Compétences techniques spécifiques</w:t>
      </w:r>
    </w:p>
    <w:p w14:paraId="76324DC0" w14:textId="7F2D06C9" w:rsidR="001A1923" w:rsidRPr="006916A1" w:rsidRDefault="006916A1" w:rsidP="006916A1">
      <w:pPr>
        <w:pStyle w:val="Paragraphedeliste"/>
        <w:numPr>
          <w:ilvl w:val="0"/>
          <w:numId w:val="26"/>
        </w:numPr>
        <w:rPr>
          <w:rFonts w:asciiTheme="majorHAnsi" w:hAnsiTheme="majorHAnsi" w:cstheme="majorHAnsi"/>
          <w:sz w:val="22"/>
          <w:szCs w:val="22"/>
        </w:rPr>
      </w:pPr>
      <w:r w:rsidRPr="006916A1">
        <w:rPr>
          <w:rFonts w:asciiTheme="majorHAnsi" w:hAnsiTheme="majorHAnsi" w:cstheme="majorHAnsi"/>
          <w:sz w:val="22"/>
          <w:szCs w:val="22"/>
        </w:rPr>
        <w:t>E</w:t>
      </w:r>
      <w:r w:rsidR="001A1923" w:rsidRPr="006916A1">
        <w:rPr>
          <w:rFonts w:asciiTheme="majorHAnsi" w:hAnsiTheme="majorHAnsi" w:cstheme="majorHAnsi"/>
          <w:sz w:val="22"/>
          <w:szCs w:val="22"/>
        </w:rPr>
        <w:t>xpertise</w:t>
      </w:r>
      <w:r>
        <w:rPr>
          <w:rFonts w:asciiTheme="majorHAnsi" w:hAnsiTheme="majorHAnsi" w:cstheme="majorHAnsi"/>
          <w:sz w:val="22"/>
          <w:szCs w:val="22"/>
        </w:rPr>
        <w:t xml:space="preserve"> confirmée</w:t>
      </w:r>
      <w:r w:rsidR="001A1923" w:rsidRPr="006916A1">
        <w:rPr>
          <w:rFonts w:asciiTheme="majorHAnsi" w:hAnsiTheme="majorHAnsi" w:cstheme="majorHAnsi"/>
          <w:sz w:val="22"/>
          <w:szCs w:val="22"/>
        </w:rPr>
        <w:t xml:space="preserve"> dans l’analyse des budgets nationaux et locaux, des mécanismes de transfert de ressources aux collectivités territoriales et des procédures de mobilisation et de gestion des ressources publiques.</w:t>
      </w:r>
    </w:p>
    <w:p w14:paraId="02DDC88C" w14:textId="6F1A9613" w:rsidR="001A1923" w:rsidRPr="006916A1" w:rsidRDefault="001A1923" w:rsidP="006916A1">
      <w:pPr>
        <w:pStyle w:val="Paragraphedeliste"/>
        <w:numPr>
          <w:ilvl w:val="0"/>
          <w:numId w:val="26"/>
        </w:numPr>
        <w:rPr>
          <w:rFonts w:asciiTheme="majorHAnsi" w:hAnsiTheme="majorHAnsi" w:cstheme="majorHAnsi"/>
          <w:sz w:val="22"/>
          <w:szCs w:val="22"/>
        </w:rPr>
      </w:pPr>
      <w:r w:rsidRPr="006916A1">
        <w:rPr>
          <w:rFonts w:asciiTheme="majorHAnsi" w:hAnsiTheme="majorHAnsi" w:cstheme="majorHAnsi"/>
          <w:sz w:val="22"/>
          <w:szCs w:val="22"/>
        </w:rPr>
        <w:t>Coordination institutionnelle et opérationnalisation de la décentralisation : expérience dans l’accompagnement des relations entre administrations centrales et collectivités territoriales, ainsi que dans l’élaboration de procédures, de cadres de partenariat et d’outils de suivi des engagements institutionnels et financiers.</w:t>
      </w:r>
    </w:p>
    <w:p w14:paraId="116357D6" w14:textId="0D5F1E52" w:rsidR="001A1923" w:rsidRPr="006916A1" w:rsidRDefault="001A1923" w:rsidP="006916A1">
      <w:pPr>
        <w:pStyle w:val="Paragraphedeliste"/>
        <w:numPr>
          <w:ilvl w:val="0"/>
          <w:numId w:val="26"/>
        </w:numPr>
        <w:rPr>
          <w:rFonts w:asciiTheme="majorHAnsi" w:hAnsiTheme="majorHAnsi" w:cstheme="majorHAnsi"/>
          <w:sz w:val="22"/>
          <w:szCs w:val="22"/>
        </w:rPr>
      </w:pPr>
      <w:r w:rsidRPr="006916A1">
        <w:rPr>
          <w:rFonts w:asciiTheme="majorHAnsi" w:hAnsiTheme="majorHAnsi" w:cstheme="majorHAnsi"/>
          <w:sz w:val="22"/>
          <w:szCs w:val="22"/>
        </w:rPr>
        <w:t xml:space="preserve">Maîtrise du cadre méthodologique PEFA. </w:t>
      </w:r>
    </w:p>
    <w:p w14:paraId="2B2D7055" w14:textId="28382A3B" w:rsidR="001A1923" w:rsidRPr="006916A1" w:rsidRDefault="001A1923" w:rsidP="006916A1">
      <w:pPr>
        <w:pStyle w:val="Paragraphedeliste"/>
        <w:numPr>
          <w:ilvl w:val="0"/>
          <w:numId w:val="26"/>
        </w:numPr>
        <w:rPr>
          <w:rFonts w:asciiTheme="majorHAnsi" w:hAnsiTheme="majorHAnsi" w:cstheme="majorHAnsi"/>
          <w:sz w:val="22"/>
          <w:szCs w:val="22"/>
        </w:rPr>
      </w:pPr>
      <w:r w:rsidRPr="006916A1">
        <w:rPr>
          <w:rFonts w:asciiTheme="majorHAnsi" w:hAnsiTheme="majorHAnsi" w:cstheme="majorHAnsi"/>
          <w:sz w:val="22"/>
          <w:szCs w:val="22"/>
        </w:rPr>
        <w:t>Méthodes agiles du secteur public :</w:t>
      </w:r>
      <w:r w:rsidR="006916A1">
        <w:rPr>
          <w:rFonts w:asciiTheme="majorHAnsi" w:hAnsiTheme="majorHAnsi" w:cstheme="majorHAnsi"/>
          <w:sz w:val="22"/>
          <w:szCs w:val="22"/>
        </w:rPr>
        <w:t xml:space="preserve"> </w:t>
      </w:r>
      <w:r w:rsidRPr="006916A1">
        <w:rPr>
          <w:rFonts w:asciiTheme="majorHAnsi" w:hAnsiTheme="majorHAnsi" w:cstheme="majorHAnsi"/>
          <w:sz w:val="22"/>
          <w:szCs w:val="22"/>
        </w:rPr>
        <w:t xml:space="preserve">pratique démontrée des démarches agiles (gestion par sprints, </w:t>
      </w:r>
      <w:proofErr w:type="spellStart"/>
      <w:r w:rsidRPr="006916A1">
        <w:rPr>
          <w:rFonts w:asciiTheme="majorHAnsi" w:hAnsiTheme="majorHAnsi" w:cstheme="majorHAnsi"/>
          <w:sz w:val="22"/>
          <w:szCs w:val="22"/>
        </w:rPr>
        <w:t>co</w:t>
      </w:r>
      <w:proofErr w:type="spellEnd"/>
      <w:r w:rsidRPr="006916A1">
        <w:rPr>
          <w:rFonts w:asciiTheme="majorHAnsi" w:hAnsiTheme="majorHAnsi" w:cstheme="majorHAnsi"/>
          <w:sz w:val="22"/>
          <w:szCs w:val="22"/>
        </w:rPr>
        <w:t xml:space="preserve">-design d'ateliers multi-acteurs, prototypage d'outils, approche orientée usagers). </w:t>
      </w:r>
    </w:p>
    <w:p w14:paraId="093B3138" w14:textId="35FF8FB0" w:rsidR="001A1923" w:rsidRPr="006916A1" w:rsidRDefault="001A1923" w:rsidP="006916A1">
      <w:pPr>
        <w:pStyle w:val="Paragraphedeliste"/>
        <w:numPr>
          <w:ilvl w:val="0"/>
          <w:numId w:val="26"/>
        </w:numPr>
        <w:rPr>
          <w:rFonts w:asciiTheme="majorHAnsi" w:hAnsiTheme="majorHAnsi" w:cstheme="majorHAnsi"/>
          <w:sz w:val="22"/>
          <w:szCs w:val="22"/>
        </w:rPr>
      </w:pPr>
      <w:r w:rsidRPr="006916A1">
        <w:rPr>
          <w:rFonts w:asciiTheme="majorHAnsi" w:hAnsiTheme="majorHAnsi" w:cstheme="majorHAnsi"/>
          <w:sz w:val="22"/>
          <w:szCs w:val="22"/>
        </w:rPr>
        <w:t>Connaissance du contexte malgache : maîtrise du cadre normatif et institutionnel de la décentralisation et des finances publiques à Madagascar, ainsi que des orientations nationales et des textes en vigueur applicables à la mission.</w:t>
      </w:r>
    </w:p>
    <w:p w14:paraId="3EDBD7A2" w14:textId="77777777" w:rsidR="001A1923" w:rsidRPr="001A1923" w:rsidRDefault="001A1923" w:rsidP="001A1923">
      <w:pPr>
        <w:rPr>
          <w:rFonts w:asciiTheme="majorHAnsi" w:hAnsiTheme="majorHAnsi" w:cstheme="majorHAnsi"/>
          <w:sz w:val="22"/>
          <w:szCs w:val="22"/>
        </w:rPr>
      </w:pPr>
    </w:p>
    <w:p w14:paraId="12EC34BA" w14:textId="0DB8E45E" w:rsidR="001A1923" w:rsidRPr="006916A1" w:rsidRDefault="001A1923" w:rsidP="001A1923">
      <w:pPr>
        <w:rPr>
          <w:rFonts w:asciiTheme="majorHAnsi" w:hAnsiTheme="majorHAnsi" w:cstheme="majorHAnsi"/>
          <w:b/>
          <w:bCs/>
          <w:i/>
          <w:iCs/>
          <w:sz w:val="22"/>
          <w:szCs w:val="22"/>
        </w:rPr>
      </w:pPr>
      <w:r w:rsidRPr="006916A1">
        <w:rPr>
          <w:rFonts w:asciiTheme="majorHAnsi" w:hAnsiTheme="majorHAnsi" w:cstheme="majorHAnsi"/>
          <w:b/>
          <w:bCs/>
          <w:i/>
          <w:iCs/>
          <w:sz w:val="22"/>
          <w:szCs w:val="22"/>
        </w:rPr>
        <w:t>Compétences humaines et opérationnelles</w:t>
      </w:r>
    </w:p>
    <w:p w14:paraId="0AAF7301" w14:textId="5C2D91C7" w:rsidR="001A1923" w:rsidRPr="006916A1" w:rsidRDefault="001A1923" w:rsidP="006916A1">
      <w:pPr>
        <w:pStyle w:val="Paragraphedeliste"/>
        <w:numPr>
          <w:ilvl w:val="0"/>
          <w:numId w:val="27"/>
        </w:numPr>
        <w:rPr>
          <w:rFonts w:asciiTheme="majorHAnsi" w:hAnsiTheme="majorHAnsi" w:cstheme="majorHAnsi"/>
          <w:sz w:val="22"/>
          <w:szCs w:val="22"/>
        </w:rPr>
      </w:pPr>
      <w:r w:rsidRPr="006916A1">
        <w:rPr>
          <w:rFonts w:asciiTheme="majorHAnsi" w:hAnsiTheme="majorHAnsi" w:cstheme="majorHAnsi"/>
          <w:sz w:val="22"/>
          <w:szCs w:val="22"/>
        </w:rPr>
        <w:t>Forte capacité de facilitation du dialogue et de la concertation entre ministères sectoriels, services déconcentrés et collectivités territoriales.</w:t>
      </w:r>
    </w:p>
    <w:p w14:paraId="07DBA005" w14:textId="04AB9F79" w:rsidR="001A1923" w:rsidRPr="006916A1" w:rsidRDefault="001A1923" w:rsidP="006916A1">
      <w:pPr>
        <w:pStyle w:val="Paragraphedeliste"/>
        <w:numPr>
          <w:ilvl w:val="0"/>
          <w:numId w:val="27"/>
        </w:numPr>
        <w:rPr>
          <w:rFonts w:asciiTheme="majorHAnsi" w:hAnsiTheme="majorHAnsi" w:cstheme="majorHAnsi"/>
          <w:sz w:val="22"/>
          <w:szCs w:val="22"/>
        </w:rPr>
      </w:pPr>
      <w:r w:rsidRPr="006916A1">
        <w:rPr>
          <w:rFonts w:asciiTheme="majorHAnsi" w:hAnsiTheme="majorHAnsi" w:cstheme="majorHAnsi"/>
          <w:sz w:val="22"/>
          <w:szCs w:val="22"/>
        </w:rPr>
        <w:t>Excellentes capacités de modélisation financière et de rédaction de guides procéduraux clairs, synthétiques et directement opérationnels</w:t>
      </w:r>
    </w:p>
    <w:p w14:paraId="007B6AC0" w14:textId="07C9FABE" w:rsidR="00A123DD" w:rsidRPr="006916A1" w:rsidRDefault="001A1923" w:rsidP="006916A1">
      <w:pPr>
        <w:pStyle w:val="Paragraphedeliste"/>
        <w:numPr>
          <w:ilvl w:val="0"/>
          <w:numId w:val="27"/>
        </w:numPr>
        <w:rPr>
          <w:rFonts w:asciiTheme="majorHAnsi" w:hAnsiTheme="majorHAnsi" w:cstheme="majorHAnsi"/>
          <w:sz w:val="22"/>
          <w:szCs w:val="22"/>
        </w:rPr>
      </w:pPr>
      <w:r w:rsidRPr="006916A1">
        <w:rPr>
          <w:rFonts w:asciiTheme="majorHAnsi" w:hAnsiTheme="majorHAnsi" w:cstheme="majorHAnsi"/>
          <w:sz w:val="22"/>
          <w:szCs w:val="22"/>
        </w:rPr>
        <w:t>Pédagogue confirmé.</w:t>
      </w:r>
    </w:p>
    <w:p w14:paraId="140CE592" w14:textId="77777777" w:rsidR="001A1923" w:rsidRPr="00A123DD" w:rsidRDefault="001A1923" w:rsidP="001A1923">
      <w:pPr>
        <w:rPr>
          <w:rFonts w:asciiTheme="majorHAnsi" w:hAnsiTheme="majorHAnsi" w:cstheme="majorHAnsi"/>
          <w:sz w:val="22"/>
          <w:szCs w:val="22"/>
        </w:rPr>
      </w:pPr>
    </w:p>
    <w:p w14:paraId="69CCB07C" w14:textId="3DA97F3D" w:rsidR="00A123DD" w:rsidRPr="00632908" w:rsidRDefault="00A123DD" w:rsidP="00A123DD">
      <w:pPr>
        <w:pStyle w:val="Titre1"/>
        <w:numPr>
          <w:ilvl w:val="0"/>
          <w:numId w:val="18"/>
        </w:numPr>
        <w:spacing w:before="0" w:after="0"/>
        <w:rPr>
          <w:rFonts w:asciiTheme="majorHAnsi" w:hAnsiTheme="majorHAnsi" w:cstheme="majorHAnsi"/>
          <w:sz w:val="22"/>
          <w:szCs w:val="22"/>
        </w:rPr>
      </w:pPr>
      <w:bookmarkStart w:id="8" w:name="_ntxamws7glg3" w:colFirst="0" w:colLast="0"/>
      <w:bookmarkEnd w:id="8"/>
      <w:r w:rsidRPr="00632908">
        <w:rPr>
          <w:rFonts w:asciiTheme="majorHAnsi" w:hAnsiTheme="majorHAnsi" w:cstheme="majorHAnsi"/>
          <w:sz w:val="22"/>
          <w:szCs w:val="22"/>
        </w:rPr>
        <w:t xml:space="preserve">Procédures de </w:t>
      </w:r>
      <w:r w:rsidR="00157CAD" w:rsidRPr="00632908">
        <w:rPr>
          <w:rFonts w:asciiTheme="majorHAnsi" w:hAnsiTheme="majorHAnsi" w:cstheme="majorHAnsi"/>
          <w:sz w:val="22"/>
          <w:szCs w:val="22"/>
        </w:rPr>
        <w:t>soumission</w:t>
      </w:r>
      <w:r w:rsidRPr="00632908">
        <w:rPr>
          <w:rFonts w:asciiTheme="majorHAnsi" w:hAnsiTheme="majorHAnsi" w:cstheme="majorHAnsi"/>
          <w:sz w:val="22"/>
          <w:szCs w:val="22"/>
        </w:rPr>
        <w:t xml:space="preserve"> des offres : </w:t>
      </w:r>
    </w:p>
    <w:p w14:paraId="6C9B7284" w14:textId="77777777" w:rsidR="00A123DD" w:rsidRPr="00A123DD" w:rsidRDefault="00A123DD" w:rsidP="00A123DD">
      <w:pPr>
        <w:rPr>
          <w:rFonts w:asciiTheme="majorHAnsi" w:hAnsiTheme="majorHAnsi" w:cstheme="majorHAnsi"/>
          <w:sz w:val="22"/>
          <w:szCs w:val="22"/>
        </w:rPr>
      </w:pPr>
      <w:r w:rsidRPr="00A123DD">
        <w:rPr>
          <w:rFonts w:asciiTheme="majorHAnsi" w:hAnsiTheme="majorHAnsi" w:cstheme="majorHAnsi"/>
          <w:sz w:val="22"/>
          <w:szCs w:val="22"/>
        </w:rPr>
        <w:t xml:space="preserve">Les candidatures </w:t>
      </w:r>
      <w:r w:rsidRPr="00632908">
        <w:rPr>
          <w:rFonts w:asciiTheme="majorHAnsi" w:hAnsiTheme="majorHAnsi" w:cstheme="majorHAnsi"/>
          <w:b/>
          <w:bCs/>
          <w:sz w:val="22"/>
          <w:szCs w:val="22"/>
        </w:rPr>
        <w:t>doivent obligatoirement comprendre</w:t>
      </w:r>
      <w:r w:rsidRPr="00A123DD">
        <w:rPr>
          <w:rFonts w:asciiTheme="majorHAnsi" w:hAnsiTheme="majorHAnsi" w:cstheme="majorHAnsi"/>
          <w:sz w:val="22"/>
          <w:szCs w:val="22"/>
        </w:rPr>
        <w:t xml:space="preserve"> les documents administratifs, une offre technique </w:t>
      </w:r>
      <w:r w:rsidRPr="00A123DD">
        <w:rPr>
          <w:rFonts w:asciiTheme="majorHAnsi" w:hAnsiTheme="majorHAnsi" w:cstheme="majorHAnsi"/>
          <w:sz w:val="22"/>
          <w:szCs w:val="22"/>
        </w:rPr>
        <w:lastRenderedPageBreak/>
        <w:t>et une offre financière.</w:t>
      </w:r>
    </w:p>
    <w:p w14:paraId="22851A41" w14:textId="77777777" w:rsidR="00A123DD" w:rsidRPr="00A123DD" w:rsidRDefault="00A123DD" w:rsidP="00A123DD">
      <w:pPr>
        <w:rPr>
          <w:rFonts w:asciiTheme="majorHAnsi" w:hAnsiTheme="majorHAnsi" w:cstheme="majorHAnsi"/>
          <w:sz w:val="22"/>
          <w:szCs w:val="22"/>
        </w:rPr>
      </w:pPr>
    </w:p>
    <w:p w14:paraId="674D0375" w14:textId="4006DB93" w:rsidR="00A123DD" w:rsidRPr="00632908" w:rsidRDefault="00A123DD" w:rsidP="00632908">
      <w:pPr>
        <w:pStyle w:val="Paragraphedeliste"/>
        <w:numPr>
          <w:ilvl w:val="1"/>
          <w:numId w:val="18"/>
        </w:numPr>
        <w:rPr>
          <w:rFonts w:asciiTheme="majorHAnsi" w:hAnsiTheme="majorHAnsi" w:cstheme="majorHAnsi"/>
          <w:b/>
          <w:bCs/>
          <w:sz w:val="22"/>
          <w:szCs w:val="22"/>
        </w:rPr>
      </w:pPr>
      <w:r w:rsidRPr="00632908">
        <w:rPr>
          <w:rFonts w:asciiTheme="majorHAnsi" w:hAnsiTheme="majorHAnsi" w:cstheme="majorHAnsi"/>
          <w:b/>
          <w:bCs/>
          <w:sz w:val="22"/>
          <w:szCs w:val="22"/>
        </w:rPr>
        <w:t>Documents administratifs</w:t>
      </w:r>
    </w:p>
    <w:p w14:paraId="108A8329" w14:textId="77777777" w:rsidR="00A123DD" w:rsidRPr="00A123DD" w:rsidRDefault="00A123DD" w:rsidP="00A123DD">
      <w:pPr>
        <w:rPr>
          <w:rFonts w:asciiTheme="majorHAnsi" w:hAnsiTheme="majorHAnsi" w:cstheme="majorHAnsi"/>
          <w:sz w:val="22"/>
          <w:szCs w:val="22"/>
        </w:rPr>
      </w:pPr>
      <w:r w:rsidRPr="00A123DD">
        <w:rPr>
          <w:rFonts w:asciiTheme="majorHAnsi" w:hAnsiTheme="majorHAnsi" w:cstheme="majorHAnsi"/>
          <w:sz w:val="22"/>
          <w:szCs w:val="22"/>
        </w:rPr>
        <w:t>Le candidat devra fournir les documents suivants :</w:t>
      </w:r>
    </w:p>
    <w:p w14:paraId="2CD685B3" w14:textId="77777777" w:rsidR="00A123DD" w:rsidRPr="00A123DD" w:rsidRDefault="00A123DD" w:rsidP="00A123DD">
      <w:pPr>
        <w:rPr>
          <w:rFonts w:asciiTheme="majorHAnsi" w:hAnsiTheme="majorHAnsi" w:cstheme="majorHAnsi"/>
          <w:sz w:val="22"/>
          <w:szCs w:val="22"/>
        </w:rPr>
      </w:pPr>
      <w:r w:rsidRPr="00A123DD">
        <w:rPr>
          <w:rFonts w:asciiTheme="majorHAnsi" w:hAnsiTheme="majorHAnsi" w:cstheme="majorHAnsi"/>
          <w:sz w:val="22"/>
          <w:szCs w:val="22"/>
        </w:rPr>
        <w:t>–</w:t>
      </w:r>
      <w:r w:rsidRPr="00A123DD">
        <w:rPr>
          <w:rFonts w:asciiTheme="majorHAnsi" w:hAnsiTheme="majorHAnsi" w:cstheme="majorHAnsi"/>
          <w:sz w:val="22"/>
          <w:szCs w:val="22"/>
        </w:rPr>
        <w:tab/>
        <w:t xml:space="preserve">Les preuves d'enregistrement (relevé </w:t>
      </w:r>
      <w:proofErr w:type="spellStart"/>
      <w:r w:rsidRPr="00A123DD">
        <w:rPr>
          <w:rFonts w:asciiTheme="majorHAnsi" w:hAnsiTheme="majorHAnsi" w:cstheme="majorHAnsi"/>
          <w:sz w:val="22"/>
          <w:szCs w:val="22"/>
        </w:rPr>
        <w:t>Kbis</w:t>
      </w:r>
      <w:proofErr w:type="spellEnd"/>
      <w:r w:rsidRPr="00A123DD">
        <w:rPr>
          <w:rFonts w:asciiTheme="majorHAnsi" w:hAnsiTheme="majorHAnsi" w:cstheme="majorHAnsi"/>
          <w:sz w:val="22"/>
          <w:szCs w:val="22"/>
        </w:rPr>
        <w:t>, RCS ou équivalent) ;</w:t>
      </w:r>
    </w:p>
    <w:p w14:paraId="3CD3FAA5" w14:textId="77777777" w:rsidR="00A123DD" w:rsidRPr="00A123DD" w:rsidRDefault="00A123DD" w:rsidP="00A123DD">
      <w:pPr>
        <w:rPr>
          <w:rFonts w:asciiTheme="majorHAnsi" w:hAnsiTheme="majorHAnsi" w:cstheme="majorHAnsi"/>
          <w:sz w:val="22"/>
          <w:szCs w:val="22"/>
        </w:rPr>
      </w:pPr>
      <w:r w:rsidRPr="00A123DD">
        <w:rPr>
          <w:rFonts w:asciiTheme="majorHAnsi" w:hAnsiTheme="majorHAnsi" w:cstheme="majorHAnsi"/>
          <w:sz w:val="22"/>
          <w:szCs w:val="22"/>
        </w:rPr>
        <w:t>–</w:t>
      </w:r>
      <w:r w:rsidRPr="00A123DD">
        <w:rPr>
          <w:rFonts w:asciiTheme="majorHAnsi" w:hAnsiTheme="majorHAnsi" w:cstheme="majorHAnsi"/>
          <w:sz w:val="22"/>
          <w:szCs w:val="22"/>
        </w:rPr>
        <w:tab/>
        <w:t>Les preuves d'enregistrement fiscal (NIF ou équivalent) ;</w:t>
      </w:r>
    </w:p>
    <w:p w14:paraId="2B4364E2" w14:textId="77777777" w:rsidR="00A123DD" w:rsidRPr="00A123DD" w:rsidRDefault="00A123DD" w:rsidP="00A123DD">
      <w:pPr>
        <w:rPr>
          <w:rFonts w:asciiTheme="majorHAnsi" w:hAnsiTheme="majorHAnsi" w:cstheme="majorHAnsi"/>
          <w:sz w:val="22"/>
          <w:szCs w:val="22"/>
        </w:rPr>
      </w:pPr>
      <w:r w:rsidRPr="00A123DD">
        <w:rPr>
          <w:rFonts w:asciiTheme="majorHAnsi" w:hAnsiTheme="majorHAnsi" w:cstheme="majorHAnsi"/>
          <w:sz w:val="22"/>
          <w:szCs w:val="22"/>
        </w:rPr>
        <w:t>–</w:t>
      </w:r>
      <w:r w:rsidRPr="00A123DD">
        <w:rPr>
          <w:rFonts w:asciiTheme="majorHAnsi" w:hAnsiTheme="majorHAnsi" w:cstheme="majorHAnsi"/>
          <w:sz w:val="22"/>
          <w:szCs w:val="22"/>
        </w:rPr>
        <w:tab/>
        <w:t>La carte d'identité de l'expert.</w:t>
      </w:r>
    </w:p>
    <w:p w14:paraId="5381FCE1" w14:textId="77777777" w:rsidR="00A123DD" w:rsidRPr="00A123DD" w:rsidRDefault="00A123DD" w:rsidP="00A123DD">
      <w:pPr>
        <w:rPr>
          <w:rFonts w:asciiTheme="majorHAnsi" w:hAnsiTheme="majorHAnsi" w:cstheme="majorHAnsi"/>
          <w:sz w:val="22"/>
          <w:szCs w:val="22"/>
        </w:rPr>
      </w:pPr>
      <w:r w:rsidRPr="00A123DD">
        <w:rPr>
          <w:rFonts w:asciiTheme="majorHAnsi" w:hAnsiTheme="majorHAnsi" w:cstheme="majorHAnsi"/>
          <w:sz w:val="22"/>
          <w:szCs w:val="22"/>
        </w:rPr>
        <w:t>Le consultant devra être en mesure de contracter et de facturer légalement la prestation, soit en son nom propre, soit via une structure juridique ou un dispositif de portage.</w:t>
      </w:r>
    </w:p>
    <w:p w14:paraId="3CCF2838" w14:textId="77777777" w:rsidR="00A123DD" w:rsidRPr="00A123DD" w:rsidRDefault="00A123DD" w:rsidP="00A123DD">
      <w:pPr>
        <w:rPr>
          <w:rFonts w:asciiTheme="majorHAnsi" w:hAnsiTheme="majorHAnsi" w:cstheme="majorHAnsi"/>
          <w:sz w:val="22"/>
          <w:szCs w:val="22"/>
        </w:rPr>
      </w:pPr>
    </w:p>
    <w:p w14:paraId="7246B612" w14:textId="0037CAC9" w:rsidR="00A123DD" w:rsidRPr="007B3BFA" w:rsidRDefault="00A123DD" w:rsidP="007B3BFA">
      <w:pPr>
        <w:pStyle w:val="Paragraphedeliste"/>
        <w:numPr>
          <w:ilvl w:val="1"/>
          <w:numId w:val="18"/>
        </w:numPr>
        <w:rPr>
          <w:rFonts w:asciiTheme="majorHAnsi" w:hAnsiTheme="majorHAnsi" w:cstheme="majorHAnsi"/>
          <w:b/>
          <w:bCs/>
          <w:sz w:val="22"/>
          <w:szCs w:val="22"/>
        </w:rPr>
      </w:pPr>
      <w:r w:rsidRPr="007B3BFA">
        <w:rPr>
          <w:rFonts w:asciiTheme="majorHAnsi" w:hAnsiTheme="majorHAnsi" w:cstheme="majorHAnsi"/>
          <w:b/>
          <w:bCs/>
          <w:sz w:val="22"/>
          <w:szCs w:val="22"/>
        </w:rPr>
        <w:t>Offre technique</w:t>
      </w:r>
    </w:p>
    <w:p w14:paraId="1DC3C68E" w14:textId="77777777" w:rsidR="00A123DD" w:rsidRPr="00A123DD" w:rsidRDefault="00A123DD" w:rsidP="00A123DD">
      <w:pPr>
        <w:rPr>
          <w:rFonts w:asciiTheme="majorHAnsi" w:hAnsiTheme="majorHAnsi" w:cstheme="majorHAnsi"/>
          <w:sz w:val="22"/>
          <w:szCs w:val="22"/>
        </w:rPr>
      </w:pPr>
      <w:r w:rsidRPr="00A123DD">
        <w:rPr>
          <w:rFonts w:asciiTheme="majorHAnsi" w:hAnsiTheme="majorHAnsi" w:cstheme="majorHAnsi"/>
          <w:sz w:val="22"/>
          <w:szCs w:val="22"/>
        </w:rPr>
        <w:t>L'offre technique devra inclure les éléments suivants :</w:t>
      </w:r>
    </w:p>
    <w:p w14:paraId="7AA4EC5B" w14:textId="77777777" w:rsidR="00A123DD" w:rsidRPr="00A123DD" w:rsidRDefault="00A123DD" w:rsidP="00A123DD">
      <w:pPr>
        <w:rPr>
          <w:rFonts w:asciiTheme="majorHAnsi" w:hAnsiTheme="majorHAnsi" w:cstheme="majorHAnsi"/>
          <w:sz w:val="22"/>
          <w:szCs w:val="22"/>
        </w:rPr>
      </w:pPr>
      <w:r w:rsidRPr="00A123DD">
        <w:rPr>
          <w:rFonts w:asciiTheme="majorHAnsi" w:hAnsiTheme="majorHAnsi" w:cstheme="majorHAnsi"/>
          <w:sz w:val="22"/>
          <w:szCs w:val="22"/>
        </w:rPr>
        <w:t>–</w:t>
      </w:r>
      <w:r w:rsidRPr="00A123DD">
        <w:rPr>
          <w:rFonts w:asciiTheme="majorHAnsi" w:hAnsiTheme="majorHAnsi" w:cstheme="majorHAnsi"/>
          <w:sz w:val="22"/>
          <w:szCs w:val="22"/>
        </w:rPr>
        <w:tab/>
        <w:t>Une compréhension de la mission, de ses objectifs et de ses principaux défis ;</w:t>
      </w:r>
    </w:p>
    <w:p w14:paraId="240C56CC" w14:textId="776B3AA3" w:rsidR="00A123DD" w:rsidRPr="00A123DD" w:rsidRDefault="00A123DD" w:rsidP="00A123DD">
      <w:pPr>
        <w:rPr>
          <w:rFonts w:asciiTheme="majorHAnsi" w:hAnsiTheme="majorHAnsi" w:cstheme="majorHAnsi"/>
          <w:sz w:val="22"/>
          <w:szCs w:val="22"/>
        </w:rPr>
      </w:pPr>
      <w:r w:rsidRPr="00A123DD">
        <w:rPr>
          <w:rFonts w:asciiTheme="majorHAnsi" w:hAnsiTheme="majorHAnsi" w:cstheme="majorHAnsi"/>
          <w:sz w:val="22"/>
          <w:szCs w:val="22"/>
        </w:rPr>
        <w:t>–</w:t>
      </w:r>
      <w:r w:rsidRPr="00A123DD">
        <w:rPr>
          <w:rFonts w:asciiTheme="majorHAnsi" w:hAnsiTheme="majorHAnsi" w:cstheme="majorHAnsi"/>
          <w:sz w:val="22"/>
          <w:szCs w:val="22"/>
        </w:rPr>
        <w:tab/>
        <w:t xml:space="preserve">Une proposition de démarches et de méthodologies pour la conduite de la prestation, avec un plan d'action prévisionnel </w:t>
      </w:r>
    </w:p>
    <w:p w14:paraId="086A8DC7" w14:textId="77777777" w:rsidR="00A123DD" w:rsidRPr="00A123DD" w:rsidRDefault="00A123DD" w:rsidP="00A123DD">
      <w:pPr>
        <w:rPr>
          <w:rFonts w:asciiTheme="majorHAnsi" w:hAnsiTheme="majorHAnsi" w:cstheme="majorHAnsi"/>
          <w:sz w:val="22"/>
          <w:szCs w:val="22"/>
        </w:rPr>
      </w:pPr>
      <w:r w:rsidRPr="00A123DD">
        <w:rPr>
          <w:rFonts w:asciiTheme="majorHAnsi" w:hAnsiTheme="majorHAnsi" w:cstheme="majorHAnsi"/>
          <w:sz w:val="22"/>
          <w:szCs w:val="22"/>
        </w:rPr>
        <w:t>–</w:t>
      </w:r>
      <w:r w:rsidRPr="00A123DD">
        <w:rPr>
          <w:rFonts w:asciiTheme="majorHAnsi" w:hAnsiTheme="majorHAnsi" w:cstheme="majorHAnsi"/>
          <w:sz w:val="22"/>
          <w:szCs w:val="22"/>
        </w:rPr>
        <w:tab/>
        <w:t>Des références d'expériences professionnelles antérieures pertinentes en lien avec la mission ;</w:t>
      </w:r>
    </w:p>
    <w:p w14:paraId="66A228C8" w14:textId="0BCEAFC3" w:rsidR="00A123DD" w:rsidRPr="00A123DD" w:rsidRDefault="00A123DD" w:rsidP="00A123DD">
      <w:pPr>
        <w:rPr>
          <w:rFonts w:asciiTheme="majorHAnsi" w:hAnsiTheme="majorHAnsi" w:cstheme="majorHAnsi"/>
          <w:sz w:val="22"/>
          <w:szCs w:val="22"/>
        </w:rPr>
      </w:pPr>
      <w:r w:rsidRPr="00A123DD">
        <w:rPr>
          <w:rFonts w:asciiTheme="majorHAnsi" w:hAnsiTheme="majorHAnsi" w:cstheme="majorHAnsi"/>
          <w:sz w:val="22"/>
          <w:szCs w:val="22"/>
        </w:rPr>
        <w:t>–</w:t>
      </w:r>
      <w:r w:rsidRPr="00A123DD">
        <w:rPr>
          <w:rFonts w:asciiTheme="majorHAnsi" w:hAnsiTheme="majorHAnsi" w:cstheme="majorHAnsi"/>
          <w:sz w:val="22"/>
          <w:szCs w:val="22"/>
        </w:rPr>
        <w:tab/>
        <w:t xml:space="preserve">Le CV actualisé de </w:t>
      </w:r>
      <w:proofErr w:type="gramStart"/>
      <w:r w:rsidRPr="00A123DD">
        <w:rPr>
          <w:rFonts w:asciiTheme="majorHAnsi" w:hAnsiTheme="majorHAnsi" w:cstheme="majorHAnsi"/>
          <w:sz w:val="22"/>
          <w:szCs w:val="22"/>
        </w:rPr>
        <w:t>l'</w:t>
      </w:r>
      <w:proofErr w:type="spellStart"/>
      <w:r w:rsidRPr="00A123DD">
        <w:rPr>
          <w:rFonts w:asciiTheme="majorHAnsi" w:hAnsiTheme="majorHAnsi" w:cstheme="majorHAnsi"/>
          <w:sz w:val="22"/>
          <w:szCs w:val="22"/>
        </w:rPr>
        <w:t>expert</w:t>
      </w:r>
      <w:r w:rsidR="007B3BFA">
        <w:rPr>
          <w:rFonts w:asciiTheme="majorHAnsi" w:hAnsiTheme="majorHAnsi" w:cstheme="majorHAnsi"/>
          <w:sz w:val="22"/>
          <w:szCs w:val="22"/>
        </w:rPr>
        <w:t>.e</w:t>
      </w:r>
      <w:proofErr w:type="spellEnd"/>
      <w:proofErr w:type="gramEnd"/>
      <w:r w:rsidRPr="00A123DD">
        <w:rPr>
          <w:rFonts w:asciiTheme="majorHAnsi" w:hAnsiTheme="majorHAnsi" w:cstheme="majorHAnsi"/>
          <w:sz w:val="22"/>
          <w:szCs w:val="22"/>
        </w:rPr>
        <w:t>, présentant les qualifications et compétences pertinentes dans les domaines décrits.</w:t>
      </w:r>
    </w:p>
    <w:p w14:paraId="76035C37" w14:textId="77777777" w:rsidR="00A123DD" w:rsidRPr="00A123DD" w:rsidRDefault="00A123DD" w:rsidP="00A123DD">
      <w:pPr>
        <w:rPr>
          <w:rFonts w:asciiTheme="majorHAnsi" w:hAnsiTheme="majorHAnsi" w:cstheme="majorHAnsi"/>
          <w:sz w:val="22"/>
          <w:szCs w:val="22"/>
        </w:rPr>
      </w:pPr>
    </w:p>
    <w:p w14:paraId="79F5A8D5" w14:textId="001A4B7D" w:rsidR="00A123DD" w:rsidRPr="007B3BFA" w:rsidRDefault="00A123DD" w:rsidP="007B3BFA">
      <w:pPr>
        <w:pStyle w:val="Paragraphedeliste"/>
        <w:numPr>
          <w:ilvl w:val="1"/>
          <w:numId w:val="18"/>
        </w:numPr>
        <w:rPr>
          <w:rFonts w:asciiTheme="majorHAnsi" w:hAnsiTheme="majorHAnsi" w:cstheme="majorHAnsi"/>
          <w:b/>
          <w:bCs/>
          <w:sz w:val="22"/>
          <w:szCs w:val="22"/>
        </w:rPr>
      </w:pPr>
      <w:r w:rsidRPr="007B3BFA">
        <w:rPr>
          <w:rFonts w:asciiTheme="majorHAnsi" w:hAnsiTheme="majorHAnsi" w:cstheme="majorHAnsi"/>
          <w:b/>
          <w:bCs/>
          <w:sz w:val="22"/>
          <w:szCs w:val="22"/>
        </w:rPr>
        <w:t>Offre financière</w:t>
      </w:r>
    </w:p>
    <w:p w14:paraId="605AE126" w14:textId="58F321C6" w:rsidR="00A123DD" w:rsidRPr="00A123DD" w:rsidRDefault="00A123DD" w:rsidP="00A123DD">
      <w:pPr>
        <w:rPr>
          <w:rFonts w:asciiTheme="majorHAnsi" w:hAnsiTheme="majorHAnsi" w:cstheme="majorHAnsi"/>
          <w:sz w:val="22"/>
          <w:szCs w:val="22"/>
        </w:rPr>
      </w:pPr>
      <w:r w:rsidRPr="00A123DD">
        <w:rPr>
          <w:rFonts w:asciiTheme="majorHAnsi" w:hAnsiTheme="majorHAnsi" w:cstheme="majorHAnsi"/>
          <w:sz w:val="22"/>
          <w:szCs w:val="22"/>
        </w:rPr>
        <w:t xml:space="preserve">L’offre financière devra préciser les honoraires journaliers de l’expert devront être exprimé en Euro, en Hors Taxe ou toutes taxes comprises selon </w:t>
      </w:r>
      <w:r w:rsidR="00157CAD" w:rsidRPr="00A123DD">
        <w:rPr>
          <w:rFonts w:asciiTheme="majorHAnsi" w:hAnsiTheme="majorHAnsi" w:cstheme="majorHAnsi"/>
          <w:sz w:val="22"/>
          <w:szCs w:val="22"/>
        </w:rPr>
        <w:t>le régime</w:t>
      </w:r>
      <w:r w:rsidRPr="00A123DD">
        <w:rPr>
          <w:rFonts w:asciiTheme="majorHAnsi" w:hAnsiTheme="majorHAnsi" w:cstheme="majorHAnsi"/>
          <w:sz w:val="22"/>
          <w:szCs w:val="22"/>
        </w:rPr>
        <w:t xml:space="preserve"> d’imposition du soumissionnaire.</w:t>
      </w:r>
    </w:p>
    <w:p w14:paraId="197C4CB1" w14:textId="77777777" w:rsidR="00A123DD" w:rsidRPr="00A123DD" w:rsidRDefault="00A123DD" w:rsidP="00A123DD">
      <w:pPr>
        <w:rPr>
          <w:rFonts w:asciiTheme="majorHAnsi" w:hAnsiTheme="majorHAnsi" w:cstheme="majorHAnsi"/>
          <w:sz w:val="22"/>
          <w:szCs w:val="22"/>
        </w:rPr>
      </w:pPr>
      <w:r w:rsidRPr="00A123DD">
        <w:rPr>
          <w:rFonts w:asciiTheme="majorHAnsi" w:hAnsiTheme="majorHAnsi" w:cstheme="majorHAnsi"/>
          <w:sz w:val="22"/>
          <w:szCs w:val="22"/>
        </w:rPr>
        <w:t>Les frais de déplacement domicile/lieu de mission, les déplacements nationaux à Madagascar seront pris en charge par Expertise France. Un perdiem (repas et hébergement) sera également versé par Expertise France lors de ses missions à Antananarivo et en région. L’offre financière devra couvrir uniquement les honoraires journaliers.</w:t>
      </w:r>
    </w:p>
    <w:p w14:paraId="5096ECA1" w14:textId="77777777" w:rsidR="00A123DD" w:rsidRPr="00A123DD" w:rsidRDefault="00A123DD" w:rsidP="00A123DD">
      <w:pPr>
        <w:rPr>
          <w:rFonts w:asciiTheme="majorHAnsi" w:hAnsiTheme="majorHAnsi" w:cstheme="majorHAnsi"/>
          <w:sz w:val="22"/>
          <w:szCs w:val="22"/>
        </w:rPr>
      </w:pPr>
      <w:r w:rsidRPr="00A123DD">
        <w:rPr>
          <w:rFonts w:asciiTheme="majorHAnsi" w:hAnsiTheme="majorHAnsi" w:cstheme="majorHAnsi"/>
          <w:sz w:val="22"/>
          <w:szCs w:val="22"/>
        </w:rPr>
        <w:t xml:space="preserve">Le nombre total de jours facturables ne pourra excéder le plafond indiqué au point 4 des présents </w:t>
      </w:r>
      <w:proofErr w:type="spellStart"/>
      <w:r w:rsidRPr="00A123DD">
        <w:rPr>
          <w:rFonts w:asciiTheme="majorHAnsi" w:hAnsiTheme="majorHAnsi" w:cstheme="majorHAnsi"/>
          <w:sz w:val="22"/>
          <w:szCs w:val="22"/>
        </w:rPr>
        <w:t>TdR</w:t>
      </w:r>
      <w:proofErr w:type="spellEnd"/>
      <w:r w:rsidRPr="00A123DD">
        <w:rPr>
          <w:rFonts w:asciiTheme="majorHAnsi" w:hAnsiTheme="majorHAnsi" w:cstheme="majorHAnsi"/>
          <w:sz w:val="22"/>
          <w:szCs w:val="22"/>
        </w:rPr>
        <w:t>.</w:t>
      </w:r>
    </w:p>
    <w:p w14:paraId="4900BD85" w14:textId="77777777" w:rsidR="00A123DD" w:rsidRPr="00A123DD" w:rsidRDefault="00A123DD" w:rsidP="00A123DD">
      <w:pPr>
        <w:rPr>
          <w:rFonts w:asciiTheme="majorHAnsi" w:hAnsiTheme="majorHAnsi" w:cstheme="majorHAnsi"/>
          <w:sz w:val="22"/>
          <w:szCs w:val="22"/>
        </w:rPr>
      </w:pPr>
    </w:p>
    <w:p w14:paraId="3C7379C6" w14:textId="638B33F0" w:rsidR="00A123DD" w:rsidRDefault="00A123DD" w:rsidP="00A123DD">
      <w:pPr>
        <w:rPr>
          <w:rFonts w:asciiTheme="majorHAnsi" w:hAnsiTheme="majorHAnsi" w:cstheme="majorHAnsi"/>
          <w:sz w:val="22"/>
          <w:szCs w:val="22"/>
        </w:rPr>
      </w:pPr>
      <w:r w:rsidRPr="00A123DD">
        <w:rPr>
          <w:rFonts w:asciiTheme="majorHAnsi" w:hAnsiTheme="majorHAnsi" w:cstheme="majorHAnsi"/>
          <w:sz w:val="22"/>
          <w:szCs w:val="22"/>
        </w:rPr>
        <w:t xml:space="preserve">L’offre pour entreprendre cette expertise doivent être soumises jusqu’au </w:t>
      </w:r>
      <w:r w:rsidR="002E2B11">
        <w:rPr>
          <w:rFonts w:asciiTheme="majorHAnsi" w:hAnsiTheme="majorHAnsi" w:cstheme="majorHAnsi"/>
          <w:sz w:val="22"/>
          <w:szCs w:val="22"/>
        </w:rPr>
        <w:t xml:space="preserve">22 novembre </w:t>
      </w:r>
      <w:proofErr w:type="gramStart"/>
      <w:r w:rsidR="002E2B11">
        <w:rPr>
          <w:rFonts w:asciiTheme="majorHAnsi" w:hAnsiTheme="majorHAnsi" w:cstheme="majorHAnsi"/>
          <w:sz w:val="22"/>
          <w:szCs w:val="22"/>
        </w:rPr>
        <w:t xml:space="preserve">2026  </w:t>
      </w:r>
      <w:r w:rsidRPr="00A123DD">
        <w:rPr>
          <w:rFonts w:asciiTheme="majorHAnsi" w:hAnsiTheme="majorHAnsi" w:cstheme="majorHAnsi"/>
          <w:sz w:val="22"/>
          <w:szCs w:val="22"/>
        </w:rPr>
        <w:t>à</w:t>
      </w:r>
      <w:proofErr w:type="gramEnd"/>
      <w:r w:rsidRPr="00A123DD">
        <w:rPr>
          <w:rFonts w:asciiTheme="majorHAnsi" w:hAnsiTheme="majorHAnsi" w:cstheme="majorHAnsi"/>
          <w:sz w:val="22"/>
          <w:szCs w:val="22"/>
        </w:rPr>
        <w:t xml:space="preserve"> 1</w:t>
      </w:r>
      <w:r w:rsidR="002E2B11">
        <w:rPr>
          <w:rFonts w:asciiTheme="majorHAnsi" w:hAnsiTheme="majorHAnsi" w:cstheme="majorHAnsi"/>
          <w:sz w:val="22"/>
          <w:szCs w:val="22"/>
        </w:rPr>
        <w:t>2h</w:t>
      </w:r>
      <w:r w:rsidR="002E2B11" w:rsidRPr="00A123DD">
        <w:rPr>
          <w:rFonts w:asciiTheme="majorHAnsi" w:hAnsiTheme="majorHAnsi" w:cstheme="majorHAnsi"/>
          <w:sz w:val="22"/>
          <w:szCs w:val="22"/>
        </w:rPr>
        <w:t xml:space="preserve">-, </w:t>
      </w:r>
      <w:r w:rsidRPr="00A123DD">
        <w:rPr>
          <w:rFonts w:asciiTheme="majorHAnsi" w:hAnsiTheme="majorHAnsi" w:cstheme="majorHAnsi"/>
          <w:sz w:val="22"/>
          <w:szCs w:val="22"/>
        </w:rPr>
        <w:t>heure locale de Madagascar. Les candidatures doivent être envoyées au lien figurant dans l’annonce sur le site d’Expertise France.</w:t>
      </w:r>
    </w:p>
    <w:p w14:paraId="7EEA4DA8" w14:textId="77777777" w:rsidR="007B3BFA" w:rsidRPr="00A123DD" w:rsidRDefault="007B3BFA" w:rsidP="00A123DD">
      <w:pPr>
        <w:rPr>
          <w:rFonts w:asciiTheme="majorHAnsi" w:hAnsiTheme="majorHAnsi" w:cstheme="majorHAnsi"/>
          <w:sz w:val="22"/>
          <w:szCs w:val="22"/>
        </w:rPr>
      </w:pPr>
    </w:p>
    <w:p w14:paraId="35136E55" w14:textId="2F4E7672" w:rsidR="00A123DD" w:rsidRPr="007B3BFA" w:rsidRDefault="007B3BFA" w:rsidP="007B3BFA">
      <w:pPr>
        <w:pStyle w:val="Paragraphedeliste"/>
        <w:numPr>
          <w:ilvl w:val="1"/>
          <w:numId w:val="18"/>
        </w:numPr>
        <w:rPr>
          <w:rFonts w:asciiTheme="majorHAnsi" w:hAnsiTheme="majorHAnsi" w:cstheme="majorHAnsi"/>
          <w:b/>
          <w:bCs/>
          <w:sz w:val="22"/>
          <w:szCs w:val="22"/>
        </w:rPr>
      </w:pPr>
      <w:r>
        <w:rPr>
          <w:rFonts w:asciiTheme="majorHAnsi" w:hAnsiTheme="majorHAnsi" w:cstheme="majorHAnsi"/>
          <w:b/>
          <w:bCs/>
          <w:sz w:val="22"/>
          <w:szCs w:val="22"/>
        </w:rPr>
        <w:t>Evaluation des offres</w:t>
      </w:r>
    </w:p>
    <w:p w14:paraId="457C7EB5" w14:textId="77777777" w:rsidR="00A123DD" w:rsidRPr="00A123DD" w:rsidRDefault="00A123DD" w:rsidP="00A123DD">
      <w:pPr>
        <w:rPr>
          <w:rFonts w:asciiTheme="majorHAnsi" w:hAnsiTheme="majorHAnsi" w:cstheme="majorHAnsi"/>
          <w:sz w:val="22"/>
          <w:szCs w:val="22"/>
        </w:rPr>
      </w:pPr>
      <w:r w:rsidRPr="00A123DD">
        <w:rPr>
          <w:rFonts w:asciiTheme="majorHAnsi" w:hAnsiTheme="majorHAnsi" w:cstheme="majorHAnsi"/>
          <w:sz w:val="22"/>
          <w:szCs w:val="22"/>
        </w:rPr>
        <w:t>Seules les candidatures accompagnées d'une offre technique et d'une offre financière seront prises en considération</w:t>
      </w:r>
    </w:p>
    <w:p w14:paraId="5415B8B3" w14:textId="77777777" w:rsidR="00A123DD" w:rsidRPr="00A123DD" w:rsidRDefault="00A123DD" w:rsidP="00A123DD">
      <w:pPr>
        <w:pStyle w:val="Titre2"/>
        <w:spacing w:before="0" w:after="0"/>
        <w:rPr>
          <w:rFonts w:asciiTheme="majorHAnsi" w:hAnsiTheme="majorHAnsi" w:cstheme="majorHAnsi"/>
          <w:color w:val="2E5395"/>
          <w:sz w:val="22"/>
          <w:szCs w:val="22"/>
        </w:rPr>
      </w:pPr>
      <w:r w:rsidRPr="00A123DD">
        <w:rPr>
          <w:rFonts w:asciiTheme="majorHAnsi" w:hAnsiTheme="majorHAnsi" w:cstheme="majorHAnsi"/>
          <w:color w:val="2E5395"/>
          <w:sz w:val="22"/>
          <w:szCs w:val="22"/>
        </w:rPr>
        <w:t xml:space="preserve">Evaluation Technique : </w:t>
      </w:r>
    </w:p>
    <w:tbl>
      <w:tblPr>
        <w:tblStyle w:val="Grilledutableau"/>
        <w:tblW w:w="0" w:type="auto"/>
        <w:tblLook w:val="04A0" w:firstRow="1" w:lastRow="0" w:firstColumn="1" w:lastColumn="0" w:noHBand="0" w:noVBand="1"/>
      </w:tblPr>
      <w:tblGrid>
        <w:gridCol w:w="5098"/>
        <w:gridCol w:w="1985"/>
      </w:tblGrid>
      <w:tr w:rsidR="00A123DD" w:rsidRPr="00A123DD" w14:paraId="5323E6EA" w14:textId="77777777" w:rsidTr="00FB53CD">
        <w:tc>
          <w:tcPr>
            <w:tcW w:w="5098" w:type="dxa"/>
            <w:shd w:val="clear" w:color="auto" w:fill="D9D9D9" w:themeFill="background1" w:themeFillShade="D9"/>
          </w:tcPr>
          <w:p w14:paraId="605B87C9" w14:textId="77777777" w:rsidR="00A123DD" w:rsidRPr="00A123DD" w:rsidRDefault="00A123DD" w:rsidP="00A123DD">
            <w:pPr>
              <w:rPr>
                <w:rFonts w:asciiTheme="majorHAnsi" w:hAnsiTheme="majorHAnsi" w:cstheme="majorHAnsi"/>
                <w:b/>
                <w:bCs/>
                <w:sz w:val="22"/>
                <w:szCs w:val="22"/>
              </w:rPr>
            </w:pPr>
            <w:r w:rsidRPr="00A123DD">
              <w:rPr>
                <w:rFonts w:asciiTheme="majorHAnsi" w:hAnsiTheme="majorHAnsi" w:cstheme="majorHAnsi"/>
                <w:b/>
                <w:bCs/>
                <w:sz w:val="22"/>
                <w:szCs w:val="22"/>
              </w:rPr>
              <w:t>Critères</w:t>
            </w:r>
          </w:p>
        </w:tc>
        <w:tc>
          <w:tcPr>
            <w:tcW w:w="1985" w:type="dxa"/>
            <w:shd w:val="clear" w:color="auto" w:fill="D9D9D9" w:themeFill="background1" w:themeFillShade="D9"/>
          </w:tcPr>
          <w:p w14:paraId="32752547" w14:textId="77777777" w:rsidR="00A123DD" w:rsidRPr="00A123DD" w:rsidRDefault="00A123DD" w:rsidP="00A123DD">
            <w:pPr>
              <w:rPr>
                <w:rFonts w:asciiTheme="majorHAnsi" w:hAnsiTheme="majorHAnsi" w:cstheme="majorHAnsi"/>
                <w:b/>
                <w:bCs/>
                <w:sz w:val="22"/>
                <w:szCs w:val="22"/>
              </w:rPr>
            </w:pPr>
            <w:r w:rsidRPr="00A123DD">
              <w:rPr>
                <w:rFonts w:asciiTheme="majorHAnsi" w:hAnsiTheme="majorHAnsi" w:cstheme="majorHAnsi"/>
                <w:b/>
                <w:bCs/>
                <w:sz w:val="22"/>
                <w:szCs w:val="22"/>
              </w:rPr>
              <w:t>Note</w:t>
            </w:r>
          </w:p>
        </w:tc>
      </w:tr>
      <w:tr w:rsidR="00A123DD" w:rsidRPr="00A123DD" w14:paraId="7C212FE0" w14:textId="77777777" w:rsidTr="00FB53CD">
        <w:tc>
          <w:tcPr>
            <w:tcW w:w="5098" w:type="dxa"/>
          </w:tcPr>
          <w:p w14:paraId="235E7BD9" w14:textId="43E1C6F4" w:rsidR="00A123DD" w:rsidRPr="00A123DD" w:rsidRDefault="00782F14" w:rsidP="00A123DD">
            <w:pPr>
              <w:rPr>
                <w:rFonts w:asciiTheme="majorHAnsi" w:hAnsiTheme="majorHAnsi" w:cstheme="majorHAnsi"/>
                <w:sz w:val="22"/>
                <w:szCs w:val="22"/>
              </w:rPr>
            </w:pPr>
            <w:r>
              <w:rPr>
                <w:rFonts w:asciiTheme="majorHAnsi" w:hAnsiTheme="majorHAnsi" w:cstheme="majorHAnsi"/>
                <w:sz w:val="22"/>
                <w:szCs w:val="22"/>
              </w:rPr>
              <w:t>Nombre d’années</w:t>
            </w:r>
            <w:r w:rsidR="007B3BFA" w:rsidRPr="00A123DD">
              <w:rPr>
                <w:rFonts w:asciiTheme="majorHAnsi" w:hAnsiTheme="majorHAnsi" w:cstheme="majorHAnsi"/>
                <w:sz w:val="22"/>
                <w:szCs w:val="22"/>
              </w:rPr>
              <w:t xml:space="preserve"> d'expérience dans l</w:t>
            </w:r>
            <w:r w:rsidR="0099109D">
              <w:rPr>
                <w:rFonts w:asciiTheme="majorHAnsi" w:hAnsiTheme="majorHAnsi" w:cstheme="majorHAnsi"/>
                <w:sz w:val="22"/>
                <w:szCs w:val="22"/>
              </w:rPr>
              <w:t>a</w:t>
            </w:r>
            <w:r w:rsidR="007B3BFA" w:rsidRPr="00A123DD">
              <w:rPr>
                <w:rFonts w:asciiTheme="majorHAnsi" w:hAnsiTheme="majorHAnsi" w:cstheme="majorHAnsi"/>
                <w:sz w:val="22"/>
                <w:szCs w:val="22"/>
              </w:rPr>
              <w:t xml:space="preserve"> conduite de réformes des finances publiques</w:t>
            </w:r>
            <w:r w:rsidR="0099109D">
              <w:rPr>
                <w:rFonts w:asciiTheme="majorHAnsi" w:hAnsiTheme="majorHAnsi" w:cstheme="majorHAnsi"/>
                <w:sz w:val="22"/>
                <w:szCs w:val="22"/>
              </w:rPr>
              <w:t xml:space="preserve"> et</w:t>
            </w:r>
            <w:r w:rsidR="007B3BFA" w:rsidRPr="00A123DD">
              <w:rPr>
                <w:rFonts w:asciiTheme="majorHAnsi" w:hAnsiTheme="majorHAnsi" w:cstheme="majorHAnsi"/>
                <w:sz w:val="22"/>
                <w:szCs w:val="22"/>
              </w:rPr>
              <w:t xml:space="preserve"> de la décentralisation </w:t>
            </w:r>
          </w:p>
        </w:tc>
        <w:tc>
          <w:tcPr>
            <w:tcW w:w="1985" w:type="dxa"/>
          </w:tcPr>
          <w:p w14:paraId="7AC1E954" w14:textId="13DDDF4D" w:rsidR="00A123DD" w:rsidRPr="00A123DD" w:rsidRDefault="00F85E1D" w:rsidP="00A123DD">
            <w:pPr>
              <w:rPr>
                <w:rFonts w:asciiTheme="majorHAnsi" w:hAnsiTheme="majorHAnsi" w:cstheme="majorHAnsi"/>
                <w:sz w:val="22"/>
                <w:szCs w:val="22"/>
              </w:rPr>
            </w:pPr>
            <w:r>
              <w:rPr>
                <w:rFonts w:asciiTheme="majorHAnsi" w:hAnsiTheme="majorHAnsi" w:cstheme="majorHAnsi"/>
                <w:sz w:val="22"/>
                <w:szCs w:val="22"/>
              </w:rPr>
              <w:t>10</w:t>
            </w:r>
          </w:p>
        </w:tc>
      </w:tr>
      <w:tr w:rsidR="00F85E1D" w:rsidRPr="00A123DD" w14:paraId="25D52D01" w14:textId="77777777" w:rsidTr="00FB53CD">
        <w:tc>
          <w:tcPr>
            <w:tcW w:w="5098" w:type="dxa"/>
          </w:tcPr>
          <w:p w14:paraId="17995EAF" w14:textId="7E2C4F75" w:rsidR="00F85E1D" w:rsidRPr="0099109D" w:rsidRDefault="00F85E1D" w:rsidP="00A123DD">
            <w:pPr>
              <w:rPr>
                <w:rFonts w:asciiTheme="majorHAnsi" w:hAnsiTheme="majorHAnsi" w:cstheme="majorHAnsi"/>
                <w:sz w:val="22"/>
                <w:szCs w:val="22"/>
              </w:rPr>
            </w:pPr>
            <w:r w:rsidRPr="006916A1">
              <w:rPr>
                <w:rFonts w:asciiTheme="majorHAnsi" w:hAnsiTheme="majorHAnsi" w:cstheme="majorHAnsi"/>
                <w:sz w:val="22"/>
                <w:szCs w:val="22"/>
              </w:rPr>
              <w:t>Expertise</w:t>
            </w:r>
            <w:r>
              <w:rPr>
                <w:rFonts w:asciiTheme="majorHAnsi" w:hAnsiTheme="majorHAnsi" w:cstheme="majorHAnsi"/>
                <w:sz w:val="22"/>
                <w:szCs w:val="22"/>
              </w:rPr>
              <w:t xml:space="preserve"> confirmée</w:t>
            </w:r>
            <w:r w:rsidRPr="006916A1">
              <w:rPr>
                <w:rFonts w:asciiTheme="majorHAnsi" w:hAnsiTheme="majorHAnsi" w:cstheme="majorHAnsi"/>
                <w:sz w:val="22"/>
                <w:szCs w:val="22"/>
              </w:rPr>
              <w:t xml:space="preserve"> dans l’analyse des budgets nationaux et locaux, des mécanismes de transfert de </w:t>
            </w:r>
            <w:r w:rsidRPr="006916A1">
              <w:rPr>
                <w:rFonts w:asciiTheme="majorHAnsi" w:hAnsiTheme="majorHAnsi" w:cstheme="majorHAnsi"/>
                <w:sz w:val="22"/>
                <w:szCs w:val="22"/>
              </w:rPr>
              <w:lastRenderedPageBreak/>
              <w:t>ressources aux collectivités territoriales et des procédures de mobilisation et de gestion des ressources publiques</w:t>
            </w:r>
          </w:p>
        </w:tc>
        <w:tc>
          <w:tcPr>
            <w:tcW w:w="1985" w:type="dxa"/>
          </w:tcPr>
          <w:p w14:paraId="71D224A8" w14:textId="546F6656" w:rsidR="00F85E1D" w:rsidRDefault="00F85E1D" w:rsidP="00A123DD">
            <w:pPr>
              <w:rPr>
                <w:rFonts w:asciiTheme="majorHAnsi" w:hAnsiTheme="majorHAnsi" w:cstheme="majorHAnsi"/>
                <w:sz w:val="22"/>
                <w:szCs w:val="22"/>
              </w:rPr>
            </w:pPr>
            <w:r>
              <w:rPr>
                <w:rFonts w:asciiTheme="majorHAnsi" w:hAnsiTheme="majorHAnsi" w:cstheme="majorHAnsi"/>
                <w:sz w:val="22"/>
                <w:szCs w:val="22"/>
              </w:rPr>
              <w:lastRenderedPageBreak/>
              <w:t>10</w:t>
            </w:r>
          </w:p>
        </w:tc>
      </w:tr>
      <w:tr w:rsidR="00A123DD" w:rsidRPr="00A123DD" w14:paraId="7752EFEA" w14:textId="77777777" w:rsidTr="00FB53CD">
        <w:tc>
          <w:tcPr>
            <w:tcW w:w="5098" w:type="dxa"/>
          </w:tcPr>
          <w:p w14:paraId="2036A807" w14:textId="2C111B86" w:rsidR="00A123DD" w:rsidRPr="00A123DD" w:rsidRDefault="00F85E1D" w:rsidP="00A123DD">
            <w:pPr>
              <w:rPr>
                <w:rFonts w:asciiTheme="majorHAnsi" w:hAnsiTheme="majorHAnsi" w:cstheme="majorHAnsi"/>
                <w:sz w:val="22"/>
                <w:szCs w:val="22"/>
              </w:rPr>
            </w:pPr>
            <w:r>
              <w:rPr>
                <w:rFonts w:asciiTheme="majorHAnsi" w:hAnsiTheme="majorHAnsi" w:cstheme="majorHAnsi"/>
                <w:sz w:val="22"/>
                <w:szCs w:val="22"/>
              </w:rPr>
              <w:t>Capacité avérée</w:t>
            </w:r>
            <w:r w:rsidRPr="00F85E1D">
              <w:rPr>
                <w:rFonts w:asciiTheme="majorHAnsi" w:hAnsiTheme="majorHAnsi" w:cstheme="majorHAnsi"/>
                <w:sz w:val="22"/>
                <w:szCs w:val="22"/>
              </w:rPr>
              <w:t xml:space="preserve"> de modélisation financière et de rédaction de guides procéduraux clairs, synthétiques et directement opérationnels</w:t>
            </w:r>
          </w:p>
        </w:tc>
        <w:tc>
          <w:tcPr>
            <w:tcW w:w="1985" w:type="dxa"/>
          </w:tcPr>
          <w:p w14:paraId="6BD8CD90" w14:textId="027176E2" w:rsidR="00A123DD" w:rsidRPr="00A123DD" w:rsidRDefault="00F85E1D" w:rsidP="00A123DD">
            <w:pPr>
              <w:rPr>
                <w:rFonts w:asciiTheme="majorHAnsi" w:hAnsiTheme="majorHAnsi" w:cstheme="majorHAnsi"/>
                <w:sz w:val="22"/>
                <w:szCs w:val="22"/>
              </w:rPr>
            </w:pPr>
            <w:r>
              <w:rPr>
                <w:rFonts w:asciiTheme="majorHAnsi" w:hAnsiTheme="majorHAnsi" w:cstheme="majorHAnsi"/>
                <w:sz w:val="22"/>
                <w:szCs w:val="22"/>
              </w:rPr>
              <w:t>30</w:t>
            </w:r>
          </w:p>
        </w:tc>
      </w:tr>
      <w:tr w:rsidR="00A123DD" w:rsidRPr="00A123DD" w14:paraId="4A6ABEF5" w14:textId="77777777" w:rsidTr="00FB53CD">
        <w:tc>
          <w:tcPr>
            <w:tcW w:w="5098" w:type="dxa"/>
          </w:tcPr>
          <w:p w14:paraId="43CAE5B5" w14:textId="6D91081F" w:rsidR="00A123DD" w:rsidRPr="00A123DD" w:rsidRDefault="0099109D" w:rsidP="00A123DD">
            <w:pPr>
              <w:rPr>
                <w:rFonts w:asciiTheme="majorHAnsi" w:hAnsiTheme="majorHAnsi" w:cstheme="majorHAnsi"/>
                <w:sz w:val="22"/>
                <w:szCs w:val="22"/>
              </w:rPr>
            </w:pPr>
            <w:r>
              <w:rPr>
                <w:rFonts w:asciiTheme="majorHAnsi" w:hAnsiTheme="majorHAnsi" w:cstheme="majorHAnsi"/>
                <w:sz w:val="22"/>
                <w:szCs w:val="22"/>
              </w:rPr>
              <w:t xml:space="preserve">Compréhension du mandat </w:t>
            </w:r>
          </w:p>
        </w:tc>
        <w:tc>
          <w:tcPr>
            <w:tcW w:w="1985" w:type="dxa"/>
          </w:tcPr>
          <w:p w14:paraId="59DB3AC7" w14:textId="571B0A90" w:rsidR="00A123DD" w:rsidRPr="00A123DD" w:rsidRDefault="00924552" w:rsidP="00A123DD">
            <w:pPr>
              <w:rPr>
                <w:rFonts w:asciiTheme="majorHAnsi" w:hAnsiTheme="majorHAnsi" w:cstheme="majorHAnsi"/>
                <w:sz w:val="22"/>
                <w:szCs w:val="22"/>
              </w:rPr>
            </w:pPr>
            <w:r>
              <w:rPr>
                <w:rFonts w:asciiTheme="majorHAnsi" w:hAnsiTheme="majorHAnsi" w:cstheme="majorHAnsi"/>
                <w:sz w:val="22"/>
                <w:szCs w:val="22"/>
              </w:rPr>
              <w:t>1</w:t>
            </w:r>
            <w:r w:rsidR="00D51200">
              <w:rPr>
                <w:rFonts w:asciiTheme="majorHAnsi" w:hAnsiTheme="majorHAnsi" w:cstheme="majorHAnsi"/>
                <w:sz w:val="22"/>
                <w:szCs w:val="22"/>
              </w:rPr>
              <w:t>0</w:t>
            </w:r>
          </w:p>
        </w:tc>
      </w:tr>
      <w:tr w:rsidR="00A123DD" w:rsidRPr="00A123DD" w14:paraId="211AF47F" w14:textId="77777777" w:rsidTr="00FB53CD">
        <w:tc>
          <w:tcPr>
            <w:tcW w:w="5098" w:type="dxa"/>
          </w:tcPr>
          <w:p w14:paraId="7C2C8E99" w14:textId="117E5A3F" w:rsidR="00A123DD" w:rsidRPr="00A123DD" w:rsidRDefault="0099109D" w:rsidP="00A123DD">
            <w:pPr>
              <w:rPr>
                <w:rFonts w:asciiTheme="majorHAnsi" w:hAnsiTheme="majorHAnsi" w:cstheme="majorHAnsi"/>
                <w:sz w:val="22"/>
                <w:szCs w:val="22"/>
              </w:rPr>
            </w:pPr>
            <w:r>
              <w:rPr>
                <w:rFonts w:asciiTheme="majorHAnsi" w:hAnsiTheme="majorHAnsi" w:cstheme="majorHAnsi"/>
                <w:sz w:val="22"/>
                <w:szCs w:val="22"/>
              </w:rPr>
              <w:t>Qualité de la méthodologie</w:t>
            </w:r>
            <w:r w:rsidR="005B2EBB">
              <w:rPr>
                <w:rFonts w:asciiTheme="majorHAnsi" w:hAnsiTheme="majorHAnsi" w:cstheme="majorHAnsi"/>
                <w:sz w:val="22"/>
                <w:szCs w:val="22"/>
              </w:rPr>
              <w:t xml:space="preserve">, </w:t>
            </w:r>
            <w:r>
              <w:rPr>
                <w:rFonts w:asciiTheme="majorHAnsi" w:hAnsiTheme="majorHAnsi" w:cstheme="majorHAnsi"/>
                <w:sz w:val="22"/>
                <w:szCs w:val="22"/>
              </w:rPr>
              <w:t xml:space="preserve">démarche </w:t>
            </w:r>
            <w:r w:rsidR="005B2EBB">
              <w:rPr>
                <w:rFonts w:asciiTheme="majorHAnsi" w:hAnsiTheme="majorHAnsi" w:cstheme="majorHAnsi"/>
                <w:sz w:val="22"/>
                <w:szCs w:val="22"/>
              </w:rPr>
              <w:t xml:space="preserve">et planning </w:t>
            </w:r>
            <w:r>
              <w:rPr>
                <w:rFonts w:asciiTheme="majorHAnsi" w:hAnsiTheme="majorHAnsi" w:cstheme="majorHAnsi"/>
                <w:sz w:val="22"/>
                <w:szCs w:val="22"/>
              </w:rPr>
              <w:t xml:space="preserve">proposée </w:t>
            </w:r>
          </w:p>
        </w:tc>
        <w:tc>
          <w:tcPr>
            <w:tcW w:w="1985" w:type="dxa"/>
          </w:tcPr>
          <w:p w14:paraId="54677C5E" w14:textId="706974D4" w:rsidR="00A123DD" w:rsidRPr="00A123DD" w:rsidRDefault="00924552" w:rsidP="00A123DD">
            <w:pPr>
              <w:rPr>
                <w:rFonts w:asciiTheme="majorHAnsi" w:hAnsiTheme="majorHAnsi" w:cstheme="majorHAnsi"/>
                <w:sz w:val="22"/>
                <w:szCs w:val="22"/>
              </w:rPr>
            </w:pPr>
            <w:r>
              <w:rPr>
                <w:rFonts w:asciiTheme="majorHAnsi" w:hAnsiTheme="majorHAnsi" w:cstheme="majorHAnsi"/>
                <w:sz w:val="22"/>
                <w:szCs w:val="22"/>
              </w:rPr>
              <w:t>30</w:t>
            </w:r>
          </w:p>
        </w:tc>
      </w:tr>
      <w:tr w:rsidR="0099109D" w:rsidRPr="00A123DD" w14:paraId="6135EC52" w14:textId="77777777" w:rsidTr="00FB53CD">
        <w:tc>
          <w:tcPr>
            <w:tcW w:w="5098" w:type="dxa"/>
          </w:tcPr>
          <w:p w14:paraId="42402E25" w14:textId="17E110A1" w:rsidR="0099109D" w:rsidRPr="00A123DD" w:rsidRDefault="0099109D" w:rsidP="00A123DD">
            <w:pPr>
              <w:rPr>
                <w:rFonts w:asciiTheme="majorHAnsi" w:hAnsiTheme="majorHAnsi" w:cstheme="majorHAnsi"/>
                <w:sz w:val="22"/>
                <w:szCs w:val="22"/>
              </w:rPr>
            </w:pPr>
            <w:r w:rsidRPr="0099109D">
              <w:rPr>
                <w:rFonts w:asciiTheme="majorHAnsi" w:hAnsiTheme="majorHAnsi" w:cstheme="majorHAnsi"/>
                <w:sz w:val="22"/>
                <w:szCs w:val="22"/>
              </w:rPr>
              <w:t>Pertinence de la démarche agile proposée</w:t>
            </w:r>
          </w:p>
        </w:tc>
        <w:tc>
          <w:tcPr>
            <w:tcW w:w="1985" w:type="dxa"/>
          </w:tcPr>
          <w:p w14:paraId="333707E0" w14:textId="0C73319E" w:rsidR="0099109D" w:rsidRPr="00A123DD" w:rsidRDefault="00F85E1D" w:rsidP="00A123DD">
            <w:pPr>
              <w:rPr>
                <w:rFonts w:asciiTheme="majorHAnsi" w:hAnsiTheme="majorHAnsi" w:cstheme="majorHAnsi"/>
                <w:sz w:val="22"/>
                <w:szCs w:val="22"/>
              </w:rPr>
            </w:pPr>
            <w:r>
              <w:rPr>
                <w:rFonts w:asciiTheme="majorHAnsi" w:hAnsiTheme="majorHAnsi" w:cstheme="majorHAnsi"/>
                <w:sz w:val="22"/>
                <w:szCs w:val="22"/>
              </w:rPr>
              <w:t>10</w:t>
            </w:r>
          </w:p>
        </w:tc>
      </w:tr>
      <w:tr w:rsidR="00A123DD" w:rsidRPr="00A123DD" w14:paraId="54497B44" w14:textId="77777777" w:rsidTr="00FB53CD">
        <w:tc>
          <w:tcPr>
            <w:tcW w:w="5098" w:type="dxa"/>
          </w:tcPr>
          <w:p w14:paraId="22227784" w14:textId="77777777" w:rsidR="00A123DD" w:rsidRPr="00A123DD" w:rsidRDefault="00A123DD" w:rsidP="00A123DD">
            <w:pPr>
              <w:rPr>
                <w:rFonts w:asciiTheme="majorHAnsi" w:hAnsiTheme="majorHAnsi" w:cstheme="majorHAnsi"/>
                <w:sz w:val="22"/>
                <w:szCs w:val="22"/>
              </w:rPr>
            </w:pPr>
            <w:r w:rsidRPr="00A123DD">
              <w:rPr>
                <w:rFonts w:asciiTheme="majorHAnsi" w:hAnsiTheme="majorHAnsi" w:cstheme="majorHAnsi"/>
                <w:sz w:val="22"/>
                <w:szCs w:val="22"/>
              </w:rPr>
              <w:t xml:space="preserve">Note Totale </w:t>
            </w:r>
          </w:p>
        </w:tc>
        <w:tc>
          <w:tcPr>
            <w:tcW w:w="1985" w:type="dxa"/>
          </w:tcPr>
          <w:p w14:paraId="1F4FD274" w14:textId="0808E812" w:rsidR="00A123DD" w:rsidRPr="00A123DD" w:rsidRDefault="00D51200" w:rsidP="00A123DD">
            <w:pPr>
              <w:rPr>
                <w:rFonts w:asciiTheme="majorHAnsi" w:hAnsiTheme="majorHAnsi" w:cstheme="majorHAnsi"/>
                <w:sz w:val="22"/>
                <w:szCs w:val="22"/>
              </w:rPr>
            </w:pPr>
            <w:r>
              <w:rPr>
                <w:rFonts w:asciiTheme="majorHAnsi" w:hAnsiTheme="majorHAnsi" w:cstheme="majorHAnsi"/>
                <w:sz w:val="22"/>
                <w:szCs w:val="22"/>
              </w:rPr>
              <w:t>100</w:t>
            </w:r>
          </w:p>
        </w:tc>
      </w:tr>
    </w:tbl>
    <w:p w14:paraId="220AB25A" w14:textId="77777777" w:rsidR="00A123DD" w:rsidRPr="00A123DD" w:rsidRDefault="00A123DD" w:rsidP="00A123DD">
      <w:pPr>
        <w:rPr>
          <w:rFonts w:asciiTheme="majorHAnsi" w:hAnsiTheme="majorHAnsi" w:cstheme="majorHAnsi"/>
          <w:sz w:val="22"/>
          <w:szCs w:val="22"/>
        </w:rPr>
      </w:pPr>
    </w:p>
    <w:p w14:paraId="0F68E796" w14:textId="77777777" w:rsidR="00A123DD" w:rsidRPr="00A123DD" w:rsidRDefault="00A123DD" w:rsidP="00A123DD">
      <w:pPr>
        <w:rPr>
          <w:rFonts w:asciiTheme="majorHAnsi" w:hAnsiTheme="majorHAnsi" w:cstheme="majorHAnsi"/>
          <w:sz w:val="22"/>
          <w:szCs w:val="22"/>
        </w:rPr>
      </w:pPr>
      <w:r w:rsidRPr="00A123DD">
        <w:rPr>
          <w:rFonts w:asciiTheme="majorHAnsi" w:hAnsiTheme="majorHAnsi" w:cstheme="majorHAnsi"/>
          <w:sz w:val="22"/>
          <w:szCs w:val="22"/>
        </w:rPr>
        <w:t>Note minimale technique : 70/100</w:t>
      </w:r>
    </w:p>
    <w:p w14:paraId="46892482" w14:textId="77777777" w:rsidR="00A123DD" w:rsidRPr="00A123DD" w:rsidRDefault="00A123DD" w:rsidP="00A123DD">
      <w:pPr>
        <w:rPr>
          <w:rFonts w:asciiTheme="majorHAnsi" w:hAnsiTheme="majorHAnsi" w:cstheme="majorHAnsi"/>
          <w:sz w:val="22"/>
          <w:szCs w:val="22"/>
        </w:rPr>
      </w:pPr>
    </w:p>
    <w:p w14:paraId="164A5FDA" w14:textId="77777777" w:rsidR="00A123DD" w:rsidRPr="00A123DD" w:rsidRDefault="00A123DD" w:rsidP="00A123DD">
      <w:pPr>
        <w:rPr>
          <w:rFonts w:asciiTheme="majorHAnsi" w:hAnsiTheme="majorHAnsi" w:cstheme="majorHAnsi"/>
          <w:sz w:val="22"/>
          <w:szCs w:val="22"/>
        </w:rPr>
      </w:pPr>
      <w:r w:rsidRPr="00A123DD">
        <w:rPr>
          <w:rFonts w:asciiTheme="majorHAnsi" w:hAnsiTheme="majorHAnsi" w:cstheme="majorHAnsi"/>
          <w:sz w:val="22"/>
          <w:szCs w:val="22"/>
        </w:rPr>
        <w:t>Pondération : technique / financière (80/20)</w:t>
      </w:r>
    </w:p>
    <w:p w14:paraId="07C42A9D" w14:textId="200BF669" w:rsidR="008203A6" w:rsidRPr="00D51200" w:rsidRDefault="008203A6" w:rsidP="00D51200">
      <w:pPr>
        <w:pBdr>
          <w:top w:val="nil"/>
          <w:left w:val="nil"/>
          <w:bottom w:val="nil"/>
          <w:right w:val="nil"/>
          <w:between w:val="nil"/>
        </w:pBdr>
        <w:rPr>
          <w:rFonts w:asciiTheme="majorHAnsi" w:hAnsiTheme="majorHAnsi" w:cstheme="majorHAnsi"/>
          <w:color w:val="1F1F1F"/>
          <w:sz w:val="22"/>
          <w:szCs w:val="22"/>
        </w:rPr>
      </w:pPr>
    </w:p>
    <w:sectPr w:rsidR="008203A6" w:rsidRPr="00D51200">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14662745-7EE0-47B4-9A60-675660E95658}"/>
    <w:embedBold r:id="rId2" w:fontKey="{FEE7C437-12C2-4601-8841-7E0276DB61B1}"/>
    <w:embedItalic r:id="rId3" w:fontKey="{F077FE90-9DB8-4176-AA96-8E2ED21E26B6}"/>
    <w:embedBoldItalic r:id="rId4" w:fontKey="{16930979-4E55-41FE-8BC5-BBCFA69B35A6}"/>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5" w:fontKey="{A08DE8F4-E5D3-4CE6-AE7A-011D2EA8A2E7}"/>
  </w:font>
  <w:font w:name="Georgia">
    <w:panose1 w:val="02040502050405020303"/>
    <w:charset w:val="00"/>
    <w:family w:val="roman"/>
    <w:pitch w:val="variable"/>
    <w:sig w:usb0="00000287" w:usb1="00000000" w:usb2="00000000" w:usb3="00000000" w:csb0="0000009F" w:csb1="00000000"/>
    <w:embedItalic r:id="rId6" w:fontKey="{F8BA5D07-6ED9-41A9-BC0E-A04C482FD78E}"/>
  </w:font>
  <w:font w:name="Segoe UI">
    <w:panose1 w:val="020B0502040204020203"/>
    <w:charset w:val="00"/>
    <w:family w:val="swiss"/>
    <w:pitch w:val="variable"/>
    <w:sig w:usb0="E4002EFF" w:usb1="C000E47F" w:usb2="00000009" w:usb3="00000000" w:csb0="000001FF" w:csb1="00000000"/>
    <w:embedRegular r:id="rId7" w:fontKey="{3FFC88D6-ACB9-468A-B3E1-3D813FA39FEA}"/>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07684"/>
    <w:multiLevelType w:val="multilevel"/>
    <w:tmpl w:val="D4C2A9CE"/>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rFonts w:ascii="Arial" w:eastAsia="Arial" w:hAnsi="Arial" w:cs="Arial"/>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C361E6A"/>
    <w:multiLevelType w:val="multilevel"/>
    <w:tmpl w:val="D9BCC3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4CE5E18"/>
    <w:multiLevelType w:val="multilevel"/>
    <w:tmpl w:val="34D088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6B85425"/>
    <w:multiLevelType w:val="hybridMultilevel"/>
    <w:tmpl w:val="9BEEA190"/>
    <w:lvl w:ilvl="0" w:tplc="EE60569E">
      <w:start w:val="4"/>
      <w:numFmt w:val="bullet"/>
      <w:lvlText w:val="-"/>
      <w:lvlJc w:val="left"/>
      <w:pPr>
        <w:ind w:left="720" w:hanging="360"/>
      </w:pPr>
      <w:rPr>
        <w:rFonts w:ascii="Calibri" w:eastAsia="Arial"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25D7640"/>
    <w:multiLevelType w:val="multilevel"/>
    <w:tmpl w:val="A5C026CE"/>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rFonts w:ascii="Arial" w:eastAsia="Arial" w:hAnsi="Arial" w:cs="Arial"/>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278120F"/>
    <w:multiLevelType w:val="hybridMultilevel"/>
    <w:tmpl w:val="0186EEEA"/>
    <w:lvl w:ilvl="0" w:tplc="D0D045A6">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3675CE4"/>
    <w:multiLevelType w:val="multilevel"/>
    <w:tmpl w:val="A582FA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63F01F2"/>
    <w:multiLevelType w:val="multilevel"/>
    <w:tmpl w:val="840085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7BA5114"/>
    <w:multiLevelType w:val="multilevel"/>
    <w:tmpl w:val="0B6A1DC2"/>
    <w:lvl w:ilvl="0">
      <w:start w:val="1"/>
      <w:numFmt w:val="decimal"/>
      <w:lvlText w:val="%1."/>
      <w:lvlJc w:val="left"/>
      <w:pPr>
        <w:ind w:left="810" w:hanging="360"/>
      </w:pPr>
    </w:lvl>
    <w:lvl w:ilvl="1">
      <w:start w:val="1"/>
      <w:numFmt w:val="decimal"/>
      <w:isLgl/>
      <w:lvlText w:val="%1.%2"/>
      <w:lvlJc w:val="left"/>
      <w:pPr>
        <w:ind w:left="1170" w:hanging="720"/>
      </w:pPr>
      <w:rPr>
        <w:rFonts w:hint="default"/>
      </w:rPr>
    </w:lvl>
    <w:lvl w:ilvl="2">
      <w:start w:val="1"/>
      <w:numFmt w:val="decimal"/>
      <w:isLgl/>
      <w:lvlText w:val="%1.%2.%3"/>
      <w:lvlJc w:val="left"/>
      <w:pPr>
        <w:ind w:left="1170" w:hanging="720"/>
      </w:pPr>
      <w:rPr>
        <w:rFonts w:hint="default"/>
      </w:rPr>
    </w:lvl>
    <w:lvl w:ilvl="3">
      <w:start w:val="1"/>
      <w:numFmt w:val="decimal"/>
      <w:isLgl/>
      <w:lvlText w:val="%1.%2.%3.%4"/>
      <w:lvlJc w:val="left"/>
      <w:pPr>
        <w:ind w:left="1530" w:hanging="108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890" w:hanging="1440"/>
      </w:pPr>
      <w:rPr>
        <w:rFonts w:hint="default"/>
      </w:rPr>
    </w:lvl>
    <w:lvl w:ilvl="6">
      <w:start w:val="1"/>
      <w:numFmt w:val="decimal"/>
      <w:isLgl/>
      <w:lvlText w:val="%1.%2.%3.%4.%5.%6.%7"/>
      <w:lvlJc w:val="left"/>
      <w:pPr>
        <w:ind w:left="2250" w:hanging="1800"/>
      </w:pPr>
      <w:rPr>
        <w:rFonts w:hint="default"/>
      </w:rPr>
    </w:lvl>
    <w:lvl w:ilvl="7">
      <w:start w:val="1"/>
      <w:numFmt w:val="decimal"/>
      <w:isLgl/>
      <w:lvlText w:val="%1.%2.%3.%4.%5.%6.%7.%8"/>
      <w:lvlJc w:val="left"/>
      <w:pPr>
        <w:ind w:left="2250" w:hanging="1800"/>
      </w:pPr>
      <w:rPr>
        <w:rFonts w:hint="default"/>
      </w:rPr>
    </w:lvl>
    <w:lvl w:ilvl="8">
      <w:start w:val="1"/>
      <w:numFmt w:val="decimal"/>
      <w:isLgl/>
      <w:lvlText w:val="%1.%2.%3.%4.%5.%6.%7.%8.%9"/>
      <w:lvlJc w:val="left"/>
      <w:pPr>
        <w:ind w:left="2610" w:hanging="2160"/>
      </w:pPr>
      <w:rPr>
        <w:rFonts w:hint="default"/>
      </w:rPr>
    </w:lvl>
  </w:abstractNum>
  <w:abstractNum w:abstractNumId="9" w15:restartNumberingAfterBreak="0">
    <w:nsid w:val="281612B5"/>
    <w:multiLevelType w:val="hybridMultilevel"/>
    <w:tmpl w:val="9F482612"/>
    <w:lvl w:ilvl="0" w:tplc="D0D045A6">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937609E"/>
    <w:multiLevelType w:val="hybridMultilevel"/>
    <w:tmpl w:val="8E4094D8"/>
    <w:lvl w:ilvl="0" w:tplc="EE60569E">
      <w:start w:val="4"/>
      <w:numFmt w:val="bullet"/>
      <w:lvlText w:val="-"/>
      <w:lvlJc w:val="left"/>
      <w:pPr>
        <w:ind w:left="720" w:hanging="360"/>
      </w:pPr>
      <w:rPr>
        <w:rFonts w:ascii="Calibri" w:eastAsia="Arial"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1B93789"/>
    <w:multiLevelType w:val="multilevel"/>
    <w:tmpl w:val="A3DA71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6620D2F"/>
    <w:multiLevelType w:val="multilevel"/>
    <w:tmpl w:val="067E876C"/>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rFonts w:ascii="Arial" w:eastAsia="Arial" w:hAnsi="Arial" w:cs="Arial"/>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6A56D88"/>
    <w:multiLevelType w:val="multilevel"/>
    <w:tmpl w:val="B6AC8E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1056907"/>
    <w:multiLevelType w:val="hybridMultilevel"/>
    <w:tmpl w:val="69926B4E"/>
    <w:lvl w:ilvl="0" w:tplc="EE60569E">
      <w:start w:val="4"/>
      <w:numFmt w:val="bullet"/>
      <w:lvlText w:val="-"/>
      <w:lvlJc w:val="left"/>
      <w:pPr>
        <w:ind w:left="720" w:hanging="360"/>
      </w:pPr>
      <w:rPr>
        <w:rFonts w:ascii="Calibri" w:eastAsia="Arial"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573E26E4"/>
    <w:multiLevelType w:val="multilevel"/>
    <w:tmpl w:val="76BA4DAE"/>
    <w:lvl w:ilvl="0">
      <w:start w:val="1"/>
      <w:numFmt w:val="decimal"/>
      <w:lvlText w:val="%1."/>
      <w:lvlJc w:val="left"/>
      <w:pPr>
        <w:ind w:left="927" w:hanging="360"/>
      </w:pPr>
      <w:rPr>
        <w:u w:val="none"/>
      </w:rPr>
    </w:lvl>
    <w:lvl w:ilvl="1">
      <w:start w:val="1"/>
      <w:numFmt w:val="lowerLetter"/>
      <w:lvlText w:val="%2."/>
      <w:lvlJc w:val="left"/>
      <w:pPr>
        <w:ind w:left="1647" w:hanging="360"/>
      </w:pPr>
      <w:rPr>
        <w:u w:val="none"/>
      </w:rPr>
    </w:lvl>
    <w:lvl w:ilvl="2">
      <w:start w:val="1"/>
      <w:numFmt w:val="lowerRoman"/>
      <w:lvlText w:val="%3."/>
      <w:lvlJc w:val="right"/>
      <w:pPr>
        <w:ind w:left="2367" w:hanging="360"/>
      </w:pPr>
      <w:rPr>
        <w:u w:val="none"/>
      </w:rPr>
    </w:lvl>
    <w:lvl w:ilvl="3">
      <w:start w:val="1"/>
      <w:numFmt w:val="decimal"/>
      <w:lvlText w:val="%4."/>
      <w:lvlJc w:val="left"/>
      <w:pPr>
        <w:ind w:left="3087" w:hanging="360"/>
      </w:pPr>
      <w:rPr>
        <w:u w:val="none"/>
      </w:rPr>
    </w:lvl>
    <w:lvl w:ilvl="4">
      <w:start w:val="1"/>
      <w:numFmt w:val="lowerLetter"/>
      <w:lvlText w:val="%5."/>
      <w:lvlJc w:val="left"/>
      <w:pPr>
        <w:ind w:left="3807" w:hanging="360"/>
      </w:pPr>
      <w:rPr>
        <w:u w:val="none"/>
      </w:rPr>
    </w:lvl>
    <w:lvl w:ilvl="5">
      <w:start w:val="1"/>
      <w:numFmt w:val="lowerRoman"/>
      <w:lvlText w:val="%6."/>
      <w:lvlJc w:val="right"/>
      <w:pPr>
        <w:ind w:left="4527" w:hanging="360"/>
      </w:pPr>
      <w:rPr>
        <w:u w:val="none"/>
      </w:rPr>
    </w:lvl>
    <w:lvl w:ilvl="6">
      <w:start w:val="1"/>
      <w:numFmt w:val="decimal"/>
      <w:lvlText w:val="%7."/>
      <w:lvlJc w:val="left"/>
      <w:pPr>
        <w:ind w:left="5247" w:hanging="360"/>
      </w:pPr>
      <w:rPr>
        <w:u w:val="none"/>
      </w:rPr>
    </w:lvl>
    <w:lvl w:ilvl="7">
      <w:start w:val="1"/>
      <w:numFmt w:val="lowerLetter"/>
      <w:lvlText w:val="%8."/>
      <w:lvlJc w:val="left"/>
      <w:pPr>
        <w:ind w:left="5967" w:hanging="360"/>
      </w:pPr>
      <w:rPr>
        <w:u w:val="none"/>
      </w:rPr>
    </w:lvl>
    <w:lvl w:ilvl="8">
      <w:start w:val="1"/>
      <w:numFmt w:val="lowerRoman"/>
      <w:lvlText w:val="%9."/>
      <w:lvlJc w:val="right"/>
      <w:pPr>
        <w:ind w:left="6687" w:hanging="360"/>
      </w:pPr>
      <w:rPr>
        <w:u w:val="none"/>
      </w:rPr>
    </w:lvl>
  </w:abstractNum>
  <w:abstractNum w:abstractNumId="16" w15:restartNumberingAfterBreak="0">
    <w:nsid w:val="59AE387F"/>
    <w:multiLevelType w:val="multilevel"/>
    <w:tmpl w:val="32D44C86"/>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rFonts w:ascii="Arial" w:eastAsia="Arial" w:hAnsi="Arial" w:cs="Arial"/>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A204B13"/>
    <w:multiLevelType w:val="multilevel"/>
    <w:tmpl w:val="93023944"/>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15:restartNumberingAfterBreak="0">
    <w:nsid w:val="60F73956"/>
    <w:multiLevelType w:val="multilevel"/>
    <w:tmpl w:val="8F4E150C"/>
    <w:lvl w:ilvl="0">
      <w:start w:val="1"/>
      <w:numFmt w:val="bullet"/>
      <w:lvlText w:val="●"/>
      <w:lvlJc w:val="left"/>
      <w:pPr>
        <w:ind w:left="5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9" w15:restartNumberingAfterBreak="0">
    <w:nsid w:val="63D535E6"/>
    <w:multiLevelType w:val="hybridMultilevel"/>
    <w:tmpl w:val="F6C463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81D60A1"/>
    <w:multiLevelType w:val="multilevel"/>
    <w:tmpl w:val="93023944"/>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15:restartNumberingAfterBreak="0">
    <w:nsid w:val="6C512BFE"/>
    <w:multiLevelType w:val="multilevel"/>
    <w:tmpl w:val="C96247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EDA742F"/>
    <w:multiLevelType w:val="multilevel"/>
    <w:tmpl w:val="DB4A29A0"/>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3" w15:restartNumberingAfterBreak="0">
    <w:nsid w:val="6FF9657A"/>
    <w:multiLevelType w:val="multilevel"/>
    <w:tmpl w:val="820448E4"/>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15:restartNumberingAfterBreak="0">
    <w:nsid w:val="73E733D5"/>
    <w:multiLevelType w:val="hybridMultilevel"/>
    <w:tmpl w:val="D8A4BACE"/>
    <w:lvl w:ilvl="0" w:tplc="E1340C08">
      <w:start w:val="1"/>
      <w:numFmt w:val="decimal"/>
      <w:lvlText w:val="%1."/>
      <w:lvlJc w:val="left"/>
      <w:pPr>
        <w:ind w:left="440" w:hanging="360"/>
      </w:pPr>
      <w:rPr>
        <w:rFonts w:hint="default"/>
      </w:rPr>
    </w:lvl>
    <w:lvl w:ilvl="1" w:tplc="040C0019" w:tentative="1">
      <w:start w:val="1"/>
      <w:numFmt w:val="lowerLetter"/>
      <w:lvlText w:val="%2."/>
      <w:lvlJc w:val="left"/>
      <w:pPr>
        <w:ind w:left="1160" w:hanging="360"/>
      </w:pPr>
    </w:lvl>
    <w:lvl w:ilvl="2" w:tplc="040C001B" w:tentative="1">
      <w:start w:val="1"/>
      <w:numFmt w:val="lowerRoman"/>
      <w:lvlText w:val="%3."/>
      <w:lvlJc w:val="right"/>
      <w:pPr>
        <w:ind w:left="1880" w:hanging="180"/>
      </w:pPr>
    </w:lvl>
    <w:lvl w:ilvl="3" w:tplc="040C000F" w:tentative="1">
      <w:start w:val="1"/>
      <w:numFmt w:val="decimal"/>
      <w:lvlText w:val="%4."/>
      <w:lvlJc w:val="left"/>
      <w:pPr>
        <w:ind w:left="2600" w:hanging="360"/>
      </w:pPr>
    </w:lvl>
    <w:lvl w:ilvl="4" w:tplc="040C0019" w:tentative="1">
      <w:start w:val="1"/>
      <w:numFmt w:val="lowerLetter"/>
      <w:lvlText w:val="%5."/>
      <w:lvlJc w:val="left"/>
      <w:pPr>
        <w:ind w:left="3320" w:hanging="360"/>
      </w:pPr>
    </w:lvl>
    <w:lvl w:ilvl="5" w:tplc="040C001B" w:tentative="1">
      <w:start w:val="1"/>
      <w:numFmt w:val="lowerRoman"/>
      <w:lvlText w:val="%6."/>
      <w:lvlJc w:val="right"/>
      <w:pPr>
        <w:ind w:left="4040" w:hanging="180"/>
      </w:pPr>
    </w:lvl>
    <w:lvl w:ilvl="6" w:tplc="040C000F" w:tentative="1">
      <w:start w:val="1"/>
      <w:numFmt w:val="decimal"/>
      <w:lvlText w:val="%7."/>
      <w:lvlJc w:val="left"/>
      <w:pPr>
        <w:ind w:left="4760" w:hanging="360"/>
      </w:pPr>
    </w:lvl>
    <w:lvl w:ilvl="7" w:tplc="040C0019" w:tentative="1">
      <w:start w:val="1"/>
      <w:numFmt w:val="lowerLetter"/>
      <w:lvlText w:val="%8."/>
      <w:lvlJc w:val="left"/>
      <w:pPr>
        <w:ind w:left="5480" w:hanging="360"/>
      </w:pPr>
    </w:lvl>
    <w:lvl w:ilvl="8" w:tplc="040C001B" w:tentative="1">
      <w:start w:val="1"/>
      <w:numFmt w:val="lowerRoman"/>
      <w:lvlText w:val="%9."/>
      <w:lvlJc w:val="right"/>
      <w:pPr>
        <w:ind w:left="6200" w:hanging="180"/>
      </w:pPr>
    </w:lvl>
  </w:abstractNum>
  <w:abstractNum w:abstractNumId="25" w15:restartNumberingAfterBreak="0">
    <w:nsid w:val="74E41628"/>
    <w:multiLevelType w:val="multilevel"/>
    <w:tmpl w:val="75F6B9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7B7B620B"/>
    <w:multiLevelType w:val="hybridMultilevel"/>
    <w:tmpl w:val="1F1489AE"/>
    <w:lvl w:ilvl="0" w:tplc="EE60569E">
      <w:start w:val="4"/>
      <w:numFmt w:val="bullet"/>
      <w:lvlText w:val="-"/>
      <w:lvlJc w:val="left"/>
      <w:pPr>
        <w:ind w:left="720" w:hanging="360"/>
      </w:pPr>
      <w:rPr>
        <w:rFonts w:ascii="Calibri" w:eastAsia="Arial"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7C727E58"/>
    <w:multiLevelType w:val="multilevel"/>
    <w:tmpl w:val="93023944"/>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6"/>
  </w:num>
  <w:num w:numId="2">
    <w:abstractNumId w:val="4"/>
  </w:num>
  <w:num w:numId="3">
    <w:abstractNumId w:val="2"/>
  </w:num>
  <w:num w:numId="4">
    <w:abstractNumId w:val="7"/>
  </w:num>
  <w:num w:numId="5">
    <w:abstractNumId w:val="1"/>
  </w:num>
  <w:num w:numId="6">
    <w:abstractNumId w:val="25"/>
  </w:num>
  <w:num w:numId="7">
    <w:abstractNumId w:val="27"/>
  </w:num>
  <w:num w:numId="8">
    <w:abstractNumId w:val="11"/>
  </w:num>
  <w:num w:numId="9">
    <w:abstractNumId w:val="18"/>
  </w:num>
  <w:num w:numId="10">
    <w:abstractNumId w:val="22"/>
  </w:num>
  <w:num w:numId="11">
    <w:abstractNumId w:val="12"/>
  </w:num>
  <w:num w:numId="12">
    <w:abstractNumId w:val="21"/>
  </w:num>
  <w:num w:numId="13">
    <w:abstractNumId w:val="0"/>
  </w:num>
  <w:num w:numId="14">
    <w:abstractNumId w:val="23"/>
  </w:num>
  <w:num w:numId="15">
    <w:abstractNumId w:val="15"/>
  </w:num>
  <w:num w:numId="16">
    <w:abstractNumId w:val="13"/>
  </w:num>
  <w:num w:numId="17">
    <w:abstractNumId w:val="6"/>
  </w:num>
  <w:num w:numId="18">
    <w:abstractNumId w:val="8"/>
  </w:num>
  <w:num w:numId="19">
    <w:abstractNumId w:val="24"/>
  </w:num>
  <w:num w:numId="20">
    <w:abstractNumId w:val="5"/>
  </w:num>
  <w:num w:numId="21">
    <w:abstractNumId w:val="17"/>
  </w:num>
  <w:num w:numId="22">
    <w:abstractNumId w:val="9"/>
  </w:num>
  <w:num w:numId="23">
    <w:abstractNumId w:val="14"/>
  </w:num>
  <w:num w:numId="24">
    <w:abstractNumId w:val="20"/>
  </w:num>
  <w:num w:numId="25">
    <w:abstractNumId w:val="10"/>
  </w:num>
  <w:num w:numId="26">
    <w:abstractNumId w:val="3"/>
  </w:num>
  <w:num w:numId="27">
    <w:abstractNumId w:val="26"/>
  </w:num>
  <w:num w:numId="2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03A6"/>
    <w:rsid w:val="0004468C"/>
    <w:rsid w:val="00077352"/>
    <w:rsid w:val="000B4257"/>
    <w:rsid w:val="000D38EB"/>
    <w:rsid w:val="00114D1E"/>
    <w:rsid w:val="00157CAD"/>
    <w:rsid w:val="001A1923"/>
    <w:rsid w:val="001E61F9"/>
    <w:rsid w:val="00202D7B"/>
    <w:rsid w:val="002C13A6"/>
    <w:rsid w:val="002E2B11"/>
    <w:rsid w:val="0033384B"/>
    <w:rsid w:val="003571CE"/>
    <w:rsid w:val="003B57B6"/>
    <w:rsid w:val="005174B3"/>
    <w:rsid w:val="00563AE6"/>
    <w:rsid w:val="00592BC2"/>
    <w:rsid w:val="005B2EBB"/>
    <w:rsid w:val="005F2D5D"/>
    <w:rsid w:val="00632908"/>
    <w:rsid w:val="006341DD"/>
    <w:rsid w:val="00657227"/>
    <w:rsid w:val="006916A1"/>
    <w:rsid w:val="00782F14"/>
    <w:rsid w:val="007B3BFA"/>
    <w:rsid w:val="00804A77"/>
    <w:rsid w:val="008203A6"/>
    <w:rsid w:val="00832E33"/>
    <w:rsid w:val="00924552"/>
    <w:rsid w:val="0099109D"/>
    <w:rsid w:val="00A123DD"/>
    <w:rsid w:val="00A52A18"/>
    <w:rsid w:val="00B30910"/>
    <w:rsid w:val="00B43F46"/>
    <w:rsid w:val="00B524F3"/>
    <w:rsid w:val="00B76D1F"/>
    <w:rsid w:val="00B95E29"/>
    <w:rsid w:val="00BB2716"/>
    <w:rsid w:val="00C674DC"/>
    <w:rsid w:val="00C94F98"/>
    <w:rsid w:val="00CB5EF8"/>
    <w:rsid w:val="00CC5473"/>
    <w:rsid w:val="00D0502E"/>
    <w:rsid w:val="00D35630"/>
    <w:rsid w:val="00D51200"/>
    <w:rsid w:val="00D53CA6"/>
    <w:rsid w:val="00D75D40"/>
    <w:rsid w:val="00D9603B"/>
    <w:rsid w:val="00D97015"/>
    <w:rsid w:val="00DC737E"/>
    <w:rsid w:val="00E02AE2"/>
    <w:rsid w:val="00EC45DF"/>
    <w:rsid w:val="00F320AF"/>
    <w:rsid w:val="00F813E4"/>
    <w:rsid w:val="00F85DD7"/>
    <w:rsid w:val="00F85E1D"/>
    <w:rsid w:val="00F92C4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756DC"/>
  <w15:docId w15:val="{0568D9D6-168F-4552-87C3-7BE0D1788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6"/>
        <w:szCs w:val="26"/>
        <w:lang w:val="fr-FR" w:eastAsia="fr-FR" w:bidi="ar-SA"/>
      </w:rPr>
    </w:rPrDefault>
    <w:pPrDefault>
      <w:pPr>
        <w:widowControl w:val="0"/>
        <w:spacing w:line="275"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spacing w:before="240" w:after="240"/>
      <w:outlineLvl w:val="0"/>
    </w:pPr>
    <w:rPr>
      <w:b/>
      <w:bCs/>
      <w:sz w:val="30"/>
      <w:szCs w:val="30"/>
    </w:rPr>
  </w:style>
  <w:style w:type="paragraph" w:styleId="Titre2">
    <w:name w:val="heading 2"/>
    <w:basedOn w:val="Normal"/>
    <w:next w:val="Normal"/>
    <w:uiPriority w:val="9"/>
    <w:unhideWhenUsed/>
    <w:qFormat/>
    <w:pPr>
      <w:pBdr>
        <w:top w:val="nil"/>
        <w:left w:val="nil"/>
        <w:bottom w:val="nil"/>
        <w:right w:val="nil"/>
        <w:between w:val="nil"/>
      </w:pBdr>
      <w:spacing w:before="225" w:after="225"/>
      <w:outlineLvl w:val="1"/>
    </w:pPr>
    <w:rPr>
      <w:b/>
      <w:bCs/>
      <w:sz w:val="36"/>
      <w:szCs w:val="36"/>
    </w:rPr>
  </w:style>
  <w:style w:type="paragraph" w:styleId="Titre3">
    <w:name w:val="heading 3"/>
    <w:basedOn w:val="Normal"/>
    <w:next w:val="Normal"/>
    <w:uiPriority w:val="9"/>
    <w:unhideWhenUsed/>
    <w:qFormat/>
    <w:pPr>
      <w:pBdr>
        <w:top w:val="nil"/>
        <w:left w:val="nil"/>
        <w:bottom w:val="nil"/>
        <w:right w:val="nil"/>
        <w:between w:val="nil"/>
      </w:pBdr>
      <w:spacing w:before="240" w:after="240"/>
      <w:outlineLvl w:val="2"/>
    </w:pPr>
    <w:rPr>
      <w:b/>
      <w:bCs/>
      <w:sz w:val="28"/>
      <w:szCs w:val="28"/>
    </w:rPr>
  </w:style>
  <w:style w:type="paragraph" w:styleId="Titre4">
    <w:name w:val="heading 4"/>
    <w:basedOn w:val="Normal"/>
    <w:next w:val="Normal"/>
    <w:uiPriority w:val="9"/>
    <w:unhideWhenUsed/>
    <w:qFormat/>
    <w:pPr>
      <w:pBdr>
        <w:top w:val="nil"/>
        <w:left w:val="nil"/>
        <w:bottom w:val="nil"/>
        <w:right w:val="nil"/>
        <w:between w:val="nil"/>
      </w:pBdr>
      <w:spacing w:before="255" w:after="255"/>
      <w:outlineLvl w:val="3"/>
    </w:pPr>
    <w:rPr>
      <w:b/>
      <w:bCs/>
      <w:sz w:val="24"/>
      <w:szCs w:val="24"/>
    </w:rPr>
  </w:style>
  <w:style w:type="paragraph" w:styleId="Titre5">
    <w:name w:val="heading 5"/>
    <w:basedOn w:val="Normal"/>
    <w:next w:val="Normal"/>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Titre6">
    <w:name w:val="heading 6"/>
    <w:basedOn w:val="Normal"/>
    <w:next w:val="Normal"/>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keepNext/>
      <w:keepLines/>
      <w:spacing w:before="480" w:after="120"/>
    </w:pPr>
    <w:rPr>
      <w:b/>
      <w:bCs/>
      <w:sz w:val="72"/>
      <w:szCs w:val="72"/>
    </w:rPr>
  </w:style>
  <w:style w:type="paragraph" w:styleId="Sous-titr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paragraph" w:styleId="Paragraphedeliste">
    <w:name w:val="List Paragraph"/>
    <w:basedOn w:val="Normal"/>
    <w:uiPriority w:val="34"/>
    <w:qFormat/>
    <w:rsid w:val="00F92C45"/>
    <w:pPr>
      <w:ind w:left="720"/>
      <w:contextualSpacing/>
    </w:pPr>
  </w:style>
  <w:style w:type="table" w:styleId="Grilledutableau">
    <w:name w:val="Table Grid"/>
    <w:basedOn w:val="TableauNormal"/>
    <w:uiPriority w:val="39"/>
    <w:rsid w:val="0007735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D35630"/>
    <w:rPr>
      <w:sz w:val="16"/>
      <w:szCs w:val="16"/>
    </w:rPr>
  </w:style>
  <w:style w:type="paragraph" w:styleId="Commentaire">
    <w:name w:val="annotation text"/>
    <w:basedOn w:val="Normal"/>
    <w:link w:val="CommentaireCar"/>
    <w:uiPriority w:val="99"/>
    <w:semiHidden/>
    <w:unhideWhenUsed/>
    <w:rsid w:val="00D35630"/>
    <w:pPr>
      <w:spacing w:line="240" w:lineRule="auto"/>
    </w:pPr>
    <w:rPr>
      <w:sz w:val="20"/>
      <w:szCs w:val="20"/>
    </w:rPr>
  </w:style>
  <w:style w:type="character" w:customStyle="1" w:styleId="CommentaireCar">
    <w:name w:val="Commentaire Car"/>
    <w:basedOn w:val="Policepardfaut"/>
    <w:link w:val="Commentaire"/>
    <w:uiPriority w:val="99"/>
    <w:semiHidden/>
    <w:rsid w:val="00D35630"/>
    <w:rPr>
      <w:sz w:val="20"/>
      <w:szCs w:val="20"/>
    </w:rPr>
  </w:style>
  <w:style w:type="paragraph" w:styleId="Objetducommentaire">
    <w:name w:val="annotation subject"/>
    <w:basedOn w:val="Commentaire"/>
    <w:next w:val="Commentaire"/>
    <w:link w:val="ObjetducommentaireCar"/>
    <w:uiPriority w:val="99"/>
    <w:semiHidden/>
    <w:unhideWhenUsed/>
    <w:rsid w:val="00D35630"/>
    <w:rPr>
      <w:b/>
      <w:bCs/>
    </w:rPr>
  </w:style>
  <w:style w:type="character" w:customStyle="1" w:styleId="ObjetducommentaireCar">
    <w:name w:val="Objet du commentaire Car"/>
    <w:basedOn w:val="CommentaireCar"/>
    <w:link w:val="Objetducommentaire"/>
    <w:uiPriority w:val="99"/>
    <w:semiHidden/>
    <w:rsid w:val="00D35630"/>
    <w:rPr>
      <w:b/>
      <w:bCs/>
      <w:sz w:val="20"/>
      <w:szCs w:val="20"/>
    </w:rPr>
  </w:style>
  <w:style w:type="paragraph" w:styleId="Textedebulles">
    <w:name w:val="Balloon Text"/>
    <w:basedOn w:val="Normal"/>
    <w:link w:val="TextedebullesCar"/>
    <w:uiPriority w:val="99"/>
    <w:semiHidden/>
    <w:unhideWhenUsed/>
    <w:rsid w:val="00CB5EF8"/>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B5EF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3056</Words>
  <Characters>16813</Characters>
  <Application>Microsoft Office Word</Application>
  <DocSecurity>0</DocSecurity>
  <Lines>140</Lines>
  <Paragraphs>39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Fara ROBSON</dc:creator>
  <cp:lastModifiedBy>user</cp:lastModifiedBy>
  <cp:revision>2</cp:revision>
  <dcterms:created xsi:type="dcterms:W3CDTF">2026-11-06T07:47:00Z</dcterms:created>
  <dcterms:modified xsi:type="dcterms:W3CDTF">2026-11-06T07:47:00Z</dcterms:modified>
</cp:coreProperties>
</file>