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34857" w14:textId="77777777" w:rsidR="00AF10BA" w:rsidRDefault="00AF10BA" w:rsidP="00AF10BA">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 xml:space="preserve">Termes de Reference </w:t>
      </w:r>
    </w:p>
    <w:p w14:paraId="7ED66159" w14:textId="784EDFF5" w:rsidR="000C5E12" w:rsidRPr="008A7010" w:rsidRDefault="0084372D" w:rsidP="00FE56A8">
      <w:pPr>
        <w:pStyle w:val="Titre1"/>
        <w:keepNext w:val="0"/>
        <w:keepLines w:val="0"/>
        <w:widowControl w:val="0"/>
        <w:spacing w:before="0" w:after="120" w:line="240" w:lineRule="auto"/>
        <w:jc w:val="center"/>
        <w:rPr>
          <w:color w:val="404040" w:themeColor="text1" w:themeTint="BF"/>
          <w:sz w:val="12"/>
        </w:rPr>
      </w:pPr>
      <w:r>
        <w:rPr>
          <w:b/>
          <w:color w:val="404040" w:themeColor="text1" w:themeTint="BF"/>
          <w:sz w:val="38"/>
          <w:szCs w:val="38"/>
        </w:rPr>
        <w:t xml:space="preserve">Activité : </w:t>
      </w:r>
      <w:r w:rsidR="00FE56A8">
        <w:rPr>
          <w:b/>
          <w:color w:val="404040" w:themeColor="text1" w:themeTint="BF"/>
          <w:sz w:val="38"/>
          <w:szCs w:val="38"/>
        </w:rPr>
        <w:t>B6 – 6</w:t>
      </w:r>
      <w:r>
        <w:rPr>
          <w:b/>
          <w:color w:val="404040" w:themeColor="text1" w:themeTint="BF"/>
          <w:sz w:val="38"/>
          <w:szCs w:val="38"/>
        </w:rPr>
        <w:t>.1</w:t>
      </w:r>
      <w:r w:rsidR="00AF10BA">
        <w:rPr>
          <w:b/>
          <w:color w:val="404040" w:themeColor="text1" w:themeTint="BF"/>
          <w:sz w:val="38"/>
          <w:szCs w:val="38"/>
        </w:rPr>
        <w:t xml:space="preserve"> </w:t>
      </w:r>
      <w:r w:rsidR="00FE56A8" w:rsidRPr="00FE56A8">
        <w:rPr>
          <w:b/>
          <w:color w:val="404040" w:themeColor="text1" w:themeTint="BF"/>
          <w:sz w:val="38"/>
          <w:szCs w:val="38"/>
        </w:rPr>
        <w:t>Ateliers de sensibilisation et de renforcement des capacités des OSC sur les orientations budgétaires</w:t>
      </w: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68BE2978"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0161957D" w14:textId="373A16D9"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17B07D28" w14:textId="6094FA04"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14:paraId="5D65B7EC"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249BFF0" w14:textId="19C30E8E" w:rsidR="00612EE2" w:rsidRPr="008A7010" w:rsidRDefault="00A513AC" w:rsidP="004E0762">
            <w:pPr>
              <w:widowControl w:val="0"/>
            </w:pPr>
            <w:r>
              <w:t>Partenaires</w:t>
            </w:r>
          </w:p>
        </w:tc>
        <w:tc>
          <w:tcPr>
            <w:tcW w:w="6941" w:type="dxa"/>
            <w:tcBorders>
              <w:right w:val="nil"/>
            </w:tcBorders>
          </w:tcPr>
          <w:p w14:paraId="42554C87" w14:textId="26F3C589"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14:paraId="69B6F7B7"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79EECB8" w14:textId="4C8562C4" w:rsidR="00612EE2" w:rsidRPr="008A7010" w:rsidRDefault="00041F5E" w:rsidP="00991899">
            <w:pPr>
              <w:widowControl w:val="0"/>
            </w:pPr>
            <w:r w:rsidRPr="008A7010">
              <w:t>Opérateurs</w:t>
            </w:r>
          </w:p>
        </w:tc>
        <w:tc>
          <w:tcPr>
            <w:tcW w:w="6941" w:type="dxa"/>
            <w:tcBorders>
              <w:right w:val="nil"/>
            </w:tcBorders>
          </w:tcPr>
          <w:p w14:paraId="46EC138E" w14:textId="342ACF86"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CFi</w:t>
            </w:r>
          </w:p>
        </w:tc>
      </w:tr>
      <w:tr w:rsidR="00612EE2" w:rsidRPr="008A7010" w14:paraId="13B2B084"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B4A0C1C" w14:textId="4D403236" w:rsidR="00612EE2" w:rsidRPr="008A7010" w:rsidRDefault="00661C47" w:rsidP="00991899">
            <w:pPr>
              <w:widowControl w:val="0"/>
            </w:pPr>
            <w:r w:rsidRPr="008A7010">
              <w:t>Directrice de Projet</w:t>
            </w:r>
          </w:p>
        </w:tc>
        <w:tc>
          <w:tcPr>
            <w:tcW w:w="6941" w:type="dxa"/>
            <w:tcBorders>
              <w:right w:val="nil"/>
            </w:tcBorders>
          </w:tcPr>
          <w:p w14:paraId="52BF65D6" w14:textId="695C4B0D" w:rsidR="00612EE2" w:rsidRPr="008A7010" w:rsidRDefault="00661C47" w:rsidP="00FE56A8">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 xml:space="preserve">Emilie </w:t>
            </w:r>
            <w:proofErr w:type="spellStart"/>
            <w:r w:rsidRPr="008A7010">
              <w:rPr>
                <w:color w:val="404040" w:themeColor="text1" w:themeTint="BF"/>
              </w:rPr>
              <w:t>Bècle</w:t>
            </w:r>
            <w:proofErr w:type="spellEnd"/>
            <w:r w:rsidR="006F549F">
              <w:rPr>
                <w:color w:val="404040" w:themeColor="text1" w:themeTint="BF"/>
              </w:rPr>
              <w:t xml:space="preserve"> </w:t>
            </w:r>
            <w:r w:rsidR="00FE56A8">
              <w:rPr>
                <w:color w:val="404040" w:themeColor="text1" w:themeTint="BF"/>
              </w:rPr>
              <w:t>– Julien Musseau</w:t>
            </w:r>
          </w:p>
        </w:tc>
      </w:tr>
      <w:tr w:rsidR="00612EE2" w:rsidRPr="008A7010" w14:paraId="3B190872"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92A6F66" w14:textId="77777777" w:rsidR="00612EE2" w:rsidRPr="008A7010" w:rsidRDefault="000C5E12" w:rsidP="00991899">
            <w:pPr>
              <w:widowControl w:val="0"/>
            </w:pPr>
            <w:r w:rsidRPr="008A7010">
              <w:t>Email</w:t>
            </w:r>
          </w:p>
        </w:tc>
        <w:tc>
          <w:tcPr>
            <w:tcW w:w="6941" w:type="dxa"/>
            <w:tcBorders>
              <w:right w:val="nil"/>
            </w:tcBorders>
          </w:tcPr>
          <w:p w14:paraId="7C0085C6" w14:textId="728A591A" w:rsidR="00041F5E" w:rsidRPr="008A7010" w:rsidRDefault="00FE139E" w:rsidP="00FE56A8">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AF10BA" w:rsidRPr="00445D64">
                <w:rPr>
                  <w:rStyle w:val="Lienhypertexte"/>
                </w:rPr>
                <w:t>Emilie.becle@expertisefrance.fr</w:t>
              </w:r>
            </w:hyperlink>
            <w:r w:rsidR="00AF10BA">
              <w:rPr>
                <w:rStyle w:val="Lienhypertexte"/>
              </w:rPr>
              <w:t xml:space="preserve">; </w:t>
            </w:r>
            <w:r w:rsidR="00FE56A8">
              <w:rPr>
                <w:rStyle w:val="Lienhypertexte"/>
              </w:rPr>
              <w:t>julien.musseau@cfi.fr</w:t>
            </w:r>
          </w:p>
        </w:tc>
      </w:tr>
      <w:tr w:rsidR="00A8189C" w:rsidRPr="008A7010" w14:paraId="76E5A0BC"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C5433FD" w14:textId="6B122C55" w:rsidR="00A8189C" w:rsidRPr="008A7010" w:rsidRDefault="00A8189C" w:rsidP="00991899">
            <w:pPr>
              <w:widowControl w:val="0"/>
            </w:pPr>
            <w:r w:rsidRPr="008A7010">
              <w:t>Pays</w:t>
            </w:r>
            <w:r w:rsidR="00A513AC">
              <w:t>/institution</w:t>
            </w:r>
          </w:p>
        </w:tc>
        <w:tc>
          <w:tcPr>
            <w:tcW w:w="6941" w:type="dxa"/>
            <w:tcBorders>
              <w:right w:val="nil"/>
            </w:tcBorders>
          </w:tcPr>
          <w:p w14:paraId="655B33F8" w14:textId="3326FFD0" w:rsidR="00A8189C" w:rsidRPr="008A7010" w:rsidRDefault="006F549F" w:rsidP="00FE56A8">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Cote d’Ivoire</w:t>
            </w:r>
            <w:r w:rsidR="00A513AC">
              <w:rPr>
                <w:b/>
                <w:color w:val="404040" w:themeColor="text1" w:themeTint="BF"/>
              </w:rPr>
              <w:t xml:space="preserve"> –</w:t>
            </w:r>
            <w:r w:rsidR="00FE56A8">
              <w:rPr>
                <w:b/>
                <w:color w:val="404040" w:themeColor="text1" w:themeTint="BF"/>
              </w:rPr>
              <w:t xml:space="preserve"> </w:t>
            </w:r>
            <w:r w:rsidR="0084372D">
              <w:rPr>
                <w:b/>
                <w:color w:val="404040" w:themeColor="text1" w:themeTint="BF"/>
              </w:rPr>
              <w:t>OSC</w:t>
            </w:r>
          </w:p>
        </w:tc>
      </w:tr>
      <w:tr w:rsidR="00041F5E" w:rsidRPr="008A7010" w14:paraId="0DB12197"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AF23949" w14:textId="723B463E" w:rsidR="00041F5E" w:rsidRPr="008A7010" w:rsidRDefault="00041F5E" w:rsidP="00991899">
            <w:pPr>
              <w:widowControl w:val="0"/>
            </w:pPr>
            <w:r w:rsidRPr="008A7010">
              <w:t>Opérateur sur l’activité</w:t>
            </w:r>
          </w:p>
        </w:tc>
        <w:tc>
          <w:tcPr>
            <w:tcW w:w="6941" w:type="dxa"/>
            <w:tcBorders>
              <w:right w:val="nil"/>
            </w:tcBorders>
          </w:tcPr>
          <w:p w14:paraId="298C7D56" w14:textId="163B923D" w:rsidR="00041F5E" w:rsidRPr="008A7010" w:rsidRDefault="00041F5E"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sidRPr="008A7010">
              <w:rPr>
                <w:b/>
                <w:color w:val="404040" w:themeColor="text1" w:themeTint="BF"/>
              </w:rPr>
              <w:t xml:space="preserve">Expertise </w:t>
            </w:r>
            <w:r w:rsidR="0084372D">
              <w:rPr>
                <w:b/>
                <w:color w:val="404040" w:themeColor="text1" w:themeTint="BF"/>
              </w:rPr>
              <w:t>France et CFI</w:t>
            </w:r>
          </w:p>
        </w:tc>
      </w:tr>
      <w:tr w:rsidR="00A8189C" w:rsidRPr="008A7010" w14:paraId="6EE1765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73F2B524" w14:textId="514C19C3"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411C1F16" w14:textId="43E9465D" w:rsidR="00A8189C" w:rsidRPr="008A7010" w:rsidRDefault="00FE56A8" w:rsidP="00FE56A8">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B6 – 6</w:t>
            </w:r>
            <w:r w:rsidR="0084372D" w:rsidRPr="0084372D">
              <w:rPr>
                <w:b/>
                <w:color w:val="404040" w:themeColor="text1" w:themeTint="BF"/>
              </w:rPr>
              <w:t xml:space="preserve">.1 </w:t>
            </w:r>
            <w:r w:rsidRPr="00FE56A8">
              <w:rPr>
                <w:b/>
                <w:color w:val="404040" w:themeColor="text1" w:themeTint="BF"/>
              </w:rPr>
              <w:t>Ateliers de sensibilisation et de renforcement des capacités des OSC sur les orientations budgétaires</w:t>
            </w:r>
          </w:p>
        </w:tc>
      </w:tr>
    </w:tbl>
    <w:p w14:paraId="0D02DFAB" w14:textId="77777777" w:rsidR="000C5E12" w:rsidRDefault="000C5E12" w:rsidP="00224D13">
      <w:pPr>
        <w:pStyle w:val="Titre1"/>
        <w:keepNext w:val="0"/>
        <w:keepLines w:val="0"/>
        <w:widowControl w:val="0"/>
        <w:spacing w:before="0" w:after="120" w:line="240" w:lineRule="auto"/>
        <w:rPr>
          <w:rFonts w:asciiTheme="minorHAnsi" w:eastAsiaTheme="minorHAnsi" w:hAnsiTheme="minorHAnsi" w:cstheme="minorBidi"/>
          <w:color w:val="404040" w:themeColor="text1" w:themeTint="BF"/>
          <w:sz w:val="22"/>
          <w:szCs w:val="22"/>
        </w:rPr>
      </w:pPr>
    </w:p>
    <w:p w14:paraId="26D91FC9" w14:textId="77777777" w:rsidR="00AF10BA" w:rsidRPr="00AF10BA" w:rsidRDefault="00AF10BA" w:rsidP="00AF10BA"/>
    <w:p w14:paraId="775F4B06" w14:textId="77777777" w:rsidR="00AF10BA" w:rsidRPr="00520A29" w:rsidRDefault="00AF10BA" w:rsidP="00AF10BA">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Pr>
          <w:rFonts w:eastAsia="Times New Roman" w:cs="Times New Roman"/>
        </w:rPr>
        <w:t>(</w:t>
      </w:r>
      <w:r w:rsidRPr="00520A29">
        <w:rPr>
          <w:rFonts w:eastAsia="Times New Roman" w:cs="Times New Roman"/>
        </w:rPr>
        <w:t>PGO</w:t>
      </w:r>
      <w:r>
        <w:rPr>
          <w:rFonts w:eastAsia="Times New Roman" w:cs="Times New Roman"/>
        </w:rPr>
        <w:t xml:space="preserve"> - </w:t>
      </w:r>
      <w:r w:rsidRPr="00520A29">
        <w:rPr>
          <w:rFonts w:eastAsia="Times New Roman" w:cs="Times New Roman"/>
        </w:rPr>
        <w:t>sept. 16-sept. 17),</w:t>
      </w:r>
      <w:r>
        <w:rPr>
          <w:rFonts w:eastAsia="Times New Roman" w:cs="Times New Roman"/>
        </w:rPr>
        <w:t xml:space="preserve"> et dans le cadre de son Plan d’Action National 2018-2020, </w:t>
      </w:r>
      <w:r w:rsidRPr="00520A29">
        <w:rPr>
          <w:rFonts w:eastAsia="Times New Roman" w:cs="Times New Roman"/>
        </w:rPr>
        <w:t xml:space="preserve"> la France s’est engagée à soutenir la transparence de l’action publique au niveau international en affichant un soutien aux pays francophones dans la mise en œuvre de leur plan d’action. </w:t>
      </w:r>
      <w:r>
        <w:rPr>
          <w:rFonts w:eastAsia="Times New Roman" w:cs="Times New Roman"/>
        </w:rPr>
        <w:t>Le Gouvernement français</w:t>
      </w:r>
      <w:r w:rsidRPr="00520A29">
        <w:rPr>
          <w:rFonts w:eastAsia="Times New Roman" w:cs="Times New Roman"/>
        </w:rPr>
        <w:t xml:space="preserve"> </w:t>
      </w:r>
      <w:r>
        <w:rPr>
          <w:rFonts w:eastAsia="Times New Roman" w:cs="Times New Roman"/>
        </w:rPr>
        <w:t xml:space="preserve">a ainsi décidé de mettre en place, via un financement de l’AFD, </w:t>
      </w:r>
      <w:r w:rsidRPr="00520A29">
        <w:rPr>
          <w:rFonts w:eastAsia="Times New Roman" w:cs="Times New Roman"/>
        </w:rPr>
        <w:t xml:space="preserve">le </w:t>
      </w:r>
      <w:r w:rsidRPr="00520A29">
        <w:rPr>
          <w:rFonts w:eastAsia="Times New Roman" w:cs="Times New Roman"/>
          <w:b/>
        </w:rPr>
        <w:t>Projet d’Appui aux Gouvernements Ouverts Francophones (PAGOF)</w:t>
      </w:r>
      <w:r w:rsidRPr="00520A29">
        <w:rPr>
          <w:rFonts w:eastAsia="Times New Roman" w:cs="Times New Roman"/>
        </w:rPr>
        <w:t>.</w:t>
      </w:r>
    </w:p>
    <w:p w14:paraId="1DCE22FD" w14:textId="77777777" w:rsidR="00AF10BA" w:rsidRPr="002877E4" w:rsidRDefault="00AF10BA" w:rsidP="00AF10BA">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CFi (Agence Française de </w:t>
      </w:r>
      <w:r>
        <w:rPr>
          <w:rFonts w:eastAsia="Times New Roman" w:cs="Times New Roman"/>
        </w:rPr>
        <w:t xml:space="preserve">développement </w:t>
      </w:r>
      <w:r w:rsidRPr="00520A29">
        <w:rPr>
          <w:rFonts w:eastAsia="Times New Roman" w:cs="Times New Roman"/>
        </w:rPr>
        <w:t xml:space="preserve"> médias</w:t>
      </w:r>
      <w:r w:rsidRPr="00520A29">
        <w:t>)</w:t>
      </w:r>
      <w:r w:rsidRPr="00520A29">
        <w:rPr>
          <w:rFonts w:eastAsia="Times New Roman" w:cs="Times New Roman"/>
        </w:rPr>
        <w:t xml:space="preserve"> </w:t>
      </w:r>
      <w:r>
        <w:rPr>
          <w:rFonts w:eastAsia="Times New Roman" w:cs="Times New Roman"/>
        </w:rPr>
        <w:t>ce projet</w:t>
      </w:r>
      <w:r w:rsidRPr="00520A29">
        <w:rPr>
          <w:rFonts w:eastAsia="Times New Roman" w:cs="Times New Roman"/>
        </w:rPr>
        <w:t xml:space="preserve"> d’Assistance Technique</w:t>
      </w:r>
      <w:r>
        <w:rPr>
          <w:rFonts w:eastAsia="Times New Roman" w:cs="Times New Roman"/>
        </w:rPr>
        <w:t>, d’une durée de</w:t>
      </w:r>
      <w:r w:rsidRPr="00520A29">
        <w:rPr>
          <w:rFonts w:eastAsia="Times New Roman" w:cs="Times New Roman"/>
        </w:rPr>
        <w:t xml:space="preserve"> 3 ans</w:t>
      </w:r>
      <w:r>
        <w:rPr>
          <w:rFonts w:eastAsia="Times New Roman" w:cs="Times New Roman"/>
        </w:rPr>
        <w:t>,</w:t>
      </w:r>
      <w:r w:rsidRPr="00520A29">
        <w:rPr>
          <w:rFonts w:eastAsia="Times New Roman" w:cs="Times New Roman"/>
        </w:rPr>
        <w:t xml:space="preserve"> à destination des pays d’Afrique francophone, et ainsi d’accompagner ces derniers dans la mise en œuvre de leur réforme de gouvernement ouvert. Ce volet cible en priorité les 3 pays déjà membres de l’initiative internationale</w:t>
      </w:r>
      <w:r>
        <w:rPr>
          <w:rFonts w:eastAsia="Times New Roman" w:cs="Times New Roman"/>
        </w:rPr>
        <w:t xml:space="preserve">, à savoir la </w:t>
      </w:r>
      <w:r w:rsidRPr="00520A29">
        <w:rPr>
          <w:rFonts w:eastAsia="Times New Roman" w:cs="Times New Roman"/>
        </w:rPr>
        <w:t xml:space="preserve">Tunisie, </w:t>
      </w:r>
      <w:r>
        <w:rPr>
          <w:rFonts w:eastAsia="Times New Roman" w:cs="Times New Roman"/>
        </w:rPr>
        <w:t xml:space="preserve">le </w:t>
      </w:r>
      <w:r w:rsidRPr="00520A29">
        <w:rPr>
          <w:rFonts w:eastAsia="Times New Roman" w:cs="Times New Roman"/>
        </w:rPr>
        <w:t xml:space="preserve">Burkina Faso et </w:t>
      </w:r>
      <w:r>
        <w:rPr>
          <w:rFonts w:eastAsia="Times New Roman" w:cs="Times New Roman"/>
        </w:rPr>
        <w:t xml:space="preserve">la </w:t>
      </w:r>
      <w:r w:rsidRPr="00520A29">
        <w:rPr>
          <w:rFonts w:eastAsia="Times New Roman" w:cs="Times New Roman"/>
        </w:rPr>
        <w:t>Côte d’Ivoire.</w:t>
      </w:r>
    </w:p>
    <w:p w14:paraId="0820F67E" w14:textId="77777777" w:rsidR="00AF10BA" w:rsidRDefault="00AF10BA" w:rsidP="00AF10BA">
      <w:pPr>
        <w:autoSpaceDE w:val="0"/>
        <w:autoSpaceDN w:val="0"/>
        <w:adjustRightInd w:val="0"/>
        <w:jc w:val="both"/>
        <w:rPr>
          <w:rFonts w:eastAsia="Times New Roman" w:cs="Times New Roman"/>
        </w:rPr>
      </w:pPr>
      <w:r w:rsidRPr="00520A29">
        <w:rPr>
          <w:rFonts w:eastAsia="Times New Roman" w:cs="Times New Roman"/>
        </w:rPr>
        <w:t xml:space="preserve">L’objectif général </w:t>
      </w:r>
      <w:r>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Pr>
          <w:rFonts w:eastAsia="Times New Roman" w:cs="Times New Roman"/>
        </w:rPr>
        <w:t>d</w:t>
      </w:r>
      <w:r w:rsidRPr="00520A29">
        <w:rPr>
          <w:rFonts w:eastAsia="Times New Roman" w:cs="Times New Roman"/>
        </w:rPr>
        <w:t>es pays d’Afrique francophone dans leur démarche d’adhésion au PGO. Dans ce cadre, Expertise France se chargera plus particulièrement de l’appui aux autorités, et CFi de l’appui aux organisations de la société civile (dont les médias).</w:t>
      </w:r>
    </w:p>
    <w:p w14:paraId="739CE430" w14:textId="77777777" w:rsidR="00AF10BA" w:rsidRDefault="00AF10BA" w:rsidP="00AF10BA">
      <w:pPr>
        <w:autoSpaceDE w:val="0"/>
        <w:autoSpaceDN w:val="0"/>
        <w:adjustRightInd w:val="0"/>
        <w:jc w:val="both"/>
        <w:rPr>
          <w:rFonts w:eastAsia="Times New Roman" w:cs="Times New Roman"/>
        </w:rPr>
      </w:pPr>
      <w:r>
        <w:rPr>
          <w:rFonts w:eastAsia="Times New Roman" w:cs="Times New Roman"/>
        </w:rPr>
        <w:t>Deux axes d’intervention ont été priorisés pour chaque pays : le premier (Axe A) se concentre sur des activités de sensibilisation aux principes de gouvernement ouvert et principes méthodologiques liés au PGO ; le second (Axe B) s’attache à appuyer la mise en œuvre technique des Engagements pris par chaque pays dans le cadre de leur Plan d’Action National (PAN).</w:t>
      </w:r>
    </w:p>
    <w:p w14:paraId="02F385AA" w14:textId="4C58EE13" w:rsidR="00CF0E26" w:rsidRPr="008A7010" w:rsidRDefault="00A8189C" w:rsidP="00520A29">
      <w:pPr>
        <w:pStyle w:val="Titre1"/>
        <w:spacing w:before="0" w:after="120" w:line="240" w:lineRule="auto"/>
      </w:pPr>
      <w:r w:rsidRPr="008A7010">
        <w:lastRenderedPageBreak/>
        <w:t>D</w:t>
      </w:r>
      <w:r w:rsidR="00CF0E26" w:rsidRPr="008A7010">
        <w:t>escription</w:t>
      </w:r>
      <w:r w:rsidRPr="008A7010">
        <w:t xml:space="preserve"> des Objectifs de </w:t>
      </w:r>
      <w:r w:rsidR="00F470BC">
        <w:t>l’activité</w:t>
      </w:r>
    </w:p>
    <w:p w14:paraId="28A46724" w14:textId="709F120D" w:rsidR="005D139F" w:rsidRDefault="00440EE1" w:rsidP="003269D1">
      <w:pPr>
        <w:autoSpaceDE w:val="0"/>
        <w:autoSpaceDN w:val="0"/>
        <w:adjustRightInd w:val="0"/>
        <w:spacing w:after="0" w:line="240" w:lineRule="auto"/>
        <w:jc w:val="both"/>
        <w:rPr>
          <w:rFonts w:eastAsia="Times New Roman" w:cs="Times New Roman"/>
        </w:rPr>
      </w:pPr>
      <w:r w:rsidRPr="002C2EF4">
        <w:rPr>
          <w:rFonts w:eastAsia="Times New Roman" w:cs="Times New Roman"/>
        </w:rPr>
        <w:t xml:space="preserve">L’activité </w:t>
      </w:r>
      <w:r w:rsidR="00B100BC" w:rsidRPr="002C2EF4">
        <w:rPr>
          <w:rFonts w:eastAsia="Times New Roman" w:cs="Times New Roman"/>
        </w:rPr>
        <w:t xml:space="preserve">s’exerce dans le cadre </w:t>
      </w:r>
      <w:r w:rsidR="004C29E2" w:rsidRPr="002C2EF4">
        <w:rPr>
          <w:rFonts w:eastAsia="Times New Roman" w:cs="Times New Roman"/>
        </w:rPr>
        <w:t xml:space="preserve">de la mise </w:t>
      </w:r>
      <w:r w:rsidR="004C29E2">
        <w:rPr>
          <w:rFonts w:eastAsia="Times New Roman" w:cs="Times New Roman"/>
        </w:rPr>
        <w:t>en œuvre technique des Engagements pris par chaque pays dans le cadre de leur PAN</w:t>
      </w:r>
      <w:r w:rsidR="00E71913">
        <w:rPr>
          <w:rFonts w:eastAsia="Times New Roman" w:cs="Times New Roman"/>
        </w:rPr>
        <w:t xml:space="preserve"> (Axe </w:t>
      </w:r>
      <w:r w:rsidR="004C29E2">
        <w:rPr>
          <w:rFonts w:eastAsia="Times New Roman" w:cs="Times New Roman"/>
        </w:rPr>
        <w:t>B</w:t>
      </w:r>
      <w:r w:rsidR="00E71913">
        <w:rPr>
          <w:rFonts w:eastAsia="Times New Roman" w:cs="Times New Roman"/>
        </w:rPr>
        <w:t>)</w:t>
      </w:r>
      <w:r w:rsidR="004C29E2">
        <w:rPr>
          <w:rFonts w:eastAsia="Times New Roman" w:cs="Times New Roman"/>
        </w:rPr>
        <w:t xml:space="preserve"> et plus part</w:t>
      </w:r>
      <w:r w:rsidR="002C2EF4">
        <w:rPr>
          <w:rFonts w:eastAsia="Times New Roman" w:cs="Times New Roman"/>
        </w:rPr>
        <w:t>iculièrement sur l’Engagement 2 du 3</w:t>
      </w:r>
      <w:r w:rsidR="002C2EF4" w:rsidRPr="002C2EF4">
        <w:rPr>
          <w:rFonts w:eastAsia="Times New Roman" w:cs="Times New Roman"/>
        </w:rPr>
        <w:t>ème</w:t>
      </w:r>
      <w:r w:rsidR="002C2EF4">
        <w:rPr>
          <w:rFonts w:eastAsia="Times New Roman" w:cs="Times New Roman"/>
        </w:rPr>
        <w:t xml:space="preserve"> PAN </w:t>
      </w:r>
      <w:r w:rsidR="00A759EC">
        <w:rPr>
          <w:rFonts w:eastAsia="Times New Roman" w:cs="Times New Roman"/>
        </w:rPr>
        <w:t xml:space="preserve">de la Côte d’Ivoire </w:t>
      </w:r>
      <w:r w:rsidR="002C2EF4">
        <w:rPr>
          <w:rFonts w:eastAsia="Times New Roman" w:cs="Times New Roman"/>
        </w:rPr>
        <w:t>(2020-2022)</w:t>
      </w:r>
      <w:r w:rsidR="004C29E2">
        <w:rPr>
          <w:rFonts w:eastAsia="Times New Roman" w:cs="Times New Roman"/>
        </w:rPr>
        <w:t> : « </w:t>
      </w:r>
      <w:r w:rsidR="002C2EF4" w:rsidRPr="002C2EF4">
        <w:rPr>
          <w:rFonts w:eastAsia="Times New Roman" w:cs="Times New Roman"/>
        </w:rPr>
        <w:t>Convier la Société Civile à la séance plénière de pré-validation des orientations</w:t>
      </w:r>
      <w:r w:rsidR="002C2EF4">
        <w:rPr>
          <w:rFonts w:eastAsia="Times New Roman" w:cs="Times New Roman"/>
        </w:rPr>
        <w:t xml:space="preserve"> </w:t>
      </w:r>
      <w:r w:rsidR="002C2EF4" w:rsidRPr="002C2EF4">
        <w:rPr>
          <w:rFonts w:eastAsia="Times New Roman" w:cs="Times New Roman"/>
        </w:rPr>
        <w:t>budgétaires à travers le Document de Programmation Budgé</w:t>
      </w:r>
      <w:r w:rsidR="002C2EF4">
        <w:rPr>
          <w:rFonts w:eastAsia="Times New Roman" w:cs="Times New Roman"/>
        </w:rPr>
        <w:t xml:space="preserve">taire et Économique Pluriannuel </w:t>
      </w:r>
      <w:r w:rsidR="002C2EF4" w:rsidRPr="002C2EF4">
        <w:rPr>
          <w:rFonts w:eastAsia="Times New Roman" w:cs="Times New Roman"/>
        </w:rPr>
        <w:t>(DPBEP) à partir de 2021</w:t>
      </w:r>
      <w:r w:rsidR="004C29E2">
        <w:rPr>
          <w:rFonts w:eastAsia="Times New Roman" w:cs="Times New Roman"/>
        </w:rPr>
        <w:t>»</w:t>
      </w:r>
      <w:r w:rsidR="00E71913">
        <w:rPr>
          <w:rFonts w:eastAsia="Times New Roman" w:cs="Times New Roman"/>
        </w:rPr>
        <w:t>.</w:t>
      </w:r>
      <w:r w:rsidR="00551222">
        <w:rPr>
          <w:rFonts w:eastAsia="Times New Roman" w:cs="Times New Roman"/>
        </w:rPr>
        <w:t xml:space="preserve"> </w:t>
      </w:r>
    </w:p>
    <w:p w14:paraId="4F14879B" w14:textId="77777777" w:rsidR="002C2EF4" w:rsidRPr="002C2EF4" w:rsidRDefault="002C2EF4" w:rsidP="003269D1">
      <w:pPr>
        <w:autoSpaceDE w:val="0"/>
        <w:autoSpaceDN w:val="0"/>
        <w:adjustRightInd w:val="0"/>
        <w:spacing w:after="0" w:line="240" w:lineRule="auto"/>
        <w:jc w:val="both"/>
        <w:rPr>
          <w:rFonts w:eastAsia="Times New Roman" w:cs="Times New Roman"/>
        </w:rPr>
      </w:pPr>
    </w:p>
    <w:p w14:paraId="2E40B7D7" w14:textId="0B88E325" w:rsidR="003269D1" w:rsidRPr="003269D1" w:rsidRDefault="00D359A6" w:rsidP="003269D1">
      <w:pPr>
        <w:autoSpaceDE w:val="0"/>
        <w:autoSpaceDN w:val="0"/>
        <w:adjustRightInd w:val="0"/>
        <w:spacing w:after="0" w:line="240" w:lineRule="auto"/>
        <w:jc w:val="both"/>
        <w:rPr>
          <w:rFonts w:eastAsia="Times New Roman" w:cs="Times New Roman"/>
        </w:rPr>
      </w:pPr>
      <w:r w:rsidRPr="008F0B1F">
        <w:rPr>
          <w:rFonts w:eastAsia="Times New Roman" w:cs="Times New Roman"/>
        </w:rPr>
        <w:t xml:space="preserve">L’objectif de cet engagement </w:t>
      </w:r>
      <w:r w:rsidR="000A6613" w:rsidRPr="008F0B1F">
        <w:rPr>
          <w:rFonts w:eastAsia="Times New Roman" w:cs="Times New Roman"/>
        </w:rPr>
        <w:t xml:space="preserve">est </w:t>
      </w:r>
      <w:r w:rsidR="00045E70" w:rsidRPr="008F0B1F">
        <w:rPr>
          <w:rFonts w:eastAsia="Times New Roman" w:cs="Times New Roman"/>
        </w:rPr>
        <w:t xml:space="preserve">de </w:t>
      </w:r>
      <w:r w:rsidR="00045E70" w:rsidRPr="008F0B1F">
        <w:rPr>
          <w:rFonts w:eastAsia="Times New Roman" w:cs="Times New Roman"/>
        </w:rPr>
        <w:t>f</w:t>
      </w:r>
      <w:r w:rsidR="00045E70" w:rsidRPr="008F0B1F">
        <w:rPr>
          <w:rFonts w:eastAsia="Times New Roman" w:cs="Times New Roman"/>
        </w:rPr>
        <w:t xml:space="preserve">avoriser une participation plus </w:t>
      </w:r>
      <w:r w:rsidR="00045E70" w:rsidRPr="008F0B1F">
        <w:rPr>
          <w:rFonts w:eastAsia="Times New Roman" w:cs="Times New Roman"/>
        </w:rPr>
        <w:t>a</w:t>
      </w:r>
      <w:r w:rsidR="00045E70" w:rsidRPr="008F0B1F">
        <w:rPr>
          <w:rFonts w:eastAsia="Times New Roman" w:cs="Times New Roman"/>
        </w:rPr>
        <w:t xml:space="preserve">ctive des citoyens au processus budgétaire et une appropriation </w:t>
      </w:r>
      <w:r w:rsidR="00045E70" w:rsidRPr="008F0B1F">
        <w:rPr>
          <w:rFonts w:eastAsia="Times New Roman" w:cs="Times New Roman"/>
        </w:rPr>
        <w:t>des politiques publiques par les citoyens.</w:t>
      </w:r>
      <w:r w:rsidR="008F0B1F">
        <w:rPr>
          <w:rFonts w:eastAsia="Times New Roman" w:cs="Times New Roman"/>
        </w:rPr>
        <w:t xml:space="preserve"> </w:t>
      </w:r>
      <w:r w:rsidR="003269D1" w:rsidRPr="003269D1">
        <w:rPr>
          <w:rFonts w:eastAsia="Times New Roman" w:cs="Times New Roman"/>
        </w:rPr>
        <w:t xml:space="preserve">Cette action doit permettre aux citoyens d’être directement impliqués dans le </w:t>
      </w:r>
      <w:r w:rsidR="003269D1" w:rsidRPr="003269D1">
        <w:rPr>
          <w:rFonts w:eastAsia="Times New Roman" w:cs="Times New Roman"/>
        </w:rPr>
        <w:t xml:space="preserve">processus budgétaire, et </w:t>
      </w:r>
      <w:r w:rsidR="003269D1" w:rsidRPr="003269D1">
        <w:rPr>
          <w:rFonts w:eastAsia="Times New Roman" w:cs="Times New Roman"/>
        </w:rPr>
        <w:t xml:space="preserve">de se tenir informés des choix budgétaires </w:t>
      </w:r>
      <w:r w:rsidR="003269D1" w:rsidRPr="003269D1">
        <w:rPr>
          <w:rFonts w:eastAsia="Times New Roman" w:cs="Times New Roman"/>
        </w:rPr>
        <w:t>retenus à la fin du cycle bu</w:t>
      </w:r>
      <w:r w:rsidR="003269D1" w:rsidRPr="003269D1">
        <w:rPr>
          <w:rFonts w:eastAsia="Times New Roman" w:cs="Times New Roman"/>
        </w:rPr>
        <w:t>dgétaire pour une meilleure</w:t>
      </w:r>
      <w:r w:rsidR="003269D1">
        <w:rPr>
          <w:rFonts w:eastAsia="Times New Roman" w:cs="Times New Roman"/>
        </w:rPr>
        <w:t xml:space="preserve"> compréhension </w:t>
      </w:r>
      <w:r w:rsidR="003269D1" w:rsidRPr="003269D1">
        <w:rPr>
          <w:rFonts w:eastAsia="Times New Roman" w:cs="Times New Roman"/>
        </w:rPr>
        <w:t>de l’action publique.</w:t>
      </w:r>
      <w:r w:rsidR="00AF59DA">
        <w:rPr>
          <w:rFonts w:eastAsia="Times New Roman" w:cs="Times New Roman"/>
        </w:rPr>
        <w:t xml:space="preserve"> </w:t>
      </w:r>
    </w:p>
    <w:p w14:paraId="7D15105A" w14:textId="77777777" w:rsidR="003269D1" w:rsidRDefault="003269D1" w:rsidP="003269D1">
      <w:pPr>
        <w:autoSpaceDE w:val="0"/>
        <w:autoSpaceDN w:val="0"/>
        <w:adjustRightInd w:val="0"/>
        <w:spacing w:after="0" w:line="240" w:lineRule="auto"/>
        <w:jc w:val="both"/>
        <w:rPr>
          <w:rFonts w:eastAsia="Times New Roman" w:cs="Times New Roman"/>
        </w:rPr>
      </w:pPr>
    </w:p>
    <w:p w14:paraId="6701FCC0" w14:textId="03D98588" w:rsidR="00045E70" w:rsidRPr="003269D1" w:rsidRDefault="00045E70" w:rsidP="003269D1">
      <w:pPr>
        <w:autoSpaceDE w:val="0"/>
        <w:autoSpaceDN w:val="0"/>
        <w:adjustRightInd w:val="0"/>
        <w:spacing w:after="0" w:line="240" w:lineRule="auto"/>
        <w:jc w:val="both"/>
        <w:rPr>
          <w:rFonts w:ascii="Leelawadee" w:hAnsi="Leelawadee" w:cs="Leelawadee"/>
          <w:sz w:val="20"/>
          <w:szCs w:val="20"/>
        </w:rPr>
      </w:pPr>
      <w:r w:rsidRPr="008F0B1F">
        <w:rPr>
          <w:rFonts w:eastAsia="Times New Roman" w:cs="Times New Roman"/>
        </w:rPr>
        <w:t xml:space="preserve">Il s’agit donc de </w:t>
      </w:r>
      <w:r w:rsidR="000A6613" w:rsidRPr="008F0B1F">
        <w:rPr>
          <w:rFonts w:eastAsia="Times New Roman" w:cs="Times New Roman"/>
        </w:rPr>
        <w:t xml:space="preserve">promouvoir à la fois la </w:t>
      </w:r>
      <w:r w:rsidRPr="008F0B1F">
        <w:rPr>
          <w:rFonts w:eastAsia="Times New Roman" w:cs="Times New Roman"/>
        </w:rPr>
        <w:t xml:space="preserve">participation citoyenne et le principe de collaboration avec les autorités étatiques, mais également la </w:t>
      </w:r>
      <w:r w:rsidR="000A6613" w:rsidRPr="008F0B1F">
        <w:rPr>
          <w:rFonts w:eastAsia="Times New Roman" w:cs="Times New Roman"/>
        </w:rPr>
        <w:t>transparence</w:t>
      </w:r>
      <w:r w:rsidRPr="008F0B1F">
        <w:rPr>
          <w:rFonts w:eastAsia="Times New Roman" w:cs="Times New Roman"/>
        </w:rPr>
        <w:t xml:space="preserve"> de l’action du Gouvernement (transparence budgétaire notamment) et sa redevabilité (possibilité de contrôle et suivi citoyen du budget de l’Etat).</w:t>
      </w:r>
    </w:p>
    <w:p w14:paraId="6057D201" w14:textId="77777777" w:rsidR="008F0B1F" w:rsidRPr="008F0B1F" w:rsidRDefault="008F0B1F" w:rsidP="003269D1">
      <w:pPr>
        <w:autoSpaceDE w:val="0"/>
        <w:autoSpaceDN w:val="0"/>
        <w:adjustRightInd w:val="0"/>
        <w:spacing w:after="0" w:line="240" w:lineRule="auto"/>
        <w:jc w:val="both"/>
        <w:rPr>
          <w:rFonts w:eastAsia="Times New Roman" w:cs="Times New Roman"/>
        </w:rPr>
      </w:pPr>
    </w:p>
    <w:p w14:paraId="5FA6A2C1" w14:textId="22EA7B5D" w:rsidR="00D359A6" w:rsidRPr="00045E70" w:rsidRDefault="008F0B1F" w:rsidP="003269D1">
      <w:pPr>
        <w:autoSpaceDE w:val="0"/>
        <w:autoSpaceDN w:val="0"/>
        <w:adjustRightInd w:val="0"/>
        <w:spacing w:after="0" w:line="240" w:lineRule="auto"/>
        <w:jc w:val="both"/>
        <w:rPr>
          <w:rFonts w:ascii="Leelawadee" w:hAnsi="Leelawadee" w:cs="Leelawadee"/>
          <w:sz w:val="20"/>
          <w:szCs w:val="20"/>
        </w:rPr>
      </w:pPr>
      <w:r>
        <w:t xml:space="preserve">Cela </w:t>
      </w:r>
      <w:r w:rsidR="000A6613">
        <w:t xml:space="preserve">permettra </w:t>
      </w:r>
      <w:r w:rsidR="003269D1">
        <w:t>in fine</w:t>
      </w:r>
      <w:r>
        <w:t xml:space="preserve"> </w:t>
      </w:r>
      <w:r w:rsidR="000A6613">
        <w:t xml:space="preserve">d’améliorer </w:t>
      </w:r>
      <w:r w:rsidR="00C81C7F">
        <w:t xml:space="preserve">l’efficacité de </w:t>
      </w:r>
      <w:r w:rsidR="00FF325A">
        <w:t>l’</w:t>
      </w:r>
      <w:r w:rsidR="00C81C7F">
        <w:t>action publique</w:t>
      </w:r>
      <w:r>
        <w:t xml:space="preserve">, </w:t>
      </w:r>
      <w:r w:rsidR="007456AC">
        <w:t xml:space="preserve">de </w:t>
      </w:r>
      <w:r w:rsidR="00C81C7F">
        <w:t>renforcer la confiance entre l’administration, les élus et les citoyens</w:t>
      </w:r>
      <w:r>
        <w:t xml:space="preserve"> et pour les citoyen</w:t>
      </w:r>
      <w:r w:rsidR="00AF59DA">
        <w:t>s</w:t>
      </w:r>
      <w:r>
        <w:t>, de permettre une meilleure appropriation des orientations budgétaires de l’Etat</w:t>
      </w:r>
      <w:r w:rsidR="00FF325A">
        <w:t xml:space="preserve"> et donc de son action</w:t>
      </w:r>
      <w:r w:rsidR="00AF59DA">
        <w:t xml:space="preserve"> et de contribuer à améliorer</w:t>
      </w:r>
      <w:r w:rsidR="00AF59DA">
        <w:t xml:space="preserve"> des politiques publiques et </w:t>
      </w:r>
      <w:r w:rsidR="00AF59DA">
        <w:t>l’</w:t>
      </w:r>
      <w:r w:rsidR="00AF59DA">
        <w:t xml:space="preserve">adhésion </w:t>
      </w:r>
      <w:r w:rsidR="00AF59DA">
        <w:t xml:space="preserve">citoyenne </w:t>
      </w:r>
      <w:r w:rsidR="00AF59DA">
        <w:t>au civisme fiscal.</w:t>
      </w:r>
    </w:p>
    <w:p w14:paraId="525B402D" w14:textId="73BAE7D0" w:rsidR="002A092E" w:rsidRDefault="002A092E" w:rsidP="002A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1B89261" w14:textId="77777777" w:rsidR="002A092E" w:rsidRDefault="002A092E" w:rsidP="0097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FE9EC7" w14:textId="21846ADF" w:rsidR="002A092E" w:rsidRPr="00493ECA" w:rsidRDefault="005D139F" w:rsidP="0049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493ECA">
        <w:rPr>
          <w:b/>
        </w:rPr>
        <w:t xml:space="preserve">L’Objectif </w:t>
      </w:r>
      <w:r w:rsidR="002A092E" w:rsidRPr="00493ECA">
        <w:rPr>
          <w:b/>
        </w:rPr>
        <w:t xml:space="preserve">principal </w:t>
      </w:r>
      <w:r w:rsidRPr="00493ECA">
        <w:rPr>
          <w:b/>
        </w:rPr>
        <w:t>de l’activité est</w:t>
      </w:r>
      <w:r w:rsidR="007456AC" w:rsidRPr="00493ECA">
        <w:rPr>
          <w:b/>
        </w:rPr>
        <w:t xml:space="preserve"> de c</w:t>
      </w:r>
      <w:r w:rsidR="005F253E" w:rsidRPr="00493ECA">
        <w:rPr>
          <w:b/>
        </w:rPr>
        <w:t xml:space="preserve">réer un pool de compétences </w:t>
      </w:r>
      <w:r w:rsidR="002A092E" w:rsidRPr="00493ECA">
        <w:rPr>
          <w:b/>
        </w:rPr>
        <w:t xml:space="preserve">des OSC </w:t>
      </w:r>
      <w:r w:rsidR="005F253E" w:rsidRPr="00493ECA">
        <w:rPr>
          <w:b/>
        </w:rPr>
        <w:t>ivoiriennes</w:t>
      </w:r>
      <w:r w:rsidR="002A092E" w:rsidRPr="00493ECA">
        <w:rPr>
          <w:b/>
        </w:rPr>
        <w:t xml:space="preserve"> dans le domaine budgétaire afin que celles-ci puissent collaborer</w:t>
      </w:r>
      <w:r w:rsidR="00A759EC">
        <w:rPr>
          <w:b/>
        </w:rPr>
        <w:t xml:space="preserve"> et participer</w:t>
      </w:r>
      <w:r w:rsidR="002A092E" w:rsidRPr="00493ECA">
        <w:rPr>
          <w:b/>
        </w:rPr>
        <w:t xml:space="preserve"> au mieux et en toute connaissance de cause aux orientations budgétaires de l’Etat.</w:t>
      </w:r>
    </w:p>
    <w:p w14:paraId="7004A116" w14:textId="77777777" w:rsidR="00A759EC" w:rsidRDefault="00A759EC" w:rsidP="0049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0B8C0026" w14:textId="5B997DCD" w:rsidR="005F253E" w:rsidRPr="00493ECA" w:rsidRDefault="002A092E" w:rsidP="0049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bookmarkStart w:id="0" w:name="_GoBack"/>
      <w:bookmarkEnd w:id="0"/>
      <w:r>
        <w:t xml:space="preserve">En effet, la collaboration souhaitée par l’Engagement vise à </w:t>
      </w:r>
      <w:r w:rsidRPr="00493ECA">
        <w:t xml:space="preserve">informer la population </w:t>
      </w:r>
      <w:r w:rsidRPr="00493ECA">
        <w:t xml:space="preserve">et à recueillir ses observations </w:t>
      </w:r>
      <w:r w:rsidRPr="00493ECA">
        <w:t xml:space="preserve">et propositions quant aux choix </w:t>
      </w:r>
      <w:r w:rsidRPr="00493ECA">
        <w:t xml:space="preserve">budgétaires qu’envisage le </w:t>
      </w:r>
      <w:r w:rsidR="00493ECA" w:rsidRPr="00493ECA">
        <w:t xml:space="preserve">Gouvernement et </w:t>
      </w:r>
      <w:r w:rsidRPr="00493ECA">
        <w:t>de consta</w:t>
      </w:r>
      <w:r w:rsidR="00493ECA" w:rsidRPr="00493ECA">
        <w:t xml:space="preserve">ter éventuellement une prise en </w:t>
      </w:r>
      <w:r w:rsidRPr="00493ECA">
        <w:t>compte de leurs préoccupations dans le projet de budget</w:t>
      </w:r>
      <w:r w:rsidR="00493ECA" w:rsidRPr="00493ECA">
        <w:t>.</w:t>
      </w:r>
      <w:r w:rsidR="00493ECA">
        <w:t xml:space="preserve"> Pour cela, il est nécessaire de former des citoyens et OSC spécialisés dans le domaine budgétaire pour agir au mieux et coopérer au mieux sur ces orientations budgétaires. </w:t>
      </w:r>
    </w:p>
    <w:p w14:paraId="2E68110B" w14:textId="77777777" w:rsidR="00754C9E" w:rsidRDefault="005F253E" w:rsidP="00722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 w:rsidRPr="005F253E">
        <w:t>De manière</w:t>
      </w:r>
      <w:r>
        <w:t xml:space="preserve"> spécifique, il s'agira de</w:t>
      </w:r>
      <w:r w:rsidR="00754C9E">
        <w:t> :</w:t>
      </w:r>
    </w:p>
    <w:p w14:paraId="7D1EAF34" w14:textId="77777777" w:rsidR="00184329" w:rsidRDefault="00F35AE8" w:rsidP="00023E45">
      <w:pPr>
        <w:pStyle w:val="Paragraphedeliste"/>
        <w:numPr>
          <w:ilvl w:val="0"/>
          <w:numId w:val="3"/>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851" w:hanging="284"/>
        <w:jc w:val="both"/>
      </w:pPr>
      <w:r>
        <w:t>Identifier un pool d’OSC spécialisé</w:t>
      </w:r>
      <w:r w:rsidR="007E7429">
        <w:t>es</w:t>
      </w:r>
      <w:r>
        <w:t xml:space="preserve"> dans le domaine financier et budgétaire et la transparence financière ;</w:t>
      </w:r>
    </w:p>
    <w:p w14:paraId="7E078515" w14:textId="77777777" w:rsidR="00184329" w:rsidRDefault="00184329" w:rsidP="00184329">
      <w:pPr>
        <w:pStyle w:val="Paragraphedeliste"/>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851"/>
        <w:jc w:val="both"/>
      </w:pPr>
    </w:p>
    <w:p w14:paraId="68E167DE" w14:textId="77777777" w:rsidR="00184329" w:rsidRDefault="007E7429" w:rsidP="00023E45">
      <w:pPr>
        <w:pStyle w:val="Paragraphedeliste"/>
        <w:numPr>
          <w:ilvl w:val="0"/>
          <w:numId w:val="3"/>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851" w:hanging="284"/>
        <w:jc w:val="both"/>
      </w:pPr>
      <w:r>
        <w:t>F</w:t>
      </w:r>
      <w:r w:rsidR="005F253E" w:rsidRPr="005F253E">
        <w:t xml:space="preserve">ormer </w:t>
      </w:r>
      <w:r w:rsidR="0007535C">
        <w:t>et renforcer les capacités d</w:t>
      </w:r>
      <w:r w:rsidR="00F35AE8">
        <w:t xml:space="preserve">es membres de ces OSC </w:t>
      </w:r>
      <w:r w:rsidR="00184329">
        <w:t xml:space="preserve">sur les </w:t>
      </w:r>
      <w:r w:rsidR="00184329">
        <w:t>grands principes budgétaires, la vulgarisation du budget de l’Etat et la participation citoyenne au processus budgétaire</w:t>
      </w:r>
      <w:r w:rsidR="00184329">
        <w:t> :</w:t>
      </w:r>
    </w:p>
    <w:p w14:paraId="6F02EA73" w14:textId="77777777" w:rsidR="00184329" w:rsidRDefault="00184329" w:rsidP="00184329">
      <w:pPr>
        <w:pStyle w:val="Paragraphedeliste"/>
      </w:pPr>
    </w:p>
    <w:p w14:paraId="34B5E5AE" w14:textId="2A5A8DE9" w:rsidR="00184329" w:rsidRDefault="0007535C" w:rsidP="00023E45">
      <w:pPr>
        <w:pStyle w:val="Paragraphedeliste"/>
        <w:numPr>
          <w:ilvl w:val="1"/>
          <w:numId w:val="3"/>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
        <w:t>la transparence</w:t>
      </w:r>
      <w:r>
        <w:t xml:space="preserve"> budgétaire et financière</w:t>
      </w:r>
      <w:r w:rsidR="00184329">
        <w:t> :</w:t>
      </w:r>
    </w:p>
    <w:p w14:paraId="09D9286F" w14:textId="77777777" w:rsidR="0007535C" w:rsidRDefault="0007535C" w:rsidP="00023E45">
      <w:pPr>
        <w:pStyle w:val="Paragraphedeliste"/>
        <w:numPr>
          <w:ilvl w:val="1"/>
          <w:numId w:val="3"/>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
        <w:t xml:space="preserve">le </w:t>
      </w:r>
      <w:r w:rsidR="007E7429">
        <w:t xml:space="preserve">cycle budgétaire ; </w:t>
      </w:r>
    </w:p>
    <w:p w14:paraId="2B539FAD" w14:textId="31A30DA9" w:rsidR="0007535C" w:rsidRDefault="007E7429" w:rsidP="00023E45">
      <w:pPr>
        <w:pStyle w:val="Paragraphedeliste"/>
        <w:numPr>
          <w:ilvl w:val="1"/>
          <w:numId w:val="3"/>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
        <w:t>la méthodologie d’élaboration et d’exécution du budget  - Budget P</w:t>
      </w:r>
      <w:r w:rsidR="0007535C">
        <w:t>rogramme ;</w:t>
      </w:r>
    </w:p>
    <w:p w14:paraId="574FE170" w14:textId="77777777" w:rsidR="0007535C" w:rsidRDefault="00C164F6" w:rsidP="00023E45">
      <w:pPr>
        <w:pStyle w:val="Paragraphedeliste"/>
        <w:numPr>
          <w:ilvl w:val="1"/>
          <w:numId w:val="3"/>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
        <w:t xml:space="preserve">la compréhension des indicateurs de suivi du budget programme ; </w:t>
      </w:r>
    </w:p>
    <w:p w14:paraId="41B424FB" w14:textId="77777777" w:rsidR="0007535C" w:rsidRDefault="00C164F6" w:rsidP="00023E45">
      <w:pPr>
        <w:pStyle w:val="Paragraphedeliste"/>
        <w:numPr>
          <w:ilvl w:val="1"/>
          <w:numId w:val="3"/>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
        <w:t xml:space="preserve">les potentiels outils de suivi et contrôle budgétaire ; </w:t>
      </w:r>
    </w:p>
    <w:p w14:paraId="00C01376" w14:textId="4547EEAC" w:rsidR="0007535C" w:rsidRDefault="00C164F6" w:rsidP="00023E45">
      <w:pPr>
        <w:pStyle w:val="Paragraphedeliste"/>
        <w:numPr>
          <w:ilvl w:val="1"/>
          <w:numId w:val="3"/>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
        <w:t>la vulgarisation du bu</w:t>
      </w:r>
      <w:r w:rsidR="0007535C">
        <w:t>d</w:t>
      </w:r>
      <w:r>
        <w:t>get de l’Etat</w:t>
      </w:r>
      <w:r w:rsidR="0007535C">
        <w:t xml:space="preserve"> (</w:t>
      </w:r>
      <w:r w:rsidR="0007535C">
        <w:t>le budget citoyen</w:t>
      </w:r>
      <w:r w:rsidR="0007535C">
        <w:t xml:space="preserve">), </w:t>
      </w:r>
      <w:r w:rsidR="0007535C">
        <w:t xml:space="preserve">et notamment du </w:t>
      </w:r>
      <w:r w:rsidR="0007535C" w:rsidRPr="0007535C">
        <w:rPr>
          <w:rFonts w:eastAsia="Times New Roman" w:cs="Times New Roman"/>
        </w:rPr>
        <w:t>Document de Programmation Budgétaire et Économique Pluriannuel</w:t>
      </w:r>
      <w:r w:rsidR="0007535C">
        <w:rPr>
          <w:rFonts w:eastAsia="Times New Roman" w:cs="Times New Roman"/>
        </w:rPr>
        <w:t> </w:t>
      </w:r>
      <w:r w:rsidR="0007535C">
        <w:t>;</w:t>
      </w:r>
    </w:p>
    <w:p w14:paraId="3DA34974" w14:textId="77777777" w:rsidR="0007535C" w:rsidRDefault="0007535C" w:rsidP="00023E45">
      <w:pPr>
        <w:pStyle w:val="Paragraphedeliste"/>
        <w:numPr>
          <w:ilvl w:val="1"/>
          <w:numId w:val="3"/>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
        <w:t>la vulgarisation du processus budgétaire ;</w:t>
      </w:r>
    </w:p>
    <w:p w14:paraId="63CE7159" w14:textId="2A264241" w:rsidR="00976BDE" w:rsidRDefault="0007535C" w:rsidP="00023E45">
      <w:pPr>
        <w:pStyle w:val="Paragraphedeliste"/>
        <w:numPr>
          <w:ilvl w:val="1"/>
          <w:numId w:val="3"/>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
        <w:t>les espaces de dialogues et méthodes de dialogue entre OSC et autorités</w:t>
      </w:r>
      <w:r w:rsidR="00C164F6">
        <w:t xml:space="preserve"> </w:t>
      </w:r>
    </w:p>
    <w:p w14:paraId="18C89174" w14:textId="77777777" w:rsidR="007932CE" w:rsidRDefault="007932CE" w:rsidP="007932CE">
      <w:pPr>
        <w:pStyle w:val="Paragraphedeliste"/>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2410"/>
        <w:jc w:val="both"/>
      </w:pPr>
    </w:p>
    <w:p w14:paraId="6180E0D0" w14:textId="77777777" w:rsidR="007932CE" w:rsidRDefault="007932CE" w:rsidP="007932CE">
      <w:pPr>
        <w:pStyle w:val="Paragraphedeliste"/>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2410"/>
        <w:jc w:val="both"/>
      </w:pPr>
    </w:p>
    <w:p w14:paraId="65CD9AE8" w14:textId="5D026D0E" w:rsidR="00C074CD" w:rsidRPr="008A7010" w:rsidRDefault="00C074CD" w:rsidP="00C074CD">
      <w:pPr>
        <w:pStyle w:val="Titre1"/>
        <w:spacing w:before="0" w:after="120" w:line="240" w:lineRule="auto"/>
      </w:pPr>
      <w:r>
        <w:lastRenderedPageBreak/>
        <w:t>Participants cibles</w:t>
      </w:r>
    </w:p>
    <w:p w14:paraId="48B7167A" w14:textId="32E61333" w:rsidR="009E629B" w:rsidRPr="00C074CD" w:rsidRDefault="00C074CD" w:rsidP="009E629B">
      <w:pPr>
        <w:spacing w:before="100" w:beforeAutospacing="1" w:after="100" w:afterAutospacing="1" w:line="240" w:lineRule="auto"/>
        <w:jc w:val="both"/>
      </w:pPr>
      <w:r w:rsidRPr="00C074CD">
        <w:t xml:space="preserve">La formation s’adresse à un groupe </w:t>
      </w:r>
      <w:r w:rsidR="009E629B">
        <w:t xml:space="preserve">de 15 à 20 </w:t>
      </w:r>
      <w:r w:rsidRPr="00C074CD">
        <w:t xml:space="preserve">de personnes </w:t>
      </w:r>
      <w:r w:rsidR="009E629B">
        <w:t xml:space="preserve">issues d’OSC qui auront été préalablement identifiées comme agissant dans le domaine de la transparence financière et budgétaire. </w:t>
      </w:r>
    </w:p>
    <w:p w14:paraId="1B7BF119" w14:textId="5130A368" w:rsidR="00B55C2E" w:rsidRPr="008A7010" w:rsidRDefault="00BC7B8B" w:rsidP="00BC34DE">
      <w:pPr>
        <w:pStyle w:val="Titre1"/>
        <w:spacing w:before="0" w:after="120" w:line="240" w:lineRule="auto"/>
      </w:pPr>
      <w:r w:rsidRPr="008A7010">
        <w:t>Liv</w:t>
      </w:r>
      <w:r w:rsidR="00B55C2E" w:rsidRPr="008A7010">
        <w:t>rables</w:t>
      </w:r>
    </w:p>
    <w:p w14:paraId="67C91BC9" w14:textId="53CB8004" w:rsidR="00806487" w:rsidRDefault="009E629B" w:rsidP="00023E45">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Liste des OSC identifiées</w:t>
      </w:r>
    </w:p>
    <w:p w14:paraId="3872A02B" w14:textId="77777777" w:rsidR="009E629B" w:rsidRDefault="009E629B" w:rsidP="00023E45">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Formation sur les grands principes budgétaires, la vulgarisation du budget de l’Etat et la participation citoyenne au processus budgétaire</w:t>
      </w:r>
    </w:p>
    <w:p w14:paraId="7E06B0ED" w14:textId="20E67C46" w:rsidR="007B4366" w:rsidRDefault="007B4366" w:rsidP="00023E45">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 xml:space="preserve">Support de formation </w:t>
      </w:r>
    </w:p>
    <w:p w14:paraId="5C70CF75" w14:textId="618D1A71" w:rsidR="00F913C7" w:rsidRPr="00806487" w:rsidRDefault="007B4366" w:rsidP="00023E45">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Rapport de mission</w:t>
      </w:r>
    </w:p>
    <w:p w14:paraId="0AB22DB1" w14:textId="77777777" w:rsidR="00D76EE5" w:rsidRDefault="00D76EE5" w:rsidP="0021194F">
      <w:pPr>
        <w:widowControl w:val="0"/>
        <w:spacing w:after="120" w:line="240" w:lineRule="auto"/>
        <w:jc w:val="both"/>
      </w:pPr>
    </w:p>
    <w:p w14:paraId="762E0723" w14:textId="14FB44EE" w:rsidR="0021194F" w:rsidRPr="00793408" w:rsidRDefault="0021194F" w:rsidP="0021194F">
      <w:pPr>
        <w:pStyle w:val="Titre1"/>
        <w:spacing w:after="120" w:line="240" w:lineRule="auto"/>
      </w:pPr>
      <w:r>
        <w:t>Documents à fournir</w:t>
      </w:r>
      <w:r>
        <w:t xml:space="preserve"> (</w:t>
      </w:r>
      <w:r>
        <w:t>soumission des propositions)</w:t>
      </w:r>
    </w:p>
    <w:p w14:paraId="2FA0FCFA" w14:textId="77777777" w:rsidR="0021194F" w:rsidRPr="00FF4329" w:rsidRDefault="0021194F" w:rsidP="0021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rPr>
      </w:pPr>
      <w:r w:rsidRPr="00FF4329">
        <w:rPr>
          <w:rFonts w:ascii="Calibri" w:eastAsia="Calibri" w:hAnsi="Calibri" w:cs="Times New Roman"/>
        </w:rPr>
        <w:t>Les consultants intéressés doivent inclure les documents suivants dans leurs propositions :</w:t>
      </w:r>
    </w:p>
    <w:p w14:paraId="4E15C834" w14:textId="2DD82AE9" w:rsidR="0021194F" w:rsidRPr="00FF4329" w:rsidRDefault="0021194F" w:rsidP="00023E45">
      <w:pPr>
        <w:widowControl w:val="0"/>
        <w:numPr>
          <w:ilvl w:val="0"/>
          <w:numId w:val="4"/>
        </w:numPr>
        <w:spacing w:before="120" w:after="120" w:line="240" w:lineRule="auto"/>
        <w:jc w:val="both"/>
        <w:rPr>
          <w:rFonts w:ascii="Calibri" w:eastAsia="Calibri" w:hAnsi="Calibri" w:cs="Times New Roman"/>
        </w:rPr>
      </w:pPr>
      <w:r w:rsidRPr="00FF4329">
        <w:rPr>
          <w:rFonts w:ascii="Calibri" w:eastAsia="Calibri" w:hAnsi="Calibri" w:cs="Times New Roman"/>
        </w:rPr>
        <w:t>Une brève proposition technique détaillant leur compréhension du contexte et des termes de référence, la méthode de formation proposée</w:t>
      </w:r>
      <w:r w:rsidR="002A0905">
        <w:rPr>
          <w:rFonts w:ascii="Calibri" w:eastAsia="Calibri" w:hAnsi="Calibri" w:cs="Times New Roman"/>
        </w:rPr>
        <w:t xml:space="preserve"> </w:t>
      </w:r>
      <w:r w:rsidR="002A0905">
        <w:t>(</w:t>
      </w:r>
      <w:r w:rsidR="002A0905">
        <w:t>p</w:t>
      </w:r>
      <w:r w:rsidR="002A0905">
        <w:t>rogramme de formation détaillé ; modules abordés ;</w:t>
      </w:r>
      <w:r w:rsidR="002A0905">
        <w:t xml:space="preserve"> méthodes pédagogiques</w:t>
      </w:r>
      <w:r w:rsidR="002A0905">
        <w:t xml:space="preserve"> utilisées, format des modules, </w:t>
      </w:r>
      <w:r w:rsidR="002A0905">
        <w:t>etc.)  et</w:t>
      </w:r>
      <w:r w:rsidR="002A0905">
        <w:t xml:space="preserve"> adaptée aux participants </w:t>
      </w:r>
      <w:r w:rsidR="002A0905">
        <w:rPr>
          <w:rFonts w:ascii="Calibri" w:eastAsia="Calibri" w:hAnsi="Calibri" w:cs="Times New Roman"/>
        </w:rPr>
        <w:t>(5/7</w:t>
      </w:r>
      <w:r>
        <w:rPr>
          <w:rFonts w:ascii="Calibri" w:eastAsia="Calibri" w:hAnsi="Calibri" w:cs="Times New Roman"/>
        </w:rPr>
        <w:t xml:space="preserve"> pages)</w:t>
      </w:r>
      <w:r w:rsidRPr="00FF4329">
        <w:rPr>
          <w:rFonts w:ascii="Calibri" w:eastAsia="Calibri" w:hAnsi="Calibri" w:cs="Times New Roman"/>
        </w:rPr>
        <w:t> ;</w:t>
      </w:r>
    </w:p>
    <w:p w14:paraId="34AE5460" w14:textId="77777777" w:rsidR="0021194F" w:rsidRPr="00FF4329" w:rsidRDefault="0021194F" w:rsidP="00023E45">
      <w:pPr>
        <w:widowControl w:val="0"/>
        <w:numPr>
          <w:ilvl w:val="0"/>
          <w:numId w:val="4"/>
        </w:numPr>
        <w:spacing w:before="120" w:after="120" w:line="240" w:lineRule="auto"/>
        <w:jc w:val="both"/>
        <w:rPr>
          <w:rFonts w:ascii="Calibri" w:eastAsia="Calibri" w:hAnsi="Calibri" w:cs="Times New Roman"/>
        </w:rPr>
      </w:pPr>
      <w:r w:rsidRPr="00FF4329">
        <w:rPr>
          <w:rFonts w:ascii="Calibri" w:eastAsia="Calibri" w:hAnsi="Calibri" w:cs="Times New Roman"/>
        </w:rPr>
        <w:t>Les CV de l’expert proposé contenant des informations détaillées sur les qualifications, l'expérience et les références appropriées ;</w:t>
      </w:r>
    </w:p>
    <w:p w14:paraId="1EE7A66B" w14:textId="032A50CE" w:rsidR="0021194F" w:rsidRPr="002A0905" w:rsidRDefault="0021194F" w:rsidP="00023E45">
      <w:pPr>
        <w:widowControl w:val="0"/>
        <w:numPr>
          <w:ilvl w:val="0"/>
          <w:numId w:val="4"/>
        </w:numPr>
        <w:spacing w:before="120" w:after="120" w:line="240" w:lineRule="auto"/>
        <w:jc w:val="both"/>
        <w:rPr>
          <w:rFonts w:ascii="Calibri" w:eastAsia="Calibri" w:hAnsi="Calibri" w:cs="Times New Roman"/>
        </w:rPr>
      </w:pPr>
      <w:r w:rsidRPr="002A0905">
        <w:rPr>
          <w:rFonts w:ascii="Calibri" w:eastAsia="Calibri" w:hAnsi="Calibri" w:cs="Times New Roman"/>
        </w:rPr>
        <w:t>Les éléments de preuve de leurs capacités à exécuter une telle tâche (références</w:t>
      </w:r>
      <w:r w:rsidR="002A0905" w:rsidRPr="002A0905">
        <w:rPr>
          <w:rFonts w:ascii="Calibri" w:eastAsia="Calibri" w:hAnsi="Calibri" w:cs="Times New Roman"/>
        </w:rPr>
        <w:t>/projets/activités déjà mises en œuvre dans le domaine</w:t>
      </w:r>
      <w:r w:rsidR="00023E45">
        <w:rPr>
          <w:rFonts w:ascii="Calibri" w:eastAsia="Calibri" w:hAnsi="Calibri" w:cs="Times New Roman"/>
        </w:rPr>
        <w:t>, sous forme de présentation de l’expérience du consultant)</w:t>
      </w:r>
      <w:r w:rsidRPr="002A0905">
        <w:rPr>
          <w:rFonts w:ascii="Calibri" w:eastAsia="Calibri" w:hAnsi="Calibri" w:cs="Times New Roman"/>
        </w:rPr>
        <w:t>;</w:t>
      </w:r>
    </w:p>
    <w:p w14:paraId="37E80B8C" w14:textId="77777777" w:rsidR="0021194F" w:rsidRDefault="0021194F" w:rsidP="00023E45">
      <w:pPr>
        <w:widowControl w:val="0"/>
        <w:numPr>
          <w:ilvl w:val="0"/>
          <w:numId w:val="4"/>
        </w:numPr>
        <w:spacing w:before="120" w:after="120" w:line="240" w:lineRule="auto"/>
        <w:jc w:val="both"/>
        <w:rPr>
          <w:rFonts w:ascii="Calibri" w:eastAsia="Calibri" w:hAnsi="Calibri" w:cs="Times New Roman"/>
        </w:rPr>
      </w:pPr>
      <w:r w:rsidRPr="00FF4329">
        <w:rPr>
          <w:rFonts w:ascii="Calibri" w:eastAsia="Calibri" w:hAnsi="Calibri" w:cs="Times New Roman"/>
        </w:rPr>
        <w:t xml:space="preserve">Une proposition financière détaillée en jours-homme au total. </w:t>
      </w:r>
    </w:p>
    <w:p w14:paraId="0AABA6E3" w14:textId="47FF7E66" w:rsidR="0021194F" w:rsidRDefault="0021194F" w:rsidP="002A0905">
      <w:pPr>
        <w:pStyle w:val="Titre1"/>
        <w:spacing w:before="120" w:after="120" w:line="240" w:lineRule="auto"/>
        <w:jc w:val="both"/>
        <w:rPr>
          <w:rFonts w:asciiTheme="minorHAnsi" w:eastAsiaTheme="minorHAnsi" w:hAnsiTheme="minorHAnsi" w:cstheme="minorBidi"/>
          <w:color w:val="auto"/>
          <w:sz w:val="22"/>
          <w:szCs w:val="22"/>
        </w:rPr>
      </w:pPr>
    </w:p>
    <w:p w14:paraId="04B0E859" w14:textId="77777777" w:rsidR="0021194F" w:rsidRPr="0021194F" w:rsidRDefault="0021194F" w:rsidP="0021194F"/>
    <w:p w14:paraId="7CEE0245" w14:textId="74942F3B"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14:paraId="708F8A28" w14:textId="4DB41CD6" w:rsidR="00D76EE5" w:rsidRDefault="00BC34DE" w:rsidP="00626746">
      <w:pPr>
        <w:widowControl w:val="0"/>
        <w:spacing w:after="120" w:line="240" w:lineRule="auto"/>
        <w:jc w:val="both"/>
      </w:pPr>
      <w:r>
        <w:t>Court terme</w:t>
      </w:r>
    </w:p>
    <w:p w14:paraId="11C324C6" w14:textId="77777777" w:rsidR="00D76EE5" w:rsidRPr="008A7010" w:rsidRDefault="00D76EE5" w:rsidP="00626746">
      <w:pPr>
        <w:widowControl w:val="0"/>
        <w:spacing w:after="120" w:line="240" w:lineRule="auto"/>
        <w:jc w:val="both"/>
      </w:pPr>
    </w:p>
    <w:p w14:paraId="4CAE5CAA" w14:textId="16B4567B" w:rsidR="00626746" w:rsidRPr="008A7010" w:rsidRDefault="00BC7B8B" w:rsidP="00626746">
      <w:pPr>
        <w:pStyle w:val="Titre1"/>
        <w:spacing w:before="0" w:after="120" w:line="240" w:lineRule="auto"/>
      </w:pPr>
      <w:r w:rsidRPr="008A7010">
        <w:t xml:space="preserve">Nombre de jours </w:t>
      </w:r>
      <w:r w:rsidR="008A7010" w:rsidRPr="008A7010">
        <w:t>d’expertise</w:t>
      </w:r>
    </w:p>
    <w:p w14:paraId="1A800D7E" w14:textId="0C174F38" w:rsidR="004F6974" w:rsidRDefault="00991899" w:rsidP="00626746">
      <w:pPr>
        <w:widowControl w:val="0"/>
        <w:spacing w:after="120" w:line="240" w:lineRule="auto"/>
        <w:jc w:val="both"/>
      </w:pPr>
      <w:r w:rsidRPr="008A7010">
        <w:t xml:space="preserve">Maximum </w:t>
      </w:r>
      <w:r w:rsidR="00B539BE">
        <w:t xml:space="preserve">de </w:t>
      </w:r>
      <w:r w:rsidR="00184329">
        <w:t>10</w:t>
      </w:r>
      <w:r w:rsidR="00023E45">
        <w:t>/12</w:t>
      </w:r>
      <w:r w:rsidR="004F6974">
        <w:t xml:space="preserve"> jours</w:t>
      </w:r>
      <w:r w:rsidR="002409F6">
        <w:t xml:space="preserve"> </w:t>
      </w:r>
      <w:r w:rsidR="00184329">
        <w:t>(</w:t>
      </w:r>
      <w:r w:rsidR="00023E45">
        <w:t>4/5</w:t>
      </w:r>
      <w:r w:rsidR="00184329">
        <w:t xml:space="preserve"> jours de préparation ; 3 à 4 jours de formation ; 2</w:t>
      </w:r>
      <w:r w:rsidR="001A2611">
        <w:t xml:space="preserve"> jour</w:t>
      </w:r>
      <w:r w:rsidR="00184329">
        <w:t>s</w:t>
      </w:r>
      <w:r w:rsidR="001A2611">
        <w:t xml:space="preserve"> de </w:t>
      </w:r>
      <w:proofErr w:type="spellStart"/>
      <w:r w:rsidR="001A2611">
        <w:t>reporting</w:t>
      </w:r>
      <w:proofErr w:type="spellEnd"/>
      <w:r w:rsidR="001A2611">
        <w:t>)</w:t>
      </w:r>
    </w:p>
    <w:p w14:paraId="5825C6A4" w14:textId="3D9254EB" w:rsidR="00626746" w:rsidRPr="008A7010" w:rsidRDefault="00B62A67" w:rsidP="00626746">
      <w:pPr>
        <w:widowControl w:val="0"/>
        <w:spacing w:after="120" w:line="240" w:lineRule="auto"/>
        <w:jc w:val="both"/>
      </w:pPr>
      <w:r w:rsidRPr="008A7010">
        <w:t xml:space="preserve"> </w:t>
      </w:r>
    </w:p>
    <w:p w14:paraId="598D42DA" w14:textId="5DD588F2" w:rsidR="00626746" w:rsidRPr="008A7010" w:rsidRDefault="00BC7B8B" w:rsidP="00626746">
      <w:pPr>
        <w:pStyle w:val="Titre1"/>
        <w:spacing w:before="0" w:after="120" w:line="240" w:lineRule="auto"/>
      </w:pPr>
      <w:r w:rsidRPr="008A7010">
        <w:t>Calendrier prévisionnel</w:t>
      </w:r>
      <w:r w:rsidR="00626746" w:rsidRPr="008A7010">
        <w:tab/>
      </w:r>
    </w:p>
    <w:p w14:paraId="1B4A9CB5" w14:textId="43E5C208" w:rsidR="00626746" w:rsidRDefault="00184329" w:rsidP="00626746">
      <w:pPr>
        <w:widowControl w:val="0"/>
        <w:spacing w:after="120" w:line="240" w:lineRule="auto"/>
        <w:jc w:val="both"/>
      </w:pPr>
      <w:bookmarkStart w:id="1" w:name="_Hlk506916878"/>
      <w:r>
        <w:t>Mai à aout 2021</w:t>
      </w:r>
    </w:p>
    <w:p w14:paraId="06666A0B" w14:textId="77777777" w:rsidR="00D76EE5" w:rsidRPr="008A7010" w:rsidRDefault="00D76EE5" w:rsidP="00626746">
      <w:pPr>
        <w:widowControl w:val="0"/>
        <w:spacing w:after="120" w:line="240" w:lineRule="auto"/>
        <w:jc w:val="both"/>
      </w:pPr>
    </w:p>
    <w:bookmarkEnd w:id="1"/>
    <w:p w14:paraId="4CBEBCA4" w14:textId="6B36ED38"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4C57CF12" w14:textId="01A5C797" w:rsidR="00626746" w:rsidRDefault="004F6974" w:rsidP="00626746">
      <w:pPr>
        <w:widowControl w:val="0"/>
        <w:spacing w:after="120" w:line="240" w:lineRule="auto"/>
        <w:jc w:val="both"/>
      </w:pPr>
      <w:r w:rsidRPr="00A66E2B">
        <w:t>L’</w:t>
      </w:r>
      <w:r w:rsidR="00A66E2B">
        <w:t>activité</w:t>
      </w:r>
      <w:r w:rsidRPr="00A66E2B">
        <w:t xml:space="preserve"> sera réalisée en </w:t>
      </w:r>
      <w:r w:rsidR="009D1F71">
        <w:t>Côte d’Ivoire et sur le lieu de travail de l’expert.</w:t>
      </w:r>
    </w:p>
    <w:p w14:paraId="36DE357B" w14:textId="77777777" w:rsidR="00D76EE5" w:rsidRPr="00A66E2B" w:rsidRDefault="00D76EE5" w:rsidP="00626746">
      <w:pPr>
        <w:widowControl w:val="0"/>
        <w:spacing w:after="120" w:line="240" w:lineRule="auto"/>
        <w:jc w:val="both"/>
      </w:pPr>
    </w:p>
    <w:p w14:paraId="75EBAB49" w14:textId="1C607F78" w:rsidR="00626746" w:rsidRPr="00A66E2B" w:rsidRDefault="00BC7B8B" w:rsidP="005A45D0">
      <w:pPr>
        <w:pStyle w:val="Titre1"/>
        <w:spacing w:after="120" w:line="240" w:lineRule="auto"/>
      </w:pPr>
      <w:r w:rsidRPr="00A66E2B">
        <w:lastRenderedPageBreak/>
        <w:t>Profil requis de l’expert</w:t>
      </w:r>
    </w:p>
    <w:p w14:paraId="6D16FD49" w14:textId="5913F52F" w:rsidR="003A0C30" w:rsidRPr="008A7010" w:rsidRDefault="003A0C30" w:rsidP="003A0C30">
      <w:pPr>
        <w:widowControl w:val="0"/>
        <w:spacing w:before="240" w:after="120" w:line="240" w:lineRule="auto"/>
        <w:jc w:val="both"/>
      </w:pPr>
      <w:bookmarkStart w:id="2" w:name="_Hlk506916910"/>
      <w:r w:rsidRPr="008A7010">
        <w:t xml:space="preserve">Qualifications </w:t>
      </w:r>
      <w:r w:rsidR="00D23F2F">
        <w:t>et compétences</w:t>
      </w:r>
    </w:p>
    <w:p w14:paraId="418EDD57" w14:textId="15732859" w:rsidR="00D76EE5" w:rsidRDefault="00D76EE5" w:rsidP="00023E45">
      <w:pPr>
        <w:pStyle w:val="Paragraphedeliste"/>
        <w:widowControl w:val="0"/>
        <w:numPr>
          <w:ilvl w:val="0"/>
          <w:numId w:val="1"/>
        </w:numPr>
        <w:spacing w:before="120" w:after="120" w:line="240" w:lineRule="auto"/>
        <w:ind w:left="425" w:hanging="357"/>
        <w:contextualSpacing w:val="0"/>
        <w:jc w:val="both"/>
      </w:pPr>
      <w:r>
        <w:t>Connaissance des principes de gouvernement ouvert, transparence des gouvernements, lutte contre la corruption, e-</w:t>
      </w:r>
      <w:proofErr w:type="spellStart"/>
      <w:r>
        <w:t>gov</w:t>
      </w:r>
      <w:proofErr w:type="spellEnd"/>
      <w:r>
        <w:t>, administration électronique au sein de l’administration centrale et locale ; </w:t>
      </w:r>
    </w:p>
    <w:p w14:paraId="05E57F52" w14:textId="14023DCD" w:rsidR="001A2611" w:rsidRDefault="00184329" w:rsidP="00023E45">
      <w:pPr>
        <w:pStyle w:val="Paragraphedeliste"/>
        <w:widowControl w:val="0"/>
        <w:numPr>
          <w:ilvl w:val="0"/>
          <w:numId w:val="1"/>
        </w:numPr>
        <w:spacing w:before="120" w:after="120" w:line="240" w:lineRule="auto"/>
        <w:ind w:left="425" w:hanging="357"/>
        <w:contextualSpacing w:val="0"/>
        <w:jc w:val="both"/>
      </w:pPr>
      <w:r>
        <w:t>Connaissance des principes budgétaires de l’Etat en Côte d’Ivoire (B</w:t>
      </w:r>
      <w:r w:rsidR="003E0AF4">
        <w:t xml:space="preserve">udget Programme et </w:t>
      </w:r>
      <w:r w:rsidR="003E0AF4" w:rsidRPr="002C2EF4">
        <w:rPr>
          <w:rFonts w:eastAsia="Times New Roman" w:cs="Times New Roman"/>
        </w:rPr>
        <w:t>Document de Programmation Budgé</w:t>
      </w:r>
      <w:r w:rsidR="003E0AF4">
        <w:rPr>
          <w:rFonts w:eastAsia="Times New Roman" w:cs="Times New Roman"/>
        </w:rPr>
        <w:t xml:space="preserve">taire et Économique Pluriannuel </w:t>
      </w:r>
      <w:r w:rsidR="003E0AF4" w:rsidRPr="002C2EF4">
        <w:rPr>
          <w:rFonts w:eastAsia="Times New Roman" w:cs="Times New Roman"/>
        </w:rPr>
        <w:t>DPBEP</w:t>
      </w:r>
      <w:r w:rsidR="003E0AF4">
        <w:rPr>
          <w:rFonts w:eastAsia="Times New Roman" w:cs="Times New Roman"/>
        </w:rPr>
        <w:t>)</w:t>
      </w:r>
      <w:r>
        <w:t>, connaissance du budget citoyen, de la transparence</w:t>
      </w:r>
      <w:r w:rsidR="003E0AF4">
        <w:t xml:space="preserve"> financière</w:t>
      </w:r>
      <w:r w:rsidR="00754C9E">
        <w:t> ;</w:t>
      </w:r>
      <w:r w:rsidR="003E0AF4" w:rsidRPr="003E0AF4">
        <w:rPr>
          <w:rFonts w:eastAsia="Times New Roman" w:cs="Times New Roman"/>
        </w:rPr>
        <w:t xml:space="preserve"> </w:t>
      </w:r>
    </w:p>
    <w:p w14:paraId="0583035D" w14:textId="62DD24B7" w:rsidR="00D76EE5" w:rsidRPr="008A7010" w:rsidRDefault="00D76EE5" w:rsidP="00023E45">
      <w:pPr>
        <w:pStyle w:val="Paragraphedeliste"/>
        <w:widowControl w:val="0"/>
        <w:numPr>
          <w:ilvl w:val="0"/>
          <w:numId w:val="1"/>
        </w:numPr>
        <w:spacing w:before="120" w:after="120" w:line="240" w:lineRule="auto"/>
        <w:ind w:left="425" w:hanging="357"/>
        <w:contextualSpacing w:val="0"/>
        <w:jc w:val="both"/>
      </w:pPr>
      <w:r>
        <w:t>Connaissance du dialogue avec les Organisations de la Société Civile ;</w:t>
      </w:r>
    </w:p>
    <w:p w14:paraId="750A2D26" w14:textId="58D669C1" w:rsidR="00D23F2F" w:rsidRDefault="00D23F2F" w:rsidP="00023E45">
      <w:pPr>
        <w:pStyle w:val="Paragraphedeliste"/>
        <w:widowControl w:val="0"/>
        <w:numPr>
          <w:ilvl w:val="0"/>
          <w:numId w:val="1"/>
        </w:numPr>
        <w:spacing w:before="120" w:after="120" w:line="240" w:lineRule="auto"/>
        <w:ind w:left="425" w:hanging="357"/>
        <w:contextualSpacing w:val="0"/>
        <w:jc w:val="both"/>
      </w:pPr>
      <w:r>
        <w:t>Excellentes compétences rédactionnelles</w:t>
      </w:r>
      <w:r w:rsidR="00D76EE5">
        <w:t>.</w:t>
      </w:r>
    </w:p>
    <w:p w14:paraId="60584A18" w14:textId="7E27A1B8" w:rsidR="003A0C30" w:rsidRPr="008A7010" w:rsidRDefault="00A66E2B" w:rsidP="003A0C30">
      <w:pPr>
        <w:widowControl w:val="0"/>
        <w:spacing w:before="240" w:after="120" w:line="240" w:lineRule="auto"/>
        <w:jc w:val="both"/>
      </w:pPr>
      <w:r>
        <w:t>Expérience professionnelle générale</w:t>
      </w:r>
      <w:r w:rsidR="00D76EE5">
        <w:t xml:space="preserve"> et spécifiques</w:t>
      </w:r>
    </w:p>
    <w:p w14:paraId="064392E7" w14:textId="700378B7" w:rsidR="006F782C" w:rsidRPr="008A7010" w:rsidRDefault="00D76EE5" w:rsidP="00023E45">
      <w:pPr>
        <w:pStyle w:val="Paragraphedeliste"/>
        <w:widowControl w:val="0"/>
        <w:numPr>
          <w:ilvl w:val="0"/>
          <w:numId w:val="1"/>
        </w:numPr>
        <w:spacing w:before="120" w:after="120" w:line="240" w:lineRule="auto"/>
        <w:ind w:left="425" w:hanging="357"/>
        <w:contextualSpacing w:val="0"/>
        <w:jc w:val="both"/>
      </w:pPr>
      <w:r>
        <w:t>Expérience dans la mise en œuvre de projet/activités sur les</w:t>
      </w:r>
      <w:r w:rsidR="006F782C">
        <w:t xml:space="preserve"> principes de gouvernement ouvert, transparence des gouvernements, </w:t>
      </w:r>
      <w:r w:rsidR="00D23F2F">
        <w:t>e-</w:t>
      </w:r>
      <w:proofErr w:type="spellStart"/>
      <w:r w:rsidR="00D23F2F">
        <w:t>gov</w:t>
      </w:r>
      <w:proofErr w:type="spellEnd"/>
      <w:r w:rsidR="00D23F2F">
        <w:t>, administration électronique</w:t>
      </w:r>
      <w:r w:rsidR="006F782C">
        <w:t xml:space="preserve"> au sein de l’administration centrale et locale</w:t>
      </w:r>
      <w:r w:rsidR="00B74E56">
        <w:t> ;</w:t>
      </w:r>
    </w:p>
    <w:p w14:paraId="361F590E" w14:textId="2D63FD0D" w:rsidR="00B62A67" w:rsidRDefault="00D76EE5" w:rsidP="00023E45">
      <w:pPr>
        <w:pStyle w:val="Paragraphedeliste"/>
        <w:widowControl w:val="0"/>
        <w:numPr>
          <w:ilvl w:val="0"/>
          <w:numId w:val="1"/>
        </w:numPr>
        <w:spacing w:before="120" w:after="120" w:line="240" w:lineRule="auto"/>
        <w:ind w:left="425" w:hanging="357"/>
        <w:contextualSpacing w:val="0"/>
        <w:jc w:val="both"/>
      </w:pPr>
      <w:r>
        <w:t>E</w:t>
      </w:r>
      <w:r w:rsidR="00D23F2F">
        <w:t>xpérience</w:t>
      </w:r>
      <w:r w:rsidR="00B74E56">
        <w:t xml:space="preserve"> </w:t>
      </w:r>
      <w:r w:rsidR="00F20297">
        <w:t xml:space="preserve">indispensable dans </w:t>
      </w:r>
      <w:r w:rsidR="00CF2E96">
        <w:t>le domaine du Budget de l’Etat, processus et méthodologie budgétaire, notamment en Côte d’Ivoire, dans la vulgarisation du budget de l’Etat (budget citoyen, données ouvertes du budget) ;</w:t>
      </w:r>
    </w:p>
    <w:p w14:paraId="6FEF93FE" w14:textId="41F4AB63" w:rsidR="00CF2E96" w:rsidRDefault="00CF2E96" w:rsidP="00023E45">
      <w:pPr>
        <w:pStyle w:val="Paragraphedeliste"/>
        <w:widowControl w:val="0"/>
        <w:numPr>
          <w:ilvl w:val="0"/>
          <w:numId w:val="1"/>
        </w:numPr>
        <w:spacing w:before="120" w:after="120" w:line="240" w:lineRule="auto"/>
        <w:ind w:left="425" w:hanging="357"/>
        <w:contextualSpacing w:val="0"/>
        <w:jc w:val="both"/>
      </w:pPr>
      <w:r>
        <w:t>Expériences prouvée dans la formation ;</w:t>
      </w:r>
    </w:p>
    <w:p w14:paraId="2E7E7811" w14:textId="00AEC071" w:rsidR="001044A1" w:rsidRDefault="001044A1" w:rsidP="00023E45">
      <w:pPr>
        <w:pStyle w:val="Paragraphedeliste"/>
        <w:widowControl w:val="0"/>
        <w:numPr>
          <w:ilvl w:val="0"/>
          <w:numId w:val="1"/>
        </w:numPr>
        <w:spacing w:before="120" w:after="120" w:line="240" w:lineRule="auto"/>
        <w:ind w:left="425" w:hanging="357"/>
        <w:contextualSpacing w:val="0"/>
        <w:jc w:val="both"/>
      </w:pPr>
      <w:r>
        <w:t>La connaissance de l’administration et services publics en Côte d’Ivoire sera un avantage</w:t>
      </w:r>
      <w:r w:rsidR="00855FAE">
        <w:t> ;</w:t>
      </w:r>
    </w:p>
    <w:p w14:paraId="422948BC" w14:textId="490BEE4E" w:rsidR="00D23F2F" w:rsidRPr="008A7010" w:rsidRDefault="00D23F2F" w:rsidP="00023E45">
      <w:pPr>
        <w:pStyle w:val="Paragraphedeliste"/>
        <w:widowControl w:val="0"/>
        <w:numPr>
          <w:ilvl w:val="0"/>
          <w:numId w:val="1"/>
        </w:numPr>
        <w:spacing w:before="120" w:after="120" w:line="240" w:lineRule="auto"/>
        <w:ind w:left="425" w:hanging="357"/>
        <w:contextualSpacing w:val="0"/>
        <w:jc w:val="both"/>
      </w:pPr>
      <w:r>
        <w:t>Capacité à travailler en milieu interculturel, capacité de mise en perspective des relations autorités/OSC et de faciliter leurs échanges</w:t>
      </w:r>
      <w:r w:rsidR="00B539BE">
        <w:t>.</w:t>
      </w:r>
    </w:p>
    <w:bookmarkEnd w:id="2"/>
    <w:p w14:paraId="334D4D8D" w14:textId="77777777" w:rsidR="00D76EE5" w:rsidRDefault="00D76EE5" w:rsidP="00D76EE5">
      <w:pPr>
        <w:pStyle w:val="Paragraphedeliste"/>
        <w:widowControl w:val="0"/>
        <w:spacing w:before="120" w:after="120" w:line="240" w:lineRule="auto"/>
        <w:ind w:left="425"/>
        <w:contextualSpacing w:val="0"/>
        <w:jc w:val="both"/>
      </w:pPr>
    </w:p>
    <w:p w14:paraId="28E659AC" w14:textId="4770C41E" w:rsidR="00626746" w:rsidRPr="008A7010" w:rsidRDefault="00A66E2B" w:rsidP="005A45D0">
      <w:pPr>
        <w:pStyle w:val="Titre1"/>
        <w:spacing w:after="120" w:line="240" w:lineRule="auto"/>
      </w:pPr>
      <w:r>
        <w:t>Langue(s) de travail</w:t>
      </w:r>
      <w:r w:rsidR="00626746" w:rsidRPr="008A7010">
        <w:t xml:space="preserve"> </w:t>
      </w:r>
    </w:p>
    <w:p w14:paraId="280AD3AF" w14:textId="16934E0B" w:rsidR="00B62A67" w:rsidRPr="008A7010" w:rsidRDefault="00A66E2B" w:rsidP="00626746">
      <w:pPr>
        <w:widowControl w:val="0"/>
        <w:spacing w:after="120" w:line="240" w:lineRule="auto"/>
        <w:jc w:val="both"/>
      </w:pPr>
      <w:r>
        <w:t>Français</w:t>
      </w:r>
    </w:p>
    <w:p w14:paraId="42679CE4" w14:textId="77777777"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footerReference w:type="default" r:id="rId9"/>
      <w:headerReference w:type="first" r:id="rId10"/>
      <w:footerReference w:type="first" r:id="rId11"/>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4375A" w14:textId="77777777" w:rsidR="0077265B" w:rsidRDefault="0077265B" w:rsidP="006A5321">
      <w:pPr>
        <w:spacing w:after="0" w:line="240" w:lineRule="auto"/>
      </w:pPr>
      <w:r>
        <w:separator/>
      </w:r>
    </w:p>
  </w:endnote>
  <w:endnote w:type="continuationSeparator" w:id="0">
    <w:p w14:paraId="5FB4E589" w14:textId="77777777" w:rsidR="0077265B" w:rsidRDefault="0077265B"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Arial"/>
    <w:charset w:val="00"/>
    <w:family w:val="swiss"/>
    <w:pitch w:val="variable"/>
    <w:sig w:usb0="00000007" w:usb1="00000000" w:usb2="00000000" w:usb3="00000000" w:csb0="00000093" w:csb1="00000000"/>
  </w:font>
  <w:font w:name="Leelawadee">
    <w:altName w:val="Segoe UI"/>
    <w:panose1 w:val="020B0502040204020203"/>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69C8" w14:textId="77777777"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6D0B0" w14:textId="3365A09C"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FE139E">
                            <w:rPr>
                              <w:rFonts w:cs="Arial"/>
                              <w:bCs/>
                              <w:noProof/>
                              <w:color w:val="404040"/>
                              <w:sz w:val="20"/>
                              <w:szCs w:val="20"/>
                            </w:rPr>
                            <w:t>4</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FE139E">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D9CFCA"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14:paraId="3F66D0B0" w14:textId="3365A09C"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FE139E">
                      <w:rPr>
                        <w:rFonts w:cs="Arial"/>
                        <w:bCs/>
                        <w:noProof/>
                        <w:color w:val="404040"/>
                        <w:sz w:val="20"/>
                        <w:szCs w:val="20"/>
                      </w:rPr>
                      <w:t>4</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FE139E">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3B01C" w14:textId="25E92688"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225B3AD5">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F229064"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202C" w14:textId="5CCF515E"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A759EC">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A759EC">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AA2FFE0"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14:paraId="2AED202C" w14:textId="5CCF515E"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A759EC">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A759EC">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p w14:paraId="08D7E46A" w14:textId="7C77FE14" w:rsidR="00106883" w:rsidRPr="003A1B68" w:rsidRDefault="00DF543C" w:rsidP="003A1B68">
    <w:pPr>
      <w:pStyle w:val="Pieddepage"/>
      <w:jc w:val="center"/>
    </w:pPr>
    <w:r>
      <w:rPr>
        <w:b/>
        <w:noProof/>
        <w:lang w:eastAsia="fr-FR"/>
      </w:rPr>
      <w:drawing>
        <wp:anchor distT="0" distB="0" distL="114300" distR="114300" simplePos="0" relativeHeight="251678720" behindDoc="0" locked="0" layoutInCell="1" allowOverlap="1" wp14:anchorId="5D9D955B" wp14:editId="024EEA87">
          <wp:simplePos x="0" y="0"/>
          <wp:positionH relativeFrom="column">
            <wp:posOffset>5329444</wp:posOffset>
          </wp:positionH>
          <wp:positionV relativeFrom="paragraph">
            <wp:posOffset>5163</wp:posOffset>
          </wp:positionV>
          <wp:extent cx="779228" cy="289945"/>
          <wp:effectExtent l="0" t="0" r="1905" b="0"/>
          <wp:wrapNone/>
          <wp:docPr id="3" name="Image 3" descr="C:\Users\dfa\Desktop\logo_CFI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a\Desktop\logo_CFI_RV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228" cy="28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EF8">
      <w:rPr>
        <w:noProof/>
        <w:lang w:eastAsia="fr-FR"/>
      </w:rPr>
      <mc:AlternateContent>
        <mc:Choice Requires="wps">
          <w:drawing>
            <wp:anchor distT="0" distB="0" distL="114300" distR="114300" simplePos="0" relativeHeight="251676672" behindDoc="0" locked="0" layoutInCell="1" allowOverlap="1" wp14:anchorId="0585D512" wp14:editId="4F95A56F">
              <wp:simplePos x="0" y="0"/>
              <wp:positionH relativeFrom="page">
                <wp:posOffset>5152170</wp:posOffset>
              </wp:positionH>
              <wp:positionV relativeFrom="paragraph">
                <wp:posOffset>4749</wp:posOffset>
              </wp:positionV>
              <wp:extent cx="1104762" cy="257175"/>
              <wp:effectExtent l="0" t="0" r="0" b="0"/>
              <wp:wrapNone/>
              <wp:docPr id="2"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04762" cy="257175"/>
                      </a:xfrm>
                      <a:prstGeom prst="rect">
                        <a:avLst/>
                      </a:prstGeom>
                    </wps:spPr>
                    <wps:txb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En collaboration avec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0585D512" id="_x0000_s1029" style="position:absolute;left:0;text-align:left;margin-left:405.7pt;margin-top:.35pt;width:87pt;height:20.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" filled="f" stroked="f">
              <v:path arrowok="t"/>
              <o:lock v:ext="edit" grouping="t"/>
              <v:textbo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En collaboration avec </w:t>
                    </w:r>
                  </w:p>
                </w:txbxContent>
              </v:textbox>
              <w10:wrap anchorx="page"/>
            </v:rect>
          </w:pict>
        </mc:Fallback>
      </mc:AlternateContent>
    </w:r>
    <w:r w:rsidR="00BC7B8B"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E9D6A" w14:textId="77777777" w:rsidR="0077265B" w:rsidRDefault="0077265B" w:rsidP="006A5321">
      <w:pPr>
        <w:spacing w:after="0" w:line="240" w:lineRule="auto"/>
      </w:pPr>
      <w:r>
        <w:separator/>
      </w:r>
    </w:p>
  </w:footnote>
  <w:footnote w:type="continuationSeparator" w:id="0">
    <w:p w14:paraId="7D53907B" w14:textId="77777777" w:rsidR="0077265B" w:rsidRDefault="0077265B"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9CFA" w14:textId="34C927CC" w:rsidR="00106883" w:rsidRDefault="002C2EF4" w:rsidP="003A1B68">
    <w:pPr>
      <w:pStyle w:val="En-tte"/>
    </w:pPr>
    <w:r w:rsidRPr="00F300C0">
      <w:rPr>
        <w:noProof/>
        <w:color w:val="000000"/>
      </w:rPr>
      <w:drawing>
        <wp:anchor distT="0" distB="0" distL="114300" distR="114300" simplePos="0" relativeHeight="251680768" behindDoc="1" locked="0" layoutInCell="1" allowOverlap="1" wp14:anchorId="24089B25" wp14:editId="7934B2B4">
          <wp:simplePos x="0" y="0"/>
          <wp:positionH relativeFrom="margin">
            <wp:posOffset>0</wp:posOffset>
          </wp:positionH>
          <wp:positionV relativeFrom="paragraph">
            <wp:posOffset>0</wp:posOffset>
          </wp:positionV>
          <wp:extent cx="1927270" cy="8991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7270" cy="899160"/>
                  </a:xfrm>
                  <a:prstGeom prst="rect">
                    <a:avLst/>
                  </a:prstGeom>
                </pic:spPr>
              </pic:pic>
            </a:graphicData>
          </a:graphic>
          <wp14:sizeRelH relativeFrom="page">
            <wp14:pctWidth>0</wp14:pctWidth>
          </wp14:sizeRelH>
          <wp14:sizeRelV relativeFrom="page">
            <wp14:pctHeight>0</wp14:pctHeight>
          </wp14:sizeRelV>
        </wp:anchor>
      </w:drawing>
    </w:r>
  </w:p>
  <w:p w14:paraId="0785D39A" w14:textId="79FD39DB" w:rsidR="00106883" w:rsidRDefault="00106883" w:rsidP="003A1B68">
    <w:pPr>
      <w:pStyle w:val="En-tte"/>
    </w:pPr>
  </w:p>
  <w:p w14:paraId="341377F0" w14:textId="70746240" w:rsidR="00106883" w:rsidRDefault="009F1EF8" w:rsidP="009F1EF8">
    <w:pPr>
      <w:pStyle w:val="En-tte"/>
      <w:tabs>
        <w:tab w:val="clear" w:pos="4153"/>
        <w:tab w:val="clear" w:pos="8306"/>
        <w:tab w:val="left" w:pos="2605"/>
      </w:tabs>
    </w:pPr>
    <w:r>
      <w:tab/>
    </w:r>
  </w:p>
  <w:p w14:paraId="69ED067B" w14:textId="3277148C" w:rsidR="00106883" w:rsidRDefault="00041F5E" w:rsidP="00041F5E">
    <w:pPr>
      <w:pStyle w:val="En-tte"/>
      <w:tabs>
        <w:tab w:val="clear" w:pos="4153"/>
        <w:tab w:val="clear" w:pos="8306"/>
        <w:tab w:val="left" w:pos="7037"/>
      </w:tabs>
    </w:pPr>
    <w:r>
      <w:tab/>
    </w:r>
  </w:p>
  <w:p w14:paraId="451E83C9" w14:textId="749A85BB" w:rsidR="00106883" w:rsidRDefault="00106883" w:rsidP="003A1B68">
    <w:pPr>
      <w:pStyle w:val="En-tte"/>
    </w:pPr>
  </w:p>
  <w:p w14:paraId="3EB28D76" w14:textId="77777777" w:rsidR="00106883" w:rsidRPr="003A1B68" w:rsidRDefault="00106883"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AD74FA0"/>
    <w:multiLevelType w:val="hybridMultilevel"/>
    <w:tmpl w:val="C98235FA"/>
    <w:lvl w:ilvl="0" w:tplc="8D661D4E">
      <w:numFmt w:val="bullet"/>
      <w:lvlText w:val="-"/>
      <w:lvlJc w:val="left"/>
      <w:pPr>
        <w:ind w:left="720" w:hanging="360"/>
      </w:pPr>
      <w:rPr>
        <w:rFonts w:ascii="Calibri" w:eastAsiaTheme="minorHAnsi" w:hAnsi="Calibri" w:cstheme="minorBidi"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137526"/>
    <w:multiLevelType w:val="hybridMultilevel"/>
    <w:tmpl w:val="1994A6E8"/>
    <w:lvl w:ilvl="0" w:tplc="040C0005">
      <w:start w:val="1"/>
      <w:numFmt w:val="bullet"/>
      <w:lvlText w:val=""/>
      <w:lvlJc w:val="left"/>
      <w:pPr>
        <w:ind w:left="1690" w:hanging="360"/>
      </w:pPr>
      <w:rPr>
        <w:rFonts w:ascii="Wingdings" w:hAnsi="Wingdings" w:hint="default"/>
      </w:rPr>
    </w:lvl>
    <w:lvl w:ilvl="1" w:tplc="040C0003">
      <w:start w:val="1"/>
      <w:numFmt w:val="bullet"/>
      <w:lvlText w:val="o"/>
      <w:lvlJc w:val="left"/>
      <w:pPr>
        <w:ind w:left="2410" w:hanging="360"/>
      </w:pPr>
      <w:rPr>
        <w:rFonts w:ascii="Courier New" w:hAnsi="Courier New" w:cs="Courier New" w:hint="default"/>
      </w:rPr>
    </w:lvl>
    <w:lvl w:ilvl="2" w:tplc="040C0005" w:tentative="1">
      <w:start w:val="1"/>
      <w:numFmt w:val="bullet"/>
      <w:lvlText w:val=""/>
      <w:lvlJc w:val="left"/>
      <w:pPr>
        <w:ind w:left="3130" w:hanging="360"/>
      </w:pPr>
      <w:rPr>
        <w:rFonts w:ascii="Wingdings" w:hAnsi="Wingdings" w:hint="default"/>
      </w:rPr>
    </w:lvl>
    <w:lvl w:ilvl="3" w:tplc="040C0001" w:tentative="1">
      <w:start w:val="1"/>
      <w:numFmt w:val="bullet"/>
      <w:lvlText w:val=""/>
      <w:lvlJc w:val="left"/>
      <w:pPr>
        <w:ind w:left="3850" w:hanging="360"/>
      </w:pPr>
      <w:rPr>
        <w:rFonts w:ascii="Symbol" w:hAnsi="Symbol" w:hint="default"/>
      </w:rPr>
    </w:lvl>
    <w:lvl w:ilvl="4" w:tplc="040C0003" w:tentative="1">
      <w:start w:val="1"/>
      <w:numFmt w:val="bullet"/>
      <w:lvlText w:val="o"/>
      <w:lvlJc w:val="left"/>
      <w:pPr>
        <w:ind w:left="4570" w:hanging="360"/>
      </w:pPr>
      <w:rPr>
        <w:rFonts w:ascii="Courier New" w:hAnsi="Courier New" w:cs="Courier New" w:hint="default"/>
      </w:rPr>
    </w:lvl>
    <w:lvl w:ilvl="5" w:tplc="040C0005" w:tentative="1">
      <w:start w:val="1"/>
      <w:numFmt w:val="bullet"/>
      <w:lvlText w:val=""/>
      <w:lvlJc w:val="left"/>
      <w:pPr>
        <w:ind w:left="5290" w:hanging="360"/>
      </w:pPr>
      <w:rPr>
        <w:rFonts w:ascii="Wingdings" w:hAnsi="Wingdings" w:hint="default"/>
      </w:rPr>
    </w:lvl>
    <w:lvl w:ilvl="6" w:tplc="040C0001" w:tentative="1">
      <w:start w:val="1"/>
      <w:numFmt w:val="bullet"/>
      <w:lvlText w:val=""/>
      <w:lvlJc w:val="left"/>
      <w:pPr>
        <w:ind w:left="6010" w:hanging="360"/>
      </w:pPr>
      <w:rPr>
        <w:rFonts w:ascii="Symbol" w:hAnsi="Symbol" w:hint="default"/>
      </w:rPr>
    </w:lvl>
    <w:lvl w:ilvl="7" w:tplc="040C0003" w:tentative="1">
      <w:start w:val="1"/>
      <w:numFmt w:val="bullet"/>
      <w:lvlText w:val="o"/>
      <w:lvlJc w:val="left"/>
      <w:pPr>
        <w:ind w:left="6730" w:hanging="360"/>
      </w:pPr>
      <w:rPr>
        <w:rFonts w:ascii="Courier New" w:hAnsi="Courier New" w:cs="Courier New" w:hint="default"/>
      </w:rPr>
    </w:lvl>
    <w:lvl w:ilvl="8" w:tplc="040C0005" w:tentative="1">
      <w:start w:val="1"/>
      <w:numFmt w:val="bullet"/>
      <w:lvlText w:val=""/>
      <w:lvlJc w:val="left"/>
      <w:pPr>
        <w:ind w:left="7450" w:hanging="360"/>
      </w:pPr>
      <w:rPr>
        <w:rFonts w:ascii="Wingdings" w:hAnsi="Wingdings" w:hint="default"/>
      </w:rPr>
    </w:lvl>
  </w:abstractNum>
  <w:abstractNum w:abstractNumId="3"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003441"/>
    <w:rsid w:val="000178C3"/>
    <w:rsid w:val="0002086B"/>
    <w:rsid w:val="000208B8"/>
    <w:rsid w:val="00022481"/>
    <w:rsid w:val="00023E45"/>
    <w:rsid w:val="0003206F"/>
    <w:rsid w:val="00033FE1"/>
    <w:rsid w:val="0003646C"/>
    <w:rsid w:val="000377AE"/>
    <w:rsid w:val="00041F5E"/>
    <w:rsid w:val="00045E70"/>
    <w:rsid w:val="00050CA0"/>
    <w:rsid w:val="00051036"/>
    <w:rsid w:val="00054A10"/>
    <w:rsid w:val="000618DF"/>
    <w:rsid w:val="000623CF"/>
    <w:rsid w:val="000630CB"/>
    <w:rsid w:val="00066A98"/>
    <w:rsid w:val="0007047D"/>
    <w:rsid w:val="0007056F"/>
    <w:rsid w:val="00074A9A"/>
    <w:rsid w:val="0007535C"/>
    <w:rsid w:val="00075E94"/>
    <w:rsid w:val="0008506C"/>
    <w:rsid w:val="00086B0A"/>
    <w:rsid w:val="000918D7"/>
    <w:rsid w:val="000A6613"/>
    <w:rsid w:val="000A7D88"/>
    <w:rsid w:val="000B2D5E"/>
    <w:rsid w:val="000B48F5"/>
    <w:rsid w:val="000C5E12"/>
    <w:rsid w:val="000D5790"/>
    <w:rsid w:val="000D6C13"/>
    <w:rsid w:val="000E1B9B"/>
    <w:rsid w:val="000F3D35"/>
    <w:rsid w:val="000F41C7"/>
    <w:rsid w:val="001041C0"/>
    <w:rsid w:val="001044A1"/>
    <w:rsid w:val="00105E17"/>
    <w:rsid w:val="00105EF9"/>
    <w:rsid w:val="00106883"/>
    <w:rsid w:val="001347AA"/>
    <w:rsid w:val="00135785"/>
    <w:rsid w:val="0013720B"/>
    <w:rsid w:val="001400CE"/>
    <w:rsid w:val="00144A79"/>
    <w:rsid w:val="00151373"/>
    <w:rsid w:val="001536DB"/>
    <w:rsid w:val="00153B61"/>
    <w:rsid w:val="0015444D"/>
    <w:rsid w:val="001565F7"/>
    <w:rsid w:val="00156D11"/>
    <w:rsid w:val="00156DAF"/>
    <w:rsid w:val="00162B23"/>
    <w:rsid w:val="00184329"/>
    <w:rsid w:val="00195302"/>
    <w:rsid w:val="001A2611"/>
    <w:rsid w:val="001A3280"/>
    <w:rsid w:val="001A5E46"/>
    <w:rsid w:val="001B2E2E"/>
    <w:rsid w:val="001B6017"/>
    <w:rsid w:val="001C27DF"/>
    <w:rsid w:val="001C32D2"/>
    <w:rsid w:val="001D026C"/>
    <w:rsid w:val="001D1A53"/>
    <w:rsid w:val="001D332B"/>
    <w:rsid w:val="001D4217"/>
    <w:rsid w:val="001D753F"/>
    <w:rsid w:val="001E1419"/>
    <w:rsid w:val="001E2E2D"/>
    <w:rsid w:val="001E32C7"/>
    <w:rsid w:val="001E6BBE"/>
    <w:rsid w:val="001E72E7"/>
    <w:rsid w:val="001F067E"/>
    <w:rsid w:val="00201604"/>
    <w:rsid w:val="0021168F"/>
    <w:rsid w:val="0021194F"/>
    <w:rsid w:val="002125AF"/>
    <w:rsid w:val="002141CF"/>
    <w:rsid w:val="002171A1"/>
    <w:rsid w:val="00220D46"/>
    <w:rsid w:val="00222106"/>
    <w:rsid w:val="00224D13"/>
    <w:rsid w:val="00226487"/>
    <w:rsid w:val="00230B86"/>
    <w:rsid w:val="002409F6"/>
    <w:rsid w:val="00241FB3"/>
    <w:rsid w:val="00251CA9"/>
    <w:rsid w:val="002559BC"/>
    <w:rsid w:val="002573B1"/>
    <w:rsid w:val="00264130"/>
    <w:rsid w:val="002659E0"/>
    <w:rsid w:val="00281614"/>
    <w:rsid w:val="00285A82"/>
    <w:rsid w:val="002877E4"/>
    <w:rsid w:val="002921A6"/>
    <w:rsid w:val="00292817"/>
    <w:rsid w:val="002948ED"/>
    <w:rsid w:val="002A0905"/>
    <w:rsid w:val="002A092E"/>
    <w:rsid w:val="002A119E"/>
    <w:rsid w:val="002A301F"/>
    <w:rsid w:val="002A7016"/>
    <w:rsid w:val="002B1218"/>
    <w:rsid w:val="002B64BD"/>
    <w:rsid w:val="002C1038"/>
    <w:rsid w:val="002C2968"/>
    <w:rsid w:val="002C2EF4"/>
    <w:rsid w:val="002C42B1"/>
    <w:rsid w:val="002C525C"/>
    <w:rsid w:val="002E0A0F"/>
    <w:rsid w:val="002E7994"/>
    <w:rsid w:val="0030169F"/>
    <w:rsid w:val="00303EEB"/>
    <w:rsid w:val="00313251"/>
    <w:rsid w:val="003269D1"/>
    <w:rsid w:val="0032778A"/>
    <w:rsid w:val="00352956"/>
    <w:rsid w:val="00357646"/>
    <w:rsid w:val="00363973"/>
    <w:rsid w:val="003655DA"/>
    <w:rsid w:val="00367BA1"/>
    <w:rsid w:val="00372EBC"/>
    <w:rsid w:val="00377A3E"/>
    <w:rsid w:val="003A035E"/>
    <w:rsid w:val="003A0C30"/>
    <w:rsid w:val="003A1B68"/>
    <w:rsid w:val="003A1D09"/>
    <w:rsid w:val="003A3AF5"/>
    <w:rsid w:val="003A73A4"/>
    <w:rsid w:val="003B07E7"/>
    <w:rsid w:val="003B0BF0"/>
    <w:rsid w:val="003D45DE"/>
    <w:rsid w:val="003D532B"/>
    <w:rsid w:val="003D6DB7"/>
    <w:rsid w:val="003E0AF4"/>
    <w:rsid w:val="003E44AF"/>
    <w:rsid w:val="003E56FF"/>
    <w:rsid w:val="003E598E"/>
    <w:rsid w:val="003E7112"/>
    <w:rsid w:val="003F12A6"/>
    <w:rsid w:val="003F2C4A"/>
    <w:rsid w:val="00416050"/>
    <w:rsid w:val="00416738"/>
    <w:rsid w:val="0042064B"/>
    <w:rsid w:val="00422D3F"/>
    <w:rsid w:val="00426034"/>
    <w:rsid w:val="0042675C"/>
    <w:rsid w:val="004300D3"/>
    <w:rsid w:val="00440EE1"/>
    <w:rsid w:val="0045237A"/>
    <w:rsid w:val="0045416B"/>
    <w:rsid w:val="00456421"/>
    <w:rsid w:val="00475789"/>
    <w:rsid w:val="004759B4"/>
    <w:rsid w:val="00477E77"/>
    <w:rsid w:val="004801C1"/>
    <w:rsid w:val="00490E00"/>
    <w:rsid w:val="00491799"/>
    <w:rsid w:val="00493ECA"/>
    <w:rsid w:val="004B08E0"/>
    <w:rsid w:val="004C29E2"/>
    <w:rsid w:val="004C2F5A"/>
    <w:rsid w:val="004C4407"/>
    <w:rsid w:val="004C5489"/>
    <w:rsid w:val="004C7781"/>
    <w:rsid w:val="004C7D56"/>
    <w:rsid w:val="004D3002"/>
    <w:rsid w:val="004D320F"/>
    <w:rsid w:val="004E0762"/>
    <w:rsid w:val="004E7CD8"/>
    <w:rsid w:val="004F2AAA"/>
    <w:rsid w:val="004F2F6B"/>
    <w:rsid w:val="004F3000"/>
    <w:rsid w:val="004F6974"/>
    <w:rsid w:val="00501460"/>
    <w:rsid w:val="00506DEC"/>
    <w:rsid w:val="005111FC"/>
    <w:rsid w:val="00512DAA"/>
    <w:rsid w:val="00515159"/>
    <w:rsid w:val="0051550B"/>
    <w:rsid w:val="00520A29"/>
    <w:rsid w:val="00525EE2"/>
    <w:rsid w:val="00535A7E"/>
    <w:rsid w:val="005423CB"/>
    <w:rsid w:val="00551222"/>
    <w:rsid w:val="00552B23"/>
    <w:rsid w:val="00553663"/>
    <w:rsid w:val="005572A2"/>
    <w:rsid w:val="00557679"/>
    <w:rsid w:val="00567923"/>
    <w:rsid w:val="0057092C"/>
    <w:rsid w:val="00570CD5"/>
    <w:rsid w:val="005710C3"/>
    <w:rsid w:val="00576FAF"/>
    <w:rsid w:val="00580792"/>
    <w:rsid w:val="0058231A"/>
    <w:rsid w:val="005852E3"/>
    <w:rsid w:val="0059562C"/>
    <w:rsid w:val="005A45D0"/>
    <w:rsid w:val="005A4C79"/>
    <w:rsid w:val="005B0305"/>
    <w:rsid w:val="005B4C24"/>
    <w:rsid w:val="005B5BBD"/>
    <w:rsid w:val="005B7B1F"/>
    <w:rsid w:val="005B7C8C"/>
    <w:rsid w:val="005C20CD"/>
    <w:rsid w:val="005C2109"/>
    <w:rsid w:val="005D139F"/>
    <w:rsid w:val="005D219C"/>
    <w:rsid w:val="005D3B14"/>
    <w:rsid w:val="005D5DEA"/>
    <w:rsid w:val="005E2142"/>
    <w:rsid w:val="005E26E4"/>
    <w:rsid w:val="005E3EFA"/>
    <w:rsid w:val="005F253E"/>
    <w:rsid w:val="006028AC"/>
    <w:rsid w:val="00610594"/>
    <w:rsid w:val="00612EE2"/>
    <w:rsid w:val="0062055C"/>
    <w:rsid w:val="00623823"/>
    <w:rsid w:val="00624979"/>
    <w:rsid w:val="0062627A"/>
    <w:rsid w:val="00626746"/>
    <w:rsid w:val="00627901"/>
    <w:rsid w:val="00637159"/>
    <w:rsid w:val="006446F5"/>
    <w:rsid w:val="0065750A"/>
    <w:rsid w:val="00661C47"/>
    <w:rsid w:val="00665164"/>
    <w:rsid w:val="00665583"/>
    <w:rsid w:val="00666982"/>
    <w:rsid w:val="00667A52"/>
    <w:rsid w:val="00680AEC"/>
    <w:rsid w:val="006849AE"/>
    <w:rsid w:val="00685104"/>
    <w:rsid w:val="006950A4"/>
    <w:rsid w:val="006A0F84"/>
    <w:rsid w:val="006A5321"/>
    <w:rsid w:val="006A5AD5"/>
    <w:rsid w:val="006A6F42"/>
    <w:rsid w:val="006A7491"/>
    <w:rsid w:val="006B4D16"/>
    <w:rsid w:val="006C5776"/>
    <w:rsid w:val="006D638E"/>
    <w:rsid w:val="006E1B3A"/>
    <w:rsid w:val="006E2CEF"/>
    <w:rsid w:val="006E492E"/>
    <w:rsid w:val="006F549F"/>
    <w:rsid w:val="006F782C"/>
    <w:rsid w:val="00701501"/>
    <w:rsid w:val="00707E88"/>
    <w:rsid w:val="007135A4"/>
    <w:rsid w:val="00722113"/>
    <w:rsid w:val="0072217C"/>
    <w:rsid w:val="00723B0E"/>
    <w:rsid w:val="007456AC"/>
    <w:rsid w:val="00751395"/>
    <w:rsid w:val="007528D5"/>
    <w:rsid w:val="00754C9E"/>
    <w:rsid w:val="0076374F"/>
    <w:rsid w:val="00770EC4"/>
    <w:rsid w:val="0077265B"/>
    <w:rsid w:val="00772A7A"/>
    <w:rsid w:val="007860FB"/>
    <w:rsid w:val="00790634"/>
    <w:rsid w:val="007932CE"/>
    <w:rsid w:val="007A0F8A"/>
    <w:rsid w:val="007A39DC"/>
    <w:rsid w:val="007A6DE7"/>
    <w:rsid w:val="007B0671"/>
    <w:rsid w:val="007B31E5"/>
    <w:rsid w:val="007B4366"/>
    <w:rsid w:val="007C2A60"/>
    <w:rsid w:val="007C6844"/>
    <w:rsid w:val="007D2D3C"/>
    <w:rsid w:val="007E237D"/>
    <w:rsid w:val="007E4602"/>
    <w:rsid w:val="007E6DB2"/>
    <w:rsid w:val="007E7429"/>
    <w:rsid w:val="007E7EC3"/>
    <w:rsid w:val="007F5340"/>
    <w:rsid w:val="007F5546"/>
    <w:rsid w:val="00800CDC"/>
    <w:rsid w:val="00806487"/>
    <w:rsid w:val="00811074"/>
    <w:rsid w:val="00811602"/>
    <w:rsid w:val="00814B0C"/>
    <w:rsid w:val="00815D26"/>
    <w:rsid w:val="00822E50"/>
    <w:rsid w:val="0082483A"/>
    <w:rsid w:val="00827F6B"/>
    <w:rsid w:val="00832FF0"/>
    <w:rsid w:val="00843184"/>
    <w:rsid w:val="0084372D"/>
    <w:rsid w:val="00843C34"/>
    <w:rsid w:val="00847779"/>
    <w:rsid w:val="00855FAE"/>
    <w:rsid w:val="0087217B"/>
    <w:rsid w:val="00872BD2"/>
    <w:rsid w:val="00881919"/>
    <w:rsid w:val="00886268"/>
    <w:rsid w:val="0089458C"/>
    <w:rsid w:val="008A19A1"/>
    <w:rsid w:val="008A1F52"/>
    <w:rsid w:val="008A2B62"/>
    <w:rsid w:val="008A510D"/>
    <w:rsid w:val="008A7010"/>
    <w:rsid w:val="008B5FF1"/>
    <w:rsid w:val="008D5223"/>
    <w:rsid w:val="008E0534"/>
    <w:rsid w:val="008E14F2"/>
    <w:rsid w:val="008E7A16"/>
    <w:rsid w:val="008F0B1F"/>
    <w:rsid w:val="0091209D"/>
    <w:rsid w:val="00915E67"/>
    <w:rsid w:val="009241CF"/>
    <w:rsid w:val="00926278"/>
    <w:rsid w:val="00927A04"/>
    <w:rsid w:val="009301C7"/>
    <w:rsid w:val="00930706"/>
    <w:rsid w:val="00937E38"/>
    <w:rsid w:val="00944A6D"/>
    <w:rsid w:val="00944AC0"/>
    <w:rsid w:val="009473FF"/>
    <w:rsid w:val="00951A37"/>
    <w:rsid w:val="009553DE"/>
    <w:rsid w:val="00973538"/>
    <w:rsid w:val="00976BDE"/>
    <w:rsid w:val="009841CE"/>
    <w:rsid w:val="0098600C"/>
    <w:rsid w:val="009875B1"/>
    <w:rsid w:val="00991899"/>
    <w:rsid w:val="00997D51"/>
    <w:rsid w:val="009A1442"/>
    <w:rsid w:val="009B155D"/>
    <w:rsid w:val="009B2401"/>
    <w:rsid w:val="009C06DD"/>
    <w:rsid w:val="009C69CE"/>
    <w:rsid w:val="009C6D33"/>
    <w:rsid w:val="009C796B"/>
    <w:rsid w:val="009D1F71"/>
    <w:rsid w:val="009E629B"/>
    <w:rsid w:val="009F0348"/>
    <w:rsid w:val="009F16EA"/>
    <w:rsid w:val="009F1EF8"/>
    <w:rsid w:val="009F4954"/>
    <w:rsid w:val="009F659C"/>
    <w:rsid w:val="009F6C48"/>
    <w:rsid w:val="00A04A0F"/>
    <w:rsid w:val="00A058F0"/>
    <w:rsid w:val="00A06A13"/>
    <w:rsid w:val="00A13EE2"/>
    <w:rsid w:val="00A15C9E"/>
    <w:rsid w:val="00A303FD"/>
    <w:rsid w:val="00A40697"/>
    <w:rsid w:val="00A415D9"/>
    <w:rsid w:val="00A41A31"/>
    <w:rsid w:val="00A41B79"/>
    <w:rsid w:val="00A44151"/>
    <w:rsid w:val="00A513AC"/>
    <w:rsid w:val="00A526E3"/>
    <w:rsid w:val="00A60098"/>
    <w:rsid w:val="00A60819"/>
    <w:rsid w:val="00A63623"/>
    <w:rsid w:val="00A66E2B"/>
    <w:rsid w:val="00A67E2E"/>
    <w:rsid w:val="00A746F1"/>
    <w:rsid w:val="00A759EC"/>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E4180"/>
    <w:rsid w:val="00AE5C20"/>
    <w:rsid w:val="00AF10BA"/>
    <w:rsid w:val="00AF2469"/>
    <w:rsid w:val="00AF3608"/>
    <w:rsid w:val="00AF59DA"/>
    <w:rsid w:val="00AF5AFD"/>
    <w:rsid w:val="00B100BC"/>
    <w:rsid w:val="00B148C9"/>
    <w:rsid w:val="00B168F3"/>
    <w:rsid w:val="00B20B39"/>
    <w:rsid w:val="00B23960"/>
    <w:rsid w:val="00B2451E"/>
    <w:rsid w:val="00B25443"/>
    <w:rsid w:val="00B27B01"/>
    <w:rsid w:val="00B34230"/>
    <w:rsid w:val="00B41EE8"/>
    <w:rsid w:val="00B539BE"/>
    <w:rsid w:val="00B55C2E"/>
    <w:rsid w:val="00B62A67"/>
    <w:rsid w:val="00B62FC7"/>
    <w:rsid w:val="00B65D9D"/>
    <w:rsid w:val="00B73288"/>
    <w:rsid w:val="00B74E56"/>
    <w:rsid w:val="00B75F26"/>
    <w:rsid w:val="00B766F5"/>
    <w:rsid w:val="00B97580"/>
    <w:rsid w:val="00BA4F3F"/>
    <w:rsid w:val="00BB1390"/>
    <w:rsid w:val="00BB3015"/>
    <w:rsid w:val="00BB3336"/>
    <w:rsid w:val="00BC34DE"/>
    <w:rsid w:val="00BC5825"/>
    <w:rsid w:val="00BC632A"/>
    <w:rsid w:val="00BC7B8B"/>
    <w:rsid w:val="00BC7D7F"/>
    <w:rsid w:val="00BD5CBA"/>
    <w:rsid w:val="00BF2BB0"/>
    <w:rsid w:val="00BF6BE8"/>
    <w:rsid w:val="00C04B84"/>
    <w:rsid w:val="00C0515D"/>
    <w:rsid w:val="00C056B0"/>
    <w:rsid w:val="00C074CD"/>
    <w:rsid w:val="00C100C7"/>
    <w:rsid w:val="00C116B2"/>
    <w:rsid w:val="00C13BC9"/>
    <w:rsid w:val="00C164F6"/>
    <w:rsid w:val="00C226C5"/>
    <w:rsid w:val="00C321AF"/>
    <w:rsid w:val="00C445B1"/>
    <w:rsid w:val="00C47F1F"/>
    <w:rsid w:val="00C520E5"/>
    <w:rsid w:val="00C543D7"/>
    <w:rsid w:val="00C72A5D"/>
    <w:rsid w:val="00C8066E"/>
    <w:rsid w:val="00C81C7F"/>
    <w:rsid w:val="00C83742"/>
    <w:rsid w:val="00C90CBF"/>
    <w:rsid w:val="00CA14FD"/>
    <w:rsid w:val="00CA4581"/>
    <w:rsid w:val="00CA7015"/>
    <w:rsid w:val="00CA71A1"/>
    <w:rsid w:val="00CB7310"/>
    <w:rsid w:val="00CD0FCF"/>
    <w:rsid w:val="00CD775A"/>
    <w:rsid w:val="00CE354E"/>
    <w:rsid w:val="00CE59DF"/>
    <w:rsid w:val="00CF0E26"/>
    <w:rsid w:val="00CF2E96"/>
    <w:rsid w:val="00CF3E69"/>
    <w:rsid w:val="00CF420B"/>
    <w:rsid w:val="00D10B00"/>
    <w:rsid w:val="00D129F7"/>
    <w:rsid w:val="00D1481D"/>
    <w:rsid w:val="00D23F2F"/>
    <w:rsid w:val="00D25E33"/>
    <w:rsid w:val="00D3470F"/>
    <w:rsid w:val="00D359A6"/>
    <w:rsid w:val="00D367B9"/>
    <w:rsid w:val="00D418E5"/>
    <w:rsid w:val="00D462EF"/>
    <w:rsid w:val="00D464A6"/>
    <w:rsid w:val="00D50038"/>
    <w:rsid w:val="00D572E5"/>
    <w:rsid w:val="00D6521B"/>
    <w:rsid w:val="00D67B78"/>
    <w:rsid w:val="00D714E9"/>
    <w:rsid w:val="00D733CF"/>
    <w:rsid w:val="00D76EE5"/>
    <w:rsid w:val="00D773D5"/>
    <w:rsid w:val="00D84EFF"/>
    <w:rsid w:val="00D8624D"/>
    <w:rsid w:val="00DA2A0C"/>
    <w:rsid w:val="00DA7F1C"/>
    <w:rsid w:val="00DB29F5"/>
    <w:rsid w:val="00DB37B0"/>
    <w:rsid w:val="00DC35EF"/>
    <w:rsid w:val="00DC48BA"/>
    <w:rsid w:val="00DD5AC5"/>
    <w:rsid w:val="00DD69CA"/>
    <w:rsid w:val="00DF1B84"/>
    <w:rsid w:val="00DF543C"/>
    <w:rsid w:val="00DF6C92"/>
    <w:rsid w:val="00E0559C"/>
    <w:rsid w:val="00E14842"/>
    <w:rsid w:val="00E168CD"/>
    <w:rsid w:val="00E208C0"/>
    <w:rsid w:val="00E2423F"/>
    <w:rsid w:val="00E3108F"/>
    <w:rsid w:val="00E355B8"/>
    <w:rsid w:val="00E36346"/>
    <w:rsid w:val="00E43F25"/>
    <w:rsid w:val="00E504DC"/>
    <w:rsid w:val="00E54F8F"/>
    <w:rsid w:val="00E623C8"/>
    <w:rsid w:val="00E71913"/>
    <w:rsid w:val="00E75068"/>
    <w:rsid w:val="00E840F9"/>
    <w:rsid w:val="00E92019"/>
    <w:rsid w:val="00E94E18"/>
    <w:rsid w:val="00EA554F"/>
    <w:rsid w:val="00EB1CAD"/>
    <w:rsid w:val="00EB4D38"/>
    <w:rsid w:val="00EB69AB"/>
    <w:rsid w:val="00EC6E01"/>
    <w:rsid w:val="00ED0299"/>
    <w:rsid w:val="00ED416C"/>
    <w:rsid w:val="00ED7CAD"/>
    <w:rsid w:val="00EE57B5"/>
    <w:rsid w:val="00EF269A"/>
    <w:rsid w:val="00EF38DE"/>
    <w:rsid w:val="00F00AB9"/>
    <w:rsid w:val="00F20297"/>
    <w:rsid w:val="00F25757"/>
    <w:rsid w:val="00F3325D"/>
    <w:rsid w:val="00F354B9"/>
    <w:rsid w:val="00F35AE8"/>
    <w:rsid w:val="00F470BC"/>
    <w:rsid w:val="00F50BFA"/>
    <w:rsid w:val="00F54274"/>
    <w:rsid w:val="00F81D2F"/>
    <w:rsid w:val="00F87406"/>
    <w:rsid w:val="00F913C7"/>
    <w:rsid w:val="00F97933"/>
    <w:rsid w:val="00FA51FC"/>
    <w:rsid w:val="00FB5068"/>
    <w:rsid w:val="00FB7EDD"/>
    <w:rsid w:val="00FC3AD1"/>
    <w:rsid w:val="00FC463C"/>
    <w:rsid w:val="00FC5335"/>
    <w:rsid w:val="00FC6FE9"/>
    <w:rsid w:val="00FD0A32"/>
    <w:rsid w:val="00FD425C"/>
    <w:rsid w:val="00FD6124"/>
    <w:rsid w:val="00FD65A8"/>
    <w:rsid w:val="00FE09A1"/>
    <w:rsid w:val="00FE139E"/>
    <w:rsid w:val="00FE56A8"/>
    <w:rsid w:val="00FE60E8"/>
    <w:rsid w:val="00FF32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F2A89"/>
  <w15:docId w15:val="{6CCE94A2-922F-4200-A4B7-7731254F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
    <w:basedOn w:val="Normal"/>
    <w:link w:val="ParagraphedelisteCar"/>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
    <w:basedOn w:val="Policepardfaut"/>
    <w:link w:val="Paragraphedeliste"/>
    <w:uiPriority w:val="34"/>
    <w:rsid w:val="0021194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6991">
      <w:bodyDiv w:val="1"/>
      <w:marLeft w:val="0"/>
      <w:marRight w:val="0"/>
      <w:marTop w:val="0"/>
      <w:marBottom w:val="0"/>
      <w:divBdr>
        <w:top w:val="none" w:sz="0" w:space="0" w:color="auto"/>
        <w:left w:val="none" w:sz="0" w:space="0" w:color="auto"/>
        <w:bottom w:val="none" w:sz="0" w:space="0" w:color="auto"/>
        <w:right w:val="none" w:sz="0" w:space="0" w:color="auto"/>
      </w:divBdr>
    </w:div>
    <w:div w:id="550650231">
      <w:bodyDiv w:val="1"/>
      <w:marLeft w:val="0"/>
      <w:marRight w:val="0"/>
      <w:marTop w:val="0"/>
      <w:marBottom w:val="0"/>
      <w:divBdr>
        <w:top w:val="none" w:sz="0" w:space="0" w:color="auto"/>
        <w:left w:val="none" w:sz="0" w:space="0" w:color="auto"/>
        <w:bottom w:val="none" w:sz="0" w:space="0" w:color="auto"/>
        <w:right w:val="none" w:sz="0" w:space="0" w:color="auto"/>
      </w:divBdr>
    </w:div>
    <w:div w:id="559099668">
      <w:bodyDiv w:val="1"/>
      <w:marLeft w:val="0"/>
      <w:marRight w:val="0"/>
      <w:marTop w:val="0"/>
      <w:marBottom w:val="0"/>
      <w:divBdr>
        <w:top w:val="none" w:sz="0" w:space="0" w:color="auto"/>
        <w:left w:val="none" w:sz="0" w:space="0" w:color="auto"/>
        <w:bottom w:val="none" w:sz="0" w:space="0" w:color="auto"/>
        <w:right w:val="none" w:sz="0" w:space="0" w:color="auto"/>
      </w:divBdr>
    </w:div>
    <w:div w:id="799542154">
      <w:bodyDiv w:val="1"/>
      <w:marLeft w:val="0"/>
      <w:marRight w:val="0"/>
      <w:marTop w:val="0"/>
      <w:marBottom w:val="0"/>
      <w:divBdr>
        <w:top w:val="none" w:sz="0" w:space="0" w:color="auto"/>
        <w:left w:val="none" w:sz="0" w:space="0" w:color="auto"/>
        <w:bottom w:val="none" w:sz="0" w:space="0" w:color="auto"/>
        <w:right w:val="none" w:sz="0" w:space="0" w:color="auto"/>
      </w:divBdr>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23819934">
      <w:bodyDiv w:val="1"/>
      <w:marLeft w:val="0"/>
      <w:marRight w:val="0"/>
      <w:marTop w:val="0"/>
      <w:marBottom w:val="0"/>
      <w:divBdr>
        <w:top w:val="none" w:sz="0" w:space="0" w:color="auto"/>
        <w:left w:val="none" w:sz="0" w:space="0" w:color="auto"/>
        <w:bottom w:val="none" w:sz="0" w:space="0" w:color="auto"/>
        <w:right w:val="none" w:sz="0" w:space="0" w:color="auto"/>
      </w:divBdr>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387989793">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60BC-5B37-4C9D-B20F-D89F3414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1373</Words>
  <Characters>7557</Characters>
  <Application>Microsoft Office Word</Application>
  <DocSecurity>0</DocSecurity>
  <Lines>62</Lines>
  <Paragraphs>17</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Ioannou</dc:creator>
  <cp:lastModifiedBy>Emilie BECLE</cp:lastModifiedBy>
  <cp:revision>9</cp:revision>
  <cp:lastPrinted>2017-08-02T18:47:00Z</cp:lastPrinted>
  <dcterms:created xsi:type="dcterms:W3CDTF">2021-04-13T11:59:00Z</dcterms:created>
  <dcterms:modified xsi:type="dcterms:W3CDTF">2021-04-13T15:13:00Z</dcterms:modified>
</cp:coreProperties>
</file>