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Ind w:w="0" w:type="dxa"/>
        <w:tblLook w:val="04A0" w:firstRow="1" w:lastRow="0" w:firstColumn="1" w:lastColumn="0" w:noHBand="0" w:noVBand="1"/>
      </w:tblPr>
      <w:tblGrid>
        <w:gridCol w:w="8935"/>
      </w:tblGrid>
      <w:tr w:rsidR="00C82211" w:rsidRPr="006952FD" w14:paraId="2524D737" w14:textId="77777777" w:rsidTr="00FF08D4">
        <w:trPr>
          <w:jc w:val="center"/>
        </w:trPr>
        <w:tc>
          <w:tcPr>
            <w:tcW w:w="8935" w:type="dxa"/>
            <w:tcBorders>
              <w:top w:val="single" w:sz="4" w:space="0" w:color="auto"/>
              <w:left w:val="single" w:sz="4" w:space="0" w:color="auto"/>
              <w:bottom w:val="single" w:sz="4" w:space="0" w:color="auto"/>
              <w:right w:val="single" w:sz="4" w:space="0" w:color="auto"/>
            </w:tcBorders>
            <w:hideMark/>
          </w:tcPr>
          <w:p w14:paraId="659C5FEB" w14:textId="5532DEB4" w:rsidR="00C82211" w:rsidRDefault="00C82211" w:rsidP="00FF08D4">
            <w:pPr>
              <w:pStyle w:val="Titre2"/>
              <w:jc w:val="center"/>
              <w:outlineLvl w:val="1"/>
              <w:rPr>
                <w:rFonts w:asciiTheme="minorHAnsi" w:eastAsia="Times New Roman" w:hAnsiTheme="minorHAnsi" w:cstheme="minorHAnsi"/>
                <w:bdr w:val="none" w:sz="0" w:space="0" w:color="auto" w:frame="1"/>
                <w:lang w:val="fr-FR" w:eastAsia="fr-FR"/>
              </w:rPr>
            </w:pPr>
            <w:r>
              <w:rPr>
                <w:rFonts w:eastAsia="Times New Roman"/>
                <w:bdr w:val="none" w:sz="0" w:space="0" w:color="auto" w:frame="1"/>
                <w:lang w:val="fr-FR" w:eastAsia="fr-FR"/>
              </w:rPr>
              <w:t>APPUI AU RENFORCEMENT DES HALLES A MAREE PILOTES EN ALGÉRIE</w:t>
            </w:r>
          </w:p>
          <w:p w14:paraId="3B189B1B" w14:textId="77777777" w:rsidR="00C82211" w:rsidRDefault="006952FD" w:rsidP="00FF08D4">
            <w:pPr>
              <w:pStyle w:val="Paragraphedeliste"/>
              <w:shd w:val="clear" w:color="auto" w:fill="FFFFFF"/>
              <w:ind w:left="0"/>
              <w:jc w:val="center"/>
              <w:rPr>
                <w:rFonts w:eastAsia="Times New Roman" w:cstheme="minorHAnsi"/>
                <w:b/>
                <w:bCs/>
                <w:color w:val="000000"/>
                <w:kern w:val="36"/>
                <w:bdr w:val="none" w:sz="0" w:space="0" w:color="auto" w:frame="1"/>
                <w:lang w:val="fr-FR" w:eastAsia="fr-FR"/>
              </w:rPr>
            </w:pPr>
            <w:r>
              <w:rPr>
                <w:rFonts w:eastAsia="Times New Roman" w:cstheme="minorHAnsi"/>
                <w:b/>
                <w:bCs/>
                <w:color w:val="000000"/>
                <w:kern w:val="36"/>
                <w:bdr w:val="none" w:sz="0" w:space="0" w:color="auto" w:frame="1"/>
                <w:lang w:val="fr-FR" w:eastAsia="fr-FR"/>
              </w:rPr>
              <w:t>EXPERT.E NATIONAL.E - CONCEPTION D’UNE APPLICATION WEB      MARKET PLACE POUR AMÉLIORER LA TRANSPARENCE DES MARCHÉS DE 1</w:t>
            </w:r>
            <w:r>
              <w:rPr>
                <w:rFonts w:eastAsia="Times New Roman" w:cstheme="minorHAnsi"/>
                <w:b/>
                <w:bCs/>
                <w:color w:val="000000"/>
                <w:kern w:val="36"/>
                <w:bdr w:val="none" w:sz="0" w:space="0" w:color="auto" w:frame="1"/>
                <w:vertAlign w:val="superscript"/>
                <w:lang w:val="fr-FR" w:eastAsia="fr-FR"/>
              </w:rPr>
              <w:t>ÈRE</w:t>
            </w:r>
            <w:r>
              <w:rPr>
                <w:rFonts w:eastAsia="Times New Roman" w:cstheme="minorHAnsi"/>
                <w:b/>
                <w:bCs/>
                <w:color w:val="000000"/>
                <w:kern w:val="36"/>
                <w:bdr w:val="none" w:sz="0" w:space="0" w:color="auto" w:frame="1"/>
                <w:lang w:val="fr-FR" w:eastAsia="fr-FR"/>
              </w:rPr>
              <w:t xml:space="preserve"> VENTE DES PRODUITS DE LA PÊCHE ET DE L’AQUACULTURE</w:t>
            </w:r>
          </w:p>
          <w:p w14:paraId="3A032164" w14:textId="77777777" w:rsidR="00C82211" w:rsidRPr="00676B1F" w:rsidRDefault="00C82211" w:rsidP="00FF08D4">
            <w:pPr>
              <w:pStyle w:val="Titre2"/>
              <w:jc w:val="center"/>
              <w:outlineLvl w:val="1"/>
            </w:pPr>
            <w:r>
              <w:t>2026</w:t>
            </w:r>
          </w:p>
        </w:tc>
      </w:tr>
    </w:tbl>
    <w:p w14:paraId="56946EBB" w14:textId="77777777" w:rsidR="00C82211" w:rsidRDefault="00C82211" w:rsidP="00C82211">
      <w:pPr>
        <w:shd w:val="clear" w:color="auto" w:fill="FFFFFF"/>
        <w:rPr>
          <w:rFonts w:eastAsia="Times New Roman" w:cstheme="minorHAnsi"/>
          <w:szCs w:val="22"/>
          <w:lang w:val="fr-FR" w:eastAsia="fr-FR"/>
        </w:rPr>
      </w:pPr>
    </w:p>
    <w:tbl>
      <w:tblPr>
        <w:tblStyle w:val="Grilledutableau"/>
        <w:tblW w:w="9026" w:type="dxa"/>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4A0" w:firstRow="1" w:lastRow="0" w:firstColumn="1" w:lastColumn="0" w:noHBand="0" w:noVBand="1"/>
      </w:tblPr>
      <w:tblGrid>
        <w:gridCol w:w="2800"/>
        <w:gridCol w:w="6226"/>
      </w:tblGrid>
      <w:tr w:rsidR="00443901" w14:paraId="000003E8" w14:textId="77777777">
        <w:tc>
          <w:tcPr>
            <w:tcW w:w="2800" w:type="dxa"/>
            <w:shd w:val="clear" w:color="auto" w:fill="E8F4EC"/>
          </w:tcPr>
          <w:p w14:paraId="000003E9" w14:textId="77777777" w:rsidR="00443901" w:rsidRDefault="00560B05">
            <w:pPr>
              <w:rPr>
                <w:b/>
                <w:lang w:val="fr-FR"/>
              </w:rPr>
            </w:pPr>
            <w:r>
              <w:rPr>
                <w:b/>
                <w:lang w:val="fr-FR"/>
              </w:rPr>
              <w:t>Programme</w:t>
            </w:r>
          </w:p>
        </w:tc>
        <w:tc>
          <w:tcPr>
            <w:tcW w:w="6226" w:type="dxa"/>
          </w:tcPr>
          <w:p w14:paraId="000003EA" w14:textId="77777777" w:rsidR="00443901" w:rsidRDefault="00560B05">
            <w:pPr>
              <w:rPr>
                <w:lang w:val="fr-FR"/>
              </w:rPr>
            </w:pPr>
            <w:r>
              <w:rPr>
                <w:lang w:val="fr-FR"/>
              </w:rPr>
              <w:t>Économie Bleue, Pêche et Aquaculture – Algérie</w:t>
            </w:r>
          </w:p>
        </w:tc>
      </w:tr>
      <w:tr w:rsidR="00443901" w14:paraId="000003EB" w14:textId="77777777">
        <w:tc>
          <w:tcPr>
            <w:tcW w:w="2800" w:type="dxa"/>
            <w:shd w:val="clear" w:color="auto" w:fill="E8F4EC"/>
          </w:tcPr>
          <w:p w14:paraId="000003EC" w14:textId="77777777" w:rsidR="00443901" w:rsidRDefault="00560B05">
            <w:pPr>
              <w:rPr>
                <w:b/>
                <w:lang w:val="fr-FR"/>
              </w:rPr>
            </w:pPr>
            <w:r>
              <w:rPr>
                <w:b/>
                <w:lang w:val="fr-FR"/>
              </w:rPr>
              <w:t>Activité</w:t>
            </w:r>
          </w:p>
        </w:tc>
        <w:tc>
          <w:tcPr>
            <w:tcW w:w="6226" w:type="dxa"/>
          </w:tcPr>
          <w:p w14:paraId="000003ED" w14:textId="77777777" w:rsidR="00443901" w:rsidRDefault="00560B05">
            <w:pPr>
              <w:rPr>
                <w:lang w:val="fr-FR"/>
              </w:rPr>
            </w:pPr>
            <w:r>
              <w:rPr>
                <w:lang w:val="fr-FR"/>
              </w:rPr>
              <w:t>Appui au renforcement des halles à marée pilotes – Conception et déploiement de la Marketplace (Objectif 6 – Lot 3)</w:t>
            </w:r>
          </w:p>
        </w:tc>
      </w:tr>
      <w:tr w:rsidR="00443901" w14:paraId="000003EE" w14:textId="77777777">
        <w:tc>
          <w:tcPr>
            <w:tcW w:w="2800" w:type="dxa"/>
            <w:shd w:val="clear" w:color="auto" w:fill="E8F4EC"/>
          </w:tcPr>
          <w:p w14:paraId="000003EF" w14:textId="77777777" w:rsidR="00443901" w:rsidRDefault="00560B05">
            <w:pPr>
              <w:rPr>
                <w:b/>
                <w:lang w:val="fr-FR"/>
              </w:rPr>
            </w:pPr>
            <w:r>
              <w:rPr>
                <w:b/>
                <w:lang w:val="fr-FR"/>
              </w:rPr>
              <w:t>Type de prestataire</w:t>
            </w:r>
          </w:p>
        </w:tc>
        <w:tc>
          <w:tcPr>
            <w:tcW w:w="6226" w:type="dxa"/>
          </w:tcPr>
          <w:p w14:paraId="000003F0" w14:textId="77777777" w:rsidR="00443901" w:rsidRDefault="00560B05">
            <w:pPr>
              <w:rPr>
                <w:lang w:val="fr-FR"/>
              </w:rPr>
            </w:pPr>
            <w:r>
              <w:rPr>
                <w:lang w:val="fr-FR"/>
              </w:rPr>
              <w:t>Expert(e) national(e) – contrat de prestation de services</w:t>
            </w:r>
          </w:p>
        </w:tc>
      </w:tr>
      <w:tr w:rsidR="00443901" w14:paraId="000003F1" w14:textId="77777777">
        <w:tc>
          <w:tcPr>
            <w:tcW w:w="2800" w:type="dxa"/>
            <w:shd w:val="clear" w:color="auto" w:fill="E8F4EC"/>
          </w:tcPr>
          <w:p w14:paraId="000003F2" w14:textId="77777777" w:rsidR="00443901" w:rsidRDefault="00560B05">
            <w:pPr>
              <w:rPr>
                <w:b/>
                <w:lang w:val="fr-FR"/>
              </w:rPr>
            </w:pPr>
            <w:r>
              <w:rPr>
                <w:b/>
                <w:lang w:val="fr-FR"/>
              </w:rPr>
              <w:t>Durée</w:t>
            </w:r>
          </w:p>
        </w:tc>
        <w:tc>
          <w:tcPr>
            <w:tcW w:w="6226" w:type="dxa"/>
          </w:tcPr>
          <w:p w14:paraId="000003F3" w14:textId="0B408DE1" w:rsidR="00443901" w:rsidRDefault="00560B05" w:rsidP="00820AC6">
            <w:pPr>
              <w:rPr>
                <w:lang w:val="fr-FR"/>
              </w:rPr>
            </w:pPr>
            <w:r>
              <w:rPr>
                <w:lang w:val="fr-FR"/>
              </w:rPr>
              <w:t xml:space="preserve">7 mois │ octobre 2026 –mars 2027 </w:t>
            </w:r>
          </w:p>
        </w:tc>
      </w:tr>
      <w:tr w:rsidR="00443901" w14:paraId="000003F4" w14:textId="77777777">
        <w:tc>
          <w:tcPr>
            <w:tcW w:w="2800" w:type="dxa"/>
            <w:shd w:val="clear" w:color="auto" w:fill="E8F4EC"/>
          </w:tcPr>
          <w:p w14:paraId="000003F5" w14:textId="77777777" w:rsidR="00443901" w:rsidRDefault="00560B05">
            <w:pPr>
              <w:rPr>
                <w:b/>
                <w:lang w:val="fr-FR"/>
              </w:rPr>
            </w:pPr>
            <w:r>
              <w:rPr>
                <w:b/>
                <w:lang w:val="fr-FR"/>
              </w:rPr>
              <w:t>Lieu</w:t>
            </w:r>
          </w:p>
        </w:tc>
        <w:tc>
          <w:tcPr>
            <w:tcW w:w="6226" w:type="dxa"/>
          </w:tcPr>
          <w:p w14:paraId="000003F6" w14:textId="77777777" w:rsidR="00443901" w:rsidRDefault="00560B05">
            <w:pPr>
              <w:rPr>
                <w:lang w:val="fr-FR"/>
              </w:rPr>
            </w:pPr>
            <w:r>
              <w:rPr>
                <w:lang w:val="fr-FR"/>
              </w:rPr>
              <w:t>Régions Centre, Est et Ouest en Algérie + travail à distance</w:t>
            </w:r>
          </w:p>
        </w:tc>
      </w:tr>
      <w:tr w:rsidR="00443901" w14:paraId="000003F7" w14:textId="77777777">
        <w:tc>
          <w:tcPr>
            <w:tcW w:w="2800" w:type="dxa"/>
            <w:shd w:val="clear" w:color="auto" w:fill="E8F4EC"/>
          </w:tcPr>
          <w:p w14:paraId="000003F8" w14:textId="77777777" w:rsidR="00443901" w:rsidRDefault="00560B05">
            <w:pPr>
              <w:rPr>
                <w:b/>
                <w:lang w:val="fr-FR"/>
              </w:rPr>
            </w:pPr>
            <w:r>
              <w:rPr>
                <w:b/>
                <w:lang w:val="fr-FR"/>
              </w:rPr>
              <w:t>Date de démarrage</w:t>
            </w:r>
          </w:p>
        </w:tc>
        <w:tc>
          <w:tcPr>
            <w:tcW w:w="6226" w:type="dxa"/>
          </w:tcPr>
          <w:p w14:paraId="000003F9" w14:textId="77777777" w:rsidR="00443901" w:rsidRDefault="00560B05">
            <w:pPr>
              <w:rPr>
                <w:lang w:val="fr-FR"/>
              </w:rPr>
            </w:pPr>
            <w:r>
              <w:rPr>
                <w:lang w:val="fr-FR"/>
              </w:rPr>
              <w:t>Octobre 2026</w:t>
            </w:r>
          </w:p>
        </w:tc>
      </w:tr>
      <w:tr w:rsidR="00616E57" w14:paraId="41E2E2A1" w14:textId="77777777" w:rsidTr="00E00551">
        <w:tc>
          <w:tcPr>
            <w:tcW w:w="2800" w:type="dxa"/>
            <w:shd w:val="clear" w:color="auto" w:fill="E8F4EC"/>
          </w:tcPr>
          <w:p w14:paraId="68A714DD" w14:textId="77777777" w:rsidR="00616E57" w:rsidRDefault="00616E57" w:rsidP="00E00551">
            <w:pPr>
              <w:rPr>
                <w:b/>
                <w:lang w:val="fr-FR"/>
              </w:rPr>
            </w:pPr>
            <w:r>
              <w:rPr>
                <w:b/>
                <w:lang w:val="fr-FR"/>
              </w:rPr>
              <w:t>Supervision</w:t>
            </w:r>
          </w:p>
        </w:tc>
        <w:tc>
          <w:tcPr>
            <w:tcW w:w="6226" w:type="dxa"/>
          </w:tcPr>
          <w:p w14:paraId="6CD85286" w14:textId="77777777" w:rsidR="00616E57" w:rsidRDefault="00616E57" w:rsidP="00E00551">
            <w:pPr>
              <w:rPr>
                <w:lang w:val="fr-FR"/>
              </w:rPr>
            </w:pPr>
            <w:r>
              <w:rPr>
                <w:lang w:val="fr-FR"/>
              </w:rPr>
              <w:t>Chef de projet adjoint – Expert référent Pêche et Aquaculture – Expert international Halles à marée</w:t>
            </w:r>
          </w:p>
        </w:tc>
      </w:tr>
      <w:tr w:rsidR="00443901" w14:paraId="000003FA" w14:textId="77777777">
        <w:tc>
          <w:tcPr>
            <w:tcW w:w="2800" w:type="dxa"/>
            <w:shd w:val="clear" w:color="auto" w:fill="E8F4EC"/>
          </w:tcPr>
          <w:p w14:paraId="000003FB" w14:textId="04962DD3" w:rsidR="00443901" w:rsidRDefault="00616E57">
            <w:pPr>
              <w:rPr>
                <w:b/>
                <w:lang w:val="fr-FR"/>
              </w:rPr>
            </w:pPr>
            <w:r>
              <w:rPr>
                <w:b/>
                <w:lang w:val="fr-FR"/>
              </w:rPr>
              <w:t>Budget indicatif</w:t>
            </w:r>
          </w:p>
        </w:tc>
        <w:tc>
          <w:tcPr>
            <w:tcW w:w="6226" w:type="dxa"/>
          </w:tcPr>
          <w:p w14:paraId="000003FC" w14:textId="0685152D" w:rsidR="00443901" w:rsidRDefault="00616E57">
            <w:pPr>
              <w:rPr>
                <w:lang w:val="fr-FR"/>
              </w:rPr>
            </w:pPr>
            <w:r>
              <w:rPr>
                <w:lang w:val="fr-FR"/>
              </w:rPr>
              <w:t>20 000€</w:t>
            </w:r>
          </w:p>
        </w:tc>
      </w:tr>
    </w:tbl>
    <w:p w14:paraId="2D286FBB" w14:textId="1A4DC26B" w:rsidR="00CA054C" w:rsidRPr="00676B1F" w:rsidRDefault="00671CC9" w:rsidP="00D30A50">
      <w:pPr>
        <w:pStyle w:val="Titre2"/>
        <w:numPr>
          <w:ilvl w:val="0"/>
          <w:numId w:val="18"/>
        </w:numPr>
        <w:rPr>
          <w:rFonts w:eastAsia="Times New Roman"/>
          <w:bdr w:val="none" w:sz="0" w:space="0" w:color="auto" w:frame="1"/>
          <w:lang w:val="fr-FR" w:eastAsia="fr-FR"/>
        </w:rPr>
      </w:pPr>
      <w:r>
        <w:rPr>
          <w:rFonts w:eastAsia="Times New Roman"/>
          <w:bdr w:val="none" w:sz="0" w:space="0" w:color="auto" w:frame="1"/>
          <w:lang w:val="fr-FR" w:eastAsia="fr-FR"/>
        </w:rPr>
        <w:t xml:space="preserve">DESCRIPTION DU PROGRAMME ET DU CONTEXTE </w:t>
      </w:r>
    </w:p>
    <w:p w14:paraId="035324C4" w14:textId="77777777" w:rsidR="00C82211" w:rsidRDefault="00C82211" w:rsidP="00FF08D4">
      <w:pPr>
        <w:rPr>
          <w:bdr w:val="none" w:sz="0" w:space="0" w:color="auto" w:frame="1"/>
          <w:lang w:val="fr-FR" w:eastAsia="fr-FR"/>
        </w:rPr>
      </w:pPr>
      <w:r>
        <w:rPr>
          <w:bdr w:val="none" w:sz="0" w:space="0" w:color="auto" w:frame="1"/>
          <w:lang w:val="fr-FR" w:eastAsia="fr-FR"/>
        </w:rPr>
        <w:t>L’objectif du programme « Économie Bleue, Pêche et Aquaculture » est de contribuer au développement économique de l’Algérie, afin de renforcer durablement les systèmes productifs locaux et la sécurité alimentaire.</w:t>
      </w:r>
    </w:p>
    <w:p w14:paraId="27B61FCA" w14:textId="77777777" w:rsidR="00C82211" w:rsidRDefault="00C82211" w:rsidP="00FF08D4">
      <w:pPr>
        <w:rPr>
          <w:bdr w:val="none" w:sz="0" w:space="0" w:color="auto" w:frame="1"/>
          <w:lang w:val="fr-FR" w:eastAsia="fr-FR"/>
        </w:rPr>
      </w:pPr>
      <w:r>
        <w:rPr>
          <w:bdr w:val="none" w:sz="0" w:space="0" w:color="auto" w:frame="1"/>
          <w:lang w:val="fr-FR" w:eastAsia="fr-FR"/>
        </w:rPr>
        <w:t xml:space="preserve">Dans ce contexte, </w:t>
      </w:r>
      <w:r>
        <w:rPr>
          <w:bCs/>
          <w:bdr w:val="none" w:sz="0" w:space="0" w:color="auto" w:frame="1"/>
          <w:lang w:val="fr-FR" w:eastAsia="fr-FR"/>
        </w:rPr>
        <w:t>les halles à marée sont les interfaces incontournables de première vente du processus de commercialisation sécurisée des produits halieutiques, et</w:t>
      </w:r>
      <w:r>
        <w:rPr>
          <w:bdr w:val="none" w:sz="0" w:space="0" w:color="auto" w:frame="1"/>
          <w:lang w:val="fr-FR" w:eastAsia="fr-FR"/>
        </w:rPr>
        <w:t xml:space="preserve"> l’une de leurs missions principales est d’assurer la transparence des transactions. </w:t>
      </w:r>
    </w:p>
    <w:p w14:paraId="10EE3EC9" w14:textId="77777777" w:rsidR="00671CC9" w:rsidRDefault="00C20F03" w:rsidP="00FF08D4">
      <w:pPr>
        <w:rPr>
          <w:rFonts w:eastAsiaTheme="minorHAnsi" w:cstheme="minorBidi"/>
          <w:bdr w:val="none" w:sz="0" w:space="0" w:color="auto" w:frame="1"/>
          <w:lang w:val="fr-FR"/>
        </w:rPr>
      </w:pPr>
      <w:r>
        <w:rPr>
          <w:rFonts w:eastAsiaTheme="minorHAnsi" w:cstheme="minorBidi"/>
          <w:bdr w:val="none" w:sz="0" w:space="0" w:color="auto" w:frame="1"/>
          <w:lang w:val="fr-FR"/>
        </w:rPr>
        <w:t>Pour rappel, les halles à marée jouent un rôle clé dans le débarquement et la commercialisation des produits de la pêche, et elles sont un levier qui va dans le sens d'améliorer les conditions de commercialisation des produits débarqués sur le plan national.</w:t>
      </w:r>
    </w:p>
    <w:p w14:paraId="1EEB6A8E" w14:textId="77777777" w:rsidR="00671CC9" w:rsidRPr="00671CC9" w:rsidRDefault="00C82211" w:rsidP="00FF08D4">
      <w:pPr>
        <w:rPr>
          <w:rFonts w:cstheme="minorHAnsi"/>
          <w:szCs w:val="22"/>
          <w:bdr w:val="nil"/>
          <w:lang w:val="fr-FR"/>
        </w:rPr>
      </w:pPr>
      <w:r>
        <w:rPr>
          <w:rFonts w:eastAsiaTheme="minorHAnsi" w:cstheme="minorBidi"/>
          <w:szCs w:val="22"/>
          <w:bdr w:val="none" w:sz="0" w:space="0" w:color="auto" w:frame="1"/>
          <w:lang w:val="fr-FR"/>
        </w:rPr>
        <w:t xml:space="preserve"> </w:t>
      </w:r>
      <w:r>
        <w:rPr>
          <w:rFonts w:cstheme="minorHAnsi"/>
          <w:szCs w:val="22"/>
          <w:bdr w:val="nil"/>
          <w:lang w:val="fr-FR"/>
        </w:rPr>
        <w:t>Les Termes de Référence de la mission « appui au renforcement des halles à marée pilotes en Algérie » relèvent parmi les principaux dysfonctionnements :</w:t>
      </w:r>
    </w:p>
    <w:p w14:paraId="486392A4" w14:textId="1B1DD204" w:rsidR="00671CC9" w:rsidRPr="00671CC9" w:rsidRDefault="00671CC9" w:rsidP="00FF08D4">
      <w:pPr>
        <w:rPr>
          <w:bdr w:val="nil"/>
          <w:lang w:val="fr-FR"/>
        </w:rPr>
      </w:pPr>
      <w:r>
        <w:rPr>
          <w:rFonts w:ascii="Segoe UI Symbol" w:hAnsi="Segoe UI Symbol" w:cs="Segoe UI Symbol"/>
          <w:bdr w:val="nil"/>
          <w:lang w:val="fr-FR"/>
        </w:rPr>
        <w:t>✓</w:t>
      </w:r>
      <w:r>
        <w:rPr>
          <w:bdr w:val="nil"/>
          <w:lang w:val="fr-FR"/>
        </w:rPr>
        <w:t xml:space="preserve"> Défaut d’enregistrement systématique des données (navire, espèces, tailles, poids, etc.) au sein des halles à marée, pour garantir le suivi basique de l’effort de pêche et de la mise en marché des produits; </w:t>
      </w:r>
    </w:p>
    <w:p w14:paraId="2EFD7B3D" w14:textId="77777777" w:rsidR="00671CC9" w:rsidRPr="00671CC9" w:rsidRDefault="00671CC9" w:rsidP="00FF08D4">
      <w:pPr>
        <w:rPr>
          <w:bdr w:val="nil"/>
          <w:lang w:val="fr-FR"/>
        </w:rPr>
      </w:pPr>
      <w:r>
        <w:rPr>
          <w:rFonts w:ascii="Segoe UI Symbol" w:hAnsi="Segoe UI Symbol" w:cs="Segoe UI Symbol"/>
          <w:bdr w:val="nil"/>
          <w:lang w:val="fr-FR"/>
        </w:rPr>
        <w:t>✓</w:t>
      </w:r>
      <w:r>
        <w:rPr>
          <w:bdr w:val="nil"/>
          <w:lang w:val="fr-FR"/>
        </w:rPr>
        <w:t xml:space="preserve"> Tra</w:t>
      </w:r>
      <w:r>
        <w:rPr>
          <w:rFonts w:ascii="Calibri" w:hAnsi="Calibri" w:cs="Calibri"/>
          <w:bdr w:val="nil"/>
          <w:lang w:val="fr-FR"/>
        </w:rPr>
        <w:t>ç</w:t>
      </w:r>
      <w:r>
        <w:rPr>
          <w:bdr w:val="nil"/>
          <w:lang w:val="fr-FR"/>
        </w:rPr>
        <w:t>abilit</w:t>
      </w:r>
      <w:r>
        <w:rPr>
          <w:rFonts w:ascii="Calibri" w:hAnsi="Calibri" w:cs="Calibri"/>
          <w:bdr w:val="nil"/>
          <w:lang w:val="fr-FR"/>
        </w:rPr>
        <w:t>é</w:t>
      </w:r>
      <w:r>
        <w:rPr>
          <w:bdr w:val="nil"/>
          <w:lang w:val="fr-FR"/>
        </w:rPr>
        <w:t xml:space="preserve"> : des documents de tra</w:t>
      </w:r>
      <w:r>
        <w:rPr>
          <w:rFonts w:ascii="Calibri" w:hAnsi="Calibri" w:cs="Calibri"/>
          <w:bdr w:val="nil"/>
          <w:lang w:val="fr-FR"/>
        </w:rPr>
        <w:t>ç</w:t>
      </w:r>
      <w:r>
        <w:rPr>
          <w:bdr w:val="nil"/>
          <w:lang w:val="fr-FR"/>
        </w:rPr>
        <w:t>abilit</w:t>
      </w:r>
      <w:r>
        <w:rPr>
          <w:rFonts w:ascii="Calibri" w:hAnsi="Calibri" w:cs="Calibri"/>
          <w:bdr w:val="nil"/>
          <w:lang w:val="fr-FR"/>
        </w:rPr>
        <w:t>é</w:t>
      </w:r>
      <w:r>
        <w:rPr>
          <w:bdr w:val="nil"/>
          <w:lang w:val="fr-FR"/>
        </w:rPr>
        <w:t xml:space="preserve"> (</w:t>
      </w:r>
      <w:r>
        <w:rPr>
          <w:rFonts w:ascii="Calibri" w:hAnsi="Calibri" w:cs="Calibri"/>
          <w:bdr w:val="nil"/>
          <w:lang w:val="fr-FR"/>
        </w:rPr>
        <w:t>é</w:t>
      </w:r>
      <w:r>
        <w:rPr>
          <w:bdr w:val="nil"/>
          <w:lang w:val="fr-FR"/>
        </w:rPr>
        <w:t>tiquetages r</w:t>
      </w:r>
      <w:r>
        <w:rPr>
          <w:rFonts w:ascii="Calibri" w:hAnsi="Calibri" w:cs="Calibri"/>
          <w:bdr w:val="nil"/>
          <w:lang w:val="fr-FR"/>
        </w:rPr>
        <w:t>è</w:t>
      </w:r>
      <w:r>
        <w:rPr>
          <w:bdr w:val="nil"/>
          <w:lang w:val="fr-FR"/>
        </w:rPr>
        <w:t>glementaires) doivent pouvoir suivre le produit de la p</w:t>
      </w:r>
      <w:r>
        <w:rPr>
          <w:rFonts w:ascii="Calibri" w:hAnsi="Calibri" w:cs="Calibri"/>
          <w:bdr w:val="nil"/>
          <w:lang w:val="fr-FR"/>
        </w:rPr>
        <w:t>ê</w:t>
      </w:r>
      <w:r>
        <w:rPr>
          <w:bdr w:val="nil"/>
          <w:lang w:val="fr-FR"/>
        </w:rPr>
        <w:t>che tout au long du processus de commercialisation. Or, actuellement, cette procédure n’est pas appliquée ;</w:t>
      </w:r>
    </w:p>
    <w:p w14:paraId="4D6DAEF2" w14:textId="77777777" w:rsidR="00C82211" w:rsidRDefault="00671CC9" w:rsidP="00FF08D4">
      <w:pPr>
        <w:rPr>
          <w:rFonts w:eastAsiaTheme="minorHAnsi" w:cstheme="minorBidi"/>
          <w:bdr w:val="none" w:sz="0" w:space="0" w:color="auto" w:frame="1"/>
          <w:lang w:val="fr-FR"/>
        </w:rPr>
      </w:pPr>
      <w:r>
        <w:rPr>
          <w:rFonts w:ascii="Segoe UI Symbol" w:hAnsi="Segoe UI Symbol" w:cs="Segoe UI Symbol"/>
          <w:bdr w:val="nil"/>
          <w:lang w:val="fr-FR"/>
        </w:rPr>
        <w:t xml:space="preserve">✓ </w:t>
      </w:r>
      <w:r>
        <w:rPr>
          <w:bdr w:val="nil"/>
          <w:lang w:val="fr-FR"/>
        </w:rPr>
        <w:t>Transparence : les acheteurs ont besoin de visibilité sur les plans régional et national, afin de pouvoir orienter leurs stratégies d’achat d’une halle à l’autre pour mieux stabiliser et sécuriser leurs approvisionnements. Actuellement, la prévision des apports pour chaque halle n’existe pas, et encore moins au niveau national, mais elle est prévue dans les nouveaux règlements d’exploitation des halles à marée pilotes.</w:t>
      </w:r>
    </w:p>
    <w:p w14:paraId="03DD6750" w14:textId="77777777" w:rsidR="00C82211" w:rsidRDefault="00C82211" w:rsidP="00FF08D4">
      <w:pPr>
        <w:rPr>
          <w:bdr w:val="none" w:sz="0" w:space="0" w:color="auto" w:frame="1"/>
          <w:lang w:val="fr-FR"/>
        </w:rPr>
      </w:pPr>
      <w:r>
        <w:rPr>
          <w:bdr w:val="none" w:sz="0" w:space="0" w:color="auto" w:frame="1"/>
          <w:lang w:val="fr-FR"/>
        </w:rPr>
        <w:t xml:space="preserve">Dans le cadre de l’appui au renforcement des halles à marée, piloté par le programme Économie Bleue en Algérie, l’état des lieux réalisé en mai et juin 2024 auprès des 06 halles à marée pilotes a permis de formaliser et de valider avec les parties prenantes des plans d’actions spécifiques à chaque halle à </w:t>
      </w:r>
      <w:r>
        <w:rPr>
          <w:bdr w:val="none" w:sz="0" w:space="0" w:color="auto" w:frame="1"/>
          <w:lang w:val="fr-FR"/>
        </w:rPr>
        <w:lastRenderedPageBreak/>
        <w:t>marée pour, à terme, mieux encadrer et valoriser les activités de première vente des produits halieutiques.</w:t>
      </w:r>
    </w:p>
    <w:p w14:paraId="1A30584D" w14:textId="33CB93A7" w:rsidR="00671CC9" w:rsidRDefault="00C82211" w:rsidP="00FF08D4">
      <w:pPr>
        <w:rPr>
          <w:rFonts w:cstheme="minorHAnsi"/>
          <w:lang w:val="fr-FR"/>
        </w:rPr>
      </w:pPr>
      <w:r>
        <w:rPr>
          <w:rFonts w:eastAsia="Times New Roman" w:cstheme="minorHAnsi"/>
          <w:bdr w:val="none" w:sz="0" w:space="0" w:color="auto" w:frame="1"/>
          <w:lang w:val="fr-FR" w:eastAsia="fr-FR"/>
        </w:rPr>
        <w:t xml:space="preserve">Plus précisément, </w:t>
      </w:r>
      <w:r>
        <w:rPr>
          <w:bdr w:val="none" w:sz="0" w:space="0" w:color="auto" w:frame="1"/>
          <w:lang w:val="fr-FR"/>
        </w:rPr>
        <w:t>les plans d’actions des six halles à marée pilotes ont inclus le renforcement de l’enregistrement des transactions et de la traçabilité (Objectif 6), moyennant la proposition technique Sitphal actuellement mise en œuvre pour garantir l’enregistrement des produits de la pêche et de l’aquaculture transitant par les halles à marée et leur traçabilité dans le</w:t>
      </w:r>
      <w:r>
        <w:rPr>
          <w:rFonts w:cstheme="minorHAnsi"/>
          <w:lang w:val="fr-FR"/>
        </w:rPr>
        <w:t xml:space="preserve"> processus de commercialisation.</w:t>
      </w:r>
    </w:p>
    <w:p w14:paraId="0A000001" w14:textId="77777777" w:rsidR="00676B1F" w:rsidRDefault="00676B1F" w:rsidP="00676B1F">
      <w:pPr>
        <w:rPr>
          <w:rFonts w:cstheme="minorHAnsi"/>
          <w:lang w:val="fr-FR"/>
        </w:rPr>
      </w:pPr>
      <w:r>
        <w:rPr>
          <w:rFonts w:cstheme="minorHAnsi"/>
          <w:lang w:val="fr-FR"/>
        </w:rPr>
        <w:t>La présente mission s’inscrit dans la continuité directe de SITPHAL : la Marketplace est conçue comme la couche de transparence commerciale venant compléter le dispositif de traçabilité et d’enregistrement des données mis en place par SITPHAL dans les halles à marée pilotes. Les deux systèmes forment un ensemble cohérent et interopérable, dont le bon fonctionnement repose sur une continuité d’expertise et sur la disponibilité effective des données générées par les bornes SITPHAL comme flux d’alimentation de la Marketplace.</w:t>
      </w:r>
    </w:p>
    <w:p w14:paraId="23EC30F5" w14:textId="77777777" w:rsidR="00676B1F" w:rsidRDefault="00676B1F" w:rsidP="00676B1F">
      <w:pPr>
        <w:rPr>
          <w:rFonts w:eastAsiaTheme="minorHAnsi" w:cstheme="minorBidi"/>
          <w:b/>
          <w:szCs w:val="22"/>
          <w:bdr w:val="none" w:sz="0" w:space="0" w:color="auto" w:frame="1"/>
          <w:lang w:val="fr-FR"/>
        </w:rPr>
      </w:pPr>
    </w:p>
    <w:p w14:paraId="4BB8385F" w14:textId="77777777" w:rsidR="00671CC9" w:rsidRPr="00671CC9" w:rsidRDefault="00671CC9" w:rsidP="00D30A50">
      <w:pPr>
        <w:pStyle w:val="Titre3"/>
        <w:rPr>
          <w:rFonts w:eastAsia="Times New Roman"/>
          <w:lang w:val="fr-BE" w:eastAsia="fr-BE"/>
        </w:rPr>
      </w:pPr>
      <w:r>
        <w:rPr>
          <w:rFonts w:eastAsia="Times New Roman"/>
          <w:lang w:val="fr-BE" w:eastAsia="fr-BE"/>
        </w:rPr>
        <w:t>LIEUX DE MISE EN ŒUVRE</w:t>
      </w:r>
    </w:p>
    <w:p w14:paraId="75576967" w14:textId="1A7D4762" w:rsidR="00671CC9" w:rsidRDefault="00671CC9" w:rsidP="00FF08D4">
      <w:pPr>
        <w:rPr>
          <w:rFonts w:ascii="Calibri" w:eastAsia="Times New Roman" w:hAnsi="Calibri" w:cs="Calibri"/>
          <w:color w:val="333333"/>
          <w:kern w:val="2"/>
          <w:szCs w:val="22"/>
          <w:lang w:val="fr-BE" w:eastAsia="fr-BE"/>
        </w:rPr>
      </w:pPr>
      <w:r>
        <w:t>Le programme se déroule en Algérie, dans les 14 wilayas côtières. Des actions ponctuelles pourront être</w:t>
      </w:r>
      <w:r>
        <w:rPr>
          <w:rFonts w:ascii="Calibri" w:eastAsia="Times New Roman" w:hAnsi="Calibri" w:cs="Calibri"/>
          <w:color w:val="333333"/>
          <w:kern w:val="2"/>
          <w:szCs w:val="22"/>
          <w:lang w:val="fr-BE" w:eastAsia="fr-BE"/>
        </w:rPr>
        <w:t xml:space="preserve"> mises en œuvre en dehors des zones pilotes en fonction des besoins identifiés.</w:t>
      </w:r>
    </w:p>
    <w:p w14:paraId="560CCB8F" w14:textId="77777777" w:rsidR="00FF08D4" w:rsidRDefault="00FF08D4" w:rsidP="00231540">
      <w:pPr>
        <w:rPr>
          <w:rFonts w:eastAsia="Times New Roman"/>
          <w:lang w:val="fr-BE" w:eastAsia="fr-BE"/>
        </w:rPr>
      </w:pPr>
    </w:p>
    <w:p w14:paraId="35738CE7" w14:textId="11FDF0D5" w:rsidR="00671CC9" w:rsidRPr="00671CC9" w:rsidRDefault="00671CC9" w:rsidP="00D30A50">
      <w:pPr>
        <w:pStyle w:val="Titre3"/>
        <w:rPr>
          <w:rFonts w:eastAsia="Times New Roman"/>
          <w:lang w:val="fr-BE" w:eastAsia="fr-BE"/>
        </w:rPr>
      </w:pPr>
      <w:r>
        <w:rPr>
          <w:rFonts w:eastAsia="Times New Roman"/>
          <w:lang w:val="fr-BE" w:eastAsia="fr-BE"/>
        </w:rPr>
        <w:t>L’ÉQUIPE</w:t>
      </w:r>
    </w:p>
    <w:p w14:paraId="5FC677A4" w14:textId="77777777" w:rsidR="00676B1F" w:rsidRDefault="00671CC9" w:rsidP="00676B1F">
      <w:pPr>
        <w:rPr>
          <w:lang w:val="fr-BE" w:eastAsia="fr-BE"/>
        </w:rPr>
      </w:pPr>
      <w:r>
        <w:rPr>
          <w:lang w:val="fr-BE" w:eastAsia="fr-BE"/>
        </w:rPr>
        <w:t xml:space="preserve">L’équipe projet est organisée autour </w:t>
      </w:r>
    </w:p>
    <w:p w14:paraId="4912EE44" w14:textId="514D563F" w:rsidR="00676B1F" w:rsidRPr="00676B1F" w:rsidRDefault="00671CC9" w:rsidP="00D30A50">
      <w:pPr>
        <w:pStyle w:val="Paragraphedeliste"/>
        <w:numPr>
          <w:ilvl w:val="0"/>
          <w:numId w:val="21"/>
        </w:numPr>
        <w:rPr>
          <w:lang w:val="fr-BE" w:eastAsia="fr-BE"/>
        </w:rPr>
      </w:pPr>
      <w:r>
        <w:rPr>
          <w:lang w:val="fr-BE" w:eastAsia="fr-BE"/>
        </w:rPr>
        <w:t xml:space="preserve">d’un bureau de pilotage et coordination situé à Alger et </w:t>
      </w:r>
    </w:p>
    <w:p w14:paraId="2CF156C1" w14:textId="53C514CD" w:rsidR="00671CC9" w:rsidRPr="00676B1F" w:rsidRDefault="00671CC9" w:rsidP="00D30A50">
      <w:pPr>
        <w:pStyle w:val="Paragraphedeliste"/>
        <w:numPr>
          <w:ilvl w:val="0"/>
          <w:numId w:val="21"/>
        </w:numPr>
        <w:rPr>
          <w:lang w:val="fr-BE" w:eastAsia="fr-BE"/>
        </w:rPr>
      </w:pPr>
      <w:r>
        <w:rPr>
          <w:lang w:val="fr-BE" w:eastAsia="fr-BE"/>
        </w:rPr>
        <w:t>de trois bureaux régionaux situés à Annaba, Boumerdès et Tlemcen.</w:t>
      </w:r>
    </w:p>
    <w:p w14:paraId="0A7DFFDB" w14:textId="77777777" w:rsidR="00676B1F" w:rsidRDefault="00671CC9" w:rsidP="00676B1F">
      <w:pPr>
        <w:rPr>
          <w:lang w:val="fr-BE" w:eastAsia="fr-BE"/>
        </w:rPr>
      </w:pPr>
      <w:r>
        <w:rPr>
          <w:lang w:val="fr-BE" w:eastAsia="fr-BE"/>
        </w:rPr>
        <w:t xml:space="preserve">L’équipe d’Alger est en charge du pilotage des activités déléguées à Expertise France : </w:t>
      </w:r>
    </w:p>
    <w:p w14:paraId="788CA9B2" w14:textId="61711E26" w:rsidR="00676B1F" w:rsidRPr="00676B1F" w:rsidRDefault="00671CC9" w:rsidP="00D30A50">
      <w:pPr>
        <w:pStyle w:val="Paragraphedeliste"/>
        <w:numPr>
          <w:ilvl w:val="0"/>
          <w:numId w:val="20"/>
        </w:numPr>
        <w:rPr>
          <w:lang w:val="fr-BE" w:eastAsia="fr-BE"/>
        </w:rPr>
      </w:pPr>
      <w:r>
        <w:rPr>
          <w:lang w:val="fr-BE" w:eastAsia="fr-BE"/>
        </w:rPr>
        <w:t xml:space="preserve">définition et mise en œuvre de la stratégie d’intervention à l’échelle nationale et régionale </w:t>
      </w:r>
    </w:p>
    <w:p w14:paraId="289ED2DB" w14:textId="44777F6E" w:rsidR="00676B1F" w:rsidRPr="00676B1F" w:rsidRDefault="00671CC9" w:rsidP="00D30A50">
      <w:pPr>
        <w:pStyle w:val="Paragraphedeliste"/>
        <w:numPr>
          <w:ilvl w:val="0"/>
          <w:numId w:val="20"/>
        </w:numPr>
        <w:rPr>
          <w:lang w:val="fr-BE" w:eastAsia="fr-BE"/>
        </w:rPr>
      </w:pPr>
      <w:r>
        <w:rPr>
          <w:lang w:val="fr-BE" w:eastAsia="fr-BE"/>
        </w:rPr>
        <w:t xml:space="preserve">pilotage des trois équipes régionales </w:t>
      </w:r>
    </w:p>
    <w:p w14:paraId="5564B5A6" w14:textId="05A0A5BC" w:rsidR="00676B1F" w:rsidRPr="00676B1F" w:rsidRDefault="00671CC9" w:rsidP="00D30A50">
      <w:pPr>
        <w:pStyle w:val="Paragraphedeliste"/>
        <w:numPr>
          <w:ilvl w:val="0"/>
          <w:numId w:val="20"/>
        </w:numPr>
        <w:rPr>
          <w:lang w:val="fr-BE" w:eastAsia="fr-BE"/>
        </w:rPr>
      </w:pPr>
      <w:r>
        <w:rPr>
          <w:lang w:val="fr-BE" w:eastAsia="fr-BE"/>
        </w:rPr>
        <w:t xml:space="preserve">mise en œuvre de la stratégie de communication et visibilité, et du système de suivi-évaluation </w:t>
      </w:r>
    </w:p>
    <w:p w14:paraId="419A05FA" w14:textId="35A414B1" w:rsidR="00671CC9" w:rsidRPr="00676B1F" w:rsidRDefault="00671CC9" w:rsidP="00D30A50">
      <w:pPr>
        <w:pStyle w:val="Paragraphedeliste"/>
        <w:numPr>
          <w:ilvl w:val="0"/>
          <w:numId w:val="20"/>
        </w:numPr>
        <w:rPr>
          <w:lang w:val="fr-BE" w:eastAsia="fr-BE"/>
        </w:rPr>
      </w:pPr>
      <w:r>
        <w:rPr>
          <w:lang w:val="fr-BE" w:eastAsia="fr-BE"/>
        </w:rPr>
        <w:t>gestion administrative et financière du projet.</w:t>
      </w:r>
    </w:p>
    <w:p w14:paraId="4CE415D2" w14:textId="77777777" w:rsidR="00671CC9" w:rsidRPr="00671CC9" w:rsidRDefault="00671CC9" w:rsidP="00FF08D4">
      <w:pPr>
        <w:rPr>
          <w:lang w:val="fr-BE" w:eastAsia="fr-BE"/>
        </w:rPr>
      </w:pPr>
      <w:r>
        <w:rPr>
          <w:lang w:val="fr-BE" w:eastAsia="fr-BE"/>
        </w:rPr>
        <w:t>Cette équipe est composée d’un chef de projet, d’un chef de projet adjoint également expert référent « Économie Bleue », d’un chargé de mission S&amp;E, d’une chargée de mission en communication, d’une assistante administrative, d’une responsable administratif et financier, d’une comptable, d’un responsable en passation de marchés, d’un logisticien.ne et enfin d’experts référents. Ces experts référents accompagnent le chef d’équipe et les équipes régionales dans la définition et la mise en œuvre des activités et couvrent l’ensemble des thématiques: Économie bleue, Recherche/formation universitaire, Pêche/aquaculture, Protection sociale, Surveillance des Pêches.</w:t>
      </w:r>
    </w:p>
    <w:p w14:paraId="3569EF07" w14:textId="36BF9781" w:rsidR="00676B1F" w:rsidRDefault="00671CC9" w:rsidP="00676B1F">
      <w:pPr>
        <w:rPr>
          <w:lang w:val="fr-BE" w:eastAsia="fr-BE"/>
        </w:rPr>
      </w:pPr>
      <w:r>
        <w:rPr>
          <w:lang w:val="fr-BE" w:eastAsia="fr-BE"/>
        </w:rPr>
        <w:t xml:space="preserve">Les équipes régionales sont en charge : </w:t>
      </w:r>
    </w:p>
    <w:p w14:paraId="7E155696" w14:textId="50509574" w:rsidR="00676B1F" w:rsidRPr="00676B1F" w:rsidRDefault="00671CC9" w:rsidP="00D30A50">
      <w:pPr>
        <w:pStyle w:val="Paragraphedeliste"/>
        <w:numPr>
          <w:ilvl w:val="0"/>
          <w:numId w:val="19"/>
        </w:numPr>
        <w:rPr>
          <w:lang w:val="fr-BE" w:eastAsia="fr-BE"/>
        </w:rPr>
      </w:pPr>
      <w:r>
        <w:rPr>
          <w:lang w:val="fr-BE" w:eastAsia="fr-BE"/>
        </w:rPr>
        <w:t xml:space="preserve">du pilotage et de la mise en œuvre des activités à l’échelle régionale </w:t>
      </w:r>
    </w:p>
    <w:p w14:paraId="6427CC5E" w14:textId="7A40507E" w:rsidR="00676B1F" w:rsidRPr="00676B1F" w:rsidRDefault="00671CC9" w:rsidP="00D30A50">
      <w:pPr>
        <w:pStyle w:val="Paragraphedeliste"/>
        <w:numPr>
          <w:ilvl w:val="0"/>
          <w:numId w:val="19"/>
        </w:numPr>
        <w:rPr>
          <w:lang w:val="fr-BE" w:eastAsia="fr-BE"/>
        </w:rPr>
      </w:pPr>
      <w:r>
        <w:rPr>
          <w:lang w:val="fr-BE" w:eastAsia="fr-BE"/>
        </w:rPr>
        <w:t xml:space="preserve">de la concertation avec les partenaires de mise en œuvre à l’échelle régionale </w:t>
      </w:r>
    </w:p>
    <w:p w14:paraId="6525F67F" w14:textId="22D42A3A" w:rsidR="00671CC9" w:rsidRPr="00676B1F" w:rsidRDefault="00671CC9" w:rsidP="00D30A50">
      <w:pPr>
        <w:pStyle w:val="Paragraphedeliste"/>
        <w:numPr>
          <w:ilvl w:val="0"/>
          <w:numId w:val="19"/>
        </w:numPr>
        <w:rPr>
          <w:lang w:val="fr-BE" w:eastAsia="fr-BE"/>
        </w:rPr>
      </w:pPr>
      <w:r>
        <w:rPr>
          <w:lang w:val="fr-BE" w:eastAsia="fr-BE"/>
        </w:rPr>
        <w:t>de la supervision des experts court termes et des prestataires de services mobilisés.</w:t>
      </w:r>
    </w:p>
    <w:p w14:paraId="2407933A" w14:textId="77777777" w:rsidR="00D30A50" w:rsidRDefault="00D30A50" w:rsidP="00231540">
      <w:pPr>
        <w:rPr>
          <w:rStyle w:val="Titre2Car"/>
        </w:rPr>
      </w:pPr>
    </w:p>
    <w:p w14:paraId="2F03B2C6" w14:textId="7C961098" w:rsidR="00D30A50" w:rsidRPr="00D30A50" w:rsidRDefault="00671CC9" w:rsidP="00FF08D4">
      <w:pPr>
        <w:pStyle w:val="Titre2"/>
        <w:numPr>
          <w:ilvl w:val="0"/>
          <w:numId w:val="18"/>
        </w:numPr>
      </w:pPr>
      <w:r>
        <w:t>DESCRIPTION DE LA MISSION</w:t>
      </w:r>
    </w:p>
    <w:p w14:paraId="321F6BDD" w14:textId="4FAD854C" w:rsidR="00C82211" w:rsidRPr="00676B1F" w:rsidRDefault="00FF08D4" w:rsidP="00231540">
      <w:r>
        <w:rPr>
          <w:rStyle w:val="Titre2Car"/>
          <w:color w:val="1F4D78" w:themeColor="accent1" w:themeShade="7F"/>
          <w:sz w:val="24"/>
          <w:szCs w:val="24"/>
        </w:rPr>
        <w:t>Conception et mise en œuvre d’une application web « MARKET PLACE » pour garantir la</w:t>
      </w:r>
      <w:r>
        <w:t xml:space="preserve"> transparence des marchés de la filière halieutique en Algérie</w:t>
      </w:r>
    </w:p>
    <w:p w14:paraId="7A79DC84" w14:textId="77777777" w:rsidR="00671CC9" w:rsidRDefault="00671CC9" w:rsidP="00CD2B57">
      <w:pPr>
        <w:rPr>
          <w:lang w:val="fr-BE" w:eastAsia="fr-BE"/>
        </w:rPr>
      </w:pPr>
      <w:r>
        <w:rPr>
          <w:lang w:val="fr-BE" w:eastAsia="fr-BE"/>
        </w:rPr>
        <w:t xml:space="preserve">Au titre du développement de programmes répondant aux besoins de l’Économie Bleue en Algérie, le projet apportera, dans le cadre des plans d’actions validés par les parties prenantes, son soutien au </w:t>
      </w:r>
      <w:r>
        <w:rPr>
          <w:lang w:val="fr-BE" w:eastAsia="fr-BE"/>
        </w:rPr>
        <w:lastRenderedPageBreak/>
        <w:t>renforcement des capacités des halles à marée pilotes en Algérie, notamment en matière d’application de mécanismes garantissant la transparence des marchés de la filière halieutique en Algérie.</w:t>
      </w:r>
    </w:p>
    <w:p w14:paraId="17FEDD47" w14:textId="2E63EEC5" w:rsidR="006952FD" w:rsidRPr="00D30A50" w:rsidRDefault="00671CC9" w:rsidP="00CD2B57">
      <w:pPr>
        <w:rPr>
          <w:lang w:val="fr-BE" w:eastAsia="fr-BE"/>
        </w:rPr>
      </w:pPr>
      <w:r>
        <w:rPr>
          <w:lang w:val="fr-BE" w:eastAsia="fr-BE"/>
        </w:rPr>
        <w:t>Sous la supervision du Chef de projet Adjoint, de l’Expert Référent Pêche et Aquaculture, et de l’Expert International Halles à Marée, l’Expert National assurera la </w:t>
      </w:r>
      <w:r>
        <w:rPr>
          <w:rFonts w:cstheme="minorHAnsi"/>
          <w:bCs/>
          <w:color w:val="000000"/>
          <w:kern w:val="36"/>
          <w:lang w:val="fr-FR" w:eastAsia="fr-FR"/>
        </w:rPr>
        <w:t>conception et la mise en œuvre d’une application web MARKET PLACE devant permettre aux opérateurs d’accéder aux prévisions des apports de la 1</w:t>
      </w:r>
      <w:r>
        <w:rPr>
          <w:rFonts w:cstheme="minorHAnsi"/>
          <w:bCs/>
          <w:color w:val="000000"/>
          <w:kern w:val="36"/>
          <w:vertAlign w:val="superscript"/>
          <w:lang w:val="fr-FR" w:eastAsia="fr-FR"/>
        </w:rPr>
        <w:t>ère</w:t>
      </w:r>
      <w:r>
        <w:rPr>
          <w:rFonts w:cstheme="minorHAnsi"/>
          <w:bCs/>
          <w:color w:val="000000"/>
          <w:kern w:val="36"/>
          <w:lang w:val="fr-FR" w:eastAsia="fr-FR"/>
        </w:rPr>
        <w:t xml:space="preserve"> vente des produits halieutiques</w:t>
      </w:r>
      <w:r>
        <w:rPr>
          <w:lang w:val="fr-BE" w:eastAsia="fr-BE"/>
        </w:rPr>
        <w:t> dans les halles à marée et auprès des sites de production aquacoles.</w:t>
      </w:r>
    </w:p>
    <w:p w14:paraId="277BBD91" w14:textId="77777777" w:rsidR="00C82211" w:rsidRPr="00D30A50" w:rsidRDefault="00C82211" w:rsidP="00D30A50">
      <w:pPr>
        <w:pStyle w:val="Paragraphedeliste"/>
        <w:numPr>
          <w:ilvl w:val="0"/>
          <w:numId w:val="14"/>
        </w:numPr>
        <w:rPr>
          <w:u w:val="single"/>
          <w:lang w:val="fr-FR"/>
        </w:rPr>
      </w:pPr>
      <w:r>
        <w:rPr>
          <w:u w:val="single"/>
          <w:lang w:val="fr-FR"/>
        </w:rPr>
        <w:t>Zone d’influence de chaque halle à marée</w:t>
      </w:r>
    </w:p>
    <w:p w14:paraId="5124362C" w14:textId="77777777" w:rsidR="00C82211" w:rsidRDefault="00C20F03" w:rsidP="00D30A50">
      <w:pPr>
        <w:rPr>
          <w:lang w:val="fr-FR"/>
        </w:rPr>
      </w:pPr>
      <w:r>
        <w:rPr>
          <w:lang w:val="fr-FR"/>
        </w:rPr>
        <w:t>La prévision des apports est l’élément clé de l’organisation de la 1</w:t>
      </w:r>
      <w:r>
        <w:rPr>
          <w:vertAlign w:val="superscript"/>
          <w:lang w:val="fr-FR"/>
        </w:rPr>
        <w:t>ère</w:t>
      </w:r>
      <w:r>
        <w:rPr>
          <w:lang w:val="fr-FR"/>
        </w:rPr>
        <w:t xml:space="preserve"> vente des produits halieutiques : comme prévu aux règlements d’exploitation et règlements intérieurs des halles à marée, chacune organisera la prévision des apports dans le but d’assurer la transparence de l’information des arrivages auprès des acheteurs </w:t>
      </w:r>
      <w:r>
        <w:rPr>
          <w:u w:val="single"/>
          <w:lang w:val="fr-FR"/>
        </w:rPr>
        <w:t>en amont des ventes sur le plan local</w:t>
      </w:r>
      <w:r>
        <w:rPr>
          <w:lang w:val="fr-FR"/>
        </w:rPr>
        <w:t xml:space="preserve"> : </w:t>
      </w:r>
    </w:p>
    <w:p w14:paraId="29590FCB" w14:textId="77777777" w:rsidR="00231540" w:rsidRDefault="00231540" w:rsidP="00D30A50">
      <w:pPr>
        <w:rPr>
          <w:lang w:val="fr-FR"/>
        </w:rPr>
      </w:pPr>
    </w:p>
    <w:p w14:paraId="753F0F4C" w14:textId="77777777" w:rsidR="00C82211" w:rsidRPr="00D30A50" w:rsidRDefault="00C82211" w:rsidP="00D30A50">
      <w:pPr>
        <w:pStyle w:val="Sansinterligne"/>
        <w:numPr>
          <w:ilvl w:val="0"/>
          <w:numId w:val="16"/>
        </w:numPr>
      </w:pPr>
      <w:r>
        <w:t>Pour ce faire, chaque navire/mandataire devra obligatoirement déclarer ses apports (tonnage par espèce) à la halle, dès la fin de l’activité de pêche, avant le retour au port.</w:t>
      </w:r>
    </w:p>
    <w:p w14:paraId="5C86DB61" w14:textId="46A01D8D" w:rsidR="00C82211" w:rsidRDefault="00C82211" w:rsidP="00D30A50">
      <w:pPr>
        <w:pStyle w:val="Sansinterligne"/>
        <w:numPr>
          <w:ilvl w:val="0"/>
          <w:numId w:val="16"/>
        </w:numPr>
      </w:pPr>
      <w:r>
        <w:t>La halle informera ensuite les acheteurs agréés au niveau local par tous moyens (affichage, messages) des apports déclarés par les navires et prévus à la vente</w:t>
      </w:r>
      <w:r w:rsidR="00231540">
        <w:t>, pour un</w:t>
      </w:r>
      <w:r>
        <w:t xml:space="preserve"> jour donné.</w:t>
      </w:r>
    </w:p>
    <w:p w14:paraId="081727F8" w14:textId="77777777" w:rsidR="00D30A50" w:rsidRPr="00D30A50" w:rsidRDefault="00D30A50" w:rsidP="00D30A50"/>
    <w:p w14:paraId="3C9B112C" w14:textId="77777777" w:rsidR="00C82211" w:rsidRPr="00D30A50" w:rsidRDefault="00C82211" w:rsidP="00D30A50">
      <w:pPr>
        <w:pStyle w:val="Paragraphedeliste"/>
        <w:numPr>
          <w:ilvl w:val="0"/>
          <w:numId w:val="14"/>
        </w:numPr>
        <w:rPr>
          <w:u w:val="single"/>
          <w:lang w:val="fr-FR"/>
        </w:rPr>
      </w:pPr>
      <w:r>
        <w:rPr>
          <w:u w:val="single"/>
          <w:lang w:val="fr-FR"/>
        </w:rPr>
        <w:t>Sur le plan national</w:t>
      </w:r>
    </w:p>
    <w:p w14:paraId="23EEA545" w14:textId="77777777" w:rsidR="004409B8" w:rsidRDefault="00C20F03" w:rsidP="00CD2B57">
      <w:pPr>
        <w:rPr>
          <w:lang w:val="fr-FR"/>
        </w:rPr>
      </w:pPr>
      <w:r>
        <w:rPr>
          <w:lang w:val="fr-FR"/>
        </w:rPr>
        <w:t>Le concept est le suivant : une plateforme web Marketplace dédiée à l’offre commerciale de 1</w:t>
      </w:r>
      <w:r>
        <w:rPr>
          <w:vertAlign w:val="superscript"/>
          <w:lang w:val="fr-FR"/>
        </w:rPr>
        <w:t>ère</w:t>
      </w:r>
      <w:r>
        <w:rPr>
          <w:lang w:val="fr-FR"/>
        </w:rPr>
        <w:t xml:space="preserve"> vente des produits halieutiques par la mise en réseau des prévisions d’apports journaliers (tonnage total par espèce) des halles à marée, sur le site Internet de la SGPP ou du MADRP.  De même, des sites aquacoles pilotes pourront utiliser Marketplace comme démonstrateur d’appui à leur stratégie commerciale d’accès aux marchés.</w:t>
      </w:r>
    </w:p>
    <w:p w14:paraId="15470B35" w14:textId="77777777" w:rsidR="004409B8" w:rsidRDefault="004409B8" w:rsidP="00CD2B57">
      <w:pPr>
        <w:rPr>
          <w:lang w:val="fr-FR"/>
        </w:rPr>
      </w:pPr>
      <w:r>
        <w:rPr>
          <w:lang w:val="fr-FR"/>
        </w:rPr>
        <w:t xml:space="preserve">Le principe est de regrouper quotidiennement, sur cette plateforme nationale, les prévisions des apports de toutes les halles à marée et des sites aquacoles connectés, pouvant être consultées sur une application par tous les acheteurs agréés (grossistes, transformateurs, détaillants) qui auront alors une connaissance fiable des productions journalières des halles à marée et des sites aquacoles pilotes. </w:t>
      </w:r>
    </w:p>
    <w:p w14:paraId="61859A23" w14:textId="77777777" w:rsidR="00C82211" w:rsidRDefault="00C82211" w:rsidP="00CD2B57">
      <w:pPr>
        <w:rPr>
          <w:lang w:val="fr-FR"/>
        </w:rPr>
      </w:pPr>
      <w:r>
        <w:rPr>
          <w:lang w:val="fr-FR"/>
        </w:rPr>
        <w:t xml:space="preserve">De cette manière, les acheteurs des différentes régions, </w:t>
      </w:r>
      <w:r>
        <w:rPr>
          <w:u w:val="single"/>
          <w:lang w:val="fr-FR"/>
        </w:rPr>
        <w:t>étant agréés ou représentés</w:t>
      </w:r>
      <w:r>
        <w:rPr>
          <w:lang w:val="fr-FR"/>
        </w:rPr>
        <w:t xml:space="preserve"> dans plusieurs halles à marée et sites aquacoles, pourront orienter leurs stratégies d’achat d’un site de 1</w:t>
      </w:r>
      <w:r>
        <w:rPr>
          <w:vertAlign w:val="superscript"/>
          <w:lang w:val="fr-FR"/>
        </w:rPr>
        <w:t>ère</w:t>
      </w:r>
      <w:r>
        <w:rPr>
          <w:lang w:val="fr-FR"/>
        </w:rPr>
        <w:t xml:space="preserve"> vente à l’autre, pour mieux stabiliser et sécuriser leurs approvisionnements journaliers. L’on arrivera à terme, à un lissage des quantités et des prix sur l’année par le jeu des flux logistiques interrégionaux, au bénéfice de la filière et des consommateurs sur le plan national. </w:t>
      </w:r>
    </w:p>
    <w:p w14:paraId="5D771F28" w14:textId="4A90A40D" w:rsidR="004409B8" w:rsidRDefault="004409B8" w:rsidP="00CD2B57">
      <w:pPr>
        <w:rPr>
          <w:lang w:val="fr-FR"/>
        </w:rPr>
      </w:pPr>
      <w:r>
        <w:rPr>
          <w:lang w:val="fr-FR"/>
        </w:rPr>
        <w:t xml:space="preserve">Marketplace est donc alimentée en amont par les halles à marée en réseau et les sites aquacoles, et les acheteurs peuvent consulter les prévisions de débarquement via une appli. Cela leur permettra de mieux s’organiser et d’améliorer leur représentativité dans la chaîne de valeur. </w:t>
      </w:r>
    </w:p>
    <w:p w14:paraId="29F2728C" w14:textId="77777777" w:rsidR="00D30A50" w:rsidRDefault="00D30A50" w:rsidP="00CD2B57">
      <w:pPr>
        <w:pStyle w:val="Sansinterligne"/>
        <w:rPr>
          <w:lang w:val="fr-FR"/>
        </w:rPr>
      </w:pPr>
    </w:p>
    <w:p w14:paraId="3DF337B2" w14:textId="77777777" w:rsidR="0021583E" w:rsidRPr="00D30A50" w:rsidRDefault="006952FD" w:rsidP="00D30A50">
      <w:pPr>
        <w:pStyle w:val="Paragraphedeliste"/>
        <w:numPr>
          <w:ilvl w:val="0"/>
          <w:numId w:val="14"/>
        </w:numPr>
        <w:rPr>
          <w:u w:val="single"/>
          <w:lang w:val="fr-FR"/>
        </w:rPr>
      </w:pPr>
      <w:r>
        <w:rPr>
          <w:u w:val="single"/>
          <w:lang w:val="fr-FR"/>
        </w:rPr>
        <w:t>Principe de fonctionnement</w:t>
      </w:r>
    </w:p>
    <w:p w14:paraId="36AC6C4D" w14:textId="77777777" w:rsidR="00351337" w:rsidRDefault="001806DC" w:rsidP="00C82211">
      <w:pPr>
        <w:spacing w:after="160" w:line="256" w:lineRule="auto"/>
        <w:rPr>
          <w:rFonts w:cstheme="minorHAnsi"/>
          <w:szCs w:val="22"/>
          <w:lang w:val="fr-FR"/>
        </w:rPr>
      </w:pPr>
      <w:r>
        <w:rPr>
          <w:rFonts w:cstheme="minorHAnsi"/>
          <w:noProof/>
          <w:szCs w:val="22"/>
          <w:lang w:val="fr-FR" w:eastAsia="fr-FR"/>
        </w:rPr>
        <mc:AlternateContent>
          <mc:Choice Requires="wps">
            <w:drawing>
              <wp:anchor distT="0" distB="0" distL="114300" distR="114300" simplePos="0" relativeHeight="251675648" behindDoc="0" locked="0" layoutInCell="1" allowOverlap="1" wp14:anchorId="114245E3" wp14:editId="367FC8F1">
                <wp:simplePos x="0" y="0"/>
                <wp:positionH relativeFrom="column">
                  <wp:posOffset>24545</wp:posOffset>
                </wp:positionH>
                <wp:positionV relativeFrom="paragraph">
                  <wp:posOffset>177139</wp:posOffset>
                </wp:positionV>
                <wp:extent cx="1326673" cy="517984"/>
                <wp:effectExtent l="0" t="0" r="26035" b="15875"/>
                <wp:wrapNone/>
                <wp:docPr id="18" name="Ellipse 18"/>
                <wp:cNvGraphicFramePr/>
                <a:graphic xmlns:a="http://schemas.openxmlformats.org/drawingml/2006/main">
                  <a:graphicData uri="http://schemas.microsoft.com/office/word/2010/wordprocessingShape">
                    <wps:wsp>
                      <wps:cNvSpPr/>
                      <wps:spPr>
                        <a:xfrm>
                          <a:off x="0" y="0"/>
                          <a:ext cx="1326673" cy="51798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16CCE8D" w14:textId="77777777" w:rsidR="001806DC" w:rsidRPr="00F60796" w:rsidRDefault="001806DC" w:rsidP="001806DC">
                            <w:pPr>
                              <w:jc w:val="center"/>
                              <w:rPr>
                                <w:rFonts w:cstheme="minorHAnsi"/>
                                <w:b/>
                                <w:sz w:val="18"/>
                                <w:szCs w:val="18"/>
                                <w:lang w:val="es-ES"/>
                              </w:rPr>
                            </w:pPr>
                            <w:r>
                              <w:rPr>
                                <w:rFonts w:cstheme="minorHAnsi"/>
                                <w:b/>
                                <w:sz w:val="18"/>
                                <w:szCs w:val="18"/>
                                <w:lang w:val="es-ES"/>
                              </w:rPr>
                              <w:t>HALLES À MARÉE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14245E3" id="Ellipse 18" o:spid="_x0000_s1026" style="position:absolute;left:0;text-align:left;margin-left:1.95pt;margin-top:13.95pt;width:104.45pt;height:40.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iAg3agIAACAFAAAOAAAAZHJzL2Uyb0RvYy54bWysVN9P2zAQfp+0/8Hy+5qmlAIVKapgTJMq QIOJZ9exqTXb59luk+6v39lJA2N9mvaS+Hz33c/vfHnVGk12wgcFtqLlaEyJsBxqZV8q+v3p9tM5 JSEyWzMNVlR0LwK9Wnz8cNm4uZjABnQtPEEnNswbV9FNjG5eFIFvhGFhBE5YVErwhkUU/UtRe9ag d6OLyXg8KxrwtfPARQh4e9Mp6SL7l1LweC9lEJHoimJuMX99/q7Tt1hcsvmLZ26jeJ8G+4csDFMW gw6ublhkZOvVX66M4h4CyDjiYAqQUnGRa8BqyvG7ah43zIlcCzYnuKFN4f+55Xe7B09UjbPDSVlm cEaftVYuCII32J7GhTlaPboH30sBj6nWVnqT/lgFaXNL90NLRRsJx8vyZDKbnZ1QwlF3Wp5dnE+T 0+IV7XyIXwQYkg4VFV3w3Ey2W4XYWR+sEJoS6lLIp7jXImWh7TchsRIMOsnozCFxrT3ZMZw+41zY OOujZ+sEk0rrAVgeA+pY9qDeNsFE5tYAHB8D/hlxQOSoYOMANsqCP+ag/jFE7uwP1Xc1p/Jju277 sayh3uMsPXQkD47fKmzpioX4wDyyGvmPmxrv8SM1NBWF/kTJBvyvY/fJHsmGWkoa3JKKhp9b5gUl +qtFGl6U02laqyxMT88mKPi3mvVbjd2aa8BRlPgmOJ6PyT7qw1F6MM+40MsUFVXMcoxdUR79QbiO 3fbik8DFcpnNcJUciyv76Hhynhqc+PLUPjPvel5FZOQdHDaKzd9xq7NNSAvLbQSpMvFSi7u+9q3H Nczs7Z+MtOdv5Wz1+rAtfgMAAP//AwBQSwMEFAAGAAgAAAAhAKmRwtreAAAACAEAAA8AAABkcnMv ZG93bnJldi54bWxMj09LxDAQxe+C3yGM4EXcpPXv1qaLClLwsri7eE7bsS02k5Kk2+qndzzpaXi8 H2/eyzeLHcQRfegdaUhWCgRS7ZqeWg2H/cvlPYgQDTVmcIQavjDApjg9yU3WuJne8LiLreAQCpnR 0MU4ZlKGukNrwsqNSOx9OG9NZOlb2Xgzc7gdZKrUrbSmJ/7QmRGfO6w/d5PVINVcykTO46t/v94+ VeW0/S4vtD4/Wx4fQERc4h8Mv/W5OhTcqXITNUEMGq7WDGpI7/iynSYpL6mYU+sbkEUu/w8ofgAA AP//AwBQSwECLQAUAAYACAAAACEAtoM4kv4AAADhAQAAEwAAAAAAAAAAAAAAAAAAAAAAW0NvbnRl bnRfVHlwZXNdLnhtbFBLAQItABQABgAIAAAAIQA4/SH/1gAAAJQBAAALAAAAAAAAAAAAAAAAAC8B AABfcmVscy8ucmVsc1BLAQItABQABgAIAAAAIQBziAg3agIAACAFAAAOAAAAAAAAAAAAAAAAAC4C AABkcnMvZTJvRG9jLnhtbFBLAQItABQABgAIAAAAIQCpkcLa3gAAAAgBAAAPAAAAAAAAAAAAAAAA AMQEAABkcnMvZG93bnJldi54bWxQSwUGAAAAAAQABADzAAAAzwUAAAAA " fillcolor="white [3201]" strokecolor="#70ad47 [3209]" strokeweight="1pt">
                <v:stroke joinstyle="miter"/>
                <v:textbox>
                  <w:txbxContent>
                    <w:p w14:paraId="016CCE8D" w14:textId="77777777" w:rsidR="001806DC" w:rsidRPr="00F60796" w:rsidRDefault="001806DC" w:rsidP="001806DC">
                      <w:pPr>
                        <w:jc w:val="center"/>
                        <w:rPr>
                          <w:rFonts w:cstheme="minorHAnsi"/>
                          <w:b/>
                          <w:sz w:val="18"/>
                          <w:szCs w:val="18"/>
                          <w:lang w:val="es-ES"/>
                        </w:rPr>
                      </w:pPr>
                      <w:r>
                        <w:rPr>
                          <w:rFonts w:cstheme="minorHAnsi"/>
                          <w:b/>
                          <w:sz w:val="18"/>
                          <w:szCs w:val="18"/>
                          <w:lang w:val="es-ES"/>
                        </w:rPr>
                        <w:t>HALLES À MARÉE</w:t>
                      </w:r>
                    </w:p>
                  </w:txbxContent>
                </v:textbox>
              </v:oval>
            </w:pict>
          </mc:Fallback>
        </mc:AlternateContent>
      </w:r>
      <w:r>
        <w:rPr>
          <w:rFonts w:cstheme="minorHAnsi"/>
          <w:szCs w:val="22"/>
          <w:lang w:val="fr-FR"/>
        </w:rPr>
        <w:t xml:space="preserve">                                                      </w:t>
      </w:r>
      <w:r>
        <w:rPr>
          <w:rFonts w:cstheme="minorHAnsi"/>
          <w:b/>
          <w:szCs w:val="22"/>
          <w:lang w:val="fr-FR"/>
        </w:rPr>
        <w:t>Appli prévisions des apports/jour</w:t>
      </w:r>
    </w:p>
    <w:p w14:paraId="0FC38823" w14:textId="77777777" w:rsidR="00351337" w:rsidRDefault="00F60796" w:rsidP="00C82211">
      <w:pPr>
        <w:spacing w:after="160" w:line="256" w:lineRule="auto"/>
        <w:rPr>
          <w:rFonts w:cstheme="minorHAnsi"/>
          <w:szCs w:val="22"/>
          <w:lang w:val="fr-FR"/>
        </w:rPr>
      </w:pPr>
      <w:r>
        <w:rPr>
          <w:rFonts w:cstheme="minorHAnsi"/>
          <w:noProof/>
          <w:szCs w:val="22"/>
          <w:lang w:val="fr-FR" w:eastAsia="fr-FR"/>
        </w:rPr>
        <mc:AlternateContent>
          <mc:Choice Requires="wps">
            <w:drawing>
              <wp:anchor distT="0" distB="0" distL="114300" distR="114300" simplePos="0" relativeHeight="251677696" behindDoc="0" locked="0" layoutInCell="1" allowOverlap="1" wp14:anchorId="5F4C9739" wp14:editId="18523F19">
                <wp:simplePos x="0" y="0"/>
                <wp:positionH relativeFrom="column">
                  <wp:posOffset>1694505</wp:posOffset>
                </wp:positionH>
                <wp:positionV relativeFrom="paragraph">
                  <wp:posOffset>162835</wp:posOffset>
                </wp:positionV>
                <wp:extent cx="1886942" cy="122239"/>
                <wp:effectExtent l="19050" t="152400" r="0" b="125730"/>
                <wp:wrapNone/>
                <wp:docPr id="23" name="Flèche droite 23"/>
                <wp:cNvGraphicFramePr/>
                <a:graphic xmlns:a="http://schemas.openxmlformats.org/drawingml/2006/main">
                  <a:graphicData uri="http://schemas.microsoft.com/office/word/2010/wordprocessingShape">
                    <wps:wsp>
                      <wps:cNvSpPr/>
                      <wps:spPr>
                        <a:xfrm rot="21102842">
                          <a:off x="0" y="0"/>
                          <a:ext cx="1886942" cy="1222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7CDE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 o:spid="_x0000_s1026" type="#_x0000_t13" style="position:absolute;margin-left:133.45pt;margin-top:12.8pt;width:148.6pt;height:9.65pt;rotation:-543029fd;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ZiwIAAFUFAAAOAAAAZHJzL2Uyb0RvYy54bWysVMFu2zAMvQ/YPwi6r47dtEuDOkXQosOA og3WDj2rshwLkEWNUuJkX7T/2I+Nkh23aIsdhvkgSCL5SD4/6vxi1xq2Veg12JLnRxPOlJVQabsu +feH608zznwQthIGrCr5Xnl+sfj44bxzc1VAA6ZSyAjE+nnnSt6E4OZZ5mWjWuGPwClLxhqwFYGO uM4qFB2htyYrJpPTrAOsHIJU3tPtVW/ki4Rf10qGu7r2KjBTcqotpBXT+hTXbHEu5msUrtFyKEP8 QxWt0JaSjlBXIgi2Qf0GqtUSwUMdjiS0GdS1lir1QN3kk1fd3DfCqdQLkePdSJP/f7DydrtCpquS F8ecWdHSP7o2v38R/6xC0EExMhBLnfNzcr53KxxOnrax5V2NLUMgaos8nxSzaZGYoN7YLhG9H4lW u8AkXeaz2ekZ+TFJtrwoiuOzmCPrwSKoQx++KGhZ3JQc9boJS0ToErbY3vjQBxwcKTqW2BeVdmFv VIQy9puqqUXK21eWxKUuDbKtIFkIKZUNeQL2jahUf30yoW+oaoxINSbAiFxrY0bsASAK9y12X+vg H0NV0uYYPOmz/y14jEiZwYYxuNUW8D0AQ10NmXv/A0k9NZGlJ6j2JID0+2g+vJPXmhi/ET6sBNIo 0CWNd7ijpTbQlRyGHWcN4M/37qM/KZSsnHU0WiX3PzYCFWfmqyXtnuXTaZzFdJiefC7ogC8tTy8t dtNeAv2mPFWXttE/mMO2Rmgf6RVYxqxkElZS7pLLgIfDZehHnt4RqZbL5Ebz50S4sfdORvDIatTS w+5RoBtkF0iwt3AYQzF/pbveN0ZaWG4C1DqJ8pnXgW+a3SSc4Z2Jj8PLc/J6fg0XfwAAAP//AwBQ SwMEFAAGAAgAAAAhALckqELeAAAACQEAAA8AAABkcnMvZG93bnJldi54bWxMj8FOwzAMhu9IvEPk SdxY2qmLWGk6MSQ4AJeNHXbMGtNUa5yqybby9pgT3Gz50+/vr9aT78UFx9gF0pDPMxBITbAdtRr2 ny/3DyBiMmRNHwg1fGOEdX17U5nShitt8bJLreAQiqXR4FIaSilj49CbOA8DEt++wuhN4nVspR3N lcN9LxdZpqQ3HfEHZwZ8dticdmevwR8+sk10avPaBSnf94e8eGtyre9m09MjiIRT+oPhV5/VoWan YziTjaLXsFBqxSgPSwWCgaUqchBHDUWxAllX8n+D+gcAAP//AwBQSwECLQAUAAYACAAAACEAtoM4 kv4AAADhAQAAEwAAAAAAAAAAAAAAAAAAAAAAW0NvbnRlbnRfVHlwZXNdLnhtbFBLAQItABQABgAI AAAAIQA4/SH/1gAAAJQBAAALAAAAAAAAAAAAAAAAAC8BAABfcmVscy8ucmVsc1BLAQItABQABgAI AAAAIQD+H/zZiwIAAFUFAAAOAAAAAAAAAAAAAAAAAC4CAABkcnMvZTJvRG9jLnhtbFBLAQItABQA BgAIAAAAIQC3JKhC3gAAAAkBAAAPAAAAAAAAAAAAAAAAAOUEAABkcnMvZG93bnJldi54bWxQSwUG AAAAAAQABADzAAAA8AUAAAAA " adj="20900" fillcolor="#5b9bd5 [3204]" strokecolor="#1f4d78 [1604]" strokeweight="1pt"/>
            </w:pict>
          </mc:Fallback>
        </mc:AlternateContent>
      </w:r>
      <w:r>
        <w:rPr>
          <w:rFonts w:cstheme="minorHAnsi"/>
          <w:noProof/>
          <w:szCs w:val="22"/>
          <w:lang w:val="fr-FR" w:eastAsia="fr-FR"/>
        </w:rPr>
        <mc:AlternateContent>
          <mc:Choice Requires="wps">
            <w:drawing>
              <wp:anchor distT="0" distB="0" distL="114300" distR="114300" simplePos="0" relativeHeight="251673600" behindDoc="0" locked="0" layoutInCell="1" allowOverlap="1" wp14:anchorId="264B704F" wp14:editId="37205274">
                <wp:simplePos x="0" y="0"/>
                <wp:positionH relativeFrom="column">
                  <wp:posOffset>4638829</wp:posOffset>
                </wp:positionH>
                <wp:positionV relativeFrom="paragraph">
                  <wp:posOffset>214322</wp:posOffset>
                </wp:positionV>
                <wp:extent cx="68712" cy="882763"/>
                <wp:effectExtent l="19050" t="0" r="45720" b="31750"/>
                <wp:wrapNone/>
                <wp:docPr id="15" name="Flèche vers le bas 15"/>
                <wp:cNvGraphicFramePr/>
                <a:graphic xmlns:a="http://schemas.openxmlformats.org/drawingml/2006/main">
                  <a:graphicData uri="http://schemas.microsoft.com/office/word/2010/wordprocessingShape">
                    <wps:wsp>
                      <wps:cNvSpPr/>
                      <wps:spPr>
                        <a:xfrm>
                          <a:off x="0" y="0"/>
                          <a:ext cx="68712" cy="882763"/>
                        </a:xfrm>
                        <a:prstGeom prst="down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6972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5" o:spid="_x0000_s1026" type="#_x0000_t67" style="position:absolute;margin-left:365.25pt;margin-top:16.9pt;width:5.4pt;height:6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fo41lAIAAH8FAAAOAAAAZHJzL2Uyb0RvYy54bWysVM1u2zAMvg/YOwi6r46zNs2COkXQIsOA oi3WDj0rslQbkEWNUuJkT7T32IuNkn8adMUOw3JQKJP8SH4ieXG5bwzbKfQ12ILnJxPOlJVQ1va5 4N8e1x/mnPkgbCkMWFXwg/L8cvn+3UXrFmoKFZhSISMQ6xetK3gVgltkmZeVaoQ/AacsKTVgIwJd 8TkrUbSE3phsOpnMshawdAhSeU9frzslXyZ8rZUMd1p7FZgpOOUW0onp3MQzW16IxTMKV9WyT0P8 QxaNqC0FHaGuRRBsi/UfUE0tETzocCKhyUDrWqpUA1WTT15V81AJp1ItRI53I03+/8HK2909srqk tzvjzIqG3mhtfv0k/tOzMqPYRnhGWqKqdX5BHg/uHvubJzHWvdfYxH+qiO0TvYeRXrUPTNLH2fw8 n3ImSTOfT89nHyNk9uLr0IfPChoWhYKX0NoVIrSJWLG78aGzH+xiPA+mLte1MekSu0ZdGWQ7Qe8t pFQ2zPooR5ZZrKPLPEnhYFT0N/ar0kQG5TpNQVMbvgbMO1UlSqIoxjmb0G+IMqSQKkuAEVlThiN2 DzBYHieb9zC9fXRVqYtH58nfEuv4GT1SZLBhdG5qC/gWgAlj5M6e0j+iJoobKA/UKgjdDHkn1zW9 043w4V4gDQ2NFy2CcEeHNtAWHHqJswrwx1vfoz31Mmk5a2kIC+6/bwUqzswXS13+KT89jVObLqdn 51O64LFmc6yx2+YK6D1yWjlOJjHaBzOIGqF5on2xilFJJayk2AWXAYfLVeiWA20cqVarZEaT6kS4 sQ9ORvDIamzBx/2TQNc3a6Amv4VhYMXiVbt2ttHTwmobQNepl1947fmmKU+N02+kuEaO78nqZW8u fwMAAP//AwBQSwMEFAAGAAgAAAAhANPJVdPeAAAACgEAAA8AAABkcnMvZG93bnJldi54bWxMj8tO wzAQRfdI/IM1SOyo0xhIlcapUCVgh+hDqEsnHpKIeBzFThv+nmEFy9Ec3XtusZldL844hs6ThuUi AYFUe9tRo+F4eL5bgQjRkDW9J9TwjQE25fVVYXLrL7TD8z42gkMo5EZDG+OQSxnqFp0JCz8g8e/T j85EPsdG2tFcONz1Mk2SR+lMR9zQmgG3LdZf+8lpqNRrOL6/Tenu5dQf8AMx9VvU+vZmflqDiDjH Pxh+9VkdSnaq/EQ2iF5DppIHRjUoxRMYyO6XCkTFZJauQJaF/D+h/AEAAP//AwBQSwECLQAUAAYA CAAAACEAtoM4kv4AAADhAQAAEwAAAAAAAAAAAAAAAAAAAAAAW0NvbnRlbnRfVHlwZXNdLnhtbFBL AQItABQABgAIAAAAIQA4/SH/1gAAAJQBAAALAAAAAAAAAAAAAAAAAC8BAABfcmVscy8ucmVsc1BL AQItABQABgAIAAAAIQAsfo41lAIAAH8FAAAOAAAAAAAAAAAAAAAAAC4CAABkcnMvZTJvRG9jLnht bFBLAQItABQABgAIAAAAIQDTyVXT3gAAAAoBAAAPAAAAAAAAAAAAAAAAAO4EAABkcnMvZG93bnJl di54bWxQSwUGAAAAAAQABADzAAAA+QUAAAAA " adj="20759" fillcolor="#70ad47 [3209]" strokecolor="#1f4d78 [1604]" strokeweight="1pt"/>
            </w:pict>
          </mc:Fallback>
        </mc:AlternateContent>
      </w:r>
      <w:r>
        <w:rPr>
          <w:rFonts w:cstheme="minorHAnsi"/>
          <w:szCs w:val="22"/>
          <w:lang w:val="fr-FR"/>
        </w:rPr>
        <w:t xml:space="preserve">                                                                                                                          </w:t>
      </w:r>
      <w:r>
        <w:rPr>
          <w:rFonts w:cstheme="minorHAnsi"/>
          <w:b/>
          <w:szCs w:val="22"/>
          <w:lang w:val="fr-FR"/>
        </w:rPr>
        <w:t>Tous acheteurs agréés</w:t>
      </w:r>
    </w:p>
    <w:p w14:paraId="5B4A691A" w14:textId="77777777" w:rsidR="00351337" w:rsidRDefault="0070733E" w:rsidP="00C82211">
      <w:pPr>
        <w:spacing w:after="160" w:line="256" w:lineRule="auto"/>
        <w:rPr>
          <w:rFonts w:cstheme="minorHAnsi"/>
          <w:szCs w:val="22"/>
          <w:lang w:val="fr-FR"/>
        </w:rPr>
      </w:pPr>
      <w:r>
        <w:rPr>
          <w:rFonts w:cstheme="minorHAnsi"/>
          <w:noProof/>
          <w:szCs w:val="22"/>
          <w:lang w:val="fr-FR" w:eastAsia="fr-FR"/>
        </w:rPr>
        <mc:AlternateContent>
          <mc:Choice Requires="wps">
            <w:drawing>
              <wp:anchor distT="0" distB="0" distL="114300" distR="114300" simplePos="0" relativeHeight="251676672" behindDoc="0" locked="0" layoutInCell="1" allowOverlap="1" wp14:anchorId="6E07F81E" wp14:editId="42C677C8">
                <wp:simplePos x="0" y="0"/>
                <wp:positionH relativeFrom="column">
                  <wp:posOffset>8688</wp:posOffset>
                </wp:positionH>
                <wp:positionV relativeFrom="paragraph">
                  <wp:posOffset>179421</wp:posOffset>
                </wp:positionV>
                <wp:extent cx="1358386" cy="512699"/>
                <wp:effectExtent l="0" t="0" r="13335" b="20955"/>
                <wp:wrapNone/>
                <wp:docPr id="20" name="Ellipse 20"/>
                <wp:cNvGraphicFramePr/>
                <a:graphic xmlns:a="http://schemas.openxmlformats.org/drawingml/2006/main">
                  <a:graphicData uri="http://schemas.microsoft.com/office/word/2010/wordprocessingShape">
                    <wps:wsp>
                      <wps:cNvSpPr/>
                      <wps:spPr>
                        <a:xfrm>
                          <a:off x="0" y="0"/>
                          <a:ext cx="1358386" cy="51269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1A3D8BC" w14:textId="77777777" w:rsidR="0070733E" w:rsidRPr="00F60796" w:rsidRDefault="0070733E" w:rsidP="0070733E">
                            <w:pPr>
                              <w:jc w:val="center"/>
                              <w:rPr>
                                <w:rFonts w:cstheme="minorHAnsi"/>
                                <w:b/>
                                <w:sz w:val="18"/>
                                <w:szCs w:val="18"/>
                                <w:lang w:val="es-ES"/>
                              </w:rPr>
                            </w:pPr>
                            <w:r>
                              <w:rPr>
                                <w:rFonts w:cstheme="minorHAnsi"/>
                                <w:b/>
                                <w:sz w:val="18"/>
                                <w:szCs w:val="18"/>
                                <w:lang w:val="es-ES"/>
                              </w:rPr>
                              <w:t>SITES AQUACOLES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07F81E" id="Ellipse 20" o:spid="_x0000_s1027" style="position:absolute;left:0;text-align:left;margin-left:.7pt;margin-top:14.15pt;width:106.95pt;height:40.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HHePbAIAACcFAAAOAAAAZHJzL2Uyb0RvYy54bWysVN9P2zAQfp+0/8Hy+0hToCtVU1TBmCYh QIOJZ9exqTXb59luk+6v5+ykKWN9mvaSnH333c/vPL9sjSZb4YMCW9HyZESJsBxqZV8q+uPp5tOU khCZrZkGKyq6E4FeLj5+mDduJsawBl0LT9CJDbPGVXQdo5sVReBrYVg4AScsKiV4wyIe/UtRe9ag d6OL8Wg0KRrwtfPARQh4e90p6SL7l1LweC9lEJHoimJuMX99/q7St1jM2ezFM7dWvE+D/UMWhimL QQdX1ywysvHqL1dGcQ8BZDzhYAqQUnGRa8BqytG7ah7XzIlcCzYnuKFN4f+55XfbB09UXdExtscy gzP6orVyQRC8wfY0LszQ6tE9+P4UUEy1ttKb9McqSJtbuhtaKtpIOF6Wp+fT0+mEEo6683I8ubhI TosD2vkQvwowJAkVFV3w3Ey2vQ2xs95bITQl1KWQpbjTImWh7XchsRIMOs7ozCFxpT3ZMpw+41zY OOmjZ+sEk0rrAVgeA+pY9qDeNsFE5tYAHB0D/hlxQOSoYOMANsqCP+ag/jlE7uz31Xc1p/Jju2rz +LJlullBvcOReui4Hhy/UdjZWxbiA/NIbpwzLmy8x4/U0FQUeomSNfjfx+6TPXIOtZQ0uCwVDb82 zAtK9DeLbLwoz87SduXD2fnnxCX/VrN6q7EbcwU4kRKfBsezmOyj3ovSg3nGvV6mqKhilmPsivLo 94er2C0xvgxcLJfZDDfKsXhrHx1PzlOfE22e2mfmXU+viMS8g/1isdk7inW2CWlhuYkgVebfoa/9 BHAbM4n7lyOt+9tztjq8b4tXAAAA//8DAFBLAwQUAAYACAAAACEA5J15Hd0AAAAIAQAADwAAAGRy cy9kb3ducmV2LnhtbEyPQUvEMBCF74L/IYzgRdykdZW1Nl1UkIKXxXXZc9qObbGZlCTdVn+940lv 8+Y93nyTbxc7iBP60DvSkKwUCKTaNT21Gg7vL9cbECEaaszgCDV8YYBtcX6Wm6xxM73haR9bwSUU MqOhi3HMpAx1h9aElRuR2Ptw3prI0rey8WbmcjvIVKk7aU1PfKEzIz53WH/uJ6tBqrmUiZzHV39c 756qctp9l1daX14sjw8gIi7xLwy/+IwOBTNVbqImiIH1moMa0s0NCLbT5JaHivfqXoEscvn/geIH AAD//wMAUEsBAi0AFAAGAAgAAAAhALaDOJL+AAAA4QEAABMAAAAAAAAAAAAAAAAAAAAAAFtDb250 ZW50X1R5cGVzXS54bWxQSwECLQAUAAYACAAAACEAOP0h/9YAAACUAQAACwAAAAAAAAAAAAAAAAAv AQAAX3JlbHMvLnJlbHNQSwECLQAUAAYACAAAACEANBx3j2wCAAAnBQAADgAAAAAAAAAAAAAAAAAu AgAAZHJzL2Uyb0RvYy54bWxQSwECLQAUAAYACAAAACEA5J15Hd0AAAAIAQAADwAAAAAAAAAAAAAA AADGBAAAZHJzL2Rvd25yZXYueG1sUEsFBgAAAAAEAAQA8wAAANAFAAAAAA== " fillcolor="white [3201]" strokecolor="#70ad47 [3209]" strokeweight="1pt">
                <v:stroke joinstyle="miter"/>
                <v:textbox>
                  <w:txbxContent>
                    <w:p w14:paraId="21A3D8BC" w14:textId="77777777" w:rsidR="0070733E" w:rsidRPr="00F60796" w:rsidRDefault="0070733E" w:rsidP="0070733E">
                      <w:pPr>
                        <w:jc w:val="center"/>
                        <w:rPr>
                          <w:rFonts w:cstheme="minorHAnsi"/>
                          <w:b/>
                          <w:sz w:val="18"/>
                          <w:szCs w:val="18"/>
                          <w:lang w:val="es-ES"/>
                        </w:rPr>
                      </w:pPr>
                      <w:r>
                        <w:rPr>
                          <w:rFonts w:cstheme="minorHAnsi"/>
                          <w:b/>
                          <w:sz w:val="18"/>
                          <w:szCs w:val="18"/>
                          <w:lang w:val="es-ES"/>
                        </w:rPr>
                        <w:t>SITES AQUACOLES</w:t>
                      </w:r>
                    </w:p>
                  </w:txbxContent>
                </v:textbox>
              </v:oval>
            </w:pict>
          </mc:Fallback>
        </mc:AlternateContent>
      </w:r>
      <w:r>
        <w:rPr>
          <w:rFonts w:cstheme="minorHAnsi"/>
          <w:szCs w:val="22"/>
          <w:lang w:val="fr-FR"/>
        </w:rPr>
        <w:t xml:space="preserve">                                                     </w:t>
      </w:r>
    </w:p>
    <w:p w14:paraId="50AEE1BC" w14:textId="77777777" w:rsidR="00351337" w:rsidRDefault="0070733E" w:rsidP="00C82211">
      <w:pPr>
        <w:spacing w:after="160" w:line="256" w:lineRule="auto"/>
        <w:rPr>
          <w:rFonts w:cstheme="minorHAnsi"/>
          <w:szCs w:val="22"/>
          <w:lang w:val="fr-FR"/>
        </w:rPr>
      </w:pPr>
      <w:r>
        <w:rPr>
          <w:rFonts w:cstheme="minorHAnsi"/>
          <w:szCs w:val="22"/>
          <w:lang w:val="fr-FR"/>
        </w:rPr>
        <w:t xml:space="preserve">                                                       </w:t>
      </w:r>
    </w:p>
    <w:p w14:paraId="6016DA96" w14:textId="77777777" w:rsidR="00F60796" w:rsidRDefault="00016B5B" w:rsidP="00C82211">
      <w:pPr>
        <w:spacing w:after="160" w:line="256" w:lineRule="auto"/>
        <w:rPr>
          <w:rFonts w:cstheme="minorHAnsi"/>
          <w:szCs w:val="22"/>
          <w:lang w:val="fr-FR"/>
        </w:rPr>
      </w:pPr>
      <w:r>
        <w:rPr>
          <w:rFonts w:cstheme="minorHAnsi"/>
          <w:szCs w:val="22"/>
          <w:lang w:val="fr-FR"/>
        </w:rPr>
        <w:t xml:space="preserve">                                                                                                                           </w:t>
      </w:r>
    </w:p>
    <w:p w14:paraId="013972C1" w14:textId="1A105CB3" w:rsidR="004409B8" w:rsidRPr="00FF08D4" w:rsidRDefault="00F60796" w:rsidP="00FF08D4">
      <w:pPr>
        <w:spacing w:after="160" w:line="256" w:lineRule="auto"/>
        <w:ind w:left="6372"/>
        <w:rPr>
          <w:rFonts w:cstheme="minorHAnsi"/>
          <w:b/>
          <w:szCs w:val="22"/>
          <w:lang w:val="fr-FR"/>
        </w:rPr>
      </w:pPr>
      <w:r>
        <w:rPr>
          <w:rFonts w:cstheme="minorHAnsi"/>
          <w:noProof/>
          <w:szCs w:val="22"/>
          <w:lang w:val="fr-FR" w:eastAsia="fr-FR"/>
        </w:rPr>
        <w:lastRenderedPageBreak/>
        <mc:AlternateContent>
          <mc:Choice Requires="wps">
            <w:drawing>
              <wp:anchor distT="0" distB="0" distL="114300" distR="114300" simplePos="0" relativeHeight="251680768" behindDoc="0" locked="0" layoutInCell="1" allowOverlap="1" wp14:anchorId="52EE0840" wp14:editId="10BF5BDD">
                <wp:simplePos x="0" y="0"/>
                <wp:positionH relativeFrom="margin">
                  <wp:posOffset>1524583</wp:posOffset>
                </wp:positionH>
                <wp:positionV relativeFrom="paragraph">
                  <wp:posOffset>7876</wp:posOffset>
                </wp:positionV>
                <wp:extent cx="2367152" cy="112648"/>
                <wp:effectExtent l="0" t="419100" r="0" b="401955"/>
                <wp:wrapNone/>
                <wp:docPr id="28" name="Flèche droite 28"/>
                <wp:cNvGraphicFramePr/>
                <a:graphic xmlns:a="http://schemas.openxmlformats.org/drawingml/2006/main">
                  <a:graphicData uri="http://schemas.microsoft.com/office/word/2010/wordprocessingShape">
                    <wps:wsp>
                      <wps:cNvSpPr/>
                      <wps:spPr>
                        <a:xfrm rot="12008017" flipV="1">
                          <a:off x="0" y="0"/>
                          <a:ext cx="2367152" cy="112648"/>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998AF9" id="Flèche droite 28" o:spid="_x0000_s1026" type="#_x0000_t13" style="position:absolute;margin-left:120.05pt;margin-top:.6pt;width:186.4pt;height:8.85pt;rotation:10477003fd;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G2agmAIAADgFAAAOAAAAZHJzL2Uyb0RvYy54bWysVMlu2zAQvRfoPxC8N1pqx4kQOXBiuCgQ NAGSNmeaoiwC3DqkLadf1P/oj3VIydlPRXUgZjgb580bnZ3vtSI7AV5aU9PiKKdEGG4baTY1/X63 +nRCiQ/MNExZI2r6IDw9n3/8cNa7SpS2s6oRQDCJ8VXvatqF4Kos87wTmvkj64RBY2tBs4AqbLIG WI/ZtcrKPD/OeguNA8uF93i7HIx0nvK3reDhum29CETVFN8W0gnpXMczm5+xagPMdZKPz2D/8ArN pMGij6mWLDCyBfkmlZYcrLdtOOJWZ7ZtJRepB+ymyF91c9sxJ1IvCI53jzD5/5eWf9vdAJFNTUuc lGEaZ7RSf34j/qQBK4MgaECUeucrdL51NzBqHsXY8r4FTcAitAVO5CQvZpS0SrofeJEwwS7JPkH+ 8Ai52AfC8bL8fDwrpiUlHG1FUR5PUrVsSBvTO/Dhi7CaRKGmIDddWADYPuVmuysf8EEYcHCMQd4q 2aykUkmBzfpSAdkxJMH04vRiOY0dYcgLN2VIH3uY5UgUzpCMrWIBRe0QHm82lDC1QZbzAKn2i2j/ TpFUvGONGEvn+B0qD+5vXxG7WDLfDSGpRAxhlcZZAFFS1/QkJjpkUiZaReL6iEWc1TCdKK1t84Az ThPCzrzjK4lFrpgPNwyQ7XiJGxyu8WiVRQzsKFHSWfj13n30RxKilZIetwfx+bllIChRXw3S87SY TOK6JWUynZWowHPL+rnFbPWlxdkU6XVJjP5BHcQWrL7HRV/EqmhihmPtYRKjchmGrcZfBReLRXLD FXMsXJlbxw9cjPDe7e8ZuJFPAZn4zR42jVWvCDX4RoSNXWyDbWVi2xOuOMGo4HqmWY6/krj/z/Xk 9fTDm/8FAAD//wMAUEsDBBQABgAIAAAAIQBMB/Sk3gAAAAgBAAAPAAAAZHJzL2Rvd25yZXYueG1s TI9BS8NAEIXvgv9hGcGb3SQtIU2zKaUgohcxetDbJjtNQrOzIbtto7/e8WSPj+/x5ptiO9tBnHHy vSMF8SICgdQ401Or4OP98SED4YMmowdHqOAbPWzL25tC58Zd6A3PVWgFj5DPtYIuhDGX0jcdWu0X bkRidnCT1YHj1Eoz6QuP20EmUZRKq3viC50ecd9hc6xOVsETfe6+nqtl+HnNzOrl0O6XdVopdX83 7zYgAs7hvwx/+qwOJTvV7kTGi0FBsopirjJIQDBP42QNouacrUGWhbx+oPwFAAD//wMAUEsBAi0A FAAGAAgAAAAhALaDOJL+AAAA4QEAABMAAAAAAAAAAAAAAAAAAAAAAFtDb250ZW50X1R5cGVzXS54 bWxQSwECLQAUAAYACAAAACEAOP0h/9YAAACUAQAACwAAAAAAAAAAAAAAAAAvAQAAX3JlbHMvLnJl bHNQSwECLQAUAAYACAAAACEA6htmoJgCAAA4BQAADgAAAAAAAAAAAAAAAAAuAgAAZHJzL2Uyb0Rv Yy54bWxQSwECLQAUAAYACAAAACEATAf0pN4AAAAIAQAADwAAAAAAAAAAAAAAAADyBAAAZHJzL2Rv d25yZXYueG1sUEsFBgAAAAAEAAQA8wAAAP0FAAAAAA== " adj="21086" fillcolor="#5b9bd5" strokecolor="#41719c" strokeweight="1pt">
                <w10:wrap anchorx="margin"/>
              </v:shape>
            </w:pict>
          </mc:Fallback>
        </mc:AlternateContent>
      </w:r>
      <w:r>
        <w:rPr>
          <w:rFonts w:cstheme="minorHAnsi"/>
          <w:szCs w:val="22"/>
          <w:lang w:val="fr-FR"/>
        </w:rPr>
        <w:t xml:space="preserve">                                                                                                                            </w:t>
      </w:r>
      <w:r>
        <w:rPr>
          <w:rFonts w:cstheme="minorHAnsi"/>
          <w:b/>
          <w:sz w:val="20"/>
          <w:szCs w:val="20"/>
          <w:lang w:val="fr-FR"/>
        </w:rPr>
        <w:t xml:space="preserve">Ordres d’achats dans                                                                                                              les halles à marée et les sites aquacoles       </w:t>
      </w:r>
    </w:p>
    <w:p w14:paraId="0B000001" w14:textId="77777777" w:rsidR="00CA5EFE" w:rsidRDefault="00CA5EFE" w:rsidP="00CA5EFE">
      <w:pPr>
        <w:rPr>
          <w:rFonts w:cstheme="minorHAnsi"/>
          <w:lang w:val="fr-FR"/>
        </w:rPr>
      </w:pPr>
      <w:r>
        <w:rPr>
          <w:rFonts w:cstheme="minorHAnsi"/>
          <w:b/>
          <w:lang w:val="fr-FR"/>
        </w:rPr>
        <w:t xml:space="preserve">Interopérabilité avec SITPHAL : </w:t>
      </w:r>
      <w:r>
        <w:rPr>
          <w:rFonts w:cstheme="minorHAnsi"/>
          <w:lang w:val="fr-FR"/>
        </w:rPr>
        <w:t>en amont du schéma ci-dessus, les bornes SITPHAL déployées dans les 6 halles à marée pilotes constituent la source primaire des données d’enregistrement (espèces, tonnages, navires). La Marketplace récupère et agrège ces données via une interface d’échange à définir dans les spécifications techniques (Activité 1). L’interopérabilité entre SITPHAL et la Marketplace est donc une condition sine qua non du bon fonctionnement du dispositif : sans flux de données fiables issus de SITPHAL, la plateforme ne peut pas alimenter les prévisions d’apports en temps réel. La conception de cette interface doit être coordonnée avec l’expert en charge de SITPHAL, dont la connaissance du système existant constitue un atout déterminant pour la réussite de la mission.</w:t>
      </w:r>
    </w:p>
    <w:p w14:paraId="138E1E21" w14:textId="6EE66279" w:rsidR="00CA5EFE" w:rsidRPr="00D30A50" w:rsidRDefault="00CA5EFE" w:rsidP="00CA5EFE">
      <w:pPr>
        <w:pStyle w:val="Paragraphedeliste"/>
        <w:numPr>
          <w:ilvl w:val="0"/>
          <w:numId w:val="14"/>
        </w:numPr>
        <w:rPr>
          <w:u w:val="single"/>
          <w:lang w:val="fr-FR"/>
        </w:rPr>
      </w:pPr>
      <w:r>
        <w:rPr>
          <w:u w:val="single"/>
          <w:lang w:val="fr-FR"/>
        </w:rPr>
        <w:t>Bases de données</w:t>
      </w:r>
    </w:p>
    <w:p w14:paraId="4E268282" w14:textId="079A7E4C" w:rsidR="00CA5EFE" w:rsidRPr="00D30A50" w:rsidRDefault="0021583E" w:rsidP="00D30A50">
      <w:pPr>
        <w:pStyle w:val="Paragraphedeliste"/>
        <w:numPr>
          <w:ilvl w:val="0"/>
          <w:numId w:val="17"/>
        </w:numPr>
        <w:rPr>
          <w:rFonts w:cstheme="minorHAnsi"/>
          <w:szCs w:val="22"/>
          <w:lang w:val="fr-FR"/>
        </w:rPr>
      </w:pPr>
      <w:r>
        <w:rPr>
          <w:rFonts w:cstheme="minorHAnsi"/>
          <w:szCs w:val="22"/>
          <w:lang w:val="fr-FR"/>
        </w:rPr>
        <w:t>Base de données espèces SITPHAL (interface d’interopérabilité à spécifier : protocole d’échange API ou export structuré entre les bornes SITPHAL et la Marketplace)</w:t>
      </w:r>
    </w:p>
    <w:p w14:paraId="3669A55C" w14:textId="77777777" w:rsidR="00CA5EFE" w:rsidRPr="00D30A50" w:rsidRDefault="00CA5EFE" w:rsidP="00D30A50">
      <w:pPr>
        <w:pStyle w:val="Paragraphedeliste"/>
        <w:numPr>
          <w:ilvl w:val="0"/>
          <w:numId w:val="17"/>
        </w:numPr>
        <w:rPr>
          <w:rFonts w:cstheme="minorHAnsi"/>
          <w:szCs w:val="22"/>
          <w:lang w:val="fr-FR"/>
        </w:rPr>
      </w:pPr>
      <w:r>
        <w:rPr>
          <w:rFonts w:cstheme="minorHAnsi"/>
          <w:szCs w:val="22"/>
          <w:lang w:val="fr-FR"/>
        </w:rPr>
        <w:t>Liste des halles à marée</w:t>
      </w:r>
    </w:p>
    <w:p w14:paraId="0DF97A6A" w14:textId="51DA5DEB" w:rsidR="00CA5EFE" w:rsidRDefault="00C0089A" w:rsidP="00D30A50">
      <w:pPr>
        <w:pStyle w:val="Paragraphedeliste"/>
        <w:numPr>
          <w:ilvl w:val="0"/>
          <w:numId w:val="17"/>
        </w:numPr>
        <w:rPr>
          <w:rFonts w:cstheme="minorHAnsi"/>
          <w:szCs w:val="22"/>
          <w:lang w:val="fr-FR"/>
        </w:rPr>
      </w:pPr>
      <w:r>
        <w:rPr>
          <w:rFonts w:cstheme="minorHAnsi"/>
          <w:szCs w:val="22"/>
          <w:lang w:val="fr-FR"/>
        </w:rPr>
        <w:t>Liste des sites aquacoles pilotes</w:t>
      </w:r>
    </w:p>
    <w:p w14:paraId="4151CE72" w14:textId="77777777" w:rsidR="00D30A50" w:rsidRPr="00D30A50" w:rsidRDefault="00D30A50" w:rsidP="00D30A50">
      <w:pPr>
        <w:rPr>
          <w:rFonts w:cstheme="minorHAnsi"/>
          <w:szCs w:val="22"/>
          <w:lang w:val="fr-FR"/>
        </w:rPr>
      </w:pPr>
    </w:p>
    <w:p w14:paraId="6157B833" w14:textId="43FADC4F" w:rsidR="003C6543" w:rsidRPr="00D30A50" w:rsidRDefault="00D30A50" w:rsidP="00FF08D4">
      <w:pPr>
        <w:pStyle w:val="Titre3"/>
        <w:rPr>
          <w:rFonts w:eastAsia="Times New Roman"/>
          <w:lang w:val="fr-BE" w:eastAsia="fr-BE"/>
        </w:rPr>
      </w:pPr>
      <w:r>
        <w:rPr>
          <w:rFonts w:eastAsia="Times New Roman"/>
          <w:lang w:val="fr-BE" w:eastAsia="fr-BE"/>
        </w:rPr>
        <w:t>ACTIVITÉS À RÉALISER</w:t>
      </w:r>
    </w:p>
    <w:p w14:paraId="7D4262F3" w14:textId="77777777" w:rsidR="00C23D59" w:rsidRDefault="00C23D59" w:rsidP="00C23D59">
      <w:pPr>
        <w:numPr>
          <w:ilvl w:val="0"/>
          <w:numId w:val="4"/>
        </w:numPr>
        <w:pBdr>
          <w:top w:val="nil"/>
          <w:left w:val="nil"/>
          <w:bottom w:val="nil"/>
          <w:right w:val="nil"/>
          <w:between w:val="nil"/>
          <w:bar w:val="nil"/>
        </w:pBdr>
        <w:shd w:val="clear" w:color="auto" w:fill="FFFFFF"/>
        <w:spacing w:after="150" w:line="256" w:lineRule="auto"/>
        <w:contextualSpacing/>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Activité 1 : conception du logiciel de saisie, d’édition et de transfert des données</w:t>
      </w:r>
    </w:p>
    <w:p w14:paraId="76DB1017" w14:textId="77777777" w:rsidR="00461000" w:rsidRPr="00461000" w:rsidRDefault="00461000" w:rsidP="00461000">
      <w:pPr>
        <w:pStyle w:val="Paragraphedeliste"/>
        <w:numPr>
          <w:ilvl w:val="1"/>
          <w:numId w:val="7"/>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bookmarkStart w:id="0" w:name="_Hlk229907626"/>
      <w:r>
        <w:rPr>
          <w:rFonts w:ascii="Calibri" w:eastAsia="Times New Roman" w:hAnsi="Calibri" w:cs="Calibri"/>
          <w:color w:val="333333"/>
          <w:kern w:val="2"/>
          <w:szCs w:val="22"/>
          <w:lang w:val="fr-BE" w:eastAsia="fr-BE"/>
        </w:rPr>
        <w:t>analyse et conception</w:t>
      </w:r>
    </w:p>
    <w:p w14:paraId="4D054076" w14:textId="77777777" w:rsidR="00461000" w:rsidRDefault="00461000" w:rsidP="00461000">
      <w:pPr>
        <w:pStyle w:val="Paragraphedeliste"/>
        <w:numPr>
          <w:ilvl w:val="1"/>
          <w:numId w:val="7"/>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développement backend</w:t>
      </w:r>
    </w:p>
    <w:p w14:paraId="5D86BD51" w14:textId="77777777" w:rsidR="00461000" w:rsidRDefault="00461000" w:rsidP="00461000">
      <w:pPr>
        <w:pStyle w:val="Paragraphedeliste"/>
        <w:numPr>
          <w:ilvl w:val="1"/>
          <w:numId w:val="7"/>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développement frontend</w:t>
      </w:r>
    </w:p>
    <w:bookmarkEnd w:id="0"/>
    <w:p w14:paraId="1519AD16" w14:textId="77777777" w:rsidR="00461000" w:rsidRDefault="00461000" w:rsidP="00461000">
      <w:pPr>
        <w:pStyle w:val="Paragraphedeliste"/>
        <w:numPr>
          <w:ilvl w:val="1"/>
          <w:numId w:val="7"/>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module administration</w:t>
      </w:r>
    </w:p>
    <w:p w14:paraId="1511E49C" w14:textId="1A6228A2" w:rsidR="00461000" w:rsidRPr="00461000" w:rsidRDefault="00461000" w:rsidP="00461000">
      <w:pPr>
        <w:pStyle w:val="Paragraphedeliste"/>
        <w:numPr>
          <w:ilvl w:val="1"/>
          <w:numId w:val="7"/>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 xml:space="preserve">tests </w:t>
      </w:r>
    </w:p>
    <w:p w14:paraId="650CF380" w14:textId="48D1CF9A" w:rsidR="001456DD" w:rsidRPr="00D30A50" w:rsidRDefault="00C23D59" w:rsidP="00D30A50">
      <w:pPr>
        <w:numPr>
          <w:ilvl w:val="0"/>
          <w:numId w:val="4"/>
        </w:numPr>
        <w:pBdr>
          <w:top w:val="nil"/>
          <w:left w:val="nil"/>
          <w:bottom w:val="nil"/>
          <w:right w:val="nil"/>
          <w:between w:val="nil"/>
          <w:bar w:val="nil"/>
        </w:pBdr>
        <w:shd w:val="clear" w:color="auto" w:fill="FFFFFF"/>
        <w:spacing w:line="256" w:lineRule="auto"/>
        <w:contextualSpacing/>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Activité 2 : restitution et validation du système</w:t>
      </w:r>
    </w:p>
    <w:p w14:paraId="4ED063AA" w14:textId="77777777" w:rsidR="001E765F" w:rsidRPr="001E765F" w:rsidRDefault="001E765F" w:rsidP="001E765F">
      <w:pPr>
        <w:pStyle w:val="Paragraphedeliste"/>
        <w:numPr>
          <w:ilvl w:val="0"/>
          <w:numId w:val="10"/>
        </w:numPr>
        <w:pBdr>
          <w:top w:val="nil"/>
          <w:left w:val="nil"/>
          <w:bottom w:val="nil"/>
          <w:right w:val="nil"/>
          <w:between w:val="nil"/>
          <w:bar w:val="nil"/>
        </w:pBdr>
        <w:shd w:val="clear" w:color="auto" w:fill="FFFFFF"/>
        <w:spacing w:after="150" w:line="256" w:lineRule="auto"/>
        <w:rPr>
          <w:rFonts w:ascii="Calibri" w:eastAsia="Times New Roman" w:hAnsi="Calibri" w:cs="Calibri"/>
          <w:vanish/>
          <w:color w:val="333333"/>
          <w:kern w:val="2"/>
          <w:szCs w:val="22"/>
          <w:lang w:val="fr-BE" w:eastAsia="fr-BE"/>
        </w:rPr>
      </w:pPr>
    </w:p>
    <w:p w14:paraId="4266C69D" w14:textId="77777777" w:rsidR="001E765F" w:rsidRPr="001E765F" w:rsidRDefault="001E765F" w:rsidP="001E765F">
      <w:pPr>
        <w:pStyle w:val="Paragraphedeliste"/>
        <w:numPr>
          <w:ilvl w:val="0"/>
          <w:numId w:val="10"/>
        </w:numPr>
        <w:pBdr>
          <w:top w:val="nil"/>
          <w:left w:val="nil"/>
          <w:bottom w:val="nil"/>
          <w:right w:val="nil"/>
          <w:between w:val="nil"/>
          <w:bar w:val="nil"/>
        </w:pBdr>
        <w:shd w:val="clear" w:color="auto" w:fill="FFFFFF"/>
        <w:spacing w:after="150" w:line="256" w:lineRule="auto"/>
        <w:rPr>
          <w:rFonts w:ascii="Calibri" w:eastAsia="Times New Roman" w:hAnsi="Calibri" w:cs="Calibri"/>
          <w:vanish/>
          <w:color w:val="333333"/>
          <w:kern w:val="2"/>
          <w:szCs w:val="22"/>
          <w:lang w:val="fr-BE" w:eastAsia="fr-BE"/>
        </w:rPr>
      </w:pPr>
    </w:p>
    <w:p w14:paraId="0DDA4AE9" w14:textId="2D4D3401" w:rsidR="001E765F" w:rsidRPr="00461000" w:rsidRDefault="001E765F" w:rsidP="001E765F">
      <w:pPr>
        <w:pStyle w:val="Paragraphedeliste"/>
        <w:numPr>
          <w:ilvl w:val="1"/>
          <w:numId w:val="10"/>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 xml:space="preserve">Présentation du système en atelier de restitution </w:t>
      </w:r>
    </w:p>
    <w:p w14:paraId="0A78787B" w14:textId="1834EC2D" w:rsidR="001E765F" w:rsidRDefault="001E765F" w:rsidP="001E765F">
      <w:pPr>
        <w:pStyle w:val="Paragraphedeliste"/>
        <w:numPr>
          <w:ilvl w:val="1"/>
          <w:numId w:val="10"/>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Validation du système</w:t>
      </w:r>
    </w:p>
    <w:p w14:paraId="4AB2C420" w14:textId="29EF9DCF" w:rsidR="001E765F" w:rsidRDefault="001E765F" w:rsidP="001E765F">
      <w:pPr>
        <w:pStyle w:val="Paragraphedeliste"/>
        <w:numPr>
          <w:ilvl w:val="1"/>
          <w:numId w:val="10"/>
        </w:numPr>
        <w:pBdr>
          <w:top w:val="nil"/>
          <w:left w:val="nil"/>
          <w:bottom w:val="nil"/>
          <w:right w:val="nil"/>
          <w:between w:val="nil"/>
          <w:bar w:val="nil"/>
        </w:pBdr>
        <w:shd w:val="clear" w:color="auto" w:fill="FFFFFF"/>
        <w:spacing w:after="150" w:line="256" w:lineRule="auto"/>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Déploiement du système</w:t>
      </w:r>
    </w:p>
    <w:p w14:paraId="51D6F6CB" w14:textId="4AF88362" w:rsidR="00C23D59" w:rsidRDefault="00C23D59" w:rsidP="00C23D59">
      <w:pPr>
        <w:numPr>
          <w:ilvl w:val="0"/>
          <w:numId w:val="4"/>
        </w:numPr>
        <w:pBdr>
          <w:top w:val="nil"/>
          <w:left w:val="nil"/>
          <w:bottom w:val="nil"/>
          <w:right w:val="nil"/>
          <w:between w:val="nil"/>
          <w:bar w:val="nil"/>
        </w:pBdr>
        <w:shd w:val="clear" w:color="auto" w:fill="FFFFFF"/>
        <w:spacing w:line="256" w:lineRule="auto"/>
        <w:contextualSpacing/>
        <w:rPr>
          <w:rFonts w:ascii="Calibri" w:eastAsia="Times New Roman" w:hAnsi="Calibri" w:cs="Calibri"/>
          <w:color w:val="333333"/>
          <w:kern w:val="2"/>
          <w:szCs w:val="22"/>
          <w:lang w:val="fr-BE" w:eastAsia="fr-BE"/>
        </w:rPr>
      </w:pPr>
      <w:r>
        <w:rPr>
          <w:rFonts w:ascii="Calibri" w:eastAsia="Times New Roman" w:hAnsi="Calibri" w:cs="Calibri"/>
          <w:color w:val="333333"/>
          <w:kern w:val="2"/>
          <w:szCs w:val="22"/>
          <w:lang w:val="fr-BE" w:eastAsia="fr-BE"/>
        </w:rPr>
        <w:t>Activité 3 : formation et intégration des utilisateurs</w:t>
      </w:r>
    </w:p>
    <w:p w14:paraId="3AD52097" w14:textId="77777777" w:rsidR="00D30A50" w:rsidRDefault="00D30A50" w:rsidP="00D30A50">
      <w:pPr>
        <w:pBdr>
          <w:top w:val="nil"/>
          <w:left w:val="nil"/>
          <w:bottom w:val="nil"/>
          <w:right w:val="nil"/>
          <w:between w:val="nil"/>
          <w:bar w:val="nil"/>
        </w:pBdr>
        <w:shd w:val="clear" w:color="auto" w:fill="FFFFFF"/>
        <w:spacing w:line="256" w:lineRule="auto"/>
        <w:contextualSpacing/>
        <w:rPr>
          <w:rFonts w:ascii="Calibri" w:eastAsia="Times New Roman" w:hAnsi="Calibri" w:cs="Calibri"/>
          <w:color w:val="333333"/>
          <w:kern w:val="2"/>
          <w:szCs w:val="22"/>
          <w:lang w:val="fr-BE" w:eastAsia="fr-BE"/>
        </w:rPr>
      </w:pPr>
    </w:p>
    <w:p w14:paraId="641FD2F1" w14:textId="35CF48F1" w:rsidR="00C23D59" w:rsidRPr="00C23D59" w:rsidRDefault="00D30A50" w:rsidP="00FF08D4">
      <w:pPr>
        <w:pStyle w:val="Titre3"/>
        <w:rPr>
          <w:rFonts w:eastAsia="Times New Roman"/>
          <w:lang w:val="fr-BE" w:eastAsia="fr-BE"/>
        </w:rPr>
      </w:pPr>
      <w:r>
        <w:rPr>
          <w:rFonts w:eastAsia="Times New Roman"/>
          <w:lang w:val="fr-BE" w:eastAsia="fr-BE"/>
        </w:rPr>
        <w:t>LIVRABLES ATTENDUS</w:t>
      </w:r>
    </w:p>
    <w:p w14:paraId="33EC44FD" w14:textId="3E598ED3" w:rsidR="00C23D59" w:rsidRPr="00FF08D4" w:rsidRDefault="00C23D59" w:rsidP="00FF08D4">
      <w:pPr>
        <w:pStyle w:val="Sansinterligne"/>
        <w:numPr>
          <w:ilvl w:val="0"/>
          <w:numId w:val="27"/>
        </w:numPr>
      </w:pPr>
      <w:r>
        <w:t>Schémas, spécifications techniques et logiciel de l’appli</w:t>
      </w:r>
      <w:r w:rsidR="00231540">
        <w:t>cation</w:t>
      </w:r>
      <w:r>
        <w:t xml:space="preserve"> « market place </w:t>
      </w:r>
      <w:r w:rsidR="00231540">
        <w:t>»;</w:t>
      </w:r>
    </w:p>
    <w:p w14:paraId="0A1F64CC" w14:textId="0E6833DC" w:rsidR="00C23D59" w:rsidRPr="00FF08D4" w:rsidRDefault="003C6543" w:rsidP="00FF08D4">
      <w:pPr>
        <w:pStyle w:val="Sansinterligne"/>
        <w:numPr>
          <w:ilvl w:val="0"/>
          <w:numId w:val="27"/>
        </w:numPr>
      </w:pPr>
      <w:r>
        <w:t xml:space="preserve">Site web market place </w:t>
      </w:r>
      <w:r w:rsidR="00231540">
        <w:t>opérationnel;</w:t>
      </w:r>
    </w:p>
    <w:p w14:paraId="716A9323" w14:textId="19743B7B" w:rsidR="00C23D59" w:rsidRPr="00FF08D4" w:rsidRDefault="00C23D59" w:rsidP="00FF08D4">
      <w:pPr>
        <w:pStyle w:val="Sansinterligne"/>
        <w:numPr>
          <w:ilvl w:val="0"/>
          <w:numId w:val="27"/>
        </w:numPr>
      </w:pPr>
      <w:r>
        <w:t xml:space="preserve">Bilan des formations (avec </w:t>
      </w:r>
      <w:r w:rsidR="00231540">
        <w:t>Feuilles</w:t>
      </w:r>
      <w:r>
        <w:t xml:space="preserve"> de présence</w:t>
      </w:r>
      <w:r w:rsidR="00231540">
        <w:t>);</w:t>
      </w:r>
    </w:p>
    <w:p w14:paraId="209BAC4A" w14:textId="5E2D232B" w:rsidR="00C23D59" w:rsidRPr="00FF08D4" w:rsidRDefault="00C23D59" w:rsidP="00FF08D4">
      <w:pPr>
        <w:pStyle w:val="Sansinterligne"/>
        <w:numPr>
          <w:ilvl w:val="0"/>
          <w:numId w:val="27"/>
        </w:numPr>
      </w:pPr>
      <w:r>
        <w:t xml:space="preserve">Livrables </w:t>
      </w:r>
      <w:r w:rsidR="00231540">
        <w:t>intermédiaires;</w:t>
      </w:r>
    </w:p>
    <w:p w14:paraId="0F2D4F0E" w14:textId="04AB0C81" w:rsidR="003C6543" w:rsidRPr="00FF08D4" w:rsidRDefault="00C23D59" w:rsidP="00FF08D4">
      <w:pPr>
        <w:pStyle w:val="Sansinterligne"/>
        <w:numPr>
          <w:ilvl w:val="0"/>
          <w:numId w:val="27"/>
        </w:numPr>
      </w:pPr>
      <w:r>
        <w:rPr>
          <w:lang w:val="fr-FR"/>
        </w:rPr>
        <w:t>[→ Voir tableau détaillé des livrables ci-dessous, en remplacement de cette liste]</w:t>
      </w:r>
    </w:p>
    <w:p w14:paraId="000003FD" w14:textId="77777777" w:rsidR="00CA7E24" w:rsidRDefault="00FF08D4" w:rsidP="00FF08D4">
      <w:pPr>
        <w:rPr>
          <w:lang w:val="fr-FR"/>
        </w:rPr>
      </w:pPr>
      <w:r>
        <w:rPr>
          <w:lang w:val="fr-FR"/>
        </w:rPr>
        <w:t>Les paiements sont conditionnés à la validation écrite de chaque livrable. Aucun paiement ne sera déclenché sans validation formelle du livrable correspondant par le responsable désigné.</w:t>
      </w:r>
    </w:p>
    <w:p w14:paraId="1DD006E0" w14:textId="77777777" w:rsidR="00231540" w:rsidRDefault="00231540" w:rsidP="00FF08D4">
      <w:pPr>
        <w:rPr>
          <w:lang w:val="fr-FR"/>
        </w:rPr>
      </w:pPr>
    </w:p>
    <w:p w14:paraId="4FDF867B" w14:textId="77777777" w:rsidR="00231540" w:rsidRDefault="00231540" w:rsidP="00FF08D4">
      <w:pPr>
        <w:rPr>
          <w:lang w:val="fr-FR"/>
        </w:rPr>
      </w:pPr>
    </w:p>
    <w:p w14:paraId="4EB0BA77" w14:textId="77777777" w:rsidR="00231540" w:rsidRDefault="00231540" w:rsidP="00FF08D4">
      <w:pPr>
        <w:rPr>
          <w:lang w:val="fr-FR"/>
        </w:rPr>
      </w:pPr>
    </w:p>
    <w:p w14:paraId="0D51298C" w14:textId="77777777" w:rsidR="00231540" w:rsidRDefault="00231540" w:rsidP="00FF08D4">
      <w:pPr>
        <w:rPr>
          <w:lang w:val="fr-FR"/>
        </w:rPr>
      </w:pPr>
    </w:p>
    <w:p w14:paraId="6F10C5ED" w14:textId="77777777" w:rsidR="00231540" w:rsidRDefault="00231540" w:rsidP="00FF08D4">
      <w:pPr>
        <w:rPr>
          <w:lang w:val="fr-FR"/>
        </w:rPr>
      </w:pPr>
    </w:p>
    <w:tbl>
      <w:tblPr>
        <w:tblStyle w:val="Grilledutableau"/>
        <w:tblW w:w="8500" w:type="dxa"/>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4A0" w:firstRow="1" w:lastRow="0" w:firstColumn="1" w:lastColumn="0" w:noHBand="0" w:noVBand="1"/>
      </w:tblPr>
      <w:tblGrid>
        <w:gridCol w:w="600"/>
        <w:gridCol w:w="3000"/>
        <w:gridCol w:w="1200"/>
        <w:gridCol w:w="3700"/>
      </w:tblGrid>
      <w:tr w:rsidR="007D3126" w14:paraId="000003FE" w14:textId="77777777" w:rsidTr="007D3126">
        <w:tc>
          <w:tcPr>
            <w:tcW w:w="600" w:type="dxa"/>
            <w:shd w:val="clear" w:color="auto" w:fill="D6E4F0"/>
          </w:tcPr>
          <w:p w14:paraId="000003FF" w14:textId="77777777" w:rsidR="007D3126" w:rsidRDefault="007D3126">
            <w:pPr>
              <w:rPr>
                <w:b/>
                <w:lang w:val="fr-FR"/>
              </w:rPr>
            </w:pPr>
            <w:r>
              <w:rPr>
                <w:b/>
                <w:lang w:val="fr-FR"/>
              </w:rPr>
              <w:lastRenderedPageBreak/>
              <w:t>Réf.</w:t>
            </w:r>
          </w:p>
        </w:tc>
        <w:tc>
          <w:tcPr>
            <w:tcW w:w="3000" w:type="dxa"/>
            <w:shd w:val="clear" w:color="auto" w:fill="D6E4F0"/>
          </w:tcPr>
          <w:p w14:paraId="00000400" w14:textId="77777777" w:rsidR="007D3126" w:rsidRDefault="007D3126">
            <w:pPr>
              <w:rPr>
                <w:b/>
                <w:lang w:val="fr-FR"/>
              </w:rPr>
            </w:pPr>
            <w:r>
              <w:rPr>
                <w:b/>
                <w:lang w:val="fr-FR"/>
              </w:rPr>
              <w:t>Livrable</w:t>
            </w:r>
          </w:p>
        </w:tc>
        <w:tc>
          <w:tcPr>
            <w:tcW w:w="1200" w:type="dxa"/>
            <w:shd w:val="clear" w:color="auto" w:fill="D6E4F0"/>
          </w:tcPr>
          <w:p w14:paraId="00000401" w14:textId="77777777" w:rsidR="007D3126" w:rsidRDefault="007D3126">
            <w:pPr>
              <w:rPr>
                <w:b/>
                <w:lang w:val="fr-FR"/>
              </w:rPr>
            </w:pPr>
            <w:r>
              <w:rPr>
                <w:b/>
                <w:lang w:val="fr-FR"/>
              </w:rPr>
              <w:t>Échéance</w:t>
            </w:r>
          </w:p>
        </w:tc>
        <w:tc>
          <w:tcPr>
            <w:tcW w:w="3700" w:type="dxa"/>
            <w:shd w:val="clear" w:color="auto" w:fill="D6E4F0"/>
          </w:tcPr>
          <w:p w14:paraId="00000402" w14:textId="77777777" w:rsidR="007D3126" w:rsidRDefault="007D3126">
            <w:pPr>
              <w:rPr>
                <w:b/>
                <w:lang w:val="fr-FR"/>
              </w:rPr>
            </w:pPr>
            <w:r>
              <w:rPr>
                <w:b/>
                <w:lang w:val="fr-FR"/>
              </w:rPr>
              <w:t>Critère d’acceptation</w:t>
            </w:r>
          </w:p>
        </w:tc>
      </w:tr>
      <w:tr w:rsidR="007D3126" w14:paraId="00000404" w14:textId="77777777" w:rsidTr="007D3126">
        <w:tc>
          <w:tcPr>
            <w:tcW w:w="600" w:type="dxa"/>
          </w:tcPr>
          <w:p w14:paraId="00000405" w14:textId="77777777" w:rsidR="007D3126" w:rsidRDefault="007D3126">
            <w:pPr>
              <w:rPr>
                <w:b/>
                <w:lang w:val="fr-FR"/>
              </w:rPr>
            </w:pPr>
            <w:r>
              <w:rPr>
                <w:b/>
                <w:lang w:val="fr-FR"/>
              </w:rPr>
              <w:t>L1</w:t>
            </w:r>
          </w:p>
        </w:tc>
        <w:tc>
          <w:tcPr>
            <w:tcW w:w="3000" w:type="dxa"/>
          </w:tcPr>
          <w:p w14:paraId="00000406" w14:textId="77777777" w:rsidR="007D3126" w:rsidRDefault="007D3126">
            <w:pPr>
              <w:rPr>
                <w:lang w:val="fr-FR"/>
              </w:rPr>
            </w:pPr>
            <w:r>
              <w:rPr>
                <w:lang w:val="fr-FR"/>
              </w:rPr>
              <w:t>Plan de travail + schémas fonctionnels + spécifications techniques (incl. interface SITPHAL-Marketplace)</w:t>
            </w:r>
          </w:p>
        </w:tc>
        <w:tc>
          <w:tcPr>
            <w:tcW w:w="1200" w:type="dxa"/>
          </w:tcPr>
          <w:p w14:paraId="00000407" w14:textId="77777777" w:rsidR="007D3126" w:rsidRDefault="007D3126">
            <w:pPr>
              <w:rPr>
                <w:lang w:val="fr-FR"/>
              </w:rPr>
            </w:pPr>
            <w:r>
              <w:rPr>
                <w:lang w:val="fr-FR"/>
              </w:rPr>
              <w:t>Nov. 2026 (M+1)</w:t>
            </w:r>
          </w:p>
        </w:tc>
        <w:tc>
          <w:tcPr>
            <w:tcW w:w="3700" w:type="dxa"/>
          </w:tcPr>
          <w:p w14:paraId="00000408" w14:textId="77777777" w:rsidR="007D3126" w:rsidRDefault="007D3126">
            <w:pPr>
              <w:rPr>
                <w:lang w:val="fr-FR"/>
              </w:rPr>
            </w:pPr>
            <w:r>
              <w:rPr>
                <w:lang w:val="fr-FR"/>
              </w:rPr>
              <w:t>Validation écrite Chef de projet</w:t>
            </w:r>
          </w:p>
        </w:tc>
      </w:tr>
      <w:tr w:rsidR="007D3126" w14:paraId="0000040A" w14:textId="77777777" w:rsidTr="007D3126">
        <w:tc>
          <w:tcPr>
            <w:tcW w:w="600" w:type="dxa"/>
          </w:tcPr>
          <w:p w14:paraId="0000040B" w14:textId="77777777" w:rsidR="007D3126" w:rsidRDefault="007D3126">
            <w:pPr>
              <w:rPr>
                <w:b/>
                <w:lang w:val="fr-FR"/>
              </w:rPr>
            </w:pPr>
            <w:r>
              <w:rPr>
                <w:b/>
                <w:lang w:val="fr-FR"/>
              </w:rPr>
              <w:t>L2</w:t>
            </w:r>
          </w:p>
        </w:tc>
        <w:tc>
          <w:tcPr>
            <w:tcW w:w="3000" w:type="dxa"/>
          </w:tcPr>
          <w:p w14:paraId="0000040C" w14:textId="77777777" w:rsidR="007D3126" w:rsidRDefault="007D3126">
            <w:pPr>
              <w:rPr>
                <w:lang w:val="fr-FR"/>
              </w:rPr>
            </w:pPr>
            <w:r>
              <w:rPr>
                <w:lang w:val="fr-FR"/>
              </w:rPr>
              <w:t>Version bêta Marketplace (backend + frontend) + démo fonctionnelle + rapport intermédiaire</w:t>
            </w:r>
          </w:p>
        </w:tc>
        <w:tc>
          <w:tcPr>
            <w:tcW w:w="1200" w:type="dxa"/>
          </w:tcPr>
          <w:p w14:paraId="0000040D" w14:textId="77777777" w:rsidR="007D3126" w:rsidRDefault="007D3126">
            <w:pPr>
              <w:rPr>
                <w:lang w:val="fr-FR"/>
              </w:rPr>
            </w:pPr>
            <w:r>
              <w:rPr>
                <w:lang w:val="fr-FR"/>
              </w:rPr>
              <w:t>Déc. 2026</w:t>
            </w:r>
          </w:p>
        </w:tc>
        <w:tc>
          <w:tcPr>
            <w:tcW w:w="3700" w:type="dxa"/>
          </w:tcPr>
          <w:p w14:paraId="0000040E" w14:textId="77777777" w:rsidR="007D3126" w:rsidRDefault="007D3126">
            <w:pPr>
              <w:rPr>
                <w:lang w:val="fr-FR"/>
              </w:rPr>
            </w:pPr>
            <w:r>
              <w:rPr>
                <w:lang w:val="fr-FR"/>
              </w:rPr>
              <w:t>Démo validée par équipe projet</w:t>
            </w:r>
          </w:p>
        </w:tc>
      </w:tr>
      <w:tr w:rsidR="007D3126" w14:paraId="00000410" w14:textId="77777777" w:rsidTr="007D3126">
        <w:tc>
          <w:tcPr>
            <w:tcW w:w="600" w:type="dxa"/>
          </w:tcPr>
          <w:p w14:paraId="00000411" w14:textId="77777777" w:rsidR="007D3126" w:rsidRDefault="007D3126">
            <w:pPr>
              <w:rPr>
                <w:b/>
                <w:lang w:val="fr-FR"/>
              </w:rPr>
            </w:pPr>
            <w:r>
              <w:rPr>
                <w:b/>
                <w:lang w:val="fr-FR"/>
              </w:rPr>
              <w:t>L3</w:t>
            </w:r>
          </w:p>
        </w:tc>
        <w:tc>
          <w:tcPr>
            <w:tcW w:w="3000" w:type="dxa"/>
          </w:tcPr>
          <w:p w14:paraId="00000412" w14:textId="77777777" w:rsidR="007D3126" w:rsidRDefault="007D3126">
            <w:pPr>
              <w:rPr>
                <w:lang w:val="fr-FR"/>
              </w:rPr>
            </w:pPr>
            <w:r>
              <w:rPr>
                <w:lang w:val="fr-FR"/>
              </w:rPr>
              <w:t>Marketplace opérationnelle en production + PV de recette signé + bilan de formation utilisateurs</w:t>
            </w:r>
          </w:p>
        </w:tc>
        <w:tc>
          <w:tcPr>
            <w:tcW w:w="1200" w:type="dxa"/>
          </w:tcPr>
          <w:p w14:paraId="00000413" w14:textId="77777777" w:rsidR="007D3126" w:rsidRDefault="007D3126">
            <w:pPr>
              <w:rPr>
                <w:lang w:val="fr-FR"/>
              </w:rPr>
            </w:pPr>
            <w:r>
              <w:rPr>
                <w:lang w:val="fr-FR"/>
              </w:rPr>
              <w:t>Fév. 2027</w:t>
            </w:r>
          </w:p>
        </w:tc>
        <w:tc>
          <w:tcPr>
            <w:tcW w:w="3700" w:type="dxa"/>
          </w:tcPr>
          <w:p w14:paraId="00000414" w14:textId="77777777" w:rsidR="007D3126" w:rsidRDefault="007D3126">
            <w:pPr>
              <w:rPr>
                <w:lang w:val="fr-FR"/>
              </w:rPr>
            </w:pPr>
            <w:r>
              <w:rPr>
                <w:lang w:val="fr-FR"/>
              </w:rPr>
              <w:t>PV de recette fonctionnelle signé + statistiques usage J+30</w:t>
            </w:r>
          </w:p>
        </w:tc>
      </w:tr>
      <w:tr w:rsidR="007D3126" w14:paraId="00000416" w14:textId="77777777" w:rsidTr="007D3126">
        <w:tc>
          <w:tcPr>
            <w:tcW w:w="600" w:type="dxa"/>
          </w:tcPr>
          <w:p w14:paraId="00000417" w14:textId="77777777" w:rsidR="007D3126" w:rsidRDefault="007D3126">
            <w:pPr>
              <w:rPr>
                <w:b/>
                <w:lang w:val="fr-FR"/>
              </w:rPr>
            </w:pPr>
            <w:r>
              <w:rPr>
                <w:b/>
                <w:lang w:val="fr-FR"/>
              </w:rPr>
              <w:t>L4</w:t>
            </w:r>
          </w:p>
        </w:tc>
        <w:tc>
          <w:tcPr>
            <w:tcW w:w="3000" w:type="dxa"/>
          </w:tcPr>
          <w:p w14:paraId="00000418" w14:textId="77777777" w:rsidR="007D3126" w:rsidRDefault="007D3126">
            <w:pPr>
              <w:rPr>
                <w:lang w:val="fr-FR"/>
              </w:rPr>
            </w:pPr>
            <w:r>
              <w:rPr>
                <w:lang w:val="fr-FR"/>
              </w:rPr>
              <w:t>Guide de passation + note de pérennisation (hébergement, maintenance, gouvernance post-projet) transmis à l’institution hôte + rapport final de mission</w:t>
            </w:r>
          </w:p>
        </w:tc>
        <w:tc>
          <w:tcPr>
            <w:tcW w:w="1200" w:type="dxa"/>
          </w:tcPr>
          <w:p w14:paraId="00000419" w14:textId="77777777" w:rsidR="007D3126" w:rsidRDefault="007D3126">
            <w:pPr>
              <w:rPr>
                <w:lang w:val="fr-FR"/>
              </w:rPr>
            </w:pPr>
            <w:r>
              <w:rPr>
                <w:lang w:val="fr-FR"/>
              </w:rPr>
              <w:t>Mars 2027</w:t>
            </w:r>
          </w:p>
        </w:tc>
        <w:tc>
          <w:tcPr>
            <w:tcW w:w="3700" w:type="dxa"/>
          </w:tcPr>
          <w:p w14:paraId="0000041A" w14:textId="77777777" w:rsidR="007D3126" w:rsidRDefault="007D3126">
            <w:pPr>
              <w:rPr>
                <w:lang w:val="fr-FR"/>
              </w:rPr>
            </w:pPr>
            <w:r>
              <w:rPr>
                <w:lang w:val="fr-FR"/>
              </w:rPr>
              <w:t>Valid. Chef projet + accusé réception institution hôte</w:t>
            </w:r>
          </w:p>
        </w:tc>
      </w:tr>
    </w:tbl>
    <w:p w14:paraId="6515902F" w14:textId="77777777" w:rsidR="00D30A50" w:rsidRPr="00D30A50" w:rsidRDefault="00D30A50" w:rsidP="00D30A50">
      <w:pPr>
        <w:rPr>
          <w:b/>
          <w:color w:val="333333"/>
          <w:lang w:val="fr-BE" w:eastAsia="fr-BE"/>
        </w:rPr>
      </w:pPr>
    </w:p>
    <w:p w14:paraId="583E7A17" w14:textId="77777777" w:rsidR="00C23D59" w:rsidRPr="00D30A50" w:rsidRDefault="00C23D59" w:rsidP="00D30A50">
      <w:pPr>
        <w:pStyle w:val="Titre2"/>
        <w:numPr>
          <w:ilvl w:val="0"/>
          <w:numId w:val="18"/>
        </w:numPr>
        <w:rPr>
          <w:rFonts w:eastAsia="Times New Roman"/>
          <w:lang w:val="fr-BE" w:eastAsia="fr-BE"/>
        </w:rPr>
      </w:pPr>
      <w:r>
        <w:rPr>
          <w:rFonts w:eastAsia="Times New Roman"/>
          <w:lang w:val="fr-BE" w:eastAsia="fr-BE"/>
        </w:rPr>
        <w:t>PROFIL SOUHAITÉ</w:t>
      </w:r>
    </w:p>
    <w:p w14:paraId="6FDEB26C" w14:textId="77777777" w:rsidR="00C23D59" w:rsidRPr="00C23D59" w:rsidRDefault="00C23D59" w:rsidP="00CD2B57">
      <w:pPr>
        <w:rPr>
          <w:lang w:val="fr-BE" w:eastAsia="fr-BE"/>
        </w:rPr>
      </w:pPr>
      <w:r>
        <w:rPr>
          <w:lang w:val="fr-BE" w:eastAsia="fr-BE"/>
        </w:rPr>
        <w:t>Le/la Expert.e national.e en Ingénierie « </w:t>
      </w:r>
      <w:r>
        <w:rPr>
          <w:rFonts w:cstheme="minorHAnsi"/>
          <w:bCs/>
          <w:color w:val="000000"/>
          <w:kern w:val="36"/>
          <w:lang w:val="fr-FR" w:eastAsia="fr-FR"/>
        </w:rPr>
        <w:t>conception de mécanismes visant à améliorer la transparence des marchés de 1</w:t>
      </w:r>
      <w:r>
        <w:rPr>
          <w:rFonts w:cstheme="minorHAnsi"/>
          <w:bCs/>
          <w:color w:val="000000"/>
          <w:kern w:val="36"/>
          <w:vertAlign w:val="superscript"/>
          <w:lang w:val="fr-FR" w:eastAsia="fr-FR"/>
        </w:rPr>
        <w:t>ère</w:t>
      </w:r>
      <w:r>
        <w:rPr>
          <w:rFonts w:cstheme="minorHAnsi"/>
          <w:bCs/>
          <w:color w:val="000000"/>
          <w:kern w:val="36"/>
          <w:lang w:val="fr-FR" w:eastAsia="fr-FR"/>
        </w:rPr>
        <w:t xml:space="preserve"> vente des produits halieutiques</w:t>
      </w:r>
      <w:r>
        <w:rPr>
          <w:lang w:val="fr-BE" w:eastAsia="fr-BE"/>
        </w:rPr>
        <w:t xml:space="preserve"> dans le secteur Pêche et Aquaculture (H/F) » devra répondre au profil suivant :</w:t>
      </w:r>
    </w:p>
    <w:p w14:paraId="4D6FD2EB" w14:textId="77777777" w:rsidR="00C23D59" w:rsidRPr="00D30A50" w:rsidRDefault="00C23D59" w:rsidP="00FF08D4">
      <w:pPr>
        <w:pStyle w:val="Sansinterligne"/>
        <w:numPr>
          <w:ilvl w:val="0"/>
          <w:numId w:val="25"/>
        </w:numPr>
        <w:rPr>
          <w:kern w:val="2"/>
          <w:lang w:val="fr-BE" w:eastAsia="fr-BE"/>
        </w:rPr>
      </w:pPr>
      <w:r>
        <w:rPr>
          <w:kern w:val="2"/>
          <w:lang w:val="fr-BE" w:eastAsia="fr-BE"/>
        </w:rPr>
        <w:t xml:space="preserve">Bac+5 et plus </w:t>
      </w:r>
      <w:r>
        <w:rPr>
          <w:lang w:val="fr-BE" w:eastAsia="fr-BE"/>
        </w:rPr>
        <w:t>en génie informatique ;</w:t>
      </w:r>
    </w:p>
    <w:p w14:paraId="55FB5A9C" w14:textId="77777777" w:rsidR="00C23D59" w:rsidRPr="00D30A50" w:rsidRDefault="00C23D59" w:rsidP="00FF08D4">
      <w:pPr>
        <w:pStyle w:val="Sansinterligne"/>
        <w:numPr>
          <w:ilvl w:val="0"/>
          <w:numId w:val="25"/>
        </w:numPr>
        <w:rPr>
          <w:kern w:val="2"/>
          <w:lang w:val="fr-BE" w:eastAsia="fr-BE"/>
        </w:rPr>
      </w:pPr>
      <w:r>
        <w:rPr>
          <w:kern w:val="2"/>
          <w:lang w:val="fr-BE" w:eastAsia="fr-BE"/>
        </w:rPr>
        <w:t>Maitrise de la langue française (orale et écrite), parfaite connaissance de la langue arabe;</w:t>
      </w:r>
    </w:p>
    <w:p w14:paraId="26CFF953" w14:textId="77777777" w:rsidR="00C23D59" w:rsidRPr="00D30A50" w:rsidRDefault="00C23D59" w:rsidP="00FF08D4">
      <w:pPr>
        <w:pStyle w:val="Sansinterligne"/>
        <w:numPr>
          <w:ilvl w:val="0"/>
          <w:numId w:val="25"/>
        </w:numPr>
        <w:rPr>
          <w:kern w:val="2"/>
          <w:lang w:val="fr-FR" w:eastAsia="fr-BE"/>
        </w:rPr>
      </w:pPr>
      <w:r>
        <w:rPr>
          <w:kern w:val="2"/>
          <w:lang w:val="fr-BE" w:eastAsia="fr-BE"/>
        </w:rPr>
        <w:t>Maitrise des technologies de l’informatique ;</w:t>
      </w:r>
    </w:p>
    <w:p w14:paraId="139CB926" w14:textId="77777777" w:rsidR="00C23D59" w:rsidRPr="00D30A50" w:rsidRDefault="00C23D59" w:rsidP="00FF08D4">
      <w:pPr>
        <w:pStyle w:val="Sansinterligne"/>
        <w:numPr>
          <w:ilvl w:val="0"/>
          <w:numId w:val="25"/>
        </w:numPr>
        <w:rPr>
          <w:kern w:val="2"/>
          <w:lang w:val="fr-BE" w:eastAsia="fr-BE"/>
        </w:rPr>
      </w:pPr>
      <w:r>
        <w:rPr>
          <w:kern w:val="2"/>
          <w:lang w:val="fr-BE" w:eastAsia="fr-BE"/>
        </w:rPr>
        <w:t>Capacité à travailler en équipe et sens de la diplomatie ;</w:t>
      </w:r>
    </w:p>
    <w:p w14:paraId="7E77B207" w14:textId="77777777" w:rsidR="00C23D59" w:rsidRPr="00D30A50" w:rsidRDefault="00C23D59" w:rsidP="00FF08D4">
      <w:pPr>
        <w:pStyle w:val="Sansinterligne"/>
        <w:numPr>
          <w:ilvl w:val="0"/>
          <w:numId w:val="25"/>
        </w:numPr>
        <w:rPr>
          <w:kern w:val="2"/>
          <w:lang w:val="fr-BE" w:eastAsia="fr-BE"/>
        </w:rPr>
      </w:pPr>
      <w:r>
        <w:rPr>
          <w:kern w:val="2"/>
          <w:lang w:val="fr-BE" w:eastAsia="fr-BE"/>
        </w:rPr>
        <w:t>Capacité d’adaptation et flexibilité ;</w:t>
      </w:r>
    </w:p>
    <w:p w14:paraId="50F5C4D5" w14:textId="361C82C9" w:rsidR="003C6543" w:rsidRPr="00D30A50" w:rsidRDefault="00166F1C" w:rsidP="00FF08D4">
      <w:pPr>
        <w:pStyle w:val="Sansinterligne"/>
        <w:numPr>
          <w:ilvl w:val="0"/>
          <w:numId w:val="25"/>
        </w:numPr>
        <w:rPr>
          <w:kern w:val="2"/>
          <w:lang w:val="fr-BE" w:eastAsia="fr-BE"/>
        </w:rPr>
      </w:pPr>
      <w:r>
        <w:rPr>
          <w:kern w:val="2"/>
          <w:lang w:val="fr-BE" w:eastAsia="fr-BE"/>
        </w:rPr>
        <w:t>Une très bonne connaissance des produits halieutiques serait un atout;</w:t>
      </w:r>
    </w:p>
    <w:p w14:paraId="7F8CF6D1" w14:textId="77777777" w:rsidR="00C23D59" w:rsidRPr="00D30A50" w:rsidRDefault="00C23D59" w:rsidP="00FF08D4">
      <w:pPr>
        <w:pStyle w:val="Sansinterligne"/>
        <w:numPr>
          <w:ilvl w:val="0"/>
          <w:numId w:val="25"/>
        </w:numPr>
        <w:rPr>
          <w:kern w:val="2"/>
          <w:lang w:val="fr-BE" w:eastAsia="fr-BE"/>
        </w:rPr>
      </w:pPr>
      <w:r>
        <w:rPr>
          <w:kern w:val="2"/>
          <w:lang w:val="fr-BE" w:eastAsia="fr-BE"/>
        </w:rPr>
        <w:t>Disponibilité de déplacement en régions en Algérie.</w:t>
      </w:r>
    </w:p>
    <w:p w14:paraId="5DE5AF27" w14:textId="77777777" w:rsidR="00C23D59" w:rsidRPr="00C23D59" w:rsidRDefault="00C23D59" w:rsidP="00C23D59">
      <w:pPr>
        <w:shd w:val="clear" w:color="auto" w:fill="FFFFFF"/>
        <w:spacing w:after="150"/>
        <w:rPr>
          <w:rFonts w:ascii="Calibri" w:eastAsia="Times New Roman" w:hAnsi="Calibri" w:cs="Calibri"/>
          <w:color w:val="333333"/>
          <w:kern w:val="2"/>
          <w:szCs w:val="22"/>
          <w:lang w:val="fr-BE" w:eastAsia="fr-BE"/>
        </w:rPr>
      </w:pPr>
      <w:r>
        <w:rPr>
          <w:rFonts w:ascii="Calibri" w:eastAsia="Times New Roman" w:hAnsi="Calibri" w:cs="Calibri"/>
          <w:b/>
          <w:bCs/>
          <w:color w:val="333333"/>
          <w:kern w:val="2"/>
          <w:szCs w:val="22"/>
          <w:lang w:val="fr-BE" w:eastAsia="fr-BE"/>
        </w:rPr>
        <w:t>Expériences professionnelles</w:t>
      </w:r>
    </w:p>
    <w:p w14:paraId="4F7D557E" w14:textId="2A55632E" w:rsidR="00C23D59" w:rsidRPr="00FF08D4" w:rsidRDefault="00C23D59" w:rsidP="00FF08D4">
      <w:pPr>
        <w:pStyle w:val="Sansinterligne"/>
        <w:numPr>
          <w:ilvl w:val="0"/>
          <w:numId w:val="26"/>
        </w:numPr>
      </w:pPr>
      <w:r>
        <w:t xml:space="preserve">Au moins 3 années d’expérience professionnelle </w:t>
      </w:r>
      <w:r w:rsidR="00231540">
        <w:t>avérées</w:t>
      </w:r>
      <w:r>
        <w:t xml:space="preserve"> en technologie et conception de systèmes de gestion informatisée, notamment dans le secteur algérien de la pêche et de </w:t>
      </w:r>
      <w:r w:rsidR="00231540">
        <w:t>l’aquaculture;</w:t>
      </w:r>
    </w:p>
    <w:p w14:paraId="164592F3" w14:textId="036476BE" w:rsidR="00C23D59" w:rsidRPr="00FF08D4" w:rsidRDefault="003C6543" w:rsidP="00FF08D4">
      <w:pPr>
        <w:pStyle w:val="Sansinterligne"/>
        <w:numPr>
          <w:ilvl w:val="0"/>
          <w:numId w:val="26"/>
        </w:numPr>
      </w:pPr>
      <w:r>
        <w:t xml:space="preserve">Connaissance impérative du contexte algérien et de son secteur de la pêche et de </w:t>
      </w:r>
      <w:r w:rsidR="00231540">
        <w:t>l’aquaculture;</w:t>
      </w:r>
    </w:p>
    <w:p w14:paraId="06233565" w14:textId="4E7F8979" w:rsidR="00C23D59" w:rsidRPr="00FF08D4" w:rsidRDefault="00C23D59" w:rsidP="00FF08D4">
      <w:pPr>
        <w:pStyle w:val="Sansinterligne"/>
        <w:numPr>
          <w:ilvl w:val="0"/>
          <w:numId w:val="26"/>
        </w:numPr>
      </w:pPr>
      <w:r>
        <w:t>Une ou deux expériences dans un projet européen seraient un atout.</w:t>
      </w:r>
    </w:p>
    <w:p w14:paraId="0DC9C6F2" w14:textId="77777777" w:rsidR="00D30A50" w:rsidRPr="00D30A50" w:rsidRDefault="00D30A50" w:rsidP="00D30A50">
      <w:pPr>
        <w:rPr>
          <w:lang w:val="fr-BE" w:eastAsia="fr-BE"/>
        </w:rPr>
      </w:pPr>
    </w:p>
    <w:p w14:paraId="143FCF47" w14:textId="170B8B45" w:rsidR="00C23D59" w:rsidRPr="00D30A50" w:rsidRDefault="00D30A50" w:rsidP="00FF08D4">
      <w:pPr>
        <w:pStyle w:val="Titre3"/>
        <w:rPr>
          <w:rFonts w:eastAsia="Times New Roman"/>
          <w:color w:val="2E74B5" w:themeColor="accent1" w:themeShade="BF"/>
          <w:sz w:val="26"/>
          <w:szCs w:val="26"/>
          <w:lang w:val="fr-BE" w:eastAsia="fr-BE"/>
        </w:rPr>
      </w:pPr>
      <w:r>
        <w:rPr>
          <w:rFonts w:eastAsia="Times New Roman"/>
          <w:lang w:val="fr-BE" w:eastAsia="fr-BE"/>
        </w:rPr>
        <w:t>INFORMATIONS COMPLÉMENTAIRES</w:t>
      </w:r>
    </w:p>
    <w:p w14:paraId="6EFF8792" w14:textId="77777777" w:rsidR="00C23D59" w:rsidRPr="00C23D59" w:rsidRDefault="00C23D59" w:rsidP="00C23D59">
      <w:pPr>
        <w:shd w:val="clear" w:color="auto" w:fill="FFFFFF"/>
        <w:spacing w:after="150"/>
        <w:rPr>
          <w:rFonts w:ascii="Calibri" w:eastAsia="Times New Roman" w:hAnsi="Calibri" w:cs="Calibri"/>
          <w:color w:val="FF0000"/>
          <w:kern w:val="2"/>
          <w:szCs w:val="22"/>
          <w:lang w:val="fr-BE" w:eastAsia="fr-BE"/>
        </w:rPr>
      </w:pPr>
      <w:r>
        <w:rPr>
          <w:rFonts w:ascii="Calibri" w:eastAsia="Times New Roman" w:hAnsi="Calibri" w:cs="Calibri"/>
          <w:b/>
          <w:bCs/>
          <w:color w:val="333333"/>
          <w:kern w:val="2"/>
          <w:szCs w:val="22"/>
          <w:lang w:val="fr-BE" w:eastAsia="fr-BE"/>
        </w:rPr>
        <w:t>Lieux de la mission : </w:t>
      </w:r>
      <w:r>
        <w:rPr>
          <w:rFonts w:ascii="Calibri" w:eastAsia="Times New Roman" w:hAnsi="Calibri" w:cs="Calibri"/>
          <w:kern w:val="2"/>
          <w:szCs w:val="22"/>
          <w:lang w:val="fr-BE" w:eastAsia="fr-BE"/>
        </w:rPr>
        <w:t>Régions Centre, Est et Ouest en Algérie et à distance</w:t>
      </w:r>
    </w:p>
    <w:p w14:paraId="5C00CF65" w14:textId="77777777" w:rsidR="00C23D59" w:rsidRPr="00C23D59" w:rsidRDefault="00C23D59" w:rsidP="00CD2B57">
      <w:pPr>
        <w:rPr>
          <w:lang w:val="fr-BE" w:eastAsia="fr-BE"/>
        </w:rPr>
      </w:pPr>
      <w:r>
        <w:rPr>
          <w:bCs/>
          <w:lang w:val="fr-BE" w:eastAsia="fr-BE"/>
        </w:rPr>
        <w:t>Documents</w:t>
      </w:r>
      <w:r>
        <w:rPr>
          <w:lang w:val="fr-BE" w:eastAsia="fr-BE"/>
        </w:rPr>
        <w:t> à fournir à l’appui de la candidature :</w:t>
      </w:r>
    </w:p>
    <w:p w14:paraId="26212A23" w14:textId="77777777" w:rsidR="00C23D59" w:rsidRPr="00FF08D4" w:rsidRDefault="00C23D59" w:rsidP="00FF08D4">
      <w:pPr>
        <w:pStyle w:val="Sansinterligne"/>
        <w:numPr>
          <w:ilvl w:val="0"/>
          <w:numId w:val="30"/>
        </w:numPr>
      </w:pPr>
      <w:r>
        <w:t>Un CV</w:t>
      </w:r>
    </w:p>
    <w:p w14:paraId="615A4F63" w14:textId="77777777" w:rsidR="00C23D59" w:rsidRPr="00FF08D4" w:rsidRDefault="00C23D59" w:rsidP="00FF08D4">
      <w:pPr>
        <w:pStyle w:val="Sansinterligne"/>
        <w:numPr>
          <w:ilvl w:val="0"/>
          <w:numId w:val="30"/>
        </w:numPr>
      </w:pPr>
      <w:r>
        <w:t>Références</w:t>
      </w:r>
    </w:p>
    <w:p w14:paraId="60A47E87" w14:textId="77777777" w:rsidR="00C23D59" w:rsidRPr="00FF08D4" w:rsidRDefault="00C23D59" w:rsidP="00FF08D4">
      <w:pPr>
        <w:pStyle w:val="Sansinterligne"/>
        <w:numPr>
          <w:ilvl w:val="0"/>
          <w:numId w:val="30"/>
        </w:numPr>
      </w:pPr>
      <w:r>
        <w:t>Formulaire de candidature</w:t>
      </w:r>
    </w:p>
    <w:p w14:paraId="2196DAA9" w14:textId="77777777" w:rsidR="00C23D59" w:rsidRPr="00FF08D4" w:rsidRDefault="00C23D59" w:rsidP="00FF08D4">
      <w:pPr>
        <w:pStyle w:val="Sansinterligne"/>
        <w:numPr>
          <w:ilvl w:val="0"/>
          <w:numId w:val="30"/>
        </w:numPr>
      </w:pPr>
      <w:r>
        <w:lastRenderedPageBreak/>
        <w:t>Note méthodologique</w:t>
      </w:r>
    </w:p>
    <w:p w14:paraId="334F422A" w14:textId="77777777" w:rsidR="00C23D59" w:rsidRPr="00C23D59" w:rsidRDefault="00C23D59" w:rsidP="00CD2B57">
      <w:pPr>
        <w:rPr>
          <w:lang w:val="fr-BE" w:eastAsia="fr-BE"/>
        </w:rPr>
      </w:pPr>
      <w:r>
        <w:rPr>
          <w:lang w:val="fr-BE" w:eastAsia="fr-BE"/>
        </w:rPr>
        <w:t>Prise de poste prévue pour octobre 2026</w:t>
      </w:r>
    </w:p>
    <w:p w14:paraId="02AA04A7" w14:textId="77777777" w:rsidR="00C23D59" w:rsidRDefault="00C23D59" w:rsidP="00C23D59">
      <w:pPr>
        <w:rPr>
          <w:lang w:val="fr-BE"/>
        </w:rPr>
      </w:pPr>
      <w:r>
        <w:rPr>
          <w:b/>
          <w:lang w:val="fr-BE"/>
        </w:rPr>
        <w:t xml:space="preserve">Type de contrat : </w:t>
      </w:r>
      <w:r>
        <w:rPr>
          <w:lang w:val="fr-BE"/>
        </w:rPr>
        <w:t>Contrat de prestation de services — environ 80 personne/jour répartis d’octobre 2026 à fin du projet</w:t>
      </w:r>
    </w:p>
    <w:p w14:paraId="5BC24856" w14:textId="77777777" w:rsidR="00F20DE1" w:rsidRPr="00C23D59" w:rsidRDefault="00F20DE1" w:rsidP="00C23D59">
      <w:pPr>
        <w:rPr>
          <w:b/>
          <w:lang w:val="fr-BE" w:eastAsia="fr-BE"/>
        </w:rPr>
      </w:pPr>
    </w:p>
    <w:p w14:paraId="000007D0" w14:textId="77777777" w:rsidR="00CA7E24" w:rsidRDefault="00FF08D4" w:rsidP="00FF08D4">
      <w:pPr>
        <w:pStyle w:val="Titre2"/>
        <w:rPr>
          <w:rFonts w:eastAsia="Times New Roman"/>
          <w:lang w:val="fr-FR"/>
        </w:rPr>
      </w:pPr>
      <w:r>
        <w:rPr>
          <w:rFonts w:eastAsia="Times New Roman"/>
          <w:lang w:val="fr-FR"/>
        </w:rPr>
        <w:t>MODALITÉS DE SOUMISSION</w:t>
      </w:r>
    </w:p>
    <w:p w14:paraId="000007D1" w14:textId="77777777" w:rsidR="00CA7E24" w:rsidRDefault="00FF08D4" w:rsidP="00FF08D4">
      <w:pPr>
        <w:pStyle w:val="Titre3"/>
        <w:rPr>
          <w:rFonts w:eastAsia="Times New Roman"/>
          <w:lang w:val="fr-FR"/>
        </w:rPr>
      </w:pPr>
      <w:bookmarkStart w:id="1" w:name="_GoBack"/>
      <w:r>
        <w:rPr>
          <w:rFonts w:eastAsia="Times New Roman"/>
          <w:lang w:val="fr-FR"/>
        </w:rPr>
        <w:t>Enveloppe 1 – Offre technique</w:t>
      </w:r>
    </w:p>
    <w:p w14:paraId="000007D2" w14:textId="5043498F" w:rsidR="00CA7E24" w:rsidRDefault="00FF08D4" w:rsidP="00FF08D4">
      <w:pPr>
        <w:pStyle w:val="Sansinterligne"/>
        <w:numPr>
          <w:ilvl w:val="0"/>
          <w:numId w:val="30"/>
        </w:numPr>
        <w:rPr>
          <w:lang w:val="fr-FR"/>
        </w:rPr>
      </w:pPr>
      <w:r>
        <w:rPr>
          <w:b/>
          <w:lang w:val="fr-FR"/>
        </w:rPr>
        <w:t xml:space="preserve">CV détaillé </w:t>
      </w:r>
      <w:r>
        <w:rPr>
          <w:lang w:val="fr-FR"/>
        </w:rPr>
        <w:t>en français</w:t>
      </w:r>
    </w:p>
    <w:p w14:paraId="000007D3" w14:textId="77777777" w:rsidR="00CA7E24" w:rsidRDefault="00FF08D4" w:rsidP="00FF08D4">
      <w:pPr>
        <w:pStyle w:val="Sansinterligne"/>
        <w:numPr>
          <w:ilvl w:val="0"/>
          <w:numId w:val="30"/>
        </w:numPr>
        <w:rPr>
          <w:lang w:val="fr-FR"/>
        </w:rPr>
      </w:pPr>
      <w:r>
        <w:rPr>
          <w:b/>
          <w:lang w:val="fr-FR"/>
        </w:rPr>
        <w:t xml:space="preserve">Références de missions similaires </w:t>
      </w:r>
      <w:r>
        <w:rPr>
          <w:lang w:val="fr-FR"/>
        </w:rPr>
        <w:t>(3 références maximum) : intitulé, commanditaire, période, volume en H/J, résultats obtenus.</w:t>
      </w:r>
    </w:p>
    <w:p w14:paraId="000007D4" w14:textId="77777777" w:rsidR="00CA7E24" w:rsidRDefault="00FF08D4" w:rsidP="00FF08D4">
      <w:pPr>
        <w:pStyle w:val="Sansinterligne"/>
        <w:numPr>
          <w:ilvl w:val="0"/>
          <w:numId w:val="30"/>
        </w:numPr>
        <w:rPr>
          <w:lang w:val="fr-FR"/>
        </w:rPr>
      </w:pPr>
      <w:r>
        <w:rPr>
          <w:b/>
          <w:lang w:val="fr-FR"/>
        </w:rPr>
        <w:t xml:space="preserve">Note méthodologique </w:t>
      </w:r>
      <w:r>
        <w:rPr>
          <w:lang w:val="fr-FR"/>
        </w:rPr>
        <w:t>(5 pages maximum, hors annexes) comprenant : (a) compréhension de la mission et de son articulation avec SITPHAL ; (b) approche méthodologique pour la conception et le déploiement de la Marketplace ; (c) planning d’exécution par activité et livrable ; (d) stack technique envisagée (technologies, architecture, interface SITPHAL).</w:t>
      </w:r>
    </w:p>
    <w:p w14:paraId="000007D6" w14:textId="77777777" w:rsidR="00CA7E24" w:rsidRDefault="00FF08D4" w:rsidP="00FF08D4">
      <w:pPr>
        <w:pStyle w:val="Titre3"/>
        <w:rPr>
          <w:rFonts w:eastAsia="Times New Roman"/>
          <w:lang w:val="fr-FR"/>
        </w:rPr>
      </w:pPr>
      <w:r>
        <w:rPr>
          <w:rFonts w:eastAsia="Times New Roman"/>
          <w:lang w:val="fr-FR"/>
        </w:rPr>
        <w:t>Enveloppe 2 – Offre financière</w:t>
      </w:r>
    </w:p>
    <w:p w14:paraId="000007D7" w14:textId="63A972A1" w:rsidR="00CA7E24" w:rsidRDefault="00FF08D4" w:rsidP="00FF08D4">
      <w:pPr>
        <w:pStyle w:val="Sansinterligne"/>
        <w:numPr>
          <w:ilvl w:val="0"/>
          <w:numId w:val="30"/>
        </w:numPr>
        <w:rPr>
          <w:lang w:val="fr-FR"/>
        </w:rPr>
      </w:pPr>
      <w:r>
        <w:rPr>
          <w:b/>
          <w:lang w:val="fr-FR"/>
        </w:rPr>
        <w:t xml:space="preserve">Budget détaillé </w:t>
      </w:r>
      <w:r>
        <w:rPr>
          <w:lang w:val="fr-FR"/>
        </w:rPr>
        <w:t xml:space="preserve">ventilé par livrable exprimé </w:t>
      </w:r>
    </w:p>
    <w:p w14:paraId="000007D8" w14:textId="22DA61CA" w:rsidR="00CA7E24" w:rsidRDefault="00FF08D4" w:rsidP="00FF08D4">
      <w:pPr>
        <w:pStyle w:val="Sansinterligne"/>
        <w:numPr>
          <w:ilvl w:val="0"/>
          <w:numId w:val="30"/>
        </w:numPr>
        <w:rPr>
          <w:lang w:val="fr-FR"/>
        </w:rPr>
      </w:pPr>
      <w:r>
        <w:rPr>
          <w:b/>
          <w:lang w:val="fr-FR"/>
        </w:rPr>
        <w:t xml:space="preserve">Planning de paiement proposé </w:t>
      </w:r>
      <w:r>
        <w:rPr>
          <w:lang w:val="fr-FR"/>
        </w:rPr>
        <w:t xml:space="preserve">aligné sur les 4 livrables (L1 à L4) et les tranches indiquées dans les modalités contractuelles (30 % → </w:t>
      </w:r>
      <w:r w:rsidR="00C109D7">
        <w:rPr>
          <w:lang w:val="fr-FR"/>
        </w:rPr>
        <w:t>2</w:t>
      </w:r>
      <w:r>
        <w:rPr>
          <w:lang w:val="fr-FR"/>
        </w:rPr>
        <w:t xml:space="preserve">0 % → </w:t>
      </w:r>
      <w:r w:rsidR="00C109D7">
        <w:rPr>
          <w:lang w:val="fr-FR"/>
        </w:rPr>
        <w:t xml:space="preserve">20 % → </w:t>
      </w:r>
      <w:r>
        <w:rPr>
          <w:lang w:val="fr-FR"/>
        </w:rPr>
        <w:t>30 %, ou proposition alternative motivée).</w:t>
      </w:r>
    </w:p>
    <w:bookmarkEnd w:id="1"/>
    <w:p w14:paraId="000007DA" w14:textId="77777777" w:rsidR="00CA7E24" w:rsidRDefault="00FF08D4" w:rsidP="00FF08D4">
      <w:pPr>
        <w:pStyle w:val="Titre3"/>
        <w:rPr>
          <w:rFonts w:eastAsia="Times New Roman"/>
          <w:lang w:val="fr-FR"/>
        </w:rPr>
      </w:pPr>
      <w:r>
        <w:rPr>
          <w:rFonts w:eastAsia="Times New Roman"/>
          <w:lang w:val="fr-FR"/>
        </w:rPr>
        <w:t>Modalités pratiques de dépôt</w:t>
      </w:r>
    </w:p>
    <w:tbl>
      <w:tblPr>
        <w:tblStyle w:val="Grilledutableau"/>
        <w:tblW w:w="9026" w:type="dxa"/>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4A0" w:firstRow="1" w:lastRow="0" w:firstColumn="1" w:lastColumn="0" w:noHBand="0" w:noVBand="1"/>
      </w:tblPr>
      <w:tblGrid>
        <w:gridCol w:w="2800"/>
        <w:gridCol w:w="6226"/>
      </w:tblGrid>
      <w:tr w:rsidR="0068626A" w14:paraId="000007DB" w14:textId="77777777">
        <w:tc>
          <w:tcPr>
            <w:tcW w:w="2800" w:type="dxa"/>
            <w:shd w:val="clear" w:color="auto" w:fill="E8F4EC"/>
          </w:tcPr>
          <w:p w14:paraId="000007DC" w14:textId="77777777" w:rsidR="0068626A" w:rsidRDefault="004D7753">
            <w:pPr>
              <w:rPr>
                <w:b/>
                <w:lang w:val="fr-FR"/>
              </w:rPr>
            </w:pPr>
            <w:r>
              <w:rPr>
                <w:b/>
                <w:lang w:val="fr-FR"/>
              </w:rPr>
              <w:t>Date limite de soumission</w:t>
            </w:r>
          </w:p>
        </w:tc>
        <w:tc>
          <w:tcPr>
            <w:tcW w:w="6226" w:type="dxa"/>
          </w:tcPr>
          <w:p w14:paraId="000007DD" w14:textId="0A537A74" w:rsidR="0068626A" w:rsidRDefault="00C109D7">
            <w:pPr>
              <w:rPr>
                <w:lang w:val="fr-FR"/>
              </w:rPr>
            </w:pPr>
            <w:r>
              <w:rPr>
                <w:lang w:val="fr-FR"/>
              </w:rPr>
              <w:t>TBD</w:t>
            </w:r>
          </w:p>
        </w:tc>
      </w:tr>
      <w:tr w:rsidR="0068626A" w14:paraId="000007E4" w14:textId="77777777">
        <w:tc>
          <w:tcPr>
            <w:tcW w:w="2800" w:type="dxa"/>
            <w:shd w:val="clear" w:color="auto" w:fill="E8F4EC"/>
          </w:tcPr>
          <w:p w14:paraId="000007E5" w14:textId="77777777" w:rsidR="0068626A" w:rsidRDefault="004D7753">
            <w:pPr>
              <w:rPr>
                <w:b/>
                <w:lang w:val="fr-FR"/>
              </w:rPr>
            </w:pPr>
            <w:r>
              <w:rPr>
                <w:b/>
                <w:lang w:val="fr-FR"/>
              </w:rPr>
              <w:t>Langue</w:t>
            </w:r>
          </w:p>
        </w:tc>
        <w:tc>
          <w:tcPr>
            <w:tcW w:w="6226" w:type="dxa"/>
          </w:tcPr>
          <w:p w14:paraId="000007E6" w14:textId="77777777" w:rsidR="0068626A" w:rsidRDefault="004D7753">
            <w:pPr>
              <w:rPr>
                <w:lang w:val="fr-FR"/>
              </w:rPr>
            </w:pPr>
            <w:r>
              <w:rPr>
                <w:lang w:val="fr-FR"/>
              </w:rPr>
              <w:t>Français obligatoire pour l’ensemble des documents.</w:t>
            </w:r>
          </w:p>
        </w:tc>
      </w:tr>
      <w:tr w:rsidR="0068626A" w14:paraId="000007E7" w14:textId="77777777">
        <w:tc>
          <w:tcPr>
            <w:tcW w:w="2800" w:type="dxa"/>
            <w:shd w:val="clear" w:color="auto" w:fill="E8F4EC"/>
          </w:tcPr>
          <w:p w14:paraId="000007E8" w14:textId="77777777" w:rsidR="0068626A" w:rsidRDefault="004D7753">
            <w:pPr>
              <w:rPr>
                <w:b/>
                <w:lang w:val="fr-FR"/>
              </w:rPr>
            </w:pPr>
            <w:r>
              <w:rPr>
                <w:b/>
                <w:lang w:val="fr-FR"/>
              </w:rPr>
              <w:t>Entretien de sélection</w:t>
            </w:r>
          </w:p>
        </w:tc>
        <w:tc>
          <w:tcPr>
            <w:tcW w:w="6226" w:type="dxa"/>
          </w:tcPr>
          <w:p w14:paraId="000007E9" w14:textId="77777777" w:rsidR="0068626A" w:rsidRDefault="004D7753">
            <w:pPr>
              <w:rPr>
                <w:lang w:val="fr-FR"/>
              </w:rPr>
            </w:pPr>
            <w:r>
              <w:rPr>
                <w:lang w:val="fr-FR"/>
              </w:rPr>
              <w:t>Les candidats présélectionnés seront convoqués à un entretien avec l’équipe de projet (présentiel ou visio). Aucun remboursement de frais de déplacement n’est prévu pour l’entretien.</w:t>
            </w:r>
          </w:p>
        </w:tc>
      </w:tr>
    </w:tbl>
    <w:p w14:paraId="4F812168" w14:textId="747ECBE9" w:rsidR="00C23D59" w:rsidRPr="00C23D59" w:rsidRDefault="00FF08D4" w:rsidP="00FF08D4">
      <w:pPr>
        <w:pStyle w:val="Titre3"/>
        <w:rPr>
          <w:rFonts w:eastAsia="Times New Roman"/>
          <w:lang w:val="fr-BE" w:eastAsia="fr-BE"/>
        </w:rPr>
      </w:pPr>
      <w:r>
        <w:rPr>
          <w:rFonts w:eastAsia="Times New Roman"/>
          <w:lang w:val="fr-BE" w:eastAsia="fr-BE"/>
        </w:rPr>
        <w:t>CRITÈRES DE SÉLECTION DES CANDIDATURES</w:t>
      </w:r>
    </w:p>
    <w:p w14:paraId="27EB691A" w14:textId="77777777" w:rsidR="00C23D59" w:rsidRPr="00C23D59" w:rsidRDefault="00C23D59" w:rsidP="00D30A50">
      <w:pPr>
        <w:pStyle w:val="Titre3"/>
        <w:rPr>
          <w:rFonts w:eastAsia="Times New Roman"/>
          <w:lang w:val="fr-BE" w:eastAsia="fr-BE"/>
        </w:rPr>
      </w:pPr>
      <w:r>
        <w:rPr>
          <w:rFonts w:eastAsia="Times New Roman"/>
          <w:lang w:val="fr-BE" w:eastAsia="fr-BE"/>
        </w:rPr>
        <w:t>Le processus de sélection des candidats s'opérera selon le(s) critère(s) suivant(s) :</w:t>
      </w:r>
    </w:p>
    <w:p w14:paraId="0D2BDE85" w14:textId="77777777" w:rsidR="00C23D59" w:rsidRPr="00FF08D4" w:rsidRDefault="00C23D59" w:rsidP="00FF08D4">
      <w:pPr>
        <w:pStyle w:val="Sansinterligne"/>
        <w:numPr>
          <w:ilvl w:val="0"/>
          <w:numId w:val="29"/>
        </w:numPr>
      </w:pPr>
      <w:r>
        <w:t>Formation/compétences/expériences du candidat</w:t>
      </w:r>
    </w:p>
    <w:p w14:paraId="67044026" w14:textId="77777777" w:rsidR="00C23D59" w:rsidRPr="00FF08D4" w:rsidRDefault="00C23D59" w:rsidP="00FF08D4">
      <w:pPr>
        <w:pStyle w:val="Sansinterligne"/>
        <w:numPr>
          <w:ilvl w:val="0"/>
          <w:numId w:val="29"/>
        </w:numPr>
      </w:pPr>
      <w:r>
        <w:t>Formation/diplômes du candidat en lien avec la mission d’expertise</w:t>
      </w:r>
    </w:p>
    <w:p w14:paraId="291DD59C" w14:textId="77777777" w:rsidR="00C23D59" w:rsidRPr="00FF08D4" w:rsidRDefault="00C23D59" w:rsidP="00FF08D4">
      <w:pPr>
        <w:pStyle w:val="Sansinterligne"/>
        <w:numPr>
          <w:ilvl w:val="0"/>
          <w:numId w:val="29"/>
        </w:numPr>
      </w:pPr>
      <w:r>
        <w:t>Compréhension par le candidat du rôle de sa mission au sein du projet</w:t>
      </w:r>
    </w:p>
    <w:p w14:paraId="78989969" w14:textId="77777777" w:rsidR="00C23D59" w:rsidRPr="00C23D59" w:rsidRDefault="00C23D59" w:rsidP="00CA5EFE">
      <w:pPr>
        <w:rPr>
          <w:rFonts w:cstheme="minorHAnsi"/>
          <w:szCs w:val="22"/>
          <w:lang w:val="fr-BE"/>
        </w:rPr>
      </w:pPr>
    </w:p>
    <w:p w14:paraId="0000041C" w14:textId="77777777" w:rsidR="00CA7E24" w:rsidRDefault="00FF08D4" w:rsidP="00FF08D4">
      <w:pPr>
        <w:pStyle w:val="Titre2"/>
        <w:rPr>
          <w:rFonts w:eastAsia="Times New Roman"/>
          <w:lang w:val="fr-FR"/>
        </w:rPr>
      </w:pPr>
      <w:r>
        <w:rPr>
          <w:rFonts w:eastAsia="Times New Roman"/>
          <w:lang w:val="fr-FR"/>
        </w:rPr>
        <w:t>3. OBJECTIFS, RÉSULTATS ATTENDUS ET INDICATEURS</w:t>
      </w:r>
    </w:p>
    <w:p w14:paraId="0000041D" w14:textId="77777777" w:rsidR="00CA7E24" w:rsidRDefault="00FF08D4" w:rsidP="00FF08D4">
      <w:pPr>
        <w:pStyle w:val="Titre3"/>
        <w:rPr>
          <w:rFonts w:eastAsia="Times New Roman"/>
          <w:lang w:val="fr-FR"/>
        </w:rPr>
      </w:pPr>
      <w:r>
        <w:rPr>
          <w:rFonts w:eastAsia="Times New Roman"/>
          <w:lang w:val="fr-FR"/>
        </w:rPr>
        <w:t>3.1 Objectif de la mission</w:t>
      </w:r>
    </w:p>
    <w:p w14:paraId="0000041E" w14:textId="77777777" w:rsidR="00CA7E24" w:rsidRDefault="00FF08D4" w:rsidP="00FF08D4">
      <w:pPr>
        <w:rPr>
          <w:lang w:val="fr-FR"/>
        </w:rPr>
      </w:pPr>
      <w:r>
        <w:rPr>
          <w:lang w:val="fr-FR"/>
        </w:rPr>
        <w:t>D’ici mars 2027, la plateforme Marketplace est conçue, déployée et opérationnelle dans les 6 halles à marée pilotes et les sites aquacoles connectés, en interopérabilité avec le système SITPHAL, permettant aux acheteurs agréés de consulter quotidiennement les prévisions d’apports à la première vente des produits halieutiques.</w:t>
      </w:r>
    </w:p>
    <w:p w14:paraId="0000041F" w14:textId="77777777" w:rsidR="00CA7E24" w:rsidRDefault="00FF08D4" w:rsidP="00FF08D4">
      <w:pPr>
        <w:pStyle w:val="Titre3"/>
        <w:rPr>
          <w:rFonts w:eastAsia="Times New Roman"/>
          <w:lang w:val="fr-FR"/>
        </w:rPr>
      </w:pPr>
      <w:r>
        <w:rPr>
          <w:rFonts w:eastAsia="Times New Roman"/>
          <w:lang w:val="fr-FR"/>
        </w:rPr>
        <w:t>3.2 Résultats attendus</w:t>
      </w:r>
    </w:p>
    <w:p w14:paraId="00000420" w14:textId="77777777" w:rsidR="00CA7E24" w:rsidRDefault="00FF08D4" w:rsidP="00FF08D4">
      <w:pPr>
        <w:rPr>
          <w:lang w:val="fr-FR"/>
        </w:rPr>
      </w:pPr>
      <w:r>
        <w:rPr>
          <w:lang w:val="fr-FR"/>
        </w:rPr>
        <w:t>À l’issue de la mission, les résultats suivants sont attendus :</w:t>
      </w:r>
    </w:p>
    <w:p w14:paraId="00000421" w14:textId="77777777" w:rsidR="00CA7E24" w:rsidRDefault="00FF08D4" w:rsidP="00FF08D4">
      <w:pPr>
        <w:pStyle w:val="Paragraphedeliste"/>
        <w:numPr>
          <w:ilvl w:val="0"/>
          <w:numId w:val="27"/>
        </w:numPr>
        <w:rPr>
          <w:lang w:val="fr-FR"/>
        </w:rPr>
      </w:pPr>
      <w:r>
        <w:rPr>
          <w:lang w:val="fr-FR"/>
        </w:rPr>
        <w:t>Interface d’interopérabilité SITPHAL-Marketplace spécifiée et validée avant le démarrage du développement ;</w:t>
      </w:r>
    </w:p>
    <w:p w14:paraId="00000422" w14:textId="77777777" w:rsidR="00CA7E24" w:rsidRDefault="00FF08D4" w:rsidP="00FF08D4">
      <w:pPr>
        <w:pStyle w:val="Paragraphedeliste"/>
        <w:numPr>
          <w:ilvl w:val="0"/>
          <w:numId w:val="27"/>
        </w:numPr>
        <w:rPr>
          <w:lang w:val="fr-FR"/>
        </w:rPr>
      </w:pPr>
      <w:r>
        <w:rPr>
          <w:lang w:val="fr-FR"/>
        </w:rPr>
        <w:t>Application Marketplace conçue, développée et validée par PV de recette fonctionnelle ;</w:t>
      </w:r>
    </w:p>
    <w:p w14:paraId="00000423" w14:textId="77777777" w:rsidR="00CA7E24" w:rsidRDefault="00FF08D4" w:rsidP="00FF08D4">
      <w:pPr>
        <w:pStyle w:val="Paragraphedeliste"/>
        <w:numPr>
          <w:ilvl w:val="0"/>
          <w:numId w:val="27"/>
        </w:numPr>
        <w:rPr>
          <w:lang w:val="fr-FR"/>
        </w:rPr>
      </w:pPr>
      <w:r>
        <w:rPr>
          <w:lang w:val="fr-FR"/>
        </w:rPr>
        <w:t>Plateforme déployée et consultée quotidiennement par les acheteurs agréés à J+30 après lancement ;</w:t>
      </w:r>
    </w:p>
    <w:p w14:paraId="00000424" w14:textId="77777777" w:rsidR="00CA7E24" w:rsidRDefault="00FF08D4" w:rsidP="00FF08D4">
      <w:pPr>
        <w:pStyle w:val="Paragraphedeliste"/>
        <w:numPr>
          <w:ilvl w:val="0"/>
          <w:numId w:val="27"/>
        </w:numPr>
        <w:rPr>
          <w:lang w:val="fr-FR"/>
        </w:rPr>
      </w:pPr>
      <w:r>
        <w:rPr>
          <w:lang w:val="fr-FR"/>
        </w:rPr>
        <w:lastRenderedPageBreak/>
        <w:t>Utilisateurs formés (gestionnaires de halles et acheteurs) avec bilan de formation validé ;</w:t>
      </w:r>
    </w:p>
    <w:p w14:paraId="00000425" w14:textId="77777777" w:rsidR="00CA7E24" w:rsidRDefault="00FF08D4" w:rsidP="00FF08D4">
      <w:pPr>
        <w:pStyle w:val="Paragraphedeliste"/>
        <w:numPr>
          <w:ilvl w:val="0"/>
          <w:numId w:val="27"/>
        </w:numPr>
        <w:rPr>
          <w:lang w:val="fr-FR"/>
        </w:rPr>
      </w:pPr>
      <w:r>
        <w:rPr>
          <w:lang w:val="fr-FR"/>
        </w:rPr>
        <w:t>Guide de passation et note de pérennisation produits et transmis à l’institution hôte (SGPP ou MADRP) avant clôture du programme.</w:t>
      </w:r>
    </w:p>
    <w:p w14:paraId="00000426" w14:textId="77777777" w:rsidR="00CA7E24" w:rsidRDefault="00FF08D4" w:rsidP="00FF08D4">
      <w:pPr>
        <w:pStyle w:val="Titre3"/>
        <w:rPr>
          <w:rFonts w:eastAsia="Times New Roman"/>
          <w:lang w:val="fr-FR"/>
        </w:rPr>
      </w:pPr>
      <w:r>
        <w:rPr>
          <w:rFonts w:eastAsia="Times New Roman"/>
          <w:lang w:val="fr-FR"/>
        </w:rPr>
        <w:t>3.3 Indicateurs de résultat</w:t>
      </w:r>
    </w:p>
    <w:tbl>
      <w:tblPr>
        <w:tblStyle w:val="Grilledutableau"/>
        <w:tblW w:w="9026" w:type="dxa"/>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4A0" w:firstRow="1" w:lastRow="0" w:firstColumn="1" w:lastColumn="0" w:noHBand="0" w:noVBand="1"/>
      </w:tblPr>
      <w:tblGrid>
        <w:gridCol w:w="3500"/>
        <w:gridCol w:w="2500"/>
        <w:gridCol w:w="3026"/>
      </w:tblGrid>
      <w:tr w:rsidR="00443901" w14:paraId="00000427" w14:textId="77777777">
        <w:tc>
          <w:tcPr>
            <w:tcW w:w="3500" w:type="dxa"/>
            <w:shd w:val="clear" w:color="auto" w:fill="D6E4F0"/>
          </w:tcPr>
          <w:p w14:paraId="00000428" w14:textId="77777777" w:rsidR="00443901" w:rsidRDefault="00560B05">
            <w:pPr>
              <w:rPr>
                <w:b/>
                <w:lang w:val="fr-FR"/>
              </w:rPr>
            </w:pPr>
            <w:r>
              <w:rPr>
                <w:b/>
                <w:lang w:val="fr-FR"/>
              </w:rPr>
              <w:t>Indicateur</w:t>
            </w:r>
          </w:p>
        </w:tc>
        <w:tc>
          <w:tcPr>
            <w:tcW w:w="2500" w:type="dxa"/>
            <w:shd w:val="clear" w:color="auto" w:fill="D6E4F0"/>
          </w:tcPr>
          <w:p w14:paraId="00000429" w14:textId="77777777" w:rsidR="00443901" w:rsidRDefault="00560B05">
            <w:pPr>
              <w:rPr>
                <w:b/>
                <w:lang w:val="fr-FR"/>
              </w:rPr>
            </w:pPr>
            <w:r>
              <w:rPr>
                <w:b/>
                <w:lang w:val="fr-FR"/>
              </w:rPr>
              <w:t>Cible</w:t>
            </w:r>
          </w:p>
        </w:tc>
        <w:tc>
          <w:tcPr>
            <w:tcW w:w="3026" w:type="dxa"/>
            <w:shd w:val="clear" w:color="auto" w:fill="D6E4F0"/>
          </w:tcPr>
          <w:p w14:paraId="0000042A" w14:textId="77777777" w:rsidR="00443901" w:rsidRDefault="00560B05">
            <w:pPr>
              <w:rPr>
                <w:b/>
                <w:lang w:val="fr-FR"/>
              </w:rPr>
            </w:pPr>
            <w:r>
              <w:rPr>
                <w:b/>
                <w:lang w:val="fr-FR"/>
              </w:rPr>
              <w:t>Source de vérification</w:t>
            </w:r>
          </w:p>
        </w:tc>
      </w:tr>
      <w:tr w:rsidR="00443901" w14:paraId="0000042B" w14:textId="77777777">
        <w:tc>
          <w:tcPr>
            <w:tcW w:w="3500" w:type="dxa"/>
          </w:tcPr>
          <w:p w14:paraId="0000042C" w14:textId="77777777" w:rsidR="00443901" w:rsidRDefault="00560B05">
            <w:pPr>
              <w:rPr>
                <w:lang w:val="fr-FR"/>
              </w:rPr>
            </w:pPr>
            <w:r>
              <w:rPr>
                <w:lang w:val="fr-FR"/>
              </w:rPr>
              <w:t>Marketplace opérationnelle et déployée</w:t>
            </w:r>
          </w:p>
        </w:tc>
        <w:tc>
          <w:tcPr>
            <w:tcW w:w="2500" w:type="dxa"/>
          </w:tcPr>
          <w:p w14:paraId="0000042D" w14:textId="77777777" w:rsidR="00443901" w:rsidRDefault="00560B05">
            <w:pPr>
              <w:rPr>
                <w:lang w:val="fr-FR"/>
              </w:rPr>
            </w:pPr>
            <w:r>
              <w:rPr>
                <w:lang w:val="fr-FR"/>
              </w:rPr>
              <w:t>1 plateforme en production fév. 2027</w:t>
            </w:r>
          </w:p>
        </w:tc>
        <w:tc>
          <w:tcPr>
            <w:tcW w:w="3026" w:type="dxa"/>
          </w:tcPr>
          <w:p w14:paraId="0000042E" w14:textId="77777777" w:rsidR="00443901" w:rsidRDefault="00560B05">
            <w:pPr>
              <w:rPr>
                <w:lang w:val="fr-FR"/>
              </w:rPr>
            </w:pPr>
            <w:r>
              <w:rPr>
                <w:lang w:val="fr-FR"/>
              </w:rPr>
              <w:t>PV de recette fonctionnelle signé</w:t>
            </w:r>
          </w:p>
        </w:tc>
      </w:tr>
      <w:tr w:rsidR="00443901" w14:paraId="0000042F" w14:textId="77777777">
        <w:tc>
          <w:tcPr>
            <w:tcW w:w="3500" w:type="dxa"/>
          </w:tcPr>
          <w:p w14:paraId="00000430" w14:textId="77777777" w:rsidR="00443901" w:rsidRDefault="00560B05">
            <w:pPr>
              <w:rPr>
                <w:lang w:val="fr-FR"/>
              </w:rPr>
            </w:pPr>
            <w:r>
              <w:rPr>
                <w:lang w:val="fr-FR"/>
              </w:rPr>
              <w:t>Halles connectées à la Marketplace via SITPHAL</w:t>
            </w:r>
          </w:p>
        </w:tc>
        <w:tc>
          <w:tcPr>
            <w:tcW w:w="2500" w:type="dxa"/>
          </w:tcPr>
          <w:p w14:paraId="00000431" w14:textId="77777777" w:rsidR="00443901" w:rsidRDefault="00560B05">
            <w:pPr>
              <w:rPr>
                <w:lang w:val="fr-FR"/>
              </w:rPr>
            </w:pPr>
            <w:r>
              <w:rPr>
                <w:lang w:val="fr-FR"/>
              </w:rPr>
              <w:t>6/6 halles pilotes</w:t>
            </w:r>
          </w:p>
        </w:tc>
        <w:tc>
          <w:tcPr>
            <w:tcW w:w="3026" w:type="dxa"/>
          </w:tcPr>
          <w:p w14:paraId="00000432" w14:textId="77777777" w:rsidR="00443901" w:rsidRDefault="00560B05">
            <w:pPr>
              <w:rPr>
                <w:lang w:val="fr-FR"/>
              </w:rPr>
            </w:pPr>
            <w:r>
              <w:rPr>
                <w:lang w:val="fr-FR"/>
              </w:rPr>
              <w:t>Flux de données SITPHAL actifs + logs plateforme</w:t>
            </w:r>
          </w:p>
        </w:tc>
      </w:tr>
      <w:tr w:rsidR="00443901" w14:paraId="00000433" w14:textId="77777777">
        <w:tc>
          <w:tcPr>
            <w:tcW w:w="3500" w:type="dxa"/>
          </w:tcPr>
          <w:p w14:paraId="00000434" w14:textId="77777777" w:rsidR="00443901" w:rsidRDefault="00560B05">
            <w:pPr>
              <w:rPr>
                <w:lang w:val="fr-FR"/>
              </w:rPr>
            </w:pPr>
            <w:r>
              <w:rPr>
                <w:lang w:val="fr-FR"/>
              </w:rPr>
              <w:t>Marketplace consultée quotidiennement (J+30)</w:t>
            </w:r>
          </w:p>
        </w:tc>
        <w:tc>
          <w:tcPr>
            <w:tcW w:w="2500" w:type="dxa"/>
          </w:tcPr>
          <w:p w14:paraId="00000435" w14:textId="77777777" w:rsidR="00443901" w:rsidRDefault="00560B05">
            <w:pPr>
              <w:rPr>
                <w:lang w:val="fr-FR"/>
              </w:rPr>
            </w:pPr>
            <w:r>
              <w:rPr>
                <w:lang w:val="fr-FR"/>
              </w:rPr>
              <w:t>≥ 80 % des jours ouvrables</w:t>
            </w:r>
          </w:p>
        </w:tc>
        <w:tc>
          <w:tcPr>
            <w:tcW w:w="3026" w:type="dxa"/>
          </w:tcPr>
          <w:p w14:paraId="00000436" w14:textId="77777777" w:rsidR="00443901" w:rsidRDefault="00560B05">
            <w:pPr>
              <w:rPr>
                <w:lang w:val="fr-FR"/>
              </w:rPr>
            </w:pPr>
            <w:r>
              <w:rPr>
                <w:lang w:val="fr-FR"/>
              </w:rPr>
              <w:t>Statistiques de la plateforme (analytics)</w:t>
            </w:r>
          </w:p>
        </w:tc>
      </w:tr>
      <w:tr w:rsidR="00443901" w14:paraId="00000437" w14:textId="77777777">
        <w:tc>
          <w:tcPr>
            <w:tcW w:w="3500" w:type="dxa"/>
          </w:tcPr>
          <w:p w14:paraId="00000438" w14:textId="77777777" w:rsidR="00443901" w:rsidRDefault="00560B05">
            <w:pPr>
              <w:rPr>
                <w:lang w:val="fr-FR"/>
              </w:rPr>
            </w:pPr>
            <w:r>
              <w:rPr>
                <w:lang w:val="fr-FR"/>
              </w:rPr>
              <w:t>Utilisateurs formés (gestionnaires + acheteurs)</w:t>
            </w:r>
          </w:p>
        </w:tc>
        <w:tc>
          <w:tcPr>
            <w:tcW w:w="2500" w:type="dxa"/>
          </w:tcPr>
          <w:p w14:paraId="00000439" w14:textId="77777777" w:rsidR="00443901" w:rsidRDefault="00560B05">
            <w:pPr>
              <w:rPr>
                <w:lang w:val="fr-FR"/>
              </w:rPr>
            </w:pPr>
            <w:r>
              <w:rPr>
                <w:lang w:val="fr-FR"/>
              </w:rPr>
              <w:t>≥ 12 personnes formées</w:t>
            </w:r>
          </w:p>
        </w:tc>
        <w:tc>
          <w:tcPr>
            <w:tcW w:w="3026" w:type="dxa"/>
          </w:tcPr>
          <w:p w14:paraId="0000043A" w14:textId="77777777" w:rsidR="00443901" w:rsidRDefault="00560B05">
            <w:pPr>
              <w:rPr>
                <w:lang w:val="fr-FR"/>
              </w:rPr>
            </w:pPr>
            <w:r>
              <w:rPr>
                <w:lang w:val="fr-FR"/>
              </w:rPr>
              <w:t>Feuilles de présence + évaluations</w:t>
            </w:r>
          </w:p>
        </w:tc>
      </w:tr>
      <w:tr w:rsidR="00443901" w14:paraId="0000043B" w14:textId="77777777">
        <w:tc>
          <w:tcPr>
            <w:tcW w:w="3500" w:type="dxa"/>
          </w:tcPr>
          <w:p w14:paraId="0000043C" w14:textId="77777777" w:rsidR="00443901" w:rsidRDefault="00560B05">
            <w:pPr>
              <w:rPr>
                <w:lang w:val="fr-FR"/>
              </w:rPr>
            </w:pPr>
            <w:r>
              <w:rPr>
                <w:lang w:val="fr-FR"/>
              </w:rPr>
              <w:t>Guide de passation + note de pérennisation transmis</w:t>
            </w:r>
          </w:p>
        </w:tc>
        <w:tc>
          <w:tcPr>
            <w:tcW w:w="2500" w:type="dxa"/>
          </w:tcPr>
          <w:p w14:paraId="0000043D" w14:textId="77777777" w:rsidR="00443901" w:rsidRDefault="00560B05">
            <w:pPr>
              <w:rPr>
                <w:lang w:val="fr-FR"/>
              </w:rPr>
            </w:pPr>
            <w:r>
              <w:rPr>
                <w:lang w:val="fr-FR"/>
              </w:rPr>
              <w:t>1 document validé avant clôture</w:t>
            </w:r>
          </w:p>
        </w:tc>
        <w:tc>
          <w:tcPr>
            <w:tcW w:w="3026" w:type="dxa"/>
          </w:tcPr>
          <w:p w14:paraId="0000043E" w14:textId="77777777" w:rsidR="00443901" w:rsidRDefault="00560B05">
            <w:pPr>
              <w:rPr>
                <w:lang w:val="fr-FR"/>
              </w:rPr>
            </w:pPr>
            <w:r>
              <w:rPr>
                <w:lang w:val="fr-FR"/>
              </w:rPr>
              <w:t>Document signé par institution hôte (SGPP/MADRP)</w:t>
            </w:r>
          </w:p>
        </w:tc>
      </w:tr>
    </w:tbl>
    <w:p w14:paraId="00BB0001" w14:textId="434FDC11" w:rsidR="00CA7E24" w:rsidRDefault="00FF08D4" w:rsidP="00FF08D4">
      <w:pPr>
        <w:pStyle w:val="Titre2"/>
        <w:rPr>
          <w:rFonts w:eastAsia="Times New Roman"/>
          <w:lang w:val="fr-FR"/>
        </w:rPr>
      </w:pPr>
      <w:r>
        <w:rPr>
          <w:rFonts w:eastAsia="Times New Roman"/>
          <w:lang w:val="fr-FR"/>
        </w:rPr>
        <w:t>4. DEROULEMENT ET CALENDRIER DE LA MISSION</w:t>
      </w:r>
    </w:p>
    <w:p w14:paraId="00BB0002" w14:textId="198A8F6C" w:rsidR="00CA7E24" w:rsidRDefault="00820AC6" w:rsidP="00CD2B57">
      <w:pPr>
        <w:rPr>
          <w:lang w:val="fr-FR"/>
        </w:rPr>
      </w:pPr>
      <w:r>
        <w:rPr>
          <w:lang w:val="fr-FR"/>
        </w:rPr>
        <w:t>Le tableau ci-dessous est un cadre indicatif à renseigner lors de la prise de poste. Les dates cibles sont à valider avec l’équipe de coordination.</w:t>
      </w:r>
    </w:p>
    <w:tbl>
      <w:tblPr>
        <w:tblW w:w="9360" w:type="dxa"/>
        <w:tblBorders>
          <w:insideH w:val="single" w:sz="4" w:space="0" w:color="AAAAAA"/>
          <w:insideV w:val="single" w:sz="4" w:space="0" w:color="AAAAAA"/>
        </w:tblBorders>
        <w:tblLook w:val="04A0" w:firstRow="1" w:lastRow="0" w:firstColumn="1" w:lastColumn="0" w:noHBand="0" w:noVBand="1"/>
      </w:tblPr>
      <w:tblGrid>
        <w:gridCol w:w="2405"/>
        <w:gridCol w:w="6955"/>
      </w:tblGrid>
      <w:tr w:rsidR="00AB3F03" w14:paraId="14D9AB75" w14:textId="77777777" w:rsidTr="00820AC6">
        <w:tc>
          <w:tcPr>
            <w:tcW w:w="2405" w:type="dxa"/>
            <w:tcBorders>
              <w:top w:val="single" w:sz="4" w:space="0" w:color="AAAAAA"/>
              <w:left w:val="single" w:sz="4" w:space="0" w:color="AAAAAA"/>
              <w:bottom w:val="single" w:sz="4" w:space="0" w:color="AAAAAA"/>
              <w:right w:val="single" w:sz="4" w:space="0" w:color="AAAAAA"/>
            </w:tcBorders>
            <w:shd w:val="clear" w:color="auto" w:fill="D5E8F0"/>
            <w:tcMar>
              <w:top w:w="80" w:type="dxa"/>
              <w:left w:w="120" w:type="dxa"/>
              <w:bottom w:w="80" w:type="dxa"/>
              <w:right w:w="120" w:type="dxa"/>
            </w:tcMar>
          </w:tcPr>
          <w:p w14:paraId="05F882CD" w14:textId="77777777" w:rsidR="00AB3F03" w:rsidRDefault="00DF1E3C">
            <w:pPr>
              <w:rPr>
                <w:rFonts w:cstheme="minorHAnsi"/>
                <w:b/>
                <w:sz w:val="20"/>
                <w:szCs w:val="20"/>
              </w:rPr>
            </w:pPr>
            <w:r>
              <w:rPr>
                <w:rFonts w:cstheme="minorHAnsi"/>
                <w:b/>
                <w:sz w:val="20"/>
                <w:szCs w:val="20"/>
              </w:rPr>
              <w:t>Période</w:t>
            </w:r>
          </w:p>
        </w:tc>
        <w:tc>
          <w:tcPr>
            <w:tcW w:w="6955" w:type="dxa"/>
            <w:tcBorders>
              <w:top w:val="single" w:sz="4" w:space="0" w:color="AAAAAA"/>
              <w:left w:val="single" w:sz="4" w:space="0" w:color="AAAAAA"/>
              <w:bottom w:val="single" w:sz="4" w:space="0" w:color="AAAAAA"/>
              <w:right w:val="single" w:sz="4" w:space="0" w:color="AAAAAA"/>
            </w:tcBorders>
            <w:shd w:val="clear" w:color="auto" w:fill="D5E8F0"/>
            <w:tcMar>
              <w:top w:w="80" w:type="dxa"/>
              <w:left w:w="120" w:type="dxa"/>
              <w:bottom w:w="80" w:type="dxa"/>
              <w:right w:w="120" w:type="dxa"/>
            </w:tcMar>
          </w:tcPr>
          <w:p w14:paraId="29BEB95B" w14:textId="4420CE5F" w:rsidR="00AB3F03" w:rsidRDefault="00DF1E3C">
            <w:pPr>
              <w:rPr>
                <w:rFonts w:cstheme="minorHAnsi"/>
                <w:b/>
                <w:sz w:val="20"/>
                <w:szCs w:val="20"/>
              </w:rPr>
            </w:pPr>
            <w:r>
              <w:rPr>
                <w:rFonts w:cstheme="minorHAnsi"/>
                <w:b/>
                <w:sz w:val="20"/>
                <w:szCs w:val="20"/>
              </w:rPr>
              <w:t>Étapes / Livrables attendus</w:t>
            </w:r>
          </w:p>
        </w:tc>
      </w:tr>
      <w:tr w:rsidR="00AB3F03" w14:paraId="1E5873BB" w14:textId="77777777" w:rsidTr="00FF08D4">
        <w:tc>
          <w:tcPr>
            <w:tcW w:w="24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D936158" w14:textId="77777777" w:rsidR="00AB3F03" w:rsidRPr="00FF08D4" w:rsidRDefault="00DF1E3C" w:rsidP="00FF08D4">
            <w:pPr>
              <w:pStyle w:val="Sansinterligne"/>
            </w:pPr>
            <w:r>
              <w:t>Octobre 2026</w:t>
            </w:r>
          </w:p>
        </w:tc>
        <w:tc>
          <w:tcPr>
            <w:tcW w:w="695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A0A75DE" w14:textId="10895894" w:rsidR="00AB3F03" w:rsidRPr="00FF08D4" w:rsidRDefault="00DF1E3C" w:rsidP="00820AC6">
            <w:pPr>
              <w:pStyle w:val="Sansinterligne"/>
            </w:pPr>
            <w:r>
              <w:t xml:space="preserve">Analyse et conception — Schémas fonctionnels, spécifications techniques </w:t>
            </w:r>
          </w:p>
        </w:tc>
      </w:tr>
      <w:tr w:rsidR="00AB3F03" w14:paraId="74720AA0" w14:textId="77777777" w:rsidTr="00FF08D4">
        <w:tc>
          <w:tcPr>
            <w:tcW w:w="24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25C9B9C" w14:textId="77777777" w:rsidR="00AB3F03" w:rsidRPr="00FF08D4" w:rsidRDefault="00DF1E3C" w:rsidP="00FF08D4">
            <w:pPr>
              <w:pStyle w:val="Sansinterligne"/>
            </w:pPr>
            <w:r>
              <w:t>Nov. – Déc. 2026</w:t>
            </w:r>
          </w:p>
        </w:tc>
        <w:tc>
          <w:tcPr>
            <w:tcW w:w="695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CA7EDE" w14:textId="0CE812AD" w:rsidR="00AB3F03" w:rsidRPr="00FF08D4" w:rsidRDefault="00DF1E3C" w:rsidP="00820AC6">
            <w:pPr>
              <w:pStyle w:val="Sansinterligne"/>
            </w:pPr>
            <w:r>
              <w:t xml:space="preserve">Développement backend et frontend — Version beta de d’application </w:t>
            </w:r>
          </w:p>
        </w:tc>
      </w:tr>
      <w:tr w:rsidR="00AB3F03" w14:paraId="54ADB11F" w14:textId="77777777" w:rsidTr="00FF08D4">
        <w:tc>
          <w:tcPr>
            <w:tcW w:w="24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0E7F41" w14:textId="77777777" w:rsidR="00AB3F03" w:rsidRPr="00FF08D4" w:rsidRDefault="00DF1E3C" w:rsidP="00FF08D4">
            <w:pPr>
              <w:pStyle w:val="Sansinterligne"/>
            </w:pPr>
            <w:r>
              <w:t>Janv. 2027</w:t>
            </w:r>
          </w:p>
        </w:tc>
        <w:tc>
          <w:tcPr>
            <w:tcW w:w="695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534C672" w14:textId="345ABF57" w:rsidR="00AB3F03" w:rsidRPr="00FF08D4" w:rsidRDefault="00DF1E3C" w:rsidP="00820AC6">
            <w:pPr>
              <w:pStyle w:val="Sansinterligne"/>
            </w:pPr>
            <w:r>
              <w:t xml:space="preserve">Tests, corrections, module administration — Application testée et corrigée </w:t>
            </w:r>
          </w:p>
        </w:tc>
      </w:tr>
      <w:tr w:rsidR="00AB3F03" w14:paraId="246BCE71" w14:textId="77777777" w:rsidTr="00FF08D4">
        <w:tc>
          <w:tcPr>
            <w:tcW w:w="24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670C476" w14:textId="77777777" w:rsidR="00AB3F03" w:rsidRPr="00FF08D4" w:rsidRDefault="00DF1E3C" w:rsidP="00FF08D4">
            <w:pPr>
              <w:pStyle w:val="Sansinterligne"/>
            </w:pPr>
            <w:r>
              <w:t>Fév. 2027</w:t>
            </w:r>
          </w:p>
        </w:tc>
        <w:tc>
          <w:tcPr>
            <w:tcW w:w="695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F2DA04F" w14:textId="5504F10E" w:rsidR="00AB3F03" w:rsidRPr="00FF08D4" w:rsidRDefault="00DF1E3C" w:rsidP="00820AC6">
            <w:pPr>
              <w:pStyle w:val="Sansinterligne"/>
            </w:pPr>
            <w:r>
              <w:t>Formation des utilisateurs et déploiement — Bilan des formations, application déployée</w:t>
            </w:r>
          </w:p>
        </w:tc>
      </w:tr>
      <w:tr w:rsidR="00AB3F03" w14:paraId="4499589E" w14:textId="77777777" w:rsidTr="00FF08D4">
        <w:tc>
          <w:tcPr>
            <w:tcW w:w="24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DB936D" w14:textId="3CA4BA28" w:rsidR="00AB3F03" w:rsidRPr="00FF08D4" w:rsidRDefault="00820AC6" w:rsidP="00820AC6">
            <w:pPr>
              <w:pStyle w:val="Sansinterligne"/>
            </w:pPr>
            <w:r>
              <w:t>Mars 2027</w:t>
            </w:r>
          </w:p>
        </w:tc>
        <w:tc>
          <w:tcPr>
            <w:tcW w:w="695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B39649" w14:textId="37DC10A9" w:rsidR="00AB3F03" w:rsidRPr="00FF08D4" w:rsidRDefault="00DF1E3C" w:rsidP="00820AC6">
            <w:pPr>
              <w:pStyle w:val="Sansinterligne"/>
            </w:pPr>
            <w:r>
              <w:t xml:space="preserve">Appui post-déploiement, rapport final </w:t>
            </w:r>
          </w:p>
        </w:tc>
      </w:tr>
    </w:tbl>
    <w:p w14:paraId="0E4B24D4" w14:textId="77777777" w:rsidR="00166F1C" w:rsidRDefault="00166F1C">
      <w:pPr>
        <w:shd w:val="clear" w:color="auto" w:fill="FFFFFF"/>
        <w:spacing w:after="120" w:line="256" w:lineRule="auto"/>
        <w:rPr>
          <w:rFonts w:eastAsia="Times New Roman" w:cstheme="minorHAnsi"/>
          <w:szCs w:val="22"/>
          <w:lang w:val="fr-FR"/>
        </w:rPr>
      </w:pPr>
    </w:p>
    <w:p w14:paraId="00BB0040" w14:textId="109319D5" w:rsidR="00CA7E24" w:rsidRDefault="00DF1E3C" w:rsidP="00FF08D4">
      <w:pPr>
        <w:pStyle w:val="Titre2"/>
        <w:rPr>
          <w:rFonts w:eastAsia="Times New Roman"/>
          <w:lang w:val="fr-FR"/>
        </w:rPr>
      </w:pPr>
      <w:r>
        <w:rPr>
          <w:rFonts w:eastAsia="Times New Roman"/>
          <w:lang w:val="fr-FR"/>
        </w:rPr>
        <w:t>5. MODALITES DE LA MISSION</w:t>
      </w:r>
    </w:p>
    <w:tbl>
      <w:tblPr>
        <w:tblW w:w="9360" w:type="dxa"/>
        <w:tblBorders>
          <w:insideH w:val="single" w:sz="4" w:space="0" w:color="AAAAAA"/>
          <w:insideV w:val="single" w:sz="4" w:space="0" w:color="AAAAAA"/>
        </w:tblBorders>
        <w:tblLook w:val="04A0" w:firstRow="1" w:lastRow="0" w:firstColumn="1" w:lastColumn="0" w:noHBand="0" w:noVBand="1"/>
      </w:tblPr>
      <w:tblGrid>
        <w:gridCol w:w="2263"/>
        <w:gridCol w:w="7097"/>
      </w:tblGrid>
      <w:tr w:rsidR="00AB3F03" w14:paraId="25F8BAC0" w14:textId="77777777" w:rsidTr="00FF08D4">
        <w:tc>
          <w:tcPr>
            <w:tcW w:w="22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6BF4E1" w14:textId="77777777" w:rsidR="00AB3F03" w:rsidRPr="007D3126" w:rsidRDefault="00DF1E3C" w:rsidP="00FF08D4">
            <w:pPr>
              <w:pStyle w:val="Sansinterligne"/>
              <w:rPr>
                <w:b/>
              </w:rPr>
            </w:pPr>
            <w:r>
              <w:rPr>
                <w:b/>
              </w:rPr>
              <w:t>Type de contrat</w:t>
            </w: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99E38DF" w14:textId="1E5E898B" w:rsidR="00AB3F03" w:rsidRDefault="00DF1E3C" w:rsidP="007D3126">
            <w:pPr>
              <w:pStyle w:val="Sansinterligne"/>
            </w:pPr>
            <w:r>
              <w:t xml:space="preserve">Contrat de prestation de services </w:t>
            </w:r>
          </w:p>
        </w:tc>
      </w:tr>
      <w:tr w:rsidR="00AB3F03" w14:paraId="72319CC2" w14:textId="77777777" w:rsidTr="00FF08D4">
        <w:tc>
          <w:tcPr>
            <w:tcW w:w="22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2211544" w14:textId="77777777" w:rsidR="00AB3F03" w:rsidRPr="007D3126" w:rsidRDefault="00DF1E3C" w:rsidP="00FF08D4">
            <w:pPr>
              <w:pStyle w:val="Sansinterligne"/>
              <w:rPr>
                <w:b/>
              </w:rPr>
            </w:pPr>
            <w:r>
              <w:rPr>
                <w:b/>
              </w:rPr>
              <w:t>Durée</w:t>
            </w: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39B069" w14:textId="50F95462" w:rsidR="00AB3F03" w:rsidRDefault="00820AC6" w:rsidP="00820AC6">
            <w:pPr>
              <w:pStyle w:val="Sansinterligne"/>
            </w:pPr>
            <w:r>
              <w:t>Octobre 2026 à Mars 2027</w:t>
            </w:r>
          </w:p>
        </w:tc>
      </w:tr>
      <w:tr w:rsidR="00AB3F03" w14:paraId="6B2AB6FA" w14:textId="77777777" w:rsidTr="00FF08D4">
        <w:tc>
          <w:tcPr>
            <w:tcW w:w="22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457BEE7" w14:textId="77777777" w:rsidR="00AB3F03" w:rsidRPr="007D3126" w:rsidRDefault="00DF1E3C" w:rsidP="00FF08D4">
            <w:pPr>
              <w:pStyle w:val="Sansinterligne"/>
              <w:rPr>
                <w:b/>
              </w:rPr>
            </w:pPr>
            <w:r>
              <w:rPr>
                <w:b/>
              </w:rPr>
              <w:t>Frais de déplacement</w:t>
            </w: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438AA5" w14:textId="6BC43493" w:rsidR="00AB3F03" w:rsidRDefault="00DF1E3C" w:rsidP="00FF08D4">
            <w:pPr>
              <w:pStyle w:val="Sansinterligne"/>
            </w:pPr>
            <w:r>
              <w:t>Remboursés sur justificatifs selon barème programme ou pris en charge par les perdiems selon les procedures programme.</w:t>
            </w:r>
          </w:p>
        </w:tc>
      </w:tr>
      <w:tr w:rsidR="00AB3F03" w14:paraId="34A9CB7E" w14:textId="77777777" w:rsidTr="00FF08D4">
        <w:tc>
          <w:tcPr>
            <w:tcW w:w="22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0BA8942" w14:textId="77777777" w:rsidR="00AB3F03" w:rsidRPr="007D3126" w:rsidRDefault="00DF1E3C" w:rsidP="00FF08D4">
            <w:pPr>
              <w:pStyle w:val="Sansinterligne"/>
              <w:rPr>
                <w:b/>
              </w:rPr>
            </w:pPr>
            <w:r>
              <w:rPr>
                <w:b/>
              </w:rPr>
              <w:t>Supervision</w:t>
            </w: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308D4E" w14:textId="77777777" w:rsidR="00AB3F03" w:rsidRDefault="00DF1E3C" w:rsidP="00FF08D4">
            <w:pPr>
              <w:pStyle w:val="Sansinterligne"/>
            </w:pPr>
            <w:r>
              <w:t>Chef de projet adjoint, Expert référent Pêche et Aquaculture, Expert international Halles à marée</w:t>
            </w:r>
          </w:p>
        </w:tc>
      </w:tr>
      <w:tr w:rsidR="00AB3F03" w14:paraId="42B3CDEB" w14:textId="77777777" w:rsidTr="00FF08D4">
        <w:tc>
          <w:tcPr>
            <w:tcW w:w="22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0F078D0" w14:textId="77777777" w:rsidR="00AB3F03" w:rsidRPr="007D3126" w:rsidRDefault="00DF1E3C" w:rsidP="00FF08D4">
            <w:pPr>
              <w:pStyle w:val="Sansinterligne"/>
              <w:rPr>
                <w:b/>
              </w:rPr>
            </w:pPr>
            <w:r>
              <w:rPr>
                <w:b/>
              </w:rPr>
              <w:t>Rapportage</w:t>
            </w: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57ADCF" w14:textId="71179F54" w:rsidR="00AB3F03" w:rsidRDefault="00DF1E3C" w:rsidP="00FF08D4">
            <w:pPr>
              <w:pStyle w:val="Sansinterligne"/>
            </w:pPr>
            <w:r>
              <w:t xml:space="preserve">Plan de travail soumis en M+1 après prise de </w:t>
            </w:r>
            <w:r w:rsidR="00231540">
              <w:t>poste;</w:t>
            </w:r>
            <w:r>
              <w:t xml:space="preserve"> rapport </w:t>
            </w:r>
            <w:r w:rsidR="00231540">
              <w:t>intermédiaire</w:t>
            </w:r>
            <w:r>
              <w:t xml:space="preserve"> à la livraison de la version bêta (décembre 2026</w:t>
            </w:r>
            <w:r w:rsidR="00231540">
              <w:t>);</w:t>
            </w:r>
            <w:r>
              <w:t xml:space="preserve"> rapport final de mission à la livraison post-déploiement (fin de projet).</w:t>
            </w:r>
          </w:p>
        </w:tc>
      </w:tr>
      <w:tr w:rsidR="007D3126" w14:paraId="0B37E318" w14:textId="77777777" w:rsidTr="00EA4661">
        <w:tc>
          <w:tcPr>
            <w:tcW w:w="2263" w:type="dxa"/>
            <w:vMerge w:val="restart"/>
            <w:tcBorders>
              <w:top w:val="single" w:sz="4" w:space="0" w:color="AAAAAA"/>
              <w:left w:val="single" w:sz="4" w:space="0" w:color="AAAAAA"/>
              <w:right w:val="single" w:sz="4" w:space="0" w:color="AAAAAA"/>
            </w:tcBorders>
            <w:shd w:val="clear" w:color="auto" w:fill="FFFFFF"/>
            <w:tcMar>
              <w:top w:w="80" w:type="dxa"/>
              <w:left w:w="120" w:type="dxa"/>
              <w:bottom w:w="80" w:type="dxa"/>
              <w:right w:w="120" w:type="dxa"/>
            </w:tcMar>
          </w:tcPr>
          <w:p w14:paraId="044AFF37" w14:textId="42485976" w:rsidR="007D3126" w:rsidRDefault="007D3126" w:rsidP="007D3126">
            <w:pPr>
              <w:pStyle w:val="Sansinterligne"/>
            </w:pPr>
            <w:r>
              <w:rPr>
                <w:b/>
                <w:lang w:val="fr-FR"/>
              </w:rPr>
              <w:t>Condition de paiement</w:t>
            </w: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2D919C" w14:textId="7C746F03" w:rsidR="007D3126" w:rsidRDefault="007D3126" w:rsidP="007D3126">
            <w:pPr>
              <w:pStyle w:val="Sansinterligne"/>
            </w:pPr>
            <w:r>
              <w:rPr>
                <w:lang w:val="fr-FR"/>
              </w:rPr>
              <w:t>Tranche 1 – 30 % à la signature et validation L1</w:t>
            </w:r>
          </w:p>
        </w:tc>
      </w:tr>
      <w:tr w:rsidR="007D3126" w14:paraId="4C3B6F72" w14:textId="77777777" w:rsidTr="00EA4661">
        <w:tc>
          <w:tcPr>
            <w:tcW w:w="2263" w:type="dxa"/>
            <w:vMerge/>
            <w:tcBorders>
              <w:left w:val="single" w:sz="4" w:space="0" w:color="AAAAAA"/>
              <w:right w:val="single" w:sz="4" w:space="0" w:color="AAAAAA"/>
            </w:tcBorders>
            <w:shd w:val="clear" w:color="auto" w:fill="FFFFFF"/>
            <w:tcMar>
              <w:top w:w="80" w:type="dxa"/>
              <w:left w:w="120" w:type="dxa"/>
              <w:bottom w:w="80" w:type="dxa"/>
              <w:right w:w="120" w:type="dxa"/>
            </w:tcMar>
          </w:tcPr>
          <w:p w14:paraId="1CFD0813" w14:textId="47456D5A" w:rsidR="007D3126" w:rsidRDefault="007D3126" w:rsidP="007D3126">
            <w:pPr>
              <w:pStyle w:val="Sansinterligne"/>
              <w:rPr>
                <w:b/>
                <w:lang w:val="fr-FR"/>
              </w:rPr>
            </w:pP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22B8FE1" w14:textId="19D3BEF4" w:rsidR="007D3126" w:rsidRDefault="007D3126" w:rsidP="007D3126">
            <w:pPr>
              <w:pStyle w:val="Sansinterligne"/>
            </w:pPr>
            <w:r>
              <w:rPr>
                <w:lang w:val="fr-FR"/>
              </w:rPr>
              <w:t>Tranche 2 – 20 % à la validation L2</w:t>
            </w:r>
          </w:p>
        </w:tc>
      </w:tr>
      <w:tr w:rsidR="007D3126" w14:paraId="11F062ED" w14:textId="77777777" w:rsidTr="00EA4661">
        <w:tc>
          <w:tcPr>
            <w:tcW w:w="2263" w:type="dxa"/>
            <w:vMerge/>
            <w:tcBorders>
              <w:left w:val="single" w:sz="4" w:space="0" w:color="AAAAAA"/>
              <w:right w:val="single" w:sz="4" w:space="0" w:color="AAAAAA"/>
            </w:tcBorders>
            <w:shd w:val="clear" w:color="auto" w:fill="FFFFFF"/>
            <w:tcMar>
              <w:top w:w="80" w:type="dxa"/>
              <w:left w:w="120" w:type="dxa"/>
              <w:bottom w:w="80" w:type="dxa"/>
              <w:right w:w="120" w:type="dxa"/>
            </w:tcMar>
          </w:tcPr>
          <w:p w14:paraId="3E95D99F" w14:textId="4D80F348" w:rsidR="007D3126" w:rsidRDefault="007D3126" w:rsidP="007D3126">
            <w:pPr>
              <w:pStyle w:val="Sansinterligne"/>
              <w:rPr>
                <w:lang w:val="fr-FR"/>
              </w:rPr>
            </w:pP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5CA6E26" w14:textId="6B5149AA" w:rsidR="007D3126" w:rsidRDefault="007D3126" w:rsidP="007D3126">
            <w:pPr>
              <w:pStyle w:val="Sansinterligne"/>
            </w:pPr>
            <w:r>
              <w:rPr>
                <w:lang w:val="fr-FR"/>
              </w:rPr>
              <w:t>Tranche 2 – 20 % à la validation de L3</w:t>
            </w:r>
          </w:p>
        </w:tc>
      </w:tr>
      <w:tr w:rsidR="007D3126" w14:paraId="0D230209" w14:textId="77777777" w:rsidTr="00EA4661">
        <w:tc>
          <w:tcPr>
            <w:tcW w:w="2263" w:type="dxa"/>
            <w:vMerge/>
            <w:tcBorders>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5E9C1D" w14:textId="6701E5F9" w:rsidR="007D3126" w:rsidRDefault="007D3126" w:rsidP="007D3126">
            <w:pPr>
              <w:pStyle w:val="Sansinterligne"/>
              <w:rPr>
                <w:lang w:val="fr-FR"/>
              </w:rPr>
            </w:pPr>
          </w:p>
        </w:tc>
        <w:tc>
          <w:tcPr>
            <w:tcW w:w="709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797FF1F" w14:textId="66144735" w:rsidR="007D3126" w:rsidRDefault="007D3126" w:rsidP="007D3126">
            <w:pPr>
              <w:pStyle w:val="Sansinterligne"/>
            </w:pPr>
            <w:r>
              <w:rPr>
                <w:lang w:val="fr-FR"/>
              </w:rPr>
              <w:t>Tranche 3 – 30 % à la livraison finale validée (L4)</w:t>
            </w:r>
          </w:p>
        </w:tc>
      </w:tr>
      <w:tr w:rsidR="007D3126" w14:paraId="28C73AAE" w14:textId="77777777" w:rsidTr="004D4EA4">
        <w:tc>
          <w:tcPr>
            <w:tcW w:w="9360" w:type="dxa"/>
            <w:gridSpan w:val="2"/>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4D1BAE" w14:textId="77777777" w:rsidR="007D3126" w:rsidRPr="007D3126" w:rsidRDefault="007D3126" w:rsidP="007D3126">
            <w:pPr>
              <w:rPr>
                <w:b/>
                <w:lang w:val="fr-FR"/>
              </w:rPr>
            </w:pPr>
            <w:r>
              <w:rPr>
                <w:b/>
                <w:lang w:val="fr-FR"/>
              </w:rPr>
              <w:t>Aucun paiement ne sera déclenché sans validation écrite du livrable et des fiches de temps correspondant par le responsable du programme.</w:t>
            </w:r>
          </w:p>
          <w:p w14:paraId="10A1C31F" w14:textId="77777777" w:rsidR="007D3126" w:rsidRDefault="007D3126" w:rsidP="007D3126">
            <w:pPr>
              <w:pStyle w:val="Sansinterligne"/>
            </w:pPr>
          </w:p>
        </w:tc>
      </w:tr>
    </w:tbl>
    <w:p w14:paraId="27CB047E" w14:textId="77777777" w:rsidR="00FF08D4" w:rsidRDefault="00FF08D4">
      <w:pPr>
        <w:shd w:val="clear" w:color="auto" w:fill="FFFFFF"/>
        <w:spacing w:after="120" w:line="256" w:lineRule="auto"/>
        <w:rPr>
          <w:rFonts w:eastAsia="Times New Roman" w:cstheme="minorHAnsi"/>
          <w:szCs w:val="22"/>
          <w:lang w:val="fr-FR"/>
        </w:rPr>
      </w:pPr>
    </w:p>
    <w:p w14:paraId="00BB0080" w14:textId="75EC7D57" w:rsidR="00CA7E24" w:rsidRDefault="00FF08D4" w:rsidP="00FF08D4">
      <w:pPr>
        <w:pStyle w:val="Titre2"/>
        <w:rPr>
          <w:rFonts w:asciiTheme="minorHAnsi" w:eastAsia="Times New Roman" w:hAnsiTheme="minorHAnsi"/>
          <w:caps/>
          <w:lang w:val="fr-FR"/>
        </w:rPr>
      </w:pPr>
      <w:r>
        <w:rPr>
          <w:rFonts w:eastAsia="Times New Roman"/>
          <w:lang w:val="fr-FR"/>
        </w:rPr>
        <w:t>6. DISPOSITIONS GENERALES</w:t>
      </w:r>
    </w:p>
    <w:p w14:paraId="00BB0081" w14:textId="77777777" w:rsidR="00CA7E24" w:rsidRDefault="00DF1E3C" w:rsidP="00CD2B57">
      <w:pPr>
        <w:rPr>
          <w:lang w:val="fr-FR"/>
        </w:rPr>
      </w:pPr>
      <w:r>
        <w:rPr>
          <w:lang w:val="fr-FR"/>
        </w:rPr>
        <w:t>Toute production intellectuelle (spécifications, code source, documentation, supports de formation) réalisée dans le cadre de cette mission est la propriété exclusive du programme.</w:t>
      </w:r>
    </w:p>
    <w:p w14:paraId="00BB0082" w14:textId="77777777" w:rsidR="00CA7E24" w:rsidRDefault="00DF1E3C" w:rsidP="00CD2B57">
      <w:pPr>
        <w:rPr>
          <w:lang w:val="fr-FR"/>
        </w:rPr>
      </w:pPr>
      <w:r>
        <w:rPr>
          <w:lang w:val="fr-FR"/>
        </w:rPr>
        <w:t>Toute sous-traitance est soumise à accord préalable écrit du Programme. Le prestataire devra déclarer les ressources mobilisées et leurs qualifications avant tout engagement.</w:t>
      </w:r>
    </w:p>
    <w:sectPr w:rsidR="00CA7E24" w:rsidSect="00676B1F">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cr="http://schemas.microsoft.com/office/comments/2020/reactions" mc:Ignorable="w14 w15 w16se w16cid w16 w16cex w16sdtdh w16sdtfl cr w16du wp14">
  <w16cex:commentExtensible w16cex:durableId="3C8E26D1" w16cex:dateUtc="2026-06-17T12:24:18Z"/>
  <w16cex:commentExtensible w16cex:durableId="0B1C62B0" w16cex:dateUtc="2026-06-17T12:24:18Z"/>
  <w16cex:commentExtensible w16cex:durableId="712294CC" w16cex:dateUtc="2026-06-17T12:24:18Z"/>
  <w16cex:commentExtensible w16cex:durableId="4BA02CB4" w16cex:dateUtc="2026-06-17T12:24:19Z"/>
  <w16cex:commentExtensible w16cex:durableId="6EDF00F4" w16cex:dateUtc="2026-06-17T12:24:1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0C0E4" w16cid:durableId="3C8E26D1"/>
  <w16cid:commentId w16cid:paraId="693CCC17" w16cid:durableId="0B1C62B0"/>
  <w16cid:commentId w16cid:paraId="439CFF62" w16cid:durableId="712294CC"/>
  <w16cid:commentId w16cid:paraId="36269446" w16cid:durableId="4BA02CB4"/>
  <w16cid:commentId w16cid:paraId="020A90AD" w16cid:durableId="6EDF00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84B4E" w14:textId="77777777" w:rsidR="00C578B0" w:rsidRDefault="00C578B0" w:rsidP="00C20F03">
      <w:r>
        <w:separator/>
      </w:r>
    </w:p>
  </w:endnote>
  <w:endnote w:type="continuationSeparator" w:id="0">
    <w:p w14:paraId="7E915AE9" w14:textId="77777777" w:rsidR="00C578B0" w:rsidRDefault="00C578B0" w:rsidP="00C2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55924"/>
      <w:docPartObj>
        <w:docPartGallery w:val="Page Numbers (Bottom of Page)"/>
        <w:docPartUnique/>
      </w:docPartObj>
    </w:sdtPr>
    <w:sdtEndPr/>
    <w:sdtContent>
      <w:p w14:paraId="5DC3877F" w14:textId="2009ACCE" w:rsidR="00C20F03" w:rsidRDefault="00C20F03">
        <w:pPr>
          <w:pStyle w:val="Pieddepage"/>
          <w:jc w:val="right"/>
        </w:pPr>
        <w:r>
          <w:fldChar w:fldCharType="begin"/>
        </w:r>
        <w:r>
          <w:instrText>PAGE   \* MERGEFORMAT</w:instrText>
        </w:r>
        <w:r>
          <w:fldChar w:fldCharType="separate"/>
        </w:r>
        <w:r w:rsidR="00FB5B95" w:rsidRPr="00FB5B95">
          <w:rPr>
            <w:noProof/>
            <w:lang w:val="fr-FR"/>
          </w:rPr>
          <w:t>8</w:t>
        </w:r>
        <w:r>
          <w:fldChar w:fldCharType="end"/>
        </w:r>
      </w:p>
    </w:sdtContent>
  </w:sdt>
  <w:p w14:paraId="3131F991" w14:textId="77777777" w:rsidR="00C20F03" w:rsidRDefault="00C20F0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90A8" w14:textId="77777777" w:rsidR="00C578B0" w:rsidRDefault="00C578B0" w:rsidP="00C20F03">
      <w:r>
        <w:separator/>
      </w:r>
    </w:p>
  </w:footnote>
  <w:footnote w:type="continuationSeparator" w:id="0">
    <w:p w14:paraId="6DDA3752" w14:textId="77777777" w:rsidR="00C578B0" w:rsidRDefault="00C578B0" w:rsidP="00C20F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5F08"/>
    <w:multiLevelType w:val="hybridMultilevel"/>
    <w:tmpl w:val="2236D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E724D"/>
    <w:multiLevelType w:val="hybridMultilevel"/>
    <w:tmpl w:val="7F462A98"/>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E05C8"/>
    <w:multiLevelType w:val="multilevel"/>
    <w:tmpl w:val="DE56342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43A526F"/>
    <w:multiLevelType w:val="hybridMultilevel"/>
    <w:tmpl w:val="7EBEAED8"/>
    <w:lvl w:ilvl="0" w:tplc="52482FA4">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46741"/>
    <w:multiLevelType w:val="hybridMultilevel"/>
    <w:tmpl w:val="8D6AC72E"/>
    <w:lvl w:ilvl="0" w:tplc="EE249C6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56D390E"/>
    <w:multiLevelType w:val="hybridMultilevel"/>
    <w:tmpl w:val="298A18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AAE3B4A"/>
    <w:multiLevelType w:val="hybridMultilevel"/>
    <w:tmpl w:val="494A0BF2"/>
    <w:lvl w:ilvl="0" w:tplc="9994425C">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BB3683E"/>
    <w:multiLevelType w:val="hybridMultilevel"/>
    <w:tmpl w:val="CC0C8DAE"/>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2D30D1"/>
    <w:multiLevelType w:val="hybridMultilevel"/>
    <w:tmpl w:val="11261BB0"/>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EA5E70"/>
    <w:multiLevelType w:val="hybridMultilevel"/>
    <w:tmpl w:val="5D7E226C"/>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783ED9"/>
    <w:multiLevelType w:val="hybridMultilevel"/>
    <w:tmpl w:val="74FEB30C"/>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5E4679"/>
    <w:multiLevelType w:val="multilevel"/>
    <w:tmpl w:val="D20A4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3DA6480"/>
    <w:multiLevelType w:val="hybridMultilevel"/>
    <w:tmpl w:val="A9B05CDA"/>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7126D0"/>
    <w:multiLevelType w:val="hybridMultilevel"/>
    <w:tmpl w:val="5F7C94BA"/>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EC7852"/>
    <w:multiLevelType w:val="hybridMultilevel"/>
    <w:tmpl w:val="77C41348"/>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B26B33"/>
    <w:multiLevelType w:val="hybridMultilevel"/>
    <w:tmpl w:val="05DC345C"/>
    <w:lvl w:ilvl="0" w:tplc="52482FA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13526D8"/>
    <w:multiLevelType w:val="hybridMultilevel"/>
    <w:tmpl w:val="E6726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D621E6"/>
    <w:multiLevelType w:val="hybridMultilevel"/>
    <w:tmpl w:val="34DC645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8810C26"/>
    <w:multiLevelType w:val="multilevel"/>
    <w:tmpl w:val="7C425BA2"/>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F3946E8"/>
    <w:multiLevelType w:val="multilevel"/>
    <w:tmpl w:val="D20A4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F7548D0"/>
    <w:multiLevelType w:val="hybridMultilevel"/>
    <w:tmpl w:val="096E31B6"/>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D370D7"/>
    <w:multiLevelType w:val="hybridMultilevel"/>
    <w:tmpl w:val="4CE6A27A"/>
    <w:lvl w:ilvl="0" w:tplc="52482FA4">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C84D95"/>
    <w:multiLevelType w:val="hybridMultilevel"/>
    <w:tmpl w:val="029A45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B13C6F"/>
    <w:multiLevelType w:val="multilevel"/>
    <w:tmpl w:val="D20A4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2155ACF"/>
    <w:multiLevelType w:val="hybridMultilevel"/>
    <w:tmpl w:val="F4F87C38"/>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4569D7"/>
    <w:multiLevelType w:val="hybridMultilevel"/>
    <w:tmpl w:val="3ED83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35E1B95"/>
    <w:multiLevelType w:val="multilevel"/>
    <w:tmpl w:val="AB7C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569D9"/>
    <w:multiLevelType w:val="hybridMultilevel"/>
    <w:tmpl w:val="E88CDDB8"/>
    <w:lvl w:ilvl="0" w:tplc="52482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0D6A8E"/>
    <w:multiLevelType w:val="hybridMultilevel"/>
    <w:tmpl w:val="3C9E0424"/>
    <w:lvl w:ilvl="0" w:tplc="52482FA4">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
  </w:num>
  <w:num w:numId="6">
    <w:abstractNumId w:val="18"/>
  </w:num>
  <w:num w:numId="7">
    <w:abstractNumId w:val="19"/>
  </w:num>
  <w:num w:numId="8">
    <w:abstractNumId w:val="23"/>
  </w:num>
  <w:num w:numId="9">
    <w:abstractNumId w:val="4"/>
  </w:num>
  <w:num w:numId="10">
    <w:abstractNumId w:val="11"/>
  </w:num>
  <w:num w:numId="11">
    <w:abstractNumId w:val="16"/>
  </w:num>
  <w:num w:numId="12">
    <w:abstractNumId w:val="22"/>
  </w:num>
  <w:num w:numId="13">
    <w:abstractNumId w:val="17"/>
  </w:num>
  <w:num w:numId="14">
    <w:abstractNumId w:val="25"/>
  </w:num>
  <w:num w:numId="15">
    <w:abstractNumId w:val="0"/>
  </w:num>
  <w:num w:numId="16">
    <w:abstractNumId w:val="8"/>
  </w:num>
  <w:num w:numId="17">
    <w:abstractNumId w:val="9"/>
  </w:num>
  <w:num w:numId="18">
    <w:abstractNumId w:val="5"/>
  </w:num>
  <w:num w:numId="19">
    <w:abstractNumId w:val="3"/>
  </w:num>
  <w:num w:numId="20">
    <w:abstractNumId w:val="21"/>
  </w:num>
  <w:num w:numId="21">
    <w:abstractNumId w:val="28"/>
  </w:num>
  <w:num w:numId="22">
    <w:abstractNumId w:val="10"/>
  </w:num>
  <w:num w:numId="23">
    <w:abstractNumId w:val="1"/>
  </w:num>
  <w:num w:numId="24">
    <w:abstractNumId w:val="27"/>
  </w:num>
  <w:num w:numId="25">
    <w:abstractNumId w:val="7"/>
  </w:num>
  <w:num w:numId="26">
    <w:abstractNumId w:val="14"/>
  </w:num>
  <w:num w:numId="27">
    <w:abstractNumId w:val="20"/>
  </w:num>
  <w:num w:numId="28">
    <w:abstractNumId w:val="13"/>
  </w:num>
  <w:num w:numId="29">
    <w:abstractNumId w:val="2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11"/>
    <w:rsid w:val="00016B5B"/>
    <w:rsid w:val="000239B5"/>
    <w:rsid w:val="001456DD"/>
    <w:rsid w:val="00166F1C"/>
    <w:rsid w:val="001806DC"/>
    <w:rsid w:val="001E765F"/>
    <w:rsid w:val="0021583E"/>
    <w:rsid w:val="00231540"/>
    <w:rsid w:val="00314484"/>
    <w:rsid w:val="00351337"/>
    <w:rsid w:val="003C6543"/>
    <w:rsid w:val="004114D5"/>
    <w:rsid w:val="00420731"/>
    <w:rsid w:val="00424ED1"/>
    <w:rsid w:val="004409B8"/>
    <w:rsid w:val="00443901"/>
    <w:rsid w:val="00450ADC"/>
    <w:rsid w:val="00461000"/>
    <w:rsid w:val="004B1D5E"/>
    <w:rsid w:val="004D7753"/>
    <w:rsid w:val="004F60CF"/>
    <w:rsid w:val="00560B05"/>
    <w:rsid w:val="005A404A"/>
    <w:rsid w:val="00616E57"/>
    <w:rsid w:val="00671CC9"/>
    <w:rsid w:val="00676B1F"/>
    <w:rsid w:val="00683844"/>
    <w:rsid w:val="0068626A"/>
    <w:rsid w:val="006952FD"/>
    <w:rsid w:val="006A2DB5"/>
    <w:rsid w:val="0070733E"/>
    <w:rsid w:val="007C34EC"/>
    <w:rsid w:val="007D3126"/>
    <w:rsid w:val="00820AC6"/>
    <w:rsid w:val="008C259F"/>
    <w:rsid w:val="008F3249"/>
    <w:rsid w:val="00903416"/>
    <w:rsid w:val="00A6432C"/>
    <w:rsid w:val="00AB3F03"/>
    <w:rsid w:val="00AE782B"/>
    <w:rsid w:val="00B70ACD"/>
    <w:rsid w:val="00BE399D"/>
    <w:rsid w:val="00C0089A"/>
    <w:rsid w:val="00C109D7"/>
    <w:rsid w:val="00C12372"/>
    <w:rsid w:val="00C20F03"/>
    <w:rsid w:val="00C23D59"/>
    <w:rsid w:val="00C46090"/>
    <w:rsid w:val="00C5001D"/>
    <w:rsid w:val="00C578B0"/>
    <w:rsid w:val="00C82211"/>
    <w:rsid w:val="00CA054C"/>
    <w:rsid w:val="00CA5EFE"/>
    <w:rsid w:val="00CA7E24"/>
    <w:rsid w:val="00CC0DBC"/>
    <w:rsid w:val="00CD2B57"/>
    <w:rsid w:val="00D30A50"/>
    <w:rsid w:val="00D6198D"/>
    <w:rsid w:val="00DF1E3C"/>
    <w:rsid w:val="00E00882"/>
    <w:rsid w:val="00E2579C"/>
    <w:rsid w:val="00E7496B"/>
    <w:rsid w:val="00F064E1"/>
    <w:rsid w:val="00F20DE1"/>
    <w:rsid w:val="00F45675"/>
    <w:rsid w:val="00F529B9"/>
    <w:rsid w:val="00F60796"/>
    <w:rsid w:val="00F617A1"/>
    <w:rsid w:val="00F62B7B"/>
    <w:rsid w:val="00F63A88"/>
    <w:rsid w:val="00FB195B"/>
    <w:rsid w:val="00FB5B95"/>
    <w:rsid w:val="00FD13A5"/>
    <w:rsid w:val="00FF08D4"/>
    <w:rsid w:val="00FF38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99A3"/>
  <w15:chartTrackingRefBased/>
  <w15:docId w15:val="{2E5CFBAA-E085-4A7F-A18C-B24067D5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B1F"/>
    <w:pPr>
      <w:spacing w:before="120" w:after="0" w:line="240" w:lineRule="auto"/>
      <w:jc w:val="both"/>
    </w:pPr>
    <w:rPr>
      <w:rFonts w:eastAsia="Arial Unicode MS" w:cs="Times New Roman"/>
      <w:szCs w:val="24"/>
      <w:lang w:val="en-US"/>
      <w14:ligatures w14:val="standardContextual"/>
    </w:rPr>
  </w:style>
  <w:style w:type="paragraph" w:styleId="Titre2">
    <w:name w:val="heading 2"/>
    <w:basedOn w:val="Normal"/>
    <w:next w:val="Normal"/>
    <w:link w:val="Titre2Car"/>
    <w:uiPriority w:val="9"/>
    <w:unhideWhenUsed/>
    <w:qFormat/>
    <w:rsid w:val="00676B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30A5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211"/>
    <w:pPr>
      <w:ind w:left="720"/>
      <w:contextualSpacing/>
    </w:pPr>
  </w:style>
  <w:style w:type="table" w:styleId="Grilledutableau">
    <w:name w:val="Table Grid"/>
    <w:basedOn w:val="TableauNormal"/>
    <w:uiPriority w:val="39"/>
    <w:rsid w:val="00C822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0F03"/>
    <w:pPr>
      <w:tabs>
        <w:tab w:val="center" w:pos="4252"/>
        <w:tab w:val="right" w:pos="8504"/>
      </w:tabs>
    </w:pPr>
  </w:style>
  <w:style w:type="character" w:customStyle="1" w:styleId="En-tteCar">
    <w:name w:val="En-tête Car"/>
    <w:basedOn w:val="Policepardfaut"/>
    <w:link w:val="En-tte"/>
    <w:uiPriority w:val="99"/>
    <w:rsid w:val="00C20F03"/>
    <w:rPr>
      <w:rFonts w:ascii="Times New Roman" w:eastAsia="Arial Unicode MS" w:hAnsi="Times New Roman" w:cs="Times New Roman"/>
      <w:sz w:val="24"/>
      <w:szCs w:val="24"/>
      <w:lang w:val="en-US"/>
    </w:rPr>
  </w:style>
  <w:style w:type="paragraph" w:styleId="Pieddepage">
    <w:name w:val="footer"/>
    <w:basedOn w:val="Normal"/>
    <w:link w:val="PieddepageCar"/>
    <w:uiPriority w:val="99"/>
    <w:unhideWhenUsed/>
    <w:rsid w:val="00C20F03"/>
    <w:pPr>
      <w:tabs>
        <w:tab w:val="center" w:pos="4252"/>
        <w:tab w:val="right" w:pos="8504"/>
      </w:tabs>
    </w:pPr>
  </w:style>
  <w:style w:type="character" w:customStyle="1" w:styleId="PieddepageCar">
    <w:name w:val="Pied de page Car"/>
    <w:basedOn w:val="Policepardfaut"/>
    <w:link w:val="Pieddepage"/>
    <w:uiPriority w:val="99"/>
    <w:rsid w:val="00C20F03"/>
    <w:rPr>
      <w:rFonts w:ascii="Times New Roman" w:eastAsia="Arial Unicode MS" w:hAnsi="Times New Roman" w:cs="Times New Roman"/>
      <w:sz w:val="24"/>
      <w:szCs w:val="24"/>
      <w:lang w:val="en-US"/>
    </w:rPr>
  </w:style>
  <w:style w:type="character" w:styleId="Marquedecommentaire">
    <w:name w:val="annotation reference"/>
    <w:basedOn w:val="Policepardfaut"/>
    <w:uiPriority w:val="99"/>
    <w:semiHidden/>
    <w:unhideWhenUsed/>
    <w:rsid w:val="00351337"/>
    <w:rPr>
      <w:sz w:val="16"/>
      <w:szCs w:val="16"/>
    </w:rPr>
  </w:style>
  <w:style w:type="paragraph" w:styleId="Commentaire">
    <w:name w:val="annotation text"/>
    <w:basedOn w:val="Normal"/>
    <w:link w:val="CommentaireCar"/>
    <w:uiPriority w:val="99"/>
    <w:semiHidden/>
    <w:unhideWhenUsed/>
    <w:rsid w:val="00351337"/>
    <w:rPr>
      <w:sz w:val="20"/>
      <w:szCs w:val="20"/>
    </w:rPr>
  </w:style>
  <w:style w:type="character" w:customStyle="1" w:styleId="CommentaireCar">
    <w:name w:val="Commentaire Car"/>
    <w:basedOn w:val="Policepardfaut"/>
    <w:link w:val="Commentaire"/>
    <w:uiPriority w:val="99"/>
    <w:semiHidden/>
    <w:rsid w:val="00351337"/>
    <w:rPr>
      <w:rFonts w:ascii="Times New Roman" w:eastAsia="Arial Unicode MS"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51337"/>
    <w:rPr>
      <w:b/>
      <w:bCs/>
    </w:rPr>
  </w:style>
  <w:style w:type="character" w:customStyle="1" w:styleId="ObjetducommentaireCar">
    <w:name w:val="Objet du commentaire Car"/>
    <w:basedOn w:val="CommentaireCar"/>
    <w:link w:val="Objetducommentaire"/>
    <w:uiPriority w:val="99"/>
    <w:semiHidden/>
    <w:rsid w:val="00351337"/>
    <w:rPr>
      <w:rFonts w:ascii="Times New Roman" w:eastAsia="Arial Unicode MS" w:hAnsi="Times New Roman" w:cs="Times New Roman"/>
      <w:b/>
      <w:bCs/>
      <w:sz w:val="20"/>
      <w:szCs w:val="20"/>
      <w:lang w:val="en-US"/>
    </w:rPr>
  </w:style>
  <w:style w:type="paragraph" w:styleId="Textedebulles">
    <w:name w:val="Balloon Text"/>
    <w:basedOn w:val="Normal"/>
    <w:link w:val="TextedebullesCar"/>
    <w:uiPriority w:val="99"/>
    <w:semiHidden/>
    <w:unhideWhenUsed/>
    <w:rsid w:val="003513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1337"/>
    <w:rPr>
      <w:rFonts w:ascii="Segoe UI" w:eastAsia="Arial Unicode MS" w:hAnsi="Segoe UI" w:cs="Segoe UI"/>
      <w:sz w:val="18"/>
      <w:szCs w:val="18"/>
      <w:lang w:val="en-US"/>
    </w:rPr>
  </w:style>
  <w:style w:type="character" w:customStyle="1" w:styleId="Aucun">
    <w:name w:val="Aucun"/>
    <w:rsid w:val="00166F1C"/>
    <w:rPr>
      <w:lang w:val="fr-FR"/>
    </w:rPr>
  </w:style>
  <w:style w:type="paragraph" w:styleId="Sansinterligne">
    <w:name w:val="No Spacing"/>
    <w:uiPriority w:val="1"/>
    <w:qFormat/>
    <w:rsid w:val="00676B1F"/>
    <w:pPr>
      <w:spacing w:after="0" w:line="240" w:lineRule="auto"/>
    </w:pPr>
    <w:rPr>
      <w:rFonts w:eastAsia="Arial Unicode MS" w:cs="Times New Roman"/>
      <w:szCs w:val="24"/>
      <w:lang w:val="en-US"/>
    </w:rPr>
  </w:style>
  <w:style w:type="character" w:customStyle="1" w:styleId="Titre2Car">
    <w:name w:val="Titre 2 Car"/>
    <w:basedOn w:val="Policepardfaut"/>
    <w:link w:val="Titre2"/>
    <w:uiPriority w:val="9"/>
    <w:rsid w:val="00676B1F"/>
    <w:rPr>
      <w:rFonts w:asciiTheme="majorHAnsi" w:eastAsiaTheme="majorEastAsia" w:hAnsiTheme="majorHAnsi" w:cstheme="majorBidi"/>
      <w:color w:val="2E74B5" w:themeColor="accent1" w:themeShade="BF"/>
      <w:sz w:val="26"/>
      <w:szCs w:val="26"/>
      <w:lang w:val="en-US"/>
    </w:rPr>
  </w:style>
  <w:style w:type="character" w:customStyle="1" w:styleId="Titre3Car">
    <w:name w:val="Titre 3 Car"/>
    <w:basedOn w:val="Policepardfaut"/>
    <w:link w:val="Titre3"/>
    <w:uiPriority w:val="9"/>
    <w:rsid w:val="00D30A50"/>
    <w:rPr>
      <w:rFonts w:asciiTheme="majorHAnsi" w:eastAsiaTheme="majorEastAsia" w:hAnsiTheme="majorHAnsi" w:cstheme="majorBidi"/>
      <w:color w:val="1F4D78" w:themeColor="accent1" w:themeShade="7F"/>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20/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3240-6AA9-4297-94E2-2BF0CA05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15985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dc:creator>
  <cp:keywords/>
  <dc:description/>
  <cp:lastModifiedBy>Anne-Laure LEREBOULLET</cp:lastModifiedBy>
  <cp:revision>2</cp:revision>
  <dcterms:created xsi:type="dcterms:W3CDTF">2026-06-19T11:41:00Z</dcterms:created>
  <dcterms:modified xsi:type="dcterms:W3CDTF">2026-06-19T11:41:00Z</dcterms:modified>
</cp:coreProperties>
</file>