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F8073" w14:textId="77777777" w:rsidR="006A7429" w:rsidRPr="00D032D5" w:rsidRDefault="0056437B" w:rsidP="0038637E">
      <w:pPr>
        <w:shd w:val="clear" w:color="auto" w:fill="FFFFFF" w:themeFill="background1"/>
        <w:spacing w:after="100" w:afterAutospacing="1" w:line="360" w:lineRule="auto"/>
        <w:jc w:val="right"/>
        <w:rPr>
          <w:rFonts w:cstheme="minorHAnsi"/>
          <w:b/>
          <w:color w:val="FFFFFF" w:themeColor="background1"/>
        </w:rPr>
      </w:pPr>
      <w:r>
        <w:rPr>
          <w:noProof/>
          <w:lang w:eastAsia="fr-FR"/>
        </w:rPr>
        <w:drawing>
          <wp:inline distT="0" distB="0" distL="0" distR="0" wp14:anchorId="451B84D7" wp14:editId="4BC3F4B6">
            <wp:extent cx="948906" cy="369574"/>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68000" cy="377011"/>
                    </a:xfrm>
                    <a:prstGeom prst="rect">
                      <a:avLst/>
                    </a:prstGeom>
                  </pic:spPr>
                </pic:pic>
              </a:graphicData>
            </a:graphic>
          </wp:inline>
        </w:drawing>
      </w:r>
    </w:p>
    <w:p w14:paraId="0BCF770D" w14:textId="77777777" w:rsidR="006A7429" w:rsidRPr="00D032D5" w:rsidRDefault="006A7429" w:rsidP="006A7429">
      <w:pPr>
        <w:shd w:val="clear" w:color="auto" w:fill="FFFFFF" w:themeFill="background1"/>
        <w:spacing w:after="100" w:afterAutospacing="1" w:line="360" w:lineRule="auto"/>
        <w:rPr>
          <w:rFonts w:cstheme="minorHAnsi"/>
        </w:rPr>
      </w:pPr>
      <w:r w:rsidRPr="00D032D5">
        <w:rPr>
          <w:rFonts w:cstheme="minorHAnsi"/>
          <w:noProof/>
          <w:lang w:eastAsia="fr-FR"/>
        </w:rPr>
        <mc:AlternateContent>
          <mc:Choice Requires="wps">
            <w:drawing>
              <wp:anchor distT="0" distB="0" distL="114300" distR="114300" simplePos="0" relativeHeight="251660288" behindDoc="0" locked="0" layoutInCell="1" allowOverlap="1" wp14:anchorId="378FC455" wp14:editId="216BBF08">
                <wp:simplePos x="0" y="0"/>
                <wp:positionH relativeFrom="margin">
                  <wp:posOffset>489058</wp:posOffset>
                </wp:positionH>
                <wp:positionV relativeFrom="paragraph">
                  <wp:posOffset>115103</wp:posOffset>
                </wp:positionV>
                <wp:extent cx="4796287" cy="1000664"/>
                <wp:effectExtent l="0" t="0" r="444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287" cy="1000664"/>
                        </a:xfrm>
                        <a:prstGeom prst="rect">
                          <a:avLst/>
                        </a:prstGeom>
                        <a:solidFill>
                          <a:srgbClr val="FFFFFF"/>
                        </a:solidFill>
                        <a:ln>
                          <a:noFill/>
                        </a:ln>
                        <a:extLst>
                          <a:ext uri="{91240B29-F687-4F45-9708-019B960494DF}">
                            <a14:hiddenLine xmlns:a14="http://schemas.microsoft.com/office/drawing/2010/main" w="9360">
                              <a:solidFill>
                                <a:srgbClr val="000000"/>
                              </a:solidFill>
                              <a:miter lim="800000"/>
                              <a:headEnd/>
                              <a:tailEnd/>
                            </a14:hiddenLine>
                          </a:ext>
                        </a:extLst>
                      </wps:spPr>
                      <wps:txbx>
                        <w:txbxContent>
                          <w:p w14:paraId="75023C1E" w14:textId="77777777" w:rsidR="00AE21A2" w:rsidRDefault="002A23E3" w:rsidP="00FD6483">
                            <w:pPr>
                              <w:spacing w:after="100" w:afterAutospacing="1" w:line="360" w:lineRule="auto"/>
                              <w:jc w:val="center"/>
                              <w:rPr>
                                <w:rFonts w:ascii="Arial" w:eastAsia="Times New Roman" w:hAnsi="Arial" w:cs="Arial"/>
                                <w:b/>
                                <w:sz w:val="28"/>
                                <w:szCs w:val="20"/>
                                <w:lang w:eastAsia="fr-FR"/>
                              </w:rPr>
                            </w:pPr>
                            <w:r>
                              <w:rPr>
                                <w:rFonts w:ascii="Arial" w:eastAsia="Times New Roman" w:hAnsi="Arial" w:cs="Arial"/>
                                <w:b/>
                                <w:sz w:val="28"/>
                                <w:szCs w:val="20"/>
                                <w:lang w:eastAsia="fr-FR"/>
                              </w:rPr>
                              <w:t>Etude</w:t>
                            </w:r>
                            <w:r w:rsidR="00AE21A2" w:rsidRPr="00FD6483">
                              <w:rPr>
                                <w:rFonts w:ascii="Arial" w:eastAsia="Times New Roman" w:hAnsi="Arial" w:cs="Arial"/>
                                <w:b/>
                                <w:sz w:val="28"/>
                                <w:szCs w:val="20"/>
                                <w:lang w:eastAsia="fr-FR"/>
                              </w:rPr>
                              <w:t xml:space="preserve"> de capitali</w:t>
                            </w:r>
                            <w:r w:rsidR="00AE21A2">
                              <w:rPr>
                                <w:rFonts w:ascii="Arial" w:eastAsia="Times New Roman" w:hAnsi="Arial" w:cs="Arial"/>
                                <w:b/>
                                <w:sz w:val="28"/>
                                <w:szCs w:val="20"/>
                                <w:lang w:eastAsia="fr-FR"/>
                              </w:rPr>
                              <w:t xml:space="preserve">sation des projets </w:t>
                            </w:r>
                            <w:r>
                              <w:rPr>
                                <w:rFonts w:ascii="Arial" w:eastAsia="Times New Roman" w:hAnsi="Arial" w:cs="Arial"/>
                                <w:b/>
                                <w:sz w:val="28"/>
                                <w:szCs w:val="20"/>
                                <w:lang w:eastAsia="fr-FR"/>
                              </w:rPr>
                              <w:t>d’assistance technique en appui</w:t>
                            </w:r>
                            <w:r w:rsidR="00AE21A2">
                              <w:rPr>
                                <w:rFonts w:ascii="Arial" w:eastAsia="Times New Roman" w:hAnsi="Arial" w:cs="Arial"/>
                                <w:b/>
                                <w:sz w:val="28"/>
                                <w:szCs w:val="20"/>
                                <w:lang w:eastAsia="fr-FR"/>
                              </w:rPr>
                              <w:t xml:space="preserve"> aux Instituts Des F</w:t>
                            </w:r>
                            <w:r w:rsidR="00AE21A2" w:rsidRPr="00FD6483">
                              <w:rPr>
                                <w:rFonts w:ascii="Arial" w:eastAsia="Times New Roman" w:hAnsi="Arial" w:cs="Arial"/>
                                <w:b/>
                                <w:sz w:val="28"/>
                                <w:szCs w:val="20"/>
                                <w:lang w:eastAsia="fr-FR"/>
                              </w:rPr>
                              <w:t xml:space="preserve">inances </w:t>
                            </w:r>
                            <w:r>
                              <w:rPr>
                                <w:rFonts w:ascii="Arial" w:eastAsia="Times New Roman" w:hAnsi="Arial" w:cs="Arial"/>
                                <w:b/>
                                <w:sz w:val="28"/>
                                <w:szCs w:val="20"/>
                                <w:lang w:eastAsia="fr-FR"/>
                              </w:rPr>
                              <w:t xml:space="preserve">(IDF) </w:t>
                            </w:r>
                            <w:r w:rsidR="00AE21A2" w:rsidRPr="00FD6483">
                              <w:rPr>
                                <w:rFonts w:ascii="Arial" w:eastAsia="Times New Roman" w:hAnsi="Arial" w:cs="Arial"/>
                                <w:b/>
                                <w:sz w:val="28"/>
                                <w:szCs w:val="20"/>
                                <w:lang w:eastAsia="fr-FR"/>
                              </w:rPr>
                              <w:t xml:space="preserve">au Moyen Orient </w:t>
                            </w:r>
                          </w:p>
                          <w:p w14:paraId="71C9367E" w14:textId="77777777" w:rsidR="00AE21A2" w:rsidRPr="003E2BA9" w:rsidRDefault="00AE21A2" w:rsidP="006A7429">
                            <w:pPr>
                              <w:spacing w:after="0" w:line="240" w:lineRule="auto"/>
                              <w:jc w:val="cente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8FC455" id="Rectangle 2" o:spid="_x0000_s1026" style="position:absolute;margin-left:38.5pt;margin-top:9.05pt;width:377.65pt;height:7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" stroked="f" strokeweight=".26mm">
                <v:textbox>
                  <w:txbxContent>
                    <w:p w14:paraId="75023C1E" w14:textId="77777777" w:rsidR="00AE21A2" w:rsidRDefault="002A23E3" w:rsidP="00FD6483">
                      <w:pPr>
                        <w:spacing w:after="100" w:afterAutospacing="1" w:line="360" w:lineRule="auto"/>
                        <w:jc w:val="center"/>
                        <w:rPr>
                          <w:rFonts w:ascii="Arial" w:eastAsia="Times New Roman" w:hAnsi="Arial" w:cs="Arial"/>
                          <w:b/>
                          <w:sz w:val="28"/>
                          <w:szCs w:val="20"/>
                          <w:lang w:eastAsia="fr-FR"/>
                        </w:rPr>
                      </w:pPr>
                      <w:r>
                        <w:rPr>
                          <w:rFonts w:ascii="Arial" w:eastAsia="Times New Roman" w:hAnsi="Arial" w:cs="Arial"/>
                          <w:b/>
                          <w:sz w:val="28"/>
                          <w:szCs w:val="20"/>
                          <w:lang w:eastAsia="fr-FR"/>
                        </w:rPr>
                        <w:t>Etude</w:t>
                      </w:r>
                      <w:r w:rsidR="00AE21A2" w:rsidRPr="00FD6483">
                        <w:rPr>
                          <w:rFonts w:ascii="Arial" w:eastAsia="Times New Roman" w:hAnsi="Arial" w:cs="Arial"/>
                          <w:b/>
                          <w:sz w:val="28"/>
                          <w:szCs w:val="20"/>
                          <w:lang w:eastAsia="fr-FR"/>
                        </w:rPr>
                        <w:t xml:space="preserve"> de capitali</w:t>
                      </w:r>
                      <w:r w:rsidR="00AE21A2">
                        <w:rPr>
                          <w:rFonts w:ascii="Arial" w:eastAsia="Times New Roman" w:hAnsi="Arial" w:cs="Arial"/>
                          <w:b/>
                          <w:sz w:val="28"/>
                          <w:szCs w:val="20"/>
                          <w:lang w:eastAsia="fr-FR"/>
                        </w:rPr>
                        <w:t xml:space="preserve">sation des projets </w:t>
                      </w:r>
                      <w:r>
                        <w:rPr>
                          <w:rFonts w:ascii="Arial" w:eastAsia="Times New Roman" w:hAnsi="Arial" w:cs="Arial"/>
                          <w:b/>
                          <w:sz w:val="28"/>
                          <w:szCs w:val="20"/>
                          <w:lang w:eastAsia="fr-FR"/>
                        </w:rPr>
                        <w:t>d’assistance technique en appui</w:t>
                      </w:r>
                      <w:r w:rsidR="00AE21A2">
                        <w:rPr>
                          <w:rFonts w:ascii="Arial" w:eastAsia="Times New Roman" w:hAnsi="Arial" w:cs="Arial"/>
                          <w:b/>
                          <w:sz w:val="28"/>
                          <w:szCs w:val="20"/>
                          <w:lang w:eastAsia="fr-FR"/>
                        </w:rPr>
                        <w:t xml:space="preserve"> aux Instituts Des F</w:t>
                      </w:r>
                      <w:r w:rsidR="00AE21A2" w:rsidRPr="00FD6483">
                        <w:rPr>
                          <w:rFonts w:ascii="Arial" w:eastAsia="Times New Roman" w:hAnsi="Arial" w:cs="Arial"/>
                          <w:b/>
                          <w:sz w:val="28"/>
                          <w:szCs w:val="20"/>
                          <w:lang w:eastAsia="fr-FR"/>
                        </w:rPr>
                        <w:t xml:space="preserve">inances </w:t>
                      </w:r>
                      <w:r>
                        <w:rPr>
                          <w:rFonts w:ascii="Arial" w:eastAsia="Times New Roman" w:hAnsi="Arial" w:cs="Arial"/>
                          <w:b/>
                          <w:sz w:val="28"/>
                          <w:szCs w:val="20"/>
                          <w:lang w:eastAsia="fr-FR"/>
                        </w:rPr>
                        <w:t xml:space="preserve">(IDF) </w:t>
                      </w:r>
                      <w:r w:rsidR="00AE21A2" w:rsidRPr="00FD6483">
                        <w:rPr>
                          <w:rFonts w:ascii="Arial" w:eastAsia="Times New Roman" w:hAnsi="Arial" w:cs="Arial"/>
                          <w:b/>
                          <w:sz w:val="28"/>
                          <w:szCs w:val="20"/>
                          <w:lang w:eastAsia="fr-FR"/>
                        </w:rPr>
                        <w:t xml:space="preserve">au Moyen Orient </w:t>
                      </w:r>
                    </w:p>
                    <w:p w14:paraId="71C9367E" w14:textId="77777777" w:rsidR="00AE21A2" w:rsidRPr="003E2BA9" w:rsidRDefault="00AE21A2" w:rsidP="006A7429">
                      <w:pPr>
                        <w:spacing w:after="0" w:line="240" w:lineRule="auto"/>
                        <w:jc w:val="center"/>
                        <w:rPr>
                          <w:rFonts w:ascii="Arial" w:hAnsi="Arial" w:cs="Arial"/>
                        </w:rPr>
                      </w:pPr>
                    </w:p>
                  </w:txbxContent>
                </v:textbox>
                <w10:wrap anchorx="margin"/>
              </v:rect>
            </w:pict>
          </mc:Fallback>
        </mc:AlternateContent>
      </w:r>
    </w:p>
    <w:p w14:paraId="3116D4D6" w14:textId="77777777" w:rsidR="006A7429" w:rsidRPr="00D032D5" w:rsidRDefault="006A7429" w:rsidP="006A7429">
      <w:pPr>
        <w:shd w:val="clear" w:color="auto" w:fill="FFFFFF" w:themeFill="background1"/>
        <w:spacing w:after="100" w:afterAutospacing="1" w:line="360" w:lineRule="auto"/>
        <w:rPr>
          <w:rFonts w:cstheme="minorHAnsi"/>
        </w:rPr>
      </w:pPr>
    </w:p>
    <w:p w14:paraId="53EFE889" w14:textId="77777777" w:rsidR="006A7429" w:rsidRPr="00D032D5" w:rsidRDefault="006A7429" w:rsidP="006A7429">
      <w:pPr>
        <w:pStyle w:val="En-tte"/>
        <w:spacing w:after="100" w:afterAutospacing="1" w:line="360" w:lineRule="auto"/>
        <w:jc w:val="center"/>
        <w:rPr>
          <w:rFonts w:cstheme="minorHAnsi"/>
          <w:b/>
          <w:color w:val="FFFFFF" w:themeColor="background1"/>
        </w:rPr>
      </w:pPr>
      <w:r w:rsidRPr="00D032D5">
        <w:rPr>
          <w:rFonts w:cstheme="minorHAnsi"/>
          <w:b/>
          <w:color w:val="FFFFFF" w:themeColor="background1"/>
        </w:rPr>
        <w:t>Mobilisation</w:t>
      </w:r>
    </w:p>
    <w:p w14:paraId="35B8C4F5" w14:textId="77777777" w:rsidR="006A7429" w:rsidRPr="00D032D5" w:rsidRDefault="006A7429" w:rsidP="006A7429">
      <w:pPr>
        <w:pStyle w:val="En-tte"/>
        <w:pBdr>
          <w:top w:val="single" w:sz="4" w:space="1" w:color="auto"/>
          <w:left w:val="single" w:sz="4" w:space="4" w:color="auto"/>
          <w:bottom w:val="single" w:sz="4" w:space="1" w:color="auto"/>
          <w:right w:val="single" w:sz="4" w:space="4" w:color="auto"/>
        </w:pBdr>
        <w:shd w:val="clear" w:color="auto" w:fill="002060"/>
        <w:spacing w:after="100" w:afterAutospacing="1" w:line="360" w:lineRule="auto"/>
        <w:jc w:val="center"/>
        <w:rPr>
          <w:rFonts w:cstheme="minorHAnsi"/>
          <w:b/>
        </w:rPr>
      </w:pPr>
      <w:r w:rsidRPr="00D032D5">
        <w:rPr>
          <w:rFonts w:cstheme="minorHAnsi"/>
          <w:b/>
        </w:rPr>
        <w:t xml:space="preserve">Termes de référence pour </w:t>
      </w:r>
      <w:r w:rsidR="0056437B">
        <w:rPr>
          <w:rFonts w:cstheme="minorHAnsi"/>
          <w:b/>
        </w:rPr>
        <w:t xml:space="preserve">la mobilisation d’un </w:t>
      </w:r>
      <w:proofErr w:type="spellStart"/>
      <w:r w:rsidR="0056437B">
        <w:rPr>
          <w:rFonts w:cstheme="minorHAnsi"/>
          <w:b/>
        </w:rPr>
        <w:t>expert.e</w:t>
      </w:r>
      <w:proofErr w:type="spellEnd"/>
    </w:p>
    <w:tbl>
      <w:tblPr>
        <w:tblW w:w="9327" w:type="dxa"/>
        <w:tblInd w:w="-147" w:type="dxa"/>
        <w:tblCellMar>
          <w:left w:w="70" w:type="dxa"/>
          <w:right w:w="70" w:type="dxa"/>
        </w:tblCellMar>
        <w:tblLook w:val="04A0" w:firstRow="1" w:lastRow="0" w:firstColumn="1" w:lastColumn="0" w:noHBand="0" w:noVBand="1"/>
      </w:tblPr>
      <w:tblGrid>
        <w:gridCol w:w="3119"/>
        <w:gridCol w:w="6208"/>
      </w:tblGrid>
      <w:tr w:rsidR="006A7429" w:rsidRPr="00D032D5" w14:paraId="76ACC5A7" w14:textId="77777777" w:rsidTr="00C519A5">
        <w:trPr>
          <w:trHeight w:val="36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8C825" w14:textId="77777777" w:rsidR="006A7429" w:rsidRPr="00D032D5" w:rsidRDefault="006A7429" w:rsidP="00C519A5">
            <w:pPr>
              <w:spacing w:after="100" w:afterAutospacing="1" w:line="360" w:lineRule="auto"/>
              <w:rPr>
                <w:rFonts w:eastAsia="Times New Roman" w:cstheme="minorHAnsi"/>
                <w:b/>
                <w:bCs/>
                <w:lang w:eastAsia="fr-FR"/>
              </w:rPr>
            </w:pPr>
            <w:bookmarkStart w:id="0" w:name="_Hlk520271700"/>
            <w:r w:rsidRPr="00D032D5">
              <w:rPr>
                <w:rFonts w:eastAsia="Times New Roman" w:cstheme="minorHAnsi"/>
                <w:b/>
                <w:bCs/>
                <w:lang w:eastAsia="fr-FR"/>
              </w:rPr>
              <w:t>Intitulé de la mission</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2AD2DE74" w14:textId="77777777" w:rsidR="006A7429" w:rsidRPr="00D032D5" w:rsidRDefault="002A23E3" w:rsidP="00C519A5">
            <w:pPr>
              <w:spacing w:after="100" w:afterAutospacing="1" w:line="360" w:lineRule="auto"/>
              <w:rPr>
                <w:rFonts w:eastAsia="Times New Roman" w:cstheme="minorHAnsi"/>
                <w:lang w:eastAsia="fr-FR"/>
              </w:rPr>
            </w:pPr>
            <w:bookmarkStart w:id="1" w:name="_GoBack"/>
            <w:r>
              <w:rPr>
                <w:rFonts w:eastAsia="Times New Roman" w:cstheme="minorHAnsi"/>
                <w:lang w:eastAsia="fr-FR"/>
              </w:rPr>
              <w:t>Etude</w:t>
            </w:r>
            <w:r w:rsidR="006A7429" w:rsidRPr="00D032D5">
              <w:rPr>
                <w:rFonts w:eastAsia="Times New Roman" w:cstheme="minorHAnsi"/>
                <w:lang w:eastAsia="fr-FR"/>
              </w:rPr>
              <w:t xml:space="preserve"> d</w:t>
            </w:r>
            <w:r w:rsidR="009E5A33" w:rsidRPr="00D032D5">
              <w:rPr>
                <w:rFonts w:eastAsia="Times New Roman" w:cstheme="minorHAnsi"/>
                <w:lang w:eastAsia="fr-FR"/>
              </w:rPr>
              <w:t>e capitalisation des projets d’</w:t>
            </w:r>
            <w:r w:rsidR="006A7429" w:rsidRPr="00D032D5">
              <w:rPr>
                <w:rFonts w:eastAsia="Times New Roman" w:cstheme="minorHAnsi"/>
                <w:lang w:eastAsia="fr-FR"/>
              </w:rPr>
              <w:t xml:space="preserve">appui aux instituts des finances </w:t>
            </w:r>
            <w:r w:rsidR="009E5A33" w:rsidRPr="00D032D5">
              <w:rPr>
                <w:rFonts w:eastAsia="Times New Roman" w:cstheme="minorHAnsi"/>
                <w:lang w:eastAsia="fr-FR"/>
              </w:rPr>
              <w:t xml:space="preserve">au Moyen Orient </w:t>
            </w:r>
            <w:bookmarkEnd w:id="1"/>
          </w:p>
        </w:tc>
      </w:tr>
      <w:tr w:rsidR="006A7429" w:rsidRPr="00D032D5" w14:paraId="5F4C50DB" w14:textId="77777777" w:rsidTr="00FA6053">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79CBD" w14:textId="77777777" w:rsidR="006A7429" w:rsidRPr="00D032D5" w:rsidRDefault="00E74DFA" w:rsidP="00E74DFA">
            <w:pPr>
              <w:spacing w:after="100" w:afterAutospacing="1" w:line="360" w:lineRule="auto"/>
              <w:rPr>
                <w:rFonts w:eastAsia="Times New Roman" w:cstheme="minorHAnsi"/>
                <w:b/>
                <w:bCs/>
                <w:lang w:eastAsia="fr-FR"/>
              </w:rPr>
            </w:pPr>
            <w:r>
              <w:rPr>
                <w:rFonts w:eastAsia="Times New Roman" w:cstheme="minorHAnsi"/>
                <w:b/>
                <w:bCs/>
                <w:lang w:eastAsia="fr-FR"/>
              </w:rPr>
              <w:t>Institutions</w:t>
            </w:r>
            <w:r w:rsidR="006A7429" w:rsidRPr="00D032D5">
              <w:rPr>
                <w:rFonts w:eastAsia="Times New Roman" w:cstheme="minorHAnsi"/>
                <w:b/>
                <w:bCs/>
                <w:lang w:eastAsia="fr-FR"/>
              </w:rPr>
              <w:t xml:space="preserve"> </w:t>
            </w:r>
            <w:r>
              <w:rPr>
                <w:rFonts w:eastAsia="Times New Roman" w:cstheme="minorHAnsi"/>
                <w:b/>
                <w:bCs/>
                <w:lang w:eastAsia="fr-FR"/>
              </w:rPr>
              <w:t>cibles</w:t>
            </w:r>
          </w:p>
        </w:tc>
        <w:tc>
          <w:tcPr>
            <w:tcW w:w="6208" w:type="dxa"/>
            <w:tcBorders>
              <w:top w:val="single" w:sz="4" w:space="0" w:color="auto"/>
              <w:left w:val="nil"/>
              <w:bottom w:val="single" w:sz="4" w:space="0" w:color="auto"/>
              <w:right w:val="single" w:sz="4" w:space="0" w:color="auto"/>
            </w:tcBorders>
            <w:shd w:val="clear" w:color="auto" w:fill="auto"/>
            <w:noWrap/>
            <w:vAlign w:val="center"/>
          </w:tcPr>
          <w:p w14:paraId="53B4EF47" w14:textId="77777777" w:rsidR="006A7429" w:rsidRPr="00D032D5" w:rsidRDefault="002A23E3" w:rsidP="00AE21A2">
            <w:pPr>
              <w:spacing w:after="100" w:afterAutospacing="1" w:line="360" w:lineRule="auto"/>
              <w:rPr>
                <w:rFonts w:eastAsia="Times New Roman" w:cstheme="minorHAnsi"/>
                <w:lang w:eastAsia="fr-FR"/>
              </w:rPr>
            </w:pPr>
            <w:r>
              <w:rPr>
                <w:rFonts w:eastAsia="Times New Roman" w:cstheme="minorHAnsi"/>
                <w:lang w:eastAsia="fr-FR"/>
              </w:rPr>
              <w:t>Instituts des Finances</w:t>
            </w:r>
          </w:p>
        </w:tc>
      </w:tr>
      <w:tr w:rsidR="00FA6053" w:rsidRPr="00D032D5" w14:paraId="69144F5F" w14:textId="77777777" w:rsidTr="00AE21A2">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6C824" w14:textId="77777777" w:rsidR="00FA6053" w:rsidRPr="00D032D5" w:rsidRDefault="00FA6053" w:rsidP="00E74DFA">
            <w:pPr>
              <w:spacing w:after="100" w:afterAutospacing="1" w:line="360" w:lineRule="auto"/>
              <w:rPr>
                <w:rFonts w:eastAsia="Times New Roman" w:cstheme="minorHAnsi"/>
                <w:b/>
                <w:bCs/>
                <w:lang w:eastAsia="fr-FR"/>
              </w:rPr>
            </w:pPr>
            <w:r w:rsidRPr="00D032D5">
              <w:rPr>
                <w:rFonts w:eastAsia="Times New Roman" w:cstheme="minorHAnsi"/>
                <w:b/>
                <w:bCs/>
                <w:lang w:eastAsia="fr-FR"/>
              </w:rPr>
              <w:t>Pays</w:t>
            </w:r>
            <w:r w:rsidR="002A23E3">
              <w:rPr>
                <w:rFonts w:eastAsia="Times New Roman" w:cstheme="minorHAnsi"/>
                <w:b/>
                <w:bCs/>
                <w:lang w:eastAsia="fr-FR"/>
              </w:rPr>
              <w:t xml:space="preserve"> </w:t>
            </w:r>
            <w:r w:rsidR="00E74DFA">
              <w:rPr>
                <w:rFonts w:eastAsia="Times New Roman" w:cstheme="minorHAnsi"/>
                <w:b/>
                <w:bCs/>
                <w:lang w:eastAsia="fr-FR"/>
              </w:rPr>
              <w:t>cibles</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1DF8B3BE" w14:textId="77777777" w:rsidR="00FA6053" w:rsidRPr="00D032D5" w:rsidRDefault="006A19F6" w:rsidP="006A19F6">
            <w:pPr>
              <w:spacing w:after="100" w:afterAutospacing="1" w:line="360" w:lineRule="auto"/>
              <w:rPr>
                <w:rFonts w:eastAsia="Times New Roman" w:cstheme="minorHAnsi"/>
                <w:lang w:eastAsia="fr-FR"/>
              </w:rPr>
            </w:pPr>
            <w:r>
              <w:rPr>
                <w:rFonts w:eastAsia="Times New Roman" w:cstheme="minorHAnsi"/>
                <w:lang w:eastAsia="fr-FR"/>
              </w:rPr>
              <w:t>Palestine, Liban, Irak</w:t>
            </w:r>
          </w:p>
        </w:tc>
      </w:tr>
      <w:bookmarkEnd w:id="0"/>
    </w:tbl>
    <w:p w14:paraId="4B35D710" w14:textId="77777777" w:rsidR="006A7429" w:rsidRPr="00D032D5" w:rsidRDefault="006A7429" w:rsidP="006A7429">
      <w:pPr>
        <w:spacing w:after="100" w:afterAutospacing="1" w:line="360" w:lineRule="auto"/>
        <w:jc w:val="both"/>
        <w:rPr>
          <w:rFonts w:eastAsia="Times New Roman" w:cstheme="minorHAnsi"/>
          <w:b/>
          <w:color w:val="0E408A"/>
          <w:lang w:eastAsia="fr-FR"/>
        </w:rPr>
      </w:pPr>
    </w:p>
    <w:p w14:paraId="6B885BB3" w14:textId="77777777" w:rsidR="00E32E4A" w:rsidRPr="00D032D5" w:rsidRDefault="006A7429" w:rsidP="00E32E4A">
      <w:pPr>
        <w:pStyle w:val="Paragraphedeliste"/>
        <w:numPr>
          <w:ilvl w:val="0"/>
          <w:numId w:val="3"/>
        </w:numPr>
        <w:spacing w:after="100" w:afterAutospacing="1" w:line="360" w:lineRule="auto"/>
        <w:jc w:val="both"/>
        <w:rPr>
          <w:rFonts w:eastAsia="Times New Roman" w:cstheme="minorHAnsi"/>
          <w:b/>
          <w:color w:val="0E408A"/>
          <w:lang w:eastAsia="fr-FR"/>
        </w:rPr>
      </w:pPr>
      <w:bookmarkStart w:id="2" w:name="_Hlk520271891"/>
      <w:r w:rsidRPr="00D032D5">
        <w:rPr>
          <w:rFonts w:eastAsia="Times New Roman" w:cstheme="minorHAnsi"/>
          <w:b/>
          <w:color w:val="0E408A"/>
          <w:lang w:eastAsia="fr-FR"/>
        </w:rPr>
        <w:t>Eléments de contexte :</w:t>
      </w:r>
      <w:bookmarkEnd w:id="2"/>
    </w:p>
    <w:p w14:paraId="6932C887" w14:textId="7A186924" w:rsidR="00655409" w:rsidRDefault="00E34268" w:rsidP="00DE0956">
      <w:pPr>
        <w:spacing w:after="100" w:afterAutospacing="1" w:line="360" w:lineRule="auto"/>
        <w:jc w:val="both"/>
        <w:rPr>
          <w:rFonts w:eastAsia="Times New Roman" w:cstheme="minorHAnsi"/>
          <w:lang w:eastAsia="fr-FR"/>
        </w:rPr>
      </w:pPr>
      <w:r w:rsidRPr="00D032D5">
        <w:rPr>
          <w:rFonts w:eastAsia="Times New Roman" w:cstheme="minorHAnsi"/>
          <w:lang w:eastAsia="fr-FR"/>
        </w:rPr>
        <w:t>Au regard</w:t>
      </w:r>
      <w:r w:rsidR="001E41C4" w:rsidRPr="00D032D5">
        <w:rPr>
          <w:rFonts w:eastAsia="Times New Roman" w:cstheme="minorHAnsi"/>
          <w:lang w:eastAsia="fr-FR"/>
        </w:rPr>
        <w:t xml:space="preserve"> du portefeuille actif </w:t>
      </w:r>
      <w:r w:rsidRPr="00D032D5">
        <w:rPr>
          <w:rFonts w:eastAsia="Times New Roman" w:cstheme="minorHAnsi"/>
          <w:lang w:eastAsia="fr-FR"/>
        </w:rPr>
        <w:t xml:space="preserve">en matière de projets d’appui aux </w:t>
      </w:r>
      <w:r w:rsidR="00E54E78">
        <w:rPr>
          <w:rFonts w:eastAsia="Times New Roman" w:cstheme="minorHAnsi"/>
          <w:lang w:eastAsia="fr-FR"/>
        </w:rPr>
        <w:t>IDF</w:t>
      </w:r>
      <w:r w:rsidRPr="00D032D5">
        <w:rPr>
          <w:rFonts w:eastAsia="Times New Roman" w:cstheme="minorHAnsi"/>
          <w:lang w:eastAsia="fr-FR"/>
        </w:rPr>
        <w:t xml:space="preserve"> dans la zone Moyen-Orient</w:t>
      </w:r>
      <w:r w:rsidR="001E41C4" w:rsidRPr="00D032D5">
        <w:rPr>
          <w:rFonts w:eastAsia="Times New Roman" w:cstheme="minorHAnsi"/>
          <w:lang w:eastAsia="fr-FR"/>
        </w:rPr>
        <w:t>, le Groupe</w:t>
      </w:r>
      <w:r w:rsidR="00E74DFA">
        <w:rPr>
          <w:rFonts w:eastAsia="Times New Roman" w:cstheme="minorHAnsi"/>
          <w:lang w:eastAsia="fr-FR"/>
        </w:rPr>
        <w:t xml:space="preserve"> AFD</w:t>
      </w:r>
      <w:r w:rsidR="001E41C4" w:rsidRPr="00D032D5">
        <w:rPr>
          <w:rFonts w:eastAsia="Times New Roman" w:cstheme="minorHAnsi"/>
          <w:lang w:eastAsia="fr-FR"/>
        </w:rPr>
        <w:t xml:space="preserve"> souhaite </w:t>
      </w:r>
      <w:r w:rsidR="00E54E78">
        <w:rPr>
          <w:rFonts w:eastAsia="Times New Roman" w:cstheme="minorHAnsi"/>
          <w:lang w:eastAsia="fr-FR"/>
        </w:rPr>
        <w:t>réaliser</w:t>
      </w:r>
      <w:r w:rsidR="001545FB" w:rsidRPr="00D032D5">
        <w:rPr>
          <w:rFonts w:eastAsia="Times New Roman" w:cstheme="minorHAnsi"/>
          <w:lang w:eastAsia="fr-FR"/>
        </w:rPr>
        <w:t xml:space="preserve"> une </w:t>
      </w:r>
      <w:r w:rsidR="00E54E78">
        <w:rPr>
          <w:rFonts w:eastAsia="Times New Roman" w:cstheme="minorHAnsi"/>
          <w:lang w:eastAsia="fr-FR"/>
        </w:rPr>
        <w:t>étude</w:t>
      </w:r>
      <w:r w:rsidR="001545FB" w:rsidRPr="00D032D5">
        <w:rPr>
          <w:rFonts w:eastAsia="Times New Roman" w:cstheme="minorHAnsi"/>
          <w:lang w:eastAsia="fr-FR"/>
        </w:rPr>
        <w:t xml:space="preserve"> de capitalisation </w:t>
      </w:r>
      <w:r w:rsidR="00E54E78">
        <w:rPr>
          <w:rFonts w:eastAsia="Times New Roman" w:cstheme="minorHAnsi"/>
          <w:lang w:eastAsia="fr-FR"/>
        </w:rPr>
        <w:t xml:space="preserve">et de valorisation </w:t>
      </w:r>
      <w:r w:rsidR="001545FB" w:rsidRPr="00D032D5">
        <w:rPr>
          <w:rFonts w:eastAsia="Times New Roman" w:cstheme="minorHAnsi"/>
          <w:lang w:eastAsia="fr-FR"/>
        </w:rPr>
        <w:t xml:space="preserve">sur </w:t>
      </w:r>
      <w:r w:rsidR="00872DDC" w:rsidRPr="00D032D5">
        <w:rPr>
          <w:rFonts w:eastAsia="Times New Roman" w:cstheme="minorHAnsi"/>
          <w:lang w:eastAsia="fr-FR"/>
        </w:rPr>
        <w:t>les pro</w:t>
      </w:r>
      <w:r w:rsidR="00316ADF" w:rsidRPr="00D032D5">
        <w:rPr>
          <w:rFonts w:eastAsia="Times New Roman" w:cstheme="minorHAnsi"/>
          <w:lang w:eastAsia="fr-FR"/>
        </w:rPr>
        <w:t xml:space="preserve">jets </w:t>
      </w:r>
      <w:r w:rsidR="00E54E78">
        <w:rPr>
          <w:rFonts w:eastAsia="Times New Roman" w:cstheme="minorHAnsi"/>
          <w:lang w:eastAsia="fr-FR"/>
        </w:rPr>
        <w:t xml:space="preserve">suivants : </w:t>
      </w:r>
      <w:r w:rsidR="00970CCC">
        <w:rPr>
          <w:rFonts w:eastAsia="Times New Roman" w:cstheme="minorHAnsi"/>
          <w:lang w:eastAsia="fr-FR"/>
        </w:rPr>
        <w:t>les</w:t>
      </w:r>
      <w:r w:rsidR="00EC22E3">
        <w:rPr>
          <w:rFonts w:eastAsia="Times New Roman" w:cstheme="minorHAnsi"/>
          <w:lang w:eastAsia="fr-FR"/>
        </w:rPr>
        <w:t xml:space="preserve"> projet</w:t>
      </w:r>
      <w:r w:rsidR="00970CCC">
        <w:rPr>
          <w:rFonts w:eastAsia="Times New Roman" w:cstheme="minorHAnsi"/>
          <w:lang w:eastAsia="fr-FR"/>
        </w:rPr>
        <w:t>s</w:t>
      </w:r>
      <w:r w:rsidR="00EC22E3">
        <w:rPr>
          <w:rFonts w:eastAsia="Times New Roman" w:cstheme="minorHAnsi"/>
          <w:lang w:eastAsia="fr-FR"/>
        </w:rPr>
        <w:t xml:space="preserve"> d’appui à l’institut des finances publiques</w:t>
      </w:r>
      <w:r w:rsidR="00EA77C2">
        <w:rPr>
          <w:rFonts w:eastAsia="Times New Roman" w:cstheme="minorHAnsi"/>
          <w:lang w:eastAsia="fr-FR"/>
        </w:rPr>
        <w:t xml:space="preserve"> (PPFI)</w:t>
      </w:r>
      <w:r w:rsidR="00EC22E3">
        <w:rPr>
          <w:rFonts w:eastAsia="Times New Roman" w:cstheme="minorHAnsi"/>
          <w:lang w:eastAsia="fr-FR"/>
        </w:rPr>
        <w:t xml:space="preserve"> en Palestine, le </w:t>
      </w:r>
      <w:r w:rsidR="00EC22E3" w:rsidRPr="00D032D5">
        <w:rPr>
          <w:rFonts w:eastAsia="Times New Roman" w:cstheme="minorHAnsi"/>
          <w:lang w:eastAsia="fr-FR"/>
        </w:rPr>
        <w:t xml:space="preserve">projet </w:t>
      </w:r>
      <w:r w:rsidR="00EC22E3">
        <w:rPr>
          <w:rFonts w:eastAsia="Times New Roman" w:cstheme="minorHAnsi"/>
          <w:lang w:eastAsia="fr-FR"/>
        </w:rPr>
        <w:t>d’appui à l’institut de formation du Ministère des Finances (AFTC)</w:t>
      </w:r>
      <w:r w:rsidR="00EC22E3" w:rsidRPr="00D032D5">
        <w:rPr>
          <w:rFonts w:eastAsia="Times New Roman" w:cstheme="minorHAnsi"/>
          <w:lang w:eastAsia="fr-FR"/>
        </w:rPr>
        <w:t xml:space="preserve"> </w:t>
      </w:r>
      <w:r w:rsidR="00483DB5">
        <w:rPr>
          <w:rFonts w:eastAsia="Times New Roman" w:cstheme="minorHAnsi"/>
          <w:lang w:eastAsia="fr-FR"/>
        </w:rPr>
        <w:t xml:space="preserve">en </w:t>
      </w:r>
      <w:r w:rsidR="00EC22E3">
        <w:rPr>
          <w:rFonts w:eastAsia="Times New Roman" w:cstheme="minorHAnsi"/>
          <w:lang w:eastAsia="fr-FR"/>
        </w:rPr>
        <w:t>Irak</w:t>
      </w:r>
      <w:r w:rsidR="00483DB5">
        <w:rPr>
          <w:rFonts w:eastAsia="Times New Roman" w:cstheme="minorHAnsi"/>
          <w:lang w:eastAsia="fr-FR"/>
        </w:rPr>
        <w:t xml:space="preserve"> et</w:t>
      </w:r>
      <w:r w:rsidR="004508A0" w:rsidRPr="00D032D5">
        <w:rPr>
          <w:rFonts w:eastAsia="Times New Roman" w:cstheme="minorHAnsi"/>
          <w:lang w:eastAsia="fr-FR"/>
        </w:rPr>
        <w:t xml:space="preserve"> le projet d’appui à la réforme de la co</w:t>
      </w:r>
      <w:r w:rsidR="00483DB5">
        <w:rPr>
          <w:rFonts w:eastAsia="Times New Roman" w:cstheme="minorHAnsi"/>
          <w:lang w:eastAsia="fr-FR"/>
        </w:rPr>
        <w:t>mmande publique au Liban</w:t>
      </w:r>
      <w:r w:rsidR="00316ADF" w:rsidRPr="00D032D5">
        <w:rPr>
          <w:rFonts w:eastAsia="Times New Roman" w:cstheme="minorHAnsi"/>
          <w:lang w:eastAsia="fr-FR"/>
        </w:rPr>
        <w:t xml:space="preserve">. </w:t>
      </w:r>
      <w:r w:rsidR="0024797D" w:rsidRPr="00D032D5">
        <w:rPr>
          <w:rFonts w:eastAsia="Times New Roman" w:cstheme="minorHAnsi"/>
          <w:lang w:eastAsia="fr-FR"/>
        </w:rPr>
        <w:t xml:space="preserve">Cette </w:t>
      </w:r>
      <w:r w:rsidR="00E54E78">
        <w:rPr>
          <w:rFonts w:eastAsia="Times New Roman" w:cstheme="minorHAnsi"/>
          <w:lang w:eastAsia="fr-FR"/>
        </w:rPr>
        <w:t>étude</w:t>
      </w:r>
      <w:r w:rsidR="0024797D" w:rsidRPr="00D032D5">
        <w:rPr>
          <w:rFonts w:eastAsia="Times New Roman" w:cstheme="minorHAnsi"/>
          <w:lang w:eastAsia="fr-FR"/>
        </w:rPr>
        <w:t xml:space="preserve"> de capitalisation et de valorisation des projets permettra de faire connaitre les </w:t>
      </w:r>
      <w:r w:rsidR="00531977">
        <w:rPr>
          <w:rFonts w:eastAsia="Times New Roman" w:cstheme="minorHAnsi"/>
          <w:lang w:eastAsia="fr-FR"/>
        </w:rPr>
        <w:t xml:space="preserve">opérations en cours, de les valoriser et de structurer les processus d’apprentissage et de montée en compétence des </w:t>
      </w:r>
      <w:proofErr w:type="spellStart"/>
      <w:r w:rsidR="00531977" w:rsidRPr="00970CCC">
        <w:rPr>
          <w:rFonts w:eastAsia="Times New Roman" w:cstheme="minorHAnsi"/>
          <w:lang w:eastAsia="fr-FR"/>
        </w:rPr>
        <w:t>IDFs</w:t>
      </w:r>
      <w:proofErr w:type="spellEnd"/>
      <w:r w:rsidR="00013116" w:rsidRPr="00970CCC">
        <w:rPr>
          <w:rFonts w:eastAsia="Times New Roman" w:cstheme="minorHAnsi"/>
          <w:lang w:eastAsia="fr-FR"/>
        </w:rPr>
        <w:t xml:space="preserve"> et d’identifier l’impact de ce portefeuille sur la gestion des finances publiques dans chacune des zones concernées</w:t>
      </w:r>
      <w:r w:rsidR="00531977">
        <w:rPr>
          <w:rFonts w:eastAsia="Times New Roman" w:cstheme="minorHAnsi"/>
          <w:lang w:eastAsia="fr-FR"/>
        </w:rPr>
        <w:t>. L’</w:t>
      </w:r>
      <w:proofErr w:type="spellStart"/>
      <w:r w:rsidR="00106DCB">
        <w:rPr>
          <w:rFonts w:eastAsia="Times New Roman" w:cstheme="minorHAnsi"/>
          <w:lang w:eastAsia="fr-FR"/>
        </w:rPr>
        <w:t>expert.e</w:t>
      </w:r>
      <w:proofErr w:type="spellEnd"/>
      <w:r w:rsidR="00531977">
        <w:rPr>
          <w:rFonts w:eastAsia="Times New Roman" w:cstheme="minorHAnsi"/>
          <w:lang w:eastAsia="fr-FR"/>
        </w:rPr>
        <w:t xml:space="preserve"> pourra étudier l’opportunité de </w:t>
      </w:r>
      <w:r w:rsidR="00655409">
        <w:rPr>
          <w:rFonts w:eastAsia="Times New Roman" w:cstheme="minorHAnsi"/>
          <w:lang w:eastAsia="fr-FR"/>
        </w:rPr>
        <w:t>synergies entre les institutions</w:t>
      </w:r>
      <w:r w:rsidR="00531977">
        <w:rPr>
          <w:rFonts w:eastAsia="Times New Roman" w:cstheme="minorHAnsi"/>
          <w:lang w:eastAsia="fr-FR"/>
        </w:rPr>
        <w:t xml:space="preserve"> dans la zone Moyen Orient en matière de renforcement des capacités de leurs agents.  </w:t>
      </w:r>
    </w:p>
    <w:p w14:paraId="088B4E23" w14:textId="77777777" w:rsidR="0040737C" w:rsidRDefault="0040737C" w:rsidP="00DE0956">
      <w:pPr>
        <w:spacing w:after="100" w:afterAutospacing="1" w:line="360" w:lineRule="auto"/>
        <w:jc w:val="both"/>
        <w:rPr>
          <w:rFonts w:eastAsia="Times New Roman" w:cstheme="minorHAnsi"/>
          <w:lang w:eastAsia="fr-FR"/>
        </w:rPr>
      </w:pPr>
    </w:p>
    <w:p w14:paraId="63415719" w14:textId="77777777" w:rsidR="0040737C" w:rsidRDefault="0040737C" w:rsidP="00DE0956">
      <w:pPr>
        <w:spacing w:after="100" w:afterAutospacing="1" w:line="360" w:lineRule="auto"/>
        <w:jc w:val="both"/>
        <w:rPr>
          <w:rFonts w:eastAsia="Times New Roman" w:cstheme="minorHAnsi"/>
          <w:lang w:eastAsia="fr-FR"/>
        </w:rPr>
      </w:pPr>
    </w:p>
    <w:p w14:paraId="5CB757BC" w14:textId="77777777" w:rsidR="0040737C" w:rsidRDefault="0040737C" w:rsidP="00DE0956">
      <w:pPr>
        <w:spacing w:after="100" w:afterAutospacing="1" w:line="360" w:lineRule="auto"/>
        <w:jc w:val="both"/>
        <w:rPr>
          <w:rFonts w:eastAsia="Times New Roman" w:cstheme="minorHAnsi"/>
          <w:b/>
          <w:color w:val="0E408A"/>
          <w:lang w:eastAsia="fr-FR"/>
        </w:rPr>
      </w:pPr>
    </w:p>
    <w:p w14:paraId="5C43CF76" w14:textId="77777777" w:rsidR="00655409" w:rsidRPr="00D032D5" w:rsidRDefault="00655409" w:rsidP="00E32E4A">
      <w:pPr>
        <w:pStyle w:val="Paragraphedeliste"/>
        <w:spacing w:after="100" w:afterAutospacing="1" w:line="360" w:lineRule="auto"/>
        <w:jc w:val="both"/>
        <w:rPr>
          <w:rFonts w:eastAsia="Times New Roman" w:cstheme="minorHAnsi"/>
          <w:b/>
          <w:color w:val="0E408A"/>
          <w:lang w:eastAsia="fr-FR"/>
        </w:rPr>
      </w:pPr>
    </w:p>
    <w:p w14:paraId="307ADBB4" w14:textId="77777777" w:rsidR="006A7429" w:rsidRPr="00D032D5" w:rsidRDefault="006A7429" w:rsidP="006A7429">
      <w:pPr>
        <w:pStyle w:val="Paragraphedeliste"/>
        <w:numPr>
          <w:ilvl w:val="0"/>
          <w:numId w:val="3"/>
        </w:numPr>
        <w:spacing w:after="100" w:afterAutospacing="1" w:line="360" w:lineRule="auto"/>
        <w:jc w:val="both"/>
        <w:rPr>
          <w:rFonts w:eastAsia="Times New Roman" w:cstheme="minorHAnsi"/>
          <w:b/>
          <w:color w:val="0E408A"/>
          <w:lang w:eastAsia="fr-FR"/>
        </w:rPr>
      </w:pPr>
      <w:r w:rsidRPr="00D032D5">
        <w:rPr>
          <w:rFonts w:eastAsia="Times New Roman" w:cstheme="minorHAnsi"/>
          <w:b/>
          <w:color w:val="0E408A"/>
          <w:lang w:eastAsia="fr-FR"/>
        </w:rPr>
        <w:t xml:space="preserve">Etat des lieux : </w:t>
      </w:r>
    </w:p>
    <w:p w14:paraId="744B4933" w14:textId="77777777" w:rsidR="006A7429" w:rsidRPr="00D032D5" w:rsidRDefault="004C199D" w:rsidP="006A7429">
      <w:pPr>
        <w:spacing w:after="100" w:afterAutospacing="1" w:line="360" w:lineRule="auto"/>
        <w:jc w:val="both"/>
        <w:rPr>
          <w:rFonts w:eastAsia="Times New Roman" w:cstheme="minorHAnsi"/>
          <w:b/>
          <w:lang w:eastAsia="fr-FR"/>
        </w:rPr>
      </w:pPr>
      <w:r w:rsidRPr="00D032D5">
        <w:rPr>
          <w:rFonts w:eastAsia="Times New Roman" w:cstheme="minorHAnsi"/>
          <w:b/>
          <w:lang w:eastAsia="fr-FR"/>
        </w:rPr>
        <w:t>Présentation du projet PPFI</w:t>
      </w:r>
      <w:r w:rsidR="005A272E" w:rsidRPr="00D032D5">
        <w:rPr>
          <w:rFonts w:eastAsia="Times New Roman" w:cstheme="minorHAnsi"/>
          <w:b/>
          <w:lang w:eastAsia="fr-FR"/>
        </w:rPr>
        <w:t xml:space="preserve"> en Palestine</w:t>
      </w:r>
      <w:r w:rsidRPr="00D032D5">
        <w:rPr>
          <w:rFonts w:eastAsia="Times New Roman" w:cstheme="minorHAnsi"/>
          <w:b/>
          <w:lang w:eastAsia="fr-FR"/>
        </w:rPr>
        <w:t xml:space="preserve"> : </w:t>
      </w:r>
    </w:p>
    <w:p w14:paraId="07442E4E" w14:textId="77777777" w:rsidR="00B62DB4" w:rsidRPr="00D032D5" w:rsidRDefault="00483DB5" w:rsidP="00907E4B">
      <w:pPr>
        <w:spacing w:after="100" w:afterAutospacing="1" w:line="360" w:lineRule="auto"/>
        <w:jc w:val="both"/>
        <w:rPr>
          <w:rFonts w:eastAsia="Times New Roman" w:cstheme="minorHAnsi"/>
          <w:lang w:eastAsia="fr-FR"/>
        </w:rPr>
      </w:pPr>
      <w:r>
        <w:rPr>
          <w:rFonts w:eastAsia="Times New Roman" w:cstheme="minorHAnsi"/>
          <w:lang w:eastAsia="fr-FR"/>
        </w:rPr>
        <w:t xml:space="preserve">En 2011, </w:t>
      </w:r>
      <w:r w:rsidR="00E110DC">
        <w:rPr>
          <w:rFonts w:eastAsia="Times New Roman" w:cstheme="minorHAnsi"/>
          <w:lang w:eastAsia="fr-FR"/>
        </w:rPr>
        <w:t xml:space="preserve">la coopération entre le Trésor français et le ministère des finances palestinien permet la création de l’Institut Palestinien des Finances Publiques (PPFI). </w:t>
      </w:r>
      <w:r w:rsidR="007E7853" w:rsidRPr="00D032D5">
        <w:rPr>
          <w:rFonts w:eastAsia="Times New Roman" w:cstheme="minorHAnsi"/>
          <w:lang w:eastAsia="fr-FR"/>
        </w:rPr>
        <w:t>Aujourd’</w:t>
      </w:r>
      <w:r w:rsidR="00C0471A" w:rsidRPr="00D032D5">
        <w:rPr>
          <w:rFonts w:eastAsia="Times New Roman" w:cstheme="minorHAnsi"/>
          <w:lang w:eastAsia="fr-FR"/>
        </w:rPr>
        <w:t>hui l’</w:t>
      </w:r>
      <w:r w:rsidR="00000D47" w:rsidRPr="00D032D5">
        <w:rPr>
          <w:rFonts w:eastAsia="Times New Roman" w:cstheme="minorHAnsi"/>
          <w:lang w:eastAsia="fr-FR"/>
        </w:rPr>
        <w:t>I</w:t>
      </w:r>
      <w:r w:rsidR="00C0471A" w:rsidRPr="00D032D5">
        <w:rPr>
          <w:rFonts w:eastAsia="Times New Roman" w:cstheme="minorHAnsi"/>
          <w:lang w:eastAsia="fr-FR"/>
        </w:rPr>
        <w:t xml:space="preserve">nstitut </w:t>
      </w:r>
      <w:r w:rsidR="007E7853" w:rsidRPr="00D032D5">
        <w:rPr>
          <w:rFonts w:eastAsia="Times New Roman" w:cstheme="minorHAnsi"/>
          <w:lang w:eastAsia="fr-FR"/>
        </w:rPr>
        <w:t>est devenu un centre d’excellence reconnu dans le domaine du renforcement des capacités en matière de gestion des finances publiques</w:t>
      </w:r>
      <w:r w:rsidR="00D93515" w:rsidRPr="00D032D5">
        <w:rPr>
          <w:rFonts w:eastAsia="Times New Roman" w:cstheme="minorHAnsi"/>
          <w:lang w:eastAsia="fr-FR"/>
        </w:rPr>
        <w:t xml:space="preserve"> (GFP)</w:t>
      </w:r>
      <w:r w:rsidR="007E7853" w:rsidRPr="00D032D5">
        <w:rPr>
          <w:rFonts w:eastAsia="Times New Roman" w:cstheme="minorHAnsi"/>
          <w:lang w:eastAsia="fr-FR"/>
        </w:rPr>
        <w:t>. La première phase du projet PPFI (2018-2022) avait pour objectif de renforcer la capacité globale du PPFI en tant que partenaire stratégique du ren</w:t>
      </w:r>
      <w:r w:rsidR="005A0261" w:rsidRPr="00D032D5">
        <w:rPr>
          <w:rFonts w:eastAsia="Times New Roman" w:cstheme="minorHAnsi"/>
          <w:lang w:eastAsia="fr-FR"/>
        </w:rPr>
        <w:t xml:space="preserve">forcement des capacités </w:t>
      </w:r>
      <w:r w:rsidR="00106DCB">
        <w:rPr>
          <w:rFonts w:eastAsia="Times New Roman" w:cstheme="minorHAnsi"/>
          <w:lang w:eastAsia="fr-FR"/>
        </w:rPr>
        <w:t xml:space="preserve">des cadres </w:t>
      </w:r>
      <w:r w:rsidR="005A0261" w:rsidRPr="00D032D5">
        <w:rPr>
          <w:rFonts w:eastAsia="Times New Roman" w:cstheme="minorHAnsi"/>
          <w:lang w:eastAsia="fr-FR"/>
        </w:rPr>
        <w:t xml:space="preserve">du ministère des finances et d’autres acteurs de la </w:t>
      </w:r>
      <w:r w:rsidR="00D93515" w:rsidRPr="00D032D5">
        <w:rPr>
          <w:rFonts w:eastAsia="Times New Roman" w:cstheme="minorHAnsi"/>
          <w:lang w:eastAsia="fr-FR"/>
        </w:rPr>
        <w:t xml:space="preserve">GFP </w:t>
      </w:r>
      <w:r w:rsidR="005A0261" w:rsidRPr="00D032D5">
        <w:rPr>
          <w:rFonts w:eastAsia="Times New Roman" w:cstheme="minorHAnsi"/>
          <w:lang w:eastAsia="fr-FR"/>
        </w:rPr>
        <w:t xml:space="preserve">en Palestine. </w:t>
      </w:r>
      <w:r w:rsidR="005D7242" w:rsidRPr="00D032D5">
        <w:rPr>
          <w:rFonts w:eastAsia="Times New Roman" w:cstheme="minorHAnsi"/>
          <w:lang w:eastAsia="fr-FR"/>
        </w:rPr>
        <w:t xml:space="preserve">La deuxième phase </w:t>
      </w:r>
      <w:r w:rsidR="00106DCB">
        <w:rPr>
          <w:rFonts w:eastAsia="Times New Roman" w:cstheme="minorHAnsi"/>
          <w:lang w:eastAsia="fr-FR"/>
        </w:rPr>
        <w:t>du projet</w:t>
      </w:r>
      <w:r w:rsidR="007D5A86" w:rsidRPr="00D032D5">
        <w:rPr>
          <w:rFonts w:eastAsia="Times New Roman" w:cstheme="minorHAnsi"/>
          <w:lang w:eastAsia="fr-FR"/>
        </w:rPr>
        <w:t xml:space="preserve"> </w:t>
      </w:r>
      <w:r w:rsidR="002E02A3" w:rsidRPr="00D032D5">
        <w:rPr>
          <w:rFonts w:eastAsia="Times New Roman" w:cstheme="minorHAnsi"/>
          <w:lang w:eastAsia="fr-FR"/>
        </w:rPr>
        <w:t xml:space="preserve">vise à soutenir la mise en œuvre du cadre stratégique 2021-2024 du PPFI. </w:t>
      </w:r>
      <w:r w:rsidR="005F6C9F" w:rsidRPr="00D032D5">
        <w:rPr>
          <w:rFonts w:eastAsia="Times New Roman" w:cstheme="minorHAnsi"/>
          <w:lang w:eastAsia="fr-FR"/>
        </w:rPr>
        <w:t xml:space="preserve">L’objectif général est d’élargir l’impact du PPFI au-delà de l’administration palestinienne, afin de poursuivre la sensibilisation aux questions de gestion des finances publiques dans d’autres secteurs, y compris le secteur privé et la société civile, en établissant une relation solide avec le monde universitaire palestinien. </w:t>
      </w:r>
      <w:r w:rsidR="00D410EF" w:rsidRPr="00D032D5">
        <w:rPr>
          <w:rFonts w:eastAsia="Times New Roman" w:cstheme="minorHAnsi"/>
          <w:lang w:eastAsia="fr-FR"/>
        </w:rPr>
        <w:t xml:space="preserve">Les </w:t>
      </w:r>
      <w:r w:rsidR="0031270A" w:rsidRPr="00D032D5">
        <w:rPr>
          <w:rFonts w:eastAsia="Times New Roman" w:cstheme="minorHAnsi"/>
          <w:lang w:eastAsia="fr-FR"/>
        </w:rPr>
        <w:t>objectifs spécifiques</w:t>
      </w:r>
      <w:r w:rsidR="00106DCB">
        <w:rPr>
          <w:rFonts w:eastAsia="Times New Roman" w:cstheme="minorHAnsi"/>
          <w:lang w:eastAsia="fr-FR"/>
        </w:rPr>
        <w:t xml:space="preserve"> du projet</w:t>
      </w:r>
      <w:r w:rsidR="0031270A" w:rsidRPr="00D032D5">
        <w:rPr>
          <w:rFonts w:eastAsia="Times New Roman" w:cstheme="minorHAnsi"/>
          <w:lang w:eastAsia="fr-FR"/>
        </w:rPr>
        <w:t xml:space="preserve"> sont </w:t>
      </w:r>
      <w:r w:rsidR="00D93515" w:rsidRPr="00D032D5">
        <w:rPr>
          <w:rFonts w:eastAsia="Times New Roman" w:cstheme="minorHAnsi"/>
          <w:lang w:eastAsia="fr-FR"/>
        </w:rPr>
        <w:t xml:space="preserve">(i) </w:t>
      </w:r>
      <w:r w:rsidR="00106DCB">
        <w:rPr>
          <w:rFonts w:eastAsia="Times New Roman" w:cstheme="minorHAnsi"/>
          <w:lang w:eastAsia="fr-FR"/>
        </w:rPr>
        <w:t>soutenir les</w:t>
      </w:r>
      <w:r w:rsidR="0031270A" w:rsidRPr="00D032D5">
        <w:rPr>
          <w:rFonts w:eastAsia="Times New Roman" w:cstheme="minorHAnsi"/>
          <w:lang w:eastAsia="fr-FR"/>
        </w:rPr>
        <w:t xml:space="preserve"> réformes de la GFP et les changements institutionnels connexes, y compris l’approche intégrée de l’égalité des sexes ; et </w:t>
      </w:r>
      <w:r w:rsidR="00D93515" w:rsidRPr="00D032D5">
        <w:rPr>
          <w:rFonts w:eastAsia="Times New Roman" w:cstheme="minorHAnsi"/>
          <w:lang w:eastAsia="fr-FR"/>
        </w:rPr>
        <w:t xml:space="preserve">(ii) </w:t>
      </w:r>
      <w:r w:rsidR="00301DA9" w:rsidRPr="00D032D5">
        <w:rPr>
          <w:rFonts w:eastAsia="Times New Roman" w:cstheme="minorHAnsi"/>
          <w:lang w:eastAsia="fr-FR"/>
        </w:rPr>
        <w:t xml:space="preserve">assurer les compétences et les capacités des acteurs de la GFP grâce à des formations professionnelles et des programmes d’études universitaires. </w:t>
      </w:r>
      <w:r w:rsidR="005124AC" w:rsidRPr="00D032D5">
        <w:rPr>
          <w:rFonts w:eastAsia="Times New Roman" w:cstheme="minorHAnsi"/>
          <w:lang w:eastAsia="fr-FR"/>
        </w:rPr>
        <w:t>Le projet s’articule</w:t>
      </w:r>
      <w:r w:rsidR="00D97847" w:rsidRPr="00D032D5">
        <w:rPr>
          <w:rFonts w:eastAsia="Times New Roman" w:cstheme="minorHAnsi"/>
          <w:lang w:eastAsia="fr-FR"/>
        </w:rPr>
        <w:t xml:space="preserve"> </w:t>
      </w:r>
      <w:r w:rsidR="005124AC" w:rsidRPr="00D032D5">
        <w:rPr>
          <w:rFonts w:eastAsia="Times New Roman" w:cstheme="minorHAnsi"/>
          <w:lang w:eastAsia="fr-FR"/>
        </w:rPr>
        <w:t xml:space="preserve">autour de 3 composantes : </w:t>
      </w:r>
      <w:r w:rsidR="001F7C56" w:rsidRPr="00D032D5">
        <w:rPr>
          <w:rFonts w:eastAsia="Times New Roman" w:cstheme="minorHAnsi"/>
          <w:lang w:eastAsia="fr-FR"/>
        </w:rPr>
        <w:t xml:space="preserve">(i) </w:t>
      </w:r>
      <w:r w:rsidR="005124AC" w:rsidRPr="00D032D5">
        <w:rPr>
          <w:rFonts w:eastAsia="Times New Roman" w:cstheme="minorHAnsi"/>
          <w:lang w:eastAsia="fr-FR"/>
        </w:rPr>
        <w:t xml:space="preserve">le soutien à la mise en œuvre et </w:t>
      </w:r>
      <w:r w:rsidR="005A272E" w:rsidRPr="00D032D5">
        <w:rPr>
          <w:rFonts w:eastAsia="Times New Roman" w:cstheme="minorHAnsi"/>
          <w:lang w:eastAsia="fr-FR"/>
        </w:rPr>
        <w:t>au</w:t>
      </w:r>
      <w:r w:rsidR="005124AC" w:rsidRPr="00D032D5">
        <w:rPr>
          <w:rFonts w:eastAsia="Times New Roman" w:cstheme="minorHAnsi"/>
          <w:lang w:eastAsia="fr-FR"/>
        </w:rPr>
        <w:t xml:space="preserve"> développement de réformes stratégiques liées à la gestion des finances publiques, y compris l’intégration de la dimension de genre ; </w:t>
      </w:r>
      <w:r w:rsidR="001F7C56" w:rsidRPr="00D032D5">
        <w:rPr>
          <w:rFonts w:eastAsia="Times New Roman" w:cstheme="minorHAnsi"/>
          <w:lang w:eastAsia="fr-FR"/>
        </w:rPr>
        <w:t xml:space="preserve">(ii) </w:t>
      </w:r>
      <w:r w:rsidR="005124AC" w:rsidRPr="00D032D5">
        <w:rPr>
          <w:rFonts w:eastAsia="Times New Roman" w:cstheme="minorHAnsi"/>
          <w:lang w:eastAsia="fr-FR"/>
        </w:rPr>
        <w:t>le renforcement des formations professionnelles et des programmes universitaires liés à la gestion des finances publiques ;</w:t>
      </w:r>
      <w:r w:rsidR="001F7C56" w:rsidRPr="00D032D5">
        <w:rPr>
          <w:rFonts w:eastAsia="Times New Roman" w:cstheme="minorHAnsi"/>
          <w:lang w:eastAsia="fr-FR"/>
        </w:rPr>
        <w:t xml:space="preserve"> (iii)</w:t>
      </w:r>
      <w:r w:rsidR="005124AC" w:rsidRPr="00D032D5">
        <w:rPr>
          <w:rFonts w:eastAsia="Times New Roman" w:cstheme="minorHAnsi"/>
          <w:lang w:eastAsia="fr-FR"/>
        </w:rPr>
        <w:t xml:space="preserve"> et le renforcement </w:t>
      </w:r>
      <w:r w:rsidR="009E4266" w:rsidRPr="00D032D5">
        <w:rPr>
          <w:rFonts w:eastAsia="Times New Roman" w:cstheme="minorHAnsi"/>
          <w:lang w:eastAsia="fr-FR"/>
        </w:rPr>
        <w:t xml:space="preserve">du PPFI en tant que centre d’excellence de la gestion des finances publiques. </w:t>
      </w:r>
    </w:p>
    <w:p w14:paraId="5DB114B7" w14:textId="77777777" w:rsidR="00BD6823" w:rsidRPr="00D032D5" w:rsidRDefault="002B3E1E" w:rsidP="00BD6823">
      <w:pPr>
        <w:spacing w:after="100" w:afterAutospacing="1" w:line="360" w:lineRule="auto"/>
        <w:jc w:val="both"/>
        <w:rPr>
          <w:rFonts w:eastAsia="Times New Roman" w:cstheme="minorHAnsi"/>
          <w:b/>
          <w:lang w:eastAsia="fr-FR"/>
        </w:rPr>
      </w:pPr>
      <w:r w:rsidRPr="00D032D5">
        <w:rPr>
          <w:rFonts w:eastAsia="Times New Roman" w:cstheme="minorHAnsi"/>
          <w:b/>
          <w:lang w:eastAsia="fr-FR"/>
        </w:rPr>
        <w:t>Présentation du projet AFTC</w:t>
      </w:r>
      <w:r w:rsidR="005A272E" w:rsidRPr="00D032D5">
        <w:rPr>
          <w:rFonts w:eastAsia="Times New Roman" w:cstheme="minorHAnsi"/>
          <w:b/>
          <w:lang w:eastAsia="fr-FR"/>
        </w:rPr>
        <w:t xml:space="preserve"> en Irak</w:t>
      </w:r>
      <w:r w:rsidRPr="00D032D5">
        <w:rPr>
          <w:rFonts w:eastAsia="Times New Roman" w:cstheme="minorHAnsi"/>
          <w:b/>
          <w:lang w:eastAsia="fr-FR"/>
        </w:rPr>
        <w:t xml:space="preserve"> : </w:t>
      </w:r>
    </w:p>
    <w:p w14:paraId="6D749B07" w14:textId="77777777" w:rsidR="00042F9A" w:rsidRPr="00D032D5" w:rsidRDefault="00B35327" w:rsidP="006A7429">
      <w:pPr>
        <w:spacing w:after="100" w:afterAutospacing="1" w:line="360" w:lineRule="auto"/>
        <w:jc w:val="both"/>
        <w:rPr>
          <w:rFonts w:eastAsia="Times New Roman" w:cstheme="minorHAnsi"/>
          <w:lang w:eastAsia="fr-FR"/>
        </w:rPr>
      </w:pPr>
      <w:r w:rsidRPr="00D032D5">
        <w:rPr>
          <w:rFonts w:eastAsia="Times New Roman" w:cstheme="minorHAnsi"/>
          <w:lang w:eastAsia="fr-FR"/>
        </w:rPr>
        <w:t xml:space="preserve">Le projet </w:t>
      </w:r>
      <w:r w:rsidR="00106DCB">
        <w:rPr>
          <w:rFonts w:eastAsia="Times New Roman" w:cstheme="minorHAnsi"/>
          <w:lang w:eastAsia="fr-FR"/>
        </w:rPr>
        <w:t>d’appui à l’institut de formation du Ministère des Finances (AFTC)</w:t>
      </w:r>
      <w:r w:rsidR="00D45B64" w:rsidRPr="00D032D5">
        <w:rPr>
          <w:rFonts w:eastAsia="Times New Roman" w:cstheme="minorHAnsi"/>
          <w:lang w:eastAsia="fr-FR"/>
        </w:rPr>
        <w:t xml:space="preserve"> </w:t>
      </w:r>
      <w:r w:rsidR="00BD6823" w:rsidRPr="00D032D5">
        <w:rPr>
          <w:rFonts w:eastAsia="Times New Roman" w:cstheme="minorHAnsi"/>
          <w:lang w:eastAsia="fr-FR"/>
        </w:rPr>
        <w:t>s’inscrit dans la continuité de la stratégie du gouvernement irakien développé</w:t>
      </w:r>
      <w:r w:rsidR="004B5E1D" w:rsidRPr="00D032D5">
        <w:rPr>
          <w:rFonts w:eastAsia="Times New Roman" w:cstheme="minorHAnsi"/>
          <w:lang w:eastAsia="fr-FR"/>
        </w:rPr>
        <w:t>e</w:t>
      </w:r>
      <w:r w:rsidR="00BD6823" w:rsidRPr="00D032D5">
        <w:rPr>
          <w:rFonts w:eastAsia="Times New Roman" w:cstheme="minorHAnsi"/>
          <w:lang w:eastAsia="fr-FR"/>
        </w:rPr>
        <w:t xml:space="preserve"> dans son Li</w:t>
      </w:r>
      <w:r w:rsidR="007D204B">
        <w:rPr>
          <w:rFonts w:eastAsia="Times New Roman" w:cstheme="minorHAnsi"/>
          <w:lang w:eastAsia="fr-FR"/>
        </w:rPr>
        <w:t>vre Blanc de Réformes, qui</w:t>
      </w:r>
      <w:r w:rsidR="00BD6823" w:rsidRPr="00D032D5">
        <w:rPr>
          <w:rFonts w:eastAsia="Times New Roman" w:cstheme="minorHAnsi"/>
          <w:lang w:eastAsia="fr-FR"/>
        </w:rPr>
        <w:t xml:space="preserve"> détaille les </w:t>
      </w:r>
      <w:proofErr w:type="gramStart"/>
      <w:r w:rsidR="00BD6823" w:rsidRPr="00D032D5">
        <w:rPr>
          <w:rFonts w:eastAsia="Times New Roman" w:cstheme="minorHAnsi"/>
          <w:lang w:eastAsia="fr-FR"/>
        </w:rPr>
        <w:t>axes</w:t>
      </w:r>
      <w:proofErr w:type="gramEnd"/>
      <w:r w:rsidR="00BD6823" w:rsidRPr="00D032D5">
        <w:rPr>
          <w:rFonts w:eastAsia="Times New Roman" w:cstheme="minorHAnsi"/>
          <w:lang w:eastAsia="fr-FR"/>
        </w:rPr>
        <w:t xml:space="preserve"> et projets</w:t>
      </w:r>
      <w:r w:rsidR="002E7FED" w:rsidRPr="00D032D5">
        <w:rPr>
          <w:rFonts w:eastAsia="Times New Roman" w:cstheme="minorHAnsi"/>
          <w:lang w:eastAsia="fr-FR"/>
        </w:rPr>
        <w:t xml:space="preserve"> pour atteindre des objectifs d’équilibre macro-budgétaire et de diversification de l’économie nationale. Ainsi, la formation et la capacité d’absorption et d’impulsion des changements de l’administration est un véritable enjeu. </w:t>
      </w:r>
      <w:r w:rsidR="004B5E1D" w:rsidRPr="00D032D5">
        <w:rPr>
          <w:rFonts w:eastAsia="Times New Roman" w:cstheme="minorHAnsi"/>
          <w:lang w:eastAsia="fr-FR"/>
        </w:rPr>
        <w:t>L</w:t>
      </w:r>
      <w:r w:rsidR="002E7FED" w:rsidRPr="00D032D5">
        <w:rPr>
          <w:rFonts w:eastAsia="Times New Roman" w:cstheme="minorHAnsi"/>
          <w:lang w:eastAsia="fr-FR"/>
        </w:rPr>
        <w:t>e projet prend la forme d’une assistance technique à l’institut de forma</w:t>
      </w:r>
      <w:r w:rsidR="00106DCB">
        <w:rPr>
          <w:rFonts w:eastAsia="Times New Roman" w:cstheme="minorHAnsi"/>
          <w:lang w:eastAsia="fr-FR"/>
        </w:rPr>
        <w:t>tion du ministère des finances</w:t>
      </w:r>
      <w:r w:rsidR="002E7FED" w:rsidRPr="00D032D5">
        <w:rPr>
          <w:rFonts w:eastAsia="Times New Roman" w:cstheme="minorHAnsi"/>
          <w:lang w:eastAsia="fr-FR"/>
        </w:rPr>
        <w:t>, qui a un mandat de formation et de professionnalisation de l’administration en matière de gestion des finances publiques et de comptabilité.</w:t>
      </w:r>
      <w:r w:rsidR="002875BF" w:rsidRPr="00D032D5">
        <w:rPr>
          <w:rFonts w:eastAsia="Times New Roman" w:cstheme="minorHAnsi"/>
          <w:lang w:eastAsia="fr-FR"/>
        </w:rPr>
        <w:t xml:space="preserve"> L’objectif général du projet est de renforcer les capacités de l’admini</w:t>
      </w:r>
      <w:r w:rsidR="004B5E1D" w:rsidRPr="00D032D5">
        <w:rPr>
          <w:rFonts w:eastAsia="Times New Roman" w:cstheme="minorHAnsi"/>
          <w:lang w:eastAsia="fr-FR"/>
        </w:rPr>
        <w:t>stration des finances en Irak</w:t>
      </w:r>
      <w:r w:rsidR="0074582B" w:rsidRPr="00D032D5">
        <w:rPr>
          <w:rFonts w:eastAsia="Times New Roman" w:cstheme="minorHAnsi"/>
          <w:lang w:eastAsia="fr-FR"/>
        </w:rPr>
        <w:t> ;</w:t>
      </w:r>
      <w:r w:rsidR="004B5E1D" w:rsidRPr="00D032D5">
        <w:rPr>
          <w:rFonts w:eastAsia="Times New Roman" w:cstheme="minorHAnsi"/>
          <w:lang w:eastAsia="fr-FR"/>
        </w:rPr>
        <w:t xml:space="preserve"> et l</w:t>
      </w:r>
      <w:r w:rsidR="002875BF" w:rsidRPr="00D032D5">
        <w:rPr>
          <w:rFonts w:eastAsia="Times New Roman" w:cstheme="minorHAnsi"/>
          <w:lang w:eastAsia="fr-FR"/>
        </w:rPr>
        <w:t>’objectif spécifique est</w:t>
      </w:r>
      <w:r w:rsidR="003E1E98" w:rsidRPr="00D032D5">
        <w:rPr>
          <w:rFonts w:eastAsia="Times New Roman" w:cstheme="minorHAnsi"/>
          <w:lang w:eastAsia="fr-FR"/>
        </w:rPr>
        <w:t xml:space="preserve"> de renforcer l’AFTC en tant qu’organisme de formation de référence pour les fonctionnaires du ministère des finances et les autres acteurs impliqués dans la gestion des </w:t>
      </w:r>
      <w:r w:rsidR="003E1E98" w:rsidRPr="00D032D5">
        <w:rPr>
          <w:rFonts w:eastAsia="Times New Roman" w:cstheme="minorHAnsi"/>
          <w:lang w:eastAsia="fr-FR"/>
        </w:rPr>
        <w:lastRenderedPageBreak/>
        <w:t>finances publiques en Irak.</w:t>
      </w:r>
      <w:r w:rsidR="007968C5" w:rsidRPr="00D032D5">
        <w:rPr>
          <w:rFonts w:eastAsia="Times New Roman" w:cstheme="minorHAnsi"/>
          <w:lang w:eastAsia="fr-FR"/>
        </w:rPr>
        <w:t xml:space="preserve"> Les </w:t>
      </w:r>
      <w:r w:rsidR="00F82509" w:rsidRPr="00D032D5">
        <w:rPr>
          <w:rFonts w:eastAsia="Times New Roman" w:cstheme="minorHAnsi"/>
          <w:lang w:eastAsia="fr-FR"/>
        </w:rPr>
        <w:t>3 composantes du projet</w:t>
      </w:r>
      <w:r w:rsidR="00746FAD" w:rsidRPr="00D032D5">
        <w:rPr>
          <w:rFonts w:eastAsia="Times New Roman" w:cstheme="minorHAnsi"/>
          <w:lang w:eastAsia="fr-FR"/>
        </w:rPr>
        <w:t xml:space="preserve"> sont </w:t>
      </w:r>
      <w:r w:rsidR="00F82509" w:rsidRPr="00D032D5">
        <w:rPr>
          <w:rFonts w:eastAsia="Times New Roman" w:cstheme="minorHAnsi"/>
          <w:lang w:eastAsia="fr-FR"/>
        </w:rPr>
        <w:t xml:space="preserve">les suivantes </w:t>
      </w:r>
      <w:r w:rsidR="00746FAD" w:rsidRPr="00D032D5">
        <w:rPr>
          <w:rFonts w:eastAsia="Times New Roman" w:cstheme="minorHAnsi"/>
          <w:lang w:eastAsia="fr-FR"/>
        </w:rPr>
        <w:t xml:space="preserve">: (i) l’accompagnement de la revue des méthodologies et de la structure de l’AFTC ; (ii) la mise en place d’un système d’évaluation de la performance de ses formations  et (iii) </w:t>
      </w:r>
      <w:r w:rsidR="00D45B64" w:rsidRPr="00D032D5">
        <w:rPr>
          <w:rFonts w:eastAsia="Times New Roman" w:cstheme="minorHAnsi"/>
          <w:lang w:eastAsia="fr-FR"/>
        </w:rPr>
        <w:t>le renforcement</w:t>
      </w:r>
      <w:r w:rsidR="00746FAD" w:rsidRPr="00D032D5">
        <w:rPr>
          <w:rFonts w:eastAsia="Times New Roman" w:cstheme="minorHAnsi"/>
          <w:lang w:eastAsia="fr-FR"/>
        </w:rPr>
        <w:t xml:space="preserve"> </w:t>
      </w:r>
      <w:r w:rsidR="00D45B64" w:rsidRPr="00D032D5">
        <w:rPr>
          <w:rFonts w:eastAsia="Times New Roman" w:cstheme="minorHAnsi"/>
          <w:lang w:eastAsia="fr-FR"/>
        </w:rPr>
        <w:t>d</w:t>
      </w:r>
      <w:r w:rsidR="00746FAD" w:rsidRPr="00D032D5">
        <w:rPr>
          <w:rFonts w:eastAsia="Times New Roman" w:cstheme="minorHAnsi"/>
          <w:lang w:eastAsia="fr-FR"/>
        </w:rPr>
        <w:t>es capacités des acteurs clés de la PFM par le biais d’un « programme d’excellence ».</w:t>
      </w:r>
    </w:p>
    <w:p w14:paraId="2D6C409F" w14:textId="557DEAC8" w:rsidR="00340D31" w:rsidRPr="00D032D5" w:rsidRDefault="0074582B" w:rsidP="00EA153C">
      <w:pPr>
        <w:spacing w:after="100" w:afterAutospacing="1" w:line="360" w:lineRule="auto"/>
        <w:jc w:val="both"/>
        <w:rPr>
          <w:rFonts w:cstheme="minorHAnsi"/>
        </w:rPr>
      </w:pPr>
      <w:r w:rsidRPr="00D032D5">
        <w:rPr>
          <w:rFonts w:cstheme="minorHAnsi"/>
          <w:b/>
        </w:rPr>
        <w:t>P</w:t>
      </w:r>
      <w:r w:rsidR="000756A7">
        <w:rPr>
          <w:rFonts w:cstheme="minorHAnsi"/>
          <w:b/>
        </w:rPr>
        <w:t>résentation</w:t>
      </w:r>
      <w:r w:rsidR="008C32B9">
        <w:rPr>
          <w:rFonts w:cstheme="minorHAnsi"/>
          <w:b/>
        </w:rPr>
        <w:t xml:space="preserve"> du</w:t>
      </w:r>
      <w:r w:rsidR="000756A7">
        <w:rPr>
          <w:rFonts w:cstheme="minorHAnsi"/>
          <w:b/>
        </w:rPr>
        <w:t xml:space="preserve"> p</w:t>
      </w:r>
      <w:r w:rsidRPr="00D032D5">
        <w:rPr>
          <w:rFonts w:cstheme="minorHAnsi"/>
          <w:b/>
        </w:rPr>
        <w:t>rojet</w:t>
      </w:r>
      <w:r w:rsidR="00340D31" w:rsidRPr="00D032D5">
        <w:rPr>
          <w:rFonts w:cstheme="minorHAnsi"/>
          <w:b/>
        </w:rPr>
        <w:t xml:space="preserve"> d’appui à la réforme de la commande publique au Liban : </w:t>
      </w:r>
      <w:r w:rsidR="003670D5" w:rsidRPr="00D032D5">
        <w:rPr>
          <w:rFonts w:cstheme="minorHAnsi"/>
        </w:rPr>
        <w:t xml:space="preserve">Le ministère des Finances libanais s’est pleinement engagé dans la modernisation du système de la commande publique pour notamment répondre aux exigences exprimées par les citoyens sur la gestion des fonds publics. </w:t>
      </w:r>
      <w:r w:rsidR="006D3454" w:rsidRPr="00D032D5">
        <w:rPr>
          <w:rFonts w:cstheme="minorHAnsi"/>
        </w:rPr>
        <w:t xml:space="preserve">En effet, le système de la commande publique libanaise </w:t>
      </w:r>
      <w:r w:rsidR="00EA153C" w:rsidRPr="00D032D5">
        <w:rPr>
          <w:rFonts w:cstheme="minorHAnsi"/>
        </w:rPr>
        <w:t>présent</w:t>
      </w:r>
      <w:r w:rsidR="00EA153C">
        <w:rPr>
          <w:rFonts w:cstheme="minorHAnsi"/>
        </w:rPr>
        <w:t>ait</w:t>
      </w:r>
      <w:r w:rsidR="00EA153C" w:rsidRPr="00D032D5">
        <w:rPr>
          <w:rFonts w:cstheme="minorHAnsi"/>
        </w:rPr>
        <w:t xml:space="preserve"> </w:t>
      </w:r>
      <w:r w:rsidR="006D3454" w:rsidRPr="00D032D5">
        <w:rPr>
          <w:rFonts w:cstheme="minorHAnsi"/>
        </w:rPr>
        <w:t xml:space="preserve">de lourdes lacunes qui </w:t>
      </w:r>
      <w:r w:rsidR="00EA153C" w:rsidRPr="00D032D5">
        <w:rPr>
          <w:rFonts w:cstheme="minorHAnsi"/>
        </w:rPr>
        <w:t>limit</w:t>
      </w:r>
      <w:r w:rsidR="00EA153C">
        <w:rPr>
          <w:rFonts w:cstheme="minorHAnsi"/>
        </w:rPr>
        <w:t>aient</w:t>
      </w:r>
      <w:r w:rsidR="00EA153C" w:rsidRPr="00D032D5">
        <w:rPr>
          <w:rFonts w:cstheme="minorHAnsi"/>
        </w:rPr>
        <w:t xml:space="preserve"> </w:t>
      </w:r>
      <w:r w:rsidR="006D3454" w:rsidRPr="00D032D5">
        <w:rPr>
          <w:rFonts w:cstheme="minorHAnsi"/>
        </w:rPr>
        <w:t xml:space="preserve">la participation du secteur privé et la soutenabilité budgétaire de l’Etat. </w:t>
      </w:r>
      <w:r w:rsidR="00EA153C">
        <w:rPr>
          <w:rFonts w:cstheme="minorHAnsi"/>
        </w:rPr>
        <w:t xml:space="preserve">L’effort de réforme </w:t>
      </w:r>
      <w:r w:rsidR="003670D5" w:rsidRPr="00D032D5">
        <w:rPr>
          <w:rFonts w:cstheme="minorHAnsi"/>
        </w:rPr>
        <w:t xml:space="preserve">mené par le ministère des finances </w:t>
      </w:r>
      <w:r w:rsidR="00EA153C">
        <w:rPr>
          <w:rFonts w:cstheme="minorHAnsi"/>
        </w:rPr>
        <w:t>à travers</w:t>
      </w:r>
      <w:r w:rsidR="003670D5" w:rsidRPr="00D032D5">
        <w:rPr>
          <w:rFonts w:cstheme="minorHAnsi"/>
        </w:rPr>
        <w:t xml:space="preserve"> l’insti</w:t>
      </w:r>
      <w:r w:rsidR="00B8078D">
        <w:rPr>
          <w:rFonts w:cstheme="minorHAnsi"/>
        </w:rPr>
        <w:t xml:space="preserve">tut des finances Basil </w:t>
      </w:r>
      <w:proofErr w:type="spellStart"/>
      <w:r w:rsidR="00B8078D">
        <w:rPr>
          <w:rFonts w:cstheme="minorHAnsi"/>
        </w:rPr>
        <w:t>Fuleihan</w:t>
      </w:r>
      <w:proofErr w:type="spellEnd"/>
      <w:r w:rsidR="00EA153C">
        <w:rPr>
          <w:rFonts w:cstheme="minorHAnsi"/>
        </w:rPr>
        <w:t xml:space="preserve"> a abouti à l’adoption d’une nouvelle loi sur la commande publique en juillet 2021. Dans ce cadre l’Institut a été confié </w:t>
      </w:r>
      <w:r w:rsidR="003670D5" w:rsidRPr="00D032D5">
        <w:rPr>
          <w:rFonts w:cstheme="minorHAnsi"/>
        </w:rPr>
        <w:t xml:space="preserve">le rôle de coordination pour certains aspects </w:t>
      </w:r>
      <w:r w:rsidR="00EA153C">
        <w:rPr>
          <w:rFonts w:cstheme="minorHAnsi"/>
        </w:rPr>
        <w:t xml:space="preserve"> en assurant le</w:t>
      </w:r>
      <w:r w:rsidR="003670D5" w:rsidRPr="00D032D5">
        <w:rPr>
          <w:rFonts w:cstheme="minorHAnsi"/>
        </w:rPr>
        <w:t xml:space="preserve"> secrétariat technique</w:t>
      </w:r>
      <w:r w:rsidR="00EA153C">
        <w:rPr>
          <w:rFonts w:cstheme="minorHAnsi"/>
        </w:rPr>
        <w:t xml:space="preserve"> d’un comité interministériel créé pour la mise en œuvre de la </w:t>
      </w:r>
      <w:proofErr w:type="spellStart"/>
      <w:r w:rsidR="00EA153C">
        <w:rPr>
          <w:rFonts w:cstheme="minorHAnsi"/>
        </w:rPr>
        <w:t>loi.</w:t>
      </w:r>
      <w:r w:rsidR="006D3454" w:rsidRPr="00D032D5">
        <w:rPr>
          <w:rFonts w:cstheme="minorHAnsi"/>
        </w:rPr>
        <w:t>L’objectif</w:t>
      </w:r>
      <w:proofErr w:type="spellEnd"/>
      <w:r w:rsidR="006D3454" w:rsidRPr="00D032D5">
        <w:rPr>
          <w:rFonts w:cstheme="minorHAnsi"/>
        </w:rPr>
        <w:t xml:space="preserve"> du projet est d’opérationnaliser l’autorité de la commande publique et l’autorité de recours qui ont été créées par la nouvelle loi. Le projet se </w:t>
      </w:r>
      <w:r w:rsidR="00A42D0C">
        <w:rPr>
          <w:rFonts w:cstheme="minorHAnsi"/>
        </w:rPr>
        <w:t>compose de</w:t>
      </w:r>
      <w:r w:rsidR="006D3454" w:rsidRPr="00D032D5">
        <w:rPr>
          <w:rFonts w:cstheme="minorHAnsi"/>
        </w:rPr>
        <w:t xml:space="preserve"> 4 composantes majeures : (i) appuyer les autorités libanaises dans la structuration et le suivi de la réforme ; (ii) décliner le cadre légal et réglementaire sur le plan opérationnel ; (iii) renforcer les capacités des institutions et agents de la commande publique ; (iv) améliorer la transparence et l’intégrité du système. </w:t>
      </w:r>
    </w:p>
    <w:p w14:paraId="2CF7EEF3" w14:textId="77777777" w:rsidR="006A7429" w:rsidRPr="00D032D5" w:rsidRDefault="00106DCB" w:rsidP="006A7429">
      <w:pPr>
        <w:pStyle w:val="Paragraphedeliste"/>
        <w:numPr>
          <w:ilvl w:val="0"/>
          <w:numId w:val="3"/>
        </w:numPr>
        <w:spacing w:after="100" w:afterAutospacing="1" w:line="360" w:lineRule="auto"/>
        <w:ind w:left="714" w:hanging="357"/>
        <w:jc w:val="both"/>
        <w:rPr>
          <w:rFonts w:eastAsia="Times New Roman" w:cstheme="minorHAnsi"/>
          <w:b/>
          <w:color w:val="0E408A"/>
          <w:lang w:eastAsia="fr-FR"/>
        </w:rPr>
      </w:pPr>
      <w:r>
        <w:rPr>
          <w:rFonts w:eastAsia="Times New Roman" w:cstheme="minorHAnsi"/>
          <w:b/>
          <w:color w:val="0E408A"/>
          <w:lang w:eastAsia="fr-FR"/>
        </w:rPr>
        <w:t>Objectifs</w:t>
      </w:r>
      <w:r w:rsidR="006A7429" w:rsidRPr="00D032D5">
        <w:rPr>
          <w:rFonts w:eastAsia="Times New Roman" w:cstheme="minorHAnsi"/>
          <w:b/>
          <w:color w:val="0E408A"/>
          <w:lang w:eastAsia="fr-FR"/>
        </w:rPr>
        <w:t xml:space="preserve"> de la mission</w:t>
      </w:r>
    </w:p>
    <w:p w14:paraId="3E96BC4A" w14:textId="77777777" w:rsidR="00C7264A" w:rsidRDefault="00C7264A" w:rsidP="006A7429">
      <w:pPr>
        <w:spacing w:after="100" w:afterAutospacing="1" w:line="360" w:lineRule="auto"/>
        <w:jc w:val="both"/>
        <w:rPr>
          <w:rFonts w:eastAsia="Times New Roman" w:cstheme="minorHAnsi"/>
          <w:lang w:eastAsia="fr-FR"/>
        </w:rPr>
      </w:pPr>
      <w:r>
        <w:rPr>
          <w:rFonts w:eastAsia="Times New Roman" w:cstheme="minorHAnsi"/>
          <w:lang w:eastAsia="fr-FR"/>
        </w:rPr>
        <w:t>La finalité de l’étude est de capitaliser sur l’expérience des projets cités, et de valoriser les outils et apprentissages développés</w:t>
      </w:r>
      <w:r w:rsidR="002E5574">
        <w:rPr>
          <w:rFonts w:eastAsia="Times New Roman" w:cstheme="minorHAnsi"/>
          <w:lang w:eastAsia="fr-FR"/>
        </w:rPr>
        <w:t>.</w:t>
      </w:r>
      <w:r>
        <w:rPr>
          <w:rFonts w:eastAsia="Times New Roman" w:cstheme="minorHAnsi"/>
          <w:lang w:eastAsia="fr-FR"/>
        </w:rPr>
        <w:t xml:space="preserve"> Plus spécifiquement il s’agit de : </w:t>
      </w:r>
    </w:p>
    <w:p w14:paraId="37C23ED2" w14:textId="77777777" w:rsidR="00C7264A" w:rsidRDefault="00C7264A" w:rsidP="00C7264A">
      <w:pPr>
        <w:pStyle w:val="Paragraphedeliste"/>
        <w:numPr>
          <w:ilvl w:val="0"/>
          <w:numId w:val="14"/>
        </w:numPr>
        <w:spacing w:after="100" w:afterAutospacing="1" w:line="360" w:lineRule="auto"/>
        <w:jc w:val="both"/>
        <w:rPr>
          <w:rFonts w:eastAsia="Times New Roman" w:cstheme="minorHAnsi"/>
          <w:lang w:eastAsia="fr-FR"/>
        </w:rPr>
      </w:pPr>
      <w:r w:rsidRPr="00C7264A">
        <w:rPr>
          <w:rFonts w:eastAsia="Times New Roman" w:cstheme="minorHAnsi"/>
          <w:b/>
          <w:lang w:eastAsia="fr-FR"/>
        </w:rPr>
        <w:t>Tirer des enseignements utiles</w:t>
      </w:r>
      <w:r>
        <w:rPr>
          <w:rFonts w:eastAsia="Times New Roman" w:cstheme="minorHAnsi"/>
          <w:lang w:eastAsia="fr-FR"/>
        </w:rPr>
        <w:t xml:space="preserve"> pour nourrir la réflexion stratégique et opérationnelle des appuis aux instituts des finances au Moyen-Orient, en prenant en compte les facteurs internes et externes. Il s’agira donc de formaliser les connaissances développées dans le cadre de projets sur : </w:t>
      </w:r>
    </w:p>
    <w:p w14:paraId="31F0D342" w14:textId="77777777" w:rsidR="00E74DFA" w:rsidRDefault="00E74DFA" w:rsidP="00E74DFA">
      <w:pPr>
        <w:pStyle w:val="Paragraphedeliste"/>
        <w:numPr>
          <w:ilvl w:val="0"/>
          <w:numId w:val="15"/>
        </w:numPr>
        <w:spacing w:after="100" w:afterAutospacing="1" w:line="360" w:lineRule="auto"/>
        <w:jc w:val="both"/>
        <w:rPr>
          <w:rFonts w:eastAsia="Times New Roman" w:cstheme="minorHAnsi"/>
          <w:lang w:eastAsia="fr-FR"/>
        </w:rPr>
      </w:pPr>
      <w:r>
        <w:rPr>
          <w:rFonts w:eastAsia="Times New Roman" w:cstheme="minorHAnsi"/>
          <w:lang w:eastAsia="fr-FR"/>
        </w:rPr>
        <w:t>Le positionnement des IDF dans le système administratif des pays concernés (statut, lien avec les ministères des finances, positionnement en tant qu’opérateur interministériels) </w:t>
      </w:r>
    </w:p>
    <w:p w14:paraId="7EE56410" w14:textId="77777777" w:rsidR="00E74DFA" w:rsidRDefault="00E74DFA" w:rsidP="00E74DFA">
      <w:pPr>
        <w:pStyle w:val="Paragraphedeliste"/>
        <w:numPr>
          <w:ilvl w:val="0"/>
          <w:numId w:val="15"/>
        </w:numPr>
        <w:spacing w:after="100" w:afterAutospacing="1" w:line="360" w:lineRule="auto"/>
        <w:jc w:val="both"/>
        <w:rPr>
          <w:rFonts w:eastAsia="Times New Roman" w:cstheme="minorHAnsi"/>
          <w:lang w:eastAsia="fr-FR"/>
        </w:rPr>
      </w:pPr>
      <w:r>
        <w:rPr>
          <w:rFonts w:eastAsia="Times New Roman" w:cstheme="minorHAnsi"/>
          <w:lang w:eastAsia="fr-FR"/>
        </w:rPr>
        <w:t>Offre de formation développée notamment pour accompagner les réformes</w:t>
      </w:r>
      <w:r w:rsidR="00013116">
        <w:rPr>
          <w:rFonts w:eastAsia="Times New Roman" w:cstheme="minorHAnsi"/>
          <w:lang w:eastAsia="fr-FR"/>
        </w:rPr>
        <w:t xml:space="preserve"> et améliorer les pratiques</w:t>
      </w:r>
      <w:r>
        <w:rPr>
          <w:rFonts w:eastAsia="Times New Roman" w:cstheme="minorHAnsi"/>
          <w:lang w:eastAsia="fr-FR"/>
        </w:rPr>
        <w:t xml:space="preserve"> dans le domaine des finances publiques </w:t>
      </w:r>
    </w:p>
    <w:p w14:paraId="413CB8E4" w14:textId="77777777" w:rsidR="00C7264A" w:rsidRDefault="00C7264A" w:rsidP="00C7264A">
      <w:pPr>
        <w:pStyle w:val="Paragraphedeliste"/>
        <w:numPr>
          <w:ilvl w:val="0"/>
          <w:numId w:val="15"/>
        </w:numPr>
        <w:spacing w:after="100" w:afterAutospacing="1" w:line="360" w:lineRule="auto"/>
        <w:jc w:val="both"/>
        <w:rPr>
          <w:rFonts w:eastAsia="Times New Roman" w:cstheme="minorHAnsi"/>
          <w:lang w:eastAsia="fr-FR"/>
        </w:rPr>
      </w:pPr>
      <w:r w:rsidRPr="00C7264A">
        <w:rPr>
          <w:rFonts w:eastAsia="Times New Roman" w:cstheme="minorHAnsi"/>
          <w:lang w:eastAsia="fr-FR"/>
        </w:rPr>
        <w:t>L’environnement de travail</w:t>
      </w:r>
      <w:r>
        <w:rPr>
          <w:rFonts w:eastAsia="Times New Roman" w:cstheme="minorHAnsi"/>
          <w:lang w:eastAsia="fr-FR"/>
        </w:rPr>
        <w:t xml:space="preserve"> et ses contraintes pour la mise en pratique du contenu des formations</w:t>
      </w:r>
      <w:r w:rsidR="00E74DFA">
        <w:rPr>
          <w:rFonts w:eastAsia="Times New Roman" w:cstheme="minorHAnsi"/>
          <w:lang w:eastAsia="fr-FR"/>
        </w:rPr>
        <w:t> </w:t>
      </w:r>
    </w:p>
    <w:p w14:paraId="518DDF10" w14:textId="77777777" w:rsidR="00C7264A" w:rsidRDefault="00C7264A" w:rsidP="00C7264A">
      <w:pPr>
        <w:pStyle w:val="Paragraphedeliste"/>
        <w:numPr>
          <w:ilvl w:val="0"/>
          <w:numId w:val="15"/>
        </w:numPr>
        <w:spacing w:after="100" w:afterAutospacing="1" w:line="360" w:lineRule="auto"/>
        <w:jc w:val="both"/>
        <w:rPr>
          <w:rFonts w:eastAsia="Times New Roman" w:cstheme="minorHAnsi"/>
          <w:lang w:eastAsia="fr-FR"/>
        </w:rPr>
      </w:pPr>
      <w:r>
        <w:rPr>
          <w:rFonts w:eastAsia="Times New Roman" w:cstheme="minorHAnsi"/>
          <w:lang w:eastAsia="fr-FR"/>
        </w:rPr>
        <w:t>Les leviers de changements importants du point de vue de la pratique des agents des IDF</w:t>
      </w:r>
      <w:r w:rsidR="00E74DFA">
        <w:rPr>
          <w:rFonts w:eastAsia="Times New Roman" w:cstheme="minorHAnsi"/>
          <w:lang w:eastAsia="fr-FR"/>
        </w:rPr>
        <w:t> ;</w:t>
      </w:r>
    </w:p>
    <w:p w14:paraId="4AB359A7" w14:textId="77777777" w:rsidR="00C7264A" w:rsidRDefault="00C7264A" w:rsidP="00C7264A">
      <w:pPr>
        <w:pStyle w:val="Paragraphedeliste"/>
        <w:numPr>
          <w:ilvl w:val="0"/>
          <w:numId w:val="15"/>
        </w:numPr>
        <w:spacing w:after="100" w:afterAutospacing="1" w:line="360" w:lineRule="auto"/>
        <w:jc w:val="both"/>
        <w:rPr>
          <w:rFonts w:eastAsia="Times New Roman" w:cstheme="minorHAnsi"/>
          <w:lang w:eastAsia="fr-FR"/>
        </w:rPr>
      </w:pPr>
      <w:r>
        <w:rPr>
          <w:rFonts w:eastAsia="Times New Roman" w:cstheme="minorHAnsi"/>
          <w:lang w:eastAsia="fr-FR"/>
        </w:rPr>
        <w:lastRenderedPageBreak/>
        <w:t>Les compétences développées par les agents des IDF et la prise en compte de leurs difficultés dans leur quotidien au travail</w:t>
      </w:r>
      <w:r w:rsidR="00E74DFA">
        <w:rPr>
          <w:rFonts w:eastAsia="Times New Roman" w:cstheme="minorHAnsi"/>
          <w:lang w:eastAsia="fr-FR"/>
        </w:rPr>
        <w:t> </w:t>
      </w:r>
    </w:p>
    <w:p w14:paraId="5D834AA3" w14:textId="77777777" w:rsidR="002E5574" w:rsidRDefault="002E5574" w:rsidP="002E5574">
      <w:pPr>
        <w:pStyle w:val="Paragraphedeliste"/>
        <w:spacing w:after="100" w:afterAutospacing="1" w:line="360" w:lineRule="auto"/>
        <w:ind w:left="1080"/>
        <w:jc w:val="both"/>
        <w:rPr>
          <w:rFonts w:eastAsia="Times New Roman" w:cstheme="minorHAnsi"/>
          <w:lang w:eastAsia="fr-FR"/>
        </w:rPr>
      </w:pPr>
    </w:p>
    <w:p w14:paraId="10D3296F" w14:textId="77777777" w:rsidR="00E070BE" w:rsidRDefault="00E070BE" w:rsidP="00E070BE">
      <w:pPr>
        <w:pStyle w:val="Paragraphedeliste"/>
        <w:numPr>
          <w:ilvl w:val="0"/>
          <w:numId w:val="14"/>
        </w:numPr>
        <w:spacing w:after="100" w:afterAutospacing="1" w:line="360" w:lineRule="auto"/>
        <w:jc w:val="both"/>
        <w:rPr>
          <w:rFonts w:eastAsia="Times New Roman" w:cstheme="minorHAnsi"/>
          <w:lang w:eastAsia="fr-FR"/>
        </w:rPr>
      </w:pPr>
      <w:r w:rsidRPr="00E070BE">
        <w:rPr>
          <w:rFonts w:eastAsia="Times New Roman" w:cstheme="minorHAnsi"/>
          <w:b/>
          <w:lang w:eastAsia="fr-FR"/>
        </w:rPr>
        <w:t>Valoriser les connaissances et</w:t>
      </w:r>
      <w:r w:rsidR="002E5574">
        <w:rPr>
          <w:rFonts w:eastAsia="Times New Roman" w:cstheme="minorHAnsi"/>
          <w:b/>
          <w:lang w:eastAsia="fr-FR"/>
        </w:rPr>
        <w:t xml:space="preserve"> les</w:t>
      </w:r>
      <w:r w:rsidRPr="00E070BE">
        <w:rPr>
          <w:rFonts w:eastAsia="Times New Roman" w:cstheme="minorHAnsi"/>
          <w:b/>
          <w:lang w:eastAsia="fr-FR"/>
        </w:rPr>
        <w:t xml:space="preserve"> innovations acquises ainsi que les outils et méthodologies développés</w:t>
      </w:r>
      <w:r>
        <w:rPr>
          <w:rFonts w:eastAsia="Times New Roman" w:cstheme="minorHAnsi"/>
          <w:lang w:eastAsia="fr-FR"/>
        </w:rPr>
        <w:t xml:space="preserve"> dans le cadre des projets (modules de formation, supports pédagogiques, outils de suivi/supervision, </w:t>
      </w:r>
      <w:proofErr w:type="spellStart"/>
      <w:r>
        <w:rPr>
          <w:rFonts w:eastAsia="Times New Roman" w:cstheme="minorHAnsi"/>
          <w:lang w:eastAsia="fr-FR"/>
        </w:rPr>
        <w:t>etc</w:t>
      </w:r>
      <w:proofErr w:type="spellEnd"/>
      <w:r>
        <w:rPr>
          <w:rFonts w:eastAsia="Times New Roman" w:cstheme="minorHAnsi"/>
          <w:lang w:eastAsia="fr-FR"/>
        </w:rPr>
        <w:t>)</w:t>
      </w:r>
    </w:p>
    <w:p w14:paraId="0FE92F1D" w14:textId="77777777" w:rsidR="002E5574" w:rsidRDefault="002E5574" w:rsidP="002E5574">
      <w:pPr>
        <w:pStyle w:val="Paragraphedeliste"/>
        <w:spacing w:after="100" w:afterAutospacing="1" w:line="360" w:lineRule="auto"/>
        <w:jc w:val="both"/>
        <w:rPr>
          <w:rFonts w:eastAsia="Times New Roman" w:cstheme="minorHAnsi"/>
          <w:lang w:eastAsia="fr-FR"/>
        </w:rPr>
      </w:pPr>
    </w:p>
    <w:p w14:paraId="7FC13051" w14:textId="77777777" w:rsidR="00E070BE" w:rsidRDefault="00E070BE" w:rsidP="00E070BE">
      <w:pPr>
        <w:pStyle w:val="Paragraphedeliste"/>
        <w:numPr>
          <w:ilvl w:val="0"/>
          <w:numId w:val="14"/>
        </w:numPr>
        <w:spacing w:after="100" w:afterAutospacing="1" w:line="360" w:lineRule="auto"/>
        <w:jc w:val="both"/>
        <w:rPr>
          <w:rFonts w:eastAsia="Times New Roman" w:cstheme="minorHAnsi"/>
          <w:lang w:eastAsia="fr-FR"/>
        </w:rPr>
      </w:pPr>
      <w:r>
        <w:rPr>
          <w:rFonts w:eastAsia="Times New Roman" w:cstheme="minorHAnsi"/>
          <w:b/>
          <w:lang w:eastAsia="fr-FR"/>
        </w:rPr>
        <w:t xml:space="preserve">Valoriser les changements et les effets des projets </w:t>
      </w:r>
      <w:r>
        <w:rPr>
          <w:rFonts w:eastAsia="Times New Roman" w:cstheme="minorHAnsi"/>
          <w:lang w:eastAsia="fr-FR"/>
        </w:rPr>
        <w:t xml:space="preserve">mis en œuvre en termes de : </w:t>
      </w:r>
    </w:p>
    <w:p w14:paraId="316789E3" w14:textId="0F885D81" w:rsidR="00E070BE" w:rsidRDefault="00E070BE" w:rsidP="00E070BE">
      <w:pPr>
        <w:pStyle w:val="Paragraphedeliste"/>
        <w:numPr>
          <w:ilvl w:val="0"/>
          <w:numId w:val="15"/>
        </w:numPr>
        <w:spacing w:after="100" w:afterAutospacing="1" w:line="360" w:lineRule="auto"/>
        <w:jc w:val="both"/>
        <w:rPr>
          <w:rFonts w:eastAsia="Times New Roman" w:cstheme="minorHAnsi"/>
          <w:lang w:eastAsia="fr-FR"/>
        </w:rPr>
      </w:pPr>
      <w:r>
        <w:rPr>
          <w:rFonts w:eastAsia="Times New Roman" w:cstheme="minorHAnsi"/>
          <w:lang w:eastAsia="fr-FR"/>
        </w:rPr>
        <w:t>Pratiques professionnelles : acquisition de réflexes durables (</w:t>
      </w:r>
      <w:r w:rsidR="007254E4">
        <w:rPr>
          <w:rFonts w:eastAsia="Times New Roman" w:cstheme="minorHAnsi"/>
          <w:lang w:eastAsia="fr-FR"/>
        </w:rPr>
        <w:t>bonnes pratiques, accompagnement au changement)</w:t>
      </w:r>
      <w:r w:rsidR="00DE0956">
        <w:rPr>
          <w:rFonts w:eastAsia="Times New Roman" w:cstheme="minorHAnsi"/>
          <w:lang w:eastAsia="fr-FR"/>
        </w:rPr>
        <w:t> </w:t>
      </w:r>
    </w:p>
    <w:p w14:paraId="6C21AA0C" w14:textId="77777777" w:rsidR="00E070BE" w:rsidRDefault="00E070BE" w:rsidP="00E070BE">
      <w:pPr>
        <w:pStyle w:val="Paragraphedeliste"/>
        <w:numPr>
          <w:ilvl w:val="0"/>
          <w:numId w:val="15"/>
        </w:numPr>
        <w:spacing w:after="100" w:afterAutospacing="1" w:line="360" w:lineRule="auto"/>
        <w:jc w:val="both"/>
        <w:rPr>
          <w:rFonts w:eastAsia="Times New Roman" w:cstheme="minorHAnsi"/>
          <w:lang w:eastAsia="fr-FR"/>
        </w:rPr>
      </w:pPr>
      <w:r>
        <w:rPr>
          <w:rFonts w:eastAsia="Times New Roman" w:cstheme="minorHAnsi"/>
          <w:lang w:eastAsia="fr-FR"/>
        </w:rPr>
        <w:t>Prises de conscience en termes de savoirs, de savoir-faire et de savoir-être, etc</w:t>
      </w:r>
      <w:r w:rsidR="00013116">
        <w:rPr>
          <w:rFonts w:eastAsia="Times New Roman" w:cstheme="minorHAnsi"/>
          <w:lang w:eastAsia="fr-FR"/>
        </w:rPr>
        <w:t>.</w:t>
      </w:r>
      <w:r>
        <w:rPr>
          <w:rFonts w:eastAsia="Times New Roman" w:cstheme="minorHAnsi"/>
          <w:lang w:eastAsia="fr-FR"/>
        </w:rPr>
        <w:t xml:space="preserve"> </w:t>
      </w:r>
    </w:p>
    <w:p w14:paraId="62856D5E" w14:textId="77777777" w:rsidR="002E5574" w:rsidRDefault="002E5574" w:rsidP="002E5574">
      <w:pPr>
        <w:pStyle w:val="Paragraphedeliste"/>
        <w:spacing w:after="100" w:afterAutospacing="1" w:line="360" w:lineRule="auto"/>
        <w:ind w:left="1080"/>
        <w:jc w:val="both"/>
        <w:rPr>
          <w:rFonts w:eastAsia="Times New Roman" w:cstheme="minorHAnsi"/>
          <w:lang w:eastAsia="fr-FR"/>
        </w:rPr>
      </w:pPr>
    </w:p>
    <w:p w14:paraId="33C19547" w14:textId="77777777" w:rsidR="00E070BE" w:rsidRPr="002E5574" w:rsidRDefault="00E070BE" w:rsidP="002E5574">
      <w:pPr>
        <w:pStyle w:val="Paragraphedeliste"/>
        <w:numPr>
          <w:ilvl w:val="0"/>
          <w:numId w:val="14"/>
        </w:numPr>
        <w:spacing w:after="100" w:afterAutospacing="1" w:line="360" w:lineRule="auto"/>
        <w:jc w:val="both"/>
        <w:rPr>
          <w:rFonts w:eastAsia="Times New Roman" w:cstheme="minorHAnsi"/>
          <w:lang w:eastAsia="fr-FR"/>
        </w:rPr>
      </w:pPr>
      <w:r>
        <w:rPr>
          <w:rFonts w:eastAsia="Times New Roman" w:cstheme="minorHAnsi"/>
          <w:b/>
          <w:lang w:eastAsia="fr-FR"/>
        </w:rPr>
        <w:t>Améliorer et/ou modéliser la stratégie et l’approche mi</w:t>
      </w:r>
      <w:r w:rsidRPr="002E5574">
        <w:rPr>
          <w:rFonts w:eastAsia="Times New Roman" w:cstheme="minorHAnsi"/>
          <w:b/>
          <w:lang w:eastAsia="fr-FR"/>
        </w:rPr>
        <w:t xml:space="preserve">ses en œuvre dans les projets d’appui aux IDF cités </w:t>
      </w:r>
    </w:p>
    <w:p w14:paraId="24888E60" w14:textId="77777777" w:rsidR="002E5574" w:rsidRPr="002E5574" w:rsidRDefault="002E5574" w:rsidP="002E5574">
      <w:pPr>
        <w:pStyle w:val="Paragraphedeliste"/>
        <w:spacing w:after="100" w:afterAutospacing="1" w:line="360" w:lineRule="auto"/>
        <w:jc w:val="both"/>
        <w:rPr>
          <w:rFonts w:eastAsia="Times New Roman" w:cstheme="minorHAnsi"/>
          <w:lang w:eastAsia="fr-FR"/>
        </w:rPr>
      </w:pPr>
    </w:p>
    <w:p w14:paraId="25CABA97" w14:textId="77777777" w:rsidR="002E5574" w:rsidRPr="00AF5FFD" w:rsidRDefault="00E070BE" w:rsidP="00AF5FFD">
      <w:pPr>
        <w:pStyle w:val="Paragraphedeliste"/>
        <w:numPr>
          <w:ilvl w:val="0"/>
          <w:numId w:val="14"/>
        </w:numPr>
        <w:spacing w:after="100" w:afterAutospacing="1" w:line="360" w:lineRule="auto"/>
        <w:jc w:val="both"/>
        <w:rPr>
          <w:rFonts w:eastAsia="Times New Roman" w:cstheme="minorHAnsi"/>
          <w:lang w:eastAsia="fr-FR"/>
        </w:rPr>
      </w:pPr>
      <w:r>
        <w:rPr>
          <w:rFonts w:eastAsia="Times New Roman" w:cstheme="minorHAnsi"/>
          <w:b/>
          <w:lang w:eastAsia="fr-FR"/>
        </w:rPr>
        <w:t xml:space="preserve">Contribuer à élaborer des recommandations adaptées aux besoins spécifiques afin d’améliorer les pratiques des programmes d’assistance technique en appui aux IDF au Moyen-Orient </w:t>
      </w:r>
      <w:r>
        <w:rPr>
          <w:rFonts w:eastAsia="Times New Roman" w:cstheme="minorHAnsi"/>
          <w:lang w:eastAsia="fr-FR"/>
        </w:rPr>
        <w:t>en vue du développement du portefeuille du Groupe AFD dans d’autres pays de la région</w:t>
      </w:r>
    </w:p>
    <w:p w14:paraId="6D64F1CB" w14:textId="77777777" w:rsidR="002E5574" w:rsidRPr="002E5574" w:rsidRDefault="002E5574" w:rsidP="002E5574">
      <w:pPr>
        <w:pStyle w:val="Paragraphedeliste"/>
        <w:spacing w:after="100" w:afterAutospacing="1" w:line="360" w:lineRule="auto"/>
        <w:jc w:val="both"/>
        <w:rPr>
          <w:rFonts w:eastAsia="Times New Roman" w:cstheme="minorHAnsi"/>
          <w:lang w:eastAsia="fr-FR"/>
        </w:rPr>
      </w:pPr>
    </w:p>
    <w:p w14:paraId="549CE8C3" w14:textId="77777777" w:rsidR="00AB4A97" w:rsidRPr="00AB4A97" w:rsidRDefault="00EB7281" w:rsidP="00AB4A97">
      <w:pPr>
        <w:pStyle w:val="Paragraphedeliste"/>
        <w:numPr>
          <w:ilvl w:val="0"/>
          <w:numId w:val="14"/>
        </w:numPr>
        <w:spacing w:after="100" w:afterAutospacing="1" w:line="360" w:lineRule="auto"/>
        <w:jc w:val="both"/>
        <w:rPr>
          <w:rFonts w:eastAsia="Times New Roman" w:cstheme="minorHAnsi"/>
          <w:lang w:eastAsia="fr-FR"/>
        </w:rPr>
      </w:pPr>
      <w:r>
        <w:rPr>
          <w:rFonts w:eastAsia="Times New Roman" w:cstheme="minorHAnsi"/>
          <w:b/>
          <w:lang w:eastAsia="fr-FR"/>
        </w:rPr>
        <w:t xml:space="preserve">Faciliter la </w:t>
      </w:r>
      <w:proofErr w:type="spellStart"/>
      <w:r>
        <w:rPr>
          <w:rFonts w:eastAsia="Times New Roman" w:cstheme="minorHAnsi"/>
          <w:b/>
          <w:lang w:eastAsia="fr-FR"/>
        </w:rPr>
        <w:t>réplicabilité</w:t>
      </w:r>
      <w:proofErr w:type="spellEnd"/>
      <w:r>
        <w:rPr>
          <w:rFonts w:eastAsia="Times New Roman" w:cstheme="minorHAnsi"/>
          <w:b/>
          <w:lang w:eastAsia="fr-FR"/>
        </w:rPr>
        <w:t xml:space="preserve"> des projets en enrichissant la documentation du processus, et en participant à sa formalisation</w:t>
      </w:r>
    </w:p>
    <w:p w14:paraId="229A6FF6" w14:textId="77777777" w:rsidR="00AB4A97" w:rsidRPr="00AB4A97" w:rsidRDefault="00AB4A97" w:rsidP="00AB4A97">
      <w:pPr>
        <w:pStyle w:val="Paragraphedeliste"/>
        <w:spacing w:after="100" w:afterAutospacing="1" w:line="360" w:lineRule="auto"/>
        <w:jc w:val="both"/>
        <w:rPr>
          <w:rFonts w:eastAsia="Times New Roman" w:cstheme="minorHAnsi"/>
          <w:lang w:eastAsia="fr-FR"/>
        </w:rPr>
      </w:pPr>
    </w:p>
    <w:p w14:paraId="19C5F228" w14:textId="77777777" w:rsidR="00AB4A97" w:rsidRDefault="00AB4A97" w:rsidP="00AB4A97">
      <w:pPr>
        <w:pStyle w:val="Paragraphedeliste"/>
        <w:numPr>
          <w:ilvl w:val="0"/>
          <w:numId w:val="3"/>
        </w:numPr>
        <w:spacing w:after="100" w:afterAutospacing="1" w:line="360" w:lineRule="auto"/>
        <w:jc w:val="both"/>
        <w:rPr>
          <w:rFonts w:eastAsia="Times New Roman" w:cstheme="minorHAnsi"/>
          <w:b/>
          <w:color w:val="0E408A"/>
          <w:lang w:eastAsia="fr-FR"/>
        </w:rPr>
      </w:pPr>
      <w:r>
        <w:rPr>
          <w:rFonts w:eastAsia="Times New Roman" w:cstheme="minorHAnsi"/>
          <w:b/>
          <w:color w:val="0E408A"/>
          <w:lang w:eastAsia="fr-FR"/>
        </w:rPr>
        <w:t>Méthodologie proposée</w:t>
      </w:r>
    </w:p>
    <w:p w14:paraId="59E7AE70" w14:textId="77777777" w:rsidR="00AB4A97" w:rsidRDefault="00AB4A97" w:rsidP="00AB4A97">
      <w:pPr>
        <w:spacing w:after="100" w:afterAutospacing="1" w:line="360" w:lineRule="auto"/>
        <w:jc w:val="both"/>
        <w:rPr>
          <w:rFonts w:eastAsia="Times New Roman" w:cstheme="minorHAnsi"/>
          <w:lang w:eastAsia="fr-FR"/>
        </w:rPr>
      </w:pPr>
      <w:r>
        <w:rPr>
          <w:rFonts w:eastAsia="Times New Roman" w:cstheme="minorHAnsi"/>
          <w:lang w:eastAsia="fr-FR"/>
        </w:rPr>
        <w:t xml:space="preserve">La méthodologie utilisée pour cette étude devra suivre les phases suivantes : </w:t>
      </w:r>
    </w:p>
    <w:p w14:paraId="281BEA96" w14:textId="77777777" w:rsidR="00AB4A97" w:rsidRDefault="00AB4A97" w:rsidP="00AB4A97">
      <w:pPr>
        <w:spacing w:after="100" w:afterAutospacing="1" w:line="360" w:lineRule="auto"/>
        <w:jc w:val="both"/>
        <w:rPr>
          <w:rFonts w:eastAsia="Times New Roman" w:cstheme="minorHAnsi"/>
          <w:lang w:eastAsia="fr-FR"/>
        </w:rPr>
      </w:pPr>
      <w:r>
        <w:rPr>
          <w:rFonts w:eastAsia="Times New Roman" w:cstheme="minorHAnsi"/>
          <w:lang w:eastAsia="fr-FR"/>
        </w:rPr>
        <w:t xml:space="preserve">Phase de cadrage : </w:t>
      </w:r>
    </w:p>
    <w:p w14:paraId="5203458C" w14:textId="77777777" w:rsidR="00AB4A97" w:rsidRDefault="00AB4A97" w:rsidP="00AB4A97">
      <w:pPr>
        <w:pStyle w:val="Paragraphedeliste"/>
        <w:numPr>
          <w:ilvl w:val="0"/>
          <w:numId w:val="15"/>
        </w:numPr>
        <w:spacing w:after="100" w:afterAutospacing="1" w:line="360" w:lineRule="auto"/>
        <w:jc w:val="both"/>
        <w:rPr>
          <w:rFonts w:eastAsia="Times New Roman" w:cstheme="minorHAnsi"/>
          <w:lang w:eastAsia="fr-FR"/>
        </w:rPr>
      </w:pPr>
      <w:r>
        <w:rPr>
          <w:rFonts w:eastAsia="Times New Roman" w:cstheme="minorHAnsi"/>
          <w:lang w:eastAsia="fr-FR"/>
        </w:rPr>
        <w:t xml:space="preserve">Revue documentaire et reconstruction de la logique d’intervention du projet en étudiant les cadres logiques </w:t>
      </w:r>
    </w:p>
    <w:p w14:paraId="628FE985" w14:textId="77777777" w:rsidR="00AB4A97" w:rsidRDefault="00AB4A97" w:rsidP="00AB4A97">
      <w:pPr>
        <w:pStyle w:val="Paragraphedeliste"/>
        <w:numPr>
          <w:ilvl w:val="0"/>
          <w:numId w:val="15"/>
        </w:numPr>
        <w:spacing w:after="100" w:afterAutospacing="1" w:line="360" w:lineRule="auto"/>
        <w:jc w:val="both"/>
        <w:rPr>
          <w:rFonts w:eastAsia="Times New Roman" w:cstheme="minorHAnsi"/>
          <w:lang w:eastAsia="fr-FR"/>
        </w:rPr>
      </w:pPr>
      <w:r>
        <w:rPr>
          <w:rFonts w:eastAsia="Times New Roman" w:cstheme="minorHAnsi"/>
          <w:lang w:eastAsia="fr-FR"/>
        </w:rPr>
        <w:t>Réunion de cadrage pour ajuster la méthodologie de collecte et d’analyse, identifier l’ensemble des acteurs à mobiliser et définir les modalités de suivi et d’échange. Cette réunion permettra d’harmoniser la compréhension des présents termes de référence. Tout au long du processus, l’</w:t>
      </w:r>
      <w:proofErr w:type="spellStart"/>
      <w:r>
        <w:rPr>
          <w:rFonts w:eastAsia="Times New Roman" w:cstheme="minorHAnsi"/>
          <w:lang w:eastAsia="fr-FR"/>
        </w:rPr>
        <w:t>expert.e</w:t>
      </w:r>
      <w:proofErr w:type="spellEnd"/>
      <w:r>
        <w:rPr>
          <w:rFonts w:eastAsia="Times New Roman" w:cstheme="minorHAnsi"/>
          <w:lang w:eastAsia="fr-FR"/>
        </w:rPr>
        <w:t xml:space="preserve"> travaillera en étroite collaboration avec l’équipe </w:t>
      </w:r>
      <w:r>
        <w:rPr>
          <w:rFonts w:eastAsia="Times New Roman" w:cstheme="minorHAnsi"/>
          <w:lang w:eastAsia="fr-FR"/>
        </w:rPr>
        <w:lastRenderedPageBreak/>
        <w:t xml:space="preserve">d’Expertise France, qui assurera la supervision du processus de capitalisation et celle de l’AFD si besoin </w:t>
      </w:r>
    </w:p>
    <w:p w14:paraId="4CF925D7" w14:textId="0D7B9247" w:rsidR="00DE0956" w:rsidRPr="0040737C" w:rsidRDefault="00AB4A97" w:rsidP="00DE0956">
      <w:pPr>
        <w:pStyle w:val="Paragraphedeliste"/>
        <w:numPr>
          <w:ilvl w:val="0"/>
          <w:numId w:val="15"/>
        </w:numPr>
        <w:spacing w:after="100" w:afterAutospacing="1" w:line="360" w:lineRule="auto"/>
        <w:jc w:val="both"/>
        <w:rPr>
          <w:rFonts w:eastAsia="Times New Roman" w:cstheme="minorHAnsi"/>
          <w:lang w:eastAsia="fr-FR"/>
        </w:rPr>
      </w:pPr>
      <w:r>
        <w:rPr>
          <w:rFonts w:eastAsia="Times New Roman" w:cstheme="minorHAnsi"/>
          <w:lang w:eastAsia="fr-FR"/>
        </w:rPr>
        <w:t>Production d’une note de cadrage, qui présentera, à minima, la méthodologie proposée par l’</w:t>
      </w:r>
      <w:proofErr w:type="spellStart"/>
      <w:r>
        <w:rPr>
          <w:rFonts w:eastAsia="Times New Roman" w:cstheme="minorHAnsi"/>
          <w:lang w:eastAsia="fr-FR"/>
        </w:rPr>
        <w:t>expert.e</w:t>
      </w:r>
      <w:proofErr w:type="spellEnd"/>
      <w:r>
        <w:rPr>
          <w:rFonts w:eastAsia="Times New Roman" w:cstheme="minorHAnsi"/>
          <w:lang w:eastAsia="fr-FR"/>
        </w:rPr>
        <w:t>, le chronogramme détaillé et les outils de collecte nécessaires à sa mise en œuvre et à l’atteinte des objectifs de la mission. Elle intégrera  une proposition des champs de capitalisation susceptibles d’être approfondis pour l’analyse des apprentissages et des effets ; celle-ci sera commentée et vali</w:t>
      </w:r>
      <w:r w:rsidR="000B49AE">
        <w:rPr>
          <w:rFonts w:eastAsia="Times New Roman" w:cstheme="minorHAnsi"/>
          <w:lang w:eastAsia="fr-FR"/>
        </w:rPr>
        <w:t>d</w:t>
      </w:r>
      <w:r>
        <w:rPr>
          <w:rFonts w:eastAsia="Times New Roman" w:cstheme="minorHAnsi"/>
          <w:lang w:eastAsia="fr-FR"/>
        </w:rPr>
        <w:t xml:space="preserve">ée par Expertise France. Cette note de cadrage servira de guide méthodologique tout au long de la mission de capitalisation. </w:t>
      </w:r>
    </w:p>
    <w:p w14:paraId="0D2D8A71" w14:textId="77777777" w:rsidR="00AB4A97" w:rsidRDefault="00AB4A97" w:rsidP="00AB4A97">
      <w:pPr>
        <w:spacing w:after="100" w:afterAutospacing="1" w:line="360" w:lineRule="auto"/>
        <w:jc w:val="both"/>
        <w:rPr>
          <w:rFonts w:eastAsia="Times New Roman" w:cstheme="minorHAnsi"/>
          <w:lang w:eastAsia="fr-FR"/>
        </w:rPr>
      </w:pPr>
      <w:r>
        <w:rPr>
          <w:rFonts w:eastAsia="Times New Roman" w:cstheme="minorHAnsi"/>
          <w:lang w:eastAsia="fr-FR"/>
        </w:rPr>
        <w:t xml:space="preserve">Phase de collecte : </w:t>
      </w:r>
    </w:p>
    <w:p w14:paraId="2724C2A8" w14:textId="77777777" w:rsidR="00AB4A97" w:rsidRDefault="00AB4A97" w:rsidP="00AB4A97">
      <w:pPr>
        <w:pStyle w:val="Paragraphedeliste"/>
        <w:numPr>
          <w:ilvl w:val="0"/>
          <w:numId w:val="15"/>
        </w:numPr>
        <w:spacing w:after="100" w:afterAutospacing="1" w:line="360" w:lineRule="auto"/>
        <w:jc w:val="both"/>
        <w:rPr>
          <w:rFonts w:eastAsia="Times New Roman" w:cstheme="minorHAnsi"/>
          <w:lang w:eastAsia="fr-FR"/>
        </w:rPr>
      </w:pPr>
      <w:r>
        <w:rPr>
          <w:rFonts w:eastAsia="Times New Roman" w:cstheme="minorHAnsi"/>
          <w:lang w:eastAsia="fr-FR"/>
        </w:rPr>
        <w:t xml:space="preserve">Entretiens, dialogues et focus groupes avec tous les acteurs impliqués dans les 3 projets cités pour compléter et enrichir les informations recueillies dans la documentation existante </w:t>
      </w:r>
    </w:p>
    <w:p w14:paraId="484C63F3" w14:textId="77777777" w:rsidR="00AB4A97" w:rsidRDefault="00AB4A97" w:rsidP="00AB4A97">
      <w:pPr>
        <w:spacing w:after="100" w:afterAutospacing="1" w:line="360" w:lineRule="auto"/>
        <w:jc w:val="both"/>
        <w:rPr>
          <w:rFonts w:eastAsia="Times New Roman" w:cstheme="minorHAnsi"/>
          <w:lang w:eastAsia="fr-FR"/>
        </w:rPr>
      </w:pPr>
      <w:r>
        <w:rPr>
          <w:rFonts w:eastAsia="Times New Roman" w:cstheme="minorHAnsi"/>
          <w:lang w:eastAsia="fr-FR"/>
        </w:rPr>
        <w:t>Phase d’analyse, de finalisation et diffusion des livrables</w:t>
      </w:r>
      <w:r w:rsidR="000B49AE">
        <w:rPr>
          <w:rFonts w:eastAsia="Times New Roman" w:cstheme="minorHAnsi"/>
          <w:lang w:eastAsia="fr-FR"/>
        </w:rPr>
        <w:t> :</w:t>
      </w:r>
    </w:p>
    <w:p w14:paraId="35A32E9B" w14:textId="77777777" w:rsidR="00AB4A97" w:rsidRDefault="00AB4A97" w:rsidP="00AB4A97">
      <w:pPr>
        <w:pStyle w:val="Paragraphedeliste"/>
        <w:numPr>
          <w:ilvl w:val="0"/>
          <w:numId w:val="15"/>
        </w:numPr>
        <w:spacing w:after="100" w:afterAutospacing="1" w:line="360" w:lineRule="auto"/>
        <w:jc w:val="both"/>
        <w:rPr>
          <w:rFonts w:eastAsia="Times New Roman" w:cstheme="minorHAnsi"/>
          <w:lang w:eastAsia="fr-FR"/>
        </w:rPr>
      </w:pPr>
      <w:r>
        <w:rPr>
          <w:rFonts w:eastAsia="Times New Roman" w:cstheme="minorHAnsi"/>
          <w:lang w:eastAsia="fr-FR"/>
        </w:rPr>
        <w:t xml:space="preserve">Exploitation et analyse des informations collectées </w:t>
      </w:r>
    </w:p>
    <w:p w14:paraId="503FB52B" w14:textId="77777777" w:rsidR="00AB4A97" w:rsidRDefault="00AB4A97" w:rsidP="00AB4A97">
      <w:pPr>
        <w:pStyle w:val="Paragraphedeliste"/>
        <w:numPr>
          <w:ilvl w:val="0"/>
          <w:numId w:val="15"/>
        </w:numPr>
        <w:spacing w:after="100" w:afterAutospacing="1" w:line="360" w:lineRule="auto"/>
        <w:jc w:val="both"/>
        <w:rPr>
          <w:rFonts w:eastAsia="Times New Roman" w:cstheme="minorHAnsi"/>
          <w:lang w:eastAsia="fr-FR"/>
        </w:rPr>
      </w:pPr>
      <w:r>
        <w:rPr>
          <w:rFonts w:eastAsia="Times New Roman" w:cstheme="minorHAnsi"/>
          <w:lang w:eastAsia="fr-FR"/>
        </w:rPr>
        <w:t>Production du rapport provisoire de capitalisation incluant une première proposition de la documentation du processus</w:t>
      </w:r>
    </w:p>
    <w:p w14:paraId="371609B0" w14:textId="77777777" w:rsidR="00AB4A97" w:rsidRDefault="00AB4A97" w:rsidP="00AB4A97">
      <w:pPr>
        <w:pStyle w:val="Paragraphedeliste"/>
        <w:numPr>
          <w:ilvl w:val="0"/>
          <w:numId w:val="15"/>
        </w:numPr>
        <w:spacing w:after="100" w:afterAutospacing="1" w:line="360" w:lineRule="auto"/>
        <w:jc w:val="both"/>
        <w:rPr>
          <w:rFonts w:eastAsia="Times New Roman" w:cstheme="minorHAnsi"/>
          <w:lang w:eastAsia="fr-FR"/>
        </w:rPr>
      </w:pPr>
      <w:r>
        <w:rPr>
          <w:rFonts w:eastAsia="Times New Roman" w:cstheme="minorHAnsi"/>
          <w:lang w:eastAsia="fr-FR"/>
        </w:rPr>
        <w:t xml:space="preserve">Production d’un rapport final de capitalisation, clair et synthétique </w:t>
      </w:r>
    </w:p>
    <w:p w14:paraId="637E8152" w14:textId="77777777" w:rsidR="00AB4A97" w:rsidRDefault="00AB4A97" w:rsidP="00AB4A97">
      <w:pPr>
        <w:pStyle w:val="Paragraphedeliste"/>
        <w:numPr>
          <w:ilvl w:val="0"/>
          <w:numId w:val="15"/>
        </w:numPr>
        <w:spacing w:after="100" w:afterAutospacing="1" w:line="360" w:lineRule="auto"/>
        <w:jc w:val="both"/>
        <w:rPr>
          <w:rFonts w:eastAsia="Times New Roman" w:cstheme="minorHAnsi"/>
          <w:lang w:eastAsia="fr-FR"/>
        </w:rPr>
      </w:pPr>
      <w:r>
        <w:rPr>
          <w:rFonts w:eastAsia="Times New Roman" w:cstheme="minorHAnsi"/>
          <w:lang w:eastAsia="fr-FR"/>
        </w:rPr>
        <w:t>Finalisation de la documentation du processus : ce document de communication sera destiné à l’interne et à l’externe, pour d</w:t>
      </w:r>
      <w:r w:rsidR="00781249">
        <w:rPr>
          <w:rFonts w:eastAsia="Times New Roman" w:cstheme="minorHAnsi"/>
          <w:lang w:eastAsia="fr-FR"/>
        </w:rPr>
        <w:t>iffusion à un public plus large.</w:t>
      </w:r>
      <w:r>
        <w:rPr>
          <w:rFonts w:eastAsia="Times New Roman" w:cstheme="minorHAnsi"/>
          <w:lang w:eastAsia="fr-FR"/>
        </w:rPr>
        <w:t xml:space="preserve"> Elle devra obéir aux indications de la charte éditoriale d’Expertise France </w:t>
      </w:r>
    </w:p>
    <w:p w14:paraId="07342592" w14:textId="77777777" w:rsidR="00EB7281" w:rsidRDefault="00AB4A97" w:rsidP="002D2C67">
      <w:pPr>
        <w:pStyle w:val="Paragraphedeliste"/>
        <w:numPr>
          <w:ilvl w:val="0"/>
          <w:numId w:val="15"/>
        </w:numPr>
        <w:spacing w:after="100" w:afterAutospacing="1" w:line="360" w:lineRule="auto"/>
        <w:jc w:val="both"/>
        <w:rPr>
          <w:rFonts w:eastAsia="Times New Roman" w:cstheme="minorHAnsi"/>
          <w:lang w:eastAsia="fr-FR"/>
        </w:rPr>
      </w:pPr>
      <w:r>
        <w:rPr>
          <w:rFonts w:eastAsia="Times New Roman" w:cstheme="minorHAnsi"/>
          <w:lang w:eastAsia="fr-FR"/>
        </w:rPr>
        <w:t>Si besoin</w:t>
      </w:r>
      <w:r w:rsidR="006B71FA">
        <w:rPr>
          <w:rFonts w:eastAsia="Times New Roman" w:cstheme="minorHAnsi"/>
          <w:lang w:eastAsia="fr-FR"/>
        </w:rPr>
        <w:t>,</w:t>
      </w:r>
      <w:r>
        <w:rPr>
          <w:rFonts w:eastAsia="Times New Roman" w:cstheme="minorHAnsi"/>
          <w:lang w:eastAsia="fr-FR"/>
        </w:rPr>
        <w:t xml:space="preserve"> appui à l’impression et à la diffusion de la documentation du processus (cette activité sera réalisée au niveau d’EF mais l’</w:t>
      </w:r>
      <w:proofErr w:type="spellStart"/>
      <w:r>
        <w:rPr>
          <w:rFonts w:eastAsia="Times New Roman" w:cstheme="minorHAnsi"/>
          <w:lang w:eastAsia="fr-FR"/>
        </w:rPr>
        <w:t>expert.e</w:t>
      </w:r>
      <w:proofErr w:type="spellEnd"/>
      <w:r>
        <w:rPr>
          <w:rFonts w:eastAsia="Times New Roman" w:cstheme="minorHAnsi"/>
          <w:lang w:eastAsia="fr-FR"/>
        </w:rPr>
        <w:t xml:space="preserve"> sera potentiellement </w:t>
      </w:r>
      <w:proofErr w:type="spellStart"/>
      <w:r>
        <w:rPr>
          <w:rFonts w:eastAsia="Times New Roman" w:cstheme="minorHAnsi"/>
          <w:lang w:eastAsia="fr-FR"/>
        </w:rPr>
        <w:t>sollicité.e</w:t>
      </w:r>
      <w:proofErr w:type="spellEnd"/>
      <w:r>
        <w:rPr>
          <w:rFonts w:eastAsia="Times New Roman" w:cstheme="minorHAnsi"/>
          <w:lang w:eastAsia="fr-FR"/>
        </w:rPr>
        <w:t>)</w:t>
      </w:r>
    </w:p>
    <w:p w14:paraId="76921266" w14:textId="77777777" w:rsidR="005434EB" w:rsidRDefault="005434EB" w:rsidP="005434EB">
      <w:pPr>
        <w:spacing w:after="100" w:afterAutospacing="1" w:line="360" w:lineRule="auto"/>
        <w:jc w:val="both"/>
        <w:rPr>
          <w:rFonts w:eastAsia="Times New Roman" w:cstheme="minorHAnsi"/>
          <w:lang w:eastAsia="fr-FR"/>
        </w:rPr>
      </w:pPr>
      <w:r>
        <w:rPr>
          <w:rFonts w:eastAsia="Times New Roman" w:cstheme="minorHAnsi"/>
          <w:lang w:eastAsia="fr-FR"/>
        </w:rPr>
        <w:t>L’équipe projet d’Expertise France répondra aux attentes de l’</w:t>
      </w:r>
      <w:proofErr w:type="spellStart"/>
      <w:r>
        <w:rPr>
          <w:rFonts w:eastAsia="Times New Roman" w:cstheme="minorHAnsi"/>
          <w:lang w:eastAsia="fr-FR"/>
        </w:rPr>
        <w:t>expert.e</w:t>
      </w:r>
      <w:proofErr w:type="spellEnd"/>
      <w:r>
        <w:rPr>
          <w:rFonts w:eastAsia="Times New Roman" w:cstheme="minorHAnsi"/>
          <w:lang w:eastAsia="fr-FR"/>
        </w:rPr>
        <w:t xml:space="preserve"> concernant la documentation et toutes informations complémentaires disponibles relatives à la capitalisation. Elle examinera et approuvera les livrables de l’étude.</w:t>
      </w:r>
    </w:p>
    <w:p w14:paraId="5CD8D461" w14:textId="77777777" w:rsidR="00C7264A" w:rsidRDefault="005434EB" w:rsidP="00C7264A">
      <w:pPr>
        <w:spacing w:after="100" w:afterAutospacing="1" w:line="360" w:lineRule="auto"/>
        <w:jc w:val="both"/>
        <w:rPr>
          <w:rFonts w:eastAsia="Times New Roman" w:cstheme="minorHAnsi"/>
          <w:lang w:eastAsia="fr-FR"/>
        </w:rPr>
      </w:pPr>
      <w:r>
        <w:rPr>
          <w:rFonts w:eastAsia="Times New Roman" w:cstheme="minorHAnsi"/>
          <w:lang w:eastAsia="fr-FR"/>
        </w:rPr>
        <w:t xml:space="preserve">Les réunions de cadrage avec l’équipe projet permettront de préciser la structure, le contenu et le format des produits de la capitalisation. Dans un souci de maintenir une dynamique collective tout au long du processus, la production des supports se fera en concertation étroite avec l’équipe d’Expertise France. </w:t>
      </w:r>
    </w:p>
    <w:p w14:paraId="58A77114" w14:textId="77777777" w:rsidR="0040737C" w:rsidRPr="00C7264A" w:rsidRDefault="0040737C" w:rsidP="00C7264A">
      <w:pPr>
        <w:spacing w:after="100" w:afterAutospacing="1" w:line="360" w:lineRule="auto"/>
        <w:jc w:val="both"/>
        <w:rPr>
          <w:rFonts w:eastAsia="Times New Roman" w:cstheme="minorHAnsi"/>
          <w:lang w:eastAsia="fr-FR"/>
        </w:rPr>
      </w:pPr>
    </w:p>
    <w:p w14:paraId="05587ADD" w14:textId="77777777" w:rsidR="006A7429" w:rsidRPr="00D032D5" w:rsidRDefault="005434EB" w:rsidP="006A7429">
      <w:pPr>
        <w:pStyle w:val="Paragraphedeliste"/>
        <w:numPr>
          <w:ilvl w:val="0"/>
          <w:numId w:val="3"/>
        </w:numPr>
        <w:spacing w:after="100" w:afterAutospacing="1" w:line="360" w:lineRule="auto"/>
        <w:jc w:val="both"/>
        <w:rPr>
          <w:rFonts w:eastAsia="Times New Roman" w:cstheme="minorHAnsi"/>
          <w:b/>
          <w:color w:val="0E408A"/>
          <w:lang w:eastAsia="fr-FR"/>
        </w:rPr>
      </w:pPr>
      <w:r>
        <w:rPr>
          <w:rFonts w:eastAsia="Times New Roman" w:cstheme="minorHAnsi"/>
          <w:b/>
          <w:color w:val="0E408A"/>
          <w:lang w:eastAsia="fr-FR"/>
        </w:rPr>
        <w:lastRenderedPageBreak/>
        <w:t>Synthèse</w:t>
      </w:r>
      <w:r w:rsidR="006A7429" w:rsidRPr="00D032D5">
        <w:rPr>
          <w:rFonts w:eastAsia="Times New Roman" w:cstheme="minorHAnsi"/>
          <w:b/>
          <w:color w:val="0E408A"/>
          <w:lang w:eastAsia="fr-FR"/>
        </w:rPr>
        <w:t xml:space="preserve"> de la mission</w:t>
      </w:r>
    </w:p>
    <w:tbl>
      <w:tblPr>
        <w:tblW w:w="9211" w:type="dxa"/>
        <w:tblInd w:w="-147" w:type="dxa"/>
        <w:tblCellMar>
          <w:left w:w="70" w:type="dxa"/>
          <w:right w:w="70" w:type="dxa"/>
        </w:tblCellMar>
        <w:tblLook w:val="04A0" w:firstRow="1" w:lastRow="0" w:firstColumn="1" w:lastColumn="0" w:noHBand="0" w:noVBand="1"/>
      </w:tblPr>
      <w:tblGrid>
        <w:gridCol w:w="1843"/>
        <w:gridCol w:w="7368"/>
      </w:tblGrid>
      <w:tr w:rsidR="006A7429" w:rsidRPr="00D032D5" w14:paraId="4D9D9485" w14:textId="77777777" w:rsidTr="00AE21A2">
        <w:trPr>
          <w:trHeight w:val="42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E19CC" w14:textId="77777777" w:rsidR="006A7429" w:rsidRPr="00D032D5" w:rsidRDefault="006A7429" w:rsidP="00AE21A2">
            <w:pPr>
              <w:spacing w:after="100" w:afterAutospacing="1" w:line="360" w:lineRule="auto"/>
              <w:rPr>
                <w:rFonts w:eastAsia="Times New Roman" w:cstheme="minorHAnsi"/>
                <w:b/>
                <w:bCs/>
                <w:color w:val="0E408A"/>
                <w:lang w:eastAsia="fr-FR"/>
              </w:rPr>
            </w:pPr>
            <w:r w:rsidRPr="00D032D5">
              <w:rPr>
                <w:rFonts w:eastAsia="Times New Roman" w:cstheme="minorHAnsi"/>
                <w:b/>
                <w:bCs/>
                <w:color w:val="0E408A"/>
                <w:lang w:eastAsia="fr-FR"/>
              </w:rPr>
              <w:t xml:space="preserve">Nombre de jours </w:t>
            </w:r>
          </w:p>
        </w:tc>
        <w:tc>
          <w:tcPr>
            <w:tcW w:w="7368" w:type="dxa"/>
            <w:tcBorders>
              <w:top w:val="single" w:sz="4" w:space="0" w:color="auto"/>
              <w:left w:val="nil"/>
              <w:bottom w:val="single" w:sz="4" w:space="0" w:color="0E408A"/>
              <w:right w:val="single" w:sz="4" w:space="0" w:color="auto"/>
            </w:tcBorders>
            <w:shd w:val="clear" w:color="auto" w:fill="auto"/>
            <w:noWrap/>
            <w:vAlign w:val="center"/>
          </w:tcPr>
          <w:p w14:paraId="50E072B6" w14:textId="46F9FBC9" w:rsidR="006A7429" w:rsidRPr="00D032D5" w:rsidRDefault="009F2CB1" w:rsidP="00AE21A2">
            <w:pPr>
              <w:spacing w:after="100" w:afterAutospacing="1" w:line="360" w:lineRule="auto"/>
              <w:ind w:right="204"/>
              <w:rPr>
                <w:rFonts w:eastAsia="Times New Roman" w:cstheme="minorHAnsi"/>
                <w:color w:val="000000"/>
                <w:lang w:eastAsia="fr-FR"/>
              </w:rPr>
            </w:pPr>
            <w:r>
              <w:rPr>
                <w:rFonts w:eastAsia="Times New Roman" w:cstheme="minorHAnsi"/>
                <w:color w:val="000000"/>
                <w:lang w:eastAsia="fr-FR"/>
              </w:rPr>
              <w:t>8</w:t>
            </w:r>
            <w:r w:rsidR="0091531B">
              <w:rPr>
                <w:rFonts w:eastAsia="Times New Roman" w:cstheme="minorHAnsi"/>
                <w:color w:val="000000"/>
                <w:lang w:eastAsia="fr-FR"/>
              </w:rPr>
              <w:t xml:space="preserve"> jours (éventuellement binôme d’experts – 4j/4j)</w:t>
            </w:r>
          </w:p>
        </w:tc>
      </w:tr>
      <w:tr w:rsidR="006A7429" w:rsidRPr="00D032D5" w14:paraId="382A21BF" w14:textId="77777777" w:rsidTr="00B80B3F">
        <w:trPr>
          <w:trHeight w:val="666"/>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79B71" w14:textId="77777777" w:rsidR="006A7429" w:rsidRPr="00D032D5" w:rsidRDefault="006A7429" w:rsidP="00AE21A2">
            <w:pPr>
              <w:spacing w:after="100" w:afterAutospacing="1" w:line="360" w:lineRule="auto"/>
              <w:rPr>
                <w:rFonts w:eastAsia="Times New Roman" w:cstheme="minorHAnsi"/>
                <w:b/>
                <w:bCs/>
                <w:color w:val="0E408A"/>
                <w:lang w:eastAsia="fr-FR"/>
              </w:rPr>
            </w:pPr>
            <w:r w:rsidRPr="00D032D5">
              <w:rPr>
                <w:rFonts w:eastAsia="Times New Roman" w:cstheme="minorHAnsi"/>
                <w:b/>
                <w:bCs/>
                <w:color w:val="0E408A"/>
                <w:lang w:eastAsia="fr-FR"/>
              </w:rPr>
              <w:t>Dates</w:t>
            </w:r>
          </w:p>
        </w:tc>
        <w:tc>
          <w:tcPr>
            <w:tcW w:w="7368" w:type="dxa"/>
            <w:tcBorders>
              <w:top w:val="single" w:sz="4" w:space="0" w:color="auto"/>
              <w:left w:val="nil"/>
              <w:bottom w:val="single" w:sz="4" w:space="0" w:color="0E408A"/>
              <w:right w:val="single" w:sz="4" w:space="0" w:color="auto"/>
            </w:tcBorders>
            <w:shd w:val="clear" w:color="auto" w:fill="auto"/>
            <w:noWrap/>
            <w:vAlign w:val="bottom"/>
          </w:tcPr>
          <w:p w14:paraId="6FFF81F9" w14:textId="265EBBA7" w:rsidR="006A7429" w:rsidRPr="00D032D5" w:rsidRDefault="006A7429" w:rsidP="00AE21A2">
            <w:pPr>
              <w:spacing w:after="100" w:afterAutospacing="1" w:line="360" w:lineRule="auto"/>
              <w:jc w:val="both"/>
              <w:rPr>
                <w:rFonts w:eastAsia="Times New Roman" w:cstheme="minorHAnsi"/>
                <w:lang w:eastAsia="fr-FR"/>
              </w:rPr>
            </w:pPr>
            <w:r w:rsidRPr="00D032D5">
              <w:rPr>
                <w:rFonts w:eastAsia="Times New Roman" w:cstheme="minorHAnsi"/>
                <w:lang w:eastAsia="fr-FR"/>
              </w:rPr>
              <w:t xml:space="preserve">Démarrage prévisionnel le </w:t>
            </w:r>
            <w:r w:rsidR="008823FE">
              <w:rPr>
                <w:rFonts w:eastAsia="Times New Roman" w:cstheme="minorHAnsi"/>
                <w:lang w:eastAsia="fr-FR"/>
              </w:rPr>
              <w:t>24</w:t>
            </w:r>
            <w:r w:rsidR="00970CCC">
              <w:rPr>
                <w:rFonts w:eastAsia="Times New Roman" w:cstheme="minorHAnsi"/>
                <w:lang w:eastAsia="fr-FR"/>
              </w:rPr>
              <w:t>/04</w:t>
            </w:r>
            <w:r w:rsidR="002D2C67">
              <w:rPr>
                <w:rFonts w:eastAsia="Times New Roman" w:cstheme="minorHAnsi"/>
                <w:lang w:eastAsia="fr-FR"/>
              </w:rPr>
              <w:t>/2023</w:t>
            </w:r>
          </w:p>
        </w:tc>
      </w:tr>
      <w:tr w:rsidR="006A7429" w:rsidRPr="00D032D5" w14:paraId="649157A9" w14:textId="77777777" w:rsidTr="00AE21A2">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D72A1" w14:textId="77777777" w:rsidR="006A7429" w:rsidRPr="00D032D5" w:rsidRDefault="006A7429" w:rsidP="00AE21A2">
            <w:pPr>
              <w:spacing w:after="100" w:afterAutospacing="1" w:line="360" w:lineRule="auto"/>
              <w:rPr>
                <w:rFonts w:eastAsia="Times New Roman" w:cstheme="minorHAnsi"/>
                <w:b/>
                <w:bCs/>
                <w:color w:val="000000"/>
                <w:lang w:eastAsia="fr-FR"/>
              </w:rPr>
            </w:pPr>
            <w:r w:rsidRPr="00D032D5">
              <w:rPr>
                <w:rFonts w:eastAsia="Times New Roman" w:cstheme="minorHAnsi"/>
                <w:b/>
                <w:bCs/>
                <w:color w:val="0E408A"/>
                <w:lang w:eastAsia="fr-FR"/>
              </w:rPr>
              <w:t>Objectifs</w:t>
            </w:r>
          </w:p>
        </w:tc>
        <w:tc>
          <w:tcPr>
            <w:tcW w:w="7368" w:type="dxa"/>
            <w:tcBorders>
              <w:top w:val="single" w:sz="4" w:space="0" w:color="auto"/>
              <w:left w:val="nil"/>
              <w:bottom w:val="single" w:sz="4" w:space="0" w:color="0E408A"/>
              <w:right w:val="single" w:sz="4" w:space="0" w:color="auto"/>
            </w:tcBorders>
            <w:shd w:val="clear" w:color="auto" w:fill="auto"/>
            <w:noWrap/>
            <w:vAlign w:val="bottom"/>
          </w:tcPr>
          <w:p w14:paraId="730366F2" w14:textId="77777777" w:rsidR="006A7429" w:rsidRPr="00D032D5" w:rsidRDefault="006A7429" w:rsidP="009A50B4">
            <w:pPr>
              <w:spacing w:after="100" w:afterAutospacing="1" w:line="360" w:lineRule="auto"/>
              <w:jc w:val="both"/>
              <w:rPr>
                <w:rFonts w:eastAsia="Times New Roman" w:cstheme="minorHAnsi"/>
                <w:lang w:eastAsia="fr-FR"/>
              </w:rPr>
            </w:pPr>
            <w:r w:rsidRPr="00D032D5">
              <w:rPr>
                <w:rFonts w:eastAsia="Times New Roman" w:cstheme="minorHAnsi"/>
                <w:lang w:eastAsia="fr-FR"/>
              </w:rPr>
              <w:t xml:space="preserve">La </w:t>
            </w:r>
            <w:r w:rsidR="00083EA6" w:rsidRPr="00D032D5">
              <w:rPr>
                <w:rFonts w:eastAsia="Times New Roman" w:cstheme="minorHAnsi"/>
                <w:lang w:eastAsia="fr-FR"/>
              </w:rPr>
              <w:t xml:space="preserve">mission a pour objectif de </w:t>
            </w:r>
            <w:r w:rsidR="002D2C67">
              <w:rPr>
                <w:rFonts w:eastAsia="Times New Roman" w:cstheme="minorHAnsi"/>
                <w:lang w:eastAsia="fr-FR"/>
              </w:rPr>
              <w:t>réaliser une étude</w:t>
            </w:r>
            <w:r w:rsidR="00083EA6" w:rsidRPr="00D032D5">
              <w:rPr>
                <w:rFonts w:eastAsia="Times New Roman" w:cstheme="minorHAnsi"/>
                <w:lang w:eastAsia="fr-FR"/>
              </w:rPr>
              <w:t xml:space="preserve"> de capitalisation </w:t>
            </w:r>
            <w:r w:rsidR="0090630F">
              <w:rPr>
                <w:rFonts w:eastAsia="Times New Roman" w:cstheme="minorHAnsi"/>
                <w:lang w:eastAsia="fr-FR"/>
              </w:rPr>
              <w:t xml:space="preserve">et de valorisation </w:t>
            </w:r>
            <w:r w:rsidR="00083EA6" w:rsidRPr="00D032D5">
              <w:rPr>
                <w:rFonts w:eastAsia="Times New Roman" w:cstheme="minorHAnsi"/>
                <w:lang w:eastAsia="fr-FR"/>
              </w:rPr>
              <w:t>des</w:t>
            </w:r>
            <w:r w:rsidR="009A50B4">
              <w:rPr>
                <w:rFonts w:eastAsia="Times New Roman" w:cstheme="minorHAnsi"/>
                <w:lang w:eastAsia="fr-FR"/>
              </w:rPr>
              <w:t xml:space="preserve"> projets d’appui aux Instituts des Finances. </w:t>
            </w:r>
          </w:p>
        </w:tc>
      </w:tr>
      <w:tr w:rsidR="006A7429" w:rsidRPr="00D032D5" w14:paraId="7EB83B82" w14:textId="77777777" w:rsidTr="00ED618A">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DCD113" w14:textId="77777777" w:rsidR="006A7429" w:rsidRPr="00D032D5" w:rsidRDefault="00774174" w:rsidP="00ED618A">
            <w:pPr>
              <w:spacing w:after="100" w:afterAutospacing="1" w:line="360" w:lineRule="auto"/>
              <w:rPr>
                <w:rFonts w:eastAsia="Times New Roman" w:cstheme="minorHAnsi"/>
                <w:b/>
                <w:bCs/>
                <w:color w:val="000000"/>
                <w:lang w:eastAsia="fr-FR"/>
              </w:rPr>
            </w:pPr>
            <w:r w:rsidRPr="00D032D5">
              <w:rPr>
                <w:rFonts w:eastAsia="Times New Roman" w:cstheme="minorHAnsi"/>
                <w:b/>
                <w:bCs/>
                <w:color w:val="0E408A"/>
                <w:lang w:eastAsia="fr-FR"/>
              </w:rPr>
              <w:t xml:space="preserve">Méthodologie </w:t>
            </w:r>
          </w:p>
        </w:tc>
        <w:tc>
          <w:tcPr>
            <w:tcW w:w="7368" w:type="dxa"/>
            <w:tcBorders>
              <w:top w:val="single" w:sz="4" w:space="0" w:color="0E408A"/>
              <w:left w:val="nil"/>
              <w:bottom w:val="single" w:sz="4" w:space="0" w:color="auto"/>
              <w:right w:val="single" w:sz="4" w:space="0" w:color="auto"/>
            </w:tcBorders>
            <w:shd w:val="clear" w:color="auto" w:fill="auto"/>
            <w:noWrap/>
            <w:vAlign w:val="bottom"/>
          </w:tcPr>
          <w:p w14:paraId="504DA835" w14:textId="77777777" w:rsidR="00A60C13" w:rsidRPr="00A60C13" w:rsidRDefault="00BE6C93" w:rsidP="00A60C13">
            <w:pPr>
              <w:spacing w:before="60" w:after="100" w:afterAutospacing="1" w:line="360" w:lineRule="auto"/>
              <w:ind w:right="204"/>
              <w:jc w:val="both"/>
              <w:rPr>
                <w:rFonts w:eastAsia="Times New Roman" w:cstheme="minorHAnsi"/>
                <w:color w:val="000000"/>
                <w:lang w:eastAsia="fr-FR"/>
              </w:rPr>
            </w:pPr>
            <w:r w:rsidRPr="00D032D5">
              <w:rPr>
                <w:rFonts w:eastAsia="Times New Roman" w:cstheme="minorHAnsi"/>
                <w:color w:val="000000"/>
                <w:lang w:eastAsia="fr-FR"/>
              </w:rPr>
              <w:t>L’</w:t>
            </w:r>
            <w:proofErr w:type="spellStart"/>
            <w:r w:rsidRPr="00D032D5">
              <w:rPr>
                <w:rFonts w:eastAsia="Times New Roman" w:cstheme="minorHAnsi"/>
                <w:color w:val="000000"/>
                <w:lang w:eastAsia="fr-FR"/>
              </w:rPr>
              <w:t>expert</w:t>
            </w:r>
            <w:r w:rsidR="0056437B">
              <w:rPr>
                <w:rFonts w:eastAsia="Times New Roman" w:cstheme="minorHAnsi"/>
                <w:color w:val="000000"/>
                <w:lang w:eastAsia="fr-FR"/>
              </w:rPr>
              <w:t>.e</w:t>
            </w:r>
            <w:proofErr w:type="spellEnd"/>
            <w:r w:rsidRPr="00D032D5">
              <w:rPr>
                <w:rFonts w:eastAsia="Times New Roman" w:cstheme="minorHAnsi"/>
                <w:color w:val="000000"/>
                <w:lang w:eastAsia="fr-FR"/>
              </w:rPr>
              <w:t xml:space="preserve"> devra adopter et proposer</w:t>
            </w:r>
            <w:r w:rsidR="00A60C13">
              <w:rPr>
                <w:rFonts w:eastAsia="Times New Roman" w:cstheme="minorHAnsi"/>
                <w:color w:val="000000"/>
                <w:lang w:eastAsia="fr-FR"/>
              </w:rPr>
              <w:t> :</w:t>
            </w:r>
          </w:p>
          <w:p w14:paraId="4E3ADF15" w14:textId="77777777" w:rsidR="00A60C13" w:rsidRDefault="00A60C13" w:rsidP="00BE6C93">
            <w:pPr>
              <w:pStyle w:val="Paragraphedeliste"/>
              <w:numPr>
                <w:ilvl w:val="0"/>
                <w:numId w:val="12"/>
              </w:numPr>
              <w:spacing w:before="60" w:after="100" w:afterAutospacing="1" w:line="360" w:lineRule="auto"/>
              <w:ind w:right="204"/>
              <w:jc w:val="both"/>
              <w:rPr>
                <w:rFonts w:eastAsia="Times New Roman" w:cstheme="minorHAnsi"/>
                <w:color w:val="000000"/>
                <w:lang w:eastAsia="fr-FR"/>
              </w:rPr>
            </w:pPr>
            <w:r w:rsidRPr="00D032D5">
              <w:rPr>
                <w:rFonts w:eastAsia="Times New Roman" w:cstheme="minorHAnsi"/>
                <w:color w:val="000000"/>
                <w:lang w:eastAsia="fr-FR"/>
              </w:rPr>
              <w:t>Une approche pragmatique s’appuya</w:t>
            </w:r>
            <w:r>
              <w:rPr>
                <w:rFonts w:eastAsia="Times New Roman" w:cstheme="minorHAnsi"/>
                <w:color w:val="000000"/>
                <w:lang w:eastAsia="fr-FR"/>
              </w:rPr>
              <w:t>nt sur une analyse documentaire</w:t>
            </w:r>
          </w:p>
          <w:p w14:paraId="438CFCB3" w14:textId="77777777" w:rsidR="00BE6C93" w:rsidRPr="00D032D5" w:rsidRDefault="00BE6C93" w:rsidP="00BE6C93">
            <w:pPr>
              <w:pStyle w:val="Paragraphedeliste"/>
              <w:numPr>
                <w:ilvl w:val="0"/>
                <w:numId w:val="12"/>
              </w:numPr>
              <w:spacing w:before="60" w:after="100" w:afterAutospacing="1" w:line="360" w:lineRule="auto"/>
              <w:ind w:right="204"/>
              <w:jc w:val="both"/>
              <w:rPr>
                <w:rFonts w:eastAsia="Times New Roman" w:cstheme="minorHAnsi"/>
                <w:color w:val="000000"/>
                <w:lang w:eastAsia="fr-FR"/>
              </w:rPr>
            </w:pPr>
            <w:r w:rsidRPr="00D032D5">
              <w:rPr>
                <w:rFonts w:eastAsia="Times New Roman" w:cstheme="minorHAnsi"/>
                <w:color w:val="000000"/>
                <w:lang w:eastAsia="fr-FR"/>
              </w:rPr>
              <w:t>Une approche pédagogique axée sur</w:t>
            </w:r>
            <w:r w:rsidR="00A60C13">
              <w:rPr>
                <w:rFonts w:eastAsia="Times New Roman" w:cstheme="minorHAnsi"/>
                <w:color w:val="000000"/>
                <w:lang w:eastAsia="fr-FR"/>
              </w:rPr>
              <w:t xml:space="preserve"> le transfert de connaissances et </w:t>
            </w:r>
            <w:r w:rsidRPr="00D032D5">
              <w:rPr>
                <w:rFonts w:eastAsia="Times New Roman" w:cstheme="minorHAnsi"/>
                <w:color w:val="000000"/>
                <w:lang w:eastAsia="fr-FR"/>
              </w:rPr>
              <w:t xml:space="preserve">le partage d’expériences </w:t>
            </w:r>
          </w:p>
          <w:p w14:paraId="12C7313A" w14:textId="77777777" w:rsidR="00B40571" w:rsidRPr="00A60C13" w:rsidRDefault="00BE6C93" w:rsidP="00A60C13">
            <w:pPr>
              <w:pStyle w:val="Paragraphedeliste"/>
              <w:numPr>
                <w:ilvl w:val="0"/>
                <w:numId w:val="12"/>
              </w:numPr>
              <w:spacing w:before="60" w:after="100" w:afterAutospacing="1" w:line="360" w:lineRule="auto"/>
              <w:ind w:right="204"/>
              <w:jc w:val="both"/>
              <w:rPr>
                <w:rFonts w:eastAsia="Times New Roman" w:cstheme="minorHAnsi"/>
                <w:color w:val="000000"/>
                <w:lang w:eastAsia="fr-FR"/>
              </w:rPr>
            </w:pPr>
            <w:r w:rsidRPr="00D032D5">
              <w:rPr>
                <w:rFonts w:eastAsia="Times New Roman" w:cstheme="minorHAnsi"/>
                <w:color w:val="000000"/>
                <w:lang w:eastAsia="fr-FR"/>
              </w:rPr>
              <w:t>Une approche participative, s’appuyant sur les ressources humaines du projet</w:t>
            </w:r>
            <w:r w:rsidR="009A0D74" w:rsidRPr="00D032D5">
              <w:rPr>
                <w:rFonts w:eastAsia="Times New Roman" w:cstheme="minorHAnsi"/>
                <w:color w:val="000000"/>
                <w:lang w:eastAsia="fr-FR"/>
              </w:rPr>
              <w:t xml:space="preserve"> et </w:t>
            </w:r>
            <w:r w:rsidR="00A60C13">
              <w:rPr>
                <w:rFonts w:eastAsia="Times New Roman" w:cstheme="minorHAnsi"/>
                <w:color w:val="000000"/>
                <w:lang w:eastAsia="fr-FR"/>
              </w:rPr>
              <w:t xml:space="preserve">en </w:t>
            </w:r>
            <w:r w:rsidR="009A0D74" w:rsidRPr="00D032D5">
              <w:rPr>
                <w:rFonts w:eastAsia="Times New Roman" w:cstheme="minorHAnsi"/>
                <w:color w:val="000000"/>
                <w:lang w:eastAsia="fr-FR"/>
              </w:rPr>
              <w:t>réalisant des entretiens avec les parties prenantes du projet</w:t>
            </w:r>
          </w:p>
        </w:tc>
      </w:tr>
      <w:tr w:rsidR="006A7429" w:rsidRPr="00D032D5" w14:paraId="168262F1" w14:textId="77777777" w:rsidTr="00ED618A">
        <w:trPr>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7CCFE854" w14:textId="77777777" w:rsidR="006A7429" w:rsidRPr="00D032D5" w:rsidRDefault="006A7429" w:rsidP="00ED618A">
            <w:pPr>
              <w:spacing w:after="100" w:afterAutospacing="1" w:line="360" w:lineRule="auto"/>
              <w:rPr>
                <w:rFonts w:eastAsia="Times New Roman" w:cstheme="minorHAnsi"/>
                <w:b/>
                <w:bCs/>
                <w:color w:val="0E408A"/>
                <w:lang w:eastAsia="fr-FR"/>
              </w:rPr>
            </w:pPr>
            <w:r w:rsidRPr="00D032D5">
              <w:rPr>
                <w:rFonts w:eastAsia="Times New Roman" w:cstheme="minorHAnsi"/>
                <w:b/>
                <w:bCs/>
                <w:color w:val="0E408A"/>
                <w:lang w:eastAsia="fr-FR"/>
              </w:rPr>
              <w:t>Déroulement de la mission</w:t>
            </w:r>
          </w:p>
        </w:tc>
        <w:tc>
          <w:tcPr>
            <w:tcW w:w="7368" w:type="dxa"/>
            <w:tcBorders>
              <w:top w:val="single" w:sz="4" w:space="0" w:color="0E408A"/>
              <w:left w:val="nil"/>
              <w:bottom w:val="single" w:sz="4" w:space="0" w:color="auto"/>
              <w:right w:val="single" w:sz="4" w:space="0" w:color="auto"/>
            </w:tcBorders>
            <w:shd w:val="clear" w:color="auto" w:fill="auto"/>
            <w:noWrap/>
            <w:vAlign w:val="center"/>
          </w:tcPr>
          <w:p w14:paraId="4F10D354" w14:textId="77777777" w:rsidR="006A7429" w:rsidRPr="00D032D5" w:rsidRDefault="00042F9A" w:rsidP="00ED618A">
            <w:pPr>
              <w:spacing w:before="60" w:after="100" w:afterAutospacing="1" w:line="360" w:lineRule="auto"/>
              <w:ind w:right="204"/>
              <w:rPr>
                <w:rFonts w:eastAsia="Times New Roman" w:cstheme="minorHAnsi"/>
                <w:color w:val="000000"/>
                <w:lang w:eastAsia="fr-FR"/>
              </w:rPr>
            </w:pPr>
            <w:r w:rsidRPr="00D032D5">
              <w:rPr>
                <w:rFonts w:eastAsia="Times New Roman" w:cstheme="minorHAnsi"/>
                <w:color w:val="000000"/>
                <w:lang w:eastAsia="fr-FR"/>
              </w:rPr>
              <w:t xml:space="preserve">Le déroulement de la mission se réalisera à distance </w:t>
            </w:r>
            <w:r w:rsidR="00A60C13">
              <w:rPr>
                <w:rFonts w:eastAsia="Times New Roman" w:cstheme="minorHAnsi"/>
                <w:color w:val="000000"/>
                <w:lang w:eastAsia="fr-FR"/>
              </w:rPr>
              <w:t xml:space="preserve">selon les phases décrites ci-dessous : </w:t>
            </w:r>
          </w:p>
          <w:p w14:paraId="53881E3F" w14:textId="77777777" w:rsidR="002A0E9E" w:rsidRPr="00D032D5" w:rsidRDefault="00851771" w:rsidP="002A0E9E">
            <w:pPr>
              <w:spacing w:before="60" w:after="100" w:afterAutospacing="1" w:line="276" w:lineRule="auto"/>
              <w:ind w:right="204"/>
              <w:rPr>
                <w:rFonts w:eastAsia="Times New Roman" w:cstheme="minorHAnsi"/>
                <w:color w:val="000000"/>
                <w:lang w:eastAsia="fr-FR"/>
              </w:rPr>
            </w:pPr>
            <w:r>
              <w:rPr>
                <w:rFonts w:eastAsia="Times New Roman" w:cstheme="minorHAnsi"/>
                <w:color w:val="000000"/>
                <w:lang w:eastAsia="fr-FR"/>
              </w:rPr>
              <w:t>Phase 1 : P</w:t>
            </w:r>
            <w:r w:rsidR="002A0E9E" w:rsidRPr="00D032D5">
              <w:rPr>
                <w:rFonts w:eastAsia="Times New Roman" w:cstheme="minorHAnsi"/>
                <w:color w:val="000000"/>
                <w:lang w:eastAsia="fr-FR"/>
              </w:rPr>
              <w:t>hase de cadrage </w:t>
            </w:r>
          </w:p>
          <w:p w14:paraId="27FD43D6" w14:textId="77777777" w:rsidR="002A0E9E" w:rsidRPr="00D032D5" w:rsidRDefault="002A0E9E" w:rsidP="002A0E9E">
            <w:pPr>
              <w:spacing w:before="60" w:after="100" w:afterAutospacing="1" w:line="276" w:lineRule="auto"/>
              <w:ind w:right="204"/>
              <w:rPr>
                <w:rFonts w:eastAsia="Times New Roman" w:cstheme="minorHAnsi"/>
                <w:color w:val="000000"/>
                <w:lang w:eastAsia="fr-FR"/>
              </w:rPr>
            </w:pPr>
            <w:r w:rsidRPr="00D032D5">
              <w:rPr>
                <w:rFonts w:eastAsia="Times New Roman" w:cstheme="minorHAnsi"/>
                <w:color w:val="000000"/>
                <w:lang w:eastAsia="fr-FR"/>
              </w:rPr>
              <w:t xml:space="preserve">Phase 2 : </w:t>
            </w:r>
            <w:r w:rsidR="00851771">
              <w:rPr>
                <w:rFonts w:eastAsia="Times New Roman" w:cstheme="minorHAnsi"/>
                <w:color w:val="000000"/>
                <w:lang w:eastAsia="fr-FR"/>
              </w:rPr>
              <w:t>P</w:t>
            </w:r>
            <w:r w:rsidRPr="00D032D5">
              <w:rPr>
                <w:rFonts w:eastAsia="Times New Roman" w:cstheme="minorHAnsi"/>
                <w:color w:val="000000"/>
                <w:lang w:eastAsia="fr-FR"/>
              </w:rPr>
              <w:t xml:space="preserve">hase </w:t>
            </w:r>
            <w:r w:rsidR="0046477B" w:rsidRPr="00D032D5">
              <w:rPr>
                <w:rFonts w:eastAsia="Times New Roman" w:cstheme="minorHAnsi"/>
                <w:color w:val="000000"/>
                <w:lang w:eastAsia="fr-FR"/>
              </w:rPr>
              <w:t>de collecte</w:t>
            </w:r>
            <w:r w:rsidRPr="00D032D5">
              <w:rPr>
                <w:rFonts w:eastAsia="Times New Roman" w:cstheme="minorHAnsi"/>
                <w:color w:val="000000"/>
                <w:lang w:eastAsia="fr-FR"/>
              </w:rPr>
              <w:t xml:space="preserve"> </w:t>
            </w:r>
          </w:p>
          <w:p w14:paraId="3A202044" w14:textId="77777777" w:rsidR="00FC3AEE" w:rsidRDefault="00851771" w:rsidP="00A60C13">
            <w:pPr>
              <w:spacing w:before="60" w:after="100" w:afterAutospacing="1" w:line="276" w:lineRule="auto"/>
              <w:ind w:right="204"/>
              <w:rPr>
                <w:rFonts w:eastAsia="Times New Roman" w:cstheme="minorHAnsi"/>
                <w:color w:val="000000"/>
                <w:lang w:eastAsia="fr-FR"/>
              </w:rPr>
            </w:pPr>
            <w:r>
              <w:rPr>
                <w:rFonts w:eastAsia="Times New Roman" w:cstheme="minorHAnsi"/>
                <w:color w:val="000000"/>
                <w:lang w:eastAsia="fr-FR"/>
              </w:rPr>
              <w:t>Phase 3 : P</w:t>
            </w:r>
            <w:r w:rsidR="00A56904" w:rsidRPr="00D032D5">
              <w:rPr>
                <w:rFonts w:eastAsia="Times New Roman" w:cstheme="minorHAnsi"/>
                <w:color w:val="000000"/>
                <w:lang w:eastAsia="fr-FR"/>
              </w:rPr>
              <w:t xml:space="preserve">hase </w:t>
            </w:r>
            <w:r w:rsidR="00A60C13">
              <w:rPr>
                <w:rFonts w:eastAsia="Times New Roman" w:cstheme="minorHAnsi"/>
                <w:color w:val="000000"/>
                <w:lang w:eastAsia="fr-FR"/>
              </w:rPr>
              <w:t>d’analyse, de finalisation et de diffusion des livrables</w:t>
            </w:r>
          </w:p>
          <w:p w14:paraId="7D829B07" w14:textId="77777777" w:rsidR="00E41298" w:rsidRPr="00A60C13" w:rsidRDefault="00E41298" w:rsidP="00A60C13">
            <w:pPr>
              <w:spacing w:before="60" w:after="100" w:afterAutospacing="1" w:line="276" w:lineRule="auto"/>
              <w:ind w:right="204"/>
              <w:rPr>
                <w:rFonts w:eastAsia="Times New Roman" w:cstheme="minorHAnsi"/>
                <w:color w:val="000000"/>
                <w:lang w:eastAsia="fr-FR"/>
              </w:rPr>
            </w:pPr>
          </w:p>
        </w:tc>
      </w:tr>
      <w:tr w:rsidR="006A7429" w:rsidRPr="00D032D5" w14:paraId="07C238CE" w14:textId="77777777" w:rsidTr="00EB6211">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A73B8" w14:textId="77777777" w:rsidR="006A7429" w:rsidRPr="00D032D5" w:rsidRDefault="006A7429" w:rsidP="00ED618A">
            <w:pPr>
              <w:spacing w:after="100" w:afterAutospacing="1" w:line="360" w:lineRule="auto"/>
              <w:rPr>
                <w:rFonts w:eastAsia="Times New Roman" w:cstheme="minorHAnsi"/>
                <w:b/>
                <w:bCs/>
                <w:color w:val="000000"/>
                <w:lang w:eastAsia="fr-FR"/>
              </w:rPr>
            </w:pPr>
            <w:r w:rsidRPr="00D032D5">
              <w:rPr>
                <w:rFonts w:eastAsia="Times New Roman" w:cstheme="minorHAnsi"/>
                <w:b/>
                <w:bCs/>
                <w:color w:val="0E408A"/>
                <w:lang w:eastAsia="fr-FR"/>
              </w:rPr>
              <w:t>Livrables</w:t>
            </w:r>
          </w:p>
        </w:tc>
        <w:tc>
          <w:tcPr>
            <w:tcW w:w="7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62E36" w14:textId="77777777" w:rsidR="00E41298" w:rsidRDefault="00E41298" w:rsidP="00E41298">
            <w:pPr>
              <w:pStyle w:val="Paragraphedeliste"/>
              <w:numPr>
                <w:ilvl w:val="0"/>
                <w:numId w:val="12"/>
              </w:numPr>
              <w:spacing w:after="100" w:afterAutospacing="1" w:line="360" w:lineRule="auto"/>
              <w:ind w:right="204"/>
              <w:rPr>
                <w:rFonts w:eastAsia="Times New Roman" w:cstheme="minorHAnsi"/>
                <w:color w:val="000000"/>
                <w:lang w:eastAsia="fr-FR"/>
              </w:rPr>
            </w:pPr>
            <w:r>
              <w:rPr>
                <w:rFonts w:eastAsia="Times New Roman" w:cstheme="minorHAnsi"/>
                <w:color w:val="000000"/>
                <w:lang w:eastAsia="fr-FR"/>
              </w:rPr>
              <w:t>Une note de cadrage, qui ne devra pas excéder 5 pages</w:t>
            </w:r>
          </w:p>
          <w:p w14:paraId="5BB7BBAF" w14:textId="77777777" w:rsidR="00E41298" w:rsidRDefault="00E41298" w:rsidP="00E41298">
            <w:pPr>
              <w:pStyle w:val="Paragraphedeliste"/>
              <w:numPr>
                <w:ilvl w:val="0"/>
                <w:numId w:val="12"/>
              </w:numPr>
              <w:spacing w:after="100" w:afterAutospacing="1" w:line="360" w:lineRule="auto"/>
              <w:ind w:right="204"/>
              <w:rPr>
                <w:rFonts w:eastAsia="Times New Roman" w:cstheme="minorHAnsi"/>
                <w:color w:val="000000"/>
                <w:lang w:eastAsia="fr-FR"/>
              </w:rPr>
            </w:pPr>
            <w:r>
              <w:rPr>
                <w:rFonts w:eastAsia="Times New Roman" w:cstheme="minorHAnsi"/>
                <w:color w:val="000000"/>
                <w:lang w:eastAsia="fr-FR"/>
              </w:rPr>
              <w:t xml:space="preserve">Un rapport provisoire de capitalisation </w:t>
            </w:r>
          </w:p>
          <w:p w14:paraId="32A82242" w14:textId="77777777" w:rsidR="006F7733" w:rsidRDefault="00E41298" w:rsidP="00E41298">
            <w:pPr>
              <w:pStyle w:val="Paragraphedeliste"/>
              <w:numPr>
                <w:ilvl w:val="0"/>
                <w:numId w:val="12"/>
              </w:numPr>
              <w:spacing w:after="100" w:afterAutospacing="1" w:line="360" w:lineRule="auto"/>
              <w:ind w:right="204"/>
              <w:rPr>
                <w:rFonts w:eastAsia="Times New Roman" w:cstheme="minorHAnsi"/>
                <w:color w:val="000000"/>
                <w:lang w:eastAsia="fr-FR"/>
              </w:rPr>
            </w:pPr>
            <w:r>
              <w:rPr>
                <w:rFonts w:eastAsia="Times New Roman" w:cstheme="minorHAnsi"/>
                <w:color w:val="000000"/>
                <w:lang w:eastAsia="fr-FR"/>
              </w:rPr>
              <w:t>Un document de présentation des résultats de la capitalisation incluant une présentation de la documentation du processus (format PPT) pour un atelier de restitution EF/AFD</w:t>
            </w:r>
            <w:r w:rsidR="006F7733" w:rsidRPr="00E41298">
              <w:rPr>
                <w:rFonts w:eastAsia="Times New Roman" w:cstheme="minorHAnsi"/>
                <w:color w:val="000000"/>
                <w:lang w:eastAsia="fr-FR"/>
              </w:rPr>
              <w:t xml:space="preserve"> </w:t>
            </w:r>
          </w:p>
          <w:p w14:paraId="77371737" w14:textId="77777777" w:rsidR="00A7719B" w:rsidRDefault="00A7719B" w:rsidP="00E41298">
            <w:pPr>
              <w:pStyle w:val="Paragraphedeliste"/>
              <w:numPr>
                <w:ilvl w:val="0"/>
                <w:numId w:val="12"/>
              </w:numPr>
              <w:spacing w:after="100" w:afterAutospacing="1" w:line="360" w:lineRule="auto"/>
              <w:ind w:right="204"/>
              <w:rPr>
                <w:rFonts w:eastAsia="Times New Roman" w:cstheme="minorHAnsi"/>
                <w:color w:val="000000"/>
                <w:lang w:eastAsia="fr-FR"/>
              </w:rPr>
            </w:pPr>
            <w:r>
              <w:rPr>
                <w:rFonts w:eastAsia="Times New Roman" w:cstheme="minorHAnsi"/>
                <w:color w:val="000000"/>
                <w:lang w:eastAsia="fr-FR"/>
              </w:rPr>
              <w:t>Rapp</w:t>
            </w:r>
            <w:r w:rsidR="009F2CB1">
              <w:rPr>
                <w:rFonts w:eastAsia="Times New Roman" w:cstheme="minorHAnsi"/>
                <w:color w:val="000000"/>
                <w:lang w:eastAsia="fr-FR"/>
              </w:rPr>
              <w:t>ort final de capitalisation de 2</w:t>
            </w:r>
            <w:r>
              <w:rPr>
                <w:rFonts w:eastAsia="Times New Roman" w:cstheme="minorHAnsi"/>
                <w:color w:val="000000"/>
                <w:lang w:eastAsia="fr-FR"/>
              </w:rPr>
              <w:t>0 pages maximum (avec les amendements et apports des personnes ayant participé à l’</w:t>
            </w:r>
            <w:r w:rsidR="009A50B4">
              <w:rPr>
                <w:rFonts w:eastAsia="Times New Roman" w:cstheme="minorHAnsi"/>
                <w:color w:val="000000"/>
                <w:lang w:eastAsia="fr-FR"/>
              </w:rPr>
              <w:t xml:space="preserve">étude </w:t>
            </w:r>
            <w:r>
              <w:rPr>
                <w:rFonts w:eastAsia="Times New Roman" w:cstheme="minorHAnsi"/>
                <w:color w:val="000000"/>
                <w:lang w:eastAsia="fr-FR"/>
              </w:rPr>
              <w:t>d’Expertise France et AFD)</w:t>
            </w:r>
          </w:p>
          <w:p w14:paraId="17827FA3" w14:textId="77777777" w:rsidR="00A7719B" w:rsidRDefault="00A7719B" w:rsidP="00E41298">
            <w:pPr>
              <w:pStyle w:val="Paragraphedeliste"/>
              <w:numPr>
                <w:ilvl w:val="0"/>
                <w:numId w:val="12"/>
              </w:numPr>
              <w:spacing w:after="100" w:afterAutospacing="1" w:line="360" w:lineRule="auto"/>
              <w:ind w:right="204"/>
              <w:rPr>
                <w:rFonts w:eastAsia="Times New Roman" w:cstheme="minorHAnsi"/>
                <w:color w:val="000000"/>
                <w:lang w:eastAsia="fr-FR"/>
              </w:rPr>
            </w:pPr>
            <w:r>
              <w:rPr>
                <w:rFonts w:eastAsia="Times New Roman" w:cstheme="minorHAnsi"/>
                <w:color w:val="000000"/>
                <w:lang w:eastAsia="fr-FR"/>
              </w:rPr>
              <w:t>Documentation du processus (15 pages maximum), qui décrit toutes les actions nécessaires à la mise en œuvre d’une offre de Groupe en appui aux IDF</w:t>
            </w:r>
          </w:p>
          <w:p w14:paraId="04673E00" w14:textId="77777777" w:rsidR="00A7719B" w:rsidRPr="00E41298" w:rsidRDefault="00A7719B" w:rsidP="00E41298">
            <w:pPr>
              <w:pStyle w:val="Paragraphedeliste"/>
              <w:numPr>
                <w:ilvl w:val="0"/>
                <w:numId w:val="12"/>
              </w:numPr>
              <w:spacing w:after="100" w:afterAutospacing="1" w:line="360" w:lineRule="auto"/>
              <w:ind w:right="204"/>
              <w:rPr>
                <w:rFonts w:eastAsia="Times New Roman" w:cstheme="minorHAnsi"/>
                <w:color w:val="000000"/>
                <w:lang w:eastAsia="fr-FR"/>
              </w:rPr>
            </w:pPr>
            <w:r>
              <w:rPr>
                <w:rFonts w:eastAsia="Times New Roman" w:cstheme="minorHAnsi"/>
                <w:color w:val="000000"/>
                <w:lang w:eastAsia="fr-FR"/>
              </w:rPr>
              <w:lastRenderedPageBreak/>
              <w:t>Réalisé au niveau d’EF avec appui possible de l’</w:t>
            </w:r>
            <w:proofErr w:type="spellStart"/>
            <w:r>
              <w:rPr>
                <w:rFonts w:eastAsia="Times New Roman" w:cstheme="minorHAnsi"/>
                <w:color w:val="000000"/>
                <w:lang w:eastAsia="fr-FR"/>
              </w:rPr>
              <w:t>expert.e</w:t>
            </w:r>
            <w:proofErr w:type="spellEnd"/>
            <w:r>
              <w:rPr>
                <w:rFonts w:eastAsia="Times New Roman" w:cstheme="minorHAnsi"/>
                <w:color w:val="000000"/>
                <w:lang w:eastAsia="fr-FR"/>
              </w:rPr>
              <w:t xml:space="preserve"> – </w:t>
            </w:r>
            <w:r w:rsidR="009A50B4">
              <w:rPr>
                <w:rFonts w:eastAsia="Times New Roman" w:cstheme="minorHAnsi"/>
                <w:color w:val="000000"/>
                <w:lang w:eastAsia="fr-FR"/>
              </w:rPr>
              <w:t xml:space="preserve"> </w:t>
            </w:r>
            <w:r>
              <w:rPr>
                <w:rFonts w:eastAsia="Times New Roman" w:cstheme="minorHAnsi"/>
                <w:color w:val="000000"/>
                <w:lang w:eastAsia="fr-FR"/>
              </w:rPr>
              <w:t>impression de la documentation du processus de capitalisation</w:t>
            </w:r>
          </w:p>
        </w:tc>
      </w:tr>
      <w:tr w:rsidR="006A7429" w:rsidRPr="00D032D5" w14:paraId="33BED929" w14:textId="77777777" w:rsidTr="00ED618A">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9F028" w14:textId="77777777" w:rsidR="006A7429" w:rsidRPr="00D032D5" w:rsidRDefault="006A7429" w:rsidP="00ED618A">
            <w:pPr>
              <w:spacing w:after="100" w:afterAutospacing="1" w:line="360" w:lineRule="auto"/>
              <w:rPr>
                <w:rFonts w:eastAsia="Times New Roman" w:cstheme="minorHAnsi"/>
                <w:b/>
                <w:bCs/>
                <w:color w:val="000000"/>
                <w:lang w:eastAsia="fr-FR"/>
              </w:rPr>
            </w:pPr>
            <w:r w:rsidRPr="00D032D5">
              <w:rPr>
                <w:rFonts w:eastAsia="Times New Roman" w:cstheme="minorHAnsi"/>
                <w:b/>
                <w:bCs/>
                <w:color w:val="0E408A"/>
                <w:lang w:eastAsia="fr-FR"/>
              </w:rPr>
              <w:lastRenderedPageBreak/>
              <w:t>Validation des livrables</w:t>
            </w:r>
          </w:p>
        </w:tc>
        <w:tc>
          <w:tcPr>
            <w:tcW w:w="7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F06A6" w14:textId="77777777" w:rsidR="006A7429" w:rsidRPr="00D032D5" w:rsidRDefault="006A7429" w:rsidP="00A7719B">
            <w:pPr>
              <w:spacing w:before="120" w:after="100" w:afterAutospacing="1" w:line="360" w:lineRule="auto"/>
              <w:ind w:right="204"/>
              <w:rPr>
                <w:rFonts w:eastAsia="Times New Roman" w:cstheme="minorHAnsi"/>
                <w:color w:val="000000"/>
                <w:lang w:eastAsia="fr-FR"/>
              </w:rPr>
            </w:pPr>
            <w:r w:rsidRPr="00D032D5">
              <w:rPr>
                <w:rFonts w:eastAsia="Times New Roman" w:cstheme="minorHAnsi"/>
                <w:color w:val="000000"/>
                <w:lang w:eastAsia="fr-FR"/>
              </w:rPr>
              <w:t xml:space="preserve">Les livrables seront validés par </w:t>
            </w:r>
            <w:r w:rsidR="00324301" w:rsidRPr="00D032D5">
              <w:rPr>
                <w:rFonts w:eastAsia="Times New Roman" w:cstheme="minorHAnsi"/>
                <w:color w:val="000000"/>
                <w:lang w:eastAsia="fr-FR"/>
              </w:rPr>
              <w:t>EF</w:t>
            </w:r>
          </w:p>
        </w:tc>
      </w:tr>
      <w:tr w:rsidR="00A7719B" w:rsidRPr="00D032D5" w14:paraId="7D2503C4" w14:textId="77777777" w:rsidTr="00ED618A">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DBEFB" w14:textId="77777777" w:rsidR="00A7719B" w:rsidRPr="00D032D5" w:rsidRDefault="00A7719B" w:rsidP="00ED618A">
            <w:pPr>
              <w:spacing w:after="100" w:afterAutospacing="1" w:line="360" w:lineRule="auto"/>
              <w:rPr>
                <w:rFonts w:eastAsia="Times New Roman" w:cstheme="minorHAnsi"/>
                <w:b/>
                <w:bCs/>
                <w:color w:val="0E408A"/>
                <w:lang w:eastAsia="fr-FR"/>
              </w:rPr>
            </w:pPr>
            <w:r>
              <w:rPr>
                <w:rFonts w:eastAsia="Times New Roman" w:cstheme="minorHAnsi"/>
                <w:b/>
                <w:bCs/>
                <w:color w:val="0E408A"/>
                <w:lang w:eastAsia="fr-FR"/>
              </w:rPr>
              <w:t>Date limite de remise des livrables</w:t>
            </w:r>
          </w:p>
        </w:tc>
        <w:tc>
          <w:tcPr>
            <w:tcW w:w="73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468CB" w14:textId="22636DBE" w:rsidR="00A7719B" w:rsidRPr="00D032D5" w:rsidRDefault="008823FE" w:rsidP="00A7719B">
            <w:pPr>
              <w:spacing w:before="120" w:after="100" w:afterAutospacing="1" w:line="360" w:lineRule="auto"/>
              <w:ind w:right="204"/>
              <w:rPr>
                <w:rFonts w:eastAsia="Times New Roman" w:cstheme="minorHAnsi"/>
                <w:color w:val="000000"/>
                <w:lang w:eastAsia="fr-FR"/>
              </w:rPr>
            </w:pPr>
            <w:r>
              <w:rPr>
                <w:rFonts w:eastAsia="Times New Roman" w:cstheme="minorHAnsi"/>
                <w:color w:val="000000"/>
                <w:lang w:eastAsia="fr-FR"/>
              </w:rPr>
              <w:t>01/06</w:t>
            </w:r>
            <w:r w:rsidR="00A7719B">
              <w:rPr>
                <w:rFonts w:eastAsia="Times New Roman" w:cstheme="minorHAnsi"/>
                <w:color w:val="000000"/>
                <w:lang w:eastAsia="fr-FR"/>
              </w:rPr>
              <w:t>/2023</w:t>
            </w:r>
          </w:p>
        </w:tc>
      </w:tr>
    </w:tbl>
    <w:p w14:paraId="100E761C" w14:textId="77777777" w:rsidR="006A7429" w:rsidRPr="00D032D5" w:rsidRDefault="006A7429" w:rsidP="006A7429">
      <w:pPr>
        <w:spacing w:after="100" w:afterAutospacing="1" w:line="360" w:lineRule="auto"/>
        <w:rPr>
          <w:rFonts w:cstheme="minorHAnsi"/>
          <w:b/>
        </w:rPr>
      </w:pPr>
    </w:p>
    <w:p w14:paraId="15D5C60C" w14:textId="77777777" w:rsidR="00212DD3" w:rsidRPr="00D032D5" w:rsidRDefault="00212DD3">
      <w:pPr>
        <w:rPr>
          <w:rFonts w:cstheme="minorHAnsi"/>
        </w:rPr>
      </w:pPr>
    </w:p>
    <w:sectPr w:rsidR="00212DD3" w:rsidRPr="00D032D5" w:rsidSect="00AE21A2">
      <w:pgSz w:w="11906" w:h="16838"/>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757AB"/>
    <w:multiLevelType w:val="hybridMultilevel"/>
    <w:tmpl w:val="B22007C6"/>
    <w:lvl w:ilvl="0" w:tplc="C36CA4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3135B"/>
    <w:multiLevelType w:val="hybridMultilevel"/>
    <w:tmpl w:val="5B4E4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9B2427"/>
    <w:multiLevelType w:val="hybridMultilevel"/>
    <w:tmpl w:val="E7729780"/>
    <w:lvl w:ilvl="0" w:tplc="6BA063EC">
      <w:start w:val="1"/>
      <w:numFmt w:val="bullet"/>
      <w:lvlText w:val=""/>
      <w:lvlJc w:val="left"/>
      <w:pPr>
        <w:ind w:left="1080" w:hanging="360"/>
      </w:pPr>
      <w:rPr>
        <w:rFonts w:ascii="Symbol" w:eastAsia="Times New Roman" w:hAnsi="Symbol" w:cstheme="minorHAns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E0A3713"/>
    <w:multiLevelType w:val="hybridMultilevel"/>
    <w:tmpl w:val="787EF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26196B"/>
    <w:multiLevelType w:val="hybridMultilevel"/>
    <w:tmpl w:val="D54667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8A1EE7"/>
    <w:multiLevelType w:val="hybridMultilevel"/>
    <w:tmpl w:val="C45C9324"/>
    <w:lvl w:ilvl="0" w:tplc="D81AF0F0">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0D79AA"/>
    <w:multiLevelType w:val="multilevel"/>
    <w:tmpl w:val="145C4E3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C7B6BCC"/>
    <w:multiLevelType w:val="hybridMultilevel"/>
    <w:tmpl w:val="A1F26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270C2A"/>
    <w:multiLevelType w:val="hybridMultilevel"/>
    <w:tmpl w:val="B6101E56"/>
    <w:lvl w:ilvl="0" w:tplc="2CD6731E">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BE7E55"/>
    <w:multiLevelType w:val="hybridMultilevel"/>
    <w:tmpl w:val="A498FF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1E457D"/>
    <w:multiLevelType w:val="hybridMultilevel"/>
    <w:tmpl w:val="142050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945B2F"/>
    <w:multiLevelType w:val="hybridMultilevel"/>
    <w:tmpl w:val="B9C41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F87189"/>
    <w:multiLevelType w:val="hybridMultilevel"/>
    <w:tmpl w:val="C7628FAC"/>
    <w:lvl w:ilvl="0" w:tplc="EAAC69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FC5748"/>
    <w:multiLevelType w:val="hybridMultilevel"/>
    <w:tmpl w:val="41EA2018"/>
    <w:lvl w:ilvl="0" w:tplc="EAAC69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3F2EAF"/>
    <w:multiLevelType w:val="multilevel"/>
    <w:tmpl w:val="ACEA1F40"/>
    <w:lvl w:ilvl="0">
      <w:start w:val="1"/>
      <w:numFmt w:val="decimal"/>
      <w:lvlText w:val="%1."/>
      <w:lvlJc w:val="left"/>
      <w:pPr>
        <w:ind w:left="720" w:hanging="360"/>
      </w:pPr>
      <w:rPr>
        <w:rFonts w:ascii="Arial" w:eastAsia="Times New Roman" w:hAnsi="Arial" w:cs="Arial"/>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14"/>
  </w:num>
  <w:num w:numId="3">
    <w:abstractNumId w:val="9"/>
  </w:num>
  <w:num w:numId="4">
    <w:abstractNumId w:val="5"/>
  </w:num>
  <w:num w:numId="5">
    <w:abstractNumId w:val="8"/>
  </w:num>
  <w:num w:numId="6">
    <w:abstractNumId w:val="3"/>
  </w:num>
  <w:num w:numId="7">
    <w:abstractNumId w:val="12"/>
  </w:num>
  <w:num w:numId="8">
    <w:abstractNumId w:val="13"/>
  </w:num>
  <w:num w:numId="9">
    <w:abstractNumId w:val="7"/>
  </w:num>
  <w:num w:numId="10">
    <w:abstractNumId w:val="10"/>
  </w:num>
  <w:num w:numId="11">
    <w:abstractNumId w:val="11"/>
  </w:num>
  <w:num w:numId="12">
    <w:abstractNumId w:val="1"/>
  </w:num>
  <w:num w:numId="13">
    <w:abstractNumId w:val="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29"/>
    <w:rsid w:val="00000D47"/>
    <w:rsid w:val="00013116"/>
    <w:rsid w:val="00042F9A"/>
    <w:rsid w:val="00044433"/>
    <w:rsid w:val="00063789"/>
    <w:rsid w:val="000756A7"/>
    <w:rsid w:val="00083EA6"/>
    <w:rsid w:val="000A5069"/>
    <w:rsid w:val="000B49AE"/>
    <w:rsid w:val="000C252C"/>
    <w:rsid w:val="000C455A"/>
    <w:rsid w:val="00106DCB"/>
    <w:rsid w:val="0013119F"/>
    <w:rsid w:val="00135333"/>
    <w:rsid w:val="001545FB"/>
    <w:rsid w:val="001C13A0"/>
    <w:rsid w:val="001E41C4"/>
    <w:rsid w:val="001F7C56"/>
    <w:rsid w:val="00205EC7"/>
    <w:rsid w:val="00212DD3"/>
    <w:rsid w:val="00244AD7"/>
    <w:rsid w:val="0024797D"/>
    <w:rsid w:val="002875BF"/>
    <w:rsid w:val="002A0E9E"/>
    <w:rsid w:val="002A23E3"/>
    <w:rsid w:val="002A60EF"/>
    <w:rsid w:val="002B3E1E"/>
    <w:rsid w:val="002C30A7"/>
    <w:rsid w:val="002D2C67"/>
    <w:rsid w:val="002E02A3"/>
    <w:rsid w:val="002E5574"/>
    <w:rsid w:val="002E7FED"/>
    <w:rsid w:val="00301DA9"/>
    <w:rsid w:val="0031270A"/>
    <w:rsid w:val="00313A6B"/>
    <w:rsid w:val="00316ADF"/>
    <w:rsid w:val="00323FED"/>
    <w:rsid w:val="00324301"/>
    <w:rsid w:val="00340D31"/>
    <w:rsid w:val="00363186"/>
    <w:rsid w:val="00364DD3"/>
    <w:rsid w:val="003670D5"/>
    <w:rsid w:val="0038637E"/>
    <w:rsid w:val="003A0FE2"/>
    <w:rsid w:val="003E1E98"/>
    <w:rsid w:val="003E6CE0"/>
    <w:rsid w:val="003E7865"/>
    <w:rsid w:val="00404389"/>
    <w:rsid w:val="0040737C"/>
    <w:rsid w:val="004508A0"/>
    <w:rsid w:val="004627FE"/>
    <w:rsid w:val="0046477B"/>
    <w:rsid w:val="00483DB5"/>
    <w:rsid w:val="004875F4"/>
    <w:rsid w:val="004B5E1D"/>
    <w:rsid w:val="004C199D"/>
    <w:rsid w:val="005124AC"/>
    <w:rsid w:val="00531977"/>
    <w:rsid w:val="005434EB"/>
    <w:rsid w:val="0056437B"/>
    <w:rsid w:val="00565508"/>
    <w:rsid w:val="00590357"/>
    <w:rsid w:val="005A0261"/>
    <w:rsid w:val="005A272E"/>
    <w:rsid w:val="005A30BC"/>
    <w:rsid w:val="005D1734"/>
    <w:rsid w:val="005D7242"/>
    <w:rsid w:val="005E0759"/>
    <w:rsid w:val="005F6C9F"/>
    <w:rsid w:val="00655409"/>
    <w:rsid w:val="00667F29"/>
    <w:rsid w:val="006A19F6"/>
    <w:rsid w:val="006A7429"/>
    <w:rsid w:val="006B71FA"/>
    <w:rsid w:val="006D3454"/>
    <w:rsid w:val="006F5CF0"/>
    <w:rsid w:val="006F7733"/>
    <w:rsid w:val="007254E4"/>
    <w:rsid w:val="00734A18"/>
    <w:rsid w:val="0074582B"/>
    <w:rsid w:val="00746FAD"/>
    <w:rsid w:val="00762952"/>
    <w:rsid w:val="00774174"/>
    <w:rsid w:val="00781249"/>
    <w:rsid w:val="007968C5"/>
    <w:rsid w:val="007D204B"/>
    <w:rsid w:val="007D5A86"/>
    <w:rsid w:val="007E7853"/>
    <w:rsid w:val="00806732"/>
    <w:rsid w:val="008155C9"/>
    <w:rsid w:val="00822676"/>
    <w:rsid w:val="008439DD"/>
    <w:rsid w:val="00851771"/>
    <w:rsid w:val="00872DDC"/>
    <w:rsid w:val="00875C52"/>
    <w:rsid w:val="00880D87"/>
    <w:rsid w:val="008823FE"/>
    <w:rsid w:val="008A436F"/>
    <w:rsid w:val="008C32B9"/>
    <w:rsid w:val="008F049A"/>
    <w:rsid w:val="0090630F"/>
    <w:rsid w:val="00907E4B"/>
    <w:rsid w:val="009108D9"/>
    <w:rsid w:val="0091531B"/>
    <w:rsid w:val="00925897"/>
    <w:rsid w:val="00937853"/>
    <w:rsid w:val="00970CCC"/>
    <w:rsid w:val="00987F2D"/>
    <w:rsid w:val="00990B2C"/>
    <w:rsid w:val="009A0D74"/>
    <w:rsid w:val="009A50B4"/>
    <w:rsid w:val="009E03E0"/>
    <w:rsid w:val="009E4266"/>
    <w:rsid w:val="009E437C"/>
    <w:rsid w:val="009E5A33"/>
    <w:rsid w:val="009F2CB1"/>
    <w:rsid w:val="00A03447"/>
    <w:rsid w:val="00A21B6D"/>
    <w:rsid w:val="00A2453B"/>
    <w:rsid w:val="00A42D0C"/>
    <w:rsid w:val="00A5529A"/>
    <w:rsid w:val="00A56697"/>
    <w:rsid w:val="00A56904"/>
    <w:rsid w:val="00A60C13"/>
    <w:rsid w:val="00A7719B"/>
    <w:rsid w:val="00AB4A97"/>
    <w:rsid w:val="00AC00E9"/>
    <w:rsid w:val="00AE21A2"/>
    <w:rsid w:val="00AF5FFD"/>
    <w:rsid w:val="00B04EEC"/>
    <w:rsid w:val="00B1531A"/>
    <w:rsid w:val="00B2081A"/>
    <w:rsid w:val="00B35327"/>
    <w:rsid w:val="00B40571"/>
    <w:rsid w:val="00B56D1D"/>
    <w:rsid w:val="00B61C11"/>
    <w:rsid w:val="00B62DB4"/>
    <w:rsid w:val="00B8078D"/>
    <w:rsid w:val="00B80B3F"/>
    <w:rsid w:val="00BD2977"/>
    <w:rsid w:val="00BD6823"/>
    <w:rsid w:val="00BE6C93"/>
    <w:rsid w:val="00C0471A"/>
    <w:rsid w:val="00C519A5"/>
    <w:rsid w:val="00C7264A"/>
    <w:rsid w:val="00CF7E04"/>
    <w:rsid w:val="00D032D5"/>
    <w:rsid w:val="00D22726"/>
    <w:rsid w:val="00D3572E"/>
    <w:rsid w:val="00D410EF"/>
    <w:rsid w:val="00D45B64"/>
    <w:rsid w:val="00D733B4"/>
    <w:rsid w:val="00D93515"/>
    <w:rsid w:val="00D97847"/>
    <w:rsid w:val="00DE0956"/>
    <w:rsid w:val="00E070BE"/>
    <w:rsid w:val="00E110DC"/>
    <w:rsid w:val="00E32E4A"/>
    <w:rsid w:val="00E34268"/>
    <w:rsid w:val="00E41298"/>
    <w:rsid w:val="00E54E78"/>
    <w:rsid w:val="00E62077"/>
    <w:rsid w:val="00E70B95"/>
    <w:rsid w:val="00E74DFA"/>
    <w:rsid w:val="00E80C40"/>
    <w:rsid w:val="00E81C17"/>
    <w:rsid w:val="00EA153C"/>
    <w:rsid w:val="00EA5C13"/>
    <w:rsid w:val="00EA77C2"/>
    <w:rsid w:val="00EB6211"/>
    <w:rsid w:val="00EB7281"/>
    <w:rsid w:val="00EC22E3"/>
    <w:rsid w:val="00ED618A"/>
    <w:rsid w:val="00F21F74"/>
    <w:rsid w:val="00F82509"/>
    <w:rsid w:val="00FA6053"/>
    <w:rsid w:val="00FB2C9A"/>
    <w:rsid w:val="00FC3AEE"/>
    <w:rsid w:val="00FD64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2458"/>
  <w15:chartTrackingRefBased/>
  <w15:docId w15:val="{3B503261-8485-47D1-A903-2F521BA3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4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ce 2,bk paragraph,Bullet List,FooterText,numbered,List Paragraph1,Paragraphe de liste1,Bulletr List Paragraph,列出段落,列出段落1,Use Case List Paragraph,Page Titles,List Paragraph2,List Paragraph21,Listeafsnit1,Parágrafo da Lista1,Bullets"/>
    <w:basedOn w:val="Normal"/>
    <w:link w:val="ParagraphedelisteCar"/>
    <w:uiPriority w:val="34"/>
    <w:qFormat/>
    <w:rsid w:val="006A7429"/>
    <w:pPr>
      <w:ind w:left="720"/>
      <w:contextualSpacing/>
    </w:pPr>
  </w:style>
  <w:style w:type="paragraph" w:styleId="En-tte">
    <w:name w:val="header"/>
    <w:basedOn w:val="Normal"/>
    <w:link w:val="En-tteCar"/>
    <w:uiPriority w:val="99"/>
    <w:unhideWhenUsed/>
    <w:rsid w:val="006A7429"/>
    <w:pPr>
      <w:tabs>
        <w:tab w:val="center" w:pos="4536"/>
        <w:tab w:val="right" w:pos="9072"/>
      </w:tabs>
      <w:spacing w:after="0" w:line="240" w:lineRule="auto"/>
    </w:pPr>
  </w:style>
  <w:style w:type="character" w:customStyle="1" w:styleId="En-tteCar">
    <w:name w:val="En-tête Car"/>
    <w:basedOn w:val="Policepardfaut"/>
    <w:link w:val="En-tte"/>
    <w:uiPriority w:val="99"/>
    <w:rsid w:val="006A7429"/>
  </w:style>
  <w:style w:type="character" w:styleId="Lienhypertexte">
    <w:name w:val="Hyperlink"/>
    <w:basedOn w:val="Policepardfaut"/>
    <w:uiPriority w:val="99"/>
    <w:unhideWhenUsed/>
    <w:rsid w:val="006A7429"/>
    <w:rPr>
      <w:color w:val="0563C1" w:themeColor="hyperlink"/>
      <w:u w:val="single"/>
    </w:rPr>
  </w:style>
  <w:style w:type="character" w:customStyle="1" w:styleId="ParagraphedelisteCar">
    <w:name w:val="Paragraphe de liste Car"/>
    <w:aliases w:val="puce 2 Car,bk paragraph Car,Bullet List Car,FooterText Car,numbered Car,List Paragraph1 Car,Paragraphe de liste1 Car,Bulletr List Paragraph Car,列出段落 Car,列出段落1 Car,Use Case List Paragraph Car,Page Titles Car,List Paragraph2 Car"/>
    <w:link w:val="Paragraphedeliste"/>
    <w:uiPriority w:val="34"/>
    <w:qFormat/>
    <w:locked/>
    <w:rsid w:val="00063789"/>
  </w:style>
  <w:style w:type="character" w:styleId="Marquedecommentaire">
    <w:name w:val="annotation reference"/>
    <w:basedOn w:val="Policepardfaut"/>
    <w:uiPriority w:val="99"/>
    <w:semiHidden/>
    <w:unhideWhenUsed/>
    <w:rsid w:val="00013116"/>
    <w:rPr>
      <w:sz w:val="16"/>
      <w:szCs w:val="16"/>
    </w:rPr>
  </w:style>
  <w:style w:type="paragraph" w:styleId="Commentaire">
    <w:name w:val="annotation text"/>
    <w:basedOn w:val="Normal"/>
    <w:link w:val="CommentaireCar"/>
    <w:uiPriority w:val="99"/>
    <w:semiHidden/>
    <w:unhideWhenUsed/>
    <w:rsid w:val="00013116"/>
    <w:pPr>
      <w:spacing w:line="240" w:lineRule="auto"/>
    </w:pPr>
    <w:rPr>
      <w:sz w:val="20"/>
      <w:szCs w:val="20"/>
    </w:rPr>
  </w:style>
  <w:style w:type="character" w:customStyle="1" w:styleId="CommentaireCar">
    <w:name w:val="Commentaire Car"/>
    <w:basedOn w:val="Policepardfaut"/>
    <w:link w:val="Commentaire"/>
    <w:uiPriority w:val="99"/>
    <w:semiHidden/>
    <w:rsid w:val="00013116"/>
    <w:rPr>
      <w:sz w:val="20"/>
      <w:szCs w:val="20"/>
    </w:rPr>
  </w:style>
  <w:style w:type="paragraph" w:styleId="Objetducommentaire">
    <w:name w:val="annotation subject"/>
    <w:basedOn w:val="Commentaire"/>
    <w:next w:val="Commentaire"/>
    <w:link w:val="ObjetducommentaireCar"/>
    <w:uiPriority w:val="99"/>
    <w:semiHidden/>
    <w:unhideWhenUsed/>
    <w:rsid w:val="00013116"/>
    <w:rPr>
      <w:b/>
      <w:bCs/>
    </w:rPr>
  </w:style>
  <w:style w:type="character" w:customStyle="1" w:styleId="ObjetducommentaireCar">
    <w:name w:val="Objet du commentaire Car"/>
    <w:basedOn w:val="CommentaireCar"/>
    <w:link w:val="Objetducommentaire"/>
    <w:uiPriority w:val="99"/>
    <w:semiHidden/>
    <w:rsid w:val="00013116"/>
    <w:rPr>
      <w:b/>
      <w:bCs/>
      <w:sz w:val="20"/>
      <w:szCs w:val="20"/>
    </w:rPr>
  </w:style>
  <w:style w:type="paragraph" w:styleId="Textedebulles">
    <w:name w:val="Balloon Text"/>
    <w:basedOn w:val="Normal"/>
    <w:link w:val="TextedebullesCar"/>
    <w:uiPriority w:val="99"/>
    <w:semiHidden/>
    <w:unhideWhenUsed/>
    <w:rsid w:val="000131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31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71142-32B4-4CD8-8D84-F3AA793D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1892</Words>
  <Characters>10409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Bertille NATOLY DELAUNNAY</dc:creator>
  <cp:keywords/>
  <dc:description/>
  <cp:lastModifiedBy>Kenza BENNANI</cp:lastModifiedBy>
  <cp:revision>2</cp:revision>
  <dcterms:created xsi:type="dcterms:W3CDTF">2023-04-18T16:19:00Z</dcterms:created>
  <dcterms:modified xsi:type="dcterms:W3CDTF">2023-04-18T16:19:00Z</dcterms:modified>
</cp:coreProperties>
</file>