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0A76" w14:textId="77777777" w:rsidR="00D31714" w:rsidRPr="00E34BAB" w:rsidRDefault="0068057A">
      <w:pPr>
        <w:spacing w:before="200" w:after="80"/>
        <w:jc w:val="both"/>
        <w:rPr>
          <w:lang w:val="fr-FR"/>
        </w:rPr>
      </w:pPr>
      <w:r w:rsidRPr="00E34BAB">
        <w:rPr>
          <w:b/>
          <w:bCs/>
          <w:color w:val="1F4E79"/>
          <w:sz w:val="36"/>
          <w:szCs w:val="36"/>
          <w:lang w:val="fr-FR"/>
        </w:rPr>
        <w:t>TERMES DE RÉFÉRENCE</w:t>
      </w:r>
    </w:p>
    <w:p w14:paraId="376009AA" w14:textId="77777777" w:rsidR="00D31714" w:rsidRPr="00E34BAB" w:rsidRDefault="0068057A">
      <w:pPr>
        <w:spacing w:before="60" w:after="60"/>
        <w:jc w:val="both"/>
        <w:rPr>
          <w:lang w:val="fr-FR"/>
        </w:rPr>
      </w:pPr>
      <w:r w:rsidRPr="00E34BAB">
        <w:rPr>
          <w:b/>
          <w:bCs/>
          <w:color w:val="2E74B5"/>
          <w:sz w:val="30"/>
          <w:szCs w:val="30"/>
          <w:lang w:val="fr-FR"/>
        </w:rPr>
        <w:t>Gestionnaire en charge des subventions</w:t>
      </w:r>
    </w:p>
    <w:p w14:paraId="7A5F8C75" w14:textId="77777777" w:rsidR="00D31714" w:rsidRPr="00E34BAB" w:rsidRDefault="0068057A">
      <w:pPr>
        <w:spacing w:before="40" w:after="200"/>
        <w:jc w:val="both"/>
        <w:rPr>
          <w:lang w:val="fr-FR"/>
        </w:rPr>
      </w:pPr>
      <w:r w:rsidRPr="00E34BAB">
        <w:rPr>
          <w:i/>
          <w:iCs/>
          <w:color w:val="404040"/>
          <w:lang w:val="fr-FR"/>
        </w:rPr>
        <w:t>Projet CORAC 5-6 – Mesures d'accompagnement pour la réalisation des corridors stratégiques d'Afrique centrale</w:t>
      </w:r>
    </w:p>
    <w:p w14:paraId="3E9C4C34" w14:textId="77777777" w:rsidR="00D31714" w:rsidRPr="00E34BAB" w:rsidRDefault="00D31714">
      <w:pPr>
        <w:pBdr>
          <w:bottom w:val="single" w:sz="4" w:space="1" w:color="2E74B5"/>
        </w:pBdr>
        <w:spacing w:before="60" w:after="60"/>
        <w:rPr>
          <w:lang w:val="fr-FR"/>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D31714" w:rsidRPr="00023115" w14:paraId="049D28D6" w14:textId="77777777">
        <w:tc>
          <w:tcPr>
            <w:tcW w:w="30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0D244FB8" w14:textId="77777777" w:rsidR="00D31714" w:rsidRDefault="0068057A">
            <w:pPr>
              <w:jc w:val="both"/>
            </w:pPr>
            <w:r>
              <w:rPr>
                <w:b/>
                <w:bCs/>
              </w:rPr>
              <w:t>Intitulé du poste</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12FDBE" w14:textId="77777777" w:rsidR="00D31714" w:rsidRPr="00E34BAB" w:rsidRDefault="0068057A" w:rsidP="00E34BAB">
            <w:pPr>
              <w:jc w:val="both"/>
              <w:rPr>
                <w:lang w:val="fr-FR"/>
              </w:rPr>
            </w:pPr>
            <w:r w:rsidRPr="00E34BAB">
              <w:rPr>
                <w:lang w:val="fr-FR"/>
              </w:rPr>
              <w:t>Gestionnaire en charge des subventions – Projet CORAC 5</w:t>
            </w:r>
            <w:r w:rsidR="00E34BAB">
              <w:rPr>
                <w:lang w:val="fr-FR"/>
              </w:rPr>
              <w:t>&amp;</w:t>
            </w:r>
            <w:r w:rsidRPr="00E34BAB">
              <w:rPr>
                <w:lang w:val="fr-FR"/>
              </w:rPr>
              <w:t>6</w:t>
            </w:r>
          </w:p>
        </w:tc>
      </w:tr>
      <w:tr w:rsidR="00D31714" w:rsidRPr="00023115" w14:paraId="31737B6A" w14:textId="77777777">
        <w:tc>
          <w:tcPr>
            <w:tcW w:w="30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1C343FCF" w14:textId="77777777" w:rsidR="00D31714" w:rsidRDefault="0068057A">
            <w:pPr>
              <w:jc w:val="both"/>
            </w:pPr>
            <w:r>
              <w:rPr>
                <w:b/>
                <w:bCs/>
              </w:rPr>
              <w:t>Pays / Zone géographique</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0A62B" w14:textId="77777777" w:rsidR="00D31714" w:rsidRPr="00E34BAB" w:rsidRDefault="00E34BAB" w:rsidP="00E34BAB">
            <w:pPr>
              <w:jc w:val="both"/>
              <w:rPr>
                <w:lang w:val="fr-FR"/>
              </w:rPr>
            </w:pPr>
            <w:r>
              <w:rPr>
                <w:lang w:val="fr-FR"/>
              </w:rPr>
              <w:t xml:space="preserve">Basé au </w:t>
            </w:r>
            <w:r w:rsidR="0068057A" w:rsidRPr="00E34BAB">
              <w:rPr>
                <w:lang w:val="fr-FR"/>
              </w:rPr>
              <w:t xml:space="preserve">Cameroun </w:t>
            </w:r>
            <w:r w:rsidRPr="00E34BAB">
              <w:rPr>
                <w:lang w:val="fr-FR"/>
              </w:rPr>
              <w:t>couvrant la région A</w:t>
            </w:r>
            <w:r>
              <w:rPr>
                <w:lang w:val="fr-FR"/>
              </w:rPr>
              <w:t>frique centrale (principalement la RCA)</w:t>
            </w:r>
          </w:p>
        </w:tc>
      </w:tr>
      <w:tr w:rsidR="00D31714" w:rsidRPr="00023115" w14:paraId="770BC998" w14:textId="77777777">
        <w:tc>
          <w:tcPr>
            <w:tcW w:w="30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36526966" w14:textId="77777777" w:rsidR="00D31714" w:rsidRDefault="0068057A">
            <w:pPr>
              <w:jc w:val="both"/>
            </w:pPr>
            <w:r>
              <w:rPr>
                <w:b/>
                <w:bCs/>
              </w:rPr>
              <w:t>Lieu d'affectation principal</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A24A5F" w14:textId="77777777" w:rsidR="00D31714" w:rsidRPr="00E34BAB" w:rsidRDefault="0068057A">
            <w:pPr>
              <w:jc w:val="both"/>
              <w:rPr>
                <w:lang w:val="fr-FR"/>
              </w:rPr>
            </w:pPr>
            <w:r w:rsidRPr="00E34BAB">
              <w:rPr>
                <w:lang w:val="fr-FR"/>
              </w:rPr>
              <w:t>Yaoundé, avec déplacements réguliers sur les corridors 5 et 6 et auprès des institutions régionales (CEEAC, CEMAC, OPA-AC, etc.)</w:t>
            </w:r>
          </w:p>
        </w:tc>
      </w:tr>
      <w:tr w:rsidR="00D31714" w:rsidRPr="00023115" w14:paraId="639FA692" w14:textId="77777777">
        <w:tc>
          <w:tcPr>
            <w:tcW w:w="30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1A41B712" w14:textId="77777777" w:rsidR="00D31714" w:rsidRDefault="0068057A">
            <w:pPr>
              <w:jc w:val="both"/>
            </w:pPr>
            <w:r>
              <w:rPr>
                <w:b/>
                <w:bCs/>
              </w:rPr>
              <w:t>Type de contrat</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18E1E9" w14:textId="77777777" w:rsidR="00D31714" w:rsidRPr="00E34BAB" w:rsidRDefault="0068057A">
            <w:pPr>
              <w:jc w:val="both"/>
              <w:rPr>
                <w:lang w:val="fr-FR"/>
              </w:rPr>
            </w:pPr>
            <w:r w:rsidRPr="00E34BAB">
              <w:rPr>
                <w:lang w:val="fr-FR"/>
              </w:rPr>
              <w:t>CDD d'un an de droit camerounais, reconductible une fois</w:t>
            </w:r>
          </w:p>
        </w:tc>
      </w:tr>
      <w:tr w:rsidR="00D31714" w:rsidRPr="00023115" w14:paraId="4F36B764" w14:textId="77777777">
        <w:tc>
          <w:tcPr>
            <w:tcW w:w="30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7EC623B3" w14:textId="77777777" w:rsidR="00D31714" w:rsidRDefault="0068057A">
            <w:pPr>
              <w:jc w:val="both"/>
            </w:pPr>
            <w:r>
              <w:rPr>
                <w:b/>
                <w:bCs/>
              </w:rPr>
              <w:t>Durée de la mission</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54831D" w14:textId="77777777" w:rsidR="00D31714" w:rsidRPr="00E34BAB" w:rsidRDefault="0068057A">
            <w:pPr>
              <w:jc w:val="both"/>
              <w:rPr>
                <w:lang w:val="fr-FR"/>
              </w:rPr>
            </w:pPr>
            <w:r w:rsidRPr="00E34BAB">
              <w:rPr>
                <w:lang w:val="fr-FR"/>
              </w:rPr>
              <w:t>Long terme – 12 mois, renouvelable une fois</w:t>
            </w:r>
          </w:p>
        </w:tc>
      </w:tr>
      <w:tr w:rsidR="00D31714" w:rsidRPr="00023115" w14:paraId="1226F9D1" w14:textId="77777777">
        <w:tc>
          <w:tcPr>
            <w:tcW w:w="30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01265897" w14:textId="77777777" w:rsidR="00D31714" w:rsidRDefault="0068057A">
            <w:pPr>
              <w:jc w:val="both"/>
            </w:pPr>
            <w:r>
              <w:rPr>
                <w:b/>
                <w:bCs/>
              </w:rPr>
              <w:t>Positionnement hiérarchique</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21437E" w14:textId="77777777" w:rsidR="00D31714" w:rsidRPr="00E34BAB" w:rsidRDefault="0068057A">
            <w:pPr>
              <w:jc w:val="both"/>
              <w:rPr>
                <w:lang w:val="fr-FR"/>
              </w:rPr>
            </w:pPr>
            <w:r w:rsidRPr="00E34BAB">
              <w:rPr>
                <w:lang w:val="fr-FR"/>
              </w:rPr>
              <w:t>Sous l'autorité directe du Chef de Projet CORAC 5-6</w:t>
            </w:r>
          </w:p>
        </w:tc>
      </w:tr>
      <w:tr w:rsidR="00D31714" w14:paraId="0F4BD6E7" w14:textId="77777777">
        <w:tc>
          <w:tcPr>
            <w:tcW w:w="30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7C4A78F9" w14:textId="77777777" w:rsidR="00D31714" w:rsidRDefault="0068057A">
            <w:pPr>
              <w:jc w:val="both"/>
            </w:pPr>
            <w:r>
              <w:rPr>
                <w:b/>
                <w:bCs/>
              </w:rPr>
              <w:t>Référence</w:t>
            </w:r>
          </w:p>
        </w:t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0FF58C" w14:textId="77777777" w:rsidR="00D31714" w:rsidRDefault="0068057A">
            <w:pPr>
              <w:jc w:val="both"/>
            </w:pPr>
            <w:r>
              <w:t>CORAC56-TDR-SUBV-001</w:t>
            </w:r>
          </w:p>
        </w:tc>
      </w:tr>
    </w:tbl>
    <w:p w14:paraId="6B8003A1" w14:textId="77777777" w:rsidR="00D31714" w:rsidRPr="00E34BAB" w:rsidRDefault="0068057A">
      <w:pPr>
        <w:pStyle w:val="Heading1"/>
        <w:rPr>
          <w:lang w:val="fr-FR"/>
        </w:rPr>
      </w:pPr>
      <w:r w:rsidRPr="00E34BAB">
        <w:rPr>
          <w:lang w:val="fr-FR"/>
        </w:rPr>
        <w:t>1. Contexte et description du projet</w:t>
      </w:r>
    </w:p>
    <w:p w14:paraId="29181BAB" w14:textId="77777777" w:rsidR="00D31714" w:rsidRPr="00E34BAB" w:rsidRDefault="0068057A">
      <w:pPr>
        <w:spacing w:before="80" w:after="80"/>
        <w:jc w:val="both"/>
        <w:rPr>
          <w:lang w:val="fr-FR"/>
        </w:rPr>
      </w:pPr>
      <w:r w:rsidRPr="00E34BAB">
        <w:rPr>
          <w:lang w:val="fr-FR"/>
        </w:rPr>
        <w:t>Le projet CORAC 5-6 (« Mesures d'accompagnement pour la réalisation des corridors stratégiques d'Afrique centrale ») est financé par l'Union européenne dans le cadre de l'initiative Global Gateway, pour un montant de 30 millions d'euros, sur la période novembre 2025 – octobre 2029. Il est mis en œuvre par un consortium conduit par Expertise France (chef de file), associant la FAO, la CNUCED et l'Organisation mondiale des douanes (OMD).</w:t>
      </w:r>
    </w:p>
    <w:p w14:paraId="1CEA436B" w14:textId="77777777" w:rsidR="00D31714" w:rsidRPr="00E34BAB" w:rsidRDefault="0068057A">
      <w:pPr>
        <w:spacing w:before="80" w:after="80"/>
        <w:jc w:val="both"/>
        <w:rPr>
          <w:lang w:val="fr-FR"/>
        </w:rPr>
      </w:pPr>
      <w:r w:rsidRPr="00E34BAB">
        <w:rPr>
          <w:lang w:val="fr-FR"/>
        </w:rPr>
        <w:t>Le projet vise à renforcer la gouvernance, la performance logistique, la facilitation des échanges, la sécurité des transports et la compétitivité économique des deux corridors stratégiques suivants :</w:t>
      </w:r>
    </w:p>
    <w:p w14:paraId="6229209B" w14:textId="77777777" w:rsidR="00D31714" w:rsidRDefault="0068057A">
      <w:pPr>
        <w:pStyle w:val="ListParagraph"/>
        <w:numPr>
          <w:ilvl w:val="0"/>
          <w:numId w:val="2"/>
        </w:numPr>
        <w:spacing w:before="40" w:after="40"/>
        <w:jc w:val="both"/>
      </w:pPr>
      <w:r>
        <w:t>Corridor 5 : Libreville/Kribi/Douala – N'Djamena</w:t>
      </w:r>
    </w:p>
    <w:p w14:paraId="5ED4D81D" w14:textId="77777777" w:rsidR="00D31714" w:rsidRDefault="0068057A">
      <w:pPr>
        <w:pStyle w:val="ListParagraph"/>
        <w:numPr>
          <w:ilvl w:val="0"/>
          <w:numId w:val="2"/>
        </w:numPr>
        <w:spacing w:before="40" w:after="40"/>
        <w:jc w:val="both"/>
      </w:pPr>
      <w:r>
        <w:t>Corridor 6 : Douala/Kribi – Bangui – Kampala</w:t>
      </w:r>
    </w:p>
    <w:p w14:paraId="2673A967" w14:textId="77777777" w:rsidR="00D31714" w:rsidRDefault="0068057A">
      <w:pPr>
        <w:spacing w:before="80" w:after="80"/>
        <w:jc w:val="both"/>
        <w:rPr>
          <w:lang w:val="fr-FR"/>
        </w:rPr>
      </w:pPr>
      <w:r w:rsidRPr="00E34BAB">
        <w:rPr>
          <w:lang w:val="fr-FR"/>
        </w:rPr>
        <w:t>Dans ce cadre, plusieurs activités prévoient l'octroi de subventions à des institutions publiques, organismes régionaux et structures spécialisées afin de mettre en œuvre des actions de renforcement des capacités, de modernisation et de digitalisation des systèmes de transport, d'observation des pratiques anormales, de contrôle des charges à l'essieu et de réduction des émissions carbone.</w:t>
      </w:r>
    </w:p>
    <w:p w14:paraId="3E36983A" w14:textId="77777777" w:rsidR="00B158F2" w:rsidRPr="00E34BAB" w:rsidRDefault="00B158F2" w:rsidP="00B158F2">
      <w:pPr>
        <w:jc w:val="both"/>
        <w:rPr>
          <w:lang w:val="fr-FR"/>
        </w:rPr>
      </w:pPr>
    </w:p>
    <w:p w14:paraId="4F7AD1AB" w14:textId="77777777" w:rsidR="00D31714" w:rsidRPr="00E34BAB" w:rsidRDefault="0068057A">
      <w:pPr>
        <w:pStyle w:val="Heading1"/>
        <w:rPr>
          <w:lang w:val="fr-FR"/>
        </w:rPr>
      </w:pPr>
      <w:r w:rsidRPr="00E34BAB">
        <w:rPr>
          <w:lang w:val="fr-FR"/>
        </w:rPr>
        <w:t>2. Description du poste</w:t>
      </w:r>
    </w:p>
    <w:p w14:paraId="35CA7CD7" w14:textId="77777777" w:rsidR="00D31714" w:rsidRPr="00E34BAB" w:rsidRDefault="0068057A">
      <w:pPr>
        <w:spacing w:before="80" w:after="80"/>
        <w:jc w:val="both"/>
        <w:rPr>
          <w:lang w:val="fr-FR"/>
        </w:rPr>
      </w:pPr>
      <w:r w:rsidRPr="00E34BAB">
        <w:rPr>
          <w:lang w:val="fr-FR"/>
        </w:rPr>
        <w:t xml:space="preserve">Sous l'autorité du Chef de Projet CORAC 5-6 et en étroite collaboration avec les Responsables de composantes, la Direction administrative et financière (DAF), la Direction des affaires juridiques </w:t>
      </w:r>
      <w:r w:rsidRPr="00E34BAB">
        <w:rPr>
          <w:lang w:val="fr-FR"/>
        </w:rPr>
        <w:lastRenderedPageBreak/>
        <w:t>(DAJ), les partenaires techniques du consortium et les bénéficiaires des subventions, le/la Gestionnaire en charge des subventions assure l'ensemble du cycle de gestion des conventions de subvention financées par le projet.</w:t>
      </w:r>
    </w:p>
    <w:p w14:paraId="34241747" w14:textId="77777777" w:rsidR="00D31714" w:rsidRPr="00E34BAB" w:rsidRDefault="0068057A">
      <w:pPr>
        <w:spacing w:before="80" w:after="80"/>
        <w:jc w:val="both"/>
        <w:rPr>
          <w:lang w:val="fr-FR"/>
        </w:rPr>
      </w:pPr>
      <w:r w:rsidRPr="00E34BAB">
        <w:rPr>
          <w:lang w:val="fr-FR"/>
        </w:rPr>
        <w:t>De manière générale, il/elle :</w:t>
      </w:r>
    </w:p>
    <w:p w14:paraId="679DCA18" w14:textId="77777777" w:rsidR="00D31714" w:rsidRPr="00E34BAB" w:rsidRDefault="00E34BAB" w:rsidP="00E34BAB">
      <w:pPr>
        <w:pStyle w:val="ListParagraph"/>
        <w:numPr>
          <w:ilvl w:val="0"/>
          <w:numId w:val="5"/>
        </w:numPr>
        <w:spacing w:before="40" w:after="40"/>
        <w:jc w:val="both"/>
        <w:rPr>
          <w:lang w:val="fr-FR"/>
        </w:rPr>
      </w:pPr>
      <w:r w:rsidRPr="00E34BAB">
        <w:rPr>
          <w:lang w:val="fr-FR"/>
        </w:rPr>
        <w:t>Prépare</w:t>
      </w:r>
      <w:r w:rsidR="0068057A" w:rsidRPr="00E34BAB">
        <w:rPr>
          <w:lang w:val="fr-FR"/>
        </w:rPr>
        <w:t xml:space="preserve"> et supervise l'ensemble du cycle de gestion des subventions ;</w:t>
      </w:r>
    </w:p>
    <w:p w14:paraId="2B5EE99D" w14:textId="77777777" w:rsidR="00D31714" w:rsidRPr="00E34BAB" w:rsidRDefault="00E34BAB" w:rsidP="00E34BAB">
      <w:pPr>
        <w:pStyle w:val="ListParagraph"/>
        <w:numPr>
          <w:ilvl w:val="0"/>
          <w:numId w:val="5"/>
        </w:numPr>
        <w:spacing w:before="40" w:after="40"/>
        <w:jc w:val="both"/>
        <w:rPr>
          <w:lang w:val="fr-FR"/>
        </w:rPr>
      </w:pPr>
      <w:r w:rsidRPr="00E34BAB">
        <w:rPr>
          <w:lang w:val="fr-FR"/>
        </w:rPr>
        <w:t>Assure</w:t>
      </w:r>
      <w:r w:rsidR="0068057A" w:rsidRPr="00E34BAB">
        <w:rPr>
          <w:lang w:val="fr-FR"/>
        </w:rPr>
        <w:t xml:space="preserve"> la conformité administrative et financière des conventions avec les règles d'Expertise France et de l'Union européenne ;</w:t>
      </w:r>
    </w:p>
    <w:p w14:paraId="7334FF47" w14:textId="77777777" w:rsidR="00D31714" w:rsidRPr="00E34BAB" w:rsidRDefault="00E34BAB" w:rsidP="00E34BAB">
      <w:pPr>
        <w:pStyle w:val="ListParagraph"/>
        <w:numPr>
          <w:ilvl w:val="0"/>
          <w:numId w:val="5"/>
        </w:numPr>
        <w:spacing w:before="40" w:after="40"/>
        <w:jc w:val="both"/>
        <w:rPr>
          <w:lang w:val="fr-FR"/>
        </w:rPr>
      </w:pPr>
      <w:r w:rsidRPr="00E34BAB">
        <w:rPr>
          <w:lang w:val="fr-FR"/>
        </w:rPr>
        <w:t>Accompagne</w:t>
      </w:r>
      <w:r w:rsidR="0068057A" w:rsidRPr="00E34BAB">
        <w:rPr>
          <w:lang w:val="fr-FR"/>
        </w:rPr>
        <w:t xml:space="preserve"> les bénéficiaires dans la mise en œuvre des subventions ;</w:t>
      </w:r>
    </w:p>
    <w:p w14:paraId="53323F6D" w14:textId="77777777" w:rsidR="00D31714" w:rsidRPr="00E34BAB" w:rsidRDefault="00E34BAB" w:rsidP="00E34BAB">
      <w:pPr>
        <w:pStyle w:val="ListParagraph"/>
        <w:numPr>
          <w:ilvl w:val="0"/>
          <w:numId w:val="5"/>
        </w:numPr>
        <w:spacing w:before="40" w:after="40"/>
        <w:jc w:val="both"/>
        <w:rPr>
          <w:lang w:val="fr-FR"/>
        </w:rPr>
      </w:pPr>
      <w:r w:rsidRPr="00E34BAB">
        <w:rPr>
          <w:lang w:val="fr-FR"/>
        </w:rPr>
        <w:t>Contrôle</w:t>
      </w:r>
      <w:r w:rsidR="0068057A" w:rsidRPr="00E34BAB">
        <w:rPr>
          <w:lang w:val="fr-FR"/>
        </w:rPr>
        <w:t xml:space="preserve"> les rapports techniques et financiers ;</w:t>
      </w:r>
    </w:p>
    <w:p w14:paraId="49B82385" w14:textId="77777777" w:rsidR="00D31714" w:rsidRPr="00E34BAB" w:rsidRDefault="00E34BAB" w:rsidP="00E34BAB">
      <w:pPr>
        <w:pStyle w:val="ListParagraph"/>
        <w:numPr>
          <w:ilvl w:val="0"/>
          <w:numId w:val="5"/>
        </w:numPr>
        <w:spacing w:before="40" w:after="40"/>
        <w:jc w:val="both"/>
        <w:rPr>
          <w:lang w:val="fr-FR"/>
        </w:rPr>
      </w:pPr>
      <w:r w:rsidRPr="00E34BAB">
        <w:rPr>
          <w:lang w:val="fr-FR"/>
        </w:rPr>
        <w:t>Assure</w:t>
      </w:r>
      <w:r w:rsidR="0068057A" w:rsidRPr="00E34BAB">
        <w:rPr>
          <w:lang w:val="fr-FR"/>
        </w:rPr>
        <w:t xml:space="preserve"> le suivi des décaissements ;</w:t>
      </w:r>
    </w:p>
    <w:p w14:paraId="383786E0" w14:textId="77777777" w:rsidR="00D31714" w:rsidRPr="00E34BAB" w:rsidRDefault="00E34BAB" w:rsidP="00E34BAB">
      <w:pPr>
        <w:pStyle w:val="ListParagraph"/>
        <w:numPr>
          <w:ilvl w:val="0"/>
          <w:numId w:val="5"/>
        </w:numPr>
        <w:spacing w:before="40" w:after="40"/>
        <w:jc w:val="both"/>
        <w:rPr>
          <w:lang w:val="fr-FR"/>
        </w:rPr>
      </w:pPr>
      <w:r w:rsidRPr="00E34BAB">
        <w:rPr>
          <w:lang w:val="fr-FR"/>
        </w:rPr>
        <w:t>Prépare</w:t>
      </w:r>
      <w:r w:rsidR="0068057A" w:rsidRPr="00E34BAB">
        <w:rPr>
          <w:lang w:val="fr-FR"/>
        </w:rPr>
        <w:t xml:space="preserve"> les audits et contrôles ;</w:t>
      </w:r>
    </w:p>
    <w:p w14:paraId="453E05E2" w14:textId="77777777" w:rsidR="00D31714" w:rsidRPr="00E34BAB" w:rsidRDefault="00E34BAB" w:rsidP="00E34BAB">
      <w:pPr>
        <w:pStyle w:val="ListParagraph"/>
        <w:numPr>
          <w:ilvl w:val="0"/>
          <w:numId w:val="5"/>
        </w:numPr>
        <w:spacing w:before="40" w:after="40"/>
        <w:jc w:val="both"/>
        <w:rPr>
          <w:lang w:val="fr-FR"/>
        </w:rPr>
      </w:pPr>
      <w:r w:rsidRPr="00E34BAB">
        <w:rPr>
          <w:lang w:val="fr-FR"/>
        </w:rPr>
        <w:t>Contribue</w:t>
      </w:r>
      <w:r w:rsidR="0068057A" w:rsidRPr="00E34BAB">
        <w:rPr>
          <w:lang w:val="fr-FR"/>
        </w:rPr>
        <w:t xml:space="preserve"> au reporting contractuel auprès de l'Union européenne ;</w:t>
      </w:r>
    </w:p>
    <w:p w14:paraId="77748604" w14:textId="77777777" w:rsidR="00D31714" w:rsidRDefault="00E34BAB" w:rsidP="00E34BAB">
      <w:pPr>
        <w:pStyle w:val="ListParagraph"/>
        <w:numPr>
          <w:ilvl w:val="0"/>
          <w:numId w:val="5"/>
        </w:numPr>
        <w:spacing w:before="40" w:after="40"/>
        <w:jc w:val="both"/>
        <w:rPr>
          <w:lang w:val="fr-FR"/>
        </w:rPr>
      </w:pPr>
      <w:r w:rsidRPr="00E34BAB">
        <w:rPr>
          <w:lang w:val="fr-FR"/>
        </w:rPr>
        <w:t>Participe</w:t>
      </w:r>
      <w:r w:rsidR="0068057A" w:rsidRPr="00E34BAB">
        <w:rPr>
          <w:lang w:val="fr-FR"/>
        </w:rPr>
        <w:t xml:space="preserve"> aux missions de suivi terrain et aux comités de pilotage.</w:t>
      </w:r>
    </w:p>
    <w:p w14:paraId="4C463C44" w14:textId="77777777" w:rsidR="00B158F2" w:rsidRPr="00E34BAB" w:rsidRDefault="00B158F2" w:rsidP="00B158F2">
      <w:pPr>
        <w:pStyle w:val="ListParagraph"/>
        <w:spacing w:before="40" w:after="40"/>
        <w:jc w:val="both"/>
        <w:rPr>
          <w:lang w:val="fr-FR"/>
        </w:rPr>
      </w:pPr>
    </w:p>
    <w:p w14:paraId="3D82DD70" w14:textId="77777777" w:rsidR="00D31714" w:rsidRPr="00E34BAB" w:rsidRDefault="0068057A">
      <w:pPr>
        <w:pStyle w:val="Heading1"/>
        <w:rPr>
          <w:lang w:val="fr-FR"/>
        </w:rPr>
      </w:pPr>
      <w:r w:rsidRPr="00E34BAB">
        <w:rPr>
          <w:lang w:val="fr-FR"/>
        </w:rPr>
        <w:t>3. Conventions de subvention à gérer</w:t>
      </w:r>
    </w:p>
    <w:p w14:paraId="6075D845" w14:textId="77777777" w:rsidR="00D31714" w:rsidRDefault="0068057A">
      <w:pPr>
        <w:spacing w:before="80" w:after="80"/>
        <w:jc w:val="both"/>
        <w:rPr>
          <w:lang w:val="fr-FR"/>
        </w:rPr>
      </w:pPr>
      <w:r w:rsidRPr="00E34BAB">
        <w:rPr>
          <w:lang w:val="fr-FR"/>
        </w:rPr>
        <w:t>À titre prévisionnel, le/la Gestionnaire sera amené(e) à assurer le montage, la contractualisation et le suivi des conventions de subvention suivantes. Cette liste est indicative et non exhaustive ; d'autres conventions pourront être créées pendant la durée du projet en fonction des orientations stratégiques, des décisions du COPIL, des arbitrages budgétaires ou des demandes de la Délégation de l'Union européenne.</w:t>
      </w:r>
    </w:p>
    <w:p w14:paraId="23F6ACF4" w14:textId="77777777" w:rsidR="00032F4C" w:rsidRPr="00B158F2" w:rsidRDefault="00032F4C" w:rsidP="00032F4C">
      <w:pPr>
        <w:spacing w:after="80"/>
        <w:jc w:val="both"/>
        <w:rPr>
          <w:sz w:val="8"/>
          <w:lang w:val="fr-FR"/>
        </w:rPr>
      </w:pPr>
    </w:p>
    <w:p w14:paraId="4955D6F8" w14:textId="77777777" w:rsidR="00D31714" w:rsidRPr="00E34BAB" w:rsidRDefault="0068057A">
      <w:pPr>
        <w:pStyle w:val="Heading2"/>
        <w:rPr>
          <w:lang w:val="fr-FR"/>
        </w:rPr>
      </w:pPr>
      <w:r w:rsidRPr="00E34BAB">
        <w:rPr>
          <w:lang w:val="fr-FR"/>
        </w:rPr>
        <w:t>3.1 Activité A.2.1.1 – Renforcement de l'OPA-AC</w:t>
      </w:r>
    </w:p>
    <w:p w14:paraId="7D24C91F" w14:textId="77777777" w:rsidR="00D31714" w:rsidRPr="00E34BAB" w:rsidRDefault="0068057A">
      <w:pPr>
        <w:spacing w:before="80" w:after="80"/>
        <w:jc w:val="both"/>
        <w:rPr>
          <w:lang w:val="fr-FR"/>
        </w:rPr>
      </w:pPr>
      <w:r w:rsidRPr="00E34BAB">
        <w:rPr>
          <w:lang w:val="fr-FR"/>
        </w:rPr>
        <w:t>Convention de subvention avec l'Observatoire des Pratiques Anormales en Afrique Centrale (OPA-AC), portant sur :</w:t>
      </w:r>
    </w:p>
    <w:p w14:paraId="0744B316" w14:textId="77777777" w:rsidR="00D31714" w:rsidRPr="00E34BAB" w:rsidRDefault="00E34BAB" w:rsidP="00E34BAB">
      <w:pPr>
        <w:pStyle w:val="ListParagraph"/>
        <w:numPr>
          <w:ilvl w:val="0"/>
          <w:numId w:val="5"/>
        </w:numPr>
        <w:spacing w:before="40" w:after="40"/>
        <w:jc w:val="both"/>
        <w:rPr>
          <w:lang w:val="fr-FR"/>
        </w:rPr>
      </w:pPr>
      <w:r>
        <w:rPr>
          <w:lang w:val="fr-FR"/>
        </w:rPr>
        <w:t xml:space="preserve">Le </w:t>
      </w:r>
      <w:r w:rsidR="0068057A" w:rsidRPr="00E34BAB">
        <w:rPr>
          <w:lang w:val="fr-FR"/>
        </w:rPr>
        <w:t>renforcement institutionnel de l'OPA-AC ;</w:t>
      </w:r>
    </w:p>
    <w:p w14:paraId="7196FA2D" w14:textId="77777777" w:rsidR="00D31714" w:rsidRPr="00E34BAB" w:rsidRDefault="00E34BAB" w:rsidP="00E34BAB">
      <w:pPr>
        <w:pStyle w:val="ListParagraph"/>
        <w:numPr>
          <w:ilvl w:val="0"/>
          <w:numId w:val="5"/>
        </w:numPr>
        <w:spacing w:before="40" w:after="40"/>
        <w:jc w:val="both"/>
        <w:rPr>
          <w:lang w:val="fr-FR"/>
        </w:rPr>
      </w:pPr>
      <w:r>
        <w:rPr>
          <w:lang w:val="fr-FR"/>
        </w:rPr>
        <w:t xml:space="preserve">La </w:t>
      </w:r>
      <w:r w:rsidR="0068057A" w:rsidRPr="00E34BAB">
        <w:rPr>
          <w:lang w:val="fr-FR"/>
        </w:rPr>
        <w:t>collecte, traitement et analyse des données sur les pratiques anormales ;</w:t>
      </w:r>
    </w:p>
    <w:p w14:paraId="4808907A" w14:textId="77777777" w:rsidR="00D31714" w:rsidRPr="00E34BAB" w:rsidRDefault="00E34BAB" w:rsidP="00E34BAB">
      <w:pPr>
        <w:pStyle w:val="ListParagraph"/>
        <w:numPr>
          <w:ilvl w:val="0"/>
          <w:numId w:val="5"/>
        </w:numPr>
        <w:spacing w:before="40" w:after="40"/>
        <w:jc w:val="both"/>
        <w:rPr>
          <w:lang w:val="fr-FR"/>
        </w:rPr>
      </w:pPr>
      <w:r>
        <w:rPr>
          <w:lang w:val="fr-FR"/>
        </w:rPr>
        <w:t xml:space="preserve">La </w:t>
      </w:r>
      <w:r w:rsidR="0068057A" w:rsidRPr="00E34BAB">
        <w:rPr>
          <w:lang w:val="fr-FR"/>
        </w:rPr>
        <w:t>production de rapports de surveillance des corridors ;</w:t>
      </w:r>
    </w:p>
    <w:p w14:paraId="0B9B632D" w14:textId="77777777" w:rsidR="00D31714" w:rsidRDefault="00E34BAB" w:rsidP="00E34BAB">
      <w:pPr>
        <w:pStyle w:val="ListParagraph"/>
        <w:numPr>
          <w:ilvl w:val="0"/>
          <w:numId w:val="5"/>
        </w:numPr>
        <w:spacing w:before="40" w:after="40"/>
        <w:jc w:val="both"/>
        <w:rPr>
          <w:lang w:val="fr-FR"/>
        </w:rPr>
      </w:pPr>
      <w:r>
        <w:rPr>
          <w:lang w:val="fr-FR"/>
        </w:rPr>
        <w:t xml:space="preserve">La </w:t>
      </w:r>
      <w:r w:rsidR="0068057A" w:rsidRPr="00E34BAB">
        <w:rPr>
          <w:lang w:val="fr-FR"/>
        </w:rPr>
        <w:t>lutte contre les pratiques anormales et les fraudes sur les corridors 5 et 6.</w:t>
      </w:r>
    </w:p>
    <w:p w14:paraId="63387A6E" w14:textId="77777777" w:rsidR="00EA6C69" w:rsidRDefault="00EA6C69" w:rsidP="00EA6C69">
      <w:pPr>
        <w:spacing w:before="40" w:after="40"/>
        <w:jc w:val="both"/>
        <w:rPr>
          <w:lang w:val="fr-FR"/>
        </w:rPr>
      </w:pPr>
    </w:p>
    <w:p w14:paraId="08BDB9F0" w14:textId="77777777" w:rsidR="00EA6C69" w:rsidRPr="00E34BAB" w:rsidRDefault="00EA6C69" w:rsidP="00EA6C69">
      <w:pPr>
        <w:spacing w:before="80" w:after="80"/>
        <w:jc w:val="both"/>
        <w:rPr>
          <w:lang w:val="fr-FR"/>
        </w:rPr>
      </w:pPr>
      <w:r w:rsidRPr="00E34BAB">
        <w:rPr>
          <w:u w:val="single"/>
          <w:lang w:val="fr-FR"/>
        </w:rPr>
        <w:t xml:space="preserve">Objet </w:t>
      </w:r>
      <w:r w:rsidRPr="00E34BAB">
        <w:rPr>
          <w:lang w:val="fr-FR"/>
        </w:rPr>
        <w:t xml:space="preserve">: </w:t>
      </w:r>
      <w:r w:rsidR="00776194">
        <w:rPr>
          <w:lang w:val="fr-FR"/>
        </w:rPr>
        <w:t>Renforcement de l’OPA-AC</w:t>
      </w:r>
      <w:r w:rsidR="00032F4C">
        <w:rPr>
          <w:lang w:val="fr-FR"/>
        </w:rPr>
        <w:t xml:space="preserve"> incluant :</w:t>
      </w:r>
    </w:p>
    <w:p w14:paraId="7192D5D8" w14:textId="77777777" w:rsidR="00776194" w:rsidRPr="00776194" w:rsidRDefault="00032F4C" w:rsidP="00032F4C">
      <w:pPr>
        <w:pStyle w:val="ListParagraph"/>
        <w:numPr>
          <w:ilvl w:val="0"/>
          <w:numId w:val="5"/>
        </w:numPr>
        <w:spacing w:before="40" w:after="40"/>
        <w:jc w:val="both"/>
        <w:rPr>
          <w:lang w:val="fr-FR"/>
        </w:rPr>
      </w:pPr>
      <w:r>
        <w:rPr>
          <w:lang w:val="fr-FR"/>
        </w:rPr>
        <w:t>La relancer d</w:t>
      </w:r>
      <w:r w:rsidR="00776194" w:rsidRPr="00776194">
        <w:rPr>
          <w:lang w:val="fr-FR"/>
        </w:rPr>
        <w:t>es activités</w:t>
      </w:r>
      <w:r>
        <w:rPr>
          <w:lang w:val="fr-FR"/>
        </w:rPr>
        <w:t xml:space="preserve"> de surveillance de l’OPA</w:t>
      </w:r>
      <w:r w:rsidR="00776194" w:rsidRPr="00776194">
        <w:rPr>
          <w:lang w:val="fr-FR"/>
        </w:rPr>
        <w:t xml:space="preserve"> sur le corridor Yaoundé – Libreville ;</w:t>
      </w:r>
    </w:p>
    <w:p w14:paraId="2922BF60" w14:textId="77777777" w:rsidR="00776194" w:rsidRPr="00776194" w:rsidRDefault="00032F4C" w:rsidP="00032F4C">
      <w:pPr>
        <w:pStyle w:val="ListParagraph"/>
        <w:numPr>
          <w:ilvl w:val="0"/>
          <w:numId w:val="5"/>
        </w:numPr>
        <w:spacing w:before="40" w:after="40"/>
        <w:jc w:val="both"/>
        <w:rPr>
          <w:lang w:val="fr-FR"/>
        </w:rPr>
      </w:pPr>
      <w:r>
        <w:rPr>
          <w:lang w:val="fr-FR"/>
        </w:rPr>
        <w:t>La c</w:t>
      </w:r>
      <w:r w:rsidR="00776194" w:rsidRPr="00776194">
        <w:rPr>
          <w:lang w:val="fr-FR"/>
        </w:rPr>
        <w:t>onsolid</w:t>
      </w:r>
      <w:r>
        <w:rPr>
          <w:lang w:val="fr-FR"/>
        </w:rPr>
        <w:t>ation d</w:t>
      </w:r>
      <w:r w:rsidR="00776194" w:rsidRPr="00776194">
        <w:rPr>
          <w:lang w:val="fr-FR"/>
        </w:rPr>
        <w:t>es études déjà menées dans les enceintes portuaires de Douala et Kribi ;</w:t>
      </w:r>
    </w:p>
    <w:p w14:paraId="35147BC0" w14:textId="77777777" w:rsidR="00776194" w:rsidRPr="00776194" w:rsidRDefault="00032F4C" w:rsidP="00032F4C">
      <w:pPr>
        <w:pStyle w:val="ListParagraph"/>
        <w:numPr>
          <w:ilvl w:val="0"/>
          <w:numId w:val="5"/>
        </w:numPr>
        <w:spacing w:before="40" w:after="40"/>
        <w:jc w:val="both"/>
        <w:rPr>
          <w:lang w:val="fr-FR"/>
        </w:rPr>
      </w:pPr>
      <w:r>
        <w:rPr>
          <w:lang w:val="fr-FR"/>
        </w:rPr>
        <w:t>L’organisation de</w:t>
      </w:r>
      <w:r w:rsidR="00776194" w:rsidRPr="00776194">
        <w:rPr>
          <w:lang w:val="fr-FR"/>
        </w:rPr>
        <w:t xml:space="preserve"> voyages d’études dans une stratégie de benchmarking ;</w:t>
      </w:r>
    </w:p>
    <w:p w14:paraId="6DDC3F3A" w14:textId="77777777" w:rsidR="00776194" w:rsidRPr="00776194" w:rsidRDefault="00032F4C" w:rsidP="00032F4C">
      <w:pPr>
        <w:pStyle w:val="ListParagraph"/>
        <w:numPr>
          <w:ilvl w:val="0"/>
          <w:numId w:val="5"/>
        </w:numPr>
        <w:spacing w:before="40" w:after="40"/>
        <w:jc w:val="both"/>
        <w:rPr>
          <w:lang w:val="fr-FR"/>
        </w:rPr>
      </w:pPr>
      <w:r>
        <w:rPr>
          <w:lang w:val="fr-FR"/>
        </w:rPr>
        <w:t>La continuation des observations d</w:t>
      </w:r>
      <w:r w:rsidR="00776194" w:rsidRPr="00776194">
        <w:rPr>
          <w:lang w:val="fr-FR"/>
        </w:rPr>
        <w:t xml:space="preserve">es évolutions sur les corridors, </w:t>
      </w:r>
    </w:p>
    <w:p w14:paraId="3572830A" w14:textId="77777777" w:rsidR="00776194" w:rsidRPr="00776194" w:rsidRDefault="00032F4C" w:rsidP="00032F4C">
      <w:pPr>
        <w:pStyle w:val="ListParagraph"/>
        <w:numPr>
          <w:ilvl w:val="0"/>
          <w:numId w:val="5"/>
        </w:numPr>
        <w:spacing w:before="40" w:after="40"/>
        <w:jc w:val="both"/>
        <w:rPr>
          <w:lang w:val="fr-FR"/>
        </w:rPr>
      </w:pPr>
      <w:r>
        <w:rPr>
          <w:lang w:val="fr-FR"/>
        </w:rPr>
        <w:t>L’organisation d’</w:t>
      </w:r>
      <w:r w:rsidR="00776194" w:rsidRPr="00776194">
        <w:rPr>
          <w:lang w:val="fr-FR"/>
        </w:rPr>
        <w:t>ateliers nationaux mettant l’accent sur la mise en place de l’ORT ;</w:t>
      </w:r>
    </w:p>
    <w:p w14:paraId="0519F0ED" w14:textId="77777777" w:rsidR="00776194" w:rsidRPr="00776194" w:rsidRDefault="00032F4C" w:rsidP="00032F4C">
      <w:pPr>
        <w:pStyle w:val="ListParagraph"/>
        <w:numPr>
          <w:ilvl w:val="0"/>
          <w:numId w:val="5"/>
        </w:numPr>
        <w:spacing w:before="40" w:after="40"/>
        <w:jc w:val="both"/>
        <w:rPr>
          <w:lang w:val="fr-FR"/>
        </w:rPr>
      </w:pPr>
      <w:r>
        <w:rPr>
          <w:lang w:val="fr-FR"/>
        </w:rPr>
        <w:t>L’organisation d’</w:t>
      </w:r>
      <w:r w:rsidR="00776194" w:rsidRPr="00776194">
        <w:rPr>
          <w:lang w:val="fr-FR"/>
        </w:rPr>
        <w:t>un atelier régional de lancement de la mise en place de l’ORT.</w:t>
      </w:r>
    </w:p>
    <w:p w14:paraId="4F3C62DA" w14:textId="77777777" w:rsidR="00EA6C69" w:rsidRDefault="00EA6C69" w:rsidP="00EA6C69">
      <w:pPr>
        <w:spacing w:before="80" w:after="80"/>
        <w:jc w:val="both"/>
        <w:rPr>
          <w:lang w:val="fr-FR"/>
        </w:rPr>
      </w:pPr>
    </w:p>
    <w:p w14:paraId="5AA92C38" w14:textId="77777777" w:rsidR="00EA6C69" w:rsidRPr="00776194" w:rsidRDefault="00EA6C69" w:rsidP="00EA6C69">
      <w:pPr>
        <w:spacing w:before="80" w:after="80"/>
        <w:jc w:val="both"/>
        <w:rPr>
          <w:lang w:val="fr-FR"/>
        </w:rPr>
      </w:pPr>
      <w:r w:rsidRPr="00776194">
        <w:rPr>
          <w:u w:val="single"/>
          <w:lang w:val="fr-FR"/>
        </w:rPr>
        <w:t>Montant prévisionnel</w:t>
      </w:r>
      <w:r w:rsidR="00776194" w:rsidRPr="00776194">
        <w:rPr>
          <w:lang w:val="fr-FR"/>
        </w:rPr>
        <w:t xml:space="preserve"> : jusqu'à </w:t>
      </w:r>
      <w:r w:rsidRPr="00776194">
        <w:rPr>
          <w:lang w:val="fr-FR"/>
        </w:rPr>
        <w:t>497 300 € (ligne A.2.1.</w:t>
      </w:r>
      <w:r w:rsidR="00776194" w:rsidRPr="00776194">
        <w:rPr>
          <w:lang w:val="fr-FR"/>
        </w:rPr>
        <w:t>1</w:t>
      </w:r>
      <w:r w:rsidRPr="00776194">
        <w:rPr>
          <w:lang w:val="fr-FR"/>
        </w:rPr>
        <w:t>.3 « Subvention » du Budget Rectificatif 2026), décaissés par tranches, la première entre septembre et décembre 2026.</w:t>
      </w:r>
    </w:p>
    <w:p w14:paraId="2712572F" w14:textId="77777777" w:rsidR="00EA6C69" w:rsidRPr="00776194" w:rsidRDefault="00EA6C69" w:rsidP="00EA6C69">
      <w:pPr>
        <w:spacing w:before="80" w:after="80"/>
        <w:jc w:val="both"/>
        <w:rPr>
          <w:lang w:val="fr-FR"/>
        </w:rPr>
      </w:pPr>
      <w:r w:rsidRPr="00776194">
        <w:rPr>
          <w:u w:val="single"/>
          <w:lang w:val="fr-FR"/>
        </w:rPr>
        <w:lastRenderedPageBreak/>
        <w:t>Modalités d'exécution</w:t>
      </w:r>
      <w:r w:rsidRPr="00776194">
        <w:rPr>
          <w:lang w:val="fr-FR"/>
        </w:rPr>
        <w:t xml:space="preserve"> : la convention prévoit une clause de maîtrise d'ouvrage déléguée – Expertise France pilote la passation du marché auprès d'une société privée, le suivi des travaux et la réception des livrables, pour le compte des ministères bénéficiaires, qui valident les actes finaux.</w:t>
      </w:r>
    </w:p>
    <w:p w14:paraId="05A75CB3" w14:textId="77777777" w:rsidR="00EA6C69" w:rsidRPr="00776194" w:rsidRDefault="00EA6C69" w:rsidP="00EA6C69">
      <w:pPr>
        <w:spacing w:before="80" w:after="80"/>
        <w:jc w:val="both"/>
        <w:rPr>
          <w:lang w:val="fr-FR"/>
        </w:rPr>
      </w:pPr>
      <w:r w:rsidRPr="00776194">
        <w:rPr>
          <w:u w:val="single"/>
          <w:lang w:val="fr-FR"/>
        </w:rPr>
        <w:t>Calendrier prévisionnel</w:t>
      </w:r>
      <w:r w:rsidRPr="00776194">
        <w:rPr>
          <w:lang w:val="fr-FR"/>
        </w:rPr>
        <w:t xml:space="preserve"> : signature de la convention visée avant fin août 2026 ; premiers décaissements entre septembre et décembre 2026</w:t>
      </w:r>
      <w:r w:rsidR="00776194" w:rsidRPr="00776194">
        <w:rPr>
          <w:lang w:val="fr-FR"/>
        </w:rPr>
        <w:t>.</w:t>
      </w:r>
    </w:p>
    <w:p w14:paraId="009C0278" w14:textId="77777777" w:rsidR="00EA6C69" w:rsidRPr="00776194" w:rsidRDefault="00EA6C69" w:rsidP="00EA6C69">
      <w:pPr>
        <w:spacing w:before="80" w:after="80"/>
        <w:jc w:val="both"/>
        <w:rPr>
          <w:lang w:val="fr-FR"/>
        </w:rPr>
      </w:pPr>
      <w:r w:rsidRPr="00776194">
        <w:rPr>
          <w:u w:val="single"/>
          <w:lang w:val="fr-FR"/>
        </w:rPr>
        <w:t>Obligations des bénéficiaires</w:t>
      </w:r>
      <w:r w:rsidRPr="00776194">
        <w:rPr>
          <w:lang w:val="fr-FR"/>
        </w:rPr>
        <w:t xml:space="preserve"> : signature de l'expression de besoin conjointe, mise à disposition des sites et des accès, désignation d'un point focal institutionnel, validation des réceptions.</w:t>
      </w:r>
    </w:p>
    <w:p w14:paraId="7C1754FC" w14:textId="77777777" w:rsidR="00EA6C69" w:rsidRDefault="00EA6C69" w:rsidP="00EA6C69">
      <w:pPr>
        <w:spacing w:before="80" w:after="80"/>
        <w:jc w:val="both"/>
        <w:rPr>
          <w:lang w:val="fr-FR"/>
        </w:rPr>
      </w:pPr>
      <w:r w:rsidRPr="00776194">
        <w:rPr>
          <w:u w:val="single"/>
          <w:lang w:val="fr-FR"/>
        </w:rPr>
        <w:t>Obligations d'Expertise France</w:t>
      </w:r>
      <w:r w:rsidRPr="00776194">
        <w:rPr>
          <w:lang w:val="fr-FR"/>
        </w:rPr>
        <w:t xml:space="preserve"> : pilotage technique et administratif, reporting régulier, mobilisation de l'expert technique et du/de la Gestionnaire des subventions, organisation de l'audit prévu (A.2.1.2.4). Un comité de pilotage trimestriel associera les ministères bénéficiaires et la Chefferie de Projet CORAC 5-6.</w:t>
      </w:r>
    </w:p>
    <w:p w14:paraId="26244BE0" w14:textId="77777777" w:rsidR="00032F4C" w:rsidRPr="00B158F2" w:rsidRDefault="00032F4C" w:rsidP="00EA6C69">
      <w:pPr>
        <w:spacing w:before="80" w:after="80"/>
        <w:jc w:val="both"/>
        <w:rPr>
          <w:sz w:val="8"/>
          <w:lang w:val="fr-FR"/>
        </w:rPr>
      </w:pPr>
    </w:p>
    <w:p w14:paraId="597F86D9" w14:textId="77777777" w:rsidR="00D31714" w:rsidRPr="00E34BAB" w:rsidRDefault="0068057A">
      <w:pPr>
        <w:pStyle w:val="Heading2"/>
        <w:rPr>
          <w:lang w:val="fr-FR"/>
        </w:rPr>
      </w:pPr>
      <w:r w:rsidRPr="00E34BAB">
        <w:rPr>
          <w:lang w:val="fr-FR"/>
        </w:rPr>
        <w:t>3.2 Activité A.2.1.2 – Contrôle des charges à l'essieu</w:t>
      </w:r>
    </w:p>
    <w:p w14:paraId="0C650EB3" w14:textId="77777777" w:rsidR="00D31714" w:rsidRDefault="0068057A">
      <w:pPr>
        <w:spacing w:before="80" w:after="80"/>
        <w:jc w:val="both"/>
      </w:pPr>
      <w:r>
        <w:t xml:space="preserve">Conventions de subvention </w:t>
      </w:r>
      <w:r w:rsidR="00E34BAB">
        <w:t>avec :</w:t>
      </w:r>
    </w:p>
    <w:p w14:paraId="1BF190AB" w14:textId="77777777" w:rsidR="00D31714" w:rsidRPr="00E34BAB" w:rsidRDefault="00E34BAB" w:rsidP="00E34BAB">
      <w:pPr>
        <w:pStyle w:val="ListParagraph"/>
        <w:numPr>
          <w:ilvl w:val="0"/>
          <w:numId w:val="5"/>
        </w:numPr>
        <w:spacing w:before="40" w:after="40"/>
        <w:jc w:val="both"/>
        <w:rPr>
          <w:lang w:val="fr-FR"/>
        </w:rPr>
      </w:pPr>
      <w:r w:rsidRPr="00E34BAB">
        <w:rPr>
          <w:lang w:val="fr-FR"/>
        </w:rPr>
        <w:t>Le</w:t>
      </w:r>
      <w:r w:rsidR="0068057A" w:rsidRPr="00E34BAB">
        <w:rPr>
          <w:lang w:val="fr-FR"/>
        </w:rPr>
        <w:t xml:space="preserve"> Ministère des Transports du Cameroun (bénéficiaire principal) ;</w:t>
      </w:r>
    </w:p>
    <w:p w14:paraId="1D47A6F9" w14:textId="77777777" w:rsidR="00D31714" w:rsidRPr="00E34BAB" w:rsidRDefault="00E34BAB" w:rsidP="00E34BAB">
      <w:pPr>
        <w:pStyle w:val="ListParagraph"/>
        <w:numPr>
          <w:ilvl w:val="0"/>
          <w:numId w:val="5"/>
        </w:numPr>
        <w:spacing w:before="40" w:after="40"/>
        <w:jc w:val="both"/>
        <w:rPr>
          <w:lang w:val="fr-FR"/>
        </w:rPr>
      </w:pPr>
      <w:r w:rsidRPr="00E34BAB">
        <w:rPr>
          <w:lang w:val="fr-FR"/>
        </w:rPr>
        <w:t>Le</w:t>
      </w:r>
      <w:r w:rsidR="0068057A" w:rsidRPr="00E34BAB">
        <w:rPr>
          <w:lang w:val="fr-FR"/>
        </w:rPr>
        <w:t xml:space="preserve"> Ministère des Travaux Publics du Cameroun ;</w:t>
      </w:r>
    </w:p>
    <w:p w14:paraId="60DD506F" w14:textId="77777777" w:rsidR="00D31714" w:rsidRPr="00E34BAB" w:rsidRDefault="00E34BAB" w:rsidP="00E34BAB">
      <w:pPr>
        <w:pStyle w:val="ListParagraph"/>
        <w:numPr>
          <w:ilvl w:val="0"/>
          <w:numId w:val="5"/>
        </w:numPr>
        <w:spacing w:before="40" w:after="40"/>
        <w:jc w:val="both"/>
        <w:rPr>
          <w:lang w:val="fr-FR"/>
        </w:rPr>
      </w:pPr>
      <w:r w:rsidRPr="00E34BAB">
        <w:rPr>
          <w:lang w:val="fr-FR"/>
        </w:rPr>
        <w:t>Le</w:t>
      </w:r>
      <w:r w:rsidR="0068057A" w:rsidRPr="00E34BAB">
        <w:rPr>
          <w:lang w:val="fr-FR"/>
        </w:rPr>
        <w:t xml:space="preserve"> MINEPAT (Ministère de l'Économie, de la Planification et de l'Aménagement du Territoire) du Cameroun ;</w:t>
      </w:r>
    </w:p>
    <w:p w14:paraId="25639216" w14:textId="77777777" w:rsidR="00D31714" w:rsidRPr="00E34BAB" w:rsidRDefault="00E34BAB" w:rsidP="00E34BAB">
      <w:pPr>
        <w:pStyle w:val="ListParagraph"/>
        <w:numPr>
          <w:ilvl w:val="0"/>
          <w:numId w:val="5"/>
        </w:numPr>
        <w:spacing w:before="40" w:after="40"/>
        <w:jc w:val="both"/>
        <w:rPr>
          <w:lang w:val="fr-FR"/>
        </w:rPr>
      </w:pPr>
      <w:r w:rsidRPr="00E34BAB">
        <w:rPr>
          <w:lang w:val="fr-FR"/>
        </w:rPr>
        <w:t>Le</w:t>
      </w:r>
      <w:r w:rsidR="0068057A" w:rsidRPr="00E34BAB">
        <w:rPr>
          <w:lang w:val="fr-FR"/>
        </w:rPr>
        <w:t xml:space="preserve"> Ministère des Transports de la République centrafricaine (pour les sites RCA).</w:t>
      </w:r>
    </w:p>
    <w:p w14:paraId="77E80EB6" w14:textId="77777777" w:rsidR="00E34BAB" w:rsidRDefault="00E34BAB">
      <w:pPr>
        <w:spacing w:before="80" w:after="80"/>
        <w:jc w:val="both"/>
        <w:rPr>
          <w:lang w:val="fr-FR"/>
        </w:rPr>
      </w:pPr>
    </w:p>
    <w:p w14:paraId="1C894937" w14:textId="77777777" w:rsidR="00D31714" w:rsidRPr="00E34BAB" w:rsidRDefault="0068057A">
      <w:pPr>
        <w:spacing w:before="80" w:after="80"/>
        <w:jc w:val="both"/>
        <w:rPr>
          <w:lang w:val="fr-FR"/>
        </w:rPr>
      </w:pPr>
      <w:r w:rsidRPr="00E34BAB">
        <w:rPr>
          <w:u w:val="single"/>
          <w:lang w:val="fr-FR"/>
        </w:rPr>
        <w:t xml:space="preserve">Objet </w:t>
      </w:r>
      <w:r w:rsidRPr="00E34BAB">
        <w:rPr>
          <w:lang w:val="fr-FR"/>
        </w:rPr>
        <w:t>: réhabilitation et digitalisation du parc existant de ponts bascules sur les corridors 5 et 6, incluant :</w:t>
      </w:r>
    </w:p>
    <w:p w14:paraId="59CA8870" w14:textId="77777777" w:rsidR="00D31714" w:rsidRPr="00E34BAB" w:rsidRDefault="00EA6C69" w:rsidP="00E34BAB">
      <w:pPr>
        <w:pStyle w:val="ListParagraph"/>
        <w:numPr>
          <w:ilvl w:val="0"/>
          <w:numId w:val="5"/>
        </w:numPr>
        <w:spacing w:before="40" w:after="40"/>
        <w:jc w:val="both"/>
        <w:rPr>
          <w:lang w:val="fr-FR"/>
        </w:rPr>
      </w:pPr>
      <w:r w:rsidRPr="00E34BAB">
        <w:rPr>
          <w:lang w:val="fr-FR"/>
        </w:rPr>
        <w:t>L’installation</w:t>
      </w:r>
      <w:r w:rsidR="0068057A" w:rsidRPr="00E34BAB">
        <w:rPr>
          <w:lang w:val="fr-FR"/>
        </w:rPr>
        <w:t xml:space="preserve"> de systèmes de pesage connectés ;</w:t>
      </w:r>
    </w:p>
    <w:p w14:paraId="49E11923" w14:textId="77777777" w:rsidR="00D31714" w:rsidRPr="00E34BAB" w:rsidRDefault="00EA6C69" w:rsidP="00E34BAB">
      <w:pPr>
        <w:pStyle w:val="ListParagraph"/>
        <w:numPr>
          <w:ilvl w:val="0"/>
          <w:numId w:val="5"/>
        </w:numPr>
        <w:spacing w:before="40" w:after="40"/>
        <w:jc w:val="both"/>
        <w:rPr>
          <w:lang w:val="fr-FR"/>
        </w:rPr>
      </w:pPr>
      <w:r w:rsidRPr="00E34BAB">
        <w:rPr>
          <w:lang w:val="fr-FR"/>
        </w:rPr>
        <w:t>Le</w:t>
      </w:r>
      <w:r w:rsidR="0068057A" w:rsidRPr="00E34BAB">
        <w:rPr>
          <w:lang w:val="fr-FR"/>
        </w:rPr>
        <w:t xml:space="preserve"> déploiement de capteurs de charge à l'essieu ;</w:t>
      </w:r>
    </w:p>
    <w:p w14:paraId="5B8E357F" w14:textId="77777777" w:rsidR="00D31714" w:rsidRPr="00E34BAB" w:rsidRDefault="00EA6C69" w:rsidP="00E34BAB">
      <w:pPr>
        <w:pStyle w:val="ListParagraph"/>
        <w:numPr>
          <w:ilvl w:val="0"/>
          <w:numId w:val="5"/>
        </w:numPr>
        <w:spacing w:before="40" w:after="40"/>
        <w:jc w:val="both"/>
        <w:rPr>
          <w:lang w:val="fr-FR"/>
        </w:rPr>
      </w:pPr>
      <w:r w:rsidRPr="00E34BAB">
        <w:rPr>
          <w:lang w:val="fr-FR"/>
        </w:rPr>
        <w:t>Le</w:t>
      </w:r>
      <w:r w:rsidR="0068057A" w:rsidRPr="00E34BAB">
        <w:rPr>
          <w:lang w:val="fr-FR"/>
        </w:rPr>
        <w:t xml:space="preserve"> déploiement de caméras ANPR (reconnaissance automatique des plaques d'immatriculation) ;</w:t>
      </w:r>
    </w:p>
    <w:p w14:paraId="79A7248C" w14:textId="77777777" w:rsidR="00D31714" w:rsidRPr="00E34BAB" w:rsidRDefault="00EA6C69" w:rsidP="00E34BAB">
      <w:pPr>
        <w:pStyle w:val="ListParagraph"/>
        <w:numPr>
          <w:ilvl w:val="0"/>
          <w:numId w:val="5"/>
        </w:numPr>
        <w:spacing w:before="40" w:after="40"/>
        <w:jc w:val="both"/>
        <w:rPr>
          <w:lang w:val="fr-FR"/>
        </w:rPr>
      </w:pPr>
      <w:r w:rsidRPr="00E34BAB">
        <w:rPr>
          <w:lang w:val="fr-FR"/>
        </w:rPr>
        <w:t>La</w:t>
      </w:r>
      <w:r w:rsidR="0068057A" w:rsidRPr="00E34BAB">
        <w:rPr>
          <w:lang w:val="fr-FR"/>
        </w:rPr>
        <w:t xml:space="preserve"> mise en place de terminaux numériques ;</w:t>
      </w:r>
    </w:p>
    <w:p w14:paraId="1C31FFC7" w14:textId="77777777" w:rsidR="00D31714" w:rsidRPr="00E34BAB" w:rsidRDefault="00EA6C69" w:rsidP="00E34BAB">
      <w:pPr>
        <w:pStyle w:val="ListParagraph"/>
        <w:numPr>
          <w:ilvl w:val="0"/>
          <w:numId w:val="5"/>
        </w:numPr>
        <w:spacing w:before="40" w:after="40"/>
        <w:jc w:val="both"/>
        <w:rPr>
          <w:lang w:val="fr-FR"/>
        </w:rPr>
      </w:pPr>
      <w:r w:rsidRPr="00E34BAB">
        <w:rPr>
          <w:lang w:val="fr-FR"/>
        </w:rPr>
        <w:t>Les</w:t>
      </w:r>
      <w:r w:rsidR="0068057A" w:rsidRPr="00E34BAB">
        <w:rPr>
          <w:lang w:val="fr-FR"/>
        </w:rPr>
        <w:t xml:space="preserve"> dispositifs de transmission et de centralisation des données.</w:t>
      </w:r>
    </w:p>
    <w:p w14:paraId="452E44F1" w14:textId="77777777" w:rsidR="00EA6C69" w:rsidRDefault="00EA6C69">
      <w:pPr>
        <w:spacing w:before="80" w:after="80"/>
        <w:jc w:val="both"/>
        <w:rPr>
          <w:lang w:val="fr-FR"/>
        </w:rPr>
      </w:pPr>
    </w:p>
    <w:p w14:paraId="1B17AE9D" w14:textId="77777777" w:rsidR="00D31714" w:rsidRPr="00E34BAB" w:rsidRDefault="0068057A">
      <w:pPr>
        <w:spacing w:before="80" w:after="80"/>
        <w:jc w:val="both"/>
        <w:rPr>
          <w:lang w:val="fr-FR"/>
        </w:rPr>
      </w:pPr>
      <w:r w:rsidRPr="00EA6C69">
        <w:rPr>
          <w:u w:val="single"/>
          <w:lang w:val="fr-FR"/>
        </w:rPr>
        <w:t>Montant prévisionnel</w:t>
      </w:r>
      <w:r w:rsidRPr="00E34BAB">
        <w:rPr>
          <w:lang w:val="fr-FR"/>
        </w:rPr>
        <w:t xml:space="preserve"> : jusqu'à 1 497 300 € (ligne A.2.1.2.3 « Subvention » du Budget Rectificatif 2026), décaissés par tranches, la première entre septembre et décembre 2026.</w:t>
      </w:r>
    </w:p>
    <w:p w14:paraId="76928770" w14:textId="77777777" w:rsidR="00D31714" w:rsidRPr="00E34BAB" w:rsidRDefault="0068057A">
      <w:pPr>
        <w:spacing w:before="80" w:after="80"/>
        <w:jc w:val="both"/>
        <w:rPr>
          <w:lang w:val="fr-FR"/>
        </w:rPr>
      </w:pPr>
      <w:r w:rsidRPr="00EA6C69">
        <w:rPr>
          <w:u w:val="single"/>
          <w:lang w:val="fr-FR"/>
        </w:rPr>
        <w:t>Modalités d'exécution</w:t>
      </w:r>
      <w:r w:rsidRPr="00E34BAB">
        <w:rPr>
          <w:lang w:val="fr-FR"/>
        </w:rPr>
        <w:t xml:space="preserve"> : la convention prévoit une clause de maîtrise d'ouvrage déléguée – Expertise France pilote la passation du marché auprès d'une société privée, le suivi des travaux et la réception des livrables, pour le compte des ministères bénéficiaires, qui valident les actes finaux.</w:t>
      </w:r>
    </w:p>
    <w:p w14:paraId="6E62BBAF" w14:textId="77777777" w:rsidR="00D31714" w:rsidRPr="00E34BAB" w:rsidRDefault="0068057A">
      <w:pPr>
        <w:spacing w:before="80" w:after="80"/>
        <w:jc w:val="both"/>
        <w:rPr>
          <w:lang w:val="fr-FR"/>
        </w:rPr>
      </w:pPr>
      <w:r w:rsidRPr="00EA6C69">
        <w:rPr>
          <w:u w:val="single"/>
          <w:lang w:val="fr-FR"/>
        </w:rPr>
        <w:t>Calendrier prévisionnel</w:t>
      </w:r>
      <w:r w:rsidR="00EA6C69">
        <w:rPr>
          <w:lang w:val="fr-FR"/>
        </w:rPr>
        <w:t xml:space="preserve"> </w:t>
      </w:r>
      <w:r w:rsidRPr="00E34BAB">
        <w:rPr>
          <w:lang w:val="fr-FR"/>
        </w:rPr>
        <w:t>: signature de la convention visée avant fin août 2026 ; premiers décaissements entre septembre et décembre 2026 ; achèvement des travaux à l'horizon 18 mois (fin 2027).</w:t>
      </w:r>
    </w:p>
    <w:p w14:paraId="5CC72D45" w14:textId="77777777" w:rsidR="00D31714" w:rsidRPr="00E34BAB" w:rsidRDefault="0068057A">
      <w:pPr>
        <w:spacing w:before="80" w:after="80"/>
        <w:jc w:val="both"/>
        <w:rPr>
          <w:lang w:val="fr-FR"/>
        </w:rPr>
      </w:pPr>
      <w:r w:rsidRPr="00EA6C69">
        <w:rPr>
          <w:u w:val="single"/>
          <w:lang w:val="fr-FR"/>
        </w:rPr>
        <w:t>Obligations des bénéficiaires</w:t>
      </w:r>
      <w:r w:rsidRPr="00E34BAB">
        <w:rPr>
          <w:lang w:val="fr-FR"/>
        </w:rPr>
        <w:t xml:space="preserve"> : signature de l'expression de besoin conjointe, mise à disposition des sites et des accès, désignation d'un point focal institutionnel, validation des réceptions.</w:t>
      </w:r>
    </w:p>
    <w:p w14:paraId="6020A447" w14:textId="77777777" w:rsidR="00D31714" w:rsidRDefault="0068057A">
      <w:pPr>
        <w:spacing w:before="80" w:after="80"/>
        <w:jc w:val="both"/>
        <w:rPr>
          <w:lang w:val="fr-FR"/>
        </w:rPr>
      </w:pPr>
      <w:r w:rsidRPr="00EA6C69">
        <w:rPr>
          <w:u w:val="single"/>
          <w:lang w:val="fr-FR"/>
        </w:rPr>
        <w:t>Obligations d'Expertise France</w:t>
      </w:r>
      <w:r w:rsidRPr="00E34BAB">
        <w:rPr>
          <w:lang w:val="fr-FR"/>
        </w:rPr>
        <w:t xml:space="preserve"> : pilotage technique et administratif, reporting régulier, mobilisation de l'expert technique et du/de la Gestionnaire des subventions, organisation de l'audit prévu (A.2.1.2.4). Un comité de pilotage trimestriel associera les ministères bénéficiaires et la Chefferie de Projet CORAC 5-6.</w:t>
      </w:r>
    </w:p>
    <w:p w14:paraId="18B7DA72" w14:textId="1016D834" w:rsidR="00D31714" w:rsidRPr="00E34BAB" w:rsidRDefault="0068057A">
      <w:pPr>
        <w:pStyle w:val="Heading2"/>
        <w:rPr>
          <w:lang w:val="fr-FR"/>
        </w:rPr>
      </w:pPr>
      <w:r w:rsidRPr="00E34BAB">
        <w:rPr>
          <w:lang w:val="fr-FR"/>
        </w:rPr>
        <w:lastRenderedPageBreak/>
        <w:t>3</w:t>
      </w:r>
      <w:r w:rsidR="00023115">
        <w:rPr>
          <w:lang w:val="fr-FR"/>
        </w:rPr>
        <w:t>.3</w:t>
      </w:r>
      <w:bookmarkStart w:id="0" w:name="_GoBack"/>
      <w:bookmarkEnd w:id="0"/>
      <w:r w:rsidRPr="00E34BAB">
        <w:rPr>
          <w:lang w:val="fr-FR"/>
        </w:rPr>
        <w:t xml:space="preserve"> Autres conventions de subvention complémentaires</w:t>
      </w:r>
    </w:p>
    <w:p w14:paraId="60441809" w14:textId="77777777" w:rsidR="00D31714" w:rsidRDefault="0068057A">
      <w:pPr>
        <w:spacing w:before="80" w:after="80"/>
        <w:jc w:val="both"/>
        <w:rPr>
          <w:lang w:val="fr-FR"/>
        </w:rPr>
      </w:pPr>
      <w:r w:rsidRPr="00E34BAB">
        <w:rPr>
          <w:lang w:val="fr-FR"/>
        </w:rPr>
        <w:t>Le/la Gestionnaire pourra également être amené(e) à assurer le suivi de toute autre convention de subvention conclue dans le cadre du projet CORAC 5-6 avec, notamment :</w:t>
      </w:r>
    </w:p>
    <w:p w14:paraId="2F5AFC32" w14:textId="77777777" w:rsidR="007F7FC2" w:rsidRPr="00E34BAB" w:rsidRDefault="007F7FC2">
      <w:pPr>
        <w:spacing w:before="80" w:after="80"/>
        <w:jc w:val="both"/>
        <w:rPr>
          <w:lang w:val="fr-FR"/>
        </w:rPr>
      </w:pPr>
    </w:p>
    <w:p w14:paraId="5089C55B" w14:textId="77777777" w:rsidR="00D31714" w:rsidRPr="007F7FC2" w:rsidRDefault="007F7FC2" w:rsidP="007F7FC2">
      <w:pPr>
        <w:pStyle w:val="ListParagraph"/>
        <w:numPr>
          <w:ilvl w:val="0"/>
          <w:numId w:val="6"/>
        </w:numPr>
        <w:spacing w:before="40" w:after="40"/>
        <w:jc w:val="both"/>
        <w:rPr>
          <w:b/>
          <w:i/>
        </w:rPr>
      </w:pPr>
      <w:r>
        <w:rPr>
          <w:b/>
          <w:i/>
        </w:rPr>
        <w:t>A</w:t>
      </w:r>
      <w:r w:rsidR="0068057A" w:rsidRPr="007F7FC2">
        <w:rPr>
          <w:b/>
          <w:i/>
        </w:rPr>
        <w:t>dministrations publiques nationales ;</w:t>
      </w:r>
    </w:p>
    <w:p w14:paraId="506520EE" w14:textId="77777777" w:rsidR="00D31714" w:rsidRPr="007F7FC2" w:rsidRDefault="007F7FC2" w:rsidP="007F7FC2">
      <w:pPr>
        <w:pStyle w:val="ListParagraph"/>
        <w:numPr>
          <w:ilvl w:val="0"/>
          <w:numId w:val="6"/>
        </w:numPr>
        <w:spacing w:before="40" w:after="40"/>
        <w:jc w:val="both"/>
        <w:rPr>
          <w:b/>
          <w:i/>
          <w:lang w:val="fr-FR"/>
        </w:rPr>
      </w:pPr>
      <w:r w:rsidRPr="007F7FC2">
        <w:rPr>
          <w:b/>
          <w:i/>
          <w:lang w:val="fr-FR"/>
        </w:rPr>
        <w:t>Organisations</w:t>
      </w:r>
      <w:r w:rsidR="0068057A" w:rsidRPr="007F7FC2">
        <w:rPr>
          <w:b/>
          <w:i/>
          <w:lang w:val="fr-FR"/>
        </w:rPr>
        <w:t xml:space="preserve"> et institutions régionales (CEEAC, CEMAC, etc.) ;</w:t>
      </w:r>
    </w:p>
    <w:p w14:paraId="52AD2160" w14:textId="77777777" w:rsidR="00D31714" w:rsidRPr="007F7FC2" w:rsidRDefault="007F7FC2" w:rsidP="007F7FC2">
      <w:pPr>
        <w:pStyle w:val="ListParagraph"/>
        <w:numPr>
          <w:ilvl w:val="0"/>
          <w:numId w:val="6"/>
        </w:numPr>
        <w:spacing w:before="40" w:after="40"/>
        <w:jc w:val="both"/>
        <w:rPr>
          <w:b/>
          <w:i/>
        </w:rPr>
      </w:pPr>
      <w:r>
        <w:rPr>
          <w:b/>
          <w:i/>
        </w:rPr>
        <w:t>C</w:t>
      </w:r>
      <w:r w:rsidR="0068057A" w:rsidRPr="007F7FC2">
        <w:rPr>
          <w:b/>
          <w:i/>
        </w:rPr>
        <w:t>ollectivités territoriales ;</w:t>
      </w:r>
    </w:p>
    <w:p w14:paraId="56E654B0" w14:textId="77777777" w:rsidR="00D31714" w:rsidRPr="007F7FC2" w:rsidRDefault="007F7FC2" w:rsidP="007F7FC2">
      <w:pPr>
        <w:pStyle w:val="ListParagraph"/>
        <w:numPr>
          <w:ilvl w:val="0"/>
          <w:numId w:val="6"/>
        </w:numPr>
        <w:spacing w:before="40" w:after="40"/>
        <w:jc w:val="both"/>
        <w:rPr>
          <w:b/>
          <w:i/>
          <w:lang w:val="fr-FR"/>
        </w:rPr>
      </w:pPr>
      <w:r w:rsidRPr="007F7FC2">
        <w:rPr>
          <w:b/>
          <w:i/>
          <w:lang w:val="fr-FR"/>
        </w:rPr>
        <w:t>Chambres</w:t>
      </w:r>
      <w:r w:rsidR="0068057A" w:rsidRPr="007F7FC2">
        <w:rPr>
          <w:b/>
          <w:i/>
          <w:lang w:val="fr-FR"/>
        </w:rPr>
        <w:t xml:space="preserve"> consulaires et organisations professionnelles ;</w:t>
      </w:r>
    </w:p>
    <w:p w14:paraId="5D4BC498" w14:textId="77777777" w:rsidR="00D31714" w:rsidRPr="007F7FC2" w:rsidRDefault="007F7FC2" w:rsidP="007F7FC2">
      <w:pPr>
        <w:pStyle w:val="ListParagraph"/>
        <w:numPr>
          <w:ilvl w:val="0"/>
          <w:numId w:val="6"/>
        </w:numPr>
        <w:spacing w:before="40" w:after="40"/>
        <w:jc w:val="both"/>
        <w:rPr>
          <w:b/>
          <w:i/>
          <w:lang w:val="fr-FR"/>
        </w:rPr>
      </w:pPr>
      <w:r w:rsidRPr="007F7FC2">
        <w:rPr>
          <w:b/>
          <w:i/>
          <w:lang w:val="fr-FR"/>
        </w:rPr>
        <w:t>Organismes</w:t>
      </w:r>
      <w:r w:rsidR="0068057A" w:rsidRPr="007F7FC2">
        <w:rPr>
          <w:b/>
          <w:i/>
          <w:lang w:val="fr-FR"/>
        </w:rPr>
        <w:t xml:space="preserve"> techniques et structures de recherche ;</w:t>
      </w:r>
    </w:p>
    <w:p w14:paraId="3EC1E132" w14:textId="77777777" w:rsidR="00D31714" w:rsidRPr="007F7FC2" w:rsidRDefault="007F7FC2" w:rsidP="007F7FC2">
      <w:pPr>
        <w:pStyle w:val="ListParagraph"/>
        <w:numPr>
          <w:ilvl w:val="0"/>
          <w:numId w:val="6"/>
        </w:numPr>
        <w:spacing w:before="40" w:after="40"/>
        <w:jc w:val="both"/>
        <w:rPr>
          <w:b/>
          <w:i/>
        </w:rPr>
      </w:pPr>
      <w:r>
        <w:rPr>
          <w:b/>
          <w:i/>
        </w:rPr>
        <w:t>O</w:t>
      </w:r>
      <w:r w:rsidR="0068057A" w:rsidRPr="007F7FC2">
        <w:rPr>
          <w:b/>
          <w:i/>
        </w:rPr>
        <w:t>bservatoires régionaux ;</w:t>
      </w:r>
    </w:p>
    <w:p w14:paraId="2EE91D2C" w14:textId="77777777" w:rsidR="00D31714" w:rsidRPr="007F7FC2" w:rsidRDefault="007F7FC2" w:rsidP="007F7FC2">
      <w:pPr>
        <w:pStyle w:val="ListParagraph"/>
        <w:numPr>
          <w:ilvl w:val="0"/>
          <w:numId w:val="6"/>
        </w:numPr>
        <w:spacing w:before="40" w:after="40"/>
        <w:jc w:val="both"/>
        <w:rPr>
          <w:lang w:val="fr-FR"/>
        </w:rPr>
      </w:pPr>
      <w:r w:rsidRPr="007F7FC2">
        <w:rPr>
          <w:b/>
          <w:i/>
          <w:lang w:val="fr-FR"/>
        </w:rPr>
        <w:t>Organismes</w:t>
      </w:r>
      <w:r w:rsidR="0068057A" w:rsidRPr="007F7FC2">
        <w:rPr>
          <w:b/>
          <w:i/>
          <w:lang w:val="fr-FR"/>
        </w:rPr>
        <w:t xml:space="preserve"> internationaux partenaires du consortium</w:t>
      </w:r>
      <w:r w:rsidR="0068057A" w:rsidRPr="007F7FC2">
        <w:rPr>
          <w:lang w:val="fr-FR"/>
        </w:rPr>
        <w:t>.</w:t>
      </w:r>
    </w:p>
    <w:p w14:paraId="4010EAF0" w14:textId="77777777" w:rsidR="00B158F2" w:rsidRDefault="00B158F2">
      <w:pPr>
        <w:spacing w:before="80" w:after="80"/>
        <w:jc w:val="both"/>
        <w:rPr>
          <w:lang w:val="fr-FR"/>
        </w:rPr>
      </w:pPr>
    </w:p>
    <w:p w14:paraId="6411DDBD" w14:textId="77777777" w:rsidR="00D31714" w:rsidRDefault="0068057A">
      <w:pPr>
        <w:spacing w:before="80" w:after="80"/>
        <w:jc w:val="both"/>
        <w:rPr>
          <w:lang w:val="fr-FR"/>
        </w:rPr>
      </w:pPr>
      <w:r w:rsidRPr="00E34BAB">
        <w:rPr>
          <w:lang w:val="fr-FR"/>
        </w:rPr>
        <w:t>Cette liste est indicative et non exhaustive. D'autres conventions de subvention pourront être créées en cours d'exécution du projet en fonction des besoins identifiés et des décisions des instances de gouvernance.</w:t>
      </w:r>
    </w:p>
    <w:p w14:paraId="1C7492B9" w14:textId="77777777" w:rsidR="00B158F2" w:rsidRPr="00E34BAB" w:rsidRDefault="00B158F2">
      <w:pPr>
        <w:spacing w:before="80" w:after="80"/>
        <w:jc w:val="both"/>
        <w:rPr>
          <w:lang w:val="fr-FR"/>
        </w:rPr>
      </w:pPr>
    </w:p>
    <w:p w14:paraId="3F2D8EBC" w14:textId="77777777" w:rsidR="00D31714" w:rsidRPr="00E34BAB" w:rsidRDefault="0068057A">
      <w:pPr>
        <w:pStyle w:val="Heading1"/>
        <w:rPr>
          <w:lang w:val="fr-FR"/>
        </w:rPr>
      </w:pPr>
      <w:r w:rsidRPr="00E34BAB">
        <w:rPr>
          <w:lang w:val="fr-FR"/>
        </w:rPr>
        <w:t>4. Tâches et responsabilités</w:t>
      </w:r>
    </w:p>
    <w:p w14:paraId="51C99FBB" w14:textId="77777777" w:rsidR="00D31714" w:rsidRPr="00E34BAB" w:rsidRDefault="0068057A">
      <w:pPr>
        <w:pStyle w:val="Heading2"/>
        <w:rPr>
          <w:lang w:val="fr-FR"/>
        </w:rPr>
      </w:pPr>
      <w:r w:rsidRPr="00E34BAB">
        <w:rPr>
          <w:lang w:val="fr-FR"/>
        </w:rPr>
        <w:t>a. Montage et contractualisation des subventions</w:t>
      </w:r>
    </w:p>
    <w:p w14:paraId="3F01B62E" w14:textId="77777777" w:rsidR="00D31714" w:rsidRPr="00E34BAB" w:rsidRDefault="0068057A" w:rsidP="007F7FC2">
      <w:pPr>
        <w:pStyle w:val="ListParagraph"/>
        <w:numPr>
          <w:ilvl w:val="0"/>
          <w:numId w:val="7"/>
        </w:numPr>
        <w:spacing w:before="40" w:after="40"/>
        <w:jc w:val="both"/>
        <w:rPr>
          <w:lang w:val="fr-FR"/>
        </w:rPr>
      </w:pPr>
      <w:r w:rsidRPr="00E34BAB">
        <w:rPr>
          <w:lang w:val="fr-FR"/>
        </w:rPr>
        <w:t>Participation à la définition des mécanismes de subvention adaptés aux bénéficiaires ;</w:t>
      </w:r>
    </w:p>
    <w:p w14:paraId="3FB6D61B" w14:textId="77777777" w:rsidR="00D31714" w:rsidRPr="00E34BAB" w:rsidRDefault="0068057A" w:rsidP="007F7FC2">
      <w:pPr>
        <w:pStyle w:val="ListParagraph"/>
        <w:numPr>
          <w:ilvl w:val="0"/>
          <w:numId w:val="7"/>
        </w:numPr>
        <w:spacing w:before="40" w:after="40"/>
        <w:jc w:val="both"/>
        <w:rPr>
          <w:lang w:val="fr-FR"/>
        </w:rPr>
      </w:pPr>
      <w:r w:rsidRPr="00E34BAB">
        <w:rPr>
          <w:lang w:val="fr-FR"/>
        </w:rPr>
        <w:t>Préparation des dossiers de subvention et rédaction des projets de conventions ;</w:t>
      </w:r>
    </w:p>
    <w:p w14:paraId="6440AA04" w14:textId="77777777" w:rsidR="00D31714" w:rsidRPr="00E34BAB" w:rsidRDefault="0068057A" w:rsidP="007F7FC2">
      <w:pPr>
        <w:pStyle w:val="ListParagraph"/>
        <w:numPr>
          <w:ilvl w:val="0"/>
          <w:numId w:val="7"/>
        </w:numPr>
        <w:spacing w:before="40" w:after="40"/>
        <w:jc w:val="both"/>
        <w:rPr>
          <w:lang w:val="fr-FR"/>
        </w:rPr>
      </w:pPr>
      <w:r w:rsidRPr="00E34BAB">
        <w:rPr>
          <w:lang w:val="fr-FR"/>
        </w:rPr>
        <w:t>Coordination avec la DAJ et la DAF pour la validation juridique et financière ;</w:t>
      </w:r>
    </w:p>
    <w:p w14:paraId="1FC73DFC" w14:textId="77777777" w:rsidR="00D31714" w:rsidRPr="00E34BAB" w:rsidRDefault="0068057A" w:rsidP="007F7FC2">
      <w:pPr>
        <w:pStyle w:val="ListParagraph"/>
        <w:numPr>
          <w:ilvl w:val="0"/>
          <w:numId w:val="7"/>
        </w:numPr>
        <w:spacing w:before="40" w:after="40"/>
        <w:jc w:val="both"/>
        <w:rPr>
          <w:lang w:val="fr-FR"/>
        </w:rPr>
      </w:pPr>
      <w:r w:rsidRPr="00E34BAB">
        <w:rPr>
          <w:lang w:val="fr-FR"/>
        </w:rPr>
        <w:t>Vérification de l'éligibilité des bénéficiaires et des dépenses prévisionnelles ;</w:t>
      </w:r>
    </w:p>
    <w:p w14:paraId="39A1C0EB" w14:textId="77777777" w:rsidR="00D31714" w:rsidRPr="00E34BAB" w:rsidRDefault="0068057A" w:rsidP="007F7FC2">
      <w:pPr>
        <w:pStyle w:val="ListParagraph"/>
        <w:numPr>
          <w:ilvl w:val="0"/>
          <w:numId w:val="7"/>
        </w:numPr>
        <w:spacing w:before="40" w:after="40"/>
        <w:jc w:val="both"/>
        <w:rPr>
          <w:lang w:val="fr-FR"/>
        </w:rPr>
      </w:pPr>
      <w:r w:rsidRPr="00E34BAB">
        <w:rPr>
          <w:lang w:val="fr-FR"/>
        </w:rPr>
        <w:t>Préparation des notes de validation internes et des demandes de non-objection le cas échéant ;</w:t>
      </w:r>
    </w:p>
    <w:p w14:paraId="0D72BF15" w14:textId="77777777" w:rsidR="00D31714" w:rsidRPr="00E34BAB" w:rsidRDefault="0068057A" w:rsidP="007F7FC2">
      <w:pPr>
        <w:pStyle w:val="ListParagraph"/>
        <w:numPr>
          <w:ilvl w:val="0"/>
          <w:numId w:val="7"/>
        </w:numPr>
        <w:spacing w:before="40" w:after="40"/>
        <w:jc w:val="both"/>
        <w:rPr>
          <w:lang w:val="fr-FR"/>
        </w:rPr>
      </w:pPr>
      <w:r w:rsidRPr="00E34BAB">
        <w:rPr>
          <w:lang w:val="fr-FR"/>
        </w:rPr>
        <w:t>Appui à l'instruction des projets sélectionnés et formalisation des documents internes.</w:t>
      </w:r>
    </w:p>
    <w:p w14:paraId="06193597" w14:textId="77777777" w:rsidR="00D31714" w:rsidRDefault="0068057A">
      <w:pPr>
        <w:pStyle w:val="Heading2"/>
      </w:pPr>
      <w:r>
        <w:t>b. Suivi administratif et financier</w:t>
      </w:r>
    </w:p>
    <w:p w14:paraId="102994BC" w14:textId="77777777" w:rsidR="00D31714" w:rsidRPr="00E34BAB" w:rsidRDefault="0068057A" w:rsidP="007F7FC2">
      <w:pPr>
        <w:pStyle w:val="ListParagraph"/>
        <w:numPr>
          <w:ilvl w:val="0"/>
          <w:numId w:val="8"/>
        </w:numPr>
        <w:spacing w:before="40" w:after="40"/>
        <w:jc w:val="both"/>
        <w:rPr>
          <w:lang w:val="fr-FR"/>
        </w:rPr>
      </w:pPr>
      <w:r w:rsidRPr="00E34BAB">
        <w:rPr>
          <w:lang w:val="fr-FR"/>
        </w:rPr>
        <w:t>Suivi des échéances contractuelles et des obligations des bénéficiaires ;</w:t>
      </w:r>
    </w:p>
    <w:p w14:paraId="263BB096" w14:textId="77777777" w:rsidR="00D31714" w:rsidRPr="00E34BAB" w:rsidRDefault="0068057A" w:rsidP="007F7FC2">
      <w:pPr>
        <w:pStyle w:val="ListParagraph"/>
        <w:numPr>
          <w:ilvl w:val="0"/>
          <w:numId w:val="8"/>
        </w:numPr>
        <w:spacing w:before="40" w:after="40"/>
        <w:jc w:val="both"/>
        <w:rPr>
          <w:lang w:val="fr-FR"/>
        </w:rPr>
      </w:pPr>
      <w:r w:rsidRPr="00E34BAB">
        <w:rPr>
          <w:lang w:val="fr-FR"/>
        </w:rPr>
        <w:t>Contrôle des demandes de versement et des pièces justificatives financières ;</w:t>
      </w:r>
    </w:p>
    <w:p w14:paraId="5AF23E7C" w14:textId="77777777" w:rsidR="00D31714" w:rsidRPr="00E34BAB" w:rsidRDefault="0068057A" w:rsidP="007F7FC2">
      <w:pPr>
        <w:pStyle w:val="ListParagraph"/>
        <w:numPr>
          <w:ilvl w:val="0"/>
          <w:numId w:val="8"/>
        </w:numPr>
        <w:spacing w:before="40" w:after="40"/>
        <w:jc w:val="both"/>
        <w:rPr>
          <w:lang w:val="fr-FR"/>
        </w:rPr>
      </w:pPr>
      <w:r w:rsidRPr="00E34BAB">
        <w:rPr>
          <w:lang w:val="fr-FR"/>
        </w:rPr>
        <w:t>Vérification de l'exécution budgétaire et contrôle de conformité des procédures d'achat ;</w:t>
      </w:r>
    </w:p>
    <w:p w14:paraId="1A540CA4" w14:textId="77777777" w:rsidR="00D31714" w:rsidRPr="00E34BAB" w:rsidRDefault="0068057A" w:rsidP="007F7FC2">
      <w:pPr>
        <w:pStyle w:val="ListParagraph"/>
        <w:numPr>
          <w:ilvl w:val="0"/>
          <w:numId w:val="8"/>
        </w:numPr>
        <w:spacing w:before="40" w:after="40"/>
        <w:jc w:val="both"/>
        <w:rPr>
          <w:lang w:val="fr-FR"/>
        </w:rPr>
      </w:pPr>
      <w:r w:rsidRPr="00E34BAB">
        <w:rPr>
          <w:lang w:val="fr-FR"/>
        </w:rPr>
        <w:t>Gestion documentaire et archivage physique et numérique des pièces ;</w:t>
      </w:r>
    </w:p>
    <w:p w14:paraId="2575B124" w14:textId="77777777" w:rsidR="00D31714" w:rsidRPr="00E34BAB" w:rsidRDefault="0068057A" w:rsidP="007F7FC2">
      <w:pPr>
        <w:pStyle w:val="ListParagraph"/>
        <w:numPr>
          <w:ilvl w:val="0"/>
          <w:numId w:val="8"/>
        </w:numPr>
        <w:spacing w:before="40" w:after="40"/>
        <w:jc w:val="both"/>
        <w:rPr>
          <w:lang w:val="fr-FR"/>
        </w:rPr>
      </w:pPr>
      <w:r w:rsidRPr="00E34BAB">
        <w:rPr>
          <w:lang w:val="fr-FR"/>
        </w:rPr>
        <w:t>Tenue des tableaux de bord financiers et des rapports consolidés de décaissement.</w:t>
      </w:r>
    </w:p>
    <w:p w14:paraId="2F198972" w14:textId="77777777" w:rsidR="00D31714" w:rsidRDefault="0068057A">
      <w:pPr>
        <w:pStyle w:val="Heading2"/>
      </w:pPr>
      <w:r>
        <w:t>c. Suivi technique et opérationnel</w:t>
      </w:r>
    </w:p>
    <w:p w14:paraId="01BAAC51" w14:textId="77777777" w:rsidR="00D31714" w:rsidRPr="00E34BAB" w:rsidRDefault="0068057A" w:rsidP="007F7FC2">
      <w:pPr>
        <w:pStyle w:val="ListParagraph"/>
        <w:numPr>
          <w:ilvl w:val="0"/>
          <w:numId w:val="8"/>
        </w:numPr>
        <w:spacing w:before="40" w:after="40"/>
        <w:jc w:val="both"/>
        <w:rPr>
          <w:lang w:val="fr-FR"/>
        </w:rPr>
      </w:pPr>
      <w:r w:rsidRPr="00E34BAB">
        <w:rPr>
          <w:lang w:val="fr-FR"/>
        </w:rPr>
        <w:t>Participation aux réunions de suivi et organisation des comités techniques ;</w:t>
      </w:r>
    </w:p>
    <w:p w14:paraId="717140FE" w14:textId="77777777" w:rsidR="00D31714" w:rsidRPr="007F7FC2" w:rsidRDefault="0068057A" w:rsidP="007F7FC2">
      <w:pPr>
        <w:pStyle w:val="ListParagraph"/>
        <w:numPr>
          <w:ilvl w:val="0"/>
          <w:numId w:val="8"/>
        </w:numPr>
        <w:spacing w:before="40" w:after="40"/>
        <w:jc w:val="both"/>
        <w:rPr>
          <w:lang w:val="fr-FR"/>
        </w:rPr>
      </w:pPr>
      <w:r w:rsidRPr="007F7FC2">
        <w:rPr>
          <w:lang w:val="fr-FR"/>
        </w:rPr>
        <w:t>Réalisation de missions de terrain sur les corridors 5 et 6 ;</w:t>
      </w:r>
    </w:p>
    <w:p w14:paraId="20D73881" w14:textId="77777777" w:rsidR="00D31714" w:rsidRPr="007F7FC2" w:rsidRDefault="0068057A" w:rsidP="007F7FC2">
      <w:pPr>
        <w:pStyle w:val="ListParagraph"/>
        <w:numPr>
          <w:ilvl w:val="0"/>
          <w:numId w:val="8"/>
        </w:numPr>
        <w:spacing w:before="40" w:after="40"/>
        <w:jc w:val="both"/>
        <w:rPr>
          <w:lang w:val="fr-FR"/>
        </w:rPr>
      </w:pPr>
      <w:r w:rsidRPr="007F7FC2">
        <w:rPr>
          <w:lang w:val="fr-FR"/>
        </w:rPr>
        <w:t>Suivi des plans d'action et contrôle des livrables des bénéficiaires ;</w:t>
      </w:r>
    </w:p>
    <w:p w14:paraId="7B9F6A60" w14:textId="77777777" w:rsidR="00D31714" w:rsidRPr="007F7FC2" w:rsidRDefault="0068057A" w:rsidP="007F7FC2">
      <w:pPr>
        <w:pStyle w:val="ListParagraph"/>
        <w:numPr>
          <w:ilvl w:val="0"/>
          <w:numId w:val="8"/>
        </w:numPr>
        <w:spacing w:before="40" w:after="40"/>
        <w:jc w:val="both"/>
        <w:rPr>
          <w:lang w:val="fr-FR"/>
        </w:rPr>
      </w:pPr>
      <w:r w:rsidRPr="007F7FC2">
        <w:rPr>
          <w:lang w:val="fr-FR"/>
        </w:rPr>
        <w:t>Coordination avec les Responsables de composantes et les experts techniques.</w:t>
      </w:r>
    </w:p>
    <w:p w14:paraId="2DC0E9F3" w14:textId="77777777" w:rsidR="00D31714" w:rsidRDefault="0068057A">
      <w:pPr>
        <w:pStyle w:val="Heading2"/>
      </w:pPr>
      <w:r>
        <w:t>d. Reporting et audits</w:t>
      </w:r>
    </w:p>
    <w:p w14:paraId="5CDBD988" w14:textId="77777777" w:rsidR="00D31714" w:rsidRPr="00E34BAB" w:rsidRDefault="0068057A" w:rsidP="007F7FC2">
      <w:pPr>
        <w:pStyle w:val="ListParagraph"/>
        <w:numPr>
          <w:ilvl w:val="0"/>
          <w:numId w:val="8"/>
        </w:numPr>
        <w:spacing w:before="40" w:after="40"/>
        <w:jc w:val="both"/>
        <w:rPr>
          <w:lang w:val="fr-FR"/>
        </w:rPr>
      </w:pPr>
      <w:r w:rsidRPr="00E34BAB">
        <w:rPr>
          <w:lang w:val="fr-FR"/>
        </w:rPr>
        <w:t>Contrôle qualité des rapports techniques et financiers soumis par les bénéficiaires ;</w:t>
      </w:r>
    </w:p>
    <w:p w14:paraId="79351078" w14:textId="77777777" w:rsidR="00D31714" w:rsidRPr="00E34BAB" w:rsidRDefault="0068057A" w:rsidP="007F7FC2">
      <w:pPr>
        <w:pStyle w:val="ListParagraph"/>
        <w:numPr>
          <w:ilvl w:val="0"/>
          <w:numId w:val="8"/>
        </w:numPr>
        <w:spacing w:before="40" w:after="40"/>
        <w:jc w:val="both"/>
        <w:rPr>
          <w:lang w:val="fr-FR"/>
        </w:rPr>
      </w:pPr>
      <w:r w:rsidRPr="00E34BAB">
        <w:rPr>
          <w:lang w:val="fr-FR"/>
        </w:rPr>
        <w:lastRenderedPageBreak/>
        <w:t>Consolidation des informations pour le reporting contractuel auprès de l'UE ;</w:t>
      </w:r>
    </w:p>
    <w:p w14:paraId="03C5B22D" w14:textId="77777777" w:rsidR="00D31714" w:rsidRPr="00E34BAB" w:rsidRDefault="0068057A" w:rsidP="007F7FC2">
      <w:pPr>
        <w:pStyle w:val="ListParagraph"/>
        <w:numPr>
          <w:ilvl w:val="0"/>
          <w:numId w:val="8"/>
        </w:numPr>
        <w:spacing w:before="40" w:after="40"/>
        <w:jc w:val="both"/>
        <w:rPr>
          <w:lang w:val="fr-FR"/>
        </w:rPr>
      </w:pPr>
      <w:r w:rsidRPr="00E34BAB">
        <w:rPr>
          <w:lang w:val="fr-FR"/>
        </w:rPr>
        <w:t>Préparation des dossiers d'audit et suivi des recommandations ;</w:t>
      </w:r>
    </w:p>
    <w:p w14:paraId="52510F16" w14:textId="77777777" w:rsidR="00D31714" w:rsidRPr="00E34BAB" w:rsidRDefault="0068057A" w:rsidP="007F7FC2">
      <w:pPr>
        <w:pStyle w:val="ListParagraph"/>
        <w:numPr>
          <w:ilvl w:val="0"/>
          <w:numId w:val="8"/>
        </w:numPr>
        <w:spacing w:before="40" w:after="40"/>
        <w:jc w:val="both"/>
        <w:rPr>
          <w:lang w:val="fr-FR"/>
        </w:rPr>
      </w:pPr>
      <w:r w:rsidRPr="00E34BAB">
        <w:rPr>
          <w:lang w:val="fr-FR"/>
        </w:rPr>
        <w:t>Appui aux missions de vérification diligentées par la Délégation de l'Union européenne.</w:t>
      </w:r>
    </w:p>
    <w:p w14:paraId="0ABC9550" w14:textId="77777777" w:rsidR="00D31714" w:rsidRPr="00E34BAB" w:rsidRDefault="0068057A">
      <w:pPr>
        <w:pStyle w:val="Heading2"/>
        <w:rPr>
          <w:lang w:val="fr-FR"/>
        </w:rPr>
      </w:pPr>
      <w:r w:rsidRPr="00E34BAB">
        <w:rPr>
          <w:lang w:val="fr-FR"/>
        </w:rPr>
        <w:t>e. Renforcement des capacités des bénéficiaires</w:t>
      </w:r>
    </w:p>
    <w:p w14:paraId="7FB8DB20" w14:textId="77777777" w:rsidR="00D31714" w:rsidRPr="00E34BAB" w:rsidRDefault="0068057A" w:rsidP="007F7FC2">
      <w:pPr>
        <w:pStyle w:val="ListParagraph"/>
        <w:numPr>
          <w:ilvl w:val="0"/>
          <w:numId w:val="8"/>
        </w:numPr>
        <w:spacing w:before="40" w:after="40"/>
        <w:jc w:val="both"/>
        <w:rPr>
          <w:lang w:val="fr-FR"/>
        </w:rPr>
      </w:pPr>
      <w:r w:rsidRPr="00E34BAB">
        <w:rPr>
          <w:lang w:val="fr-FR"/>
        </w:rPr>
        <w:t>Formation des bénéficiaires aux procédures de gestion des subventions d'Expertise France et de l'UE ;</w:t>
      </w:r>
    </w:p>
    <w:p w14:paraId="71BB5C40" w14:textId="77777777" w:rsidR="00D31714" w:rsidRPr="00E34BAB" w:rsidRDefault="0068057A" w:rsidP="007F7FC2">
      <w:pPr>
        <w:pStyle w:val="ListParagraph"/>
        <w:numPr>
          <w:ilvl w:val="0"/>
          <w:numId w:val="8"/>
        </w:numPr>
        <w:spacing w:before="40" w:after="40"/>
        <w:jc w:val="both"/>
        <w:rPr>
          <w:lang w:val="fr-FR"/>
        </w:rPr>
      </w:pPr>
      <w:r w:rsidRPr="00E34BAB">
        <w:rPr>
          <w:lang w:val="fr-FR"/>
        </w:rPr>
        <w:t>Élaboration d'un manuel de gestion des subventions à destination des bénéficiaires ;</w:t>
      </w:r>
    </w:p>
    <w:p w14:paraId="3BCEE661" w14:textId="77777777" w:rsidR="00D31714" w:rsidRPr="00E34BAB" w:rsidRDefault="0068057A" w:rsidP="007F7FC2">
      <w:pPr>
        <w:pStyle w:val="ListParagraph"/>
        <w:numPr>
          <w:ilvl w:val="0"/>
          <w:numId w:val="8"/>
        </w:numPr>
        <w:spacing w:before="40" w:after="40"/>
        <w:jc w:val="both"/>
        <w:rPr>
          <w:lang w:val="fr-FR"/>
        </w:rPr>
      </w:pPr>
      <w:r w:rsidRPr="00E34BAB">
        <w:rPr>
          <w:lang w:val="fr-FR"/>
        </w:rPr>
        <w:t>Organisation d'ateliers et de séances de briefing sur les procédures en vigueur ;</w:t>
      </w:r>
    </w:p>
    <w:p w14:paraId="0B68FD12" w14:textId="77777777" w:rsidR="00D31714" w:rsidRDefault="0068057A" w:rsidP="007F7FC2">
      <w:pPr>
        <w:pStyle w:val="ListParagraph"/>
        <w:numPr>
          <w:ilvl w:val="0"/>
          <w:numId w:val="8"/>
        </w:numPr>
        <w:spacing w:before="40" w:after="40"/>
        <w:jc w:val="both"/>
        <w:rPr>
          <w:lang w:val="fr-FR"/>
        </w:rPr>
      </w:pPr>
      <w:r w:rsidRPr="00E34BAB">
        <w:rPr>
          <w:lang w:val="fr-FR"/>
        </w:rPr>
        <w:t>Accompagnement continu des partenaires dans l'application des procédures.</w:t>
      </w:r>
    </w:p>
    <w:p w14:paraId="55C1493F" w14:textId="77777777" w:rsidR="007F7FC2" w:rsidRDefault="007F7FC2" w:rsidP="007F7FC2">
      <w:pPr>
        <w:spacing w:before="40" w:after="40"/>
        <w:jc w:val="both"/>
        <w:rPr>
          <w:lang w:val="fr-FR"/>
        </w:rPr>
      </w:pPr>
    </w:p>
    <w:p w14:paraId="7323C815" w14:textId="77777777" w:rsidR="00D31714" w:rsidRPr="007F7FC2" w:rsidRDefault="0068057A">
      <w:pPr>
        <w:pStyle w:val="Heading1"/>
        <w:rPr>
          <w:lang w:val="fr-FR"/>
        </w:rPr>
      </w:pPr>
      <w:r w:rsidRPr="007F7FC2">
        <w:rPr>
          <w:lang w:val="fr-FR"/>
        </w:rPr>
        <w:t>5. Qualifications et expériences requises</w:t>
      </w:r>
    </w:p>
    <w:p w14:paraId="3EBFB16F" w14:textId="77777777" w:rsidR="00D31714" w:rsidRPr="007F7FC2" w:rsidRDefault="0068057A">
      <w:pPr>
        <w:pStyle w:val="Heading2"/>
        <w:rPr>
          <w:lang w:val="fr-FR"/>
        </w:rPr>
      </w:pPr>
      <w:r w:rsidRPr="007F7FC2">
        <w:rPr>
          <w:lang w:val="fr-FR"/>
        </w:rPr>
        <w:t>Formation</w:t>
      </w:r>
    </w:p>
    <w:p w14:paraId="5B06C710" w14:textId="77777777" w:rsidR="00D31714" w:rsidRPr="00E34BAB" w:rsidRDefault="0068057A">
      <w:pPr>
        <w:pStyle w:val="ListParagraph"/>
        <w:numPr>
          <w:ilvl w:val="0"/>
          <w:numId w:val="2"/>
        </w:numPr>
        <w:spacing w:before="40" w:after="40"/>
        <w:jc w:val="both"/>
        <w:rPr>
          <w:lang w:val="fr-FR"/>
        </w:rPr>
      </w:pPr>
      <w:r w:rsidRPr="00E34BAB">
        <w:rPr>
          <w:lang w:val="fr-FR"/>
        </w:rPr>
        <w:t>Diplôme de niveau Bac+4 minimum en gestion de projet, finance, comptabilité, contrôle de gestion, droit public, administration publique ou discipline équivalente.</w:t>
      </w:r>
    </w:p>
    <w:p w14:paraId="2E0FA58D" w14:textId="77777777" w:rsidR="00D31714" w:rsidRDefault="0068057A">
      <w:pPr>
        <w:pStyle w:val="Heading2"/>
      </w:pPr>
      <w:r>
        <w:t>Expérience professionnelle</w:t>
      </w:r>
    </w:p>
    <w:p w14:paraId="294EEBEA" w14:textId="77777777" w:rsidR="00D31714" w:rsidRDefault="0068057A" w:rsidP="007F7FC2">
      <w:pPr>
        <w:pStyle w:val="ListParagraph"/>
        <w:numPr>
          <w:ilvl w:val="0"/>
          <w:numId w:val="10"/>
        </w:numPr>
        <w:spacing w:before="40" w:after="40"/>
        <w:jc w:val="both"/>
      </w:pPr>
      <w:r>
        <w:t>Minimum 5 ans d'expérience professionnelle ;</w:t>
      </w:r>
    </w:p>
    <w:p w14:paraId="53BD33BE" w14:textId="77777777" w:rsidR="00D31714" w:rsidRPr="00E34BAB" w:rsidRDefault="0068057A" w:rsidP="007F7FC2">
      <w:pPr>
        <w:pStyle w:val="ListParagraph"/>
        <w:numPr>
          <w:ilvl w:val="0"/>
          <w:numId w:val="10"/>
        </w:numPr>
        <w:spacing w:before="40" w:after="40"/>
        <w:jc w:val="both"/>
        <w:rPr>
          <w:lang w:val="fr-FR"/>
        </w:rPr>
      </w:pPr>
      <w:r w:rsidRPr="00E34BAB">
        <w:rPr>
          <w:lang w:val="fr-FR"/>
        </w:rPr>
        <w:t>Minimum 3 ans d'expérience avérée en gestion de subventions ou de conventions de financement ;</w:t>
      </w:r>
    </w:p>
    <w:p w14:paraId="1C76E1A8" w14:textId="77777777" w:rsidR="00D31714" w:rsidRPr="00E34BAB" w:rsidRDefault="0068057A" w:rsidP="007F7FC2">
      <w:pPr>
        <w:pStyle w:val="ListParagraph"/>
        <w:numPr>
          <w:ilvl w:val="0"/>
          <w:numId w:val="10"/>
        </w:numPr>
        <w:spacing w:before="40" w:after="40"/>
        <w:jc w:val="both"/>
        <w:rPr>
          <w:lang w:val="fr-FR"/>
        </w:rPr>
      </w:pPr>
      <w:r w:rsidRPr="00E34BAB">
        <w:rPr>
          <w:lang w:val="fr-FR"/>
        </w:rPr>
        <w:t>Expérience sur des projets financés par l'Union européenne, l'AFD ou d'autres bailleurs de fonds internationaux ;</w:t>
      </w:r>
    </w:p>
    <w:p w14:paraId="17BBB783" w14:textId="77777777" w:rsidR="00D31714" w:rsidRPr="00E34BAB" w:rsidRDefault="0068057A" w:rsidP="007F7FC2">
      <w:pPr>
        <w:pStyle w:val="ListParagraph"/>
        <w:numPr>
          <w:ilvl w:val="0"/>
          <w:numId w:val="10"/>
        </w:numPr>
        <w:spacing w:before="40" w:after="40"/>
        <w:jc w:val="both"/>
        <w:rPr>
          <w:lang w:val="fr-FR"/>
        </w:rPr>
      </w:pPr>
      <w:r w:rsidRPr="00E34BAB">
        <w:rPr>
          <w:lang w:val="fr-FR"/>
        </w:rPr>
        <w:t>Expérience avec des administrations publiques africaines souhaitée ;</w:t>
      </w:r>
    </w:p>
    <w:p w14:paraId="177BC906" w14:textId="77777777" w:rsidR="00D31714" w:rsidRPr="00E34BAB" w:rsidRDefault="0068057A" w:rsidP="007F7FC2">
      <w:pPr>
        <w:pStyle w:val="ListParagraph"/>
        <w:numPr>
          <w:ilvl w:val="0"/>
          <w:numId w:val="10"/>
        </w:numPr>
        <w:spacing w:before="40" w:after="40"/>
        <w:jc w:val="both"/>
        <w:rPr>
          <w:lang w:val="fr-FR"/>
        </w:rPr>
      </w:pPr>
      <w:r w:rsidRPr="00E34BAB">
        <w:rPr>
          <w:lang w:val="fr-FR"/>
        </w:rPr>
        <w:t>Une expérience en Afrique centrale ou sur des projets de facilitation des échanges sera un atout.</w:t>
      </w:r>
    </w:p>
    <w:p w14:paraId="02DBBA02" w14:textId="77777777" w:rsidR="00D31714" w:rsidRDefault="0068057A">
      <w:pPr>
        <w:pStyle w:val="Heading2"/>
      </w:pPr>
      <w:r>
        <w:t>Compétences requises</w:t>
      </w:r>
    </w:p>
    <w:p w14:paraId="427B9580" w14:textId="77777777" w:rsidR="00D31714" w:rsidRPr="00023115" w:rsidRDefault="0068057A" w:rsidP="00A45B38">
      <w:pPr>
        <w:pStyle w:val="ListParagraph"/>
        <w:numPr>
          <w:ilvl w:val="0"/>
          <w:numId w:val="10"/>
        </w:numPr>
        <w:spacing w:before="40" w:after="40"/>
        <w:jc w:val="both"/>
        <w:rPr>
          <w:lang w:val="fr-FR"/>
        </w:rPr>
      </w:pPr>
      <w:r w:rsidRPr="00023115">
        <w:rPr>
          <w:lang w:val="fr-FR"/>
        </w:rPr>
        <w:t>Maîtrise des mécanismes de subvention et des procédures UE (PRAG/règlement financier) ;</w:t>
      </w:r>
    </w:p>
    <w:p w14:paraId="1A2320E1" w14:textId="77777777" w:rsidR="00D31714" w:rsidRPr="00023115" w:rsidRDefault="0068057A" w:rsidP="00A45B38">
      <w:pPr>
        <w:pStyle w:val="ListParagraph"/>
        <w:numPr>
          <w:ilvl w:val="0"/>
          <w:numId w:val="10"/>
        </w:numPr>
        <w:spacing w:before="40" w:after="40"/>
        <w:jc w:val="both"/>
        <w:rPr>
          <w:lang w:val="fr-FR"/>
        </w:rPr>
      </w:pPr>
      <w:r w:rsidRPr="00023115">
        <w:rPr>
          <w:lang w:val="fr-FR"/>
        </w:rPr>
        <w:t>Excellentes capacités rédactionnelles en français ;</w:t>
      </w:r>
    </w:p>
    <w:p w14:paraId="50B105E5" w14:textId="77777777" w:rsidR="00D31714" w:rsidRPr="00023115" w:rsidRDefault="0068057A" w:rsidP="00A45B38">
      <w:pPr>
        <w:pStyle w:val="ListParagraph"/>
        <w:numPr>
          <w:ilvl w:val="0"/>
          <w:numId w:val="10"/>
        </w:numPr>
        <w:spacing w:before="40" w:after="40"/>
        <w:jc w:val="both"/>
        <w:rPr>
          <w:lang w:val="fr-FR"/>
        </w:rPr>
      </w:pPr>
      <w:r w:rsidRPr="00023115">
        <w:rPr>
          <w:lang w:val="fr-FR"/>
        </w:rPr>
        <w:t>Maîtrise d'Excel et des outils bureautiques ;</w:t>
      </w:r>
    </w:p>
    <w:p w14:paraId="323BF7D6" w14:textId="77777777" w:rsidR="00D31714" w:rsidRPr="00023115" w:rsidRDefault="0068057A" w:rsidP="00A45B38">
      <w:pPr>
        <w:pStyle w:val="ListParagraph"/>
        <w:numPr>
          <w:ilvl w:val="0"/>
          <w:numId w:val="10"/>
        </w:numPr>
        <w:spacing w:before="40" w:after="40"/>
        <w:jc w:val="both"/>
        <w:rPr>
          <w:lang w:val="fr-FR"/>
        </w:rPr>
      </w:pPr>
      <w:r w:rsidRPr="00023115">
        <w:rPr>
          <w:lang w:val="fr-FR"/>
        </w:rPr>
        <w:t>Capacités d'analyse financière et de contrôle de gestion ;</w:t>
      </w:r>
    </w:p>
    <w:p w14:paraId="419F97D2" w14:textId="77777777" w:rsidR="00D31714" w:rsidRPr="00023115" w:rsidRDefault="0068057A" w:rsidP="00A45B38">
      <w:pPr>
        <w:pStyle w:val="ListParagraph"/>
        <w:numPr>
          <w:ilvl w:val="0"/>
          <w:numId w:val="10"/>
        </w:numPr>
        <w:spacing w:before="40" w:after="40"/>
        <w:jc w:val="both"/>
        <w:rPr>
          <w:lang w:val="fr-FR"/>
        </w:rPr>
      </w:pPr>
      <w:r w:rsidRPr="00023115">
        <w:rPr>
          <w:lang w:val="fr-FR"/>
        </w:rPr>
        <w:t>Rigueur dans la gestion documentaire et le respect de la confidentialité ;</w:t>
      </w:r>
    </w:p>
    <w:p w14:paraId="22902D48" w14:textId="77777777" w:rsidR="00D31714" w:rsidRPr="00023115" w:rsidRDefault="0068057A" w:rsidP="00A45B38">
      <w:pPr>
        <w:pStyle w:val="ListParagraph"/>
        <w:numPr>
          <w:ilvl w:val="0"/>
          <w:numId w:val="10"/>
        </w:numPr>
        <w:spacing w:before="40" w:after="40"/>
        <w:jc w:val="both"/>
        <w:rPr>
          <w:lang w:val="fr-FR"/>
        </w:rPr>
      </w:pPr>
      <w:r w:rsidRPr="00023115">
        <w:rPr>
          <w:lang w:val="fr-FR"/>
        </w:rPr>
        <w:t>Aptitude à travailler avec de multiples partenaires institutionnels ;</w:t>
      </w:r>
    </w:p>
    <w:p w14:paraId="1025DC68" w14:textId="77777777" w:rsidR="00D31714" w:rsidRPr="00023115" w:rsidRDefault="0068057A" w:rsidP="00A45B38">
      <w:pPr>
        <w:pStyle w:val="ListParagraph"/>
        <w:numPr>
          <w:ilvl w:val="0"/>
          <w:numId w:val="10"/>
        </w:numPr>
        <w:spacing w:before="40" w:after="40"/>
        <w:jc w:val="both"/>
        <w:rPr>
          <w:lang w:val="fr-FR"/>
        </w:rPr>
      </w:pPr>
      <w:r w:rsidRPr="00023115">
        <w:rPr>
          <w:lang w:val="fr-FR"/>
        </w:rPr>
        <w:t>Capacité à former et à animer des sessions de renforcement des capacités ;</w:t>
      </w:r>
    </w:p>
    <w:p w14:paraId="17852C91" w14:textId="77777777" w:rsidR="00D31714" w:rsidRPr="00023115" w:rsidRDefault="0068057A" w:rsidP="00A45B38">
      <w:pPr>
        <w:pStyle w:val="ListParagraph"/>
        <w:numPr>
          <w:ilvl w:val="0"/>
          <w:numId w:val="10"/>
        </w:numPr>
        <w:spacing w:before="40" w:after="40"/>
        <w:jc w:val="both"/>
        <w:rPr>
          <w:lang w:val="fr-FR"/>
        </w:rPr>
      </w:pPr>
      <w:r w:rsidRPr="00023115">
        <w:rPr>
          <w:lang w:val="fr-FR"/>
        </w:rPr>
        <w:t>Sens de l'organisation et capacité à gérer les priorités sous contrainte de délais.</w:t>
      </w:r>
    </w:p>
    <w:p w14:paraId="6B0B85A6" w14:textId="77777777" w:rsidR="00B158F2" w:rsidRPr="00023115" w:rsidRDefault="00B158F2" w:rsidP="00B158F2">
      <w:pPr>
        <w:pStyle w:val="ListParagraph"/>
        <w:spacing w:before="40" w:after="40"/>
        <w:jc w:val="both"/>
        <w:rPr>
          <w:lang w:val="fr-FR"/>
        </w:rPr>
      </w:pPr>
    </w:p>
    <w:p w14:paraId="34131C61" w14:textId="77777777" w:rsidR="00D31714" w:rsidRPr="00E34BAB" w:rsidRDefault="0068057A">
      <w:pPr>
        <w:pStyle w:val="Heading1"/>
        <w:rPr>
          <w:lang w:val="fr-FR"/>
        </w:rPr>
      </w:pPr>
      <w:r w:rsidRPr="00E34BAB">
        <w:rPr>
          <w:lang w:val="fr-FR"/>
        </w:rPr>
        <w:t>6. Livrables attendus</w:t>
      </w:r>
    </w:p>
    <w:p w14:paraId="5C347E71" w14:textId="77777777" w:rsidR="00D31714" w:rsidRPr="00E34BAB" w:rsidRDefault="0068057A">
      <w:pPr>
        <w:spacing w:before="80" w:after="80"/>
        <w:jc w:val="both"/>
        <w:rPr>
          <w:lang w:val="fr-FR"/>
        </w:rPr>
      </w:pPr>
      <w:r w:rsidRPr="00E34BAB">
        <w:rPr>
          <w:lang w:val="fr-FR"/>
        </w:rPr>
        <w:t>Le/la Gestionnaire produira notamment :</w:t>
      </w:r>
    </w:p>
    <w:p w14:paraId="64E3A0A5" w14:textId="77777777" w:rsidR="00D31714" w:rsidRPr="00023115" w:rsidRDefault="00ED30A7" w:rsidP="00ED30A7">
      <w:pPr>
        <w:pStyle w:val="ListParagraph"/>
        <w:numPr>
          <w:ilvl w:val="0"/>
          <w:numId w:val="10"/>
        </w:numPr>
        <w:spacing w:before="40" w:after="40"/>
        <w:jc w:val="both"/>
        <w:rPr>
          <w:lang w:val="fr-FR"/>
        </w:rPr>
      </w:pPr>
      <w:r w:rsidRPr="00023115">
        <w:rPr>
          <w:lang w:val="fr-FR"/>
        </w:rPr>
        <w:t>Projets</w:t>
      </w:r>
      <w:r w:rsidR="0068057A" w:rsidRPr="00023115">
        <w:rPr>
          <w:lang w:val="fr-FR"/>
        </w:rPr>
        <w:t xml:space="preserve"> de conventions de subvention ;</w:t>
      </w:r>
    </w:p>
    <w:p w14:paraId="0B96D3DA" w14:textId="77777777" w:rsidR="00D31714" w:rsidRPr="00023115" w:rsidRDefault="00ED30A7" w:rsidP="00ED30A7">
      <w:pPr>
        <w:pStyle w:val="ListParagraph"/>
        <w:numPr>
          <w:ilvl w:val="0"/>
          <w:numId w:val="10"/>
        </w:numPr>
        <w:spacing w:before="40" w:after="40"/>
        <w:jc w:val="both"/>
        <w:rPr>
          <w:lang w:val="fr-FR"/>
        </w:rPr>
      </w:pPr>
      <w:r w:rsidRPr="00023115">
        <w:rPr>
          <w:lang w:val="fr-FR"/>
        </w:rPr>
        <w:t>Plans</w:t>
      </w:r>
      <w:r w:rsidR="0068057A" w:rsidRPr="00023115">
        <w:rPr>
          <w:lang w:val="fr-FR"/>
        </w:rPr>
        <w:t xml:space="preserve"> de suivi des subventions ;</w:t>
      </w:r>
    </w:p>
    <w:p w14:paraId="344A19FA" w14:textId="77777777" w:rsidR="00D31714" w:rsidRPr="00023115" w:rsidRDefault="00ED30A7" w:rsidP="00ED30A7">
      <w:pPr>
        <w:pStyle w:val="ListParagraph"/>
        <w:numPr>
          <w:ilvl w:val="0"/>
          <w:numId w:val="10"/>
        </w:numPr>
        <w:spacing w:before="40" w:after="40"/>
        <w:jc w:val="both"/>
        <w:rPr>
          <w:lang w:val="fr-FR"/>
        </w:rPr>
      </w:pPr>
      <w:r w:rsidRPr="00023115">
        <w:rPr>
          <w:lang w:val="fr-FR"/>
        </w:rPr>
        <w:t>Tableaux</w:t>
      </w:r>
      <w:r w:rsidR="0068057A" w:rsidRPr="00023115">
        <w:rPr>
          <w:lang w:val="fr-FR"/>
        </w:rPr>
        <w:t xml:space="preserve"> de bord financiers et rapports consolidés de décaissement ;</w:t>
      </w:r>
    </w:p>
    <w:p w14:paraId="19D3661D" w14:textId="77777777" w:rsidR="00D31714" w:rsidRPr="00023115" w:rsidRDefault="00ED30A7" w:rsidP="00ED30A7">
      <w:pPr>
        <w:pStyle w:val="ListParagraph"/>
        <w:numPr>
          <w:ilvl w:val="0"/>
          <w:numId w:val="10"/>
        </w:numPr>
        <w:spacing w:before="40" w:after="40"/>
        <w:jc w:val="both"/>
        <w:rPr>
          <w:lang w:val="fr-FR"/>
        </w:rPr>
      </w:pPr>
      <w:r w:rsidRPr="00023115">
        <w:rPr>
          <w:lang w:val="fr-FR"/>
        </w:rPr>
        <w:lastRenderedPageBreak/>
        <w:t>Notes</w:t>
      </w:r>
      <w:r w:rsidR="0068057A" w:rsidRPr="00023115">
        <w:rPr>
          <w:lang w:val="fr-FR"/>
        </w:rPr>
        <w:t xml:space="preserve"> de conformité et notes de validation internes ;</w:t>
      </w:r>
    </w:p>
    <w:p w14:paraId="5E01154A" w14:textId="77777777" w:rsidR="00D31714" w:rsidRPr="00023115" w:rsidRDefault="00ED30A7" w:rsidP="00ED30A7">
      <w:pPr>
        <w:pStyle w:val="ListParagraph"/>
        <w:numPr>
          <w:ilvl w:val="0"/>
          <w:numId w:val="10"/>
        </w:numPr>
        <w:spacing w:before="40" w:after="40"/>
        <w:jc w:val="both"/>
        <w:rPr>
          <w:lang w:val="fr-FR"/>
        </w:rPr>
      </w:pPr>
      <w:r w:rsidRPr="00023115">
        <w:rPr>
          <w:lang w:val="fr-FR"/>
        </w:rPr>
        <w:t>Rapports</w:t>
      </w:r>
      <w:r w:rsidR="0068057A" w:rsidRPr="00023115">
        <w:rPr>
          <w:lang w:val="fr-FR"/>
        </w:rPr>
        <w:t xml:space="preserve"> de suivi et rapports de mission terrain ;</w:t>
      </w:r>
    </w:p>
    <w:p w14:paraId="6A9A9EE8" w14:textId="77777777" w:rsidR="00D31714" w:rsidRPr="00023115" w:rsidRDefault="00ED30A7" w:rsidP="00ED30A7">
      <w:pPr>
        <w:pStyle w:val="ListParagraph"/>
        <w:numPr>
          <w:ilvl w:val="0"/>
          <w:numId w:val="10"/>
        </w:numPr>
        <w:spacing w:before="40" w:after="40"/>
        <w:jc w:val="both"/>
        <w:rPr>
          <w:lang w:val="fr-FR"/>
        </w:rPr>
      </w:pPr>
      <w:r w:rsidRPr="00023115">
        <w:rPr>
          <w:lang w:val="fr-FR"/>
        </w:rPr>
        <w:t>Dossiers</w:t>
      </w:r>
      <w:r w:rsidR="0068057A" w:rsidRPr="00023115">
        <w:rPr>
          <w:lang w:val="fr-FR"/>
        </w:rPr>
        <w:t xml:space="preserve"> de préparation des audits ;</w:t>
      </w:r>
    </w:p>
    <w:p w14:paraId="48CF211E" w14:textId="77777777" w:rsidR="00D31714" w:rsidRPr="00023115" w:rsidRDefault="00ED30A7" w:rsidP="00ED30A7">
      <w:pPr>
        <w:pStyle w:val="ListParagraph"/>
        <w:numPr>
          <w:ilvl w:val="0"/>
          <w:numId w:val="10"/>
        </w:numPr>
        <w:spacing w:before="40" w:after="40"/>
        <w:jc w:val="both"/>
        <w:rPr>
          <w:lang w:val="fr-FR"/>
        </w:rPr>
      </w:pPr>
      <w:r w:rsidRPr="00023115">
        <w:rPr>
          <w:lang w:val="fr-FR"/>
        </w:rPr>
        <w:t>Manuel</w:t>
      </w:r>
      <w:r w:rsidR="0068057A" w:rsidRPr="00023115">
        <w:rPr>
          <w:lang w:val="fr-FR"/>
        </w:rPr>
        <w:t xml:space="preserve"> de gestion des subventions à destination des bénéficiaires ;</w:t>
      </w:r>
    </w:p>
    <w:p w14:paraId="4D3658E2" w14:textId="77777777" w:rsidR="00D31714" w:rsidRPr="00023115" w:rsidRDefault="00ED30A7" w:rsidP="00ED30A7">
      <w:pPr>
        <w:pStyle w:val="ListParagraph"/>
        <w:numPr>
          <w:ilvl w:val="0"/>
          <w:numId w:val="10"/>
        </w:numPr>
        <w:spacing w:before="40" w:after="40"/>
        <w:jc w:val="both"/>
        <w:rPr>
          <w:lang w:val="fr-FR"/>
        </w:rPr>
      </w:pPr>
      <w:r w:rsidRPr="00023115">
        <w:rPr>
          <w:lang w:val="fr-FR"/>
        </w:rPr>
        <w:t>Supports</w:t>
      </w:r>
      <w:r w:rsidR="0068057A" w:rsidRPr="00023115">
        <w:rPr>
          <w:lang w:val="fr-FR"/>
        </w:rPr>
        <w:t xml:space="preserve"> de formation et comptes rendus d'ateliers.</w:t>
      </w:r>
    </w:p>
    <w:p w14:paraId="38FCBFE7" w14:textId="77777777" w:rsidR="00B158F2" w:rsidRPr="00023115" w:rsidRDefault="00B158F2" w:rsidP="00B158F2">
      <w:pPr>
        <w:pStyle w:val="ListParagraph"/>
        <w:spacing w:before="40" w:after="40"/>
        <w:jc w:val="both"/>
        <w:rPr>
          <w:lang w:val="fr-FR"/>
        </w:rPr>
      </w:pPr>
    </w:p>
    <w:p w14:paraId="535AC6AD" w14:textId="77777777" w:rsidR="00D31714" w:rsidRPr="00E34BAB" w:rsidRDefault="0068057A">
      <w:pPr>
        <w:pStyle w:val="Heading1"/>
        <w:rPr>
          <w:lang w:val="fr-FR"/>
        </w:rPr>
      </w:pPr>
      <w:r w:rsidRPr="00E34BAB">
        <w:rPr>
          <w:lang w:val="fr-FR"/>
        </w:rPr>
        <w:t>7. Positionnement au sein du projet</w:t>
      </w:r>
    </w:p>
    <w:p w14:paraId="5C84B8CE" w14:textId="77777777" w:rsidR="00D31714" w:rsidRPr="00E34BAB" w:rsidRDefault="0068057A">
      <w:pPr>
        <w:spacing w:before="80" w:after="80"/>
        <w:jc w:val="both"/>
        <w:rPr>
          <w:lang w:val="fr-FR"/>
        </w:rPr>
      </w:pPr>
      <w:r w:rsidRPr="00E34BAB">
        <w:rPr>
          <w:lang w:val="fr-FR"/>
        </w:rPr>
        <w:t>Le/la Gestionnaire en charge des subventions travaille sous l'autorité directe du Chef de Projet CORAC 5-6 et en coordination fonctionnelle avec :</w:t>
      </w:r>
    </w:p>
    <w:p w14:paraId="6AB2AE7E" w14:textId="77777777" w:rsidR="00D31714" w:rsidRPr="00E34BAB" w:rsidRDefault="00ED30A7">
      <w:pPr>
        <w:pStyle w:val="ListParagraph"/>
        <w:numPr>
          <w:ilvl w:val="0"/>
          <w:numId w:val="2"/>
        </w:numPr>
        <w:spacing w:before="40" w:after="40"/>
        <w:jc w:val="both"/>
        <w:rPr>
          <w:lang w:val="fr-FR"/>
        </w:rPr>
      </w:pPr>
      <w:r w:rsidRPr="00E34BAB">
        <w:rPr>
          <w:lang w:val="fr-FR"/>
        </w:rPr>
        <w:t>Les</w:t>
      </w:r>
      <w:r w:rsidR="0068057A" w:rsidRPr="00E34BAB">
        <w:rPr>
          <w:lang w:val="fr-FR"/>
        </w:rPr>
        <w:t xml:space="preserve"> Responsables de composantes 1, 2, 3 et 4 ;</w:t>
      </w:r>
    </w:p>
    <w:p w14:paraId="63DD1B0C" w14:textId="77777777" w:rsidR="00D31714" w:rsidRPr="00E34BAB" w:rsidRDefault="00ED30A7">
      <w:pPr>
        <w:pStyle w:val="ListParagraph"/>
        <w:numPr>
          <w:ilvl w:val="0"/>
          <w:numId w:val="2"/>
        </w:numPr>
        <w:spacing w:before="40" w:after="40"/>
        <w:jc w:val="both"/>
        <w:rPr>
          <w:lang w:val="fr-FR"/>
        </w:rPr>
      </w:pPr>
      <w:r w:rsidRPr="00E34BAB">
        <w:rPr>
          <w:lang w:val="fr-FR"/>
        </w:rPr>
        <w:t>L’Expert</w:t>
      </w:r>
      <w:r w:rsidR="0068057A" w:rsidRPr="00E34BAB">
        <w:rPr>
          <w:lang w:val="fr-FR"/>
        </w:rPr>
        <w:t xml:space="preserve"> technique « contrôle des charges à l'essieu » ;</w:t>
      </w:r>
    </w:p>
    <w:p w14:paraId="34637E31" w14:textId="77777777" w:rsidR="00D31714" w:rsidRPr="00E34BAB" w:rsidRDefault="00ED30A7">
      <w:pPr>
        <w:pStyle w:val="ListParagraph"/>
        <w:numPr>
          <w:ilvl w:val="0"/>
          <w:numId w:val="2"/>
        </w:numPr>
        <w:spacing w:before="40" w:after="40"/>
        <w:jc w:val="both"/>
        <w:rPr>
          <w:lang w:val="fr-FR"/>
        </w:rPr>
      </w:pPr>
      <w:r w:rsidRPr="00E34BAB">
        <w:rPr>
          <w:lang w:val="fr-FR"/>
        </w:rPr>
        <w:t>La</w:t>
      </w:r>
      <w:r w:rsidR="0068057A" w:rsidRPr="00E34BAB">
        <w:rPr>
          <w:lang w:val="fr-FR"/>
        </w:rPr>
        <w:t xml:space="preserve"> Direction administrative et financière (DAF) d'Expertise France ;</w:t>
      </w:r>
    </w:p>
    <w:p w14:paraId="67ECE7AE" w14:textId="77777777" w:rsidR="00D31714" w:rsidRPr="00E34BAB" w:rsidRDefault="00ED30A7">
      <w:pPr>
        <w:pStyle w:val="ListParagraph"/>
        <w:numPr>
          <w:ilvl w:val="0"/>
          <w:numId w:val="2"/>
        </w:numPr>
        <w:spacing w:before="40" w:after="40"/>
        <w:jc w:val="both"/>
        <w:rPr>
          <w:lang w:val="fr-FR"/>
        </w:rPr>
      </w:pPr>
      <w:r w:rsidRPr="00E34BAB">
        <w:rPr>
          <w:lang w:val="fr-FR"/>
        </w:rPr>
        <w:t>La</w:t>
      </w:r>
      <w:r w:rsidR="0068057A" w:rsidRPr="00E34BAB">
        <w:rPr>
          <w:lang w:val="fr-FR"/>
        </w:rPr>
        <w:t xml:space="preserve"> Direction des affaires juridiques (DAJ) d'Expertise France ;</w:t>
      </w:r>
    </w:p>
    <w:p w14:paraId="0680DBCD" w14:textId="77777777" w:rsidR="00D31714" w:rsidRPr="00E34BAB" w:rsidRDefault="00ED30A7">
      <w:pPr>
        <w:pStyle w:val="ListParagraph"/>
        <w:numPr>
          <w:ilvl w:val="0"/>
          <w:numId w:val="2"/>
        </w:numPr>
        <w:spacing w:before="40" w:after="40"/>
        <w:jc w:val="both"/>
        <w:rPr>
          <w:lang w:val="fr-FR"/>
        </w:rPr>
      </w:pPr>
      <w:r w:rsidRPr="00E34BAB">
        <w:rPr>
          <w:lang w:val="fr-FR"/>
        </w:rPr>
        <w:t>Les</w:t>
      </w:r>
      <w:r w:rsidR="0068057A" w:rsidRPr="00E34BAB">
        <w:rPr>
          <w:lang w:val="fr-FR"/>
        </w:rPr>
        <w:t xml:space="preserve"> partenaires du consortium (FAO, CNUCED, OMD) ;</w:t>
      </w:r>
    </w:p>
    <w:p w14:paraId="187CF5EE" w14:textId="77777777" w:rsidR="00D31714" w:rsidRPr="00E34BAB" w:rsidRDefault="00ED30A7">
      <w:pPr>
        <w:pStyle w:val="ListParagraph"/>
        <w:numPr>
          <w:ilvl w:val="0"/>
          <w:numId w:val="2"/>
        </w:numPr>
        <w:spacing w:before="40" w:after="40"/>
        <w:jc w:val="both"/>
        <w:rPr>
          <w:lang w:val="fr-FR"/>
        </w:rPr>
      </w:pPr>
      <w:r w:rsidRPr="00E34BAB">
        <w:rPr>
          <w:lang w:val="fr-FR"/>
        </w:rPr>
        <w:t>Les</w:t>
      </w:r>
      <w:r w:rsidR="0068057A" w:rsidRPr="00E34BAB">
        <w:rPr>
          <w:lang w:val="fr-FR"/>
        </w:rPr>
        <w:t xml:space="preserve"> bénéficiaires des conventions de subvention ;</w:t>
      </w:r>
    </w:p>
    <w:p w14:paraId="0CF3769E" w14:textId="77777777" w:rsidR="00D31714" w:rsidRPr="00E34BAB" w:rsidRDefault="00ED30A7">
      <w:pPr>
        <w:pStyle w:val="ListParagraph"/>
        <w:numPr>
          <w:ilvl w:val="0"/>
          <w:numId w:val="2"/>
        </w:numPr>
        <w:spacing w:before="40" w:after="40"/>
        <w:jc w:val="both"/>
        <w:rPr>
          <w:lang w:val="fr-FR"/>
        </w:rPr>
      </w:pPr>
      <w:r w:rsidRPr="00E34BAB">
        <w:rPr>
          <w:lang w:val="fr-FR"/>
        </w:rPr>
        <w:t>Les</w:t>
      </w:r>
      <w:r w:rsidR="0068057A" w:rsidRPr="00E34BAB">
        <w:rPr>
          <w:lang w:val="fr-FR"/>
        </w:rPr>
        <w:t xml:space="preserve"> Délégations de l'Union européenne au Cameroun et en RCA.</w:t>
      </w:r>
    </w:p>
    <w:p w14:paraId="731A45FD" w14:textId="77777777" w:rsidR="00ED30A7" w:rsidRDefault="00ED30A7">
      <w:pPr>
        <w:spacing w:before="80" w:after="80"/>
        <w:jc w:val="both"/>
        <w:rPr>
          <w:lang w:val="fr-FR"/>
        </w:rPr>
      </w:pPr>
    </w:p>
    <w:p w14:paraId="51FBFCC3" w14:textId="77777777" w:rsidR="00D31714" w:rsidRPr="00E34BAB" w:rsidRDefault="0068057A">
      <w:pPr>
        <w:spacing w:before="80" w:after="80"/>
        <w:jc w:val="both"/>
        <w:rPr>
          <w:lang w:val="fr-FR"/>
        </w:rPr>
      </w:pPr>
      <w:r w:rsidRPr="00E34BAB">
        <w:rPr>
          <w:lang w:val="fr-FR"/>
        </w:rPr>
        <w:t>Ce poste constitue une fonction clé pour sécuriser les décaissements, la conformité des dépenses et la bonne exécution des conventions de subvention du projet CORAC 5-6.</w:t>
      </w:r>
    </w:p>
    <w:sectPr w:rsidR="00D31714" w:rsidRPr="00E34BAB">
      <w:headerReference w:type="default" r:id="rId7"/>
      <w:footerReference w:type="default" r:id="rId8"/>
      <w:pgSz w:w="11906" w:h="16838"/>
      <w:pgMar w:top="2200" w:right="1134" w:bottom="1400" w:left="1134" w:header="40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CF56" w14:textId="77777777" w:rsidR="005764D6" w:rsidRDefault="005764D6">
      <w:r>
        <w:separator/>
      </w:r>
    </w:p>
  </w:endnote>
  <w:endnote w:type="continuationSeparator" w:id="0">
    <w:p w14:paraId="5DEDB739" w14:textId="77777777" w:rsidR="005764D6" w:rsidRDefault="0057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8B5C" w14:textId="420B0602" w:rsidR="00D31714" w:rsidRPr="00E34BAB" w:rsidRDefault="0068057A">
    <w:pPr>
      <w:pBdr>
        <w:top w:val="single" w:sz="2" w:space="4" w:color="CCCCCC"/>
      </w:pBdr>
      <w:spacing w:before="60"/>
      <w:jc w:val="right"/>
      <w:rPr>
        <w:lang w:val="fr-FR"/>
      </w:rPr>
    </w:pPr>
    <w:r w:rsidRPr="00E34BAB">
      <w:rPr>
        <w:color w:val="808080"/>
        <w:sz w:val="18"/>
        <w:szCs w:val="18"/>
        <w:lang w:val="fr-FR"/>
      </w:rPr>
      <w:t xml:space="preserve">Document à usage interne – Projet CORAC 5-6   |   Page </w:t>
    </w:r>
    <w:r>
      <w:rPr>
        <w:color w:val="808080"/>
        <w:sz w:val="18"/>
        <w:szCs w:val="18"/>
      </w:rPr>
      <w:fldChar w:fldCharType="begin"/>
    </w:r>
    <w:r w:rsidRPr="00E34BAB">
      <w:rPr>
        <w:color w:val="808080"/>
        <w:sz w:val="18"/>
        <w:szCs w:val="18"/>
        <w:lang w:val="fr-FR"/>
      </w:rPr>
      <w:instrText>PAGE</w:instrText>
    </w:r>
    <w:r>
      <w:rPr>
        <w:color w:val="808080"/>
        <w:sz w:val="18"/>
        <w:szCs w:val="18"/>
      </w:rPr>
      <w:fldChar w:fldCharType="separate"/>
    </w:r>
    <w:r w:rsidR="00023115">
      <w:rPr>
        <w:noProof/>
        <w:color w:val="808080"/>
        <w:sz w:val="18"/>
        <w:szCs w:val="18"/>
        <w:lang w:val="fr-FR"/>
      </w:rPr>
      <w:t>5</w:t>
    </w:r>
    <w:r>
      <w:rPr>
        <w:color w:val="808080"/>
        <w:sz w:val="18"/>
        <w:szCs w:val="18"/>
      </w:rPr>
      <w:fldChar w:fldCharType="end"/>
    </w:r>
    <w:r w:rsidRPr="00E34BAB">
      <w:rPr>
        <w:color w:val="808080"/>
        <w:sz w:val="18"/>
        <w:szCs w:val="18"/>
        <w:lang w:val="fr-FR"/>
      </w:rPr>
      <w:t xml:space="preserve"> / </w:t>
    </w:r>
    <w:r>
      <w:rPr>
        <w:color w:val="808080"/>
        <w:sz w:val="18"/>
        <w:szCs w:val="18"/>
      </w:rPr>
      <w:fldChar w:fldCharType="begin"/>
    </w:r>
    <w:r w:rsidRPr="00E34BAB">
      <w:rPr>
        <w:color w:val="808080"/>
        <w:sz w:val="18"/>
        <w:szCs w:val="18"/>
        <w:lang w:val="fr-FR"/>
      </w:rPr>
      <w:instrText>NUMPAGES</w:instrText>
    </w:r>
    <w:r>
      <w:rPr>
        <w:color w:val="808080"/>
        <w:sz w:val="18"/>
        <w:szCs w:val="18"/>
      </w:rPr>
      <w:fldChar w:fldCharType="separate"/>
    </w:r>
    <w:r w:rsidR="00023115">
      <w:rPr>
        <w:noProof/>
        <w:color w:val="808080"/>
        <w:sz w:val="18"/>
        <w:szCs w:val="18"/>
        <w:lang w:val="fr-FR"/>
      </w:rPr>
      <w:t>6</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EE409" w14:textId="77777777" w:rsidR="005764D6" w:rsidRDefault="005764D6">
      <w:r>
        <w:separator/>
      </w:r>
    </w:p>
  </w:footnote>
  <w:footnote w:type="continuationSeparator" w:id="0">
    <w:p w14:paraId="5D4058EE" w14:textId="77777777" w:rsidR="005764D6" w:rsidRDefault="0057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15B0" w14:textId="77777777" w:rsidR="00D31714" w:rsidRDefault="0068057A">
    <w:pPr>
      <w:pBdr>
        <w:bottom w:val="single" w:sz="4" w:space="4" w:color="2E74B5"/>
      </w:pBdr>
      <w:spacing w:after="60"/>
      <w:jc w:val="both"/>
    </w:pPr>
    <w:r>
      <w:rPr>
        <w:noProof/>
      </w:rPr>
      <w:drawing>
        <wp:inline distT="0" distB="0" distL="0" distR="0" wp14:anchorId="72BBF86B" wp14:editId="30361191">
          <wp:extent cx="2590800" cy="1428750"/>
          <wp:effectExtent l="0" t="0" r="0" b="0"/>
          <wp:docPr id="1" name="LogoEF" descr="Logo Expertise France" title="Expertis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590800" cy="1428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2492"/>
    <w:multiLevelType w:val="hybridMultilevel"/>
    <w:tmpl w:val="3EFE0EAE"/>
    <w:lvl w:ilvl="0" w:tplc="0809000B">
      <w:start w:val="1"/>
      <w:numFmt w:val="bullet"/>
      <w:lvlText w:val=""/>
      <w:lvlJc w:val="left"/>
      <w:pPr>
        <w:tabs>
          <w:tab w:val="num" w:pos="360"/>
        </w:tabs>
      </w:pPr>
      <w:rPr>
        <w:rFonts w:ascii="Wingdings" w:hAnsi="Wingdings" w:hint="default"/>
      </w:rPr>
    </w:lvl>
    <w:lvl w:ilvl="1" w:tplc="C7627A7C">
      <w:numFmt w:val="decimal"/>
      <w:lvlText w:val=""/>
      <w:lvlJc w:val="left"/>
    </w:lvl>
    <w:lvl w:ilvl="2" w:tplc="81EEF106">
      <w:numFmt w:val="decimal"/>
      <w:lvlText w:val=""/>
      <w:lvlJc w:val="left"/>
    </w:lvl>
    <w:lvl w:ilvl="3" w:tplc="3866080A">
      <w:numFmt w:val="decimal"/>
      <w:lvlText w:val=""/>
      <w:lvlJc w:val="left"/>
    </w:lvl>
    <w:lvl w:ilvl="4" w:tplc="C47EA706">
      <w:numFmt w:val="decimal"/>
      <w:lvlText w:val=""/>
      <w:lvlJc w:val="left"/>
    </w:lvl>
    <w:lvl w:ilvl="5" w:tplc="3C3E7662">
      <w:numFmt w:val="decimal"/>
      <w:lvlText w:val=""/>
      <w:lvlJc w:val="left"/>
    </w:lvl>
    <w:lvl w:ilvl="6" w:tplc="1DA81D90">
      <w:numFmt w:val="decimal"/>
      <w:lvlText w:val=""/>
      <w:lvlJc w:val="left"/>
    </w:lvl>
    <w:lvl w:ilvl="7" w:tplc="7AFC79B2">
      <w:numFmt w:val="decimal"/>
      <w:lvlText w:val=""/>
      <w:lvlJc w:val="left"/>
    </w:lvl>
    <w:lvl w:ilvl="8" w:tplc="3A66AE20">
      <w:numFmt w:val="decimal"/>
      <w:lvlText w:val=""/>
      <w:lvlJc w:val="left"/>
    </w:lvl>
  </w:abstractNum>
  <w:abstractNum w:abstractNumId="1" w15:restartNumberingAfterBreak="0">
    <w:nsid w:val="10774E9D"/>
    <w:multiLevelType w:val="hybridMultilevel"/>
    <w:tmpl w:val="2D9C1A44"/>
    <w:lvl w:ilvl="0" w:tplc="0809000B">
      <w:start w:val="1"/>
      <w:numFmt w:val="bullet"/>
      <w:lvlText w:val=""/>
      <w:lvlJc w:val="left"/>
      <w:pPr>
        <w:tabs>
          <w:tab w:val="num" w:pos="360"/>
        </w:tabs>
      </w:pPr>
      <w:rPr>
        <w:rFonts w:ascii="Wingdings" w:hAnsi="Wingdings" w:hint="default"/>
      </w:rPr>
    </w:lvl>
    <w:lvl w:ilvl="1" w:tplc="C7627A7C">
      <w:numFmt w:val="decimal"/>
      <w:lvlText w:val=""/>
      <w:lvlJc w:val="left"/>
    </w:lvl>
    <w:lvl w:ilvl="2" w:tplc="81EEF106">
      <w:numFmt w:val="decimal"/>
      <w:lvlText w:val=""/>
      <w:lvlJc w:val="left"/>
    </w:lvl>
    <w:lvl w:ilvl="3" w:tplc="3866080A">
      <w:numFmt w:val="decimal"/>
      <w:lvlText w:val=""/>
      <w:lvlJc w:val="left"/>
    </w:lvl>
    <w:lvl w:ilvl="4" w:tplc="C47EA706">
      <w:numFmt w:val="decimal"/>
      <w:lvlText w:val=""/>
      <w:lvlJc w:val="left"/>
    </w:lvl>
    <w:lvl w:ilvl="5" w:tplc="3C3E7662">
      <w:numFmt w:val="decimal"/>
      <w:lvlText w:val=""/>
      <w:lvlJc w:val="left"/>
    </w:lvl>
    <w:lvl w:ilvl="6" w:tplc="1DA81D90">
      <w:numFmt w:val="decimal"/>
      <w:lvlText w:val=""/>
      <w:lvlJc w:val="left"/>
    </w:lvl>
    <w:lvl w:ilvl="7" w:tplc="7AFC79B2">
      <w:numFmt w:val="decimal"/>
      <w:lvlText w:val=""/>
      <w:lvlJc w:val="left"/>
    </w:lvl>
    <w:lvl w:ilvl="8" w:tplc="3A66AE20">
      <w:numFmt w:val="decimal"/>
      <w:lvlText w:val=""/>
      <w:lvlJc w:val="left"/>
    </w:lvl>
  </w:abstractNum>
  <w:abstractNum w:abstractNumId="2" w15:restartNumberingAfterBreak="0">
    <w:nsid w:val="265B2F1E"/>
    <w:multiLevelType w:val="hybridMultilevel"/>
    <w:tmpl w:val="DF5C8FBE"/>
    <w:lvl w:ilvl="0" w:tplc="10168F52">
      <w:numFmt w:val="none"/>
      <w:lvlText w:val=""/>
      <w:lvlJc w:val="left"/>
      <w:pPr>
        <w:tabs>
          <w:tab w:val="num" w:pos="360"/>
        </w:tabs>
      </w:pPr>
    </w:lvl>
    <w:lvl w:ilvl="1" w:tplc="C7627A7C">
      <w:numFmt w:val="decimal"/>
      <w:lvlText w:val=""/>
      <w:lvlJc w:val="left"/>
    </w:lvl>
    <w:lvl w:ilvl="2" w:tplc="81EEF106">
      <w:numFmt w:val="decimal"/>
      <w:lvlText w:val=""/>
      <w:lvlJc w:val="left"/>
    </w:lvl>
    <w:lvl w:ilvl="3" w:tplc="3866080A">
      <w:numFmt w:val="decimal"/>
      <w:lvlText w:val=""/>
      <w:lvlJc w:val="left"/>
    </w:lvl>
    <w:lvl w:ilvl="4" w:tplc="C47EA706">
      <w:numFmt w:val="decimal"/>
      <w:lvlText w:val=""/>
      <w:lvlJc w:val="left"/>
    </w:lvl>
    <w:lvl w:ilvl="5" w:tplc="3C3E7662">
      <w:numFmt w:val="decimal"/>
      <w:lvlText w:val=""/>
      <w:lvlJc w:val="left"/>
    </w:lvl>
    <w:lvl w:ilvl="6" w:tplc="1DA81D90">
      <w:numFmt w:val="decimal"/>
      <w:lvlText w:val=""/>
      <w:lvlJc w:val="left"/>
    </w:lvl>
    <w:lvl w:ilvl="7" w:tplc="7AFC79B2">
      <w:numFmt w:val="decimal"/>
      <w:lvlText w:val=""/>
      <w:lvlJc w:val="left"/>
    </w:lvl>
    <w:lvl w:ilvl="8" w:tplc="3A66AE20">
      <w:numFmt w:val="decimal"/>
      <w:lvlText w:val=""/>
      <w:lvlJc w:val="left"/>
    </w:lvl>
  </w:abstractNum>
  <w:abstractNum w:abstractNumId="3" w15:restartNumberingAfterBreak="0">
    <w:nsid w:val="27D00010"/>
    <w:multiLevelType w:val="hybridMultilevel"/>
    <w:tmpl w:val="09660F9C"/>
    <w:lvl w:ilvl="0" w:tplc="08090009">
      <w:start w:val="1"/>
      <w:numFmt w:val="bullet"/>
      <w:lvlText w:val=""/>
      <w:lvlJc w:val="left"/>
      <w:pPr>
        <w:tabs>
          <w:tab w:val="num" w:pos="360"/>
        </w:tabs>
      </w:pPr>
      <w:rPr>
        <w:rFonts w:ascii="Wingdings" w:hAnsi="Wingdings" w:hint="default"/>
      </w:rPr>
    </w:lvl>
    <w:lvl w:ilvl="1" w:tplc="C7627A7C">
      <w:numFmt w:val="decimal"/>
      <w:lvlText w:val=""/>
      <w:lvlJc w:val="left"/>
    </w:lvl>
    <w:lvl w:ilvl="2" w:tplc="81EEF106">
      <w:numFmt w:val="decimal"/>
      <w:lvlText w:val=""/>
      <w:lvlJc w:val="left"/>
    </w:lvl>
    <w:lvl w:ilvl="3" w:tplc="3866080A">
      <w:numFmt w:val="decimal"/>
      <w:lvlText w:val=""/>
      <w:lvlJc w:val="left"/>
    </w:lvl>
    <w:lvl w:ilvl="4" w:tplc="C47EA706">
      <w:numFmt w:val="decimal"/>
      <w:lvlText w:val=""/>
      <w:lvlJc w:val="left"/>
    </w:lvl>
    <w:lvl w:ilvl="5" w:tplc="3C3E7662">
      <w:numFmt w:val="decimal"/>
      <w:lvlText w:val=""/>
      <w:lvlJc w:val="left"/>
    </w:lvl>
    <w:lvl w:ilvl="6" w:tplc="1DA81D90">
      <w:numFmt w:val="decimal"/>
      <w:lvlText w:val=""/>
      <w:lvlJc w:val="left"/>
    </w:lvl>
    <w:lvl w:ilvl="7" w:tplc="7AFC79B2">
      <w:numFmt w:val="decimal"/>
      <w:lvlText w:val=""/>
      <w:lvlJc w:val="left"/>
    </w:lvl>
    <w:lvl w:ilvl="8" w:tplc="3A66AE20">
      <w:numFmt w:val="decimal"/>
      <w:lvlText w:val=""/>
      <w:lvlJc w:val="left"/>
    </w:lvl>
  </w:abstractNum>
  <w:abstractNum w:abstractNumId="4" w15:restartNumberingAfterBreak="0">
    <w:nsid w:val="307A769F"/>
    <w:multiLevelType w:val="hybridMultilevel"/>
    <w:tmpl w:val="09D20C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BB5DA8"/>
    <w:multiLevelType w:val="hybridMultilevel"/>
    <w:tmpl w:val="7FB81540"/>
    <w:lvl w:ilvl="0" w:tplc="08090009">
      <w:start w:val="1"/>
      <w:numFmt w:val="bullet"/>
      <w:lvlText w:val=""/>
      <w:lvlJc w:val="left"/>
      <w:pPr>
        <w:tabs>
          <w:tab w:val="num" w:pos="360"/>
        </w:tabs>
      </w:pPr>
      <w:rPr>
        <w:rFonts w:ascii="Wingdings" w:hAnsi="Wingdings" w:hint="default"/>
      </w:rPr>
    </w:lvl>
    <w:lvl w:ilvl="1" w:tplc="C7627A7C">
      <w:numFmt w:val="decimal"/>
      <w:lvlText w:val=""/>
      <w:lvlJc w:val="left"/>
    </w:lvl>
    <w:lvl w:ilvl="2" w:tplc="81EEF106">
      <w:numFmt w:val="decimal"/>
      <w:lvlText w:val=""/>
      <w:lvlJc w:val="left"/>
    </w:lvl>
    <w:lvl w:ilvl="3" w:tplc="3866080A">
      <w:numFmt w:val="decimal"/>
      <w:lvlText w:val=""/>
      <w:lvlJc w:val="left"/>
    </w:lvl>
    <w:lvl w:ilvl="4" w:tplc="C47EA706">
      <w:numFmt w:val="decimal"/>
      <w:lvlText w:val=""/>
      <w:lvlJc w:val="left"/>
    </w:lvl>
    <w:lvl w:ilvl="5" w:tplc="3C3E7662">
      <w:numFmt w:val="decimal"/>
      <w:lvlText w:val=""/>
      <w:lvlJc w:val="left"/>
    </w:lvl>
    <w:lvl w:ilvl="6" w:tplc="1DA81D90">
      <w:numFmt w:val="decimal"/>
      <w:lvlText w:val=""/>
      <w:lvlJc w:val="left"/>
    </w:lvl>
    <w:lvl w:ilvl="7" w:tplc="7AFC79B2">
      <w:numFmt w:val="decimal"/>
      <w:lvlText w:val=""/>
      <w:lvlJc w:val="left"/>
    </w:lvl>
    <w:lvl w:ilvl="8" w:tplc="3A66AE20">
      <w:numFmt w:val="decimal"/>
      <w:lvlText w:val=""/>
      <w:lvlJc w:val="left"/>
    </w:lvl>
  </w:abstractNum>
  <w:abstractNum w:abstractNumId="6" w15:restartNumberingAfterBreak="0">
    <w:nsid w:val="652A5331"/>
    <w:multiLevelType w:val="hybridMultilevel"/>
    <w:tmpl w:val="899A55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8160B"/>
    <w:multiLevelType w:val="hybridMultilevel"/>
    <w:tmpl w:val="8E084C24"/>
    <w:lvl w:ilvl="0" w:tplc="6E96D5BE">
      <w:start w:val="1"/>
      <w:numFmt w:val="bullet"/>
      <w:lvlText w:val="●"/>
      <w:lvlJc w:val="left"/>
      <w:pPr>
        <w:ind w:left="720" w:hanging="360"/>
      </w:pPr>
    </w:lvl>
    <w:lvl w:ilvl="1" w:tplc="7CF06234">
      <w:start w:val="1"/>
      <w:numFmt w:val="bullet"/>
      <w:lvlText w:val="○"/>
      <w:lvlJc w:val="left"/>
      <w:pPr>
        <w:ind w:left="1440" w:hanging="360"/>
      </w:pPr>
    </w:lvl>
    <w:lvl w:ilvl="2" w:tplc="BA0864A6">
      <w:start w:val="1"/>
      <w:numFmt w:val="bullet"/>
      <w:lvlText w:val="■"/>
      <w:lvlJc w:val="left"/>
      <w:pPr>
        <w:ind w:left="2160" w:hanging="360"/>
      </w:pPr>
    </w:lvl>
    <w:lvl w:ilvl="3" w:tplc="B5BC8406">
      <w:start w:val="1"/>
      <w:numFmt w:val="bullet"/>
      <w:lvlText w:val="●"/>
      <w:lvlJc w:val="left"/>
      <w:pPr>
        <w:ind w:left="2880" w:hanging="360"/>
      </w:pPr>
    </w:lvl>
    <w:lvl w:ilvl="4" w:tplc="7180D688">
      <w:start w:val="1"/>
      <w:numFmt w:val="bullet"/>
      <w:lvlText w:val="○"/>
      <w:lvlJc w:val="left"/>
      <w:pPr>
        <w:ind w:left="3600" w:hanging="360"/>
      </w:pPr>
    </w:lvl>
    <w:lvl w:ilvl="5" w:tplc="D682D528">
      <w:start w:val="1"/>
      <w:numFmt w:val="bullet"/>
      <w:lvlText w:val="■"/>
      <w:lvlJc w:val="left"/>
      <w:pPr>
        <w:ind w:left="4320" w:hanging="360"/>
      </w:pPr>
    </w:lvl>
    <w:lvl w:ilvl="6" w:tplc="E722B88C">
      <w:start w:val="1"/>
      <w:numFmt w:val="bullet"/>
      <w:lvlText w:val="●"/>
      <w:lvlJc w:val="left"/>
      <w:pPr>
        <w:ind w:left="5040" w:hanging="360"/>
      </w:pPr>
    </w:lvl>
    <w:lvl w:ilvl="7" w:tplc="62C46708">
      <w:start w:val="1"/>
      <w:numFmt w:val="bullet"/>
      <w:lvlText w:val="●"/>
      <w:lvlJc w:val="left"/>
      <w:pPr>
        <w:ind w:left="5760" w:hanging="360"/>
      </w:pPr>
    </w:lvl>
    <w:lvl w:ilvl="8" w:tplc="FDAAFAC0">
      <w:start w:val="1"/>
      <w:numFmt w:val="bullet"/>
      <w:lvlText w:val="●"/>
      <w:lvlJc w:val="left"/>
      <w:pPr>
        <w:ind w:left="6480" w:hanging="360"/>
      </w:pPr>
    </w:lvl>
  </w:abstractNum>
  <w:abstractNum w:abstractNumId="8" w15:restartNumberingAfterBreak="0">
    <w:nsid w:val="70634C43"/>
    <w:multiLevelType w:val="hybridMultilevel"/>
    <w:tmpl w:val="7C681758"/>
    <w:lvl w:ilvl="0" w:tplc="DACC5BF4">
      <w:numFmt w:val="none"/>
      <w:lvlText w:val=""/>
      <w:lvlJc w:val="left"/>
      <w:pPr>
        <w:tabs>
          <w:tab w:val="num" w:pos="360"/>
        </w:tabs>
      </w:pPr>
    </w:lvl>
    <w:lvl w:ilvl="1" w:tplc="15EA0DDE">
      <w:numFmt w:val="decimal"/>
      <w:lvlText w:val=""/>
      <w:lvlJc w:val="left"/>
    </w:lvl>
    <w:lvl w:ilvl="2" w:tplc="422AC290">
      <w:numFmt w:val="decimal"/>
      <w:lvlText w:val=""/>
      <w:lvlJc w:val="left"/>
    </w:lvl>
    <w:lvl w:ilvl="3" w:tplc="94F04DBC">
      <w:numFmt w:val="decimal"/>
      <w:lvlText w:val=""/>
      <w:lvlJc w:val="left"/>
    </w:lvl>
    <w:lvl w:ilvl="4" w:tplc="A43C1FE0">
      <w:numFmt w:val="decimal"/>
      <w:lvlText w:val=""/>
      <w:lvlJc w:val="left"/>
    </w:lvl>
    <w:lvl w:ilvl="5" w:tplc="183E5E96">
      <w:numFmt w:val="decimal"/>
      <w:lvlText w:val=""/>
      <w:lvlJc w:val="left"/>
    </w:lvl>
    <w:lvl w:ilvl="6" w:tplc="3AB6E478">
      <w:numFmt w:val="decimal"/>
      <w:lvlText w:val=""/>
      <w:lvlJc w:val="left"/>
    </w:lvl>
    <w:lvl w:ilvl="7" w:tplc="7C08C86E">
      <w:numFmt w:val="decimal"/>
      <w:lvlText w:val=""/>
      <w:lvlJc w:val="left"/>
    </w:lvl>
    <w:lvl w:ilvl="8" w:tplc="C082B4DA">
      <w:numFmt w:val="decimal"/>
      <w:lvlText w:val=""/>
      <w:lvlJc w:val="left"/>
    </w:lvl>
  </w:abstractNum>
  <w:num w:numId="1">
    <w:abstractNumId w:val="7"/>
    <w:lvlOverride w:ilvl="0">
      <w:startOverride w:val="1"/>
    </w:lvlOverride>
  </w:num>
  <w:num w:numId="2">
    <w:abstractNumId w:val="2"/>
    <w:lvlOverride w:ilvl="0">
      <w:startOverride w:val="1"/>
    </w:lvlOverride>
  </w:num>
  <w:num w:numId="3">
    <w:abstractNumId w:val="8"/>
    <w:lvlOverride w:ilvl="0">
      <w:startOverride w:val="1"/>
    </w:lvlOverride>
  </w:num>
  <w:num w:numId="4">
    <w:abstractNumId w:val="2"/>
  </w:num>
  <w:num w:numId="5">
    <w:abstractNumId w:val="5"/>
  </w:num>
  <w:num w:numId="6">
    <w:abstractNumId w:val="6"/>
  </w:num>
  <w:num w:numId="7">
    <w:abstractNumId w:val="0"/>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14"/>
    <w:rsid w:val="00023115"/>
    <w:rsid w:val="00032F4C"/>
    <w:rsid w:val="005764D6"/>
    <w:rsid w:val="0068057A"/>
    <w:rsid w:val="00776194"/>
    <w:rsid w:val="007F7FC2"/>
    <w:rsid w:val="00A45B38"/>
    <w:rsid w:val="00B158F2"/>
    <w:rsid w:val="00D31714"/>
    <w:rsid w:val="00E34BAB"/>
    <w:rsid w:val="00EA6C69"/>
    <w:rsid w:val="00ED3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EC6E"/>
  <w15:docId w15:val="{73CA8235-C33B-454C-9DE5-1D160CCE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20"/>
      <w:jc w:val="both"/>
      <w:outlineLvl w:val="0"/>
    </w:pPr>
    <w:rPr>
      <w:b/>
      <w:bCs/>
      <w:color w:val="1F4E79"/>
      <w:sz w:val="28"/>
      <w:szCs w:val="28"/>
    </w:rPr>
  </w:style>
  <w:style w:type="paragraph" w:styleId="Heading2">
    <w:name w:val="heading 2"/>
    <w:qFormat/>
    <w:pPr>
      <w:spacing w:before="240" w:after="80"/>
      <w:jc w:val="both"/>
      <w:outlineLvl w:val="1"/>
    </w:pPr>
    <w:rPr>
      <w:b/>
      <w:bCs/>
      <w:color w:val="2E74B5"/>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B158F2"/>
    <w:rPr>
      <w:sz w:val="16"/>
      <w:szCs w:val="16"/>
    </w:rPr>
  </w:style>
  <w:style w:type="paragraph" w:styleId="CommentText">
    <w:name w:val="annotation text"/>
    <w:basedOn w:val="Normal"/>
    <w:link w:val="CommentTextChar"/>
    <w:uiPriority w:val="99"/>
    <w:semiHidden/>
    <w:unhideWhenUsed/>
    <w:rsid w:val="00B158F2"/>
    <w:rPr>
      <w:sz w:val="20"/>
      <w:szCs w:val="20"/>
    </w:rPr>
  </w:style>
  <w:style w:type="character" w:customStyle="1" w:styleId="CommentTextChar">
    <w:name w:val="Comment Text Char"/>
    <w:basedOn w:val="DefaultParagraphFont"/>
    <w:link w:val="CommentText"/>
    <w:uiPriority w:val="99"/>
    <w:semiHidden/>
    <w:rsid w:val="00B158F2"/>
    <w:rPr>
      <w:sz w:val="20"/>
      <w:szCs w:val="20"/>
    </w:rPr>
  </w:style>
  <w:style w:type="paragraph" w:styleId="CommentSubject">
    <w:name w:val="annotation subject"/>
    <w:basedOn w:val="CommentText"/>
    <w:next w:val="CommentText"/>
    <w:link w:val="CommentSubjectChar"/>
    <w:uiPriority w:val="99"/>
    <w:semiHidden/>
    <w:unhideWhenUsed/>
    <w:rsid w:val="00B158F2"/>
    <w:rPr>
      <w:b/>
      <w:bCs/>
    </w:rPr>
  </w:style>
  <w:style w:type="character" w:customStyle="1" w:styleId="CommentSubjectChar">
    <w:name w:val="Comment Subject Char"/>
    <w:basedOn w:val="CommentTextChar"/>
    <w:link w:val="CommentSubject"/>
    <w:uiPriority w:val="99"/>
    <w:semiHidden/>
    <w:rsid w:val="00B158F2"/>
    <w:rPr>
      <w:b/>
      <w:bCs/>
      <w:sz w:val="20"/>
      <w:szCs w:val="20"/>
    </w:rPr>
  </w:style>
  <w:style w:type="paragraph" w:styleId="BalloonText">
    <w:name w:val="Balloon Text"/>
    <w:basedOn w:val="Normal"/>
    <w:link w:val="BalloonTextChar"/>
    <w:uiPriority w:val="99"/>
    <w:semiHidden/>
    <w:unhideWhenUsed/>
    <w:rsid w:val="00B15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Kervin KUMAPLEY</cp:lastModifiedBy>
  <cp:revision>5</cp:revision>
  <dcterms:created xsi:type="dcterms:W3CDTF">2026-06-25T10:18:00Z</dcterms:created>
  <dcterms:modified xsi:type="dcterms:W3CDTF">2026-06-25T15:45:00Z</dcterms:modified>
</cp:coreProperties>
</file>