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76716" w14:textId="77777777" w:rsidR="00734BF6" w:rsidRPr="00734BF6" w:rsidRDefault="00734BF6" w:rsidP="00734BF6">
      <w:pPr>
        <w:jc w:val="center"/>
        <w:rPr>
          <w:b/>
        </w:rPr>
      </w:pPr>
      <w:r w:rsidRPr="00734BF6">
        <w:rPr>
          <w:b/>
        </w:rPr>
        <w:t xml:space="preserve">EXPERT IN </w:t>
      </w:r>
      <w:r w:rsidR="00930146">
        <w:rPr>
          <w:b/>
        </w:rPr>
        <w:t>GREEN BUDGETING</w:t>
      </w:r>
    </w:p>
    <w:p w14:paraId="04CA721D" w14:textId="77777777" w:rsidR="00734BF6" w:rsidRDefault="00734BF6" w:rsidP="00734BF6"/>
    <w:p w14:paraId="65888213" w14:textId="77777777" w:rsidR="00734BF6" w:rsidRPr="00734BF6" w:rsidRDefault="00734BF6" w:rsidP="00734BF6">
      <w:pPr>
        <w:rPr>
          <w:i/>
        </w:rPr>
      </w:pPr>
      <w:r w:rsidRPr="00734BF6">
        <w:rPr>
          <w:i/>
        </w:rPr>
        <w:t xml:space="preserve">Implementation </w:t>
      </w:r>
      <w:proofErr w:type="gramStart"/>
      <w:r w:rsidRPr="00734BF6">
        <w:rPr>
          <w:i/>
        </w:rPr>
        <w:t>period :</w:t>
      </w:r>
      <w:proofErr w:type="gramEnd"/>
      <w:r w:rsidRPr="00734BF6">
        <w:rPr>
          <w:i/>
        </w:rPr>
        <w:t xml:space="preserve"> January-</w:t>
      </w:r>
      <w:r w:rsidR="00930146">
        <w:rPr>
          <w:i/>
        </w:rPr>
        <w:t>Ju</w:t>
      </w:r>
      <w:r w:rsidR="00BF1C74">
        <w:rPr>
          <w:i/>
        </w:rPr>
        <w:t>ne</w:t>
      </w:r>
      <w:r w:rsidRPr="00734BF6">
        <w:rPr>
          <w:i/>
        </w:rPr>
        <w:t xml:space="preserve"> 2025</w:t>
      </w:r>
    </w:p>
    <w:p w14:paraId="40F2EDF1" w14:textId="77777777" w:rsidR="00734BF6" w:rsidRPr="00734BF6" w:rsidRDefault="00930146" w:rsidP="00734BF6">
      <w:pPr>
        <w:rPr>
          <w:i/>
        </w:rPr>
      </w:pPr>
      <w:r>
        <w:rPr>
          <w:i/>
        </w:rPr>
        <w:t xml:space="preserve">Number of </w:t>
      </w:r>
      <w:proofErr w:type="gramStart"/>
      <w:r>
        <w:rPr>
          <w:i/>
        </w:rPr>
        <w:t>days :</w:t>
      </w:r>
      <w:proofErr w:type="gramEnd"/>
      <w:r>
        <w:rPr>
          <w:i/>
        </w:rPr>
        <w:t xml:space="preserve"> 50 days</w:t>
      </w:r>
    </w:p>
    <w:p w14:paraId="429F04A0" w14:textId="77777777" w:rsidR="00734BF6" w:rsidRDefault="00734BF6" w:rsidP="00734BF6">
      <w:pPr>
        <w:jc w:val="center"/>
      </w:pPr>
    </w:p>
    <w:p w14:paraId="6981524D" w14:textId="77777777" w:rsidR="00734BF6" w:rsidRPr="00627210" w:rsidRDefault="00734BF6" w:rsidP="00734BF6">
      <w:pPr>
        <w:jc w:val="both"/>
        <w:rPr>
          <w:b/>
          <w:sz w:val="24"/>
        </w:rPr>
      </w:pPr>
      <w:r w:rsidRPr="00627210">
        <w:rPr>
          <w:b/>
          <w:sz w:val="24"/>
        </w:rPr>
        <w:t>DESCRIPTION OF THE PROJECT</w:t>
      </w:r>
    </w:p>
    <w:p w14:paraId="213F4E8F" w14:textId="77777777" w:rsidR="00493CCD" w:rsidRPr="009837E6" w:rsidRDefault="00493CCD" w:rsidP="00734BF6">
      <w:pPr>
        <w:jc w:val="both"/>
        <w:rPr>
          <w:lang w:val="en-US"/>
        </w:rPr>
      </w:pPr>
      <w:r w:rsidRPr="00734BF6">
        <w:t>I</w:t>
      </w:r>
      <w:r>
        <w:t>n the framework of a project with t</w:t>
      </w:r>
      <w:r w:rsidRPr="00493CCD">
        <w:rPr>
          <w:lang w:val="en-US"/>
        </w:rPr>
        <w:t xml:space="preserve">he Climate Group of the Under 2 Coalition initiative which is </w:t>
      </w:r>
      <w:bookmarkStart w:id="0" w:name="_GoBack"/>
      <w:bookmarkEnd w:id="0"/>
      <w:r w:rsidRPr="009837E6">
        <w:rPr>
          <w:lang w:val="en-US"/>
        </w:rPr>
        <w:t xml:space="preserve">currently implementing a </w:t>
      </w:r>
      <w:proofErr w:type="spellStart"/>
      <w:r w:rsidRPr="009837E6">
        <w:rPr>
          <w:lang w:val="en-US"/>
        </w:rPr>
        <w:t>programme</w:t>
      </w:r>
      <w:proofErr w:type="spellEnd"/>
      <w:r w:rsidRPr="009837E6">
        <w:rPr>
          <w:lang w:val="en-US"/>
        </w:rPr>
        <w:t xml:space="preserve"> called “Next Generation Budgets”, Expertise France is in charge of implementing training sessions to support 11 EU and American states &amp; regions in greening their budgets.</w:t>
      </w:r>
    </w:p>
    <w:p w14:paraId="14B57DB9" w14:textId="77777777" w:rsidR="00493CCD" w:rsidRPr="009837E6" w:rsidRDefault="00493CCD" w:rsidP="00734BF6">
      <w:pPr>
        <w:jc w:val="both"/>
        <w:rPr>
          <w:lang w:val="en-US"/>
        </w:rPr>
      </w:pPr>
      <w:r w:rsidRPr="009837E6">
        <w:rPr>
          <w:b/>
          <w:bCs/>
          <w:lang w:val="en-US"/>
        </w:rPr>
        <w:t>Green budgeting</w:t>
      </w:r>
      <w:r w:rsidRPr="009837E6">
        <w:rPr>
          <w:lang w:val="en-US"/>
        </w:rPr>
        <w:t xml:space="preserve"> can be defined as a budgetary process </w:t>
      </w:r>
      <w:r w:rsidRPr="009837E6">
        <w:rPr>
          <w:b/>
          <w:bCs/>
          <w:lang w:val="en-US"/>
        </w:rPr>
        <w:t xml:space="preserve">whereby revenue and expenditure relevant for environmental policies are clearly identified in budgetary plans and execution reports and are subject to specific performance indicators, with the objective of taking better into consideration environmental impact </w:t>
      </w:r>
      <w:r w:rsidRPr="009837E6">
        <w:rPr>
          <w:lang w:val="en-US"/>
        </w:rPr>
        <w:t xml:space="preserve">(including environmental risks) in budgetary decision-making. By evaluating the environmental impact of budgetary policies, green budgeting reform contributes to the green transition as it supports the </w:t>
      </w:r>
      <w:r w:rsidRPr="009837E6">
        <w:rPr>
          <w:b/>
          <w:bCs/>
          <w:lang w:val="en-US"/>
        </w:rPr>
        <w:t>delivery of national and international commitments for climate change and environmental protection</w:t>
      </w:r>
      <w:r w:rsidRPr="009837E6">
        <w:rPr>
          <w:lang w:val="en-US"/>
        </w:rPr>
        <w:t xml:space="preserve">. </w:t>
      </w:r>
    </w:p>
    <w:p w14:paraId="11A4D769" w14:textId="77777777" w:rsidR="00493CCD" w:rsidRPr="009837E6" w:rsidRDefault="00493CCD" w:rsidP="00734BF6">
      <w:pPr>
        <w:jc w:val="both"/>
      </w:pPr>
      <w:r w:rsidRPr="009837E6">
        <w:rPr>
          <w:lang w:val="en-US"/>
        </w:rPr>
        <w:t xml:space="preserve">The general objective of this </w:t>
      </w:r>
      <w:r w:rsidRPr="009837E6">
        <w:rPr>
          <w:b/>
          <w:bCs/>
          <w:lang w:val="en-US"/>
        </w:rPr>
        <w:t xml:space="preserve">service is to strengthen the capacity of 11 states and regions </w:t>
      </w:r>
      <w:r w:rsidRPr="009837E6">
        <w:rPr>
          <w:lang w:val="en-US"/>
        </w:rPr>
        <w:t xml:space="preserve">in understanding the potential of </w:t>
      </w:r>
      <w:r w:rsidRPr="009837E6">
        <w:rPr>
          <w:b/>
          <w:bCs/>
          <w:lang w:val="en-US"/>
        </w:rPr>
        <w:t>green budgeting as a tool to inform decision-making</w:t>
      </w:r>
      <w:r w:rsidRPr="009837E6">
        <w:rPr>
          <w:lang w:val="en-US"/>
        </w:rPr>
        <w:t xml:space="preserve">, to achieve climate neutrality goals and better allocate public resources in a transparent and accountable way. </w:t>
      </w:r>
    </w:p>
    <w:p w14:paraId="7BE88945" w14:textId="77777777" w:rsidR="00493CCD" w:rsidRPr="009837E6" w:rsidRDefault="00493CCD" w:rsidP="00734BF6">
      <w:pPr>
        <w:jc w:val="both"/>
      </w:pPr>
      <w:r w:rsidRPr="009837E6">
        <w:rPr>
          <w:lang w:val="en-US"/>
        </w:rPr>
        <w:t xml:space="preserve">The </w:t>
      </w:r>
      <w:r w:rsidRPr="009837E6">
        <w:rPr>
          <w:b/>
          <w:bCs/>
          <w:lang w:val="en-US"/>
        </w:rPr>
        <w:t xml:space="preserve">specific objective is the development and delivery of a tailored training </w:t>
      </w:r>
      <w:proofErr w:type="spellStart"/>
      <w:r w:rsidRPr="009837E6">
        <w:rPr>
          <w:b/>
          <w:bCs/>
          <w:lang w:val="en-US"/>
        </w:rPr>
        <w:t>programme</w:t>
      </w:r>
      <w:proofErr w:type="spellEnd"/>
      <w:r w:rsidRPr="009837E6">
        <w:rPr>
          <w:b/>
          <w:bCs/>
          <w:lang w:val="en-US"/>
        </w:rPr>
        <w:t xml:space="preserve"> for local government which introduces and conceptualizes green budgeting as well as provide operational and institutional guidance for implementation</w:t>
      </w:r>
      <w:r w:rsidRPr="009837E6">
        <w:rPr>
          <w:lang w:val="en-US"/>
        </w:rPr>
        <w:t>.</w:t>
      </w:r>
    </w:p>
    <w:p w14:paraId="22E709C3" w14:textId="77777777" w:rsidR="00493CCD" w:rsidRPr="009837E6" w:rsidRDefault="00493CCD" w:rsidP="00734BF6">
      <w:pPr>
        <w:jc w:val="both"/>
      </w:pPr>
      <w:r w:rsidRPr="009837E6">
        <w:rPr>
          <w:b/>
          <w:bCs/>
          <w:lang w:val="en-US"/>
        </w:rPr>
        <w:t>Keys steps</w:t>
      </w:r>
      <w:r w:rsidRPr="009837E6">
        <w:rPr>
          <w:lang w:val="en-US"/>
        </w:rPr>
        <w:t xml:space="preserve"> in the implementation of this project will namely be: </w:t>
      </w:r>
    </w:p>
    <w:p w14:paraId="146E54AF" w14:textId="77777777" w:rsidR="00493CCD" w:rsidRPr="009837E6" w:rsidRDefault="00085FFF" w:rsidP="00734BF6">
      <w:pPr>
        <w:numPr>
          <w:ilvl w:val="0"/>
          <w:numId w:val="8"/>
        </w:numPr>
        <w:jc w:val="both"/>
      </w:pPr>
      <w:r w:rsidRPr="009837E6">
        <w:rPr>
          <w:b/>
          <w:bCs/>
          <w:lang w:val="en-US"/>
        </w:rPr>
        <w:t xml:space="preserve">In-depth analysis of beneficiaries’ collective and individual expectations and </w:t>
      </w:r>
      <w:proofErr w:type="gramStart"/>
      <w:r w:rsidRPr="009837E6">
        <w:rPr>
          <w:b/>
          <w:bCs/>
          <w:lang w:val="en-US"/>
        </w:rPr>
        <w:t>needs</w:t>
      </w:r>
      <w:r w:rsidRPr="009837E6">
        <w:rPr>
          <w:lang w:val="en-US"/>
        </w:rPr>
        <w:t xml:space="preserve"> :</w:t>
      </w:r>
      <w:proofErr w:type="gramEnd"/>
      <w:r w:rsidRPr="009837E6">
        <w:rPr>
          <w:lang w:val="en-US"/>
        </w:rPr>
        <w:t xml:space="preserve"> </w:t>
      </w:r>
    </w:p>
    <w:p w14:paraId="67B3850E" w14:textId="77777777" w:rsidR="00E5195B" w:rsidRPr="009837E6" w:rsidRDefault="00085FFF" w:rsidP="00734BF6">
      <w:pPr>
        <w:numPr>
          <w:ilvl w:val="0"/>
          <w:numId w:val="8"/>
        </w:numPr>
        <w:jc w:val="both"/>
      </w:pPr>
      <w:r w:rsidRPr="009837E6">
        <w:rPr>
          <w:lang w:val="en-US"/>
        </w:rPr>
        <w:t xml:space="preserve">Development of the </w:t>
      </w:r>
      <w:r w:rsidRPr="009837E6">
        <w:rPr>
          <w:b/>
          <w:bCs/>
          <w:lang w:val="en-US"/>
        </w:rPr>
        <w:t>training curriculum</w:t>
      </w:r>
    </w:p>
    <w:p w14:paraId="6D044EDD" w14:textId="77777777" w:rsidR="00E5195B" w:rsidRPr="009837E6" w:rsidRDefault="00085FFF" w:rsidP="00734BF6">
      <w:pPr>
        <w:numPr>
          <w:ilvl w:val="0"/>
          <w:numId w:val="8"/>
        </w:numPr>
        <w:jc w:val="both"/>
      </w:pPr>
      <w:r w:rsidRPr="009837E6">
        <w:rPr>
          <w:b/>
          <w:bCs/>
          <w:lang w:val="en-US"/>
        </w:rPr>
        <w:t>Delivery of online modules</w:t>
      </w:r>
      <w:r w:rsidRPr="009837E6">
        <w:rPr>
          <w:lang w:val="en-US"/>
        </w:rPr>
        <w:t xml:space="preserve"> and one i</w:t>
      </w:r>
      <w:r w:rsidRPr="009837E6">
        <w:rPr>
          <w:b/>
          <w:bCs/>
          <w:lang w:val="en-US"/>
        </w:rPr>
        <w:t xml:space="preserve">n-person workshop </w:t>
      </w:r>
      <w:r w:rsidRPr="009837E6">
        <w:rPr>
          <w:lang w:val="en-US"/>
        </w:rPr>
        <w:t xml:space="preserve">in a European city </w:t>
      </w:r>
    </w:p>
    <w:p w14:paraId="430BDA5C" w14:textId="38C5D6A6" w:rsidR="00336886" w:rsidRPr="009837E6" w:rsidRDefault="00336886" w:rsidP="00734BF6">
      <w:pPr>
        <w:numPr>
          <w:ilvl w:val="0"/>
          <w:numId w:val="8"/>
        </w:numPr>
        <w:jc w:val="both"/>
        <w:rPr>
          <w:color w:val="000000" w:themeColor="text1"/>
        </w:rPr>
      </w:pPr>
      <w:r w:rsidRPr="009837E6">
        <w:rPr>
          <w:b/>
          <w:bCs/>
          <w:color w:val="000000" w:themeColor="text1"/>
          <w:lang w:val="en-US"/>
        </w:rPr>
        <w:t xml:space="preserve">Guide with recommendations </w:t>
      </w:r>
      <w:r w:rsidRPr="009837E6">
        <w:rPr>
          <w:color w:val="000000" w:themeColor="text1"/>
          <w:lang w:val="en-US"/>
        </w:rPr>
        <w:t>focusing on best practices to design and implement green budgeting at subnational level</w:t>
      </w:r>
    </w:p>
    <w:p w14:paraId="474F3EFE" w14:textId="77777777" w:rsidR="00493CCD" w:rsidRPr="009837E6" w:rsidRDefault="002F2173" w:rsidP="00734BF6">
      <w:pPr>
        <w:jc w:val="both"/>
      </w:pPr>
      <w:r w:rsidRPr="009837E6">
        <w:t xml:space="preserve">The training will cover the following topics: </w:t>
      </w:r>
    </w:p>
    <w:p w14:paraId="463074D5" w14:textId="77777777" w:rsidR="002F2173" w:rsidRPr="009837E6" w:rsidRDefault="002F2173" w:rsidP="002F2173">
      <w:pPr>
        <w:pStyle w:val="Paragraphedeliste"/>
        <w:numPr>
          <w:ilvl w:val="0"/>
          <w:numId w:val="17"/>
        </w:numPr>
        <w:jc w:val="both"/>
      </w:pPr>
      <w:r w:rsidRPr="009837E6">
        <w:t xml:space="preserve">Module </w:t>
      </w:r>
      <w:proofErr w:type="gramStart"/>
      <w:r w:rsidRPr="009837E6">
        <w:t>1 :</w:t>
      </w:r>
      <w:proofErr w:type="gramEnd"/>
      <w:r w:rsidRPr="009837E6">
        <w:t xml:space="preserve"> Introduction to Green Budgeting : concept, frameworks and practices</w:t>
      </w:r>
    </w:p>
    <w:p w14:paraId="4BFEF20F" w14:textId="77777777" w:rsidR="002F2173" w:rsidRPr="009837E6" w:rsidRDefault="002F2173" w:rsidP="002F2173">
      <w:pPr>
        <w:pStyle w:val="Paragraphedeliste"/>
        <w:numPr>
          <w:ilvl w:val="0"/>
          <w:numId w:val="17"/>
        </w:numPr>
        <w:jc w:val="both"/>
      </w:pPr>
      <w:r w:rsidRPr="009837E6">
        <w:t xml:space="preserve">Module </w:t>
      </w:r>
      <w:proofErr w:type="gramStart"/>
      <w:r w:rsidRPr="009837E6">
        <w:t>2 :</w:t>
      </w:r>
      <w:proofErr w:type="gramEnd"/>
      <w:r w:rsidRPr="009837E6">
        <w:t xml:space="preserve"> Testing « Green tagging »</w:t>
      </w:r>
    </w:p>
    <w:p w14:paraId="0E990BC2" w14:textId="77777777" w:rsidR="002F2173" w:rsidRPr="009837E6" w:rsidRDefault="002F2173" w:rsidP="002F2173">
      <w:pPr>
        <w:pStyle w:val="Paragraphedeliste"/>
        <w:numPr>
          <w:ilvl w:val="0"/>
          <w:numId w:val="17"/>
        </w:numPr>
        <w:jc w:val="both"/>
      </w:pPr>
      <w:r w:rsidRPr="009837E6">
        <w:t xml:space="preserve">Module </w:t>
      </w:r>
      <w:proofErr w:type="gramStart"/>
      <w:r w:rsidRPr="009837E6">
        <w:t>3 :</w:t>
      </w:r>
      <w:proofErr w:type="gramEnd"/>
      <w:r w:rsidRPr="009837E6">
        <w:t xml:space="preserve"> Brown expenditures</w:t>
      </w:r>
    </w:p>
    <w:p w14:paraId="2064D0F1" w14:textId="77777777" w:rsidR="002F2173" w:rsidRPr="009837E6" w:rsidRDefault="002F2173" w:rsidP="002F2173">
      <w:pPr>
        <w:pStyle w:val="Paragraphedeliste"/>
        <w:numPr>
          <w:ilvl w:val="0"/>
          <w:numId w:val="17"/>
        </w:numPr>
        <w:jc w:val="both"/>
      </w:pPr>
      <w:r w:rsidRPr="009837E6">
        <w:t xml:space="preserve">Module </w:t>
      </w:r>
      <w:proofErr w:type="gramStart"/>
      <w:r w:rsidRPr="009837E6">
        <w:t>4 :</w:t>
      </w:r>
      <w:proofErr w:type="gramEnd"/>
      <w:r w:rsidRPr="009837E6">
        <w:t xml:space="preserve"> Institutional set-up and capacity endowment</w:t>
      </w:r>
    </w:p>
    <w:p w14:paraId="56B0819F" w14:textId="77777777" w:rsidR="002F2173" w:rsidRPr="009837E6" w:rsidRDefault="002F2173" w:rsidP="00734BF6">
      <w:pPr>
        <w:jc w:val="both"/>
        <w:rPr>
          <w:b/>
          <w:bCs/>
        </w:rPr>
      </w:pPr>
    </w:p>
    <w:p w14:paraId="4C6982F5" w14:textId="77777777" w:rsidR="00493CCD" w:rsidRPr="009837E6" w:rsidRDefault="00734BF6" w:rsidP="00734BF6">
      <w:pPr>
        <w:jc w:val="both"/>
        <w:rPr>
          <w:b/>
          <w:bCs/>
          <w:sz w:val="24"/>
        </w:rPr>
      </w:pPr>
      <w:r w:rsidRPr="009837E6">
        <w:rPr>
          <w:b/>
          <w:bCs/>
          <w:sz w:val="24"/>
        </w:rPr>
        <w:t xml:space="preserve">DESCRIPTION OF THE </w:t>
      </w:r>
      <w:r w:rsidR="00493CCD" w:rsidRPr="009837E6">
        <w:rPr>
          <w:b/>
          <w:bCs/>
          <w:sz w:val="24"/>
        </w:rPr>
        <w:t>MISSION</w:t>
      </w:r>
    </w:p>
    <w:p w14:paraId="06D1D4D0" w14:textId="77777777" w:rsidR="00493CCD" w:rsidRPr="009837E6" w:rsidRDefault="00493CCD" w:rsidP="00734BF6">
      <w:pPr>
        <w:jc w:val="both"/>
        <w:rPr>
          <w:bCs/>
        </w:rPr>
      </w:pPr>
    </w:p>
    <w:p w14:paraId="3ADDE0F1" w14:textId="77777777" w:rsidR="00ED5A8C" w:rsidRPr="009837E6" w:rsidRDefault="00493CCD" w:rsidP="00930146">
      <w:pPr>
        <w:jc w:val="both"/>
      </w:pPr>
      <w:r w:rsidRPr="009837E6">
        <w:lastRenderedPageBreak/>
        <w:t> </w:t>
      </w:r>
      <w:r w:rsidR="00930146" w:rsidRPr="009837E6">
        <w:t xml:space="preserve">The </w:t>
      </w:r>
      <w:r w:rsidR="00BF1C74" w:rsidRPr="009837E6">
        <w:t>Key E</w:t>
      </w:r>
      <w:r w:rsidR="00930146" w:rsidRPr="009837E6">
        <w:t>xpert</w:t>
      </w:r>
      <w:r w:rsidR="00BF1C74" w:rsidRPr="009837E6">
        <w:t xml:space="preserve"> in GB</w:t>
      </w:r>
      <w:r w:rsidR="00930146" w:rsidRPr="009837E6">
        <w:t xml:space="preserve"> will be involved in the following activities: </w:t>
      </w:r>
    </w:p>
    <w:tbl>
      <w:tblPr>
        <w:tblW w:w="9209" w:type="dxa"/>
        <w:tblCellMar>
          <w:left w:w="0" w:type="dxa"/>
          <w:right w:w="0" w:type="dxa"/>
        </w:tblCellMar>
        <w:tblLook w:val="0420" w:firstRow="1" w:lastRow="0" w:firstColumn="0" w:lastColumn="0" w:noHBand="0" w:noVBand="1"/>
      </w:tblPr>
      <w:tblGrid>
        <w:gridCol w:w="1923"/>
        <w:gridCol w:w="2587"/>
        <w:gridCol w:w="3362"/>
        <w:gridCol w:w="1337"/>
      </w:tblGrid>
      <w:tr w:rsidR="00930146" w:rsidRPr="009837E6" w14:paraId="2D6595C6" w14:textId="77777777" w:rsidTr="00930146">
        <w:trPr>
          <w:trHeight w:val="700"/>
        </w:trPr>
        <w:tc>
          <w:tcPr>
            <w:tcW w:w="1923" w:type="dxa"/>
            <w:tcBorders>
              <w:top w:val="single" w:sz="8" w:space="0" w:color="FFFFFF"/>
              <w:left w:val="single" w:sz="8" w:space="0" w:color="FFFFFF"/>
              <w:bottom w:val="single" w:sz="24" w:space="0" w:color="FFFFFF"/>
              <w:right w:val="single" w:sz="8" w:space="0" w:color="FFFFFF"/>
            </w:tcBorders>
            <w:shd w:val="clear" w:color="auto" w:fill="007D8A"/>
            <w:tcMar>
              <w:top w:w="72" w:type="dxa"/>
              <w:left w:w="144" w:type="dxa"/>
              <w:bottom w:w="72" w:type="dxa"/>
              <w:right w:w="144" w:type="dxa"/>
            </w:tcMar>
            <w:hideMark/>
          </w:tcPr>
          <w:p w14:paraId="6D0B4BEC" w14:textId="77777777" w:rsidR="00930146" w:rsidRPr="009837E6" w:rsidRDefault="00930146" w:rsidP="00930146">
            <w:pPr>
              <w:jc w:val="both"/>
            </w:pPr>
            <w:r w:rsidRPr="009837E6">
              <w:rPr>
                <w:b/>
                <w:bCs/>
                <w:lang w:val="fr-FR"/>
              </w:rPr>
              <w:t>Activity</w:t>
            </w:r>
          </w:p>
        </w:tc>
        <w:tc>
          <w:tcPr>
            <w:tcW w:w="2587" w:type="dxa"/>
            <w:tcBorders>
              <w:top w:val="single" w:sz="8" w:space="0" w:color="FFFFFF"/>
              <w:left w:val="single" w:sz="8" w:space="0" w:color="FFFFFF"/>
              <w:bottom w:val="single" w:sz="24" w:space="0" w:color="FFFFFF"/>
              <w:right w:val="single" w:sz="8" w:space="0" w:color="FFFFFF"/>
            </w:tcBorders>
            <w:shd w:val="clear" w:color="auto" w:fill="007D8A"/>
            <w:tcMar>
              <w:top w:w="72" w:type="dxa"/>
              <w:left w:w="144" w:type="dxa"/>
              <w:bottom w:w="72" w:type="dxa"/>
              <w:right w:w="144" w:type="dxa"/>
            </w:tcMar>
            <w:hideMark/>
          </w:tcPr>
          <w:p w14:paraId="656C9CC9" w14:textId="77777777" w:rsidR="00930146" w:rsidRPr="009837E6" w:rsidRDefault="00930146" w:rsidP="00930146">
            <w:pPr>
              <w:jc w:val="both"/>
            </w:pPr>
            <w:r w:rsidRPr="009837E6">
              <w:rPr>
                <w:b/>
                <w:bCs/>
                <w:lang w:val="fr-FR"/>
              </w:rPr>
              <w:t>Objective</w:t>
            </w:r>
          </w:p>
        </w:tc>
        <w:tc>
          <w:tcPr>
            <w:tcW w:w="3362" w:type="dxa"/>
            <w:tcBorders>
              <w:top w:val="single" w:sz="8" w:space="0" w:color="FFFFFF"/>
              <w:left w:val="single" w:sz="8" w:space="0" w:color="FFFFFF"/>
              <w:bottom w:val="single" w:sz="24" w:space="0" w:color="FFFFFF"/>
              <w:right w:val="single" w:sz="8" w:space="0" w:color="FFFFFF"/>
            </w:tcBorders>
            <w:shd w:val="clear" w:color="auto" w:fill="007D8A"/>
            <w:tcMar>
              <w:top w:w="72" w:type="dxa"/>
              <w:left w:w="144" w:type="dxa"/>
              <w:bottom w:w="72" w:type="dxa"/>
              <w:right w:w="144" w:type="dxa"/>
            </w:tcMar>
            <w:hideMark/>
          </w:tcPr>
          <w:p w14:paraId="12C7B532" w14:textId="77777777" w:rsidR="00930146" w:rsidRPr="009837E6" w:rsidRDefault="00930146" w:rsidP="00930146">
            <w:pPr>
              <w:jc w:val="both"/>
            </w:pPr>
            <w:r w:rsidRPr="009837E6">
              <w:rPr>
                <w:b/>
                <w:bCs/>
                <w:lang w:val="fr-FR"/>
              </w:rPr>
              <w:t>Description</w:t>
            </w:r>
          </w:p>
        </w:tc>
        <w:tc>
          <w:tcPr>
            <w:tcW w:w="1337" w:type="dxa"/>
            <w:tcBorders>
              <w:top w:val="single" w:sz="8" w:space="0" w:color="FFFFFF"/>
              <w:left w:val="single" w:sz="8" w:space="0" w:color="FFFFFF"/>
              <w:bottom w:val="single" w:sz="24" w:space="0" w:color="FFFFFF"/>
              <w:right w:val="single" w:sz="8" w:space="0" w:color="FFFFFF"/>
            </w:tcBorders>
            <w:shd w:val="clear" w:color="auto" w:fill="007D8A"/>
            <w:tcMar>
              <w:top w:w="72" w:type="dxa"/>
              <w:left w:w="144" w:type="dxa"/>
              <w:bottom w:w="72" w:type="dxa"/>
              <w:right w:w="144" w:type="dxa"/>
            </w:tcMar>
            <w:hideMark/>
          </w:tcPr>
          <w:p w14:paraId="127F0167" w14:textId="77777777" w:rsidR="00930146" w:rsidRPr="009837E6" w:rsidRDefault="00930146" w:rsidP="00930146">
            <w:pPr>
              <w:jc w:val="both"/>
            </w:pPr>
            <w:r w:rsidRPr="009837E6">
              <w:rPr>
                <w:b/>
                <w:bCs/>
                <w:lang w:val="fr-FR"/>
              </w:rPr>
              <w:t>Duration and timeline</w:t>
            </w:r>
          </w:p>
        </w:tc>
      </w:tr>
      <w:tr w:rsidR="00930146" w:rsidRPr="009837E6" w14:paraId="7C3BBED4" w14:textId="77777777" w:rsidTr="00930146">
        <w:trPr>
          <w:trHeight w:val="1962"/>
        </w:trPr>
        <w:tc>
          <w:tcPr>
            <w:tcW w:w="192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D2FA01A" w14:textId="77777777" w:rsidR="00930146" w:rsidRPr="009837E6" w:rsidRDefault="00930146" w:rsidP="00930146">
            <w:pPr>
              <w:jc w:val="both"/>
            </w:pPr>
            <w:r w:rsidRPr="009837E6">
              <w:rPr>
                <w:b/>
                <w:bCs/>
                <w:lang w:val="fr-FR"/>
              </w:rPr>
              <w:t xml:space="preserve">Activity 1 </w:t>
            </w:r>
          </w:p>
          <w:p w14:paraId="171DD0C0" w14:textId="77777777" w:rsidR="00930146" w:rsidRPr="009837E6" w:rsidRDefault="00930146" w:rsidP="00930146">
            <w:pPr>
              <w:jc w:val="both"/>
            </w:pPr>
            <w:r w:rsidRPr="009837E6">
              <w:rPr>
                <w:b/>
                <w:bCs/>
                <w:lang w:val="fr-FR"/>
              </w:rPr>
              <w:t>In-</w:t>
            </w:r>
            <w:proofErr w:type="spellStart"/>
            <w:r w:rsidRPr="009837E6">
              <w:rPr>
                <w:b/>
                <w:bCs/>
                <w:lang w:val="fr-FR"/>
              </w:rPr>
              <w:t>depth</w:t>
            </w:r>
            <w:proofErr w:type="spellEnd"/>
            <w:r w:rsidRPr="009837E6">
              <w:rPr>
                <w:b/>
                <w:bCs/>
                <w:lang w:val="fr-FR"/>
              </w:rPr>
              <w:t xml:space="preserve"> </w:t>
            </w:r>
            <w:proofErr w:type="spellStart"/>
            <w:r w:rsidRPr="009837E6">
              <w:rPr>
                <w:b/>
                <w:bCs/>
                <w:lang w:val="fr-FR"/>
              </w:rPr>
              <w:t>analysis</w:t>
            </w:r>
            <w:proofErr w:type="spellEnd"/>
          </w:p>
        </w:tc>
        <w:tc>
          <w:tcPr>
            <w:tcW w:w="258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DDE1E47" w14:textId="77777777" w:rsidR="00930146" w:rsidRPr="009837E6" w:rsidRDefault="00930146" w:rsidP="00930146">
            <w:pPr>
              <w:jc w:val="both"/>
            </w:pPr>
            <w:r w:rsidRPr="009837E6">
              <w:t xml:space="preserve">The objective of the in-depth analysis is to </w:t>
            </w:r>
            <w:r w:rsidRPr="009837E6">
              <w:rPr>
                <w:b/>
                <w:bCs/>
              </w:rPr>
              <w:t xml:space="preserve">assess the knowledge and capacities of the beneficiaries </w:t>
            </w:r>
            <w:r w:rsidRPr="009837E6">
              <w:t>in terms of green budgeting</w:t>
            </w:r>
          </w:p>
        </w:tc>
        <w:tc>
          <w:tcPr>
            <w:tcW w:w="33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D3C8366" w14:textId="77777777" w:rsidR="00930146" w:rsidRPr="009837E6" w:rsidRDefault="00930146" w:rsidP="00930146">
            <w:pPr>
              <w:jc w:val="both"/>
            </w:pPr>
            <w:r w:rsidRPr="009837E6">
              <w:t xml:space="preserve">This activity will consist </w:t>
            </w:r>
            <w:proofErr w:type="gramStart"/>
            <w:r w:rsidRPr="009837E6">
              <w:t>in :</w:t>
            </w:r>
            <w:proofErr w:type="gramEnd"/>
          </w:p>
          <w:p w14:paraId="1589D8C4" w14:textId="77777777" w:rsidR="00B879C1" w:rsidRPr="009837E6" w:rsidRDefault="00627210" w:rsidP="00930146">
            <w:pPr>
              <w:numPr>
                <w:ilvl w:val="0"/>
                <w:numId w:val="14"/>
              </w:numPr>
              <w:jc w:val="both"/>
            </w:pPr>
            <w:proofErr w:type="spellStart"/>
            <w:r w:rsidRPr="009837E6">
              <w:t>Analyzing</w:t>
            </w:r>
            <w:proofErr w:type="spellEnd"/>
            <w:r w:rsidRPr="009837E6">
              <w:t xml:space="preserve"> insights and evidence already collected by the project</w:t>
            </w:r>
          </w:p>
          <w:p w14:paraId="644DA2A7" w14:textId="77777777" w:rsidR="00B879C1" w:rsidRPr="009837E6" w:rsidRDefault="00627210" w:rsidP="00930146">
            <w:pPr>
              <w:numPr>
                <w:ilvl w:val="0"/>
                <w:numId w:val="14"/>
              </w:numPr>
              <w:jc w:val="both"/>
            </w:pPr>
            <w:r w:rsidRPr="009837E6">
              <w:t>Identify key areas of capacity improvement to be integrated in the training curricula through bilateral interviews with beneficiaries</w:t>
            </w:r>
          </w:p>
          <w:p w14:paraId="1165DD80" w14:textId="77777777" w:rsidR="00B879C1" w:rsidRPr="009837E6" w:rsidRDefault="00627210" w:rsidP="00930146">
            <w:pPr>
              <w:numPr>
                <w:ilvl w:val="0"/>
                <w:numId w:val="14"/>
              </w:numPr>
              <w:jc w:val="both"/>
            </w:pPr>
            <w:r w:rsidRPr="009837E6">
              <w:t xml:space="preserve">Develop an </w:t>
            </w:r>
            <w:r w:rsidRPr="009837E6">
              <w:rPr>
                <w:lang w:val="en-US"/>
              </w:rPr>
              <w:t>initial capacity assessment as a baseline for measuring progress</w:t>
            </w:r>
          </w:p>
        </w:tc>
        <w:tc>
          <w:tcPr>
            <w:tcW w:w="133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BEF4282" w14:textId="77777777" w:rsidR="00930146" w:rsidRPr="009837E6" w:rsidRDefault="00930146" w:rsidP="00930146">
            <w:pPr>
              <w:jc w:val="both"/>
            </w:pPr>
            <w:r w:rsidRPr="009837E6">
              <w:rPr>
                <w:lang w:val="fr-FR"/>
              </w:rPr>
              <w:t>Q1 – 2025</w:t>
            </w:r>
          </w:p>
          <w:p w14:paraId="74D721E2" w14:textId="77777777" w:rsidR="00930146" w:rsidRPr="009837E6" w:rsidRDefault="00930146" w:rsidP="00930146">
            <w:pPr>
              <w:jc w:val="both"/>
            </w:pPr>
            <w:r w:rsidRPr="009837E6">
              <w:rPr>
                <w:lang w:val="fr-FR"/>
              </w:rPr>
              <w:t xml:space="preserve">2 </w:t>
            </w:r>
            <w:proofErr w:type="spellStart"/>
            <w:r w:rsidRPr="009837E6">
              <w:rPr>
                <w:lang w:val="fr-FR"/>
              </w:rPr>
              <w:t>weeks</w:t>
            </w:r>
            <w:proofErr w:type="spellEnd"/>
            <w:r w:rsidRPr="009837E6">
              <w:rPr>
                <w:lang w:val="fr-FR"/>
              </w:rPr>
              <w:t xml:space="preserve"> </w:t>
            </w:r>
          </w:p>
        </w:tc>
      </w:tr>
      <w:tr w:rsidR="00930146" w:rsidRPr="009837E6" w14:paraId="56329F58" w14:textId="77777777" w:rsidTr="00930146">
        <w:trPr>
          <w:trHeight w:val="1657"/>
        </w:trPr>
        <w:tc>
          <w:tcPr>
            <w:tcW w:w="192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14C23B" w14:textId="77777777" w:rsidR="00930146" w:rsidRPr="009837E6" w:rsidRDefault="00930146" w:rsidP="00930146">
            <w:pPr>
              <w:jc w:val="both"/>
            </w:pPr>
            <w:r w:rsidRPr="009837E6">
              <w:rPr>
                <w:b/>
                <w:bCs/>
              </w:rPr>
              <w:t xml:space="preserve">Activity 2  </w:t>
            </w:r>
          </w:p>
          <w:p w14:paraId="066C049D" w14:textId="77777777" w:rsidR="00930146" w:rsidRPr="009837E6" w:rsidRDefault="00930146" w:rsidP="00930146">
            <w:pPr>
              <w:jc w:val="both"/>
            </w:pPr>
            <w:r w:rsidRPr="009837E6">
              <w:rPr>
                <w:b/>
                <w:bCs/>
              </w:rPr>
              <w:t>Development of the training curriculum</w:t>
            </w:r>
          </w:p>
        </w:tc>
        <w:tc>
          <w:tcPr>
            <w:tcW w:w="258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8F9B0D5" w14:textId="77777777" w:rsidR="00930146" w:rsidRPr="009837E6" w:rsidRDefault="00930146" w:rsidP="00930146">
            <w:pPr>
              <w:jc w:val="both"/>
            </w:pPr>
            <w:r w:rsidRPr="009837E6">
              <w:t xml:space="preserve">The objective </w:t>
            </w:r>
            <w:r w:rsidRPr="009837E6">
              <w:rPr>
                <w:b/>
                <w:bCs/>
              </w:rPr>
              <w:t>is to develop a mix of a theoretical and hands-on training programme</w:t>
            </w:r>
            <w:r w:rsidRPr="009837E6">
              <w:t>, easily reusable internally</w:t>
            </w:r>
          </w:p>
        </w:tc>
        <w:tc>
          <w:tcPr>
            <w:tcW w:w="336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E01C541" w14:textId="77777777" w:rsidR="00930146" w:rsidRPr="009837E6" w:rsidRDefault="00930146" w:rsidP="00930146">
            <w:pPr>
              <w:jc w:val="both"/>
            </w:pPr>
            <w:r w:rsidRPr="009837E6">
              <w:t xml:space="preserve">The training curriculum will consist </w:t>
            </w:r>
            <w:proofErr w:type="gramStart"/>
            <w:r w:rsidRPr="009837E6">
              <w:t>in :</w:t>
            </w:r>
            <w:proofErr w:type="gramEnd"/>
          </w:p>
          <w:p w14:paraId="44F91B6A" w14:textId="77777777" w:rsidR="00B879C1" w:rsidRPr="009837E6" w:rsidRDefault="00627210" w:rsidP="00930146">
            <w:pPr>
              <w:numPr>
                <w:ilvl w:val="0"/>
                <w:numId w:val="15"/>
              </w:numPr>
              <w:jc w:val="both"/>
            </w:pPr>
            <w:r w:rsidRPr="009837E6">
              <w:t>Design of training modules with a detailed plan for each session (including session objectives, content, method, timing, a list of materials, an assessment)</w:t>
            </w:r>
          </w:p>
          <w:p w14:paraId="239D9251" w14:textId="77777777" w:rsidR="00930146" w:rsidRPr="009837E6" w:rsidRDefault="00930146" w:rsidP="00930146">
            <w:pPr>
              <w:jc w:val="both"/>
            </w:pPr>
            <w:r w:rsidRPr="009837E6">
              <w:t>The expert will build the content of the training, with the help of the expert in andragogy</w:t>
            </w:r>
          </w:p>
        </w:tc>
        <w:tc>
          <w:tcPr>
            <w:tcW w:w="133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F02FAF9" w14:textId="77777777" w:rsidR="00930146" w:rsidRPr="009837E6" w:rsidRDefault="00930146" w:rsidP="00930146">
            <w:pPr>
              <w:jc w:val="both"/>
            </w:pPr>
            <w:r w:rsidRPr="009837E6">
              <w:rPr>
                <w:lang w:val="fr-FR"/>
              </w:rPr>
              <w:t xml:space="preserve">Q1 – 2025 </w:t>
            </w:r>
          </w:p>
          <w:p w14:paraId="60632295" w14:textId="77777777" w:rsidR="00930146" w:rsidRPr="009837E6" w:rsidRDefault="00930146" w:rsidP="00930146">
            <w:pPr>
              <w:jc w:val="both"/>
            </w:pPr>
            <w:r w:rsidRPr="009837E6">
              <w:rPr>
                <w:lang w:val="fr-FR"/>
              </w:rPr>
              <w:t xml:space="preserve">3 </w:t>
            </w:r>
            <w:proofErr w:type="spellStart"/>
            <w:r w:rsidRPr="009837E6">
              <w:rPr>
                <w:lang w:val="fr-FR"/>
              </w:rPr>
              <w:t>weeks</w:t>
            </w:r>
            <w:proofErr w:type="spellEnd"/>
          </w:p>
        </w:tc>
      </w:tr>
      <w:tr w:rsidR="00930146" w:rsidRPr="009837E6" w14:paraId="711CC827" w14:textId="77777777" w:rsidTr="00930146">
        <w:trPr>
          <w:trHeight w:val="1351"/>
        </w:trPr>
        <w:tc>
          <w:tcPr>
            <w:tcW w:w="192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F17DE6A" w14:textId="77777777" w:rsidR="00930146" w:rsidRPr="009837E6" w:rsidRDefault="00930146" w:rsidP="00930146">
            <w:pPr>
              <w:jc w:val="both"/>
            </w:pPr>
            <w:r w:rsidRPr="009837E6">
              <w:rPr>
                <w:b/>
                <w:bCs/>
              </w:rPr>
              <w:t xml:space="preserve">Activity 3 </w:t>
            </w:r>
          </w:p>
          <w:p w14:paraId="01BC747C" w14:textId="77777777" w:rsidR="00930146" w:rsidRPr="009837E6" w:rsidRDefault="00930146" w:rsidP="00930146">
            <w:pPr>
              <w:jc w:val="both"/>
            </w:pPr>
            <w:r w:rsidRPr="009837E6">
              <w:rPr>
                <w:b/>
                <w:bCs/>
              </w:rPr>
              <w:t>Delivery of the training</w:t>
            </w:r>
          </w:p>
        </w:tc>
        <w:tc>
          <w:tcPr>
            <w:tcW w:w="258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CD62C8" w14:textId="77777777" w:rsidR="00930146" w:rsidRPr="009837E6" w:rsidRDefault="00930146" w:rsidP="00930146">
            <w:pPr>
              <w:jc w:val="both"/>
            </w:pPr>
            <w:r w:rsidRPr="009837E6">
              <w:t xml:space="preserve">The objective is </w:t>
            </w:r>
            <w:r w:rsidRPr="009837E6">
              <w:rPr>
                <w:b/>
                <w:bCs/>
              </w:rPr>
              <w:t xml:space="preserve">to deliver training programme to 11 European and American states and regions </w:t>
            </w:r>
          </w:p>
        </w:tc>
        <w:tc>
          <w:tcPr>
            <w:tcW w:w="336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53732B" w14:textId="200B451F" w:rsidR="00930146" w:rsidRPr="009837E6" w:rsidRDefault="00930146" w:rsidP="00930146">
            <w:pPr>
              <w:jc w:val="both"/>
            </w:pPr>
            <w:r w:rsidRPr="009837E6">
              <w:t xml:space="preserve">The training programme will be delivered through </w:t>
            </w:r>
            <w:r w:rsidR="00336886" w:rsidRPr="009837E6">
              <w:t xml:space="preserve">four </w:t>
            </w:r>
            <w:r w:rsidRPr="009837E6">
              <w:t>modules with sessions mixing theoretical and hands-on workshops.</w:t>
            </w:r>
            <w:r w:rsidR="006A26A1" w:rsidRPr="009837E6">
              <w:t xml:space="preserve"> </w:t>
            </w:r>
            <w:r w:rsidR="00C01732" w:rsidRPr="009837E6">
              <w:t xml:space="preserve">The duration of the </w:t>
            </w:r>
            <w:r w:rsidR="00483BF0" w:rsidRPr="009837E6">
              <w:t xml:space="preserve">modules will be agreed between the beneficiaries and the expert. </w:t>
            </w:r>
            <w:r w:rsidRPr="009837E6">
              <w:t xml:space="preserve">The sessions will be delivered online, allowing the participation of speakers from different backgrounds. One </w:t>
            </w:r>
            <w:r w:rsidRPr="009837E6">
              <w:lastRenderedPageBreak/>
              <w:t xml:space="preserve">workshop will take place in-person in </w:t>
            </w:r>
            <w:r w:rsidR="00CC1524" w:rsidRPr="009837E6">
              <w:t xml:space="preserve">12-13 </w:t>
            </w:r>
            <w:r w:rsidRPr="009837E6">
              <w:t>March 2025.</w:t>
            </w:r>
          </w:p>
        </w:tc>
        <w:tc>
          <w:tcPr>
            <w:tcW w:w="133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76014D" w14:textId="77777777" w:rsidR="00930146" w:rsidRPr="009837E6" w:rsidRDefault="00930146" w:rsidP="00930146">
            <w:pPr>
              <w:jc w:val="both"/>
            </w:pPr>
            <w:r w:rsidRPr="009837E6">
              <w:rPr>
                <w:lang w:val="fr-FR"/>
              </w:rPr>
              <w:lastRenderedPageBreak/>
              <w:t xml:space="preserve">Q1 2025 – Q2 2025 </w:t>
            </w:r>
          </w:p>
        </w:tc>
      </w:tr>
      <w:tr w:rsidR="00930146" w:rsidRPr="009837E6" w14:paraId="1FB40EDC" w14:textId="77777777" w:rsidTr="00930146">
        <w:trPr>
          <w:trHeight w:val="1657"/>
        </w:trPr>
        <w:tc>
          <w:tcPr>
            <w:tcW w:w="192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837708F" w14:textId="77777777" w:rsidR="00930146" w:rsidRPr="009837E6" w:rsidRDefault="00930146" w:rsidP="00930146">
            <w:pPr>
              <w:jc w:val="both"/>
            </w:pPr>
            <w:r w:rsidRPr="009837E6">
              <w:rPr>
                <w:b/>
                <w:bCs/>
              </w:rPr>
              <w:lastRenderedPageBreak/>
              <w:t>Activity 4</w:t>
            </w:r>
          </w:p>
          <w:p w14:paraId="01E6097A" w14:textId="524B117A" w:rsidR="00930146" w:rsidRPr="009837E6" w:rsidRDefault="00336886" w:rsidP="00930146">
            <w:pPr>
              <w:jc w:val="both"/>
            </w:pPr>
            <w:r w:rsidRPr="009837E6">
              <w:t>Guide with recommendations</w:t>
            </w:r>
            <w:r w:rsidR="00CC5AF0" w:rsidRPr="009837E6">
              <w:t xml:space="preserve"> (publication)</w:t>
            </w:r>
          </w:p>
        </w:tc>
        <w:tc>
          <w:tcPr>
            <w:tcW w:w="258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106339B" w14:textId="4C103F90" w:rsidR="00930146" w:rsidRPr="009837E6" w:rsidRDefault="00336886" w:rsidP="00930146">
            <w:pPr>
              <w:jc w:val="both"/>
            </w:pPr>
            <w:r w:rsidRPr="009837E6">
              <w:t xml:space="preserve">The objective is to </w:t>
            </w:r>
            <w:r w:rsidRPr="009837E6">
              <w:rPr>
                <w:b/>
                <w:bCs/>
              </w:rPr>
              <w:t>provide regional policymakers with a guide on the best practices in green budgeting</w:t>
            </w:r>
          </w:p>
        </w:tc>
        <w:tc>
          <w:tcPr>
            <w:tcW w:w="336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FE640C9" w14:textId="5BAF4CFA" w:rsidR="00B879C1" w:rsidRPr="009837E6" w:rsidRDefault="00930146" w:rsidP="00336886">
            <w:pPr>
              <w:jc w:val="both"/>
            </w:pPr>
            <w:r w:rsidRPr="009837E6">
              <w:t>Th</w:t>
            </w:r>
            <w:r w:rsidR="00336886" w:rsidRPr="009837E6">
              <w:t>e expert will provide input and feedback to the publication.</w:t>
            </w:r>
            <w:r w:rsidR="00756874" w:rsidRPr="009837E6">
              <w:t xml:space="preserve"> It shall focus on best practices to design and implement green budgeting at subnational level. The presentations and other material used during the trainings and workshop will provide the base to develop the guide. In addition, during final assessment, an M&amp;E expert will gather additional information from experts and beneficiaries. The content of the guide will be developed jointly among the experts, project stakeholders from EF and Climate Group</w:t>
            </w:r>
          </w:p>
        </w:tc>
        <w:tc>
          <w:tcPr>
            <w:tcW w:w="133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347CEC" w14:textId="77777777" w:rsidR="00930146" w:rsidRPr="009837E6" w:rsidRDefault="00930146" w:rsidP="00930146">
            <w:pPr>
              <w:jc w:val="both"/>
              <w:rPr>
                <w:lang w:val="fr-FR"/>
              </w:rPr>
            </w:pPr>
            <w:r w:rsidRPr="009837E6">
              <w:rPr>
                <w:lang w:val="fr-FR"/>
              </w:rPr>
              <w:t>Q2 2025</w:t>
            </w:r>
          </w:p>
          <w:p w14:paraId="5F501EA2" w14:textId="0CB901C0" w:rsidR="00336886" w:rsidRPr="009837E6" w:rsidRDefault="00336886" w:rsidP="00930146">
            <w:pPr>
              <w:jc w:val="both"/>
            </w:pPr>
            <w:r w:rsidRPr="009837E6">
              <w:rPr>
                <w:lang w:val="fr-FR"/>
              </w:rPr>
              <w:t xml:space="preserve">3 </w:t>
            </w:r>
            <w:proofErr w:type="spellStart"/>
            <w:r w:rsidRPr="009837E6">
              <w:rPr>
                <w:lang w:val="fr-FR"/>
              </w:rPr>
              <w:t>weeks</w:t>
            </w:r>
            <w:proofErr w:type="spellEnd"/>
          </w:p>
        </w:tc>
      </w:tr>
    </w:tbl>
    <w:p w14:paraId="59AAD7E0" w14:textId="77777777" w:rsidR="00930146" w:rsidRPr="009837E6" w:rsidRDefault="00930146" w:rsidP="00930146">
      <w:pPr>
        <w:jc w:val="both"/>
      </w:pPr>
    </w:p>
    <w:p w14:paraId="0A2890EF" w14:textId="77777777" w:rsidR="00BF1C74" w:rsidRPr="009837E6" w:rsidRDefault="00BF1C74" w:rsidP="00930146">
      <w:pPr>
        <w:jc w:val="both"/>
      </w:pPr>
    </w:p>
    <w:p w14:paraId="514CCB28" w14:textId="77777777" w:rsidR="00BF1C74" w:rsidRPr="009837E6" w:rsidRDefault="00BF1C74" w:rsidP="00930146">
      <w:pPr>
        <w:jc w:val="both"/>
        <w:rPr>
          <w:b/>
          <w:sz w:val="24"/>
        </w:rPr>
      </w:pPr>
      <w:r w:rsidRPr="009837E6">
        <w:rPr>
          <w:b/>
          <w:sz w:val="24"/>
        </w:rPr>
        <w:t>EXPECTED PROFILE</w:t>
      </w:r>
    </w:p>
    <w:p w14:paraId="0A1AAF6D" w14:textId="77777777" w:rsidR="00BF1C74" w:rsidRPr="009837E6" w:rsidRDefault="00BF1C74" w:rsidP="00BF1C74">
      <w:pPr>
        <w:jc w:val="both"/>
        <w:rPr>
          <w:bCs/>
        </w:rPr>
      </w:pPr>
      <w:r w:rsidRPr="009837E6">
        <w:rPr>
          <w:bCs/>
        </w:rPr>
        <w:t xml:space="preserve">The Key Expert in GB will support the development of a training curriculum, with a particular knowledge and experience </w:t>
      </w:r>
      <w:proofErr w:type="gramStart"/>
      <w:r w:rsidRPr="009837E6">
        <w:rPr>
          <w:bCs/>
        </w:rPr>
        <w:t>in :</w:t>
      </w:r>
      <w:proofErr w:type="gramEnd"/>
      <w:r w:rsidRPr="009837E6">
        <w:rPr>
          <w:bCs/>
        </w:rPr>
        <w:t xml:space="preserve"> </w:t>
      </w:r>
    </w:p>
    <w:p w14:paraId="3CC89FAC" w14:textId="77777777" w:rsidR="00BF1C74" w:rsidRPr="009837E6" w:rsidRDefault="00BF1C74" w:rsidP="00BF1C74">
      <w:pPr>
        <w:numPr>
          <w:ilvl w:val="0"/>
          <w:numId w:val="13"/>
        </w:numPr>
        <w:jc w:val="both"/>
        <w:rPr>
          <w:bCs/>
        </w:rPr>
      </w:pPr>
      <w:r w:rsidRPr="009837E6">
        <w:rPr>
          <w:bCs/>
        </w:rPr>
        <w:t>Excellent knowledge of PFM and particularly budgeting processes, procedures, legal and regulatory frameworks</w:t>
      </w:r>
    </w:p>
    <w:p w14:paraId="77A2505D" w14:textId="77777777" w:rsidR="00BF1C74" w:rsidRPr="009837E6" w:rsidRDefault="00BF1C74" w:rsidP="00BF1C74">
      <w:pPr>
        <w:numPr>
          <w:ilvl w:val="0"/>
          <w:numId w:val="13"/>
        </w:numPr>
        <w:jc w:val="both"/>
        <w:rPr>
          <w:bCs/>
        </w:rPr>
      </w:pPr>
      <w:r w:rsidRPr="009837E6">
        <w:rPr>
          <w:bCs/>
        </w:rPr>
        <w:t xml:space="preserve">Excellent knowledge of existing green budgeting frameworks, methodologies, and best practices across the world </w:t>
      </w:r>
    </w:p>
    <w:p w14:paraId="28F1F98C" w14:textId="77777777" w:rsidR="00BF1C74" w:rsidRPr="009837E6" w:rsidRDefault="00BF1C74" w:rsidP="00BF1C74">
      <w:pPr>
        <w:numPr>
          <w:ilvl w:val="0"/>
          <w:numId w:val="13"/>
        </w:numPr>
        <w:jc w:val="both"/>
        <w:rPr>
          <w:bCs/>
        </w:rPr>
      </w:pPr>
      <w:r w:rsidRPr="009837E6">
        <w:rPr>
          <w:bCs/>
        </w:rPr>
        <w:t>Knowledge and/or experience with the tagging approach, the development of climate, environmental and/or biodiversity related criteria and indicators</w:t>
      </w:r>
    </w:p>
    <w:p w14:paraId="65FF29C7" w14:textId="77777777" w:rsidR="00BF1C74" w:rsidRPr="00930146" w:rsidRDefault="00BF1C74" w:rsidP="00BF1C74">
      <w:pPr>
        <w:numPr>
          <w:ilvl w:val="0"/>
          <w:numId w:val="13"/>
        </w:numPr>
        <w:jc w:val="both"/>
        <w:rPr>
          <w:bCs/>
        </w:rPr>
      </w:pPr>
      <w:r w:rsidRPr="009837E6">
        <w:rPr>
          <w:bCs/>
        </w:rPr>
        <w:t>Knowledge and/or experience with green</w:t>
      </w:r>
      <w:r w:rsidRPr="00930146">
        <w:rPr>
          <w:bCs/>
        </w:rPr>
        <w:t xml:space="preserve"> taxation and its translation in the budget </w:t>
      </w:r>
    </w:p>
    <w:p w14:paraId="08F2A0CC" w14:textId="77777777" w:rsidR="00BF1C74" w:rsidRPr="00930146" w:rsidRDefault="00BF1C74" w:rsidP="00BF1C74">
      <w:pPr>
        <w:numPr>
          <w:ilvl w:val="0"/>
          <w:numId w:val="13"/>
        </w:numPr>
        <w:jc w:val="both"/>
        <w:rPr>
          <w:bCs/>
        </w:rPr>
      </w:pPr>
      <w:r w:rsidRPr="00930146">
        <w:rPr>
          <w:bCs/>
        </w:rPr>
        <w:t>Experience in delivering trainings</w:t>
      </w:r>
    </w:p>
    <w:p w14:paraId="5F0F5BFE" w14:textId="77777777" w:rsidR="00BF1C74" w:rsidRDefault="00BF1C74" w:rsidP="00930146">
      <w:pPr>
        <w:jc w:val="both"/>
      </w:pPr>
    </w:p>
    <w:sectPr w:rsidR="00BF1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698C"/>
    <w:multiLevelType w:val="multilevel"/>
    <w:tmpl w:val="C874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7B2F"/>
    <w:multiLevelType w:val="multilevel"/>
    <w:tmpl w:val="3B94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86261"/>
    <w:multiLevelType w:val="hybridMultilevel"/>
    <w:tmpl w:val="EAB82570"/>
    <w:lvl w:ilvl="0" w:tplc="C5B8B804">
      <w:start w:val="1"/>
      <w:numFmt w:val="bullet"/>
      <w:lvlText w:val="•"/>
      <w:lvlJc w:val="left"/>
      <w:pPr>
        <w:tabs>
          <w:tab w:val="num" w:pos="720"/>
        </w:tabs>
        <w:ind w:left="720" w:hanging="360"/>
      </w:pPr>
      <w:rPr>
        <w:rFonts w:ascii="Arial" w:hAnsi="Arial" w:hint="default"/>
      </w:rPr>
    </w:lvl>
    <w:lvl w:ilvl="1" w:tplc="1C7C027E" w:tentative="1">
      <w:start w:val="1"/>
      <w:numFmt w:val="bullet"/>
      <w:lvlText w:val="•"/>
      <w:lvlJc w:val="left"/>
      <w:pPr>
        <w:tabs>
          <w:tab w:val="num" w:pos="1440"/>
        </w:tabs>
        <w:ind w:left="1440" w:hanging="360"/>
      </w:pPr>
      <w:rPr>
        <w:rFonts w:ascii="Arial" w:hAnsi="Arial" w:hint="default"/>
      </w:rPr>
    </w:lvl>
    <w:lvl w:ilvl="2" w:tplc="EF762572" w:tentative="1">
      <w:start w:val="1"/>
      <w:numFmt w:val="bullet"/>
      <w:lvlText w:val="•"/>
      <w:lvlJc w:val="left"/>
      <w:pPr>
        <w:tabs>
          <w:tab w:val="num" w:pos="2160"/>
        </w:tabs>
        <w:ind w:left="2160" w:hanging="360"/>
      </w:pPr>
      <w:rPr>
        <w:rFonts w:ascii="Arial" w:hAnsi="Arial" w:hint="default"/>
      </w:rPr>
    </w:lvl>
    <w:lvl w:ilvl="3" w:tplc="E726556E" w:tentative="1">
      <w:start w:val="1"/>
      <w:numFmt w:val="bullet"/>
      <w:lvlText w:val="•"/>
      <w:lvlJc w:val="left"/>
      <w:pPr>
        <w:tabs>
          <w:tab w:val="num" w:pos="2880"/>
        </w:tabs>
        <w:ind w:left="2880" w:hanging="360"/>
      </w:pPr>
      <w:rPr>
        <w:rFonts w:ascii="Arial" w:hAnsi="Arial" w:hint="default"/>
      </w:rPr>
    </w:lvl>
    <w:lvl w:ilvl="4" w:tplc="ECD41824" w:tentative="1">
      <w:start w:val="1"/>
      <w:numFmt w:val="bullet"/>
      <w:lvlText w:val="•"/>
      <w:lvlJc w:val="left"/>
      <w:pPr>
        <w:tabs>
          <w:tab w:val="num" w:pos="3600"/>
        </w:tabs>
        <w:ind w:left="3600" w:hanging="360"/>
      </w:pPr>
      <w:rPr>
        <w:rFonts w:ascii="Arial" w:hAnsi="Arial" w:hint="default"/>
      </w:rPr>
    </w:lvl>
    <w:lvl w:ilvl="5" w:tplc="8C4234E0" w:tentative="1">
      <w:start w:val="1"/>
      <w:numFmt w:val="bullet"/>
      <w:lvlText w:val="•"/>
      <w:lvlJc w:val="left"/>
      <w:pPr>
        <w:tabs>
          <w:tab w:val="num" w:pos="4320"/>
        </w:tabs>
        <w:ind w:left="4320" w:hanging="360"/>
      </w:pPr>
      <w:rPr>
        <w:rFonts w:ascii="Arial" w:hAnsi="Arial" w:hint="default"/>
      </w:rPr>
    </w:lvl>
    <w:lvl w:ilvl="6" w:tplc="D7D80AD0" w:tentative="1">
      <w:start w:val="1"/>
      <w:numFmt w:val="bullet"/>
      <w:lvlText w:val="•"/>
      <w:lvlJc w:val="left"/>
      <w:pPr>
        <w:tabs>
          <w:tab w:val="num" w:pos="5040"/>
        </w:tabs>
        <w:ind w:left="5040" w:hanging="360"/>
      </w:pPr>
      <w:rPr>
        <w:rFonts w:ascii="Arial" w:hAnsi="Arial" w:hint="default"/>
      </w:rPr>
    </w:lvl>
    <w:lvl w:ilvl="7" w:tplc="47644F20" w:tentative="1">
      <w:start w:val="1"/>
      <w:numFmt w:val="bullet"/>
      <w:lvlText w:val="•"/>
      <w:lvlJc w:val="left"/>
      <w:pPr>
        <w:tabs>
          <w:tab w:val="num" w:pos="5760"/>
        </w:tabs>
        <w:ind w:left="5760" w:hanging="360"/>
      </w:pPr>
      <w:rPr>
        <w:rFonts w:ascii="Arial" w:hAnsi="Arial" w:hint="default"/>
      </w:rPr>
    </w:lvl>
    <w:lvl w:ilvl="8" w:tplc="0AC6AF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D7756"/>
    <w:multiLevelType w:val="hybridMultilevel"/>
    <w:tmpl w:val="E8AA6920"/>
    <w:lvl w:ilvl="0" w:tplc="733AF424">
      <w:start w:val="1"/>
      <w:numFmt w:val="bullet"/>
      <w:lvlText w:val="•"/>
      <w:lvlJc w:val="left"/>
      <w:pPr>
        <w:tabs>
          <w:tab w:val="num" w:pos="720"/>
        </w:tabs>
        <w:ind w:left="720" w:hanging="360"/>
      </w:pPr>
      <w:rPr>
        <w:rFonts w:ascii="Arial" w:hAnsi="Arial" w:hint="default"/>
      </w:rPr>
    </w:lvl>
    <w:lvl w:ilvl="1" w:tplc="930003C2" w:tentative="1">
      <w:start w:val="1"/>
      <w:numFmt w:val="bullet"/>
      <w:lvlText w:val="•"/>
      <w:lvlJc w:val="left"/>
      <w:pPr>
        <w:tabs>
          <w:tab w:val="num" w:pos="1440"/>
        </w:tabs>
        <w:ind w:left="1440" w:hanging="360"/>
      </w:pPr>
      <w:rPr>
        <w:rFonts w:ascii="Arial" w:hAnsi="Arial" w:hint="default"/>
      </w:rPr>
    </w:lvl>
    <w:lvl w:ilvl="2" w:tplc="A0CADA30" w:tentative="1">
      <w:start w:val="1"/>
      <w:numFmt w:val="bullet"/>
      <w:lvlText w:val="•"/>
      <w:lvlJc w:val="left"/>
      <w:pPr>
        <w:tabs>
          <w:tab w:val="num" w:pos="2160"/>
        </w:tabs>
        <w:ind w:left="2160" w:hanging="360"/>
      </w:pPr>
      <w:rPr>
        <w:rFonts w:ascii="Arial" w:hAnsi="Arial" w:hint="default"/>
      </w:rPr>
    </w:lvl>
    <w:lvl w:ilvl="3" w:tplc="F528BFF8" w:tentative="1">
      <w:start w:val="1"/>
      <w:numFmt w:val="bullet"/>
      <w:lvlText w:val="•"/>
      <w:lvlJc w:val="left"/>
      <w:pPr>
        <w:tabs>
          <w:tab w:val="num" w:pos="2880"/>
        </w:tabs>
        <w:ind w:left="2880" w:hanging="360"/>
      </w:pPr>
      <w:rPr>
        <w:rFonts w:ascii="Arial" w:hAnsi="Arial" w:hint="default"/>
      </w:rPr>
    </w:lvl>
    <w:lvl w:ilvl="4" w:tplc="103AD83E" w:tentative="1">
      <w:start w:val="1"/>
      <w:numFmt w:val="bullet"/>
      <w:lvlText w:val="•"/>
      <w:lvlJc w:val="left"/>
      <w:pPr>
        <w:tabs>
          <w:tab w:val="num" w:pos="3600"/>
        </w:tabs>
        <w:ind w:left="3600" w:hanging="360"/>
      </w:pPr>
      <w:rPr>
        <w:rFonts w:ascii="Arial" w:hAnsi="Arial" w:hint="default"/>
      </w:rPr>
    </w:lvl>
    <w:lvl w:ilvl="5" w:tplc="8318C48A" w:tentative="1">
      <w:start w:val="1"/>
      <w:numFmt w:val="bullet"/>
      <w:lvlText w:val="•"/>
      <w:lvlJc w:val="left"/>
      <w:pPr>
        <w:tabs>
          <w:tab w:val="num" w:pos="4320"/>
        </w:tabs>
        <w:ind w:left="4320" w:hanging="360"/>
      </w:pPr>
      <w:rPr>
        <w:rFonts w:ascii="Arial" w:hAnsi="Arial" w:hint="default"/>
      </w:rPr>
    </w:lvl>
    <w:lvl w:ilvl="6" w:tplc="6074A036" w:tentative="1">
      <w:start w:val="1"/>
      <w:numFmt w:val="bullet"/>
      <w:lvlText w:val="•"/>
      <w:lvlJc w:val="left"/>
      <w:pPr>
        <w:tabs>
          <w:tab w:val="num" w:pos="5040"/>
        </w:tabs>
        <w:ind w:left="5040" w:hanging="360"/>
      </w:pPr>
      <w:rPr>
        <w:rFonts w:ascii="Arial" w:hAnsi="Arial" w:hint="default"/>
      </w:rPr>
    </w:lvl>
    <w:lvl w:ilvl="7" w:tplc="A65485CE" w:tentative="1">
      <w:start w:val="1"/>
      <w:numFmt w:val="bullet"/>
      <w:lvlText w:val="•"/>
      <w:lvlJc w:val="left"/>
      <w:pPr>
        <w:tabs>
          <w:tab w:val="num" w:pos="5760"/>
        </w:tabs>
        <w:ind w:left="5760" w:hanging="360"/>
      </w:pPr>
      <w:rPr>
        <w:rFonts w:ascii="Arial" w:hAnsi="Arial" w:hint="default"/>
      </w:rPr>
    </w:lvl>
    <w:lvl w:ilvl="8" w:tplc="DA1E4E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AC30F7"/>
    <w:multiLevelType w:val="multilevel"/>
    <w:tmpl w:val="675A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81957"/>
    <w:multiLevelType w:val="multilevel"/>
    <w:tmpl w:val="C56E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F78F6"/>
    <w:multiLevelType w:val="hybridMultilevel"/>
    <w:tmpl w:val="88AE10BA"/>
    <w:lvl w:ilvl="0" w:tplc="733AF42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61D34"/>
    <w:multiLevelType w:val="hybridMultilevel"/>
    <w:tmpl w:val="E58AA39C"/>
    <w:lvl w:ilvl="0" w:tplc="98F6B1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47AA0"/>
    <w:multiLevelType w:val="hybridMultilevel"/>
    <w:tmpl w:val="3202F1D2"/>
    <w:lvl w:ilvl="0" w:tplc="9C6C4462">
      <w:start w:val="1"/>
      <w:numFmt w:val="bullet"/>
      <w:lvlText w:val="•"/>
      <w:lvlJc w:val="left"/>
      <w:pPr>
        <w:tabs>
          <w:tab w:val="num" w:pos="720"/>
        </w:tabs>
        <w:ind w:left="720" w:hanging="360"/>
      </w:pPr>
      <w:rPr>
        <w:rFonts w:ascii="Arial" w:hAnsi="Arial" w:hint="default"/>
      </w:rPr>
    </w:lvl>
    <w:lvl w:ilvl="1" w:tplc="D1903A0C" w:tentative="1">
      <w:start w:val="1"/>
      <w:numFmt w:val="bullet"/>
      <w:lvlText w:val="•"/>
      <w:lvlJc w:val="left"/>
      <w:pPr>
        <w:tabs>
          <w:tab w:val="num" w:pos="1440"/>
        </w:tabs>
        <w:ind w:left="1440" w:hanging="360"/>
      </w:pPr>
      <w:rPr>
        <w:rFonts w:ascii="Arial" w:hAnsi="Arial" w:hint="default"/>
      </w:rPr>
    </w:lvl>
    <w:lvl w:ilvl="2" w:tplc="35A8B730" w:tentative="1">
      <w:start w:val="1"/>
      <w:numFmt w:val="bullet"/>
      <w:lvlText w:val="•"/>
      <w:lvlJc w:val="left"/>
      <w:pPr>
        <w:tabs>
          <w:tab w:val="num" w:pos="2160"/>
        </w:tabs>
        <w:ind w:left="2160" w:hanging="360"/>
      </w:pPr>
      <w:rPr>
        <w:rFonts w:ascii="Arial" w:hAnsi="Arial" w:hint="default"/>
      </w:rPr>
    </w:lvl>
    <w:lvl w:ilvl="3" w:tplc="204C8808" w:tentative="1">
      <w:start w:val="1"/>
      <w:numFmt w:val="bullet"/>
      <w:lvlText w:val="•"/>
      <w:lvlJc w:val="left"/>
      <w:pPr>
        <w:tabs>
          <w:tab w:val="num" w:pos="2880"/>
        </w:tabs>
        <w:ind w:left="2880" w:hanging="360"/>
      </w:pPr>
      <w:rPr>
        <w:rFonts w:ascii="Arial" w:hAnsi="Arial" w:hint="default"/>
      </w:rPr>
    </w:lvl>
    <w:lvl w:ilvl="4" w:tplc="1C6A9630" w:tentative="1">
      <w:start w:val="1"/>
      <w:numFmt w:val="bullet"/>
      <w:lvlText w:val="•"/>
      <w:lvlJc w:val="left"/>
      <w:pPr>
        <w:tabs>
          <w:tab w:val="num" w:pos="3600"/>
        </w:tabs>
        <w:ind w:left="3600" w:hanging="360"/>
      </w:pPr>
      <w:rPr>
        <w:rFonts w:ascii="Arial" w:hAnsi="Arial" w:hint="default"/>
      </w:rPr>
    </w:lvl>
    <w:lvl w:ilvl="5" w:tplc="4CCA39C8" w:tentative="1">
      <w:start w:val="1"/>
      <w:numFmt w:val="bullet"/>
      <w:lvlText w:val="•"/>
      <w:lvlJc w:val="left"/>
      <w:pPr>
        <w:tabs>
          <w:tab w:val="num" w:pos="4320"/>
        </w:tabs>
        <w:ind w:left="4320" w:hanging="360"/>
      </w:pPr>
      <w:rPr>
        <w:rFonts w:ascii="Arial" w:hAnsi="Arial" w:hint="default"/>
      </w:rPr>
    </w:lvl>
    <w:lvl w:ilvl="6" w:tplc="1A64F23E" w:tentative="1">
      <w:start w:val="1"/>
      <w:numFmt w:val="bullet"/>
      <w:lvlText w:val="•"/>
      <w:lvlJc w:val="left"/>
      <w:pPr>
        <w:tabs>
          <w:tab w:val="num" w:pos="5040"/>
        </w:tabs>
        <w:ind w:left="5040" w:hanging="360"/>
      </w:pPr>
      <w:rPr>
        <w:rFonts w:ascii="Arial" w:hAnsi="Arial" w:hint="default"/>
      </w:rPr>
    </w:lvl>
    <w:lvl w:ilvl="7" w:tplc="D25A3F3C" w:tentative="1">
      <w:start w:val="1"/>
      <w:numFmt w:val="bullet"/>
      <w:lvlText w:val="•"/>
      <w:lvlJc w:val="left"/>
      <w:pPr>
        <w:tabs>
          <w:tab w:val="num" w:pos="5760"/>
        </w:tabs>
        <w:ind w:left="5760" w:hanging="360"/>
      </w:pPr>
      <w:rPr>
        <w:rFonts w:ascii="Arial" w:hAnsi="Arial" w:hint="default"/>
      </w:rPr>
    </w:lvl>
    <w:lvl w:ilvl="8" w:tplc="734461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1B76B2"/>
    <w:multiLevelType w:val="hybridMultilevel"/>
    <w:tmpl w:val="B4584BB8"/>
    <w:lvl w:ilvl="0" w:tplc="627C999A">
      <w:start w:val="1"/>
      <w:numFmt w:val="bullet"/>
      <w:lvlText w:val="•"/>
      <w:lvlJc w:val="left"/>
      <w:pPr>
        <w:tabs>
          <w:tab w:val="num" w:pos="720"/>
        </w:tabs>
        <w:ind w:left="720" w:hanging="360"/>
      </w:pPr>
      <w:rPr>
        <w:rFonts w:ascii="Arial" w:hAnsi="Arial" w:hint="default"/>
      </w:rPr>
    </w:lvl>
    <w:lvl w:ilvl="1" w:tplc="51FA3C0C" w:tentative="1">
      <w:start w:val="1"/>
      <w:numFmt w:val="bullet"/>
      <w:lvlText w:val="•"/>
      <w:lvlJc w:val="left"/>
      <w:pPr>
        <w:tabs>
          <w:tab w:val="num" w:pos="1440"/>
        </w:tabs>
        <w:ind w:left="1440" w:hanging="360"/>
      </w:pPr>
      <w:rPr>
        <w:rFonts w:ascii="Arial" w:hAnsi="Arial" w:hint="default"/>
      </w:rPr>
    </w:lvl>
    <w:lvl w:ilvl="2" w:tplc="23143DD2" w:tentative="1">
      <w:start w:val="1"/>
      <w:numFmt w:val="bullet"/>
      <w:lvlText w:val="•"/>
      <w:lvlJc w:val="left"/>
      <w:pPr>
        <w:tabs>
          <w:tab w:val="num" w:pos="2160"/>
        </w:tabs>
        <w:ind w:left="2160" w:hanging="360"/>
      </w:pPr>
      <w:rPr>
        <w:rFonts w:ascii="Arial" w:hAnsi="Arial" w:hint="default"/>
      </w:rPr>
    </w:lvl>
    <w:lvl w:ilvl="3" w:tplc="09461FEC" w:tentative="1">
      <w:start w:val="1"/>
      <w:numFmt w:val="bullet"/>
      <w:lvlText w:val="•"/>
      <w:lvlJc w:val="left"/>
      <w:pPr>
        <w:tabs>
          <w:tab w:val="num" w:pos="2880"/>
        </w:tabs>
        <w:ind w:left="2880" w:hanging="360"/>
      </w:pPr>
      <w:rPr>
        <w:rFonts w:ascii="Arial" w:hAnsi="Arial" w:hint="default"/>
      </w:rPr>
    </w:lvl>
    <w:lvl w:ilvl="4" w:tplc="2CE22038" w:tentative="1">
      <w:start w:val="1"/>
      <w:numFmt w:val="bullet"/>
      <w:lvlText w:val="•"/>
      <w:lvlJc w:val="left"/>
      <w:pPr>
        <w:tabs>
          <w:tab w:val="num" w:pos="3600"/>
        </w:tabs>
        <w:ind w:left="3600" w:hanging="360"/>
      </w:pPr>
      <w:rPr>
        <w:rFonts w:ascii="Arial" w:hAnsi="Arial" w:hint="default"/>
      </w:rPr>
    </w:lvl>
    <w:lvl w:ilvl="5" w:tplc="752455DE" w:tentative="1">
      <w:start w:val="1"/>
      <w:numFmt w:val="bullet"/>
      <w:lvlText w:val="•"/>
      <w:lvlJc w:val="left"/>
      <w:pPr>
        <w:tabs>
          <w:tab w:val="num" w:pos="4320"/>
        </w:tabs>
        <w:ind w:left="4320" w:hanging="360"/>
      </w:pPr>
      <w:rPr>
        <w:rFonts w:ascii="Arial" w:hAnsi="Arial" w:hint="default"/>
      </w:rPr>
    </w:lvl>
    <w:lvl w:ilvl="6" w:tplc="BE80C234" w:tentative="1">
      <w:start w:val="1"/>
      <w:numFmt w:val="bullet"/>
      <w:lvlText w:val="•"/>
      <w:lvlJc w:val="left"/>
      <w:pPr>
        <w:tabs>
          <w:tab w:val="num" w:pos="5040"/>
        </w:tabs>
        <w:ind w:left="5040" w:hanging="360"/>
      </w:pPr>
      <w:rPr>
        <w:rFonts w:ascii="Arial" w:hAnsi="Arial" w:hint="default"/>
      </w:rPr>
    </w:lvl>
    <w:lvl w:ilvl="7" w:tplc="D6005276" w:tentative="1">
      <w:start w:val="1"/>
      <w:numFmt w:val="bullet"/>
      <w:lvlText w:val="•"/>
      <w:lvlJc w:val="left"/>
      <w:pPr>
        <w:tabs>
          <w:tab w:val="num" w:pos="5760"/>
        </w:tabs>
        <w:ind w:left="5760" w:hanging="360"/>
      </w:pPr>
      <w:rPr>
        <w:rFonts w:ascii="Arial" w:hAnsi="Arial" w:hint="default"/>
      </w:rPr>
    </w:lvl>
    <w:lvl w:ilvl="8" w:tplc="0E88F1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2016AD"/>
    <w:multiLevelType w:val="hybridMultilevel"/>
    <w:tmpl w:val="4948B41E"/>
    <w:lvl w:ilvl="0" w:tplc="5A40AF4C">
      <w:start w:val="1"/>
      <w:numFmt w:val="bullet"/>
      <w:lvlText w:val="•"/>
      <w:lvlJc w:val="left"/>
      <w:pPr>
        <w:tabs>
          <w:tab w:val="num" w:pos="720"/>
        </w:tabs>
        <w:ind w:left="720" w:hanging="360"/>
      </w:pPr>
      <w:rPr>
        <w:rFonts w:ascii="Arial" w:hAnsi="Arial" w:hint="default"/>
      </w:rPr>
    </w:lvl>
    <w:lvl w:ilvl="1" w:tplc="AB02F552" w:tentative="1">
      <w:start w:val="1"/>
      <w:numFmt w:val="bullet"/>
      <w:lvlText w:val="•"/>
      <w:lvlJc w:val="left"/>
      <w:pPr>
        <w:tabs>
          <w:tab w:val="num" w:pos="1440"/>
        </w:tabs>
        <w:ind w:left="1440" w:hanging="360"/>
      </w:pPr>
      <w:rPr>
        <w:rFonts w:ascii="Arial" w:hAnsi="Arial" w:hint="default"/>
      </w:rPr>
    </w:lvl>
    <w:lvl w:ilvl="2" w:tplc="00F4EEA2" w:tentative="1">
      <w:start w:val="1"/>
      <w:numFmt w:val="bullet"/>
      <w:lvlText w:val="•"/>
      <w:lvlJc w:val="left"/>
      <w:pPr>
        <w:tabs>
          <w:tab w:val="num" w:pos="2160"/>
        </w:tabs>
        <w:ind w:left="2160" w:hanging="360"/>
      </w:pPr>
      <w:rPr>
        <w:rFonts w:ascii="Arial" w:hAnsi="Arial" w:hint="default"/>
      </w:rPr>
    </w:lvl>
    <w:lvl w:ilvl="3" w:tplc="58AAC5FC" w:tentative="1">
      <w:start w:val="1"/>
      <w:numFmt w:val="bullet"/>
      <w:lvlText w:val="•"/>
      <w:lvlJc w:val="left"/>
      <w:pPr>
        <w:tabs>
          <w:tab w:val="num" w:pos="2880"/>
        </w:tabs>
        <w:ind w:left="2880" w:hanging="360"/>
      </w:pPr>
      <w:rPr>
        <w:rFonts w:ascii="Arial" w:hAnsi="Arial" w:hint="default"/>
      </w:rPr>
    </w:lvl>
    <w:lvl w:ilvl="4" w:tplc="CD8E506C" w:tentative="1">
      <w:start w:val="1"/>
      <w:numFmt w:val="bullet"/>
      <w:lvlText w:val="•"/>
      <w:lvlJc w:val="left"/>
      <w:pPr>
        <w:tabs>
          <w:tab w:val="num" w:pos="3600"/>
        </w:tabs>
        <w:ind w:left="3600" w:hanging="360"/>
      </w:pPr>
      <w:rPr>
        <w:rFonts w:ascii="Arial" w:hAnsi="Arial" w:hint="default"/>
      </w:rPr>
    </w:lvl>
    <w:lvl w:ilvl="5" w:tplc="D8B2E856" w:tentative="1">
      <w:start w:val="1"/>
      <w:numFmt w:val="bullet"/>
      <w:lvlText w:val="•"/>
      <w:lvlJc w:val="left"/>
      <w:pPr>
        <w:tabs>
          <w:tab w:val="num" w:pos="4320"/>
        </w:tabs>
        <w:ind w:left="4320" w:hanging="360"/>
      </w:pPr>
      <w:rPr>
        <w:rFonts w:ascii="Arial" w:hAnsi="Arial" w:hint="default"/>
      </w:rPr>
    </w:lvl>
    <w:lvl w:ilvl="6" w:tplc="B5528AC2" w:tentative="1">
      <w:start w:val="1"/>
      <w:numFmt w:val="bullet"/>
      <w:lvlText w:val="•"/>
      <w:lvlJc w:val="left"/>
      <w:pPr>
        <w:tabs>
          <w:tab w:val="num" w:pos="5040"/>
        </w:tabs>
        <w:ind w:left="5040" w:hanging="360"/>
      </w:pPr>
      <w:rPr>
        <w:rFonts w:ascii="Arial" w:hAnsi="Arial" w:hint="default"/>
      </w:rPr>
    </w:lvl>
    <w:lvl w:ilvl="7" w:tplc="A268F80E" w:tentative="1">
      <w:start w:val="1"/>
      <w:numFmt w:val="bullet"/>
      <w:lvlText w:val="•"/>
      <w:lvlJc w:val="left"/>
      <w:pPr>
        <w:tabs>
          <w:tab w:val="num" w:pos="5760"/>
        </w:tabs>
        <w:ind w:left="5760" w:hanging="360"/>
      </w:pPr>
      <w:rPr>
        <w:rFonts w:ascii="Arial" w:hAnsi="Arial" w:hint="default"/>
      </w:rPr>
    </w:lvl>
    <w:lvl w:ilvl="8" w:tplc="D4A411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291DB9"/>
    <w:multiLevelType w:val="multilevel"/>
    <w:tmpl w:val="1468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A23D0"/>
    <w:multiLevelType w:val="hybridMultilevel"/>
    <w:tmpl w:val="AE7C655C"/>
    <w:lvl w:ilvl="0" w:tplc="D80C0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51CB2"/>
    <w:multiLevelType w:val="hybridMultilevel"/>
    <w:tmpl w:val="02CA6FF6"/>
    <w:lvl w:ilvl="0" w:tplc="A8949FB4">
      <w:start w:val="1"/>
      <w:numFmt w:val="bullet"/>
      <w:lvlText w:val="•"/>
      <w:lvlJc w:val="left"/>
      <w:pPr>
        <w:tabs>
          <w:tab w:val="num" w:pos="720"/>
        </w:tabs>
        <w:ind w:left="720" w:hanging="360"/>
      </w:pPr>
      <w:rPr>
        <w:rFonts w:ascii="Arial" w:hAnsi="Arial" w:hint="default"/>
      </w:rPr>
    </w:lvl>
    <w:lvl w:ilvl="1" w:tplc="352C2C8A" w:tentative="1">
      <w:start w:val="1"/>
      <w:numFmt w:val="bullet"/>
      <w:lvlText w:val="•"/>
      <w:lvlJc w:val="left"/>
      <w:pPr>
        <w:tabs>
          <w:tab w:val="num" w:pos="1440"/>
        </w:tabs>
        <w:ind w:left="1440" w:hanging="360"/>
      </w:pPr>
      <w:rPr>
        <w:rFonts w:ascii="Arial" w:hAnsi="Arial" w:hint="default"/>
      </w:rPr>
    </w:lvl>
    <w:lvl w:ilvl="2" w:tplc="03288AEA" w:tentative="1">
      <w:start w:val="1"/>
      <w:numFmt w:val="bullet"/>
      <w:lvlText w:val="•"/>
      <w:lvlJc w:val="left"/>
      <w:pPr>
        <w:tabs>
          <w:tab w:val="num" w:pos="2160"/>
        </w:tabs>
        <w:ind w:left="2160" w:hanging="360"/>
      </w:pPr>
      <w:rPr>
        <w:rFonts w:ascii="Arial" w:hAnsi="Arial" w:hint="default"/>
      </w:rPr>
    </w:lvl>
    <w:lvl w:ilvl="3" w:tplc="984E5722" w:tentative="1">
      <w:start w:val="1"/>
      <w:numFmt w:val="bullet"/>
      <w:lvlText w:val="•"/>
      <w:lvlJc w:val="left"/>
      <w:pPr>
        <w:tabs>
          <w:tab w:val="num" w:pos="2880"/>
        </w:tabs>
        <w:ind w:left="2880" w:hanging="360"/>
      </w:pPr>
      <w:rPr>
        <w:rFonts w:ascii="Arial" w:hAnsi="Arial" w:hint="default"/>
      </w:rPr>
    </w:lvl>
    <w:lvl w:ilvl="4" w:tplc="37AADF0E" w:tentative="1">
      <w:start w:val="1"/>
      <w:numFmt w:val="bullet"/>
      <w:lvlText w:val="•"/>
      <w:lvlJc w:val="left"/>
      <w:pPr>
        <w:tabs>
          <w:tab w:val="num" w:pos="3600"/>
        </w:tabs>
        <w:ind w:left="3600" w:hanging="360"/>
      </w:pPr>
      <w:rPr>
        <w:rFonts w:ascii="Arial" w:hAnsi="Arial" w:hint="default"/>
      </w:rPr>
    </w:lvl>
    <w:lvl w:ilvl="5" w:tplc="9EDE11B6" w:tentative="1">
      <w:start w:val="1"/>
      <w:numFmt w:val="bullet"/>
      <w:lvlText w:val="•"/>
      <w:lvlJc w:val="left"/>
      <w:pPr>
        <w:tabs>
          <w:tab w:val="num" w:pos="4320"/>
        </w:tabs>
        <w:ind w:left="4320" w:hanging="360"/>
      </w:pPr>
      <w:rPr>
        <w:rFonts w:ascii="Arial" w:hAnsi="Arial" w:hint="default"/>
      </w:rPr>
    </w:lvl>
    <w:lvl w:ilvl="6" w:tplc="B23E91F8" w:tentative="1">
      <w:start w:val="1"/>
      <w:numFmt w:val="bullet"/>
      <w:lvlText w:val="•"/>
      <w:lvlJc w:val="left"/>
      <w:pPr>
        <w:tabs>
          <w:tab w:val="num" w:pos="5040"/>
        </w:tabs>
        <w:ind w:left="5040" w:hanging="360"/>
      </w:pPr>
      <w:rPr>
        <w:rFonts w:ascii="Arial" w:hAnsi="Arial" w:hint="default"/>
      </w:rPr>
    </w:lvl>
    <w:lvl w:ilvl="7" w:tplc="64881FD6" w:tentative="1">
      <w:start w:val="1"/>
      <w:numFmt w:val="bullet"/>
      <w:lvlText w:val="•"/>
      <w:lvlJc w:val="left"/>
      <w:pPr>
        <w:tabs>
          <w:tab w:val="num" w:pos="5760"/>
        </w:tabs>
        <w:ind w:left="5760" w:hanging="360"/>
      </w:pPr>
      <w:rPr>
        <w:rFonts w:ascii="Arial" w:hAnsi="Arial" w:hint="default"/>
      </w:rPr>
    </w:lvl>
    <w:lvl w:ilvl="8" w:tplc="BD6675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6D0268"/>
    <w:multiLevelType w:val="multilevel"/>
    <w:tmpl w:val="F4B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57538"/>
    <w:multiLevelType w:val="hybridMultilevel"/>
    <w:tmpl w:val="7B92F37C"/>
    <w:lvl w:ilvl="0" w:tplc="79C4B8B8">
      <w:start w:val="1"/>
      <w:numFmt w:val="decimal"/>
      <w:lvlText w:val="%1."/>
      <w:lvlJc w:val="left"/>
      <w:pPr>
        <w:tabs>
          <w:tab w:val="num" w:pos="720"/>
        </w:tabs>
        <w:ind w:left="720" w:hanging="360"/>
      </w:pPr>
    </w:lvl>
    <w:lvl w:ilvl="1" w:tplc="0616E5BE" w:tentative="1">
      <w:start w:val="1"/>
      <w:numFmt w:val="decimal"/>
      <w:lvlText w:val="%2."/>
      <w:lvlJc w:val="left"/>
      <w:pPr>
        <w:tabs>
          <w:tab w:val="num" w:pos="1440"/>
        </w:tabs>
        <w:ind w:left="1440" w:hanging="360"/>
      </w:pPr>
    </w:lvl>
    <w:lvl w:ilvl="2" w:tplc="69DE07A8" w:tentative="1">
      <w:start w:val="1"/>
      <w:numFmt w:val="decimal"/>
      <w:lvlText w:val="%3."/>
      <w:lvlJc w:val="left"/>
      <w:pPr>
        <w:tabs>
          <w:tab w:val="num" w:pos="2160"/>
        </w:tabs>
        <w:ind w:left="2160" w:hanging="360"/>
      </w:pPr>
    </w:lvl>
    <w:lvl w:ilvl="3" w:tplc="FECA0E3C" w:tentative="1">
      <w:start w:val="1"/>
      <w:numFmt w:val="decimal"/>
      <w:lvlText w:val="%4."/>
      <w:lvlJc w:val="left"/>
      <w:pPr>
        <w:tabs>
          <w:tab w:val="num" w:pos="2880"/>
        </w:tabs>
        <w:ind w:left="2880" w:hanging="360"/>
      </w:pPr>
    </w:lvl>
    <w:lvl w:ilvl="4" w:tplc="586C78D4" w:tentative="1">
      <w:start w:val="1"/>
      <w:numFmt w:val="decimal"/>
      <w:lvlText w:val="%5."/>
      <w:lvlJc w:val="left"/>
      <w:pPr>
        <w:tabs>
          <w:tab w:val="num" w:pos="3600"/>
        </w:tabs>
        <w:ind w:left="3600" w:hanging="360"/>
      </w:pPr>
    </w:lvl>
    <w:lvl w:ilvl="5" w:tplc="E8F6BD98" w:tentative="1">
      <w:start w:val="1"/>
      <w:numFmt w:val="decimal"/>
      <w:lvlText w:val="%6."/>
      <w:lvlJc w:val="left"/>
      <w:pPr>
        <w:tabs>
          <w:tab w:val="num" w:pos="4320"/>
        </w:tabs>
        <w:ind w:left="4320" w:hanging="360"/>
      </w:pPr>
    </w:lvl>
    <w:lvl w:ilvl="6" w:tplc="265A9C30" w:tentative="1">
      <w:start w:val="1"/>
      <w:numFmt w:val="decimal"/>
      <w:lvlText w:val="%7."/>
      <w:lvlJc w:val="left"/>
      <w:pPr>
        <w:tabs>
          <w:tab w:val="num" w:pos="5040"/>
        </w:tabs>
        <w:ind w:left="5040" w:hanging="360"/>
      </w:pPr>
    </w:lvl>
    <w:lvl w:ilvl="7" w:tplc="7DD23E50" w:tentative="1">
      <w:start w:val="1"/>
      <w:numFmt w:val="decimal"/>
      <w:lvlText w:val="%8."/>
      <w:lvlJc w:val="left"/>
      <w:pPr>
        <w:tabs>
          <w:tab w:val="num" w:pos="5760"/>
        </w:tabs>
        <w:ind w:left="5760" w:hanging="360"/>
      </w:pPr>
    </w:lvl>
    <w:lvl w:ilvl="8" w:tplc="097C250A" w:tentative="1">
      <w:start w:val="1"/>
      <w:numFmt w:val="decimal"/>
      <w:lvlText w:val="%9."/>
      <w:lvlJc w:val="left"/>
      <w:pPr>
        <w:tabs>
          <w:tab w:val="num" w:pos="6480"/>
        </w:tabs>
        <w:ind w:left="6480" w:hanging="360"/>
      </w:pPr>
    </w:lvl>
  </w:abstractNum>
  <w:abstractNum w:abstractNumId="16" w15:restartNumberingAfterBreak="0">
    <w:nsid w:val="7CC1403F"/>
    <w:multiLevelType w:val="multilevel"/>
    <w:tmpl w:val="0218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4"/>
  </w:num>
  <w:num w:numId="5">
    <w:abstractNumId w:val="14"/>
  </w:num>
  <w:num w:numId="6">
    <w:abstractNumId w:val="16"/>
  </w:num>
  <w:num w:numId="7">
    <w:abstractNumId w:val="5"/>
  </w:num>
  <w:num w:numId="8">
    <w:abstractNumId w:val="15"/>
  </w:num>
  <w:num w:numId="9">
    <w:abstractNumId w:val="3"/>
  </w:num>
  <w:num w:numId="10">
    <w:abstractNumId w:val="13"/>
  </w:num>
  <w:num w:numId="11">
    <w:abstractNumId w:val="12"/>
  </w:num>
  <w:num w:numId="12">
    <w:abstractNumId w:val="7"/>
  </w:num>
  <w:num w:numId="13">
    <w:abstractNumId w:val="2"/>
  </w:num>
  <w:num w:numId="14">
    <w:abstractNumId w:val="10"/>
  </w:num>
  <w:num w:numId="15">
    <w:abstractNumId w:val="8"/>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29"/>
    <w:rsid w:val="00085FFF"/>
    <w:rsid w:val="001677F8"/>
    <w:rsid w:val="002F2173"/>
    <w:rsid w:val="00336886"/>
    <w:rsid w:val="00387C29"/>
    <w:rsid w:val="00483BF0"/>
    <w:rsid w:val="00493CCD"/>
    <w:rsid w:val="00560FCF"/>
    <w:rsid w:val="005D794E"/>
    <w:rsid w:val="00627210"/>
    <w:rsid w:val="006A26A1"/>
    <w:rsid w:val="00734BF6"/>
    <w:rsid w:val="00756874"/>
    <w:rsid w:val="00793F56"/>
    <w:rsid w:val="007C0330"/>
    <w:rsid w:val="007D15DE"/>
    <w:rsid w:val="008C5389"/>
    <w:rsid w:val="00930146"/>
    <w:rsid w:val="009837E6"/>
    <w:rsid w:val="00993958"/>
    <w:rsid w:val="00B31868"/>
    <w:rsid w:val="00B879C1"/>
    <w:rsid w:val="00BF1C74"/>
    <w:rsid w:val="00C01732"/>
    <w:rsid w:val="00CC1524"/>
    <w:rsid w:val="00CC5AF0"/>
    <w:rsid w:val="00D02289"/>
    <w:rsid w:val="00D9282A"/>
    <w:rsid w:val="00E5195B"/>
    <w:rsid w:val="00ED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4DA6"/>
  <w15:chartTrackingRefBased/>
  <w15:docId w15:val="{D527F7D1-FE49-42D5-82AB-553FEB5E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3C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3CCD"/>
    <w:rPr>
      <w:rFonts w:ascii="Segoe UI" w:hAnsi="Segoe UI" w:cs="Segoe UI"/>
      <w:sz w:val="18"/>
      <w:szCs w:val="18"/>
    </w:rPr>
  </w:style>
  <w:style w:type="paragraph" w:styleId="Rvision">
    <w:name w:val="Revision"/>
    <w:hidden/>
    <w:uiPriority w:val="99"/>
    <w:semiHidden/>
    <w:rsid w:val="00493CCD"/>
    <w:pPr>
      <w:spacing w:after="0" w:line="240" w:lineRule="auto"/>
    </w:pPr>
  </w:style>
  <w:style w:type="paragraph" w:styleId="Paragraphedeliste">
    <w:name w:val="List Paragraph"/>
    <w:basedOn w:val="Normal"/>
    <w:uiPriority w:val="34"/>
    <w:qFormat/>
    <w:rsid w:val="00493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2668">
      <w:bodyDiv w:val="1"/>
      <w:marLeft w:val="0"/>
      <w:marRight w:val="0"/>
      <w:marTop w:val="0"/>
      <w:marBottom w:val="0"/>
      <w:divBdr>
        <w:top w:val="none" w:sz="0" w:space="0" w:color="auto"/>
        <w:left w:val="none" w:sz="0" w:space="0" w:color="auto"/>
        <w:bottom w:val="none" w:sz="0" w:space="0" w:color="auto"/>
        <w:right w:val="none" w:sz="0" w:space="0" w:color="auto"/>
      </w:divBdr>
      <w:divsChild>
        <w:div w:id="1947497573">
          <w:marLeft w:val="446"/>
          <w:marRight w:val="0"/>
          <w:marTop w:val="0"/>
          <w:marBottom w:val="0"/>
          <w:divBdr>
            <w:top w:val="none" w:sz="0" w:space="0" w:color="auto"/>
            <w:left w:val="none" w:sz="0" w:space="0" w:color="auto"/>
            <w:bottom w:val="none" w:sz="0" w:space="0" w:color="auto"/>
            <w:right w:val="none" w:sz="0" w:space="0" w:color="auto"/>
          </w:divBdr>
        </w:div>
      </w:divsChild>
    </w:div>
    <w:div w:id="243537478">
      <w:bodyDiv w:val="1"/>
      <w:marLeft w:val="0"/>
      <w:marRight w:val="0"/>
      <w:marTop w:val="0"/>
      <w:marBottom w:val="0"/>
      <w:divBdr>
        <w:top w:val="none" w:sz="0" w:space="0" w:color="auto"/>
        <w:left w:val="none" w:sz="0" w:space="0" w:color="auto"/>
        <w:bottom w:val="none" w:sz="0" w:space="0" w:color="auto"/>
        <w:right w:val="none" w:sz="0" w:space="0" w:color="auto"/>
      </w:divBdr>
      <w:divsChild>
        <w:div w:id="349071367">
          <w:marLeft w:val="360"/>
          <w:marRight w:val="0"/>
          <w:marTop w:val="0"/>
          <w:marBottom w:val="0"/>
          <w:divBdr>
            <w:top w:val="none" w:sz="0" w:space="0" w:color="auto"/>
            <w:left w:val="none" w:sz="0" w:space="0" w:color="auto"/>
            <w:bottom w:val="none" w:sz="0" w:space="0" w:color="auto"/>
            <w:right w:val="none" w:sz="0" w:space="0" w:color="auto"/>
          </w:divBdr>
        </w:div>
        <w:div w:id="2062702811">
          <w:marLeft w:val="360"/>
          <w:marRight w:val="0"/>
          <w:marTop w:val="0"/>
          <w:marBottom w:val="0"/>
          <w:divBdr>
            <w:top w:val="none" w:sz="0" w:space="0" w:color="auto"/>
            <w:left w:val="none" w:sz="0" w:space="0" w:color="auto"/>
            <w:bottom w:val="none" w:sz="0" w:space="0" w:color="auto"/>
            <w:right w:val="none" w:sz="0" w:space="0" w:color="auto"/>
          </w:divBdr>
        </w:div>
        <w:div w:id="818573763">
          <w:marLeft w:val="360"/>
          <w:marRight w:val="0"/>
          <w:marTop w:val="0"/>
          <w:marBottom w:val="0"/>
          <w:divBdr>
            <w:top w:val="none" w:sz="0" w:space="0" w:color="auto"/>
            <w:left w:val="none" w:sz="0" w:space="0" w:color="auto"/>
            <w:bottom w:val="none" w:sz="0" w:space="0" w:color="auto"/>
            <w:right w:val="none" w:sz="0" w:space="0" w:color="auto"/>
          </w:divBdr>
        </w:div>
        <w:div w:id="1703743359">
          <w:marLeft w:val="360"/>
          <w:marRight w:val="0"/>
          <w:marTop w:val="0"/>
          <w:marBottom w:val="0"/>
          <w:divBdr>
            <w:top w:val="none" w:sz="0" w:space="0" w:color="auto"/>
            <w:left w:val="none" w:sz="0" w:space="0" w:color="auto"/>
            <w:bottom w:val="none" w:sz="0" w:space="0" w:color="auto"/>
            <w:right w:val="none" w:sz="0" w:space="0" w:color="auto"/>
          </w:divBdr>
        </w:div>
      </w:divsChild>
    </w:div>
    <w:div w:id="538519223">
      <w:bodyDiv w:val="1"/>
      <w:marLeft w:val="0"/>
      <w:marRight w:val="0"/>
      <w:marTop w:val="0"/>
      <w:marBottom w:val="0"/>
      <w:divBdr>
        <w:top w:val="none" w:sz="0" w:space="0" w:color="auto"/>
        <w:left w:val="none" w:sz="0" w:space="0" w:color="auto"/>
        <w:bottom w:val="none" w:sz="0" w:space="0" w:color="auto"/>
        <w:right w:val="none" w:sz="0" w:space="0" w:color="auto"/>
      </w:divBdr>
      <w:divsChild>
        <w:div w:id="1927297387">
          <w:marLeft w:val="446"/>
          <w:marRight w:val="0"/>
          <w:marTop w:val="60"/>
          <w:marBottom w:val="0"/>
          <w:divBdr>
            <w:top w:val="none" w:sz="0" w:space="0" w:color="auto"/>
            <w:left w:val="none" w:sz="0" w:space="0" w:color="auto"/>
            <w:bottom w:val="none" w:sz="0" w:space="0" w:color="auto"/>
            <w:right w:val="none" w:sz="0" w:space="0" w:color="auto"/>
          </w:divBdr>
        </w:div>
        <w:div w:id="821392324">
          <w:marLeft w:val="446"/>
          <w:marRight w:val="0"/>
          <w:marTop w:val="60"/>
          <w:marBottom w:val="0"/>
          <w:divBdr>
            <w:top w:val="none" w:sz="0" w:space="0" w:color="auto"/>
            <w:left w:val="none" w:sz="0" w:space="0" w:color="auto"/>
            <w:bottom w:val="none" w:sz="0" w:space="0" w:color="auto"/>
            <w:right w:val="none" w:sz="0" w:space="0" w:color="auto"/>
          </w:divBdr>
        </w:div>
        <w:div w:id="1852793066">
          <w:marLeft w:val="446"/>
          <w:marRight w:val="0"/>
          <w:marTop w:val="60"/>
          <w:marBottom w:val="0"/>
          <w:divBdr>
            <w:top w:val="none" w:sz="0" w:space="0" w:color="auto"/>
            <w:left w:val="none" w:sz="0" w:space="0" w:color="auto"/>
            <w:bottom w:val="none" w:sz="0" w:space="0" w:color="auto"/>
            <w:right w:val="none" w:sz="0" w:space="0" w:color="auto"/>
          </w:divBdr>
        </w:div>
        <w:div w:id="1454984907">
          <w:marLeft w:val="446"/>
          <w:marRight w:val="0"/>
          <w:marTop w:val="60"/>
          <w:marBottom w:val="0"/>
          <w:divBdr>
            <w:top w:val="none" w:sz="0" w:space="0" w:color="auto"/>
            <w:left w:val="none" w:sz="0" w:space="0" w:color="auto"/>
            <w:bottom w:val="none" w:sz="0" w:space="0" w:color="auto"/>
            <w:right w:val="none" w:sz="0" w:space="0" w:color="auto"/>
          </w:divBdr>
        </w:div>
        <w:div w:id="1259287009">
          <w:marLeft w:val="446"/>
          <w:marRight w:val="0"/>
          <w:marTop w:val="60"/>
          <w:marBottom w:val="0"/>
          <w:divBdr>
            <w:top w:val="none" w:sz="0" w:space="0" w:color="auto"/>
            <w:left w:val="none" w:sz="0" w:space="0" w:color="auto"/>
            <w:bottom w:val="none" w:sz="0" w:space="0" w:color="auto"/>
            <w:right w:val="none" w:sz="0" w:space="0" w:color="auto"/>
          </w:divBdr>
        </w:div>
      </w:divsChild>
    </w:div>
    <w:div w:id="564221818">
      <w:bodyDiv w:val="1"/>
      <w:marLeft w:val="0"/>
      <w:marRight w:val="0"/>
      <w:marTop w:val="0"/>
      <w:marBottom w:val="0"/>
      <w:divBdr>
        <w:top w:val="none" w:sz="0" w:space="0" w:color="auto"/>
        <w:left w:val="none" w:sz="0" w:space="0" w:color="auto"/>
        <w:bottom w:val="none" w:sz="0" w:space="0" w:color="auto"/>
        <w:right w:val="none" w:sz="0" w:space="0" w:color="auto"/>
      </w:divBdr>
    </w:div>
    <w:div w:id="657730981">
      <w:bodyDiv w:val="1"/>
      <w:marLeft w:val="0"/>
      <w:marRight w:val="0"/>
      <w:marTop w:val="0"/>
      <w:marBottom w:val="0"/>
      <w:divBdr>
        <w:top w:val="none" w:sz="0" w:space="0" w:color="auto"/>
        <w:left w:val="none" w:sz="0" w:space="0" w:color="auto"/>
        <w:bottom w:val="none" w:sz="0" w:space="0" w:color="auto"/>
        <w:right w:val="none" w:sz="0" w:space="0" w:color="auto"/>
      </w:divBdr>
      <w:divsChild>
        <w:div w:id="428429316">
          <w:marLeft w:val="547"/>
          <w:marRight w:val="0"/>
          <w:marTop w:val="0"/>
          <w:marBottom w:val="0"/>
          <w:divBdr>
            <w:top w:val="none" w:sz="0" w:space="0" w:color="auto"/>
            <w:left w:val="none" w:sz="0" w:space="0" w:color="auto"/>
            <w:bottom w:val="none" w:sz="0" w:space="0" w:color="auto"/>
            <w:right w:val="none" w:sz="0" w:space="0" w:color="auto"/>
          </w:divBdr>
        </w:div>
        <w:div w:id="392044167">
          <w:marLeft w:val="547"/>
          <w:marRight w:val="0"/>
          <w:marTop w:val="0"/>
          <w:marBottom w:val="0"/>
          <w:divBdr>
            <w:top w:val="none" w:sz="0" w:space="0" w:color="auto"/>
            <w:left w:val="none" w:sz="0" w:space="0" w:color="auto"/>
            <w:bottom w:val="none" w:sz="0" w:space="0" w:color="auto"/>
            <w:right w:val="none" w:sz="0" w:space="0" w:color="auto"/>
          </w:divBdr>
        </w:div>
        <w:div w:id="2025087797">
          <w:marLeft w:val="547"/>
          <w:marRight w:val="0"/>
          <w:marTop w:val="0"/>
          <w:marBottom w:val="0"/>
          <w:divBdr>
            <w:top w:val="none" w:sz="0" w:space="0" w:color="auto"/>
            <w:left w:val="none" w:sz="0" w:space="0" w:color="auto"/>
            <w:bottom w:val="none" w:sz="0" w:space="0" w:color="auto"/>
            <w:right w:val="none" w:sz="0" w:space="0" w:color="auto"/>
          </w:divBdr>
        </w:div>
        <w:div w:id="1561401817">
          <w:marLeft w:val="547"/>
          <w:marRight w:val="0"/>
          <w:marTop w:val="0"/>
          <w:marBottom w:val="0"/>
          <w:divBdr>
            <w:top w:val="none" w:sz="0" w:space="0" w:color="auto"/>
            <w:left w:val="none" w:sz="0" w:space="0" w:color="auto"/>
            <w:bottom w:val="none" w:sz="0" w:space="0" w:color="auto"/>
            <w:right w:val="none" w:sz="0" w:space="0" w:color="auto"/>
          </w:divBdr>
        </w:div>
      </w:divsChild>
    </w:div>
    <w:div w:id="1060208157">
      <w:bodyDiv w:val="1"/>
      <w:marLeft w:val="0"/>
      <w:marRight w:val="0"/>
      <w:marTop w:val="0"/>
      <w:marBottom w:val="0"/>
      <w:divBdr>
        <w:top w:val="none" w:sz="0" w:space="0" w:color="auto"/>
        <w:left w:val="none" w:sz="0" w:space="0" w:color="auto"/>
        <w:bottom w:val="none" w:sz="0" w:space="0" w:color="auto"/>
        <w:right w:val="none" w:sz="0" w:space="0" w:color="auto"/>
      </w:divBdr>
      <w:divsChild>
        <w:div w:id="700132138">
          <w:marLeft w:val="274"/>
          <w:marRight w:val="0"/>
          <w:marTop w:val="60"/>
          <w:marBottom w:val="0"/>
          <w:divBdr>
            <w:top w:val="none" w:sz="0" w:space="0" w:color="auto"/>
            <w:left w:val="none" w:sz="0" w:space="0" w:color="auto"/>
            <w:bottom w:val="none" w:sz="0" w:space="0" w:color="auto"/>
            <w:right w:val="none" w:sz="0" w:space="0" w:color="auto"/>
          </w:divBdr>
        </w:div>
        <w:div w:id="867916440">
          <w:marLeft w:val="274"/>
          <w:marRight w:val="0"/>
          <w:marTop w:val="60"/>
          <w:marBottom w:val="0"/>
          <w:divBdr>
            <w:top w:val="none" w:sz="0" w:space="0" w:color="auto"/>
            <w:left w:val="none" w:sz="0" w:space="0" w:color="auto"/>
            <w:bottom w:val="none" w:sz="0" w:space="0" w:color="auto"/>
            <w:right w:val="none" w:sz="0" w:space="0" w:color="auto"/>
          </w:divBdr>
        </w:div>
        <w:div w:id="1230532963">
          <w:marLeft w:val="274"/>
          <w:marRight w:val="0"/>
          <w:marTop w:val="60"/>
          <w:marBottom w:val="0"/>
          <w:divBdr>
            <w:top w:val="none" w:sz="0" w:space="0" w:color="auto"/>
            <w:left w:val="none" w:sz="0" w:space="0" w:color="auto"/>
            <w:bottom w:val="none" w:sz="0" w:space="0" w:color="auto"/>
            <w:right w:val="none" w:sz="0" w:space="0" w:color="auto"/>
          </w:divBdr>
        </w:div>
        <w:div w:id="556091586">
          <w:marLeft w:val="274"/>
          <w:marRight w:val="0"/>
          <w:marTop w:val="60"/>
          <w:marBottom w:val="0"/>
          <w:divBdr>
            <w:top w:val="none" w:sz="0" w:space="0" w:color="auto"/>
            <w:left w:val="none" w:sz="0" w:space="0" w:color="auto"/>
            <w:bottom w:val="none" w:sz="0" w:space="0" w:color="auto"/>
            <w:right w:val="none" w:sz="0" w:space="0" w:color="auto"/>
          </w:divBdr>
        </w:div>
        <w:div w:id="2107727740">
          <w:marLeft w:val="274"/>
          <w:marRight w:val="0"/>
          <w:marTop w:val="60"/>
          <w:marBottom w:val="0"/>
          <w:divBdr>
            <w:top w:val="none" w:sz="0" w:space="0" w:color="auto"/>
            <w:left w:val="none" w:sz="0" w:space="0" w:color="auto"/>
            <w:bottom w:val="none" w:sz="0" w:space="0" w:color="auto"/>
            <w:right w:val="none" w:sz="0" w:space="0" w:color="auto"/>
          </w:divBdr>
        </w:div>
      </w:divsChild>
    </w:div>
    <w:div w:id="1236936874">
      <w:bodyDiv w:val="1"/>
      <w:marLeft w:val="0"/>
      <w:marRight w:val="0"/>
      <w:marTop w:val="0"/>
      <w:marBottom w:val="0"/>
      <w:divBdr>
        <w:top w:val="none" w:sz="0" w:space="0" w:color="auto"/>
        <w:left w:val="none" w:sz="0" w:space="0" w:color="auto"/>
        <w:bottom w:val="none" w:sz="0" w:space="0" w:color="auto"/>
        <w:right w:val="none" w:sz="0" w:space="0" w:color="auto"/>
      </w:divBdr>
      <w:divsChild>
        <w:div w:id="861431449">
          <w:marLeft w:val="446"/>
          <w:marRight w:val="0"/>
          <w:marTop w:val="0"/>
          <w:marBottom w:val="0"/>
          <w:divBdr>
            <w:top w:val="none" w:sz="0" w:space="0" w:color="auto"/>
            <w:left w:val="none" w:sz="0" w:space="0" w:color="auto"/>
            <w:bottom w:val="none" w:sz="0" w:space="0" w:color="auto"/>
            <w:right w:val="none" w:sz="0" w:space="0" w:color="auto"/>
          </w:divBdr>
        </w:div>
        <w:div w:id="32581459">
          <w:marLeft w:val="446"/>
          <w:marRight w:val="0"/>
          <w:marTop w:val="0"/>
          <w:marBottom w:val="0"/>
          <w:divBdr>
            <w:top w:val="none" w:sz="0" w:space="0" w:color="auto"/>
            <w:left w:val="none" w:sz="0" w:space="0" w:color="auto"/>
            <w:bottom w:val="none" w:sz="0" w:space="0" w:color="auto"/>
            <w:right w:val="none" w:sz="0" w:space="0" w:color="auto"/>
          </w:divBdr>
        </w:div>
        <w:div w:id="1061095059">
          <w:marLeft w:val="446"/>
          <w:marRight w:val="0"/>
          <w:marTop w:val="0"/>
          <w:marBottom w:val="0"/>
          <w:divBdr>
            <w:top w:val="none" w:sz="0" w:space="0" w:color="auto"/>
            <w:left w:val="none" w:sz="0" w:space="0" w:color="auto"/>
            <w:bottom w:val="none" w:sz="0" w:space="0" w:color="auto"/>
            <w:right w:val="none" w:sz="0" w:space="0" w:color="auto"/>
          </w:divBdr>
        </w:div>
        <w:div w:id="300117969">
          <w:marLeft w:val="446"/>
          <w:marRight w:val="0"/>
          <w:marTop w:val="0"/>
          <w:marBottom w:val="0"/>
          <w:divBdr>
            <w:top w:val="none" w:sz="0" w:space="0" w:color="auto"/>
            <w:left w:val="none" w:sz="0" w:space="0" w:color="auto"/>
            <w:bottom w:val="none" w:sz="0" w:space="0" w:color="auto"/>
            <w:right w:val="none" w:sz="0" w:space="0" w:color="auto"/>
          </w:divBdr>
        </w:div>
        <w:div w:id="1833327737">
          <w:marLeft w:val="446"/>
          <w:marRight w:val="0"/>
          <w:marTop w:val="0"/>
          <w:marBottom w:val="0"/>
          <w:divBdr>
            <w:top w:val="none" w:sz="0" w:space="0" w:color="auto"/>
            <w:left w:val="none" w:sz="0" w:space="0" w:color="auto"/>
            <w:bottom w:val="none" w:sz="0" w:space="0" w:color="auto"/>
            <w:right w:val="none" w:sz="0" w:space="0" w:color="auto"/>
          </w:divBdr>
        </w:div>
        <w:div w:id="1303461444">
          <w:marLeft w:val="446"/>
          <w:marRight w:val="0"/>
          <w:marTop w:val="0"/>
          <w:marBottom w:val="0"/>
          <w:divBdr>
            <w:top w:val="none" w:sz="0" w:space="0" w:color="auto"/>
            <w:left w:val="none" w:sz="0" w:space="0" w:color="auto"/>
            <w:bottom w:val="none" w:sz="0" w:space="0" w:color="auto"/>
            <w:right w:val="none" w:sz="0" w:space="0" w:color="auto"/>
          </w:divBdr>
        </w:div>
        <w:div w:id="588083700">
          <w:marLeft w:val="446"/>
          <w:marRight w:val="0"/>
          <w:marTop w:val="0"/>
          <w:marBottom w:val="0"/>
          <w:divBdr>
            <w:top w:val="none" w:sz="0" w:space="0" w:color="auto"/>
            <w:left w:val="none" w:sz="0" w:space="0" w:color="auto"/>
            <w:bottom w:val="none" w:sz="0" w:space="0" w:color="auto"/>
            <w:right w:val="none" w:sz="0" w:space="0" w:color="auto"/>
          </w:divBdr>
        </w:div>
        <w:div w:id="960571346">
          <w:marLeft w:val="446"/>
          <w:marRight w:val="0"/>
          <w:marTop w:val="0"/>
          <w:marBottom w:val="0"/>
          <w:divBdr>
            <w:top w:val="none" w:sz="0" w:space="0" w:color="auto"/>
            <w:left w:val="none" w:sz="0" w:space="0" w:color="auto"/>
            <w:bottom w:val="none" w:sz="0" w:space="0" w:color="auto"/>
            <w:right w:val="none" w:sz="0" w:space="0" w:color="auto"/>
          </w:divBdr>
        </w:div>
      </w:divsChild>
    </w:div>
    <w:div w:id="1271006518">
      <w:bodyDiv w:val="1"/>
      <w:marLeft w:val="0"/>
      <w:marRight w:val="0"/>
      <w:marTop w:val="0"/>
      <w:marBottom w:val="0"/>
      <w:divBdr>
        <w:top w:val="none" w:sz="0" w:space="0" w:color="auto"/>
        <w:left w:val="none" w:sz="0" w:space="0" w:color="auto"/>
        <w:bottom w:val="none" w:sz="0" w:space="0" w:color="auto"/>
        <w:right w:val="none" w:sz="0" w:space="0" w:color="auto"/>
      </w:divBdr>
      <w:divsChild>
        <w:div w:id="1954090079">
          <w:marLeft w:val="274"/>
          <w:marRight w:val="0"/>
          <w:marTop w:val="60"/>
          <w:marBottom w:val="0"/>
          <w:divBdr>
            <w:top w:val="none" w:sz="0" w:space="0" w:color="auto"/>
            <w:left w:val="none" w:sz="0" w:space="0" w:color="auto"/>
            <w:bottom w:val="none" w:sz="0" w:space="0" w:color="auto"/>
            <w:right w:val="none" w:sz="0" w:space="0" w:color="auto"/>
          </w:divBdr>
        </w:div>
        <w:div w:id="1660843049">
          <w:marLeft w:val="274"/>
          <w:marRight w:val="0"/>
          <w:marTop w:val="60"/>
          <w:marBottom w:val="0"/>
          <w:divBdr>
            <w:top w:val="none" w:sz="0" w:space="0" w:color="auto"/>
            <w:left w:val="none" w:sz="0" w:space="0" w:color="auto"/>
            <w:bottom w:val="none" w:sz="0" w:space="0" w:color="auto"/>
            <w:right w:val="none" w:sz="0" w:space="0" w:color="auto"/>
          </w:divBdr>
        </w:div>
        <w:div w:id="690304128">
          <w:marLeft w:val="274"/>
          <w:marRight w:val="0"/>
          <w:marTop w:val="60"/>
          <w:marBottom w:val="0"/>
          <w:divBdr>
            <w:top w:val="none" w:sz="0" w:space="0" w:color="auto"/>
            <w:left w:val="none" w:sz="0" w:space="0" w:color="auto"/>
            <w:bottom w:val="none" w:sz="0" w:space="0" w:color="auto"/>
            <w:right w:val="none" w:sz="0" w:space="0" w:color="auto"/>
          </w:divBdr>
        </w:div>
        <w:div w:id="1864398454">
          <w:marLeft w:val="274"/>
          <w:marRight w:val="0"/>
          <w:marTop w:val="60"/>
          <w:marBottom w:val="0"/>
          <w:divBdr>
            <w:top w:val="none" w:sz="0" w:space="0" w:color="auto"/>
            <w:left w:val="none" w:sz="0" w:space="0" w:color="auto"/>
            <w:bottom w:val="none" w:sz="0" w:space="0" w:color="auto"/>
            <w:right w:val="none" w:sz="0" w:space="0" w:color="auto"/>
          </w:divBdr>
        </w:div>
        <w:div w:id="2133086252">
          <w:marLeft w:val="274"/>
          <w:marRight w:val="0"/>
          <w:marTop w:val="60"/>
          <w:marBottom w:val="0"/>
          <w:divBdr>
            <w:top w:val="none" w:sz="0" w:space="0" w:color="auto"/>
            <w:left w:val="none" w:sz="0" w:space="0" w:color="auto"/>
            <w:bottom w:val="none" w:sz="0" w:space="0" w:color="auto"/>
            <w:right w:val="none" w:sz="0" w:space="0" w:color="auto"/>
          </w:divBdr>
        </w:div>
      </w:divsChild>
    </w:div>
    <w:div w:id="1494877291">
      <w:bodyDiv w:val="1"/>
      <w:marLeft w:val="0"/>
      <w:marRight w:val="0"/>
      <w:marTop w:val="0"/>
      <w:marBottom w:val="0"/>
      <w:divBdr>
        <w:top w:val="none" w:sz="0" w:space="0" w:color="auto"/>
        <w:left w:val="none" w:sz="0" w:space="0" w:color="auto"/>
        <w:bottom w:val="none" w:sz="0" w:space="0" w:color="auto"/>
        <w:right w:val="none" w:sz="0" w:space="0" w:color="auto"/>
      </w:divBdr>
    </w:div>
    <w:div w:id="19209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4390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Marilou FIORENTINO</dc:creator>
  <cp:keywords/>
  <dc:description/>
  <cp:lastModifiedBy>Marilou FIORENTINO</cp:lastModifiedBy>
  <cp:revision>3</cp:revision>
  <dcterms:created xsi:type="dcterms:W3CDTF">2025-01-06T11:06:00Z</dcterms:created>
  <dcterms:modified xsi:type="dcterms:W3CDTF">2025-01-06T11:32:00Z</dcterms:modified>
</cp:coreProperties>
</file>