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E40D" w14:textId="77777777" w:rsidR="00704BB6" w:rsidRPr="00AE6C41" w:rsidRDefault="005158E2" w:rsidP="0084322C">
      <w:pPr>
        <w:spacing w:line="276" w:lineRule="auto"/>
        <w:jc w:val="center"/>
        <w:rPr>
          <w:rFonts w:asciiTheme="minorHAnsi" w:eastAsia="Arial" w:hAnsiTheme="minorHAnsi" w:cstheme="minorHAnsi"/>
          <w:b/>
          <w:color w:val="000000"/>
          <w:sz w:val="26"/>
          <w:szCs w:val="26"/>
        </w:rPr>
      </w:pPr>
      <w:r w:rsidRPr="00AE6C41">
        <w:rPr>
          <w:rFonts w:asciiTheme="minorHAnsi" w:eastAsia="Arial" w:hAnsiTheme="minorHAnsi" w:cstheme="minorHAnsi"/>
          <w:b/>
          <w:sz w:val="26"/>
          <w:szCs w:val="26"/>
        </w:rPr>
        <w:t>Termes de référence</w:t>
      </w:r>
    </w:p>
    <w:tbl>
      <w:tblPr>
        <w:tblStyle w:val="3"/>
        <w:tblpPr w:leftFromText="141" w:rightFromText="141" w:vertAnchor="text" w:tblpY="135"/>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62"/>
      </w:tblGrid>
      <w:tr w:rsidR="00704BB6" w:rsidRPr="00AE6C41" w14:paraId="03B4B1D2" w14:textId="77777777">
        <w:trPr>
          <w:trHeight w:val="393"/>
        </w:trPr>
        <w:tc>
          <w:tcPr>
            <w:tcW w:w="2405" w:type="dxa"/>
            <w:vAlign w:val="center"/>
          </w:tcPr>
          <w:p w14:paraId="0EA3B3BF" w14:textId="77777777" w:rsidR="00704BB6" w:rsidRPr="00AE6C41" w:rsidRDefault="005158E2" w:rsidP="0084322C">
            <w:pPr>
              <w:spacing w:after="0" w:line="276" w:lineRule="auto"/>
              <w:rPr>
                <w:rFonts w:asciiTheme="minorHAnsi" w:eastAsia="Arial" w:hAnsiTheme="minorHAnsi" w:cstheme="minorHAnsi"/>
                <w:b/>
              </w:rPr>
            </w:pPr>
            <w:r w:rsidRPr="00AE6C41">
              <w:rPr>
                <w:rFonts w:asciiTheme="minorHAnsi" w:eastAsia="Arial" w:hAnsiTheme="minorHAnsi" w:cstheme="minorHAnsi"/>
                <w:b/>
              </w:rPr>
              <w:t>Intitulé de la mission</w:t>
            </w:r>
          </w:p>
        </w:tc>
        <w:tc>
          <w:tcPr>
            <w:tcW w:w="6662" w:type="dxa"/>
            <w:vAlign w:val="center"/>
          </w:tcPr>
          <w:p w14:paraId="393364F4" w14:textId="5410779F" w:rsidR="00704BB6" w:rsidRPr="00AE6C41" w:rsidRDefault="008C52B0" w:rsidP="0084322C">
            <w:pPr>
              <w:spacing w:after="0" w:line="276" w:lineRule="auto"/>
              <w:rPr>
                <w:rFonts w:asciiTheme="minorHAnsi" w:eastAsia="Arial" w:hAnsiTheme="minorHAnsi" w:cstheme="minorHAnsi"/>
              </w:rPr>
            </w:pPr>
            <w:r>
              <w:rPr>
                <w:rFonts w:asciiTheme="minorHAnsi" w:eastAsia="Arial" w:hAnsiTheme="minorHAnsi" w:cstheme="minorHAnsi"/>
              </w:rPr>
              <w:t>Réussir sa participation à un salon international : formation dédiée aux entreprises et aux formateurs du CEPEX</w:t>
            </w:r>
            <w:r w:rsidR="005158E2" w:rsidRPr="00AE6C41">
              <w:rPr>
                <w:rFonts w:asciiTheme="minorHAnsi" w:eastAsia="Arial" w:hAnsiTheme="minorHAnsi" w:cstheme="minorHAnsi"/>
              </w:rPr>
              <w:t xml:space="preserve"> </w:t>
            </w:r>
          </w:p>
        </w:tc>
      </w:tr>
      <w:tr w:rsidR="00704BB6" w:rsidRPr="00AE6C41" w14:paraId="338519BC" w14:textId="77777777">
        <w:trPr>
          <w:trHeight w:val="347"/>
        </w:trPr>
        <w:tc>
          <w:tcPr>
            <w:tcW w:w="2405" w:type="dxa"/>
            <w:vAlign w:val="center"/>
          </w:tcPr>
          <w:p w14:paraId="46167C36" w14:textId="77777777" w:rsidR="00704BB6" w:rsidRPr="00AE6C41" w:rsidRDefault="005158E2" w:rsidP="0084322C">
            <w:pPr>
              <w:spacing w:after="0" w:line="276" w:lineRule="auto"/>
              <w:rPr>
                <w:rFonts w:asciiTheme="minorHAnsi" w:eastAsia="Arial" w:hAnsiTheme="minorHAnsi" w:cstheme="minorHAnsi"/>
                <w:b/>
              </w:rPr>
            </w:pPr>
            <w:r w:rsidRPr="00AE6C41">
              <w:rPr>
                <w:rFonts w:asciiTheme="minorHAnsi" w:eastAsia="Arial" w:hAnsiTheme="minorHAnsi" w:cstheme="minorHAnsi"/>
                <w:b/>
              </w:rPr>
              <w:t>Composante </w:t>
            </w:r>
          </w:p>
        </w:tc>
        <w:tc>
          <w:tcPr>
            <w:tcW w:w="6662" w:type="dxa"/>
            <w:vAlign w:val="center"/>
          </w:tcPr>
          <w:p w14:paraId="67A802ED" w14:textId="77777777" w:rsidR="00704BB6" w:rsidRPr="00AE6C41" w:rsidRDefault="005158E2" w:rsidP="0084322C">
            <w:pPr>
              <w:spacing w:after="0" w:line="276" w:lineRule="auto"/>
              <w:rPr>
                <w:rFonts w:asciiTheme="minorHAnsi" w:eastAsia="Arial" w:hAnsiTheme="minorHAnsi" w:cstheme="minorHAnsi"/>
              </w:rPr>
            </w:pPr>
            <w:r w:rsidRPr="00AE6C41">
              <w:rPr>
                <w:rFonts w:asciiTheme="minorHAnsi" w:eastAsia="Arial" w:hAnsiTheme="minorHAnsi" w:cstheme="minorHAnsi"/>
              </w:rPr>
              <w:t>Composante 2 : Visibilité et diplomatie économique</w:t>
            </w:r>
          </w:p>
        </w:tc>
      </w:tr>
      <w:tr w:rsidR="00704BB6" w:rsidRPr="00AE6C41" w14:paraId="1C71B828" w14:textId="77777777">
        <w:trPr>
          <w:trHeight w:val="376"/>
        </w:trPr>
        <w:tc>
          <w:tcPr>
            <w:tcW w:w="2405" w:type="dxa"/>
            <w:vAlign w:val="center"/>
          </w:tcPr>
          <w:p w14:paraId="143920C2" w14:textId="77777777" w:rsidR="00704BB6" w:rsidRPr="00AE6C41" w:rsidRDefault="005158E2" w:rsidP="0084322C">
            <w:pPr>
              <w:spacing w:after="0" w:line="276" w:lineRule="auto"/>
              <w:rPr>
                <w:rFonts w:asciiTheme="minorHAnsi" w:eastAsia="Arial" w:hAnsiTheme="minorHAnsi" w:cstheme="minorHAnsi"/>
                <w:b/>
              </w:rPr>
            </w:pPr>
            <w:r w:rsidRPr="00AE6C41">
              <w:rPr>
                <w:rFonts w:asciiTheme="minorHAnsi" w:eastAsia="Arial" w:hAnsiTheme="minorHAnsi" w:cstheme="minorHAnsi"/>
                <w:b/>
              </w:rPr>
              <w:t>Dates </w:t>
            </w:r>
          </w:p>
        </w:tc>
        <w:tc>
          <w:tcPr>
            <w:tcW w:w="6662" w:type="dxa"/>
            <w:vAlign w:val="center"/>
          </w:tcPr>
          <w:p w14:paraId="6EAA75AF" w14:textId="3C0F2E93" w:rsidR="00704BB6" w:rsidRPr="00AE6C41" w:rsidRDefault="005158E2" w:rsidP="00314DD1">
            <w:pPr>
              <w:spacing w:after="0" w:line="276" w:lineRule="auto"/>
              <w:rPr>
                <w:rFonts w:asciiTheme="minorHAnsi" w:eastAsia="Arial" w:hAnsiTheme="minorHAnsi" w:cstheme="minorHAnsi"/>
              </w:rPr>
            </w:pPr>
            <w:r w:rsidRPr="00AE6C41">
              <w:rPr>
                <w:rFonts w:asciiTheme="minorHAnsi" w:eastAsia="Arial" w:hAnsiTheme="minorHAnsi" w:cstheme="minorHAnsi"/>
              </w:rPr>
              <w:t xml:space="preserve">Mars – </w:t>
            </w:r>
            <w:r w:rsidR="00314DD1">
              <w:rPr>
                <w:rFonts w:asciiTheme="minorHAnsi" w:eastAsia="Arial" w:hAnsiTheme="minorHAnsi" w:cstheme="minorHAnsi"/>
              </w:rPr>
              <w:t>Juin</w:t>
            </w:r>
            <w:r w:rsidR="008C52B0" w:rsidRPr="00AE6C41">
              <w:rPr>
                <w:rFonts w:asciiTheme="minorHAnsi" w:eastAsia="Arial" w:hAnsiTheme="minorHAnsi" w:cstheme="minorHAnsi"/>
              </w:rPr>
              <w:t xml:space="preserve"> </w:t>
            </w:r>
            <w:r w:rsidRPr="00AE6C41">
              <w:rPr>
                <w:rFonts w:asciiTheme="minorHAnsi" w:eastAsia="Arial" w:hAnsiTheme="minorHAnsi" w:cstheme="minorHAnsi"/>
              </w:rPr>
              <w:t>2025</w:t>
            </w:r>
          </w:p>
        </w:tc>
      </w:tr>
      <w:tr w:rsidR="00704BB6" w:rsidRPr="00AE6C41" w14:paraId="10E76265" w14:textId="77777777">
        <w:trPr>
          <w:trHeight w:val="410"/>
        </w:trPr>
        <w:tc>
          <w:tcPr>
            <w:tcW w:w="2405" w:type="dxa"/>
            <w:vAlign w:val="center"/>
          </w:tcPr>
          <w:p w14:paraId="51B29A7E" w14:textId="77777777" w:rsidR="00704BB6" w:rsidRPr="00AE6C41" w:rsidRDefault="005158E2" w:rsidP="0084322C">
            <w:pPr>
              <w:spacing w:after="0" w:line="276" w:lineRule="auto"/>
              <w:rPr>
                <w:rFonts w:asciiTheme="minorHAnsi" w:eastAsia="Arial" w:hAnsiTheme="minorHAnsi" w:cstheme="minorHAnsi"/>
                <w:b/>
              </w:rPr>
            </w:pPr>
            <w:r w:rsidRPr="00AE6C41">
              <w:rPr>
                <w:rFonts w:asciiTheme="minorHAnsi" w:eastAsia="Arial" w:hAnsiTheme="minorHAnsi" w:cstheme="minorHAnsi"/>
                <w:b/>
              </w:rPr>
              <w:t>Nombre de jours </w:t>
            </w:r>
          </w:p>
        </w:tc>
        <w:tc>
          <w:tcPr>
            <w:tcW w:w="6662" w:type="dxa"/>
            <w:vAlign w:val="center"/>
          </w:tcPr>
          <w:p w14:paraId="4BDDA3F2" w14:textId="6278BC6D" w:rsidR="00704BB6" w:rsidRPr="00EF2688" w:rsidRDefault="00314DD1" w:rsidP="0084322C">
            <w:pPr>
              <w:spacing w:after="0" w:line="276" w:lineRule="auto"/>
              <w:rPr>
                <w:rFonts w:asciiTheme="minorHAnsi" w:eastAsia="Arial" w:hAnsiTheme="minorHAnsi" w:cstheme="minorHAnsi"/>
              </w:rPr>
            </w:pPr>
            <w:r>
              <w:rPr>
                <w:rFonts w:asciiTheme="minorHAnsi" w:eastAsia="Arial" w:hAnsiTheme="minorHAnsi" w:cstheme="minorHAnsi"/>
              </w:rPr>
              <w:t>16</w:t>
            </w:r>
          </w:p>
        </w:tc>
      </w:tr>
      <w:tr w:rsidR="00704BB6" w:rsidRPr="00AE6C41" w14:paraId="243CB046" w14:textId="77777777">
        <w:trPr>
          <w:trHeight w:val="410"/>
        </w:trPr>
        <w:tc>
          <w:tcPr>
            <w:tcW w:w="2405" w:type="dxa"/>
            <w:shd w:val="clear" w:color="auto" w:fill="FFFFFF"/>
            <w:vAlign w:val="center"/>
          </w:tcPr>
          <w:p w14:paraId="17B66A40" w14:textId="77777777" w:rsidR="00704BB6" w:rsidRPr="00AE6C41" w:rsidRDefault="005158E2" w:rsidP="0084322C">
            <w:pPr>
              <w:spacing w:after="0" w:line="276" w:lineRule="auto"/>
              <w:rPr>
                <w:rFonts w:asciiTheme="minorHAnsi" w:eastAsia="Arial" w:hAnsiTheme="minorHAnsi" w:cstheme="minorHAnsi"/>
                <w:b/>
              </w:rPr>
            </w:pPr>
            <w:r w:rsidRPr="00AE6C41">
              <w:rPr>
                <w:rFonts w:asciiTheme="minorHAnsi" w:eastAsia="Arial" w:hAnsiTheme="minorHAnsi" w:cstheme="minorHAnsi"/>
                <w:b/>
              </w:rPr>
              <w:t>Profil et nom de l’</w:t>
            </w:r>
            <w:proofErr w:type="spellStart"/>
            <w:r w:rsidRPr="00AE6C41">
              <w:rPr>
                <w:rFonts w:asciiTheme="minorHAnsi" w:eastAsia="Arial" w:hAnsiTheme="minorHAnsi" w:cstheme="minorHAnsi"/>
                <w:b/>
              </w:rPr>
              <w:t>expert.e</w:t>
            </w:r>
            <w:proofErr w:type="spellEnd"/>
            <w:r w:rsidRPr="00AE6C41">
              <w:rPr>
                <w:rFonts w:asciiTheme="minorHAnsi" w:eastAsia="Arial" w:hAnsiTheme="minorHAnsi" w:cstheme="minorHAnsi"/>
                <w:b/>
              </w:rPr>
              <w:t xml:space="preserve"> </w:t>
            </w:r>
            <w:proofErr w:type="spellStart"/>
            <w:r w:rsidRPr="00AE6C41">
              <w:rPr>
                <w:rFonts w:asciiTheme="minorHAnsi" w:eastAsia="Arial" w:hAnsiTheme="minorHAnsi" w:cstheme="minorHAnsi"/>
                <w:b/>
              </w:rPr>
              <w:t>national.e</w:t>
            </w:r>
            <w:proofErr w:type="spellEnd"/>
          </w:p>
        </w:tc>
        <w:tc>
          <w:tcPr>
            <w:tcW w:w="6662" w:type="dxa"/>
            <w:shd w:val="clear" w:color="auto" w:fill="FFFFFF"/>
            <w:vAlign w:val="center"/>
          </w:tcPr>
          <w:p w14:paraId="4C16DD82" w14:textId="77777777" w:rsidR="00704BB6" w:rsidRPr="00AE6C41" w:rsidRDefault="005158E2" w:rsidP="0084322C">
            <w:pPr>
              <w:spacing w:after="0" w:line="276" w:lineRule="auto"/>
              <w:rPr>
                <w:rFonts w:asciiTheme="minorHAnsi" w:eastAsia="Arial" w:hAnsiTheme="minorHAnsi" w:cstheme="minorHAnsi"/>
              </w:rPr>
            </w:pPr>
            <w:proofErr w:type="spellStart"/>
            <w:r w:rsidRPr="00AE6C41">
              <w:rPr>
                <w:rFonts w:asciiTheme="minorHAnsi" w:eastAsia="Arial" w:hAnsiTheme="minorHAnsi" w:cstheme="minorHAnsi"/>
              </w:rPr>
              <w:t>Expert.e</w:t>
            </w:r>
            <w:proofErr w:type="spellEnd"/>
            <w:r w:rsidRPr="00AE6C41">
              <w:rPr>
                <w:rFonts w:asciiTheme="minorHAnsi" w:eastAsia="Arial" w:hAnsiTheme="minorHAnsi" w:cstheme="minorHAnsi"/>
              </w:rPr>
              <w:t xml:space="preserve"> individuel – Internationalisation des entreprises sur les marchés africains, en particulier ceux du Sénégal et du Kenya</w:t>
            </w:r>
          </w:p>
        </w:tc>
      </w:tr>
      <w:tr w:rsidR="00E512CE" w:rsidRPr="00AE6C41" w14:paraId="59DBBE6D" w14:textId="77777777">
        <w:trPr>
          <w:trHeight w:val="410"/>
        </w:trPr>
        <w:tc>
          <w:tcPr>
            <w:tcW w:w="2405" w:type="dxa"/>
            <w:shd w:val="clear" w:color="auto" w:fill="FFFFFF"/>
            <w:vAlign w:val="center"/>
          </w:tcPr>
          <w:p w14:paraId="7FFF39F7" w14:textId="263CD1D6" w:rsidR="00E512CE" w:rsidRPr="00AE6C41" w:rsidRDefault="00E512CE" w:rsidP="0084322C">
            <w:pPr>
              <w:spacing w:after="0" w:line="276" w:lineRule="auto"/>
              <w:rPr>
                <w:rFonts w:asciiTheme="minorHAnsi" w:eastAsia="Arial" w:hAnsiTheme="minorHAnsi" w:cstheme="minorHAnsi"/>
                <w:b/>
              </w:rPr>
            </w:pPr>
            <w:r>
              <w:rPr>
                <w:rFonts w:asciiTheme="minorHAnsi" w:eastAsia="Arial" w:hAnsiTheme="minorHAnsi" w:cstheme="minorHAnsi"/>
                <w:b/>
              </w:rPr>
              <w:t>Date limite de candidature</w:t>
            </w:r>
          </w:p>
        </w:tc>
        <w:tc>
          <w:tcPr>
            <w:tcW w:w="6662" w:type="dxa"/>
            <w:shd w:val="clear" w:color="auto" w:fill="FFFFFF"/>
            <w:vAlign w:val="center"/>
          </w:tcPr>
          <w:p w14:paraId="7D5FA8CD" w14:textId="65D73EF2" w:rsidR="00E512CE" w:rsidRPr="00AE6C41" w:rsidRDefault="00E512CE" w:rsidP="0084322C">
            <w:pPr>
              <w:spacing w:after="0" w:line="276" w:lineRule="auto"/>
              <w:rPr>
                <w:rFonts w:asciiTheme="minorHAnsi" w:eastAsia="Arial" w:hAnsiTheme="minorHAnsi" w:cstheme="minorHAnsi"/>
              </w:rPr>
            </w:pPr>
            <w:r>
              <w:rPr>
                <w:rFonts w:asciiTheme="minorHAnsi" w:eastAsia="Arial" w:hAnsiTheme="minorHAnsi" w:cstheme="minorHAnsi"/>
              </w:rPr>
              <w:t xml:space="preserve">Mardi 11 mars - 23h59 </w:t>
            </w:r>
          </w:p>
        </w:tc>
      </w:tr>
    </w:tbl>
    <w:p w14:paraId="4743446C" w14:textId="77777777" w:rsidR="00704BB6" w:rsidRPr="00AE6C41" w:rsidRDefault="00704BB6" w:rsidP="0084322C">
      <w:pPr>
        <w:spacing w:after="280" w:line="276" w:lineRule="auto"/>
        <w:rPr>
          <w:rFonts w:asciiTheme="minorHAnsi" w:eastAsia="Arial" w:hAnsiTheme="minorHAnsi" w:cstheme="minorHAnsi"/>
          <w:b/>
          <w:color w:val="000000"/>
        </w:rPr>
      </w:pPr>
    </w:p>
    <w:p w14:paraId="7AA4B8A6" w14:textId="77777777" w:rsidR="00704BB6" w:rsidRPr="00AE6C41" w:rsidRDefault="005158E2" w:rsidP="0084322C">
      <w:pPr>
        <w:numPr>
          <w:ilvl w:val="0"/>
          <w:numId w:val="8"/>
        </w:numPr>
        <w:pBdr>
          <w:top w:val="nil"/>
          <w:left w:val="nil"/>
          <w:bottom w:val="nil"/>
          <w:right w:val="nil"/>
          <w:between w:val="nil"/>
        </w:pBdr>
        <w:spacing w:after="280" w:line="276" w:lineRule="auto"/>
        <w:rPr>
          <w:rFonts w:asciiTheme="minorHAnsi" w:eastAsia="Arial" w:hAnsiTheme="minorHAnsi" w:cstheme="minorHAnsi"/>
          <w:color w:val="000000"/>
        </w:rPr>
      </w:pPr>
      <w:r w:rsidRPr="00AE6C41">
        <w:rPr>
          <w:rFonts w:asciiTheme="minorHAnsi" w:eastAsia="Arial" w:hAnsiTheme="minorHAnsi" w:cstheme="minorHAnsi"/>
          <w:b/>
          <w:color w:val="000000"/>
        </w:rPr>
        <w:t>Contexte d</w:t>
      </w:r>
      <w:r w:rsidRPr="00AE6C41">
        <w:rPr>
          <w:rFonts w:asciiTheme="minorHAnsi" w:eastAsia="Arial" w:hAnsiTheme="minorHAnsi" w:cstheme="minorHAnsi"/>
          <w:b/>
        </w:rPr>
        <w:t xml:space="preserve">u projet </w:t>
      </w:r>
    </w:p>
    <w:p w14:paraId="3273C5EC" w14:textId="77777777" w:rsidR="008C52B0" w:rsidRPr="004763A2" w:rsidRDefault="008C52B0" w:rsidP="008C52B0">
      <w:pPr>
        <w:spacing w:before="280" w:after="280"/>
        <w:jc w:val="both"/>
        <w:rPr>
          <w:rFonts w:asciiTheme="minorHAnsi" w:eastAsia="Times New Roman" w:hAnsiTheme="minorHAnsi" w:cstheme="minorHAnsi"/>
          <w:color w:val="000000"/>
        </w:rPr>
      </w:pPr>
      <w:r w:rsidRPr="004763A2">
        <w:rPr>
          <w:rFonts w:asciiTheme="minorHAnsi" w:eastAsia="Times New Roman" w:hAnsiTheme="minorHAnsi" w:cstheme="minorHAnsi"/>
          <w:color w:val="000000"/>
        </w:rPr>
        <w:t xml:space="preserve">La Tunisie, consciente de la nécessité de diversifier son économie pour assurer une croissance économique durable, s’est fixé l’objectif de soutenir le développement du secteur privé et faire avancer son processus d’intégration économique au reste de l’Afrique. Les TPE/PME tunisiennes jouent un rôle clé dans le développement économique du pays et contribuent à la création d’emplois. Les TPE/PME ont besoin d’accompagnement pour développer une offre de biens et services plus </w:t>
      </w:r>
      <w:proofErr w:type="gramStart"/>
      <w:r w:rsidRPr="004763A2">
        <w:rPr>
          <w:rFonts w:asciiTheme="minorHAnsi" w:eastAsia="Times New Roman" w:hAnsiTheme="minorHAnsi" w:cstheme="minorHAnsi"/>
          <w:color w:val="000000"/>
        </w:rPr>
        <w:t>compétitive</w:t>
      </w:r>
      <w:proofErr w:type="gramEnd"/>
      <w:r w:rsidRPr="004763A2">
        <w:rPr>
          <w:rFonts w:asciiTheme="minorHAnsi" w:eastAsia="Times New Roman" w:hAnsiTheme="minorHAnsi" w:cstheme="minorHAnsi"/>
          <w:color w:val="000000"/>
        </w:rPr>
        <w:t xml:space="preserve"> sur les marchés africains. L’objectif du projet </w:t>
      </w:r>
      <w:proofErr w:type="spellStart"/>
      <w:r w:rsidRPr="004763A2">
        <w:rPr>
          <w:rFonts w:asciiTheme="minorHAnsi" w:eastAsia="Times New Roman" w:hAnsiTheme="minorHAnsi" w:cstheme="minorHAnsi"/>
          <w:color w:val="000000"/>
        </w:rPr>
        <w:t>Qawafel</w:t>
      </w:r>
      <w:proofErr w:type="spellEnd"/>
      <w:r w:rsidRPr="004763A2">
        <w:rPr>
          <w:rFonts w:asciiTheme="minorHAnsi" w:eastAsia="Times New Roman" w:hAnsiTheme="minorHAnsi" w:cstheme="minorHAnsi"/>
          <w:color w:val="000000"/>
        </w:rPr>
        <w:t xml:space="preserve">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concentre sur cinq secteurs d’activité à fort potentiel d’export pour les entreprises tunisiennes sur le continent africain : l’agroalimentaire, le BTP, la santé et le pharmaceutique, le numérique et l’enseignement supérieur et la formation professionnelle. </w:t>
      </w:r>
    </w:p>
    <w:p w14:paraId="1E7CC295" w14:textId="77777777" w:rsidR="008C52B0" w:rsidRPr="004763A2" w:rsidRDefault="008C52B0" w:rsidP="008C52B0">
      <w:pPr>
        <w:spacing w:before="280" w:after="280"/>
        <w:jc w:val="both"/>
        <w:rPr>
          <w:rFonts w:asciiTheme="minorHAnsi" w:eastAsia="Times New Roman" w:hAnsiTheme="minorHAnsi" w:cstheme="minorHAnsi"/>
          <w:color w:val="000000"/>
        </w:rPr>
      </w:pPr>
      <w:proofErr w:type="spellStart"/>
      <w:r w:rsidRPr="004763A2">
        <w:rPr>
          <w:rFonts w:asciiTheme="minorHAnsi" w:eastAsia="Times New Roman" w:hAnsiTheme="minorHAnsi" w:cstheme="minorHAnsi"/>
          <w:color w:val="000000"/>
        </w:rPr>
        <w:t>Qawafel</w:t>
      </w:r>
      <w:proofErr w:type="spellEnd"/>
      <w:r w:rsidRPr="004763A2">
        <w:rPr>
          <w:rFonts w:asciiTheme="minorHAnsi" w:eastAsia="Times New Roman" w:hAnsiTheme="minorHAnsi" w:cstheme="minorHAnsi"/>
          <w:color w:val="000000"/>
        </w:rPr>
        <w:t xml:space="preserve"> est mis en œuvre par Expertise France, l’agence française de coopération technique internationale, en collaboration avec le Ministère tunisien de l’Economie et de la Planification (MEP) et le secteur privé. Il est financé par l’Agence française de développement (AFD) dans le cadre du Programme de renforcement des capacités commerciales (PRCC) sur une période de 36 mois (mai 2023 – avril 2026). </w:t>
      </w:r>
      <w:proofErr w:type="spellStart"/>
      <w:r w:rsidRPr="004763A2">
        <w:rPr>
          <w:rFonts w:asciiTheme="minorHAnsi" w:eastAsia="Times New Roman" w:hAnsiTheme="minorHAnsi" w:cstheme="minorHAnsi"/>
          <w:color w:val="000000"/>
        </w:rPr>
        <w:t>Qawafel</w:t>
      </w:r>
      <w:proofErr w:type="spellEnd"/>
      <w:r w:rsidRPr="004763A2">
        <w:rPr>
          <w:rFonts w:asciiTheme="minorHAnsi" w:eastAsia="Times New Roman" w:hAnsiTheme="minorHAnsi" w:cstheme="minorHAnsi"/>
          <w:color w:val="000000"/>
        </w:rPr>
        <w:t xml:space="preserve"> intervient dans trois composantes complémentaires : </w:t>
      </w:r>
    </w:p>
    <w:p w14:paraId="33418B6C" w14:textId="77777777" w:rsidR="008C52B0" w:rsidRPr="004763A2" w:rsidRDefault="008C52B0" w:rsidP="008C52B0">
      <w:pPr>
        <w:numPr>
          <w:ilvl w:val="0"/>
          <w:numId w:val="17"/>
        </w:numPr>
        <w:spacing w:before="280" w:after="0" w:line="240" w:lineRule="auto"/>
        <w:jc w:val="both"/>
        <w:rPr>
          <w:rFonts w:asciiTheme="minorHAnsi" w:eastAsia="Times New Roman" w:hAnsiTheme="minorHAnsi" w:cstheme="minorHAnsi"/>
          <w:color w:val="000000"/>
        </w:rPr>
      </w:pPr>
      <w:r w:rsidRPr="004763A2">
        <w:rPr>
          <w:rFonts w:asciiTheme="minorHAnsi" w:eastAsia="Times New Roman" w:hAnsiTheme="minorHAnsi" w:cstheme="minorHAnsi"/>
          <w:color w:val="000000"/>
        </w:rPr>
        <w:t xml:space="preserve">Composante 1 : « Accompagnement de l’internationalisation des entreprises tunisiennes vers le continent africain » pour renforcer les mécanismes d’accompagnement et les offres de services des structures intermédiaires privées qui ont vocation à soutenir les entreprises et start-ups tunisiennes dans leur projet d’expansion en Afrique. </w:t>
      </w:r>
      <w:r w:rsidRPr="004763A2">
        <w:rPr>
          <w:rFonts w:asciiTheme="minorHAnsi" w:eastAsia="Times New Roman" w:hAnsiTheme="minorHAnsi" w:cstheme="minorHAnsi"/>
          <w:color w:val="000000"/>
        </w:rPr>
        <w:tab/>
      </w:r>
      <w:r w:rsidRPr="004763A2">
        <w:rPr>
          <w:rFonts w:asciiTheme="minorHAnsi" w:eastAsia="Times New Roman" w:hAnsiTheme="minorHAnsi" w:cstheme="minorHAnsi"/>
          <w:color w:val="000000"/>
        </w:rPr>
        <w:br/>
      </w:r>
      <w:r w:rsidRPr="004763A2">
        <w:rPr>
          <w:rFonts w:asciiTheme="minorHAnsi" w:eastAsia="Times New Roman" w:hAnsiTheme="minorHAnsi" w:cstheme="minorHAnsi"/>
          <w:color w:val="000000"/>
        </w:rPr>
        <w:tab/>
      </w:r>
    </w:p>
    <w:p w14:paraId="748E7809" w14:textId="77777777" w:rsidR="008C52B0" w:rsidRPr="004763A2" w:rsidRDefault="008C52B0" w:rsidP="008C52B0">
      <w:pPr>
        <w:numPr>
          <w:ilvl w:val="0"/>
          <w:numId w:val="17"/>
        </w:numPr>
        <w:spacing w:after="0" w:line="240" w:lineRule="auto"/>
        <w:jc w:val="both"/>
        <w:rPr>
          <w:rFonts w:asciiTheme="minorHAnsi" w:eastAsia="Times New Roman" w:hAnsiTheme="minorHAnsi" w:cstheme="minorHAnsi"/>
          <w:color w:val="000000"/>
        </w:rPr>
      </w:pPr>
      <w:r w:rsidRPr="004763A2">
        <w:rPr>
          <w:rFonts w:asciiTheme="minorHAnsi" w:eastAsia="Times New Roman" w:hAnsiTheme="minorHAnsi" w:cstheme="minorHAnsi"/>
          <w:color w:val="000000"/>
        </w:rPr>
        <w:t xml:space="preserve">Composante 2 : « Visibilité et diplomatie économique de la Tunisie sur les marchés prioritaires » pour améliorer l’attractivité de la Tunisie en tant que destination d’investissement et déployer une stratégie de diplomatie économique active dans les pays africains cibles. </w:t>
      </w:r>
      <w:r w:rsidRPr="004763A2">
        <w:rPr>
          <w:rFonts w:asciiTheme="minorHAnsi" w:eastAsia="Times New Roman" w:hAnsiTheme="minorHAnsi" w:cstheme="minorHAnsi"/>
          <w:color w:val="000000"/>
        </w:rPr>
        <w:tab/>
      </w:r>
      <w:r w:rsidRPr="004763A2">
        <w:rPr>
          <w:rFonts w:asciiTheme="minorHAnsi" w:eastAsia="Times New Roman" w:hAnsiTheme="minorHAnsi" w:cstheme="minorHAnsi"/>
          <w:color w:val="000000"/>
        </w:rPr>
        <w:br/>
      </w:r>
    </w:p>
    <w:p w14:paraId="189FEE41" w14:textId="77777777" w:rsidR="008C52B0" w:rsidRPr="004763A2" w:rsidRDefault="008C52B0" w:rsidP="008C52B0">
      <w:pPr>
        <w:numPr>
          <w:ilvl w:val="0"/>
          <w:numId w:val="17"/>
        </w:numPr>
        <w:spacing w:after="0" w:line="240" w:lineRule="auto"/>
        <w:jc w:val="both"/>
        <w:rPr>
          <w:rFonts w:asciiTheme="minorHAnsi" w:eastAsia="Times New Roman" w:hAnsiTheme="minorHAnsi" w:cstheme="minorHAnsi"/>
          <w:color w:val="000000"/>
        </w:rPr>
      </w:pPr>
      <w:r w:rsidRPr="004763A2">
        <w:rPr>
          <w:rFonts w:asciiTheme="minorHAnsi" w:eastAsia="Times New Roman" w:hAnsiTheme="minorHAnsi" w:cstheme="minorHAnsi"/>
          <w:color w:val="000000"/>
        </w:rPr>
        <w:t xml:space="preserve">Composante 3 : « Cadre réglementaire et institutionnel tunisien » pour créer un environnement plus propice à l’internationalisation des entreprises en Afrique par la révision de certaines réglementations et la mise en place de mécanismes de dialogue public-privé et de collaborations régionales entre pairs (Tunisie/pays </w:t>
      </w:r>
      <w:proofErr w:type="gramStart"/>
      <w:r w:rsidRPr="004763A2">
        <w:rPr>
          <w:rFonts w:asciiTheme="minorHAnsi" w:eastAsia="Times New Roman" w:hAnsiTheme="minorHAnsi" w:cstheme="minorHAnsi"/>
          <w:color w:val="000000"/>
        </w:rPr>
        <w:t>cibles</w:t>
      </w:r>
      <w:proofErr w:type="gramEnd"/>
      <w:r w:rsidRPr="004763A2">
        <w:rPr>
          <w:rFonts w:asciiTheme="minorHAnsi" w:eastAsia="Times New Roman" w:hAnsiTheme="minorHAnsi" w:cstheme="minorHAnsi"/>
          <w:color w:val="000000"/>
        </w:rPr>
        <w:t xml:space="preserve">). </w:t>
      </w:r>
    </w:p>
    <w:p w14:paraId="4A83E631" w14:textId="77777777" w:rsidR="008C52B0" w:rsidRPr="004763A2" w:rsidRDefault="008C52B0" w:rsidP="008C52B0">
      <w:pPr>
        <w:spacing w:after="0" w:line="240" w:lineRule="auto"/>
        <w:ind w:left="720"/>
        <w:jc w:val="both"/>
        <w:rPr>
          <w:rFonts w:asciiTheme="minorHAnsi" w:eastAsia="Times New Roman" w:hAnsiTheme="minorHAnsi" w:cstheme="minorHAnsi"/>
          <w:color w:val="000000"/>
        </w:rPr>
      </w:pPr>
    </w:p>
    <w:p w14:paraId="07407D5C" w14:textId="57F6CA15" w:rsidR="00704BB6" w:rsidRPr="004763A2" w:rsidRDefault="008C52B0" w:rsidP="0084322C">
      <w:pPr>
        <w:spacing w:before="240" w:after="240" w:line="276" w:lineRule="auto"/>
        <w:jc w:val="both"/>
        <w:rPr>
          <w:rFonts w:asciiTheme="minorHAnsi" w:eastAsia="Arial" w:hAnsiTheme="minorHAnsi" w:cstheme="minorHAnsi"/>
        </w:rPr>
      </w:pPr>
      <w:r w:rsidRPr="004763A2">
        <w:rPr>
          <w:rFonts w:asciiTheme="minorHAnsi" w:eastAsia="Times New Roman" w:hAnsiTheme="minorHAnsi" w:cstheme="minorHAnsi"/>
          <w:color w:val="000000"/>
        </w:rPr>
        <w:t>La présente mission s’inscrit dans le cadre de la mise en œuvre des activités de la composante 2, autour de la promotion du savoir-faire tunisien à l’international.</w:t>
      </w:r>
    </w:p>
    <w:p w14:paraId="5015F568" w14:textId="77777777" w:rsidR="00704BB6" w:rsidRPr="00AE6C41" w:rsidRDefault="005158E2" w:rsidP="0084322C">
      <w:pPr>
        <w:spacing w:before="240" w:after="240" w:line="276" w:lineRule="auto"/>
        <w:jc w:val="both"/>
        <w:rPr>
          <w:rFonts w:asciiTheme="minorHAnsi" w:eastAsia="Arial" w:hAnsiTheme="minorHAnsi" w:cstheme="minorHAnsi"/>
        </w:rPr>
      </w:pPr>
      <w:r w:rsidRPr="00AE6C41">
        <w:rPr>
          <w:rFonts w:asciiTheme="minorHAnsi" w:eastAsia="Arial" w:hAnsiTheme="minorHAnsi" w:cstheme="minorHAnsi"/>
        </w:rPr>
        <w:t xml:space="preserve">Afin de soutenir l'internationalisation de ses entreprises sur les marchés africains, la Tunisie doit déployer une stratégie de </w:t>
      </w:r>
      <w:proofErr w:type="spellStart"/>
      <w:r w:rsidRPr="00AE6C41">
        <w:rPr>
          <w:rFonts w:asciiTheme="minorHAnsi" w:eastAsia="Arial" w:hAnsiTheme="minorHAnsi" w:cstheme="minorHAnsi"/>
        </w:rPr>
        <w:t>branding</w:t>
      </w:r>
      <w:proofErr w:type="spellEnd"/>
      <w:r w:rsidRPr="00AE6C41">
        <w:rPr>
          <w:rFonts w:asciiTheme="minorHAnsi" w:eastAsia="Arial" w:hAnsiTheme="minorHAnsi" w:cstheme="minorHAnsi"/>
        </w:rPr>
        <w:t xml:space="preserve"> et de diplomatie économique spécifique/adaptée au continent. La participation à des salons et foires internationaux est ainsi essentielle pour accroître la visibilité et le positionnement de la Tunisie en tant qu'acteur économique majeur du continent. Et dans une optique d’internationalisation des entreprises, cette présence est un tremplin pour l’accès à de nouveaux marchés. </w:t>
      </w:r>
    </w:p>
    <w:p w14:paraId="2EA64827" w14:textId="25ADF80A" w:rsidR="00306485" w:rsidRPr="00AE6C41" w:rsidRDefault="005158E2" w:rsidP="0084322C">
      <w:pPr>
        <w:spacing w:before="240" w:after="240" w:line="276" w:lineRule="auto"/>
        <w:jc w:val="both"/>
        <w:rPr>
          <w:rFonts w:asciiTheme="minorHAnsi" w:eastAsia="Arial" w:hAnsiTheme="minorHAnsi" w:cstheme="minorHAnsi"/>
        </w:rPr>
      </w:pPr>
      <w:r w:rsidRPr="00AE6C41">
        <w:rPr>
          <w:rFonts w:asciiTheme="minorHAnsi" w:eastAsia="Arial" w:hAnsiTheme="minorHAnsi" w:cstheme="minorHAnsi"/>
        </w:rPr>
        <w:t xml:space="preserve">C’est pourquoi le projet </w:t>
      </w:r>
      <w:proofErr w:type="spellStart"/>
      <w:r w:rsidRPr="00AE6C41">
        <w:rPr>
          <w:rFonts w:asciiTheme="minorHAnsi" w:eastAsia="Arial" w:hAnsiTheme="minorHAnsi" w:cstheme="minorHAnsi"/>
        </w:rPr>
        <w:t>Qawafel</w:t>
      </w:r>
      <w:proofErr w:type="spellEnd"/>
      <w:r w:rsidRPr="00AE6C41">
        <w:rPr>
          <w:rFonts w:asciiTheme="minorHAnsi" w:eastAsia="Arial" w:hAnsiTheme="minorHAnsi" w:cstheme="minorHAnsi"/>
        </w:rPr>
        <w:t>, projet d’appui à l’internationalisation des entreprises tunisiennes à l’échelle du continent africain, appuie et finance la participation d’entreprises à deux événements d’ampleur internationale, ayant lieu dans deux des quatre pays cibles, le Sénégal et le Kenya, dans les sec</w:t>
      </w:r>
      <w:r w:rsidR="00224C83" w:rsidRPr="00AE6C41">
        <w:rPr>
          <w:rFonts w:asciiTheme="minorHAnsi" w:eastAsia="Arial" w:hAnsiTheme="minorHAnsi" w:cstheme="minorHAnsi"/>
        </w:rPr>
        <w:t>teurs de l’agroalimentaire (SENEFOOD SENEPACK) et de la santé et l’industrie pharmaceutique (MEDEXPO)</w:t>
      </w:r>
      <w:r w:rsidRPr="00AE6C41">
        <w:rPr>
          <w:rFonts w:asciiTheme="minorHAnsi" w:eastAsia="Arial" w:hAnsiTheme="minorHAnsi" w:cstheme="minorHAnsi"/>
        </w:rPr>
        <w:t xml:space="preserve">. </w:t>
      </w:r>
    </w:p>
    <w:p w14:paraId="114A7BD5" w14:textId="38AD9EB4" w:rsidR="00704BB6" w:rsidRPr="00AE6C41" w:rsidRDefault="005158E2" w:rsidP="0084322C">
      <w:pPr>
        <w:spacing w:before="240" w:after="240" w:line="276" w:lineRule="auto"/>
        <w:jc w:val="both"/>
        <w:rPr>
          <w:rFonts w:asciiTheme="minorHAnsi" w:eastAsia="Arial" w:hAnsiTheme="minorHAnsi" w:cstheme="minorHAnsi"/>
        </w:rPr>
      </w:pPr>
      <w:r w:rsidRPr="00AE6C41">
        <w:rPr>
          <w:rFonts w:asciiTheme="minorHAnsi" w:eastAsia="Arial" w:hAnsiTheme="minorHAnsi" w:cstheme="minorHAnsi"/>
        </w:rPr>
        <w:t xml:space="preserve">Les objectifs de la participation </w:t>
      </w:r>
      <w:r w:rsidR="00CC1A8D">
        <w:rPr>
          <w:rFonts w:asciiTheme="minorHAnsi" w:eastAsia="Arial" w:hAnsiTheme="minorHAnsi" w:cstheme="minorHAnsi"/>
        </w:rPr>
        <w:t xml:space="preserve">des entreprises </w:t>
      </w:r>
      <w:r w:rsidRPr="00AE6C41">
        <w:rPr>
          <w:rFonts w:asciiTheme="minorHAnsi" w:eastAsia="Arial" w:hAnsiTheme="minorHAnsi" w:cstheme="minorHAnsi"/>
        </w:rPr>
        <w:t xml:space="preserve">sont les suivants :  </w:t>
      </w:r>
    </w:p>
    <w:p w14:paraId="717D4310" w14:textId="77777777" w:rsidR="00704BB6" w:rsidRPr="00AE6C41" w:rsidRDefault="005158E2" w:rsidP="0084322C">
      <w:pPr>
        <w:numPr>
          <w:ilvl w:val="0"/>
          <w:numId w:val="5"/>
        </w:numPr>
        <w:spacing w:before="240" w:after="0" w:line="276" w:lineRule="auto"/>
        <w:jc w:val="both"/>
        <w:rPr>
          <w:rFonts w:asciiTheme="minorHAnsi" w:eastAsia="Arial" w:hAnsiTheme="minorHAnsi" w:cstheme="minorHAnsi"/>
        </w:rPr>
      </w:pPr>
      <w:r w:rsidRPr="00AE6C41">
        <w:rPr>
          <w:rFonts w:asciiTheme="minorHAnsi" w:eastAsia="Arial" w:hAnsiTheme="minorHAnsi" w:cstheme="minorHAnsi"/>
        </w:rPr>
        <w:t>Le renforcement de la visibilité des entreprises tunisiennes aux événements internationaux ;</w:t>
      </w:r>
    </w:p>
    <w:p w14:paraId="6D82AEDA" w14:textId="77777777" w:rsidR="00704BB6" w:rsidRPr="00AE6C41" w:rsidRDefault="005158E2" w:rsidP="0084322C">
      <w:pPr>
        <w:numPr>
          <w:ilvl w:val="0"/>
          <w:numId w:val="5"/>
        </w:numPr>
        <w:spacing w:after="0" w:line="276" w:lineRule="auto"/>
        <w:jc w:val="both"/>
        <w:rPr>
          <w:rFonts w:asciiTheme="minorHAnsi" w:eastAsia="Arial" w:hAnsiTheme="minorHAnsi" w:cstheme="minorHAnsi"/>
        </w:rPr>
      </w:pPr>
      <w:r w:rsidRPr="00AE6C41">
        <w:rPr>
          <w:rFonts w:asciiTheme="minorHAnsi" w:eastAsia="Arial" w:hAnsiTheme="minorHAnsi" w:cstheme="minorHAnsi"/>
        </w:rPr>
        <w:t xml:space="preserve">La promotion de l’offre tunisienne sur les marchés africains ; </w:t>
      </w:r>
    </w:p>
    <w:p w14:paraId="497ACCB8" w14:textId="77777777" w:rsidR="00704BB6" w:rsidRPr="00AE6C41" w:rsidRDefault="005158E2" w:rsidP="0084322C">
      <w:pPr>
        <w:numPr>
          <w:ilvl w:val="0"/>
          <w:numId w:val="5"/>
        </w:numPr>
        <w:spacing w:after="0" w:line="276" w:lineRule="auto"/>
        <w:jc w:val="both"/>
        <w:rPr>
          <w:rFonts w:asciiTheme="minorHAnsi" w:eastAsia="Arial" w:hAnsiTheme="minorHAnsi" w:cstheme="minorHAnsi"/>
        </w:rPr>
      </w:pPr>
      <w:r w:rsidRPr="00AE6C41">
        <w:rPr>
          <w:rFonts w:asciiTheme="minorHAnsi" w:eastAsia="Arial" w:hAnsiTheme="minorHAnsi" w:cstheme="minorHAnsi"/>
        </w:rPr>
        <w:t>L’affirmation de la Tunisie en tant qu’acteur de l’internationalisation en Afrique ;</w:t>
      </w:r>
    </w:p>
    <w:p w14:paraId="070C7B80" w14:textId="33BD3E7E" w:rsidR="00704BB6" w:rsidRPr="00AE6C41" w:rsidRDefault="005158E2" w:rsidP="0084322C">
      <w:pPr>
        <w:numPr>
          <w:ilvl w:val="0"/>
          <w:numId w:val="5"/>
        </w:numPr>
        <w:spacing w:after="0" w:line="276" w:lineRule="auto"/>
        <w:jc w:val="both"/>
        <w:rPr>
          <w:rFonts w:asciiTheme="minorHAnsi" w:eastAsia="Arial" w:hAnsiTheme="minorHAnsi" w:cstheme="minorHAnsi"/>
        </w:rPr>
      </w:pPr>
      <w:r w:rsidRPr="00AE6C41">
        <w:rPr>
          <w:rFonts w:asciiTheme="minorHAnsi" w:eastAsia="Arial" w:hAnsiTheme="minorHAnsi" w:cstheme="minorHAnsi"/>
        </w:rPr>
        <w:t>La mise en réseau des entreprises et acteurs de l’écosystème en</w:t>
      </w:r>
      <w:r w:rsidR="00AE6C41">
        <w:rPr>
          <w:rFonts w:asciiTheme="minorHAnsi" w:eastAsia="Arial" w:hAnsiTheme="minorHAnsi" w:cstheme="minorHAnsi"/>
        </w:rPr>
        <w:t>trepreneurial à l’international </w:t>
      </w:r>
      <w:r w:rsidRPr="00AE6C41">
        <w:rPr>
          <w:rFonts w:asciiTheme="minorHAnsi" w:eastAsia="Arial" w:hAnsiTheme="minorHAnsi" w:cstheme="minorHAnsi"/>
        </w:rPr>
        <w:t>;</w:t>
      </w:r>
    </w:p>
    <w:p w14:paraId="04EA8A03" w14:textId="5D758B40" w:rsidR="00704BB6" w:rsidRDefault="005158E2" w:rsidP="0084322C">
      <w:pPr>
        <w:numPr>
          <w:ilvl w:val="0"/>
          <w:numId w:val="5"/>
        </w:numPr>
        <w:spacing w:after="240" w:line="276" w:lineRule="auto"/>
        <w:jc w:val="both"/>
        <w:rPr>
          <w:rFonts w:asciiTheme="minorHAnsi" w:eastAsia="Arial" w:hAnsiTheme="minorHAnsi" w:cstheme="minorHAnsi"/>
        </w:rPr>
      </w:pPr>
      <w:r w:rsidRPr="00AE6C41">
        <w:rPr>
          <w:rFonts w:asciiTheme="minorHAnsi" w:eastAsia="Arial" w:hAnsiTheme="minorHAnsi" w:cstheme="minorHAnsi"/>
        </w:rPr>
        <w:t>La signature de nouveaux partenariats et accords commerciaux entre les entreprises du continent africain.</w:t>
      </w:r>
    </w:p>
    <w:p w14:paraId="34BD4485" w14:textId="77777777" w:rsidR="00704BB6" w:rsidRPr="00AE6C41" w:rsidRDefault="009D1EE5" w:rsidP="0084322C">
      <w:pPr>
        <w:numPr>
          <w:ilvl w:val="0"/>
          <w:numId w:val="8"/>
        </w:numPr>
        <w:pBdr>
          <w:top w:val="nil"/>
          <w:left w:val="nil"/>
          <w:bottom w:val="nil"/>
          <w:right w:val="nil"/>
          <w:between w:val="nil"/>
        </w:pBdr>
        <w:spacing w:before="280" w:after="0" w:line="276" w:lineRule="auto"/>
        <w:rPr>
          <w:rFonts w:asciiTheme="minorHAnsi" w:eastAsia="Arial" w:hAnsiTheme="minorHAnsi" w:cstheme="minorHAnsi"/>
          <w:color w:val="000000"/>
        </w:rPr>
      </w:pPr>
      <w:r w:rsidRPr="00AE6C41">
        <w:rPr>
          <w:rFonts w:asciiTheme="minorHAnsi" w:eastAsia="Arial" w:hAnsiTheme="minorHAnsi" w:cstheme="minorHAnsi"/>
          <w:b/>
        </w:rPr>
        <w:t>Sujet et o</w:t>
      </w:r>
      <w:r w:rsidR="005158E2" w:rsidRPr="00AE6C41">
        <w:rPr>
          <w:rFonts w:asciiTheme="minorHAnsi" w:eastAsia="Arial" w:hAnsiTheme="minorHAnsi" w:cstheme="minorHAnsi"/>
          <w:b/>
        </w:rPr>
        <w:t xml:space="preserve">bjectifs </w:t>
      </w:r>
      <w:r w:rsidR="005158E2" w:rsidRPr="00AE6C41">
        <w:rPr>
          <w:rFonts w:asciiTheme="minorHAnsi" w:eastAsia="Arial" w:hAnsiTheme="minorHAnsi" w:cstheme="minorHAnsi"/>
          <w:b/>
          <w:color w:val="000000"/>
        </w:rPr>
        <w:t xml:space="preserve">de la mission  </w:t>
      </w:r>
      <w:r w:rsidR="005158E2" w:rsidRPr="00AE6C41">
        <w:rPr>
          <w:rFonts w:asciiTheme="minorHAnsi" w:eastAsia="Arial" w:hAnsiTheme="minorHAnsi" w:cstheme="minorHAnsi"/>
          <w:b/>
          <w:color w:val="000000"/>
        </w:rPr>
        <w:br/>
      </w:r>
    </w:p>
    <w:p w14:paraId="5BFA7B54" w14:textId="77777777" w:rsidR="00704BB6" w:rsidRPr="00AE6C41" w:rsidRDefault="009D1EE5" w:rsidP="0084322C">
      <w:pPr>
        <w:numPr>
          <w:ilvl w:val="1"/>
          <w:numId w:val="8"/>
        </w:numPr>
        <w:pBdr>
          <w:top w:val="nil"/>
          <w:left w:val="nil"/>
          <w:bottom w:val="nil"/>
          <w:right w:val="nil"/>
          <w:between w:val="nil"/>
        </w:pBdr>
        <w:spacing w:after="280" w:line="276" w:lineRule="auto"/>
        <w:rPr>
          <w:rFonts w:asciiTheme="minorHAnsi" w:eastAsia="Arial" w:hAnsiTheme="minorHAnsi" w:cstheme="minorHAnsi"/>
          <w:b/>
          <w:color w:val="000000"/>
        </w:rPr>
      </w:pPr>
      <w:r w:rsidRPr="00AE6C41">
        <w:rPr>
          <w:rFonts w:asciiTheme="minorHAnsi" w:eastAsia="Arial" w:hAnsiTheme="minorHAnsi" w:cstheme="minorHAnsi"/>
          <w:b/>
          <w:color w:val="000000"/>
        </w:rPr>
        <w:t>Sujet de la mission</w:t>
      </w:r>
    </w:p>
    <w:p w14:paraId="7B107412" w14:textId="101B36CB" w:rsidR="0062675C" w:rsidRPr="00EF2688" w:rsidRDefault="00622288" w:rsidP="0084322C">
      <w:pPr>
        <w:spacing w:before="280" w:after="280" w:line="276" w:lineRule="auto"/>
        <w:jc w:val="both"/>
        <w:rPr>
          <w:rFonts w:asciiTheme="minorHAnsi" w:eastAsia="Arial" w:hAnsiTheme="minorHAnsi" w:cstheme="minorHAnsi"/>
        </w:rPr>
      </w:pPr>
      <w:r w:rsidRPr="00AE6C41">
        <w:rPr>
          <w:rFonts w:asciiTheme="minorHAnsi" w:eastAsia="Arial" w:hAnsiTheme="minorHAnsi" w:cstheme="minorHAnsi"/>
        </w:rPr>
        <w:t>Le sujet de la présente mission</w:t>
      </w:r>
      <w:r w:rsidR="009D1EE5" w:rsidRPr="00AE6C41">
        <w:rPr>
          <w:rFonts w:asciiTheme="minorHAnsi" w:eastAsia="Arial" w:hAnsiTheme="minorHAnsi" w:cstheme="minorHAnsi"/>
        </w:rPr>
        <w:t xml:space="preserve"> consiste à </w:t>
      </w:r>
      <w:r w:rsidR="005C3F34" w:rsidRPr="00AE6C41">
        <w:rPr>
          <w:rFonts w:asciiTheme="minorHAnsi" w:eastAsia="Arial" w:hAnsiTheme="minorHAnsi" w:cstheme="minorHAnsi"/>
        </w:rPr>
        <w:t xml:space="preserve">i) </w:t>
      </w:r>
      <w:r w:rsidR="009D1EE5" w:rsidRPr="00AE6C41">
        <w:rPr>
          <w:rFonts w:asciiTheme="minorHAnsi" w:eastAsia="Arial" w:hAnsiTheme="minorHAnsi" w:cstheme="minorHAnsi"/>
        </w:rPr>
        <w:t xml:space="preserve">développer et mettre en œuvre un </w:t>
      </w:r>
      <w:r w:rsidR="009D1EE5" w:rsidRPr="00AE6C41">
        <w:rPr>
          <w:rFonts w:asciiTheme="minorHAnsi" w:eastAsia="Arial" w:hAnsiTheme="minorHAnsi" w:cstheme="minorHAnsi"/>
          <w:b/>
        </w:rPr>
        <w:t>programme de formation</w:t>
      </w:r>
      <w:r w:rsidR="009D1EE5" w:rsidRPr="00AE6C41">
        <w:rPr>
          <w:rFonts w:asciiTheme="minorHAnsi" w:eastAsia="Arial" w:hAnsiTheme="minorHAnsi" w:cstheme="minorHAnsi"/>
        </w:rPr>
        <w:t xml:space="preserve"> au profit de startups et entreprises tunisiennes en vue de préparer leur participation à des foires et salons internationaux.</w:t>
      </w:r>
      <w:r w:rsidR="00FC1BC2" w:rsidRPr="00AE6C41">
        <w:rPr>
          <w:rFonts w:asciiTheme="minorHAnsi" w:eastAsia="Arial" w:hAnsiTheme="minorHAnsi" w:cstheme="minorHAnsi"/>
        </w:rPr>
        <w:t xml:space="preserve"> Cette participation englobe la tenue du </w:t>
      </w:r>
      <w:r w:rsidR="00356714" w:rsidRPr="00AE6C41">
        <w:rPr>
          <w:rFonts w:asciiTheme="minorHAnsi" w:eastAsia="Arial" w:hAnsiTheme="minorHAnsi" w:cstheme="minorHAnsi"/>
        </w:rPr>
        <w:t xml:space="preserve">stand, la présence au </w:t>
      </w:r>
      <w:r w:rsidR="00FC1BC2" w:rsidRPr="00AE6C41">
        <w:rPr>
          <w:rFonts w:asciiTheme="minorHAnsi" w:eastAsia="Arial" w:hAnsiTheme="minorHAnsi" w:cstheme="minorHAnsi"/>
        </w:rPr>
        <w:t>salon, le suivi des prospects, mais également les rendez-vous B2B</w:t>
      </w:r>
      <w:r w:rsidR="009D1EE5" w:rsidRPr="00AE6C41">
        <w:rPr>
          <w:rFonts w:asciiTheme="minorHAnsi" w:eastAsia="Arial" w:hAnsiTheme="minorHAnsi" w:cstheme="minorHAnsi"/>
        </w:rPr>
        <w:t xml:space="preserve"> </w:t>
      </w:r>
      <w:r w:rsidR="00FC1BC2" w:rsidRPr="00AE6C41">
        <w:rPr>
          <w:rFonts w:asciiTheme="minorHAnsi" w:eastAsia="Arial" w:hAnsiTheme="minorHAnsi" w:cstheme="minorHAnsi"/>
        </w:rPr>
        <w:t>réalisés en marge des é</w:t>
      </w:r>
      <w:r w:rsidR="00356714" w:rsidRPr="00AE6C41">
        <w:rPr>
          <w:rFonts w:asciiTheme="minorHAnsi" w:eastAsia="Arial" w:hAnsiTheme="minorHAnsi" w:cstheme="minorHAnsi"/>
        </w:rPr>
        <w:t>vènements avec des entreprises locales</w:t>
      </w:r>
      <w:r w:rsidR="005C3F34" w:rsidRPr="00AE6C41">
        <w:rPr>
          <w:rFonts w:asciiTheme="minorHAnsi" w:eastAsia="Arial" w:hAnsiTheme="minorHAnsi" w:cstheme="minorHAnsi"/>
        </w:rPr>
        <w:t xml:space="preserve"> ; ii) fournir aux entreprises des </w:t>
      </w:r>
      <w:r w:rsidR="005C3F34" w:rsidRPr="00AE6C41">
        <w:rPr>
          <w:rFonts w:asciiTheme="minorHAnsi" w:eastAsia="Arial" w:hAnsiTheme="minorHAnsi" w:cstheme="minorHAnsi"/>
          <w:b/>
        </w:rPr>
        <w:t>guides méthodologiques</w:t>
      </w:r>
      <w:r w:rsidR="005C3F34" w:rsidRPr="00AE6C41">
        <w:rPr>
          <w:rFonts w:asciiTheme="minorHAnsi" w:eastAsia="Arial" w:hAnsiTheme="minorHAnsi" w:cstheme="minorHAnsi"/>
        </w:rPr>
        <w:t xml:space="preserve"> </w:t>
      </w:r>
      <w:r w:rsidR="008C52B0">
        <w:rPr>
          <w:rFonts w:asciiTheme="minorHAnsi" w:eastAsia="Arial" w:hAnsiTheme="minorHAnsi" w:cstheme="minorHAnsi"/>
        </w:rPr>
        <w:t>pour les accompagner dans la préparation et la réussite de leur participation aux salons et rencontres B2B</w:t>
      </w:r>
      <w:r w:rsidR="004763A2">
        <w:rPr>
          <w:rFonts w:asciiTheme="minorHAnsi" w:eastAsia="Arial" w:hAnsiTheme="minorHAnsi" w:cstheme="minorHAnsi"/>
        </w:rPr>
        <w:t xml:space="preserve"> </w:t>
      </w:r>
      <w:r w:rsidR="0062675C">
        <w:rPr>
          <w:rFonts w:asciiTheme="minorHAnsi" w:eastAsia="Arial" w:hAnsiTheme="minorHAnsi" w:cstheme="minorHAnsi"/>
        </w:rPr>
        <w:t xml:space="preserve">; iii) </w:t>
      </w:r>
      <w:r w:rsidR="0062675C" w:rsidRPr="00EF2688">
        <w:rPr>
          <w:rFonts w:asciiTheme="minorHAnsi" w:eastAsia="Arial" w:hAnsiTheme="minorHAnsi" w:cstheme="minorHAnsi"/>
          <w:b/>
        </w:rPr>
        <w:t>former les futurs formateurs</w:t>
      </w:r>
      <w:r w:rsidR="0062675C">
        <w:rPr>
          <w:rFonts w:asciiTheme="minorHAnsi" w:eastAsia="Arial" w:hAnsiTheme="minorHAnsi" w:cstheme="minorHAnsi"/>
        </w:rPr>
        <w:t xml:space="preserve"> du CEPEX qui dispenseront la formation les années suivantes. </w:t>
      </w:r>
    </w:p>
    <w:p w14:paraId="05BB20BC" w14:textId="77777777" w:rsidR="00103D2A" w:rsidRDefault="005158E2" w:rsidP="0084322C">
      <w:pPr>
        <w:spacing w:before="280" w:after="280" w:line="276" w:lineRule="auto"/>
        <w:jc w:val="both"/>
        <w:rPr>
          <w:rFonts w:asciiTheme="minorHAnsi" w:eastAsia="Arial" w:hAnsiTheme="minorHAnsi" w:cstheme="minorHAnsi"/>
        </w:rPr>
      </w:pPr>
      <w:r w:rsidRPr="00AE6C41">
        <w:rPr>
          <w:rFonts w:asciiTheme="minorHAnsi" w:eastAsia="Arial" w:hAnsiTheme="minorHAnsi" w:cstheme="minorHAnsi"/>
        </w:rPr>
        <w:t xml:space="preserve">Le projet </w:t>
      </w:r>
      <w:proofErr w:type="spellStart"/>
      <w:r w:rsidRPr="00AE6C41">
        <w:rPr>
          <w:rFonts w:asciiTheme="minorHAnsi" w:eastAsia="Arial" w:hAnsiTheme="minorHAnsi" w:cstheme="minorHAnsi"/>
        </w:rPr>
        <w:t>Qawafel</w:t>
      </w:r>
      <w:proofErr w:type="spellEnd"/>
      <w:r w:rsidRPr="00AE6C41">
        <w:rPr>
          <w:rFonts w:asciiTheme="minorHAnsi" w:eastAsia="Arial" w:hAnsiTheme="minorHAnsi" w:cstheme="minorHAnsi"/>
        </w:rPr>
        <w:t xml:space="preserve"> lance ainsi une consultation pour </w:t>
      </w:r>
      <w:r w:rsidR="009D1EE5" w:rsidRPr="00AE6C41">
        <w:rPr>
          <w:rFonts w:asciiTheme="minorHAnsi" w:eastAsia="Arial" w:hAnsiTheme="minorHAnsi" w:cstheme="minorHAnsi"/>
        </w:rPr>
        <w:t xml:space="preserve">réaliser </w:t>
      </w:r>
      <w:r w:rsidR="005C3F34" w:rsidRPr="00AE6C41">
        <w:rPr>
          <w:rFonts w:asciiTheme="minorHAnsi" w:eastAsia="Arial" w:hAnsiTheme="minorHAnsi" w:cstheme="minorHAnsi"/>
        </w:rPr>
        <w:t xml:space="preserve">ces </w:t>
      </w:r>
      <w:r w:rsidR="0062675C">
        <w:rPr>
          <w:rFonts w:asciiTheme="minorHAnsi" w:eastAsia="Arial" w:hAnsiTheme="minorHAnsi" w:cstheme="minorHAnsi"/>
        </w:rPr>
        <w:t>trois</w:t>
      </w:r>
      <w:r w:rsidR="005C3F34" w:rsidRPr="00AE6C41">
        <w:rPr>
          <w:rFonts w:asciiTheme="minorHAnsi" w:eastAsia="Arial" w:hAnsiTheme="minorHAnsi" w:cstheme="minorHAnsi"/>
        </w:rPr>
        <w:t xml:space="preserve"> volets. </w:t>
      </w:r>
    </w:p>
    <w:p w14:paraId="7011ABCA" w14:textId="3833874E" w:rsidR="00356714" w:rsidRDefault="005C3F34" w:rsidP="0084322C">
      <w:pPr>
        <w:spacing w:before="280" w:after="280" w:line="276" w:lineRule="auto"/>
        <w:jc w:val="both"/>
        <w:rPr>
          <w:rFonts w:asciiTheme="minorHAnsi" w:eastAsia="Arial" w:hAnsiTheme="minorHAnsi" w:cstheme="minorHAnsi"/>
        </w:rPr>
      </w:pPr>
      <w:r w:rsidRPr="00AE6C41">
        <w:rPr>
          <w:rFonts w:asciiTheme="minorHAnsi" w:eastAsia="Arial" w:hAnsiTheme="minorHAnsi" w:cstheme="minorHAnsi"/>
        </w:rPr>
        <w:t>L</w:t>
      </w:r>
      <w:r w:rsidR="009D1EE5" w:rsidRPr="00AE6C41">
        <w:rPr>
          <w:rFonts w:asciiTheme="minorHAnsi" w:eastAsia="Arial" w:hAnsiTheme="minorHAnsi" w:cstheme="minorHAnsi"/>
        </w:rPr>
        <w:t xml:space="preserve">a formation </w:t>
      </w:r>
      <w:r w:rsidR="0062675C">
        <w:rPr>
          <w:rFonts w:asciiTheme="minorHAnsi" w:eastAsia="Arial" w:hAnsiTheme="minorHAnsi" w:cstheme="minorHAnsi"/>
        </w:rPr>
        <w:t xml:space="preserve">à destination des entreprises </w:t>
      </w:r>
      <w:r w:rsidR="00FC1BC2" w:rsidRPr="00AE6C41">
        <w:rPr>
          <w:rFonts w:asciiTheme="minorHAnsi" w:eastAsia="Arial" w:hAnsiTheme="minorHAnsi" w:cstheme="minorHAnsi"/>
        </w:rPr>
        <w:t xml:space="preserve">sera composée de </w:t>
      </w:r>
      <w:r w:rsidR="009D1EE5" w:rsidRPr="00AE6C41">
        <w:rPr>
          <w:rFonts w:asciiTheme="minorHAnsi" w:eastAsia="Arial" w:hAnsiTheme="minorHAnsi" w:cstheme="minorHAnsi"/>
        </w:rPr>
        <w:t xml:space="preserve">deux modules : la préparation </w:t>
      </w:r>
      <w:r w:rsidRPr="00AE6C41">
        <w:rPr>
          <w:rFonts w:asciiTheme="minorHAnsi" w:eastAsia="Arial" w:hAnsiTheme="minorHAnsi" w:cstheme="minorHAnsi"/>
        </w:rPr>
        <w:t>et le suivi des</w:t>
      </w:r>
      <w:r w:rsidR="009D1EE5" w:rsidRPr="00AE6C41">
        <w:rPr>
          <w:rFonts w:asciiTheme="minorHAnsi" w:eastAsia="Arial" w:hAnsiTheme="minorHAnsi" w:cstheme="minorHAnsi"/>
        </w:rPr>
        <w:t xml:space="preserve"> rendez-vous B2B, et la préparation aux salons internationaux</w:t>
      </w:r>
      <w:r w:rsidR="005158E2" w:rsidRPr="00AE6C41">
        <w:rPr>
          <w:rFonts w:asciiTheme="minorHAnsi" w:eastAsia="Arial" w:hAnsiTheme="minorHAnsi" w:cstheme="minorHAnsi"/>
        </w:rPr>
        <w:t>.</w:t>
      </w:r>
      <w:r w:rsidR="0062675C">
        <w:rPr>
          <w:rFonts w:asciiTheme="minorHAnsi" w:eastAsia="Arial" w:hAnsiTheme="minorHAnsi" w:cstheme="minorHAnsi"/>
        </w:rPr>
        <w:t xml:space="preserve"> </w:t>
      </w:r>
      <w:r w:rsidR="00103D2A">
        <w:rPr>
          <w:rFonts w:asciiTheme="minorHAnsi" w:eastAsia="Arial" w:hAnsiTheme="minorHAnsi" w:cstheme="minorHAnsi"/>
        </w:rPr>
        <w:t xml:space="preserve">Les participants à cette formation seront </w:t>
      </w:r>
      <w:r w:rsidR="00356714" w:rsidRPr="00AE6C41">
        <w:rPr>
          <w:rFonts w:asciiTheme="minorHAnsi" w:eastAsia="Arial" w:hAnsiTheme="minorHAnsi" w:cstheme="minorHAnsi"/>
        </w:rPr>
        <w:t xml:space="preserve">les représentants d’entreprises sélectionnées pour participer aux salons. </w:t>
      </w:r>
      <w:r w:rsidR="008C52B0">
        <w:rPr>
          <w:rFonts w:asciiTheme="minorHAnsi" w:eastAsia="Arial" w:hAnsiTheme="minorHAnsi" w:cstheme="minorHAnsi"/>
        </w:rPr>
        <w:t xml:space="preserve">Il est prévu de former une cohorte de 15 à 30 entreprises, réparties en deux groupes : l’un composé d’entreprises participant au </w:t>
      </w:r>
      <w:proofErr w:type="spellStart"/>
      <w:r w:rsidR="008C52B0">
        <w:rPr>
          <w:rFonts w:asciiTheme="minorHAnsi" w:eastAsia="Arial" w:hAnsiTheme="minorHAnsi" w:cstheme="minorHAnsi"/>
        </w:rPr>
        <w:t>Sénéf</w:t>
      </w:r>
      <w:r w:rsidR="007A3A37">
        <w:rPr>
          <w:rFonts w:asciiTheme="minorHAnsi" w:eastAsia="Arial" w:hAnsiTheme="minorHAnsi" w:cstheme="minorHAnsi"/>
        </w:rPr>
        <w:t>o</w:t>
      </w:r>
      <w:r w:rsidR="008C52B0">
        <w:rPr>
          <w:rFonts w:asciiTheme="minorHAnsi" w:eastAsia="Arial" w:hAnsiTheme="minorHAnsi" w:cstheme="minorHAnsi"/>
        </w:rPr>
        <w:t>od</w:t>
      </w:r>
      <w:proofErr w:type="spellEnd"/>
      <w:r w:rsidR="008C52B0">
        <w:rPr>
          <w:rFonts w:asciiTheme="minorHAnsi" w:eastAsia="Arial" w:hAnsiTheme="minorHAnsi" w:cstheme="minorHAnsi"/>
        </w:rPr>
        <w:t>/</w:t>
      </w:r>
      <w:proofErr w:type="spellStart"/>
      <w:r w:rsidR="008C52B0">
        <w:rPr>
          <w:rFonts w:asciiTheme="minorHAnsi" w:eastAsia="Arial" w:hAnsiTheme="minorHAnsi" w:cstheme="minorHAnsi"/>
        </w:rPr>
        <w:t>Sénépack</w:t>
      </w:r>
      <w:proofErr w:type="spellEnd"/>
      <w:r w:rsidR="008C52B0">
        <w:rPr>
          <w:rFonts w:asciiTheme="minorHAnsi" w:eastAsia="Arial" w:hAnsiTheme="minorHAnsi" w:cstheme="minorHAnsi"/>
        </w:rPr>
        <w:t>, et l’autre au MEDEXPO. La formation comprendra un tronc commun couvrant les fondamentaux, ainsi que des module</w:t>
      </w:r>
      <w:r w:rsidR="00B361F0">
        <w:rPr>
          <w:rFonts w:asciiTheme="minorHAnsi" w:eastAsia="Arial" w:hAnsiTheme="minorHAnsi" w:cstheme="minorHAnsi"/>
        </w:rPr>
        <w:t xml:space="preserve">s spécifiques adaptés aux particularités de chaque marché et </w:t>
      </w:r>
      <w:r w:rsidR="00B361F0">
        <w:rPr>
          <w:rFonts w:asciiTheme="minorHAnsi" w:eastAsia="Arial" w:hAnsiTheme="minorHAnsi" w:cstheme="minorHAnsi"/>
        </w:rPr>
        <w:lastRenderedPageBreak/>
        <w:t>évènement.</w:t>
      </w:r>
      <w:r w:rsidR="00724B40" w:rsidRPr="00AE6C41">
        <w:rPr>
          <w:rFonts w:asciiTheme="minorHAnsi" w:eastAsia="Arial" w:hAnsiTheme="minorHAnsi" w:cstheme="minorHAnsi"/>
        </w:rPr>
        <w:t xml:space="preserve"> </w:t>
      </w:r>
      <w:r w:rsidR="00EF2688">
        <w:rPr>
          <w:rFonts w:asciiTheme="minorHAnsi" w:eastAsia="Arial" w:hAnsiTheme="minorHAnsi" w:cstheme="minorHAnsi"/>
        </w:rPr>
        <w:t xml:space="preserve">Les participants à la formation </w:t>
      </w:r>
      <w:r w:rsidR="00103D2A">
        <w:rPr>
          <w:rFonts w:asciiTheme="minorHAnsi" w:eastAsia="Arial" w:hAnsiTheme="minorHAnsi" w:cstheme="minorHAnsi"/>
        </w:rPr>
        <w:t xml:space="preserve">de formateurs </w:t>
      </w:r>
      <w:r w:rsidR="00EF2688">
        <w:rPr>
          <w:rFonts w:asciiTheme="minorHAnsi" w:eastAsia="Arial" w:hAnsiTheme="minorHAnsi" w:cstheme="minorHAnsi"/>
        </w:rPr>
        <w:t xml:space="preserve">seront </w:t>
      </w:r>
      <w:r w:rsidR="008C52B0">
        <w:rPr>
          <w:rFonts w:asciiTheme="minorHAnsi" w:eastAsia="Arial" w:hAnsiTheme="minorHAnsi" w:cstheme="minorHAnsi"/>
        </w:rPr>
        <w:t xml:space="preserve">entre 10 </w:t>
      </w:r>
      <w:r w:rsidR="008C52B0" w:rsidRPr="001E6B0E">
        <w:rPr>
          <w:rFonts w:asciiTheme="minorHAnsi" w:eastAsia="Arial" w:hAnsiTheme="minorHAnsi" w:cstheme="minorHAnsi"/>
        </w:rPr>
        <w:t>et 15</w:t>
      </w:r>
      <w:r w:rsidR="00EF2688" w:rsidRPr="001E6B0E">
        <w:rPr>
          <w:rFonts w:asciiTheme="minorHAnsi" w:eastAsia="Arial" w:hAnsiTheme="minorHAnsi" w:cstheme="minorHAnsi"/>
        </w:rPr>
        <w:t xml:space="preserve"> cadres du CEPEX.</w:t>
      </w:r>
      <w:r w:rsidR="00EF2688">
        <w:rPr>
          <w:rFonts w:asciiTheme="minorHAnsi" w:eastAsia="Arial" w:hAnsiTheme="minorHAnsi" w:cstheme="minorHAnsi"/>
        </w:rPr>
        <w:t xml:space="preserve"> La liste sera affinée ultérieurement. </w:t>
      </w:r>
    </w:p>
    <w:p w14:paraId="5F75612D" w14:textId="5BCC47CC" w:rsidR="00356714" w:rsidRPr="00AE6C41" w:rsidRDefault="00356714" w:rsidP="0084322C">
      <w:pPr>
        <w:numPr>
          <w:ilvl w:val="1"/>
          <w:numId w:val="8"/>
        </w:numPr>
        <w:pBdr>
          <w:top w:val="nil"/>
          <w:left w:val="nil"/>
          <w:bottom w:val="nil"/>
          <w:right w:val="nil"/>
          <w:between w:val="nil"/>
        </w:pBdr>
        <w:spacing w:before="280" w:after="280" w:line="276" w:lineRule="auto"/>
        <w:rPr>
          <w:rFonts w:asciiTheme="minorHAnsi" w:eastAsia="Arial" w:hAnsiTheme="minorHAnsi" w:cstheme="minorHAnsi"/>
          <w:b/>
          <w:color w:val="000000"/>
        </w:rPr>
      </w:pPr>
      <w:r w:rsidRPr="00AE6C41">
        <w:rPr>
          <w:rFonts w:asciiTheme="minorHAnsi" w:eastAsia="Arial" w:hAnsiTheme="minorHAnsi" w:cstheme="minorHAnsi"/>
          <w:b/>
          <w:color w:val="000000"/>
        </w:rPr>
        <w:t>Modules de la formation</w:t>
      </w:r>
      <w:r w:rsidR="00EF2688">
        <w:rPr>
          <w:rFonts w:asciiTheme="minorHAnsi" w:eastAsia="Arial" w:hAnsiTheme="minorHAnsi" w:cstheme="minorHAnsi"/>
          <w:b/>
          <w:color w:val="000000"/>
        </w:rPr>
        <w:t xml:space="preserve"> à destination des entreprises</w:t>
      </w:r>
    </w:p>
    <w:p w14:paraId="2C91FEB6" w14:textId="77777777" w:rsidR="00724B40" w:rsidRPr="00AE6C41" w:rsidRDefault="00724B40" w:rsidP="0084322C">
      <w:pPr>
        <w:spacing w:line="276" w:lineRule="auto"/>
        <w:jc w:val="both"/>
        <w:rPr>
          <w:rFonts w:asciiTheme="minorHAnsi" w:hAnsiTheme="minorHAnsi" w:cstheme="minorHAnsi"/>
          <w:color w:val="000000"/>
          <w:u w:val="single"/>
        </w:rPr>
      </w:pPr>
      <w:r w:rsidRPr="00AE6C41">
        <w:rPr>
          <w:rFonts w:asciiTheme="minorHAnsi" w:hAnsiTheme="minorHAnsi" w:cstheme="minorHAnsi"/>
        </w:rPr>
        <w:t>Cette formation est conçue pour offrir une préparation complète et pratique aux participants, leur permettant de maximiser les opportunités issues des salons.</w:t>
      </w:r>
    </w:p>
    <w:p w14:paraId="43CDB26F" w14:textId="0E1EE250" w:rsidR="00724B40" w:rsidRPr="00AE6C41" w:rsidRDefault="00724B40" w:rsidP="0084322C">
      <w:pPr>
        <w:spacing w:line="276" w:lineRule="auto"/>
        <w:jc w:val="both"/>
        <w:rPr>
          <w:rFonts w:asciiTheme="minorHAnsi" w:hAnsiTheme="minorHAnsi" w:cstheme="minorHAnsi"/>
        </w:rPr>
      </w:pPr>
      <w:r w:rsidRPr="00AE6C41">
        <w:rPr>
          <w:rFonts w:asciiTheme="minorHAnsi" w:hAnsiTheme="minorHAnsi" w:cstheme="minorHAnsi"/>
        </w:rPr>
        <w:t xml:space="preserve">En amont de la formation, le prestataire réalisera une évaluation des besoins des entreprises participantes, via un questionnaire en ligne. Les réponses permettront d’adapter les contenus de la formation aux besoins et aux attentes des participants. </w:t>
      </w:r>
    </w:p>
    <w:p w14:paraId="51DCCE5C" w14:textId="2B28C77F" w:rsidR="00724B40" w:rsidRPr="00AE6C41" w:rsidRDefault="00724B40" w:rsidP="0084322C">
      <w:pPr>
        <w:pBdr>
          <w:top w:val="nil"/>
          <w:left w:val="nil"/>
          <w:bottom w:val="nil"/>
          <w:right w:val="nil"/>
          <w:between w:val="nil"/>
        </w:pBdr>
        <w:spacing w:before="280" w:after="280" w:line="276" w:lineRule="auto"/>
        <w:jc w:val="both"/>
        <w:rPr>
          <w:rFonts w:asciiTheme="minorHAnsi" w:eastAsia="Arial" w:hAnsiTheme="minorHAnsi" w:cstheme="minorHAnsi"/>
        </w:rPr>
      </w:pPr>
      <w:r w:rsidRPr="00AE6C41">
        <w:rPr>
          <w:rFonts w:asciiTheme="minorHAnsi" w:eastAsia="Arial" w:hAnsiTheme="minorHAnsi" w:cstheme="minorHAnsi"/>
        </w:rPr>
        <w:t xml:space="preserve">La formation s’appuiera sur des cas concrets d’application, de mise en situation, à travers une approche participative, ce qui permettra d’appliquer les enseignements théoriques reçus au cours de la formation. </w:t>
      </w:r>
    </w:p>
    <w:p w14:paraId="7A88E28F" w14:textId="682E43AD" w:rsidR="00356714" w:rsidRPr="00AE6C41" w:rsidRDefault="00356714" w:rsidP="0084322C">
      <w:pPr>
        <w:numPr>
          <w:ilvl w:val="2"/>
          <w:numId w:val="8"/>
        </w:numPr>
        <w:pBdr>
          <w:top w:val="nil"/>
          <w:left w:val="nil"/>
          <w:bottom w:val="nil"/>
          <w:right w:val="nil"/>
          <w:between w:val="nil"/>
        </w:pBdr>
        <w:spacing w:before="280" w:after="280" w:line="276" w:lineRule="auto"/>
        <w:rPr>
          <w:rFonts w:asciiTheme="minorHAnsi" w:eastAsia="Arial" w:hAnsiTheme="minorHAnsi" w:cstheme="minorHAnsi"/>
          <w:color w:val="000000"/>
          <w:u w:val="single"/>
        </w:rPr>
      </w:pPr>
      <w:r w:rsidRPr="00AE6C41">
        <w:rPr>
          <w:rFonts w:asciiTheme="minorHAnsi" w:eastAsia="Arial" w:hAnsiTheme="minorHAnsi" w:cstheme="minorHAnsi"/>
          <w:color w:val="000000"/>
          <w:u w:val="single"/>
        </w:rPr>
        <w:t xml:space="preserve">Module 1 : </w:t>
      </w:r>
      <w:r w:rsidR="009D1EE5" w:rsidRPr="00AE6C41">
        <w:rPr>
          <w:rFonts w:asciiTheme="minorHAnsi" w:eastAsia="Arial" w:hAnsiTheme="minorHAnsi" w:cstheme="minorHAnsi"/>
          <w:color w:val="000000"/>
          <w:u w:val="single"/>
        </w:rPr>
        <w:t>Préparation des entreprises aux salons internationaux</w:t>
      </w:r>
    </w:p>
    <w:p w14:paraId="5389DA99" w14:textId="197599F3" w:rsidR="00FC1BC2" w:rsidRPr="00AE6C41" w:rsidRDefault="00FC1BC2" w:rsidP="0084322C">
      <w:pPr>
        <w:pBdr>
          <w:top w:val="nil"/>
          <w:left w:val="nil"/>
          <w:bottom w:val="nil"/>
          <w:right w:val="nil"/>
          <w:between w:val="nil"/>
        </w:pBdr>
        <w:spacing w:before="280" w:after="280" w:line="276" w:lineRule="auto"/>
        <w:jc w:val="both"/>
        <w:rPr>
          <w:rFonts w:asciiTheme="minorHAnsi" w:eastAsia="Arial" w:hAnsiTheme="minorHAnsi" w:cstheme="minorHAnsi"/>
        </w:rPr>
      </w:pPr>
      <w:r w:rsidRPr="00AE6C41">
        <w:rPr>
          <w:rFonts w:asciiTheme="minorHAnsi" w:eastAsia="Arial" w:hAnsiTheme="minorHAnsi" w:cstheme="minorHAnsi"/>
        </w:rPr>
        <w:t xml:space="preserve">La formation devra aborder </w:t>
      </w:r>
      <w:r w:rsidR="00314DD1">
        <w:rPr>
          <w:rFonts w:asciiTheme="minorHAnsi" w:eastAsia="Arial" w:hAnsiTheme="minorHAnsi" w:cstheme="minorHAnsi"/>
        </w:rPr>
        <w:t xml:space="preserve">entre autres </w:t>
      </w:r>
      <w:r w:rsidRPr="00AE6C41">
        <w:rPr>
          <w:rFonts w:asciiTheme="minorHAnsi" w:eastAsia="Arial" w:hAnsiTheme="minorHAnsi" w:cstheme="minorHAnsi"/>
        </w:rPr>
        <w:t>les points suivants. Le contenu spécifique sera affiné en fonction de la méthodologie du prestataire.</w:t>
      </w:r>
    </w:p>
    <w:p w14:paraId="517ECFC5" w14:textId="3CED35F7" w:rsidR="00F234AA" w:rsidRPr="00AE6C41" w:rsidRDefault="00F234AA" w:rsidP="0084322C">
      <w:pPr>
        <w:pStyle w:val="Paragraphedeliste"/>
        <w:numPr>
          <w:ilvl w:val="0"/>
          <w:numId w:val="12"/>
        </w:numPr>
        <w:pBdr>
          <w:top w:val="nil"/>
          <w:left w:val="nil"/>
          <w:bottom w:val="nil"/>
          <w:right w:val="nil"/>
          <w:between w:val="nil"/>
        </w:pBdr>
        <w:spacing w:after="0" w:line="276" w:lineRule="auto"/>
        <w:jc w:val="both"/>
        <w:rPr>
          <w:rFonts w:asciiTheme="minorHAnsi" w:eastAsia="Arial" w:hAnsiTheme="minorHAnsi" w:cstheme="minorHAnsi"/>
        </w:rPr>
      </w:pPr>
      <w:r w:rsidRPr="00AE6C41">
        <w:rPr>
          <w:rFonts w:asciiTheme="minorHAnsi" w:eastAsia="Arial" w:hAnsiTheme="minorHAnsi" w:cstheme="minorHAnsi"/>
        </w:rPr>
        <w:t>Adapter son produit/service à l’international et savoir le présenter</w:t>
      </w:r>
    </w:p>
    <w:p w14:paraId="733C0D55" w14:textId="36C19817" w:rsidR="00F234AA" w:rsidRPr="00AE6C41" w:rsidRDefault="00F234AA" w:rsidP="0084322C">
      <w:pPr>
        <w:pStyle w:val="Paragraphedeliste"/>
        <w:numPr>
          <w:ilvl w:val="0"/>
          <w:numId w:val="12"/>
        </w:numPr>
        <w:pBdr>
          <w:top w:val="nil"/>
          <w:left w:val="nil"/>
          <w:bottom w:val="nil"/>
          <w:right w:val="nil"/>
          <w:between w:val="nil"/>
        </w:pBdr>
        <w:spacing w:before="280" w:after="280" w:line="276" w:lineRule="auto"/>
        <w:jc w:val="both"/>
        <w:rPr>
          <w:rFonts w:asciiTheme="minorHAnsi" w:eastAsia="Arial" w:hAnsiTheme="minorHAnsi" w:cstheme="minorHAnsi"/>
        </w:rPr>
      </w:pPr>
      <w:r w:rsidRPr="00AE6C41">
        <w:rPr>
          <w:rFonts w:asciiTheme="minorHAnsi" w:eastAsia="Arial" w:hAnsiTheme="minorHAnsi" w:cstheme="minorHAnsi"/>
        </w:rPr>
        <w:t>Connaître les techniques de prise de parole pour un pitch impactant</w:t>
      </w:r>
    </w:p>
    <w:p w14:paraId="3BF468EC" w14:textId="7AD244F8" w:rsidR="00F234AA" w:rsidRPr="00AE6C41" w:rsidRDefault="00F234AA" w:rsidP="0084322C">
      <w:pPr>
        <w:pStyle w:val="Paragraphedeliste"/>
        <w:numPr>
          <w:ilvl w:val="0"/>
          <w:numId w:val="12"/>
        </w:numPr>
        <w:pBdr>
          <w:top w:val="nil"/>
          <w:left w:val="nil"/>
          <w:bottom w:val="nil"/>
          <w:right w:val="nil"/>
          <w:between w:val="nil"/>
        </w:pBdr>
        <w:spacing w:before="280" w:after="280" w:line="276" w:lineRule="auto"/>
        <w:jc w:val="both"/>
        <w:rPr>
          <w:rFonts w:asciiTheme="minorHAnsi" w:eastAsia="Arial" w:hAnsiTheme="minorHAnsi" w:cstheme="minorHAnsi"/>
        </w:rPr>
      </w:pPr>
      <w:r w:rsidRPr="00AE6C41">
        <w:rPr>
          <w:rFonts w:asciiTheme="minorHAnsi" w:eastAsia="Arial" w:hAnsiTheme="minorHAnsi" w:cstheme="minorHAnsi"/>
        </w:rPr>
        <w:t>Présenter des supports de communication (supports expositions, démonstrations)</w:t>
      </w:r>
    </w:p>
    <w:p w14:paraId="6FACE410" w14:textId="15A699E2" w:rsidR="00F234AA" w:rsidRPr="00AE6C41" w:rsidRDefault="00F234AA" w:rsidP="0084322C">
      <w:pPr>
        <w:pStyle w:val="Paragraphedeliste"/>
        <w:numPr>
          <w:ilvl w:val="0"/>
          <w:numId w:val="12"/>
        </w:numPr>
        <w:pBdr>
          <w:top w:val="nil"/>
          <w:left w:val="nil"/>
          <w:bottom w:val="nil"/>
          <w:right w:val="nil"/>
          <w:between w:val="nil"/>
        </w:pBdr>
        <w:spacing w:before="280" w:after="280" w:line="276" w:lineRule="auto"/>
        <w:jc w:val="both"/>
        <w:rPr>
          <w:rFonts w:asciiTheme="minorHAnsi" w:eastAsia="Arial" w:hAnsiTheme="minorHAnsi" w:cstheme="minorHAnsi"/>
        </w:rPr>
      </w:pPr>
      <w:r w:rsidRPr="00AE6C41">
        <w:rPr>
          <w:rFonts w:asciiTheme="minorHAnsi" w:eastAsia="Arial" w:hAnsiTheme="minorHAnsi" w:cstheme="minorHAnsi"/>
        </w:rPr>
        <w:t>Optimiser sa présence pendant le salon</w:t>
      </w:r>
      <w:r w:rsidR="00FA0EBA">
        <w:rPr>
          <w:rFonts w:asciiTheme="minorHAnsi" w:eastAsia="Arial" w:hAnsiTheme="minorHAnsi" w:cstheme="minorHAnsi"/>
        </w:rPr>
        <w:t xml:space="preserve"> (en tant qu’exposant et en tant que visiteur)</w:t>
      </w:r>
    </w:p>
    <w:p w14:paraId="2A308E72" w14:textId="2EF316F9" w:rsidR="00FA0EBA" w:rsidRDefault="00FA0EBA" w:rsidP="0084322C">
      <w:pPr>
        <w:pStyle w:val="Paragraphedeliste"/>
        <w:numPr>
          <w:ilvl w:val="0"/>
          <w:numId w:val="12"/>
        </w:numPr>
        <w:pBdr>
          <w:top w:val="nil"/>
          <w:left w:val="nil"/>
          <w:bottom w:val="nil"/>
          <w:right w:val="nil"/>
          <w:between w:val="nil"/>
        </w:pBdr>
        <w:spacing w:before="280" w:line="276" w:lineRule="auto"/>
        <w:jc w:val="both"/>
        <w:rPr>
          <w:rFonts w:asciiTheme="minorHAnsi" w:eastAsia="Arial" w:hAnsiTheme="minorHAnsi" w:cstheme="minorHAnsi"/>
        </w:rPr>
      </w:pPr>
      <w:r>
        <w:rPr>
          <w:rFonts w:asciiTheme="minorHAnsi" w:eastAsia="Arial" w:hAnsiTheme="minorHAnsi" w:cstheme="minorHAnsi"/>
        </w:rPr>
        <w:t>Organiser l’après-salon</w:t>
      </w:r>
    </w:p>
    <w:p w14:paraId="3EC51C4F" w14:textId="0E99FCFC" w:rsidR="00FA0EBA" w:rsidRDefault="00FA0EBA" w:rsidP="0084322C">
      <w:pPr>
        <w:pStyle w:val="Paragraphedeliste"/>
        <w:numPr>
          <w:ilvl w:val="0"/>
          <w:numId w:val="12"/>
        </w:numPr>
        <w:pBdr>
          <w:top w:val="nil"/>
          <w:left w:val="nil"/>
          <w:bottom w:val="nil"/>
          <w:right w:val="nil"/>
          <w:between w:val="nil"/>
        </w:pBdr>
        <w:spacing w:before="280" w:line="276" w:lineRule="auto"/>
        <w:jc w:val="both"/>
        <w:rPr>
          <w:rFonts w:asciiTheme="minorHAnsi" w:eastAsia="Arial" w:hAnsiTheme="minorHAnsi" w:cstheme="minorHAnsi"/>
        </w:rPr>
      </w:pPr>
      <w:r>
        <w:rPr>
          <w:rFonts w:asciiTheme="minorHAnsi" w:eastAsia="Arial" w:hAnsiTheme="minorHAnsi" w:cstheme="minorHAnsi"/>
        </w:rPr>
        <w:t>Mesurer l’efficacité de la participation et préciser les objectifs</w:t>
      </w:r>
    </w:p>
    <w:p w14:paraId="448AFF93" w14:textId="29DEE6C7" w:rsidR="00314DD1" w:rsidRPr="00FA0EBA" w:rsidRDefault="00314DD1" w:rsidP="0084322C">
      <w:pPr>
        <w:pStyle w:val="Paragraphedeliste"/>
        <w:numPr>
          <w:ilvl w:val="0"/>
          <w:numId w:val="12"/>
        </w:numPr>
        <w:pBdr>
          <w:top w:val="nil"/>
          <w:left w:val="nil"/>
          <w:bottom w:val="nil"/>
          <w:right w:val="nil"/>
          <w:between w:val="nil"/>
        </w:pBdr>
        <w:spacing w:before="280" w:line="276" w:lineRule="auto"/>
        <w:jc w:val="both"/>
        <w:rPr>
          <w:rFonts w:asciiTheme="minorHAnsi" w:eastAsia="Arial" w:hAnsiTheme="minorHAnsi" w:cstheme="minorHAnsi"/>
        </w:rPr>
      </w:pPr>
      <w:r>
        <w:rPr>
          <w:rFonts w:asciiTheme="minorHAnsi" w:eastAsia="Arial" w:hAnsiTheme="minorHAnsi" w:cstheme="minorHAnsi"/>
        </w:rPr>
        <w:t>Etc.</w:t>
      </w:r>
    </w:p>
    <w:p w14:paraId="5774B27C" w14:textId="6D69A17E" w:rsidR="00AE6C41" w:rsidRPr="00AE6C41" w:rsidRDefault="00AE6C41" w:rsidP="0084322C">
      <w:pPr>
        <w:pBdr>
          <w:top w:val="nil"/>
          <w:left w:val="nil"/>
          <w:bottom w:val="nil"/>
          <w:right w:val="nil"/>
          <w:between w:val="nil"/>
        </w:pBdr>
        <w:spacing w:before="280" w:line="276" w:lineRule="auto"/>
        <w:jc w:val="both"/>
        <w:rPr>
          <w:rFonts w:asciiTheme="minorHAnsi" w:eastAsia="Arial" w:hAnsiTheme="minorHAnsi" w:cstheme="minorHAnsi"/>
        </w:rPr>
      </w:pPr>
      <w:r>
        <w:rPr>
          <w:rFonts w:asciiTheme="minorHAnsi" w:eastAsia="Arial" w:hAnsiTheme="minorHAnsi" w:cstheme="minorHAnsi"/>
        </w:rPr>
        <w:t xml:space="preserve">Le prestataire </w:t>
      </w:r>
      <w:r w:rsidR="00B361F0">
        <w:rPr>
          <w:rFonts w:asciiTheme="minorHAnsi" w:eastAsia="Arial" w:hAnsiTheme="minorHAnsi" w:cstheme="minorHAnsi"/>
        </w:rPr>
        <w:t>enrichira la formation par les</w:t>
      </w:r>
      <w:r w:rsidR="00FA0EBA">
        <w:rPr>
          <w:rFonts w:asciiTheme="minorHAnsi" w:eastAsia="Arial" w:hAnsiTheme="minorHAnsi" w:cstheme="minorHAnsi"/>
        </w:rPr>
        <w:t xml:space="preserve"> témoignages d’entreprises ayant participé à des salons dans les pays/secteurs cibles, pour concrétiser les connaissances.  </w:t>
      </w:r>
    </w:p>
    <w:p w14:paraId="3DF2B430" w14:textId="188827D7" w:rsidR="00724B40" w:rsidRPr="00AE6C41" w:rsidRDefault="00724B40" w:rsidP="0084322C">
      <w:pPr>
        <w:pStyle w:val="Paragraphedeliste"/>
        <w:numPr>
          <w:ilvl w:val="2"/>
          <w:numId w:val="8"/>
        </w:numPr>
        <w:pBdr>
          <w:top w:val="nil"/>
          <w:left w:val="nil"/>
          <w:bottom w:val="nil"/>
          <w:right w:val="nil"/>
          <w:between w:val="nil"/>
        </w:pBdr>
        <w:spacing w:after="0" w:line="276" w:lineRule="auto"/>
        <w:jc w:val="both"/>
        <w:rPr>
          <w:rFonts w:asciiTheme="minorHAnsi" w:eastAsia="Arial" w:hAnsiTheme="minorHAnsi" w:cstheme="minorHAnsi"/>
          <w:u w:val="single"/>
        </w:rPr>
      </w:pPr>
      <w:r w:rsidRPr="00AE6C41">
        <w:rPr>
          <w:rFonts w:asciiTheme="minorHAnsi" w:eastAsia="Arial" w:hAnsiTheme="minorHAnsi" w:cstheme="minorHAnsi"/>
          <w:u w:val="single"/>
        </w:rPr>
        <w:t>Module 2 : Préparation des entreprises aux B2B dans les salons internationaux</w:t>
      </w:r>
    </w:p>
    <w:p w14:paraId="6C6E9A7E" w14:textId="10B2F0A3" w:rsidR="00724B40" w:rsidRPr="00AE6C41" w:rsidRDefault="00724B40" w:rsidP="0084322C">
      <w:pPr>
        <w:pBdr>
          <w:top w:val="nil"/>
          <w:left w:val="nil"/>
          <w:bottom w:val="nil"/>
          <w:right w:val="nil"/>
          <w:between w:val="nil"/>
        </w:pBdr>
        <w:spacing w:before="280" w:after="0" w:line="276" w:lineRule="auto"/>
        <w:jc w:val="both"/>
        <w:rPr>
          <w:rFonts w:asciiTheme="minorHAnsi" w:eastAsia="Arial" w:hAnsiTheme="minorHAnsi" w:cstheme="minorHAnsi"/>
        </w:rPr>
      </w:pPr>
      <w:r w:rsidRPr="00AE6C41">
        <w:rPr>
          <w:rFonts w:asciiTheme="minorHAnsi" w:eastAsia="Arial" w:hAnsiTheme="minorHAnsi" w:cstheme="minorHAnsi"/>
        </w:rPr>
        <w:t>La formation devra permettre de répondre aux questions suivantes</w:t>
      </w:r>
      <w:r w:rsidR="00314DD1">
        <w:rPr>
          <w:rFonts w:asciiTheme="minorHAnsi" w:eastAsia="Arial" w:hAnsiTheme="minorHAnsi" w:cstheme="minorHAnsi"/>
        </w:rPr>
        <w:t xml:space="preserve"> (non exhaustives)</w:t>
      </w:r>
      <w:r w:rsidRPr="00AE6C41">
        <w:rPr>
          <w:rFonts w:asciiTheme="minorHAnsi" w:eastAsia="Arial" w:hAnsiTheme="minorHAnsi" w:cstheme="minorHAnsi"/>
        </w:rPr>
        <w:t xml:space="preserve"> : </w:t>
      </w:r>
    </w:p>
    <w:p w14:paraId="6A29D7A5" w14:textId="77777777" w:rsidR="00724B40" w:rsidRPr="00AE6C41" w:rsidRDefault="00724B40" w:rsidP="0084322C">
      <w:pPr>
        <w:numPr>
          <w:ilvl w:val="0"/>
          <w:numId w:val="10"/>
        </w:numPr>
        <w:spacing w:before="240" w:after="0" w:line="276" w:lineRule="auto"/>
        <w:jc w:val="both"/>
        <w:rPr>
          <w:rFonts w:asciiTheme="minorHAnsi" w:eastAsia="Arial" w:hAnsiTheme="minorHAnsi" w:cstheme="minorHAnsi"/>
        </w:rPr>
      </w:pPr>
      <w:r w:rsidRPr="00AE6C41">
        <w:rPr>
          <w:rFonts w:asciiTheme="minorHAnsi" w:eastAsia="Arial" w:hAnsiTheme="minorHAnsi" w:cstheme="minorHAnsi"/>
        </w:rPr>
        <w:t xml:space="preserve">Comment se préparer à un B2B ? Quels sont les éléments à prospecter, les documents à anticiper ? </w:t>
      </w:r>
    </w:p>
    <w:p w14:paraId="6242C927" w14:textId="77777777" w:rsidR="00724B40" w:rsidRPr="00AE6C41" w:rsidRDefault="00724B40" w:rsidP="0084322C">
      <w:pPr>
        <w:numPr>
          <w:ilvl w:val="0"/>
          <w:numId w:val="10"/>
        </w:numPr>
        <w:spacing w:after="0" w:line="276" w:lineRule="auto"/>
        <w:jc w:val="both"/>
        <w:rPr>
          <w:rFonts w:asciiTheme="minorHAnsi" w:eastAsia="Arial" w:hAnsiTheme="minorHAnsi" w:cstheme="minorHAnsi"/>
        </w:rPr>
      </w:pPr>
      <w:r w:rsidRPr="00AE6C41">
        <w:rPr>
          <w:rFonts w:asciiTheme="minorHAnsi" w:eastAsia="Arial" w:hAnsiTheme="minorHAnsi" w:cstheme="minorHAnsi"/>
        </w:rPr>
        <w:t xml:space="preserve">Comment appréhender un B2B ? Comment se comporter, les écueils dans lesquels ne pas tomber et les éléments à considérer ? </w:t>
      </w:r>
    </w:p>
    <w:p w14:paraId="1FC25AD8" w14:textId="282EED69" w:rsidR="00AE6C41" w:rsidRPr="00AE6C41" w:rsidRDefault="00724B40" w:rsidP="0084322C">
      <w:pPr>
        <w:numPr>
          <w:ilvl w:val="0"/>
          <w:numId w:val="10"/>
        </w:numPr>
        <w:spacing w:after="0" w:line="276" w:lineRule="auto"/>
        <w:jc w:val="both"/>
        <w:rPr>
          <w:rFonts w:asciiTheme="minorHAnsi" w:eastAsia="Arial" w:hAnsiTheme="minorHAnsi" w:cstheme="minorHAnsi"/>
        </w:rPr>
      </w:pPr>
      <w:r w:rsidRPr="00AE6C41">
        <w:rPr>
          <w:rFonts w:asciiTheme="minorHAnsi" w:eastAsia="Arial" w:hAnsiTheme="minorHAnsi" w:cstheme="minorHAnsi"/>
        </w:rPr>
        <w:t xml:space="preserve">Comment se déroule un B2B ? </w:t>
      </w:r>
      <w:r w:rsidR="00B361F0">
        <w:rPr>
          <w:rFonts w:asciiTheme="minorHAnsi" w:eastAsia="Arial" w:hAnsiTheme="minorHAnsi" w:cstheme="minorHAnsi"/>
        </w:rPr>
        <w:t>Une mise en pratique est attendue à ce niveau</w:t>
      </w:r>
    </w:p>
    <w:p w14:paraId="6F0D6BD2" w14:textId="07B4C0A3" w:rsidR="00AE6C41" w:rsidRPr="00AE6C41" w:rsidRDefault="00724B40" w:rsidP="0084322C">
      <w:pPr>
        <w:numPr>
          <w:ilvl w:val="0"/>
          <w:numId w:val="10"/>
        </w:numPr>
        <w:spacing w:after="0" w:line="276" w:lineRule="auto"/>
        <w:jc w:val="both"/>
        <w:rPr>
          <w:rFonts w:asciiTheme="minorHAnsi" w:eastAsia="Arial" w:hAnsiTheme="minorHAnsi" w:cstheme="minorHAnsi"/>
        </w:rPr>
      </w:pPr>
      <w:r w:rsidRPr="00AE6C41">
        <w:rPr>
          <w:rFonts w:asciiTheme="minorHAnsi" w:eastAsia="Arial" w:hAnsiTheme="minorHAnsi" w:cstheme="minorHAnsi"/>
        </w:rPr>
        <w:t>Quels sont les résultats possibles d’un B2B ?</w:t>
      </w:r>
      <w:r w:rsidR="00AE6C41" w:rsidRPr="00AE6C41">
        <w:rPr>
          <w:rFonts w:asciiTheme="minorHAnsi" w:eastAsia="Arial" w:hAnsiTheme="minorHAnsi" w:cstheme="minorHAnsi"/>
        </w:rPr>
        <w:t xml:space="preserve"> </w:t>
      </w:r>
    </w:p>
    <w:p w14:paraId="0906B8F2" w14:textId="77777777" w:rsidR="00AE6C41" w:rsidRPr="00AE6C41" w:rsidRDefault="00AE6C41" w:rsidP="0084322C">
      <w:pPr>
        <w:spacing w:after="0" w:line="276" w:lineRule="auto"/>
        <w:jc w:val="both"/>
        <w:rPr>
          <w:rFonts w:asciiTheme="minorHAnsi" w:eastAsia="Arial" w:hAnsiTheme="minorHAnsi" w:cstheme="minorHAnsi"/>
        </w:rPr>
      </w:pPr>
    </w:p>
    <w:p w14:paraId="3C4EE317" w14:textId="2412045C" w:rsidR="00AE6C41" w:rsidRPr="00AE6C41" w:rsidRDefault="00314DD1" w:rsidP="0084322C">
      <w:pPr>
        <w:spacing w:line="276" w:lineRule="auto"/>
        <w:jc w:val="both"/>
        <w:rPr>
          <w:rFonts w:asciiTheme="minorHAnsi" w:eastAsia="Arial" w:hAnsiTheme="minorHAnsi" w:cstheme="minorHAnsi"/>
        </w:rPr>
      </w:pPr>
      <w:r>
        <w:rPr>
          <w:rFonts w:asciiTheme="minorHAnsi" w:eastAsia="Arial" w:hAnsiTheme="minorHAnsi" w:cstheme="minorHAnsi"/>
        </w:rPr>
        <w:t xml:space="preserve">La formation comportera </w:t>
      </w:r>
      <w:r w:rsidR="00AE6C41" w:rsidRPr="00AE6C41">
        <w:rPr>
          <w:rFonts w:asciiTheme="minorHAnsi" w:eastAsia="Arial" w:hAnsiTheme="minorHAnsi" w:cstheme="minorHAnsi"/>
        </w:rPr>
        <w:t>les éléments suivants </w:t>
      </w:r>
      <w:r>
        <w:rPr>
          <w:rFonts w:asciiTheme="minorHAnsi" w:eastAsia="Arial" w:hAnsiTheme="minorHAnsi" w:cstheme="minorHAnsi"/>
        </w:rPr>
        <w:t xml:space="preserve">(liste non exhaustive) </w:t>
      </w:r>
      <w:r w:rsidR="00AE6C41" w:rsidRPr="00AE6C41">
        <w:rPr>
          <w:rFonts w:asciiTheme="minorHAnsi" w:eastAsia="Arial" w:hAnsiTheme="minorHAnsi" w:cstheme="minorHAnsi"/>
        </w:rPr>
        <w:t xml:space="preserve">: </w:t>
      </w:r>
    </w:p>
    <w:p w14:paraId="6C9B6A7A" w14:textId="055B263E" w:rsidR="00AE6C41" w:rsidRPr="00AE6C41" w:rsidRDefault="00B361F0" w:rsidP="0084322C">
      <w:pPr>
        <w:numPr>
          <w:ilvl w:val="0"/>
          <w:numId w:val="10"/>
        </w:numPr>
        <w:spacing w:after="0" w:line="276" w:lineRule="auto"/>
        <w:jc w:val="both"/>
        <w:rPr>
          <w:rFonts w:asciiTheme="minorHAnsi" w:eastAsia="Arial" w:hAnsiTheme="minorHAnsi" w:cstheme="minorHAnsi"/>
        </w:rPr>
      </w:pPr>
      <w:r>
        <w:rPr>
          <w:rFonts w:asciiTheme="minorHAnsi" w:eastAsia="Arial" w:hAnsiTheme="minorHAnsi" w:cstheme="minorHAnsi"/>
        </w:rPr>
        <w:t>Prospection</w:t>
      </w:r>
      <w:r w:rsidRPr="00AE6C41">
        <w:rPr>
          <w:rFonts w:asciiTheme="minorHAnsi" w:eastAsia="Arial" w:hAnsiTheme="minorHAnsi" w:cstheme="minorHAnsi"/>
        </w:rPr>
        <w:t xml:space="preserve"> </w:t>
      </w:r>
      <w:r w:rsidR="00AE6C41" w:rsidRPr="00AE6C41">
        <w:rPr>
          <w:rFonts w:asciiTheme="minorHAnsi" w:eastAsia="Arial" w:hAnsiTheme="minorHAnsi" w:cstheme="minorHAnsi"/>
        </w:rPr>
        <w:t>et préparation de rencontres B2B</w:t>
      </w:r>
      <w:r w:rsidR="00314DD1">
        <w:rPr>
          <w:rFonts w:asciiTheme="minorHAnsi" w:eastAsia="Arial" w:hAnsiTheme="minorHAnsi" w:cstheme="minorHAnsi"/>
        </w:rPr>
        <w:t> ;</w:t>
      </w:r>
    </w:p>
    <w:p w14:paraId="2150B2D9" w14:textId="7DCD7002" w:rsidR="00AE6C41" w:rsidRPr="00AE6C41" w:rsidRDefault="00AE6C41" w:rsidP="0084322C">
      <w:pPr>
        <w:numPr>
          <w:ilvl w:val="0"/>
          <w:numId w:val="10"/>
        </w:numPr>
        <w:pBdr>
          <w:top w:val="nil"/>
          <w:left w:val="nil"/>
          <w:bottom w:val="nil"/>
          <w:right w:val="nil"/>
          <w:between w:val="nil"/>
        </w:pBdr>
        <w:spacing w:after="0" w:line="276" w:lineRule="auto"/>
        <w:jc w:val="both"/>
        <w:rPr>
          <w:rFonts w:asciiTheme="minorHAnsi" w:eastAsia="Arial" w:hAnsiTheme="minorHAnsi" w:cstheme="minorHAnsi"/>
        </w:rPr>
      </w:pPr>
      <w:r w:rsidRPr="00AE6C41">
        <w:rPr>
          <w:rFonts w:asciiTheme="minorHAnsi" w:eastAsia="Arial" w:hAnsiTheme="minorHAnsi" w:cstheme="minorHAnsi"/>
        </w:rPr>
        <w:t>Préparation des supports de communication (</w:t>
      </w:r>
      <w:proofErr w:type="spellStart"/>
      <w:r w:rsidRPr="00AE6C41">
        <w:rPr>
          <w:rFonts w:asciiTheme="minorHAnsi" w:eastAsia="Arial" w:hAnsiTheme="minorHAnsi" w:cstheme="minorHAnsi"/>
        </w:rPr>
        <w:t>pitchs</w:t>
      </w:r>
      <w:proofErr w:type="spellEnd"/>
      <w:r w:rsidRPr="00AE6C41">
        <w:rPr>
          <w:rFonts w:asciiTheme="minorHAnsi" w:eastAsia="Arial" w:hAnsiTheme="minorHAnsi" w:cstheme="minorHAnsi"/>
        </w:rPr>
        <w:t>, matériel marketing, etc.)</w:t>
      </w:r>
      <w:r w:rsidR="00314DD1">
        <w:rPr>
          <w:rFonts w:asciiTheme="minorHAnsi" w:eastAsia="Arial" w:hAnsiTheme="minorHAnsi" w:cstheme="minorHAnsi"/>
        </w:rPr>
        <w:t> ;</w:t>
      </w:r>
    </w:p>
    <w:p w14:paraId="2FE9F14B" w14:textId="5A903671" w:rsidR="00AE6C41" w:rsidRPr="00AE6C41" w:rsidRDefault="00AE6C41" w:rsidP="0084322C">
      <w:pPr>
        <w:numPr>
          <w:ilvl w:val="0"/>
          <w:numId w:val="10"/>
        </w:numPr>
        <w:pBdr>
          <w:top w:val="nil"/>
          <w:left w:val="nil"/>
          <w:bottom w:val="nil"/>
          <w:right w:val="nil"/>
          <w:between w:val="nil"/>
        </w:pBdr>
        <w:spacing w:after="0" w:line="276" w:lineRule="auto"/>
        <w:jc w:val="both"/>
        <w:rPr>
          <w:rFonts w:asciiTheme="minorHAnsi" w:eastAsia="Arial" w:hAnsiTheme="minorHAnsi" w:cstheme="minorHAnsi"/>
        </w:rPr>
      </w:pPr>
      <w:r w:rsidRPr="00AE6C41">
        <w:rPr>
          <w:rFonts w:asciiTheme="minorHAnsi" w:eastAsia="Arial" w:hAnsiTheme="minorHAnsi" w:cstheme="minorHAnsi"/>
        </w:rPr>
        <w:lastRenderedPageBreak/>
        <w:t>Techniques de networking et de prise de contact</w:t>
      </w:r>
      <w:r w:rsidR="00314DD1">
        <w:rPr>
          <w:rFonts w:asciiTheme="minorHAnsi" w:eastAsia="Arial" w:hAnsiTheme="minorHAnsi" w:cstheme="minorHAnsi"/>
        </w:rPr>
        <w:t> ;</w:t>
      </w:r>
    </w:p>
    <w:p w14:paraId="3CDAA882" w14:textId="6C7EBE4B" w:rsidR="00AE6C41" w:rsidRPr="00AE6C41" w:rsidRDefault="00AE6C41" w:rsidP="0084322C">
      <w:pPr>
        <w:numPr>
          <w:ilvl w:val="0"/>
          <w:numId w:val="10"/>
        </w:numPr>
        <w:pBdr>
          <w:top w:val="nil"/>
          <w:left w:val="nil"/>
          <w:bottom w:val="nil"/>
          <w:right w:val="nil"/>
          <w:between w:val="nil"/>
        </w:pBdr>
        <w:spacing w:after="0" w:line="276" w:lineRule="auto"/>
        <w:jc w:val="both"/>
        <w:rPr>
          <w:rFonts w:asciiTheme="minorHAnsi" w:eastAsia="Arial" w:hAnsiTheme="minorHAnsi" w:cstheme="minorHAnsi"/>
        </w:rPr>
      </w:pPr>
      <w:r w:rsidRPr="00AE6C41">
        <w:rPr>
          <w:rFonts w:asciiTheme="minorHAnsi" w:eastAsia="Arial" w:hAnsiTheme="minorHAnsi" w:cstheme="minorHAnsi"/>
        </w:rPr>
        <w:t>Techniques de communication et négociation interculturelle</w:t>
      </w:r>
      <w:r w:rsidR="00314DD1">
        <w:rPr>
          <w:rFonts w:asciiTheme="minorHAnsi" w:eastAsia="Arial" w:hAnsiTheme="minorHAnsi" w:cstheme="minorHAnsi"/>
        </w:rPr>
        <w:t> ;</w:t>
      </w:r>
    </w:p>
    <w:p w14:paraId="2B7F4A09" w14:textId="7D1F617F" w:rsidR="00AE6C41" w:rsidRPr="00AE6C41" w:rsidRDefault="00AE6C41" w:rsidP="0084322C">
      <w:pPr>
        <w:numPr>
          <w:ilvl w:val="0"/>
          <w:numId w:val="10"/>
        </w:numPr>
        <w:pBdr>
          <w:top w:val="nil"/>
          <w:left w:val="nil"/>
          <w:bottom w:val="nil"/>
          <w:right w:val="nil"/>
          <w:between w:val="nil"/>
        </w:pBdr>
        <w:spacing w:after="0" w:line="276" w:lineRule="auto"/>
        <w:jc w:val="both"/>
        <w:rPr>
          <w:rFonts w:asciiTheme="minorHAnsi" w:eastAsia="Arial" w:hAnsiTheme="minorHAnsi" w:cstheme="minorHAnsi"/>
        </w:rPr>
      </w:pPr>
      <w:r w:rsidRPr="00AE6C41">
        <w:rPr>
          <w:rFonts w:asciiTheme="minorHAnsi" w:eastAsia="Arial" w:hAnsiTheme="minorHAnsi" w:cstheme="minorHAnsi"/>
        </w:rPr>
        <w:t>Stratégies de négociation B2B</w:t>
      </w:r>
      <w:r w:rsidR="00314DD1">
        <w:rPr>
          <w:rFonts w:asciiTheme="minorHAnsi" w:eastAsia="Arial" w:hAnsiTheme="minorHAnsi" w:cstheme="minorHAnsi"/>
        </w:rPr>
        <w:t> ;</w:t>
      </w:r>
    </w:p>
    <w:p w14:paraId="4D4807B2" w14:textId="7E1F87BF" w:rsidR="00AE6C41" w:rsidRPr="00AE6C41" w:rsidRDefault="00AE6C41" w:rsidP="0084322C">
      <w:pPr>
        <w:numPr>
          <w:ilvl w:val="0"/>
          <w:numId w:val="10"/>
        </w:numPr>
        <w:pBdr>
          <w:top w:val="nil"/>
          <w:left w:val="nil"/>
          <w:bottom w:val="nil"/>
          <w:right w:val="nil"/>
          <w:between w:val="nil"/>
        </w:pBdr>
        <w:spacing w:after="0" w:line="276" w:lineRule="auto"/>
        <w:jc w:val="both"/>
        <w:rPr>
          <w:rFonts w:asciiTheme="minorHAnsi" w:eastAsia="Arial" w:hAnsiTheme="minorHAnsi" w:cstheme="minorHAnsi"/>
        </w:rPr>
      </w:pPr>
      <w:r w:rsidRPr="00AE6C41">
        <w:rPr>
          <w:rFonts w:asciiTheme="minorHAnsi" w:eastAsia="Arial" w:hAnsiTheme="minorHAnsi" w:cstheme="minorHAnsi"/>
        </w:rPr>
        <w:t>Logistique et outils digitaux</w:t>
      </w:r>
      <w:r w:rsidR="00314DD1">
        <w:rPr>
          <w:rFonts w:asciiTheme="minorHAnsi" w:eastAsia="Arial" w:hAnsiTheme="minorHAnsi" w:cstheme="minorHAnsi"/>
        </w:rPr>
        <w:t> ;</w:t>
      </w:r>
    </w:p>
    <w:p w14:paraId="49100F00" w14:textId="09252587" w:rsidR="00724B40" w:rsidRPr="00AE6C41" w:rsidRDefault="00AE6C41" w:rsidP="0084322C">
      <w:pPr>
        <w:numPr>
          <w:ilvl w:val="0"/>
          <w:numId w:val="10"/>
        </w:numPr>
        <w:pBdr>
          <w:top w:val="nil"/>
          <w:left w:val="nil"/>
          <w:bottom w:val="nil"/>
          <w:right w:val="nil"/>
          <w:between w:val="nil"/>
        </w:pBdr>
        <w:spacing w:after="280" w:line="276" w:lineRule="auto"/>
        <w:jc w:val="both"/>
        <w:rPr>
          <w:rFonts w:asciiTheme="minorHAnsi" w:eastAsia="Arial" w:hAnsiTheme="minorHAnsi" w:cstheme="minorHAnsi"/>
        </w:rPr>
      </w:pPr>
      <w:r w:rsidRPr="00AE6C41">
        <w:rPr>
          <w:rFonts w:asciiTheme="minorHAnsi" w:eastAsia="Arial" w:hAnsiTheme="minorHAnsi" w:cstheme="minorHAnsi"/>
        </w:rPr>
        <w:t>Suivi post-rencontre</w:t>
      </w:r>
      <w:r w:rsidR="00314DD1">
        <w:rPr>
          <w:rFonts w:asciiTheme="minorHAnsi" w:eastAsia="Arial" w:hAnsiTheme="minorHAnsi" w:cstheme="minorHAnsi"/>
        </w:rPr>
        <w:t>.</w:t>
      </w:r>
    </w:p>
    <w:p w14:paraId="23266760" w14:textId="77777777" w:rsidR="00724B40" w:rsidRPr="00AE6C41" w:rsidRDefault="00724B40" w:rsidP="0084322C">
      <w:pPr>
        <w:numPr>
          <w:ilvl w:val="1"/>
          <w:numId w:val="8"/>
        </w:numPr>
        <w:pBdr>
          <w:top w:val="nil"/>
          <w:left w:val="nil"/>
          <w:bottom w:val="nil"/>
          <w:right w:val="nil"/>
          <w:between w:val="nil"/>
        </w:pBdr>
        <w:spacing w:before="280" w:after="280" w:line="276" w:lineRule="auto"/>
        <w:rPr>
          <w:rFonts w:asciiTheme="minorHAnsi" w:eastAsia="Arial" w:hAnsiTheme="minorHAnsi" w:cstheme="minorHAnsi"/>
          <w:b/>
          <w:color w:val="000000"/>
        </w:rPr>
      </w:pPr>
      <w:r w:rsidRPr="00AE6C41">
        <w:rPr>
          <w:rFonts w:asciiTheme="minorHAnsi" w:eastAsia="Arial" w:hAnsiTheme="minorHAnsi" w:cstheme="minorHAnsi"/>
          <w:b/>
          <w:color w:val="000000"/>
        </w:rPr>
        <w:t>Guides méthodologiques</w:t>
      </w:r>
    </w:p>
    <w:p w14:paraId="6C700111" w14:textId="04F3E17F" w:rsidR="00EE1D68" w:rsidRDefault="00EE1D68" w:rsidP="0084322C">
      <w:pPr>
        <w:pStyle w:val="Paragraphedeliste"/>
        <w:numPr>
          <w:ilvl w:val="2"/>
          <w:numId w:val="8"/>
        </w:numPr>
        <w:pBdr>
          <w:top w:val="nil"/>
          <w:left w:val="nil"/>
          <w:bottom w:val="nil"/>
          <w:right w:val="nil"/>
          <w:between w:val="nil"/>
        </w:pBdr>
        <w:spacing w:before="280" w:after="0" w:line="276" w:lineRule="auto"/>
        <w:jc w:val="both"/>
        <w:rPr>
          <w:rFonts w:asciiTheme="minorHAnsi" w:eastAsia="Arial" w:hAnsiTheme="minorHAnsi" w:cstheme="minorHAnsi"/>
          <w:u w:val="single"/>
        </w:rPr>
      </w:pPr>
      <w:r>
        <w:rPr>
          <w:rFonts w:asciiTheme="minorHAnsi" w:eastAsia="Arial" w:hAnsiTheme="minorHAnsi" w:cstheme="minorHAnsi"/>
          <w:u w:val="single"/>
        </w:rPr>
        <w:t>Guide méthodologique pour rechercher des entreprises locales pertinentes</w:t>
      </w:r>
    </w:p>
    <w:p w14:paraId="5AB7A099" w14:textId="77777777" w:rsidR="00E807C3" w:rsidRDefault="00EE1D68" w:rsidP="0084322C">
      <w:pPr>
        <w:pBdr>
          <w:top w:val="nil"/>
          <w:left w:val="nil"/>
          <w:bottom w:val="nil"/>
          <w:right w:val="nil"/>
          <w:between w:val="nil"/>
        </w:pBdr>
        <w:spacing w:before="280" w:after="280" w:line="276" w:lineRule="auto"/>
        <w:jc w:val="both"/>
        <w:rPr>
          <w:rFonts w:asciiTheme="minorHAnsi" w:eastAsia="Arial" w:hAnsiTheme="minorHAnsi" w:cstheme="minorHAnsi"/>
        </w:rPr>
      </w:pPr>
      <w:r w:rsidRPr="00EE1D68">
        <w:rPr>
          <w:rFonts w:asciiTheme="minorHAnsi" w:eastAsia="Arial" w:hAnsiTheme="minorHAnsi" w:cstheme="minorHAnsi"/>
        </w:rPr>
        <w:t>Le prestataire élaborera une méthodologie pour que les entreprises puissent prospecter des entreprises locales pertinentes pour réaliser des B2</w:t>
      </w:r>
      <w:r w:rsidR="00E807C3">
        <w:rPr>
          <w:rFonts w:asciiTheme="minorHAnsi" w:eastAsia="Arial" w:hAnsiTheme="minorHAnsi" w:cstheme="minorHAnsi"/>
        </w:rPr>
        <w:t xml:space="preserve">Bs, qu’il retranscrira dans un guide pratique et opérationnel. </w:t>
      </w:r>
    </w:p>
    <w:p w14:paraId="153EB9CF" w14:textId="0E38E4D1" w:rsidR="004B6800" w:rsidRPr="00E807C3" w:rsidRDefault="004B6800" w:rsidP="0084322C">
      <w:pPr>
        <w:pStyle w:val="Paragraphedeliste"/>
        <w:numPr>
          <w:ilvl w:val="2"/>
          <w:numId w:val="8"/>
        </w:numPr>
        <w:pBdr>
          <w:top w:val="nil"/>
          <w:left w:val="nil"/>
          <w:bottom w:val="nil"/>
          <w:right w:val="nil"/>
          <w:between w:val="nil"/>
        </w:pBdr>
        <w:spacing w:before="280" w:after="280" w:line="276" w:lineRule="auto"/>
        <w:jc w:val="both"/>
        <w:rPr>
          <w:rFonts w:asciiTheme="minorHAnsi" w:eastAsia="Arial" w:hAnsiTheme="minorHAnsi" w:cstheme="minorHAnsi"/>
          <w:u w:val="single"/>
        </w:rPr>
      </w:pPr>
      <w:r w:rsidRPr="00E807C3">
        <w:rPr>
          <w:rFonts w:asciiTheme="minorHAnsi" w:eastAsia="Arial" w:hAnsiTheme="minorHAnsi" w:cstheme="minorHAnsi"/>
          <w:u w:val="single"/>
        </w:rPr>
        <w:t xml:space="preserve">Guide de suivi </w:t>
      </w:r>
      <w:r w:rsidR="000F0D54" w:rsidRPr="00E807C3">
        <w:rPr>
          <w:rFonts w:asciiTheme="minorHAnsi" w:eastAsia="Arial" w:hAnsiTheme="minorHAnsi" w:cstheme="minorHAnsi"/>
          <w:u w:val="single"/>
        </w:rPr>
        <w:t>des prospects</w:t>
      </w:r>
      <w:r w:rsidR="00724B40" w:rsidRPr="00E807C3">
        <w:rPr>
          <w:rFonts w:asciiTheme="minorHAnsi" w:eastAsia="Arial" w:hAnsiTheme="minorHAnsi" w:cstheme="minorHAnsi"/>
          <w:u w:val="single"/>
        </w:rPr>
        <w:t xml:space="preserve"> issus des rencontres salons et des B2B</w:t>
      </w:r>
    </w:p>
    <w:p w14:paraId="6271545B" w14:textId="2B949493" w:rsidR="00724B40" w:rsidRDefault="00FA0EBA" w:rsidP="0084322C">
      <w:pPr>
        <w:spacing w:before="280" w:after="280" w:line="276" w:lineRule="auto"/>
        <w:jc w:val="both"/>
        <w:rPr>
          <w:rFonts w:asciiTheme="minorHAnsi" w:eastAsia="Arial" w:hAnsiTheme="minorHAnsi" w:cstheme="minorHAnsi"/>
        </w:rPr>
      </w:pPr>
      <w:r>
        <w:rPr>
          <w:rFonts w:asciiTheme="minorHAnsi" w:eastAsia="Arial" w:hAnsiTheme="minorHAnsi" w:cstheme="minorHAnsi"/>
        </w:rPr>
        <w:t>L</w:t>
      </w:r>
      <w:r w:rsidR="000F0D54" w:rsidRPr="00AE6C41">
        <w:rPr>
          <w:rFonts w:asciiTheme="minorHAnsi" w:eastAsia="Arial" w:hAnsiTheme="minorHAnsi" w:cstheme="minorHAnsi"/>
        </w:rPr>
        <w:t>e prestataire fournira</w:t>
      </w:r>
      <w:r>
        <w:rPr>
          <w:rFonts w:asciiTheme="minorHAnsi" w:eastAsia="Arial" w:hAnsiTheme="minorHAnsi" w:cstheme="minorHAnsi"/>
        </w:rPr>
        <w:t xml:space="preserve"> </w:t>
      </w:r>
      <w:r w:rsidR="000F0D54" w:rsidRPr="00AE6C41">
        <w:rPr>
          <w:rFonts w:asciiTheme="minorHAnsi" w:eastAsia="Arial" w:hAnsiTheme="minorHAnsi" w:cstheme="minorHAnsi"/>
        </w:rPr>
        <w:t>un guide de suivi des prospects et des opportunités créées lors des évènements</w:t>
      </w:r>
      <w:r w:rsidR="00E807C3">
        <w:rPr>
          <w:rFonts w:asciiTheme="minorHAnsi" w:eastAsia="Arial" w:hAnsiTheme="minorHAnsi" w:cstheme="minorHAnsi"/>
        </w:rPr>
        <w:t xml:space="preserve"> (salons + B2B)</w:t>
      </w:r>
      <w:r w:rsidR="000F0D54" w:rsidRPr="00AE6C41">
        <w:rPr>
          <w:rFonts w:asciiTheme="minorHAnsi" w:eastAsia="Arial" w:hAnsiTheme="minorHAnsi" w:cstheme="minorHAnsi"/>
        </w:rPr>
        <w:t>, à destination des entreprises formées. Ce</w:t>
      </w:r>
      <w:r w:rsidR="005630DA" w:rsidRPr="00AE6C41">
        <w:rPr>
          <w:rFonts w:asciiTheme="minorHAnsi" w:eastAsia="Arial" w:hAnsiTheme="minorHAnsi" w:cstheme="minorHAnsi"/>
        </w:rPr>
        <w:t xml:space="preserve"> guide permettra de répondre à </w:t>
      </w:r>
      <w:r w:rsidR="000F0D54" w:rsidRPr="00AE6C41">
        <w:rPr>
          <w:rFonts w:asciiTheme="minorHAnsi" w:eastAsia="Arial" w:hAnsiTheme="minorHAnsi" w:cstheme="minorHAnsi"/>
        </w:rPr>
        <w:t xml:space="preserve">des questions </w:t>
      </w:r>
      <w:r w:rsidR="005630DA" w:rsidRPr="00AE6C41">
        <w:rPr>
          <w:rFonts w:asciiTheme="minorHAnsi" w:eastAsia="Arial" w:hAnsiTheme="minorHAnsi" w:cstheme="minorHAnsi"/>
        </w:rPr>
        <w:t>du type « comment contacter les entreprises après leur visite sur le salon », « quand relancer les entreprises après u</w:t>
      </w:r>
      <w:r w:rsidR="00E807C3">
        <w:rPr>
          <w:rFonts w:asciiTheme="minorHAnsi" w:eastAsia="Arial" w:hAnsiTheme="minorHAnsi" w:cstheme="minorHAnsi"/>
        </w:rPr>
        <w:t xml:space="preserve">ne première prise de contact/un rendez-vous B2B », </w:t>
      </w:r>
      <w:r w:rsidR="005630DA" w:rsidRPr="00AE6C41">
        <w:rPr>
          <w:rFonts w:asciiTheme="minorHAnsi" w:eastAsia="Arial" w:hAnsiTheme="minorHAnsi" w:cstheme="minorHAnsi"/>
        </w:rPr>
        <w:t xml:space="preserve">etc. </w:t>
      </w:r>
    </w:p>
    <w:p w14:paraId="226AEAFB" w14:textId="5DCEFA0D" w:rsidR="009D1EE5" w:rsidRDefault="00E807C3" w:rsidP="0084322C">
      <w:pPr>
        <w:spacing w:before="280" w:after="280" w:line="276" w:lineRule="auto"/>
        <w:jc w:val="both"/>
        <w:rPr>
          <w:rFonts w:asciiTheme="minorHAnsi" w:eastAsia="Arial" w:hAnsiTheme="minorHAnsi" w:cstheme="minorHAnsi"/>
        </w:rPr>
      </w:pPr>
      <w:r>
        <w:rPr>
          <w:rFonts w:asciiTheme="minorHAnsi" w:eastAsia="Arial" w:hAnsiTheme="minorHAnsi" w:cstheme="minorHAnsi"/>
        </w:rPr>
        <w:t>Ce guide sera rédigé</w:t>
      </w:r>
      <w:r w:rsidR="00724B40" w:rsidRPr="00AE6C41">
        <w:rPr>
          <w:rFonts w:asciiTheme="minorHAnsi" w:eastAsia="Arial" w:hAnsiTheme="minorHAnsi" w:cstheme="minorHAnsi"/>
        </w:rPr>
        <w:t xml:space="preserve"> de manière pratique, opérationnelle et directement actionnable, pour faciliter sa prise en main et son application par les entreprises. </w:t>
      </w:r>
    </w:p>
    <w:p w14:paraId="57CAD894" w14:textId="32E0640A" w:rsidR="002F182E" w:rsidRPr="0084322C" w:rsidRDefault="002F182E" w:rsidP="0084322C">
      <w:pPr>
        <w:pStyle w:val="Paragraphedeliste"/>
        <w:numPr>
          <w:ilvl w:val="1"/>
          <w:numId w:val="8"/>
        </w:numPr>
        <w:spacing w:before="280" w:after="280" w:line="276" w:lineRule="auto"/>
        <w:jc w:val="both"/>
        <w:rPr>
          <w:rFonts w:ascii="Calibri" w:hAnsi="Calibri"/>
          <w:b/>
        </w:rPr>
      </w:pPr>
      <w:r w:rsidRPr="0084322C">
        <w:rPr>
          <w:rFonts w:ascii="Calibri" w:hAnsi="Calibri"/>
          <w:b/>
        </w:rPr>
        <w:t xml:space="preserve">Formation de formateurs </w:t>
      </w:r>
    </w:p>
    <w:p w14:paraId="33241E8F" w14:textId="7D04242B" w:rsidR="0084322C" w:rsidRPr="0084322C" w:rsidRDefault="0084322C" w:rsidP="0084322C">
      <w:pPr>
        <w:spacing w:before="100" w:beforeAutospacing="1" w:after="100" w:afterAutospacing="1" w:line="276" w:lineRule="auto"/>
        <w:jc w:val="both"/>
      </w:pPr>
      <w:r w:rsidRPr="0084322C">
        <w:t>Afin de garantir la pérennisation et l’institutionnalisation de cette formation au sein du CEPEX, le prestataire</w:t>
      </w:r>
      <w:r w:rsidR="007A3A37">
        <w:t xml:space="preserve"> devra, en amont, développer un programme de formation destiné aux formateurs, en définissant les modules clés pour accompagner les entreprises dans leur participation à un salon international. Ce programme devra également intégrer les </w:t>
      </w:r>
      <w:r w:rsidR="007A3A37" w:rsidRPr="004763A2">
        <w:rPr>
          <w:u w:val="single"/>
        </w:rPr>
        <w:t>aspects pédagogiques nécessaires afin d’outiller les formateurs</w:t>
      </w:r>
      <w:r w:rsidR="007A3A37" w:rsidRPr="00314DD1">
        <w:t xml:space="preserve"> </w:t>
      </w:r>
      <w:r w:rsidR="007A3A37" w:rsidRPr="004763A2">
        <w:t>pour une mise en application concrète</w:t>
      </w:r>
      <w:r w:rsidR="007A3A37">
        <w:t xml:space="preserve"> des compétences a</w:t>
      </w:r>
      <w:r w:rsidR="004763A2">
        <w:t>c</w:t>
      </w:r>
      <w:r w:rsidR="007A3A37">
        <w:t>quises auprès des entreprises</w:t>
      </w:r>
      <w:r w:rsidR="004763A2">
        <w:t>.</w:t>
      </w:r>
      <w:r w:rsidRPr="0084322C">
        <w:t xml:space="preserve"> L’objectif est qu’ils puissent, à leur tour, former les entreprises participant aux événements internationaux. </w:t>
      </w:r>
    </w:p>
    <w:p w14:paraId="2F7ACA94" w14:textId="53AB5F30" w:rsidR="00EF2688" w:rsidRDefault="00103D2A" w:rsidP="0084322C">
      <w:pPr>
        <w:spacing w:line="276" w:lineRule="auto"/>
        <w:jc w:val="both"/>
      </w:pPr>
      <w:r>
        <w:t>En plus de cette formation, l</w:t>
      </w:r>
      <w:r w:rsidR="00EF2688" w:rsidRPr="00EF2688">
        <w:t>e prestataire développera un manuel</w:t>
      </w:r>
      <w:r>
        <w:t>,</w:t>
      </w:r>
      <w:r w:rsidR="00EF2688" w:rsidRPr="00EF2688">
        <w:t xml:space="preserve"> au profit des formateurs</w:t>
      </w:r>
      <w:r>
        <w:t xml:space="preserve">, qui </w:t>
      </w:r>
      <w:r w:rsidR="00EF2688" w:rsidRPr="00EF2688">
        <w:t xml:space="preserve">servira à </w:t>
      </w:r>
      <w:r>
        <w:t>diffuser</w:t>
      </w:r>
      <w:r w:rsidR="00EF2688" w:rsidRPr="00EF2688">
        <w:t xml:space="preserve"> la formation au niveau des entreprises et startups, et ce, pour couvrir les besoins en formation dans ce domaine à moyen et long terme. </w:t>
      </w:r>
    </w:p>
    <w:p w14:paraId="656AA933" w14:textId="4911728E" w:rsidR="002F182E" w:rsidRDefault="00103D2A" w:rsidP="0084322C">
      <w:pPr>
        <w:spacing w:line="276" w:lineRule="auto"/>
        <w:jc w:val="both"/>
      </w:pPr>
      <w:r>
        <w:t xml:space="preserve">Le prestataire proposera également un système de suivi et d’évaluation de l’efficacité des formations dispensées, que les futurs formateurs pourront mettre en place dans le cadre de leurs formations. </w:t>
      </w:r>
    </w:p>
    <w:p w14:paraId="007DBC55" w14:textId="77777777" w:rsidR="00704BB6" w:rsidRPr="00AE6C41" w:rsidRDefault="005158E2" w:rsidP="0084322C">
      <w:pPr>
        <w:numPr>
          <w:ilvl w:val="0"/>
          <w:numId w:val="8"/>
        </w:numPr>
        <w:spacing w:before="280" w:after="0" w:line="276" w:lineRule="auto"/>
        <w:jc w:val="both"/>
        <w:rPr>
          <w:rFonts w:asciiTheme="minorHAnsi" w:eastAsia="Arial" w:hAnsiTheme="minorHAnsi" w:cstheme="minorHAnsi"/>
          <w:color w:val="000000"/>
        </w:rPr>
      </w:pPr>
      <w:r w:rsidRPr="00AE6C41">
        <w:rPr>
          <w:rFonts w:asciiTheme="minorHAnsi" w:eastAsia="Arial" w:hAnsiTheme="minorHAnsi" w:cstheme="minorHAnsi"/>
          <w:b/>
          <w:color w:val="000000"/>
        </w:rPr>
        <w:t xml:space="preserve">Méthodologie et déroulement de l’intervention </w:t>
      </w:r>
    </w:p>
    <w:p w14:paraId="72AEA820" w14:textId="77777777" w:rsidR="00704BB6" w:rsidRPr="00AE6C41" w:rsidRDefault="00704BB6" w:rsidP="0084322C">
      <w:pPr>
        <w:spacing w:after="0" w:line="276" w:lineRule="auto"/>
        <w:jc w:val="both"/>
        <w:rPr>
          <w:rFonts w:asciiTheme="minorHAnsi" w:eastAsia="Arial" w:hAnsiTheme="minorHAnsi" w:cstheme="minorHAnsi"/>
        </w:rPr>
      </w:pPr>
    </w:p>
    <w:p w14:paraId="3BBB244B" w14:textId="5711E7D6" w:rsidR="002F182E" w:rsidRDefault="0032777D" w:rsidP="0084322C">
      <w:pPr>
        <w:spacing w:after="280" w:line="276" w:lineRule="auto"/>
        <w:jc w:val="both"/>
        <w:rPr>
          <w:rFonts w:asciiTheme="minorHAnsi" w:eastAsia="Arial" w:hAnsiTheme="minorHAnsi" w:cstheme="minorHAnsi"/>
        </w:rPr>
      </w:pPr>
      <w:r>
        <w:rPr>
          <w:rFonts w:asciiTheme="minorHAnsi" w:eastAsia="Arial" w:hAnsiTheme="minorHAnsi" w:cstheme="minorHAnsi"/>
        </w:rPr>
        <w:t>Les</w:t>
      </w:r>
      <w:r w:rsidR="002F182E">
        <w:rPr>
          <w:rFonts w:asciiTheme="minorHAnsi" w:eastAsia="Arial" w:hAnsiTheme="minorHAnsi" w:cstheme="minorHAnsi"/>
        </w:rPr>
        <w:t xml:space="preserve"> formation</w:t>
      </w:r>
      <w:r>
        <w:rPr>
          <w:rFonts w:asciiTheme="minorHAnsi" w:eastAsia="Arial" w:hAnsiTheme="minorHAnsi" w:cstheme="minorHAnsi"/>
        </w:rPr>
        <w:t>s</w:t>
      </w:r>
      <w:r w:rsidR="002F182E">
        <w:rPr>
          <w:rFonts w:asciiTheme="minorHAnsi" w:eastAsia="Arial" w:hAnsiTheme="minorHAnsi" w:cstheme="minorHAnsi"/>
        </w:rPr>
        <w:t xml:space="preserve"> conduite</w:t>
      </w:r>
      <w:r>
        <w:rPr>
          <w:rFonts w:asciiTheme="minorHAnsi" w:eastAsia="Arial" w:hAnsiTheme="minorHAnsi" w:cstheme="minorHAnsi"/>
        </w:rPr>
        <w:t>s</w:t>
      </w:r>
      <w:r w:rsidR="002F182E">
        <w:rPr>
          <w:rFonts w:asciiTheme="minorHAnsi" w:eastAsia="Arial" w:hAnsiTheme="minorHAnsi" w:cstheme="minorHAnsi"/>
        </w:rPr>
        <w:t xml:space="preserve"> </w:t>
      </w:r>
      <w:r>
        <w:rPr>
          <w:rFonts w:asciiTheme="minorHAnsi" w:eastAsia="Arial" w:hAnsiTheme="minorHAnsi" w:cstheme="minorHAnsi"/>
        </w:rPr>
        <w:t>auront</w:t>
      </w:r>
      <w:r w:rsidR="002F182E">
        <w:rPr>
          <w:rFonts w:asciiTheme="minorHAnsi" w:eastAsia="Arial" w:hAnsiTheme="minorHAnsi" w:cstheme="minorHAnsi"/>
        </w:rPr>
        <w:t xml:space="preserve"> un caractère</w:t>
      </w:r>
      <w:r>
        <w:rPr>
          <w:rFonts w:asciiTheme="minorHAnsi" w:eastAsia="Arial" w:hAnsiTheme="minorHAnsi" w:cstheme="minorHAnsi"/>
        </w:rPr>
        <w:t xml:space="preserve"> théorique – pratique, et suivront</w:t>
      </w:r>
      <w:r w:rsidR="002F182E">
        <w:rPr>
          <w:rFonts w:asciiTheme="minorHAnsi" w:eastAsia="Arial" w:hAnsiTheme="minorHAnsi" w:cstheme="minorHAnsi"/>
        </w:rPr>
        <w:t xml:space="preserve"> des approches interactives d’apprentissage actif des adultes (andragogie) pour générer une participation optimale de tous les participants, des échanges fructueux entre le formateur/la formatrice et les participants, et </w:t>
      </w:r>
      <w:r w:rsidR="002F182E">
        <w:rPr>
          <w:rFonts w:asciiTheme="minorHAnsi" w:eastAsia="Arial" w:hAnsiTheme="minorHAnsi" w:cstheme="minorHAnsi"/>
        </w:rPr>
        <w:lastRenderedPageBreak/>
        <w:t xml:space="preserve">optimiser les résultats en termes de processus d’apprentissage. La méthodologie sera basée sur les principes et les pratiques de l’éducation des adultes, notamment : </w:t>
      </w:r>
    </w:p>
    <w:p w14:paraId="156C1D4D" w14:textId="77777777" w:rsidR="002F182E" w:rsidRPr="002F182E" w:rsidRDefault="002F182E" w:rsidP="0084322C">
      <w:pPr>
        <w:numPr>
          <w:ilvl w:val="0"/>
          <w:numId w:val="15"/>
        </w:numPr>
        <w:pBdr>
          <w:top w:val="nil"/>
          <w:left w:val="nil"/>
          <w:bottom w:val="nil"/>
          <w:right w:val="nil"/>
          <w:between w:val="nil"/>
        </w:pBdr>
        <w:spacing w:after="0" w:line="276" w:lineRule="auto"/>
        <w:ind w:left="709" w:hanging="283"/>
        <w:jc w:val="both"/>
        <w:rPr>
          <w:rFonts w:asciiTheme="minorHAnsi" w:eastAsia="Arial" w:hAnsiTheme="minorHAnsi" w:cstheme="minorHAnsi"/>
        </w:rPr>
      </w:pPr>
      <w:r w:rsidRPr="002F182E">
        <w:rPr>
          <w:rFonts w:asciiTheme="minorHAnsi" w:eastAsia="Arial" w:hAnsiTheme="minorHAnsi" w:cstheme="minorHAnsi"/>
        </w:rPr>
        <w:t>Présenter de nouvelles idées de manière respectueuse et en complémentarité avec l’expertise et les connaissances des participants ;</w:t>
      </w:r>
    </w:p>
    <w:p w14:paraId="6FACD475" w14:textId="77777777" w:rsidR="002F182E" w:rsidRPr="002F182E" w:rsidRDefault="002F182E" w:rsidP="0084322C">
      <w:pPr>
        <w:numPr>
          <w:ilvl w:val="0"/>
          <w:numId w:val="15"/>
        </w:numPr>
        <w:pBdr>
          <w:top w:val="nil"/>
          <w:left w:val="nil"/>
          <w:bottom w:val="nil"/>
          <w:right w:val="nil"/>
          <w:between w:val="nil"/>
        </w:pBdr>
        <w:spacing w:after="0" w:line="276" w:lineRule="auto"/>
        <w:ind w:left="709" w:hanging="283"/>
        <w:jc w:val="both"/>
        <w:rPr>
          <w:rFonts w:asciiTheme="minorHAnsi" w:eastAsia="Arial" w:hAnsiTheme="minorHAnsi" w:cstheme="minorHAnsi"/>
        </w:rPr>
      </w:pPr>
      <w:r w:rsidRPr="002F182E">
        <w:rPr>
          <w:rFonts w:asciiTheme="minorHAnsi" w:eastAsia="Arial" w:hAnsiTheme="minorHAnsi" w:cstheme="minorHAnsi"/>
        </w:rPr>
        <w:t>Permettre à tous les participants de s’exprimer et de discuter les acquis de la formation ;</w:t>
      </w:r>
    </w:p>
    <w:p w14:paraId="545F8344" w14:textId="77777777" w:rsidR="002F182E" w:rsidRPr="002F182E" w:rsidRDefault="002F182E" w:rsidP="0084322C">
      <w:pPr>
        <w:numPr>
          <w:ilvl w:val="0"/>
          <w:numId w:val="15"/>
        </w:numPr>
        <w:pBdr>
          <w:top w:val="nil"/>
          <w:left w:val="nil"/>
          <w:bottom w:val="nil"/>
          <w:right w:val="nil"/>
          <w:between w:val="nil"/>
        </w:pBdr>
        <w:spacing w:after="0" w:line="276" w:lineRule="auto"/>
        <w:ind w:left="709" w:hanging="283"/>
        <w:jc w:val="both"/>
        <w:rPr>
          <w:rFonts w:asciiTheme="minorHAnsi" w:eastAsia="Arial" w:hAnsiTheme="minorHAnsi" w:cstheme="minorHAnsi"/>
        </w:rPr>
      </w:pPr>
      <w:r w:rsidRPr="002F182E">
        <w:rPr>
          <w:rFonts w:asciiTheme="minorHAnsi" w:eastAsia="Arial" w:hAnsiTheme="minorHAnsi" w:cstheme="minorHAnsi"/>
        </w:rPr>
        <w:t>Appuyer les participants dans l’identification des problématiques et des solutions pertinentes pour agir en conséquence. </w:t>
      </w:r>
    </w:p>
    <w:p w14:paraId="57764BDD" w14:textId="77777777" w:rsidR="002F182E" w:rsidRDefault="002F182E" w:rsidP="0084322C">
      <w:pPr>
        <w:spacing w:after="0" w:line="276" w:lineRule="auto"/>
        <w:jc w:val="both"/>
        <w:rPr>
          <w:rFonts w:asciiTheme="minorHAnsi" w:eastAsia="Arial" w:hAnsiTheme="minorHAnsi" w:cstheme="minorHAnsi"/>
          <w:color w:val="000000"/>
        </w:rPr>
      </w:pPr>
    </w:p>
    <w:p w14:paraId="3174BAA6" w14:textId="17C40EBE" w:rsidR="00704BB6" w:rsidRPr="00AE6C41" w:rsidRDefault="005158E2" w:rsidP="0084322C">
      <w:pPr>
        <w:spacing w:after="0" w:line="276" w:lineRule="auto"/>
        <w:jc w:val="both"/>
        <w:rPr>
          <w:rFonts w:asciiTheme="minorHAnsi" w:eastAsia="Arial" w:hAnsiTheme="minorHAnsi" w:cstheme="minorHAnsi"/>
          <w:color w:val="000000"/>
        </w:rPr>
      </w:pPr>
      <w:r w:rsidRPr="00AE6C41">
        <w:rPr>
          <w:rFonts w:asciiTheme="minorHAnsi" w:eastAsia="Arial" w:hAnsiTheme="minorHAnsi" w:cstheme="minorHAnsi"/>
          <w:color w:val="000000"/>
        </w:rPr>
        <w:t>Pour atteindre l’objectif et les résultats de la mission, le</w:t>
      </w:r>
      <w:r w:rsidR="00706C91" w:rsidRPr="00AE6C41">
        <w:rPr>
          <w:rFonts w:asciiTheme="minorHAnsi" w:eastAsia="Arial" w:hAnsiTheme="minorHAnsi" w:cstheme="minorHAnsi"/>
          <w:color w:val="000000"/>
        </w:rPr>
        <w:t xml:space="preserve"> prestataire est appelé</w:t>
      </w:r>
      <w:r w:rsidRPr="00AE6C41">
        <w:rPr>
          <w:rFonts w:asciiTheme="minorHAnsi" w:eastAsia="Arial" w:hAnsiTheme="minorHAnsi" w:cstheme="minorHAnsi"/>
          <w:color w:val="000000"/>
        </w:rPr>
        <w:t xml:space="preserve"> à mener les </w:t>
      </w:r>
      <w:r w:rsidRPr="00AE6C41">
        <w:rPr>
          <w:rFonts w:asciiTheme="minorHAnsi" w:eastAsia="Arial" w:hAnsiTheme="minorHAnsi" w:cstheme="minorHAnsi"/>
        </w:rPr>
        <w:t xml:space="preserve">activités </w:t>
      </w:r>
      <w:r w:rsidRPr="00AE6C41">
        <w:rPr>
          <w:rFonts w:asciiTheme="minorHAnsi" w:eastAsia="Arial" w:hAnsiTheme="minorHAnsi" w:cstheme="minorHAnsi"/>
          <w:color w:val="000000"/>
        </w:rPr>
        <w:t>suivantes :</w:t>
      </w:r>
    </w:p>
    <w:p w14:paraId="66292FAB" w14:textId="77777777" w:rsidR="00704BB6" w:rsidRPr="00AE6C41" w:rsidRDefault="00704BB6" w:rsidP="0084322C">
      <w:pPr>
        <w:spacing w:after="0" w:line="276" w:lineRule="auto"/>
        <w:jc w:val="both"/>
        <w:rPr>
          <w:rFonts w:asciiTheme="minorHAnsi" w:eastAsia="Arial" w:hAnsiTheme="minorHAnsi" w:cstheme="minorHAnsi"/>
        </w:rPr>
      </w:pPr>
    </w:p>
    <w:tbl>
      <w:tblPr>
        <w:tblStyle w:v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46"/>
        <w:gridCol w:w="3016"/>
      </w:tblGrid>
      <w:tr w:rsidR="00704BB6" w:rsidRPr="00AE6C41" w14:paraId="31B09346" w14:textId="77777777" w:rsidTr="00DF6242">
        <w:trPr>
          <w:trHeight w:val="20"/>
        </w:trPr>
        <w:tc>
          <w:tcPr>
            <w:tcW w:w="3336" w:type="pct"/>
            <w:shd w:val="clear" w:color="auto" w:fill="E7E6E6"/>
            <w:vAlign w:val="center"/>
          </w:tcPr>
          <w:p w14:paraId="5516AA42" w14:textId="77777777" w:rsidR="00704BB6" w:rsidRPr="00DF6242" w:rsidRDefault="005158E2" w:rsidP="0084322C">
            <w:pPr>
              <w:spacing w:line="276" w:lineRule="auto"/>
              <w:jc w:val="center"/>
              <w:rPr>
                <w:rFonts w:asciiTheme="minorHAnsi" w:eastAsia="Arial" w:hAnsiTheme="minorHAnsi" w:cstheme="minorHAnsi"/>
                <w:b/>
                <w:color w:val="000000"/>
                <w:sz w:val="22"/>
                <w:szCs w:val="22"/>
              </w:rPr>
            </w:pPr>
            <w:r w:rsidRPr="00DF6242">
              <w:rPr>
                <w:rFonts w:asciiTheme="minorHAnsi" w:eastAsia="Arial" w:hAnsiTheme="minorHAnsi" w:cstheme="minorHAnsi"/>
                <w:b/>
                <w:color w:val="000000"/>
                <w:sz w:val="22"/>
                <w:szCs w:val="22"/>
              </w:rPr>
              <w:t>Activités</w:t>
            </w:r>
          </w:p>
        </w:tc>
        <w:tc>
          <w:tcPr>
            <w:tcW w:w="1664" w:type="pct"/>
            <w:shd w:val="clear" w:color="auto" w:fill="E7E6E6"/>
            <w:vAlign w:val="center"/>
          </w:tcPr>
          <w:p w14:paraId="618E7879" w14:textId="77777777" w:rsidR="00704BB6" w:rsidRPr="00DF6242" w:rsidRDefault="005158E2" w:rsidP="0084322C">
            <w:pPr>
              <w:spacing w:line="276" w:lineRule="auto"/>
              <w:jc w:val="center"/>
              <w:rPr>
                <w:rFonts w:asciiTheme="minorHAnsi" w:eastAsia="Arial" w:hAnsiTheme="minorHAnsi" w:cstheme="minorHAnsi"/>
                <w:b/>
                <w:color w:val="000000"/>
                <w:sz w:val="22"/>
                <w:szCs w:val="22"/>
              </w:rPr>
            </w:pPr>
            <w:r w:rsidRPr="00DF6242">
              <w:rPr>
                <w:rFonts w:asciiTheme="minorHAnsi" w:eastAsia="Arial" w:hAnsiTheme="minorHAnsi" w:cstheme="minorHAnsi"/>
                <w:b/>
                <w:sz w:val="22"/>
                <w:szCs w:val="22"/>
              </w:rPr>
              <w:t>Nombre de jours par activité</w:t>
            </w:r>
          </w:p>
        </w:tc>
      </w:tr>
      <w:tr w:rsidR="00704BB6" w:rsidRPr="00AE6C41" w14:paraId="0C254D2B" w14:textId="77777777" w:rsidTr="00DF6242">
        <w:trPr>
          <w:trHeight w:val="20"/>
        </w:trPr>
        <w:tc>
          <w:tcPr>
            <w:tcW w:w="3336" w:type="pct"/>
            <w:vAlign w:val="center"/>
          </w:tcPr>
          <w:p w14:paraId="5E0EABAF" w14:textId="408EF8FD" w:rsidR="00704BB6" w:rsidRPr="00DF6242" w:rsidRDefault="005158E2" w:rsidP="0084322C">
            <w:pPr>
              <w:spacing w:line="276" w:lineRule="auto"/>
              <w:rPr>
                <w:rFonts w:asciiTheme="minorHAnsi" w:eastAsia="Arial" w:hAnsiTheme="minorHAnsi" w:cstheme="minorHAnsi"/>
                <w:color w:val="000000"/>
                <w:sz w:val="22"/>
                <w:szCs w:val="22"/>
              </w:rPr>
            </w:pPr>
            <w:r w:rsidRPr="00DF6242">
              <w:rPr>
                <w:rFonts w:asciiTheme="minorHAnsi" w:eastAsia="Arial" w:hAnsiTheme="minorHAnsi" w:cstheme="minorHAnsi"/>
                <w:sz w:val="22"/>
                <w:szCs w:val="22"/>
              </w:rPr>
              <w:t xml:space="preserve">Elaboration du </w:t>
            </w:r>
            <w:r w:rsidR="00706C91" w:rsidRPr="00DF6242">
              <w:rPr>
                <w:rFonts w:asciiTheme="minorHAnsi" w:eastAsia="Arial" w:hAnsiTheme="minorHAnsi" w:cstheme="minorHAnsi"/>
                <w:sz w:val="22"/>
                <w:szCs w:val="22"/>
              </w:rPr>
              <w:t>contenu de</w:t>
            </w:r>
            <w:r w:rsidR="002F182E" w:rsidRPr="00DF6242">
              <w:rPr>
                <w:rFonts w:asciiTheme="minorHAnsi" w:eastAsia="Arial" w:hAnsiTheme="minorHAnsi" w:cstheme="minorHAnsi"/>
                <w:sz w:val="22"/>
                <w:szCs w:val="22"/>
              </w:rPr>
              <w:t>s</w:t>
            </w:r>
            <w:r w:rsidR="00706C91" w:rsidRPr="00DF6242">
              <w:rPr>
                <w:rFonts w:asciiTheme="minorHAnsi" w:eastAsia="Arial" w:hAnsiTheme="minorHAnsi" w:cstheme="minorHAnsi"/>
                <w:sz w:val="22"/>
                <w:szCs w:val="22"/>
              </w:rPr>
              <w:t xml:space="preserve"> formation</w:t>
            </w:r>
            <w:r w:rsidR="002F182E" w:rsidRPr="00DF6242">
              <w:rPr>
                <w:rFonts w:asciiTheme="minorHAnsi" w:eastAsia="Arial" w:hAnsiTheme="minorHAnsi" w:cstheme="minorHAnsi"/>
                <w:sz w:val="22"/>
                <w:szCs w:val="22"/>
              </w:rPr>
              <w:t>s</w:t>
            </w:r>
          </w:p>
        </w:tc>
        <w:tc>
          <w:tcPr>
            <w:tcW w:w="1664" w:type="pct"/>
            <w:vAlign w:val="center"/>
          </w:tcPr>
          <w:p w14:paraId="73DD4ECF" w14:textId="01E30A94" w:rsidR="00704BB6" w:rsidRPr="00DF6242" w:rsidRDefault="002F182E" w:rsidP="0084322C">
            <w:pPr>
              <w:spacing w:line="276" w:lineRule="auto"/>
              <w:jc w:val="center"/>
              <w:rPr>
                <w:rFonts w:asciiTheme="minorHAnsi" w:eastAsia="Arial" w:hAnsiTheme="minorHAnsi" w:cstheme="minorHAnsi"/>
                <w:color w:val="000000"/>
                <w:sz w:val="22"/>
                <w:szCs w:val="22"/>
              </w:rPr>
            </w:pPr>
            <w:r w:rsidRPr="00DF6242">
              <w:rPr>
                <w:rFonts w:asciiTheme="minorHAnsi" w:eastAsia="Arial" w:hAnsiTheme="minorHAnsi" w:cstheme="minorHAnsi"/>
                <w:color w:val="000000"/>
                <w:sz w:val="22"/>
                <w:szCs w:val="22"/>
              </w:rPr>
              <w:t>5</w:t>
            </w:r>
          </w:p>
        </w:tc>
      </w:tr>
      <w:tr w:rsidR="00704BB6" w:rsidRPr="00AE6C41" w14:paraId="67D85FFA" w14:textId="77777777" w:rsidTr="00DF6242">
        <w:trPr>
          <w:trHeight w:val="20"/>
        </w:trPr>
        <w:tc>
          <w:tcPr>
            <w:tcW w:w="3336" w:type="pct"/>
            <w:vAlign w:val="center"/>
          </w:tcPr>
          <w:p w14:paraId="0E0E28BD" w14:textId="681319C3" w:rsidR="00704BB6" w:rsidRPr="00DF6242" w:rsidRDefault="000E7E83" w:rsidP="0084322C">
            <w:pPr>
              <w:spacing w:line="276" w:lineRule="auto"/>
              <w:rPr>
                <w:rFonts w:asciiTheme="minorHAnsi" w:eastAsia="Arial" w:hAnsiTheme="minorHAnsi" w:cstheme="minorHAnsi"/>
                <w:color w:val="000000"/>
                <w:sz w:val="22"/>
                <w:szCs w:val="22"/>
              </w:rPr>
            </w:pPr>
            <w:r w:rsidRPr="00DF6242">
              <w:rPr>
                <w:rFonts w:asciiTheme="minorHAnsi" w:eastAsia="Arial" w:hAnsiTheme="minorHAnsi" w:cstheme="minorHAnsi"/>
                <w:sz w:val="22"/>
                <w:szCs w:val="22"/>
              </w:rPr>
              <w:t>Rédaction des guides méthodologiques</w:t>
            </w:r>
          </w:p>
        </w:tc>
        <w:tc>
          <w:tcPr>
            <w:tcW w:w="1664" w:type="pct"/>
            <w:vAlign w:val="center"/>
          </w:tcPr>
          <w:p w14:paraId="503DA464" w14:textId="1F82B2A4" w:rsidR="00704BB6" w:rsidRPr="00DF6242" w:rsidRDefault="00314DD1" w:rsidP="0084322C">
            <w:pPr>
              <w:spacing w:line="276" w:lineRule="auto"/>
              <w:jc w:val="center"/>
              <w:rPr>
                <w:rFonts w:asciiTheme="minorHAnsi" w:eastAsia="Arial" w:hAnsiTheme="minorHAnsi" w:cstheme="minorHAnsi"/>
                <w:color w:val="000000"/>
                <w:sz w:val="22"/>
                <w:szCs w:val="22"/>
              </w:rPr>
            </w:pPr>
            <w:r w:rsidRPr="00DF6242">
              <w:rPr>
                <w:rFonts w:asciiTheme="minorHAnsi" w:eastAsia="Arial" w:hAnsiTheme="minorHAnsi" w:cstheme="minorHAnsi"/>
                <w:sz w:val="22"/>
                <w:szCs w:val="22"/>
              </w:rPr>
              <w:t>4</w:t>
            </w:r>
          </w:p>
        </w:tc>
      </w:tr>
      <w:tr w:rsidR="00704BB6" w:rsidRPr="00AE6C41" w14:paraId="353F4AF1" w14:textId="77777777" w:rsidTr="00DF6242">
        <w:trPr>
          <w:trHeight w:val="20"/>
        </w:trPr>
        <w:tc>
          <w:tcPr>
            <w:tcW w:w="3336" w:type="pct"/>
            <w:vAlign w:val="center"/>
          </w:tcPr>
          <w:p w14:paraId="72E6D6E1" w14:textId="3109F1D9" w:rsidR="00704BB6" w:rsidRPr="00DF6242" w:rsidRDefault="005158E2" w:rsidP="001E6B0E">
            <w:pPr>
              <w:spacing w:line="276" w:lineRule="auto"/>
              <w:rPr>
                <w:rFonts w:asciiTheme="minorHAnsi" w:eastAsia="Arial" w:hAnsiTheme="minorHAnsi" w:cstheme="minorHAnsi"/>
                <w:sz w:val="22"/>
                <w:szCs w:val="22"/>
              </w:rPr>
            </w:pPr>
            <w:r w:rsidRPr="00DF6242">
              <w:rPr>
                <w:rFonts w:asciiTheme="minorHAnsi" w:eastAsia="Arial" w:hAnsiTheme="minorHAnsi" w:cstheme="minorHAnsi"/>
                <w:sz w:val="22"/>
                <w:szCs w:val="22"/>
              </w:rPr>
              <w:t xml:space="preserve">Animation de la formation </w:t>
            </w:r>
            <w:r w:rsidR="002F182E" w:rsidRPr="00DF6242">
              <w:rPr>
                <w:rFonts w:asciiTheme="minorHAnsi" w:eastAsia="Arial" w:hAnsiTheme="minorHAnsi" w:cstheme="minorHAnsi"/>
                <w:sz w:val="22"/>
                <w:szCs w:val="22"/>
              </w:rPr>
              <w:t>à destination des entreprises</w:t>
            </w:r>
          </w:p>
        </w:tc>
        <w:tc>
          <w:tcPr>
            <w:tcW w:w="1664" w:type="pct"/>
            <w:vAlign w:val="center"/>
          </w:tcPr>
          <w:p w14:paraId="1CCE6682" w14:textId="38B5B104" w:rsidR="00704BB6" w:rsidRPr="00DF6242" w:rsidRDefault="00706C91" w:rsidP="0084322C">
            <w:pPr>
              <w:spacing w:line="276" w:lineRule="auto"/>
              <w:jc w:val="center"/>
              <w:rPr>
                <w:rFonts w:asciiTheme="minorHAnsi" w:eastAsia="Arial" w:hAnsiTheme="minorHAnsi" w:cstheme="minorHAnsi"/>
                <w:color w:val="000000"/>
                <w:sz w:val="22"/>
                <w:szCs w:val="22"/>
              </w:rPr>
            </w:pPr>
            <w:r w:rsidRPr="00DF6242">
              <w:rPr>
                <w:rFonts w:asciiTheme="minorHAnsi" w:eastAsia="Arial" w:hAnsiTheme="minorHAnsi" w:cstheme="minorHAnsi"/>
                <w:sz w:val="22"/>
                <w:szCs w:val="22"/>
              </w:rPr>
              <w:t>4</w:t>
            </w:r>
          </w:p>
        </w:tc>
      </w:tr>
      <w:tr w:rsidR="002F182E" w:rsidRPr="00AE6C41" w14:paraId="2C69FAC3" w14:textId="77777777" w:rsidTr="00DF6242">
        <w:trPr>
          <w:trHeight w:val="20"/>
        </w:trPr>
        <w:tc>
          <w:tcPr>
            <w:tcW w:w="3336" w:type="pct"/>
            <w:vAlign w:val="center"/>
          </w:tcPr>
          <w:p w14:paraId="34ED7C6D" w14:textId="69A811FA" w:rsidR="002F182E" w:rsidRPr="00DF6242" w:rsidRDefault="002F182E" w:rsidP="0084322C">
            <w:pPr>
              <w:spacing w:line="276" w:lineRule="auto"/>
              <w:rPr>
                <w:rFonts w:asciiTheme="minorHAnsi" w:eastAsia="Arial" w:hAnsiTheme="minorHAnsi" w:cstheme="minorHAnsi"/>
                <w:sz w:val="22"/>
                <w:szCs w:val="22"/>
              </w:rPr>
            </w:pPr>
            <w:r w:rsidRPr="00DF6242">
              <w:rPr>
                <w:rFonts w:asciiTheme="minorHAnsi" w:eastAsia="Arial" w:hAnsiTheme="minorHAnsi" w:cstheme="minorHAnsi"/>
                <w:sz w:val="22"/>
                <w:szCs w:val="22"/>
              </w:rPr>
              <w:t>Animation de la formation à destination des cadres du CEPEX</w:t>
            </w:r>
          </w:p>
        </w:tc>
        <w:tc>
          <w:tcPr>
            <w:tcW w:w="1664" w:type="pct"/>
            <w:vAlign w:val="center"/>
          </w:tcPr>
          <w:p w14:paraId="15CB1ED1" w14:textId="46CFC04B" w:rsidR="002F182E" w:rsidRPr="00DF6242" w:rsidRDefault="002F182E" w:rsidP="0084322C">
            <w:pPr>
              <w:spacing w:line="276" w:lineRule="auto"/>
              <w:jc w:val="center"/>
              <w:rPr>
                <w:rFonts w:asciiTheme="minorHAnsi" w:eastAsia="Arial" w:hAnsiTheme="minorHAnsi" w:cstheme="minorHAnsi"/>
                <w:sz w:val="22"/>
                <w:szCs w:val="22"/>
              </w:rPr>
            </w:pPr>
            <w:r w:rsidRPr="00DF6242">
              <w:rPr>
                <w:rFonts w:asciiTheme="minorHAnsi" w:eastAsia="Arial" w:hAnsiTheme="minorHAnsi" w:cstheme="minorHAnsi"/>
                <w:sz w:val="22"/>
                <w:szCs w:val="22"/>
              </w:rPr>
              <w:t>2</w:t>
            </w:r>
          </w:p>
        </w:tc>
      </w:tr>
      <w:tr w:rsidR="002F182E" w:rsidRPr="00AE6C41" w14:paraId="1EB420B6" w14:textId="77777777" w:rsidTr="00DF6242">
        <w:trPr>
          <w:trHeight w:val="20"/>
        </w:trPr>
        <w:tc>
          <w:tcPr>
            <w:tcW w:w="3336" w:type="pct"/>
            <w:vAlign w:val="center"/>
          </w:tcPr>
          <w:p w14:paraId="2616ABF8" w14:textId="2A0E42AE" w:rsidR="002F182E" w:rsidRPr="00DF6242" w:rsidRDefault="00314DD1" w:rsidP="0084322C">
            <w:pPr>
              <w:spacing w:line="276" w:lineRule="auto"/>
              <w:rPr>
                <w:rFonts w:asciiTheme="minorHAnsi" w:eastAsia="Arial" w:hAnsiTheme="minorHAnsi" w:cstheme="minorHAnsi"/>
                <w:color w:val="000000"/>
                <w:sz w:val="22"/>
                <w:szCs w:val="22"/>
              </w:rPr>
            </w:pPr>
            <w:r w:rsidRPr="00DF6242">
              <w:rPr>
                <w:rFonts w:asciiTheme="minorHAnsi" w:eastAsia="Arial" w:hAnsiTheme="minorHAnsi" w:cstheme="minorHAnsi"/>
                <w:sz w:val="22"/>
                <w:szCs w:val="22"/>
              </w:rPr>
              <w:t xml:space="preserve">Cadrage et </w:t>
            </w:r>
            <w:r w:rsidR="002F182E" w:rsidRPr="00DF6242">
              <w:rPr>
                <w:rFonts w:asciiTheme="minorHAnsi" w:eastAsia="Arial" w:hAnsiTheme="minorHAnsi" w:cstheme="minorHAnsi"/>
                <w:sz w:val="22"/>
                <w:szCs w:val="22"/>
              </w:rPr>
              <w:t>Rédaction du</w:t>
            </w:r>
            <w:r w:rsidR="002F182E" w:rsidRPr="00DF6242">
              <w:rPr>
                <w:rFonts w:asciiTheme="minorHAnsi" w:eastAsia="Arial" w:hAnsiTheme="minorHAnsi" w:cstheme="minorHAnsi"/>
                <w:color w:val="000000"/>
                <w:sz w:val="22"/>
                <w:szCs w:val="22"/>
              </w:rPr>
              <w:t xml:space="preserve"> rapport de fin de mission </w:t>
            </w:r>
          </w:p>
        </w:tc>
        <w:tc>
          <w:tcPr>
            <w:tcW w:w="1664" w:type="pct"/>
            <w:vAlign w:val="center"/>
          </w:tcPr>
          <w:p w14:paraId="4ED00DF4" w14:textId="676437A5" w:rsidR="002F182E" w:rsidRPr="00DF6242" w:rsidRDefault="00314DD1" w:rsidP="0084322C">
            <w:pPr>
              <w:spacing w:line="276" w:lineRule="auto"/>
              <w:jc w:val="center"/>
              <w:rPr>
                <w:rFonts w:asciiTheme="minorHAnsi" w:eastAsia="Arial" w:hAnsiTheme="minorHAnsi" w:cstheme="minorHAnsi"/>
                <w:color w:val="000000"/>
                <w:sz w:val="22"/>
                <w:szCs w:val="22"/>
              </w:rPr>
            </w:pPr>
            <w:r w:rsidRPr="00DF6242">
              <w:rPr>
                <w:rFonts w:asciiTheme="minorHAnsi" w:eastAsia="Arial" w:hAnsiTheme="minorHAnsi" w:cstheme="minorHAnsi"/>
                <w:sz w:val="22"/>
                <w:szCs w:val="22"/>
              </w:rPr>
              <w:t>1</w:t>
            </w:r>
          </w:p>
        </w:tc>
      </w:tr>
      <w:tr w:rsidR="002F182E" w:rsidRPr="00AE6C41" w14:paraId="33C36D80" w14:textId="77777777" w:rsidTr="00DF6242">
        <w:trPr>
          <w:trHeight w:val="20"/>
        </w:trPr>
        <w:tc>
          <w:tcPr>
            <w:tcW w:w="3336" w:type="pct"/>
          </w:tcPr>
          <w:p w14:paraId="7F579C23" w14:textId="77777777" w:rsidR="002F182E" w:rsidRPr="00DF6242" w:rsidRDefault="002F182E" w:rsidP="0084322C">
            <w:pPr>
              <w:spacing w:line="276" w:lineRule="auto"/>
              <w:jc w:val="center"/>
              <w:rPr>
                <w:rFonts w:asciiTheme="minorHAnsi" w:eastAsia="Arial" w:hAnsiTheme="minorHAnsi" w:cstheme="minorHAnsi"/>
                <w:b/>
                <w:color w:val="000000"/>
                <w:sz w:val="22"/>
                <w:szCs w:val="22"/>
              </w:rPr>
            </w:pPr>
            <w:r w:rsidRPr="00DF6242">
              <w:rPr>
                <w:rFonts w:asciiTheme="minorHAnsi" w:eastAsia="Arial" w:hAnsiTheme="minorHAnsi" w:cstheme="minorHAnsi"/>
                <w:b/>
                <w:sz w:val="22"/>
                <w:szCs w:val="22"/>
              </w:rPr>
              <w:t>T</w:t>
            </w:r>
            <w:r w:rsidRPr="00DF6242">
              <w:rPr>
                <w:rFonts w:asciiTheme="minorHAnsi" w:eastAsia="Arial" w:hAnsiTheme="minorHAnsi" w:cstheme="minorHAnsi"/>
                <w:b/>
                <w:color w:val="000000"/>
                <w:sz w:val="22"/>
                <w:szCs w:val="22"/>
              </w:rPr>
              <w:t>otal</w:t>
            </w:r>
          </w:p>
        </w:tc>
        <w:tc>
          <w:tcPr>
            <w:tcW w:w="1664" w:type="pct"/>
            <w:vAlign w:val="center"/>
          </w:tcPr>
          <w:p w14:paraId="5F0DE97E" w14:textId="3A3E0345" w:rsidR="002F182E" w:rsidRPr="00DF6242" w:rsidRDefault="00314DD1" w:rsidP="0084322C">
            <w:pPr>
              <w:spacing w:line="276" w:lineRule="auto"/>
              <w:jc w:val="center"/>
              <w:rPr>
                <w:rFonts w:asciiTheme="minorHAnsi" w:eastAsia="Arial" w:hAnsiTheme="minorHAnsi" w:cstheme="minorHAnsi"/>
                <w:b/>
                <w:color w:val="000000"/>
                <w:sz w:val="22"/>
                <w:szCs w:val="22"/>
              </w:rPr>
            </w:pPr>
            <w:r w:rsidRPr="00DF6242">
              <w:rPr>
                <w:rFonts w:asciiTheme="minorHAnsi" w:eastAsia="Arial" w:hAnsiTheme="minorHAnsi" w:cstheme="minorHAnsi"/>
                <w:b/>
                <w:sz w:val="22"/>
                <w:szCs w:val="22"/>
              </w:rPr>
              <w:t>16</w:t>
            </w:r>
          </w:p>
        </w:tc>
      </w:tr>
    </w:tbl>
    <w:p w14:paraId="76017656" w14:textId="77777777" w:rsidR="00704BB6" w:rsidRPr="00AE6C41" w:rsidRDefault="005158E2" w:rsidP="0032777D">
      <w:pPr>
        <w:numPr>
          <w:ilvl w:val="0"/>
          <w:numId w:val="8"/>
        </w:numPr>
        <w:pBdr>
          <w:top w:val="nil"/>
          <w:left w:val="nil"/>
          <w:bottom w:val="nil"/>
          <w:right w:val="nil"/>
          <w:between w:val="nil"/>
        </w:pBdr>
        <w:spacing w:before="240" w:after="280" w:line="276" w:lineRule="auto"/>
        <w:rPr>
          <w:rFonts w:asciiTheme="minorHAnsi" w:eastAsia="Arial" w:hAnsiTheme="minorHAnsi" w:cstheme="minorHAnsi"/>
          <w:color w:val="000000"/>
        </w:rPr>
      </w:pPr>
      <w:r w:rsidRPr="00AE6C41">
        <w:rPr>
          <w:rFonts w:asciiTheme="minorHAnsi" w:eastAsia="Arial" w:hAnsiTheme="minorHAnsi" w:cstheme="minorHAnsi"/>
          <w:b/>
          <w:color w:val="000000"/>
        </w:rPr>
        <w:t xml:space="preserve">Livrables de la mission et modalités de validation </w:t>
      </w:r>
    </w:p>
    <w:p w14:paraId="3125A99E" w14:textId="3A459EF2" w:rsidR="00704BB6" w:rsidRPr="00AE6C41" w:rsidRDefault="005158E2" w:rsidP="0084322C">
      <w:pPr>
        <w:spacing w:line="276" w:lineRule="auto"/>
        <w:jc w:val="both"/>
        <w:rPr>
          <w:rFonts w:asciiTheme="minorHAnsi" w:eastAsia="Arial" w:hAnsiTheme="minorHAnsi" w:cstheme="minorHAnsi"/>
        </w:rPr>
      </w:pPr>
      <w:r w:rsidRPr="00AE6C41">
        <w:rPr>
          <w:rFonts w:asciiTheme="minorHAnsi" w:eastAsia="Arial" w:hAnsiTheme="minorHAnsi" w:cstheme="minorHAnsi"/>
          <w:color w:val="000000"/>
        </w:rPr>
        <w:t xml:space="preserve">Le </w:t>
      </w:r>
      <w:r w:rsidR="00706C91" w:rsidRPr="00AE6C41">
        <w:rPr>
          <w:rFonts w:asciiTheme="minorHAnsi" w:eastAsia="Arial" w:hAnsiTheme="minorHAnsi" w:cstheme="minorHAnsi"/>
          <w:color w:val="000000"/>
        </w:rPr>
        <w:t>prestataire</w:t>
      </w:r>
      <w:r w:rsidRPr="00AE6C41">
        <w:rPr>
          <w:rFonts w:asciiTheme="minorHAnsi" w:eastAsia="Arial" w:hAnsiTheme="minorHAnsi" w:cstheme="minorHAnsi"/>
        </w:rPr>
        <w:t xml:space="preserve"> est appelé à fournir les documents suivants au fur et à mesure de la conduite de la mission : </w:t>
      </w:r>
    </w:p>
    <w:tbl>
      <w:tblPr>
        <w:tblStyle w:val="1"/>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
        <w:gridCol w:w="5202"/>
        <w:gridCol w:w="1843"/>
        <w:gridCol w:w="1985"/>
      </w:tblGrid>
      <w:tr w:rsidR="007A3A37" w:rsidRPr="00AE6C41" w14:paraId="4FBCE3A1" w14:textId="77777777" w:rsidTr="00DF6242">
        <w:trPr>
          <w:trHeight w:val="20"/>
        </w:trPr>
        <w:tc>
          <w:tcPr>
            <w:tcW w:w="463" w:type="dxa"/>
            <w:shd w:val="clear" w:color="auto" w:fill="E7E6E6"/>
          </w:tcPr>
          <w:p w14:paraId="0CE8ED4A" w14:textId="77777777" w:rsidR="007A3A37" w:rsidRPr="00DF6242" w:rsidRDefault="007A3A37" w:rsidP="0084322C">
            <w:pPr>
              <w:spacing w:line="276" w:lineRule="auto"/>
              <w:jc w:val="both"/>
              <w:rPr>
                <w:rFonts w:asciiTheme="minorHAnsi" w:eastAsia="Arial" w:hAnsiTheme="minorHAnsi" w:cstheme="minorHAnsi"/>
                <w:b/>
                <w:color w:val="000000"/>
                <w:sz w:val="22"/>
                <w:szCs w:val="22"/>
              </w:rPr>
            </w:pPr>
            <w:r w:rsidRPr="00DF6242">
              <w:rPr>
                <w:rFonts w:asciiTheme="minorHAnsi" w:eastAsia="Arial" w:hAnsiTheme="minorHAnsi" w:cstheme="minorHAnsi"/>
                <w:b/>
                <w:color w:val="000000"/>
                <w:sz w:val="22"/>
                <w:szCs w:val="22"/>
              </w:rPr>
              <w:t>N°</w:t>
            </w:r>
          </w:p>
        </w:tc>
        <w:tc>
          <w:tcPr>
            <w:tcW w:w="5202" w:type="dxa"/>
            <w:shd w:val="clear" w:color="auto" w:fill="E7E6E6"/>
          </w:tcPr>
          <w:p w14:paraId="5EE3F005" w14:textId="77777777" w:rsidR="007A3A37" w:rsidRPr="00DF6242" w:rsidRDefault="007A3A37" w:rsidP="0084322C">
            <w:pPr>
              <w:spacing w:line="276" w:lineRule="auto"/>
              <w:jc w:val="both"/>
              <w:rPr>
                <w:rFonts w:asciiTheme="minorHAnsi" w:eastAsia="Arial" w:hAnsiTheme="minorHAnsi" w:cstheme="minorHAnsi"/>
                <w:b/>
                <w:color w:val="000000"/>
                <w:sz w:val="22"/>
                <w:szCs w:val="22"/>
              </w:rPr>
            </w:pPr>
            <w:r w:rsidRPr="00DF6242">
              <w:rPr>
                <w:rFonts w:asciiTheme="minorHAnsi" w:eastAsia="Arial" w:hAnsiTheme="minorHAnsi" w:cstheme="minorHAnsi"/>
                <w:b/>
                <w:color w:val="000000"/>
                <w:sz w:val="22"/>
                <w:szCs w:val="22"/>
              </w:rPr>
              <w:t xml:space="preserve">Livrables </w:t>
            </w:r>
          </w:p>
        </w:tc>
        <w:tc>
          <w:tcPr>
            <w:tcW w:w="1843" w:type="dxa"/>
            <w:shd w:val="clear" w:color="auto" w:fill="E7E6E6"/>
          </w:tcPr>
          <w:p w14:paraId="6994E9E7" w14:textId="52F3B460" w:rsidR="007A3A37" w:rsidRPr="00DF6242" w:rsidRDefault="007A3A37" w:rsidP="0084322C">
            <w:pPr>
              <w:spacing w:line="276" w:lineRule="auto"/>
              <w:jc w:val="center"/>
              <w:rPr>
                <w:rFonts w:asciiTheme="minorHAnsi" w:eastAsia="Arial" w:hAnsiTheme="minorHAnsi" w:cstheme="minorHAnsi"/>
                <w:b/>
                <w:color w:val="000000"/>
                <w:sz w:val="22"/>
                <w:szCs w:val="22"/>
              </w:rPr>
            </w:pPr>
            <w:r w:rsidRPr="00DF6242">
              <w:rPr>
                <w:rFonts w:asciiTheme="minorHAnsi" w:eastAsia="Arial" w:hAnsiTheme="minorHAnsi" w:cstheme="minorHAnsi"/>
                <w:b/>
                <w:color w:val="000000"/>
                <w:sz w:val="22"/>
                <w:szCs w:val="22"/>
              </w:rPr>
              <w:t>Nombre de pages</w:t>
            </w:r>
          </w:p>
        </w:tc>
        <w:tc>
          <w:tcPr>
            <w:tcW w:w="1985" w:type="dxa"/>
            <w:shd w:val="clear" w:color="auto" w:fill="E7E6E6"/>
          </w:tcPr>
          <w:p w14:paraId="697BDC3C" w14:textId="40070D45" w:rsidR="007A3A37" w:rsidRPr="00DF6242" w:rsidRDefault="007A3A37" w:rsidP="0084322C">
            <w:pPr>
              <w:spacing w:line="276" w:lineRule="auto"/>
              <w:jc w:val="center"/>
              <w:rPr>
                <w:rFonts w:asciiTheme="minorHAnsi" w:eastAsia="Arial" w:hAnsiTheme="minorHAnsi" w:cstheme="minorHAnsi"/>
                <w:b/>
                <w:color w:val="000000"/>
                <w:sz w:val="22"/>
                <w:szCs w:val="22"/>
              </w:rPr>
            </w:pPr>
            <w:r w:rsidRPr="00DF6242">
              <w:rPr>
                <w:rFonts w:asciiTheme="minorHAnsi" w:eastAsia="Arial" w:hAnsiTheme="minorHAnsi" w:cstheme="minorHAnsi"/>
                <w:b/>
                <w:color w:val="000000"/>
                <w:sz w:val="22"/>
                <w:szCs w:val="22"/>
              </w:rPr>
              <w:t>Echéance</w:t>
            </w:r>
          </w:p>
        </w:tc>
      </w:tr>
      <w:tr w:rsidR="007A3A37" w:rsidRPr="00AE6C41" w14:paraId="484DD655" w14:textId="77777777" w:rsidTr="00DF6242">
        <w:trPr>
          <w:trHeight w:val="20"/>
        </w:trPr>
        <w:tc>
          <w:tcPr>
            <w:tcW w:w="463" w:type="dxa"/>
            <w:vAlign w:val="center"/>
          </w:tcPr>
          <w:p w14:paraId="1C757EAB" w14:textId="77777777" w:rsidR="007A3A37" w:rsidRPr="00DF6242" w:rsidRDefault="007A3A37" w:rsidP="0084322C">
            <w:pPr>
              <w:spacing w:line="276" w:lineRule="auto"/>
              <w:rPr>
                <w:rFonts w:asciiTheme="minorHAnsi" w:eastAsia="Arial" w:hAnsiTheme="minorHAnsi" w:cstheme="minorHAnsi"/>
                <w:b/>
                <w:color w:val="000000"/>
                <w:sz w:val="22"/>
                <w:szCs w:val="22"/>
              </w:rPr>
            </w:pPr>
            <w:r w:rsidRPr="00DF6242">
              <w:rPr>
                <w:rFonts w:asciiTheme="minorHAnsi" w:eastAsia="Arial" w:hAnsiTheme="minorHAnsi" w:cstheme="minorHAnsi"/>
                <w:b/>
                <w:color w:val="000000"/>
                <w:sz w:val="22"/>
                <w:szCs w:val="22"/>
              </w:rPr>
              <w:t>1</w:t>
            </w:r>
          </w:p>
        </w:tc>
        <w:tc>
          <w:tcPr>
            <w:tcW w:w="5202" w:type="dxa"/>
            <w:vAlign w:val="center"/>
          </w:tcPr>
          <w:p w14:paraId="62891E2A" w14:textId="77777777" w:rsidR="007A3A37" w:rsidRPr="00DF6242" w:rsidRDefault="007A3A37" w:rsidP="0084322C">
            <w:pPr>
              <w:spacing w:line="276" w:lineRule="auto"/>
              <w:rPr>
                <w:rFonts w:asciiTheme="minorHAnsi" w:eastAsia="Arial" w:hAnsiTheme="minorHAnsi" w:cstheme="minorHAnsi"/>
                <w:color w:val="000000"/>
                <w:sz w:val="22"/>
                <w:szCs w:val="22"/>
              </w:rPr>
            </w:pPr>
            <w:r w:rsidRPr="00DF6242">
              <w:rPr>
                <w:rFonts w:asciiTheme="minorHAnsi" w:eastAsia="Arial" w:hAnsiTheme="minorHAnsi" w:cstheme="minorHAnsi"/>
                <w:color w:val="000000"/>
                <w:sz w:val="22"/>
                <w:szCs w:val="22"/>
              </w:rPr>
              <w:t xml:space="preserve">Note méthodologique et chronogramme de la mission </w:t>
            </w:r>
          </w:p>
        </w:tc>
        <w:tc>
          <w:tcPr>
            <w:tcW w:w="1843" w:type="dxa"/>
          </w:tcPr>
          <w:p w14:paraId="38887C08" w14:textId="616750CA" w:rsidR="007A3A37" w:rsidRPr="00DF6242" w:rsidRDefault="007A3A37" w:rsidP="0084322C">
            <w:pPr>
              <w:spacing w:line="276" w:lineRule="auto"/>
              <w:jc w:val="center"/>
              <w:rPr>
                <w:rFonts w:asciiTheme="minorHAnsi" w:eastAsia="Arial" w:hAnsiTheme="minorHAnsi" w:cstheme="minorHAnsi"/>
                <w:color w:val="000000"/>
                <w:sz w:val="22"/>
                <w:szCs w:val="22"/>
              </w:rPr>
            </w:pPr>
            <w:r w:rsidRPr="00DF6242">
              <w:rPr>
                <w:rFonts w:asciiTheme="minorHAnsi" w:eastAsia="Arial" w:hAnsiTheme="minorHAnsi" w:cstheme="minorHAnsi"/>
                <w:color w:val="000000"/>
                <w:sz w:val="22"/>
                <w:szCs w:val="22"/>
              </w:rPr>
              <w:t>4</w:t>
            </w:r>
          </w:p>
        </w:tc>
        <w:tc>
          <w:tcPr>
            <w:tcW w:w="1985" w:type="dxa"/>
            <w:vAlign w:val="center"/>
          </w:tcPr>
          <w:p w14:paraId="41572C5E" w14:textId="37C7B814" w:rsidR="007A3A37" w:rsidRPr="00DF6242" w:rsidRDefault="00DD461D" w:rsidP="00E512CE">
            <w:pPr>
              <w:spacing w:line="276" w:lineRule="auto"/>
              <w:jc w:val="cente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7 jours après le début de la mission</w:t>
            </w:r>
          </w:p>
        </w:tc>
      </w:tr>
      <w:tr w:rsidR="00DD461D" w:rsidRPr="00AE6C41" w14:paraId="3C71A19C" w14:textId="77777777" w:rsidTr="00DF6242">
        <w:trPr>
          <w:trHeight w:val="20"/>
        </w:trPr>
        <w:tc>
          <w:tcPr>
            <w:tcW w:w="463" w:type="dxa"/>
            <w:vAlign w:val="center"/>
          </w:tcPr>
          <w:p w14:paraId="6D245FF4" w14:textId="77777777" w:rsidR="00DD461D" w:rsidRPr="00DF6242" w:rsidRDefault="00DD461D" w:rsidP="0084322C">
            <w:pPr>
              <w:spacing w:line="276" w:lineRule="auto"/>
              <w:rPr>
                <w:rFonts w:asciiTheme="minorHAnsi" w:eastAsia="Arial" w:hAnsiTheme="minorHAnsi" w:cstheme="minorHAnsi"/>
                <w:b/>
                <w:color w:val="000000"/>
                <w:sz w:val="22"/>
                <w:szCs w:val="22"/>
              </w:rPr>
            </w:pPr>
            <w:r w:rsidRPr="00DF6242">
              <w:rPr>
                <w:rFonts w:asciiTheme="minorHAnsi" w:eastAsia="Arial" w:hAnsiTheme="minorHAnsi" w:cstheme="minorHAnsi"/>
                <w:b/>
                <w:color w:val="000000"/>
                <w:sz w:val="22"/>
                <w:szCs w:val="22"/>
              </w:rPr>
              <w:t>2</w:t>
            </w:r>
          </w:p>
        </w:tc>
        <w:tc>
          <w:tcPr>
            <w:tcW w:w="5202" w:type="dxa"/>
            <w:vAlign w:val="center"/>
          </w:tcPr>
          <w:p w14:paraId="2782151E" w14:textId="6242410F" w:rsidR="00DD461D" w:rsidRPr="00DF6242" w:rsidRDefault="00DD461D" w:rsidP="0032777D">
            <w:pPr>
              <w:spacing w:line="276" w:lineRule="auto"/>
              <w:rPr>
                <w:rFonts w:asciiTheme="minorHAnsi" w:eastAsia="Arial" w:hAnsiTheme="minorHAnsi" w:cstheme="minorHAnsi"/>
                <w:color w:val="000000"/>
                <w:sz w:val="22"/>
                <w:szCs w:val="22"/>
              </w:rPr>
            </w:pPr>
            <w:r w:rsidRPr="00DF6242">
              <w:rPr>
                <w:rFonts w:asciiTheme="minorHAnsi" w:eastAsia="Arial" w:hAnsiTheme="minorHAnsi" w:cstheme="minorHAnsi"/>
                <w:sz w:val="22"/>
                <w:szCs w:val="22"/>
              </w:rPr>
              <w:t xml:space="preserve">Supports des formations </w:t>
            </w:r>
          </w:p>
        </w:tc>
        <w:tc>
          <w:tcPr>
            <w:tcW w:w="1843" w:type="dxa"/>
          </w:tcPr>
          <w:p w14:paraId="2E039D1B" w14:textId="41773D52" w:rsidR="00DD461D" w:rsidRPr="00DF6242" w:rsidRDefault="00DD461D" w:rsidP="0084322C">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rPr>
            </w:pPr>
            <w:r w:rsidRPr="00DF6242">
              <w:rPr>
                <w:rFonts w:asciiTheme="minorHAnsi" w:eastAsia="Arial" w:hAnsiTheme="minorHAnsi" w:cstheme="minorHAnsi"/>
                <w:color w:val="000000"/>
                <w:sz w:val="22"/>
                <w:szCs w:val="22"/>
              </w:rPr>
              <w:t>TBD</w:t>
            </w:r>
          </w:p>
        </w:tc>
        <w:tc>
          <w:tcPr>
            <w:tcW w:w="1985" w:type="dxa"/>
            <w:vMerge w:val="restart"/>
            <w:vAlign w:val="center"/>
          </w:tcPr>
          <w:p w14:paraId="4470F4F1" w14:textId="2BA6F79B" w:rsidR="00DD461D" w:rsidRPr="00DF6242" w:rsidRDefault="00DD461D" w:rsidP="0084322C">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A discuter lors de la réunion de cadrage</w:t>
            </w:r>
          </w:p>
        </w:tc>
      </w:tr>
      <w:tr w:rsidR="00DD461D" w:rsidRPr="00AE6C41" w14:paraId="533F3AF7" w14:textId="77777777" w:rsidTr="00DF6242">
        <w:trPr>
          <w:trHeight w:val="20"/>
        </w:trPr>
        <w:tc>
          <w:tcPr>
            <w:tcW w:w="463" w:type="dxa"/>
            <w:vAlign w:val="center"/>
          </w:tcPr>
          <w:p w14:paraId="6E51B243" w14:textId="77777777" w:rsidR="00DD461D" w:rsidRPr="00DF6242" w:rsidRDefault="00DD461D" w:rsidP="0084322C">
            <w:pPr>
              <w:spacing w:line="276" w:lineRule="auto"/>
              <w:rPr>
                <w:rFonts w:asciiTheme="minorHAnsi" w:eastAsia="Arial" w:hAnsiTheme="minorHAnsi" w:cstheme="minorHAnsi"/>
                <w:b/>
                <w:color w:val="000000"/>
                <w:sz w:val="22"/>
                <w:szCs w:val="22"/>
              </w:rPr>
            </w:pPr>
            <w:r w:rsidRPr="00DF6242">
              <w:rPr>
                <w:rFonts w:asciiTheme="minorHAnsi" w:eastAsia="Arial" w:hAnsiTheme="minorHAnsi" w:cstheme="minorHAnsi"/>
                <w:b/>
                <w:color w:val="000000"/>
                <w:sz w:val="22"/>
                <w:szCs w:val="22"/>
              </w:rPr>
              <w:t>3</w:t>
            </w:r>
          </w:p>
        </w:tc>
        <w:tc>
          <w:tcPr>
            <w:tcW w:w="5202" w:type="dxa"/>
            <w:vAlign w:val="center"/>
          </w:tcPr>
          <w:p w14:paraId="4F30B750" w14:textId="29CA9947" w:rsidR="00DD461D" w:rsidRPr="00DF6242" w:rsidRDefault="00DD461D" w:rsidP="0084322C">
            <w:pPr>
              <w:spacing w:line="276" w:lineRule="auto"/>
              <w:rPr>
                <w:rFonts w:asciiTheme="minorHAnsi" w:eastAsia="Arial" w:hAnsiTheme="minorHAnsi" w:cstheme="minorHAnsi"/>
                <w:color w:val="000000"/>
                <w:sz w:val="22"/>
                <w:szCs w:val="22"/>
              </w:rPr>
            </w:pPr>
            <w:r w:rsidRPr="00DF6242">
              <w:rPr>
                <w:rFonts w:asciiTheme="minorHAnsi" w:eastAsia="Arial" w:hAnsiTheme="minorHAnsi" w:cstheme="minorHAnsi"/>
                <w:sz w:val="22"/>
                <w:szCs w:val="22"/>
              </w:rPr>
              <w:t>Guides méthodologiques</w:t>
            </w:r>
          </w:p>
        </w:tc>
        <w:tc>
          <w:tcPr>
            <w:tcW w:w="1843" w:type="dxa"/>
          </w:tcPr>
          <w:p w14:paraId="5EF25FE6" w14:textId="5F0D4995" w:rsidR="00DD461D" w:rsidRPr="00DF6242" w:rsidRDefault="00DD461D" w:rsidP="0084322C">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rPr>
            </w:pPr>
            <w:r w:rsidRPr="00DF6242">
              <w:rPr>
                <w:rFonts w:asciiTheme="minorHAnsi" w:eastAsia="Arial" w:hAnsiTheme="minorHAnsi" w:cstheme="minorHAnsi"/>
                <w:color w:val="000000"/>
                <w:sz w:val="22"/>
                <w:szCs w:val="22"/>
              </w:rPr>
              <w:t>10 par guide</w:t>
            </w:r>
          </w:p>
        </w:tc>
        <w:tc>
          <w:tcPr>
            <w:tcW w:w="1985" w:type="dxa"/>
            <w:vMerge/>
            <w:vAlign w:val="center"/>
          </w:tcPr>
          <w:p w14:paraId="1AF56563" w14:textId="37A5ED06" w:rsidR="00DD461D" w:rsidRPr="00DF6242" w:rsidRDefault="00DD461D" w:rsidP="0084322C">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rPr>
            </w:pPr>
          </w:p>
        </w:tc>
      </w:tr>
      <w:tr w:rsidR="00DD461D" w:rsidRPr="00AE6C41" w14:paraId="1D010858" w14:textId="77777777" w:rsidTr="00DF6242">
        <w:trPr>
          <w:trHeight w:val="20"/>
        </w:trPr>
        <w:tc>
          <w:tcPr>
            <w:tcW w:w="463" w:type="dxa"/>
            <w:vAlign w:val="center"/>
          </w:tcPr>
          <w:p w14:paraId="5A516D0D" w14:textId="114F41E7" w:rsidR="00DD461D" w:rsidRPr="00DF6242" w:rsidRDefault="00DD461D" w:rsidP="0084322C">
            <w:pPr>
              <w:spacing w:line="276" w:lineRule="auto"/>
              <w:rPr>
                <w:rFonts w:asciiTheme="minorHAnsi" w:eastAsia="Arial" w:hAnsiTheme="minorHAnsi" w:cstheme="minorHAnsi"/>
                <w:b/>
                <w:color w:val="000000"/>
                <w:sz w:val="22"/>
                <w:szCs w:val="22"/>
              </w:rPr>
            </w:pPr>
            <w:r w:rsidRPr="00DF6242">
              <w:rPr>
                <w:rFonts w:asciiTheme="minorHAnsi" w:eastAsia="Arial" w:hAnsiTheme="minorHAnsi" w:cstheme="minorHAnsi"/>
                <w:b/>
                <w:color w:val="000000"/>
                <w:sz w:val="22"/>
                <w:szCs w:val="22"/>
              </w:rPr>
              <w:t>4</w:t>
            </w:r>
          </w:p>
        </w:tc>
        <w:tc>
          <w:tcPr>
            <w:tcW w:w="5202" w:type="dxa"/>
            <w:vAlign w:val="center"/>
          </w:tcPr>
          <w:p w14:paraId="00D15F1F" w14:textId="77777777" w:rsidR="00DD461D" w:rsidRPr="00DF6242" w:rsidRDefault="00DD461D" w:rsidP="0084322C">
            <w:pPr>
              <w:spacing w:line="276" w:lineRule="auto"/>
              <w:rPr>
                <w:rFonts w:asciiTheme="minorHAnsi" w:eastAsia="Arial" w:hAnsiTheme="minorHAnsi" w:cstheme="minorHAnsi"/>
                <w:color w:val="000000"/>
                <w:sz w:val="22"/>
                <w:szCs w:val="22"/>
              </w:rPr>
            </w:pPr>
            <w:r w:rsidRPr="00DF6242">
              <w:rPr>
                <w:rFonts w:asciiTheme="minorHAnsi" w:eastAsia="Arial" w:hAnsiTheme="minorHAnsi" w:cstheme="minorHAnsi"/>
                <w:color w:val="000000"/>
                <w:sz w:val="22"/>
                <w:szCs w:val="22"/>
              </w:rPr>
              <w:t xml:space="preserve">Rapport de fin de mission  </w:t>
            </w:r>
          </w:p>
        </w:tc>
        <w:tc>
          <w:tcPr>
            <w:tcW w:w="1843" w:type="dxa"/>
          </w:tcPr>
          <w:p w14:paraId="63B59F54" w14:textId="7FE0EE7C" w:rsidR="00DD461D" w:rsidRPr="00DF6242" w:rsidRDefault="00DD461D" w:rsidP="0084322C">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rPr>
            </w:pPr>
            <w:r w:rsidRPr="00DF6242">
              <w:rPr>
                <w:rFonts w:asciiTheme="minorHAnsi" w:eastAsia="Arial" w:hAnsiTheme="minorHAnsi" w:cstheme="minorHAnsi"/>
                <w:color w:val="000000"/>
                <w:sz w:val="22"/>
                <w:szCs w:val="22"/>
              </w:rPr>
              <w:t>8</w:t>
            </w:r>
          </w:p>
        </w:tc>
        <w:tc>
          <w:tcPr>
            <w:tcW w:w="1985" w:type="dxa"/>
            <w:vMerge/>
            <w:vAlign w:val="center"/>
          </w:tcPr>
          <w:p w14:paraId="7B3AE21A" w14:textId="56CFE311" w:rsidR="00DD461D" w:rsidRPr="00DF6242" w:rsidRDefault="00DD461D" w:rsidP="0084322C">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rPr>
            </w:pPr>
          </w:p>
        </w:tc>
      </w:tr>
    </w:tbl>
    <w:p w14:paraId="4CDA5B7B" w14:textId="60AE2087" w:rsidR="00704BB6" w:rsidRPr="00AE6C41" w:rsidRDefault="005158E2" w:rsidP="0084322C">
      <w:pPr>
        <w:spacing w:before="280" w:line="276" w:lineRule="auto"/>
        <w:jc w:val="both"/>
        <w:rPr>
          <w:rFonts w:asciiTheme="minorHAnsi" w:eastAsia="Arial" w:hAnsiTheme="minorHAnsi" w:cstheme="minorHAnsi"/>
        </w:rPr>
      </w:pPr>
      <w:r w:rsidRPr="00AE6C41">
        <w:rPr>
          <w:rFonts w:asciiTheme="minorHAnsi" w:eastAsia="Arial" w:hAnsiTheme="minorHAnsi" w:cstheme="minorHAnsi"/>
          <w:color w:val="000000"/>
        </w:rPr>
        <w:t xml:space="preserve">Les livrables de la mission seront à discuter et à valider en collaboration avec l’équipe </w:t>
      </w:r>
      <w:r w:rsidRPr="00AE6C41">
        <w:rPr>
          <w:rFonts w:asciiTheme="minorHAnsi" w:eastAsia="Arial" w:hAnsiTheme="minorHAnsi" w:cstheme="minorHAnsi"/>
        </w:rPr>
        <w:t xml:space="preserve">du projet </w:t>
      </w:r>
      <w:proofErr w:type="spellStart"/>
      <w:r w:rsidRPr="00AE6C41">
        <w:rPr>
          <w:rFonts w:asciiTheme="minorHAnsi" w:eastAsia="Arial" w:hAnsiTheme="minorHAnsi" w:cstheme="minorHAnsi"/>
          <w:color w:val="000000"/>
        </w:rPr>
        <w:t>Qawafel</w:t>
      </w:r>
      <w:proofErr w:type="spellEnd"/>
      <w:r w:rsidRPr="00AE6C41">
        <w:rPr>
          <w:rFonts w:asciiTheme="minorHAnsi" w:eastAsia="Arial" w:hAnsiTheme="minorHAnsi" w:cstheme="minorHAnsi"/>
          <w:color w:val="000000"/>
        </w:rPr>
        <w:t>. Chaque partie fera l’objet d’une validation par l’équipe du projet</w:t>
      </w:r>
      <w:r w:rsidRPr="00AE6C41">
        <w:rPr>
          <w:rFonts w:asciiTheme="minorHAnsi" w:eastAsia="Arial" w:hAnsiTheme="minorHAnsi" w:cstheme="minorHAnsi"/>
        </w:rPr>
        <w:t xml:space="preserve">. La version finale sera validée par le chef de projet M. Mazen Al Kassem. </w:t>
      </w:r>
      <w:r w:rsidR="00923565" w:rsidRPr="00AE6C41">
        <w:rPr>
          <w:rFonts w:asciiTheme="minorHAnsi" w:eastAsia="Arial" w:hAnsiTheme="minorHAnsi" w:cstheme="minorHAnsi"/>
        </w:rPr>
        <w:t>Le prestataire</w:t>
      </w:r>
      <w:r w:rsidRPr="00AE6C41">
        <w:rPr>
          <w:rFonts w:asciiTheme="minorHAnsi" w:eastAsia="Arial" w:hAnsiTheme="minorHAnsi" w:cstheme="minorHAnsi"/>
        </w:rPr>
        <w:t xml:space="preserve"> reportera ses travaux à Mme Amel </w:t>
      </w:r>
      <w:proofErr w:type="spellStart"/>
      <w:r w:rsidRPr="00AE6C41">
        <w:rPr>
          <w:rFonts w:asciiTheme="minorHAnsi" w:eastAsia="Arial" w:hAnsiTheme="minorHAnsi" w:cstheme="minorHAnsi"/>
        </w:rPr>
        <w:t>Benredjem</w:t>
      </w:r>
      <w:proofErr w:type="spellEnd"/>
      <w:r w:rsidRPr="00AE6C41">
        <w:rPr>
          <w:rFonts w:asciiTheme="minorHAnsi" w:eastAsia="Arial" w:hAnsiTheme="minorHAnsi" w:cstheme="minorHAnsi"/>
        </w:rPr>
        <w:t xml:space="preserve"> et Mme Lisa Lainé, respectivement chargées de la Facilité d’assistance technique et de suivi-évaluation au sein du projet </w:t>
      </w:r>
      <w:proofErr w:type="spellStart"/>
      <w:r w:rsidRPr="00AE6C41">
        <w:rPr>
          <w:rFonts w:asciiTheme="minorHAnsi" w:eastAsia="Arial" w:hAnsiTheme="minorHAnsi" w:cstheme="minorHAnsi"/>
        </w:rPr>
        <w:t>Qawafel</w:t>
      </w:r>
      <w:proofErr w:type="spellEnd"/>
      <w:r w:rsidRPr="00AE6C41">
        <w:rPr>
          <w:rFonts w:asciiTheme="minorHAnsi" w:eastAsia="Arial" w:hAnsiTheme="minorHAnsi" w:cstheme="minorHAnsi"/>
        </w:rPr>
        <w:t xml:space="preserve">. </w:t>
      </w:r>
    </w:p>
    <w:p w14:paraId="6FF45E6A" w14:textId="77777777" w:rsidR="00704BB6" w:rsidRPr="00AE6C41" w:rsidRDefault="005158E2" w:rsidP="0084322C">
      <w:pPr>
        <w:numPr>
          <w:ilvl w:val="0"/>
          <w:numId w:val="8"/>
        </w:numPr>
        <w:pBdr>
          <w:top w:val="nil"/>
          <w:left w:val="nil"/>
          <w:bottom w:val="nil"/>
          <w:right w:val="nil"/>
          <w:between w:val="nil"/>
        </w:pBdr>
        <w:spacing w:before="280" w:after="280" w:line="276" w:lineRule="auto"/>
        <w:jc w:val="both"/>
        <w:rPr>
          <w:rFonts w:asciiTheme="minorHAnsi" w:eastAsia="Arial" w:hAnsiTheme="minorHAnsi" w:cstheme="minorHAnsi"/>
          <w:color w:val="000000"/>
        </w:rPr>
      </w:pPr>
      <w:r w:rsidRPr="00AE6C41">
        <w:rPr>
          <w:rFonts w:asciiTheme="minorHAnsi" w:eastAsia="Arial" w:hAnsiTheme="minorHAnsi" w:cstheme="minorHAnsi"/>
          <w:b/>
          <w:color w:val="000000"/>
        </w:rPr>
        <w:t>Calendrier prévisionnel</w:t>
      </w:r>
    </w:p>
    <w:p w14:paraId="0CD6F575" w14:textId="7FB61451" w:rsidR="00704BB6" w:rsidRPr="00AE6C41" w:rsidRDefault="005158E2" w:rsidP="0084322C">
      <w:pPr>
        <w:spacing w:before="280" w:after="280" w:line="276" w:lineRule="auto"/>
        <w:jc w:val="both"/>
        <w:rPr>
          <w:rFonts w:asciiTheme="minorHAnsi" w:eastAsia="Arial" w:hAnsiTheme="minorHAnsi" w:cstheme="minorHAnsi"/>
        </w:rPr>
      </w:pPr>
      <w:r w:rsidRPr="00AE6C41">
        <w:rPr>
          <w:rFonts w:asciiTheme="minorHAnsi" w:eastAsia="Arial" w:hAnsiTheme="minorHAnsi" w:cstheme="minorHAnsi"/>
        </w:rPr>
        <w:t xml:space="preserve">La mission se déroulera du </w:t>
      </w:r>
      <w:r w:rsidR="00E512CE">
        <w:rPr>
          <w:rFonts w:asciiTheme="minorHAnsi" w:eastAsia="Arial" w:hAnsiTheme="minorHAnsi" w:cstheme="minorHAnsi"/>
        </w:rPr>
        <w:t>24</w:t>
      </w:r>
      <w:r w:rsidR="007B0E4A">
        <w:rPr>
          <w:rFonts w:asciiTheme="minorHAnsi" w:eastAsia="Arial" w:hAnsiTheme="minorHAnsi" w:cstheme="minorHAnsi"/>
        </w:rPr>
        <w:t xml:space="preserve"> mars au 11</w:t>
      </w:r>
      <w:r w:rsidR="00923565" w:rsidRPr="00AE6C41">
        <w:rPr>
          <w:rFonts w:asciiTheme="minorHAnsi" w:eastAsia="Arial" w:hAnsiTheme="minorHAnsi" w:cstheme="minorHAnsi"/>
        </w:rPr>
        <w:t xml:space="preserve"> </w:t>
      </w:r>
      <w:r w:rsidR="00712575">
        <w:rPr>
          <w:rFonts w:asciiTheme="minorHAnsi" w:eastAsia="Arial" w:hAnsiTheme="minorHAnsi" w:cstheme="minorHAnsi"/>
        </w:rPr>
        <w:t xml:space="preserve">mai </w:t>
      </w:r>
      <w:r w:rsidR="00923565" w:rsidRPr="00AE6C41">
        <w:rPr>
          <w:rFonts w:asciiTheme="minorHAnsi" w:eastAsia="Arial" w:hAnsiTheme="minorHAnsi" w:cstheme="minorHAnsi"/>
        </w:rPr>
        <w:t>2025</w:t>
      </w:r>
      <w:r w:rsidRPr="00AE6C41">
        <w:rPr>
          <w:rFonts w:asciiTheme="minorHAnsi" w:eastAsia="Arial" w:hAnsiTheme="minorHAnsi" w:cstheme="minorHAnsi"/>
        </w:rPr>
        <w:t xml:space="preserve">. La répartition détaillée des délais de réalisation des activités de la mission sera discutée avec lors des réunions de cadrage. </w:t>
      </w:r>
    </w:p>
    <w:p w14:paraId="2D93412D" w14:textId="77777777" w:rsidR="00704BB6" w:rsidRPr="00AE6C41" w:rsidRDefault="005158E2" w:rsidP="0084322C">
      <w:pPr>
        <w:numPr>
          <w:ilvl w:val="0"/>
          <w:numId w:val="8"/>
        </w:numPr>
        <w:pBdr>
          <w:top w:val="nil"/>
          <w:left w:val="nil"/>
          <w:bottom w:val="nil"/>
          <w:right w:val="nil"/>
          <w:between w:val="nil"/>
        </w:pBdr>
        <w:spacing w:before="280" w:after="280" w:line="276" w:lineRule="auto"/>
        <w:jc w:val="both"/>
        <w:rPr>
          <w:rFonts w:asciiTheme="minorHAnsi" w:eastAsia="Arial" w:hAnsiTheme="minorHAnsi" w:cstheme="minorHAnsi"/>
          <w:color w:val="000000"/>
        </w:rPr>
      </w:pPr>
      <w:r w:rsidRPr="00AE6C41">
        <w:rPr>
          <w:rFonts w:asciiTheme="minorHAnsi" w:eastAsia="Arial" w:hAnsiTheme="minorHAnsi" w:cstheme="minorHAnsi"/>
          <w:b/>
          <w:color w:val="000000"/>
        </w:rPr>
        <w:t>Profils recherchés</w:t>
      </w:r>
    </w:p>
    <w:p w14:paraId="0538339E" w14:textId="01F0D729" w:rsidR="00704BB6" w:rsidRPr="00AE6C41" w:rsidRDefault="00923565" w:rsidP="0084322C">
      <w:pPr>
        <w:spacing w:after="240" w:line="276" w:lineRule="auto"/>
        <w:jc w:val="both"/>
        <w:rPr>
          <w:rFonts w:asciiTheme="minorHAnsi" w:eastAsia="Arial" w:hAnsiTheme="minorHAnsi" w:cstheme="minorHAnsi"/>
        </w:rPr>
      </w:pPr>
      <w:r w:rsidRPr="00AE6C41">
        <w:rPr>
          <w:rFonts w:asciiTheme="minorHAnsi" w:eastAsia="Arial" w:hAnsiTheme="minorHAnsi" w:cstheme="minorHAnsi"/>
        </w:rPr>
        <w:t xml:space="preserve">Le prestataire </w:t>
      </w:r>
      <w:r w:rsidR="005158E2" w:rsidRPr="00AE6C41">
        <w:rPr>
          <w:rFonts w:asciiTheme="minorHAnsi" w:eastAsia="Arial" w:hAnsiTheme="minorHAnsi" w:cstheme="minorHAnsi"/>
        </w:rPr>
        <w:t>devra disposer des requis suivants :</w:t>
      </w:r>
    </w:p>
    <w:p w14:paraId="5820E6D3" w14:textId="77777777" w:rsidR="00704BB6" w:rsidRPr="00AE6C41" w:rsidRDefault="005158E2" w:rsidP="0084322C">
      <w:pPr>
        <w:numPr>
          <w:ilvl w:val="0"/>
          <w:numId w:val="4"/>
        </w:numPr>
        <w:pBdr>
          <w:top w:val="nil"/>
          <w:left w:val="nil"/>
          <w:bottom w:val="nil"/>
          <w:right w:val="nil"/>
          <w:between w:val="nil"/>
        </w:pBdr>
        <w:spacing w:after="0" w:line="276" w:lineRule="auto"/>
        <w:jc w:val="both"/>
        <w:rPr>
          <w:rFonts w:asciiTheme="minorHAnsi" w:eastAsia="Arial" w:hAnsiTheme="minorHAnsi" w:cstheme="minorHAnsi"/>
          <w:color w:val="000000"/>
        </w:rPr>
      </w:pPr>
      <w:r w:rsidRPr="00AE6C41">
        <w:rPr>
          <w:rFonts w:asciiTheme="minorHAnsi" w:eastAsia="Arial" w:hAnsiTheme="minorHAnsi" w:cstheme="minorHAnsi"/>
          <w:color w:val="000000"/>
        </w:rPr>
        <w:lastRenderedPageBreak/>
        <w:t>Avoir un niveau bac+</w:t>
      </w:r>
      <w:r w:rsidRPr="00AE6C41">
        <w:rPr>
          <w:rFonts w:asciiTheme="minorHAnsi" w:eastAsia="Arial" w:hAnsiTheme="minorHAnsi" w:cstheme="minorHAnsi"/>
        </w:rPr>
        <w:t>3</w:t>
      </w:r>
      <w:r w:rsidRPr="00AE6C41">
        <w:rPr>
          <w:rFonts w:asciiTheme="minorHAnsi" w:eastAsia="Arial" w:hAnsiTheme="minorHAnsi" w:cstheme="minorHAnsi"/>
          <w:color w:val="000000"/>
        </w:rPr>
        <w:t xml:space="preserve"> ou supérieur en sciences économiques ou autres disciplines</w:t>
      </w:r>
      <w:r w:rsidRPr="00AE6C41">
        <w:rPr>
          <w:rFonts w:asciiTheme="minorHAnsi" w:eastAsia="Arial" w:hAnsiTheme="minorHAnsi" w:cstheme="minorHAnsi"/>
          <w:color w:val="FF0000"/>
        </w:rPr>
        <w:t xml:space="preserve"> </w:t>
      </w:r>
      <w:r w:rsidRPr="00AE6C41">
        <w:rPr>
          <w:rFonts w:asciiTheme="minorHAnsi" w:eastAsia="Arial" w:hAnsiTheme="minorHAnsi" w:cstheme="minorHAnsi"/>
          <w:color w:val="000000"/>
        </w:rPr>
        <w:t xml:space="preserve">connexes ; </w:t>
      </w:r>
    </w:p>
    <w:p w14:paraId="01440FDD" w14:textId="77777777" w:rsidR="00704BB6" w:rsidRPr="00AE6C41" w:rsidRDefault="00704BB6" w:rsidP="0084322C">
      <w:pPr>
        <w:pBdr>
          <w:top w:val="nil"/>
          <w:left w:val="nil"/>
          <w:bottom w:val="nil"/>
          <w:right w:val="nil"/>
          <w:between w:val="nil"/>
        </w:pBdr>
        <w:spacing w:after="0" w:line="276" w:lineRule="auto"/>
        <w:ind w:left="720"/>
        <w:jc w:val="both"/>
        <w:rPr>
          <w:rFonts w:asciiTheme="minorHAnsi" w:eastAsia="Arial" w:hAnsiTheme="minorHAnsi" w:cstheme="minorHAnsi"/>
          <w:color w:val="000000"/>
        </w:rPr>
      </w:pPr>
    </w:p>
    <w:p w14:paraId="2B213148" w14:textId="3898E8B8" w:rsidR="00704BB6" w:rsidRPr="00AE6C41" w:rsidRDefault="005158E2" w:rsidP="0084322C">
      <w:pPr>
        <w:numPr>
          <w:ilvl w:val="0"/>
          <w:numId w:val="3"/>
        </w:numPr>
        <w:pBdr>
          <w:top w:val="nil"/>
          <w:left w:val="nil"/>
          <w:bottom w:val="nil"/>
          <w:right w:val="nil"/>
          <w:between w:val="nil"/>
        </w:pBdr>
        <w:spacing w:after="0" w:line="276" w:lineRule="auto"/>
        <w:jc w:val="both"/>
        <w:rPr>
          <w:rFonts w:asciiTheme="minorHAnsi" w:eastAsia="Arial" w:hAnsiTheme="minorHAnsi" w:cstheme="minorHAnsi"/>
          <w:color w:val="000000"/>
        </w:rPr>
      </w:pPr>
      <w:r w:rsidRPr="00AE6C41">
        <w:rPr>
          <w:rFonts w:asciiTheme="minorHAnsi" w:eastAsia="Arial" w:hAnsiTheme="minorHAnsi" w:cstheme="minorHAnsi"/>
          <w:color w:val="000000"/>
        </w:rPr>
        <w:t xml:space="preserve">Avoir une expérience professionnelle </w:t>
      </w:r>
      <w:r w:rsidRPr="00AE6C41">
        <w:rPr>
          <w:rFonts w:asciiTheme="minorHAnsi" w:eastAsia="Arial" w:hAnsiTheme="minorHAnsi" w:cstheme="minorHAnsi"/>
        </w:rPr>
        <w:t>significative</w:t>
      </w:r>
      <w:r w:rsidRPr="00AE6C41">
        <w:rPr>
          <w:rFonts w:asciiTheme="minorHAnsi" w:eastAsia="Arial" w:hAnsiTheme="minorHAnsi" w:cstheme="minorHAnsi"/>
          <w:color w:val="000000"/>
        </w:rPr>
        <w:t xml:space="preserve"> dans l’internationalisation des entreprises,</w:t>
      </w:r>
      <w:r w:rsidRPr="00AE6C41">
        <w:rPr>
          <w:rFonts w:asciiTheme="minorHAnsi" w:eastAsia="Arial" w:hAnsiTheme="minorHAnsi" w:cstheme="minorHAnsi"/>
        </w:rPr>
        <w:t xml:space="preserve"> </w:t>
      </w:r>
      <w:r w:rsidR="00923565" w:rsidRPr="00AE6C41">
        <w:rPr>
          <w:rFonts w:asciiTheme="minorHAnsi" w:eastAsia="Arial" w:hAnsiTheme="minorHAnsi" w:cstheme="minorHAnsi"/>
        </w:rPr>
        <w:t xml:space="preserve">la participation à des salons internationaux, </w:t>
      </w:r>
      <w:r w:rsidRPr="00AE6C41">
        <w:rPr>
          <w:rFonts w:asciiTheme="minorHAnsi" w:eastAsia="Arial" w:hAnsiTheme="minorHAnsi" w:cstheme="minorHAnsi"/>
        </w:rPr>
        <w:t>l’organisation de B2B entre des entreprises étrangères</w:t>
      </w:r>
      <w:r w:rsidRPr="00AE6C41">
        <w:rPr>
          <w:rFonts w:asciiTheme="minorHAnsi" w:eastAsia="Arial" w:hAnsiTheme="minorHAnsi" w:cstheme="minorHAnsi"/>
          <w:color w:val="000000"/>
        </w:rPr>
        <w:t xml:space="preserve"> ; </w:t>
      </w:r>
    </w:p>
    <w:p w14:paraId="336C6024" w14:textId="77777777" w:rsidR="00704BB6" w:rsidRPr="00AE6C41" w:rsidRDefault="00704BB6" w:rsidP="0084322C">
      <w:pPr>
        <w:pBdr>
          <w:top w:val="nil"/>
          <w:left w:val="nil"/>
          <w:bottom w:val="nil"/>
          <w:right w:val="nil"/>
          <w:between w:val="nil"/>
        </w:pBdr>
        <w:spacing w:after="0" w:line="276" w:lineRule="auto"/>
        <w:ind w:left="720"/>
        <w:rPr>
          <w:rFonts w:asciiTheme="minorHAnsi" w:eastAsia="Arial" w:hAnsiTheme="minorHAnsi" w:cstheme="minorHAnsi"/>
          <w:color w:val="000000"/>
        </w:rPr>
      </w:pPr>
    </w:p>
    <w:p w14:paraId="5FB100E8" w14:textId="77777777" w:rsidR="00704BB6" w:rsidRPr="00AE6C41" w:rsidRDefault="005158E2" w:rsidP="0084322C">
      <w:pPr>
        <w:numPr>
          <w:ilvl w:val="0"/>
          <w:numId w:val="3"/>
        </w:numPr>
        <w:pBdr>
          <w:top w:val="nil"/>
          <w:left w:val="nil"/>
          <w:bottom w:val="nil"/>
          <w:right w:val="nil"/>
          <w:between w:val="nil"/>
        </w:pBdr>
        <w:spacing w:after="0" w:line="276" w:lineRule="auto"/>
        <w:jc w:val="both"/>
        <w:rPr>
          <w:rFonts w:asciiTheme="minorHAnsi" w:eastAsia="Arial" w:hAnsiTheme="minorHAnsi" w:cstheme="minorHAnsi"/>
          <w:color w:val="000000"/>
        </w:rPr>
      </w:pPr>
      <w:r w:rsidRPr="00AE6C41">
        <w:rPr>
          <w:rFonts w:asciiTheme="minorHAnsi" w:eastAsia="Arial" w:hAnsiTheme="minorHAnsi" w:cstheme="minorHAnsi"/>
          <w:color w:val="000000"/>
        </w:rPr>
        <w:t xml:space="preserve">Avoir une expérience professionnelle spécifique ; au moins </w:t>
      </w:r>
      <w:r w:rsidRPr="00AE6C41">
        <w:rPr>
          <w:rFonts w:asciiTheme="minorHAnsi" w:eastAsia="Arial" w:hAnsiTheme="minorHAnsi" w:cstheme="minorHAnsi"/>
        </w:rPr>
        <w:t xml:space="preserve">10 </w:t>
      </w:r>
      <w:r w:rsidRPr="00AE6C41">
        <w:rPr>
          <w:rFonts w:asciiTheme="minorHAnsi" w:eastAsia="Arial" w:hAnsiTheme="minorHAnsi" w:cstheme="minorHAnsi"/>
          <w:color w:val="000000"/>
        </w:rPr>
        <w:t xml:space="preserve"> ans d’expérience dans les pays du continent africain dans le domaine de l’export ; au moins </w:t>
      </w:r>
      <w:r w:rsidRPr="00AE6C41">
        <w:rPr>
          <w:rFonts w:asciiTheme="minorHAnsi" w:eastAsia="Arial" w:hAnsiTheme="minorHAnsi" w:cstheme="minorHAnsi"/>
        </w:rPr>
        <w:t>5</w:t>
      </w:r>
      <w:r w:rsidRPr="00AE6C41">
        <w:rPr>
          <w:rFonts w:asciiTheme="minorHAnsi" w:eastAsia="Arial" w:hAnsiTheme="minorHAnsi" w:cstheme="minorHAnsi"/>
          <w:color w:val="000000"/>
        </w:rPr>
        <w:t xml:space="preserve"> ans d’expérience dans la formation dans le domaine de l’export ; </w:t>
      </w:r>
      <w:r w:rsidRPr="00AE6C41">
        <w:rPr>
          <w:rFonts w:asciiTheme="minorHAnsi" w:eastAsia="Arial" w:hAnsiTheme="minorHAnsi" w:cstheme="minorHAnsi"/>
          <w:color w:val="000000"/>
        </w:rPr>
        <w:tab/>
      </w:r>
      <w:r w:rsidRPr="00AE6C41">
        <w:rPr>
          <w:rFonts w:asciiTheme="minorHAnsi" w:eastAsia="Arial" w:hAnsiTheme="minorHAnsi" w:cstheme="minorHAnsi"/>
          <w:color w:val="000000"/>
        </w:rPr>
        <w:br/>
      </w:r>
    </w:p>
    <w:p w14:paraId="247CB2D7" w14:textId="77777777" w:rsidR="00704BB6" w:rsidRPr="00AE6C41" w:rsidRDefault="005158E2" w:rsidP="0084322C">
      <w:pPr>
        <w:numPr>
          <w:ilvl w:val="0"/>
          <w:numId w:val="3"/>
        </w:numPr>
        <w:pBdr>
          <w:top w:val="nil"/>
          <w:left w:val="nil"/>
          <w:bottom w:val="nil"/>
          <w:right w:val="nil"/>
          <w:between w:val="nil"/>
        </w:pBdr>
        <w:spacing w:after="0" w:line="276" w:lineRule="auto"/>
        <w:jc w:val="both"/>
        <w:rPr>
          <w:rFonts w:asciiTheme="minorHAnsi" w:eastAsia="Arial" w:hAnsiTheme="minorHAnsi" w:cstheme="minorHAnsi"/>
          <w:color w:val="000000"/>
        </w:rPr>
      </w:pPr>
      <w:r w:rsidRPr="00AE6C41">
        <w:rPr>
          <w:rFonts w:asciiTheme="minorHAnsi" w:eastAsia="Arial" w:hAnsiTheme="minorHAnsi" w:cstheme="minorHAnsi"/>
          <w:color w:val="000000"/>
        </w:rPr>
        <w:t>Avoir, préférablement, une expérience sectorielle dans l’un ou plusieurs secteurs d’activité suivants : l’agroalimentaire, le BTP, la santé et le pharmaceutique, le numérique et l’enseignement supérieur</w:t>
      </w:r>
      <w:r w:rsidRPr="00AE6C41">
        <w:rPr>
          <w:rFonts w:asciiTheme="minorHAnsi" w:eastAsia="Arial" w:hAnsiTheme="minorHAnsi" w:cstheme="minorHAnsi"/>
        </w:rPr>
        <w:t xml:space="preserve"> ; </w:t>
      </w:r>
      <w:r w:rsidRPr="00AE6C41">
        <w:rPr>
          <w:rFonts w:asciiTheme="minorHAnsi" w:eastAsia="Arial" w:hAnsiTheme="minorHAnsi" w:cstheme="minorHAnsi"/>
          <w:color w:val="000000"/>
        </w:rPr>
        <w:tab/>
      </w:r>
    </w:p>
    <w:p w14:paraId="5EE5A923" w14:textId="77777777" w:rsidR="00704BB6" w:rsidRPr="00AE6C41" w:rsidRDefault="00704BB6" w:rsidP="0084322C">
      <w:pPr>
        <w:pBdr>
          <w:top w:val="nil"/>
          <w:left w:val="nil"/>
          <w:bottom w:val="nil"/>
          <w:right w:val="nil"/>
          <w:between w:val="nil"/>
        </w:pBdr>
        <w:spacing w:after="0" w:line="276" w:lineRule="auto"/>
        <w:ind w:left="720"/>
        <w:rPr>
          <w:rFonts w:asciiTheme="minorHAnsi" w:eastAsia="Arial" w:hAnsiTheme="minorHAnsi" w:cstheme="minorHAnsi"/>
          <w:color w:val="000000"/>
        </w:rPr>
      </w:pPr>
    </w:p>
    <w:p w14:paraId="2B96850C" w14:textId="77777777" w:rsidR="00704BB6" w:rsidRPr="00AE6C41" w:rsidRDefault="005158E2" w:rsidP="0084322C">
      <w:pPr>
        <w:numPr>
          <w:ilvl w:val="0"/>
          <w:numId w:val="3"/>
        </w:numPr>
        <w:pBdr>
          <w:top w:val="nil"/>
          <w:left w:val="nil"/>
          <w:bottom w:val="nil"/>
          <w:right w:val="nil"/>
          <w:between w:val="nil"/>
        </w:pBdr>
        <w:spacing w:after="0" w:line="276" w:lineRule="auto"/>
        <w:jc w:val="both"/>
        <w:rPr>
          <w:rFonts w:asciiTheme="minorHAnsi" w:eastAsia="Arial" w:hAnsiTheme="minorHAnsi" w:cstheme="minorHAnsi"/>
          <w:b/>
          <w:color w:val="000000"/>
        </w:rPr>
      </w:pPr>
      <w:r w:rsidRPr="00AE6C41">
        <w:rPr>
          <w:rFonts w:asciiTheme="minorHAnsi" w:eastAsia="Arial" w:hAnsiTheme="minorHAnsi" w:cstheme="minorHAnsi"/>
          <w:color w:val="000000"/>
        </w:rPr>
        <w:t xml:space="preserve">Avoir, préférablement, une expérience régionale dans le domaine du commerce intra-africain dans les pays cibles du projet ; </w:t>
      </w:r>
      <w:r w:rsidRPr="00AE6C41">
        <w:rPr>
          <w:rFonts w:asciiTheme="minorHAnsi" w:eastAsia="Arial" w:hAnsiTheme="minorHAnsi" w:cstheme="minorHAnsi"/>
          <w:color w:val="000000"/>
        </w:rPr>
        <w:tab/>
      </w:r>
      <w:r w:rsidRPr="00AE6C41">
        <w:rPr>
          <w:rFonts w:asciiTheme="minorHAnsi" w:eastAsia="Arial" w:hAnsiTheme="minorHAnsi" w:cstheme="minorHAnsi"/>
          <w:color w:val="000000"/>
        </w:rPr>
        <w:br/>
      </w:r>
    </w:p>
    <w:p w14:paraId="487AF553" w14:textId="77777777" w:rsidR="00704BB6" w:rsidRPr="00AE6C41" w:rsidRDefault="005158E2" w:rsidP="0084322C">
      <w:pPr>
        <w:numPr>
          <w:ilvl w:val="0"/>
          <w:numId w:val="3"/>
        </w:numPr>
        <w:pBdr>
          <w:top w:val="nil"/>
          <w:left w:val="nil"/>
          <w:bottom w:val="nil"/>
          <w:right w:val="nil"/>
          <w:between w:val="nil"/>
        </w:pBdr>
        <w:spacing w:line="276" w:lineRule="auto"/>
        <w:jc w:val="both"/>
        <w:rPr>
          <w:rFonts w:asciiTheme="minorHAnsi" w:eastAsia="Arial" w:hAnsiTheme="minorHAnsi" w:cstheme="minorHAnsi"/>
          <w:color w:val="000000"/>
        </w:rPr>
      </w:pPr>
      <w:r w:rsidRPr="00AE6C41">
        <w:rPr>
          <w:rFonts w:asciiTheme="minorHAnsi" w:eastAsia="Arial" w:hAnsiTheme="minorHAnsi" w:cstheme="minorHAnsi"/>
          <w:color w:val="000000"/>
        </w:rPr>
        <w:t>Avoir, préférablement, une expérience similaire d’assistance technique dans la coopération internationale au développement ;</w:t>
      </w:r>
    </w:p>
    <w:p w14:paraId="3022546F" w14:textId="77777777" w:rsidR="00704BB6" w:rsidRPr="00AE6C41" w:rsidRDefault="005158E2" w:rsidP="0084322C">
      <w:pPr>
        <w:numPr>
          <w:ilvl w:val="0"/>
          <w:numId w:val="3"/>
        </w:numPr>
        <w:spacing w:line="276" w:lineRule="auto"/>
        <w:jc w:val="both"/>
        <w:rPr>
          <w:rFonts w:asciiTheme="minorHAnsi" w:eastAsia="Arial" w:hAnsiTheme="minorHAnsi" w:cstheme="minorHAnsi"/>
        </w:rPr>
      </w:pPr>
      <w:r w:rsidRPr="00AE6C41">
        <w:rPr>
          <w:rFonts w:asciiTheme="minorHAnsi" w:eastAsia="Arial" w:hAnsiTheme="minorHAnsi" w:cstheme="minorHAnsi"/>
        </w:rPr>
        <w:t>Avoir une bonne connaissance de l’environnement politique et économique tunisien, en particulier celui du développement des PME ;</w:t>
      </w:r>
    </w:p>
    <w:p w14:paraId="300DF3A7" w14:textId="77777777" w:rsidR="00704BB6" w:rsidRPr="00AE6C41" w:rsidRDefault="005158E2" w:rsidP="0084322C">
      <w:pPr>
        <w:numPr>
          <w:ilvl w:val="0"/>
          <w:numId w:val="3"/>
        </w:numPr>
        <w:spacing w:line="276" w:lineRule="auto"/>
        <w:jc w:val="both"/>
        <w:rPr>
          <w:rFonts w:asciiTheme="minorHAnsi" w:eastAsia="Arial" w:hAnsiTheme="minorHAnsi" w:cstheme="minorHAnsi"/>
        </w:rPr>
      </w:pPr>
      <w:r w:rsidRPr="00AE6C41">
        <w:rPr>
          <w:rFonts w:asciiTheme="minorHAnsi" w:eastAsia="Arial" w:hAnsiTheme="minorHAnsi" w:cstheme="minorHAnsi"/>
        </w:rPr>
        <w:t>Avoir une parfaite maîtrise du français et de l’arabe. Maîtrise démontrée de l’anglais.</w:t>
      </w:r>
    </w:p>
    <w:p w14:paraId="22491287" w14:textId="77777777" w:rsidR="00704BB6" w:rsidRPr="00AE6C41" w:rsidRDefault="00704BB6" w:rsidP="0084322C">
      <w:pPr>
        <w:spacing w:line="276" w:lineRule="auto"/>
        <w:ind w:left="720"/>
        <w:jc w:val="both"/>
        <w:rPr>
          <w:rFonts w:asciiTheme="minorHAnsi" w:eastAsia="Arial" w:hAnsiTheme="minorHAnsi" w:cstheme="minorHAnsi"/>
        </w:rPr>
      </w:pPr>
    </w:p>
    <w:p w14:paraId="68589C1C" w14:textId="77777777" w:rsidR="00704BB6" w:rsidRPr="00AE6C41" w:rsidRDefault="005158E2" w:rsidP="0084322C">
      <w:pPr>
        <w:numPr>
          <w:ilvl w:val="0"/>
          <w:numId w:val="8"/>
        </w:numPr>
        <w:pBdr>
          <w:top w:val="nil"/>
          <w:left w:val="nil"/>
          <w:bottom w:val="nil"/>
          <w:right w:val="nil"/>
          <w:between w:val="nil"/>
        </w:pBdr>
        <w:spacing w:before="280" w:after="280" w:line="276" w:lineRule="auto"/>
        <w:jc w:val="both"/>
        <w:rPr>
          <w:rFonts w:asciiTheme="minorHAnsi" w:eastAsia="Arial" w:hAnsiTheme="minorHAnsi" w:cstheme="minorHAnsi"/>
          <w:color w:val="000000"/>
        </w:rPr>
      </w:pPr>
      <w:r w:rsidRPr="00AE6C41">
        <w:rPr>
          <w:rFonts w:asciiTheme="minorHAnsi" w:eastAsia="Arial" w:hAnsiTheme="minorHAnsi" w:cstheme="minorHAnsi"/>
          <w:b/>
          <w:color w:val="000000"/>
        </w:rPr>
        <w:t xml:space="preserve">Procédure de soumission </w:t>
      </w:r>
    </w:p>
    <w:p w14:paraId="2A69BA8F" w14:textId="77777777" w:rsidR="00704BB6" w:rsidRPr="00AE6C41" w:rsidRDefault="005158E2" w:rsidP="0084322C">
      <w:pPr>
        <w:pBdr>
          <w:top w:val="nil"/>
          <w:left w:val="nil"/>
          <w:bottom w:val="nil"/>
          <w:right w:val="nil"/>
          <w:between w:val="nil"/>
        </w:pBdr>
        <w:spacing w:after="0" w:line="276" w:lineRule="auto"/>
        <w:rPr>
          <w:rFonts w:asciiTheme="minorHAnsi" w:eastAsia="Arial" w:hAnsiTheme="minorHAnsi" w:cstheme="minorHAnsi"/>
          <w:color w:val="000000"/>
        </w:rPr>
      </w:pPr>
      <w:r w:rsidRPr="00AE6C41">
        <w:rPr>
          <w:rFonts w:asciiTheme="minorHAnsi" w:eastAsia="Arial" w:hAnsiTheme="minorHAnsi" w:cstheme="minorHAnsi"/>
          <w:color w:val="000000"/>
        </w:rPr>
        <w:t xml:space="preserve">Les </w:t>
      </w:r>
      <w:proofErr w:type="spellStart"/>
      <w:r w:rsidRPr="00AE6C41">
        <w:rPr>
          <w:rFonts w:asciiTheme="minorHAnsi" w:eastAsia="Arial" w:hAnsiTheme="minorHAnsi" w:cstheme="minorHAnsi"/>
          <w:color w:val="000000"/>
        </w:rPr>
        <w:t>candidat.</w:t>
      </w:r>
      <w:proofErr w:type="gramStart"/>
      <w:r w:rsidRPr="00AE6C41">
        <w:rPr>
          <w:rFonts w:asciiTheme="minorHAnsi" w:eastAsia="Arial" w:hAnsiTheme="minorHAnsi" w:cstheme="minorHAnsi"/>
          <w:color w:val="000000"/>
        </w:rPr>
        <w:t>e.s</w:t>
      </w:r>
      <w:proofErr w:type="spellEnd"/>
      <w:proofErr w:type="gramEnd"/>
      <w:r w:rsidRPr="00AE6C41">
        <w:rPr>
          <w:rFonts w:asciiTheme="minorHAnsi" w:eastAsia="Arial" w:hAnsiTheme="minorHAnsi" w:cstheme="minorHAnsi"/>
          <w:color w:val="000000"/>
        </w:rPr>
        <w:t xml:space="preserve"> </w:t>
      </w:r>
      <w:proofErr w:type="spellStart"/>
      <w:r w:rsidRPr="00AE6C41">
        <w:rPr>
          <w:rFonts w:asciiTheme="minorHAnsi" w:eastAsia="Arial" w:hAnsiTheme="minorHAnsi" w:cstheme="minorHAnsi"/>
          <w:color w:val="000000"/>
        </w:rPr>
        <w:t>intéressé.e.s</w:t>
      </w:r>
      <w:proofErr w:type="spellEnd"/>
      <w:r w:rsidRPr="00AE6C41">
        <w:rPr>
          <w:rFonts w:asciiTheme="minorHAnsi" w:eastAsia="Arial" w:hAnsiTheme="minorHAnsi" w:cstheme="minorHAnsi"/>
          <w:color w:val="000000"/>
        </w:rPr>
        <w:t xml:space="preserve"> doivent présenter : </w:t>
      </w:r>
    </w:p>
    <w:p w14:paraId="15421383" w14:textId="77777777" w:rsidR="002F182E" w:rsidRDefault="002F182E" w:rsidP="0084322C">
      <w:pPr>
        <w:pStyle w:val="Paragraphedeliste"/>
        <w:numPr>
          <w:ilvl w:val="0"/>
          <w:numId w:val="16"/>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U</w:t>
      </w:r>
      <w:r w:rsidR="005158E2" w:rsidRPr="002F182E">
        <w:rPr>
          <w:rFonts w:asciiTheme="minorHAnsi" w:eastAsia="Arial" w:hAnsiTheme="minorHAnsi" w:cstheme="minorHAnsi"/>
          <w:color w:val="000000"/>
        </w:rPr>
        <w:t xml:space="preserve">ne offre technique, en incluant le nom et le CV de </w:t>
      </w:r>
      <w:proofErr w:type="gramStart"/>
      <w:r w:rsidR="005158E2" w:rsidRPr="002F182E">
        <w:rPr>
          <w:rFonts w:asciiTheme="minorHAnsi" w:eastAsia="Arial" w:hAnsiTheme="minorHAnsi" w:cstheme="minorHAnsi"/>
          <w:color w:val="000000"/>
        </w:rPr>
        <w:t>l’</w:t>
      </w:r>
      <w:proofErr w:type="spellStart"/>
      <w:r w:rsidR="005158E2" w:rsidRPr="002F182E">
        <w:rPr>
          <w:rFonts w:asciiTheme="minorHAnsi" w:eastAsia="Arial" w:hAnsiTheme="minorHAnsi" w:cstheme="minorHAnsi"/>
          <w:color w:val="000000"/>
        </w:rPr>
        <w:t>expert.e</w:t>
      </w:r>
      <w:proofErr w:type="spellEnd"/>
      <w:proofErr w:type="gramEnd"/>
      <w:r w:rsidR="005158E2" w:rsidRPr="002F182E">
        <w:rPr>
          <w:rFonts w:asciiTheme="minorHAnsi" w:eastAsia="Arial" w:hAnsiTheme="minorHAnsi" w:cstheme="minorHAnsi"/>
          <w:color w:val="000000"/>
        </w:rPr>
        <w:t xml:space="preserve"> qui sera </w:t>
      </w:r>
      <w:proofErr w:type="spellStart"/>
      <w:r w:rsidRPr="002F182E">
        <w:rPr>
          <w:rFonts w:asciiTheme="minorHAnsi" w:eastAsia="Arial" w:hAnsiTheme="minorHAnsi" w:cstheme="minorHAnsi"/>
          <w:color w:val="000000"/>
        </w:rPr>
        <w:t>chargé.e</w:t>
      </w:r>
      <w:proofErr w:type="spellEnd"/>
      <w:r w:rsidRPr="002F182E">
        <w:rPr>
          <w:rFonts w:asciiTheme="minorHAnsi" w:eastAsia="Arial" w:hAnsiTheme="minorHAnsi" w:cstheme="minorHAnsi"/>
          <w:color w:val="000000"/>
        </w:rPr>
        <w:t xml:space="preserve"> de réaliser la mission </w:t>
      </w:r>
      <w:r w:rsidR="005158E2" w:rsidRPr="002F182E">
        <w:rPr>
          <w:rFonts w:asciiTheme="minorHAnsi" w:eastAsia="Arial" w:hAnsiTheme="minorHAnsi" w:cstheme="minorHAnsi"/>
          <w:color w:val="000000"/>
        </w:rPr>
        <w:t>;</w:t>
      </w:r>
    </w:p>
    <w:p w14:paraId="2E474E83" w14:textId="42764F18" w:rsidR="00704BB6" w:rsidRPr="002F182E" w:rsidRDefault="002F182E" w:rsidP="0084322C">
      <w:pPr>
        <w:pStyle w:val="Paragraphedeliste"/>
        <w:numPr>
          <w:ilvl w:val="0"/>
          <w:numId w:val="16"/>
        </w:numPr>
        <w:pBdr>
          <w:top w:val="nil"/>
          <w:left w:val="nil"/>
          <w:bottom w:val="nil"/>
          <w:right w:val="nil"/>
          <w:between w:val="nil"/>
        </w:pBdr>
        <w:spacing w:after="0" w:line="276" w:lineRule="auto"/>
        <w:jc w:val="both"/>
        <w:rPr>
          <w:rFonts w:asciiTheme="minorHAnsi" w:eastAsia="Arial" w:hAnsiTheme="minorHAnsi" w:cstheme="minorHAnsi"/>
          <w:color w:val="000000"/>
        </w:rPr>
      </w:pPr>
      <w:r>
        <w:rPr>
          <w:rFonts w:asciiTheme="minorHAnsi" w:eastAsia="Arial" w:hAnsiTheme="minorHAnsi" w:cstheme="minorHAnsi"/>
          <w:color w:val="000000"/>
        </w:rPr>
        <w:t>U</w:t>
      </w:r>
      <w:r w:rsidR="005158E2" w:rsidRPr="002F182E">
        <w:rPr>
          <w:rFonts w:asciiTheme="minorHAnsi" w:eastAsia="Arial" w:hAnsiTheme="minorHAnsi" w:cstheme="minorHAnsi"/>
          <w:color w:val="000000"/>
        </w:rPr>
        <w:t>ne offre financière, en euros ou en dinars tunisiens.</w:t>
      </w:r>
    </w:p>
    <w:p w14:paraId="009BD28F" w14:textId="3F0BF758" w:rsidR="00704BB6" w:rsidRDefault="00704BB6" w:rsidP="0084322C">
      <w:pPr>
        <w:spacing w:line="276" w:lineRule="auto"/>
        <w:jc w:val="both"/>
        <w:rPr>
          <w:rFonts w:asciiTheme="minorHAnsi" w:eastAsia="Arial" w:hAnsiTheme="minorHAnsi" w:cstheme="minorHAnsi"/>
        </w:rPr>
      </w:pPr>
    </w:p>
    <w:p w14:paraId="491CC1CF" w14:textId="7026B0BE" w:rsidR="00E512CE" w:rsidRPr="00AE6C41" w:rsidRDefault="00E512CE" w:rsidP="0084322C">
      <w:pPr>
        <w:spacing w:line="276" w:lineRule="auto"/>
        <w:jc w:val="both"/>
        <w:rPr>
          <w:rFonts w:asciiTheme="minorHAnsi" w:eastAsia="Arial" w:hAnsiTheme="minorHAnsi" w:cstheme="minorHAnsi"/>
        </w:rPr>
      </w:pPr>
      <w:r>
        <w:rPr>
          <w:rFonts w:asciiTheme="minorHAnsi" w:eastAsia="Arial" w:hAnsiTheme="minorHAnsi" w:cstheme="minorHAnsi"/>
        </w:rPr>
        <w:t xml:space="preserve">La date limite de candidature est le mardi </w:t>
      </w:r>
      <w:bookmarkStart w:id="0" w:name="_GoBack"/>
      <w:bookmarkEnd w:id="0"/>
      <w:r>
        <w:rPr>
          <w:rFonts w:asciiTheme="minorHAnsi" w:eastAsia="Arial" w:hAnsiTheme="minorHAnsi" w:cstheme="minorHAnsi"/>
        </w:rPr>
        <w:t xml:space="preserve">11 mars 2025 à 23h59. </w:t>
      </w:r>
    </w:p>
    <w:sectPr w:rsidR="00E512CE" w:rsidRPr="00AE6C41">
      <w:headerReference w:type="default" r:id="rId9"/>
      <w:footerReference w:type="default" r:id="rId10"/>
      <w:headerReference w:type="first" r:id="rId11"/>
      <w:pgSz w:w="11906" w:h="16838"/>
      <w:pgMar w:top="1417" w:right="1417" w:bottom="1417" w:left="1417" w:header="708"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2A569" w14:textId="77777777" w:rsidR="00F7420F" w:rsidRDefault="00F7420F">
      <w:pPr>
        <w:spacing w:after="0" w:line="240" w:lineRule="auto"/>
      </w:pPr>
      <w:r>
        <w:separator/>
      </w:r>
    </w:p>
  </w:endnote>
  <w:endnote w:type="continuationSeparator" w:id="0">
    <w:p w14:paraId="7CF87809" w14:textId="77777777" w:rsidR="00F7420F" w:rsidRDefault="00F7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4454" w14:textId="77777777" w:rsidR="00B361F0" w:rsidRDefault="00B361F0">
    <w:pPr>
      <w:pBdr>
        <w:top w:val="nil"/>
        <w:left w:val="nil"/>
        <w:bottom w:val="nil"/>
        <w:right w:val="nil"/>
        <w:between w:val="nil"/>
      </w:pBdr>
      <w:tabs>
        <w:tab w:val="center" w:pos="4536"/>
        <w:tab w:val="right" w:pos="9072"/>
      </w:tabs>
      <w:spacing w:after="0" w:line="240" w:lineRule="auto"/>
      <w:jc w:val="right"/>
      <w:rPr>
        <w:color w:val="000000"/>
      </w:rPr>
    </w:pPr>
  </w:p>
  <w:p w14:paraId="00721141" w14:textId="77777777" w:rsidR="00B361F0" w:rsidRDefault="00B361F0">
    <w:pPr>
      <w:pBdr>
        <w:top w:val="nil"/>
        <w:left w:val="nil"/>
        <w:bottom w:val="nil"/>
        <w:right w:val="nil"/>
        <w:between w:val="nil"/>
      </w:pBdr>
      <w:tabs>
        <w:tab w:val="center" w:pos="4536"/>
        <w:tab w:val="right" w:pos="9072"/>
      </w:tabs>
      <w:spacing w:after="0" w:line="240" w:lineRule="auto"/>
      <w:jc w:val="right"/>
      <w:rPr>
        <w:color w:val="000000"/>
      </w:rPr>
    </w:pPr>
    <w:r>
      <w:rPr>
        <w:noProof/>
      </w:rPr>
      <mc:AlternateContent>
        <mc:Choice Requires="wps">
          <w:drawing>
            <wp:anchor distT="45720" distB="45720" distL="114300" distR="114300" simplePos="0" relativeHeight="251660288" behindDoc="0" locked="0" layoutInCell="1" hidden="0" allowOverlap="1" wp14:anchorId="6A4406B0" wp14:editId="4EC1794F">
              <wp:simplePos x="0" y="0"/>
              <wp:positionH relativeFrom="column">
                <wp:posOffset>-88899</wp:posOffset>
              </wp:positionH>
              <wp:positionV relativeFrom="paragraph">
                <wp:posOffset>71120</wp:posOffset>
              </wp:positionV>
              <wp:extent cx="5256774" cy="332707"/>
              <wp:effectExtent l="0" t="0" r="0" b="0"/>
              <wp:wrapNone/>
              <wp:docPr id="218" name="Rectangle 218"/>
              <wp:cNvGraphicFramePr/>
              <a:graphic xmlns:a="http://schemas.openxmlformats.org/drawingml/2006/main">
                <a:graphicData uri="http://schemas.microsoft.com/office/word/2010/wordprocessingShape">
                  <wps:wsp>
                    <wps:cNvSpPr/>
                    <wps:spPr>
                      <a:xfrm>
                        <a:off x="2722376" y="3621738"/>
                        <a:ext cx="5247249" cy="316524"/>
                      </a:xfrm>
                      <a:prstGeom prst="rect">
                        <a:avLst/>
                      </a:prstGeom>
                      <a:solidFill>
                        <a:srgbClr val="FFFFFF"/>
                      </a:solidFill>
                      <a:ln>
                        <a:noFill/>
                      </a:ln>
                    </wps:spPr>
                    <wps:txbx>
                      <w:txbxContent>
                        <w:p w14:paraId="6449011A" w14:textId="18AE61F4" w:rsidR="00B361F0" w:rsidRPr="00FA0EBA" w:rsidRDefault="00B361F0">
                          <w:pPr>
                            <w:spacing w:after="0" w:line="240" w:lineRule="auto"/>
                            <w:textDirection w:val="btLr"/>
                            <w:rPr>
                              <w:rFonts w:asciiTheme="majorHAnsi" w:hAnsiTheme="majorHAnsi" w:cstheme="majorHAnsi"/>
                            </w:rPr>
                          </w:pPr>
                          <w:proofErr w:type="spellStart"/>
                          <w:r w:rsidRPr="00FA0EBA">
                            <w:rPr>
                              <w:rFonts w:asciiTheme="majorHAnsi" w:eastAsia="Arial" w:hAnsiTheme="majorHAnsi" w:cstheme="majorHAnsi"/>
                              <w:color w:val="000000"/>
                              <w:sz w:val="16"/>
                            </w:rPr>
                            <w:t>TdR</w:t>
                          </w:r>
                          <w:proofErr w:type="spellEnd"/>
                          <w:r w:rsidRPr="00FA0EBA">
                            <w:rPr>
                              <w:rFonts w:asciiTheme="majorHAnsi" w:eastAsia="Arial" w:hAnsiTheme="majorHAnsi" w:cstheme="majorHAnsi"/>
                              <w:color w:val="000000"/>
                              <w:sz w:val="16"/>
                            </w:rPr>
                            <w:t xml:space="preserve"> – Formation d’entreprises à la participation à des évènements internationaux au Sénégal et au Kenya</w:t>
                          </w:r>
                          <w:r>
                            <w:rPr>
                              <w:rFonts w:asciiTheme="majorHAnsi" w:eastAsia="Arial" w:hAnsiTheme="majorHAnsi" w:cstheme="majorHAnsi"/>
                              <w:color w:val="000000"/>
                              <w:sz w:val="16"/>
                            </w:rPr>
                            <w:t xml:space="preserve"> et formation de formateurs</w:t>
                          </w:r>
                        </w:p>
                      </w:txbxContent>
                    </wps:txbx>
                    <wps:bodyPr spcFirstLastPara="1" wrap="square" lIns="91425" tIns="45700" rIns="91425" bIns="45700" anchor="t" anchorCtr="0">
                      <a:noAutofit/>
                    </wps:bodyPr>
                  </wps:wsp>
                </a:graphicData>
              </a:graphic>
            </wp:anchor>
          </w:drawing>
        </mc:Choice>
        <mc:Fallback>
          <w:pict>
            <v:rect w14:anchorId="6A4406B0" id="Rectangle 218" o:spid="_x0000_s1026" style="position:absolute;left:0;text-align:left;margin-left:-7pt;margin-top:5.6pt;width:413.9pt;height:26.2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" stroked="f">
              <v:textbox inset="2.53958mm,1.2694mm,2.53958mm,1.2694mm">
                <w:txbxContent>
                  <w:p w14:paraId="6449011A" w14:textId="18AE61F4" w:rsidR="00EF2688" w:rsidRPr="00FA0EBA" w:rsidRDefault="00EF2688">
                    <w:pPr>
                      <w:spacing w:after="0" w:line="240" w:lineRule="auto"/>
                      <w:textDirection w:val="btLr"/>
                      <w:rPr>
                        <w:rFonts w:asciiTheme="majorHAnsi" w:hAnsiTheme="majorHAnsi" w:cstheme="majorHAnsi"/>
                      </w:rPr>
                    </w:pPr>
                    <w:proofErr w:type="spellStart"/>
                    <w:r w:rsidRPr="00FA0EBA">
                      <w:rPr>
                        <w:rFonts w:asciiTheme="majorHAnsi" w:eastAsia="Arial" w:hAnsiTheme="majorHAnsi" w:cstheme="majorHAnsi"/>
                        <w:color w:val="000000"/>
                        <w:sz w:val="16"/>
                      </w:rPr>
                      <w:t>TdR</w:t>
                    </w:r>
                    <w:proofErr w:type="spellEnd"/>
                    <w:r w:rsidRPr="00FA0EBA">
                      <w:rPr>
                        <w:rFonts w:asciiTheme="majorHAnsi" w:eastAsia="Arial" w:hAnsiTheme="majorHAnsi" w:cstheme="majorHAnsi"/>
                        <w:color w:val="000000"/>
                        <w:sz w:val="16"/>
                      </w:rPr>
                      <w:t xml:space="preserve"> – Formation d’entreprises à la participation à des évènements internationaux au Sénégal et au Kenya</w:t>
                    </w:r>
                    <w:r>
                      <w:rPr>
                        <w:rFonts w:asciiTheme="majorHAnsi" w:eastAsia="Arial" w:hAnsiTheme="majorHAnsi" w:cstheme="majorHAnsi"/>
                        <w:color w:val="000000"/>
                        <w:sz w:val="16"/>
                      </w:rPr>
                      <w:t xml:space="preserve"> et formation de formateurs</w:t>
                    </w:r>
                  </w:p>
                </w:txbxContent>
              </v:textbox>
            </v:rect>
          </w:pict>
        </mc:Fallback>
      </mc:AlternateContent>
    </w:r>
  </w:p>
  <w:p w14:paraId="330C89B6" w14:textId="5BBD9D9E" w:rsidR="00B361F0" w:rsidRPr="00FA0EBA" w:rsidRDefault="00B361F0">
    <w:pPr>
      <w:pBdr>
        <w:top w:val="nil"/>
        <w:left w:val="nil"/>
        <w:bottom w:val="nil"/>
        <w:right w:val="nil"/>
        <w:between w:val="nil"/>
      </w:pBdr>
      <w:tabs>
        <w:tab w:val="center" w:pos="4536"/>
        <w:tab w:val="right" w:pos="9072"/>
      </w:tabs>
      <w:spacing w:after="0" w:line="240" w:lineRule="auto"/>
      <w:jc w:val="right"/>
      <w:rPr>
        <w:rFonts w:asciiTheme="majorHAnsi" w:eastAsia="Times New Roman" w:hAnsiTheme="majorHAnsi" w:cstheme="majorHAnsi"/>
        <w:color w:val="000000"/>
        <w:sz w:val="16"/>
        <w:szCs w:val="18"/>
      </w:rPr>
    </w:pPr>
    <w:r w:rsidRPr="00FA0EBA">
      <w:rPr>
        <w:rFonts w:asciiTheme="majorHAnsi" w:eastAsia="Times New Roman" w:hAnsiTheme="majorHAnsi" w:cstheme="majorHAnsi"/>
        <w:color w:val="000000"/>
        <w:sz w:val="16"/>
        <w:szCs w:val="18"/>
      </w:rPr>
      <w:fldChar w:fldCharType="begin"/>
    </w:r>
    <w:r w:rsidRPr="00FA0EBA">
      <w:rPr>
        <w:rFonts w:asciiTheme="majorHAnsi" w:eastAsia="Times New Roman" w:hAnsiTheme="majorHAnsi" w:cstheme="majorHAnsi"/>
        <w:color w:val="000000"/>
        <w:sz w:val="16"/>
        <w:szCs w:val="18"/>
      </w:rPr>
      <w:instrText>PAGE</w:instrText>
    </w:r>
    <w:r w:rsidRPr="00FA0EBA">
      <w:rPr>
        <w:rFonts w:asciiTheme="majorHAnsi" w:eastAsia="Times New Roman" w:hAnsiTheme="majorHAnsi" w:cstheme="majorHAnsi"/>
        <w:color w:val="000000"/>
        <w:sz w:val="16"/>
        <w:szCs w:val="18"/>
      </w:rPr>
      <w:fldChar w:fldCharType="separate"/>
    </w:r>
    <w:r w:rsidR="00DD461D">
      <w:rPr>
        <w:rFonts w:asciiTheme="majorHAnsi" w:eastAsia="Times New Roman" w:hAnsiTheme="majorHAnsi" w:cstheme="majorHAnsi"/>
        <w:noProof/>
        <w:color w:val="000000"/>
        <w:sz w:val="16"/>
        <w:szCs w:val="18"/>
      </w:rPr>
      <w:t>2</w:t>
    </w:r>
    <w:r w:rsidRPr="00FA0EBA">
      <w:rPr>
        <w:rFonts w:asciiTheme="majorHAnsi" w:eastAsia="Times New Roman" w:hAnsiTheme="majorHAnsi" w:cstheme="majorHAnsi"/>
        <w:color w:val="000000"/>
        <w:sz w:val="16"/>
        <w:szCs w:val="18"/>
      </w:rPr>
      <w:fldChar w:fldCharType="end"/>
    </w:r>
  </w:p>
  <w:p w14:paraId="030BCD36" w14:textId="77777777" w:rsidR="00B361F0" w:rsidRDefault="00B361F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65B4" w14:textId="77777777" w:rsidR="00F7420F" w:rsidRDefault="00F7420F">
      <w:pPr>
        <w:spacing w:after="0" w:line="240" w:lineRule="auto"/>
      </w:pPr>
      <w:r>
        <w:separator/>
      </w:r>
    </w:p>
  </w:footnote>
  <w:footnote w:type="continuationSeparator" w:id="0">
    <w:p w14:paraId="5D2C93FB" w14:textId="77777777" w:rsidR="00F7420F" w:rsidRDefault="00F74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C9B1" w14:textId="77777777" w:rsidR="00B361F0" w:rsidRDefault="00B361F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0B6247FB" wp14:editId="547010DE">
          <wp:simplePos x="0" y="0"/>
          <wp:positionH relativeFrom="column">
            <wp:posOffset>-1269</wp:posOffset>
          </wp:positionH>
          <wp:positionV relativeFrom="paragraph">
            <wp:posOffset>24130</wp:posOffset>
          </wp:positionV>
          <wp:extent cx="932593" cy="319191"/>
          <wp:effectExtent l="0" t="0" r="0" b="0"/>
          <wp:wrapNone/>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2593" cy="319191"/>
                  </a:xfrm>
                  <a:prstGeom prst="rect">
                    <a:avLst/>
                  </a:prstGeom>
                  <a:ln/>
                </pic:spPr>
              </pic:pic>
            </a:graphicData>
          </a:graphic>
        </wp:anchor>
      </w:drawing>
    </w:r>
  </w:p>
  <w:p w14:paraId="21B563A5" w14:textId="77777777" w:rsidR="00B361F0" w:rsidRDefault="00B361F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74F0D" w14:textId="77777777" w:rsidR="00B361F0" w:rsidRDefault="00B361F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6F57B0B3" wp14:editId="1222BD8A">
          <wp:extent cx="791475" cy="350022"/>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1475" cy="350022"/>
                  </a:xfrm>
                  <a:prstGeom prst="rect">
                    <a:avLst/>
                  </a:prstGeom>
                  <a:ln/>
                </pic:spPr>
              </pic:pic>
            </a:graphicData>
          </a:graphic>
        </wp:inline>
      </w:drawing>
    </w:r>
    <w:r>
      <w:rPr>
        <w:color w:val="000000"/>
      </w:rPr>
      <w:t xml:space="preserve">  </w:t>
    </w:r>
    <w:r>
      <w:rPr>
        <w:noProof/>
      </w:rPr>
      <w:drawing>
        <wp:inline distT="0" distB="0" distL="0" distR="0" wp14:anchorId="59CE0A02" wp14:editId="5062D561">
          <wp:extent cx="875982" cy="304800"/>
          <wp:effectExtent l="0" t="0" r="0" b="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5982" cy="3048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7AA0BE3B" wp14:editId="03AECF07">
          <wp:simplePos x="0" y="0"/>
          <wp:positionH relativeFrom="column">
            <wp:posOffset>1876425</wp:posOffset>
          </wp:positionH>
          <wp:positionV relativeFrom="paragraph">
            <wp:posOffset>19050</wp:posOffset>
          </wp:positionV>
          <wp:extent cx="932593" cy="319191"/>
          <wp:effectExtent l="0" t="0" r="0" b="0"/>
          <wp:wrapNone/>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2593" cy="319191"/>
                  </a:xfrm>
                  <a:prstGeom prst="rect">
                    <a:avLst/>
                  </a:prstGeom>
                  <a:ln/>
                </pic:spPr>
              </pic:pic>
            </a:graphicData>
          </a:graphic>
        </wp:anchor>
      </w:drawing>
    </w:r>
  </w:p>
  <w:p w14:paraId="6BF06170" w14:textId="77777777" w:rsidR="00B361F0" w:rsidRDefault="00B361F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2"/>
    <w:multiLevelType w:val="multilevel"/>
    <w:tmpl w:val="2F147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C034AF"/>
    <w:multiLevelType w:val="multilevel"/>
    <w:tmpl w:val="96EA238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45AAB"/>
    <w:multiLevelType w:val="multilevel"/>
    <w:tmpl w:val="46E086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D509EF"/>
    <w:multiLevelType w:val="multilevel"/>
    <w:tmpl w:val="A3A8F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516A4A"/>
    <w:multiLevelType w:val="multilevel"/>
    <w:tmpl w:val="259E74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F8A3AE1"/>
    <w:multiLevelType w:val="hybridMultilevel"/>
    <w:tmpl w:val="1C24ED42"/>
    <w:lvl w:ilvl="0" w:tplc="13C6092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C354AF"/>
    <w:multiLevelType w:val="multilevel"/>
    <w:tmpl w:val="2C24B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2C0451"/>
    <w:multiLevelType w:val="multilevel"/>
    <w:tmpl w:val="B3C06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9E24AB"/>
    <w:multiLevelType w:val="multilevel"/>
    <w:tmpl w:val="E384C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7519E3"/>
    <w:multiLevelType w:val="multilevel"/>
    <w:tmpl w:val="8DCAF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241519"/>
    <w:multiLevelType w:val="multilevel"/>
    <w:tmpl w:val="259E74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A3C4788"/>
    <w:multiLevelType w:val="hybridMultilevel"/>
    <w:tmpl w:val="DC4CF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E52308"/>
    <w:multiLevelType w:val="hybridMultilevel"/>
    <w:tmpl w:val="F5BE0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574C3B"/>
    <w:multiLevelType w:val="multilevel"/>
    <w:tmpl w:val="7F9AB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6E32DF"/>
    <w:multiLevelType w:val="multilevel"/>
    <w:tmpl w:val="A0F20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1A24F0"/>
    <w:multiLevelType w:val="multilevel"/>
    <w:tmpl w:val="842887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A114CD3"/>
    <w:multiLevelType w:val="hybridMultilevel"/>
    <w:tmpl w:val="202C93BC"/>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8"/>
  </w:num>
  <w:num w:numId="2">
    <w:abstractNumId w:val="15"/>
  </w:num>
  <w:num w:numId="3">
    <w:abstractNumId w:val="6"/>
  </w:num>
  <w:num w:numId="4">
    <w:abstractNumId w:val="3"/>
  </w:num>
  <w:num w:numId="5">
    <w:abstractNumId w:val="13"/>
  </w:num>
  <w:num w:numId="6">
    <w:abstractNumId w:val="7"/>
  </w:num>
  <w:num w:numId="7">
    <w:abstractNumId w:val="2"/>
  </w:num>
  <w:num w:numId="8">
    <w:abstractNumId w:val="1"/>
  </w:num>
  <w:num w:numId="9">
    <w:abstractNumId w:val="0"/>
  </w:num>
  <w:num w:numId="10">
    <w:abstractNumId w:val="9"/>
  </w:num>
  <w:num w:numId="11">
    <w:abstractNumId w:val="16"/>
  </w:num>
  <w:num w:numId="12">
    <w:abstractNumId w:val="12"/>
  </w:num>
  <w:num w:numId="13">
    <w:abstractNumId w:val="11"/>
  </w:num>
  <w:num w:numId="14">
    <w:abstractNumId w:val="5"/>
  </w:num>
  <w:num w:numId="15">
    <w:abstractNumId w:val="10"/>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B6"/>
    <w:rsid w:val="00016EDA"/>
    <w:rsid w:val="000E7E83"/>
    <w:rsid w:val="000F0D54"/>
    <w:rsid w:val="00103D2A"/>
    <w:rsid w:val="00140DF0"/>
    <w:rsid w:val="001E6B0E"/>
    <w:rsid w:val="002015D9"/>
    <w:rsid w:val="00224C83"/>
    <w:rsid w:val="0025398B"/>
    <w:rsid w:val="002A3F17"/>
    <w:rsid w:val="002F182E"/>
    <w:rsid w:val="00306485"/>
    <w:rsid w:val="00314DD1"/>
    <w:rsid w:val="0032777D"/>
    <w:rsid w:val="003320E5"/>
    <w:rsid w:val="00351970"/>
    <w:rsid w:val="00356714"/>
    <w:rsid w:val="00376D78"/>
    <w:rsid w:val="003878E0"/>
    <w:rsid w:val="003C24B1"/>
    <w:rsid w:val="003D6E76"/>
    <w:rsid w:val="003F6F5A"/>
    <w:rsid w:val="004763A2"/>
    <w:rsid w:val="004B6800"/>
    <w:rsid w:val="005158E2"/>
    <w:rsid w:val="005630DA"/>
    <w:rsid w:val="00563AD2"/>
    <w:rsid w:val="00564DB4"/>
    <w:rsid w:val="005C3F34"/>
    <w:rsid w:val="00622288"/>
    <w:rsid w:val="0062675C"/>
    <w:rsid w:val="00701DCE"/>
    <w:rsid w:val="00704BB6"/>
    <w:rsid w:val="00706C91"/>
    <w:rsid w:val="00712575"/>
    <w:rsid w:val="00724B40"/>
    <w:rsid w:val="007A3A37"/>
    <w:rsid w:val="007B0E4A"/>
    <w:rsid w:val="007D4298"/>
    <w:rsid w:val="0084322C"/>
    <w:rsid w:val="008C52B0"/>
    <w:rsid w:val="00923565"/>
    <w:rsid w:val="009510E3"/>
    <w:rsid w:val="009528B9"/>
    <w:rsid w:val="009631F0"/>
    <w:rsid w:val="00987CDB"/>
    <w:rsid w:val="009B2500"/>
    <w:rsid w:val="009D1EE5"/>
    <w:rsid w:val="009F5B6F"/>
    <w:rsid w:val="00A60A8A"/>
    <w:rsid w:val="00AE6C41"/>
    <w:rsid w:val="00B361F0"/>
    <w:rsid w:val="00BE676B"/>
    <w:rsid w:val="00C0127A"/>
    <w:rsid w:val="00C029EA"/>
    <w:rsid w:val="00C21E3A"/>
    <w:rsid w:val="00C97D4E"/>
    <w:rsid w:val="00CC1A8D"/>
    <w:rsid w:val="00DD461D"/>
    <w:rsid w:val="00DF50A0"/>
    <w:rsid w:val="00DF6242"/>
    <w:rsid w:val="00E512CE"/>
    <w:rsid w:val="00E807C3"/>
    <w:rsid w:val="00EB7878"/>
    <w:rsid w:val="00EE1D68"/>
    <w:rsid w:val="00EF2688"/>
    <w:rsid w:val="00F234AA"/>
    <w:rsid w:val="00F65C08"/>
    <w:rsid w:val="00F7420F"/>
    <w:rsid w:val="00FA0EBA"/>
    <w:rsid w:val="00FC1BC2"/>
    <w:rsid w:val="00FE0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7E227"/>
  <w15:docId w15:val="{AC5CC2BF-9B6F-457E-B5FF-57EB028B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link w:val="Titre3Car"/>
    <w:uiPriority w:val="9"/>
    <w:qFormat/>
    <w:rsid w:val="00171E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Titre3Car">
    <w:name w:val="Titre 3 Car"/>
    <w:basedOn w:val="Policepardfaut"/>
    <w:link w:val="Titre3"/>
    <w:uiPriority w:val="9"/>
    <w:rsid w:val="00171E5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71E52"/>
    <w:pPr>
      <w:spacing w:before="100" w:beforeAutospacing="1" w:after="100" w:afterAutospacing="1" w:line="240" w:lineRule="auto"/>
    </w:pPr>
    <w:rPr>
      <w:rFonts w:ascii="Times New Roman" w:eastAsia="Times New Roman" w:hAnsi="Times New Roman" w:cs="Times New Roman"/>
      <w:sz w:val="24"/>
      <w:szCs w:val="24"/>
    </w:rPr>
  </w:style>
  <w:style w:type="character" w:styleId="Appelnotedebasdep">
    <w:name w:val="footnote reference"/>
    <w:link w:val="Char2"/>
    <w:uiPriority w:val="99"/>
    <w:qFormat/>
    <w:rsid w:val="00BF5394"/>
  </w:style>
  <w:style w:type="paragraph" w:customStyle="1" w:styleId="Char2">
    <w:name w:val="Char2"/>
    <w:basedOn w:val="Normal"/>
    <w:link w:val="Appelnotedebasdep"/>
    <w:uiPriority w:val="99"/>
    <w:rsid w:val="00BF5394"/>
    <w:pPr>
      <w:spacing w:line="240" w:lineRule="exact"/>
    </w:pPr>
  </w:style>
  <w:style w:type="paragraph" w:styleId="Notedebasdepage">
    <w:name w:val="footnote text"/>
    <w:basedOn w:val="Normal"/>
    <w:link w:val="NotedebasdepageCar"/>
    <w:uiPriority w:val="99"/>
    <w:qFormat/>
    <w:rsid w:val="00BF5394"/>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BF5394"/>
    <w:rPr>
      <w:rFonts w:ascii="Times New Roman" w:eastAsia="Times New Roman" w:hAnsi="Times New Roman" w:cs="Times New Roman"/>
      <w:sz w:val="20"/>
      <w:szCs w:val="20"/>
      <w:lang w:eastAsia="fr-FR"/>
    </w:rPr>
  </w:style>
  <w:style w:type="table" w:styleId="Grilledutableau">
    <w:name w:val="Table Grid"/>
    <w:basedOn w:val="TableauNormal"/>
    <w:uiPriority w:val="39"/>
    <w:rsid w:val="00BF539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List Paragraph nowy,Bullets,Numbered List Paragraph,Liste 1,Aufzählung Spiegelstrich,Paragraphe de liste num,Paragraphe de liste 1,Lettre d'introduction,Liste niveau 1,Normal bullet 2,Resume Title,Listes"/>
    <w:basedOn w:val="Normal"/>
    <w:link w:val="ParagraphedelisteCar"/>
    <w:uiPriority w:val="34"/>
    <w:qFormat/>
    <w:rsid w:val="00BF5394"/>
    <w:pPr>
      <w:ind w:left="720"/>
      <w:contextualSpacing/>
    </w:pPr>
    <w:rPr>
      <w:rFonts w:ascii="Arial" w:hAnsi="Arial"/>
    </w:rPr>
  </w:style>
  <w:style w:type="character" w:customStyle="1" w:styleId="ParagraphedelisteCar">
    <w:name w:val="Paragraphe de liste Car"/>
    <w:aliases w:val="List Paragraph (numbered (a)) Car,List Paragraph nowy Car,Bullets Car,Numbered List Paragraph Car,Liste 1 Car,Aufzählung Spiegelstrich Car,Paragraphe de liste num Car,Paragraphe de liste 1 Car,Lettre d'introduction Car,Listes Car"/>
    <w:link w:val="Paragraphedeliste"/>
    <w:uiPriority w:val="34"/>
    <w:qFormat/>
    <w:rsid w:val="00BF5394"/>
    <w:rPr>
      <w:rFonts w:ascii="Arial" w:hAnsi="Arial"/>
    </w:rPr>
  </w:style>
  <w:style w:type="paragraph" w:styleId="En-tte">
    <w:name w:val="header"/>
    <w:basedOn w:val="Normal"/>
    <w:link w:val="En-tteCar"/>
    <w:uiPriority w:val="99"/>
    <w:unhideWhenUsed/>
    <w:qFormat/>
    <w:rsid w:val="00BF5394"/>
    <w:pPr>
      <w:tabs>
        <w:tab w:val="center" w:pos="4536"/>
        <w:tab w:val="right" w:pos="9072"/>
      </w:tabs>
      <w:spacing w:after="0" w:line="240" w:lineRule="auto"/>
    </w:pPr>
  </w:style>
  <w:style w:type="character" w:customStyle="1" w:styleId="En-tteCar">
    <w:name w:val="En-tête Car"/>
    <w:basedOn w:val="Policepardfaut"/>
    <w:link w:val="En-tte"/>
    <w:uiPriority w:val="99"/>
    <w:rsid w:val="00BF5394"/>
  </w:style>
  <w:style w:type="paragraph" w:styleId="Pieddepage">
    <w:name w:val="footer"/>
    <w:basedOn w:val="Normal"/>
    <w:link w:val="PieddepageCar"/>
    <w:uiPriority w:val="99"/>
    <w:unhideWhenUsed/>
    <w:rsid w:val="00BF53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5394"/>
  </w:style>
  <w:style w:type="paragraph" w:styleId="Sansinterligne">
    <w:name w:val="No Spacing"/>
    <w:uiPriority w:val="1"/>
    <w:qFormat/>
    <w:rsid w:val="00661616"/>
    <w:pPr>
      <w:spacing w:after="0" w:line="240" w:lineRule="auto"/>
    </w:pPr>
    <w:rPr>
      <w:rFonts w:ascii="Times New Roman" w:hAnsi="Times New Roman"/>
    </w:rPr>
  </w:style>
  <w:style w:type="character" w:styleId="Marquedecommentaire">
    <w:name w:val="annotation reference"/>
    <w:basedOn w:val="Policepardfaut"/>
    <w:uiPriority w:val="99"/>
    <w:semiHidden/>
    <w:unhideWhenUsed/>
    <w:rsid w:val="00E6297A"/>
    <w:rPr>
      <w:sz w:val="16"/>
      <w:szCs w:val="16"/>
    </w:rPr>
  </w:style>
  <w:style w:type="paragraph" w:styleId="Commentaire">
    <w:name w:val="annotation text"/>
    <w:basedOn w:val="Normal"/>
    <w:link w:val="CommentaireCar"/>
    <w:uiPriority w:val="99"/>
    <w:unhideWhenUsed/>
    <w:rsid w:val="00E6297A"/>
    <w:pPr>
      <w:spacing w:line="240" w:lineRule="auto"/>
    </w:pPr>
    <w:rPr>
      <w:sz w:val="20"/>
      <w:szCs w:val="20"/>
    </w:rPr>
  </w:style>
  <w:style w:type="character" w:customStyle="1" w:styleId="CommentaireCar">
    <w:name w:val="Commentaire Car"/>
    <w:basedOn w:val="Policepardfaut"/>
    <w:link w:val="Commentaire"/>
    <w:uiPriority w:val="99"/>
    <w:rsid w:val="00E6297A"/>
    <w:rPr>
      <w:sz w:val="20"/>
      <w:szCs w:val="20"/>
    </w:rPr>
  </w:style>
  <w:style w:type="paragraph" w:styleId="Objetducommentaire">
    <w:name w:val="annotation subject"/>
    <w:basedOn w:val="Commentaire"/>
    <w:next w:val="Commentaire"/>
    <w:link w:val="ObjetducommentaireCar"/>
    <w:uiPriority w:val="99"/>
    <w:semiHidden/>
    <w:unhideWhenUsed/>
    <w:rsid w:val="00E6297A"/>
    <w:rPr>
      <w:b/>
      <w:bCs/>
    </w:rPr>
  </w:style>
  <w:style w:type="character" w:customStyle="1" w:styleId="ObjetducommentaireCar">
    <w:name w:val="Objet du commentaire Car"/>
    <w:basedOn w:val="CommentaireCar"/>
    <w:link w:val="Objetducommentaire"/>
    <w:uiPriority w:val="99"/>
    <w:semiHidden/>
    <w:rsid w:val="00E6297A"/>
    <w:rPr>
      <w:b/>
      <w:bCs/>
      <w:sz w:val="20"/>
      <w:szCs w:val="20"/>
    </w:rPr>
  </w:style>
  <w:style w:type="paragraph" w:styleId="Textedebulles">
    <w:name w:val="Balloon Text"/>
    <w:basedOn w:val="Normal"/>
    <w:link w:val="TextedebullesCar"/>
    <w:uiPriority w:val="99"/>
    <w:semiHidden/>
    <w:unhideWhenUsed/>
    <w:rsid w:val="00E629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297A"/>
    <w:rPr>
      <w:rFonts w:ascii="Segoe UI" w:hAnsi="Segoe UI" w:cs="Segoe UI"/>
      <w:sz w:val="18"/>
      <w:szCs w:val="18"/>
    </w:rPr>
  </w:style>
  <w:style w:type="paragraph" w:customStyle="1" w:styleId="Default">
    <w:name w:val="Default"/>
    <w:rsid w:val="00B2192D"/>
    <w:pPr>
      <w:autoSpaceDE w:val="0"/>
      <w:autoSpaceDN w:val="0"/>
      <w:adjustRightInd w:val="0"/>
      <w:spacing w:after="0" w:line="240" w:lineRule="auto"/>
    </w:pPr>
    <w:rPr>
      <w:rFonts w:ascii="Times New Roman" w:hAnsi="Times New Roman" w:cs="Times New Roman"/>
      <w:color w:val="000000"/>
      <w:sz w:val="24"/>
      <w:szCs w:val="24"/>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1">
    <w:name w:val="1"/>
    <w:basedOn w:val="TableNormal"/>
    <w:pPr>
      <w:spacing w:after="0" w:line="240" w:lineRule="auto"/>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3774">
      <w:bodyDiv w:val="1"/>
      <w:marLeft w:val="0"/>
      <w:marRight w:val="0"/>
      <w:marTop w:val="0"/>
      <w:marBottom w:val="0"/>
      <w:divBdr>
        <w:top w:val="none" w:sz="0" w:space="0" w:color="auto"/>
        <w:left w:val="none" w:sz="0" w:space="0" w:color="auto"/>
        <w:bottom w:val="none" w:sz="0" w:space="0" w:color="auto"/>
        <w:right w:val="none" w:sz="0" w:space="0" w:color="auto"/>
      </w:divBdr>
      <w:divsChild>
        <w:div w:id="2036610659">
          <w:marLeft w:val="0"/>
          <w:marRight w:val="0"/>
          <w:marTop w:val="0"/>
          <w:marBottom w:val="0"/>
          <w:divBdr>
            <w:top w:val="none" w:sz="0" w:space="0" w:color="auto"/>
            <w:left w:val="none" w:sz="0" w:space="0" w:color="auto"/>
            <w:bottom w:val="none" w:sz="0" w:space="0" w:color="auto"/>
            <w:right w:val="none" w:sz="0" w:space="0" w:color="auto"/>
          </w:divBdr>
          <w:divsChild>
            <w:div w:id="892737607">
              <w:marLeft w:val="0"/>
              <w:marRight w:val="0"/>
              <w:marTop w:val="0"/>
              <w:marBottom w:val="0"/>
              <w:divBdr>
                <w:top w:val="none" w:sz="0" w:space="0" w:color="auto"/>
                <w:left w:val="none" w:sz="0" w:space="0" w:color="auto"/>
                <w:bottom w:val="none" w:sz="0" w:space="0" w:color="auto"/>
                <w:right w:val="none" w:sz="0" w:space="0" w:color="auto"/>
              </w:divBdr>
              <w:divsChild>
                <w:div w:id="84427995">
                  <w:marLeft w:val="0"/>
                  <w:marRight w:val="0"/>
                  <w:marTop w:val="0"/>
                  <w:marBottom w:val="0"/>
                  <w:divBdr>
                    <w:top w:val="none" w:sz="0" w:space="0" w:color="auto"/>
                    <w:left w:val="none" w:sz="0" w:space="0" w:color="auto"/>
                    <w:bottom w:val="none" w:sz="0" w:space="0" w:color="auto"/>
                    <w:right w:val="none" w:sz="0" w:space="0" w:color="auto"/>
                  </w:divBdr>
                  <w:divsChild>
                    <w:div w:id="12614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4vw/njlXjJ1nngN9CCWxFCzvA==">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5005CE-BA4F-4D7D-8616-D504DB2C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6</Pages>
  <Words>2237</Words>
  <Characters>12307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 BEN REDJEM</dc:creator>
  <cp:keywords/>
  <dc:description/>
  <cp:lastModifiedBy>Lisa LAINE</cp:lastModifiedBy>
  <cp:revision>31</cp:revision>
  <dcterms:created xsi:type="dcterms:W3CDTF">2024-06-10T11:10:00Z</dcterms:created>
  <dcterms:modified xsi:type="dcterms:W3CDTF">2025-02-25T11:31:00Z</dcterms:modified>
</cp:coreProperties>
</file>