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D927" w14:textId="77777777" w:rsidR="00BE56FD" w:rsidRDefault="00BE56FD" w:rsidP="00BE56FD">
      <w:pPr>
        <w:tabs>
          <w:tab w:val="left" w:pos="6480"/>
        </w:tabs>
        <w:spacing w:before="120"/>
        <w:jc w:val="center"/>
        <w:outlineLvl w:val="0"/>
        <w:rPr>
          <w:rFonts w:ascii="Calibri" w:hAnsi="Calibri"/>
          <w:b/>
          <w:bCs/>
          <w:sz w:val="32"/>
          <w:szCs w:val="32"/>
        </w:rPr>
      </w:pPr>
      <w:bookmarkStart w:id="0" w:name="_GoBack"/>
      <w:bookmarkEnd w:id="0"/>
    </w:p>
    <w:p w14:paraId="790BFFF4" w14:textId="77777777" w:rsidR="00BE56FD" w:rsidRPr="006D3199" w:rsidRDefault="00BE56FD" w:rsidP="00BE56FD">
      <w:pPr>
        <w:tabs>
          <w:tab w:val="left" w:pos="6480"/>
        </w:tabs>
        <w:spacing w:before="120"/>
        <w:jc w:val="center"/>
        <w:outlineLvl w:val="0"/>
        <w:rPr>
          <w:rFonts w:ascii="Calibri" w:hAnsi="Calibri"/>
          <w:b/>
          <w:bCs/>
          <w:sz w:val="28"/>
          <w:szCs w:val="28"/>
        </w:rPr>
      </w:pPr>
      <w:r w:rsidRPr="006D3199">
        <w:rPr>
          <w:rFonts w:ascii="Calibri" w:hAnsi="Calibri"/>
          <w:b/>
          <w:bCs/>
          <w:sz w:val="32"/>
          <w:szCs w:val="32"/>
        </w:rPr>
        <w:t xml:space="preserve">TERMES DE REFERENCES </w:t>
      </w:r>
    </w:p>
    <w:p w14:paraId="5C673976" w14:textId="3F5D9F7E" w:rsidR="00BE56FD" w:rsidRDefault="00A851A1" w:rsidP="00BE56FD">
      <w:pPr>
        <w:spacing w:before="60"/>
        <w:jc w:val="both"/>
        <w:outlineLvl w:val="0"/>
        <w:rPr>
          <w:rFonts w:ascii="Calibri" w:hAnsi="Calibri"/>
          <w:i/>
          <w:sz w:val="22"/>
          <w:szCs w:val="22"/>
        </w:rPr>
      </w:pPr>
      <w:r>
        <w:rPr>
          <w:rFonts w:ascii="Calibri" w:hAnsi="Calibri"/>
          <w:i/>
          <w:sz w:val="22"/>
          <w:szCs w:val="22"/>
        </w:rPr>
        <w:t>Février 2024</w:t>
      </w:r>
    </w:p>
    <w:p w14:paraId="48F17F02" w14:textId="77777777" w:rsidR="00BE56FD" w:rsidRPr="006D3199" w:rsidRDefault="00BE56FD" w:rsidP="00BE56FD">
      <w:pPr>
        <w:spacing w:before="60"/>
        <w:jc w:val="both"/>
        <w:outlineLvl w:val="0"/>
        <w:rPr>
          <w:rFonts w:ascii="Calibri" w:hAnsi="Calibri"/>
          <w:sz w:val="22"/>
          <w:szCs w:val="22"/>
        </w:rPr>
      </w:pPr>
    </w:p>
    <w:p w14:paraId="73A251F4" w14:textId="77777777" w:rsidR="00BE56FD" w:rsidRPr="006D3199" w:rsidRDefault="00BE56FD" w:rsidP="00BE56FD">
      <w:pPr>
        <w:numPr>
          <w:ilvl w:val="0"/>
          <w:numId w:val="2"/>
        </w:numPr>
        <w:shd w:val="clear" w:color="auto" w:fill="E6E6E6"/>
        <w:rPr>
          <w:rFonts w:ascii="Calibri" w:eastAsia="Arial Unicode MS" w:hAnsi="Calibri" w:cs="Arial Unicode MS"/>
          <w:b/>
          <w:sz w:val="22"/>
          <w:szCs w:val="22"/>
          <w:lang w:eastAsia="en-US"/>
        </w:rPr>
      </w:pPr>
      <w:r w:rsidRPr="006D3199">
        <w:rPr>
          <w:rFonts w:ascii="Calibri" w:eastAsia="Arial Unicode MS" w:hAnsi="Calibri" w:cs="Arial Unicode MS"/>
          <w:b/>
          <w:sz w:val="22"/>
          <w:szCs w:val="22"/>
          <w:lang w:eastAsia="en-US"/>
        </w:rPr>
        <w:t>Informations générales</w:t>
      </w:r>
    </w:p>
    <w:p w14:paraId="352F02DD" w14:textId="77777777" w:rsidR="00BE56FD" w:rsidRPr="006D3199" w:rsidRDefault="00BE56FD" w:rsidP="00BE56FD">
      <w:pPr>
        <w:spacing w:before="60"/>
        <w:jc w:val="both"/>
        <w:outlineLvl w:val="0"/>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BE56FD" w:rsidRPr="006D3199" w14:paraId="28F6C230" w14:textId="77777777" w:rsidTr="003C54DD">
        <w:trPr>
          <w:trHeight w:val="652"/>
        </w:trPr>
        <w:tc>
          <w:tcPr>
            <w:tcW w:w="2903" w:type="dxa"/>
            <w:tcBorders>
              <w:top w:val="single" w:sz="4" w:space="0" w:color="auto"/>
              <w:bottom w:val="dashSmallGap" w:sz="4" w:space="0" w:color="auto"/>
              <w:right w:val="single" w:sz="2" w:space="0" w:color="000000"/>
            </w:tcBorders>
            <w:shd w:val="clear" w:color="auto" w:fill="E6E6E6"/>
          </w:tcPr>
          <w:p w14:paraId="678DB0A0" w14:textId="77777777" w:rsidR="00BE56FD" w:rsidRPr="006D3199" w:rsidRDefault="00BE56FD" w:rsidP="003C54DD">
            <w:pPr>
              <w:spacing w:before="60"/>
              <w:outlineLvl w:val="0"/>
              <w:rPr>
                <w:rFonts w:ascii="Calibri" w:hAnsi="Calibri"/>
                <w:sz w:val="22"/>
                <w:szCs w:val="22"/>
              </w:rPr>
            </w:pPr>
            <w:r>
              <w:rPr>
                <w:rFonts w:ascii="Calibri" w:hAnsi="Calibri"/>
                <w:sz w:val="22"/>
                <w:szCs w:val="22"/>
              </w:rPr>
              <w:t>Projet</w:t>
            </w:r>
          </w:p>
        </w:tc>
        <w:tc>
          <w:tcPr>
            <w:tcW w:w="6169" w:type="dxa"/>
            <w:tcBorders>
              <w:top w:val="single" w:sz="4" w:space="0" w:color="auto"/>
              <w:left w:val="single" w:sz="2" w:space="0" w:color="000000"/>
              <w:bottom w:val="dashSmallGap" w:sz="4" w:space="0" w:color="auto"/>
            </w:tcBorders>
          </w:tcPr>
          <w:p w14:paraId="41BDC9E2" w14:textId="77777777" w:rsidR="00BE56FD" w:rsidRPr="006D3199" w:rsidRDefault="00BE56FD" w:rsidP="003C54DD">
            <w:pPr>
              <w:spacing w:before="60"/>
              <w:jc w:val="center"/>
              <w:outlineLvl w:val="0"/>
              <w:rPr>
                <w:rFonts w:ascii="Calibri" w:hAnsi="Calibri"/>
                <w:sz w:val="22"/>
                <w:szCs w:val="22"/>
              </w:rPr>
            </w:pPr>
            <w:r>
              <w:rPr>
                <w:rFonts w:ascii="Calibri" w:hAnsi="Calibri"/>
                <w:sz w:val="22"/>
                <w:szCs w:val="22"/>
              </w:rPr>
              <w:t>Projet d’Appui à la Gouvernance Économique et financière (PAGEF)</w:t>
            </w:r>
          </w:p>
        </w:tc>
      </w:tr>
      <w:tr w:rsidR="00BE56FD" w:rsidRPr="006D3199" w14:paraId="541C2280" w14:textId="77777777" w:rsidTr="003C54DD">
        <w:trPr>
          <w:trHeight w:val="652"/>
        </w:trPr>
        <w:tc>
          <w:tcPr>
            <w:tcW w:w="2903" w:type="dxa"/>
            <w:tcBorders>
              <w:top w:val="single" w:sz="4" w:space="0" w:color="auto"/>
              <w:bottom w:val="dashSmallGap" w:sz="4" w:space="0" w:color="auto"/>
              <w:right w:val="single" w:sz="2" w:space="0" w:color="000000"/>
            </w:tcBorders>
            <w:shd w:val="clear" w:color="auto" w:fill="E6E6E6"/>
          </w:tcPr>
          <w:p w14:paraId="1D84722C" w14:textId="77777777" w:rsidR="00BE56FD" w:rsidRPr="006D3199" w:rsidRDefault="00BE56FD" w:rsidP="003C54DD">
            <w:pPr>
              <w:spacing w:before="60"/>
              <w:outlineLvl w:val="0"/>
              <w:rPr>
                <w:rFonts w:ascii="Calibri" w:hAnsi="Calibri"/>
                <w:sz w:val="22"/>
                <w:szCs w:val="22"/>
              </w:rPr>
            </w:pPr>
            <w:r w:rsidRPr="006D3199">
              <w:rPr>
                <w:rFonts w:ascii="Calibri" w:hAnsi="Calibri"/>
                <w:sz w:val="22"/>
                <w:szCs w:val="22"/>
              </w:rPr>
              <w:t>Intitulé de l’expertise recherchée</w:t>
            </w:r>
          </w:p>
        </w:tc>
        <w:tc>
          <w:tcPr>
            <w:tcW w:w="6169" w:type="dxa"/>
            <w:tcBorders>
              <w:top w:val="single" w:sz="4" w:space="0" w:color="auto"/>
              <w:left w:val="single" w:sz="2" w:space="0" w:color="000000"/>
              <w:bottom w:val="dashSmallGap" w:sz="4" w:space="0" w:color="auto"/>
            </w:tcBorders>
          </w:tcPr>
          <w:p w14:paraId="7D1CC771" w14:textId="4399F92B" w:rsidR="00BE56FD" w:rsidRPr="006D3199" w:rsidRDefault="00BE56FD" w:rsidP="003C54DD">
            <w:pPr>
              <w:spacing w:before="60"/>
              <w:jc w:val="center"/>
              <w:outlineLvl w:val="0"/>
              <w:rPr>
                <w:rFonts w:ascii="Calibri" w:hAnsi="Calibri"/>
                <w:sz w:val="22"/>
                <w:szCs w:val="22"/>
              </w:rPr>
            </w:pPr>
            <w:r w:rsidRPr="006D3199">
              <w:rPr>
                <w:rFonts w:ascii="Calibri" w:hAnsi="Calibri"/>
                <w:sz w:val="22"/>
                <w:szCs w:val="22"/>
              </w:rPr>
              <w:t xml:space="preserve">Expert(e) </w:t>
            </w:r>
            <w:r w:rsidR="005569B2">
              <w:rPr>
                <w:rFonts w:ascii="Calibri" w:hAnsi="Calibri"/>
                <w:sz w:val="22"/>
                <w:szCs w:val="22"/>
              </w:rPr>
              <w:t xml:space="preserve">formateur </w:t>
            </w:r>
            <w:r w:rsidR="00A851A1">
              <w:rPr>
                <w:rFonts w:ascii="Calibri" w:hAnsi="Calibri"/>
                <w:sz w:val="22"/>
                <w:szCs w:val="22"/>
              </w:rPr>
              <w:t>macroéconomiste spécialisé en finances publiques</w:t>
            </w:r>
          </w:p>
        </w:tc>
      </w:tr>
      <w:tr w:rsidR="00BE56FD" w:rsidRPr="006D3199" w14:paraId="5EDDAA5F" w14:textId="77777777" w:rsidTr="003C54DD">
        <w:trPr>
          <w:trHeight w:val="652"/>
        </w:trPr>
        <w:tc>
          <w:tcPr>
            <w:tcW w:w="2903" w:type="dxa"/>
            <w:tcBorders>
              <w:top w:val="single" w:sz="4" w:space="0" w:color="auto"/>
              <w:bottom w:val="dashSmallGap" w:sz="4" w:space="0" w:color="auto"/>
              <w:right w:val="single" w:sz="2" w:space="0" w:color="000000"/>
            </w:tcBorders>
            <w:shd w:val="clear" w:color="auto" w:fill="E6E6E6"/>
          </w:tcPr>
          <w:p w14:paraId="56646A6E" w14:textId="77777777" w:rsidR="00BE56FD" w:rsidRPr="006D3199" w:rsidRDefault="00BE56FD" w:rsidP="003C54DD">
            <w:pPr>
              <w:spacing w:before="60"/>
              <w:outlineLvl w:val="0"/>
              <w:rPr>
                <w:rFonts w:ascii="Calibri" w:hAnsi="Calibri"/>
                <w:sz w:val="22"/>
                <w:szCs w:val="22"/>
              </w:rPr>
            </w:pPr>
            <w:r w:rsidRPr="006D3199">
              <w:rPr>
                <w:rFonts w:ascii="Calibri" w:hAnsi="Calibri"/>
                <w:sz w:val="22"/>
                <w:szCs w:val="22"/>
              </w:rPr>
              <w:t>Domaine</w:t>
            </w:r>
          </w:p>
        </w:tc>
        <w:tc>
          <w:tcPr>
            <w:tcW w:w="6169" w:type="dxa"/>
            <w:tcBorders>
              <w:top w:val="single" w:sz="4" w:space="0" w:color="auto"/>
              <w:left w:val="single" w:sz="2" w:space="0" w:color="000000"/>
              <w:bottom w:val="dashSmallGap" w:sz="4" w:space="0" w:color="auto"/>
            </w:tcBorders>
          </w:tcPr>
          <w:p w14:paraId="6553E74F" w14:textId="77777777" w:rsidR="00BE56FD" w:rsidRPr="006D3199" w:rsidRDefault="00BE56FD" w:rsidP="003C54DD">
            <w:pPr>
              <w:spacing w:before="60"/>
              <w:jc w:val="center"/>
              <w:outlineLvl w:val="0"/>
              <w:rPr>
                <w:rFonts w:ascii="Calibri" w:hAnsi="Calibri"/>
                <w:sz w:val="22"/>
                <w:szCs w:val="22"/>
              </w:rPr>
            </w:pPr>
            <w:r w:rsidRPr="006D3199">
              <w:rPr>
                <w:rFonts w:ascii="Calibri" w:hAnsi="Calibri"/>
                <w:sz w:val="22"/>
                <w:szCs w:val="22"/>
              </w:rPr>
              <w:t xml:space="preserve">Gouvernance </w:t>
            </w:r>
            <w:r>
              <w:rPr>
                <w:rFonts w:ascii="Calibri" w:hAnsi="Calibri"/>
                <w:sz w:val="22"/>
                <w:szCs w:val="22"/>
              </w:rPr>
              <w:t>économique et financière</w:t>
            </w:r>
          </w:p>
        </w:tc>
      </w:tr>
      <w:tr w:rsidR="00BE56FD" w:rsidRPr="006D3199" w14:paraId="09C91D86" w14:textId="77777777" w:rsidTr="003C54DD">
        <w:trPr>
          <w:trHeight w:val="652"/>
        </w:trPr>
        <w:tc>
          <w:tcPr>
            <w:tcW w:w="2903" w:type="dxa"/>
            <w:tcBorders>
              <w:top w:val="single" w:sz="4" w:space="0" w:color="auto"/>
              <w:bottom w:val="dashSmallGap" w:sz="4" w:space="0" w:color="auto"/>
              <w:right w:val="single" w:sz="2" w:space="0" w:color="000000"/>
            </w:tcBorders>
            <w:shd w:val="clear" w:color="auto" w:fill="E6E6E6"/>
          </w:tcPr>
          <w:p w14:paraId="78DDF532" w14:textId="77777777" w:rsidR="00BE56FD" w:rsidRPr="006D3199" w:rsidRDefault="00BE56FD" w:rsidP="003C54DD">
            <w:pPr>
              <w:spacing w:before="60"/>
              <w:outlineLvl w:val="0"/>
              <w:rPr>
                <w:rFonts w:ascii="Calibri" w:hAnsi="Calibri"/>
                <w:sz w:val="22"/>
                <w:szCs w:val="22"/>
              </w:rPr>
            </w:pPr>
            <w:r w:rsidRPr="006D3199">
              <w:rPr>
                <w:rFonts w:ascii="Calibri" w:hAnsi="Calibri"/>
                <w:sz w:val="22"/>
                <w:szCs w:val="22"/>
              </w:rPr>
              <w:t xml:space="preserve">Objet de la prestation </w:t>
            </w:r>
          </w:p>
        </w:tc>
        <w:tc>
          <w:tcPr>
            <w:tcW w:w="6169" w:type="dxa"/>
            <w:tcBorders>
              <w:top w:val="single" w:sz="4" w:space="0" w:color="auto"/>
              <w:left w:val="single" w:sz="2" w:space="0" w:color="000000"/>
              <w:bottom w:val="dashSmallGap" w:sz="4" w:space="0" w:color="auto"/>
            </w:tcBorders>
          </w:tcPr>
          <w:p w14:paraId="76147493" w14:textId="3C56F8CB" w:rsidR="00BE56FD" w:rsidRPr="006D3199" w:rsidRDefault="00BE56FD" w:rsidP="003C54DD">
            <w:pPr>
              <w:spacing w:before="60"/>
              <w:jc w:val="center"/>
              <w:outlineLvl w:val="0"/>
              <w:rPr>
                <w:rFonts w:ascii="Calibri" w:hAnsi="Calibri"/>
                <w:sz w:val="22"/>
                <w:szCs w:val="22"/>
              </w:rPr>
            </w:pPr>
            <w:r w:rsidRPr="006D3199">
              <w:rPr>
                <w:rFonts w:ascii="Calibri" w:hAnsi="Calibri"/>
                <w:sz w:val="22"/>
                <w:szCs w:val="22"/>
              </w:rPr>
              <w:t>Expert</w:t>
            </w:r>
            <w:r>
              <w:rPr>
                <w:rFonts w:ascii="Calibri" w:hAnsi="Calibri"/>
                <w:sz w:val="22"/>
                <w:szCs w:val="22"/>
              </w:rPr>
              <w:t>(e)</w:t>
            </w:r>
            <w:r w:rsidRPr="006D3199">
              <w:rPr>
                <w:rFonts w:ascii="Calibri" w:hAnsi="Calibri"/>
                <w:sz w:val="22"/>
                <w:szCs w:val="22"/>
              </w:rPr>
              <w:t xml:space="preserve"> pour la </w:t>
            </w:r>
            <w:r>
              <w:rPr>
                <w:rFonts w:ascii="Calibri" w:hAnsi="Calibri"/>
                <w:sz w:val="22"/>
                <w:szCs w:val="22"/>
              </w:rPr>
              <w:t xml:space="preserve">réalisation de la </w:t>
            </w:r>
            <w:r w:rsidRPr="00B17392">
              <w:rPr>
                <w:rFonts w:ascii="Calibri" w:hAnsi="Calibri"/>
                <w:b/>
                <w:bCs/>
                <w:sz w:val="22"/>
                <w:szCs w:val="22"/>
              </w:rPr>
              <w:t xml:space="preserve">Formation </w:t>
            </w:r>
            <w:r w:rsidR="00A851A1">
              <w:rPr>
                <w:rFonts w:ascii="Calibri" w:hAnsi="Calibri"/>
                <w:b/>
                <w:bCs/>
                <w:sz w:val="22"/>
                <w:szCs w:val="22"/>
              </w:rPr>
              <w:t>6</w:t>
            </w:r>
            <w:r w:rsidRPr="00B17392">
              <w:rPr>
                <w:rFonts w:ascii="Calibri" w:hAnsi="Calibri"/>
                <w:b/>
                <w:bCs/>
                <w:sz w:val="22"/>
                <w:szCs w:val="22"/>
              </w:rPr>
              <w:t xml:space="preserve"> « </w:t>
            </w:r>
            <w:r w:rsidR="00A851A1" w:rsidRPr="00A851A1">
              <w:rPr>
                <w:rFonts w:ascii="Calibri" w:hAnsi="Calibri"/>
                <w:b/>
                <w:bCs/>
                <w:sz w:val="22"/>
                <w:szCs w:val="22"/>
              </w:rPr>
              <w:t>Évaluation et gestion des risques macroéconomiques et budgétaires</w:t>
            </w:r>
            <w:r w:rsidRPr="00B17392">
              <w:rPr>
                <w:rFonts w:ascii="Calibri" w:hAnsi="Calibri"/>
                <w:b/>
                <w:bCs/>
                <w:sz w:val="22"/>
                <w:szCs w:val="22"/>
              </w:rPr>
              <w:t>»</w:t>
            </w:r>
            <w:r>
              <w:rPr>
                <w:rFonts w:ascii="Calibri" w:hAnsi="Calibri"/>
                <w:sz w:val="22"/>
                <w:szCs w:val="22"/>
              </w:rPr>
              <w:t xml:space="preserve"> dans le cadre de l’</w:t>
            </w:r>
            <w:r w:rsidRPr="006D3199">
              <w:rPr>
                <w:rFonts w:ascii="Calibri" w:hAnsi="Calibri"/>
                <w:sz w:val="22"/>
                <w:szCs w:val="22"/>
              </w:rPr>
              <w:t>activité 1.</w:t>
            </w:r>
            <w:r>
              <w:rPr>
                <w:rFonts w:ascii="Calibri" w:hAnsi="Calibri"/>
                <w:sz w:val="22"/>
                <w:szCs w:val="22"/>
              </w:rPr>
              <w:t>3</w:t>
            </w:r>
            <w:r w:rsidRPr="006D3199">
              <w:rPr>
                <w:rFonts w:ascii="Calibri" w:hAnsi="Calibri"/>
                <w:sz w:val="22"/>
                <w:szCs w:val="22"/>
              </w:rPr>
              <w:t>.</w:t>
            </w:r>
            <w:r>
              <w:rPr>
                <w:rFonts w:ascii="Calibri" w:hAnsi="Calibri"/>
                <w:sz w:val="22"/>
                <w:szCs w:val="22"/>
              </w:rPr>
              <w:t>3.</w:t>
            </w:r>
            <w:r w:rsidRPr="006D3199">
              <w:rPr>
                <w:rFonts w:ascii="Calibri" w:hAnsi="Calibri"/>
                <w:sz w:val="22"/>
                <w:szCs w:val="22"/>
              </w:rPr>
              <w:t xml:space="preserve"> « </w:t>
            </w:r>
            <w:r>
              <w:rPr>
                <w:rFonts w:ascii="Calibri" w:hAnsi="Calibri"/>
                <w:sz w:val="22"/>
                <w:szCs w:val="22"/>
              </w:rPr>
              <w:t xml:space="preserve">Formation de courtes durées destinées à l’ensemble des cadres impliqués dans la chaîne de cadrage » </w:t>
            </w:r>
          </w:p>
        </w:tc>
      </w:tr>
      <w:tr w:rsidR="00BE56FD" w:rsidRPr="006D3199" w14:paraId="7C2A6C12" w14:textId="77777777" w:rsidTr="003C54DD">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37E435F" w14:textId="77777777" w:rsidR="00BE56FD" w:rsidRPr="006D3199" w:rsidRDefault="00BE56FD" w:rsidP="003C54DD">
            <w:pPr>
              <w:spacing w:before="60"/>
              <w:outlineLvl w:val="0"/>
              <w:rPr>
                <w:rFonts w:ascii="Calibri" w:hAnsi="Calibri"/>
                <w:sz w:val="22"/>
                <w:szCs w:val="22"/>
              </w:rPr>
            </w:pPr>
            <w:r w:rsidRPr="006D3199">
              <w:rPr>
                <w:rFonts w:ascii="Calibri" w:hAnsi="Calibri"/>
                <w:sz w:val="22"/>
                <w:szCs w:val="22"/>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3DE61F23" w14:textId="77777777" w:rsidR="00CA15D0" w:rsidRDefault="00BE56FD" w:rsidP="003C54DD">
            <w:pPr>
              <w:spacing w:before="60"/>
              <w:jc w:val="center"/>
              <w:outlineLvl w:val="0"/>
              <w:rPr>
                <w:rFonts w:ascii="Calibri" w:hAnsi="Calibri"/>
                <w:sz w:val="22"/>
                <w:szCs w:val="22"/>
              </w:rPr>
            </w:pPr>
            <w:r w:rsidRPr="006D3199">
              <w:rPr>
                <w:rFonts w:ascii="Calibri" w:hAnsi="Calibri"/>
                <w:sz w:val="22"/>
                <w:szCs w:val="22"/>
              </w:rPr>
              <w:t>Ministère de l</w:t>
            </w:r>
            <w:r>
              <w:rPr>
                <w:rFonts w:ascii="Calibri" w:hAnsi="Calibri"/>
                <w:sz w:val="22"/>
                <w:szCs w:val="22"/>
              </w:rPr>
              <w:t>’Économie</w:t>
            </w:r>
            <w:r w:rsidR="00CA15D0">
              <w:rPr>
                <w:rFonts w:ascii="Calibri" w:hAnsi="Calibri"/>
                <w:sz w:val="22"/>
                <w:szCs w:val="22"/>
              </w:rPr>
              <w:t xml:space="preserve"> et</w:t>
            </w:r>
            <w:r>
              <w:rPr>
                <w:rFonts w:ascii="Calibri" w:hAnsi="Calibri"/>
                <w:sz w:val="22"/>
                <w:szCs w:val="22"/>
              </w:rPr>
              <w:t xml:space="preserve"> des Finances (</w:t>
            </w:r>
            <w:r w:rsidR="00CA15D0">
              <w:rPr>
                <w:rFonts w:ascii="Calibri" w:hAnsi="Calibri"/>
                <w:sz w:val="22"/>
                <w:szCs w:val="22"/>
              </w:rPr>
              <w:t xml:space="preserve">DNPEC), </w:t>
            </w:r>
          </w:p>
          <w:p w14:paraId="1DEB5500" w14:textId="71B8140D" w:rsidR="00BE56FD" w:rsidRDefault="00CA15D0" w:rsidP="003C54DD">
            <w:pPr>
              <w:spacing w:before="60"/>
              <w:jc w:val="center"/>
              <w:outlineLvl w:val="0"/>
              <w:rPr>
                <w:rFonts w:ascii="Calibri" w:hAnsi="Calibri"/>
                <w:sz w:val="22"/>
                <w:szCs w:val="22"/>
              </w:rPr>
            </w:pPr>
            <w:r>
              <w:rPr>
                <w:rFonts w:ascii="Calibri" w:hAnsi="Calibri"/>
                <w:sz w:val="22"/>
                <w:szCs w:val="22"/>
              </w:rPr>
              <w:t>Ministère du Plan et de la Coopération Internationale (</w:t>
            </w:r>
            <w:r w:rsidR="00BE56FD">
              <w:rPr>
                <w:rFonts w:ascii="Calibri" w:hAnsi="Calibri"/>
                <w:sz w:val="22"/>
                <w:szCs w:val="22"/>
              </w:rPr>
              <w:t>DNP)</w:t>
            </w:r>
            <w:r>
              <w:rPr>
                <w:rFonts w:ascii="Calibri" w:hAnsi="Calibri"/>
                <w:sz w:val="22"/>
                <w:szCs w:val="22"/>
              </w:rPr>
              <w:t>,</w:t>
            </w:r>
          </w:p>
          <w:p w14:paraId="6828B165" w14:textId="40454CDE" w:rsidR="00BE56FD" w:rsidRPr="006D3199" w:rsidRDefault="00BE56FD" w:rsidP="003C54DD">
            <w:pPr>
              <w:spacing w:before="60"/>
              <w:jc w:val="center"/>
              <w:outlineLvl w:val="0"/>
              <w:rPr>
                <w:rFonts w:ascii="Calibri" w:hAnsi="Calibri"/>
                <w:sz w:val="22"/>
                <w:szCs w:val="22"/>
              </w:rPr>
            </w:pPr>
            <w:r>
              <w:rPr>
                <w:rFonts w:ascii="Calibri" w:hAnsi="Calibri"/>
                <w:sz w:val="22"/>
                <w:szCs w:val="22"/>
              </w:rPr>
              <w:t xml:space="preserve">Ministère du Budget (DGB), </w:t>
            </w:r>
          </w:p>
        </w:tc>
      </w:tr>
      <w:tr w:rsidR="00BE56FD" w:rsidRPr="006D3199" w14:paraId="37FA389B" w14:textId="77777777" w:rsidTr="003C54DD">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280DC77" w14:textId="77777777" w:rsidR="00BE56FD" w:rsidRPr="006D3199" w:rsidRDefault="00BE56FD" w:rsidP="003C54DD">
            <w:pPr>
              <w:spacing w:before="60"/>
              <w:outlineLvl w:val="0"/>
              <w:rPr>
                <w:rFonts w:ascii="Calibri" w:hAnsi="Calibri"/>
                <w:sz w:val="22"/>
                <w:szCs w:val="22"/>
              </w:rPr>
            </w:pPr>
            <w:r w:rsidRPr="006D3199">
              <w:rPr>
                <w:rFonts w:ascii="Calibri" w:hAnsi="Calibri"/>
                <w:sz w:val="22"/>
                <w:szCs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24966054" w14:textId="77777777" w:rsidR="00BE56FD" w:rsidRPr="006D3199" w:rsidRDefault="00BE56FD" w:rsidP="003C54DD">
            <w:pPr>
              <w:spacing w:before="60"/>
              <w:jc w:val="center"/>
              <w:outlineLvl w:val="0"/>
              <w:rPr>
                <w:rFonts w:ascii="Calibri" w:hAnsi="Calibri"/>
                <w:sz w:val="22"/>
                <w:szCs w:val="22"/>
              </w:rPr>
            </w:pPr>
            <w:r w:rsidRPr="006D3199">
              <w:rPr>
                <w:rFonts w:ascii="Calibri" w:hAnsi="Calibri"/>
                <w:sz w:val="22"/>
                <w:szCs w:val="22"/>
              </w:rPr>
              <w:t>Guinée</w:t>
            </w:r>
            <w:r>
              <w:rPr>
                <w:rFonts w:ascii="Calibri" w:hAnsi="Calibri"/>
                <w:sz w:val="22"/>
                <w:szCs w:val="22"/>
              </w:rPr>
              <w:t>, Conakry</w:t>
            </w:r>
          </w:p>
        </w:tc>
      </w:tr>
      <w:tr w:rsidR="00BE56FD" w:rsidRPr="006D3199" w14:paraId="24CA9189" w14:textId="77777777" w:rsidTr="003C54DD">
        <w:trPr>
          <w:trHeight w:val="330"/>
        </w:trPr>
        <w:tc>
          <w:tcPr>
            <w:tcW w:w="2903" w:type="dxa"/>
            <w:tcBorders>
              <w:top w:val="dashSmallGap" w:sz="4" w:space="0" w:color="auto"/>
              <w:bottom w:val="dashSmallGap" w:sz="4" w:space="0" w:color="auto"/>
              <w:right w:val="single" w:sz="2" w:space="0" w:color="000000"/>
            </w:tcBorders>
            <w:shd w:val="clear" w:color="auto" w:fill="E6E6E6"/>
          </w:tcPr>
          <w:p w14:paraId="155A64BC" w14:textId="77777777" w:rsidR="00BE56FD" w:rsidRPr="006D3199" w:rsidRDefault="00BE56FD" w:rsidP="003C54DD">
            <w:pPr>
              <w:spacing w:before="60"/>
              <w:outlineLvl w:val="0"/>
              <w:rPr>
                <w:rFonts w:ascii="Calibri" w:hAnsi="Calibri"/>
                <w:sz w:val="22"/>
                <w:szCs w:val="22"/>
              </w:rPr>
            </w:pPr>
            <w:r w:rsidRPr="006D3199">
              <w:rPr>
                <w:rFonts w:ascii="Calibri" w:hAnsi="Calibri"/>
                <w:sz w:val="22"/>
                <w:szCs w:val="22"/>
              </w:rPr>
              <w:t>Durée totale des jours pré</w:t>
            </w:r>
            <w:r>
              <w:rPr>
                <w:rFonts w:ascii="Calibri" w:hAnsi="Calibri"/>
                <w:sz w:val="22"/>
                <w:szCs w:val="22"/>
              </w:rPr>
              <w:t>v</w:t>
            </w:r>
            <w:r w:rsidRPr="006D3199">
              <w:rPr>
                <w:rFonts w:ascii="Calibri" w:hAnsi="Calibri"/>
                <w:sz w:val="22"/>
                <w:szCs w:val="22"/>
              </w:rPr>
              <w:t>us</w:t>
            </w:r>
            <w:r>
              <w:rPr>
                <w:rFonts w:ascii="Calibri" w:hAnsi="Calibri"/>
                <w:sz w:val="22"/>
                <w:szCs w:val="22"/>
              </w:rPr>
              <w:t xml:space="preserve"> pour cette activité</w:t>
            </w:r>
          </w:p>
        </w:tc>
        <w:tc>
          <w:tcPr>
            <w:tcW w:w="6169" w:type="dxa"/>
            <w:tcBorders>
              <w:top w:val="dashSmallGap" w:sz="4" w:space="0" w:color="auto"/>
              <w:left w:val="single" w:sz="2" w:space="0" w:color="000000"/>
              <w:bottom w:val="dashSmallGap" w:sz="4" w:space="0" w:color="auto"/>
            </w:tcBorders>
          </w:tcPr>
          <w:p w14:paraId="47D72C48" w14:textId="7B54E139" w:rsidR="00BE56FD" w:rsidRPr="006D3199" w:rsidRDefault="00CA15D0" w:rsidP="003C54DD">
            <w:pPr>
              <w:spacing w:before="60"/>
              <w:jc w:val="center"/>
              <w:outlineLvl w:val="0"/>
              <w:rPr>
                <w:rFonts w:ascii="Calibri" w:hAnsi="Calibri"/>
                <w:sz w:val="22"/>
                <w:szCs w:val="22"/>
              </w:rPr>
            </w:pPr>
            <w:r>
              <w:rPr>
                <w:rFonts w:ascii="Calibri" w:hAnsi="Calibri"/>
                <w:sz w:val="22"/>
                <w:szCs w:val="22"/>
              </w:rPr>
              <w:t xml:space="preserve"> </w:t>
            </w:r>
            <w:r w:rsidR="00A851A1">
              <w:rPr>
                <w:rFonts w:ascii="Calibri" w:hAnsi="Calibri"/>
                <w:sz w:val="22"/>
                <w:szCs w:val="22"/>
              </w:rPr>
              <w:t>8</w:t>
            </w:r>
            <w:r w:rsidR="00861999">
              <w:rPr>
                <w:rFonts w:ascii="Calibri" w:hAnsi="Calibri"/>
                <w:sz w:val="22"/>
                <w:szCs w:val="22"/>
              </w:rPr>
              <w:t xml:space="preserve"> </w:t>
            </w:r>
            <w:r w:rsidR="00BE56FD" w:rsidRPr="006D3199">
              <w:rPr>
                <w:rFonts w:ascii="Calibri" w:hAnsi="Calibri"/>
                <w:sz w:val="22"/>
                <w:szCs w:val="22"/>
              </w:rPr>
              <w:t>jours</w:t>
            </w:r>
            <w:r w:rsidR="00BE56FD">
              <w:rPr>
                <w:rFonts w:ascii="Calibri" w:hAnsi="Calibri"/>
                <w:sz w:val="22"/>
                <w:szCs w:val="22"/>
              </w:rPr>
              <w:t xml:space="preserve"> </w:t>
            </w:r>
            <w:r w:rsidR="00083C36">
              <w:rPr>
                <w:rFonts w:ascii="Calibri" w:hAnsi="Calibri"/>
                <w:sz w:val="22"/>
                <w:szCs w:val="22"/>
              </w:rPr>
              <w:t>(</w:t>
            </w:r>
            <w:r w:rsidR="00A851A1">
              <w:rPr>
                <w:rFonts w:ascii="Calibri" w:hAnsi="Calibri"/>
                <w:sz w:val="22"/>
                <w:szCs w:val="22"/>
              </w:rPr>
              <w:t>5</w:t>
            </w:r>
            <w:r w:rsidR="00083C36">
              <w:rPr>
                <w:rFonts w:ascii="Calibri" w:hAnsi="Calibri"/>
                <w:sz w:val="22"/>
                <w:szCs w:val="22"/>
              </w:rPr>
              <w:t xml:space="preserve"> </w:t>
            </w:r>
            <w:r w:rsidR="00861999">
              <w:rPr>
                <w:rFonts w:ascii="Calibri" w:hAnsi="Calibri"/>
                <w:sz w:val="22"/>
                <w:szCs w:val="22"/>
              </w:rPr>
              <w:t xml:space="preserve">jours </w:t>
            </w:r>
            <w:r w:rsidR="00083C36">
              <w:rPr>
                <w:rFonts w:ascii="Calibri" w:hAnsi="Calibri"/>
                <w:sz w:val="22"/>
                <w:szCs w:val="22"/>
              </w:rPr>
              <w:t xml:space="preserve">de formation et </w:t>
            </w:r>
            <w:r w:rsidR="00A851A1">
              <w:rPr>
                <w:rFonts w:ascii="Calibri" w:hAnsi="Calibri"/>
                <w:sz w:val="22"/>
                <w:szCs w:val="22"/>
              </w:rPr>
              <w:t>3</w:t>
            </w:r>
            <w:r w:rsidR="0078670A">
              <w:rPr>
                <w:rFonts w:ascii="Calibri" w:hAnsi="Calibri"/>
                <w:sz w:val="22"/>
                <w:szCs w:val="22"/>
              </w:rPr>
              <w:t xml:space="preserve"> </w:t>
            </w:r>
            <w:r w:rsidR="00861999">
              <w:rPr>
                <w:rFonts w:ascii="Calibri" w:hAnsi="Calibri"/>
                <w:sz w:val="22"/>
                <w:szCs w:val="22"/>
              </w:rPr>
              <w:t xml:space="preserve">jours </w:t>
            </w:r>
            <w:r w:rsidR="0078670A">
              <w:rPr>
                <w:rFonts w:ascii="Calibri" w:hAnsi="Calibri"/>
                <w:sz w:val="22"/>
                <w:szCs w:val="22"/>
              </w:rPr>
              <w:t>à distance)</w:t>
            </w:r>
          </w:p>
        </w:tc>
      </w:tr>
    </w:tbl>
    <w:p w14:paraId="0A3E0446" w14:textId="77777777" w:rsidR="00BE56FD" w:rsidRPr="006D3199" w:rsidRDefault="00BE56FD" w:rsidP="00BE56FD">
      <w:pPr>
        <w:spacing w:before="60"/>
        <w:jc w:val="both"/>
        <w:outlineLvl w:val="0"/>
        <w:rPr>
          <w:rFonts w:ascii="Calibri" w:hAnsi="Calibri"/>
          <w:sz w:val="22"/>
          <w:szCs w:val="22"/>
        </w:rPr>
      </w:pPr>
    </w:p>
    <w:p w14:paraId="08369A32" w14:textId="77777777" w:rsidR="00BE56FD" w:rsidRPr="006D3199" w:rsidRDefault="00BE56FD" w:rsidP="00BE56FD">
      <w:pPr>
        <w:numPr>
          <w:ilvl w:val="0"/>
          <w:numId w:val="2"/>
        </w:numPr>
        <w:shd w:val="clear" w:color="auto" w:fill="E6E6E6"/>
        <w:rPr>
          <w:rFonts w:ascii="Calibri" w:eastAsia="Arial Unicode MS" w:hAnsi="Calibri" w:cs="Arial Unicode MS"/>
          <w:b/>
          <w:sz w:val="22"/>
          <w:szCs w:val="22"/>
          <w:lang w:eastAsia="en-US"/>
        </w:rPr>
      </w:pPr>
      <w:r w:rsidRPr="006D3199">
        <w:rPr>
          <w:rFonts w:ascii="Calibri" w:eastAsia="Arial Unicode MS" w:hAnsi="Calibri" w:cs="Arial Unicode MS"/>
          <w:b/>
          <w:sz w:val="22"/>
          <w:szCs w:val="22"/>
          <w:lang w:eastAsia="en-US"/>
        </w:rPr>
        <w:t xml:space="preserve">Contexte et justification du besoin </w:t>
      </w:r>
    </w:p>
    <w:p w14:paraId="31C61C73" w14:textId="77777777" w:rsidR="00BE56FD" w:rsidRPr="006D3199" w:rsidRDefault="00BE56FD" w:rsidP="00BE56FD">
      <w:pPr>
        <w:rPr>
          <w:rFonts w:ascii="Calibri" w:hAnsi="Calibri"/>
          <w:sz w:val="22"/>
          <w:szCs w:val="22"/>
        </w:rPr>
      </w:pPr>
    </w:p>
    <w:p w14:paraId="183E28AB" w14:textId="77777777" w:rsidR="00BE56FD" w:rsidRPr="006D3199" w:rsidRDefault="00BE56FD" w:rsidP="00BE56FD">
      <w:pPr>
        <w:pStyle w:val="Paragraphedeliste2"/>
        <w:numPr>
          <w:ilvl w:val="0"/>
          <w:numId w:val="4"/>
        </w:numPr>
        <w:rPr>
          <w:rFonts w:ascii="Calibri" w:hAnsi="Calibri"/>
          <w:b/>
          <w:sz w:val="22"/>
          <w:szCs w:val="22"/>
          <w:u w:val="single"/>
        </w:rPr>
      </w:pPr>
      <w:r w:rsidRPr="006D3199">
        <w:rPr>
          <w:rFonts w:ascii="Calibri" w:hAnsi="Calibri"/>
          <w:b/>
          <w:sz w:val="22"/>
          <w:szCs w:val="22"/>
        </w:rPr>
        <w:t xml:space="preserve">Contexte lié au projet </w:t>
      </w:r>
      <w:r>
        <w:rPr>
          <w:rFonts w:ascii="Calibri" w:hAnsi="Calibri"/>
          <w:b/>
          <w:sz w:val="22"/>
          <w:szCs w:val="22"/>
        </w:rPr>
        <w:t>PAGEF</w:t>
      </w:r>
    </w:p>
    <w:p w14:paraId="23AAE723" w14:textId="77777777" w:rsidR="00BE56FD" w:rsidRPr="006D3199" w:rsidRDefault="00BE56FD" w:rsidP="00BE56FD">
      <w:pPr>
        <w:pStyle w:val="Paragraphedeliste2"/>
        <w:ind w:left="0"/>
        <w:rPr>
          <w:rFonts w:ascii="Calibri" w:hAnsi="Calibri"/>
          <w:b/>
          <w:sz w:val="22"/>
          <w:szCs w:val="22"/>
          <w:u w:val="single"/>
        </w:rPr>
      </w:pPr>
    </w:p>
    <w:p w14:paraId="76F4D971" w14:textId="65FE2C5E" w:rsidR="00A851A1" w:rsidRPr="00942BE2" w:rsidRDefault="00A851A1" w:rsidP="00A851A1">
      <w:pPr>
        <w:pStyle w:val="Sansinterligne"/>
        <w:jc w:val="both"/>
      </w:pPr>
      <w:r w:rsidRPr="00942BE2">
        <w:t xml:space="preserve">Le Projet d’Appui à la Gouvernance Économique et Financière (PAGEF) est financé par l’Agence Française de Développement (AFD) via le Contrat de Désendettement et de Développement (C2D) à hauteur de </w:t>
      </w:r>
      <w:r w:rsidRPr="00942BE2">
        <w:rPr>
          <w:b/>
        </w:rPr>
        <w:t>4</w:t>
      </w:r>
      <w:r>
        <w:rPr>
          <w:b/>
        </w:rPr>
        <w:t>,3</w:t>
      </w:r>
      <w:r w:rsidRPr="00942BE2">
        <w:rPr>
          <w:b/>
        </w:rPr>
        <w:t xml:space="preserve"> millions d’euros</w:t>
      </w:r>
      <w:r>
        <w:rPr>
          <w:b/>
        </w:rPr>
        <w:t xml:space="preserve"> en comptant le complément de financement de 300 000 euros</w:t>
      </w:r>
      <w:r w:rsidR="008E2D3F">
        <w:rPr>
          <w:b/>
        </w:rPr>
        <w:t>, en cours de signature</w:t>
      </w:r>
      <w:r w:rsidRPr="00942BE2">
        <w:t xml:space="preserve">. La convention de financement entre l’AFD et la République de Guinée a été signée le </w:t>
      </w:r>
      <w:r w:rsidRPr="00942BE2">
        <w:rPr>
          <w:b/>
        </w:rPr>
        <w:t>16/12/2019</w:t>
      </w:r>
      <w:r w:rsidRPr="00942BE2">
        <w:t>. La convention de partenariat entre la CNUCED et la République de Guinée a été signée le</w:t>
      </w:r>
      <w:r w:rsidRPr="00942BE2">
        <w:rPr>
          <w:b/>
        </w:rPr>
        <w:t xml:space="preserve"> </w:t>
      </w:r>
      <w:r w:rsidRPr="00942BE2">
        <w:t>27 juillet 2020</w:t>
      </w:r>
      <w:r w:rsidRPr="00942BE2">
        <w:rPr>
          <w:b/>
        </w:rPr>
        <w:t xml:space="preserve"> </w:t>
      </w:r>
      <w:r w:rsidRPr="00942BE2">
        <w:t xml:space="preserve">et le contrat entre Expertise France et la République de Guinée a été signé </w:t>
      </w:r>
      <w:r w:rsidRPr="00942BE2">
        <w:rPr>
          <w:b/>
        </w:rPr>
        <w:t>le 18/02/2021</w:t>
      </w:r>
      <w:r w:rsidRPr="00942BE2">
        <w:t xml:space="preserve">. Cette dernière date constitue la date de démarrage officiel du projet PAGEF. La durée du projet </w:t>
      </w:r>
      <w:r>
        <w:t>était</w:t>
      </w:r>
      <w:r w:rsidRPr="00942BE2">
        <w:t xml:space="preserve"> de trois ans</w:t>
      </w:r>
      <w:r>
        <w:t xml:space="preserve"> initialement avec une date de fin le 18/02/2024, mais la date de fin des activités a été repoussée au 30 septembre 2024</w:t>
      </w:r>
      <w:r w:rsidRPr="00942BE2">
        <w:t>.</w:t>
      </w:r>
    </w:p>
    <w:p w14:paraId="2A46B21F" w14:textId="77777777" w:rsidR="00A851A1" w:rsidRDefault="00A851A1" w:rsidP="00A851A1">
      <w:pPr>
        <w:pStyle w:val="Sansinterligne"/>
        <w:jc w:val="both"/>
        <w:rPr>
          <w:rFonts w:eastAsia="Calibri"/>
        </w:rPr>
      </w:pPr>
      <w:r w:rsidRPr="00666D0E">
        <w:rPr>
          <w:rFonts w:eastAsia="Calibri"/>
        </w:rPr>
        <w:t>Le PAGEF a pour finalité de rendre la gestion des ressources publiques plus efficace en Guinée. A</w:t>
      </w:r>
      <w:r>
        <w:rPr>
          <w:rFonts w:eastAsia="Calibri"/>
        </w:rPr>
        <w:t xml:space="preserve"> </w:t>
      </w:r>
      <w:r w:rsidRPr="00666D0E">
        <w:rPr>
          <w:rFonts w:eastAsia="Calibri"/>
        </w:rPr>
        <w:t>cette fin, le PAGEF a pour objectifs de renforcer les capacités de l’Etat guinéen à</w:t>
      </w:r>
      <w:r>
        <w:rPr>
          <w:rFonts w:eastAsia="Calibri"/>
        </w:rPr>
        <w:t> :</w:t>
      </w:r>
    </w:p>
    <w:p w14:paraId="752C22A7" w14:textId="77777777" w:rsidR="00A851A1" w:rsidRDefault="00A851A1" w:rsidP="00A851A1">
      <w:pPr>
        <w:pStyle w:val="Sansinterligne"/>
        <w:numPr>
          <w:ilvl w:val="0"/>
          <w:numId w:val="6"/>
        </w:numPr>
        <w:jc w:val="both"/>
        <w:rPr>
          <w:rFonts w:eastAsia="Calibri"/>
        </w:rPr>
      </w:pPr>
      <w:r w:rsidRPr="00F675E1">
        <w:rPr>
          <w:rFonts w:eastAsia="Calibri"/>
        </w:rPr>
        <w:t>Établir des prévisions budgétaires fiables via son cadrage macroéconomique et budgétaire</w:t>
      </w:r>
    </w:p>
    <w:p w14:paraId="393A673D" w14:textId="77777777" w:rsidR="00A851A1" w:rsidRDefault="00A851A1" w:rsidP="00A851A1">
      <w:pPr>
        <w:pStyle w:val="Sansinterligne"/>
        <w:numPr>
          <w:ilvl w:val="0"/>
          <w:numId w:val="6"/>
        </w:numPr>
        <w:jc w:val="both"/>
        <w:rPr>
          <w:rFonts w:eastAsia="Calibri"/>
        </w:rPr>
      </w:pPr>
      <w:r>
        <w:rPr>
          <w:rFonts w:eastAsia="Calibri"/>
        </w:rPr>
        <w:lastRenderedPageBreak/>
        <w:t>C</w:t>
      </w:r>
      <w:r w:rsidRPr="00F675E1">
        <w:rPr>
          <w:rFonts w:eastAsia="Calibri"/>
        </w:rPr>
        <w:t>onduire sa politique d’endettement sur la base d’une information exhaustive</w:t>
      </w:r>
    </w:p>
    <w:p w14:paraId="109771B2" w14:textId="77777777" w:rsidR="00A851A1" w:rsidRDefault="00A851A1" w:rsidP="00A851A1">
      <w:pPr>
        <w:pStyle w:val="Sansinterligne"/>
        <w:numPr>
          <w:ilvl w:val="0"/>
          <w:numId w:val="6"/>
        </w:numPr>
        <w:jc w:val="both"/>
        <w:rPr>
          <w:rFonts w:eastAsia="Calibri"/>
        </w:rPr>
      </w:pPr>
      <w:r>
        <w:rPr>
          <w:rFonts w:eastAsia="Calibri"/>
        </w:rPr>
        <w:t>S</w:t>
      </w:r>
      <w:r w:rsidRPr="00F675E1">
        <w:rPr>
          <w:rFonts w:eastAsia="Calibri"/>
        </w:rPr>
        <w:t>uivre les opérations des organismes publics pour en améliorer la performance et limiter les risques financiers</w:t>
      </w:r>
    </w:p>
    <w:p w14:paraId="1CF167AC" w14:textId="77777777" w:rsidR="00A851A1" w:rsidRDefault="00A851A1" w:rsidP="00A851A1">
      <w:pPr>
        <w:pStyle w:val="Sansinterligne"/>
        <w:numPr>
          <w:ilvl w:val="0"/>
          <w:numId w:val="6"/>
        </w:numPr>
        <w:jc w:val="both"/>
        <w:rPr>
          <w:rFonts w:eastAsia="Calibri"/>
        </w:rPr>
      </w:pPr>
      <w:r>
        <w:rPr>
          <w:rFonts w:eastAsia="Calibri"/>
        </w:rPr>
        <w:t>O</w:t>
      </w:r>
      <w:r w:rsidRPr="00F675E1">
        <w:rPr>
          <w:rFonts w:eastAsia="Calibri"/>
        </w:rPr>
        <w:t xml:space="preserve">pérationnaliser les nouvelles dispositions encadrant les partenariats publics-privé. </w:t>
      </w:r>
    </w:p>
    <w:p w14:paraId="7422F930" w14:textId="77777777" w:rsidR="00A851A1" w:rsidRDefault="00A851A1" w:rsidP="00A851A1">
      <w:pPr>
        <w:pStyle w:val="Sansinterligne"/>
        <w:ind w:left="720"/>
        <w:jc w:val="both"/>
        <w:rPr>
          <w:rFonts w:eastAsia="Calibri"/>
        </w:rPr>
      </w:pPr>
    </w:p>
    <w:p w14:paraId="7CBEA01E" w14:textId="77777777" w:rsidR="00A851A1" w:rsidRDefault="00A851A1" w:rsidP="00A851A1">
      <w:pPr>
        <w:pStyle w:val="Sansinterligne"/>
        <w:jc w:val="both"/>
        <w:rPr>
          <w:rFonts w:eastAsia="Calibri"/>
        </w:rPr>
      </w:pPr>
      <w:r w:rsidRPr="00666D0E">
        <w:rPr>
          <w:rFonts w:eastAsia="Calibri"/>
        </w:rPr>
        <w:t>A ce titre, le</w:t>
      </w:r>
      <w:r>
        <w:rPr>
          <w:rFonts w:eastAsia="Calibri"/>
        </w:rPr>
        <w:t xml:space="preserve"> </w:t>
      </w:r>
      <w:r w:rsidRPr="00666D0E">
        <w:rPr>
          <w:rFonts w:eastAsia="Calibri"/>
        </w:rPr>
        <w:t xml:space="preserve">PAGEF contribue directement à la réalisation du programme </w:t>
      </w:r>
      <w:r>
        <w:rPr>
          <w:rFonts w:eastAsia="Calibri"/>
        </w:rPr>
        <w:t xml:space="preserve">de </w:t>
      </w:r>
      <w:r w:rsidRPr="00666D0E">
        <w:rPr>
          <w:rFonts w:eastAsia="Calibri"/>
        </w:rPr>
        <w:t>réforme des finances publiques</w:t>
      </w:r>
      <w:r>
        <w:rPr>
          <w:rFonts w:eastAsia="Calibri"/>
        </w:rPr>
        <w:t xml:space="preserve"> </w:t>
      </w:r>
      <w:r w:rsidRPr="00666D0E">
        <w:rPr>
          <w:rFonts w:eastAsia="Calibri"/>
        </w:rPr>
        <w:t>2019-2022 (PREFIP). Pour ce faire, le PAGEF appuie les principaux acteurs de la gouvernance</w:t>
      </w:r>
      <w:r>
        <w:rPr>
          <w:rFonts w:eastAsia="Calibri"/>
        </w:rPr>
        <w:t xml:space="preserve"> </w:t>
      </w:r>
      <w:r w:rsidRPr="00666D0E">
        <w:rPr>
          <w:rFonts w:eastAsia="Calibri"/>
        </w:rPr>
        <w:t>économique et financière en Guinée : Ministère de l’Économie</w:t>
      </w:r>
      <w:r>
        <w:rPr>
          <w:rFonts w:eastAsia="Calibri"/>
        </w:rPr>
        <w:t xml:space="preserve"> et </w:t>
      </w:r>
      <w:r w:rsidRPr="00666D0E">
        <w:rPr>
          <w:rFonts w:eastAsia="Calibri"/>
        </w:rPr>
        <w:t>des Finances</w:t>
      </w:r>
      <w:r>
        <w:rPr>
          <w:rFonts w:eastAsia="Calibri"/>
        </w:rPr>
        <w:t xml:space="preserve"> (MEF), Ministère du Plan et de la Coopération Internationale</w:t>
      </w:r>
      <w:r w:rsidRPr="00666D0E">
        <w:rPr>
          <w:rFonts w:eastAsia="Calibri"/>
        </w:rPr>
        <w:t xml:space="preserve"> (M</w:t>
      </w:r>
      <w:r>
        <w:rPr>
          <w:rFonts w:eastAsia="Calibri"/>
        </w:rPr>
        <w:t>PCI</w:t>
      </w:r>
      <w:r w:rsidRPr="00666D0E">
        <w:rPr>
          <w:rFonts w:eastAsia="Calibri"/>
        </w:rPr>
        <w:t>),</w:t>
      </w:r>
      <w:r>
        <w:rPr>
          <w:rFonts w:eastAsia="Calibri"/>
        </w:rPr>
        <w:t xml:space="preserve"> et Ministère du Budget (MB).</w:t>
      </w:r>
    </w:p>
    <w:p w14:paraId="5541776B" w14:textId="77777777" w:rsidR="00BE56FD" w:rsidRDefault="00BE56FD" w:rsidP="00BE56FD">
      <w:pPr>
        <w:pStyle w:val="Sansinterligne"/>
        <w:ind w:left="720"/>
        <w:jc w:val="both"/>
        <w:rPr>
          <w:rFonts w:eastAsia="Calibri"/>
        </w:rPr>
      </w:pPr>
    </w:p>
    <w:p w14:paraId="4B8F27E6" w14:textId="77777777" w:rsidR="00BE56FD" w:rsidRPr="006D3199" w:rsidRDefault="00BE56FD" w:rsidP="00BE56FD">
      <w:pPr>
        <w:pStyle w:val="Paragraphedeliste2"/>
        <w:ind w:left="0"/>
        <w:jc w:val="both"/>
        <w:rPr>
          <w:rFonts w:ascii="Calibri" w:hAnsi="Calibri" w:cs="Tahoma"/>
          <w:bCs/>
          <w:sz w:val="22"/>
          <w:szCs w:val="22"/>
        </w:rPr>
      </w:pPr>
      <w:r>
        <w:rPr>
          <w:rFonts w:ascii="Calibri" w:hAnsi="Calibri" w:cs="Tahoma"/>
          <w:bCs/>
          <w:sz w:val="22"/>
          <w:szCs w:val="22"/>
        </w:rPr>
        <w:t xml:space="preserve">La composante 1 s’articule </w:t>
      </w:r>
      <w:r w:rsidRPr="006D3199">
        <w:rPr>
          <w:rFonts w:ascii="Calibri" w:hAnsi="Calibri" w:cs="Tahoma"/>
          <w:bCs/>
          <w:sz w:val="22"/>
          <w:szCs w:val="22"/>
        </w:rPr>
        <w:t xml:space="preserve">autour de </w:t>
      </w:r>
      <w:r>
        <w:rPr>
          <w:rFonts w:ascii="Calibri" w:hAnsi="Calibri" w:cs="Tahoma"/>
          <w:bCs/>
          <w:sz w:val="22"/>
          <w:szCs w:val="22"/>
        </w:rPr>
        <w:t>trois</w:t>
      </w:r>
      <w:r w:rsidRPr="006D3199">
        <w:rPr>
          <w:rFonts w:ascii="Calibri" w:hAnsi="Calibri" w:cs="Tahoma"/>
          <w:bCs/>
          <w:sz w:val="22"/>
          <w:szCs w:val="22"/>
        </w:rPr>
        <w:t xml:space="preserve"> axes : </w:t>
      </w:r>
    </w:p>
    <w:p w14:paraId="4DFA8F33" w14:textId="77777777" w:rsidR="00BE56FD" w:rsidRDefault="00BE56FD" w:rsidP="00BE56FD">
      <w:pPr>
        <w:pStyle w:val="Paragraphedeliste2"/>
        <w:numPr>
          <w:ilvl w:val="0"/>
          <w:numId w:val="5"/>
        </w:numPr>
        <w:jc w:val="both"/>
        <w:rPr>
          <w:rFonts w:ascii="Calibri" w:hAnsi="Calibri" w:cs="Tahoma"/>
          <w:bCs/>
          <w:sz w:val="22"/>
          <w:szCs w:val="22"/>
        </w:rPr>
      </w:pPr>
      <w:r w:rsidRPr="006D3199">
        <w:rPr>
          <w:rFonts w:ascii="Calibri" w:hAnsi="Calibri" w:cs="Tahoma"/>
          <w:bCs/>
          <w:sz w:val="22"/>
          <w:szCs w:val="22"/>
        </w:rPr>
        <w:t>L</w:t>
      </w:r>
      <w:r>
        <w:rPr>
          <w:rFonts w:ascii="Calibri" w:hAnsi="Calibri" w:cs="Tahoma"/>
          <w:bCs/>
          <w:sz w:val="22"/>
          <w:szCs w:val="22"/>
        </w:rPr>
        <w:t>’amélioration de la coordination de la chaîne de cadrage ;</w:t>
      </w:r>
    </w:p>
    <w:p w14:paraId="20547FE8" w14:textId="77777777" w:rsidR="00BE56FD" w:rsidRDefault="00BE56FD" w:rsidP="00BE56FD">
      <w:pPr>
        <w:pStyle w:val="Paragraphedeliste2"/>
        <w:numPr>
          <w:ilvl w:val="0"/>
          <w:numId w:val="5"/>
        </w:numPr>
        <w:jc w:val="both"/>
        <w:rPr>
          <w:rFonts w:ascii="Calibri" w:hAnsi="Calibri" w:cs="Tahoma"/>
          <w:bCs/>
          <w:sz w:val="22"/>
          <w:szCs w:val="22"/>
        </w:rPr>
      </w:pPr>
      <w:r>
        <w:rPr>
          <w:rFonts w:ascii="Calibri" w:hAnsi="Calibri" w:cs="Tahoma"/>
          <w:bCs/>
          <w:sz w:val="22"/>
          <w:szCs w:val="22"/>
        </w:rPr>
        <w:t>L’outillage de la chaine de cadrage ;</w:t>
      </w:r>
    </w:p>
    <w:p w14:paraId="64BB9BBB" w14:textId="77777777" w:rsidR="00BE56FD" w:rsidRDefault="00BE56FD" w:rsidP="00BE56FD">
      <w:pPr>
        <w:pStyle w:val="Paragraphedeliste2"/>
        <w:numPr>
          <w:ilvl w:val="0"/>
          <w:numId w:val="5"/>
        </w:numPr>
        <w:jc w:val="both"/>
        <w:rPr>
          <w:rFonts w:ascii="Calibri" w:hAnsi="Calibri" w:cs="Tahoma"/>
          <w:bCs/>
          <w:sz w:val="22"/>
          <w:szCs w:val="22"/>
        </w:rPr>
      </w:pPr>
      <w:r>
        <w:rPr>
          <w:rFonts w:ascii="Calibri" w:hAnsi="Calibri" w:cs="Tahoma"/>
          <w:bCs/>
          <w:sz w:val="22"/>
          <w:szCs w:val="22"/>
        </w:rPr>
        <w:t>Le renforcement de capacités de la chaine de cadrage ;</w:t>
      </w:r>
    </w:p>
    <w:p w14:paraId="0C523478" w14:textId="77777777" w:rsidR="00BE56FD" w:rsidRDefault="00BE56FD" w:rsidP="00BE56FD">
      <w:pPr>
        <w:pStyle w:val="Paragraphedeliste2"/>
        <w:ind w:left="0"/>
        <w:jc w:val="both"/>
        <w:rPr>
          <w:rFonts w:ascii="Calibri" w:hAnsi="Calibri" w:cs="Tahoma"/>
          <w:bCs/>
          <w:sz w:val="22"/>
          <w:szCs w:val="22"/>
        </w:rPr>
      </w:pPr>
    </w:p>
    <w:p w14:paraId="48B3A9C6" w14:textId="77777777" w:rsidR="00BE56FD" w:rsidRDefault="00BE56FD" w:rsidP="00BE56FD">
      <w:pPr>
        <w:pStyle w:val="Paragraphedeliste2"/>
        <w:ind w:left="0"/>
        <w:jc w:val="both"/>
        <w:rPr>
          <w:rFonts w:ascii="Calibri" w:hAnsi="Calibri" w:cs="Tahoma"/>
          <w:bCs/>
          <w:sz w:val="22"/>
          <w:szCs w:val="22"/>
        </w:rPr>
      </w:pPr>
      <w:r>
        <w:rPr>
          <w:rFonts w:ascii="Calibri" w:hAnsi="Calibri" w:cs="Tahoma"/>
          <w:bCs/>
          <w:sz w:val="22"/>
          <w:szCs w:val="22"/>
        </w:rPr>
        <w:t>Dans le cadre de la mise en œuvre de ce 3</w:t>
      </w:r>
      <w:r w:rsidRPr="004F4675">
        <w:rPr>
          <w:rFonts w:ascii="Calibri" w:hAnsi="Calibri" w:cs="Tahoma"/>
          <w:bCs/>
          <w:sz w:val="22"/>
          <w:szCs w:val="22"/>
          <w:vertAlign w:val="superscript"/>
        </w:rPr>
        <w:t>ème</w:t>
      </w:r>
      <w:r>
        <w:rPr>
          <w:rFonts w:ascii="Calibri" w:hAnsi="Calibri" w:cs="Tahoma"/>
          <w:bCs/>
          <w:sz w:val="22"/>
          <w:szCs w:val="22"/>
        </w:rPr>
        <w:t xml:space="preserve"> axe, un plan de formation a été élaboré alliant formations de courte durée, formation de longue durée et stages d’immersion.</w:t>
      </w:r>
    </w:p>
    <w:p w14:paraId="2F84E407" w14:textId="77777777" w:rsidR="00BE56FD" w:rsidRDefault="00BE56FD" w:rsidP="00BE56FD">
      <w:pPr>
        <w:pStyle w:val="Paragraphedeliste2"/>
        <w:ind w:left="0"/>
        <w:jc w:val="both"/>
        <w:rPr>
          <w:rFonts w:ascii="Calibri" w:hAnsi="Calibri" w:cs="Tahoma"/>
          <w:bCs/>
          <w:sz w:val="22"/>
          <w:szCs w:val="22"/>
        </w:rPr>
      </w:pPr>
    </w:p>
    <w:p w14:paraId="182CA4E1" w14:textId="7DB964D1" w:rsidR="00BE56FD" w:rsidRDefault="00BE56FD" w:rsidP="00BE56FD">
      <w:pPr>
        <w:pStyle w:val="Paragraphedeliste2"/>
        <w:ind w:left="0"/>
        <w:jc w:val="both"/>
        <w:rPr>
          <w:rFonts w:ascii="Calibri" w:hAnsi="Calibri" w:cs="Tahoma"/>
          <w:bCs/>
          <w:sz w:val="22"/>
          <w:szCs w:val="22"/>
        </w:rPr>
      </w:pPr>
      <w:r>
        <w:rPr>
          <w:rFonts w:ascii="Calibri" w:hAnsi="Calibri" w:cs="Tahoma"/>
          <w:bCs/>
          <w:sz w:val="22"/>
          <w:szCs w:val="22"/>
        </w:rPr>
        <w:t xml:space="preserve">Les présents Termes de Références s’inscrivent dans </w:t>
      </w:r>
      <w:r w:rsidR="006A5E2F">
        <w:rPr>
          <w:rFonts w:ascii="Calibri" w:hAnsi="Calibri" w:cs="Tahoma"/>
          <w:bCs/>
          <w:sz w:val="22"/>
          <w:szCs w:val="22"/>
        </w:rPr>
        <w:t xml:space="preserve">le cadre de la mise en œuvre </w:t>
      </w:r>
      <w:r w:rsidR="00A851A1">
        <w:rPr>
          <w:rFonts w:ascii="Calibri" w:hAnsi="Calibri" w:cs="Tahoma"/>
          <w:bCs/>
          <w:sz w:val="22"/>
          <w:szCs w:val="22"/>
        </w:rPr>
        <w:t xml:space="preserve">d’une formation complémentaire en </w:t>
      </w:r>
      <w:r w:rsidR="00A851A1" w:rsidRPr="00A851A1">
        <w:rPr>
          <w:rFonts w:ascii="Calibri" w:hAnsi="Calibri" w:cs="Tahoma"/>
          <w:bCs/>
          <w:sz w:val="22"/>
          <w:szCs w:val="22"/>
        </w:rPr>
        <w:t>Évaluation et gestion des risques macroéconomiques et budgétaires</w:t>
      </w:r>
      <w:r>
        <w:rPr>
          <w:rFonts w:ascii="Calibri" w:hAnsi="Calibri" w:cs="Tahoma"/>
          <w:bCs/>
          <w:sz w:val="22"/>
          <w:szCs w:val="22"/>
        </w:rPr>
        <w:t>.</w:t>
      </w:r>
    </w:p>
    <w:p w14:paraId="03BE1865" w14:textId="77777777" w:rsidR="00BE56FD" w:rsidRPr="006D3199" w:rsidRDefault="00BE56FD" w:rsidP="00BE56FD">
      <w:pPr>
        <w:pStyle w:val="Paragraphedeliste2"/>
        <w:ind w:left="0"/>
        <w:jc w:val="both"/>
        <w:rPr>
          <w:rFonts w:ascii="Calibri" w:hAnsi="Calibri" w:cs="Tahoma"/>
          <w:bCs/>
          <w:sz w:val="22"/>
          <w:szCs w:val="22"/>
        </w:rPr>
      </w:pPr>
    </w:p>
    <w:p w14:paraId="2EBA8733" w14:textId="77777777" w:rsidR="00BE56FD" w:rsidRPr="006D3199" w:rsidRDefault="00BE56FD" w:rsidP="00BE56FD">
      <w:pPr>
        <w:pStyle w:val="Paragraphedeliste2"/>
        <w:numPr>
          <w:ilvl w:val="0"/>
          <w:numId w:val="4"/>
        </w:numPr>
        <w:rPr>
          <w:rFonts w:ascii="Calibri" w:hAnsi="Calibri"/>
          <w:b/>
          <w:sz w:val="22"/>
          <w:szCs w:val="22"/>
          <w:u w:val="single"/>
        </w:rPr>
      </w:pPr>
      <w:r w:rsidRPr="006D3199">
        <w:rPr>
          <w:rFonts w:ascii="Calibri" w:hAnsi="Calibri"/>
          <w:b/>
          <w:sz w:val="22"/>
          <w:szCs w:val="22"/>
        </w:rPr>
        <w:t xml:space="preserve">Contexte lié à l’activité </w:t>
      </w:r>
    </w:p>
    <w:p w14:paraId="44E18552" w14:textId="77777777" w:rsidR="00BE56FD" w:rsidRPr="006D3199" w:rsidRDefault="00BE56FD" w:rsidP="00BE56FD">
      <w:pPr>
        <w:pStyle w:val="Paragraphedeliste2"/>
        <w:rPr>
          <w:rFonts w:ascii="Calibri" w:hAnsi="Calibri"/>
          <w:b/>
          <w:sz w:val="22"/>
          <w:szCs w:val="22"/>
          <w:u w:val="single"/>
        </w:rPr>
      </w:pPr>
    </w:p>
    <w:p w14:paraId="195E5B57" w14:textId="0142432F" w:rsidR="00557A69" w:rsidRDefault="00BE56FD" w:rsidP="00557A69">
      <w:pPr>
        <w:pStyle w:val="Paragraphedeliste2"/>
        <w:ind w:left="0"/>
        <w:jc w:val="both"/>
        <w:rPr>
          <w:rFonts w:ascii="Calibri" w:hAnsi="Calibri" w:cs="Tahoma"/>
          <w:bCs/>
          <w:sz w:val="22"/>
          <w:szCs w:val="22"/>
        </w:rPr>
      </w:pPr>
      <w:r w:rsidRPr="00750A5D">
        <w:rPr>
          <w:rFonts w:ascii="Calibri" w:hAnsi="Calibri" w:cs="Tahoma"/>
          <w:bCs/>
          <w:sz w:val="22"/>
          <w:szCs w:val="22"/>
        </w:rPr>
        <w:t>La problématique centrale en matière de ressources humaines a trait à la difficulté à garder les profils une fois montés en compétence</w:t>
      </w:r>
      <w:r>
        <w:rPr>
          <w:rFonts w:ascii="Calibri" w:hAnsi="Calibri" w:cs="Tahoma"/>
          <w:bCs/>
          <w:sz w:val="22"/>
          <w:szCs w:val="22"/>
        </w:rPr>
        <w:t>s</w:t>
      </w:r>
      <w:r w:rsidRPr="00750A5D">
        <w:rPr>
          <w:rFonts w:ascii="Calibri" w:hAnsi="Calibri" w:cs="Tahoma"/>
          <w:bCs/>
          <w:sz w:val="22"/>
          <w:szCs w:val="22"/>
        </w:rPr>
        <w:t xml:space="preserve"> entrainant un fort </w:t>
      </w:r>
      <w:proofErr w:type="spellStart"/>
      <w:r w:rsidRPr="00750A5D">
        <w:rPr>
          <w:rFonts w:ascii="Calibri" w:hAnsi="Calibri" w:cs="Tahoma"/>
          <w:bCs/>
          <w:sz w:val="22"/>
          <w:szCs w:val="22"/>
        </w:rPr>
        <w:t>turn</w:t>
      </w:r>
      <w:proofErr w:type="spellEnd"/>
      <w:r w:rsidRPr="00750A5D">
        <w:rPr>
          <w:rFonts w:ascii="Calibri" w:hAnsi="Calibri" w:cs="Tahoma"/>
          <w:bCs/>
          <w:sz w:val="22"/>
          <w:szCs w:val="22"/>
        </w:rPr>
        <w:t xml:space="preserve"> over. Il s’agit d’une problématique transversale et non spécifique à une direction ou à un service donné. </w:t>
      </w:r>
      <w:r w:rsidR="00557A69">
        <w:rPr>
          <w:rFonts w:ascii="Calibri" w:hAnsi="Calibri" w:cs="Tahoma"/>
          <w:bCs/>
          <w:sz w:val="22"/>
          <w:szCs w:val="22"/>
        </w:rPr>
        <w:t>Un certain nombre de jeunes cadres ont récemment intégrés l’administration pour renforcer les équipes, mais ils ne maitrisent pas les concepts et outils de base nécessaires à l’exercice de leur mission.</w:t>
      </w:r>
    </w:p>
    <w:p w14:paraId="1AC473CE" w14:textId="53E2E901" w:rsidR="00BE56FD" w:rsidRDefault="00BE56FD" w:rsidP="00BE56FD">
      <w:pPr>
        <w:pStyle w:val="Paragraphedeliste2"/>
        <w:ind w:left="0"/>
        <w:jc w:val="both"/>
        <w:rPr>
          <w:rFonts w:ascii="Calibri" w:hAnsi="Calibri" w:cs="Tahoma"/>
          <w:bCs/>
          <w:sz w:val="22"/>
          <w:szCs w:val="22"/>
        </w:rPr>
      </w:pPr>
    </w:p>
    <w:p w14:paraId="7D9B7794" w14:textId="77777777" w:rsidR="00BE56FD" w:rsidRDefault="00BE56FD" w:rsidP="00BE56FD">
      <w:pPr>
        <w:pStyle w:val="Paragraphedeliste2"/>
        <w:ind w:left="0"/>
        <w:jc w:val="both"/>
        <w:rPr>
          <w:rFonts w:ascii="Calibri" w:hAnsi="Calibri" w:cs="Tahoma"/>
          <w:bCs/>
          <w:sz w:val="22"/>
          <w:szCs w:val="22"/>
        </w:rPr>
      </w:pPr>
      <w:r>
        <w:rPr>
          <w:rFonts w:ascii="Calibri" w:hAnsi="Calibri" w:cs="Tahoma"/>
          <w:bCs/>
          <w:sz w:val="22"/>
          <w:szCs w:val="22"/>
        </w:rPr>
        <w:t xml:space="preserve">En conséquence, </w:t>
      </w:r>
      <w:r w:rsidRPr="00750A5D">
        <w:rPr>
          <w:rFonts w:ascii="Calibri" w:hAnsi="Calibri" w:cs="Tahoma"/>
          <w:bCs/>
          <w:sz w:val="22"/>
          <w:szCs w:val="22"/>
        </w:rPr>
        <w:t xml:space="preserve">le nombre de cadres réellement compétents est extrêmement réduit, ce qui constitue pour la structure un risque en cas de départ de l’un d’entre eux. </w:t>
      </w:r>
    </w:p>
    <w:p w14:paraId="50476F7C" w14:textId="77777777" w:rsidR="00BE56FD" w:rsidRPr="00750A5D" w:rsidRDefault="00BE56FD" w:rsidP="00BE56FD">
      <w:pPr>
        <w:pStyle w:val="Paragraphedeliste2"/>
        <w:ind w:left="0"/>
        <w:jc w:val="both"/>
        <w:rPr>
          <w:rFonts w:ascii="Calibri" w:hAnsi="Calibri" w:cs="Tahoma"/>
          <w:bCs/>
          <w:sz w:val="22"/>
          <w:szCs w:val="22"/>
        </w:rPr>
      </w:pPr>
    </w:p>
    <w:p w14:paraId="5F8CD8AA" w14:textId="67438C87" w:rsidR="00BE56FD" w:rsidRDefault="00BE56FD" w:rsidP="00BE56FD">
      <w:pPr>
        <w:pStyle w:val="Paragraphedeliste2"/>
        <w:ind w:left="0"/>
        <w:jc w:val="both"/>
        <w:rPr>
          <w:rFonts w:ascii="Calibri" w:hAnsi="Calibri" w:cs="Tahoma"/>
          <w:bCs/>
          <w:sz w:val="22"/>
          <w:szCs w:val="22"/>
        </w:rPr>
      </w:pPr>
      <w:r w:rsidRPr="00750A5D">
        <w:rPr>
          <w:rFonts w:ascii="Calibri" w:hAnsi="Calibri" w:cs="Tahoma"/>
          <w:bCs/>
          <w:sz w:val="22"/>
          <w:szCs w:val="22"/>
        </w:rPr>
        <w:t>Afin d</w:t>
      </w:r>
      <w:r>
        <w:rPr>
          <w:rFonts w:ascii="Calibri" w:hAnsi="Calibri" w:cs="Tahoma"/>
          <w:bCs/>
          <w:sz w:val="22"/>
          <w:szCs w:val="22"/>
        </w:rPr>
        <w:t>e renforcer les compétences de base d’une masse critique de cadres impliqués dans le processus de cadrage macroéconomique et budgétaire, il est nécessaire d’organiser des formations</w:t>
      </w:r>
      <w:r w:rsidR="00AD4A31">
        <w:rPr>
          <w:rFonts w:ascii="Calibri" w:hAnsi="Calibri" w:cs="Tahoma"/>
          <w:bCs/>
          <w:sz w:val="22"/>
          <w:szCs w:val="22"/>
        </w:rPr>
        <w:t xml:space="preserve"> à </w:t>
      </w:r>
      <w:r w:rsidR="00927BBE">
        <w:rPr>
          <w:rFonts w:ascii="Calibri" w:hAnsi="Calibri" w:cs="Tahoma"/>
          <w:bCs/>
          <w:sz w:val="22"/>
          <w:szCs w:val="22"/>
        </w:rPr>
        <w:t>l’attention des</w:t>
      </w:r>
      <w:r w:rsidRPr="005166CA">
        <w:rPr>
          <w:rFonts w:ascii="Calibri" w:hAnsi="Calibri" w:cs="Tahoma"/>
          <w:bCs/>
          <w:sz w:val="22"/>
          <w:szCs w:val="22"/>
        </w:rPr>
        <w:t xml:space="preserve"> agents </w:t>
      </w:r>
      <w:r>
        <w:rPr>
          <w:rFonts w:ascii="Calibri" w:hAnsi="Calibri" w:cs="Tahoma"/>
          <w:bCs/>
          <w:sz w:val="22"/>
          <w:szCs w:val="22"/>
        </w:rPr>
        <w:t xml:space="preserve">des trois directions (Direction Générale du Budget, Direction Nationale du Plan et Direction Nationale des </w:t>
      </w:r>
      <w:r w:rsidR="00AC68AF" w:rsidRPr="00AC68AF">
        <w:rPr>
          <w:rFonts w:ascii="Calibri" w:hAnsi="Calibri" w:cs="Tahoma"/>
          <w:bCs/>
          <w:sz w:val="22"/>
          <w:szCs w:val="22"/>
        </w:rPr>
        <w:t>Prévisions Économiques et de la Conjoncture</w:t>
      </w:r>
      <w:r>
        <w:rPr>
          <w:rFonts w:ascii="Calibri" w:hAnsi="Calibri" w:cs="Tahoma"/>
          <w:bCs/>
          <w:sz w:val="22"/>
          <w:szCs w:val="22"/>
        </w:rPr>
        <w:t xml:space="preserve">) </w:t>
      </w:r>
      <w:r w:rsidR="009776D8">
        <w:rPr>
          <w:rFonts w:ascii="Calibri" w:hAnsi="Calibri" w:cs="Tahoma"/>
          <w:bCs/>
          <w:sz w:val="22"/>
          <w:szCs w:val="22"/>
        </w:rPr>
        <w:t xml:space="preserve">en vue de </w:t>
      </w:r>
      <w:r>
        <w:rPr>
          <w:rFonts w:ascii="Calibri" w:hAnsi="Calibri" w:cs="Tahoma"/>
          <w:bCs/>
          <w:sz w:val="22"/>
          <w:szCs w:val="22"/>
        </w:rPr>
        <w:t>dispose</w:t>
      </w:r>
      <w:r w:rsidR="009776D8">
        <w:rPr>
          <w:rFonts w:ascii="Calibri" w:hAnsi="Calibri" w:cs="Tahoma"/>
          <w:bCs/>
          <w:sz w:val="22"/>
          <w:szCs w:val="22"/>
        </w:rPr>
        <w:t>r</w:t>
      </w:r>
      <w:r>
        <w:rPr>
          <w:rFonts w:ascii="Calibri" w:hAnsi="Calibri" w:cs="Tahoma"/>
          <w:bCs/>
          <w:sz w:val="22"/>
          <w:szCs w:val="22"/>
        </w:rPr>
        <w:t xml:space="preserve"> d’un socle commun de compétences.</w:t>
      </w:r>
    </w:p>
    <w:p w14:paraId="3960CBD3" w14:textId="77777777" w:rsidR="00BE56FD" w:rsidRPr="006D3199" w:rsidRDefault="00BE56FD" w:rsidP="00BE56FD">
      <w:pPr>
        <w:pStyle w:val="Paragraphedeliste2"/>
        <w:ind w:left="0"/>
        <w:jc w:val="both"/>
        <w:rPr>
          <w:rFonts w:ascii="Calibri" w:hAnsi="Calibri" w:cs="Tahoma"/>
          <w:bCs/>
          <w:sz w:val="22"/>
          <w:szCs w:val="22"/>
        </w:rPr>
      </w:pPr>
    </w:p>
    <w:p w14:paraId="51781DDD" w14:textId="77777777" w:rsidR="00BE56FD" w:rsidRPr="006D3199" w:rsidRDefault="00BE56FD" w:rsidP="00BE56FD">
      <w:pPr>
        <w:numPr>
          <w:ilvl w:val="0"/>
          <w:numId w:val="2"/>
        </w:numPr>
        <w:shd w:val="clear" w:color="auto" w:fill="E6E6E6"/>
        <w:rPr>
          <w:rFonts w:asciiTheme="minorHAnsi" w:eastAsia="Arial Unicode MS" w:hAnsiTheme="minorHAnsi" w:cstheme="minorHAnsi"/>
          <w:b/>
          <w:sz w:val="22"/>
          <w:szCs w:val="22"/>
          <w:lang w:eastAsia="en-US"/>
        </w:rPr>
      </w:pPr>
      <w:r w:rsidRPr="006D3199">
        <w:rPr>
          <w:rFonts w:asciiTheme="minorHAnsi" w:eastAsia="Arial Unicode MS" w:hAnsiTheme="minorHAnsi" w:cstheme="minorHAnsi"/>
          <w:b/>
          <w:sz w:val="22"/>
          <w:szCs w:val="22"/>
          <w:lang w:eastAsia="en-US"/>
        </w:rPr>
        <w:t xml:space="preserve">Objectifs et résultats poursuivis </w:t>
      </w:r>
    </w:p>
    <w:p w14:paraId="081E9AAE" w14:textId="77777777" w:rsidR="00BE56FD" w:rsidRPr="006D3199" w:rsidRDefault="00BE56FD" w:rsidP="00BE56FD">
      <w:pPr>
        <w:jc w:val="both"/>
        <w:rPr>
          <w:rFonts w:asciiTheme="minorHAnsi" w:hAnsiTheme="minorHAnsi" w:cstheme="minorHAnsi"/>
          <w:sz w:val="22"/>
          <w:szCs w:val="22"/>
        </w:rPr>
      </w:pPr>
    </w:p>
    <w:p w14:paraId="1920AE33" w14:textId="77777777" w:rsidR="00BE56FD" w:rsidRPr="006D3199"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sidRPr="006D3199">
        <w:rPr>
          <w:rFonts w:asciiTheme="minorHAnsi" w:eastAsia="Arial Unicode MS" w:hAnsiTheme="minorHAnsi" w:cstheme="minorHAnsi"/>
          <w:b/>
          <w:sz w:val="22"/>
          <w:szCs w:val="22"/>
          <w:lang w:eastAsia="en-US"/>
        </w:rPr>
        <w:t xml:space="preserve">Objectif général </w:t>
      </w:r>
    </w:p>
    <w:p w14:paraId="15C79BB8" w14:textId="77777777" w:rsidR="00BE56FD" w:rsidRPr="006D3199" w:rsidRDefault="00BE56FD" w:rsidP="00BE56FD">
      <w:pPr>
        <w:jc w:val="both"/>
        <w:rPr>
          <w:rFonts w:asciiTheme="minorHAnsi" w:hAnsiTheme="minorHAnsi" w:cstheme="minorHAnsi"/>
          <w:sz w:val="22"/>
          <w:szCs w:val="22"/>
        </w:rPr>
      </w:pPr>
    </w:p>
    <w:p w14:paraId="25AD965F" w14:textId="51B55CFC" w:rsidR="00BE56FD" w:rsidRDefault="00BE56FD" w:rsidP="00BE56FD">
      <w:pPr>
        <w:jc w:val="both"/>
        <w:rPr>
          <w:rFonts w:asciiTheme="minorHAnsi" w:hAnsiTheme="minorHAnsi" w:cstheme="minorHAnsi"/>
          <w:bCs/>
          <w:sz w:val="22"/>
          <w:szCs w:val="22"/>
        </w:rPr>
      </w:pPr>
      <w:r>
        <w:rPr>
          <w:rFonts w:asciiTheme="minorHAnsi" w:hAnsiTheme="minorHAnsi" w:cstheme="minorHAnsi"/>
          <w:bCs/>
          <w:sz w:val="22"/>
          <w:szCs w:val="22"/>
        </w:rPr>
        <w:t>L’objectif général de cette formation est</w:t>
      </w:r>
      <w:r w:rsidR="008E7509">
        <w:rPr>
          <w:rFonts w:asciiTheme="minorHAnsi" w:hAnsiTheme="minorHAnsi" w:cstheme="minorHAnsi"/>
          <w:bCs/>
          <w:sz w:val="22"/>
          <w:szCs w:val="22"/>
        </w:rPr>
        <w:t xml:space="preserve"> de</w:t>
      </w:r>
      <w:r>
        <w:rPr>
          <w:rFonts w:asciiTheme="minorHAnsi" w:hAnsiTheme="minorHAnsi" w:cstheme="minorHAnsi"/>
          <w:bCs/>
          <w:sz w:val="22"/>
          <w:szCs w:val="22"/>
        </w:rPr>
        <w:t xml:space="preserve"> </w:t>
      </w:r>
      <w:r w:rsidR="00513E70">
        <w:rPr>
          <w:rFonts w:asciiTheme="minorHAnsi" w:hAnsiTheme="minorHAnsi" w:cstheme="minorHAnsi"/>
          <w:bCs/>
          <w:sz w:val="22"/>
          <w:szCs w:val="22"/>
        </w:rPr>
        <w:t xml:space="preserve">renforcer </w:t>
      </w:r>
      <w:r>
        <w:rPr>
          <w:rFonts w:asciiTheme="minorHAnsi" w:hAnsiTheme="minorHAnsi" w:cstheme="minorHAnsi"/>
          <w:bCs/>
          <w:sz w:val="22"/>
          <w:szCs w:val="22"/>
        </w:rPr>
        <w:t xml:space="preserve">les capacités des acteurs de la chaine de cadrage en matière </w:t>
      </w:r>
      <w:r w:rsidR="003A2705">
        <w:rPr>
          <w:rFonts w:asciiTheme="minorHAnsi" w:hAnsiTheme="minorHAnsi" w:cstheme="minorHAnsi"/>
          <w:bCs/>
          <w:sz w:val="22"/>
          <w:szCs w:val="22"/>
        </w:rPr>
        <w:t>d</w:t>
      </w:r>
      <w:r w:rsidR="00A851A1">
        <w:rPr>
          <w:rFonts w:asciiTheme="minorHAnsi" w:hAnsiTheme="minorHAnsi" w:cstheme="minorHAnsi"/>
          <w:bCs/>
          <w:sz w:val="22"/>
          <w:szCs w:val="22"/>
        </w:rPr>
        <w:t xml:space="preserve">’évaluation et de gestion des risques macroéconomiques et budgétaires. </w:t>
      </w:r>
    </w:p>
    <w:p w14:paraId="0F6E7AA7" w14:textId="29B1A84C" w:rsidR="00BE56FD" w:rsidRDefault="00BE56FD" w:rsidP="00BE56FD">
      <w:pPr>
        <w:jc w:val="both"/>
        <w:rPr>
          <w:rFonts w:asciiTheme="minorHAnsi" w:hAnsiTheme="minorHAnsi" w:cstheme="minorHAnsi"/>
          <w:bCs/>
          <w:sz w:val="22"/>
          <w:szCs w:val="22"/>
        </w:rPr>
      </w:pPr>
    </w:p>
    <w:p w14:paraId="1C641EBA" w14:textId="77777777"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sidRPr="006D3199">
        <w:rPr>
          <w:rFonts w:asciiTheme="minorHAnsi" w:eastAsia="Arial Unicode MS" w:hAnsiTheme="minorHAnsi" w:cstheme="minorHAnsi"/>
          <w:b/>
          <w:sz w:val="22"/>
          <w:szCs w:val="22"/>
          <w:lang w:eastAsia="en-US"/>
        </w:rPr>
        <w:t>Objectifs spécifiques</w:t>
      </w:r>
    </w:p>
    <w:p w14:paraId="47FB990A" w14:textId="77777777" w:rsidR="00BE56FD" w:rsidRDefault="00BE56FD" w:rsidP="00BE56FD">
      <w:pPr>
        <w:jc w:val="both"/>
        <w:rPr>
          <w:rFonts w:asciiTheme="minorHAnsi" w:hAnsiTheme="minorHAnsi" w:cstheme="minorHAnsi"/>
          <w:bCs/>
          <w:sz w:val="22"/>
          <w:szCs w:val="22"/>
        </w:rPr>
      </w:pPr>
    </w:p>
    <w:p w14:paraId="30301F70" w14:textId="6162834B" w:rsidR="00A851A1" w:rsidRDefault="00A851A1" w:rsidP="00A851A1">
      <w:pPr>
        <w:shd w:val="clear" w:color="auto" w:fill="FFFFFF"/>
        <w:spacing w:before="100" w:beforeAutospacing="1" w:after="150"/>
        <w:rPr>
          <w:rFonts w:ascii="Helvetica" w:hAnsi="Helvetica"/>
          <w:color w:val="2C2825"/>
        </w:rPr>
      </w:pPr>
      <w:r>
        <w:rPr>
          <w:rFonts w:asciiTheme="minorHAnsi" w:hAnsiTheme="minorHAnsi" w:cstheme="minorHAnsi"/>
          <w:bCs/>
          <w:sz w:val="22"/>
          <w:szCs w:val="22"/>
        </w:rPr>
        <w:lastRenderedPageBreak/>
        <w:t>De manière spécifique, la formation doit permettre aux participants de :</w:t>
      </w:r>
    </w:p>
    <w:p w14:paraId="432F6B25" w14:textId="0E447B50" w:rsidR="00A851A1" w:rsidRPr="00A851A1" w:rsidRDefault="00A851A1" w:rsidP="00A851A1">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A851A1">
        <w:rPr>
          <w:rFonts w:asciiTheme="minorHAnsi" w:hAnsiTheme="minorHAnsi" w:cstheme="minorHAnsi"/>
          <w:bCs/>
          <w:sz w:val="22"/>
          <w:szCs w:val="22"/>
        </w:rPr>
        <w:t>Définir les risques macroéconomiques et budgétaires et d’en reconnaître leurs principale</w:t>
      </w:r>
      <w:r>
        <w:rPr>
          <w:rFonts w:asciiTheme="minorHAnsi" w:hAnsiTheme="minorHAnsi" w:cstheme="minorHAnsi"/>
          <w:bCs/>
          <w:sz w:val="22"/>
          <w:szCs w:val="22"/>
        </w:rPr>
        <w:t xml:space="preserve">s </w:t>
      </w:r>
      <w:r w:rsidRPr="00A851A1">
        <w:rPr>
          <w:rFonts w:asciiTheme="minorHAnsi" w:hAnsiTheme="minorHAnsi" w:cstheme="minorHAnsi"/>
          <w:bCs/>
          <w:sz w:val="22"/>
          <w:szCs w:val="22"/>
        </w:rPr>
        <w:t>caractéristiques. </w:t>
      </w:r>
    </w:p>
    <w:p w14:paraId="0D2E3EBD" w14:textId="26B5CA29" w:rsidR="00A851A1" w:rsidRPr="00A851A1" w:rsidRDefault="00A851A1" w:rsidP="00A851A1">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A851A1">
        <w:rPr>
          <w:rFonts w:asciiTheme="minorHAnsi" w:hAnsiTheme="minorHAnsi" w:cstheme="minorHAnsi"/>
          <w:bCs/>
          <w:sz w:val="22"/>
          <w:szCs w:val="22"/>
        </w:rPr>
        <w:t>Cerner les principaux risques auxquels un pays peut être confronté ; les évaluer et les classer en fonction de leur importance.</w:t>
      </w:r>
    </w:p>
    <w:p w14:paraId="42299966" w14:textId="77777777" w:rsidR="00A851A1" w:rsidRDefault="00A851A1" w:rsidP="00A851A1">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A851A1">
        <w:rPr>
          <w:rFonts w:asciiTheme="minorHAnsi" w:hAnsiTheme="minorHAnsi" w:cstheme="minorHAnsi"/>
          <w:bCs/>
          <w:sz w:val="22"/>
          <w:szCs w:val="22"/>
        </w:rPr>
        <w:t>Trouver des méthodes d’analyse des risques macroéconomiques et des risques provenant de sources particulières, comme les garanties de crédit de l’État, les administrations infranationales, les entreprises publiques, les sociétés d’assurance et les partenariats public–privé.</w:t>
      </w:r>
    </w:p>
    <w:p w14:paraId="62F90AA2" w14:textId="0634451A" w:rsidR="008E2D3F" w:rsidRPr="00A851A1" w:rsidRDefault="008E2D3F" w:rsidP="00597DCD">
      <w:pPr>
        <w:pStyle w:val="Paragraphedeliste"/>
        <w:shd w:val="clear" w:color="auto" w:fill="FFFFFF"/>
        <w:spacing w:before="100" w:beforeAutospacing="1" w:after="150"/>
        <w:ind w:left="1134"/>
        <w:jc w:val="both"/>
        <w:rPr>
          <w:rFonts w:asciiTheme="minorHAnsi" w:hAnsiTheme="minorHAnsi" w:cstheme="minorHAnsi"/>
          <w:bCs/>
          <w:sz w:val="22"/>
          <w:szCs w:val="22"/>
        </w:rPr>
      </w:pPr>
    </w:p>
    <w:p w14:paraId="50EEB57F" w14:textId="6150E003" w:rsidR="00A851A1" w:rsidRPr="00A851A1" w:rsidRDefault="00A851A1" w:rsidP="00A851A1">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A851A1">
        <w:rPr>
          <w:rFonts w:asciiTheme="minorHAnsi" w:hAnsiTheme="minorHAnsi" w:cstheme="minorHAnsi"/>
          <w:bCs/>
          <w:sz w:val="22"/>
          <w:szCs w:val="22"/>
        </w:rPr>
        <w:t>Élaborer un état des risques macroéconomiques budgétaires.</w:t>
      </w:r>
    </w:p>
    <w:p w14:paraId="2C3C2888" w14:textId="71592D55" w:rsidR="00A851A1" w:rsidRDefault="00A851A1" w:rsidP="00A851A1">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A851A1">
        <w:rPr>
          <w:rFonts w:asciiTheme="minorHAnsi" w:hAnsiTheme="minorHAnsi" w:cstheme="minorHAnsi"/>
          <w:bCs/>
          <w:sz w:val="22"/>
          <w:szCs w:val="22"/>
        </w:rPr>
        <w:t>Déterminer les dispositifs institutionnels nécessaires pour suivre et gérer efficacement les risques budgétaires.</w:t>
      </w:r>
    </w:p>
    <w:p w14:paraId="1E4B9EE9" w14:textId="77777777" w:rsidR="008E2D3F" w:rsidRDefault="008E2D3F" w:rsidP="00597DCD">
      <w:pPr>
        <w:pStyle w:val="Paragraphedeliste"/>
        <w:shd w:val="clear" w:color="auto" w:fill="FFFFFF"/>
        <w:spacing w:before="100" w:beforeAutospacing="1" w:after="150"/>
        <w:ind w:left="1134"/>
        <w:jc w:val="both"/>
        <w:rPr>
          <w:rFonts w:asciiTheme="minorHAnsi" w:hAnsiTheme="minorHAnsi" w:cstheme="minorHAnsi"/>
          <w:bCs/>
          <w:sz w:val="22"/>
          <w:szCs w:val="22"/>
        </w:rPr>
      </w:pPr>
    </w:p>
    <w:p w14:paraId="561C076B" w14:textId="45F80996" w:rsidR="008E2D3F" w:rsidRPr="00A851A1" w:rsidRDefault="008E2D3F" w:rsidP="00597DCD">
      <w:pPr>
        <w:pStyle w:val="Paragraphedeliste"/>
        <w:shd w:val="clear" w:color="auto" w:fill="FFFFFF"/>
        <w:spacing w:before="100" w:beforeAutospacing="1" w:after="150"/>
        <w:ind w:left="1134"/>
        <w:jc w:val="both"/>
        <w:rPr>
          <w:rFonts w:asciiTheme="minorHAnsi" w:hAnsiTheme="minorHAnsi" w:cstheme="minorHAnsi"/>
          <w:bCs/>
          <w:sz w:val="22"/>
          <w:szCs w:val="22"/>
        </w:rPr>
      </w:pPr>
      <w:r>
        <w:rPr>
          <w:rFonts w:asciiTheme="minorHAnsi" w:hAnsiTheme="minorHAnsi" w:cstheme="minorHAnsi"/>
          <w:bCs/>
          <w:sz w:val="22"/>
          <w:szCs w:val="22"/>
        </w:rPr>
        <w:t xml:space="preserve">Une attention particulière sera apportée sur les enjeux liés au suivi des entreprises publiques et des établissements publics administratifs par rapport aux risques budgétaires. </w:t>
      </w:r>
    </w:p>
    <w:p w14:paraId="67D865D0" w14:textId="77777777" w:rsidR="00A851A1" w:rsidRDefault="00A851A1" w:rsidP="00E35F4A">
      <w:pPr>
        <w:jc w:val="both"/>
        <w:rPr>
          <w:rFonts w:asciiTheme="minorHAnsi" w:hAnsiTheme="minorHAnsi" w:cstheme="minorHAnsi"/>
          <w:bCs/>
          <w:sz w:val="22"/>
          <w:szCs w:val="22"/>
        </w:rPr>
      </w:pPr>
    </w:p>
    <w:p w14:paraId="681D3021" w14:textId="2ADC92ED"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 xml:space="preserve">Modules et </w:t>
      </w:r>
      <w:r w:rsidR="009A29A2">
        <w:rPr>
          <w:rFonts w:asciiTheme="minorHAnsi" w:eastAsia="Arial Unicode MS" w:hAnsiTheme="minorHAnsi" w:cstheme="minorHAnsi"/>
          <w:b/>
          <w:sz w:val="22"/>
          <w:szCs w:val="22"/>
          <w:lang w:eastAsia="en-US"/>
        </w:rPr>
        <w:t>contenu</w:t>
      </w:r>
      <w:r>
        <w:rPr>
          <w:rFonts w:asciiTheme="minorHAnsi" w:eastAsia="Arial Unicode MS" w:hAnsiTheme="minorHAnsi" w:cstheme="minorHAnsi"/>
          <w:b/>
          <w:sz w:val="22"/>
          <w:szCs w:val="22"/>
          <w:lang w:eastAsia="en-US"/>
        </w:rPr>
        <w:t xml:space="preserve"> pédagogique</w:t>
      </w:r>
      <w:r w:rsidR="00721597">
        <w:rPr>
          <w:rFonts w:asciiTheme="minorHAnsi" w:eastAsia="Arial Unicode MS" w:hAnsiTheme="minorHAnsi" w:cstheme="minorHAnsi"/>
          <w:b/>
          <w:sz w:val="22"/>
          <w:szCs w:val="22"/>
          <w:lang w:eastAsia="en-US"/>
        </w:rPr>
        <w:t xml:space="preserve"> indicatif</w:t>
      </w:r>
    </w:p>
    <w:p w14:paraId="42CC4E09" w14:textId="77777777" w:rsidR="00BE56FD" w:rsidRDefault="00BE56FD" w:rsidP="00BE56FD">
      <w:pPr>
        <w:tabs>
          <w:tab w:val="num" w:pos="2355"/>
        </w:tabs>
        <w:ind w:left="180"/>
        <w:jc w:val="both"/>
        <w:rPr>
          <w:rFonts w:asciiTheme="minorHAnsi" w:eastAsia="Arial Unicode MS" w:hAnsiTheme="minorHAnsi" w:cstheme="minorHAnsi"/>
          <w:b/>
          <w:sz w:val="22"/>
          <w:szCs w:val="22"/>
          <w:lang w:eastAsia="en-US"/>
        </w:rPr>
      </w:pPr>
    </w:p>
    <w:p w14:paraId="41DA4D01" w14:textId="43806BB6" w:rsidR="00CA15D0" w:rsidRPr="00452A25" w:rsidRDefault="00CA15D0" w:rsidP="00CA15D0">
      <w:pPr>
        <w:pStyle w:val="Titre1"/>
        <w:numPr>
          <w:ilvl w:val="0"/>
          <w:numId w:val="0"/>
        </w:numPr>
        <w:jc w:val="both"/>
        <w:rPr>
          <w:lang w:val="fr-FR"/>
        </w:rPr>
      </w:pPr>
      <w:r>
        <w:rPr>
          <w:rFonts w:ascii="Segoe UI" w:hAnsi="Segoe UI" w:cs="Segoe UI"/>
          <w:sz w:val="21"/>
          <w:szCs w:val="21"/>
          <w:lang w:val="fr-FR"/>
        </w:rPr>
        <w:t xml:space="preserve">Module I.  </w:t>
      </w:r>
      <w:r w:rsidR="00A851A1">
        <w:rPr>
          <w:rFonts w:ascii="Segoe UI" w:hAnsi="Segoe UI" w:cs="Segoe UI"/>
          <w:sz w:val="21"/>
          <w:szCs w:val="21"/>
          <w:lang w:val="fr-FR"/>
        </w:rPr>
        <w:t>IDENTIFICATION DES RISQUES</w:t>
      </w:r>
      <w:r w:rsidRPr="00861999">
        <w:rPr>
          <w:rFonts w:ascii="Segoe UI" w:hAnsi="Segoe UI" w:cs="Segoe UI"/>
          <w:sz w:val="21"/>
          <w:szCs w:val="21"/>
          <w:lang w:val="fr-FR"/>
        </w:rPr>
        <w:t xml:space="preserve"> (</w:t>
      </w:r>
      <w:r w:rsidR="00861999" w:rsidRPr="00861999">
        <w:rPr>
          <w:rFonts w:ascii="Segoe UI" w:hAnsi="Segoe UI" w:cs="Segoe UI"/>
          <w:sz w:val="21"/>
          <w:szCs w:val="21"/>
          <w:lang w:val="fr-FR"/>
        </w:rPr>
        <w:t>1 jour</w:t>
      </w:r>
      <w:r w:rsidRPr="00861999">
        <w:rPr>
          <w:rFonts w:ascii="Segoe UI" w:hAnsi="Segoe UI" w:cs="Segoe UI"/>
          <w:sz w:val="21"/>
          <w:szCs w:val="21"/>
          <w:lang w:val="fr-FR"/>
        </w:rPr>
        <w:t>)</w:t>
      </w:r>
    </w:p>
    <w:p w14:paraId="1360ABA5" w14:textId="6C222305" w:rsidR="00CA15D0" w:rsidRPr="001326D3" w:rsidRDefault="00A851A1"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 xml:space="preserve">Typologie des risques </w:t>
      </w:r>
    </w:p>
    <w:p w14:paraId="09DD3182" w14:textId="0073CDA4" w:rsidR="00A851A1" w:rsidRPr="001326D3" w:rsidRDefault="00A851A1"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Nature des risques</w:t>
      </w:r>
    </w:p>
    <w:p w14:paraId="7EA59BD9" w14:textId="70FEFB9D" w:rsidR="00CA15D0" w:rsidRPr="00861999" w:rsidRDefault="00CA15D0" w:rsidP="00CA15D0">
      <w:pPr>
        <w:pStyle w:val="Titre1"/>
        <w:numPr>
          <w:ilvl w:val="0"/>
          <w:numId w:val="0"/>
        </w:numPr>
        <w:jc w:val="both"/>
        <w:rPr>
          <w:rFonts w:ascii="Segoe UI" w:hAnsi="Segoe UI" w:cs="Segoe UI"/>
          <w:sz w:val="21"/>
          <w:szCs w:val="21"/>
          <w:lang w:val="fr-FR"/>
        </w:rPr>
      </w:pPr>
      <w:r>
        <w:rPr>
          <w:rFonts w:ascii="Segoe UI" w:hAnsi="Segoe UI" w:cs="Segoe UI"/>
          <w:sz w:val="21"/>
          <w:szCs w:val="21"/>
          <w:lang w:val="fr-FR"/>
        </w:rPr>
        <w:t xml:space="preserve">Module II. </w:t>
      </w:r>
      <w:r w:rsidR="00A851A1">
        <w:rPr>
          <w:rFonts w:ascii="Segoe UI" w:hAnsi="Segoe UI" w:cs="Segoe UI"/>
          <w:sz w:val="21"/>
          <w:szCs w:val="21"/>
          <w:lang w:val="fr-FR"/>
        </w:rPr>
        <w:t>ANALYSE ET EVALUATION DES RISQUES</w:t>
      </w:r>
      <w:r w:rsidRPr="00861999">
        <w:rPr>
          <w:rFonts w:ascii="Segoe UI" w:hAnsi="Segoe UI" w:cs="Segoe UI"/>
          <w:sz w:val="21"/>
          <w:szCs w:val="21"/>
          <w:lang w:val="fr-FR"/>
        </w:rPr>
        <w:t xml:space="preserve"> (</w:t>
      </w:r>
      <w:r w:rsidR="00861999" w:rsidRPr="00861999">
        <w:rPr>
          <w:rFonts w:ascii="Segoe UI" w:hAnsi="Segoe UI" w:cs="Segoe UI"/>
          <w:sz w:val="21"/>
          <w:szCs w:val="21"/>
          <w:lang w:val="fr-FR"/>
        </w:rPr>
        <w:t>2 jours</w:t>
      </w:r>
      <w:r w:rsidRPr="00861999">
        <w:rPr>
          <w:rFonts w:ascii="Segoe UI" w:hAnsi="Segoe UI" w:cs="Segoe UI"/>
          <w:sz w:val="21"/>
          <w:szCs w:val="21"/>
          <w:lang w:val="fr-FR"/>
        </w:rPr>
        <w:t>)</w:t>
      </w:r>
    </w:p>
    <w:p w14:paraId="4E5E4E83" w14:textId="5CF03126" w:rsidR="00CA15D0" w:rsidRPr="001326D3" w:rsidRDefault="00A851A1"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 xml:space="preserve">Cartographie des risques (selon la probabilité, </w:t>
      </w:r>
      <w:r w:rsidR="00C02910" w:rsidRPr="001326D3">
        <w:rPr>
          <w:rFonts w:asciiTheme="minorHAnsi" w:hAnsiTheme="minorHAnsi" w:cstheme="minorHAnsi"/>
          <w:bCs/>
          <w:sz w:val="22"/>
          <w:szCs w:val="22"/>
        </w:rPr>
        <w:t>l’impact...</w:t>
      </w:r>
      <w:r w:rsidRPr="001326D3">
        <w:rPr>
          <w:rFonts w:asciiTheme="minorHAnsi" w:hAnsiTheme="minorHAnsi" w:cstheme="minorHAnsi"/>
          <w:bCs/>
          <w:sz w:val="22"/>
          <w:szCs w:val="22"/>
        </w:rPr>
        <w:t>)</w:t>
      </w:r>
    </w:p>
    <w:p w14:paraId="633EABFB" w14:textId="5E578202" w:rsidR="00A851A1" w:rsidRPr="001326D3" w:rsidRDefault="00A851A1"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Plan d’actions pour anticiper, et gérer les risques</w:t>
      </w:r>
    </w:p>
    <w:p w14:paraId="12F6DD58" w14:textId="1E9396B2" w:rsidR="00CA15D0" w:rsidRDefault="00CA15D0" w:rsidP="00CA15D0">
      <w:pPr>
        <w:pStyle w:val="Titre1"/>
        <w:numPr>
          <w:ilvl w:val="0"/>
          <w:numId w:val="0"/>
        </w:numPr>
        <w:jc w:val="both"/>
        <w:rPr>
          <w:rFonts w:ascii="Segoe UI" w:hAnsi="Segoe UI" w:cs="Segoe UI"/>
          <w:sz w:val="21"/>
          <w:szCs w:val="21"/>
          <w:lang w:val="fr-FR"/>
        </w:rPr>
      </w:pPr>
      <w:r w:rsidRPr="00861999">
        <w:rPr>
          <w:rFonts w:ascii="Segoe UI" w:hAnsi="Segoe UI" w:cs="Segoe UI"/>
          <w:sz w:val="21"/>
          <w:szCs w:val="21"/>
          <w:lang w:val="fr-FR"/>
        </w:rPr>
        <w:t xml:space="preserve">Module III. </w:t>
      </w:r>
      <w:r w:rsidR="00A851A1">
        <w:rPr>
          <w:rFonts w:ascii="Segoe UI" w:hAnsi="Segoe UI" w:cs="Segoe UI"/>
          <w:sz w:val="21"/>
          <w:szCs w:val="21"/>
          <w:lang w:val="fr-FR"/>
        </w:rPr>
        <w:t>SUIVI, CONTRÔLE ET MAITRISE DES RISQUES</w:t>
      </w:r>
      <w:r w:rsidRPr="00861999">
        <w:rPr>
          <w:rFonts w:ascii="Segoe UI" w:hAnsi="Segoe UI" w:cs="Segoe UI"/>
          <w:sz w:val="21"/>
          <w:szCs w:val="21"/>
          <w:lang w:val="fr-FR"/>
        </w:rPr>
        <w:t xml:space="preserve"> (</w:t>
      </w:r>
      <w:r w:rsidR="00861999" w:rsidRPr="00861999">
        <w:rPr>
          <w:rFonts w:ascii="Segoe UI" w:hAnsi="Segoe UI" w:cs="Segoe UI"/>
          <w:sz w:val="21"/>
          <w:szCs w:val="21"/>
          <w:lang w:val="fr-FR"/>
        </w:rPr>
        <w:t xml:space="preserve">2 </w:t>
      </w:r>
      <w:r w:rsidRPr="00861999">
        <w:rPr>
          <w:rFonts w:ascii="Segoe UI" w:hAnsi="Segoe UI" w:cs="Segoe UI"/>
          <w:sz w:val="21"/>
          <w:szCs w:val="21"/>
          <w:lang w:val="fr-FR"/>
        </w:rPr>
        <w:t>JOURS)</w:t>
      </w:r>
    </w:p>
    <w:p w14:paraId="23964612" w14:textId="4318A2D9" w:rsidR="00CA15D0" w:rsidRPr="001326D3" w:rsidRDefault="00A851A1"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 xml:space="preserve">Dispositif institutionnel </w:t>
      </w:r>
    </w:p>
    <w:p w14:paraId="1EC4BD81" w14:textId="765B9DDA" w:rsidR="001326D3" w:rsidRPr="001326D3" w:rsidRDefault="001326D3"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Suivi des entreprises publiques, des administrations infranationales, passifs éventuels et autres risques budgétaires</w:t>
      </w:r>
    </w:p>
    <w:p w14:paraId="70BB04D9" w14:textId="6E83A86C" w:rsidR="00A851A1" w:rsidRPr="001326D3" w:rsidRDefault="00A851A1" w:rsidP="001326D3">
      <w:pPr>
        <w:pStyle w:val="Paragraphedeliste"/>
        <w:numPr>
          <w:ilvl w:val="3"/>
          <w:numId w:val="2"/>
        </w:numPr>
        <w:shd w:val="clear" w:color="auto" w:fill="FFFFFF"/>
        <w:spacing w:before="100" w:beforeAutospacing="1" w:after="150"/>
        <w:ind w:left="1134" w:hanging="283"/>
        <w:jc w:val="both"/>
        <w:rPr>
          <w:rFonts w:asciiTheme="minorHAnsi" w:hAnsiTheme="minorHAnsi" w:cstheme="minorHAnsi"/>
          <w:bCs/>
          <w:sz w:val="22"/>
          <w:szCs w:val="22"/>
        </w:rPr>
      </w:pPr>
      <w:r w:rsidRPr="001326D3">
        <w:rPr>
          <w:rFonts w:asciiTheme="minorHAnsi" w:hAnsiTheme="minorHAnsi" w:cstheme="minorHAnsi"/>
          <w:bCs/>
          <w:sz w:val="22"/>
          <w:szCs w:val="22"/>
        </w:rPr>
        <w:t xml:space="preserve">Gestion des risques </w:t>
      </w:r>
    </w:p>
    <w:p w14:paraId="22C9AAC8" w14:textId="77777777" w:rsidR="00BE56FD" w:rsidRDefault="00BE56FD" w:rsidP="00BE56FD">
      <w:pPr>
        <w:tabs>
          <w:tab w:val="num" w:pos="2355"/>
        </w:tabs>
        <w:ind w:left="180"/>
        <w:jc w:val="both"/>
        <w:rPr>
          <w:rFonts w:asciiTheme="minorHAnsi" w:eastAsia="Arial Unicode MS" w:hAnsiTheme="minorHAnsi" w:cstheme="minorHAnsi"/>
          <w:b/>
          <w:sz w:val="22"/>
          <w:szCs w:val="22"/>
          <w:lang w:eastAsia="en-US"/>
        </w:rPr>
      </w:pPr>
    </w:p>
    <w:p w14:paraId="59CA4AD0" w14:textId="77777777" w:rsidR="00BE56FD" w:rsidRPr="00803D66"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Bénéficiaires de la formation</w:t>
      </w:r>
    </w:p>
    <w:p w14:paraId="40A4F5A3" w14:textId="77777777" w:rsidR="00BE56FD" w:rsidRDefault="00BE56FD" w:rsidP="00BE56FD">
      <w:pPr>
        <w:jc w:val="both"/>
        <w:rPr>
          <w:rFonts w:asciiTheme="minorHAnsi" w:hAnsiTheme="minorHAnsi" w:cstheme="minorHAnsi"/>
          <w:bCs/>
          <w:sz w:val="22"/>
          <w:szCs w:val="22"/>
        </w:rPr>
      </w:pPr>
    </w:p>
    <w:p w14:paraId="13705385" w14:textId="77777777" w:rsidR="00BE56FD" w:rsidRPr="006360C2" w:rsidRDefault="00BE56FD" w:rsidP="00BE56FD">
      <w:pPr>
        <w:jc w:val="both"/>
        <w:rPr>
          <w:rFonts w:asciiTheme="minorHAnsi" w:hAnsiTheme="minorHAnsi" w:cstheme="minorHAnsi"/>
          <w:bCs/>
          <w:sz w:val="22"/>
          <w:szCs w:val="22"/>
          <w:u w:val="single"/>
        </w:rPr>
      </w:pPr>
      <w:r w:rsidRPr="006360C2">
        <w:rPr>
          <w:rFonts w:asciiTheme="minorHAnsi" w:hAnsiTheme="minorHAnsi" w:cstheme="minorHAnsi"/>
          <w:bCs/>
          <w:sz w:val="22"/>
          <w:szCs w:val="22"/>
          <w:u w:val="single"/>
        </w:rPr>
        <w:t>Bénéficiaires :</w:t>
      </w:r>
    </w:p>
    <w:p w14:paraId="5740DEF8" w14:textId="530CDE0A" w:rsidR="00BE56FD" w:rsidRDefault="00BE56FD" w:rsidP="00BE56FD">
      <w:pPr>
        <w:jc w:val="both"/>
        <w:rPr>
          <w:rFonts w:ascii="Calibri" w:hAnsi="Calibri" w:cs="Tahoma"/>
          <w:bCs/>
          <w:sz w:val="22"/>
          <w:szCs w:val="22"/>
        </w:rPr>
      </w:pPr>
      <w:r w:rsidRPr="006D3199">
        <w:rPr>
          <w:rFonts w:asciiTheme="minorHAnsi" w:hAnsiTheme="minorHAnsi" w:cstheme="minorHAnsi"/>
          <w:bCs/>
          <w:sz w:val="22"/>
          <w:szCs w:val="22"/>
        </w:rPr>
        <w:t xml:space="preserve">Cette formation s’adresse aux </w:t>
      </w:r>
      <w:r w:rsidR="006741B6">
        <w:rPr>
          <w:rFonts w:asciiTheme="minorHAnsi" w:hAnsiTheme="minorHAnsi" w:cstheme="minorHAnsi"/>
          <w:bCs/>
          <w:sz w:val="22"/>
          <w:szCs w:val="22"/>
        </w:rPr>
        <w:t>cadre</w:t>
      </w:r>
      <w:r w:rsidRPr="006D3199">
        <w:rPr>
          <w:rFonts w:asciiTheme="minorHAnsi" w:hAnsiTheme="minorHAnsi" w:cstheme="minorHAnsi"/>
          <w:bCs/>
          <w:sz w:val="22"/>
          <w:szCs w:val="22"/>
        </w:rPr>
        <w:t>s d</w:t>
      </w:r>
      <w:r>
        <w:rPr>
          <w:rFonts w:asciiTheme="minorHAnsi" w:hAnsiTheme="minorHAnsi" w:cstheme="minorHAnsi"/>
          <w:bCs/>
          <w:sz w:val="22"/>
          <w:szCs w:val="22"/>
        </w:rPr>
        <w:t xml:space="preserve">e la </w:t>
      </w:r>
      <w:r>
        <w:rPr>
          <w:rFonts w:ascii="Calibri" w:hAnsi="Calibri" w:cs="Tahoma"/>
          <w:bCs/>
          <w:sz w:val="22"/>
          <w:szCs w:val="22"/>
        </w:rPr>
        <w:t xml:space="preserve">Direction Générale du Budget (DGB – </w:t>
      </w:r>
      <w:r w:rsidR="00AC68AF">
        <w:rPr>
          <w:rFonts w:ascii="Calibri" w:hAnsi="Calibri" w:cs="Tahoma"/>
          <w:bCs/>
          <w:sz w:val="22"/>
          <w:szCs w:val="22"/>
        </w:rPr>
        <w:t>6</w:t>
      </w:r>
      <w:r>
        <w:rPr>
          <w:rFonts w:ascii="Calibri" w:hAnsi="Calibri" w:cs="Tahoma"/>
          <w:bCs/>
          <w:sz w:val="22"/>
          <w:szCs w:val="22"/>
        </w:rPr>
        <w:t xml:space="preserve"> personnes), </w:t>
      </w:r>
      <w:r w:rsidR="00AC68AF">
        <w:rPr>
          <w:rFonts w:ascii="Calibri" w:hAnsi="Calibri" w:cs="Tahoma"/>
          <w:bCs/>
          <w:sz w:val="22"/>
          <w:szCs w:val="22"/>
        </w:rPr>
        <w:t xml:space="preserve">aux cadres des régies (DGI - 1 personne/ DGD – 1 personne), </w:t>
      </w:r>
      <w:r>
        <w:rPr>
          <w:rFonts w:ascii="Calibri" w:hAnsi="Calibri" w:cs="Tahoma"/>
          <w:bCs/>
          <w:sz w:val="22"/>
          <w:szCs w:val="22"/>
        </w:rPr>
        <w:t xml:space="preserve">de la Direction Nationale du Plan (DNP – </w:t>
      </w:r>
      <w:r w:rsidR="00A851A1">
        <w:rPr>
          <w:rFonts w:ascii="Calibri" w:hAnsi="Calibri" w:cs="Tahoma"/>
          <w:bCs/>
          <w:sz w:val="22"/>
          <w:szCs w:val="22"/>
        </w:rPr>
        <w:t>6</w:t>
      </w:r>
      <w:r>
        <w:rPr>
          <w:rFonts w:ascii="Calibri" w:hAnsi="Calibri" w:cs="Tahoma"/>
          <w:bCs/>
          <w:sz w:val="22"/>
          <w:szCs w:val="22"/>
        </w:rPr>
        <w:t xml:space="preserve"> personnes) et de la Direction Nationale des </w:t>
      </w:r>
      <w:r w:rsidR="00CA15D0">
        <w:rPr>
          <w:rFonts w:ascii="Calibri" w:hAnsi="Calibri" w:cs="Tahoma"/>
          <w:bCs/>
          <w:sz w:val="22"/>
          <w:szCs w:val="22"/>
        </w:rPr>
        <w:t>Prévisions</w:t>
      </w:r>
      <w:r>
        <w:rPr>
          <w:rFonts w:ascii="Calibri" w:hAnsi="Calibri" w:cs="Tahoma"/>
          <w:bCs/>
          <w:sz w:val="22"/>
          <w:szCs w:val="22"/>
        </w:rPr>
        <w:t xml:space="preserve"> Économiques</w:t>
      </w:r>
      <w:r w:rsidR="00927BBE">
        <w:rPr>
          <w:rFonts w:ascii="Calibri" w:hAnsi="Calibri" w:cs="Tahoma"/>
          <w:bCs/>
          <w:sz w:val="22"/>
          <w:szCs w:val="22"/>
        </w:rPr>
        <w:t xml:space="preserve"> et de la </w:t>
      </w:r>
      <w:r w:rsidR="00CA15D0">
        <w:rPr>
          <w:rFonts w:ascii="Calibri" w:hAnsi="Calibri" w:cs="Tahoma"/>
          <w:bCs/>
          <w:sz w:val="22"/>
          <w:szCs w:val="22"/>
        </w:rPr>
        <w:t>Conjoncture</w:t>
      </w:r>
      <w:r>
        <w:rPr>
          <w:rFonts w:ascii="Calibri" w:hAnsi="Calibri" w:cs="Tahoma"/>
          <w:bCs/>
          <w:sz w:val="22"/>
          <w:szCs w:val="22"/>
        </w:rPr>
        <w:t xml:space="preserve"> (DNP</w:t>
      </w:r>
      <w:r w:rsidR="00CA15D0">
        <w:rPr>
          <w:rFonts w:ascii="Calibri" w:hAnsi="Calibri" w:cs="Tahoma"/>
          <w:bCs/>
          <w:sz w:val="22"/>
          <w:szCs w:val="22"/>
        </w:rPr>
        <w:t>EC</w:t>
      </w:r>
      <w:r>
        <w:rPr>
          <w:rFonts w:ascii="Calibri" w:hAnsi="Calibri" w:cs="Tahoma"/>
          <w:bCs/>
          <w:sz w:val="22"/>
          <w:szCs w:val="22"/>
        </w:rPr>
        <w:t xml:space="preserve"> – </w:t>
      </w:r>
      <w:r w:rsidR="00A851A1">
        <w:rPr>
          <w:rFonts w:ascii="Calibri" w:hAnsi="Calibri" w:cs="Tahoma"/>
          <w:bCs/>
          <w:sz w:val="22"/>
          <w:szCs w:val="22"/>
        </w:rPr>
        <w:t>6</w:t>
      </w:r>
      <w:r>
        <w:rPr>
          <w:rFonts w:ascii="Calibri" w:hAnsi="Calibri" w:cs="Tahoma"/>
          <w:bCs/>
          <w:sz w:val="22"/>
          <w:szCs w:val="22"/>
        </w:rPr>
        <w:t xml:space="preserve"> personnes) participant à l’élaboration du cadrage macroéconomique et du cadrage budgétaire.</w:t>
      </w:r>
    </w:p>
    <w:p w14:paraId="72A79643" w14:textId="7AFC7B49" w:rsidR="00C200B3" w:rsidRPr="000F26CF" w:rsidRDefault="00C200B3" w:rsidP="00BE56FD">
      <w:pPr>
        <w:jc w:val="both"/>
        <w:rPr>
          <w:rFonts w:asciiTheme="minorHAnsi" w:hAnsiTheme="minorHAnsi" w:cstheme="minorHAnsi"/>
          <w:b/>
          <w:bCs/>
          <w:sz w:val="22"/>
          <w:szCs w:val="22"/>
        </w:rPr>
      </w:pPr>
      <w:r w:rsidRPr="000F26CF">
        <w:rPr>
          <w:rFonts w:asciiTheme="minorHAnsi" w:hAnsiTheme="minorHAnsi" w:cstheme="minorHAnsi"/>
          <w:b/>
          <w:bCs/>
          <w:sz w:val="22"/>
          <w:szCs w:val="22"/>
        </w:rPr>
        <w:lastRenderedPageBreak/>
        <w:t>Afin de suivre pleinement cette formation théori</w:t>
      </w:r>
      <w:r w:rsidR="00011BE3" w:rsidRPr="000F26CF">
        <w:rPr>
          <w:rFonts w:asciiTheme="minorHAnsi" w:hAnsiTheme="minorHAnsi" w:cstheme="minorHAnsi"/>
          <w:b/>
          <w:bCs/>
          <w:sz w:val="22"/>
          <w:szCs w:val="22"/>
        </w:rPr>
        <w:t>qu</w:t>
      </w:r>
      <w:r w:rsidRPr="000F26CF">
        <w:rPr>
          <w:rFonts w:asciiTheme="minorHAnsi" w:hAnsiTheme="minorHAnsi" w:cstheme="minorHAnsi"/>
          <w:b/>
          <w:bCs/>
          <w:sz w:val="22"/>
          <w:szCs w:val="22"/>
        </w:rPr>
        <w:t>e</w:t>
      </w:r>
      <w:r w:rsidR="00943429" w:rsidRPr="000F26CF">
        <w:rPr>
          <w:rFonts w:asciiTheme="minorHAnsi" w:hAnsiTheme="minorHAnsi" w:cstheme="minorHAnsi"/>
          <w:b/>
          <w:bCs/>
          <w:sz w:val="22"/>
          <w:szCs w:val="22"/>
        </w:rPr>
        <w:t xml:space="preserve"> et surtout réaliser les travaux </w:t>
      </w:r>
      <w:r w:rsidRPr="000F26CF">
        <w:rPr>
          <w:rFonts w:asciiTheme="minorHAnsi" w:hAnsiTheme="minorHAnsi" w:cstheme="minorHAnsi"/>
          <w:b/>
          <w:bCs/>
          <w:sz w:val="22"/>
          <w:szCs w:val="22"/>
        </w:rPr>
        <w:t>pratique</w:t>
      </w:r>
      <w:r w:rsidR="00943429" w:rsidRPr="000F26CF">
        <w:rPr>
          <w:rFonts w:asciiTheme="minorHAnsi" w:hAnsiTheme="minorHAnsi" w:cstheme="minorHAnsi"/>
          <w:b/>
          <w:bCs/>
          <w:sz w:val="22"/>
          <w:szCs w:val="22"/>
        </w:rPr>
        <w:t>s</w:t>
      </w:r>
      <w:r w:rsidRPr="000F26CF">
        <w:rPr>
          <w:rFonts w:asciiTheme="minorHAnsi" w:hAnsiTheme="minorHAnsi" w:cstheme="minorHAnsi"/>
          <w:b/>
          <w:bCs/>
          <w:sz w:val="22"/>
          <w:szCs w:val="22"/>
        </w:rPr>
        <w:t>, chaque participant devra être doté d’un ordinateur</w:t>
      </w:r>
      <w:r w:rsidR="00943429" w:rsidRPr="000F26CF">
        <w:rPr>
          <w:rFonts w:asciiTheme="minorHAnsi" w:hAnsiTheme="minorHAnsi" w:cstheme="minorHAnsi"/>
          <w:b/>
          <w:bCs/>
          <w:sz w:val="22"/>
          <w:szCs w:val="22"/>
        </w:rPr>
        <w:t>.</w:t>
      </w:r>
    </w:p>
    <w:p w14:paraId="43128B44" w14:textId="39759156" w:rsidR="00FA4747" w:rsidRDefault="00FA4747" w:rsidP="00BE56FD">
      <w:pPr>
        <w:jc w:val="both"/>
        <w:rPr>
          <w:rFonts w:asciiTheme="minorHAnsi" w:hAnsiTheme="minorHAnsi" w:cstheme="minorHAnsi"/>
          <w:bCs/>
          <w:sz w:val="22"/>
          <w:szCs w:val="22"/>
        </w:rPr>
      </w:pPr>
    </w:p>
    <w:p w14:paraId="2B565BC1" w14:textId="77777777"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Approche pédagogique</w:t>
      </w:r>
    </w:p>
    <w:p w14:paraId="2B0ACDC3" w14:textId="77777777" w:rsidR="00BE56FD" w:rsidRDefault="00BE56FD" w:rsidP="00BE56FD">
      <w:pPr>
        <w:tabs>
          <w:tab w:val="num" w:pos="2355"/>
        </w:tabs>
        <w:ind w:left="900"/>
        <w:jc w:val="both"/>
        <w:rPr>
          <w:rFonts w:asciiTheme="minorHAnsi" w:eastAsia="Arial Unicode MS" w:hAnsiTheme="minorHAnsi" w:cstheme="minorHAnsi"/>
          <w:b/>
          <w:sz w:val="22"/>
          <w:szCs w:val="22"/>
          <w:lang w:eastAsia="en-US"/>
        </w:rPr>
      </w:pPr>
    </w:p>
    <w:p w14:paraId="588472BA" w14:textId="356A00C0" w:rsidR="00BE56FD" w:rsidRPr="007E6B94" w:rsidRDefault="00BE56FD" w:rsidP="00BE56FD">
      <w:pPr>
        <w:jc w:val="both"/>
        <w:rPr>
          <w:rFonts w:asciiTheme="minorHAnsi" w:hAnsiTheme="minorHAnsi" w:cstheme="minorHAnsi"/>
          <w:bCs/>
          <w:sz w:val="22"/>
          <w:szCs w:val="22"/>
        </w:rPr>
      </w:pPr>
      <w:r>
        <w:rPr>
          <w:rFonts w:asciiTheme="minorHAnsi" w:hAnsiTheme="minorHAnsi" w:cstheme="minorHAnsi"/>
          <w:bCs/>
          <w:sz w:val="22"/>
          <w:szCs w:val="22"/>
        </w:rPr>
        <w:t>L’expert formateur associera les connaissances théoriques à d</w:t>
      </w:r>
      <w:r w:rsidRPr="007E6B94">
        <w:rPr>
          <w:rFonts w:asciiTheme="minorHAnsi" w:hAnsiTheme="minorHAnsi" w:cstheme="minorHAnsi"/>
          <w:bCs/>
          <w:sz w:val="22"/>
          <w:szCs w:val="22"/>
        </w:rPr>
        <w:t xml:space="preserve">es exercices </w:t>
      </w:r>
      <w:r>
        <w:rPr>
          <w:rFonts w:asciiTheme="minorHAnsi" w:hAnsiTheme="minorHAnsi" w:cstheme="minorHAnsi"/>
          <w:bCs/>
          <w:sz w:val="22"/>
          <w:szCs w:val="22"/>
        </w:rPr>
        <w:t xml:space="preserve">pratiques </w:t>
      </w:r>
      <w:r w:rsidR="004752F4">
        <w:rPr>
          <w:rFonts w:asciiTheme="minorHAnsi" w:hAnsiTheme="minorHAnsi" w:cstheme="minorHAnsi"/>
          <w:bCs/>
          <w:sz w:val="22"/>
          <w:szCs w:val="22"/>
        </w:rPr>
        <w:t>utilisant</w:t>
      </w:r>
      <w:r w:rsidR="00FA4747">
        <w:rPr>
          <w:rFonts w:asciiTheme="minorHAnsi" w:hAnsiTheme="minorHAnsi" w:cstheme="minorHAnsi"/>
          <w:bCs/>
          <w:sz w:val="22"/>
          <w:szCs w:val="22"/>
        </w:rPr>
        <w:t xml:space="preserve"> si possible</w:t>
      </w:r>
      <w:r w:rsidR="004752F4">
        <w:rPr>
          <w:rFonts w:asciiTheme="minorHAnsi" w:hAnsiTheme="minorHAnsi" w:cstheme="minorHAnsi"/>
          <w:bCs/>
          <w:sz w:val="22"/>
          <w:szCs w:val="22"/>
        </w:rPr>
        <w:t xml:space="preserve"> les données guinéennes</w:t>
      </w:r>
      <w:r>
        <w:rPr>
          <w:rFonts w:asciiTheme="minorHAnsi" w:hAnsiTheme="minorHAnsi" w:cstheme="minorHAnsi"/>
          <w:bCs/>
          <w:sz w:val="22"/>
          <w:szCs w:val="22"/>
        </w:rPr>
        <w:t>.</w:t>
      </w:r>
    </w:p>
    <w:p w14:paraId="6C322EF2" w14:textId="05A30D4F" w:rsidR="00BE56FD" w:rsidRDefault="00BE56FD" w:rsidP="00BE56FD">
      <w:pPr>
        <w:jc w:val="both"/>
        <w:rPr>
          <w:rFonts w:asciiTheme="minorHAnsi" w:hAnsiTheme="minorHAnsi" w:cstheme="minorHAnsi"/>
          <w:bCs/>
          <w:sz w:val="22"/>
          <w:szCs w:val="22"/>
        </w:rPr>
      </w:pPr>
      <w:r>
        <w:rPr>
          <w:rFonts w:asciiTheme="minorHAnsi" w:hAnsiTheme="minorHAnsi" w:cstheme="minorHAnsi"/>
          <w:bCs/>
          <w:sz w:val="22"/>
          <w:szCs w:val="22"/>
        </w:rPr>
        <w:t>Il préparera les modules de formation en étroite collaboration avec l’experte principale de la composante et les points focaux de la composante 1 du PAGEF</w:t>
      </w:r>
      <w:r w:rsidR="004752F4">
        <w:rPr>
          <w:rFonts w:asciiTheme="minorHAnsi" w:hAnsiTheme="minorHAnsi" w:cstheme="minorHAnsi"/>
          <w:bCs/>
          <w:sz w:val="22"/>
          <w:szCs w:val="22"/>
        </w:rPr>
        <w:t xml:space="preserve">. </w:t>
      </w:r>
    </w:p>
    <w:p w14:paraId="364533E1" w14:textId="77777777" w:rsidR="00BE56FD" w:rsidRDefault="00BE56FD" w:rsidP="00BE56FD">
      <w:pPr>
        <w:tabs>
          <w:tab w:val="num" w:pos="2355"/>
        </w:tabs>
        <w:jc w:val="both"/>
        <w:rPr>
          <w:rFonts w:asciiTheme="minorHAnsi" w:eastAsia="Arial Unicode MS" w:hAnsiTheme="minorHAnsi" w:cstheme="minorHAnsi"/>
          <w:b/>
          <w:sz w:val="22"/>
          <w:szCs w:val="22"/>
          <w:lang w:eastAsia="en-US"/>
        </w:rPr>
      </w:pPr>
    </w:p>
    <w:p w14:paraId="17E40540" w14:textId="77777777"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Compétences visées</w:t>
      </w:r>
    </w:p>
    <w:p w14:paraId="21AA18CE" w14:textId="77777777" w:rsidR="00BE56FD" w:rsidRPr="006D3199" w:rsidRDefault="00BE56FD" w:rsidP="00BE56FD">
      <w:pPr>
        <w:tabs>
          <w:tab w:val="num" w:pos="2355"/>
        </w:tabs>
        <w:ind w:left="900"/>
        <w:jc w:val="both"/>
        <w:rPr>
          <w:rFonts w:asciiTheme="minorHAnsi" w:eastAsia="Arial Unicode MS" w:hAnsiTheme="minorHAnsi" w:cstheme="minorHAnsi"/>
          <w:b/>
          <w:sz w:val="22"/>
          <w:szCs w:val="22"/>
          <w:lang w:eastAsia="en-US"/>
        </w:rPr>
      </w:pPr>
    </w:p>
    <w:p w14:paraId="6233C8F6" w14:textId="77B17DD9" w:rsidR="00A851A1" w:rsidRDefault="006741B6" w:rsidP="00861999">
      <w:pPr>
        <w:jc w:val="both"/>
        <w:rPr>
          <w:rFonts w:asciiTheme="minorHAnsi" w:hAnsiTheme="minorHAnsi" w:cstheme="minorHAnsi"/>
          <w:bCs/>
          <w:sz w:val="22"/>
          <w:szCs w:val="22"/>
        </w:rPr>
      </w:pPr>
      <w:r w:rsidRPr="00861999">
        <w:rPr>
          <w:rFonts w:asciiTheme="minorHAnsi" w:hAnsiTheme="minorHAnsi" w:cstheme="minorHAnsi"/>
          <w:bCs/>
          <w:sz w:val="22"/>
          <w:szCs w:val="22"/>
        </w:rPr>
        <w:t xml:space="preserve">A l’issue de cette formation, les </w:t>
      </w:r>
      <w:r w:rsidR="00A851A1">
        <w:rPr>
          <w:rFonts w:asciiTheme="minorHAnsi" w:hAnsiTheme="minorHAnsi" w:cstheme="minorHAnsi"/>
          <w:bCs/>
          <w:sz w:val="22"/>
          <w:szCs w:val="22"/>
        </w:rPr>
        <w:t xml:space="preserve">capacités des </w:t>
      </w:r>
      <w:r w:rsidRPr="00861999">
        <w:rPr>
          <w:rFonts w:asciiTheme="minorHAnsi" w:hAnsiTheme="minorHAnsi" w:cstheme="minorHAnsi"/>
          <w:bCs/>
          <w:sz w:val="22"/>
          <w:szCs w:val="22"/>
        </w:rPr>
        <w:t xml:space="preserve">participants </w:t>
      </w:r>
      <w:r w:rsidR="00A851A1">
        <w:rPr>
          <w:rFonts w:asciiTheme="minorHAnsi" w:hAnsiTheme="minorHAnsi" w:cstheme="minorHAnsi"/>
          <w:bCs/>
          <w:sz w:val="22"/>
          <w:szCs w:val="22"/>
        </w:rPr>
        <w:t>seront renforcées en matière de compréhension, évaluation et gestion des risques macro-budgétaires.</w:t>
      </w:r>
    </w:p>
    <w:p w14:paraId="47A0533E" w14:textId="3B51A902" w:rsidR="00D51FC5" w:rsidRDefault="00D51FC5" w:rsidP="00861999">
      <w:pPr>
        <w:jc w:val="both"/>
        <w:rPr>
          <w:rFonts w:asciiTheme="minorHAnsi" w:hAnsiTheme="minorHAnsi" w:cstheme="minorHAnsi"/>
          <w:bCs/>
          <w:sz w:val="22"/>
          <w:szCs w:val="22"/>
        </w:rPr>
      </w:pPr>
      <w:r>
        <w:rPr>
          <w:rFonts w:asciiTheme="minorHAnsi" w:hAnsiTheme="minorHAnsi" w:cstheme="minorHAnsi"/>
          <w:bCs/>
          <w:sz w:val="22"/>
          <w:szCs w:val="22"/>
        </w:rPr>
        <w:t>Cette formation leur permettra de mieux</w:t>
      </w:r>
      <w:r w:rsidRPr="00D51FC5">
        <w:rPr>
          <w:rFonts w:asciiTheme="minorHAnsi" w:hAnsiTheme="minorHAnsi" w:cstheme="minorHAnsi"/>
          <w:bCs/>
          <w:sz w:val="22"/>
          <w:szCs w:val="22"/>
        </w:rPr>
        <w:t xml:space="preserve"> évaluer et gérer les risques qui pèsent sur le budget. </w:t>
      </w:r>
      <w:r>
        <w:rPr>
          <w:rFonts w:asciiTheme="minorHAnsi" w:hAnsiTheme="minorHAnsi" w:cstheme="minorHAnsi"/>
          <w:bCs/>
          <w:sz w:val="22"/>
          <w:szCs w:val="22"/>
        </w:rPr>
        <w:t>Elle</w:t>
      </w:r>
      <w:r w:rsidRPr="00D51FC5">
        <w:rPr>
          <w:rFonts w:asciiTheme="minorHAnsi" w:hAnsiTheme="minorHAnsi" w:cstheme="minorHAnsi"/>
          <w:bCs/>
          <w:sz w:val="22"/>
          <w:szCs w:val="22"/>
        </w:rPr>
        <w:t xml:space="preserve"> propose</w:t>
      </w:r>
      <w:r>
        <w:rPr>
          <w:rFonts w:asciiTheme="minorHAnsi" w:hAnsiTheme="minorHAnsi" w:cstheme="minorHAnsi"/>
          <w:bCs/>
          <w:sz w:val="22"/>
          <w:szCs w:val="22"/>
        </w:rPr>
        <w:t>ra</w:t>
      </w:r>
      <w:r w:rsidRPr="00D51FC5">
        <w:rPr>
          <w:rFonts w:asciiTheme="minorHAnsi" w:hAnsiTheme="minorHAnsi" w:cstheme="minorHAnsi"/>
          <w:bCs/>
          <w:sz w:val="22"/>
          <w:szCs w:val="22"/>
        </w:rPr>
        <w:t xml:space="preserve"> un aperçu des risques budgétaires courants (y compris ceux causés par </w:t>
      </w:r>
      <w:r>
        <w:rPr>
          <w:rFonts w:asciiTheme="minorHAnsi" w:hAnsiTheme="minorHAnsi" w:cstheme="minorHAnsi"/>
          <w:bCs/>
          <w:sz w:val="22"/>
          <w:szCs w:val="22"/>
        </w:rPr>
        <w:t>les chocs climatiques ou sanitaire</w:t>
      </w:r>
      <w:r w:rsidRPr="00D51FC5">
        <w:rPr>
          <w:rFonts w:asciiTheme="minorHAnsi" w:hAnsiTheme="minorHAnsi" w:cstheme="minorHAnsi"/>
          <w:bCs/>
          <w:sz w:val="22"/>
          <w:szCs w:val="22"/>
        </w:rPr>
        <w:t>), de leur ampleur et de leur importance relative, des méthodes de détection et d’analyse de ces risques, des mesures d’atténuation possibles et des dispositifs institutionnels pour y faire face.</w:t>
      </w:r>
    </w:p>
    <w:p w14:paraId="49A10E6E" w14:textId="7B254F5C" w:rsidR="004752F4" w:rsidRPr="00861999" w:rsidRDefault="00D51FC5" w:rsidP="006741B6">
      <w:pPr>
        <w:jc w:val="both"/>
        <w:rPr>
          <w:rFonts w:asciiTheme="minorHAnsi" w:hAnsiTheme="minorHAnsi" w:cstheme="minorHAnsi"/>
          <w:bCs/>
          <w:sz w:val="22"/>
          <w:szCs w:val="22"/>
        </w:rPr>
      </w:pPr>
      <w:r>
        <w:rPr>
          <w:rFonts w:asciiTheme="minorHAnsi" w:hAnsiTheme="minorHAnsi" w:cstheme="minorHAnsi"/>
          <w:bCs/>
          <w:sz w:val="22"/>
          <w:szCs w:val="22"/>
        </w:rPr>
        <w:t>C</w:t>
      </w:r>
      <w:r w:rsidR="006741B6" w:rsidRPr="00861999">
        <w:rPr>
          <w:rFonts w:asciiTheme="minorHAnsi" w:hAnsiTheme="minorHAnsi" w:cstheme="minorHAnsi"/>
          <w:bCs/>
          <w:sz w:val="22"/>
          <w:szCs w:val="22"/>
        </w:rPr>
        <w:t xml:space="preserve">es outils </w:t>
      </w:r>
      <w:r>
        <w:rPr>
          <w:rFonts w:asciiTheme="minorHAnsi" w:hAnsiTheme="minorHAnsi" w:cstheme="minorHAnsi"/>
          <w:bCs/>
          <w:sz w:val="22"/>
          <w:szCs w:val="22"/>
        </w:rPr>
        <w:t xml:space="preserve">seront mis en pratique </w:t>
      </w:r>
      <w:r w:rsidR="006741B6" w:rsidRPr="00861999">
        <w:rPr>
          <w:rFonts w:asciiTheme="minorHAnsi" w:hAnsiTheme="minorHAnsi" w:cstheme="minorHAnsi"/>
          <w:bCs/>
          <w:sz w:val="22"/>
          <w:szCs w:val="22"/>
        </w:rPr>
        <w:t xml:space="preserve">à partir des données réelles de l’économie guinéenne. </w:t>
      </w:r>
    </w:p>
    <w:p w14:paraId="4B352884" w14:textId="77777777" w:rsidR="006741B6" w:rsidRPr="00861999" w:rsidRDefault="006741B6" w:rsidP="006741B6">
      <w:pPr>
        <w:jc w:val="both"/>
        <w:rPr>
          <w:rFonts w:asciiTheme="minorHAnsi" w:hAnsiTheme="minorHAnsi" w:cstheme="minorHAnsi"/>
          <w:bCs/>
          <w:sz w:val="22"/>
          <w:szCs w:val="22"/>
        </w:rPr>
      </w:pPr>
    </w:p>
    <w:p w14:paraId="0B6F9764" w14:textId="77777777"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Lieu et calendrier indicatif</w:t>
      </w:r>
    </w:p>
    <w:p w14:paraId="14F3E208" w14:textId="77777777" w:rsidR="00BE56FD" w:rsidRPr="00D37E0A" w:rsidRDefault="00BE56FD" w:rsidP="00485865">
      <w:pPr>
        <w:tabs>
          <w:tab w:val="num" w:pos="2355"/>
        </w:tabs>
        <w:jc w:val="both"/>
        <w:rPr>
          <w:rFonts w:asciiTheme="minorHAnsi" w:eastAsia="Arial Unicode MS" w:hAnsiTheme="minorHAnsi" w:cstheme="minorHAnsi"/>
          <w:b/>
          <w:sz w:val="22"/>
          <w:szCs w:val="22"/>
          <w:u w:val="single"/>
          <w:lang w:eastAsia="en-US"/>
        </w:rPr>
      </w:pPr>
    </w:p>
    <w:tbl>
      <w:tblPr>
        <w:tblStyle w:val="Grilledutableau"/>
        <w:tblW w:w="0" w:type="auto"/>
        <w:tblInd w:w="-73" w:type="dxa"/>
        <w:tblLook w:val="04A0" w:firstRow="1" w:lastRow="0" w:firstColumn="1" w:lastColumn="0" w:noHBand="0" w:noVBand="1"/>
      </w:tblPr>
      <w:tblGrid>
        <w:gridCol w:w="4047"/>
        <w:gridCol w:w="2546"/>
        <w:gridCol w:w="2542"/>
      </w:tblGrid>
      <w:tr w:rsidR="0085149F" w14:paraId="26388E9A" w14:textId="64F4810A" w:rsidTr="00CC40D7">
        <w:tc>
          <w:tcPr>
            <w:tcW w:w="4047" w:type="dxa"/>
          </w:tcPr>
          <w:p w14:paraId="6B32FBBC" w14:textId="77777777" w:rsidR="0085149F" w:rsidRDefault="0085149F" w:rsidP="003C54DD">
            <w:pPr>
              <w:tabs>
                <w:tab w:val="num" w:pos="2355"/>
              </w:tabs>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Activités</w:t>
            </w:r>
          </w:p>
        </w:tc>
        <w:tc>
          <w:tcPr>
            <w:tcW w:w="2546" w:type="dxa"/>
          </w:tcPr>
          <w:p w14:paraId="1DF0494B" w14:textId="77777777" w:rsidR="0085149F" w:rsidRDefault="0085149F" w:rsidP="003C54DD">
            <w:pPr>
              <w:tabs>
                <w:tab w:val="num" w:pos="2355"/>
              </w:tabs>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Échéances</w:t>
            </w:r>
          </w:p>
        </w:tc>
        <w:tc>
          <w:tcPr>
            <w:tcW w:w="2542" w:type="dxa"/>
          </w:tcPr>
          <w:p w14:paraId="1307490F" w14:textId="044DCCBD" w:rsidR="0085149F" w:rsidRDefault="003D40C9" w:rsidP="003C54DD">
            <w:pPr>
              <w:tabs>
                <w:tab w:val="num" w:pos="2355"/>
              </w:tabs>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Durée</w:t>
            </w:r>
          </w:p>
        </w:tc>
      </w:tr>
      <w:tr w:rsidR="00A851A1" w14:paraId="7B030A97" w14:textId="1B888641" w:rsidTr="00CC40D7">
        <w:tc>
          <w:tcPr>
            <w:tcW w:w="4047" w:type="dxa"/>
          </w:tcPr>
          <w:p w14:paraId="1001283E" w14:textId="77777777" w:rsidR="00A851A1" w:rsidRPr="00213290" w:rsidRDefault="00A851A1" w:rsidP="003C54DD">
            <w:pPr>
              <w:tabs>
                <w:tab w:val="num" w:pos="2355"/>
              </w:tabs>
              <w:jc w:val="both"/>
              <w:rPr>
                <w:rFonts w:asciiTheme="minorHAnsi" w:eastAsia="Arial Unicode MS" w:hAnsiTheme="minorHAnsi" w:cstheme="minorHAnsi"/>
                <w:bCs/>
                <w:sz w:val="22"/>
                <w:szCs w:val="22"/>
                <w:lang w:eastAsia="en-US"/>
              </w:rPr>
            </w:pPr>
            <w:r w:rsidRPr="00213290">
              <w:rPr>
                <w:rFonts w:asciiTheme="minorHAnsi" w:eastAsia="Arial Unicode MS" w:hAnsiTheme="minorHAnsi" w:cstheme="minorHAnsi"/>
                <w:bCs/>
                <w:sz w:val="22"/>
                <w:szCs w:val="22"/>
                <w:lang w:eastAsia="en-US"/>
              </w:rPr>
              <w:t>Réunion de cadrage avec Expertise France</w:t>
            </w:r>
          </w:p>
        </w:tc>
        <w:tc>
          <w:tcPr>
            <w:tcW w:w="2546" w:type="dxa"/>
          </w:tcPr>
          <w:p w14:paraId="17719237" w14:textId="4B4B120C" w:rsidR="00A851A1" w:rsidRPr="00213290" w:rsidRDefault="00A851A1" w:rsidP="003C54D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Mars 2024</w:t>
            </w:r>
          </w:p>
        </w:tc>
        <w:tc>
          <w:tcPr>
            <w:tcW w:w="2542" w:type="dxa"/>
            <w:vMerge w:val="restart"/>
          </w:tcPr>
          <w:p w14:paraId="799BEB6F" w14:textId="77777777" w:rsidR="00A851A1" w:rsidRDefault="00A851A1" w:rsidP="003C54DD">
            <w:pPr>
              <w:tabs>
                <w:tab w:val="num" w:pos="2355"/>
              </w:tabs>
              <w:jc w:val="both"/>
              <w:rPr>
                <w:rFonts w:asciiTheme="minorHAnsi" w:eastAsia="Arial Unicode MS" w:hAnsiTheme="minorHAnsi" w:cstheme="minorHAnsi"/>
                <w:bCs/>
                <w:sz w:val="22"/>
                <w:szCs w:val="22"/>
                <w:lang w:eastAsia="en-US"/>
              </w:rPr>
            </w:pPr>
          </w:p>
          <w:p w14:paraId="5F9319FE" w14:textId="5B1617CD" w:rsidR="00A851A1" w:rsidDel="00B56F06" w:rsidRDefault="00A851A1" w:rsidP="003C54D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3 jours (à distance)</w:t>
            </w:r>
          </w:p>
        </w:tc>
      </w:tr>
      <w:tr w:rsidR="00A851A1" w14:paraId="6955D5D8" w14:textId="29590FD3" w:rsidTr="00CC40D7">
        <w:tc>
          <w:tcPr>
            <w:tcW w:w="4047" w:type="dxa"/>
          </w:tcPr>
          <w:p w14:paraId="3EBA2F0D" w14:textId="0E75C133" w:rsidR="00A851A1" w:rsidRPr="00213290" w:rsidRDefault="00A851A1" w:rsidP="003C54DD">
            <w:pPr>
              <w:tabs>
                <w:tab w:val="num" w:pos="2355"/>
              </w:tabs>
              <w:jc w:val="both"/>
              <w:rPr>
                <w:rFonts w:asciiTheme="minorHAnsi" w:eastAsia="Arial Unicode MS" w:hAnsiTheme="minorHAnsi" w:cstheme="minorHAnsi"/>
                <w:bCs/>
                <w:sz w:val="22"/>
                <w:szCs w:val="22"/>
                <w:lang w:eastAsia="en-US"/>
              </w:rPr>
            </w:pPr>
            <w:r w:rsidRPr="00213290">
              <w:rPr>
                <w:rFonts w:asciiTheme="minorHAnsi" w:eastAsia="Arial Unicode MS" w:hAnsiTheme="minorHAnsi" w:cstheme="minorHAnsi"/>
                <w:bCs/>
                <w:sz w:val="22"/>
                <w:szCs w:val="22"/>
                <w:lang w:eastAsia="en-US"/>
              </w:rPr>
              <w:t>Réunion de cadrage avec les points focaux</w:t>
            </w:r>
          </w:p>
        </w:tc>
        <w:tc>
          <w:tcPr>
            <w:tcW w:w="2546" w:type="dxa"/>
          </w:tcPr>
          <w:p w14:paraId="07ABEAA8" w14:textId="4C07C60A" w:rsidR="00A851A1" w:rsidRPr="00213290" w:rsidRDefault="00A851A1" w:rsidP="003C54D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Début avril 2024</w:t>
            </w:r>
          </w:p>
        </w:tc>
        <w:tc>
          <w:tcPr>
            <w:tcW w:w="2542" w:type="dxa"/>
            <w:vMerge/>
          </w:tcPr>
          <w:p w14:paraId="58C0D05E" w14:textId="0D035EC7" w:rsidR="00A851A1" w:rsidDel="00B56F06" w:rsidRDefault="00A851A1" w:rsidP="003C54DD">
            <w:pPr>
              <w:tabs>
                <w:tab w:val="num" w:pos="2355"/>
              </w:tabs>
              <w:jc w:val="both"/>
              <w:rPr>
                <w:rFonts w:asciiTheme="minorHAnsi" w:eastAsia="Arial Unicode MS" w:hAnsiTheme="minorHAnsi" w:cstheme="minorHAnsi"/>
                <w:bCs/>
                <w:sz w:val="22"/>
                <w:szCs w:val="22"/>
                <w:lang w:eastAsia="en-US"/>
              </w:rPr>
            </w:pPr>
          </w:p>
        </w:tc>
      </w:tr>
      <w:tr w:rsidR="00A851A1" w14:paraId="199545E0" w14:textId="78068142" w:rsidTr="00CC40D7">
        <w:tc>
          <w:tcPr>
            <w:tcW w:w="4047" w:type="dxa"/>
          </w:tcPr>
          <w:p w14:paraId="1CF99CC2" w14:textId="77777777" w:rsidR="00A851A1" w:rsidRPr="00213290" w:rsidRDefault="00A851A1" w:rsidP="003C54DD">
            <w:pPr>
              <w:tabs>
                <w:tab w:val="num" w:pos="2355"/>
              </w:tabs>
              <w:jc w:val="both"/>
              <w:rPr>
                <w:rFonts w:asciiTheme="minorHAnsi" w:eastAsia="Arial Unicode MS" w:hAnsiTheme="minorHAnsi" w:cstheme="minorHAnsi"/>
                <w:bCs/>
                <w:sz w:val="22"/>
                <w:szCs w:val="22"/>
                <w:lang w:eastAsia="en-US"/>
              </w:rPr>
            </w:pPr>
            <w:r w:rsidRPr="00213290">
              <w:rPr>
                <w:rFonts w:asciiTheme="minorHAnsi" w:eastAsia="Arial Unicode MS" w:hAnsiTheme="minorHAnsi" w:cstheme="minorHAnsi"/>
                <w:bCs/>
                <w:sz w:val="22"/>
                <w:szCs w:val="22"/>
                <w:lang w:eastAsia="en-US"/>
              </w:rPr>
              <w:t>Élaboration des modules</w:t>
            </w:r>
            <w:r>
              <w:rPr>
                <w:rFonts w:asciiTheme="minorHAnsi" w:eastAsia="Arial Unicode MS" w:hAnsiTheme="minorHAnsi" w:cstheme="minorHAnsi"/>
                <w:bCs/>
                <w:sz w:val="22"/>
                <w:szCs w:val="22"/>
                <w:lang w:eastAsia="en-US"/>
              </w:rPr>
              <w:t xml:space="preserve"> </w:t>
            </w:r>
          </w:p>
        </w:tc>
        <w:tc>
          <w:tcPr>
            <w:tcW w:w="2546" w:type="dxa"/>
          </w:tcPr>
          <w:p w14:paraId="2EFF776C" w14:textId="473934E4" w:rsidR="00A851A1" w:rsidRPr="00213290" w:rsidRDefault="00D51FC5" w:rsidP="003C54DD">
            <w:pPr>
              <w:tabs>
                <w:tab w:val="num" w:pos="2355"/>
              </w:tabs>
              <w:jc w:val="both"/>
              <w:rPr>
                <w:rFonts w:asciiTheme="minorHAnsi" w:eastAsia="Arial Unicode MS" w:hAnsiTheme="minorHAnsi" w:cstheme="minorHAnsi"/>
                <w:bCs/>
                <w:sz w:val="22"/>
                <w:szCs w:val="22"/>
                <w:lang w:eastAsia="en-US"/>
              </w:rPr>
            </w:pPr>
            <w:proofErr w:type="spellStart"/>
            <w:r>
              <w:rPr>
                <w:rFonts w:asciiTheme="minorHAnsi" w:eastAsia="Arial Unicode MS" w:hAnsiTheme="minorHAnsi" w:cstheme="minorHAnsi"/>
                <w:bCs/>
                <w:sz w:val="22"/>
                <w:szCs w:val="22"/>
                <w:lang w:eastAsia="en-US"/>
              </w:rPr>
              <w:t>Mi</w:t>
            </w:r>
            <w:r w:rsidR="00A851A1">
              <w:rPr>
                <w:rFonts w:asciiTheme="minorHAnsi" w:eastAsia="Arial Unicode MS" w:hAnsiTheme="minorHAnsi" w:cstheme="minorHAnsi"/>
                <w:bCs/>
                <w:sz w:val="22"/>
                <w:szCs w:val="22"/>
                <w:lang w:eastAsia="en-US"/>
              </w:rPr>
              <w:t xml:space="preserve"> avril</w:t>
            </w:r>
            <w:proofErr w:type="spellEnd"/>
            <w:r w:rsidR="00A851A1">
              <w:rPr>
                <w:rFonts w:asciiTheme="minorHAnsi" w:eastAsia="Arial Unicode MS" w:hAnsiTheme="minorHAnsi" w:cstheme="minorHAnsi"/>
                <w:bCs/>
                <w:sz w:val="22"/>
                <w:szCs w:val="22"/>
                <w:lang w:eastAsia="en-US"/>
              </w:rPr>
              <w:t xml:space="preserve"> 2024</w:t>
            </w:r>
          </w:p>
        </w:tc>
        <w:tc>
          <w:tcPr>
            <w:tcW w:w="2542" w:type="dxa"/>
            <w:vMerge/>
          </w:tcPr>
          <w:p w14:paraId="2C99BC63" w14:textId="69AF37A3" w:rsidR="00A851A1" w:rsidDel="001348EB" w:rsidRDefault="00A851A1" w:rsidP="003C54DD">
            <w:pPr>
              <w:tabs>
                <w:tab w:val="num" w:pos="2355"/>
              </w:tabs>
              <w:jc w:val="both"/>
              <w:rPr>
                <w:rFonts w:asciiTheme="minorHAnsi" w:eastAsia="Arial Unicode MS" w:hAnsiTheme="minorHAnsi" w:cstheme="minorHAnsi"/>
                <w:bCs/>
                <w:sz w:val="22"/>
                <w:szCs w:val="22"/>
                <w:lang w:eastAsia="en-US"/>
              </w:rPr>
            </w:pPr>
          </w:p>
        </w:tc>
      </w:tr>
      <w:tr w:rsidR="0085149F" w14:paraId="4216ECD6" w14:textId="20DCDBBD" w:rsidTr="00CC40D7">
        <w:tc>
          <w:tcPr>
            <w:tcW w:w="4047" w:type="dxa"/>
          </w:tcPr>
          <w:p w14:paraId="0EA65B79" w14:textId="77777777" w:rsidR="0085149F" w:rsidRPr="00213290" w:rsidRDefault="0085149F" w:rsidP="003C54D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Animation de la formation</w:t>
            </w:r>
          </w:p>
        </w:tc>
        <w:tc>
          <w:tcPr>
            <w:tcW w:w="2546" w:type="dxa"/>
          </w:tcPr>
          <w:p w14:paraId="1F0FF42C" w14:textId="2F10182A" w:rsidR="0085149F" w:rsidRDefault="00A851A1" w:rsidP="003C54D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Mai 2024</w:t>
            </w:r>
          </w:p>
        </w:tc>
        <w:tc>
          <w:tcPr>
            <w:tcW w:w="2542" w:type="dxa"/>
          </w:tcPr>
          <w:p w14:paraId="53E696DC" w14:textId="4FE3317E" w:rsidR="0085149F" w:rsidDel="001348EB" w:rsidRDefault="00903FD8" w:rsidP="003C54D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5</w:t>
            </w:r>
            <w:r w:rsidR="0085149F">
              <w:rPr>
                <w:rFonts w:asciiTheme="minorHAnsi" w:eastAsia="Arial Unicode MS" w:hAnsiTheme="minorHAnsi" w:cstheme="minorHAnsi"/>
                <w:bCs/>
                <w:sz w:val="22"/>
                <w:szCs w:val="22"/>
                <w:lang w:eastAsia="en-US"/>
              </w:rPr>
              <w:t xml:space="preserve"> jours</w:t>
            </w:r>
            <w:r w:rsidR="003D40C9">
              <w:rPr>
                <w:rFonts w:asciiTheme="minorHAnsi" w:eastAsia="Arial Unicode MS" w:hAnsiTheme="minorHAnsi" w:cstheme="minorHAnsi"/>
                <w:bCs/>
                <w:sz w:val="22"/>
                <w:szCs w:val="22"/>
                <w:lang w:eastAsia="en-US"/>
              </w:rPr>
              <w:t xml:space="preserve"> (en Guinée)</w:t>
            </w:r>
          </w:p>
        </w:tc>
      </w:tr>
    </w:tbl>
    <w:p w14:paraId="7BEE0542" w14:textId="77777777" w:rsidR="00CA1559" w:rsidRDefault="00CA1559" w:rsidP="00485865">
      <w:pPr>
        <w:tabs>
          <w:tab w:val="num" w:pos="2355"/>
        </w:tabs>
        <w:jc w:val="both"/>
        <w:rPr>
          <w:rFonts w:asciiTheme="minorHAnsi" w:eastAsia="Arial Unicode MS" w:hAnsiTheme="minorHAnsi" w:cstheme="minorHAnsi"/>
          <w:b/>
          <w:sz w:val="22"/>
          <w:szCs w:val="22"/>
          <w:lang w:eastAsia="en-US"/>
        </w:rPr>
      </w:pPr>
    </w:p>
    <w:p w14:paraId="0C0A345A" w14:textId="77777777" w:rsidR="00BE56FD" w:rsidRPr="00EF27E8" w:rsidRDefault="00BE56FD" w:rsidP="00BE56FD">
      <w:pPr>
        <w:jc w:val="both"/>
        <w:rPr>
          <w:rFonts w:asciiTheme="minorHAnsi" w:hAnsiTheme="minorHAnsi" w:cstheme="minorHAnsi"/>
          <w:sz w:val="22"/>
          <w:szCs w:val="22"/>
          <w:u w:val="single"/>
        </w:rPr>
      </w:pPr>
      <w:r w:rsidRPr="00EF27E8">
        <w:rPr>
          <w:rFonts w:asciiTheme="minorHAnsi" w:hAnsiTheme="minorHAnsi" w:cstheme="minorHAnsi"/>
          <w:sz w:val="22"/>
          <w:szCs w:val="22"/>
          <w:u w:val="single"/>
        </w:rPr>
        <w:t>Lieu </w:t>
      </w:r>
      <w:r>
        <w:rPr>
          <w:rFonts w:asciiTheme="minorHAnsi" w:hAnsiTheme="minorHAnsi" w:cstheme="minorHAnsi"/>
          <w:sz w:val="22"/>
          <w:szCs w:val="22"/>
          <w:u w:val="single"/>
        </w:rPr>
        <w:t>de la formation :</w:t>
      </w:r>
    </w:p>
    <w:p w14:paraId="2128D61F" w14:textId="5C97E3C6" w:rsidR="00BE56FD" w:rsidRDefault="003D40C9" w:rsidP="00BE56FD">
      <w:pPr>
        <w:jc w:val="both"/>
        <w:rPr>
          <w:rFonts w:asciiTheme="minorHAnsi" w:hAnsiTheme="minorHAnsi" w:cstheme="minorHAnsi"/>
          <w:bCs/>
          <w:sz w:val="22"/>
          <w:szCs w:val="22"/>
        </w:rPr>
      </w:pPr>
      <w:r>
        <w:rPr>
          <w:rFonts w:asciiTheme="minorHAnsi" w:hAnsiTheme="minorHAnsi" w:cstheme="minorHAnsi"/>
          <w:bCs/>
          <w:sz w:val="22"/>
          <w:szCs w:val="22"/>
        </w:rPr>
        <w:t xml:space="preserve">La formation </w:t>
      </w:r>
      <w:r w:rsidR="00CA15D0">
        <w:rPr>
          <w:rFonts w:asciiTheme="minorHAnsi" w:hAnsiTheme="minorHAnsi" w:cstheme="minorHAnsi"/>
          <w:bCs/>
          <w:sz w:val="22"/>
          <w:szCs w:val="22"/>
        </w:rPr>
        <w:t xml:space="preserve">aura lieu à Conakry </w:t>
      </w:r>
      <w:r w:rsidR="00485865">
        <w:rPr>
          <w:rFonts w:asciiTheme="minorHAnsi" w:hAnsiTheme="minorHAnsi" w:cstheme="minorHAnsi"/>
          <w:bCs/>
          <w:sz w:val="22"/>
          <w:szCs w:val="22"/>
        </w:rPr>
        <w:t>en</w:t>
      </w:r>
      <w:r w:rsidR="008D2879">
        <w:rPr>
          <w:rFonts w:asciiTheme="minorHAnsi" w:hAnsiTheme="minorHAnsi" w:cstheme="minorHAnsi"/>
          <w:bCs/>
          <w:sz w:val="22"/>
          <w:szCs w:val="22"/>
        </w:rPr>
        <w:t xml:space="preserve"> République de</w:t>
      </w:r>
      <w:r w:rsidR="00485865">
        <w:rPr>
          <w:rFonts w:asciiTheme="minorHAnsi" w:hAnsiTheme="minorHAnsi" w:cstheme="minorHAnsi"/>
          <w:bCs/>
          <w:sz w:val="22"/>
          <w:szCs w:val="22"/>
        </w:rPr>
        <w:t xml:space="preserve"> Guinée</w:t>
      </w:r>
      <w:r w:rsidR="00FD2493">
        <w:rPr>
          <w:rFonts w:asciiTheme="minorHAnsi" w:hAnsiTheme="minorHAnsi" w:cstheme="minorHAnsi"/>
          <w:bCs/>
          <w:sz w:val="22"/>
          <w:szCs w:val="22"/>
        </w:rPr>
        <w:t>.</w:t>
      </w:r>
    </w:p>
    <w:p w14:paraId="15C6C346" w14:textId="14EBAC2F" w:rsidR="00943429" w:rsidRDefault="00943429" w:rsidP="00BE56FD">
      <w:pPr>
        <w:jc w:val="both"/>
        <w:rPr>
          <w:rFonts w:asciiTheme="minorHAnsi" w:hAnsiTheme="minorHAnsi" w:cstheme="minorHAnsi"/>
          <w:bCs/>
          <w:sz w:val="22"/>
          <w:szCs w:val="22"/>
        </w:rPr>
      </w:pPr>
    </w:p>
    <w:p w14:paraId="36AB2786" w14:textId="77777777" w:rsidR="00BE56FD" w:rsidRPr="00EF27E8" w:rsidRDefault="00BE56FD" w:rsidP="00BE56FD">
      <w:pPr>
        <w:jc w:val="both"/>
        <w:rPr>
          <w:rFonts w:asciiTheme="minorHAnsi" w:hAnsiTheme="minorHAnsi" w:cstheme="minorHAnsi"/>
          <w:bCs/>
          <w:sz w:val="22"/>
          <w:szCs w:val="22"/>
          <w:u w:val="single"/>
        </w:rPr>
      </w:pPr>
      <w:r w:rsidRPr="00EF27E8">
        <w:rPr>
          <w:rFonts w:asciiTheme="minorHAnsi" w:hAnsiTheme="minorHAnsi" w:cstheme="minorHAnsi"/>
          <w:bCs/>
          <w:sz w:val="22"/>
          <w:szCs w:val="22"/>
          <w:u w:val="single"/>
        </w:rPr>
        <w:t>Durée de la formation :</w:t>
      </w:r>
    </w:p>
    <w:p w14:paraId="5F18055D" w14:textId="70F3997F" w:rsidR="00BE56FD" w:rsidRDefault="008D2879" w:rsidP="00BE56FD">
      <w:pPr>
        <w:jc w:val="both"/>
        <w:rPr>
          <w:rFonts w:asciiTheme="minorHAnsi" w:hAnsiTheme="minorHAnsi" w:cstheme="minorHAnsi"/>
          <w:bCs/>
          <w:sz w:val="22"/>
          <w:szCs w:val="22"/>
        </w:rPr>
      </w:pPr>
      <w:r>
        <w:rPr>
          <w:rFonts w:asciiTheme="minorHAnsi" w:hAnsiTheme="minorHAnsi" w:cstheme="minorHAnsi"/>
          <w:bCs/>
          <w:sz w:val="22"/>
          <w:szCs w:val="22"/>
        </w:rPr>
        <w:t xml:space="preserve">La formation durera </w:t>
      </w:r>
      <w:r w:rsidR="00A851A1">
        <w:rPr>
          <w:rFonts w:asciiTheme="minorHAnsi" w:hAnsiTheme="minorHAnsi" w:cstheme="minorHAnsi"/>
          <w:bCs/>
          <w:sz w:val="22"/>
          <w:szCs w:val="22"/>
        </w:rPr>
        <w:t>5</w:t>
      </w:r>
      <w:r w:rsidR="00BE56FD">
        <w:rPr>
          <w:rFonts w:asciiTheme="minorHAnsi" w:hAnsiTheme="minorHAnsi" w:cstheme="minorHAnsi"/>
          <w:bCs/>
          <w:sz w:val="22"/>
          <w:szCs w:val="22"/>
        </w:rPr>
        <w:t xml:space="preserve"> jours </w:t>
      </w:r>
      <w:r>
        <w:rPr>
          <w:rFonts w:asciiTheme="minorHAnsi" w:hAnsiTheme="minorHAnsi" w:cstheme="minorHAnsi"/>
          <w:bCs/>
          <w:sz w:val="22"/>
          <w:szCs w:val="22"/>
        </w:rPr>
        <w:t>ouvrés</w:t>
      </w:r>
      <w:r w:rsidR="00306E6C">
        <w:rPr>
          <w:rFonts w:asciiTheme="minorHAnsi" w:hAnsiTheme="minorHAnsi" w:cstheme="minorHAnsi"/>
          <w:bCs/>
          <w:sz w:val="22"/>
          <w:szCs w:val="22"/>
        </w:rPr>
        <w:t>.</w:t>
      </w:r>
    </w:p>
    <w:p w14:paraId="53045CA7" w14:textId="77777777" w:rsidR="00BE56FD" w:rsidRDefault="00BE56FD" w:rsidP="00A2792E">
      <w:pPr>
        <w:tabs>
          <w:tab w:val="num" w:pos="2355"/>
        </w:tabs>
        <w:jc w:val="both"/>
        <w:rPr>
          <w:rFonts w:asciiTheme="minorHAnsi" w:eastAsia="Arial Unicode MS" w:hAnsiTheme="minorHAnsi" w:cstheme="minorHAnsi"/>
          <w:b/>
          <w:sz w:val="22"/>
          <w:szCs w:val="22"/>
          <w:lang w:eastAsia="en-US"/>
        </w:rPr>
      </w:pPr>
    </w:p>
    <w:p w14:paraId="69635905" w14:textId="77777777"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Évaluation de la formation</w:t>
      </w:r>
    </w:p>
    <w:p w14:paraId="235AF34E" w14:textId="77777777" w:rsidR="00BE56FD" w:rsidRDefault="00BE56FD" w:rsidP="00BE56FD">
      <w:pPr>
        <w:tabs>
          <w:tab w:val="num" w:pos="2355"/>
        </w:tabs>
        <w:jc w:val="both"/>
        <w:rPr>
          <w:rFonts w:asciiTheme="minorHAnsi" w:eastAsia="Arial Unicode MS" w:hAnsiTheme="minorHAnsi" w:cstheme="minorHAnsi"/>
          <w:b/>
          <w:sz w:val="22"/>
          <w:szCs w:val="22"/>
          <w:lang w:eastAsia="en-US"/>
        </w:rPr>
      </w:pPr>
    </w:p>
    <w:p w14:paraId="7334ACAF" w14:textId="4C5498C5" w:rsidR="00BE56FD" w:rsidRPr="005E7F8F" w:rsidRDefault="009F667A" w:rsidP="00BE56FD">
      <w:p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 xml:space="preserve">La fin de la formation sera sanctionnée par une évaluation générale des connaissances acquises dans la perspective de délivrer des attestations aux plus méritants. </w:t>
      </w:r>
      <w:r w:rsidR="00BE56FD">
        <w:rPr>
          <w:rFonts w:asciiTheme="minorHAnsi" w:eastAsia="Arial Unicode MS" w:hAnsiTheme="minorHAnsi" w:cstheme="minorHAnsi"/>
          <w:bCs/>
          <w:sz w:val="22"/>
          <w:szCs w:val="22"/>
          <w:lang w:eastAsia="en-US"/>
        </w:rPr>
        <w:t>Au terme de la formation,</w:t>
      </w:r>
      <w:r w:rsidR="00BE56FD" w:rsidRPr="005E7F8F">
        <w:rPr>
          <w:rFonts w:asciiTheme="minorHAnsi" w:eastAsia="Arial Unicode MS" w:hAnsiTheme="minorHAnsi" w:cstheme="minorHAnsi"/>
          <w:bCs/>
          <w:sz w:val="22"/>
          <w:szCs w:val="22"/>
          <w:lang w:eastAsia="en-US"/>
        </w:rPr>
        <w:t xml:space="preserve"> </w:t>
      </w:r>
      <w:r w:rsidR="00BE56FD">
        <w:rPr>
          <w:rFonts w:asciiTheme="minorHAnsi" w:eastAsia="Arial Unicode MS" w:hAnsiTheme="minorHAnsi" w:cstheme="minorHAnsi"/>
          <w:bCs/>
          <w:sz w:val="22"/>
          <w:szCs w:val="22"/>
          <w:lang w:eastAsia="en-US"/>
        </w:rPr>
        <w:t>les participants rempliront un questionnaire d’évaluation de la formation. Le prestataire fera la synthèse de ces évaluations.</w:t>
      </w:r>
      <w:r w:rsidR="00FD2493">
        <w:rPr>
          <w:rFonts w:asciiTheme="minorHAnsi" w:eastAsia="Arial Unicode MS" w:hAnsiTheme="minorHAnsi" w:cstheme="minorHAnsi"/>
          <w:bCs/>
          <w:sz w:val="22"/>
          <w:szCs w:val="22"/>
          <w:lang w:eastAsia="en-US"/>
        </w:rPr>
        <w:t xml:space="preserve"> </w:t>
      </w:r>
    </w:p>
    <w:p w14:paraId="46D19C00" w14:textId="77777777" w:rsidR="00BE56FD" w:rsidRDefault="00BE56FD" w:rsidP="00BE56FD">
      <w:pPr>
        <w:tabs>
          <w:tab w:val="num" w:pos="2355"/>
        </w:tabs>
        <w:jc w:val="both"/>
        <w:rPr>
          <w:rFonts w:asciiTheme="minorHAnsi" w:eastAsia="Arial Unicode MS" w:hAnsiTheme="minorHAnsi" w:cstheme="minorHAnsi"/>
          <w:b/>
          <w:sz w:val="22"/>
          <w:szCs w:val="22"/>
          <w:lang w:eastAsia="en-US"/>
        </w:rPr>
      </w:pPr>
    </w:p>
    <w:p w14:paraId="725A9186" w14:textId="77777777" w:rsidR="00BE56F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Livrables attendus</w:t>
      </w:r>
    </w:p>
    <w:p w14:paraId="3508E4C7" w14:textId="72705DF8" w:rsidR="00BE56FD" w:rsidRPr="00F85660" w:rsidRDefault="00306E6C" w:rsidP="00BE56FD">
      <w:pPr>
        <w:pStyle w:val="Paragraphedeliste"/>
        <w:numPr>
          <w:ilvl w:val="0"/>
          <w:numId w:val="3"/>
        </w:num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t>3</w:t>
      </w:r>
      <w:r w:rsidR="00226945">
        <w:rPr>
          <w:rFonts w:asciiTheme="minorHAnsi" w:eastAsia="Arial Unicode MS" w:hAnsiTheme="minorHAnsi" w:cstheme="minorHAnsi"/>
          <w:bCs/>
          <w:sz w:val="22"/>
          <w:szCs w:val="22"/>
          <w:lang w:eastAsia="en-US"/>
        </w:rPr>
        <w:t xml:space="preserve"> m</w:t>
      </w:r>
      <w:r w:rsidR="00BE56FD" w:rsidRPr="00F85660">
        <w:rPr>
          <w:rFonts w:asciiTheme="minorHAnsi" w:eastAsia="Arial Unicode MS" w:hAnsiTheme="minorHAnsi" w:cstheme="minorHAnsi"/>
          <w:bCs/>
          <w:sz w:val="22"/>
          <w:szCs w:val="22"/>
          <w:lang w:eastAsia="en-US"/>
        </w:rPr>
        <w:t xml:space="preserve">odules de formation </w:t>
      </w:r>
      <w:proofErr w:type="spellStart"/>
      <w:r w:rsidR="00BE56FD" w:rsidRPr="00F85660">
        <w:rPr>
          <w:rFonts w:asciiTheme="minorHAnsi" w:eastAsia="Arial Unicode MS" w:hAnsiTheme="minorHAnsi" w:cstheme="minorHAnsi"/>
          <w:bCs/>
          <w:sz w:val="22"/>
          <w:szCs w:val="22"/>
          <w:lang w:eastAsia="en-US"/>
        </w:rPr>
        <w:t>co</w:t>
      </w:r>
      <w:proofErr w:type="spellEnd"/>
      <w:r w:rsidR="00BE56FD" w:rsidRPr="00F85660">
        <w:rPr>
          <w:rFonts w:asciiTheme="minorHAnsi" w:eastAsia="Arial Unicode MS" w:hAnsiTheme="minorHAnsi" w:cstheme="minorHAnsi"/>
          <w:bCs/>
          <w:sz w:val="22"/>
          <w:szCs w:val="22"/>
          <w:lang w:eastAsia="en-US"/>
        </w:rPr>
        <w:t xml:space="preserve">-construits </w:t>
      </w:r>
      <w:r w:rsidR="001348EB">
        <w:rPr>
          <w:rFonts w:asciiTheme="minorHAnsi" w:eastAsia="Arial Unicode MS" w:hAnsiTheme="minorHAnsi" w:cstheme="minorHAnsi"/>
          <w:bCs/>
          <w:sz w:val="22"/>
          <w:szCs w:val="22"/>
          <w:lang w:eastAsia="en-US"/>
        </w:rPr>
        <w:t xml:space="preserve">avec les </w:t>
      </w:r>
      <w:r>
        <w:rPr>
          <w:rFonts w:asciiTheme="minorHAnsi" w:eastAsia="Arial Unicode MS" w:hAnsiTheme="minorHAnsi" w:cstheme="minorHAnsi"/>
          <w:bCs/>
          <w:sz w:val="22"/>
          <w:szCs w:val="22"/>
          <w:lang w:eastAsia="en-US"/>
        </w:rPr>
        <w:t>points focaux</w:t>
      </w:r>
      <w:r w:rsidR="001348EB">
        <w:rPr>
          <w:rFonts w:asciiTheme="minorHAnsi" w:eastAsia="Arial Unicode MS" w:hAnsiTheme="minorHAnsi" w:cstheme="minorHAnsi"/>
          <w:bCs/>
          <w:sz w:val="22"/>
          <w:szCs w:val="22"/>
          <w:lang w:eastAsia="en-US"/>
        </w:rPr>
        <w:t xml:space="preserve"> qui participeront à la formation </w:t>
      </w:r>
    </w:p>
    <w:p w14:paraId="313D702C" w14:textId="702D1537" w:rsidR="00BE56FD" w:rsidRDefault="00BE56FD" w:rsidP="00BE56FD">
      <w:pPr>
        <w:pStyle w:val="Paragraphedeliste"/>
        <w:numPr>
          <w:ilvl w:val="0"/>
          <w:numId w:val="3"/>
        </w:numPr>
        <w:tabs>
          <w:tab w:val="num" w:pos="2355"/>
        </w:tabs>
        <w:jc w:val="both"/>
        <w:rPr>
          <w:rFonts w:asciiTheme="minorHAnsi" w:eastAsia="Arial Unicode MS" w:hAnsiTheme="minorHAnsi" w:cstheme="minorHAnsi"/>
          <w:bCs/>
          <w:sz w:val="22"/>
          <w:szCs w:val="22"/>
          <w:lang w:eastAsia="en-US"/>
        </w:rPr>
      </w:pPr>
      <w:r w:rsidRPr="00F85660">
        <w:rPr>
          <w:rFonts w:asciiTheme="minorHAnsi" w:eastAsia="Arial Unicode MS" w:hAnsiTheme="minorHAnsi" w:cstheme="minorHAnsi"/>
          <w:bCs/>
          <w:sz w:val="22"/>
          <w:szCs w:val="22"/>
          <w:lang w:eastAsia="en-US"/>
        </w:rPr>
        <w:t xml:space="preserve">La synthèse de l’évaluation de la formation par les participants (maximum </w:t>
      </w:r>
      <w:r w:rsidR="00EF7B72">
        <w:rPr>
          <w:rFonts w:asciiTheme="minorHAnsi" w:eastAsia="Arial Unicode MS" w:hAnsiTheme="minorHAnsi" w:cstheme="minorHAnsi"/>
          <w:bCs/>
          <w:sz w:val="22"/>
          <w:szCs w:val="22"/>
          <w:lang w:eastAsia="en-US"/>
        </w:rPr>
        <w:t>15</w:t>
      </w:r>
      <w:r w:rsidRPr="00F85660">
        <w:rPr>
          <w:rFonts w:asciiTheme="minorHAnsi" w:eastAsia="Arial Unicode MS" w:hAnsiTheme="minorHAnsi" w:cstheme="minorHAnsi"/>
          <w:bCs/>
          <w:sz w:val="22"/>
          <w:szCs w:val="22"/>
          <w:lang w:eastAsia="en-US"/>
        </w:rPr>
        <w:t xml:space="preserve"> jours après la mission)</w:t>
      </w:r>
    </w:p>
    <w:p w14:paraId="551858C4" w14:textId="40E69003" w:rsidR="008E7509" w:rsidRPr="00F85660" w:rsidRDefault="006B34DE" w:rsidP="00BE56FD">
      <w:pPr>
        <w:pStyle w:val="Paragraphedeliste"/>
        <w:numPr>
          <w:ilvl w:val="0"/>
          <w:numId w:val="3"/>
        </w:numPr>
        <w:tabs>
          <w:tab w:val="num" w:pos="2355"/>
        </w:tabs>
        <w:jc w:val="both"/>
        <w:rPr>
          <w:rFonts w:asciiTheme="minorHAnsi" w:eastAsia="Arial Unicode MS" w:hAnsiTheme="minorHAnsi" w:cstheme="minorHAnsi"/>
          <w:bCs/>
          <w:sz w:val="22"/>
          <w:szCs w:val="22"/>
          <w:lang w:eastAsia="en-US"/>
        </w:rPr>
      </w:pPr>
      <w:r>
        <w:rPr>
          <w:rFonts w:asciiTheme="minorHAnsi" w:eastAsia="Arial Unicode MS" w:hAnsiTheme="minorHAnsi" w:cstheme="minorHAnsi"/>
          <w:bCs/>
          <w:sz w:val="22"/>
          <w:szCs w:val="22"/>
          <w:lang w:eastAsia="en-US"/>
        </w:rPr>
        <w:lastRenderedPageBreak/>
        <w:t>Un modèle pour l</w:t>
      </w:r>
      <w:r w:rsidR="008E7509">
        <w:rPr>
          <w:rFonts w:asciiTheme="minorHAnsi" w:eastAsia="Arial Unicode MS" w:hAnsiTheme="minorHAnsi" w:cstheme="minorHAnsi"/>
          <w:bCs/>
          <w:sz w:val="22"/>
          <w:szCs w:val="22"/>
          <w:lang w:eastAsia="en-US"/>
        </w:rPr>
        <w:t>es attestations des participants (maximum 15 jours après la mission)</w:t>
      </w:r>
      <w:r>
        <w:rPr>
          <w:rFonts w:asciiTheme="minorHAnsi" w:eastAsia="Arial Unicode MS" w:hAnsiTheme="minorHAnsi" w:cstheme="minorHAnsi"/>
          <w:bCs/>
          <w:sz w:val="22"/>
          <w:szCs w:val="22"/>
          <w:lang w:eastAsia="en-US"/>
        </w:rPr>
        <w:t xml:space="preserve">, qui sera ensuite rempli par l’UGP </w:t>
      </w:r>
    </w:p>
    <w:p w14:paraId="1D052593" w14:textId="7407BA4D" w:rsidR="00BE56FD" w:rsidRDefault="00BE56FD" w:rsidP="00BE56FD">
      <w:pPr>
        <w:pStyle w:val="Paragraphedeliste"/>
        <w:numPr>
          <w:ilvl w:val="0"/>
          <w:numId w:val="3"/>
        </w:numPr>
        <w:tabs>
          <w:tab w:val="num" w:pos="2355"/>
        </w:tabs>
        <w:jc w:val="both"/>
        <w:rPr>
          <w:rFonts w:asciiTheme="minorHAnsi" w:eastAsia="Arial Unicode MS" w:hAnsiTheme="minorHAnsi" w:cstheme="minorHAnsi"/>
          <w:bCs/>
          <w:sz w:val="22"/>
          <w:szCs w:val="22"/>
          <w:lang w:eastAsia="en-US"/>
        </w:rPr>
      </w:pPr>
      <w:r w:rsidRPr="00F85660">
        <w:rPr>
          <w:rFonts w:asciiTheme="minorHAnsi" w:eastAsia="Arial Unicode MS" w:hAnsiTheme="minorHAnsi" w:cstheme="minorHAnsi"/>
          <w:bCs/>
          <w:sz w:val="22"/>
          <w:szCs w:val="22"/>
          <w:lang w:eastAsia="en-US"/>
        </w:rPr>
        <w:t xml:space="preserve">Un rapport </w:t>
      </w:r>
      <w:r w:rsidR="00715CB8">
        <w:rPr>
          <w:rFonts w:asciiTheme="minorHAnsi" w:eastAsia="Arial Unicode MS" w:hAnsiTheme="minorHAnsi" w:cstheme="minorHAnsi"/>
          <w:bCs/>
          <w:sz w:val="22"/>
          <w:szCs w:val="22"/>
          <w:lang w:eastAsia="en-US"/>
        </w:rPr>
        <w:t>faisant le bilan</w:t>
      </w:r>
      <w:r w:rsidR="001348EB">
        <w:rPr>
          <w:rFonts w:asciiTheme="minorHAnsi" w:eastAsia="Arial Unicode MS" w:hAnsiTheme="minorHAnsi" w:cstheme="minorHAnsi"/>
          <w:bCs/>
          <w:sz w:val="22"/>
          <w:szCs w:val="22"/>
          <w:lang w:eastAsia="en-US"/>
        </w:rPr>
        <w:t xml:space="preserve"> de la formation</w:t>
      </w:r>
      <w:r w:rsidR="00CC40D7">
        <w:rPr>
          <w:rFonts w:asciiTheme="minorHAnsi" w:eastAsia="Arial Unicode MS" w:hAnsiTheme="minorHAnsi" w:cstheme="minorHAnsi"/>
          <w:bCs/>
          <w:sz w:val="22"/>
          <w:szCs w:val="22"/>
          <w:lang w:eastAsia="en-US"/>
        </w:rPr>
        <w:t xml:space="preserve"> </w:t>
      </w:r>
      <w:r w:rsidRPr="00F85660">
        <w:rPr>
          <w:rFonts w:asciiTheme="minorHAnsi" w:eastAsia="Arial Unicode MS" w:hAnsiTheme="minorHAnsi" w:cstheme="minorHAnsi"/>
          <w:bCs/>
          <w:sz w:val="22"/>
          <w:szCs w:val="22"/>
          <w:lang w:eastAsia="en-US"/>
        </w:rPr>
        <w:t>(maximum 7 jours après la mission)</w:t>
      </w:r>
      <w:r w:rsidR="00B4324E">
        <w:rPr>
          <w:rFonts w:asciiTheme="minorHAnsi" w:eastAsia="Arial Unicode MS" w:hAnsiTheme="minorHAnsi" w:cstheme="minorHAnsi"/>
          <w:bCs/>
          <w:sz w:val="22"/>
          <w:szCs w:val="22"/>
          <w:lang w:eastAsia="en-US"/>
        </w:rPr>
        <w:t xml:space="preserve"> avec quelques recommandations de mise en œuvre pour de futures formations</w:t>
      </w:r>
    </w:p>
    <w:p w14:paraId="35B380AB" w14:textId="77777777" w:rsidR="000F26CF" w:rsidRPr="00F85660" w:rsidRDefault="000F26CF" w:rsidP="000F26CF">
      <w:pPr>
        <w:pStyle w:val="Paragraphedeliste"/>
        <w:ind w:left="1080"/>
        <w:jc w:val="both"/>
        <w:rPr>
          <w:rFonts w:asciiTheme="minorHAnsi" w:eastAsia="Arial Unicode MS" w:hAnsiTheme="minorHAnsi" w:cstheme="minorHAnsi"/>
          <w:bCs/>
          <w:sz w:val="22"/>
          <w:szCs w:val="22"/>
          <w:lang w:eastAsia="en-US"/>
        </w:rPr>
      </w:pPr>
    </w:p>
    <w:p w14:paraId="4E029113" w14:textId="77777777" w:rsidR="00BE56FD" w:rsidRPr="00723BCB" w:rsidRDefault="00BE56FD" w:rsidP="00BE56FD">
      <w:pPr>
        <w:numPr>
          <w:ilvl w:val="0"/>
          <w:numId w:val="2"/>
        </w:numPr>
        <w:shd w:val="clear" w:color="auto" w:fill="E6E6E6"/>
        <w:rPr>
          <w:rFonts w:asciiTheme="minorHAnsi" w:eastAsia="Arial Unicode MS" w:hAnsiTheme="minorHAnsi" w:cstheme="minorHAnsi"/>
          <w:b/>
          <w:sz w:val="22"/>
          <w:szCs w:val="22"/>
          <w:lang w:eastAsia="en-US"/>
        </w:rPr>
      </w:pPr>
      <w:r>
        <w:rPr>
          <w:rFonts w:asciiTheme="minorHAnsi" w:eastAsia="Arial Unicode MS" w:hAnsiTheme="minorHAnsi" w:cstheme="minorHAnsi"/>
          <w:b/>
          <w:sz w:val="22"/>
          <w:szCs w:val="22"/>
          <w:lang w:eastAsia="en-US"/>
        </w:rPr>
        <w:t>Profil de l’expert formateur</w:t>
      </w:r>
    </w:p>
    <w:p w14:paraId="196AE169" w14:textId="77777777" w:rsidR="00BE56FD" w:rsidRDefault="00BE56FD" w:rsidP="00BE56FD">
      <w:pPr>
        <w:ind w:left="1980"/>
        <w:jc w:val="both"/>
        <w:rPr>
          <w:rFonts w:ascii="Calibri" w:hAnsi="Calibri"/>
          <w:iCs/>
          <w:sz w:val="22"/>
          <w:szCs w:val="22"/>
          <w:u w:val="single"/>
        </w:rPr>
      </w:pPr>
    </w:p>
    <w:p w14:paraId="34564AAB" w14:textId="77777777" w:rsidR="00BE56FD" w:rsidRPr="00713EE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sidRPr="00713EED">
        <w:rPr>
          <w:rFonts w:asciiTheme="minorHAnsi" w:eastAsia="Arial Unicode MS" w:hAnsiTheme="minorHAnsi" w:cstheme="minorHAnsi"/>
          <w:b/>
          <w:sz w:val="22"/>
          <w:szCs w:val="22"/>
          <w:lang w:eastAsia="en-US"/>
        </w:rPr>
        <w:t>Qualifications et compétences :</w:t>
      </w:r>
    </w:p>
    <w:p w14:paraId="6D7B4D92" w14:textId="77777777" w:rsidR="00BE56FD" w:rsidRPr="006D3199" w:rsidRDefault="00BE56FD" w:rsidP="00BE56FD">
      <w:pPr>
        <w:ind w:left="1980"/>
        <w:jc w:val="both"/>
        <w:rPr>
          <w:rFonts w:ascii="Calibri" w:hAnsi="Calibri"/>
          <w:iCs/>
          <w:sz w:val="22"/>
          <w:szCs w:val="22"/>
          <w:u w:val="single"/>
        </w:rPr>
      </w:pPr>
    </w:p>
    <w:p w14:paraId="2E5BD6DF" w14:textId="319567F7" w:rsidR="00BE56FD" w:rsidRPr="006D3199" w:rsidRDefault="00BE56FD" w:rsidP="00BE56FD">
      <w:pPr>
        <w:numPr>
          <w:ilvl w:val="0"/>
          <w:numId w:val="1"/>
        </w:numPr>
        <w:jc w:val="both"/>
        <w:rPr>
          <w:rFonts w:ascii="Calibri" w:hAnsi="Calibri"/>
          <w:sz w:val="22"/>
          <w:szCs w:val="22"/>
        </w:rPr>
      </w:pPr>
      <w:r w:rsidRPr="006D3199">
        <w:rPr>
          <w:rFonts w:ascii="Calibri" w:hAnsi="Calibri"/>
          <w:sz w:val="22"/>
          <w:szCs w:val="22"/>
        </w:rPr>
        <w:t>Être détenteur d’un diplôme universitaire de niveau BAC + 5 minimum en sciences économiques</w:t>
      </w:r>
      <w:r w:rsidR="006741B6">
        <w:rPr>
          <w:rFonts w:ascii="Calibri" w:hAnsi="Calibri"/>
          <w:sz w:val="22"/>
          <w:szCs w:val="22"/>
        </w:rPr>
        <w:t xml:space="preserve"> </w:t>
      </w:r>
      <w:r w:rsidRPr="006D3199">
        <w:rPr>
          <w:rFonts w:ascii="Calibri" w:hAnsi="Calibri"/>
          <w:sz w:val="22"/>
          <w:szCs w:val="22"/>
        </w:rPr>
        <w:t xml:space="preserve">ou </w:t>
      </w:r>
      <w:r w:rsidR="00A851A1">
        <w:rPr>
          <w:rFonts w:ascii="Calibri" w:hAnsi="Calibri"/>
          <w:sz w:val="22"/>
          <w:szCs w:val="22"/>
        </w:rPr>
        <w:t>finances publiques</w:t>
      </w:r>
      <w:r w:rsidR="001326D3">
        <w:rPr>
          <w:rFonts w:ascii="Calibri" w:hAnsi="Calibri"/>
          <w:sz w:val="22"/>
          <w:szCs w:val="22"/>
        </w:rPr>
        <w:t> ;</w:t>
      </w:r>
    </w:p>
    <w:p w14:paraId="144EF42B" w14:textId="77777777" w:rsidR="00BE56FD" w:rsidRDefault="00BE56FD" w:rsidP="00BE56FD">
      <w:pPr>
        <w:numPr>
          <w:ilvl w:val="0"/>
          <w:numId w:val="1"/>
        </w:numPr>
        <w:jc w:val="both"/>
        <w:rPr>
          <w:rFonts w:ascii="Calibri" w:hAnsi="Calibri"/>
          <w:sz w:val="22"/>
          <w:szCs w:val="22"/>
        </w:rPr>
      </w:pPr>
      <w:r w:rsidRPr="006D3199">
        <w:rPr>
          <w:rFonts w:ascii="Calibri" w:hAnsi="Calibri"/>
          <w:sz w:val="22"/>
          <w:szCs w:val="22"/>
        </w:rPr>
        <w:t>Maitriser parfaitement le français ;</w:t>
      </w:r>
    </w:p>
    <w:p w14:paraId="11B5A979" w14:textId="6EC362B0" w:rsidR="00BE56FD" w:rsidRPr="006D3199" w:rsidRDefault="00BE56FD" w:rsidP="00BE56FD">
      <w:pPr>
        <w:numPr>
          <w:ilvl w:val="0"/>
          <w:numId w:val="1"/>
        </w:numPr>
        <w:jc w:val="both"/>
        <w:rPr>
          <w:rFonts w:ascii="Calibri" w:hAnsi="Calibri"/>
          <w:sz w:val="22"/>
          <w:szCs w:val="22"/>
        </w:rPr>
      </w:pPr>
      <w:r w:rsidRPr="006D3199">
        <w:rPr>
          <w:rFonts w:ascii="Calibri" w:hAnsi="Calibri"/>
          <w:sz w:val="22"/>
          <w:szCs w:val="22"/>
        </w:rPr>
        <w:t>Avoir la facilité de communiquer et d’animer un séminaire</w:t>
      </w:r>
      <w:r w:rsidR="00A851A1">
        <w:rPr>
          <w:rFonts w:ascii="Calibri" w:hAnsi="Calibri"/>
          <w:sz w:val="22"/>
          <w:szCs w:val="22"/>
        </w:rPr>
        <w:t xml:space="preserve"> </w:t>
      </w:r>
      <w:r w:rsidRPr="006D3199">
        <w:rPr>
          <w:rFonts w:ascii="Calibri" w:hAnsi="Calibri"/>
          <w:sz w:val="22"/>
          <w:szCs w:val="22"/>
        </w:rPr>
        <w:t>;</w:t>
      </w:r>
    </w:p>
    <w:p w14:paraId="0133321F" w14:textId="297C3B69" w:rsidR="00BE56FD" w:rsidRPr="006D3199" w:rsidRDefault="00BE56FD" w:rsidP="00BE56FD">
      <w:pPr>
        <w:numPr>
          <w:ilvl w:val="0"/>
          <w:numId w:val="1"/>
        </w:numPr>
        <w:jc w:val="both"/>
        <w:rPr>
          <w:rFonts w:ascii="Calibri" w:hAnsi="Calibri"/>
          <w:sz w:val="22"/>
          <w:szCs w:val="22"/>
        </w:rPr>
      </w:pPr>
      <w:r w:rsidRPr="006D3199">
        <w:rPr>
          <w:rFonts w:ascii="Calibri" w:hAnsi="Calibri"/>
          <w:sz w:val="22"/>
          <w:szCs w:val="22"/>
        </w:rPr>
        <w:t>Savoir être, discrétion et diplomatie</w:t>
      </w:r>
      <w:r w:rsidR="003B123B">
        <w:rPr>
          <w:rFonts w:ascii="Calibri" w:hAnsi="Calibri"/>
          <w:sz w:val="22"/>
          <w:szCs w:val="22"/>
        </w:rPr>
        <w:t> ;</w:t>
      </w:r>
    </w:p>
    <w:p w14:paraId="2416745A" w14:textId="103E9AD9" w:rsidR="00BE56FD" w:rsidRPr="00D74582" w:rsidRDefault="00BE56FD" w:rsidP="00BE56FD">
      <w:pPr>
        <w:numPr>
          <w:ilvl w:val="0"/>
          <w:numId w:val="1"/>
        </w:numPr>
        <w:jc w:val="both"/>
        <w:rPr>
          <w:rFonts w:ascii="Calibri" w:hAnsi="Calibri"/>
          <w:bCs/>
          <w:sz w:val="22"/>
          <w:szCs w:val="22"/>
        </w:rPr>
      </w:pPr>
      <w:r w:rsidRPr="00D74582">
        <w:rPr>
          <w:rFonts w:ascii="Calibri" w:hAnsi="Calibri"/>
          <w:bCs/>
          <w:sz w:val="22"/>
          <w:szCs w:val="22"/>
        </w:rPr>
        <w:t>Expertise dans l’animation de formations pour adultes à un public déjà averti : démarche de co-construction, participation, animation du dialogue et surtout ingénierie de formation</w:t>
      </w:r>
      <w:r w:rsidR="003B123B">
        <w:rPr>
          <w:rFonts w:ascii="Calibri" w:hAnsi="Calibri"/>
          <w:bCs/>
          <w:sz w:val="22"/>
          <w:szCs w:val="22"/>
        </w:rPr>
        <w:t>.</w:t>
      </w:r>
    </w:p>
    <w:p w14:paraId="0C7A772B" w14:textId="77777777" w:rsidR="00BE56FD" w:rsidRPr="006D3199" w:rsidRDefault="00BE56FD" w:rsidP="00BE56FD">
      <w:pPr>
        <w:ind w:left="720"/>
        <w:jc w:val="both"/>
        <w:rPr>
          <w:rFonts w:ascii="Calibri" w:hAnsi="Calibri"/>
          <w:sz w:val="22"/>
          <w:szCs w:val="22"/>
        </w:rPr>
      </w:pPr>
    </w:p>
    <w:p w14:paraId="513A5CC3" w14:textId="77777777" w:rsidR="00BE56FD" w:rsidRPr="00713EED" w:rsidRDefault="00BE56FD" w:rsidP="00BE56FD">
      <w:pPr>
        <w:numPr>
          <w:ilvl w:val="1"/>
          <w:numId w:val="2"/>
        </w:numPr>
        <w:tabs>
          <w:tab w:val="num" w:pos="900"/>
        </w:tabs>
        <w:ind w:left="900"/>
        <w:jc w:val="both"/>
        <w:rPr>
          <w:rFonts w:asciiTheme="minorHAnsi" w:eastAsia="Arial Unicode MS" w:hAnsiTheme="minorHAnsi" w:cstheme="minorHAnsi"/>
          <w:b/>
          <w:sz w:val="22"/>
          <w:szCs w:val="22"/>
          <w:lang w:eastAsia="en-US"/>
        </w:rPr>
      </w:pPr>
      <w:r w:rsidRPr="00713EED">
        <w:rPr>
          <w:rFonts w:asciiTheme="minorHAnsi" w:eastAsia="Arial Unicode MS" w:hAnsiTheme="minorHAnsi" w:cstheme="minorHAnsi"/>
          <w:b/>
          <w:sz w:val="22"/>
          <w:szCs w:val="22"/>
          <w:lang w:eastAsia="en-US"/>
        </w:rPr>
        <w:t xml:space="preserve">Expérience professionnelle </w:t>
      </w:r>
    </w:p>
    <w:p w14:paraId="47058682" w14:textId="77777777" w:rsidR="00BE56FD" w:rsidRPr="006D3199" w:rsidRDefault="00BE56FD" w:rsidP="00BE56FD">
      <w:pPr>
        <w:ind w:left="1980"/>
        <w:jc w:val="both"/>
        <w:rPr>
          <w:rFonts w:ascii="Calibri" w:hAnsi="Calibri"/>
          <w:iCs/>
          <w:sz w:val="22"/>
          <w:szCs w:val="22"/>
          <w:u w:val="single"/>
        </w:rPr>
      </w:pPr>
    </w:p>
    <w:p w14:paraId="3A060D55" w14:textId="77777777" w:rsidR="00BE56FD" w:rsidRPr="006D3199" w:rsidRDefault="00BE56FD" w:rsidP="00BE56FD">
      <w:pPr>
        <w:numPr>
          <w:ilvl w:val="0"/>
          <w:numId w:val="1"/>
        </w:numPr>
        <w:jc w:val="both"/>
        <w:rPr>
          <w:rFonts w:ascii="Calibri" w:hAnsi="Calibri"/>
          <w:sz w:val="22"/>
          <w:szCs w:val="22"/>
        </w:rPr>
      </w:pPr>
      <w:r w:rsidRPr="006D3199">
        <w:rPr>
          <w:rFonts w:ascii="Calibri" w:hAnsi="Calibri"/>
          <w:sz w:val="22"/>
          <w:szCs w:val="22"/>
        </w:rPr>
        <w:t>Avoir une bonne expérience du fonctionnement des administrations publiques et des pratiques des relations institutionnelles y compris de haut niveau ;</w:t>
      </w:r>
    </w:p>
    <w:p w14:paraId="153A4322" w14:textId="2AB778D2" w:rsidR="00BE56FD" w:rsidRDefault="00BE56FD" w:rsidP="00BE56FD">
      <w:pPr>
        <w:numPr>
          <w:ilvl w:val="0"/>
          <w:numId w:val="1"/>
        </w:numPr>
        <w:jc w:val="both"/>
        <w:rPr>
          <w:rFonts w:ascii="Calibri" w:hAnsi="Calibri"/>
          <w:sz w:val="22"/>
          <w:szCs w:val="22"/>
        </w:rPr>
      </w:pPr>
      <w:r w:rsidRPr="006D3199">
        <w:rPr>
          <w:rFonts w:ascii="Calibri" w:hAnsi="Calibri"/>
          <w:sz w:val="22"/>
          <w:szCs w:val="22"/>
        </w:rPr>
        <w:t>Être un spécialiste de</w:t>
      </w:r>
      <w:r w:rsidR="00D23759">
        <w:rPr>
          <w:rFonts w:ascii="Calibri" w:hAnsi="Calibri"/>
          <w:sz w:val="22"/>
          <w:szCs w:val="22"/>
        </w:rPr>
        <w:t xml:space="preserve">s </w:t>
      </w:r>
      <w:r w:rsidR="00A851A1">
        <w:rPr>
          <w:rFonts w:ascii="Calibri" w:hAnsi="Calibri"/>
          <w:sz w:val="22"/>
          <w:szCs w:val="22"/>
        </w:rPr>
        <w:t xml:space="preserve">finances publiques </w:t>
      </w:r>
      <w:r w:rsidRPr="006D3199">
        <w:rPr>
          <w:rFonts w:ascii="Calibri" w:hAnsi="Calibri"/>
          <w:sz w:val="22"/>
          <w:szCs w:val="22"/>
        </w:rPr>
        <w:t xml:space="preserve">ayant une expérience internationale prouvée d’au moins 5 ans dans </w:t>
      </w:r>
      <w:r>
        <w:rPr>
          <w:rFonts w:ascii="Calibri" w:hAnsi="Calibri"/>
          <w:sz w:val="22"/>
          <w:szCs w:val="22"/>
        </w:rPr>
        <w:t xml:space="preserve">le domaine </w:t>
      </w:r>
      <w:r w:rsidRPr="006D3199">
        <w:rPr>
          <w:rFonts w:ascii="Calibri" w:hAnsi="Calibri"/>
          <w:sz w:val="22"/>
          <w:szCs w:val="22"/>
        </w:rPr>
        <w:t>;</w:t>
      </w:r>
    </w:p>
    <w:p w14:paraId="772E2D3D" w14:textId="2B7DA270" w:rsidR="00BE56FD" w:rsidRDefault="00D23759" w:rsidP="00BE56FD">
      <w:pPr>
        <w:numPr>
          <w:ilvl w:val="0"/>
          <w:numId w:val="1"/>
        </w:numPr>
        <w:jc w:val="both"/>
        <w:rPr>
          <w:rFonts w:ascii="Calibri" w:hAnsi="Calibri"/>
          <w:sz w:val="22"/>
          <w:szCs w:val="22"/>
        </w:rPr>
      </w:pPr>
      <w:r>
        <w:rPr>
          <w:rFonts w:ascii="Calibri" w:hAnsi="Calibri"/>
          <w:sz w:val="22"/>
          <w:szCs w:val="22"/>
        </w:rPr>
        <w:t xml:space="preserve">Avoir effectué des travaux </w:t>
      </w:r>
      <w:r w:rsidR="00A851A1">
        <w:rPr>
          <w:rFonts w:ascii="Calibri" w:hAnsi="Calibri"/>
          <w:sz w:val="22"/>
          <w:szCs w:val="22"/>
        </w:rPr>
        <w:t>spécifiques sur l</w:t>
      </w:r>
      <w:r w:rsidR="001326D3">
        <w:rPr>
          <w:rFonts w:ascii="Calibri" w:hAnsi="Calibri"/>
          <w:sz w:val="22"/>
          <w:szCs w:val="22"/>
        </w:rPr>
        <w:t>’évaluation d</w:t>
      </w:r>
      <w:r w:rsidR="00A851A1">
        <w:rPr>
          <w:rFonts w:ascii="Calibri" w:hAnsi="Calibri"/>
          <w:sz w:val="22"/>
          <w:szCs w:val="22"/>
        </w:rPr>
        <w:t>es risques budgétaires dans un pays en développement</w:t>
      </w:r>
      <w:r>
        <w:rPr>
          <w:rFonts w:ascii="Calibri" w:hAnsi="Calibri"/>
          <w:sz w:val="22"/>
          <w:szCs w:val="22"/>
        </w:rPr>
        <w:t> </w:t>
      </w:r>
      <w:r w:rsidR="001326D3">
        <w:rPr>
          <w:rFonts w:ascii="Calibri" w:hAnsi="Calibri"/>
          <w:sz w:val="22"/>
          <w:szCs w:val="22"/>
        </w:rPr>
        <w:t xml:space="preserve">(PEFA) </w:t>
      </w:r>
      <w:r>
        <w:rPr>
          <w:rFonts w:ascii="Calibri" w:hAnsi="Calibri"/>
          <w:sz w:val="22"/>
          <w:szCs w:val="22"/>
        </w:rPr>
        <w:t>;</w:t>
      </w:r>
    </w:p>
    <w:p w14:paraId="792BE833" w14:textId="032DE2A5" w:rsidR="00BE56FD" w:rsidRDefault="00BE56FD" w:rsidP="00BE56FD">
      <w:pPr>
        <w:numPr>
          <w:ilvl w:val="0"/>
          <w:numId w:val="1"/>
        </w:numPr>
        <w:jc w:val="both"/>
        <w:rPr>
          <w:rFonts w:ascii="Calibri" w:hAnsi="Calibri"/>
          <w:sz w:val="22"/>
          <w:szCs w:val="22"/>
        </w:rPr>
      </w:pPr>
      <w:r w:rsidRPr="00D74582">
        <w:rPr>
          <w:rFonts w:ascii="Calibri" w:hAnsi="Calibri"/>
          <w:sz w:val="22"/>
          <w:szCs w:val="22"/>
        </w:rPr>
        <w:t>Une expérience préalable en Guinée est un atout.</w:t>
      </w:r>
    </w:p>
    <w:p w14:paraId="08CAC755" w14:textId="77777777" w:rsidR="00394719" w:rsidRPr="00D74582" w:rsidRDefault="00394719" w:rsidP="00394719">
      <w:pPr>
        <w:jc w:val="both"/>
        <w:rPr>
          <w:rFonts w:ascii="Calibri" w:hAnsi="Calibri"/>
          <w:sz w:val="22"/>
          <w:szCs w:val="22"/>
        </w:rPr>
      </w:pPr>
    </w:p>
    <w:p w14:paraId="2477F5CC" w14:textId="72ADC3B2" w:rsidR="00BE56FD" w:rsidRPr="00394719" w:rsidRDefault="00BE56FD" w:rsidP="00394719">
      <w:pPr>
        <w:numPr>
          <w:ilvl w:val="0"/>
          <w:numId w:val="2"/>
        </w:numPr>
        <w:shd w:val="clear" w:color="auto" w:fill="E6E6E6"/>
        <w:rPr>
          <w:rFonts w:asciiTheme="minorHAnsi" w:eastAsia="Arial Unicode MS" w:hAnsiTheme="minorHAnsi" w:cstheme="minorHAnsi"/>
          <w:b/>
          <w:sz w:val="22"/>
          <w:szCs w:val="22"/>
          <w:lang w:eastAsia="en-US"/>
        </w:rPr>
      </w:pPr>
      <w:r w:rsidRPr="00394719">
        <w:rPr>
          <w:rFonts w:asciiTheme="minorHAnsi" w:eastAsia="Arial Unicode MS" w:hAnsiTheme="minorHAnsi" w:cstheme="minorHAnsi"/>
          <w:b/>
          <w:sz w:val="22"/>
          <w:szCs w:val="22"/>
          <w:lang w:eastAsia="en-US"/>
        </w:rPr>
        <w:t>Offre technique et financière</w:t>
      </w:r>
    </w:p>
    <w:p w14:paraId="00684D7F" w14:textId="7077FB74" w:rsidR="00467EF8" w:rsidRDefault="00467EF8" w:rsidP="00BE56FD">
      <w:pPr>
        <w:spacing w:before="100" w:beforeAutospacing="1" w:after="100" w:afterAutospacing="1" w:line="215" w:lineRule="atLeast"/>
        <w:rPr>
          <w:rFonts w:asciiTheme="minorHAnsi" w:hAnsiTheme="minorHAnsi"/>
          <w:sz w:val="22"/>
          <w:szCs w:val="22"/>
        </w:rPr>
      </w:pPr>
      <w:r>
        <w:rPr>
          <w:rFonts w:asciiTheme="minorHAnsi" w:hAnsiTheme="minorHAnsi"/>
          <w:sz w:val="22"/>
          <w:szCs w:val="22"/>
        </w:rPr>
        <w:t>Le consultant devra remettre un</w:t>
      </w:r>
      <w:r w:rsidR="005A2183">
        <w:rPr>
          <w:rFonts w:asciiTheme="minorHAnsi" w:hAnsiTheme="minorHAnsi"/>
          <w:sz w:val="22"/>
          <w:szCs w:val="22"/>
        </w:rPr>
        <w:t>e</w:t>
      </w:r>
      <w:r>
        <w:rPr>
          <w:rFonts w:asciiTheme="minorHAnsi" w:hAnsiTheme="minorHAnsi"/>
          <w:sz w:val="22"/>
          <w:szCs w:val="22"/>
        </w:rPr>
        <w:t xml:space="preserve"> offre technique et financière. </w:t>
      </w:r>
    </w:p>
    <w:p w14:paraId="291D63F5" w14:textId="77777777" w:rsidR="00BE56FD" w:rsidRPr="00D74582" w:rsidRDefault="00BE56FD" w:rsidP="00BE56FD">
      <w:pPr>
        <w:spacing w:before="100" w:beforeAutospacing="1" w:after="100" w:afterAutospacing="1" w:line="215" w:lineRule="atLeast"/>
        <w:rPr>
          <w:rFonts w:asciiTheme="minorHAnsi" w:hAnsiTheme="minorHAnsi"/>
          <w:sz w:val="22"/>
          <w:szCs w:val="22"/>
        </w:rPr>
      </w:pPr>
      <w:r w:rsidRPr="00D74582">
        <w:rPr>
          <w:rFonts w:asciiTheme="minorHAnsi" w:hAnsiTheme="minorHAnsi"/>
          <w:sz w:val="22"/>
          <w:szCs w:val="22"/>
        </w:rPr>
        <w:t>L’offre technique devra comprendre :</w:t>
      </w:r>
    </w:p>
    <w:p w14:paraId="67908777" w14:textId="085C9076" w:rsidR="00BE56FD" w:rsidRPr="00D74582" w:rsidRDefault="00BE56FD" w:rsidP="00A851A1">
      <w:pPr>
        <w:numPr>
          <w:ilvl w:val="0"/>
          <w:numId w:val="7"/>
        </w:numPr>
        <w:spacing w:before="100" w:beforeAutospacing="1" w:after="100" w:afterAutospacing="1"/>
        <w:jc w:val="both"/>
        <w:rPr>
          <w:rFonts w:asciiTheme="minorHAnsi" w:hAnsiTheme="minorHAnsi"/>
          <w:sz w:val="22"/>
          <w:szCs w:val="22"/>
        </w:rPr>
      </w:pPr>
      <w:r w:rsidRPr="00D74582">
        <w:rPr>
          <w:rFonts w:asciiTheme="minorHAnsi" w:hAnsiTheme="minorHAnsi"/>
          <w:sz w:val="22"/>
          <w:szCs w:val="22"/>
        </w:rPr>
        <w:t xml:space="preserve">Le CV mettant en valeur les compétences et expériences demandées, ainsi que </w:t>
      </w:r>
      <w:r w:rsidR="00715CB8">
        <w:rPr>
          <w:rFonts w:asciiTheme="minorHAnsi" w:hAnsiTheme="minorHAnsi"/>
          <w:sz w:val="22"/>
          <w:szCs w:val="22"/>
        </w:rPr>
        <w:t>2</w:t>
      </w:r>
      <w:r w:rsidR="00715CB8" w:rsidRPr="00D74582">
        <w:rPr>
          <w:rFonts w:asciiTheme="minorHAnsi" w:hAnsiTheme="minorHAnsi"/>
          <w:sz w:val="22"/>
          <w:szCs w:val="22"/>
        </w:rPr>
        <w:t xml:space="preserve"> </w:t>
      </w:r>
      <w:r w:rsidRPr="00D74582">
        <w:rPr>
          <w:rFonts w:asciiTheme="minorHAnsi" w:hAnsiTheme="minorHAnsi"/>
          <w:sz w:val="22"/>
          <w:szCs w:val="22"/>
        </w:rPr>
        <w:t>références professionnelles (avec leurs contacts) ;</w:t>
      </w:r>
    </w:p>
    <w:p w14:paraId="2EA9DBCA" w14:textId="6C549FB4" w:rsidR="00BE56FD" w:rsidRPr="00D74582" w:rsidRDefault="00BE56FD" w:rsidP="00A851A1">
      <w:pPr>
        <w:numPr>
          <w:ilvl w:val="0"/>
          <w:numId w:val="7"/>
        </w:numPr>
        <w:spacing w:before="75" w:after="100" w:afterAutospacing="1"/>
        <w:jc w:val="both"/>
        <w:rPr>
          <w:rFonts w:asciiTheme="minorHAnsi" w:hAnsiTheme="minorHAnsi"/>
          <w:sz w:val="22"/>
          <w:szCs w:val="22"/>
        </w:rPr>
      </w:pPr>
      <w:r w:rsidRPr="00D74582">
        <w:rPr>
          <w:rFonts w:asciiTheme="minorHAnsi" w:hAnsiTheme="minorHAnsi"/>
          <w:sz w:val="22"/>
          <w:szCs w:val="22"/>
        </w:rPr>
        <w:t>Une note méthodologique</w:t>
      </w:r>
      <w:r w:rsidR="00715CB8">
        <w:rPr>
          <w:rFonts w:asciiTheme="minorHAnsi" w:hAnsiTheme="minorHAnsi"/>
          <w:sz w:val="22"/>
          <w:szCs w:val="22"/>
        </w:rPr>
        <w:t xml:space="preserve"> de 2 pages maximum, présentant</w:t>
      </w:r>
      <w:r w:rsidR="00467EF8">
        <w:rPr>
          <w:rFonts w:asciiTheme="minorHAnsi" w:hAnsiTheme="minorHAnsi"/>
          <w:sz w:val="22"/>
          <w:szCs w:val="22"/>
        </w:rPr>
        <w:t xml:space="preserve"> la méthode prévue pour la formation</w:t>
      </w:r>
      <w:r w:rsidRPr="00D74582">
        <w:rPr>
          <w:rFonts w:asciiTheme="minorHAnsi" w:hAnsiTheme="minorHAnsi"/>
          <w:sz w:val="22"/>
          <w:szCs w:val="22"/>
        </w:rPr>
        <w:t>.</w:t>
      </w:r>
    </w:p>
    <w:p w14:paraId="011D6504" w14:textId="67831235" w:rsidR="006B34DE" w:rsidRDefault="00BE56FD" w:rsidP="00A851A1">
      <w:pPr>
        <w:spacing w:before="100" w:beforeAutospacing="1" w:after="100" w:afterAutospacing="1" w:line="215" w:lineRule="atLeast"/>
        <w:jc w:val="both"/>
        <w:rPr>
          <w:rFonts w:asciiTheme="minorHAnsi" w:hAnsiTheme="minorHAnsi"/>
          <w:sz w:val="22"/>
          <w:szCs w:val="22"/>
        </w:rPr>
      </w:pPr>
      <w:r w:rsidRPr="00D74582">
        <w:rPr>
          <w:rFonts w:asciiTheme="minorHAnsi" w:hAnsiTheme="minorHAnsi"/>
          <w:sz w:val="22"/>
          <w:szCs w:val="22"/>
        </w:rPr>
        <w:t xml:space="preserve">L’offre financière </w:t>
      </w:r>
      <w:r w:rsidR="006B34DE">
        <w:rPr>
          <w:rFonts w:asciiTheme="minorHAnsi" w:hAnsiTheme="minorHAnsi"/>
          <w:sz w:val="22"/>
          <w:szCs w:val="22"/>
        </w:rPr>
        <w:t>précisera</w:t>
      </w:r>
      <w:r w:rsidRPr="00D74582">
        <w:rPr>
          <w:rFonts w:asciiTheme="minorHAnsi" w:hAnsiTheme="minorHAnsi"/>
          <w:sz w:val="22"/>
          <w:szCs w:val="22"/>
        </w:rPr>
        <w:t xml:space="preserve"> les honoraires</w:t>
      </w:r>
      <w:r w:rsidR="00B4324E">
        <w:rPr>
          <w:rFonts w:asciiTheme="minorHAnsi" w:hAnsiTheme="minorHAnsi"/>
          <w:sz w:val="22"/>
          <w:szCs w:val="22"/>
        </w:rPr>
        <w:t xml:space="preserve"> par jour</w:t>
      </w:r>
      <w:r w:rsidRPr="00D74582">
        <w:rPr>
          <w:rFonts w:asciiTheme="minorHAnsi" w:hAnsiTheme="minorHAnsi"/>
          <w:sz w:val="22"/>
          <w:szCs w:val="22"/>
        </w:rPr>
        <w:t xml:space="preserve"> du consultant pour les</w:t>
      </w:r>
      <w:r w:rsidR="00861999">
        <w:rPr>
          <w:rFonts w:asciiTheme="minorHAnsi" w:hAnsiTheme="minorHAnsi"/>
          <w:sz w:val="22"/>
          <w:szCs w:val="22"/>
        </w:rPr>
        <w:t xml:space="preserve"> </w:t>
      </w:r>
      <w:r w:rsidR="00A851A1">
        <w:rPr>
          <w:rFonts w:asciiTheme="minorHAnsi" w:hAnsiTheme="minorHAnsi"/>
          <w:sz w:val="22"/>
          <w:szCs w:val="22"/>
        </w:rPr>
        <w:t>8</w:t>
      </w:r>
      <w:r w:rsidR="00927BBE" w:rsidRPr="00D74582">
        <w:rPr>
          <w:rFonts w:asciiTheme="minorHAnsi" w:hAnsiTheme="minorHAnsi"/>
          <w:sz w:val="22"/>
          <w:szCs w:val="22"/>
        </w:rPr>
        <w:t xml:space="preserve"> </w:t>
      </w:r>
      <w:r w:rsidRPr="00D74582">
        <w:rPr>
          <w:rFonts w:asciiTheme="minorHAnsi" w:hAnsiTheme="minorHAnsi"/>
          <w:sz w:val="22"/>
          <w:szCs w:val="22"/>
        </w:rPr>
        <w:t xml:space="preserve">jours d’intervention. </w:t>
      </w:r>
    </w:p>
    <w:p w14:paraId="604CB9C1" w14:textId="4242F87B" w:rsidR="00E5454B" w:rsidRPr="00861999" w:rsidRDefault="00BE56FD" w:rsidP="00861999">
      <w:pPr>
        <w:spacing w:before="100" w:beforeAutospacing="1" w:after="100" w:afterAutospacing="1" w:line="215" w:lineRule="atLeast"/>
        <w:jc w:val="both"/>
        <w:rPr>
          <w:b/>
          <w:sz w:val="22"/>
          <w:szCs w:val="22"/>
        </w:rPr>
      </w:pPr>
      <w:r w:rsidRPr="000F26CF">
        <w:rPr>
          <w:rFonts w:asciiTheme="minorHAnsi" w:hAnsiTheme="minorHAnsi"/>
          <w:b/>
          <w:sz w:val="22"/>
          <w:szCs w:val="22"/>
        </w:rPr>
        <w:t xml:space="preserve">Expertise France prendra en charge </w:t>
      </w:r>
      <w:r w:rsidR="006B34DE" w:rsidRPr="000F26CF">
        <w:rPr>
          <w:rFonts w:asciiTheme="minorHAnsi" w:hAnsiTheme="minorHAnsi"/>
          <w:b/>
          <w:sz w:val="22"/>
          <w:szCs w:val="22"/>
        </w:rPr>
        <w:t xml:space="preserve">directement </w:t>
      </w:r>
      <w:r w:rsidRPr="000F26CF">
        <w:rPr>
          <w:rFonts w:asciiTheme="minorHAnsi" w:hAnsiTheme="minorHAnsi"/>
          <w:b/>
          <w:sz w:val="22"/>
          <w:szCs w:val="22"/>
        </w:rPr>
        <w:t>les billets d’avion et les Per diem</w:t>
      </w:r>
      <w:r w:rsidR="006B34DE" w:rsidRPr="000F26CF">
        <w:rPr>
          <w:rFonts w:asciiTheme="minorHAnsi" w:hAnsiTheme="minorHAnsi"/>
          <w:b/>
          <w:sz w:val="22"/>
          <w:szCs w:val="22"/>
        </w:rPr>
        <w:t xml:space="preserve"> (per diem à la nuitée couvrant l’hébergement, la restauration et les frais annexes sur place)</w:t>
      </w:r>
      <w:r w:rsidRPr="000F26CF">
        <w:rPr>
          <w:rFonts w:asciiTheme="minorHAnsi" w:hAnsiTheme="minorHAnsi"/>
          <w:b/>
          <w:sz w:val="22"/>
          <w:szCs w:val="22"/>
        </w:rPr>
        <w:t xml:space="preserve">. La durée de la mission ne doit pas dépasser </w:t>
      </w:r>
      <w:r w:rsidR="00A851A1">
        <w:rPr>
          <w:rFonts w:asciiTheme="minorHAnsi" w:hAnsiTheme="minorHAnsi"/>
          <w:b/>
          <w:sz w:val="22"/>
          <w:szCs w:val="22"/>
        </w:rPr>
        <w:t>8</w:t>
      </w:r>
      <w:r w:rsidR="00927BBE" w:rsidRPr="000F26CF">
        <w:rPr>
          <w:rFonts w:asciiTheme="minorHAnsi" w:hAnsiTheme="minorHAnsi"/>
          <w:b/>
          <w:sz w:val="22"/>
          <w:szCs w:val="22"/>
        </w:rPr>
        <w:t xml:space="preserve"> </w:t>
      </w:r>
      <w:r w:rsidRPr="000F26CF">
        <w:rPr>
          <w:rFonts w:asciiTheme="minorHAnsi" w:hAnsiTheme="minorHAnsi"/>
          <w:b/>
          <w:sz w:val="22"/>
          <w:szCs w:val="22"/>
        </w:rPr>
        <w:t xml:space="preserve">jours prestés. </w:t>
      </w:r>
    </w:p>
    <w:sectPr w:rsidR="00E5454B" w:rsidRPr="00861999" w:rsidSect="008570D2">
      <w:headerReference w:type="even" r:id="rId7"/>
      <w:headerReference w:type="default" r:id="rId8"/>
      <w:footerReference w:type="even" r:id="rId9"/>
      <w:footerReference w:type="default" r:id="rId10"/>
      <w:headerReference w:type="first" r:id="rId11"/>
      <w:footerReference w:type="first" r:id="rId12"/>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B0DD4" w14:textId="77777777" w:rsidR="008570D2" w:rsidRDefault="008570D2">
      <w:r>
        <w:separator/>
      </w:r>
    </w:p>
  </w:endnote>
  <w:endnote w:type="continuationSeparator" w:id="0">
    <w:p w14:paraId="7E917847" w14:textId="77777777" w:rsidR="008570D2" w:rsidRDefault="0085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5EC7E" w14:textId="77777777" w:rsidR="00E5454B" w:rsidRDefault="00C21230"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9E426A" w14:textId="77777777" w:rsidR="00E5454B" w:rsidRDefault="00E5454B" w:rsidP="0056140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B1C6" w14:textId="185E3653" w:rsidR="00E5454B" w:rsidRPr="00F37989" w:rsidRDefault="00C21230"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597DCD">
      <w:rPr>
        <w:rStyle w:val="Numrodepage"/>
        <w:rFonts w:ascii="Calibri" w:hAnsi="Calibri"/>
        <w:noProof/>
        <w:sz w:val="20"/>
        <w:szCs w:val="20"/>
      </w:rPr>
      <w:t>5</w:t>
    </w:r>
    <w:r w:rsidRPr="00F37989">
      <w:rPr>
        <w:rStyle w:val="Numrodepage"/>
        <w:rFonts w:ascii="Calibri" w:hAnsi="Calibri"/>
        <w:sz w:val="20"/>
        <w:szCs w:val="20"/>
      </w:rPr>
      <w:fldChar w:fldCharType="end"/>
    </w:r>
  </w:p>
  <w:p w14:paraId="7778C9B3" w14:textId="77777777" w:rsidR="00E5454B" w:rsidRDefault="00E5454B" w:rsidP="00932E0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22A5" w14:textId="276968D6" w:rsidR="00E5454B" w:rsidRPr="00283E74" w:rsidRDefault="00C21230" w:rsidP="00283E74">
    <w:pPr>
      <w:pStyle w:val="Pieddepage"/>
      <w:tabs>
        <w:tab w:val="clear" w:pos="4536"/>
      </w:tabs>
      <w:jc w:val="right"/>
      <w:rPr>
        <w:rFonts w:asciiTheme="minorHAnsi" w:hAnsiTheme="minorHAnsi"/>
        <w:sz w:val="22"/>
      </w:rPr>
    </w:pPr>
    <w:r w:rsidRPr="00283E74">
      <w:rPr>
        <w:rFonts w:asciiTheme="minorHAnsi" w:hAnsiTheme="minorHAnsi"/>
        <w:sz w:val="22"/>
      </w:rPr>
      <w:t xml:space="preserve">Réf. : DAJ_M003_v01 </w:t>
    </w:r>
    <w:r w:rsidRPr="00283E74">
      <w:rPr>
        <w:rFonts w:asciiTheme="minorHAnsi" w:hAnsiTheme="minorHAnsi"/>
        <w:sz w:val="22"/>
      </w:rPr>
      <w:tab/>
      <w:t xml:space="preserve"> </w:t>
    </w:r>
    <w:sdt>
      <w:sdtPr>
        <w:rPr>
          <w:rFonts w:asciiTheme="minorHAnsi" w:hAnsiTheme="minorHAnsi"/>
          <w:sz w:val="22"/>
        </w:rPr>
        <w:id w:val="-1654209286"/>
        <w:docPartObj>
          <w:docPartGallery w:val="Page Numbers (Bottom of Page)"/>
          <w:docPartUnique/>
        </w:docPartObj>
      </w:sdtPr>
      <w:sdtEndPr/>
      <w:sdtContent>
        <w:sdt>
          <w:sdtPr>
            <w:rPr>
              <w:rFonts w:asciiTheme="minorHAnsi" w:hAnsiTheme="minorHAnsi"/>
              <w:sz w:val="22"/>
            </w:rPr>
            <w:id w:val="121351144"/>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597DCD">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597DCD">
              <w:rPr>
                <w:rFonts w:asciiTheme="minorHAnsi" w:hAnsiTheme="minorHAnsi"/>
                <w:b/>
                <w:bCs/>
                <w:noProof/>
                <w:sz w:val="22"/>
              </w:rPr>
              <w:t>5</w:t>
            </w:r>
            <w:r w:rsidRPr="00283E74">
              <w:rPr>
                <w:rFonts w:asciiTheme="minorHAnsi" w:hAnsiTheme="minorHAnsi"/>
                <w:b/>
                <w:bCs/>
                <w:sz w:val="22"/>
              </w:rPr>
              <w:fldChar w:fldCharType="end"/>
            </w:r>
          </w:sdtContent>
        </w:sdt>
      </w:sdtContent>
    </w:sdt>
  </w:p>
  <w:p w14:paraId="3322DBCC" w14:textId="77777777" w:rsidR="00E5454B" w:rsidRPr="00283E74" w:rsidRDefault="00E5454B"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2EA0F" w14:textId="77777777" w:rsidR="008570D2" w:rsidRDefault="008570D2">
      <w:r>
        <w:separator/>
      </w:r>
    </w:p>
  </w:footnote>
  <w:footnote w:type="continuationSeparator" w:id="0">
    <w:p w14:paraId="0A85F52A" w14:textId="77777777" w:rsidR="008570D2" w:rsidRDefault="00857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89981" w14:textId="77777777" w:rsidR="00E5454B" w:rsidRDefault="00C21230">
    <w:pPr>
      <w:pStyle w:val="En-tte"/>
    </w:pPr>
    <w:r>
      <w:rPr>
        <w:noProof/>
      </w:rPr>
      <w:drawing>
        <wp:anchor distT="0" distB="0" distL="114300" distR="114300" simplePos="0" relativeHeight="251657216" behindDoc="1" locked="0" layoutInCell="0" allowOverlap="1" wp14:anchorId="3402A126" wp14:editId="63ECEFD7">
          <wp:simplePos x="0" y="0"/>
          <wp:positionH relativeFrom="margin">
            <wp:align>center</wp:align>
          </wp:positionH>
          <wp:positionV relativeFrom="margin">
            <wp:align>center</wp:align>
          </wp:positionV>
          <wp:extent cx="10706100" cy="10693400"/>
          <wp:effectExtent l="19050" t="0" r="0" b="0"/>
          <wp:wrapNone/>
          <wp:docPr id="3" name="Image 3"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597DCD">
      <w:rPr>
        <w:noProof/>
      </w:rPr>
      <w:pict w14:anchorId="0947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843pt;height:842pt;z-index:-25165824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01D9" w14:textId="77777777" w:rsidR="00E5454B" w:rsidRPr="00707B69" w:rsidRDefault="00C21230" w:rsidP="00932E04">
    <w:pPr>
      <w:pStyle w:val="En-tte"/>
      <w:rPr>
        <w:rFonts w:ascii="Calibri" w:hAnsi="Calibri" w:cs="Arial"/>
      </w:rPr>
    </w:pPr>
    <w:r w:rsidRPr="00857B47">
      <w:rPr>
        <w:rFonts w:ascii="Calibri" w:hAnsi="Calibri" w:cs="Arial"/>
        <w:noProof/>
      </w:rPr>
      <w:drawing>
        <wp:inline distT="0" distB="0" distL="0" distR="0" wp14:anchorId="10E29BB6" wp14:editId="607C4944">
          <wp:extent cx="1391355" cy="648000"/>
          <wp:effectExtent l="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355" cy="648000"/>
                  </a:xfrm>
                  <a:prstGeom prst="rect">
                    <a:avLst/>
                  </a:prstGeom>
                </pic:spPr>
              </pic:pic>
            </a:graphicData>
          </a:graphic>
        </wp:inline>
      </w:drawing>
    </w:r>
  </w:p>
  <w:p w14:paraId="5791A5A4" w14:textId="77777777" w:rsidR="00E5454B" w:rsidRPr="00273D05" w:rsidRDefault="00C21230" w:rsidP="00273D05">
    <w:pPr>
      <w:pStyle w:val="En-tte"/>
      <w:tabs>
        <w:tab w:val="clear" w:pos="4536"/>
        <w:tab w:val="clear" w:pos="9072"/>
        <w:tab w:val="right" w:pos="9781"/>
      </w:tabs>
      <w:rPr>
        <w:rFonts w:ascii="Calibri" w:hAnsi="Calibri" w:cs="Arial"/>
        <w:i/>
        <w:sz w:val="18"/>
        <w:lang w:val="en-US"/>
      </w:rPr>
    </w:pPr>
    <w:r w:rsidRPr="00273D05">
      <w:rPr>
        <w:rFonts w:ascii="Calibri" w:hAnsi="Calibri" w:cs="Arial"/>
        <w:i/>
        <w:smallCaps/>
        <w:lang w:val="en-US"/>
      </w:rPr>
      <w:t>Termes de reference</w:t>
    </w:r>
    <w:r>
      <w:rPr>
        <w:rFonts w:ascii="Calibri" w:hAnsi="Calibri" w:cs="Arial"/>
        <w:i/>
        <w:smallCaps/>
        <w:lang w:val="en-US"/>
      </w:rPr>
      <w:t>s</w:t>
    </w:r>
  </w:p>
  <w:p w14:paraId="098C6D2F" w14:textId="77777777" w:rsidR="00E5454B" w:rsidRPr="00972A8E" w:rsidRDefault="00C21230"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6B454710" w14:textId="77777777" w:rsidR="00E5454B" w:rsidRPr="00972A8E" w:rsidRDefault="00E5454B" w:rsidP="00932E04">
    <w:pPr>
      <w:pStyle w:val="En-tte"/>
      <w:tabs>
        <w:tab w:val="clear" w:pos="4536"/>
        <w:tab w:val="clear" w:pos="9072"/>
        <w:tab w:val="right" w:pos="9781"/>
      </w:tabs>
      <w:rPr>
        <w:rFonts w:ascii="Calibri" w:hAnsi="Calibri" w:cs="Arial"/>
        <w:sz w:val="18"/>
        <w:u w:val="single"/>
        <w:lang w:val="en-US"/>
      </w:rPr>
    </w:pPr>
  </w:p>
  <w:p w14:paraId="5BC42A58" w14:textId="77777777" w:rsidR="00E5454B" w:rsidRPr="00932E04" w:rsidRDefault="00E5454B">
    <w:pPr>
      <w:pStyle w:val="En-tt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6DDB" w14:textId="77777777" w:rsidR="00E5454B" w:rsidRDefault="00C21230" w:rsidP="00842D0F">
    <w:pPr>
      <w:pStyle w:val="En-tte"/>
      <w:jc w:val="center"/>
    </w:pPr>
    <w:r w:rsidRPr="00842D0F">
      <w:rPr>
        <w:noProof/>
      </w:rPr>
      <w:drawing>
        <wp:inline distT="0" distB="0" distL="0" distR="0" wp14:anchorId="1B139FBB" wp14:editId="5AE37D3B">
          <wp:extent cx="1992034" cy="950742"/>
          <wp:effectExtent l="0" t="0" r="1905" b="1905"/>
          <wp:docPr id="8" name="Imag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C16469C-9AD3-408E-A8C8-60531BEBBC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C16469C-9AD3-408E-A8C8-60531BEBBCA6}"/>
                      </a:ext>
                    </a:extLst>
                  </pic:cNvPr>
                  <pic:cNvPicPr>
                    <a:picLocks noChangeAspect="1"/>
                  </pic:cNvPicPr>
                </pic:nvPicPr>
                <pic:blipFill>
                  <a:blip r:embed="rId1" cstate="print"/>
                  <a:stretch>
                    <a:fillRect/>
                  </a:stretch>
                </pic:blipFill>
                <pic:spPr>
                  <a:xfrm>
                    <a:off x="0" y="0"/>
                    <a:ext cx="1992034" cy="950742"/>
                  </a:xfrm>
                  <a:prstGeom prst="rect">
                    <a:avLst/>
                  </a:prstGeom>
                </pic:spPr>
              </pic:pic>
            </a:graphicData>
          </a:graphic>
        </wp:inline>
      </w:drawing>
    </w:r>
    <w:r w:rsidRPr="00842D0F">
      <w:rPr>
        <w:noProof/>
      </w:rPr>
      <w:drawing>
        <wp:inline distT="0" distB="0" distL="0" distR="0" wp14:anchorId="64483864" wp14:editId="41A84D1D">
          <wp:extent cx="1242000" cy="1540800"/>
          <wp:effectExtent l="0" t="0" r="3175" b="0"/>
          <wp:docPr id="6" name="Image 5" descr="Travail, Justice, Solidarité — Wikipéd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C764E9E-694F-4781-B53D-85D341599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Travail, Justice, Solidarité — Wikipéd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C764E9E-694F-4781-B53D-85D3415999F9}"/>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00" cy="1540800"/>
                  </a:xfrm>
                  <a:prstGeom prst="rect">
                    <a:avLst/>
                  </a:prstGeom>
                  <a:noFill/>
                  <a:ln>
                    <a:noFill/>
                  </a:ln>
                </pic:spPr>
              </pic:pic>
            </a:graphicData>
          </a:graphic>
        </wp:inline>
      </w:drawing>
    </w:r>
    <w:r w:rsidRPr="00842D0F">
      <w:rPr>
        <w:noProof/>
      </w:rPr>
      <w:drawing>
        <wp:inline distT="0" distB="0" distL="0" distR="0" wp14:anchorId="70A323E1" wp14:editId="3DA4607B">
          <wp:extent cx="2042233" cy="950743"/>
          <wp:effectExtent l="0" t="0" r="2540" b="1905"/>
          <wp:docPr id="7" name="Imag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C65DEE4-69DD-435C-8BD9-F9B90038D681}"/>
              </a:ext>
            </a:extLst>
          </wp:docPr>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C65DEE4-69DD-435C-8BD9-F9B90038D68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42233" cy="9507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12CC"/>
    <w:multiLevelType w:val="hybridMultilevel"/>
    <w:tmpl w:val="4328D56C"/>
    <w:lvl w:ilvl="0" w:tplc="92AC69F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B66A26"/>
    <w:multiLevelType w:val="hybridMultilevel"/>
    <w:tmpl w:val="FB14B912"/>
    <w:lvl w:ilvl="0" w:tplc="0590D63C">
      <w:start w:val="1"/>
      <w:numFmt w:val="upperRoman"/>
      <w:lvlText w:val="%1."/>
      <w:lvlJc w:val="right"/>
      <w:pPr>
        <w:tabs>
          <w:tab w:val="num" w:pos="180"/>
        </w:tabs>
        <w:ind w:left="180" w:hanging="180"/>
      </w:pPr>
      <w:rPr>
        <w:rFonts w:ascii="Calibri" w:hAnsi="Calibri" w:hint="default"/>
        <w:b/>
        <w:i w:val="0"/>
        <w:sz w:val="24"/>
      </w:rPr>
    </w:lvl>
    <w:lvl w:ilvl="1" w:tplc="992E2102">
      <w:start w:val="1"/>
      <w:numFmt w:val="decimal"/>
      <w:lvlText w:val="%2)"/>
      <w:lvlJc w:val="left"/>
      <w:pPr>
        <w:tabs>
          <w:tab w:val="num" w:pos="2355"/>
        </w:tabs>
        <w:ind w:left="2355" w:hanging="360"/>
      </w:pPr>
      <w:rPr>
        <w:rFonts w:ascii="Calibri" w:hAnsi="Calibri" w:hint="default"/>
        <w:b/>
        <w:i w:val="0"/>
        <w:sz w:val="22"/>
      </w:rPr>
    </w:lvl>
    <w:lvl w:ilvl="2" w:tplc="2E562696">
      <w:start w:val="1"/>
      <w:numFmt w:val="decimal"/>
      <w:lvlText w:val="%3."/>
      <w:lvlJc w:val="left"/>
      <w:pPr>
        <w:tabs>
          <w:tab w:val="num" w:pos="3255"/>
        </w:tabs>
        <w:ind w:left="3255" w:hanging="360"/>
      </w:pPr>
      <w:rPr>
        <w:rFonts w:ascii="Calibri" w:hAnsi="Calibri" w:hint="default"/>
        <w:b w:val="0"/>
        <w:i w:val="0"/>
        <w:sz w:val="22"/>
      </w:rPr>
    </w:lvl>
    <w:lvl w:ilvl="3" w:tplc="7B0046A8">
      <w:start w:val="8"/>
      <w:numFmt w:val="bullet"/>
      <w:lvlText w:val=""/>
      <w:lvlJc w:val="left"/>
      <w:pPr>
        <w:ind w:left="3795" w:hanging="360"/>
      </w:pPr>
      <w:rPr>
        <w:rFonts w:ascii="Symbol" w:eastAsia="Times New Roman" w:hAnsi="Symbol" w:cstheme="minorHAnsi" w:hint="default"/>
      </w:rPr>
    </w:lvl>
    <w:lvl w:ilvl="4" w:tplc="040C0019" w:tentative="1">
      <w:start w:val="1"/>
      <w:numFmt w:val="lowerLetter"/>
      <w:lvlText w:val="%5."/>
      <w:lvlJc w:val="left"/>
      <w:pPr>
        <w:tabs>
          <w:tab w:val="num" w:pos="4515"/>
        </w:tabs>
        <w:ind w:left="4515" w:hanging="360"/>
      </w:pPr>
    </w:lvl>
    <w:lvl w:ilvl="5" w:tplc="040C001B" w:tentative="1">
      <w:start w:val="1"/>
      <w:numFmt w:val="lowerRoman"/>
      <w:lvlText w:val="%6."/>
      <w:lvlJc w:val="right"/>
      <w:pPr>
        <w:tabs>
          <w:tab w:val="num" w:pos="5235"/>
        </w:tabs>
        <w:ind w:left="5235" w:hanging="180"/>
      </w:pPr>
    </w:lvl>
    <w:lvl w:ilvl="6" w:tplc="040C000F" w:tentative="1">
      <w:start w:val="1"/>
      <w:numFmt w:val="decimal"/>
      <w:lvlText w:val="%7."/>
      <w:lvlJc w:val="left"/>
      <w:pPr>
        <w:tabs>
          <w:tab w:val="num" w:pos="5955"/>
        </w:tabs>
        <w:ind w:left="5955" w:hanging="360"/>
      </w:pPr>
    </w:lvl>
    <w:lvl w:ilvl="7" w:tplc="040C0019" w:tentative="1">
      <w:start w:val="1"/>
      <w:numFmt w:val="lowerLetter"/>
      <w:lvlText w:val="%8."/>
      <w:lvlJc w:val="left"/>
      <w:pPr>
        <w:tabs>
          <w:tab w:val="num" w:pos="6675"/>
        </w:tabs>
        <w:ind w:left="6675" w:hanging="360"/>
      </w:pPr>
    </w:lvl>
    <w:lvl w:ilvl="8" w:tplc="040C001B" w:tentative="1">
      <w:start w:val="1"/>
      <w:numFmt w:val="lowerRoman"/>
      <w:lvlText w:val="%9."/>
      <w:lvlJc w:val="right"/>
      <w:pPr>
        <w:tabs>
          <w:tab w:val="num" w:pos="7395"/>
        </w:tabs>
        <w:ind w:left="7395" w:hanging="180"/>
      </w:pPr>
    </w:lvl>
  </w:abstractNum>
  <w:abstractNum w:abstractNumId="2"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B317F"/>
    <w:multiLevelType w:val="hybridMultilevel"/>
    <w:tmpl w:val="56AC8B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73672F"/>
    <w:multiLevelType w:val="multilevel"/>
    <w:tmpl w:val="A02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02ACB"/>
    <w:multiLevelType w:val="multilevel"/>
    <w:tmpl w:val="B41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96926"/>
    <w:multiLevelType w:val="multilevel"/>
    <w:tmpl w:val="2E6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C5724"/>
    <w:multiLevelType w:val="hybridMultilevel"/>
    <w:tmpl w:val="5052CA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B70195"/>
    <w:multiLevelType w:val="multilevel"/>
    <w:tmpl w:val="DC7C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2637D"/>
    <w:multiLevelType w:val="hybridMultilevel"/>
    <w:tmpl w:val="9A820BB8"/>
    <w:lvl w:ilvl="0" w:tplc="45E84752">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8A6B7B"/>
    <w:multiLevelType w:val="hybridMultilevel"/>
    <w:tmpl w:val="3DD6B2F8"/>
    <w:lvl w:ilvl="0" w:tplc="96B89338">
      <w:start w:val="12"/>
      <w:numFmt w:val="bullet"/>
      <w:lvlText w:val="-"/>
      <w:lvlJc w:val="left"/>
      <w:pPr>
        <w:ind w:left="900" w:hanging="360"/>
      </w:pPr>
      <w:rPr>
        <w:rFonts w:ascii="Segoe UI" w:eastAsia="Times New Roman" w:hAnsi="Segoe UI" w:cs="Segoe U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6F7E0FDE"/>
    <w:multiLevelType w:val="hybridMultilevel"/>
    <w:tmpl w:val="0FB879E2"/>
    <w:lvl w:ilvl="0" w:tplc="040C0001">
      <w:start w:val="1"/>
      <w:numFmt w:val="bullet"/>
      <w:lvlText w:val=""/>
      <w:lvlJc w:val="left"/>
      <w:pPr>
        <w:ind w:left="1080" w:hanging="360"/>
      </w:pPr>
      <w:rPr>
        <w:rFonts w:ascii="Symbol" w:hAnsi="Symbol" w:hint="default"/>
      </w:rPr>
    </w:lvl>
    <w:lvl w:ilvl="1" w:tplc="FEC45FAE">
      <w:start w:val="3"/>
      <w:numFmt w:val="bullet"/>
      <w:lvlText w:val="-"/>
      <w:lvlJc w:val="left"/>
      <w:pPr>
        <w:ind w:left="1800" w:hanging="360"/>
      </w:pPr>
      <w:rPr>
        <w:rFonts w:ascii="Times New Roman" w:eastAsia="Times New Roman" w:hAnsi="Times New Roman" w:cs="Times New Roman"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0EA15A1"/>
    <w:multiLevelType w:val="multilevel"/>
    <w:tmpl w:val="A092AA5C"/>
    <w:lvl w:ilvl="0">
      <w:start w:val="1"/>
      <w:numFmt w:val="upperRoman"/>
      <w:pStyle w:val="Titre1"/>
      <w:suff w:val="nothing"/>
      <w:lvlText w:val="%1.   "/>
      <w:lvlJc w:val="left"/>
      <w:pPr>
        <w:ind w:left="7088" w:firstLine="0"/>
      </w:pPr>
      <w:rPr>
        <w:rFonts w:hint="default"/>
      </w:rPr>
    </w:lvl>
    <w:lvl w:ilvl="1">
      <w:start w:val="1"/>
      <w:numFmt w:val="upperLetter"/>
      <w:pStyle w:val="Titre2"/>
      <w:suff w:val="nothing"/>
      <w:lvlText w:val="%1. %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4" w15:restartNumberingAfterBreak="0">
    <w:nsid w:val="70F35F6D"/>
    <w:multiLevelType w:val="hybridMultilevel"/>
    <w:tmpl w:val="BBC2927A"/>
    <w:lvl w:ilvl="0" w:tplc="1F8CBF42">
      <w:start w:val="8"/>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063DF8"/>
    <w:multiLevelType w:val="multilevel"/>
    <w:tmpl w:val="0A9EB2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576"/>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3"/>
  </w:num>
  <w:num w:numId="2">
    <w:abstractNumId w:val="1"/>
  </w:num>
  <w:num w:numId="3">
    <w:abstractNumId w:val="12"/>
  </w:num>
  <w:num w:numId="4">
    <w:abstractNumId w:val="4"/>
  </w:num>
  <w:num w:numId="5">
    <w:abstractNumId w:val="0"/>
  </w:num>
  <w:num w:numId="6">
    <w:abstractNumId w:val="8"/>
  </w:num>
  <w:num w:numId="7">
    <w:abstractNumId w:val="6"/>
  </w:num>
  <w:num w:numId="8">
    <w:abstractNumId w:val="10"/>
  </w:num>
  <w:num w:numId="9">
    <w:abstractNumId w:val="13"/>
  </w:num>
  <w:num w:numId="10">
    <w:abstractNumId w:val="2"/>
  </w:num>
  <w:num w:numId="11">
    <w:abstractNumId w:val="15"/>
  </w:num>
  <w:num w:numId="12">
    <w:abstractNumId w:val="11"/>
  </w:num>
  <w:num w:numId="13">
    <w:abstractNumId w:val="2"/>
  </w:num>
  <w:num w:numId="14">
    <w:abstractNumId w:val="2"/>
  </w:num>
  <w:num w:numId="15">
    <w:abstractNumId w:val="2"/>
  </w:num>
  <w:num w:numId="16">
    <w:abstractNumId w:val="9"/>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FD"/>
    <w:rsid w:val="00011BE3"/>
    <w:rsid w:val="00027C32"/>
    <w:rsid w:val="00083C36"/>
    <w:rsid w:val="000A6893"/>
    <w:rsid w:val="000F26CF"/>
    <w:rsid w:val="0011271F"/>
    <w:rsid w:val="001326D3"/>
    <w:rsid w:val="001348EB"/>
    <w:rsid w:val="00164F47"/>
    <w:rsid w:val="00194B5A"/>
    <w:rsid w:val="00197111"/>
    <w:rsid w:val="001E4FCA"/>
    <w:rsid w:val="00200EEF"/>
    <w:rsid w:val="00226945"/>
    <w:rsid w:val="0027349C"/>
    <w:rsid w:val="00287A08"/>
    <w:rsid w:val="002A6B8F"/>
    <w:rsid w:val="00306E6C"/>
    <w:rsid w:val="00385467"/>
    <w:rsid w:val="00394719"/>
    <w:rsid w:val="003A2705"/>
    <w:rsid w:val="003B123B"/>
    <w:rsid w:val="003D40C9"/>
    <w:rsid w:val="003E028B"/>
    <w:rsid w:val="003E48B2"/>
    <w:rsid w:val="003F09C1"/>
    <w:rsid w:val="00417990"/>
    <w:rsid w:val="00431C86"/>
    <w:rsid w:val="00451A7B"/>
    <w:rsid w:val="004546A6"/>
    <w:rsid w:val="00454E2E"/>
    <w:rsid w:val="00467EF8"/>
    <w:rsid w:val="004752F4"/>
    <w:rsid w:val="00485865"/>
    <w:rsid w:val="00513E70"/>
    <w:rsid w:val="005569B2"/>
    <w:rsid w:val="00557A69"/>
    <w:rsid w:val="00597DCD"/>
    <w:rsid w:val="005A1D8D"/>
    <w:rsid w:val="005A2183"/>
    <w:rsid w:val="005A2CB8"/>
    <w:rsid w:val="005F75E8"/>
    <w:rsid w:val="0064339A"/>
    <w:rsid w:val="006571F3"/>
    <w:rsid w:val="006741B6"/>
    <w:rsid w:val="006A5E2F"/>
    <w:rsid w:val="006B34DE"/>
    <w:rsid w:val="006B759A"/>
    <w:rsid w:val="006E22AA"/>
    <w:rsid w:val="00710686"/>
    <w:rsid w:val="00715CB8"/>
    <w:rsid w:val="0071770B"/>
    <w:rsid w:val="00721597"/>
    <w:rsid w:val="00721951"/>
    <w:rsid w:val="00727E18"/>
    <w:rsid w:val="00761480"/>
    <w:rsid w:val="0078670A"/>
    <w:rsid w:val="007D0F41"/>
    <w:rsid w:val="00822004"/>
    <w:rsid w:val="0085149F"/>
    <w:rsid w:val="008570D2"/>
    <w:rsid w:val="00861999"/>
    <w:rsid w:val="008B422B"/>
    <w:rsid w:val="008C7A7E"/>
    <w:rsid w:val="008D2879"/>
    <w:rsid w:val="008E2D3F"/>
    <w:rsid w:val="008E7509"/>
    <w:rsid w:val="00903FD8"/>
    <w:rsid w:val="00906AD7"/>
    <w:rsid w:val="00927BBE"/>
    <w:rsid w:val="00943429"/>
    <w:rsid w:val="009620E1"/>
    <w:rsid w:val="009776D8"/>
    <w:rsid w:val="0099181C"/>
    <w:rsid w:val="009A29A2"/>
    <w:rsid w:val="009C1C12"/>
    <w:rsid w:val="009D6C60"/>
    <w:rsid w:val="009F667A"/>
    <w:rsid w:val="009F7966"/>
    <w:rsid w:val="00A2792E"/>
    <w:rsid w:val="00A851A1"/>
    <w:rsid w:val="00A940AF"/>
    <w:rsid w:val="00AC68AF"/>
    <w:rsid w:val="00AD4A31"/>
    <w:rsid w:val="00B05F17"/>
    <w:rsid w:val="00B17392"/>
    <w:rsid w:val="00B4324E"/>
    <w:rsid w:val="00B44402"/>
    <w:rsid w:val="00B56F06"/>
    <w:rsid w:val="00BA7667"/>
    <w:rsid w:val="00BC248D"/>
    <w:rsid w:val="00BE56FD"/>
    <w:rsid w:val="00C02910"/>
    <w:rsid w:val="00C200B3"/>
    <w:rsid w:val="00C21230"/>
    <w:rsid w:val="00CA1559"/>
    <w:rsid w:val="00CA15D0"/>
    <w:rsid w:val="00CC40D7"/>
    <w:rsid w:val="00D23759"/>
    <w:rsid w:val="00D51FC5"/>
    <w:rsid w:val="00D543F7"/>
    <w:rsid w:val="00DB04D0"/>
    <w:rsid w:val="00DE3369"/>
    <w:rsid w:val="00E236A9"/>
    <w:rsid w:val="00E35F4A"/>
    <w:rsid w:val="00E5106F"/>
    <w:rsid w:val="00E5454B"/>
    <w:rsid w:val="00E55990"/>
    <w:rsid w:val="00E80416"/>
    <w:rsid w:val="00EE6AE9"/>
    <w:rsid w:val="00EF7B72"/>
    <w:rsid w:val="00FA4747"/>
    <w:rsid w:val="00FD2493"/>
    <w:rsid w:val="00FF3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26DC"/>
  <w14:defaultImageDpi w14:val="32767"/>
  <w15:chartTrackingRefBased/>
  <w15:docId w15:val="{2B394E3D-58E0-6243-9D14-225C384F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FD"/>
    <w:rPr>
      <w:rFonts w:ascii="Times New Roman" w:eastAsia="Times New Roman" w:hAnsi="Times New Roman" w:cs="Times New Roman"/>
      <w:lang w:eastAsia="fr-FR"/>
    </w:rPr>
  </w:style>
  <w:style w:type="paragraph" w:styleId="Titre1">
    <w:name w:val="heading 1"/>
    <w:basedOn w:val="Normal"/>
    <w:next w:val="Normal"/>
    <w:link w:val="Titre1Car"/>
    <w:qFormat/>
    <w:rsid w:val="00CA15D0"/>
    <w:pPr>
      <w:keepNext/>
      <w:numPr>
        <w:numId w:val="9"/>
      </w:numPr>
      <w:spacing w:after="240"/>
      <w:ind w:left="1985"/>
      <w:jc w:val="center"/>
      <w:outlineLvl w:val="0"/>
    </w:pPr>
    <w:rPr>
      <w:rFonts w:cs="Arial"/>
      <w:b/>
      <w:bCs/>
      <w:smallCaps/>
      <w:kern w:val="28"/>
      <w:szCs w:val="32"/>
      <w:lang w:val="en-US" w:eastAsia="en-US"/>
    </w:rPr>
  </w:style>
  <w:style w:type="paragraph" w:styleId="Titre2">
    <w:name w:val="heading 2"/>
    <w:basedOn w:val="Normal"/>
    <w:next w:val="Normal"/>
    <w:link w:val="Titre2Car"/>
    <w:qFormat/>
    <w:rsid w:val="00CA15D0"/>
    <w:pPr>
      <w:keepNext/>
      <w:numPr>
        <w:ilvl w:val="1"/>
        <w:numId w:val="9"/>
      </w:numPr>
      <w:spacing w:after="240"/>
      <w:outlineLvl w:val="1"/>
    </w:pPr>
    <w:rPr>
      <w:rFonts w:cs="Arial"/>
      <w:b/>
      <w:bCs/>
      <w:iCs/>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E56F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E56FD"/>
    <w:pPr>
      <w:tabs>
        <w:tab w:val="center" w:pos="4536"/>
        <w:tab w:val="right" w:pos="9072"/>
      </w:tabs>
    </w:pPr>
  </w:style>
  <w:style w:type="character" w:customStyle="1" w:styleId="En-tteCar">
    <w:name w:val="En-tête Car"/>
    <w:basedOn w:val="Policepardfaut"/>
    <w:link w:val="En-tte"/>
    <w:uiPriority w:val="99"/>
    <w:rsid w:val="00BE56FD"/>
    <w:rPr>
      <w:rFonts w:ascii="Times New Roman" w:eastAsia="Times New Roman" w:hAnsi="Times New Roman" w:cs="Times New Roman"/>
      <w:lang w:eastAsia="fr-FR"/>
    </w:rPr>
  </w:style>
  <w:style w:type="paragraph" w:styleId="Pieddepage">
    <w:name w:val="footer"/>
    <w:basedOn w:val="Normal"/>
    <w:link w:val="PieddepageCar"/>
    <w:uiPriority w:val="99"/>
    <w:rsid w:val="00BE56FD"/>
    <w:pPr>
      <w:tabs>
        <w:tab w:val="center" w:pos="4536"/>
        <w:tab w:val="right" w:pos="9072"/>
      </w:tabs>
    </w:pPr>
  </w:style>
  <w:style w:type="character" w:customStyle="1" w:styleId="PieddepageCar">
    <w:name w:val="Pied de page Car"/>
    <w:basedOn w:val="Policepardfaut"/>
    <w:link w:val="Pieddepage"/>
    <w:uiPriority w:val="99"/>
    <w:rsid w:val="00BE56FD"/>
    <w:rPr>
      <w:rFonts w:ascii="Times New Roman" w:eastAsia="Times New Roman" w:hAnsi="Times New Roman" w:cs="Times New Roman"/>
      <w:lang w:eastAsia="fr-FR"/>
    </w:rPr>
  </w:style>
  <w:style w:type="character" w:styleId="Numrodepage">
    <w:name w:val="page number"/>
    <w:basedOn w:val="Policepardfaut"/>
    <w:rsid w:val="00BE56FD"/>
  </w:style>
  <w:style w:type="character" w:styleId="Marquedecommentaire">
    <w:name w:val="annotation reference"/>
    <w:basedOn w:val="Policepardfaut"/>
    <w:semiHidden/>
    <w:rsid w:val="00BE56FD"/>
    <w:rPr>
      <w:sz w:val="16"/>
      <w:szCs w:val="16"/>
    </w:rPr>
  </w:style>
  <w:style w:type="paragraph" w:styleId="Commentaire">
    <w:name w:val="annotation text"/>
    <w:basedOn w:val="Normal"/>
    <w:link w:val="CommentaireCar"/>
    <w:semiHidden/>
    <w:rsid w:val="00BE56FD"/>
    <w:rPr>
      <w:sz w:val="20"/>
      <w:szCs w:val="20"/>
    </w:rPr>
  </w:style>
  <w:style w:type="character" w:customStyle="1" w:styleId="CommentaireCar">
    <w:name w:val="Commentaire Car"/>
    <w:basedOn w:val="Policepardfaut"/>
    <w:link w:val="Commentaire"/>
    <w:semiHidden/>
    <w:rsid w:val="00BE56FD"/>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BE56FD"/>
    <w:pPr>
      <w:ind w:left="720"/>
      <w:contextualSpacing/>
    </w:pPr>
  </w:style>
  <w:style w:type="paragraph" w:customStyle="1" w:styleId="Paragraphedeliste2">
    <w:name w:val="Paragraphe de liste2"/>
    <w:basedOn w:val="Normal"/>
    <w:uiPriority w:val="34"/>
    <w:qFormat/>
    <w:rsid w:val="00BE56FD"/>
    <w:pPr>
      <w:ind w:left="708"/>
    </w:pPr>
  </w:style>
  <w:style w:type="paragraph" w:styleId="Sansinterligne">
    <w:name w:val="No Spacing"/>
    <w:uiPriority w:val="1"/>
    <w:qFormat/>
    <w:rsid w:val="00BE56FD"/>
    <w:rPr>
      <w:sz w:val="22"/>
      <w:szCs w:val="22"/>
    </w:rPr>
  </w:style>
  <w:style w:type="paragraph" w:styleId="NormalWeb">
    <w:name w:val="Normal (Web)"/>
    <w:basedOn w:val="Normal"/>
    <w:uiPriority w:val="99"/>
    <w:unhideWhenUsed/>
    <w:rsid w:val="00BE56FD"/>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710686"/>
    <w:rPr>
      <w:b/>
      <w:bCs/>
    </w:rPr>
  </w:style>
  <w:style w:type="character" w:customStyle="1" w:styleId="ObjetducommentaireCar">
    <w:name w:val="Objet du commentaire Car"/>
    <w:basedOn w:val="CommentaireCar"/>
    <w:link w:val="Objetducommentaire"/>
    <w:uiPriority w:val="99"/>
    <w:semiHidden/>
    <w:rsid w:val="00710686"/>
    <w:rPr>
      <w:rFonts w:ascii="Times New Roman" w:eastAsia="Times New Roman" w:hAnsi="Times New Roman" w:cs="Times New Roman"/>
      <w:b/>
      <w:bCs/>
      <w:sz w:val="20"/>
      <w:szCs w:val="20"/>
      <w:lang w:eastAsia="fr-FR"/>
    </w:rPr>
  </w:style>
  <w:style w:type="paragraph" w:styleId="Rvision">
    <w:name w:val="Revision"/>
    <w:hidden/>
    <w:uiPriority w:val="99"/>
    <w:semiHidden/>
    <w:rsid w:val="006A5E2F"/>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B05F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5F17"/>
    <w:rPr>
      <w:rFonts w:ascii="Segoe UI" w:eastAsia="Times New Roman" w:hAnsi="Segoe UI" w:cs="Segoe UI"/>
      <w:sz w:val="18"/>
      <w:szCs w:val="18"/>
      <w:lang w:eastAsia="fr-FR"/>
    </w:rPr>
  </w:style>
  <w:style w:type="character" w:customStyle="1" w:styleId="Titre1Car">
    <w:name w:val="Titre 1 Car"/>
    <w:basedOn w:val="Policepardfaut"/>
    <w:link w:val="Titre1"/>
    <w:rsid w:val="00CA15D0"/>
    <w:rPr>
      <w:rFonts w:ascii="Times New Roman" w:eastAsia="Times New Roman" w:hAnsi="Times New Roman" w:cs="Arial"/>
      <w:b/>
      <w:bCs/>
      <w:smallCaps/>
      <w:kern w:val="28"/>
      <w:szCs w:val="32"/>
      <w:lang w:val="en-US"/>
    </w:rPr>
  </w:style>
  <w:style w:type="character" w:customStyle="1" w:styleId="Titre2Car">
    <w:name w:val="Titre 2 Car"/>
    <w:basedOn w:val="Policepardfaut"/>
    <w:link w:val="Titre2"/>
    <w:rsid w:val="00CA15D0"/>
    <w:rPr>
      <w:rFonts w:ascii="Times New Roman" w:eastAsia="Times New Roman" w:hAnsi="Times New Roman" w:cs="Arial"/>
      <w:b/>
      <w:bCs/>
      <w:iCs/>
      <w:szCs w:val="28"/>
      <w:lang w:val="en-US"/>
    </w:rPr>
  </w:style>
  <w:style w:type="paragraph" w:customStyle="1" w:styleId="ParagraphNumbering">
    <w:name w:val="Paragraph Numbering"/>
    <w:basedOn w:val="Normal"/>
    <w:rsid w:val="00CA15D0"/>
    <w:pPr>
      <w:numPr>
        <w:numId w:val="10"/>
      </w:numPr>
      <w:spacing w:after="24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21532">
      <w:bodyDiv w:val="1"/>
      <w:marLeft w:val="0"/>
      <w:marRight w:val="0"/>
      <w:marTop w:val="0"/>
      <w:marBottom w:val="0"/>
      <w:divBdr>
        <w:top w:val="none" w:sz="0" w:space="0" w:color="auto"/>
        <w:left w:val="none" w:sz="0" w:space="0" w:color="auto"/>
        <w:bottom w:val="none" w:sz="0" w:space="0" w:color="auto"/>
        <w:right w:val="none" w:sz="0" w:space="0" w:color="auto"/>
      </w:divBdr>
    </w:div>
    <w:div w:id="1787117514">
      <w:bodyDiv w:val="1"/>
      <w:marLeft w:val="0"/>
      <w:marRight w:val="0"/>
      <w:marTop w:val="0"/>
      <w:marBottom w:val="0"/>
      <w:divBdr>
        <w:top w:val="none" w:sz="0" w:space="0" w:color="auto"/>
        <w:left w:val="none" w:sz="0" w:space="0" w:color="auto"/>
        <w:bottom w:val="none" w:sz="0" w:space="0" w:color="auto"/>
        <w:right w:val="none" w:sz="0" w:space="0" w:color="auto"/>
      </w:divBdr>
    </w:div>
    <w:div w:id="18400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8932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Barret</dc:creator>
  <cp:keywords/>
  <dc:description/>
  <cp:lastModifiedBy>Anna ROYNEL</cp:lastModifiedBy>
  <cp:revision>3</cp:revision>
  <cp:lastPrinted>2022-03-24T14:27:00Z</cp:lastPrinted>
  <dcterms:created xsi:type="dcterms:W3CDTF">2024-03-11T14:14:00Z</dcterms:created>
  <dcterms:modified xsi:type="dcterms:W3CDTF">2024-03-19T07:59:00Z</dcterms:modified>
</cp:coreProperties>
</file>