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029" w:rsidRPr="00593258" w:rsidRDefault="00716CDA">
      <w:pPr>
        <w:spacing w:before="240" w:after="240"/>
        <w:jc w:val="center"/>
        <w:rPr>
          <w:b/>
          <w:sz w:val="30"/>
          <w:szCs w:val="30"/>
          <w:lang w:val="fr-FR"/>
        </w:rPr>
      </w:pPr>
      <w:r w:rsidRPr="00593258">
        <w:rPr>
          <w:b/>
          <w:sz w:val="30"/>
          <w:szCs w:val="30"/>
          <w:lang w:val="fr-FR"/>
        </w:rPr>
        <w:t>Termes de Référence</w:t>
      </w:r>
    </w:p>
    <w:p w:rsidR="002F3029" w:rsidRPr="00593258" w:rsidRDefault="00716CDA">
      <w:pPr>
        <w:spacing w:before="240" w:after="240"/>
        <w:jc w:val="center"/>
        <w:rPr>
          <w:rFonts w:ascii="Lato" w:eastAsia="Lato" w:hAnsi="Lato" w:cs="Lato"/>
          <w:b/>
          <w:color w:val="002060"/>
          <w:sz w:val="24"/>
          <w:szCs w:val="24"/>
          <w:lang w:val="fr-FR"/>
        </w:rPr>
      </w:pPr>
      <w:r w:rsidRPr="00593258">
        <w:rPr>
          <w:rFonts w:ascii="Lato" w:eastAsia="Lato" w:hAnsi="Lato" w:cs="Lato"/>
          <w:b/>
          <w:color w:val="002060"/>
          <w:sz w:val="24"/>
          <w:szCs w:val="24"/>
          <w:lang w:val="fr-FR"/>
        </w:rPr>
        <w:t xml:space="preserve"> </w:t>
      </w:r>
    </w:p>
    <w:p w:rsidR="002F3029" w:rsidRPr="00593258" w:rsidRDefault="00716CDA">
      <w:pPr>
        <w:spacing w:before="240" w:after="240" w:line="240" w:lineRule="auto"/>
        <w:ind w:right="1340"/>
        <w:jc w:val="both"/>
        <w:rPr>
          <w:sz w:val="24"/>
          <w:szCs w:val="24"/>
          <w:lang w:val="fr-FR"/>
        </w:rPr>
      </w:pPr>
      <w:r w:rsidRPr="00593258">
        <w:rPr>
          <w:b/>
          <w:sz w:val="24"/>
          <w:szCs w:val="24"/>
          <w:lang w:val="fr-FR"/>
        </w:rPr>
        <w:t>Titre du poste</w:t>
      </w:r>
      <w:r w:rsidRPr="00593258">
        <w:rPr>
          <w:sz w:val="24"/>
          <w:szCs w:val="24"/>
          <w:lang w:val="fr-FR"/>
        </w:rPr>
        <w:t xml:space="preserve"> : </w:t>
      </w:r>
      <w:bookmarkStart w:id="0" w:name="_GoBack"/>
      <w:r w:rsidRPr="00593258">
        <w:rPr>
          <w:sz w:val="24"/>
          <w:szCs w:val="24"/>
          <w:lang w:val="fr-FR"/>
        </w:rPr>
        <w:t xml:space="preserve">Experts juridiques </w:t>
      </w:r>
      <w:bookmarkEnd w:id="0"/>
    </w:p>
    <w:p w:rsidR="002F3029" w:rsidRPr="00593258" w:rsidRDefault="00716CDA">
      <w:pPr>
        <w:spacing w:before="240" w:after="240" w:line="240" w:lineRule="auto"/>
        <w:ind w:right="1340"/>
        <w:jc w:val="both"/>
        <w:rPr>
          <w:sz w:val="24"/>
          <w:szCs w:val="24"/>
          <w:lang w:val="fr-FR"/>
        </w:rPr>
      </w:pPr>
      <w:r w:rsidRPr="00593258">
        <w:rPr>
          <w:b/>
          <w:sz w:val="24"/>
          <w:szCs w:val="24"/>
          <w:lang w:val="fr-FR"/>
        </w:rPr>
        <w:t>Adresse(s) mail du contact</w:t>
      </w:r>
      <w:r w:rsidRPr="00593258">
        <w:rPr>
          <w:sz w:val="24"/>
          <w:szCs w:val="24"/>
          <w:lang w:val="fr-FR"/>
        </w:rPr>
        <w:t xml:space="preserve"> : </w:t>
      </w:r>
    </w:p>
    <w:p w:rsidR="002F3029" w:rsidRPr="00593258" w:rsidRDefault="00716CDA">
      <w:pPr>
        <w:spacing w:before="240" w:after="240" w:line="240" w:lineRule="auto"/>
        <w:ind w:right="1340"/>
        <w:jc w:val="both"/>
        <w:rPr>
          <w:sz w:val="24"/>
          <w:szCs w:val="24"/>
          <w:lang w:val="fr-FR"/>
        </w:rPr>
      </w:pPr>
      <w:r w:rsidRPr="00593258">
        <w:rPr>
          <w:b/>
          <w:sz w:val="24"/>
          <w:szCs w:val="24"/>
          <w:lang w:val="fr-FR"/>
        </w:rPr>
        <w:t>Pays de la mission</w:t>
      </w:r>
      <w:r w:rsidRPr="00593258">
        <w:rPr>
          <w:sz w:val="24"/>
          <w:szCs w:val="24"/>
          <w:lang w:val="fr-FR"/>
        </w:rPr>
        <w:t xml:space="preserve"> : Tunisie</w:t>
      </w:r>
    </w:p>
    <w:p w:rsidR="002F3029" w:rsidRPr="00593258" w:rsidRDefault="00716CDA">
      <w:pPr>
        <w:spacing w:before="240" w:after="240" w:line="240" w:lineRule="auto"/>
        <w:ind w:right="1340"/>
        <w:jc w:val="both"/>
        <w:rPr>
          <w:sz w:val="24"/>
          <w:szCs w:val="24"/>
          <w:lang w:val="fr-FR"/>
        </w:rPr>
      </w:pPr>
      <w:r w:rsidRPr="00593258">
        <w:rPr>
          <w:b/>
          <w:sz w:val="24"/>
          <w:szCs w:val="24"/>
          <w:lang w:val="fr-FR"/>
        </w:rPr>
        <w:t xml:space="preserve">Durée </w:t>
      </w:r>
      <w:r w:rsidRPr="00593258">
        <w:rPr>
          <w:sz w:val="24"/>
          <w:szCs w:val="24"/>
          <w:lang w:val="fr-FR"/>
        </w:rPr>
        <w:t>:</w:t>
      </w:r>
      <w:r w:rsidR="00545C3E" w:rsidRPr="00545C3E">
        <w:rPr>
          <w:sz w:val="24"/>
          <w:szCs w:val="24"/>
          <w:lang w:val="fr-FR"/>
        </w:rPr>
        <w:t xml:space="preserve"> </w:t>
      </w:r>
      <w:r w:rsidR="00E40BC9">
        <w:rPr>
          <w:sz w:val="24"/>
          <w:szCs w:val="24"/>
          <w:lang w:val="fr-FR"/>
        </w:rPr>
        <w:t>30</w:t>
      </w:r>
      <w:r w:rsidRPr="00593258">
        <w:rPr>
          <w:sz w:val="24"/>
          <w:szCs w:val="24"/>
          <w:lang w:val="fr-FR"/>
        </w:rPr>
        <w:t xml:space="preserve"> jours / hommes (indicatif pour la totalité du programme)</w:t>
      </w:r>
    </w:p>
    <w:p w:rsidR="002F3029" w:rsidRPr="00593258" w:rsidRDefault="00716CDA">
      <w:pPr>
        <w:spacing w:before="240" w:after="240" w:line="240" w:lineRule="auto"/>
        <w:rPr>
          <w:sz w:val="24"/>
          <w:szCs w:val="24"/>
          <w:lang w:val="fr-FR"/>
        </w:rPr>
      </w:pPr>
      <w:r w:rsidRPr="00593258">
        <w:rPr>
          <w:b/>
          <w:sz w:val="24"/>
          <w:szCs w:val="24"/>
          <w:lang w:val="fr-FR"/>
        </w:rPr>
        <w:t>Secteur</w:t>
      </w:r>
      <w:r w:rsidRPr="00593258">
        <w:rPr>
          <w:sz w:val="24"/>
          <w:szCs w:val="24"/>
          <w:lang w:val="fr-FR"/>
        </w:rPr>
        <w:t xml:space="preserve"> :</w:t>
      </w:r>
      <w:r w:rsidRPr="00593258">
        <w:rPr>
          <w:i/>
          <w:sz w:val="24"/>
          <w:szCs w:val="24"/>
          <w:lang w:val="fr-FR"/>
        </w:rPr>
        <w:t xml:space="preserve"> </w:t>
      </w:r>
      <w:r w:rsidRPr="00593258">
        <w:rPr>
          <w:sz w:val="24"/>
          <w:szCs w:val="24"/>
          <w:lang w:val="fr-FR"/>
        </w:rPr>
        <w:t>Accompagnement des startups/ jeunes entrepreneurs</w:t>
      </w:r>
    </w:p>
    <w:p w:rsidR="002F3029" w:rsidRPr="00593258" w:rsidRDefault="00716CDA" w:rsidP="003D3685">
      <w:pPr>
        <w:spacing w:before="240" w:after="240" w:line="240" w:lineRule="auto"/>
        <w:ind w:right="1340"/>
        <w:jc w:val="both"/>
        <w:rPr>
          <w:b/>
          <w:sz w:val="24"/>
          <w:szCs w:val="24"/>
          <w:lang w:val="fr-FR"/>
        </w:rPr>
      </w:pPr>
      <w:r w:rsidRPr="00593258">
        <w:rPr>
          <w:b/>
          <w:sz w:val="24"/>
          <w:szCs w:val="24"/>
          <w:lang w:val="fr-FR"/>
        </w:rPr>
        <w:t xml:space="preserve">Date limite de réponse </w:t>
      </w:r>
      <w:r w:rsidR="00E40BC9">
        <w:rPr>
          <w:sz w:val="24"/>
          <w:szCs w:val="24"/>
          <w:lang w:val="fr-FR"/>
        </w:rPr>
        <w:t xml:space="preserve">: </w:t>
      </w:r>
      <w:r w:rsidR="003D3685">
        <w:rPr>
          <w:sz w:val="24"/>
          <w:szCs w:val="24"/>
        </w:rPr>
        <w:t>07/04/2024</w:t>
      </w:r>
    </w:p>
    <w:p w:rsidR="002F3029" w:rsidRPr="00593258" w:rsidRDefault="00716CDA">
      <w:pPr>
        <w:spacing w:before="240" w:after="240" w:line="240" w:lineRule="auto"/>
        <w:jc w:val="both"/>
        <w:rPr>
          <w:b/>
          <w:sz w:val="24"/>
          <w:szCs w:val="24"/>
          <w:lang w:val="fr-FR"/>
        </w:rPr>
      </w:pPr>
      <w:r w:rsidRPr="00593258">
        <w:rPr>
          <w:b/>
          <w:sz w:val="24"/>
          <w:szCs w:val="24"/>
          <w:lang w:val="fr-FR"/>
        </w:rPr>
        <w:t>Nom et descriptif du projet</w:t>
      </w:r>
      <w:r w:rsidRPr="00593258">
        <w:rPr>
          <w:sz w:val="24"/>
          <w:szCs w:val="24"/>
          <w:lang w:val="fr-FR"/>
        </w:rPr>
        <w:t xml:space="preserve"> : </w:t>
      </w:r>
      <w:r w:rsidRPr="00593258">
        <w:rPr>
          <w:b/>
          <w:sz w:val="24"/>
          <w:szCs w:val="24"/>
          <w:lang w:val="fr-FR"/>
        </w:rPr>
        <w:t>The Dot</w:t>
      </w:r>
    </w:p>
    <w:p w:rsidR="002F3029" w:rsidRPr="00593258" w:rsidRDefault="002F3029">
      <w:pPr>
        <w:spacing w:before="240" w:after="240" w:line="240" w:lineRule="auto"/>
        <w:jc w:val="both"/>
        <w:rPr>
          <w:b/>
          <w:sz w:val="24"/>
          <w:szCs w:val="24"/>
          <w:lang w:val="fr-FR"/>
        </w:rPr>
      </w:pPr>
    </w:p>
    <w:p w:rsidR="002F3029" w:rsidRPr="00593258" w:rsidRDefault="00716CDA">
      <w:pPr>
        <w:spacing w:before="240" w:after="240"/>
        <w:jc w:val="both"/>
        <w:rPr>
          <w:sz w:val="24"/>
          <w:szCs w:val="24"/>
          <w:lang w:val="fr-FR"/>
        </w:rPr>
      </w:pPr>
      <w:r w:rsidRPr="00593258">
        <w:rPr>
          <w:sz w:val="24"/>
          <w:szCs w:val="24"/>
          <w:lang w:val="fr-FR"/>
        </w:rPr>
        <w:t xml:space="preserve">Le projet </w:t>
      </w:r>
      <w:r w:rsidRPr="00593258">
        <w:rPr>
          <w:b/>
          <w:sz w:val="24"/>
          <w:szCs w:val="24"/>
          <w:lang w:val="fr-FR"/>
        </w:rPr>
        <w:t>The DOT</w:t>
      </w:r>
      <w:r w:rsidRPr="00593258">
        <w:rPr>
          <w:sz w:val="24"/>
          <w:szCs w:val="24"/>
          <w:lang w:val="fr-FR"/>
        </w:rPr>
        <w:t xml:space="preserve"> vise à soutenir l’écosystème de l’entrepreneuriat, de l’innovation et du numérique en Tunisie au travers de la création d’un lieu et d’une plateforme dédiée à son développement et à sa valorisation.</w:t>
      </w:r>
    </w:p>
    <w:p w:rsidR="002F3029" w:rsidRPr="00593258" w:rsidRDefault="00716CDA">
      <w:pPr>
        <w:spacing w:before="240" w:after="240"/>
        <w:jc w:val="both"/>
        <w:rPr>
          <w:sz w:val="24"/>
          <w:szCs w:val="24"/>
          <w:lang w:val="fr-FR"/>
        </w:rPr>
      </w:pPr>
      <w:r w:rsidRPr="00593258">
        <w:rPr>
          <w:b/>
          <w:sz w:val="24"/>
          <w:szCs w:val="24"/>
          <w:lang w:val="fr-FR"/>
        </w:rPr>
        <w:t>Mission :</w:t>
      </w:r>
      <w:r w:rsidRPr="00593258">
        <w:rPr>
          <w:sz w:val="24"/>
          <w:szCs w:val="24"/>
          <w:lang w:val="fr-FR"/>
        </w:rPr>
        <w:t xml:space="preserve"> Regrouper dans un même lieu les programmes / initiatives / services à la destination des jeunes, des entrepreneurs et l’écosystème dans sa globalité. </w:t>
      </w:r>
    </w:p>
    <w:p w:rsidR="002F3029" w:rsidRPr="00593258" w:rsidRDefault="00716CDA">
      <w:pPr>
        <w:spacing w:before="240" w:after="240"/>
        <w:jc w:val="both"/>
        <w:rPr>
          <w:sz w:val="24"/>
          <w:szCs w:val="24"/>
          <w:lang w:val="fr-FR"/>
        </w:rPr>
      </w:pPr>
      <w:r w:rsidRPr="00593258">
        <w:rPr>
          <w:b/>
          <w:sz w:val="24"/>
          <w:szCs w:val="24"/>
          <w:lang w:val="fr-FR"/>
        </w:rPr>
        <w:t>Vision :</w:t>
      </w:r>
      <w:r w:rsidRPr="00593258">
        <w:rPr>
          <w:sz w:val="24"/>
          <w:szCs w:val="24"/>
          <w:lang w:val="fr-FR"/>
        </w:rPr>
        <w:t xml:space="preserve"> Créer une dynamique d’innovation, de transformation et d’entrepreneuriat équitablement répartie sur nos régions. </w:t>
      </w:r>
    </w:p>
    <w:p w:rsidR="002F3029" w:rsidRPr="00593258" w:rsidRDefault="00716CDA">
      <w:pPr>
        <w:spacing w:before="240" w:after="240"/>
        <w:jc w:val="both"/>
        <w:rPr>
          <w:b/>
          <w:sz w:val="24"/>
          <w:szCs w:val="24"/>
          <w:lang w:val="fr-FR"/>
        </w:rPr>
      </w:pPr>
      <w:r w:rsidRPr="00593258">
        <w:rPr>
          <w:b/>
          <w:sz w:val="24"/>
          <w:szCs w:val="24"/>
          <w:lang w:val="fr-FR"/>
        </w:rPr>
        <w:t>Valeurs :</w:t>
      </w:r>
    </w:p>
    <w:p w:rsidR="002F3029" w:rsidRPr="00593258" w:rsidRDefault="00716CDA">
      <w:pPr>
        <w:spacing w:before="240" w:after="240"/>
        <w:ind w:left="720"/>
        <w:jc w:val="both"/>
        <w:rPr>
          <w:sz w:val="24"/>
          <w:szCs w:val="24"/>
          <w:lang w:val="fr-FR"/>
        </w:rPr>
      </w:pPr>
      <w:r w:rsidRPr="00593258">
        <w:rPr>
          <w:sz w:val="24"/>
          <w:szCs w:val="24"/>
          <w:lang w:val="fr-FR"/>
        </w:rPr>
        <w:t>- Transformer l’économie numérique en une économie à plus haute valeur ajoutée.</w:t>
      </w:r>
    </w:p>
    <w:p w:rsidR="002F3029" w:rsidRPr="00593258" w:rsidRDefault="00716CDA">
      <w:pPr>
        <w:spacing w:before="240" w:after="240"/>
        <w:ind w:left="720"/>
        <w:jc w:val="both"/>
        <w:rPr>
          <w:sz w:val="24"/>
          <w:szCs w:val="24"/>
          <w:lang w:val="fr-FR"/>
        </w:rPr>
      </w:pPr>
      <w:r w:rsidRPr="00593258">
        <w:rPr>
          <w:sz w:val="24"/>
          <w:szCs w:val="24"/>
          <w:lang w:val="fr-FR"/>
        </w:rPr>
        <w:t>- Mettre les jeunes au cœur des services proposés.</w:t>
      </w:r>
    </w:p>
    <w:p w:rsidR="002F3029" w:rsidRPr="00593258" w:rsidRDefault="00716CDA">
      <w:pPr>
        <w:spacing w:before="240" w:after="240"/>
        <w:ind w:left="720"/>
        <w:jc w:val="both"/>
        <w:rPr>
          <w:sz w:val="24"/>
          <w:szCs w:val="24"/>
          <w:lang w:val="fr-FR"/>
        </w:rPr>
      </w:pPr>
      <w:r w:rsidRPr="00593258">
        <w:rPr>
          <w:sz w:val="24"/>
          <w:szCs w:val="24"/>
          <w:lang w:val="fr-FR"/>
        </w:rPr>
        <w:t>- Promouvoir les synergies entre tous les acteurs nationaux et régionaux.</w:t>
      </w:r>
    </w:p>
    <w:p w:rsidR="00545C3E" w:rsidRDefault="00545C3E" w:rsidP="00545C3E">
      <w:pPr>
        <w:spacing w:before="240" w:after="240"/>
        <w:rPr>
          <w:sz w:val="24"/>
          <w:szCs w:val="24"/>
        </w:rPr>
      </w:pPr>
      <w:r>
        <w:rPr>
          <w:sz w:val="24"/>
          <w:szCs w:val="24"/>
        </w:rPr>
        <w:t xml:space="preserve">Le projet The DOT est destiné à être une plateforme pour tout l’écosystème entrepreneurial, un lieu d’accueil pour les entrepreneurs de tout le pays et une vitrine pour l’innovation tunisienne. Il doit permettre de faciliter les connexions entre les acteurs et de favoriser le dialogue entre le secteur privé et les institutions publiques. Sont ainsi présents en son sein des acteurs technologiques et opérateurs du </w:t>
      </w:r>
      <w:r>
        <w:rPr>
          <w:sz w:val="24"/>
          <w:szCs w:val="24"/>
        </w:rPr>
        <w:lastRenderedPageBreak/>
        <w:t xml:space="preserve">numérique, des programmes de formation, des programmes d’accompagnement des entreprises et des startups ainsi que les acteurs publics. </w:t>
      </w:r>
    </w:p>
    <w:p w:rsidR="002F3029" w:rsidRPr="00593258" w:rsidRDefault="00716CDA">
      <w:pPr>
        <w:spacing w:before="240" w:after="240"/>
        <w:jc w:val="both"/>
        <w:rPr>
          <w:rFonts w:ascii="Calibri" w:eastAsia="Calibri" w:hAnsi="Calibri" w:cs="Calibri"/>
          <w:lang w:val="fr-FR"/>
        </w:rPr>
      </w:pPr>
      <w:r w:rsidRPr="00593258">
        <w:rPr>
          <w:b/>
          <w:sz w:val="24"/>
          <w:szCs w:val="24"/>
          <w:lang w:val="fr-FR"/>
        </w:rPr>
        <w:t>Descriptif de la mission :</w:t>
      </w:r>
    </w:p>
    <w:p w:rsidR="002F3029" w:rsidRPr="00593258" w:rsidRDefault="00716CDA">
      <w:pPr>
        <w:spacing w:before="240" w:after="240"/>
        <w:jc w:val="both"/>
        <w:rPr>
          <w:sz w:val="24"/>
          <w:szCs w:val="24"/>
          <w:lang w:val="fr-FR"/>
        </w:rPr>
      </w:pPr>
      <w:r w:rsidRPr="00593258">
        <w:rPr>
          <w:sz w:val="24"/>
          <w:szCs w:val="24"/>
          <w:lang w:val="fr-FR"/>
        </w:rPr>
        <w:t>Cette mission s’inscrit dans le cadre de l’accompagnement des jeunes entrepreneurs et startuppers de la naissance du concept jusqu’à son possible développement à l'international, via de l'expertise technique et juridique.</w:t>
      </w:r>
    </w:p>
    <w:p w:rsidR="002F3029" w:rsidRPr="00593258" w:rsidRDefault="00716CDA">
      <w:pPr>
        <w:spacing w:before="240" w:after="240"/>
        <w:jc w:val="both"/>
        <w:rPr>
          <w:sz w:val="24"/>
          <w:szCs w:val="24"/>
          <w:lang w:val="fr-FR"/>
        </w:rPr>
      </w:pPr>
      <w:r w:rsidRPr="00593258">
        <w:rPr>
          <w:sz w:val="24"/>
          <w:szCs w:val="24"/>
          <w:lang w:val="fr-FR"/>
        </w:rPr>
        <w:t xml:space="preserve">Les experts juridiques disposent de compétences en droit des affaires, droit fiscal, droit de la propriété intellectuelle, droit de la concurrence, droit international, et toute sous-branche du droit nécessaire pour accompagner les entrepreneurs à chaque étape clé de leur développement. </w:t>
      </w:r>
    </w:p>
    <w:p w:rsidR="002F3029" w:rsidRPr="00593258" w:rsidRDefault="00716CDA">
      <w:pPr>
        <w:spacing w:before="240" w:after="240"/>
        <w:jc w:val="both"/>
        <w:rPr>
          <w:sz w:val="24"/>
          <w:szCs w:val="24"/>
          <w:u w:val="single"/>
          <w:lang w:val="fr-FR"/>
        </w:rPr>
      </w:pPr>
      <w:r w:rsidRPr="00593258">
        <w:rPr>
          <w:sz w:val="24"/>
          <w:szCs w:val="24"/>
          <w:u w:val="single"/>
          <w:lang w:val="fr-FR"/>
        </w:rPr>
        <w:t>La mission aura pour objectif de :</w:t>
      </w:r>
    </w:p>
    <w:p w:rsidR="002F3029" w:rsidRPr="00593258" w:rsidRDefault="00716CDA">
      <w:pPr>
        <w:numPr>
          <w:ilvl w:val="0"/>
          <w:numId w:val="5"/>
        </w:numPr>
        <w:jc w:val="both"/>
        <w:rPr>
          <w:sz w:val="24"/>
          <w:szCs w:val="24"/>
          <w:lang w:val="fr-FR"/>
        </w:rPr>
      </w:pPr>
      <w:r w:rsidRPr="00593258">
        <w:rPr>
          <w:sz w:val="24"/>
          <w:szCs w:val="24"/>
          <w:lang w:val="fr-FR"/>
        </w:rPr>
        <w:t>Accompagner en one-to-one les entrepreneurs/ startuppers membres de la communauté The Dot: les écouter, les informer, les conseiller et leur préparer les documents nécessaires.</w:t>
      </w:r>
    </w:p>
    <w:p w:rsidR="002F3029" w:rsidRPr="00593258" w:rsidRDefault="00716CDA">
      <w:pPr>
        <w:numPr>
          <w:ilvl w:val="0"/>
          <w:numId w:val="5"/>
        </w:numPr>
        <w:jc w:val="both"/>
        <w:rPr>
          <w:sz w:val="24"/>
          <w:szCs w:val="24"/>
          <w:lang w:val="fr-FR"/>
        </w:rPr>
      </w:pPr>
      <w:r w:rsidRPr="00593258">
        <w:rPr>
          <w:sz w:val="24"/>
          <w:szCs w:val="24"/>
          <w:lang w:val="fr-FR"/>
        </w:rPr>
        <w:t>Préparer et animer en collaboration avec l’équipe de The Dot des sessions de formation en vue de renforcer les capacités des entrepreneurs.</w:t>
      </w:r>
    </w:p>
    <w:p w:rsidR="002F3029" w:rsidRPr="00593258" w:rsidRDefault="00716CDA">
      <w:pPr>
        <w:numPr>
          <w:ilvl w:val="0"/>
          <w:numId w:val="5"/>
        </w:numPr>
        <w:jc w:val="both"/>
        <w:rPr>
          <w:sz w:val="24"/>
          <w:szCs w:val="24"/>
          <w:lang w:val="fr-FR"/>
        </w:rPr>
      </w:pPr>
      <w:r w:rsidRPr="00593258">
        <w:rPr>
          <w:sz w:val="24"/>
          <w:szCs w:val="24"/>
          <w:lang w:val="fr-FR"/>
        </w:rPr>
        <w:t xml:space="preserve">Capitaliser sur l’accompagnement fourni aux entrepreneurs en créant pour The Dot, une bibliothèque de templates de contrats, statuts, pactes, chartes, conventions, et tout autre livrable nécessaire pour aider les jeunes entrepreneurs à se développer. </w:t>
      </w:r>
    </w:p>
    <w:p w:rsidR="002F3029" w:rsidRPr="00593258" w:rsidRDefault="00716CDA">
      <w:pPr>
        <w:jc w:val="both"/>
        <w:rPr>
          <w:sz w:val="24"/>
          <w:szCs w:val="24"/>
          <w:lang w:val="fr-FR"/>
        </w:rPr>
      </w:pPr>
      <w:r w:rsidRPr="00593258">
        <w:rPr>
          <w:sz w:val="24"/>
          <w:szCs w:val="24"/>
          <w:lang w:val="fr-FR"/>
        </w:rPr>
        <w:t xml:space="preserve"> </w:t>
      </w:r>
    </w:p>
    <w:p w:rsidR="002F3029" w:rsidRPr="00593258" w:rsidRDefault="00716CDA">
      <w:pPr>
        <w:rPr>
          <w:sz w:val="24"/>
          <w:szCs w:val="24"/>
          <w:lang w:val="fr-FR"/>
        </w:rPr>
      </w:pPr>
      <w:r w:rsidRPr="00593258">
        <w:rPr>
          <w:sz w:val="24"/>
          <w:szCs w:val="24"/>
          <w:lang w:val="fr-FR"/>
        </w:rPr>
        <w:t>L’expertise juridique devra couvrir, selon les besoin</w:t>
      </w:r>
      <w:r w:rsidR="00593258">
        <w:rPr>
          <w:sz w:val="24"/>
          <w:szCs w:val="24"/>
          <w:lang w:val="fr-FR"/>
        </w:rPr>
        <w:t>s, les sous branches suivantes :</w:t>
      </w:r>
      <w:r w:rsidRPr="00593258">
        <w:rPr>
          <w:sz w:val="24"/>
          <w:szCs w:val="24"/>
          <w:lang w:val="fr-FR"/>
        </w:rPr>
        <w:t xml:space="preserve"> </w:t>
      </w:r>
    </w:p>
    <w:p w:rsidR="002F3029" w:rsidRPr="00593258" w:rsidRDefault="002F3029">
      <w:pPr>
        <w:rPr>
          <w:sz w:val="24"/>
          <w:szCs w:val="24"/>
          <w:lang w:val="fr-FR"/>
        </w:rPr>
      </w:pPr>
    </w:p>
    <w:p w:rsidR="002F3029" w:rsidRPr="00593258" w:rsidRDefault="00716CDA">
      <w:pPr>
        <w:rPr>
          <w:sz w:val="24"/>
          <w:szCs w:val="24"/>
          <w:lang w:val="fr-FR"/>
        </w:rPr>
      </w:pPr>
      <w:r w:rsidRPr="00593258">
        <w:rPr>
          <w:sz w:val="24"/>
          <w:szCs w:val="24"/>
          <w:lang w:val="fr-FR"/>
        </w:rPr>
        <w:t xml:space="preserve">1/ Droit des </w:t>
      </w:r>
      <w:r w:rsidR="00593258" w:rsidRPr="00593258">
        <w:rPr>
          <w:sz w:val="24"/>
          <w:szCs w:val="24"/>
          <w:lang w:val="fr-FR"/>
        </w:rPr>
        <w:t>affaires :</w:t>
      </w:r>
    </w:p>
    <w:p w:rsidR="002F3029" w:rsidRPr="00593258" w:rsidRDefault="00716CDA">
      <w:pPr>
        <w:numPr>
          <w:ilvl w:val="0"/>
          <w:numId w:val="2"/>
        </w:numPr>
        <w:rPr>
          <w:sz w:val="24"/>
          <w:szCs w:val="24"/>
          <w:lang w:val="fr-FR"/>
        </w:rPr>
      </w:pPr>
      <w:r w:rsidRPr="00593258">
        <w:rPr>
          <w:sz w:val="24"/>
          <w:szCs w:val="24"/>
          <w:lang w:val="fr-FR"/>
        </w:rPr>
        <w:t>Création des sociétés</w:t>
      </w:r>
    </w:p>
    <w:p w:rsidR="002F3029" w:rsidRPr="00593258" w:rsidRDefault="00716CDA">
      <w:pPr>
        <w:numPr>
          <w:ilvl w:val="1"/>
          <w:numId w:val="2"/>
        </w:numPr>
        <w:rPr>
          <w:sz w:val="24"/>
          <w:szCs w:val="24"/>
          <w:lang w:val="fr-FR"/>
        </w:rPr>
      </w:pPr>
      <w:r w:rsidRPr="00593258">
        <w:rPr>
          <w:sz w:val="24"/>
          <w:szCs w:val="24"/>
          <w:lang w:val="fr-FR"/>
        </w:rPr>
        <w:t>Stratégie juridique</w:t>
      </w:r>
    </w:p>
    <w:p w:rsidR="002F3029" w:rsidRPr="00593258" w:rsidRDefault="00716CDA">
      <w:pPr>
        <w:numPr>
          <w:ilvl w:val="1"/>
          <w:numId w:val="2"/>
        </w:numPr>
        <w:rPr>
          <w:sz w:val="24"/>
          <w:szCs w:val="24"/>
          <w:lang w:val="fr-FR"/>
        </w:rPr>
      </w:pPr>
      <w:r w:rsidRPr="00593258">
        <w:rPr>
          <w:sz w:val="24"/>
          <w:szCs w:val="24"/>
          <w:lang w:val="fr-FR"/>
        </w:rPr>
        <w:t>Choix du statut juridique et détermination du mode de gouvernance</w:t>
      </w:r>
    </w:p>
    <w:p w:rsidR="002F3029" w:rsidRPr="00593258" w:rsidRDefault="00716CDA">
      <w:pPr>
        <w:numPr>
          <w:ilvl w:val="1"/>
          <w:numId w:val="2"/>
        </w:numPr>
        <w:rPr>
          <w:sz w:val="24"/>
          <w:szCs w:val="24"/>
          <w:lang w:val="fr-FR"/>
        </w:rPr>
      </w:pPr>
      <w:r w:rsidRPr="00593258">
        <w:rPr>
          <w:sz w:val="24"/>
          <w:szCs w:val="24"/>
          <w:lang w:val="fr-FR"/>
        </w:rPr>
        <w:t>Rédaction des statuts de la société</w:t>
      </w:r>
    </w:p>
    <w:p w:rsidR="002F3029" w:rsidRPr="00593258" w:rsidRDefault="00716CDA">
      <w:pPr>
        <w:numPr>
          <w:ilvl w:val="0"/>
          <w:numId w:val="2"/>
        </w:numPr>
        <w:rPr>
          <w:sz w:val="24"/>
          <w:szCs w:val="24"/>
          <w:lang w:val="fr-FR"/>
        </w:rPr>
      </w:pPr>
      <w:r w:rsidRPr="00593258">
        <w:rPr>
          <w:sz w:val="24"/>
          <w:szCs w:val="24"/>
          <w:lang w:val="fr-FR"/>
        </w:rPr>
        <w:t>Opérations d’ouverture de capital</w:t>
      </w:r>
    </w:p>
    <w:p w:rsidR="002F3029" w:rsidRPr="00593258" w:rsidRDefault="00716CDA">
      <w:pPr>
        <w:numPr>
          <w:ilvl w:val="1"/>
          <w:numId w:val="2"/>
        </w:numPr>
        <w:rPr>
          <w:sz w:val="24"/>
          <w:szCs w:val="24"/>
          <w:lang w:val="fr-FR"/>
        </w:rPr>
      </w:pPr>
      <w:r w:rsidRPr="00593258">
        <w:rPr>
          <w:sz w:val="24"/>
          <w:szCs w:val="24"/>
          <w:lang w:val="fr-FR"/>
        </w:rPr>
        <w:t>Choix des modalités, négociation des conditions, rédactions des actes relatifs aux opérations d'ouverture du capital (protocoles d'accord, pacte d'associés, statuts, conventions de financement) et de filialisation</w:t>
      </w:r>
    </w:p>
    <w:p w:rsidR="002F3029" w:rsidRPr="00593258" w:rsidRDefault="00593258">
      <w:pPr>
        <w:numPr>
          <w:ilvl w:val="0"/>
          <w:numId w:val="2"/>
        </w:numPr>
        <w:rPr>
          <w:sz w:val="24"/>
          <w:szCs w:val="24"/>
          <w:lang w:val="fr-FR"/>
        </w:rPr>
      </w:pPr>
      <w:r w:rsidRPr="00593258">
        <w:rPr>
          <w:sz w:val="24"/>
          <w:szCs w:val="24"/>
          <w:lang w:val="fr-FR"/>
        </w:rPr>
        <w:t>Conseil juridique</w:t>
      </w:r>
      <w:r w:rsidR="00716CDA" w:rsidRPr="00593258">
        <w:rPr>
          <w:sz w:val="24"/>
          <w:szCs w:val="24"/>
          <w:lang w:val="fr-FR"/>
        </w:rPr>
        <w:t xml:space="preserve"> des </w:t>
      </w:r>
      <w:r w:rsidRPr="00593258">
        <w:rPr>
          <w:sz w:val="24"/>
          <w:szCs w:val="24"/>
          <w:lang w:val="fr-FR"/>
        </w:rPr>
        <w:t>sociétés :</w:t>
      </w:r>
    </w:p>
    <w:p w:rsidR="002F3029" w:rsidRPr="00593258" w:rsidRDefault="00716CDA">
      <w:pPr>
        <w:numPr>
          <w:ilvl w:val="1"/>
          <w:numId w:val="2"/>
        </w:numPr>
        <w:rPr>
          <w:sz w:val="24"/>
          <w:szCs w:val="24"/>
          <w:lang w:val="fr-FR"/>
        </w:rPr>
      </w:pPr>
      <w:r w:rsidRPr="00593258">
        <w:rPr>
          <w:sz w:val="24"/>
          <w:szCs w:val="24"/>
          <w:lang w:val="fr-FR"/>
        </w:rPr>
        <w:t>Conseil sur l’organisation des Assemblées Générales, accompagnement dans la rédaction des procès-verbaux d’Assemblées générales.</w:t>
      </w:r>
    </w:p>
    <w:p w:rsidR="002F3029" w:rsidRPr="00593258" w:rsidRDefault="00716CDA">
      <w:pPr>
        <w:numPr>
          <w:ilvl w:val="1"/>
          <w:numId w:val="2"/>
        </w:numPr>
        <w:rPr>
          <w:sz w:val="24"/>
          <w:szCs w:val="24"/>
          <w:lang w:val="fr-FR"/>
        </w:rPr>
      </w:pPr>
      <w:r w:rsidRPr="00593258">
        <w:rPr>
          <w:sz w:val="24"/>
          <w:szCs w:val="24"/>
          <w:lang w:val="fr-FR"/>
        </w:rPr>
        <w:t>Rédaction de pactes d'associés</w:t>
      </w:r>
    </w:p>
    <w:p w:rsidR="002F3029" w:rsidRPr="00593258" w:rsidRDefault="00716CDA">
      <w:pPr>
        <w:numPr>
          <w:ilvl w:val="1"/>
          <w:numId w:val="2"/>
        </w:numPr>
        <w:rPr>
          <w:sz w:val="24"/>
          <w:szCs w:val="24"/>
          <w:lang w:val="fr-FR"/>
        </w:rPr>
      </w:pPr>
      <w:r w:rsidRPr="00593258">
        <w:rPr>
          <w:sz w:val="24"/>
          <w:szCs w:val="24"/>
          <w:lang w:val="fr-FR"/>
        </w:rPr>
        <w:t>Accompagnement dans la résolution des conflits entre associés</w:t>
      </w:r>
    </w:p>
    <w:p w:rsidR="002F3029" w:rsidRPr="00593258" w:rsidRDefault="00716CDA">
      <w:pPr>
        <w:numPr>
          <w:ilvl w:val="0"/>
          <w:numId w:val="2"/>
        </w:numPr>
        <w:rPr>
          <w:sz w:val="24"/>
          <w:szCs w:val="24"/>
          <w:lang w:val="fr-FR"/>
        </w:rPr>
      </w:pPr>
      <w:r w:rsidRPr="00593258">
        <w:rPr>
          <w:sz w:val="24"/>
          <w:szCs w:val="24"/>
          <w:lang w:val="fr-FR"/>
        </w:rPr>
        <w:t xml:space="preserve">Conseil et accompagnement des entreprises en </w:t>
      </w:r>
      <w:r w:rsidR="00593258" w:rsidRPr="00593258">
        <w:rPr>
          <w:sz w:val="24"/>
          <w:szCs w:val="24"/>
          <w:lang w:val="fr-FR"/>
        </w:rPr>
        <w:t>difficultés :</w:t>
      </w:r>
      <w:r w:rsidRPr="00593258">
        <w:rPr>
          <w:sz w:val="24"/>
          <w:szCs w:val="24"/>
          <w:lang w:val="fr-FR"/>
        </w:rPr>
        <w:t xml:space="preserve"> procédures de liquidation, dissolution, plan de redressement…</w:t>
      </w:r>
    </w:p>
    <w:p w:rsidR="002F3029" w:rsidRPr="00593258" w:rsidRDefault="00716CDA">
      <w:pPr>
        <w:numPr>
          <w:ilvl w:val="0"/>
          <w:numId w:val="2"/>
        </w:numPr>
        <w:rPr>
          <w:sz w:val="24"/>
          <w:szCs w:val="24"/>
          <w:lang w:val="fr-FR"/>
        </w:rPr>
      </w:pPr>
      <w:r w:rsidRPr="00593258">
        <w:rPr>
          <w:sz w:val="24"/>
          <w:szCs w:val="24"/>
          <w:lang w:val="fr-FR"/>
        </w:rPr>
        <w:t>Informatique &amp; nouvelles technologies</w:t>
      </w:r>
    </w:p>
    <w:p w:rsidR="002F3029" w:rsidRPr="00593258" w:rsidRDefault="00716CDA">
      <w:pPr>
        <w:numPr>
          <w:ilvl w:val="1"/>
          <w:numId w:val="2"/>
        </w:numPr>
        <w:shd w:val="clear" w:color="auto" w:fill="FFFFFF"/>
        <w:spacing w:after="400"/>
        <w:rPr>
          <w:sz w:val="20"/>
          <w:szCs w:val="20"/>
          <w:lang w:val="fr-FR"/>
        </w:rPr>
      </w:pPr>
      <w:r w:rsidRPr="00593258">
        <w:rPr>
          <w:sz w:val="24"/>
          <w:szCs w:val="24"/>
          <w:lang w:val="fr-FR"/>
        </w:rPr>
        <w:t>Accompagnement dans la rédaction de contrats de:  développement de logiciel, licence de logiciel, cession de droits de propriété intellectuelle sur un logiciel, maintenance, dépôt de codes sources, SAAS, etc.</w:t>
      </w:r>
    </w:p>
    <w:p w:rsidR="002F3029" w:rsidRPr="00593258" w:rsidRDefault="00716CDA">
      <w:pPr>
        <w:rPr>
          <w:sz w:val="24"/>
          <w:szCs w:val="24"/>
          <w:lang w:val="fr-FR"/>
        </w:rPr>
      </w:pPr>
      <w:r w:rsidRPr="00593258">
        <w:rPr>
          <w:sz w:val="24"/>
          <w:szCs w:val="24"/>
          <w:lang w:val="fr-FR"/>
        </w:rPr>
        <w:t>2/ Audit et définition d'une stratégie de protection des éléments de propriété intellectuelle</w:t>
      </w:r>
    </w:p>
    <w:p w:rsidR="002F3029" w:rsidRPr="00593258" w:rsidRDefault="00716CDA">
      <w:pPr>
        <w:numPr>
          <w:ilvl w:val="0"/>
          <w:numId w:val="11"/>
        </w:numPr>
        <w:rPr>
          <w:sz w:val="24"/>
          <w:szCs w:val="24"/>
          <w:lang w:val="fr-FR"/>
        </w:rPr>
      </w:pPr>
      <w:r w:rsidRPr="00593258">
        <w:rPr>
          <w:sz w:val="24"/>
          <w:szCs w:val="24"/>
          <w:lang w:val="fr-FR"/>
        </w:rPr>
        <w:t>Audit juridique des marques, noms de domaine, droits d'auteur, brevets, dessins et modèles, éléments de savoir-faire</w:t>
      </w:r>
    </w:p>
    <w:p w:rsidR="002F3029" w:rsidRPr="00593258" w:rsidRDefault="00716CDA">
      <w:pPr>
        <w:numPr>
          <w:ilvl w:val="0"/>
          <w:numId w:val="11"/>
        </w:numPr>
        <w:rPr>
          <w:sz w:val="24"/>
          <w:szCs w:val="24"/>
          <w:lang w:val="fr-FR"/>
        </w:rPr>
      </w:pPr>
      <w:r w:rsidRPr="00593258">
        <w:rPr>
          <w:sz w:val="24"/>
          <w:szCs w:val="24"/>
          <w:lang w:val="fr-FR"/>
        </w:rPr>
        <w:t>Évaluation du préjudice lié à la reprise de créations (marques, datas...)</w:t>
      </w:r>
    </w:p>
    <w:p w:rsidR="002F3029" w:rsidRPr="00593258" w:rsidRDefault="00716CDA">
      <w:pPr>
        <w:numPr>
          <w:ilvl w:val="0"/>
          <w:numId w:val="11"/>
        </w:numPr>
        <w:rPr>
          <w:sz w:val="24"/>
          <w:szCs w:val="24"/>
          <w:lang w:val="fr-FR"/>
        </w:rPr>
      </w:pPr>
      <w:r w:rsidRPr="00593258">
        <w:rPr>
          <w:sz w:val="24"/>
          <w:szCs w:val="24"/>
          <w:lang w:val="fr-FR"/>
        </w:rPr>
        <w:t>Rédaction et suivi de mises en demeure, mises en garde, requêtes en saisie-contrefaçon, assignations</w:t>
      </w:r>
    </w:p>
    <w:p w:rsidR="002F3029" w:rsidRPr="00593258" w:rsidRDefault="002F3029">
      <w:pPr>
        <w:ind w:left="720"/>
        <w:rPr>
          <w:sz w:val="24"/>
          <w:szCs w:val="24"/>
          <w:lang w:val="fr-FR"/>
        </w:rPr>
      </w:pPr>
    </w:p>
    <w:p w:rsidR="002F3029" w:rsidRPr="00593258" w:rsidRDefault="00716CDA">
      <w:pPr>
        <w:rPr>
          <w:sz w:val="24"/>
          <w:szCs w:val="24"/>
          <w:lang w:val="fr-FR"/>
        </w:rPr>
      </w:pPr>
      <w:r w:rsidRPr="00593258">
        <w:rPr>
          <w:sz w:val="24"/>
          <w:szCs w:val="24"/>
          <w:lang w:val="fr-FR"/>
        </w:rPr>
        <w:t xml:space="preserve">3/ Droit commercial et de la concurrence </w:t>
      </w:r>
    </w:p>
    <w:p w:rsidR="002F3029" w:rsidRPr="00593258" w:rsidRDefault="002F3029">
      <w:pPr>
        <w:rPr>
          <w:sz w:val="24"/>
          <w:szCs w:val="24"/>
          <w:lang w:val="fr-FR"/>
        </w:rPr>
      </w:pPr>
    </w:p>
    <w:p w:rsidR="002F3029" w:rsidRPr="00593258" w:rsidRDefault="00716CDA">
      <w:pPr>
        <w:rPr>
          <w:sz w:val="24"/>
          <w:szCs w:val="24"/>
          <w:lang w:val="fr-FR"/>
        </w:rPr>
      </w:pPr>
      <w:r w:rsidRPr="00593258">
        <w:rPr>
          <w:sz w:val="24"/>
          <w:szCs w:val="24"/>
          <w:lang w:val="fr-FR"/>
        </w:rPr>
        <w:t>4/ Droit du E-</w:t>
      </w:r>
      <w:r w:rsidR="00593258" w:rsidRPr="00593258">
        <w:rPr>
          <w:sz w:val="24"/>
          <w:szCs w:val="24"/>
          <w:lang w:val="fr-FR"/>
        </w:rPr>
        <w:t>commerce :</w:t>
      </w:r>
    </w:p>
    <w:p w:rsidR="002F3029" w:rsidRPr="00593258" w:rsidRDefault="00716CDA">
      <w:pPr>
        <w:numPr>
          <w:ilvl w:val="0"/>
          <w:numId w:val="3"/>
        </w:numPr>
        <w:rPr>
          <w:sz w:val="24"/>
          <w:szCs w:val="24"/>
          <w:lang w:val="fr-FR"/>
        </w:rPr>
      </w:pPr>
      <w:r w:rsidRPr="00593258">
        <w:rPr>
          <w:sz w:val="24"/>
          <w:szCs w:val="24"/>
          <w:lang w:val="fr-FR"/>
        </w:rPr>
        <w:t>Accompagnement dans la rédaction des mentions légales, les conditions générales d’utilisation, la politique de confidentialité, la politique de cookies, les conditions générales de vente</w:t>
      </w:r>
    </w:p>
    <w:p w:rsidR="002F3029" w:rsidRPr="00593258" w:rsidRDefault="002F3029">
      <w:pPr>
        <w:rPr>
          <w:sz w:val="24"/>
          <w:szCs w:val="24"/>
          <w:lang w:val="fr-FR"/>
        </w:rPr>
      </w:pPr>
    </w:p>
    <w:p w:rsidR="002F3029" w:rsidRPr="00593258" w:rsidRDefault="00716CDA">
      <w:pPr>
        <w:rPr>
          <w:sz w:val="24"/>
          <w:szCs w:val="24"/>
          <w:lang w:val="fr-FR"/>
        </w:rPr>
      </w:pPr>
      <w:r w:rsidRPr="00593258">
        <w:rPr>
          <w:sz w:val="24"/>
          <w:szCs w:val="24"/>
          <w:lang w:val="fr-FR"/>
        </w:rPr>
        <w:t>5/ Droit du travail</w:t>
      </w:r>
    </w:p>
    <w:p w:rsidR="002F3029" w:rsidRPr="00593258" w:rsidRDefault="002F3029">
      <w:pPr>
        <w:rPr>
          <w:sz w:val="24"/>
          <w:szCs w:val="24"/>
          <w:lang w:val="fr-FR"/>
        </w:rPr>
      </w:pPr>
    </w:p>
    <w:p w:rsidR="002F3029" w:rsidRPr="00593258" w:rsidRDefault="00716CDA">
      <w:pPr>
        <w:rPr>
          <w:sz w:val="24"/>
          <w:szCs w:val="24"/>
          <w:lang w:val="fr-FR"/>
        </w:rPr>
      </w:pPr>
      <w:r w:rsidRPr="00593258">
        <w:rPr>
          <w:sz w:val="24"/>
          <w:szCs w:val="24"/>
          <w:lang w:val="fr-FR"/>
        </w:rPr>
        <w:t xml:space="preserve">6/ Droit des affaires </w:t>
      </w:r>
      <w:r w:rsidR="00593258" w:rsidRPr="00593258">
        <w:rPr>
          <w:sz w:val="24"/>
          <w:szCs w:val="24"/>
          <w:lang w:val="fr-FR"/>
        </w:rPr>
        <w:t>internationales :</w:t>
      </w:r>
      <w:r w:rsidRPr="00593258">
        <w:rPr>
          <w:sz w:val="24"/>
          <w:szCs w:val="24"/>
          <w:lang w:val="fr-FR"/>
        </w:rPr>
        <w:t xml:space="preserve"> </w:t>
      </w:r>
    </w:p>
    <w:p w:rsidR="00593258" w:rsidRDefault="00716CDA" w:rsidP="00545C3E">
      <w:pPr>
        <w:numPr>
          <w:ilvl w:val="0"/>
          <w:numId w:val="8"/>
        </w:numPr>
        <w:rPr>
          <w:sz w:val="24"/>
          <w:szCs w:val="24"/>
          <w:lang w:val="fr-FR"/>
        </w:rPr>
      </w:pPr>
      <w:r w:rsidRPr="00593258">
        <w:rPr>
          <w:sz w:val="24"/>
          <w:szCs w:val="24"/>
          <w:lang w:val="fr-FR"/>
        </w:rPr>
        <w:t xml:space="preserve">Accompagnement dans la rédaction de contrats internationaux et de </w:t>
      </w:r>
      <w:r w:rsidR="00593258" w:rsidRPr="00593258">
        <w:rPr>
          <w:sz w:val="24"/>
          <w:szCs w:val="24"/>
          <w:lang w:val="fr-FR"/>
        </w:rPr>
        <w:t>délocalisations ;</w:t>
      </w:r>
    </w:p>
    <w:p w:rsidR="00545C3E" w:rsidRPr="00545C3E" w:rsidRDefault="00545C3E" w:rsidP="00545C3E">
      <w:pPr>
        <w:ind w:left="720"/>
        <w:rPr>
          <w:sz w:val="24"/>
          <w:szCs w:val="24"/>
          <w:lang w:val="fr-FR"/>
        </w:rPr>
      </w:pPr>
    </w:p>
    <w:p w:rsidR="002F3029" w:rsidRPr="00593258" w:rsidRDefault="00716CDA">
      <w:pPr>
        <w:spacing w:before="240" w:after="240"/>
        <w:rPr>
          <w:b/>
          <w:sz w:val="24"/>
          <w:szCs w:val="24"/>
          <w:lang w:val="fr-FR"/>
        </w:rPr>
      </w:pPr>
      <w:r w:rsidRPr="00593258">
        <w:rPr>
          <w:b/>
          <w:sz w:val="24"/>
          <w:szCs w:val="24"/>
          <w:lang w:val="fr-FR"/>
        </w:rPr>
        <w:t>Qualifications et compétences :</w:t>
      </w:r>
    </w:p>
    <w:p w:rsidR="002F3029" w:rsidRPr="00593258" w:rsidRDefault="00716CDA">
      <w:pPr>
        <w:numPr>
          <w:ilvl w:val="0"/>
          <w:numId w:val="1"/>
        </w:numPr>
        <w:spacing w:before="240"/>
        <w:rPr>
          <w:sz w:val="24"/>
          <w:szCs w:val="24"/>
          <w:lang w:val="fr-FR"/>
        </w:rPr>
      </w:pPr>
      <w:r w:rsidRPr="00593258">
        <w:rPr>
          <w:sz w:val="24"/>
          <w:szCs w:val="24"/>
          <w:lang w:val="fr-FR"/>
        </w:rPr>
        <w:t xml:space="preserve"> Diplôme d’Avocat ou d’Assistant juridique</w:t>
      </w:r>
    </w:p>
    <w:p w:rsidR="002F3029" w:rsidRPr="00593258" w:rsidRDefault="00716CDA">
      <w:pPr>
        <w:numPr>
          <w:ilvl w:val="0"/>
          <w:numId w:val="9"/>
        </w:numPr>
        <w:rPr>
          <w:sz w:val="24"/>
          <w:szCs w:val="24"/>
          <w:lang w:val="fr-FR"/>
        </w:rPr>
      </w:pPr>
      <w:r w:rsidRPr="00593258">
        <w:rPr>
          <w:sz w:val="24"/>
          <w:szCs w:val="24"/>
          <w:lang w:val="fr-FR"/>
        </w:rPr>
        <w:t xml:space="preserve"> Une expérience avérée dans l’accompagnement des PME et des </w:t>
      </w:r>
      <w:r w:rsidR="00593258" w:rsidRPr="00593258">
        <w:rPr>
          <w:sz w:val="24"/>
          <w:szCs w:val="24"/>
          <w:lang w:val="fr-FR"/>
        </w:rPr>
        <w:t>entrepreneurs innovants</w:t>
      </w:r>
    </w:p>
    <w:p w:rsidR="002F3029" w:rsidRPr="00593258" w:rsidRDefault="00716CDA">
      <w:pPr>
        <w:numPr>
          <w:ilvl w:val="0"/>
          <w:numId w:val="4"/>
        </w:numPr>
        <w:spacing w:after="240"/>
        <w:rPr>
          <w:sz w:val="24"/>
          <w:szCs w:val="24"/>
          <w:lang w:val="fr-FR"/>
        </w:rPr>
      </w:pPr>
      <w:r w:rsidRPr="00593258">
        <w:rPr>
          <w:sz w:val="24"/>
          <w:szCs w:val="24"/>
          <w:lang w:val="fr-FR"/>
        </w:rPr>
        <w:t xml:space="preserve">Une expérience </w:t>
      </w:r>
      <w:r w:rsidR="00593258" w:rsidRPr="00593258">
        <w:rPr>
          <w:sz w:val="24"/>
          <w:szCs w:val="24"/>
          <w:lang w:val="fr-FR"/>
        </w:rPr>
        <w:t>en mentoring</w:t>
      </w:r>
      <w:r w:rsidRPr="00593258">
        <w:rPr>
          <w:sz w:val="24"/>
          <w:szCs w:val="24"/>
          <w:lang w:val="fr-FR"/>
        </w:rPr>
        <w:t xml:space="preserve"> serait un atout</w:t>
      </w:r>
    </w:p>
    <w:p w:rsidR="00545C3E" w:rsidRDefault="00545C3E">
      <w:pPr>
        <w:spacing w:before="240" w:after="240"/>
        <w:rPr>
          <w:b/>
          <w:sz w:val="24"/>
          <w:szCs w:val="24"/>
          <w:lang w:val="fr-FR"/>
        </w:rPr>
      </w:pPr>
    </w:p>
    <w:p w:rsidR="002F3029" w:rsidRPr="00593258" w:rsidRDefault="00716CDA">
      <w:pPr>
        <w:spacing w:before="240" w:after="240"/>
        <w:rPr>
          <w:b/>
          <w:sz w:val="24"/>
          <w:szCs w:val="24"/>
          <w:lang w:val="fr-FR"/>
        </w:rPr>
      </w:pPr>
      <w:r w:rsidRPr="00593258">
        <w:rPr>
          <w:b/>
          <w:sz w:val="24"/>
          <w:szCs w:val="24"/>
          <w:lang w:val="fr-FR"/>
        </w:rPr>
        <w:t>Expérience professionnelle :</w:t>
      </w:r>
    </w:p>
    <w:p w:rsidR="002F3029" w:rsidRPr="00593258" w:rsidRDefault="00716CDA">
      <w:pPr>
        <w:numPr>
          <w:ilvl w:val="0"/>
          <w:numId w:val="7"/>
        </w:numPr>
        <w:spacing w:before="240"/>
        <w:jc w:val="both"/>
        <w:rPr>
          <w:sz w:val="24"/>
          <w:szCs w:val="24"/>
          <w:lang w:val="fr-FR"/>
        </w:rPr>
      </w:pPr>
      <w:r w:rsidRPr="00593258">
        <w:rPr>
          <w:sz w:val="24"/>
          <w:szCs w:val="24"/>
          <w:lang w:val="fr-FR"/>
        </w:rPr>
        <w:t xml:space="preserve">Expérience professionnelle générale d’au moins </w:t>
      </w:r>
      <w:r w:rsidR="00545C3E">
        <w:rPr>
          <w:sz w:val="24"/>
          <w:szCs w:val="24"/>
          <w:lang w:val="fr-FR"/>
        </w:rPr>
        <w:t>6</w:t>
      </w:r>
      <w:r w:rsidRPr="00593258">
        <w:rPr>
          <w:sz w:val="24"/>
          <w:szCs w:val="24"/>
          <w:lang w:val="fr-FR"/>
        </w:rPr>
        <w:t xml:space="preserve"> </w:t>
      </w:r>
      <w:r w:rsidR="00593258" w:rsidRPr="00593258">
        <w:rPr>
          <w:sz w:val="24"/>
          <w:szCs w:val="24"/>
          <w:lang w:val="fr-FR"/>
        </w:rPr>
        <w:t>ans ;</w:t>
      </w:r>
    </w:p>
    <w:p w:rsidR="002F3029" w:rsidRPr="00593258" w:rsidRDefault="00716CDA">
      <w:pPr>
        <w:numPr>
          <w:ilvl w:val="0"/>
          <w:numId w:val="6"/>
        </w:numPr>
        <w:jc w:val="both"/>
        <w:rPr>
          <w:sz w:val="24"/>
          <w:szCs w:val="24"/>
          <w:lang w:val="fr-FR"/>
        </w:rPr>
      </w:pPr>
      <w:r w:rsidRPr="00593258">
        <w:rPr>
          <w:sz w:val="24"/>
          <w:szCs w:val="24"/>
          <w:lang w:val="fr-FR"/>
        </w:rPr>
        <w:t xml:space="preserve">Une expérience significative dans l’accompagnement et le renforcement des capacités de PME/ </w:t>
      </w:r>
      <w:r w:rsidR="00593258" w:rsidRPr="00593258">
        <w:rPr>
          <w:sz w:val="24"/>
          <w:szCs w:val="24"/>
          <w:lang w:val="fr-FR"/>
        </w:rPr>
        <w:t>startups ;</w:t>
      </w:r>
    </w:p>
    <w:p w:rsidR="002F3029" w:rsidRPr="00593258" w:rsidRDefault="00716CDA">
      <w:pPr>
        <w:numPr>
          <w:ilvl w:val="0"/>
          <w:numId w:val="6"/>
        </w:numPr>
        <w:jc w:val="both"/>
        <w:rPr>
          <w:sz w:val="24"/>
          <w:szCs w:val="24"/>
          <w:lang w:val="fr-FR"/>
        </w:rPr>
      </w:pPr>
      <w:r w:rsidRPr="00593258">
        <w:rPr>
          <w:sz w:val="24"/>
          <w:szCs w:val="24"/>
          <w:lang w:val="fr-FR"/>
        </w:rPr>
        <w:t xml:space="preserve">Une parfaite connaissance du contexte </w:t>
      </w:r>
      <w:r w:rsidR="00593258" w:rsidRPr="00593258">
        <w:rPr>
          <w:sz w:val="24"/>
          <w:szCs w:val="24"/>
          <w:lang w:val="fr-FR"/>
        </w:rPr>
        <w:t>tunisien ;</w:t>
      </w:r>
    </w:p>
    <w:p w:rsidR="002F3029" w:rsidRPr="00593258" w:rsidRDefault="00716CDA">
      <w:pPr>
        <w:numPr>
          <w:ilvl w:val="0"/>
          <w:numId w:val="6"/>
        </w:numPr>
        <w:spacing w:after="240"/>
        <w:jc w:val="both"/>
        <w:rPr>
          <w:sz w:val="24"/>
          <w:szCs w:val="24"/>
          <w:lang w:val="fr-FR"/>
        </w:rPr>
      </w:pPr>
      <w:r w:rsidRPr="00593258">
        <w:rPr>
          <w:sz w:val="24"/>
          <w:szCs w:val="24"/>
          <w:lang w:val="fr-FR"/>
        </w:rPr>
        <w:t xml:space="preserve">Maîtriser parfaitement le Français et l’Anglais à l’oral comme à l’écrit et disposer de solides capacités de rédaction et de communication en Français et en </w:t>
      </w:r>
      <w:r w:rsidR="00593258" w:rsidRPr="00593258">
        <w:rPr>
          <w:sz w:val="24"/>
          <w:szCs w:val="24"/>
          <w:lang w:val="fr-FR"/>
        </w:rPr>
        <w:t>Anglais ;</w:t>
      </w:r>
    </w:p>
    <w:p w:rsidR="002F3029" w:rsidRPr="00593258" w:rsidRDefault="00716CDA">
      <w:pPr>
        <w:spacing w:before="240" w:after="240"/>
        <w:rPr>
          <w:sz w:val="24"/>
          <w:szCs w:val="24"/>
          <w:lang w:val="fr-FR"/>
        </w:rPr>
      </w:pPr>
      <w:r w:rsidRPr="00593258">
        <w:rPr>
          <w:b/>
          <w:sz w:val="24"/>
          <w:szCs w:val="24"/>
          <w:lang w:val="fr-FR"/>
        </w:rPr>
        <w:t>Informations complémentaires</w:t>
      </w:r>
      <w:r w:rsidRPr="00593258">
        <w:rPr>
          <w:sz w:val="24"/>
          <w:szCs w:val="24"/>
          <w:lang w:val="fr-FR"/>
        </w:rPr>
        <w:t xml:space="preserve"> :</w:t>
      </w:r>
    </w:p>
    <w:p w:rsidR="002F3029" w:rsidRPr="00593258" w:rsidRDefault="00716CDA">
      <w:pPr>
        <w:numPr>
          <w:ilvl w:val="0"/>
          <w:numId w:val="10"/>
        </w:numPr>
        <w:spacing w:before="240" w:line="360" w:lineRule="auto"/>
        <w:rPr>
          <w:sz w:val="24"/>
          <w:szCs w:val="24"/>
          <w:lang w:val="fr-FR"/>
        </w:rPr>
      </w:pPr>
      <w:r w:rsidRPr="00593258">
        <w:rPr>
          <w:sz w:val="24"/>
          <w:szCs w:val="24"/>
          <w:lang w:val="fr-FR"/>
        </w:rPr>
        <w:t>Lieu de la mission : Tunis / En ligne.</w:t>
      </w:r>
    </w:p>
    <w:p w:rsidR="002F3029" w:rsidRPr="00593258" w:rsidRDefault="00545C3E">
      <w:pPr>
        <w:numPr>
          <w:ilvl w:val="0"/>
          <w:numId w:val="10"/>
        </w:numPr>
        <w:spacing w:line="360" w:lineRule="auto"/>
        <w:rPr>
          <w:sz w:val="24"/>
          <w:szCs w:val="24"/>
          <w:lang w:val="fr-FR"/>
        </w:rPr>
      </w:pPr>
      <w:r>
        <w:rPr>
          <w:sz w:val="24"/>
          <w:szCs w:val="24"/>
          <w:lang w:val="fr-FR"/>
        </w:rPr>
        <w:t>Durée de la mission</w:t>
      </w:r>
      <w:r w:rsidR="00E40BC9">
        <w:rPr>
          <w:sz w:val="24"/>
          <w:szCs w:val="24"/>
          <w:lang w:val="fr-FR"/>
        </w:rPr>
        <w:t xml:space="preserve"> : 30</w:t>
      </w:r>
      <w:r w:rsidR="00716CDA" w:rsidRPr="00593258">
        <w:rPr>
          <w:sz w:val="24"/>
          <w:szCs w:val="24"/>
          <w:lang w:val="fr-FR"/>
        </w:rPr>
        <w:t xml:space="preserve"> jours / hommes (indicatif pour la totalité du programme)</w:t>
      </w:r>
    </w:p>
    <w:p w:rsidR="002F3029" w:rsidRPr="00593258" w:rsidRDefault="00716CDA">
      <w:pPr>
        <w:numPr>
          <w:ilvl w:val="0"/>
          <w:numId w:val="10"/>
        </w:numPr>
        <w:spacing w:after="240" w:line="360" w:lineRule="auto"/>
        <w:rPr>
          <w:sz w:val="24"/>
          <w:szCs w:val="24"/>
          <w:lang w:val="fr-FR"/>
        </w:rPr>
      </w:pPr>
      <w:r w:rsidRPr="00593258">
        <w:rPr>
          <w:sz w:val="24"/>
          <w:szCs w:val="24"/>
          <w:lang w:val="fr-FR"/>
        </w:rPr>
        <w:t xml:space="preserve">Date de prise de fonction : </w:t>
      </w:r>
      <w:r w:rsidR="00E40BC9">
        <w:rPr>
          <w:sz w:val="24"/>
          <w:szCs w:val="24"/>
          <w:lang w:val="fr-FR"/>
        </w:rPr>
        <w:t>Avril 2024</w:t>
      </w:r>
      <w:r w:rsidRPr="00593258">
        <w:rPr>
          <w:sz w:val="24"/>
          <w:szCs w:val="24"/>
          <w:lang w:val="fr-FR"/>
        </w:rPr>
        <w:t>.</w:t>
      </w:r>
    </w:p>
    <w:sectPr w:rsidR="002F3029" w:rsidRPr="00593258">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67D" w:rsidRDefault="000A067D">
      <w:pPr>
        <w:spacing w:line="240" w:lineRule="auto"/>
      </w:pPr>
      <w:r>
        <w:separator/>
      </w:r>
    </w:p>
  </w:endnote>
  <w:endnote w:type="continuationSeparator" w:id="0">
    <w:p w:rsidR="000A067D" w:rsidRDefault="000A06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029" w:rsidRDefault="00716CDA">
    <w:pPr>
      <w:jc w:val="right"/>
    </w:pPr>
    <w:r>
      <w:fldChar w:fldCharType="begin"/>
    </w:r>
    <w:r>
      <w:instrText>PAGE</w:instrText>
    </w:r>
    <w:r>
      <w:fldChar w:fldCharType="separate"/>
    </w:r>
    <w:r w:rsidR="000A067D">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67D" w:rsidRDefault="000A067D">
      <w:pPr>
        <w:spacing w:line="240" w:lineRule="auto"/>
      </w:pPr>
      <w:r>
        <w:separator/>
      </w:r>
    </w:p>
  </w:footnote>
  <w:footnote w:type="continuationSeparator" w:id="0">
    <w:p w:rsidR="000A067D" w:rsidRDefault="000A06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029" w:rsidRDefault="00716CDA">
    <w:pPr>
      <w:spacing w:before="240" w:after="240"/>
      <w:jc w:val="right"/>
    </w:pPr>
    <w:r>
      <w:rPr>
        <w:noProof/>
        <w:lang w:val="fr-FR"/>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-323849</wp:posOffset>
          </wp:positionV>
          <wp:extent cx="842963" cy="842963"/>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42963" cy="842963"/>
                  </a:xfrm>
                  <a:prstGeom prst="rect">
                    <a:avLst/>
                  </a:prstGeom>
                  <a:ln/>
                </pic:spPr>
              </pic:pic>
            </a:graphicData>
          </a:graphic>
        </wp:anchor>
      </w:drawing>
    </w:r>
    <w:r>
      <w:rPr>
        <w:noProof/>
        <w:lang w:val="fr-FR"/>
      </w:rPr>
      <w:drawing>
        <wp:anchor distT="114300" distB="114300" distL="114300" distR="114300" simplePos="0" relativeHeight="251659264" behindDoc="0" locked="0" layoutInCell="1" hidden="0" allowOverlap="1">
          <wp:simplePos x="0" y="0"/>
          <wp:positionH relativeFrom="column">
            <wp:posOffset>914400</wp:posOffset>
          </wp:positionH>
          <wp:positionV relativeFrom="paragraph">
            <wp:posOffset>-214312</wp:posOffset>
          </wp:positionV>
          <wp:extent cx="1773154" cy="62388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773154" cy="623888"/>
                  </a:xfrm>
                  <a:prstGeom prst="rect">
                    <a:avLst/>
                  </a:prstGeom>
                  <a:ln/>
                </pic:spPr>
              </pic:pic>
            </a:graphicData>
          </a:graphic>
        </wp:anchor>
      </w:drawing>
    </w:r>
  </w:p>
  <w:p w:rsidR="002F3029" w:rsidRDefault="002F3029">
    <w:pPr>
      <w:spacing w:before="240" w:after="24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7C2"/>
    <w:multiLevelType w:val="multilevel"/>
    <w:tmpl w:val="81A28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E64E24"/>
    <w:multiLevelType w:val="multilevel"/>
    <w:tmpl w:val="E632B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F60BEE"/>
    <w:multiLevelType w:val="multilevel"/>
    <w:tmpl w:val="BB146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BF2D37"/>
    <w:multiLevelType w:val="multilevel"/>
    <w:tmpl w:val="9F086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CE7165"/>
    <w:multiLevelType w:val="multilevel"/>
    <w:tmpl w:val="2424C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7E4920"/>
    <w:multiLevelType w:val="multilevel"/>
    <w:tmpl w:val="35D82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951DD5"/>
    <w:multiLevelType w:val="multilevel"/>
    <w:tmpl w:val="49664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027F43"/>
    <w:multiLevelType w:val="multilevel"/>
    <w:tmpl w:val="EDAEA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5C74067"/>
    <w:multiLevelType w:val="multilevel"/>
    <w:tmpl w:val="F77E5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3054529"/>
    <w:multiLevelType w:val="multilevel"/>
    <w:tmpl w:val="E258E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4E36A02"/>
    <w:multiLevelType w:val="multilevel"/>
    <w:tmpl w:val="2E969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9"/>
  </w:num>
  <w:num w:numId="3">
    <w:abstractNumId w:val="3"/>
  </w:num>
  <w:num w:numId="4">
    <w:abstractNumId w:val="4"/>
  </w:num>
  <w:num w:numId="5">
    <w:abstractNumId w:val="1"/>
  </w:num>
  <w:num w:numId="6">
    <w:abstractNumId w:val="0"/>
  </w:num>
  <w:num w:numId="7">
    <w:abstractNumId w:val="7"/>
  </w:num>
  <w:num w:numId="8">
    <w:abstractNumId w:val="2"/>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29"/>
    <w:rsid w:val="000A067D"/>
    <w:rsid w:val="002F3029"/>
    <w:rsid w:val="003D3685"/>
    <w:rsid w:val="00545C3E"/>
    <w:rsid w:val="00593258"/>
    <w:rsid w:val="005C1AB3"/>
    <w:rsid w:val="00716CDA"/>
    <w:rsid w:val="008956AC"/>
    <w:rsid w:val="00955D5A"/>
    <w:rsid w:val="00AD220F"/>
    <w:rsid w:val="00CF7705"/>
    <w:rsid w:val="00E40BC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F49B8-DBA2-4D6A-A9C9-168474AF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rLieQbnPVY0mP7tsnpHW3f9hSg==">AMUW2mUkwGLF4lnpvlyK/MJVABx7gN3yYGb0KDrUricIZOy70I80mzUzQfWbGnuDnNFM4p1BU5i16dJQS3HJRjdTEVl8K9MBRO3frSR0ENVlG3ssfj92s9k=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838</Words>
  <Characters>4611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Zeineb MESSAOUD</dc:creator>
  <cp:lastModifiedBy>Ahmed Zied BENNOUR</cp:lastModifiedBy>
  <cp:revision>2</cp:revision>
  <dcterms:created xsi:type="dcterms:W3CDTF">2024-03-28T11:49:00Z</dcterms:created>
  <dcterms:modified xsi:type="dcterms:W3CDTF">2024-03-28T11:49:00Z</dcterms:modified>
</cp:coreProperties>
</file>