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Hlk12528345" w:displacedByCustomXml="next"/>
    <w:sdt>
      <w:sdtPr>
        <w:rPr>
          <w:b/>
          <w:color w:val="76923C"/>
          <w:sz w:val="28"/>
          <w:szCs w:val="28"/>
        </w:rPr>
        <w:id w:val="-1414697168"/>
        <w:docPartObj>
          <w:docPartGallery w:val="Cover Pages"/>
          <w:docPartUnique/>
        </w:docPartObj>
      </w:sdtPr>
      <w:sdtEndPr/>
      <w:sdtContent>
        <w:p w:rsidR="00373BC3" w:rsidRDefault="00373BC3" w:rsidP="00373BC3">
          <w:pPr>
            <w:spacing w:after="0"/>
            <w:jc w:val="center"/>
            <w:rPr>
              <w:b/>
              <w:sz w:val="28"/>
              <w:szCs w:val="28"/>
            </w:rPr>
          </w:pPr>
          <w:r w:rsidRPr="00D240D9">
            <w:rPr>
              <w:b/>
              <w:sz w:val="28"/>
              <w:szCs w:val="28"/>
            </w:rPr>
            <w:t>PROJET ECONOMIE BLEUE, PECHE ET AQUACULTURE</w:t>
          </w:r>
        </w:p>
        <w:p w:rsidR="00373BC3" w:rsidRPr="00971F91" w:rsidRDefault="00373BC3" w:rsidP="00373BC3">
          <w:pPr>
            <w:spacing w:before="1000" w:after="4000"/>
            <w:jc w:val="center"/>
            <w:rPr>
              <w:b/>
              <w:bCs/>
              <w:i/>
              <w:iCs/>
              <w:sz w:val="36"/>
              <w:szCs w:val="36"/>
            </w:rPr>
          </w:pPr>
          <w:r w:rsidRPr="00971F91">
            <w:rPr>
              <w:b/>
              <w:bCs/>
              <w:sz w:val="24"/>
              <w:szCs w:val="24"/>
            </w:rPr>
            <w:t>TERMES DE REFERENCE (</w:t>
          </w:r>
          <w:proofErr w:type="spellStart"/>
          <w:r w:rsidRPr="00971F91">
            <w:rPr>
              <w:b/>
              <w:bCs/>
              <w:sz w:val="24"/>
              <w:szCs w:val="24"/>
            </w:rPr>
            <w:t>TdR</w:t>
          </w:r>
          <w:proofErr w:type="spellEnd"/>
          <w:r w:rsidRPr="00971F91">
            <w:rPr>
              <w:b/>
              <w:bCs/>
              <w:sz w:val="24"/>
              <w:szCs w:val="24"/>
            </w:rPr>
            <w:t>)</w:t>
          </w:r>
        </w:p>
        <w:p w:rsidR="00373BC3" w:rsidRDefault="00373BC3" w:rsidP="00373BC3">
          <w:pPr>
            <w:autoSpaceDE w:val="0"/>
            <w:autoSpaceDN w:val="0"/>
            <w:adjustRightInd w:val="0"/>
            <w:spacing w:before="200" w:after="200"/>
            <w:jc w:val="center"/>
            <w:rPr>
              <w:b/>
              <w:bCs/>
              <w:i/>
              <w:iCs/>
              <w:sz w:val="36"/>
              <w:szCs w:val="36"/>
            </w:rPr>
          </w:pPr>
          <w:r>
            <w:rPr>
              <w:b/>
              <w:bCs/>
              <w:i/>
              <w:iCs/>
              <w:sz w:val="36"/>
              <w:szCs w:val="36"/>
            </w:rPr>
            <w:t xml:space="preserve">Recrutement d’un Expert National en Communication pour appuyer le renforcement du Système Statistique de la Pêche et de l’Aquaculture Algérienne (SSPAAL) </w:t>
          </w:r>
        </w:p>
        <w:p w:rsidR="00373BC3" w:rsidRPr="00A45DC5" w:rsidRDefault="00373BC3" w:rsidP="00373BC3">
          <w:pPr>
            <w:spacing w:before="200" w:after="200" w:line="264" w:lineRule="auto"/>
            <w:rPr>
              <w:b/>
              <w:bCs/>
              <w:color w:val="003366"/>
              <w:sz w:val="28"/>
              <w:szCs w:val="24"/>
              <w:lang w:eastAsia="en-US"/>
            </w:rPr>
          </w:pPr>
          <w:r>
            <w:rPr>
              <w:b/>
              <w:noProof/>
              <w:color w:val="FFFFFF"/>
            </w:rPr>
            <mc:AlternateContent>
              <mc:Choice Requires="wps">
                <w:drawing>
                  <wp:anchor distT="0" distB="0" distL="114300" distR="114300" simplePos="0" relativeHeight="251659264" behindDoc="0" locked="0" layoutInCell="1" allowOverlap="1" wp14:anchorId="341217BF" wp14:editId="3525D739">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rsidR="00373BC3" w:rsidRPr="00A45DC5" w:rsidRDefault="00373BC3" w:rsidP="00373BC3">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rsidR="00373BC3" w:rsidRDefault="00373BC3" w:rsidP="00373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1217BF"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Q2QgIAAHcEAAAOAAAAZHJzL2Uyb0RvYy54bWysVFtv2jAUfp+0/2D5feQCpSUiVKwV0yTU&#10;VqJTpb0Zx4Foto9nG5Lu1+/YCRR1e5r24hz73L/vnMxvOyXJUVjXgC5pNkopEZpD1ehdSb89rz7d&#10;UOI80xWToEVJX4Wjt4uPH+atKUQOe5CVsASDaFe0pqR7702RJI7vhWJuBEZoVNZgFfN4tbuksqzF&#10;6EomeZpOkxZsZSxw4Ry+3vdKuojx61pw/1jXTngiS4q1+XjaeG7DmSzmrNhZZvYNH8pg/1CFYo3G&#10;pOdQ98wzcrDNH6FUwy04qP2Ig0qgrhsuYg/YTZa+62azZ0bEXhAcZ84wuf8Xlj8cnyxpqpKOp+ks&#10;TWfjnBLNFFL1HQkjlSBedF6QLEDVGlegx8agj+8+Q4eUx7adWQP/4dAkubDpHRxaB2i62qrwxaYJ&#10;OiIbr2cGMAXh+JjPJtk4RxVHXT67zm4iRcmbt7HOfxGgSBBKapHhWAE7rp0P+VlxMgnJNKwaKSPL&#10;UpO2pNPxVRodzhr0kHoovK81tOC7bTd0vIXqFRu20E+PM3zVYPI1c/6JWRwXrBdXwD/iUUvAJDBI&#10;lOzB/vrbe7BHFlFLSYvjV1L388CsoER+1cjvLJtMwrzGy+TqOmBiLzXbS40+qDvACc9w2QyPYrD3&#10;8iTWFtQLbsoyZEUV0xxzl9SfxDvfLwVuGhfLZTTCCTXMr/XG8BPPAdrn7oVZM+AfhuMBToPKinc0&#10;9LY9EcuDh7qJHAWAe1QH3HG6I3XDJob1ubxHq7f/xeI3AAAA//8DAFBLAwQUAAYACAAAACEAzkB1&#10;xeEAAAANAQAADwAAAGRycy9kb3ducmV2LnhtbEyPwU7DMBBE70j8g7VI3KjTEEoIcaoKwQUJVZRK&#10;iNs2NnEgXgfbbcPfs5zguDNPszP1cnKDOJgQe08K5rMMhKHW6546BduXh4sSRExIGgdPRsG3ibBs&#10;Tk9qrLQ/0rM5bFInOIRihQpsSmMlZWytcRhnfjTE3rsPDhOfoZM64JHD3SDzLFtIhz3xB4ujubOm&#10;/dzsnYLr8k3bj/A4bV+fVl92PcrhHqVS52fT6hZEMlP6g+G3PleHhjvt/J50FIOCopznjLKRL654&#10;BCM3RVGA2LF0ySLIppb/VzQ/AAAA//8DAFBLAQItABQABgAIAAAAIQC2gziS/gAAAOEBAAATAAAA&#10;AAAAAAAAAAAAAAAAAABbQ29udGVudF9UeXBlc10ueG1sUEsBAi0AFAAGAAgAAAAhADj9If/WAAAA&#10;lAEAAAsAAAAAAAAAAAAAAAAALwEAAF9yZWxzLy5yZWxzUEsBAi0AFAAGAAgAAAAhAAg0JDZCAgAA&#10;dwQAAA4AAAAAAAAAAAAAAAAALgIAAGRycy9lMm9Eb2MueG1sUEsBAi0AFAAGAAgAAAAhAM5AdcXh&#10;AAAADQEAAA8AAAAAAAAAAAAAAAAAnAQAAGRycy9kb3ducmV2LnhtbFBLBQYAAAAABAAEAPMAAACq&#10;BQAAAAA=&#10;" filled="f" stroked="f" strokeweight=".5pt">
                    <v:path arrowok="t"/>
                    <v:textbox>
                      <w:txbxContent>
                        <w:p w:rsidR="00373BC3" w:rsidRPr="00A45DC5" w:rsidRDefault="00373BC3" w:rsidP="00373BC3">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rsidR="00373BC3" w:rsidRDefault="00373BC3" w:rsidP="00373BC3"/>
                      </w:txbxContent>
                    </v:textbox>
                  </v:shape>
                </w:pict>
              </mc:Fallback>
            </mc:AlternateContent>
          </w:r>
          <w:r>
            <w:rPr>
              <w:sz w:val="24"/>
              <w:szCs w:val="24"/>
            </w:rPr>
            <w:br w:type="page"/>
          </w:r>
        </w:p>
        <w:p w:rsidR="00373BC3" w:rsidRPr="00C9452B"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bookmarkStart w:id="2" w:name="_Toc122782235"/>
          <w:bookmarkStart w:id="3" w:name="_Hlk479611454"/>
          <w:r w:rsidRPr="00C9452B">
            <w:rPr>
              <w:rFonts w:eastAsiaTheme="minorHAnsi"/>
              <w:caps/>
              <w:color w:val="0E408A"/>
              <w:szCs w:val="24"/>
              <w:lang w:eastAsia="en-US"/>
            </w:rPr>
            <w:lastRenderedPageBreak/>
            <w:t>Contexte</w:t>
          </w:r>
          <w:bookmarkEnd w:id="2"/>
          <w:r w:rsidRPr="00C9452B">
            <w:rPr>
              <w:rFonts w:eastAsiaTheme="minorHAnsi"/>
              <w:caps/>
              <w:color w:val="0E408A"/>
              <w:szCs w:val="24"/>
              <w:lang w:eastAsia="en-US"/>
            </w:rPr>
            <w:t xml:space="preserve">  </w:t>
          </w:r>
        </w:p>
        <w:p w:rsidR="00373BC3" w:rsidRPr="00C9452B" w:rsidRDefault="00373BC3" w:rsidP="00373BC3">
          <w:pPr>
            <w:pStyle w:val="Titre1"/>
            <w:widowControl/>
            <w:numPr>
              <w:ilvl w:val="1"/>
              <w:numId w:val="4"/>
            </w:numPr>
            <w:pBdr>
              <w:bottom w:val="single" w:sz="8" w:space="1" w:color="1F4E79" w:themeColor="accent1" w:themeShade="80"/>
            </w:pBdr>
            <w:spacing w:before="200" w:after="200" w:line="264" w:lineRule="auto"/>
            <w:jc w:val="both"/>
            <w:rPr>
              <w:rFonts w:eastAsiaTheme="minorHAnsi"/>
              <w:b w:val="0"/>
              <w:bCs/>
              <w:caps/>
              <w:color w:val="0E408A"/>
              <w:szCs w:val="24"/>
              <w:lang w:eastAsia="en-US"/>
            </w:rPr>
          </w:pPr>
          <w:bookmarkStart w:id="4" w:name="_Toc122782236"/>
          <w:bookmarkStart w:id="5" w:name="_Hlk117503286"/>
          <w:r w:rsidRPr="00C9452B">
            <w:rPr>
              <w:rFonts w:eastAsiaTheme="minorHAnsi"/>
              <w:b w:val="0"/>
              <w:bCs/>
              <w:color w:val="0E408A"/>
              <w:szCs w:val="24"/>
              <w:lang w:eastAsia="en-US"/>
            </w:rPr>
            <w:t>Présentation du programme</w:t>
          </w:r>
          <w:bookmarkEnd w:id="4"/>
        </w:p>
        <w:bookmarkEnd w:id="5"/>
        <w:p w:rsidR="00373BC3" w:rsidRDefault="00373BC3" w:rsidP="00373BC3">
          <w:pPr>
            <w:pStyle w:val="Corpsdetexte"/>
            <w:spacing w:before="200" w:after="200" w:line="264"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rsidR="00373BC3" w:rsidRPr="00181D83" w:rsidRDefault="00373BC3" w:rsidP="00373BC3">
          <w:pPr>
            <w:pStyle w:val="Corpsdetexte"/>
            <w:spacing w:before="200" w:after="200" w:line="264"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t>plus de 2000</w:t>
          </w:r>
          <w:r w:rsidRPr="00181D83">
            <w:t xml:space="preserve"> 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w:t>
          </w:r>
        </w:p>
        <w:p w:rsidR="00373BC3" w:rsidRPr="008F6BBC" w:rsidRDefault="00373BC3" w:rsidP="00373BC3">
          <w:pPr>
            <w:pStyle w:val="Corpsdetexte"/>
            <w:spacing w:before="200" w:after="200" w:line="264"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et dix résultats ;</w:t>
          </w:r>
        </w:p>
        <w:p w:rsidR="00373BC3" w:rsidRDefault="00373BC3" w:rsidP="00373BC3">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Pr>
              <w:sz w:val="22"/>
              <w:szCs w:val="22"/>
            </w:rPr>
            <w:t> ;</w:t>
          </w:r>
        </w:p>
        <w:p w:rsidR="00373BC3" w:rsidRDefault="00373BC3" w:rsidP="00373BC3">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OS2 – Les revenus et les conditions de travail</w:t>
          </w:r>
          <w:r w:rsidRPr="00181D83">
            <w:rPr>
              <w:sz w:val="22"/>
              <w:szCs w:val="22"/>
            </w:rPr>
            <w:t xml:space="preserve"> des pêcheurs artisans sont améliorés</w:t>
          </w:r>
          <w:r>
            <w:rPr>
              <w:sz w:val="22"/>
              <w:szCs w:val="22"/>
            </w:rPr>
            <w:t> ;</w:t>
          </w:r>
        </w:p>
        <w:p w:rsidR="00373BC3" w:rsidRDefault="00373BC3" w:rsidP="00373BC3">
          <w:pPr>
            <w:pStyle w:val="Paragraphedeliste"/>
            <w:widowControl w:val="0"/>
            <w:numPr>
              <w:ilvl w:val="0"/>
              <w:numId w:val="2"/>
            </w:numPr>
            <w:autoSpaceDE w:val="0"/>
            <w:autoSpaceDN w:val="0"/>
            <w:adjustRightInd w:val="0"/>
            <w:spacing w:before="200" w:after="200" w:line="264" w:lineRule="auto"/>
            <w:contextualSpacing w:val="0"/>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Pr>
              <w:sz w:val="22"/>
              <w:szCs w:val="22"/>
            </w:rPr>
            <w:t>.</w:t>
          </w:r>
        </w:p>
        <w:p w:rsidR="00373BC3" w:rsidRDefault="00373BC3" w:rsidP="00373BC3">
          <w:pPr>
            <w:spacing w:before="200" w:after="200" w:line="264" w:lineRule="auto"/>
            <w:rPr>
              <w:rFonts w:eastAsia="Calibri"/>
              <w:sz w:val="22"/>
              <w:szCs w:val="22"/>
              <w:lang w:eastAsia="en-US"/>
            </w:rPr>
          </w:pPr>
          <w:r>
            <w:rPr>
              <w:rFonts w:eastAsia="Calibri"/>
              <w:sz w:val="22"/>
              <w:szCs w:val="22"/>
              <w:lang w:eastAsia="en-US"/>
            </w:rPr>
            <w:t xml:space="preserve">Ce </w:t>
          </w:r>
          <w:proofErr w:type="spellStart"/>
          <w:r>
            <w:rPr>
              <w:rFonts w:eastAsia="Calibri"/>
              <w:sz w:val="22"/>
              <w:szCs w:val="22"/>
              <w:lang w:eastAsia="en-US"/>
            </w:rPr>
            <w:t>TdR</w:t>
          </w:r>
          <w:proofErr w:type="spellEnd"/>
          <w:r>
            <w:rPr>
              <w:rFonts w:eastAsia="Calibri"/>
              <w:sz w:val="22"/>
              <w:szCs w:val="22"/>
              <w:lang w:eastAsia="en-US"/>
            </w:rPr>
            <w:t xml:space="preserve"> est liée de manière étroite à l’OS3, notamment en ce qui concerne la collecte et l’intégration des données statistiques relatives à la flottille, la pêche marine, la pêche continentale et l’aquaculture.</w:t>
          </w:r>
        </w:p>
        <w:p w:rsidR="00373BC3" w:rsidRDefault="00373BC3" w:rsidP="00373BC3">
          <w:pPr>
            <w:spacing w:before="200" w:after="200" w:line="264" w:lineRule="auto"/>
            <w:rPr>
              <w:rFonts w:eastAsia="Calibri"/>
              <w:sz w:val="22"/>
              <w:szCs w:val="22"/>
              <w:lang w:eastAsia="en-US"/>
            </w:rPr>
          </w:pPr>
          <w:r w:rsidRPr="00E02A1D">
            <w:rPr>
              <w:rFonts w:eastAsia="Calibri"/>
              <w:sz w:val="22"/>
              <w:szCs w:val="22"/>
              <w:lang w:eastAsia="en-US"/>
            </w:rPr>
            <w:t xml:space="preserve">Pour la mise en œuvre des activités permettant l’atteinte de l’OS3, il apparait essentiel et impératif de </w:t>
          </w:r>
          <w:r>
            <w:rPr>
              <w:rFonts w:eastAsia="Calibri"/>
              <w:sz w:val="22"/>
              <w:szCs w:val="22"/>
              <w:lang w:eastAsia="en-US"/>
            </w:rPr>
            <w:t xml:space="preserve">réaliser des activités </w:t>
          </w:r>
          <w:r w:rsidRPr="00512E0A">
            <w:rPr>
              <w:rFonts w:eastAsia="Calibri"/>
              <w:sz w:val="22"/>
              <w:szCs w:val="22"/>
              <w:lang w:eastAsia="en-US"/>
            </w:rPr>
            <w:t xml:space="preserve">d’enrichissement et de renforcement du </w:t>
          </w:r>
          <w:r w:rsidRPr="00DA196B">
            <w:rPr>
              <w:b/>
              <w:bCs/>
              <w:i/>
              <w:iCs/>
              <w:sz w:val="22"/>
              <w:szCs w:val="22"/>
            </w:rPr>
            <w:t>Système Statistique de la Pêche et de l’Aquaculture Algérienne (SSPAAL)</w:t>
          </w:r>
          <w:r>
            <w:rPr>
              <w:rFonts w:eastAsia="Calibri"/>
              <w:sz w:val="22"/>
              <w:szCs w:val="22"/>
              <w:lang w:eastAsia="en-US"/>
            </w:rPr>
            <w:t xml:space="preserve">, </w:t>
          </w:r>
          <w:r w:rsidRPr="00E02A1D">
            <w:rPr>
              <w:rFonts w:eastAsia="Calibri"/>
              <w:sz w:val="22"/>
              <w:szCs w:val="22"/>
              <w:lang w:eastAsia="en-US"/>
            </w:rPr>
            <w:t xml:space="preserve">afin </w:t>
          </w:r>
          <w:r>
            <w:rPr>
              <w:rFonts w:eastAsia="Calibri"/>
              <w:sz w:val="22"/>
              <w:szCs w:val="22"/>
              <w:lang w:eastAsia="en-US"/>
            </w:rPr>
            <w:t>d’</w:t>
          </w:r>
          <w:proofErr w:type="spellStart"/>
          <w:r>
            <w:rPr>
              <w:rFonts w:eastAsia="Calibri"/>
              <w:sz w:val="22"/>
              <w:szCs w:val="22"/>
              <w:lang w:eastAsia="en-US"/>
            </w:rPr>
            <w:t>expandre</w:t>
          </w:r>
          <w:proofErr w:type="spellEnd"/>
          <w:r>
            <w:rPr>
              <w:rFonts w:eastAsia="Calibri"/>
              <w:sz w:val="22"/>
              <w:szCs w:val="22"/>
              <w:lang w:eastAsia="en-US"/>
            </w:rPr>
            <w:t xml:space="preserve"> ses opérations et </w:t>
          </w:r>
          <w:r w:rsidRPr="00E02A1D">
            <w:rPr>
              <w:rFonts w:eastAsia="Calibri"/>
              <w:sz w:val="22"/>
              <w:szCs w:val="22"/>
              <w:lang w:eastAsia="en-US"/>
            </w:rPr>
            <w:t xml:space="preserve">d’assurer </w:t>
          </w:r>
          <w:r>
            <w:rPr>
              <w:rFonts w:eastAsia="Calibri"/>
              <w:sz w:val="22"/>
              <w:szCs w:val="22"/>
              <w:lang w:eastAsia="en-US"/>
            </w:rPr>
            <w:t>leur</w:t>
          </w:r>
          <w:r w:rsidRPr="00E02A1D">
            <w:rPr>
              <w:rFonts w:eastAsia="Calibri"/>
              <w:sz w:val="22"/>
              <w:szCs w:val="22"/>
              <w:lang w:eastAsia="en-US"/>
            </w:rPr>
            <w:t xml:space="preserve"> durabilité</w:t>
          </w:r>
          <w:r>
            <w:rPr>
              <w:rFonts w:eastAsia="Calibri"/>
              <w:sz w:val="22"/>
              <w:szCs w:val="22"/>
              <w:lang w:eastAsia="en-US"/>
            </w:rPr>
            <w:t xml:space="preserve">. </w:t>
          </w:r>
          <w:r w:rsidRPr="002031DC">
            <w:rPr>
              <w:rFonts w:eastAsia="Calibri"/>
              <w:sz w:val="22"/>
              <w:szCs w:val="22"/>
              <w:lang w:eastAsia="en-US"/>
            </w:rPr>
            <w:t xml:space="preserve">De cette manière, le système répondra mieux aux différents engagements nationaux, régionaux et internationaux en </w:t>
          </w:r>
          <w:r>
            <w:rPr>
              <w:rFonts w:eastAsia="Calibri"/>
              <w:sz w:val="22"/>
              <w:szCs w:val="22"/>
              <w:lang w:eastAsia="en-US"/>
            </w:rPr>
            <w:t xml:space="preserve">ce qui concerne </w:t>
          </w:r>
          <w:r w:rsidRPr="002031DC">
            <w:rPr>
              <w:rFonts w:eastAsia="Calibri"/>
              <w:sz w:val="22"/>
              <w:szCs w:val="22"/>
              <w:lang w:eastAsia="en-US"/>
            </w:rPr>
            <w:t>l</w:t>
          </w:r>
          <w:r>
            <w:rPr>
              <w:rFonts w:eastAsia="Calibri"/>
              <w:sz w:val="22"/>
              <w:szCs w:val="22"/>
              <w:lang w:eastAsia="en-US"/>
            </w:rPr>
            <w:t>a</w:t>
          </w:r>
          <w:r w:rsidRPr="002031DC">
            <w:rPr>
              <w:rFonts w:eastAsia="Calibri"/>
              <w:sz w:val="22"/>
              <w:szCs w:val="22"/>
              <w:lang w:eastAsia="en-US"/>
            </w:rPr>
            <w:t xml:space="preserve"> flotte</w:t>
          </w:r>
          <w:r>
            <w:rPr>
              <w:rFonts w:eastAsia="Calibri"/>
              <w:sz w:val="22"/>
              <w:szCs w:val="22"/>
              <w:lang w:eastAsia="en-US"/>
            </w:rPr>
            <w:t xml:space="preserve">, </w:t>
          </w:r>
          <w:r w:rsidRPr="002031DC">
            <w:rPr>
              <w:rFonts w:eastAsia="Calibri"/>
              <w:sz w:val="22"/>
              <w:szCs w:val="22"/>
              <w:lang w:eastAsia="en-US"/>
            </w:rPr>
            <w:t xml:space="preserve">les </w:t>
          </w:r>
          <w:r>
            <w:rPr>
              <w:rFonts w:eastAsia="Calibri"/>
              <w:sz w:val="22"/>
              <w:szCs w:val="22"/>
              <w:lang w:eastAsia="en-US"/>
            </w:rPr>
            <w:t>pêches et l’aquaculture</w:t>
          </w:r>
          <w:r w:rsidRPr="002031DC">
            <w:rPr>
              <w:rFonts w:eastAsia="Calibri"/>
              <w:sz w:val="22"/>
              <w:szCs w:val="22"/>
              <w:lang w:eastAsia="en-US"/>
            </w:rPr>
            <w:t>.</w:t>
          </w:r>
        </w:p>
        <w:p w:rsidR="00373BC3" w:rsidRPr="00C9452B" w:rsidRDefault="00373BC3" w:rsidP="00373BC3">
          <w:pPr>
            <w:pStyle w:val="Titre1"/>
            <w:widowControl/>
            <w:numPr>
              <w:ilvl w:val="1"/>
              <w:numId w:val="4"/>
            </w:numPr>
            <w:pBdr>
              <w:bottom w:val="single" w:sz="8" w:space="1" w:color="1F4E79" w:themeColor="accent1" w:themeShade="80"/>
            </w:pBdr>
            <w:spacing w:before="200" w:after="200" w:line="264" w:lineRule="auto"/>
            <w:rPr>
              <w:rFonts w:eastAsiaTheme="minorHAnsi"/>
              <w:b w:val="0"/>
              <w:bCs/>
              <w:color w:val="0E408A"/>
              <w:szCs w:val="24"/>
              <w:lang w:eastAsia="en-US"/>
            </w:rPr>
          </w:pPr>
          <w:bookmarkStart w:id="6" w:name="_Toc354930035"/>
          <w:bookmarkStart w:id="7" w:name="_Toc434511382"/>
          <w:bookmarkEnd w:id="3"/>
          <w:r w:rsidRPr="00C9452B">
            <w:rPr>
              <w:rFonts w:eastAsiaTheme="minorHAnsi"/>
              <w:b w:val="0"/>
              <w:bCs/>
              <w:color w:val="0E408A"/>
              <w:szCs w:val="24"/>
              <w:lang w:eastAsia="en-US"/>
            </w:rPr>
            <w:t>Contexte de la mission</w:t>
          </w:r>
          <w:bookmarkEnd w:id="6"/>
          <w:bookmarkEnd w:id="7"/>
        </w:p>
        <w:p w:rsidR="00373BC3" w:rsidRPr="00036E25" w:rsidRDefault="00373BC3" w:rsidP="00373BC3">
          <w:pPr>
            <w:widowControl w:val="0"/>
            <w:tabs>
              <w:tab w:val="left" w:pos="839"/>
            </w:tabs>
            <w:spacing w:before="200" w:after="200" w:line="264" w:lineRule="auto"/>
            <w:ind w:right="109"/>
            <w:rPr>
              <w:sz w:val="22"/>
              <w:szCs w:val="22"/>
            </w:rPr>
          </w:pPr>
          <w:r>
            <w:rPr>
              <w:sz w:val="22"/>
              <w:szCs w:val="22"/>
            </w:rPr>
            <w:t>A</w:t>
          </w:r>
          <w:r w:rsidRPr="00036E25">
            <w:rPr>
              <w:sz w:val="22"/>
              <w:szCs w:val="22"/>
            </w:rPr>
            <w:t xml:space="preserve">vec plus de 2000 km de </w:t>
          </w:r>
          <w:proofErr w:type="gramStart"/>
          <w:r w:rsidRPr="00036E25">
            <w:rPr>
              <w:sz w:val="22"/>
              <w:szCs w:val="22"/>
            </w:rPr>
            <w:t>côte ,</w:t>
          </w:r>
          <w:proofErr w:type="gramEnd"/>
          <w:r w:rsidRPr="00036E25">
            <w:rPr>
              <w:sz w:val="22"/>
              <w:szCs w:val="22"/>
            </w:rPr>
            <w:t xml:space="preserve"> 46 ports de pêche, plus de 60 plages d’échouage et abris de pêche, l’Algérie vise à l’horizon 2035 à atteindre une production annuelle issue de la pêche maritime de 200.000 tonnes, dont 20.000 tonnes à travers le développement de la pêche hauturière et l’exploitation de nouvelles espèces et 100 000 tonnes issues de l’aquaculture. </w:t>
          </w:r>
        </w:p>
        <w:p w:rsidR="00373BC3" w:rsidRPr="00036E25" w:rsidRDefault="00373BC3" w:rsidP="00373BC3">
          <w:pPr>
            <w:widowControl w:val="0"/>
            <w:tabs>
              <w:tab w:val="left" w:pos="839"/>
            </w:tabs>
            <w:spacing w:before="200" w:after="200" w:line="264" w:lineRule="auto"/>
            <w:ind w:right="109"/>
            <w:rPr>
              <w:sz w:val="22"/>
              <w:szCs w:val="22"/>
            </w:rPr>
          </w:pP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 xml:space="preserve">Cette stratégie de développement du secteur de la pêche et de l’aquaculture doit être mise en œuvre en tenant compte d’indicateurs pertinents produits par les scientifiques après traitement et analyse des données issues d’un Système d’Information Halieutique ou SIH. En effet, le développement des activités de la pêche en Algérie doit s’inscrire dans le cadre d’une démarche écosystémique à même d’assurer une gestion responsable et durable du secteur, garante de la préservation des ressources et de leurs écosystèmes. Pour ce faire, le dispositif de suivi doit apporter une vision complète de ses données d’observations dans toutes leurs composantes et sur l’ensemble de la façade maritime, ainsi que sur les zones continentales concernées. C'est dans ce but qu’un Système d'Information Halieutique (SIH), véritable observatoire national des ressources halieutiques et des usages, a été mis en place en 2018 dans le cadre du programme DIVECO2. Il mobilise les compétences des différentes parties prenantes concernées par les objectifs et la réalisation du suivi : professionnels, agents administratifs de suivi, biologistes, économistes, statisticiens et informaticiens. Cet instrument de veille reçoit et recueille les données du secteur pour permettre leur traitement et leur analyse en vue de suivre et d’adapter les différentes mesures de gestion de la pêche et de l’aquaculture.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 xml:space="preserve">Les prémices du dispositif de collecte des données liées au secteur de la pêche et de l’aquaculture ont été mis en place en Algérie dans les années 1970 et ont connu diverses modifications et adaptations légales et réglementaires. Ce dispositif a également fait l’objet d’actions spécifiques de mises en œuvre dans le cadre du Programme DIVECO2 et ayant permis :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L’élaboration des classifications statistiques de pêche et aquaculture et leur harmonisation avec celles de la FAO et de la CGPM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Le développement d’un système statistique intégré basé sur une méthodologie d’échantillonnage : registre de navires-engins, captures, effort de pêche, prix et valeurs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La mise en place d’un nouveau système statistique avec le support d’une Application Statistique en ligne (</w:t>
          </w:r>
          <w:proofErr w:type="spellStart"/>
          <w:r w:rsidRPr="00036E25">
            <w:rPr>
              <w:sz w:val="22"/>
              <w:szCs w:val="22"/>
            </w:rPr>
            <w:t>SSPAALweb</w:t>
          </w:r>
          <w:proofErr w:type="spellEnd"/>
          <w:r w:rsidRPr="00036E25">
            <w:rPr>
              <w:sz w:val="22"/>
              <w:szCs w:val="22"/>
            </w:rPr>
            <w:t xml:space="preserve">).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 xml:space="preserve">Ce dispositif s’appuie sur un réseau d’agents de collecte des données statistiques au niveau des ports et abris de pêche qui restituent des canevas renseignés aux antennes de pêche puis aux DPA (direction de la pêche et de l’aquaculture de wilaya – ex-DPRH). </w:t>
          </w:r>
        </w:p>
        <w:p w:rsidR="00373BC3" w:rsidRPr="00036E25" w:rsidRDefault="00373BC3" w:rsidP="00373BC3">
          <w:pPr>
            <w:widowControl w:val="0"/>
            <w:tabs>
              <w:tab w:val="left" w:pos="839"/>
            </w:tabs>
            <w:spacing w:before="200" w:after="200" w:line="264" w:lineRule="auto"/>
            <w:ind w:right="109"/>
            <w:rPr>
              <w:sz w:val="22"/>
              <w:szCs w:val="22"/>
            </w:rPr>
          </w:pPr>
          <w:r w:rsidRPr="00036E25">
            <w:rPr>
              <w:sz w:val="22"/>
              <w:szCs w:val="22"/>
            </w:rPr>
            <w:t xml:space="preserve">Cependant, en l’absence de moyens techniques, humains suffisants et d’un manque de collaboration entre les différents acteurs de la chaine de suivi, il est constaté une faiblesse en fréquence, exhaustivité et couverture des réseaux de collecte, d’observation et d’échantillonnage. Cela ne permet pas d’obtenir des données fiables et régulières sur les activités des navires, les volumes de captures et de débarquements, les informations relatives aux espèces, le taux de prises accessoires ou encore les prix pratiqués. </w:t>
          </w:r>
        </w:p>
        <w:p w:rsidR="00373BC3" w:rsidRDefault="00373BC3" w:rsidP="00373BC3">
          <w:pPr>
            <w:widowControl w:val="0"/>
            <w:tabs>
              <w:tab w:val="left" w:pos="839"/>
            </w:tabs>
            <w:spacing w:before="200" w:after="200" w:line="264" w:lineRule="auto"/>
            <w:ind w:right="109"/>
            <w:rPr>
              <w:sz w:val="22"/>
              <w:szCs w:val="22"/>
            </w:rPr>
          </w:pPr>
          <w:r w:rsidRPr="00036E25">
            <w:rPr>
              <w:sz w:val="22"/>
              <w:szCs w:val="22"/>
            </w:rPr>
            <w:t>La consolidation et le renforcement de ce dispositif par la mise en place d’un véritable Système d’Information Halieutique permettra de mieux suivre et évaluer la contribution du secteur à l’économie nationale et au PIB. Afin de renforcer le Système d'Information Halieutique (SIH) existant en capitalisant sur les actions conduites dans le cadre du programme DIVECO2, le</w:t>
          </w:r>
          <w:r>
            <w:rPr>
              <w:sz w:val="22"/>
              <w:szCs w:val="22"/>
            </w:rPr>
            <w:t xml:space="preserve"> projet Economie Bleu a </w:t>
          </w:r>
          <w:r w:rsidRPr="00E10764">
            <w:rPr>
              <w:sz w:val="22"/>
              <w:szCs w:val="22"/>
            </w:rPr>
            <w:t>réalis</w:t>
          </w:r>
          <w:r>
            <w:rPr>
              <w:sz w:val="22"/>
              <w:szCs w:val="22"/>
            </w:rPr>
            <w:t xml:space="preserve">é </w:t>
          </w:r>
          <w:r w:rsidRPr="00E10764">
            <w:rPr>
              <w:sz w:val="22"/>
              <w:szCs w:val="22"/>
            </w:rPr>
            <w:t>un diagnostic et un cahier des charges pour la mise à jour</w:t>
          </w:r>
          <w:r>
            <w:rPr>
              <w:sz w:val="22"/>
              <w:szCs w:val="22"/>
            </w:rPr>
            <w:t xml:space="preserve"> et le </w:t>
          </w:r>
          <w:r w:rsidRPr="00E10764">
            <w:rPr>
              <w:sz w:val="22"/>
              <w:szCs w:val="22"/>
            </w:rPr>
            <w:t>renforcement du SSPAAL</w:t>
          </w:r>
          <w:r>
            <w:rPr>
              <w:sz w:val="22"/>
              <w:szCs w:val="22"/>
            </w:rPr>
            <w:t xml:space="preserve">, le système internet réalisé par DIVECO2 pour le suivi statistique de </w:t>
          </w:r>
          <w:r>
            <w:rPr>
              <w:sz w:val="22"/>
              <w:szCs w:val="22"/>
            </w:rPr>
            <w:lastRenderedPageBreak/>
            <w:t>la flottille et de la production halieutique marine.</w:t>
          </w:r>
          <w:r w:rsidRPr="00E10764">
            <w:rPr>
              <w:sz w:val="22"/>
              <w:szCs w:val="22"/>
            </w:rPr>
            <w:t xml:space="preserve"> </w:t>
          </w:r>
          <w:r>
            <w:rPr>
              <w:sz w:val="22"/>
              <w:szCs w:val="22"/>
            </w:rPr>
            <w:t>La mission de diagnostic</w:t>
          </w:r>
          <w:r w:rsidRPr="009E4B93">
            <w:rPr>
              <w:sz w:val="22"/>
              <w:szCs w:val="22"/>
            </w:rPr>
            <w:t xml:space="preserve"> a été réalisée durant la période mars-juin 2024 et a produit les résultats suivants : </w:t>
          </w:r>
        </w:p>
        <w:p w:rsidR="00373BC3" w:rsidRDefault="00373BC3" w:rsidP="00373BC3">
          <w:pPr>
            <w:pStyle w:val="Paragraphedeliste"/>
            <w:widowControl w:val="0"/>
            <w:numPr>
              <w:ilvl w:val="0"/>
              <w:numId w:val="5"/>
            </w:numPr>
            <w:tabs>
              <w:tab w:val="left" w:pos="839"/>
            </w:tabs>
            <w:spacing w:before="200" w:after="200" w:line="264" w:lineRule="auto"/>
            <w:ind w:right="109"/>
            <w:rPr>
              <w:sz w:val="22"/>
              <w:szCs w:val="22"/>
            </w:rPr>
          </w:pPr>
          <w:r>
            <w:rPr>
              <w:sz w:val="22"/>
              <w:szCs w:val="22"/>
            </w:rPr>
            <w:t>D</w:t>
          </w:r>
          <w:r w:rsidRPr="00EB5F53">
            <w:rPr>
              <w:sz w:val="22"/>
              <w:szCs w:val="22"/>
            </w:rPr>
            <w:t xml:space="preserve">iagnostic du SSPAAL ; </w:t>
          </w:r>
        </w:p>
        <w:p w:rsidR="00373BC3" w:rsidRDefault="00373BC3" w:rsidP="00373BC3">
          <w:pPr>
            <w:pStyle w:val="Paragraphedeliste"/>
            <w:widowControl w:val="0"/>
            <w:numPr>
              <w:ilvl w:val="0"/>
              <w:numId w:val="5"/>
            </w:numPr>
            <w:tabs>
              <w:tab w:val="left" w:pos="839"/>
            </w:tabs>
            <w:spacing w:before="200" w:after="200" w:line="264" w:lineRule="auto"/>
            <w:ind w:right="109"/>
            <w:rPr>
              <w:sz w:val="22"/>
              <w:szCs w:val="22"/>
            </w:rPr>
          </w:pPr>
          <w:r w:rsidRPr="00EB5F53">
            <w:rPr>
              <w:sz w:val="22"/>
              <w:szCs w:val="22"/>
            </w:rPr>
            <w:t xml:space="preserve">Propositions de scénarii d’amélioration du SSPAAL : processus et conditions de mise en œuvre d’un SSPAAL </w:t>
          </w:r>
          <w:r>
            <w:rPr>
              <w:sz w:val="22"/>
              <w:szCs w:val="22"/>
            </w:rPr>
            <w:t>intégré</w:t>
          </w:r>
          <w:r w:rsidRPr="00EB5F53">
            <w:rPr>
              <w:sz w:val="22"/>
              <w:szCs w:val="22"/>
            </w:rPr>
            <w:t xml:space="preserve"> ;</w:t>
          </w:r>
        </w:p>
        <w:p w:rsidR="00373BC3" w:rsidRDefault="00373BC3" w:rsidP="00373BC3">
          <w:pPr>
            <w:pStyle w:val="Paragraphedeliste"/>
            <w:widowControl w:val="0"/>
            <w:numPr>
              <w:ilvl w:val="0"/>
              <w:numId w:val="5"/>
            </w:numPr>
            <w:tabs>
              <w:tab w:val="left" w:pos="839"/>
            </w:tabs>
            <w:spacing w:before="200" w:after="200" w:line="264" w:lineRule="auto"/>
            <w:ind w:right="109"/>
            <w:rPr>
              <w:sz w:val="22"/>
              <w:szCs w:val="22"/>
            </w:rPr>
          </w:pPr>
          <w:r w:rsidRPr="00EB5F53">
            <w:rPr>
              <w:sz w:val="22"/>
              <w:szCs w:val="22"/>
            </w:rPr>
            <w:t>Elaboration d’un cahier des charges pour le renforcement du Système d’Information Halieutique</w:t>
          </w:r>
          <w:r>
            <w:rPr>
              <w:sz w:val="22"/>
              <w:szCs w:val="22"/>
            </w:rPr>
            <w:t>.</w:t>
          </w:r>
        </w:p>
        <w:p w:rsidR="00373BC3" w:rsidRPr="00B95761" w:rsidRDefault="00373BC3" w:rsidP="00373BC3">
          <w:pPr>
            <w:widowControl w:val="0"/>
            <w:tabs>
              <w:tab w:val="left" w:pos="839"/>
            </w:tabs>
            <w:spacing w:before="200" w:after="200" w:line="264" w:lineRule="auto"/>
            <w:ind w:right="109"/>
            <w:rPr>
              <w:sz w:val="22"/>
              <w:szCs w:val="22"/>
            </w:rPr>
          </w:pPr>
          <w:r w:rsidRPr="00B95761">
            <w:rPr>
              <w:sz w:val="22"/>
              <w:szCs w:val="22"/>
            </w:rPr>
            <w:t>Sur la base des trois résultats ci-dessus, la mission a identifié trois catégories d'assistance technique internationale et nationale qui seront nécessaires à court et moyen terme, à savoir :</w:t>
          </w:r>
        </w:p>
        <w:p w:rsidR="00373BC3" w:rsidRPr="00B95761" w:rsidRDefault="00373BC3" w:rsidP="00373BC3">
          <w:pPr>
            <w:widowControl w:val="0"/>
            <w:tabs>
              <w:tab w:val="left" w:pos="839"/>
            </w:tabs>
            <w:spacing w:before="200" w:after="200" w:line="264" w:lineRule="auto"/>
            <w:ind w:right="109"/>
            <w:rPr>
              <w:sz w:val="22"/>
              <w:szCs w:val="22"/>
            </w:rPr>
          </w:pPr>
          <w:r w:rsidRPr="00B95761">
            <w:rPr>
              <w:sz w:val="22"/>
              <w:szCs w:val="22"/>
            </w:rPr>
            <w:t>(a) Amélioration du logiciel SSPAAL pour répondre aux nouveaux besoins des utilisateurs qui sont apparus lors des missions de diagnostic du système.</w:t>
          </w:r>
        </w:p>
        <w:p w:rsidR="00373BC3" w:rsidRPr="00B95761" w:rsidRDefault="00373BC3" w:rsidP="00373BC3">
          <w:pPr>
            <w:widowControl w:val="0"/>
            <w:tabs>
              <w:tab w:val="left" w:pos="839"/>
            </w:tabs>
            <w:spacing w:before="200" w:after="200" w:line="264" w:lineRule="auto"/>
            <w:ind w:right="109"/>
            <w:rPr>
              <w:sz w:val="22"/>
              <w:szCs w:val="22"/>
            </w:rPr>
          </w:pPr>
          <w:r w:rsidRPr="00B95761">
            <w:rPr>
              <w:sz w:val="22"/>
              <w:szCs w:val="22"/>
            </w:rPr>
            <w:t>(b) Une formation statistique à trois niveaux (pratique, de base et avancée) pour chacune des régions de l'ouest, du centre et de l'est.</w:t>
          </w:r>
        </w:p>
        <w:p w:rsidR="00373BC3" w:rsidRPr="00B95761" w:rsidRDefault="00373BC3" w:rsidP="00373BC3">
          <w:pPr>
            <w:widowControl w:val="0"/>
            <w:tabs>
              <w:tab w:val="left" w:pos="839"/>
            </w:tabs>
            <w:spacing w:before="200" w:after="200" w:line="264" w:lineRule="auto"/>
            <w:ind w:right="109"/>
            <w:rPr>
              <w:sz w:val="22"/>
              <w:szCs w:val="22"/>
            </w:rPr>
          </w:pPr>
          <w:r w:rsidRPr="00B95761">
            <w:rPr>
              <w:sz w:val="22"/>
              <w:szCs w:val="22"/>
            </w:rPr>
            <w:t xml:space="preserve">(c) Intégration de toutes les composantes SSPAAL, renforcement des </w:t>
          </w:r>
          <w:r>
            <w:rPr>
              <w:sz w:val="22"/>
              <w:szCs w:val="22"/>
            </w:rPr>
            <w:t>didacticiels</w:t>
          </w:r>
          <w:r w:rsidRPr="00B95761">
            <w:rPr>
              <w:sz w:val="22"/>
              <w:szCs w:val="22"/>
            </w:rPr>
            <w:t xml:space="preserve"> de formation et documentation et transfert d'expérience et de savoir-faire.</w:t>
          </w:r>
        </w:p>
        <w:p w:rsidR="001073FB" w:rsidRPr="004219C9" w:rsidRDefault="001073FB" w:rsidP="004219C9">
          <w:pPr>
            <w:widowControl w:val="0"/>
            <w:tabs>
              <w:tab w:val="left" w:pos="839"/>
            </w:tabs>
            <w:spacing w:before="200" w:after="200" w:line="264" w:lineRule="auto"/>
            <w:ind w:right="109"/>
            <w:rPr>
              <w:sz w:val="22"/>
              <w:szCs w:val="22"/>
            </w:rPr>
          </w:pPr>
          <w:bookmarkStart w:id="8" w:name="_Toc349668868"/>
          <w:bookmarkStart w:id="9" w:name="_Toc352565374"/>
          <w:bookmarkStart w:id="10" w:name="_Toc354930038"/>
          <w:bookmarkStart w:id="11" w:name="_Toc434511384"/>
          <w:r w:rsidRPr="004219C9">
            <w:rPr>
              <w:sz w:val="22"/>
              <w:szCs w:val="22"/>
            </w:rPr>
            <w:t xml:space="preserve">Les trois catégories d'assistance technique mentionnées ci-dessus impliquent les services d’un expert national et de deux experts nationaux pour une durée totale de </w:t>
          </w:r>
          <w:r w:rsidRPr="004219C9">
            <w:rPr>
              <w:bCs/>
              <w:sz w:val="22"/>
              <w:szCs w:val="22"/>
            </w:rPr>
            <w:t xml:space="preserve">310 </w:t>
          </w:r>
          <w:r w:rsidRPr="004219C9">
            <w:rPr>
              <w:sz w:val="22"/>
              <w:szCs w:val="22"/>
            </w:rPr>
            <w:t xml:space="preserve">jours ouvrables </w:t>
          </w:r>
          <w:r w:rsidRPr="004219C9">
            <w:rPr>
              <w:b/>
              <w:sz w:val="22"/>
              <w:szCs w:val="22"/>
              <w:u w:val="single"/>
            </w:rPr>
            <w:t>(dont 100 jours pour l’</w:t>
          </w:r>
          <w:r w:rsidRPr="004219C9">
            <w:rPr>
              <w:b/>
              <w:sz w:val="22"/>
              <w:szCs w:val="22"/>
              <w:u w:val="single"/>
            </w:rPr>
            <w:t>expert national en communication</w:t>
          </w:r>
          <w:r w:rsidRPr="004219C9">
            <w:rPr>
              <w:b/>
              <w:sz w:val="22"/>
              <w:szCs w:val="22"/>
              <w:u w:val="single"/>
            </w:rPr>
            <w:t>, objet du présent appel à CV)</w:t>
          </w:r>
          <w:r w:rsidRPr="004219C9">
            <w:rPr>
              <w:sz w:val="22"/>
              <w:szCs w:val="22"/>
            </w:rPr>
            <w:t xml:space="preserve">. Ce </w:t>
          </w:r>
          <w:proofErr w:type="spellStart"/>
          <w:r w:rsidRPr="004219C9">
            <w:rPr>
              <w:sz w:val="22"/>
              <w:szCs w:val="22"/>
            </w:rPr>
            <w:t>TdR</w:t>
          </w:r>
          <w:proofErr w:type="spellEnd"/>
          <w:r w:rsidRPr="004219C9">
            <w:rPr>
              <w:sz w:val="22"/>
              <w:szCs w:val="22"/>
            </w:rPr>
            <w:t xml:space="preserve"> décrit les objectifs de la mission, les résultats attendus et les activités qui seront menées par les experts internationaux et nationaux afin d’atteindre ces résultats et objectifs.</w:t>
          </w:r>
        </w:p>
        <w:p w:rsidR="00373BC3"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r w:rsidRPr="007E54F2">
            <w:rPr>
              <w:rFonts w:eastAsiaTheme="minorHAnsi"/>
              <w:caps/>
              <w:color w:val="0E408A"/>
              <w:szCs w:val="24"/>
              <w:lang w:eastAsia="en-US"/>
            </w:rPr>
            <w:t>OBJECTIF</w:t>
          </w:r>
          <w:r>
            <w:rPr>
              <w:rFonts w:eastAsiaTheme="minorHAnsi"/>
              <w:caps/>
              <w:color w:val="0E408A"/>
              <w:szCs w:val="24"/>
              <w:lang w:eastAsia="en-US"/>
            </w:rPr>
            <w:t>S</w:t>
          </w:r>
          <w:r w:rsidRPr="007E54F2">
            <w:rPr>
              <w:rFonts w:eastAsiaTheme="minorHAnsi"/>
              <w:caps/>
              <w:color w:val="0E408A"/>
              <w:szCs w:val="24"/>
              <w:lang w:eastAsia="en-US"/>
            </w:rPr>
            <w:t xml:space="preserve"> </w:t>
          </w:r>
          <w:r>
            <w:rPr>
              <w:rFonts w:eastAsiaTheme="minorHAnsi"/>
              <w:caps/>
              <w:color w:val="0E408A"/>
              <w:szCs w:val="24"/>
              <w:lang w:eastAsia="en-US"/>
            </w:rPr>
            <w:t xml:space="preserve">et résultats attendus </w:t>
          </w:r>
          <w:bookmarkEnd w:id="8"/>
          <w:bookmarkEnd w:id="9"/>
          <w:bookmarkEnd w:id="10"/>
          <w:bookmarkEnd w:id="11"/>
        </w:p>
        <w:p w:rsidR="00373BC3" w:rsidRPr="007A61B2" w:rsidRDefault="00373BC3" w:rsidP="00373BC3">
          <w:pPr>
            <w:spacing w:before="200" w:after="200" w:line="264" w:lineRule="auto"/>
            <w:rPr>
              <w:lang w:eastAsia="en-US"/>
            </w:rPr>
          </w:pPr>
          <w:r w:rsidRPr="001B258A">
            <w:rPr>
              <w:b/>
              <w:bCs/>
              <w:sz w:val="22"/>
              <w:szCs w:val="22"/>
              <w:u w:val="single"/>
            </w:rPr>
            <w:t>Objectif général</w:t>
          </w:r>
          <w:r w:rsidRPr="00162BEC">
            <w:rPr>
              <w:b/>
              <w:bCs/>
              <w:sz w:val="22"/>
              <w:szCs w:val="22"/>
            </w:rPr>
            <w:t> :</w:t>
          </w:r>
          <w:r>
            <w:rPr>
              <w:sz w:val="22"/>
              <w:szCs w:val="22"/>
            </w:rPr>
            <w:t xml:space="preserve"> </w:t>
          </w:r>
          <w:r w:rsidRPr="00162BEC">
            <w:rPr>
              <w:sz w:val="22"/>
              <w:szCs w:val="22"/>
            </w:rPr>
            <w:t xml:space="preserve">Rendre le SSPAAL plus efficace et durable et </w:t>
          </w:r>
          <w:r>
            <w:rPr>
              <w:sz w:val="22"/>
              <w:szCs w:val="22"/>
            </w:rPr>
            <w:t>renforcer</w:t>
          </w:r>
          <w:r w:rsidRPr="00162BEC">
            <w:rPr>
              <w:sz w:val="22"/>
              <w:szCs w:val="22"/>
            </w:rPr>
            <w:t xml:space="preserve"> les capacités techniques du MPPH, de la DPA et des bureaux décentralisés, contribuant ainsi à une gestion </w:t>
          </w:r>
          <w:r>
            <w:rPr>
              <w:sz w:val="22"/>
              <w:szCs w:val="22"/>
            </w:rPr>
            <w:t xml:space="preserve">plus </w:t>
          </w:r>
          <w:r w:rsidRPr="00162BEC">
            <w:rPr>
              <w:sz w:val="22"/>
              <w:szCs w:val="22"/>
            </w:rPr>
            <w:t>efficace des pêches et de l'aquaculture en Algérie.</w:t>
          </w:r>
        </w:p>
        <w:p w:rsidR="00373BC3" w:rsidRPr="00C9452B" w:rsidRDefault="00373BC3" w:rsidP="00373BC3">
          <w:pPr>
            <w:pStyle w:val="Titre1"/>
            <w:widowControl/>
            <w:numPr>
              <w:ilvl w:val="1"/>
              <w:numId w:val="4"/>
            </w:numPr>
            <w:pBdr>
              <w:bottom w:val="single" w:sz="8" w:space="1" w:color="1F4E79" w:themeColor="accent1" w:themeShade="80"/>
            </w:pBdr>
            <w:spacing w:before="200" w:after="200" w:line="264" w:lineRule="auto"/>
            <w:jc w:val="both"/>
            <w:rPr>
              <w:rFonts w:eastAsiaTheme="minorHAnsi"/>
              <w:b w:val="0"/>
              <w:bCs/>
              <w:caps/>
              <w:color w:val="0E408A"/>
              <w:szCs w:val="24"/>
              <w:lang w:eastAsia="en-US"/>
            </w:rPr>
          </w:pPr>
          <w:r>
            <w:rPr>
              <w:rFonts w:eastAsiaTheme="minorHAnsi"/>
              <w:b w:val="0"/>
              <w:bCs/>
              <w:color w:val="0E408A"/>
              <w:szCs w:val="24"/>
              <w:lang w:eastAsia="en-US"/>
            </w:rPr>
            <w:t>Objectifs spécifiques de la mission</w:t>
          </w:r>
        </w:p>
        <w:p w:rsidR="00373BC3" w:rsidRDefault="00373BC3" w:rsidP="00373BC3">
          <w:pPr>
            <w:spacing w:before="200" w:after="200" w:line="264" w:lineRule="auto"/>
            <w:rPr>
              <w:sz w:val="22"/>
              <w:szCs w:val="22"/>
            </w:rPr>
          </w:pPr>
          <w:r>
            <w:rPr>
              <w:sz w:val="22"/>
              <w:szCs w:val="22"/>
            </w:rPr>
            <w:t>La présente mission d’expertise poursuit les objectifs spécifiques suivants :</w:t>
          </w:r>
        </w:p>
        <w:p w:rsidR="00373BC3" w:rsidRPr="007A61B2" w:rsidRDefault="00373BC3" w:rsidP="00373BC3">
          <w:pPr>
            <w:pStyle w:val="Paragraphedeliste"/>
            <w:numPr>
              <w:ilvl w:val="2"/>
              <w:numId w:val="4"/>
            </w:numPr>
            <w:spacing w:before="200" w:after="200" w:line="264" w:lineRule="auto"/>
            <w:ind w:hanging="657"/>
            <w:rPr>
              <w:sz w:val="22"/>
              <w:szCs w:val="22"/>
            </w:rPr>
          </w:pPr>
          <w:r w:rsidRPr="00137348">
            <w:rPr>
              <w:sz w:val="22"/>
              <w:szCs w:val="22"/>
            </w:rPr>
            <w:t xml:space="preserve">Aligner les composants </w:t>
          </w:r>
          <w:r>
            <w:rPr>
              <w:sz w:val="22"/>
              <w:szCs w:val="22"/>
            </w:rPr>
            <w:t xml:space="preserve">du </w:t>
          </w:r>
          <w:r w:rsidRPr="00137348">
            <w:rPr>
              <w:sz w:val="22"/>
              <w:szCs w:val="22"/>
            </w:rPr>
            <w:t>SSPAAL actuel avec les exigences supplémentaires des utilisateurs résultant</w:t>
          </w:r>
          <w:r>
            <w:rPr>
              <w:sz w:val="22"/>
              <w:szCs w:val="22"/>
            </w:rPr>
            <w:t>s</w:t>
          </w:r>
          <w:r w:rsidRPr="00137348">
            <w:rPr>
              <w:sz w:val="22"/>
              <w:szCs w:val="22"/>
            </w:rPr>
            <w:t xml:space="preserve"> de la récente mission de diagnostic.</w:t>
          </w:r>
          <w:r>
            <w:rPr>
              <w:sz w:val="22"/>
              <w:szCs w:val="22"/>
            </w:rPr>
            <w:t> ;</w:t>
          </w:r>
        </w:p>
        <w:p w:rsidR="00373BC3" w:rsidRDefault="00373BC3" w:rsidP="00373BC3">
          <w:pPr>
            <w:pStyle w:val="Paragraphedeliste"/>
            <w:numPr>
              <w:ilvl w:val="2"/>
              <w:numId w:val="4"/>
            </w:numPr>
            <w:spacing w:before="200" w:after="200" w:line="264" w:lineRule="auto"/>
            <w:ind w:hanging="657"/>
            <w:rPr>
              <w:sz w:val="22"/>
              <w:szCs w:val="22"/>
            </w:rPr>
          </w:pPr>
          <w:r w:rsidRPr="00916BBA">
            <w:rPr>
              <w:sz w:val="22"/>
              <w:szCs w:val="22"/>
            </w:rPr>
            <w:t>Formation complète en statistiques</w:t>
          </w:r>
          <w:r>
            <w:rPr>
              <w:sz w:val="22"/>
              <w:szCs w:val="22"/>
            </w:rPr>
            <w:t xml:space="preserve"> </w:t>
          </w:r>
          <w:r w:rsidRPr="00916BBA">
            <w:rPr>
              <w:sz w:val="22"/>
              <w:szCs w:val="22"/>
            </w:rPr>
            <w:t>des pêches et en informatique</w:t>
          </w:r>
          <w:r>
            <w:rPr>
              <w:sz w:val="22"/>
              <w:szCs w:val="22"/>
            </w:rPr>
            <w:t>s,</w:t>
          </w:r>
          <w:r w:rsidRPr="00916BBA">
            <w:rPr>
              <w:sz w:val="22"/>
              <w:szCs w:val="22"/>
            </w:rPr>
            <w:t xml:space="preserve"> en vue d'exploiter pleinement les potentiels </w:t>
          </w:r>
          <w:r>
            <w:rPr>
              <w:sz w:val="22"/>
              <w:szCs w:val="22"/>
            </w:rPr>
            <w:t>analytiques</w:t>
          </w:r>
          <w:r w:rsidRPr="00916BBA">
            <w:rPr>
              <w:sz w:val="22"/>
              <w:szCs w:val="22"/>
            </w:rPr>
            <w:t xml:space="preserve"> du SSPAAL</w:t>
          </w:r>
          <w:proofErr w:type="gramStart"/>
          <w:r w:rsidRPr="00916BBA">
            <w:rPr>
              <w:sz w:val="22"/>
              <w:szCs w:val="22"/>
            </w:rPr>
            <w:t>.</w:t>
          </w:r>
          <w:r>
            <w:rPr>
              <w:sz w:val="22"/>
              <w:szCs w:val="22"/>
            </w:rPr>
            <w:t>;</w:t>
          </w:r>
          <w:proofErr w:type="gramEnd"/>
        </w:p>
        <w:p w:rsidR="00373BC3" w:rsidRPr="007A61B2" w:rsidRDefault="00373BC3" w:rsidP="00373BC3">
          <w:pPr>
            <w:pStyle w:val="Paragraphedeliste"/>
            <w:numPr>
              <w:ilvl w:val="2"/>
              <w:numId w:val="4"/>
            </w:numPr>
            <w:spacing w:before="200" w:after="200" w:line="264" w:lineRule="auto"/>
            <w:ind w:hanging="657"/>
            <w:rPr>
              <w:sz w:val="22"/>
              <w:szCs w:val="22"/>
            </w:rPr>
          </w:pPr>
          <w:r>
            <w:rPr>
              <w:sz w:val="22"/>
              <w:szCs w:val="22"/>
            </w:rPr>
            <w:t>Rendre l’</w:t>
          </w:r>
          <w:r w:rsidRPr="00916BBA">
            <w:rPr>
              <w:sz w:val="22"/>
              <w:szCs w:val="22"/>
            </w:rPr>
            <w:t>SSPAAL un système entièrement intégré qui comprend tous les secteurs de la pêche et de l'aquaculture</w:t>
          </w:r>
          <w:r>
            <w:rPr>
              <w:sz w:val="22"/>
              <w:szCs w:val="22"/>
            </w:rPr>
            <w:t>.</w:t>
          </w:r>
        </w:p>
        <w:p w:rsidR="00373BC3" w:rsidRPr="00373BC3" w:rsidRDefault="00373BC3" w:rsidP="00373BC3">
          <w:pPr>
            <w:spacing w:before="200" w:after="200" w:line="264" w:lineRule="auto"/>
            <w:rPr>
              <w:b/>
              <w:sz w:val="22"/>
              <w:szCs w:val="22"/>
            </w:rPr>
          </w:pPr>
          <w:r w:rsidRPr="00373BC3">
            <w:rPr>
              <w:b/>
              <w:sz w:val="22"/>
              <w:szCs w:val="22"/>
            </w:rPr>
            <w:t xml:space="preserve">L'expert exercera ses fonctions sous la supervision générale du projet EB et sous la supervision technique de l’expert international et en étroite collaboration avec le groupe statistique et le Data Centre du MPPH. Il / elle sera </w:t>
          </w:r>
          <w:proofErr w:type="gramStart"/>
          <w:r w:rsidRPr="00373BC3">
            <w:rPr>
              <w:b/>
              <w:sz w:val="22"/>
              <w:szCs w:val="22"/>
            </w:rPr>
            <w:t>impliqué</w:t>
          </w:r>
          <w:proofErr w:type="gramEnd"/>
          <w:r w:rsidRPr="00373BC3">
            <w:rPr>
              <w:b/>
              <w:sz w:val="22"/>
              <w:szCs w:val="22"/>
            </w:rPr>
            <w:t>(e) au cours de la troisième phase de la mission, qui comprendra une composante forte d’instruments de formation modernes et des matériaux de communications de haute qualité destinés au public.</w:t>
          </w:r>
        </w:p>
        <w:p w:rsidR="00373BC3" w:rsidRPr="002C0130" w:rsidRDefault="00373BC3" w:rsidP="00373BC3">
          <w:pPr>
            <w:pStyle w:val="Titre1"/>
            <w:widowControl/>
            <w:numPr>
              <w:ilvl w:val="1"/>
              <w:numId w:val="4"/>
            </w:numPr>
            <w:pBdr>
              <w:bottom w:val="single" w:sz="8" w:space="1" w:color="1F4E79" w:themeColor="accent1" w:themeShade="80"/>
            </w:pBdr>
            <w:spacing w:before="200" w:after="200" w:line="264" w:lineRule="auto"/>
            <w:jc w:val="both"/>
            <w:rPr>
              <w:rFonts w:eastAsiaTheme="minorHAnsi"/>
              <w:b w:val="0"/>
              <w:bCs/>
              <w:color w:val="0E408A"/>
              <w:szCs w:val="24"/>
              <w:lang w:eastAsia="en-US"/>
            </w:rPr>
          </w:pPr>
          <w:r w:rsidRPr="002C0130">
            <w:rPr>
              <w:rFonts w:eastAsiaTheme="minorHAnsi"/>
              <w:b w:val="0"/>
              <w:bCs/>
              <w:color w:val="0E408A"/>
              <w:szCs w:val="24"/>
              <w:lang w:eastAsia="en-US"/>
            </w:rPr>
            <w:t>Résultats attendus</w:t>
          </w:r>
          <w:r>
            <w:rPr>
              <w:rFonts w:eastAsiaTheme="minorHAnsi"/>
              <w:b w:val="0"/>
              <w:bCs/>
              <w:color w:val="0E408A"/>
              <w:szCs w:val="24"/>
              <w:lang w:eastAsia="en-US"/>
            </w:rPr>
            <w:t xml:space="preserve"> de la mission</w:t>
          </w:r>
          <w:r w:rsidRPr="002C0130">
            <w:rPr>
              <w:rFonts w:eastAsiaTheme="minorHAnsi"/>
              <w:b w:val="0"/>
              <w:bCs/>
              <w:color w:val="0E408A"/>
              <w:szCs w:val="24"/>
              <w:lang w:eastAsia="en-US"/>
            </w:rPr>
            <w:t xml:space="preserve"> </w:t>
          </w:r>
        </w:p>
        <w:p w:rsidR="00373BC3" w:rsidRPr="00B7030A" w:rsidRDefault="00373BC3" w:rsidP="00373BC3">
          <w:pPr>
            <w:spacing w:before="200" w:after="200" w:line="264" w:lineRule="auto"/>
            <w:rPr>
              <w:rFonts w:eastAsia="Calibri"/>
              <w:sz w:val="22"/>
              <w:szCs w:val="22"/>
              <w:lang w:eastAsia="en-US"/>
            </w:rPr>
          </w:pPr>
          <w:r w:rsidRPr="00CC00CA">
            <w:rPr>
              <w:sz w:val="22"/>
              <w:szCs w:val="22"/>
            </w:rPr>
            <w:lastRenderedPageBreak/>
            <w:t>Les résultats</w:t>
          </w:r>
          <w:r w:rsidRPr="00CA7F22">
            <w:rPr>
              <w:rFonts w:eastAsia="Calibri"/>
              <w:sz w:val="22"/>
              <w:szCs w:val="22"/>
              <w:lang w:eastAsia="en-US"/>
            </w:rPr>
            <w:t xml:space="preserve"> attendus de la mission sont les suivants</w:t>
          </w:r>
          <w:r>
            <w:rPr>
              <w:rFonts w:eastAsia="Calibri"/>
              <w:sz w:val="22"/>
              <w:szCs w:val="22"/>
              <w:lang w:eastAsia="en-US"/>
            </w:rPr>
            <w:t> :</w:t>
          </w:r>
        </w:p>
        <w:p w:rsidR="00373BC3" w:rsidRPr="002D2BA1" w:rsidRDefault="00373BC3" w:rsidP="00373BC3">
          <w:pPr>
            <w:pStyle w:val="Paragraphedeliste"/>
            <w:numPr>
              <w:ilvl w:val="2"/>
              <w:numId w:val="4"/>
            </w:numPr>
            <w:spacing w:before="200" w:after="200" w:line="264" w:lineRule="auto"/>
            <w:ind w:hanging="657"/>
            <w:rPr>
              <w:sz w:val="22"/>
              <w:szCs w:val="22"/>
            </w:rPr>
          </w:pPr>
          <w:r w:rsidRPr="00F411B8">
            <w:rPr>
              <w:sz w:val="22"/>
              <w:szCs w:val="22"/>
            </w:rPr>
            <w:t>Modules complémentaires SSPAAL programmés, installés, testés, documentés, présentés et formellement vérifiés</w:t>
          </w:r>
          <w:r>
            <w:rPr>
              <w:sz w:val="22"/>
              <w:szCs w:val="22"/>
            </w:rPr>
            <w:t xml:space="preserve">. </w:t>
          </w:r>
          <w:r w:rsidRPr="00D6448E">
            <w:rPr>
              <w:sz w:val="22"/>
              <w:szCs w:val="22"/>
            </w:rPr>
            <w:t>Ces résultats sont associés à</w:t>
          </w:r>
          <w:r>
            <w:rPr>
              <w:sz w:val="22"/>
              <w:szCs w:val="22"/>
            </w:rPr>
            <w:t xml:space="preserve"> l’objectif 2.1.1 ;</w:t>
          </w:r>
        </w:p>
        <w:p w:rsidR="00373BC3" w:rsidRPr="002D2BA1" w:rsidRDefault="00373BC3" w:rsidP="00373BC3">
          <w:pPr>
            <w:pStyle w:val="Paragraphedeliste"/>
            <w:numPr>
              <w:ilvl w:val="2"/>
              <w:numId w:val="4"/>
            </w:numPr>
            <w:spacing w:before="200" w:after="200" w:line="264" w:lineRule="auto"/>
            <w:ind w:hanging="657"/>
            <w:rPr>
              <w:sz w:val="22"/>
              <w:szCs w:val="22"/>
            </w:rPr>
          </w:pPr>
          <w:r w:rsidRPr="00D6448E">
            <w:rPr>
              <w:sz w:val="22"/>
              <w:szCs w:val="22"/>
            </w:rPr>
            <w:t>Environ</w:t>
          </w:r>
          <w:r>
            <w:rPr>
              <w:sz w:val="22"/>
              <w:szCs w:val="22"/>
            </w:rPr>
            <w:t xml:space="preserve"> 45</w:t>
          </w:r>
          <w:r w:rsidRPr="00D6448E">
            <w:rPr>
              <w:sz w:val="22"/>
              <w:szCs w:val="22"/>
            </w:rPr>
            <w:t xml:space="preserve"> agents des bureaux décentralisés </w:t>
          </w:r>
          <w:r>
            <w:rPr>
              <w:sz w:val="22"/>
              <w:szCs w:val="22"/>
            </w:rPr>
            <w:t>seront</w:t>
          </w:r>
          <w:r w:rsidRPr="00D6448E">
            <w:rPr>
              <w:sz w:val="22"/>
              <w:szCs w:val="22"/>
            </w:rPr>
            <w:t xml:space="preserve"> formés aux aspects pratiques des statistiques de</w:t>
          </w:r>
          <w:r>
            <w:rPr>
              <w:sz w:val="22"/>
              <w:szCs w:val="22"/>
            </w:rPr>
            <w:t>s</w:t>
          </w:r>
          <w:r w:rsidRPr="00D6448E">
            <w:rPr>
              <w:sz w:val="22"/>
              <w:szCs w:val="22"/>
            </w:rPr>
            <w:t xml:space="preserve"> pêche</w:t>
          </w:r>
          <w:r>
            <w:rPr>
              <w:sz w:val="22"/>
              <w:szCs w:val="22"/>
            </w:rPr>
            <w:t>s</w:t>
          </w:r>
          <w:r w:rsidRPr="00D6448E">
            <w:rPr>
              <w:sz w:val="22"/>
              <w:szCs w:val="22"/>
            </w:rPr>
            <w:t xml:space="preserve"> et aux opérations informatiques</w:t>
          </w:r>
          <w:r>
            <w:rPr>
              <w:sz w:val="22"/>
              <w:szCs w:val="22"/>
            </w:rPr>
            <w:t xml:space="preserve"> SSPAAL. En plus, 30</w:t>
          </w:r>
          <w:r w:rsidRPr="00D6448E">
            <w:rPr>
              <w:sz w:val="22"/>
              <w:szCs w:val="22"/>
            </w:rPr>
            <w:t xml:space="preserve"> </w:t>
          </w:r>
          <w:r>
            <w:rPr>
              <w:sz w:val="22"/>
              <w:szCs w:val="22"/>
            </w:rPr>
            <w:t xml:space="preserve">agents </w:t>
          </w:r>
          <w:r w:rsidRPr="00D6448E">
            <w:rPr>
              <w:sz w:val="22"/>
              <w:szCs w:val="22"/>
            </w:rPr>
            <w:t>des bureaux décentralisés</w:t>
          </w:r>
          <w:r>
            <w:rPr>
              <w:sz w:val="22"/>
              <w:szCs w:val="22"/>
            </w:rPr>
            <w:t xml:space="preserve"> seront</w:t>
          </w:r>
          <w:r w:rsidRPr="00D6448E">
            <w:rPr>
              <w:sz w:val="22"/>
              <w:szCs w:val="22"/>
            </w:rPr>
            <w:t xml:space="preserve"> formés aux aspects statistiques de base. </w:t>
          </w:r>
          <w:r>
            <w:rPr>
              <w:sz w:val="22"/>
              <w:szCs w:val="22"/>
            </w:rPr>
            <w:t>D’autres</w:t>
          </w:r>
          <w:r w:rsidRPr="00D6448E">
            <w:rPr>
              <w:sz w:val="22"/>
              <w:szCs w:val="22"/>
            </w:rPr>
            <w:t xml:space="preserve"> 15 experts et scientifiques </w:t>
          </w:r>
          <w:r>
            <w:rPr>
              <w:sz w:val="22"/>
              <w:szCs w:val="22"/>
            </w:rPr>
            <w:t>du MPPH, DPA et des institutions nationales seront</w:t>
          </w:r>
          <w:r w:rsidRPr="00D6448E">
            <w:rPr>
              <w:sz w:val="22"/>
              <w:szCs w:val="22"/>
            </w:rPr>
            <w:t xml:space="preserve"> formés aux aspects avancés des statistiques de</w:t>
          </w:r>
          <w:r>
            <w:rPr>
              <w:sz w:val="22"/>
              <w:szCs w:val="22"/>
            </w:rPr>
            <w:t>s</w:t>
          </w:r>
          <w:r w:rsidRPr="00D6448E">
            <w:rPr>
              <w:sz w:val="22"/>
              <w:szCs w:val="22"/>
            </w:rPr>
            <w:t xml:space="preserve"> pêche</w:t>
          </w:r>
          <w:r>
            <w:rPr>
              <w:sz w:val="22"/>
              <w:szCs w:val="22"/>
            </w:rPr>
            <w:t>s. </w:t>
          </w:r>
          <w:r w:rsidRPr="00D6448E">
            <w:rPr>
              <w:sz w:val="22"/>
              <w:szCs w:val="22"/>
            </w:rPr>
            <w:t>Ces résultats sont associés à</w:t>
          </w:r>
          <w:r>
            <w:rPr>
              <w:sz w:val="22"/>
              <w:szCs w:val="22"/>
            </w:rPr>
            <w:t xml:space="preserve"> l’objectif 2.1.2 ;</w:t>
          </w:r>
        </w:p>
        <w:p w:rsidR="00373BC3" w:rsidRPr="002D2BA1" w:rsidRDefault="00373BC3" w:rsidP="00373BC3">
          <w:pPr>
            <w:pStyle w:val="Paragraphedeliste"/>
            <w:numPr>
              <w:ilvl w:val="2"/>
              <w:numId w:val="4"/>
            </w:numPr>
            <w:spacing w:before="200" w:after="200" w:line="264" w:lineRule="auto"/>
            <w:ind w:hanging="657"/>
            <w:rPr>
              <w:sz w:val="22"/>
              <w:szCs w:val="22"/>
            </w:rPr>
          </w:pPr>
          <w:r>
            <w:rPr>
              <w:sz w:val="22"/>
              <w:szCs w:val="22"/>
            </w:rPr>
            <w:t>L’</w:t>
          </w:r>
          <w:r w:rsidRPr="00430569">
            <w:rPr>
              <w:sz w:val="22"/>
              <w:szCs w:val="22"/>
            </w:rPr>
            <w:t xml:space="preserve">SSPAAL actuel </w:t>
          </w:r>
          <w:r>
            <w:rPr>
              <w:sz w:val="22"/>
              <w:szCs w:val="22"/>
            </w:rPr>
            <w:t>complémenté</w:t>
          </w:r>
          <w:r w:rsidRPr="00430569">
            <w:rPr>
              <w:sz w:val="22"/>
              <w:szCs w:val="22"/>
            </w:rPr>
            <w:t xml:space="preserve"> avec de</w:t>
          </w:r>
          <w:r>
            <w:rPr>
              <w:sz w:val="22"/>
              <w:szCs w:val="22"/>
            </w:rPr>
            <w:t>s</w:t>
          </w:r>
          <w:r w:rsidRPr="00430569">
            <w:rPr>
              <w:sz w:val="22"/>
              <w:szCs w:val="22"/>
            </w:rPr>
            <w:t xml:space="preserve"> nouveaux modules (tels que la pêche continentale) sera intégré pour fournir des services en ligne à tous les secteurs de la pêche et de l'aquaculture. De</w:t>
          </w:r>
          <w:r>
            <w:rPr>
              <w:sz w:val="22"/>
              <w:szCs w:val="22"/>
            </w:rPr>
            <w:t>s</w:t>
          </w:r>
          <w:r w:rsidRPr="00430569">
            <w:rPr>
              <w:sz w:val="22"/>
              <w:szCs w:val="22"/>
            </w:rPr>
            <w:t xml:space="preserve"> nouveaux </w:t>
          </w:r>
          <w:r>
            <w:rPr>
              <w:sz w:val="22"/>
              <w:szCs w:val="22"/>
            </w:rPr>
            <w:t>didacticiels</w:t>
          </w:r>
          <w:r w:rsidRPr="00430569">
            <w:rPr>
              <w:sz w:val="22"/>
              <w:szCs w:val="22"/>
            </w:rPr>
            <w:t xml:space="preserve"> modernes et efficaces seront développés pour assurer la durabilité du système. La documentation complète du système et le transfert du savoir-faire seront également des résultats de la plus haute importance. </w:t>
          </w:r>
          <w:r w:rsidRPr="00D6448E">
            <w:rPr>
              <w:sz w:val="22"/>
              <w:szCs w:val="22"/>
            </w:rPr>
            <w:t>Ces résultats sont associés à</w:t>
          </w:r>
          <w:r>
            <w:rPr>
              <w:sz w:val="22"/>
              <w:szCs w:val="22"/>
            </w:rPr>
            <w:t xml:space="preserve"> l’objectif 2.1.3</w:t>
          </w:r>
          <w:r w:rsidRPr="002D2BA1">
            <w:rPr>
              <w:sz w:val="22"/>
              <w:szCs w:val="22"/>
            </w:rPr>
            <w:t>.</w:t>
          </w:r>
          <w:r>
            <w:rPr>
              <w:sz w:val="22"/>
              <w:szCs w:val="22"/>
            </w:rPr>
            <w:t xml:space="preserve"> </w:t>
          </w:r>
        </w:p>
        <w:p w:rsidR="00373BC3" w:rsidRPr="00A96785" w:rsidRDefault="00373BC3" w:rsidP="00373BC3">
          <w:pPr>
            <w:spacing w:before="200" w:after="200" w:line="264" w:lineRule="auto"/>
            <w:ind w:left="567"/>
            <w:rPr>
              <w:sz w:val="22"/>
              <w:szCs w:val="22"/>
            </w:rPr>
          </w:pPr>
        </w:p>
        <w:p w:rsidR="00373BC3" w:rsidRPr="00553D05"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r>
            <w:rPr>
              <w:rFonts w:eastAsiaTheme="minorHAnsi"/>
              <w:caps/>
              <w:color w:val="0E408A"/>
              <w:szCs w:val="24"/>
              <w:lang w:eastAsia="en-US"/>
            </w:rPr>
            <w:t>Activités prevues dans le cadre de la mission</w:t>
          </w:r>
        </w:p>
        <w:p w:rsidR="00373BC3" w:rsidRDefault="00373BC3" w:rsidP="00373BC3">
          <w:pPr>
            <w:spacing w:before="200" w:after="200" w:line="264" w:lineRule="auto"/>
            <w:rPr>
              <w:sz w:val="22"/>
              <w:szCs w:val="22"/>
            </w:rPr>
          </w:pPr>
          <w:r>
            <w:rPr>
              <w:sz w:val="22"/>
              <w:szCs w:val="22"/>
            </w:rPr>
            <w:t>Pour l’atteinte des résultats ci-avant détaillés, les activités suivantes sont prévues dans le cadre de la mission :</w:t>
          </w:r>
        </w:p>
        <w:p w:rsidR="00373BC3" w:rsidRDefault="00373BC3" w:rsidP="00373BC3">
          <w:pPr>
            <w:spacing w:before="200" w:after="200" w:line="264" w:lineRule="auto"/>
            <w:rPr>
              <w:rFonts w:eastAsiaTheme="minorHAnsi"/>
              <w:b/>
              <w:bCs/>
              <w:caps/>
              <w:color w:val="0E408A"/>
              <w:sz w:val="22"/>
              <w:szCs w:val="22"/>
              <w:lang w:eastAsia="en-US"/>
            </w:rPr>
          </w:pPr>
          <w:r w:rsidRPr="00B56F31">
            <w:rPr>
              <w:rFonts w:eastAsiaTheme="minorHAnsi"/>
              <w:b/>
              <w:bCs/>
              <w:caps/>
              <w:color w:val="0E408A"/>
              <w:sz w:val="22"/>
              <w:szCs w:val="22"/>
              <w:lang w:eastAsia="en-US"/>
            </w:rPr>
            <w:t xml:space="preserve">3.1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1 – Resultats 2.1.1</w:t>
          </w:r>
          <w:r>
            <w:rPr>
              <w:rFonts w:eastAsiaTheme="minorHAnsi"/>
              <w:b/>
              <w:bCs/>
              <w:caps/>
              <w:color w:val="0E408A"/>
              <w:sz w:val="22"/>
              <w:szCs w:val="22"/>
              <w:lang w:eastAsia="en-US"/>
            </w:rPr>
            <w:t xml:space="preserve"> (SSPAAL actuel : modules supplementaires)</w:t>
          </w:r>
        </w:p>
        <w:p w:rsidR="00373BC3" w:rsidRPr="0008430E" w:rsidRDefault="00373BC3" w:rsidP="00373BC3">
          <w:pPr>
            <w:rPr>
              <w:i/>
            </w:rPr>
          </w:pPr>
          <w:r w:rsidRPr="0008430E">
            <w:rPr>
              <w:i/>
              <w:lang w:eastAsia="en-US"/>
            </w:rPr>
            <w:t>Assuré par un expert international</w:t>
          </w:r>
        </w:p>
        <w:p w:rsidR="00373BC3" w:rsidRDefault="00373BC3" w:rsidP="00373BC3">
          <w:pPr>
            <w:spacing w:before="200" w:after="200" w:line="264" w:lineRule="auto"/>
            <w:rPr>
              <w:rFonts w:eastAsiaTheme="minorHAnsi"/>
              <w:b/>
              <w:bCs/>
              <w:caps/>
              <w:color w:val="0E408A"/>
              <w:sz w:val="22"/>
              <w:szCs w:val="22"/>
              <w:lang w:eastAsia="en-US"/>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2 (FORMATION)</w:t>
          </w:r>
        </w:p>
        <w:p w:rsidR="00373BC3" w:rsidRPr="0008430E" w:rsidRDefault="00373BC3" w:rsidP="00373BC3">
          <w:pPr>
            <w:rPr>
              <w:i/>
            </w:rPr>
          </w:pPr>
          <w:r w:rsidRPr="0008430E">
            <w:rPr>
              <w:i/>
              <w:lang w:eastAsia="en-US"/>
            </w:rPr>
            <w:t>Assuré par un expert international</w:t>
          </w:r>
        </w:p>
        <w:p w:rsidR="00373BC3" w:rsidRPr="00B56F31" w:rsidRDefault="00373BC3" w:rsidP="00373BC3">
          <w:pPr>
            <w:spacing w:before="200" w:after="200" w:line="264" w:lineRule="auto"/>
            <w:rPr>
              <w:b/>
              <w:bCs/>
              <w:sz w:val="22"/>
              <w:szCs w:val="22"/>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3 (FINALISATION / INTEGRATION DU SSPAAL)</w:t>
          </w:r>
        </w:p>
        <w:p w:rsidR="00373BC3" w:rsidRDefault="00373BC3" w:rsidP="00373BC3">
          <w:pPr>
            <w:spacing w:before="200" w:after="200" w:line="264" w:lineRule="auto"/>
            <w:rPr>
              <w:sz w:val="22"/>
              <w:szCs w:val="22"/>
            </w:rPr>
          </w:pPr>
          <w:r>
            <w:rPr>
              <w:sz w:val="22"/>
              <w:szCs w:val="22"/>
            </w:rPr>
            <w:t>Cette troisième phase implique trois experts :</w:t>
          </w:r>
        </w:p>
        <w:p w:rsidR="00373BC3" w:rsidRDefault="00373BC3" w:rsidP="00373BC3">
          <w:pPr>
            <w:pStyle w:val="Paragraphedeliste"/>
            <w:numPr>
              <w:ilvl w:val="0"/>
              <w:numId w:val="6"/>
            </w:numPr>
            <w:spacing w:before="200" w:after="200" w:line="264" w:lineRule="auto"/>
            <w:ind w:left="502"/>
            <w:rPr>
              <w:sz w:val="22"/>
              <w:szCs w:val="22"/>
            </w:rPr>
          </w:pPr>
          <w:r>
            <w:rPr>
              <w:sz w:val="22"/>
              <w:szCs w:val="22"/>
            </w:rPr>
            <w:t>EISI : expert international en statistiques de pèches et en informatiques ;</w:t>
          </w:r>
        </w:p>
        <w:p w:rsidR="00373BC3" w:rsidRDefault="00373BC3" w:rsidP="00373BC3">
          <w:pPr>
            <w:pStyle w:val="Paragraphedeliste"/>
            <w:numPr>
              <w:ilvl w:val="0"/>
              <w:numId w:val="6"/>
            </w:numPr>
            <w:spacing w:before="200" w:after="200" w:line="264" w:lineRule="auto"/>
            <w:ind w:left="502"/>
            <w:rPr>
              <w:sz w:val="22"/>
              <w:szCs w:val="22"/>
            </w:rPr>
          </w:pPr>
          <w:r>
            <w:rPr>
              <w:sz w:val="22"/>
              <w:szCs w:val="22"/>
            </w:rPr>
            <w:t>ENI : expert national en informatiques ;</w:t>
          </w:r>
        </w:p>
        <w:p w:rsidR="00373BC3" w:rsidRDefault="00373BC3" w:rsidP="00373BC3">
          <w:pPr>
            <w:pStyle w:val="Paragraphedeliste"/>
            <w:numPr>
              <w:ilvl w:val="0"/>
              <w:numId w:val="6"/>
            </w:numPr>
            <w:spacing w:before="200" w:after="200" w:line="264" w:lineRule="auto"/>
            <w:ind w:left="502"/>
            <w:rPr>
              <w:sz w:val="22"/>
              <w:szCs w:val="22"/>
            </w:rPr>
          </w:pPr>
          <w:r w:rsidRPr="002B6399">
            <w:rPr>
              <w:b/>
              <w:sz w:val="22"/>
              <w:szCs w:val="22"/>
              <w:u w:val="single"/>
            </w:rPr>
            <w:t>ENC</w:t>
          </w:r>
          <w:r>
            <w:rPr>
              <w:sz w:val="22"/>
              <w:szCs w:val="22"/>
            </w:rPr>
            <w:t> : expert national en communication (</w:t>
          </w:r>
          <w:r w:rsidRPr="002B6399">
            <w:rPr>
              <w:b/>
              <w:sz w:val="22"/>
              <w:szCs w:val="22"/>
              <w:u w:val="single"/>
            </w:rPr>
            <w:t>objet du présent appel à CV</w:t>
          </w:r>
          <w:r>
            <w:rPr>
              <w:sz w:val="22"/>
              <w:szCs w:val="22"/>
            </w:rPr>
            <w:t>)</w:t>
          </w:r>
        </w:p>
        <w:p w:rsidR="00373BC3" w:rsidRPr="002B6399" w:rsidRDefault="00373BC3" w:rsidP="00373BC3">
          <w:pPr>
            <w:spacing w:before="200" w:after="200" w:line="264" w:lineRule="auto"/>
            <w:rPr>
              <w:b/>
              <w:sz w:val="22"/>
              <w:szCs w:val="22"/>
            </w:rPr>
          </w:pPr>
          <w:r w:rsidRPr="002B6399">
            <w:rPr>
              <w:b/>
              <w:sz w:val="22"/>
              <w:szCs w:val="22"/>
            </w:rPr>
            <w:t>3.3.1 Formation et documentation. Une activité continue s'étendant de mai à septembre 2025. Elle implique l'ENC dans : la préparation de graphiques, de documents, de présentations PowerPoint et de clips vidéo de haute qualité à des fins de formation et de documentation. Rapports techniques intermédiaires de vérification.</w:t>
          </w:r>
        </w:p>
        <w:p w:rsidR="00373BC3" w:rsidRDefault="00373BC3" w:rsidP="00373BC3">
          <w:pPr>
            <w:spacing w:before="200" w:after="200" w:line="264" w:lineRule="auto"/>
            <w:rPr>
              <w:b/>
              <w:color w:val="007BB8"/>
              <w:sz w:val="22"/>
              <w:szCs w:val="22"/>
            </w:rPr>
          </w:pPr>
          <w:r w:rsidRPr="002B6399">
            <w:rPr>
              <w:b/>
              <w:color w:val="007BB8"/>
              <w:sz w:val="22"/>
              <w:szCs w:val="22"/>
            </w:rPr>
            <w:t xml:space="preserve">ENC : 95 jours, </w:t>
          </w:r>
          <w:proofErr w:type="spellStart"/>
          <w:r w:rsidRPr="002B6399">
            <w:rPr>
              <w:b/>
              <w:color w:val="007BB8"/>
              <w:sz w:val="22"/>
              <w:szCs w:val="22"/>
            </w:rPr>
            <w:t>Mai-Septembre</w:t>
          </w:r>
          <w:proofErr w:type="spellEnd"/>
          <w:r w:rsidRPr="002B6399">
            <w:rPr>
              <w:b/>
              <w:color w:val="007BB8"/>
              <w:sz w:val="22"/>
              <w:szCs w:val="22"/>
            </w:rPr>
            <w:t xml:space="preserve"> 2025.</w:t>
          </w:r>
        </w:p>
        <w:p w:rsidR="00373BC3" w:rsidRPr="00373BC3" w:rsidRDefault="00373BC3" w:rsidP="00373BC3">
          <w:pPr>
            <w:spacing w:before="200" w:after="200" w:line="264" w:lineRule="auto"/>
            <w:rPr>
              <w:b/>
              <w:sz w:val="22"/>
              <w:szCs w:val="22"/>
            </w:rPr>
          </w:pPr>
          <w:r w:rsidRPr="00373BC3">
            <w:rPr>
              <w:b/>
              <w:sz w:val="22"/>
              <w:szCs w:val="22"/>
            </w:rPr>
            <w:t>3.3.7 Préparation des rapports finales et restitution des résultats de la mission.</w:t>
          </w:r>
        </w:p>
        <w:p w:rsidR="00373BC3" w:rsidRPr="00373BC3" w:rsidRDefault="00373BC3" w:rsidP="00373BC3">
          <w:pPr>
            <w:spacing w:after="0"/>
            <w:rPr>
              <w:b/>
              <w:color w:val="007BB8"/>
              <w:sz w:val="22"/>
              <w:szCs w:val="22"/>
            </w:rPr>
          </w:pPr>
          <w:r w:rsidRPr="00373BC3">
            <w:rPr>
              <w:b/>
              <w:color w:val="007BB8"/>
              <w:sz w:val="22"/>
              <w:szCs w:val="22"/>
            </w:rPr>
            <w:t>ENC : 5 jours. Septembre 2025</w:t>
          </w:r>
        </w:p>
        <w:p w:rsidR="00373BC3" w:rsidRDefault="00373BC3" w:rsidP="00373BC3">
          <w:pPr>
            <w:spacing w:before="200" w:after="200" w:line="264" w:lineRule="auto"/>
            <w:rPr>
              <w:sz w:val="22"/>
              <w:szCs w:val="22"/>
            </w:rPr>
          </w:pPr>
        </w:p>
        <w:p w:rsidR="00373BC3" w:rsidRDefault="00373BC3" w:rsidP="00373BC3">
          <w:pPr>
            <w:spacing w:before="200" w:after="200" w:line="264" w:lineRule="auto"/>
            <w:rPr>
              <w:b/>
              <w:bCs/>
              <w:sz w:val="22"/>
              <w:szCs w:val="22"/>
            </w:rPr>
          </w:pPr>
          <w:r w:rsidRPr="00EF4D80">
            <w:rPr>
              <w:b/>
              <w:bCs/>
              <w:sz w:val="22"/>
              <w:szCs w:val="22"/>
            </w:rPr>
            <w:lastRenderedPageBreak/>
            <w:t xml:space="preserve">Jours ouvrables : </w:t>
          </w:r>
          <w:r>
            <w:rPr>
              <w:b/>
              <w:bCs/>
              <w:sz w:val="22"/>
              <w:szCs w:val="22"/>
            </w:rPr>
            <w:t>100</w:t>
          </w:r>
          <w:r w:rsidRPr="00EF4D80">
            <w:rPr>
              <w:b/>
              <w:bCs/>
              <w:sz w:val="22"/>
              <w:szCs w:val="22"/>
            </w:rPr>
            <w:t>.  Période de mise en œuvre :</w:t>
          </w:r>
          <w:r>
            <w:rPr>
              <w:b/>
              <w:bCs/>
              <w:sz w:val="22"/>
              <w:szCs w:val="22"/>
            </w:rPr>
            <w:t xml:space="preserve"> mai - septembre</w:t>
          </w:r>
          <w:r w:rsidRPr="00EF4D80">
            <w:rPr>
              <w:b/>
              <w:bCs/>
              <w:sz w:val="22"/>
              <w:szCs w:val="22"/>
            </w:rPr>
            <w:t xml:space="preserve"> 2025</w:t>
          </w:r>
          <w:r>
            <w:rPr>
              <w:b/>
              <w:bCs/>
              <w:sz w:val="22"/>
              <w:szCs w:val="22"/>
            </w:rPr>
            <w:t>.</w:t>
          </w:r>
        </w:p>
        <w:p w:rsidR="00373BC3" w:rsidRDefault="00373BC3" w:rsidP="00373BC3">
          <w:pPr>
            <w:spacing w:before="200" w:after="200" w:line="264" w:lineRule="auto"/>
            <w:rPr>
              <w:b/>
              <w:bCs/>
              <w:sz w:val="22"/>
              <w:szCs w:val="22"/>
            </w:rPr>
          </w:pPr>
        </w:p>
        <w:p w:rsidR="00373BC3" w:rsidRPr="0008430E" w:rsidRDefault="00373BC3" w:rsidP="00373BC3">
          <w:pPr>
            <w:spacing w:before="200" w:after="200" w:line="264" w:lineRule="auto"/>
            <w:rPr>
              <w:b/>
              <w:bCs/>
              <w:sz w:val="22"/>
              <w:szCs w:val="22"/>
            </w:rPr>
          </w:pPr>
        </w:p>
        <w:p w:rsidR="00373BC3" w:rsidRPr="00553D05"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 xml:space="preserve">Indicateurs de </w:t>
          </w:r>
          <w:r>
            <w:rPr>
              <w:rFonts w:eastAsiaTheme="minorHAnsi"/>
              <w:caps/>
              <w:color w:val="0E408A"/>
              <w:szCs w:val="24"/>
              <w:lang w:eastAsia="en-US"/>
            </w:rPr>
            <w:t>resultats</w:t>
          </w:r>
          <w:r w:rsidRPr="00553D05">
            <w:rPr>
              <w:rFonts w:eastAsiaTheme="minorHAnsi"/>
              <w:caps/>
              <w:color w:val="0E408A"/>
              <w:szCs w:val="24"/>
              <w:lang w:eastAsia="en-US"/>
            </w:rPr>
            <w:t xml:space="preserve"> direct</w:t>
          </w:r>
          <w:r>
            <w:rPr>
              <w:rFonts w:eastAsiaTheme="minorHAnsi"/>
              <w:caps/>
              <w:color w:val="0E408A"/>
              <w:szCs w:val="24"/>
              <w:lang w:eastAsia="en-US"/>
            </w:rPr>
            <w:t>es</w:t>
          </w:r>
          <w:r w:rsidRPr="00553D05">
            <w:rPr>
              <w:rFonts w:eastAsiaTheme="minorHAnsi"/>
              <w:caps/>
              <w:color w:val="0E408A"/>
              <w:szCs w:val="24"/>
              <w:lang w:eastAsia="en-US"/>
            </w:rPr>
            <w:t xml:space="preserve"> de la mission </w:t>
          </w:r>
        </w:p>
        <w:p w:rsidR="00373BC3" w:rsidRPr="00473EBA" w:rsidRDefault="00373BC3" w:rsidP="00373BC3">
          <w:pPr>
            <w:autoSpaceDE w:val="0"/>
            <w:autoSpaceDN w:val="0"/>
            <w:adjustRightInd w:val="0"/>
            <w:spacing w:before="200" w:after="200" w:line="264" w:lineRule="auto"/>
            <w:jc w:val="left"/>
            <w:rPr>
              <w:rFonts w:eastAsiaTheme="minorHAnsi"/>
              <w:sz w:val="22"/>
              <w:szCs w:val="22"/>
            </w:rPr>
          </w:pPr>
          <w:r w:rsidRPr="000A1F89">
            <w:rPr>
              <w:rFonts w:eastAsiaTheme="minorHAnsi"/>
              <w:sz w:val="22"/>
              <w:szCs w:val="22"/>
            </w:rPr>
            <w:t xml:space="preserve">Les indicateurs suivants devront être renseignés dans le rapport de mission : </w:t>
          </w:r>
        </w:p>
        <w:p w:rsidR="00373BC3" w:rsidRDefault="00373BC3" w:rsidP="00373BC3">
          <w:pPr>
            <w:pStyle w:val="Paragraphedeliste"/>
            <w:spacing w:before="200" w:after="200" w:line="264" w:lineRule="auto"/>
            <w:ind w:left="788"/>
            <w:rPr>
              <w:sz w:val="22"/>
              <w:szCs w:val="22"/>
            </w:rPr>
          </w:pPr>
        </w:p>
        <w:p w:rsidR="00373BC3" w:rsidRDefault="00373BC3" w:rsidP="00373BC3">
          <w:pPr>
            <w:pStyle w:val="Paragraphedeliste"/>
            <w:numPr>
              <w:ilvl w:val="1"/>
              <w:numId w:val="4"/>
            </w:numPr>
            <w:spacing w:before="200" w:after="200" w:line="264" w:lineRule="auto"/>
            <w:ind w:left="788" w:hanging="431"/>
            <w:rPr>
              <w:sz w:val="22"/>
              <w:szCs w:val="22"/>
            </w:rPr>
          </w:pPr>
          <w:r>
            <w:rPr>
              <w:sz w:val="22"/>
              <w:szCs w:val="22"/>
            </w:rPr>
            <w:t>Protocole de validation formelle des résultats.</w:t>
          </w:r>
        </w:p>
        <w:p w:rsidR="00373BC3" w:rsidRPr="0008430E" w:rsidRDefault="00373BC3" w:rsidP="00373BC3">
          <w:pPr>
            <w:spacing w:before="200" w:after="200" w:line="264" w:lineRule="auto"/>
            <w:rPr>
              <w:rFonts w:eastAsia="Calibri"/>
              <w:sz w:val="22"/>
              <w:szCs w:val="22"/>
              <w:u w:val="single"/>
            </w:rPr>
          </w:pPr>
          <w:r w:rsidRPr="00A775E2">
            <w:rPr>
              <w:rFonts w:eastAsiaTheme="minorHAnsi"/>
              <w:sz w:val="22"/>
              <w:szCs w:val="22"/>
              <w:u w:val="single"/>
            </w:rPr>
            <w:t>Sources de vérification</w:t>
          </w:r>
        </w:p>
        <w:p w:rsidR="00373BC3" w:rsidRPr="00A775E2" w:rsidRDefault="00373BC3" w:rsidP="00373BC3">
          <w:pPr>
            <w:pStyle w:val="Paragraphedeliste"/>
            <w:numPr>
              <w:ilvl w:val="0"/>
              <w:numId w:val="3"/>
            </w:numPr>
            <w:autoSpaceDE w:val="0"/>
            <w:autoSpaceDN w:val="0"/>
            <w:adjustRightInd w:val="0"/>
            <w:spacing w:before="200" w:after="200" w:line="264" w:lineRule="auto"/>
            <w:rPr>
              <w:rFonts w:eastAsiaTheme="minorHAnsi"/>
              <w:color w:val="000000"/>
              <w:sz w:val="22"/>
              <w:szCs w:val="22"/>
            </w:rPr>
          </w:pPr>
          <w:r>
            <w:rPr>
              <w:rFonts w:eastAsiaTheme="minorHAnsi"/>
              <w:color w:val="000000"/>
              <w:sz w:val="22"/>
              <w:szCs w:val="22"/>
            </w:rPr>
            <w:t>Consultations ;</w:t>
          </w:r>
        </w:p>
        <w:p w:rsidR="00373BC3" w:rsidRDefault="00373BC3" w:rsidP="00373BC3">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Rapports intermédiaires ;</w:t>
          </w:r>
        </w:p>
        <w:p w:rsidR="00373BC3" w:rsidRDefault="00373BC3" w:rsidP="00373BC3">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Réunions de restitution ;</w:t>
          </w:r>
        </w:p>
        <w:p w:rsidR="00373BC3" w:rsidRPr="00A775E2" w:rsidRDefault="00373BC3" w:rsidP="00373BC3">
          <w:pPr>
            <w:pStyle w:val="Paragraphedeliste"/>
            <w:numPr>
              <w:ilvl w:val="0"/>
              <w:numId w:val="3"/>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 final de mission.</w:t>
          </w:r>
        </w:p>
        <w:p w:rsidR="00373BC3" w:rsidRPr="00553D05"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bookmarkStart w:id="12" w:name="_Toc348609128"/>
          <w:bookmarkStart w:id="13" w:name="_Toc349668876"/>
          <w:bookmarkStart w:id="14" w:name="_Toc352565387"/>
          <w:bookmarkStart w:id="15" w:name="_Toc354930045"/>
          <w:bookmarkStart w:id="16" w:name="_Toc434511390"/>
          <w:r w:rsidRPr="00553D05">
            <w:rPr>
              <w:rFonts w:eastAsiaTheme="minorHAnsi"/>
              <w:caps/>
              <w:color w:val="0E408A"/>
              <w:szCs w:val="24"/>
              <w:lang w:eastAsia="en-US"/>
            </w:rPr>
            <w:t>Déroulement et calendrier de la mission</w:t>
          </w:r>
          <w:bookmarkEnd w:id="12"/>
          <w:bookmarkEnd w:id="13"/>
          <w:bookmarkEnd w:id="14"/>
          <w:bookmarkEnd w:id="15"/>
          <w:bookmarkEnd w:id="16"/>
        </w:p>
        <w:p w:rsidR="00373BC3" w:rsidRDefault="00373BC3" w:rsidP="00373BC3">
          <w:pPr>
            <w:spacing w:before="200" w:after="200" w:line="264" w:lineRule="auto"/>
            <w:rPr>
              <w:rFonts w:eastAsia="Calibri"/>
              <w:sz w:val="22"/>
              <w:szCs w:val="22"/>
              <w:lang w:eastAsia="de-DE"/>
            </w:rPr>
          </w:pPr>
          <w:r>
            <w:rPr>
              <w:rFonts w:eastAsia="Calibri"/>
              <w:sz w:val="22"/>
              <w:szCs w:val="22"/>
              <w:lang w:eastAsia="de-DE"/>
            </w:rPr>
            <w:t>L</w:t>
          </w:r>
          <w:r w:rsidRPr="000A1F89">
            <w:rPr>
              <w:rFonts w:eastAsia="Calibri"/>
              <w:sz w:val="22"/>
              <w:szCs w:val="22"/>
              <w:lang w:eastAsia="de-DE"/>
            </w:rPr>
            <w:t xml:space="preserve">a mission sera réalisée par </w:t>
          </w:r>
          <w:r>
            <w:rPr>
              <w:rFonts w:eastAsia="Calibri"/>
              <w:sz w:val="22"/>
              <w:szCs w:val="22"/>
              <w:lang w:eastAsia="de-DE"/>
            </w:rPr>
            <w:t xml:space="preserve">un expert international et deux experts nationaux </w:t>
          </w:r>
          <w:r w:rsidRPr="000A1F89">
            <w:rPr>
              <w:rFonts w:eastAsia="Calibri"/>
              <w:sz w:val="22"/>
              <w:szCs w:val="22"/>
              <w:lang w:eastAsia="de-DE"/>
            </w:rPr>
            <w:t xml:space="preserve">au cours de la période </w:t>
          </w:r>
          <w:r>
            <w:rPr>
              <w:rFonts w:eastAsia="Calibri"/>
              <w:sz w:val="22"/>
              <w:szCs w:val="22"/>
              <w:lang w:eastAsia="de-DE"/>
            </w:rPr>
            <w:t>comprise entre décembre 2024 et juillet 2025.</w:t>
          </w:r>
          <w:r w:rsidRPr="000A1F89">
            <w:rPr>
              <w:rFonts w:eastAsia="Calibri"/>
              <w:sz w:val="22"/>
              <w:szCs w:val="22"/>
              <w:lang w:eastAsia="de-DE"/>
            </w:rPr>
            <w:t xml:space="preserve"> </w:t>
          </w:r>
          <w:r>
            <w:rPr>
              <w:rFonts w:eastAsia="Calibri"/>
              <w:sz w:val="22"/>
              <w:szCs w:val="22"/>
              <w:lang w:eastAsia="de-DE"/>
            </w:rPr>
            <w:t>U</w:t>
          </w:r>
          <w:r w:rsidRPr="000A1F89">
            <w:rPr>
              <w:rFonts w:eastAsia="Calibri"/>
              <w:sz w:val="22"/>
              <w:szCs w:val="22"/>
              <w:lang w:eastAsia="de-DE"/>
            </w:rPr>
            <w:t xml:space="preserve">n budget de </w:t>
          </w:r>
          <w:r>
            <w:rPr>
              <w:rFonts w:eastAsia="Calibri"/>
              <w:sz w:val="22"/>
              <w:szCs w:val="22"/>
              <w:lang w:eastAsia="de-DE"/>
            </w:rPr>
            <w:t>310 jours ouvrables</w:t>
          </w:r>
          <w:r w:rsidRPr="000A1F89">
            <w:rPr>
              <w:rFonts w:eastAsia="Calibri"/>
              <w:sz w:val="22"/>
              <w:szCs w:val="22"/>
              <w:lang w:eastAsia="de-DE"/>
            </w:rPr>
            <w:t xml:space="preserve"> est provisionné, incluant le</w:t>
          </w:r>
          <w:r>
            <w:rPr>
              <w:rFonts w:eastAsia="Calibri"/>
              <w:sz w:val="22"/>
              <w:szCs w:val="22"/>
              <w:lang w:eastAsia="de-DE"/>
            </w:rPr>
            <w:t>s</w:t>
          </w:r>
          <w:r w:rsidRPr="000A1F89">
            <w:rPr>
              <w:rFonts w:eastAsia="Calibri"/>
              <w:sz w:val="22"/>
              <w:szCs w:val="22"/>
              <w:lang w:eastAsia="de-DE"/>
            </w:rPr>
            <w:t xml:space="preserve"> temps nécessaire</w:t>
          </w:r>
          <w:r>
            <w:rPr>
              <w:rFonts w:eastAsia="Calibri"/>
              <w:sz w:val="22"/>
              <w:szCs w:val="22"/>
              <w:lang w:eastAsia="de-DE"/>
            </w:rPr>
            <w:t>s</w:t>
          </w:r>
          <w:r w:rsidRPr="000A1F89">
            <w:rPr>
              <w:rFonts w:eastAsia="Calibri"/>
              <w:sz w:val="22"/>
              <w:szCs w:val="22"/>
              <w:lang w:eastAsia="de-DE"/>
            </w:rPr>
            <w:t xml:space="preserve"> aux déplacements et à la rédaction des rapports de mission</w:t>
          </w:r>
          <w:r>
            <w:rPr>
              <w:rFonts w:eastAsia="Calibri"/>
              <w:sz w:val="22"/>
              <w:szCs w:val="22"/>
              <w:lang w:eastAsia="de-DE"/>
            </w:rPr>
            <w:t xml:space="preserve">. </w:t>
          </w:r>
        </w:p>
        <w:p w:rsidR="00373BC3" w:rsidRDefault="00373BC3" w:rsidP="00373BC3">
          <w:pPr>
            <w:spacing w:before="200" w:after="200" w:line="264" w:lineRule="auto"/>
            <w:rPr>
              <w:rFonts w:eastAsia="Calibri"/>
              <w:sz w:val="22"/>
              <w:szCs w:val="22"/>
              <w:lang w:eastAsia="de-DE"/>
            </w:rPr>
          </w:pPr>
          <w:r w:rsidRPr="003502CB">
            <w:rPr>
              <w:rFonts w:eastAsia="Calibri"/>
              <w:sz w:val="22"/>
              <w:szCs w:val="22"/>
              <w:lang w:eastAsia="de-DE"/>
            </w:rPr>
            <w:t xml:space="preserve">Le calendrier indicatif de la mission et la répartition des </w:t>
          </w:r>
          <w:r>
            <w:rPr>
              <w:rFonts w:eastAsia="Calibri"/>
              <w:sz w:val="22"/>
              <w:szCs w:val="22"/>
              <w:lang w:eastAsia="de-DE"/>
            </w:rPr>
            <w:t>jours</w:t>
          </w:r>
          <w:r w:rsidRPr="003502CB">
            <w:rPr>
              <w:rFonts w:eastAsia="Calibri"/>
              <w:sz w:val="22"/>
              <w:szCs w:val="22"/>
              <w:lang w:eastAsia="de-DE"/>
            </w:rPr>
            <w:t xml:space="preserve"> sont donnés dans le tableau ci-dessous :</w:t>
          </w:r>
        </w:p>
        <w:p w:rsidR="00373BC3" w:rsidRDefault="00373BC3" w:rsidP="00373BC3">
          <w:pPr>
            <w:spacing w:after="0"/>
            <w:jc w:val="center"/>
            <w:rPr>
              <w:rFonts w:eastAsia="Calibri"/>
              <w:sz w:val="22"/>
              <w:szCs w:val="22"/>
              <w:lang w:eastAsia="de-DE"/>
            </w:rPr>
          </w:pPr>
          <w:r>
            <w:rPr>
              <w:rFonts w:eastAsia="Calibri"/>
              <w:sz w:val="22"/>
              <w:szCs w:val="22"/>
              <w:lang w:eastAsia="de-DE"/>
            </w:rPr>
            <w:t>EISI : Expert International en statistiques et informatiques</w:t>
          </w:r>
        </w:p>
        <w:p w:rsidR="00373BC3" w:rsidRDefault="00373BC3" w:rsidP="00373BC3">
          <w:pPr>
            <w:spacing w:after="0"/>
            <w:jc w:val="center"/>
            <w:rPr>
              <w:rFonts w:eastAsia="Calibri"/>
              <w:sz w:val="22"/>
              <w:szCs w:val="22"/>
              <w:lang w:eastAsia="de-DE"/>
            </w:rPr>
          </w:pPr>
          <w:r>
            <w:rPr>
              <w:rFonts w:eastAsia="Calibri"/>
              <w:sz w:val="22"/>
              <w:szCs w:val="22"/>
              <w:lang w:eastAsia="de-DE"/>
            </w:rPr>
            <w:t>ENI : Expert national en informatiques</w:t>
          </w:r>
        </w:p>
        <w:p w:rsidR="00373BC3" w:rsidRPr="00373BC3" w:rsidRDefault="00373BC3" w:rsidP="00373BC3">
          <w:pPr>
            <w:spacing w:after="0"/>
            <w:jc w:val="center"/>
            <w:rPr>
              <w:rFonts w:eastAsia="Calibri"/>
              <w:b/>
              <w:sz w:val="22"/>
              <w:szCs w:val="22"/>
              <w:u w:val="single"/>
              <w:lang w:eastAsia="de-DE"/>
            </w:rPr>
          </w:pPr>
          <w:r w:rsidRPr="00373BC3">
            <w:rPr>
              <w:rFonts w:eastAsia="Calibri"/>
              <w:b/>
              <w:sz w:val="22"/>
              <w:szCs w:val="22"/>
              <w:u w:val="single"/>
              <w:lang w:eastAsia="de-DE"/>
            </w:rPr>
            <w:t>ENC : Expert national en communication</w:t>
          </w:r>
        </w:p>
        <w:p w:rsidR="00373BC3" w:rsidRPr="003502CB" w:rsidRDefault="00373BC3" w:rsidP="00373BC3">
          <w:pPr>
            <w:spacing w:after="0"/>
            <w:jc w:val="center"/>
            <w:rPr>
              <w:rFonts w:eastAsia="Calibri"/>
              <w:sz w:val="22"/>
              <w:szCs w:val="22"/>
              <w:lang w:eastAsia="de-DE"/>
            </w:rPr>
          </w:pPr>
        </w:p>
        <w:tbl>
          <w:tblPr>
            <w:tblW w:w="8513" w:type="dxa"/>
            <w:jc w:val="center"/>
            <w:tblLayout w:type="fixed"/>
            <w:tblCellMar>
              <w:left w:w="70" w:type="dxa"/>
              <w:right w:w="70" w:type="dxa"/>
            </w:tblCellMar>
            <w:tblLook w:val="04A0" w:firstRow="1" w:lastRow="0" w:firstColumn="1" w:lastColumn="0" w:noHBand="0" w:noVBand="1"/>
          </w:tblPr>
          <w:tblGrid>
            <w:gridCol w:w="2405"/>
            <w:gridCol w:w="3260"/>
            <w:gridCol w:w="862"/>
            <w:gridCol w:w="993"/>
            <w:gridCol w:w="993"/>
          </w:tblGrid>
          <w:tr w:rsidR="00373BC3" w:rsidRPr="003502CB" w:rsidTr="00F021C3">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73BC3" w:rsidRPr="003502CB" w:rsidRDefault="00373BC3" w:rsidP="00F021C3">
                <w:pPr>
                  <w:spacing w:before="60" w:after="60" w:line="264" w:lineRule="auto"/>
                  <w:jc w:val="center"/>
                  <w:rPr>
                    <w:rFonts w:eastAsia="Times New Roman"/>
                    <w:sz w:val="22"/>
                    <w:szCs w:val="22"/>
                  </w:rPr>
                </w:pPr>
                <w:r w:rsidRPr="003502CB">
                  <w:rPr>
                    <w:sz w:val="22"/>
                    <w:szCs w:val="22"/>
                  </w:rPr>
                  <w:t>Activités</w:t>
                </w:r>
              </w:p>
            </w:tc>
            <w:tc>
              <w:tcPr>
                <w:tcW w:w="3260" w:type="dxa"/>
                <w:tcBorders>
                  <w:top w:val="single" w:sz="4" w:space="0" w:color="auto"/>
                  <w:left w:val="nil"/>
                  <w:bottom w:val="single" w:sz="4" w:space="0" w:color="auto"/>
                  <w:right w:val="single" w:sz="4" w:space="0" w:color="auto"/>
                </w:tcBorders>
                <w:shd w:val="clear" w:color="auto" w:fill="DAEEF3"/>
                <w:vAlign w:val="center"/>
                <w:hideMark/>
              </w:tcPr>
              <w:p w:rsidR="00373BC3" w:rsidRPr="003502CB" w:rsidRDefault="00373BC3" w:rsidP="00F021C3">
                <w:pPr>
                  <w:spacing w:before="60" w:after="60" w:line="264" w:lineRule="auto"/>
                  <w:jc w:val="center"/>
                  <w:rPr>
                    <w:sz w:val="22"/>
                    <w:szCs w:val="22"/>
                  </w:rPr>
                </w:pPr>
                <w:r w:rsidRPr="003502CB">
                  <w:rPr>
                    <w:sz w:val="22"/>
                    <w:szCs w:val="22"/>
                  </w:rPr>
                  <w:t>Période</w:t>
                </w:r>
              </w:p>
            </w:tc>
            <w:tc>
              <w:tcPr>
                <w:tcW w:w="284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373BC3" w:rsidRDefault="00373BC3" w:rsidP="00F021C3">
                <w:pPr>
                  <w:spacing w:before="60" w:after="60" w:line="264" w:lineRule="auto"/>
                  <w:jc w:val="center"/>
                  <w:rPr>
                    <w:sz w:val="22"/>
                    <w:szCs w:val="22"/>
                  </w:rPr>
                </w:pPr>
                <w:r>
                  <w:rPr>
                    <w:sz w:val="22"/>
                    <w:szCs w:val="22"/>
                  </w:rPr>
                  <w:t>Jours ouvrables</w:t>
                </w:r>
              </w:p>
            </w:tc>
          </w:tr>
          <w:tr w:rsidR="00373BC3" w:rsidRPr="0008430E" w:rsidTr="00373BC3">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tcPr>
              <w:p w:rsidR="00373BC3" w:rsidRPr="003502CB" w:rsidRDefault="00373BC3" w:rsidP="00F021C3">
                <w:pPr>
                  <w:spacing w:before="60" w:after="60" w:line="264" w:lineRule="auto"/>
                  <w:jc w:val="center"/>
                  <w:rPr>
                    <w:sz w:val="22"/>
                    <w:szCs w:val="22"/>
                  </w:rPr>
                </w:pPr>
              </w:p>
            </w:tc>
            <w:tc>
              <w:tcPr>
                <w:tcW w:w="3260" w:type="dxa"/>
                <w:tcBorders>
                  <w:top w:val="single" w:sz="4" w:space="0" w:color="auto"/>
                  <w:left w:val="nil"/>
                  <w:bottom w:val="single" w:sz="4" w:space="0" w:color="auto"/>
                  <w:right w:val="single" w:sz="4" w:space="0" w:color="auto"/>
                </w:tcBorders>
                <w:shd w:val="clear" w:color="auto" w:fill="DAEEF3"/>
                <w:vAlign w:val="center"/>
              </w:tcPr>
              <w:p w:rsidR="00373BC3" w:rsidRPr="003502CB" w:rsidRDefault="00373BC3" w:rsidP="00F021C3">
                <w:pPr>
                  <w:spacing w:before="60" w:after="60" w:line="264" w:lineRule="auto"/>
                  <w:jc w:val="center"/>
                  <w:rPr>
                    <w:sz w:val="22"/>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DAEEF3"/>
                <w:vAlign w:val="center"/>
              </w:tcPr>
              <w:p w:rsidR="00373BC3" w:rsidRPr="0008430E" w:rsidRDefault="00373BC3" w:rsidP="00F021C3">
                <w:pPr>
                  <w:spacing w:before="60" w:after="60" w:line="264" w:lineRule="auto"/>
                  <w:jc w:val="center"/>
                  <w:rPr>
                    <w:i/>
                    <w:sz w:val="22"/>
                    <w:szCs w:val="22"/>
                  </w:rPr>
                </w:pPr>
                <w:r w:rsidRPr="0008430E">
                  <w:rPr>
                    <w:i/>
                    <w:sz w:val="22"/>
                    <w:szCs w:val="22"/>
                  </w:rPr>
                  <w:t>EISI</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73BC3" w:rsidRPr="00373BC3" w:rsidRDefault="00373BC3" w:rsidP="00F021C3">
                <w:pPr>
                  <w:spacing w:before="60" w:after="60" w:line="264" w:lineRule="auto"/>
                  <w:jc w:val="center"/>
                  <w:rPr>
                    <w:i/>
                    <w:sz w:val="22"/>
                    <w:szCs w:val="22"/>
                  </w:rPr>
                </w:pPr>
                <w:r w:rsidRPr="00373BC3">
                  <w:rPr>
                    <w:i/>
                    <w:sz w:val="22"/>
                    <w:szCs w:val="22"/>
                  </w:rPr>
                  <w:t>ENI</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sz w:val="22"/>
                    <w:szCs w:val="22"/>
                    <w:u w:val="single"/>
                  </w:rPr>
                </w:pPr>
                <w:r w:rsidRPr="00373BC3">
                  <w:rPr>
                    <w:b/>
                    <w:sz w:val="22"/>
                    <w:szCs w:val="22"/>
                    <w:u w:val="single"/>
                  </w:rPr>
                  <w:t>ENC</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373BC3" w:rsidRPr="00373BC3" w:rsidRDefault="00373BC3" w:rsidP="00F021C3">
                <w:pPr>
                  <w:spacing w:before="60" w:after="60" w:line="264" w:lineRule="auto"/>
                  <w:ind w:left="67"/>
                  <w:jc w:val="center"/>
                  <w:rPr>
                    <w:bCs/>
                    <w:sz w:val="22"/>
                    <w:szCs w:val="22"/>
                  </w:rPr>
                </w:pPr>
                <w:r w:rsidRPr="00373BC3">
                  <w:rPr>
                    <w:bCs/>
                    <w:sz w:val="22"/>
                    <w:szCs w:val="22"/>
                  </w:rPr>
                  <w:t>3.1</w:t>
                </w:r>
              </w:p>
            </w:tc>
            <w:tc>
              <w:tcPr>
                <w:tcW w:w="3260" w:type="dxa"/>
                <w:tcBorders>
                  <w:top w:val="single" w:sz="4" w:space="0" w:color="auto"/>
                  <w:left w:val="nil"/>
                  <w:bottom w:val="single" w:sz="4" w:space="0" w:color="auto"/>
                  <w:right w:val="single" w:sz="4" w:space="0" w:color="auto"/>
                </w:tcBorders>
                <w:vAlign w:val="center"/>
                <w:hideMark/>
              </w:tcPr>
              <w:p w:rsidR="00373BC3" w:rsidRPr="00373BC3" w:rsidRDefault="00373BC3" w:rsidP="00F021C3">
                <w:pPr>
                  <w:spacing w:before="60" w:after="60" w:line="264" w:lineRule="auto"/>
                  <w:jc w:val="center"/>
                  <w:rPr>
                    <w:bCs/>
                    <w:sz w:val="22"/>
                    <w:szCs w:val="22"/>
                  </w:rPr>
                </w:pPr>
                <w:r w:rsidRPr="00373BC3">
                  <w:rPr>
                    <w:rFonts w:eastAsia="Calibri"/>
                    <w:bCs/>
                    <w:sz w:val="22"/>
                    <w:szCs w:val="22"/>
                    <w:lang w:eastAsia="de-DE"/>
                  </w:rPr>
                  <w:t>Décembre 2024 - Février 2025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bCs/>
                    <w:i/>
                    <w:sz w:val="22"/>
                    <w:szCs w:val="22"/>
                  </w:rPr>
                </w:pPr>
                <w:r w:rsidRPr="0008430E">
                  <w:rPr>
                    <w:bCs/>
                    <w:i/>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b/>
                    <w:bCs/>
                    <w:i/>
                    <w:color w:val="000000"/>
                    <w:sz w:val="22"/>
                    <w:szCs w:val="22"/>
                  </w:rPr>
                </w:pPr>
                <w:r w:rsidRPr="00373BC3">
                  <w:rPr>
                    <w:b/>
                    <w:bCs/>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bCs/>
                    <w:i/>
                    <w:color w:val="000000"/>
                    <w:sz w:val="22"/>
                    <w:szCs w:val="22"/>
                  </w:rPr>
                </w:pPr>
                <w:r w:rsidRPr="00373BC3">
                  <w:rPr>
                    <w:b/>
                    <w:bCs/>
                    <w:i/>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373BC3" w:rsidRPr="00373BC3" w:rsidRDefault="00373BC3" w:rsidP="00F021C3">
                <w:pPr>
                  <w:spacing w:before="60" w:after="60" w:line="264" w:lineRule="auto"/>
                  <w:ind w:left="67"/>
                  <w:jc w:val="center"/>
                  <w:rPr>
                    <w:bCs/>
                    <w:sz w:val="22"/>
                    <w:szCs w:val="22"/>
                  </w:rPr>
                </w:pPr>
                <w:r w:rsidRPr="00373BC3">
                  <w:rPr>
                    <w:bCs/>
                    <w:sz w:val="22"/>
                    <w:szCs w:val="22"/>
                  </w:rPr>
                  <w:t>3.2</w:t>
                </w:r>
              </w:p>
            </w:tc>
            <w:tc>
              <w:tcPr>
                <w:tcW w:w="3260" w:type="dxa"/>
                <w:tcBorders>
                  <w:top w:val="single" w:sz="4" w:space="0" w:color="auto"/>
                  <w:left w:val="nil"/>
                  <w:bottom w:val="single" w:sz="4" w:space="0" w:color="auto"/>
                  <w:right w:val="single" w:sz="4" w:space="0" w:color="auto"/>
                </w:tcBorders>
                <w:vAlign w:val="center"/>
              </w:tcPr>
              <w:p w:rsidR="00373BC3" w:rsidRPr="00373BC3" w:rsidRDefault="00373BC3" w:rsidP="00F021C3">
                <w:pPr>
                  <w:spacing w:before="60" w:after="60" w:line="264" w:lineRule="auto"/>
                  <w:jc w:val="center"/>
                  <w:rPr>
                    <w:bCs/>
                    <w:sz w:val="22"/>
                    <w:szCs w:val="22"/>
                  </w:rPr>
                </w:pPr>
                <w:r w:rsidRPr="00373BC3">
                  <w:rPr>
                    <w:rFonts w:eastAsia="Calibri"/>
                    <w:bCs/>
                    <w:sz w:val="22"/>
                    <w:szCs w:val="22"/>
                    <w:lang w:eastAsia="de-DE"/>
                  </w:rPr>
                  <w:t>Mars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bCs/>
                    <w:i/>
                    <w:sz w:val="22"/>
                    <w:szCs w:val="22"/>
                  </w:rPr>
                </w:pPr>
                <w:r w:rsidRPr="0008430E">
                  <w:rPr>
                    <w:bCs/>
                    <w:i/>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b/>
                    <w:bCs/>
                    <w:i/>
                    <w:color w:val="000000"/>
                    <w:sz w:val="22"/>
                    <w:szCs w:val="22"/>
                  </w:rPr>
                </w:pPr>
                <w:r w:rsidRPr="00373BC3">
                  <w:rPr>
                    <w:b/>
                    <w:bCs/>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bCs/>
                    <w:color w:val="000000"/>
                    <w:sz w:val="22"/>
                    <w:szCs w:val="22"/>
                  </w:rPr>
                </w:pPr>
                <w:r w:rsidRPr="00373BC3">
                  <w:rPr>
                    <w:b/>
                    <w:bCs/>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rsidR="00373BC3" w:rsidRPr="00417D1A" w:rsidRDefault="00373BC3" w:rsidP="00F021C3">
                <w:pPr>
                  <w:spacing w:before="60" w:after="60" w:line="264" w:lineRule="auto"/>
                  <w:ind w:left="67"/>
                  <w:jc w:val="center"/>
                  <w:rPr>
                    <w:b/>
                    <w:bCs/>
                    <w:sz w:val="22"/>
                    <w:szCs w:val="22"/>
                  </w:rPr>
                </w:pPr>
                <w:r w:rsidRPr="00417D1A">
                  <w:rPr>
                    <w:b/>
                    <w:bCs/>
                    <w:sz w:val="22"/>
                    <w:szCs w:val="22"/>
                  </w:rPr>
                  <w:t>3.3</w:t>
                </w:r>
              </w:p>
            </w:tc>
            <w:tc>
              <w:tcPr>
                <w:tcW w:w="3260" w:type="dxa"/>
                <w:tcBorders>
                  <w:top w:val="single" w:sz="4" w:space="0" w:color="auto"/>
                  <w:left w:val="nil"/>
                  <w:bottom w:val="single" w:sz="4" w:space="0" w:color="auto"/>
                  <w:right w:val="single" w:sz="4" w:space="0" w:color="auto"/>
                </w:tcBorders>
                <w:vAlign w:val="center"/>
              </w:tcPr>
              <w:p w:rsidR="00373BC3" w:rsidRPr="00417D1A" w:rsidRDefault="00373BC3" w:rsidP="00F021C3">
                <w:pPr>
                  <w:spacing w:before="60" w:after="60" w:line="264" w:lineRule="auto"/>
                  <w:jc w:val="center"/>
                  <w:rPr>
                    <w:b/>
                    <w:bCs/>
                    <w:sz w:val="22"/>
                    <w:szCs w:val="22"/>
                  </w:rPr>
                </w:pPr>
                <w:r w:rsidRPr="00417D1A">
                  <w:rPr>
                    <w:rFonts w:eastAsia="Calibri"/>
                    <w:b/>
                    <w:bCs/>
                    <w:sz w:val="22"/>
                    <w:szCs w:val="22"/>
                    <w:lang w:eastAsia="de-DE"/>
                  </w:rPr>
                  <w:t>Mars - Juillet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bCs/>
                    <w:i/>
                    <w:sz w:val="22"/>
                    <w:szCs w:val="22"/>
                  </w:rPr>
                </w:pPr>
                <w:r w:rsidRPr="0008430E">
                  <w:rPr>
                    <w:bCs/>
                    <w:i/>
                    <w:sz w:val="22"/>
                    <w:szCs w:val="22"/>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bCs/>
                    <w:i/>
                    <w:color w:val="000000"/>
                    <w:sz w:val="22"/>
                    <w:szCs w:val="22"/>
                  </w:rPr>
                </w:pPr>
                <w:r w:rsidRPr="00373BC3">
                  <w:rPr>
                    <w:bCs/>
                    <w:i/>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bCs/>
                    <w:color w:val="000000"/>
                    <w:sz w:val="22"/>
                    <w:szCs w:val="22"/>
                  </w:rPr>
                </w:pPr>
                <w:r w:rsidRPr="00373BC3">
                  <w:rPr>
                    <w:b/>
                    <w:bCs/>
                    <w:color w:val="000000"/>
                    <w:sz w:val="22"/>
                    <w:szCs w:val="22"/>
                  </w:rPr>
                  <w:t>100</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 xml:space="preserve">3.3.1 </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Mars-Juillet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95</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 xml:space="preserve">3.3.2 </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Mars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3.3.3</w:t>
                </w:r>
              </w:p>
              <w:p w:rsidR="00373BC3" w:rsidRDefault="00373BC3" w:rsidP="00F021C3">
                <w:pPr>
                  <w:spacing w:before="60" w:after="60" w:line="264" w:lineRule="auto"/>
                  <w:ind w:left="67"/>
                  <w:jc w:val="right"/>
                  <w:rPr>
                    <w:sz w:val="22"/>
                    <w:szCs w:val="22"/>
                  </w:rPr>
                </w:pP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Avril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3.3.4</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Mai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3.3.5</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Juin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3.3.6</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w:t>
                </w:r>
              </w:p>
            </w:tc>
          </w:tr>
          <w:tr w:rsidR="00373BC3" w:rsidRPr="0008430E" w:rsidTr="00373BC3">
            <w:trPr>
              <w:trHeight w:hRule="exact" w:val="340"/>
              <w:jc w:val="center"/>
            </w:trPr>
            <w:tc>
              <w:tcPr>
                <w:tcW w:w="2405" w:type="dxa"/>
                <w:tcBorders>
                  <w:top w:val="nil"/>
                  <w:left w:val="single" w:sz="4" w:space="0" w:color="auto"/>
                  <w:bottom w:val="single" w:sz="4" w:space="0" w:color="auto"/>
                  <w:right w:val="single" w:sz="4" w:space="0" w:color="auto"/>
                </w:tcBorders>
                <w:vAlign w:val="center"/>
              </w:tcPr>
              <w:p w:rsidR="00373BC3" w:rsidRDefault="00373BC3" w:rsidP="00F021C3">
                <w:pPr>
                  <w:spacing w:before="60" w:after="60" w:line="264" w:lineRule="auto"/>
                  <w:ind w:left="67"/>
                  <w:jc w:val="right"/>
                  <w:rPr>
                    <w:sz w:val="22"/>
                    <w:szCs w:val="22"/>
                  </w:rPr>
                </w:pPr>
                <w:r>
                  <w:rPr>
                    <w:sz w:val="22"/>
                    <w:szCs w:val="22"/>
                  </w:rPr>
                  <w:t>3.3.7</w:t>
                </w:r>
              </w:p>
            </w:tc>
            <w:tc>
              <w:tcPr>
                <w:tcW w:w="3260" w:type="dxa"/>
                <w:tcBorders>
                  <w:top w:val="single" w:sz="4" w:space="0" w:color="auto"/>
                  <w:left w:val="nil"/>
                  <w:bottom w:val="single" w:sz="4" w:space="0" w:color="auto"/>
                  <w:right w:val="single" w:sz="4" w:space="0" w:color="auto"/>
                </w:tcBorders>
                <w:vAlign w:val="center"/>
              </w:tcPr>
              <w:p w:rsidR="00373BC3" w:rsidRDefault="00373BC3" w:rsidP="00F021C3">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vAlign w:val="center"/>
              </w:tcPr>
              <w:p w:rsidR="00373BC3" w:rsidRPr="0008430E" w:rsidRDefault="00373BC3" w:rsidP="00F021C3">
                <w:pPr>
                  <w:spacing w:before="60" w:after="60" w:line="264" w:lineRule="auto"/>
                  <w:jc w:val="center"/>
                  <w:rPr>
                    <w:i/>
                    <w:sz w:val="22"/>
                    <w:szCs w:val="22"/>
                  </w:rPr>
                </w:pPr>
                <w:r w:rsidRPr="0008430E">
                  <w:rPr>
                    <w:i/>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73BC3" w:rsidRPr="00373BC3" w:rsidRDefault="00373BC3" w:rsidP="00F021C3">
                <w:pPr>
                  <w:spacing w:before="60" w:after="60" w:line="264" w:lineRule="auto"/>
                  <w:jc w:val="center"/>
                  <w:rPr>
                    <w:i/>
                    <w:color w:val="000000"/>
                    <w:sz w:val="22"/>
                    <w:szCs w:val="22"/>
                  </w:rPr>
                </w:pPr>
                <w:r w:rsidRPr="00373BC3">
                  <w:rPr>
                    <w:i/>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color w:val="000000"/>
                    <w:sz w:val="22"/>
                    <w:szCs w:val="22"/>
                  </w:rPr>
                </w:pPr>
                <w:r w:rsidRPr="00373BC3">
                  <w:rPr>
                    <w:b/>
                    <w:color w:val="000000"/>
                    <w:sz w:val="22"/>
                    <w:szCs w:val="22"/>
                  </w:rPr>
                  <w:t>5</w:t>
                </w:r>
              </w:p>
            </w:tc>
          </w:tr>
          <w:tr w:rsidR="00373BC3" w:rsidRPr="0008430E" w:rsidTr="00373BC3">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3BC3" w:rsidRPr="004E7DAD" w:rsidRDefault="00373BC3" w:rsidP="00F021C3">
                <w:pPr>
                  <w:spacing w:before="60" w:after="60" w:line="264" w:lineRule="auto"/>
                  <w:jc w:val="center"/>
                  <w:rPr>
                    <w:b/>
                    <w:bCs/>
                    <w:sz w:val="22"/>
                    <w:szCs w:val="22"/>
                  </w:rPr>
                </w:pPr>
                <w:r w:rsidRPr="004E7DAD">
                  <w:rPr>
                    <w:b/>
                    <w:bCs/>
                    <w:sz w:val="22"/>
                    <w:szCs w:val="22"/>
                  </w:rPr>
                  <w:t>Total jours ouvrables</w:t>
                </w:r>
              </w:p>
            </w:tc>
            <w:tc>
              <w:tcPr>
                <w:tcW w:w="3260" w:type="dxa"/>
                <w:tcBorders>
                  <w:top w:val="single" w:sz="4" w:space="0" w:color="auto"/>
                  <w:left w:val="nil"/>
                  <w:bottom w:val="single" w:sz="4" w:space="0" w:color="auto"/>
                  <w:right w:val="single" w:sz="4" w:space="0" w:color="auto"/>
                </w:tcBorders>
                <w:shd w:val="clear" w:color="auto" w:fill="D9D9D9"/>
                <w:vAlign w:val="center"/>
              </w:tcPr>
              <w:p w:rsidR="00373BC3" w:rsidRPr="004E7DAD" w:rsidRDefault="00373BC3" w:rsidP="00F021C3">
                <w:pPr>
                  <w:spacing w:before="60" w:after="60" w:line="264" w:lineRule="auto"/>
                  <w:jc w:val="center"/>
                  <w:rPr>
                    <w:b/>
                    <w:bCs/>
                    <w:sz w:val="22"/>
                    <w:szCs w:val="22"/>
                  </w:rPr>
                </w:pPr>
                <w:r>
                  <w:rPr>
                    <w:b/>
                    <w:bCs/>
                    <w:sz w:val="22"/>
                    <w:szCs w:val="22"/>
                  </w:rPr>
                  <w:t>310</w:t>
                </w:r>
              </w:p>
            </w:tc>
            <w:tc>
              <w:tcPr>
                <w:tcW w:w="8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73BC3" w:rsidRPr="0008430E" w:rsidRDefault="00373BC3" w:rsidP="00F021C3">
                <w:pPr>
                  <w:spacing w:before="60" w:after="60" w:line="264" w:lineRule="auto"/>
                  <w:jc w:val="center"/>
                  <w:rPr>
                    <w:bCs/>
                    <w:i/>
                    <w:sz w:val="22"/>
                    <w:szCs w:val="22"/>
                  </w:rPr>
                </w:pPr>
                <w:r w:rsidRPr="0008430E">
                  <w:rPr>
                    <w:bCs/>
                    <w:i/>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73BC3" w:rsidRPr="00373BC3" w:rsidRDefault="00373BC3" w:rsidP="00F021C3">
                <w:pPr>
                  <w:spacing w:before="60" w:after="60" w:line="264" w:lineRule="auto"/>
                  <w:jc w:val="center"/>
                  <w:rPr>
                    <w:bCs/>
                    <w:i/>
                    <w:sz w:val="22"/>
                    <w:szCs w:val="22"/>
                  </w:rPr>
                </w:pPr>
                <w:r w:rsidRPr="00373BC3">
                  <w:rPr>
                    <w:bCs/>
                    <w:i/>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73BC3" w:rsidRPr="00373BC3" w:rsidRDefault="00373BC3" w:rsidP="00F021C3">
                <w:pPr>
                  <w:spacing w:before="60" w:after="60" w:line="264" w:lineRule="auto"/>
                  <w:jc w:val="center"/>
                  <w:rPr>
                    <w:b/>
                    <w:bCs/>
                    <w:sz w:val="22"/>
                    <w:szCs w:val="22"/>
                  </w:rPr>
                </w:pPr>
                <w:r w:rsidRPr="00373BC3">
                  <w:rPr>
                    <w:b/>
                    <w:bCs/>
                    <w:sz w:val="22"/>
                    <w:szCs w:val="22"/>
                  </w:rPr>
                  <w:t>100</w:t>
                </w:r>
              </w:p>
            </w:tc>
          </w:tr>
        </w:tbl>
        <w:p w:rsidR="00373BC3" w:rsidRPr="005B02BE" w:rsidRDefault="00373BC3" w:rsidP="00373BC3">
          <w:pPr>
            <w:spacing w:before="200" w:after="200" w:line="264" w:lineRule="auto"/>
            <w:rPr>
              <w:sz w:val="22"/>
              <w:szCs w:val="22"/>
            </w:rPr>
          </w:pPr>
          <w:r w:rsidRPr="005B02BE">
            <w:rPr>
              <w:sz w:val="22"/>
              <w:szCs w:val="22"/>
            </w:rPr>
            <w:lastRenderedPageBreak/>
            <w:t xml:space="preserve">La date de démarrage de la mission est prévue </w:t>
          </w:r>
          <w:r>
            <w:rPr>
              <w:sz w:val="22"/>
              <w:szCs w:val="22"/>
            </w:rPr>
            <w:t>en mi-décembre 2024, voire début 2025 au plus tard ;</w:t>
          </w:r>
        </w:p>
        <w:p w:rsidR="00373BC3" w:rsidRDefault="00373BC3" w:rsidP="00373BC3">
          <w:pPr>
            <w:spacing w:before="200" w:after="200" w:line="264" w:lineRule="auto"/>
            <w:rPr>
              <w:sz w:val="22"/>
              <w:szCs w:val="22"/>
            </w:rPr>
          </w:pPr>
          <w:r w:rsidRPr="005B02BE">
            <w:rPr>
              <w:sz w:val="22"/>
              <w:szCs w:val="22"/>
            </w:rPr>
            <w:t>Le lieu de travail de</w:t>
          </w:r>
          <w:r>
            <w:rPr>
              <w:sz w:val="22"/>
              <w:szCs w:val="22"/>
            </w:rPr>
            <w:t xml:space="preserve">s </w:t>
          </w:r>
          <w:r w:rsidRPr="005B02BE">
            <w:rPr>
              <w:sz w:val="22"/>
              <w:szCs w:val="22"/>
            </w:rPr>
            <w:t>expert</w:t>
          </w:r>
          <w:r>
            <w:rPr>
              <w:sz w:val="22"/>
              <w:szCs w:val="22"/>
            </w:rPr>
            <w:t>s</w:t>
          </w:r>
          <w:r w:rsidRPr="005B02BE">
            <w:rPr>
              <w:sz w:val="22"/>
              <w:szCs w:val="22"/>
            </w:rPr>
            <w:t xml:space="preserve"> est Alger</w:t>
          </w:r>
          <w:r>
            <w:rPr>
              <w:sz w:val="22"/>
              <w:szCs w:val="22"/>
            </w:rPr>
            <w:t xml:space="preserve"> avec des déplacements sur les régions côtières en fonction des besoins</w:t>
          </w:r>
          <w:r w:rsidRPr="005B02BE">
            <w:rPr>
              <w:sz w:val="22"/>
              <w:szCs w:val="22"/>
            </w:rPr>
            <w:t>.</w:t>
          </w:r>
          <w:r>
            <w:rPr>
              <w:sz w:val="22"/>
              <w:szCs w:val="22"/>
            </w:rPr>
            <w:t xml:space="preserve"> </w:t>
          </w:r>
        </w:p>
        <w:bookmarkEnd w:id="0"/>
        <w:p w:rsidR="00373BC3" w:rsidRDefault="00373BC3" w:rsidP="00373BC3">
          <w:pPr>
            <w:spacing w:before="200" w:after="200" w:line="264" w:lineRule="auto"/>
            <w:rPr>
              <w:sz w:val="22"/>
              <w:szCs w:val="22"/>
            </w:rPr>
          </w:pPr>
        </w:p>
        <w:p w:rsidR="00373BC3" w:rsidRPr="00553D05"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PROFIL</w:t>
          </w:r>
          <w:r>
            <w:rPr>
              <w:rFonts w:eastAsiaTheme="minorHAnsi"/>
              <w:caps/>
              <w:color w:val="0E408A"/>
              <w:szCs w:val="24"/>
              <w:lang w:eastAsia="en-US"/>
            </w:rPr>
            <w:t>S</w:t>
          </w:r>
          <w:r w:rsidRPr="00553D05">
            <w:rPr>
              <w:rFonts w:eastAsiaTheme="minorHAnsi"/>
              <w:caps/>
              <w:color w:val="0E408A"/>
              <w:szCs w:val="24"/>
              <w:lang w:eastAsia="en-US"/>
            </w:rPr>
            <w:t xml:space="preserve"> </w:t>
          </w:r>
          <w:r>
            <w:rPr>
              <w:rFonts w:eastAsiaTheme="minorHAnsi"/>
              <w:caps/>
              <w:color w:val="0E408A"/>
              <w:szCs w:val="24"/>
              <w:lang w:eastAsia="en-US"/>
            </w:rPr>
            <w:t>de l’expert</w:t>
          </w:r>
        </w:p>
        <w:p w:rsidR="00373BC3" w:rsidRPr="0008430E" w:rsidRDefault="00373BC3" w:rsidP="00373BC3">
          <w:pPr>
            <w:pStyle w:val="Sansinterligne"/>
            <w:spacing w:before="200" w:after="200" w:line="264" w:lineRule="auto"/>
            <w:jc w:val="both"/>
            <w:rPr>
              <w:rFonts w:ascii="Arial" w:hAnsi="Arial" w:cs="Arial"/>
              <w:b/>
            </w:rPr>
          </w:pPr>
          <w:r w:rsidRPr="0008430E">
            <w:rPr>
              <w:rFonts w:ascii="Arial" w:hAnsi="Arial" w:cs="Arial"/>
              <w:b/>
            </w:rPr>
            <w:t>La mise en œuvre de la mission nécessitera le recrutement d’un expert national, répondant au profil suivant :</w:t>
          </w:r>
        </w:p>
        <w:p w:rsidR="00373BC3" w:rsidRPr="0008430E" w:rsidRDefault="00373BC3" w:rsidP="00373BC3">
          <w:pPr>
            <w:pStyle w:val="Paragraphedeliste"/>
            <w:spacing w:before="200" w:after="200" w:line="264" w:lineRule="auto"/>
            <w:rPr>
              <w:sz w:val="22"/>
              <w:szCs w:val="22"/>
            </w:rPr>
          </w:pPr>
        </w:p>
        <w:p w:rsidR="00373BC3" w:rsidRPr="00373BC3" w:rsidRDefault="00373BC3" w:rsidP="00373BC3">
          <w:pPr>
            <w:pStyle w:val="Sansinterligne"/>
            <w:spacing w:before="200" w:after="200" w:line="264" w:lineRule="auto"/>
            <w:ind w:left="720"/>
            <w:jc w:val="center"/>
            <w:rPr>
              <w:rFonts w:ascii="Arial" w:hAnsi="Arial" w:cs="Arial"/>
              <w:u w:val="single"/>
            </w:rPr>
          </w:pPr>
          <w:r w:rsidRPr="00373BC3">
            <w:rPr>
              <w:rFonts w:ascii="Arial" w:hAnsi="Arial" w:cs="Arial"/>
              <w:b/>
            </w:rPr>
            <w:t>Expert National en Communication</w:t>
          </w:r>
        </w:p>
        <w:p w:rsidR="00373BC3" w:rsidRPr="00373BC3" w:rsidRDefault="00373BC3" w:rsidP="00373BC3">
          <w:pPr>
            <w:spacing w:before="200" w:after="200" w:line="264" w:lineRule="auto"/>
            <w:rPr>
              <w:sz w:val="22"/>
              <w:szCs w:val="22"/>
            </w:rPr>
          </w:pPr>
          <w:r w:rsidRPr="00373BC3">
            <w:rPr>
              <w:sz w:val="22"/>
              <w:szCs w:val="22"/>
              <w:u w:val="single"/>
            </w:rPr>
            <w:t>Catégorie de l’expert</w:t>
          </w:r>
          <w:r w:rsidRPr="00373BC3">
            <w:rPr>
              <w:sz w:val="22"/>
              <w:szCs w:val="22"/>
            </w:rPr>
            <w:t> : Expert junior (&gt;= 5 ans d’expérience)</w:t>
          </w:r>
        </w:p>
        <w:p w:rsidR="00373BC3" w:rsidRPr="00373BC3" w:rsidRDefault="00373BC3" w:rsidP="00373BC3">
          <w:pPr>
            <w:spacing w:before="200" w:after="200" w:line="264" w:lineRule="auto"/>
            <w:rPr>
              <w:sz w:val="22"/>
              <w:szCs w:val="22"/>
              <w:u w:val="single"/>
            </w:rPr>
          </w:pPr>
          <w:r w:rsidRPr="00373BC3">
            <w:rPr>
              <w:sz w:val="22"/>
              <w:szCs w:val="22"/>
              <w:u w:val="single"/>
            </w:rPr>
            <w:t>Qualifications et Compétences :</w:t>
          </w:r>
        </w:p>
        <w:p w:rsidR="00373BC3" w:rsidRPr="00373BC3" w:rsidRDefault="00373BC3" w:rsidP="00373BC3">
          <w:pPr>
            <w:pStyle w:val="Paragraphedeliste"/>
            <w:numPr>
              <w:ilvl w:val="0"/>
              <w:numId w:val="1"/>
            </w:numPr>
            <w:spacing w:before="200" w:after="200" w:line="264" w:lineRule="auto"/>
            <w:rPr>
              <w:sz w:val="22"/>
              <w:szCs w:val="22"/>
            </w:rPr>
          </w:pPr>
          <w:r w:rsidRPr="00373BC3">
            <w:rPr>
              <w:sz w:val="22"/>
              <w:szCs w:val="22"/>
            </w:rPr>
            <w:t xml:space="preserve">Diplôme universitaire en secteur éducatif, sciences humaines ou équivalent ; </w:t>
          </w:r>
        </w:p>
        <w:p w:rsidR="00373BC3" w:rsidRPr="00373BC3" w:rsidRDefault="00373BC3" w:rsidP="00373BC3">
          <w:pPr>
            <w:pStyle w:val="Paragraphedeliste"/>
            <w:numPr>
              <w:ilvl w:val="0"/>
              <w:numId w:val="1"/>
            </w:numPr>
            <w:spacing w:before="200" w:after="200" w:line="264" w:lineRule="auto"/>
            <w:ind w:left="714" w:hanging="357"/>
            <w:rPr>
              <w:sz w:val="22"/>
              <w:szCs w:val="22"/>
            </w:rPr>
          </w:pPr>
          <w:r w:rsidRPr="00373BC3">
            <w:rPr>
              <w:sz w:val="22"/>
              <w:szCs w:val="22"/>
            </w:rPr>
            <w:t xml:space="preserve">Bonne maîtrise de la langue française (orale et écrite) ; </w:t>
          </w:r>
        </w:p>
        <w:p w:rsidR="00373BC3" w:rsidRPr="00373BC3" w:rsidRDefault="00373BC3" w:rsidP="00373BC3">
          <w:pPr>
            <w:pStyle w:val="Paragraphedeliste"/>
            <w:numPr>
              <w:ilvl w:val="0"/>
              <w:numId w:val="1"/>
            </w:numPr>
            <w:spacing w:before="200" w:after="200" w:line="264" w:lineRule="auto"/>
            <w:ind w:left="714" w:hanging="357"/>
            <w:rPr>
              <w:sz w:val="22"/>
              <w:szCs w:val="22"/>
            </w:rPr>
          </w:pPr>
          <w:r w:rsidRPr="00373BC3">
            <w:rPr>
              <w:sz w:val="22"/>
              <w:szCs w:val="22"/>
            </w:rPr>
            <w:t>Maîtrise des outils informatiques et de communication (sites web, brochures, présentations, graphiques, vidéo, etc.) nécessaires pour la mise en œuvre de la mission ;</w:t>
          </w:r>
        </w:p>
        <w:p w:rsidR="00373BC3" w:rsidRPr="00373BC3" w:rsidRDefault="00373BC3" w:rsidP="00373BC3">
          <w:pPr>
            <w:pStyle w:val="Paragraphedeliste"/>
            <w:numPr>
              <w:ilvl w:val="0"/>
              <w:numId w:val="1"/>
            </w:numPr>
            <w:spacing w:before="200" w:after="200" w:line="264" w:lineRule="auto"/>
            <w:rPr>
              <w:sz w:val="22"/>
              <w:szCs w:val="22"/>
            </w:rPr>
          </w:pPr>
          <w:r w:rsidRPr="00373BC3">
            <w:rPr>
              <w:sz w:val="22"/>
              <w:szCs w:val="22"/>
            </w:rPr>
            <w:t>Compétence en pouvoir communiquer rapidement et efficacement des messages au public (réseaux sociaux, rédaction de communiqués de presse, conception graphique, etc.)</w:t>
          </w:r>
        </w:p>
        <w:p w:rsidR="00373BC3" w:rsidRPr="00373BC3" w:rsidRDefault="00373BC3" w:rsidP="00373BC3">
          <w:pPr>
            <w:spacing w:before="200" w:after="200" w:line="264" w:lineRule="auto"/>
            <w:rPr>
              <w:sz w:val="22"/>
              <w:szCs w:val="22"/>
              <w:u w:val="single"/>
            </w:rPr>
          </w:pPr>
          <w:r w:rsidRPr="00373BC3">
            <w:rPr>
              <w:sz w:val="22"/>
              <w:szCs w:val="22"/>
              <w:u w:val="single"/>
            </w:rPr>
            <w:t>Expérience :</w:t>
          </w:r>
        </w:p>
        <w:p w:rsidR="00373BC3" w:rsidRPr="00373BC3" w:rsidRDefault="00373BC3" w:rsidP="00373BC3">
          <w:pPr>
            <w:pStyle w:val="Paragraphedeliste"/>
            <w:numPr>
              <w:ilvl w:val="0"/>
              <w:numId w:val="1"/>
            </w:numPr>
            <w:spacing w:before="200" w:after="200" w:line="264" w:lineRule="auto"/>
            <w:ind w:left="714" w:hanging="357"/>
            <w:rPr>
              <w:sz w:val="22"/>
              <w:szCs w:val="22"/>
            </w:rPr>
          </w:pPr>
          <w:r w:rsidRPr="00373BC3">
            <w:rPr>
              <w:sz w:val="22"/>
              <w:szCs w:val="22"/>
            </w:rPr>
            <w:t>Expérience professionnelle minimale de 5 ans dans le domaine du développement des matériaux de communications ;</w:t>
          </w:r>
        </w:p>
        <w:p w:rsidR="00373BC3" w:rsidRPr="00373BC3" w:rsidRDefault="00373BC3" w:rsidP="00373BC3">
          <w:pPr>
            <w:pStyle w:val="Paragraphedeliste"/>
            <w:spacing w:before="200" w:after="200" w:line="264" w:lineRule="auto"/>
            <w:rPr>
              <w:sz w:val="22"/>
              <w:szCs w:val="22"/>
            </w:rPr>
          </w:pPr>
        </w:p>
        <w:p w:rsidR="00373BC3" w:rsidRPr="00373BC3" w:rsidRDefault="00373BC3" w:rsidP="00373BC3">
          <w:pPr>
            <w:pStyle w:val="Paragraphedeliste"/>
            <w:spacing w:before="200" w:after="200" w:line="264" w:lineRule="auto"/>
            <w:rPr>
              <w:sz w:val="22"/>
              <w:szCs w:val="22"/>
            </w:rPr>
          </w:pPr>
          <w:r w:rsidRPr="00373BC3">
            <w:rPr>
              <w:sz w:val="22"/>
              <w:szCs w:val="22"/>
              <w:u w:val="single"/>
            </w:rPr>
            <w:t>Résumé des activités</w:t>
          </w:r>
          <w:r w:rsidRPr="00373BC3">
            <w:rPr>
              <w:sz w:val="22"/>
              <w:szCs w:val="22"/>
            </w:rPr>
            <w:t xml:space="preserve"> : L'expert exercera ses fonctions sous la supervision générale du projet EB et sous la supervision technique de l’expert international et en étroite collaboration avec le groupe statistique et le Data Centre du MPPH. Il / elle sera </w:t>
          </w:r>
          <w:proofErr w:type="gramStart"/>
          <w:r w:rsidRPr="00373BC3">
            <w:rPr>
              <w:sz w:val="22"/>
              <w:szCs w:val="22"/>
            </w:rPr>
            <w:t>impliqué</w:t>
          </w:r>
          <w:proofErr w:type="gramEnd"/>
          <w:r w:rsidRPr="00373BC3">
            <w:rPr>
              <w:sz w:val="22"/>
              <w:szCs w:val="22"/>
            </w:rPr>
            <w:t>(e) au cours de la troisième phase de la mission, qui comprendra une composante forte d’instruments de formation modernes et des matériaux de communications d</w:t>
          </w:r>
          <w:r>
            <w:rPr>
              <w:sz w:val="22"/>
              <w:szCs w:val="22"/>
            </w:rPr>
            <w:t xml:space="preserve">e </w:t>
          </w:r>
          <w:r w:rsidRPr="00373BC3">
            <w:rPr>
              <w:sz w:val="22"/>
              <w:szCs w:val="22"/>
            </w:rPr>
            <w:t>haute qualité destinés au public</w:t>
          </w:r>
        </w:p>
        <w:p w:rsidR="00373BC3" w:rsidRDefault="00373BC3" w:rsidP="00373BC3">
          <w:pPr>
            <w:pStyle w:val="Paragraphedeliste"/>
            <w:spacing w:before="200" w:after="200" w:line="264" w:lineRule="auto"/>
            <w:rPr>
              <w:rFonts w:asciiTheme="minorBidi" w:hAnsiTheme="minorBidi" w:cstheme="minorBidi"/>
              <w:sz w:val="22"/>
              <w:szCs w:val="22"/>
            </w:rPr>
          </w:pPr>
        </w:p>
        <w:p w:rsidR="00373BC3" w:rsidRPr="0008430E" w:rsidRDefault="00373BC3" w:rsidP="00373BC3">
          <w:pPr>
            <w:spacing w:before="200" w:after="200" w:line="264" w:lineRule="auto"/>
            <w:rPr>
              <w:rFonts w:asciiTheme="minorBidi" w:hAnsiTheme="minorBidi" w:cstheme="minorBidi"/>
              <w:sz w:val="22"/>
              <w:szCs w:val="22"/>
            </w:rPr>
          </w:pPr>
        </w:p>
        <w:p w:rsidR="00373BC3" w:rsidRPr="002C0130"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szCs w:val="24"/>
              <w:lang w:eastAsia="en-US"/>
            </w:rPr>
          </w:pPr>
          <w:r w:rsidRPr="002C0130">
            <w:rPr>
              <w:rFonts w:eastAsiaTheme="minorHAnsi"/>
              <w:caps/>
              <w:color w:val="0E408A"/>
              <w:szCs w:val="24"/>
              <w:lang w:eastAsia="en-US"/>
            </w:rPr>
            <w:t>Langue de travail</w:t>
          </w:r>
        </w:p>
        <w:p w:rsidR="00373BC3" w:rsidRDefault="00373BC3" w:rsidP="00373BC3">
          <w:pPr>
            <w:spacing w:before="200" w:after="200" w:line="264" w:lineRule="auto"/>
            <w:rPr>
              <w:sz w:val="22"/>
              <w:szCs w:val="22"/>
            </w:rPr>
          </w:pPr>
          <w:bookmarkStart w:id="17" w:name="_Toc348609160"/>
          <w:bookmarkStart w:id="18" w:name="_Toc349668883"/>
          <w:bookmarkStart w:id="19" w:name="_Toc352565394"/>
          <w:bookmarkStart w:id="20" w:name="_Toc354930052"/>
          <w:bookmarkStart w:id="21" w:name="_Toc434511397"/>
          <w:r w:rsidRPr="005B02BE">
            <w:rPr>
              <w:rFonts w:eastAsia="Calibri"/>
              <w:sz w:val="22"/>
              <w:szCs w:val="22"/>
              <w:lang w:eastAsia="de-DE"/>
            </w:rPr>
            <w:t>Le français est la langue de travail de la mission.</w:t>
          </w:r>
          <w:bookmarkEnd w:id="17"/>
          <w:r>
            <w:rPr>
              <w:rFonts w:eastAsia="Calibri"/>
              <w:sz w:val="22"/>
              <w:szCs w:val="22"/>
              <w:lang w:eastAsia="de-DE"/>
            </w:rPr>
            <w:t xml:space="preserve"> </w:t>
          </w:r>
          <w:r w:rsidRPr="005B02BE">
            <w:rPr>
              <w:rFonts w:eastAsia="Calibri"/>
              <w:sz w:val="22"/>
              <w:szCs w:val="22"/>
              <w:lang w:eastAsia="de-DE"/>
            </w:rPr>
            <w:t>Les rapports de mission et tous les documents annexés sont rédigés en langue française</w:t>
          </w:r>
          <w:r w:rsidRPr="005B02BE">
            <w:rPr>
              <w:sz w:val="22"/>
              <w:szCs w:val="22"/>
            </w:rPr>
            <w:t>.</w:t>
          </w:r>
        </w:p>
        <w:p w:rsidR="00373BC3" w:rsidRPr="008A5DAC" w:rsidRDefault="00373BC3" w:rsidP="00373BC3">
          <w:pPr>
            <w:pStyle w:val="Titre1"/>
            <w:widowControl/>
            <w:numPr>
              <w:ilvl w:val="0"/>
              <w:numId w:val="4"/>
            </w:numPr>
            <w:pBdr>
              <w:bottom w:val="single" w:sz="8" w:space="1" w:color="1F4E79" w:themeColor="accent1" w:themeShade="80"/>
            </w:pBdr>
            <w:spacing w:before="200" w:after="200" w:line="264" w:lineRule="auto"/>
            <w:rPr>
              <w:rFonts w:eastAsiaTheme="minorHAnsi"/>
              <w:caps/>
              <w:color w:val="0E408A"/>
              <w:lang w:eastAsia="en-US"/>
            </w:rPr>
          </w:pPr>
          <w:r w:rsidRPr="008A5DAC">
            <w:rPr>
              <w:rFonts w:eastAsiaTheme="minorHAnsi"/>
              <w:caps/>
              <w:color w:val="0E408A"/>
              <w:lang w:eastAsia="en-US"/>
            </w:rPr>
            <w:t>Autre</w:t>
          </w:r>
        </w:p>
      </w:sdtContent>
    </w:sdt>
    <w:bookmarkEnd w:id="21" w:displacedByCustomXml="prev"/>
    <w:bookmarkEnd w:id="20" w:displacedByCustomXml="prev"/>
    <w:bookmarkEnd w:id="19" w:displacedByCustomXml="prev"/>
    <w:bookmarkEnd w:id="18" w:displacedByCustomXml="prev"/>
    <w:bookmarkEnd w:id="1" w:displacedByCustomXml="prev"/>
    <w:p w:rsidR="00373BC3" w:rsidRPr="008A5DAC" w:rsidRDefault="00373BC3" w:rsidP="00373BC3">
      <w:pPr>
        <w:spacing w:before="200" w:after="200" w:line="264" w:lineRule="auto"/>
        <w:rPr>
          <w:rFonts w:eastAsia="Calibri"/>
          <w:sz w:val="22"/>
          <w:szCs w:val="22"/>
          <w:lang w:eastAsia="de-DE"/>
        </w:rPr>
      </w:pPr>
      <w:r w:rsidRPr="008A5DAC">
        <w:rPr>
          <w:rFonts w:eastAsia="Calibri"/>
          <w:sz w:val="22"/>
          <w:szCs w:val="22"/>
          <w:lang w:eastAsia="de-DE"/>
        </w:rPr>
        <w:lastRenderedPageBreak/>
        <w:t>Toute</w:t>
      </w:r>
      <w:r>
        <w:rPr>
          <w:rFonts w:eastAsia="Calibri"/>
          <w:sz w:val="22"/>
          <w:szCs w:val="22"/>
          <w:lang w:eastAsia="de-DE"/>
        </w:rPr>
        <w:t>s</w:t>
      </w:r>
      <w:r w:rsidRPr="008A5DAC">
        <w:rPr>
          <w:rFonts w:eastAsia="Calibri"/>
          <w:sz w:val="22"/>
          <w:szCs w:val="22"/>
          <w:lang w:eastAsia="de-DE"/>
        </w:rPr>
        <w:t xml:space="preserve"> candidature</w:t>
      </w:r>
      <w:r>
        <w:rPr>
          <w:rFonts w:eastAsia="Calibri"/>
          <w:sz w:val="22"/>
          <w:szCs w:val="22"/>
          <w:lang w:eastAsia="de-DE"/>
        </w:rPr>
        <w:t>s</w:t>
      </w:r>
      <w:r w:rsidRPr="008A5DAC">
        <w:rPr>
          <w:rFonts w:eastAsia="Calibri"/>
          <w:sz w:val="22"/>
          <w:szCs w:val="22"/>
          <w:lang w:eastAsia="de-DE"/>
        </w:rPr>
        <w:t xml:space="preserve"> devr</w:t>
      </w:r>
      <w:r>
        <w:rPr>
          <w:rFonts w:eastAsia="Calibri"/>
          <w:sz w:val="22"/>
          <w:szCs w:val="22"/>
          <w:lang w:eastAsia="de-DE"/>
        </w:rPr>
        <w:t>ont</w:t>
      </w:r>
      <w:r w:rsidRPr="008A5DAC">
        <w:rPr>
          <w:rFonts w:eastAsia="Calibri"/>
          <w:sz w:val="22"/>
          <w:szCs w:val="22"/>
          <w:lang w:eastAsia="de-DE"/>
        </w:rPr>
        <w:t xml:space="preserve"> être accompagnée</w:t>
      </w:r>
      <w:r>
        <w:rPr>
          <w:rFonts w:eastAsia="Calibri"/>
          <w:sz w:val="22"/>
          <w:szCs w:val="22"/>
          <w:lang w:eastAsia="de-DE"/>
        </w:rPr>
        <w:t>s</w:t>
      </w:r>
      <w:r w:rsidRPr="008A5DAC">
        <w:rPr>
          <w:rFonts w:eastAsia="Calibri"/>
          <w:sz w:val="22"/>
          <w:szCs w:val="22"/>
          <w:lang w:eastAsia="de-DE"/>
        </w:rPr>
        <w:t xml:space="preserve"> d’un CV </w:t>
      </w:r>
      <w:r>
        <w:rPr>
          <w:rFonts w:eastAsia="Calibri"/>
          <w:sz w:val="22"/>
          <w:szCs w:val="22"/>
          <w:lang w:eastAsia="de-DE"/>
        </w:rPr>
        <w:t xml:space="preserve">adapté </w:t>
      </w:r>
      <w:r w:rsidRPr="008A5DAC">
        <w:rPr>
          <w:rFonts w:eastAsia="Calibri"/>
          <w:sz w:val="22"/>
          <w:szCs w:val="22"/>
          <w:lang w:eastAsia="de-DE"/>
        </w:rPr>
        <w:t xml:space="preserve">au modèle </w:t>
      </w:r>
      <w:proofErr w:type="spellStart"/>
      <w:r>
        <w:rPr>
          <w:rFonts w:eastAsia="Calibri"/>
          <w:sz w:val="22"/>
          <w:szCs w:val="22"/>
          <w:lang w:eastAsia="de-DE"/>
        </w:rPr>
        <w:t>EuropAid</w:t>
      </w:r>
      <w:proofErr w:type="spellEnd"/>
      <w:r w:rsidRPr="008A5DAC">
        <w:rPr>
          <w:rFonts w:eastAsia="Calibri"/>
          <w:sz w:val="22"/>
          <w:szCs w:val="22"/>
          <w:lang w:eastAsia="de-DE"/>
        </w:rPr>
        <w:t xml:space="preserve"> et d’une note méthodologique</w:t>
      </w:r>
      <w:r>
        <w:rPr>
          <w:rFonts w:eastAsia="Calibri"/>
          <w:sz w:val="22"/>
          <w:szCs w:val="22"/>
          <w:lang w:eastAsia="de-DE"/>
        </w:rPr>
        <w:t>.</w:t>
      </w:r>
    </w:p>
    <w:p w:rsidR="00373BC3" w:rsidRDefault="00373BC3" w:rsidP="00373BC3"/>
    <w:p w:rsidR="000E28D7" w:rsidRDefault="00946834"/>
    <w:sectPr w:rsidR="000E28D7" w:rsidSect="00BA7DCF">
      <w:footerReference w:type="default" r:id="rId7"/>
      <w:pgSz w:w="11900" w:h="16820"/>
      <w:pgMar w:top="1440" w:right="1104" w:bottom="1843" w:left="1440" w:header="425" w:footer="137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34" w:rsidRDefault="00946834">
      <w:pPr>
        <w:spacing w:after="0"/>
      </w:pPr>
      <w:r>
        <w:separator/>
      </w:r>
    </w:p>
  </w:endnote>
  <w:endnote w:type="continuationSeparator" w:id="0">
    <w:p w:rsidR="00946834" w:rsidRDefault="00946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73" w:rsidRDefault="00373BC3">
    <w:pPr>
      <w:pStyle w:val="Pieddepage"/>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2122010" wp14:editId="4C64D47D">
              <wp:simplePos x="0" y="0"/>
              <wp:positionH relativeFrom="margin">
                <wp:posOffset>2726055</wp:posOffset>
              </wp:positionH>
              <wp:positionV relativeFrom="bottomMargin">
                <wp:posOffset>482600</wp:posOffset>
              </wp:positionV>
              <wp:extent cx="360000" cy="360000"/>
              <wp:effectExtent l="0" t="0" r="2540" b="254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16073" w:rsidRPr="00916073" w:rsidRDefault="00373BC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004219C9" w:rsidRPr="004219C9">
                            <w:rPr>
                              <w:b/>
                              <w:bCs/>
                              <w:noProof/>
                              <w:color w:val="FFFFFF" w:themeColor="background1"/>
                              <w:sz w:val="16"/>
                              <w:szCs w:val="16"/>
                              <w:lang w:val="es-ES"/>
                            </w:rPr>
                            <w:t>7</w:t>
                          </w:r>
                          <w:r w:rsidRPr="00916073">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122010" id="Elipse 1" o:spid="_x0000_s1027" style="position:absolute;left:0;text-align:left;margin-left:214.65pt;margin-top:38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XeQIAAPoEAAAOAAAAZHJzL2Uyb0RvYy54bWysVF1v0zAUfUfiP1h+75KUtGuipdParQhp&#10;wKTBD3Adp7FwbHPtNh2I/86103Yd8IAQfUh9fa+Pz7kfvrred4rsBDhpdEWzi5QSobmppd5U9POn&#10;1WhGifNM10wZLSr6JBy9nr9+ddXbUoxNa1QtgCCIdmVvK9p6b8skcbwVHXMXxgqNzsZAxzyasElq&#10;YD2idyoZp+k06Q3UFgwXzuHu7eCk84jfNIL7j03jhCeqosjNxy/E7zp8k/kVKzfAbCv5gQb7BxYd&#10;kxovPUHdMs/IFuRvUJ3kYJxp/AU3XWKaRnIRNaCaLP1FzWPLrIhaMDnOntLk/h8s/7B7ACJrrB0l&#10;mnVYojslrRMkC7nprSsx5NE+QFDn7L3hXxzRZtkyvRE3AKZvBauRUYxPXhwIhsOjZN2/NzVCs603&#10;MU37BroAiAkg+1iNp1M1xN4Tjptvpin+KOHoOqyRUcLK42ELzr8VpiNhUVGhIvGIz3b3zg/Rx6jI&#10;3yhZr6RS0YDNeqmA7Bj2Rp5Os9kiSMYL3HmY0iFYm3BscA87SBPvCL5AONb6e5GN83QxLkar6exy&#10;lK/yyai4TGejNCsWxTTNi/x29SMQzPKylXUt9L3U4th3Wf53dT1MwNAxsfNIX9FiMp5E7S/Yu3OR&#10;IZ+Y0T+IBLPVNe6zMlTz7rD2TKphnbxkHLOEso//MRGx9qHcQ9v4/XqPiKEH1qZ+wi4Ag1XCguJz&#10;gYvWwDdKehy9irqvWwaCEvVOYycVWZ6HWY1GPrkcowHnnvW5h2mOUBXlHigZjKUfJnxrQW5avCuL&#10;idHmBvuvkbExnnmhiGDggEU5h8cgTPC5HaOen6z5TwAAAP//AwBQSwMEFAAGAAgAAAAhAG5bYcnh&#10;AAAACgEAAA8AAABkcnMvZG93bnJldi54bWxMj8tOwzAQRfdI/IM1SGwQtUmjPkKciiJ1RytRqnbr&#10;xiaJsMdp7LTp3zNdwW5Gc3Tn3HwxOMvOpguNRwkvIwHMYOl1g5WE3dfqeQYsRIVaWY9GwtUEWBT3&#10;d7nKtL/gpzlvY8UoBEOmJNQxthnnoayNU2HkW4N0+/adU5HWruK6UxcKd5YnQky4Uw3Sh1q15r02&#10;5c+2dxKsXYeP+elpc+pXy+V+vxbX9CCkfHwY3l6BRTPEPxhu+qQOBTkdfY86MCshTeZjQiVMJ9SJ&#10;gHR2G45EjpMp8CLn/ysUvwAAAP//AwBQSwECLQAUAAYACAAAACEAtoM4kv4AAADhAQAAEwAAAAAA&#10;AAAAAAAAAAAAAAAAW0NvbnRlbnRfVHlwZXNdLnhtbFBLAQItABQABgAIAAAAIQA4/SH/1gAAAJQB&#10;AAALAAAAAAAAAAAAAAAAAC8BAABfcmVscy8ucmVsc1BLAQItABQABgAIAAAAIQDZTNaXeQIAAPoE&#10;AAAOAAAAAAAAAAAAAAAAAC4CAABkcnMvZTJvRG9jLnhtbFBLAQItABQABgAIAAAAIQBuW2HJ4QAA&#10;AAoBAAAPAAAAAAAAAAAAAAAAANMEAABkcnMvZG93bnJldi54bWxQSwUGAAAAAAQABADzAAAA4QUA&#10;AAAA&#10;" fillcolor="#40618b" stroked="f">
              <v:textbox>
                <w:txbxContent>
                  <w:p w:rsidR="00916073" w:rsidRPr="00916073" w:rsidRDefault="00373BC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004219C9" w:rsidRPr="004219C9">
                      <w:rPr>
                        <w:b/>
                        <w:bCs/>
                        <w:noProof/>
                        <w:color w:val="FFFFFF" w:themeColor="background1"/>
                        <w:sz w:val="16"/>
                        <w:szCs w:val="16"/>
                        <w:lang w:val="es-ES"/>
                      </w:rPr>
                      <w:t>7</w:t>
                    </w:r>
                    <w:r w:rsidRPr="00916073">
                      <w:rPr>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34" w:rsidRDefault="00946834">
      <w:pPr>
        <w:spacing w:after="0"/>
      </w:pPr>
      <w:r>
        <w:separator/>
      </w:r>
    </w:p>
  </w:footnote>
  <w:footnote w:type="continuationSeparator" w:id="0">
    <w:p w:rsidR="00946834" w:rsidRDefault="009468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C390B"/>
    <w:multiLevelType w:val="hybridMultilevel"/>
    <w:tmpl w:val="5030D73A"/>
    <w:lvl w:ilvl="0" w:tplc="CE02A61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2757B"/>
    <w:multiLevelType w:val="hybridMultilevel"/>
    <w:tmpl w:val="905C82E8"/>
    <w:lvl w:ilvl="0" w:tplc="040C0001">
      <w:start w:val="1"/>
      <w:numFmt w:val="bullet"/>
      <w:lvlText w:val=""/>
      <w:lvlJc w:val="left"/>
      <w:pPr>
        <w:ind w:left="720" w:hanging="360"/>
      </w:pPr>
      <w:rPr>
        <w:rFonts w:ascii="Symbol" w:hAnsi="Symbol" w:hint="default"/>
      </w:rPr>
    </w:lvl>
    <w:lvl w:ilvl="1" w:tplc="63F2A48A">
      <w:numFmt w:val="bullet"/>
      <w:lvlText w:val="•"/>
      <w:lvlJc w:val="left"/>
      <w:pPr>
        <w:ind w:left="1800" w:hanging="72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8D2F1A"/>
    <w:multiLevelType w:val="hybridMultilevel"/>
    <w:tmpl w:val="6D2C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2B7385"/>
    <w:multiLevelType w:val="hybridMultilevel"/>
    <w:tmpl w:val="5BA89FAE"/>
    <w:lvl w:ilvl="0" w:tplc="C97AD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3"/>
    <w:rsid w:val="001073FB"/>
    <w:rsid w:val="00245426"/>
    <w:rsid w:val="00373BC3"/>
    <w:rsid w:val="003F2B66"/>
    <w:rsid w:val="004219C9"/>
    <w:rsid w:val="00946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301D"/>
  <w15:chartTrackingRefBased/>
  <w15:docId w15:val="{987F69AC-D8A2-40F8-9D5F-98D4576A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C3"/>
    <w:pPr>
      <w:spacing w:after="240" w:line="240" w:lineRule="auto"/>
      <w:jc w:val="both"/>
    </w:pPr>
    <w:rPr>
      <w:rFonts w:ascii="Arial" w:eastAsia="Arial" w:hAnsi="Arial" w:cs="Arial"/>
      <w:sz w:val="20"/>
      <w:szCs w:val="20"/>
      <w:lang w:eastAsia="fr-FR"/>
    </w:rPr>
  </w:style>
  <w:style w:type="paragraph" w:styleId="Titre1">
    <w:name w:val="heading 1"/>
    <w:basedOn w:val="Normal"/>
    <w:next w:val="Normal"/>
    <w:link w:val="Titre1Car"/>
    <w:uiPriority w:val="9"/>
    <w:qFormat/>
    <w:rsid w:val="00373BC3"/>
    <w:pPr>
      <w:widowControl w:val="0"/>
      <w:pBdr>
        <w:bottom w:val="single" w:sz="4" w:space="4" w:color="76923C"/>
      </w:pBdr>
      <w:spacing w:before="240"/>
      <w:ind w:left="1080" w:hanging="360"/>
      <w:jc w:val="left"/>
      <w:outlineLvl w:val="0"/>
    </w:pPr>
    <w:rPr>
      <w:b/>
      <w:color w:val="76923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3BC3"/>
    <w:rPr>
      <w:rFonts w:ascii="Arial" w:eastAsia="Arial" w:hAnsi="Arial" w:cs="Arial"/>
      <w:b/>
      <w:color w:val="76923C"/>
      <w:sz w:val="28"/>
      <w:szCs w:val="28"/>
      <w:lang w:eastAsia="fr-FR"/>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
    <w:basedOn w:val="Normal"/>
    <w:link w:val="ParagraphedelisteCar"/>
    <w:uiPriority w:val="34"/>
    <w:qFormat/>
    <w:rsid w:val="00373BC3"/>
    <w:pPr>
      <w:ind w:left="720"/>
      <w:contextualSpacing/>
    </w:pPr>
  </w:style>
  <w:style w:type="paragraph" w:styleId="Pieddepage">
    <w:name w:val="footer"/>
    <w:basedOn w:val="Normal"/>
    <w:link w:val="PieddepageCar"/>
    <w:uiPriority w:val="99"/>
    <w:unhideWhenUsed/>
    <w:qFormat/>
    <w:rsid w:val="00373BC3"/>
    <w:pPr>
      <w:tabs>
        <w:tab w:val="center" w:pos="4536"/>
        <w:tab w:val="right" w:pos="9072"/>
      </w:tabs>
      <w:spacing w:after="0"/>
    </w:pPr>
  </w:style>
  <w:style w:type="character" w:customStyle="1" w:styleId="PieddepageCar">
    <w:name w:val="Pied de page Car"/>
    <w:basedOn w:val="Policepardfaut"/>
    <w:link w:val="Pieddepage"/>
    <w:uiPriority w:val="99"/>
    <w:rsid w:val="00373BC3"/>
    <w:rPr>
      <w:rFonts w:ascii="Arial" w:eastAsia="Arial" w:hAnsi="Arial" w:cs="Arial"/>
      <w:sz w:val="20"/>
      <w:szCs w:val="20"/>
      <w:lang w:eastAsia="fr-FR"/>
    </w:rPr>
  </w:style>
  <w:style w:type="paragraph" w:styleId="Sansinterligne">
    <w:name w:val="No Spacing"/>
    <w:link w:val="SansinterligneCar"/>
    <w:uiPriority w:val="99"/>
    <w:qFormat/>
    <w:rsid w:val="00373BC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73BC3"/>
    <w:rPr>
      <w:rFonts w:eastAsiaTheme="minorEastAsia"/>
      <w:lang w:eastAsia="fr-FR"/>
    </w:rPr>
  </w:style>
  <w:style w:type="paragraph" w:styleId="Corpsdetexte">
    <w:name w:val="Body Text"/>
    <w:basedOn w:val="Normal"/>
    <w:link w:val="CorpsdetexteCar"/>
    <w:uiPriority w:val="99"/>
    <w:unhideWhenUsed/>
    <w:rsid w:val="00373BC3"/>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373BC3"/>
    <w:rPr>
      <w:rFonts w:ascii="Arial" w:hAnsi="Arial"/>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34"/>
    <w:qFormat/>
    <w:locked/>
    <w:rsid w:val="00373BC3"/>
    <w:rPr>
      <w:rFonts w:ascii="Arial" w:eastAsia="Arial" w:hAnsi="Arial" w:cs="Arial"/>
      <w:sz w:val="20"/>
      <w:szCs w:val="20"/>
      <w:lang w:eastAsia="fr-FR"/>
    </w:rPr>
  </w:style>
  <w:style w:type="paragraph" w:styleId="Titre">
    <w:name w:val="Title"/>
    <w:basedOn w:val="Normal"/>
    <w:next w:val="Normal"/>
    <w:link w:val="TitreCar"/>
    <w:uiPriority w:val="10"/>
    <w:qFormat/>
    <w:rsid w:val="00373BC3"/>
    <w:pPr>
      <w:keepNext/>
      <w:keepLines/>
      <w:spacing w:before="480" w:after="120"/>
    </w:pPr>
    <w:rPr>
      <w:b/>
      <w:sz w:val="72"/>
      <w:szCs w:val="72"/>
    </w:rPr>
  </w:style>
  <w:style w:type="character" w:customStyle="1" w:styleId="TitreCar">
    <w:name w:val="Titre Car"/>
    <w:basedOn w:val="Policepardfaut"/>
    <w:link w:val="Titre"/>
    <w:uiPriority w:val="10"/>
    <w:rsid w:val="00373BC3"/>
    <w:rPr>
      <w:rFonts w:ascii="Arial" w:eastAsia="Arial" w:hAnsi="Arial" w:cs="Arial"/>
      <w:b/>
      <w:sz w:val="72"/>
      <w:szCs w:val="7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2276</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LEREBOULLET</dc:creator>
  <cp:keywords/>
  <dc:description/>
  <cp:lastModifiedBy>Anne-Laure LEREBOULLET</cp:lastModifiedBy>
  <cp:revision>3</cp:revision>
  <dcterms:created xsi:type="dcterms:W3CDTF">2025-01-21T14:23:00Z</dcterms:created>
  <dcterms:modified xsi:type="dcterms:W3CDTF">2025-01-21T15:36:00Z</dcterms:modified>
</cp:coreProperties>
</file>