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FF173" w14:textId="77777777" w:rsidR="00160D3A" w:rsidRDefault="00160D3A">
      <w:pPr>
        <w:spacing w:before="600" w:after="80" w:line="276" w:lineRule="auto"/>
        <w:jc w:val="both"/>
      </w:pPr>
    </w:p>
    <w:p w14:paraId="0DDEB74D" w14:textId="77777777" w:rsidR="00160D3A" w:rsidRDefault="00D6761F">
      <w:pPr>
        <w:spacing w:before="200" w:after="60"/>
        <w:jc w:val="center"/>
      </w:pPr>
      <w:r>
        <w:rPr>
          <w:b/>
          <w:bCs/>
          <w:color w:val="1F3864"/>
          <w:sz w:val="52"/>
          <w:szCs w:val="52"/>
        </w:rPr>
        <w:t>TERMES DE RÉFÉRENCE</w:t>
      </w:r>
    </w:p>
    <w:p w14:paraId="342AB574" w14:textId="427C19C9" w:rsidR="00160D3A" w:rsidRDefault="00D6761F">
      <w:pPr>
        <w:pBdr>
          <w:bottom w:val="single" w:sz="8" w:space="1" w:color="2E5C9E"/>
        </w:pBdr>
        <w:spacing w:before="60" w:after="60"/>
        <w:jc w:val="center"/>
      </w:pPr>
      <w:r>
        <w:rPr>
          <w:color w:val="2E5C9E"/>
          <w:sz w:val="32"/>
          <w:szCs w:val="32"/>
        </w:rPr>
        <w:t xml:space="preserve">Expert </w:t>
      </w:r>
      <w:r w:rsidR="007F394F">
        <w:rPr>
          <w:color w:val="2E5C9E"/>
          <w:sz w:val="32"/>
          <w:szCs w:val="32"/>
        </w:rPr>
        <w:t xml:space="preserve">Court </w:t>
      </w:r>
      <w:r>
        <w:rPr>
          <w:color w:val="2E5C9E"/>
          <w:sz w:val="32"/>
          <w:szCs w:val="32"/>
        </w:rPr>
        <w:t>Terme – Facilitation des transports et contrôle des charges à l'essieu</w:t>
      </w:r>
    </w:p>
    <w:p w14:paraId="657FEA9F" w14:textId="77777777" w:rsidR="00160D3A" w:rsidRDefault="00160D3A">
      <w:pPr>
        <w:spacing w:before="200" w:after="80" w:line="276" w:lineRule="auto"/>
        <w:jc w:val="both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2"/>
        <w:gridCol w:w="6634"/>
      </w:tblGrid>
      <w:tr w:rsidR="00160D3A" w14:paraId="6E2982D2" w14:textId="77777777" w:rsidTr="002A5006">
        <w:trPr>
          <w:tblHeader/>
        </w:trPr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8BA8A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Champ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F925BD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Information</w:t>
            </w:r>
          </w:p>
        </w:tc>
      </w:tr>
      <w:tr w:rsidR="00160D3A" w14:paraId="3A6F86A8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CB736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Projet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D7573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CORAC 5-6 – Mesures d'accompagnement pour la réalisation des corridors stratégiques d'Afrique Centrale</w:t>
            </w:r>
          </w:p>
        </w:tc>
      </w:tr>
      <w:tr w:rsidR="00160D3A" w14:paraId="75C1E17E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DB89D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Référence activité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05A37" w14:textId="6F009392" w:rsidR="00160D3A" w:rsidRDefault="00D6761F" w:rsidP="008B430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 xml:space="preserve">Expertise </w:t>
            </w:r>
            <w:r w:rsidR="001969DF">
              <w:rPr>
                <w:color w:val="000000"/>
                <w:sz w:val="19"/>
                <w:szCs w:val="19"/>
              </w:rPr>
              <w:t xml:space="preserve">CT privée </w:t>
            </w:r>
            <w:r>
              <w:rPr>
                <w:color w:val="000000"/>
                <w:sz w:val="19"/>
                <w:szCs w:val="19"/>
              </w:rPr>
              <w:t xml:space="preserve"> Facilitation </w:t>
            </w:r>
            <w:r w:rsidR="008B430F">
              <w:rPr>
                <w:color w:val="000000"/>
                <w:sz w:val="19"/>
                <w:szCs w:val="19"/>
              </w:rPr>
              <w:t xml:space="preserve">des </w:t>
            </w:r>
            <w:r>
              <w:rPr>
                <w:color w:val="000000"/>
                <w:sz w:val="19"/>
                <w:szCs w:val="19"/>
              </w:rPr>
              <w:t>transport</w:t>
            </w:r>
            <w:r w:rsidR="008B430F">
              <w:rPr>
                <w:color w:val="000000"/>
                <w:sz w:val="19"/>
                <w:szCs w:val="19"/>
              </w:rPr>
              <w:t>s</w:t>
            </w:r>
            <w:r w:rsidR="00252DF2">
              <w:rPr>
                <w:color w:val="000000"/>
                <w:sz w:val="19"/>
                <w:szCs w:val="19"/>
              </w:rPr>
              <w:t xml:space="preserve"> et Contrôle des charges à l’essieu</w:t>
            </w:r>
          </w:p>
        </w:tc>
      </w:tr>
      <w:tr w:rsidR="00160D3A" w14:paraId="4AF0FC84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F4A618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Composante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94C25C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Composante 2 – Facilitation des transports</w:t>
            </w:r>
          </w:p>
        </w:tc>
      </w:tr>
      <w:tr w:rsidR="00160D3A" w14:paraId="6288504A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38326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Maître d'ouvrage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B09EB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Expertise France</w:t>
            </w:r>
          </w:p>
        </w:tc>
      </w:tr>
      <w:tr w:rsidR="00160D3A" w14:paraId="58265AA3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D1182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Bailleur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56DE9" w14:textId="042A336A" w:rsidR="00160D3A" w:rsidRDefault="00D6761F" w:rsidP="00252DF2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 xml:space="preserve">Union européenne – </w:t>
            </w:r>
            <w:r w:rsidR="00252DF2">
              <w:rPr>
                <w:color w:val="000000"/>
                <w:sz w:val="19"/>
                <w:szCs w:val="19"/>
              </w:rPr>
              <w:t xml:space="preserve">Initiative </w:t>
            </w:r>
            <w:r>
              <w:rPr>
                <w:color w:val="000000"/>
                <w:sz w:val="19"/>
                <w:szCs w:val="19"/>
              </w:rPr>
              <w:t>Global Gateway</w:t>
            </w:r>
          </w:p>
        </w:tc>
      </w:tr>
      <w:tr w:rsidR="00160D3A" w14:paraId="67D60751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6FF4A2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Type de contrat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8C764" w14:textId="2E2AEDD2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 xml:space="preserve">– </w:t>
            </w:r>
            <w:r w:rsidR="001969DF">
              <w:rPr>
                <w:color w:val="000000"/>
                <w:sz w:val="19"/>
                <w:szCs w:val="19"/>
              </w:rPr>
              <w:t xml:space="preserve">Court </w:t>
            </w:r>
            <w:r>
              <w:rPr>
                <w:color w:val="000000"/>
                <w:sz w:val="19"/>
                <w:szCs w:val="19"/>
              </w:rPr>
              <w:t>terme</w:t>
            </w:r>
          </w:p>
        </w:tc>
      </w:tr>
      <w:tr w:rsidR="00160D3A" w14:paraId="0FDE637D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38CEA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Durée de la mission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1A25B" w14:textId="514CAAF0" w:rsidR="00160D3A" w:rsidRDefault="00252DF2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60</w:t>
            </w:r>
            <w:r w:rsidR="001969DF">
              <w:rPr>
                <w:color w:val="000000"/>
                <w:sz w:val="19"/>
                <w:szCs w:val="19"/>
              </w:rPr>
              <w:t xml:space="preserve"> jours/homme (sur une période de 18 mois maximum, juillet 2026 – décembre 2027)</w:t>
            </w:r>
          </w:p>
        </w:tc>
      </w:tr>
      <w:tr w:rsidR="00160D3A" w14:paraId="5955AA0C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B7193" w14:textId="77777777" w:rsidR="00160D3A" w:rsidRPr="00252DF2" w:rsidRDefault="00D6761F">
            <w:pPr>
              <w:spacing w:before="80" w:after="80" w:line="276" w:lineRule="auto"/>
              <w:jc w:val="both"/>
            </w:pPr>
            <w:r w:rsidRPr="00252DF2">
              <w:rPr>
                <w:color w:val="000000"/>
                <w:sz w:val="19"/>
                <w:szCs w:val="19"/>
              </w:rPr>
              <w:t>Lieu d'affectation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0F2F7" w14:textId="05468DC9" w:rsidR="00160D3A" w:rsidRDefault="009A5A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A domicile, avec missions dans les pays d’intervention le cas échéant</w:t>
            </w:r>
          </w:p>
        </w:tc>
      </w:tr>
      <w:tr w:rsidR="00160D3A" w14:paraId="304468A6" w14:textId="77777777" w:rsidTr="002A5006">
        <w:tc>
          <w:tcPr>
            <w:tcW w:w="35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C8382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Prise de poste souhaitée</w:t>
            </w:r>
          </w:p>
        </w:tc>
        <w:tc>
          <w:tcPr>
            <w:tcW w:w="66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2DF608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Dès validation de l'offre de service – Juillet 2026</w:t>
            </w:r>
          </w:p>
        </w:tc>
      </w:tr>
    </w:tbl>
    <w:p w14:paraId="4B6F76AE" w14:textId="77777777" w:rsidR="00160D3A" w:rsidRDefault="00160D3A">
      <w:pPr>
        <w:spacing w:before="300" w:after="80" w:line="276" w:lineRule="auto"/>
        <w:jc w:val="both"/>
      </w:pPr>
    </w:p>
    <w:p w14:paraId="0E28CAE7" w14:textId="77777777" w:rsidR="00160D3A" w:rsidRDefault="00D6761F">
      <w:pPr>
        <w:pStyle w:val="Heading1"/>
        <w:spacing w:before="300"/>
      </w:pPr>
      <w:r>
        <w:t>1. Contexte du projet</w:t>
      </w:r>
    </w:p>
    <w:p w14:paraId="4DFCC3A7" w14:textId="7EBA0E44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Le projet CORAC 5-6 « Mesures d'accompagnement pour la réalisation des corridors stratégiques d'Afrique Centrale » est mis en œuvre par Expertise France en tant que chef de file, en partenariat avec la CNUCED</w:t>
      </w:r>
      <w:r w:rsidR="00B00DD4">
        <w:rPr>
          <w:color w:val="000000"/>
        </w:rPr>
        <w:t>,</w:t>
      </w:r>
      <w:r>
        <w:rPr>
          <w:color w:val="000000"/>
        </w:rPr>
        <w:t xml:space="preserve"> </w:t>
      </w:r>
      <w:r w:rsidR="00B00DD4">
        <w:rPr>
          <w:color w:val="000000"/>
        </w:rPr>
        <w:t xml:space="preserve">la FAO </w:t>
      </w:r>
      <w:r>
        <w:rPr>
          <w:color w:val="000000"/>
        </w:rPr>
        <w:t>et l'OMD, pour une durée de 48 mois (novembre 2025 – octobre 2029). Il bénéficie d'un financement de l'Union européenne</w:t>
      </w:r>
      <w:r w:rsidR="00211B96">
        <w:rPr>
          <w:color w:val="000000"/>
        </w:rPr>
        <w:t xml:space="preserve"> (UE)</w:t>
      </w:r>
      <w:r>
        <w:rPr>
          <w:color w:val="000000"/>
        </w:rPr>
        <w:t xml:space="preserve"> dans le cadre de la stratégie Global Gateway et d'un budget global de 30 millions d'euros.</w:t>
      </w:r>
    </w:p>
    <w:p w14:paraId="74EABF4C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Le projet couvre deux corridors stratégiques d'Afrique centrale :</w:t>
      </w:r>
    </w:p>
    <w:p w14:paraId="6CB9BA72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Corridor 5 : Libreville – Kribi/Douala – N'Djamena</w:t>
      </w:r>
    </w:p>
    <w:p w14:paraId="2C32A0B9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Corridor 6 : Douala/Kribi – Bangui – Kampala</w:t>
      </w:r>
    </w:p>
    <w:p w14:paraId="2D4CB60B" w14:textId="42C23406" w:rsidR="00160D3A" w:rsidRDefault="00D6761F">
      <w:pPr>
        <w:spacing w:before="80" w:after="80" w:line="276" w:lineRule="auto"/>
        <w:jc w:val="both"/>
      </w:pPr>
      <w:r>
        <w:rPr>
          <w:color w:val="000000"/>
        </w:rPr>
        <w:t xml:space="preserve">Ces corridors constituent les principaux axes d'approvisionnement des pays enclavés de la sous-région depuis </w:t>
      </w:r>
      <w:r w:rsidR="003A4420">
        <w:rPr>
          <w:color w:val="000000"/>
        </w:rPr>
        <w:t>les ports de Douala et Kribi au Cameroun</w:t>
      </w:r>
      <w:r>
        <w:rPr>
          <w:color w:val="000000"/>
        </w:rPr>
        <w:t>. Ils jouent un rôle déterminant dans l'intégration régionale, la compétitivité économique et la facilitation des échanges commerciaux au sein de la CEMAC et de la CEEAC.</w:t>
      </w:r>
    </w:p>
    <w:p w14:paraId="72F09FDB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lastRenderedPageBreak/>
        <w:t>La logique d'intervention du projet est structurée autour de quatre composantes thématiques : (C1) Planification, coordination et gestion des corridors ; (C2) Facilitation des transports ; (C3) Facilitation des échanges ; (C4) Facilitation aux petits commerces et infrastructures transfrontaliers.</w:t>
      </w:r>
    </w:p>
    <w:p w14:paraId="143188ED" w14:textId="77777777" w:rsidR="00160D3A" w:rsidRDefault="00D6761F">
      <w:pPr>
        <w:pStyle w:val="Heading2"/>
      </w:pPr>
      <w:r>
        <w:t>1.1 La Composante 2 – Facilitation des transports</w:t>
      </w:r>
    </w:p>
    <w:p w14:paraId="4B5EA305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La Composante 2 vise à rendre les corridors plus performants, sûrs, durables et inclusifs en s'appuyant sur un diagnostic partagé mettant en évidence les principaux goulets d'étranglement : surcharge chronique des véhicules, complexité des procédures, insuffisance de la coordination entre acteurs, sous-performance logistique et faible prise en compte des enjeux environnementaux et sociaux.</w:t>
      </w:r>
    </w:p>
    <w:p w14:paraId="08A0D621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Elle mobilise un ensemble cohérent d'activités pour renforcer la fluidité du trafic, améliorer la gouvernance des systèmes de transport et réduire les coûts induits du commerce régional, notamment à travers l'intégration des normes continentales CTMS, TRIPS et TTTFP.</w:t>
      </w:r>
    </w:p>
    <w:p w14:paraId="1D436544" w14:textId="77777777" w:rsidR="00160D3A" w:rsidRDefault="00D6761F">
      <w:pPr>
        <w:pStyle w:val="Heading2"/>
      </w:pPr>
      <w:r>
        <w:t>1.2 L'Activité A.2.1.2 – Renforcer le contrôle des charges à l'essieu</w:t>
      </w:r>
    </w:p>
    <w:p w14:paraId="3D909ACD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L'activité A.2.1.2 « Renforcer le contrôle des charges à l'essieu » constitue la principale ligne de décaissement de la Composante 2 avec un budget alloué de 1 549 277 € au BR 2026, dont 1 497 300 € programmés sous forme de subvention à maîtrise d'ouvrage déléguée à Expertise France.</w:t>
      </w:r>
    </w:p>
    <w:p w14:paraId="6F8F6DAE" w14:textId="6BBD54EC" w:rsidR="00160D3A" w:rsidRDefault="00D6761F">
      <w:pPr>
        <w:spacing w:before="80" w:after="80" w:line="276" w:lineRule="auto"/>
        <w:jc w:val="both"/>
      </w:pPr>
      <w:r>
        <w:rPr>
          <w:color w:val="000000"/>
        </w:rPr>
        <w:t xml:space="preserve">Cette activité s'inscrit dans le cadre plus large du projet de </w:t>
      </w:r>
      <w:r w:rsidR="001969DF">
        <w:rPr>
          <w:color w:val="000000"/>
        </w:rPr>
        <w:t>modernisation</w:t>
      </w:r>
      <w:r>
        <w:rPr>
          <w:color w:val="000000"/>
        </w:rPr>
        <w:t xml:space="preserve"> des ponts bascules et de mise en place d'un Système Intelligent de Gestion des Transports Routiers (SIGTR) sur les corridors </w:t>
      </w:r>
      <w:r w:rsidR="00252DF2">
        <w:rPr>
          <w:color w:val="000000"/>
        </w:rPr>
        <w:t>Libreville-</w:t>
      </w:r>
      <w:r>
        <w:rPr>
          <w:color w:val="000000"/>
        </w:rPr>
        <w:t>Douala-N'Djamena (C5)</w:t>
      </w:r>
      <w:r w:rsidR="005F63B0">
        <w:rPr>
          <w:color w:val="000000"/>
        </w:rPr>
        <w:t xml:space="preserve"> et Douala-Bangui (C6)</w:t>
      </w:r>
      <w:r>
        <w:rPr>
          <w:color w:val="000000"/>
        </w:rPr>
        <w:t>, tel que défini dans l'Offre de service CORAC 5-6 du 21 juin 2026. Les principales contraintes auxquelles elle entend répondre sont les suivantes :</w:t>
      </w:r>
    </w:p>
    <w:p w14:paraId="6C6FA9CA" w14:textId="1E780D2D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Surcharge chronique des poids lourds sur les corridors</w:t>
      </w:r>
      <w:r w:rsidR="00737EE8">
        <w:rPr>
          <w:color w:val="000000"/>
        </w:rPr>
        <w:t> ;</w:t>
      </w:r>
    </w:p>
    <w:p w14:paraId="12D194B6" w14:textId="08FAE4EA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Dégradation accélérée des infrastructures routières</w:t>
      </w:r>
      <w:r w:rsidR="00737EE8">
        <w:rPr>
          <w:color w:val="000000"/>
        </w:rPr>
        <w:t> ;</w:t>
      </w:r>
    </w:p>
    <w:p w14:paraId="0D42B401" w14:textId="5E3AAD20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Fraudes et opacité lors des opérations de pesage</w:t>
      </w:r>
      <w:r w:rsidR="00737EE8">
        <w:rPr>
          <w:color w:val="000000"/>
        </w:rPr>
        <w:t> ;</w:t>
      </w:r>
    </w:p>
    <w:p w14:paraId="53005272" w14:textId="0B60F024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Absence de centralisation et de traçabilité des flux de transport</w:t>
      </w:r>
      <w:r w:rsidR="00737EE8">
        <w:rPr>
          <w:color w:val="000000"/>
        </w:rPr>
        <w:t> ;</w:t>
      </w:r>
    </w:p>
    <w:p w14:paraId="4E67AF36" w14:textId="39E00001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Difficultés de recouvrement des taxes et redevances de pesage</w:t>
      </w:r>
      <w:r w:rsidR="00737EE8">
        <w:rPr>
          <w:color w:val="000000"/>
        </w:rPr>
        <w:t> ; et</w:t>
      </w:r>
    </w:p>
    <w:p w14:paraId="7AB9959D" w14:textId="7A7DD42E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Absence de données fiables sur l'impact environnemental du transport routier</w:t>
      </w:r>
      <w:r w:rsidR="00737EE8">
        <w:rPr>
          <w:color w:val="000000"/>
        </w:rPr>
        <w:t>.</w:t>
      </w:r>
    </w:p>
    <w:p w14:paraId="3CAD9090" w14:textId="60E990E2" w:rsidR="00160D3A" w:rsidRDefault="00D6761F">
      <w:pPr>
        <w:spacing w:before="80" w:after="80" w:line="276" w:lineRule="auto"/>
        <w:jc w:val="both"/>
      </w:pPr>
      <w:r>
        <w:rPr>
          <w:color w:val="000000"/>
        </w:rPr>
        <w:t xml:space="preserve">Pour répondre à ces enjeux, l'activité nécessite le recrutement d'un Expert </w:t>
      </w:r>
      <w:r w:rsidR="001969DF">
        <w:rPr>
          <w:color w:val="000000"/>
        </w:rPr>
        <w:t xml:space="preserve">Court </w:t>
      </w:r>
      <w:r>
        <w:rPr>
          <w:color w:val="000000"/>
        </w:rPr>
        <w:t xml:space="preserve">Terme spécialisé en facilitation </w:t>
      </w:r>
      <w:r w:rsidR="00413C85">
        <w:rPr>
          <w:color w:val="000000"/>
        </w:rPr>
        <w:t xml:space="preserve">des </w:t>
      </w:r>
      <w:r>
        <w:rPr>
          <w:color w:val="000000"/>
        </w:rPr>
        <w:t>transport</w:t>
      </w:r>
      <w:r w:rsidR="00413C85">
        <w:rPr>
          <w:color w:val="000000"/>
        </w:rPr>
        <w:t>s</w:t>
      </w:r>
      <w:r>
        <w:rPr>
          <w:color w:val="000000"/>
        </w:rPr>
        <w:t xml:space="preserve"> et en contrôle des charges à l'essieu, dont le mandat est défini dans les présents termes de référence.</w:t>
      </w:r>
    </w:p>
    <w:p w14:paraId="698FA6C6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46FDD830" w14:textId="77777777" w:rsidR="00160D3A" w:rsidRDefault="00D6761F">
      <w:pPr>
        <w:pStyle w:val="Heading1"/>
        <w:spacing w:before="300"/>
      </w:pPr>
      <w:r>
        <w:t>2. Objectif général de la mission</w:t>
      </w:r>
    </w:p>
    <w:p w14:paraId="135B969C" w14:textId="64529433" w:rsidR="00160D3A" w:rsidRDefault="00D6761F">
      <w:pPr>
        <w:spacing w:before="80" w:after="80" w:line="276" w:lineRule="auto"/>
        <w:jc w:val="both"/>
      </w:pPr>
      <w:r>
        <w:rPr>
          <w:color w:val="000000"/>
        </w:rPr>
        <w:t xml:space="preserve">Appuyer Expertise France et les administrations partenaires dans la conception, la préparation, la mise en œuvre et le suivi des actions visant à renforcer durablement le contrôle des charges à l'essieu sur les corridors 5 et 6, en assurant la maîtrise technique, institutionnelle et opérationnelle du projet de </w:t>
      </w:r>
      <w:r w:rsidR="00A8608A">
        <w:rPr>
          <w:color w:val="000000"/>
        </w:rPr>
        <w:t>modernisation</w:t>
      </w:r>
      <w:r>
        <w:rPr>
          <w:color w:val="000000"/>
        </w:rPr>
        <w:t xml:space="preserve"> des ponts bascules</w:t>
      </w:r>
      <w:r w:rsidR="00A8608A">
        <w:rPr>
          <w:color w:val="000000"/>
        </w:rPr>
        <w:t>.</w:t>
      </w:r>
      <w:r>
        <w:rPr>
          <w:color w:val="000000"/>
        </w:rPr>
        <w:t xml:space="preserve"> </w:t>
      </w:r>
    </w:p>
    <w:p w14:paraId="3BADAB19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1089C26A" w14:textId="77777777" w:rsidR="00160D3A" w:rsidRDefault="00D6761F">
      <w:pPr>
        <w:pStyle w:val="Heading1"/>
        <w:spacing w:before="300"/>
      </w:pPr>
      <w:r>
        <w:t>3. Objectifs spécifiques</w:t>
      </w:r>
    </w:p>
    <w:p w14:paraId="0FF4184E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Dans ce cadre, l'expert aura pour objectifs spécifiques de :</w:t>
      </w:r>
    </w:p>
    <w:p w14:paraId="225519DE" w14:textId="0F12EA73" w:rsidR="00160D3A" w:rsidRDefault="00D6761F">
      <w:pPr>
        <w:pStyle w:val="ListParagraph"/>
        <w:numPr>
          <w:ilvl w:val="0"/>
          <w:numId w:val="3"/>
        </w:numPr>
        <w:spacing w:before="40" w:after="40" w:line="276" w:lineRule="auto"/>
        <w:jc w:val="both"/>
      </w:pPr>
      <w:r>
        <w:rPr>
          <w:color w:val="000000"/>
        </w:rPr>
        <w:t>Réaliser un diagnostic complet de l'existant sur les plans institutionnel, réglementaire et technique</w:t>
      </w:r>
      <w:r w:rsidR="00022DAE">
        <w:rPr>
          <w:color w:val="000000"/>
        </w:rPr>
        <w:t xml:space="preserve"> et formuler des recommandations</w:t>
      </w:r>
      <w:r>
        <w:rPr>
          <w:color w:val="000000"/>
        </w:rPr>
        <w:t>.</w:t>
      </w:r>
    </w:p>
    <w:p w14:paraId="35CE0F99" w14:textId="77777777" w:rsidR="00160D3A" w:rsidRDefault="00D6761F">
      <w:pPr>
        <w:pStyle w:val="ListParagraph"/>
        <w:numPr>
          <w:ilvl w:val="0"/>
          <w:numId w:val="3"/>
        </w:numPr>
        <w:spacing w:before="40" w:after="40" w:line="276" w:lineRule="auto"/>
        <w:jc w:val="both"/>
      </w:pPr>
      <w:r>
        <w:rPr>
          <w:color w:val="000000"/>
        </w:rPr>
        <w:t>Identifier et hiérarchiser les besoins de modernisation du parc de ponts bascules.</w:t>
      </w:r>
    </w:p>
    <w:p w14:paraId="3D393208" w14:textId="66CC17EF" w:rsidR="00160D3A" w:rsidRDefault="00D6761F">
      <w:pPr>
        <w:pStyle w:val="ListParagraph"/>
        <w:numPr>
          <w:ilvl w:val="0"/>
          <w:numId w:val="3"/>
        </w:numPr>
        <w:spacing w:before="40" w:after="40" w:line="276" w:lineRule="auto"/>
        <w:jc w:val="both"/>
      </w:pPr>
      <w:r>
        <w:rPr>
          <w:color w:val="000000"/>
        </w:rPr>
        <w:t xml:space="preserve">Élaborer une stratégie et un plan directeur de modernisation et de </w:t>
      </w:r>
      <w:r w:rsidR="00A8608A">
        <w:rPr>
          <w:color w:val="000000"/>
        </w:rPr>
        <w:t xml:space="preserve"> l’harmonisation </w:t>
      </w:r>
      <w:r>
        <w:rPr>
          <w:color w:val="000000"/>
        </w:rPr>
        <w:t>du contrôle des charges à l'essieu</w:t>
      </w:r>
      <w:r w:rsidR="00C979ED">
        <w:rPr>
          <w:color w:val="000000"/>
        </w:rPr>
        <w:t xml:space="preserve"> et du parc de ponts bascules</w:t>
      </w:r>
      <w:r>
        <w:rPr>
          <w:color w:val="000000"/>
        </w:rPr>
        <w:t>.</w:t>
      </w:r>
    </w:p>
    <w:p w14:paraId="56412164" w14:textId="45794C31" w:rsidR="00160D3A" w:rsidRDefault="00D6761F">
      <w:pPr>
        <w:pStyle w:val="ListParagraph"/>
        <w:numPr>
          <w:ilvl w:val="0"/>
          <w:numId w:val="3"/>
        </w:numPr>
        <w:spacing w:before="40" w:after="40" w:line="276" w:lineRule="auto"/>
        <w:jc w:val="both"/>
      </w:pPr>
      <w:r>
        <w:rPr>
          <w:color w:val="000000"/>
        </w:rPr>
        <w:t xml:space="preserve">Préparer les investissements nécessaires à la mise en œuvre </w:t>
      </w:r>
      <w:r w:rsidR="00A8608A">
        <w:rPr>
          <w:color w:val="000000"/>
        </w:rPr>
        <w:t>de la modernisation et harmonisation du contrôle des charges à l'essieu.</w:t>
      </w:r>
    </w:p>
    <w:p w14:paraId="1BAAD3EB" w14:textId="77777777" w:rsidR="00160D3A" w:rsidRDefault="00D6761F">
      <w:pPr>
        <w:pStyle w:val="ListParagraph"/>
        <w:numPr>
          <w:ilvl w:val="0"/>
          <w:numId w:val="3"/>
        </w:numPr>
        <w:spacing w:before="40" w:after="40" w:line="276" w:lineRule="auto"/>
        <w:jc w:val="both"/>
      </w:pPr>
      <w:r>
        <w:rPr>
          <w:color w:val="000000"/>
        </w:rPr>
        <w:t>Élaborer les spécifications techniques et fonctionnelles servant de base à la convention de subvention.</w:t>
      </w:r>
    </w:p>
    <w:p w14:paraId="0390A901" w14:textId="77777777" w:rsidR="00160D3A" w:rsidRDefault="00D6761F">
      <w:pPr>
        <w:pStyle w:val="ListParagraph"/>
        <w:numPr>
          <w:ilvl w:val="0"/>
          <w:numId w:val="3"/>
        </w:numPr>
        <w:spacing w:before="40" w:after="40" w:line="276" w:lineRule="auto"/>
        <w:jc w:val="both"/>
      </w:pPr>
      <w:r>
        <w:rPr>
          <w:color w:val="000000"/>
        </w:rPr>
        <w:t>Appuyer le montage juridique et administratif des conventions de subvention avec les ministères bénéficiaires.</w:t>
      </w:r>
    </w:p>
    <w:p w14:paraId="5FB03B8A" w14:textId="596CCA91" w:rsidR="00160D3A" w:rsidRDefault="00D6761F">
      <w:pPr>
        <w:pStyle w:val="ListParagraph"/>
        <w:numPr>
          <w:ilvl w:val="0"/>
          <w:numId w:val="3"/>
        </w:numPr>
        <w:spacing w:before="40" w:after="40" w:line="276" w:lineRule="auto"/>
        <w:jc w:val="both"/>
      </w:pPr>
      <w:r>
        <w:rPr>
          <w:color w:val="000000"/>
        </w:rPr>
        <w:t>Assurer un appui technique à la Chefferie de Projet tout au long de la mise en œuvre.</w:t>
      </w:r>
    </w:p>
    <w:p w14:paraId="06E91579" w14:textId="3CE8877E" w:rsidR="00160D3A" w:rsidRDefault="00D6761F">
      <w:pPr>
        <w:pStyle w:val="ListParagraph"/>
        <w:numPr>
          <w:ilvl w:val="0"/>
          <w:numId w:val="3"/>
        </w:numPr>
        <w:spacing w:before="40" w:after="40" w:line="276" w:lineRule="auto"/>
        <w:jc w:val="both"/>
      </w:pPr>
      <w:r>
        <w:rPr>
          <w:color w:val="000000"/>
        </w:rPr>
        <w:lastRenderedPageBreak/>
        <w:t xml:space="preserve">Contribuer au renforcement des capacités des administrations partenaires </w:t>
      </w:r>
      <w:r w:rsidR="00124F59">
        <w:rPr>
          <w:color w:val="000000"/>
        </w:rPr>
        <w:t>et des Communautés Economiques Régionales (CERs) de l’Afrique Centrale</w:t>
      </w:r>
      <w:r w:rsidR="00A8608A">
        <w:rPr>
          <w:color w:val="000000"/>
        </w:rPr>
        <w:t xml:space="preserve"> </w:t>
      </w:r>
      <w:r w:rsidR="00124F59">
        <w:rPr>
          <w:color w:val="000000"/>
        </w:rPr>
        <w:t>(</w:t>
      </w:r>
      <w:r w:rsidR="00A8608A">
        <w:rPr>
          <w:color w:val="000000"/>
        </w:rPr>
        <w:t>CEMAC</w:t>
      </w:r>
      <w:r w:rsidR="00124F59">
        <w:rPr>
          <w:color w:val="000000"/>
        </w:rPr>
        <w:t xml:space="preserve"> et </w:t>
      </w:r>
      <w:r w:rsidR="00A8608A">
        <w:rPr>
          <w:color w:val="000000"/>
        </w:rPr>
        <w:t>CEEAC</w:t>
      </w:r>
      <w:r w:rsidR="00124F59">
        <w:rPr>
          <w:color w:val="000000"/>
        </w:rPr>
        <w:t>)</w:t>
      </w:r>
      <w:r>
        <w:rPr>
          <w:color w:val="000000"/>
        </w:rPr>
        <w:t>.</w:t>
      </w:r>
    </w:p>
    <w:p w14:paraId="36E96B7E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33CDA4E1" w14:textId="77777777" w:rsidR="00160D3A" w:rsidRDefault="00D6761F">
      <w:pPr>
        <w:pStyle w:val="Heading1"/>
        <w:spacing w:before="300"/>
      </w:pPr>
      <w:r>
        <w:t>4. Positionnement dans l'équipe projet</w:t>
      </w:r>
    </w:p>
    <w:p w14:paraId="733B18FD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L'expert sera placé sous l'autorité directe du Chef de Projet CORAC 5-6 et de son Adjoint. Il travaillera en étroite coordination avec l'Expert Composante 2 « Facilitation des transports » pour assurer la cohérence entre les activités relevant de la Composante 2 et les résultats attendus du projet global.</w:t>
      </w:r>
    </w:p>
    <w:p w14:paraId="3D3A862A" w14:textId="1E6996EE" w:rsidR="00160D3A" w:rsidRDefault="00E14E93">
      <w:pPr>
        <w:spacing w:before="80" w:after="80" w:line="276" w:lineRule="auto"/>
        <w:jc w:val="both"/>
      </w:pPr>
      <w:r>
        <w:rPr>
          <w:color w:val="000000"/>
        </w:rPr>
        <w:t xml:space="preserve">Il travaillera à partir de son domicile </w:t>
      </w:r>
      <w:r w:rsidR="00A8608A">
        <w:rPr>
          <w:color w:val="000000"/>
        </w:rPr>
        <w:t>et effectuera des missions régulières dans les zones d'intervention dans les pays de la CEMAC/CEEAC. Il interagira quotidiennement avec :</w:t>
      </w:r>
    </w:p>
    <w:p w14:paraId="5F4EF91E" w14:textId="0A34E09F" w:rsidR="00A261BB" w:rsidRPr="00BF432B" w:rsidRDefault="00A261BB" w:rsidP="00BF432B">
      <w:pPr>
        <w:pStyle w:val="ListParagraph"/>
        <w:numPr>
          <w:ilvl w:val="0"/>
          <w:numId w:val="6"/>
        </w:numPr>
        <w:spacing w:before="40" w:after="40" w:line="276" w:lineRule="auto"/>
        <w:jc w:val="both"/>
      </w:pPr>
      <w:r>
        <w:t>Chef de Projet</w:t>
      </w:r>
    </w:p>
    <w:p w14:paraId="0939D499" w14:textId="4BADA2E5" w:rsidR="00160D3A" w:rsidRDefault="00D6761F" w:rsidP="00BF432B">
      <w:pPr>
        <w:pStyle w:val="ListParagraph"/>
        <w:numPr>
          <w:ilvl w:val="0"/>
          <w:numId w:val="6"/>
        </w:numPr>
        <w:spacing w:before="40" w:after="40" w:line="276" w:lineRule="auto"/>
        <w:jc w:val="both"/>
      </w:pPr>
      <w:r>
        <w:rPr>
          <w:color w:val="000000"/>
        </w:rPr>
        <w:t>L'Adjoint au Chef de Projet en charge du pilotage opérationnel et des finances</w:t>
      </w:r>
    </w:p>
    <w:p w14:paraId="0A9DB52C" w14:textId="77777777" w:rsidR="00160D3A" w:rsidRDefault="00D6761F" w:rsidP="00BF432B">
      <w:pPr>
        <w:pStyle w:val="ListParagraph"/>
        <w:numPr>
          <w:ilvl w:val="0"/>
          <w:numId w:val="6"/>
        </w:numPr>
        <w:spacing w:before="40" w:after="40" w:line="276" w:lineRule="auto"/>
        <w:jc w:val="both"/>
      </w:pPr>
      <w:r>
        <w:rPr>
          <w:color w:val="000000"/>
        </w:rPr>
        <w:t>L'Expert Composante 2, dont il soutient directement le plan de travail</w:t>
      </w:r>
    </w:p>
    <w:p w14:paraId="5F3C0650" w14:textId="77777777" w:rsidR="00160D3A" w:rsidRDefault="00D6761F" w:rsidP="00BF432B">
      <w:pPr>
        <w:pStyle w:val="ListParagraph"/>
        <w:numPr>
          <w:ilvl w:val="0"/>
          <w:numId w:val="6"/>
        </w:numPr>
        <w:spacing w:before="40" w:after="40" w:line="276" w:lineRule="auto"/>
        <w:jc w:val="both"/>
      </w:pPr>
      <w:r>
        <w:rPr>
          <w:color w:val="000000"/>
        </w:rPr>
        <w:t>Le Chargé de subvention (à recruter), pour le volet administratif et financier de la convention</w:t>
      </w:r>
    </w:p>
    <w:p w14:paraId="1CCB2725" w14:textId="53CFF603" w:rsidR="00160D3A" w:rsidRDefault="00D6761F" w:rsidP="00BF432B">
      <w:pPr>
        <w:pStyle w:val="ListParagraph"/>
        <w:numPr>
          <w:ilvl w:val="0"/>
          <w:numId w:val="6"/>
        </w:numPr>
        <w:spacing w:before="40" w:after="40" w:line="276" w:lineRule="auto"/>
        <w:jc w:val="both"/>
      </w:pPr>
      <w:r>
        <w:rPr>
          <w:color w:val="000000"/>
        </w:rPr>
        <w:t xml:space="preserve">Les points focaux institutionnels des Ministères des Transports, des Travaux Publics et du </w:t>
      </w:r>
      <w:r w:rsidR="00A8608A">
        <w:rPr>
          <w:color w:val="000000"/>
        </w:rPr>
        <w:t>Plan dans les pays de la CEMAC/CEEAC.</w:t>
      </w:r>
    </w:p>
    <w:p w14:paraId="38A9887D" w14:textId="77777777" w:rsidR="00160D3A" w:rsidRDefault="00D6761F" w:rsidP="00BF432B">
      <w:pPr>
        <w:pStyle w:val="ListParagraph"/>
        <w:numPr>
          <w:ilvl w:val="0"/>
          <w:numId w:val="6"/>
        </w:numPr>
        <w:spacing w:before="40" w:after="40" w:line="276" w:lineRule="auto"/>
        <w:jc w:val="both"/>
      </w:pPr>
      <w:r>
        <w:rPr>
          <w:color w:val="000000"/>
        </w:rPr>
        <w:t>Les partenaires techniques régionaux (CEMAC, CEEAC, OPA-AC)</w:t>
      </w:r>
    </w:p>
    <w:p w14:paraId="5AE5F947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4398F8C7" w14:textId="6C1DAADA" w:rsidR="00160D3A" w:rsidRDefault="00D6761F">
      <w:pPr>
        <w:pStyle w:val="Heading1"/>
        <w:spacing w:before="300"/>
      </w:pPr>
      <w:r>
        <w:t>5. Description de</w:t>
      </w:r>
      <w:r w:rsidR="007D509C">
        <w:t xml:space="preserve"> la mission</w:t>
      </w:r>
    </w:p>
    <w:p w14:paraId="5E8CB7EB" w14:textId="77777777" w:rsidR="00160D3A" w:rsidRDefault="00D6761F">
      <w:pPr>
        <w:pStyle w:val="Heading2"/>
      </w:pPr>
      <w:r>
        <w:t>5.1 Diagnostic institutionnel, réglementaire et technique</w:t>
      </w:r>
    </w:p>
    <w:p w14:paraId="5778931A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L'expert réalisera, dès le démarrage de la mission (Phase 1, juillet-août 2026), un diagnostic complet couvrant les dimensions suivantes :</w:t>
      </w:r>
    </w:p>
    <w:p w14:paraId="47B03964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Cartographie et analyse du cadre institutionnel de gestion des corridors (autorités nationales, organismes régionaux, rôles et responsabilités)</w:t>
      </w:r>
    </w:p>
    <w:p w14:paraId="4E968F36" w14:textId="49305E43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Analyse du cadre réglementaire applicable au contrôle des charges à l'essieu (normes CEMAC, législations nationales, conventions internationales)</w:t>
      </w:r>
    </w:p>
    <w:p w14:paraId="0100FB50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Inventaire et diagnostic technique du parc de ponts bascules existant sur les corridors 5 et 6 (état des équipements, technologies en place, niveaux d'intervention requis)</w:t>
      </w:r>
    </w:p>
    <w:p w14:paraId="1DB5E6BC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Analyse des flux de transport et des pratiques de pesage actuelles</w:t>
      </w:r>
    </w:p>
    <w:p w14:paraId="66617663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Identification des lacunes et des risques (opérationnels, institutionnels, financiers, environnementaux)</w:t>
      </w:r>
    </w:p>
    <w:p w14:paraId="4407B33B" w14:textId="77777777" w:rsidR="00160D3A" w:rsidRDefault="00D6761F">
      <w:pPr>
        <w:pStyle w:val="Heading2"/>
      </w:pPr>
      <w:r>
        <w:t>5.2 Préparation des investissements et élaboration des spécifications techniques</w:t>
      </w:r>
    </w:p>
    <w:p w14:paraId="7673B8F2" w14:textId="5F9D0DEC" w:rsidR="00160D3A" w:rsidRDefault="00D6761F">
      <w:pPr>
        <w:spacing w:before="80" w:after="80" w:line="276" w:lineRule="auto"/>
        <w:jc w:val="both"/>
      </w:pPr>
      <w:r>
        <w:rPr>
          <w:color w:val="000000"/>
        </w:rPr>
        <w:t xml:space="preserve">Sur la base du diagnostic, l'expert élaborera les documents techniques nécessaires à la mise en œuvre </w:t>
      </w:r>
      <w:r w:rsidR="00112D52">
        <w:rPr>
          <w:color w:val="000000"/>
        </w:rPr>
        <w:t>de la modernisation du contrôle des charges</w:t>
      </w:r>
      <w:r>
        <w:rPr>
          <w:color w:val="000000"/>
        </w:rPr>
        <w:t>, en particulier :</w:t>
      </w:r>
    </w:p>
    <w:p w14:paraId="508B05F0" w14:textId="272C11EB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 xml:space="preserve">Schéma directeur numérique de </w:t>
      </w:r>
      <w:r w:rsidR="00A8608A">
        <w:rPr>
          <w:color w:val="000000"/>
        </w:rPr>
        <w:t>modernisation</w:t>
      </w:r>
      <w:r>
        <w:rPr>
          <w:color w:val="000000"/>
        </w:rPr>
        <w:t xml:space="preserve"> des ponts bascules</w:t>
      </w:r>
    </w:p>
    <w:p w14:paraId="006FA2EE" w14:textId="14E34F3E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Spécifications techniques et fonctionnelles pour la réhabilitation et l'équipement des sites (systèmes de pesage connectés, capteurs de charge à l'essieu, caméras ANPR, vidéosurveillance, terminaux numériques</w:t>
      </w:r>
      <w:r w:rsidR="00112D52">
        <w:rPr>
          <w:color w:val="000000"/>
        </w:rPr>
        <w:t>, etc.</w:t>
      </w:r>
      <w:r>
        <w:rPr>
          <w:color w:val="000000"/>
        </w:rPr>
        <w:t>)</w:t>
      </w:r>
    </w:p>
    <w:p w14:paraId="55CA36A9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Cahiers des charges techniques servant de base à la convention de subvention avec les ministères bénéficiaires</w:t>
      </w:r>
    </w:p>
    <w:p w14:paraId="499FE60F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Plan d'investissement priorisé avec séquençage par site et par niveau d'intervention</w:t>
      </w:r>
    </w:p>
    <w:p w14:paraId="1649ABA3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Dossiers techniques de consultation des prestataires privés</w:t>
      </w:r>
    </w:p>
    <w:p w14:paraId="234A4C0E" w14:textId="77777777" w:rsidR="00160D3A" w:rsidRDefault="00D6761F">
      <w:pPr>
        <w:pStyle w:val="Heading2"/>
      </w:pPr>
      <w:r>
        <w:t>5.3 Appui au montage des conventions de subvention</w:t>
      </w:r>
    </w:p>
    <w:p w14:paraId="745485A2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L'expert apportera un appui technique déterminant à la Chefferie de Projet pour le montage de la convention de subvention avec maîtrise d'ouvrage déléguée à Expertise France, en coordination avec le Chargé de subvention. Il contribuera notamment à :</w:t>
      </w:r>
    </w:p>
    <w:p w14:paraId="69977BCE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lastRenderedPageBreak/>
        <w:t>La rédaction des clauses techniques de la convention (objet, livrables, calendrier, conditions de réception)</w:t>
      </w:r>
    </w:p>
    <w:p w14:paraId="737573A9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La préparation de l'expression de besoin conjointe avec les ministères bénéficiaires</w:t>
      </w:r>
    </w:p>
    <w:p w14:paraId="7BE314D3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La préparation des ateliers de validation avec les parties prenantes institutionnelles</w:t>
      </w:r>
    </w:p>
    <w:p w14:paraId="51A2DB5C" w14:textId="60B82F86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 xml:space="preserve">L'appui à la passation du marché avec le prestataire privé chargé de la réhabilitation et de la </w:t>
      </w:r>
      <w:r w:rsidR="00A8608A">
        <w:rPr>
          <w:color w:val="000000"/>
        </w:rPr>
        <w:t>modernisation</w:t>
      </w:r>
    </w:p>
    <w:p w14:paraId="6FC64A3C" w14:textId="77777777" w:rsidR="00160D3A" w:rsidRDefault="00D6761F">
      <w:pPr>
        <w:pStyle w:val="Heading2"/>
      </w:pPr>
      <w:r>
        <w:t>5.4 Suivi technique de la mise en œuvre</w:t>
      </w:r>
    </w:p>
    <w:p w14:paraId="251ADCA1" w14:textId="56CC30B4" w:rsidR="00160D3A" w:rsidRDefault="00D6761F">
      <w:pPr>
        <w:spacing w:before="80" w:after="80" w:line="276" w:lineRule="auto"/>
        <w:jc w:val="both"/>
      </w:pPr>
      <w:r>
        <w:rPr>
          <w:color w:val="000000"/>
        </w:rPr>
        <w:t>Tout au long d</w:t>
      </w:r>
      <w:r w:rsidR="00A261BB">
        <w:rPr>
          <w:color w:val="000000"/>
        </w:rPr>
        <w:t>u</w:t>
      </w:r>
      <w:r>
        <w:rPr>
          <w:color w:val="000000"/>
        </w:rPr>
        <w:t xml:space="preserve"> déploiement, l'expert assurera :</w:t>
      </w:r>
    </w:p>
    <w:p w14:paraId="128ED7A5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Le contrôle technique de la mise en œuvre des travaux de réhabilitation et d'équipement des ponts bascules</w:t>
      </w:r>
    </w:p>
    <w:p w14:paraId="0CF38F8A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Le suivi de la qualité et de la conformité des livrables du prestataire privé</w:t>
      </w:r>
    </w:p>
    <w:p w14:paraId="76D65641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La participation aux réunions de chantier et aux comités de pilotage techniques</w:t>
      </w:r>
    </w:p>
    <w:p w14:paraId="17B7F380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La rédaction des rapports de suivi technique à destination de la Chefferie de Projet et de la Délégation de l'UE</w:t>
      </w:r>
    </w:p>
    <w:p w14:paraId="070540F5" w14:textId="77777777" w:rsidR="00160D3A" w:rsidRDefault="00D6761F">
      <w:pPr>
        <w:pStyle w:val="Heading2"/>
      </w:pPr>
      <w:r>
        <w:t>5.5 Renforcement des capacités des administrations partenaires</w:t>
      </w:r>
    </w:p>
    <w:p w14:paraId="6F99A71B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L'expert contribuera au renforcement durable des compétences des agents et cadres des administrations partenaires, à travers :</w:t>
      </w:r>
    </w:p>
    <w:p w14:paraId="74ACA82C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La conception et l'animation de sessions de formation sur les technologies de pesage et de contrôle des charges</w:t>
      </w:r>
    </w:p>
    <w:p w14:paraId="1EBC9972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L'élaboration de procédures opérationnelles standardisées pour la gestion des ponts bascules</w:t>
      </w:r>
    </w:p>
    <w:p w14:paraId="44576ED3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L'appui au transfert de compétences vers les équipes nationales en charge de l'exploitation du système</w:t>
      </w:r>
    </w:p>
    <w:p w14:paraId="69436845" w14:textId="72753AE9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 xml:space="preserve">La contribution à l'élaboration du plan de pérennisation </w:t>
      </w:r>
      <w:r w:rsidR="00112D52">
        <w:rPr>
          <w:color w:val="000000"/>
        </w:rPr>
        <w:t xml:space="preserve">de la modernisation et l’harmonisation du cotrôle des charges à l’essieu, </w:t>
      </w:r>
      <w:r>
        <w:rPr>
          <w:color w:val="000000"/>
        </w:rPr>
        <w:t>au-delà de la durée du projet</w:t>
      </w:r>
    </w:p>
    <w:p w14:paraId="5A04142E" w14:textId="77777777" w:rsidR="00160D3A" w:rsidRDefault="00D6761F">
      <w:pPr>
        <w:pStyle w:val="Heading2"/>
      </w:pPr>
      <w:r>
        <w:t>5.6 Contribution transversale à la Composante 2</w:t>
      </w:r>
    </w:p>
    <w:p w14:paraId="6986FEE0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En lien avec l'Expert Composante 2, l'expert contribuera aux activités transversales suivantes :</w:t>
      </w:r>
    </w:p>
    <w:p w14:paraId="7AECD33A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Contribution aux rapports d'activités de la Composante 2 (rapports semestriels et annuels)</w:t>
      </w:r>
    </w:p>
    <w:p w14:paraId="24EAE5BB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Représentation d'Expertise France dans les réunions techniques sectorielles, en délégation du Chef de Projet ou de son Adjoint</w:t>
      </w:r>
    </w:p>
    <w:p w14:paraId="627C0F46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4C62D030" w14:textId="77777777" w:rsidR="00160D3A" w:rsidRPr="00BF432B" w:rsidRDefault="00D6761F">
      <w:pPr>
        <w:pStyle w:val="Heading1"/>
        <w:spacing w:before="300"/>
      </w:pPr>
      <w:r w:rsidRPr="00BF432B">
        <w:t>6. Livrables attendus</w:t>
      </w:r>
    </w:p>
    <w:p w14:paraId="05D9A086" w14:textId="5B85F6CC" w:rsidR="00160D3A" w:rsidRPr="00BF432B" w:rsidRDefault="00D6761F">
      <w:pPr>
        <w:spacing w:before="80" w:after="80" w:line="276" w:lineRule="auto"/>
        <w:jc w:val="both"/>
      </w:pPr>
      <w:r w:rsidRPr="00BF432B">
        <w:rPr>
          <w:color w:val="000000"/>
        </w:rPr>
        <w:t>Les livrables seront soumis à la validation de la Chefferie de Projet avant tout décaissement associé.</w:t>
      </w:r>
    </w:p>
    <w:tbl>
      <w:tblPr>
        <w:tblW w:w="7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4695"/>
        <w:gridCol w:w="2245"/>
      </w:tblGrid>
      <w:tr w:rsidR="00BF432B" w:rsidRPr="00B61DE4" w14:paraId="7316E4ED" w14:textId="77777777" w:rsidTr="00BF432B">
        <w:trPr>
          <w:tblHeader/>
        </w:trPr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FFB6A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CD6F7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b/>
                <w:bCs/>
                <w:color w:val="FFFFFF"/>
                <w:sz w:val="19"/>
                <w:szCs w:val="19"/>
              </w:rPr>
              <w:t>Livrable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088A4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b/>
                <w:bCs/>
                <w:color w:val="FFFFFF"/>
                <w:sz w:val="19"/>
                <w:szCs w:val="19"/>
              </w:rPr>
              <w:t>Destinataire</w:t>
            </w:r>
          </w:p>
        </w:tc>
      </w:tr>
      <w:tr w:rsidR="00BF432B" w:rsidRPr="00B61DE4" w14:paraId="033235A4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5940EC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L1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C7C13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Rapport de démarrage (méthodologie, plan de travail détaillé)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3C7BC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de Projet</w:t>
            </w:r>
          </w:p>
        </w:tc>
      </w:tr>
      <w:tr w:rsidR="00BF432B" w:rsidRPr="00B61DE4" w14:paraId="37AB2B62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08CDA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L2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855FB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Cartographie du parc de ponts bascules (inventaire géoréférencé)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2056B5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+ Ministères</w:t>
            </w:r>
          </w:p>
        </w:tc>
      </w:tr>
      <w:tr w:rsidR="00BF432B" w:rsidRPr="00B61DE4" w14:paraId="26FCBE38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C1479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L3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A3B3A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Rapport de diagnostic institutionnel et réglementaire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7704B7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de Projet</w:t>
            </w:r>
          </w:p>
        </w:tc>
      </w:tr>
      <w:tr w:rsidR="00BF432B" w:rsidRPr="00B61DE4" w14:paraId="38AA420E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1A26BC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L4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CE393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Rapport de diagnostic technique détaillé par site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B28D5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de Projet</w:t>
            </w:r>
          </w:p>
        </w:tc>
      </w:tr>
      <w:tr w:rsidR="00BF432B" w:rsidRPr="00B61DE4" w14:paraId="7445A0C9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B4E248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L5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9E423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Schéma directeur numérique et plan directeur de modernisation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18771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+ Délégation UE</w:t>
            </w:r>
          </w:p>
        </w:tc>
      </w:tr>
      <w:tr w:rsidR="00BF432B" w:rsidRPr="00B61DE4" w14:paraId="522C10A1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363BB4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L6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D2574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Spécifications techniques et fonctionnelles (base de la convention)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94655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+ DAJ/DAF EF</w:t>
            </w:r>
          </w:p>
        </w:tc>
      </w:tr>
      <w:tr w:rsidR="00BF432B" w:rsidRPr="00B61DE4" w14:paraId="2829E158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86E3F3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lastRenderedPageBreak/>
              <w:t>L7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3DDF5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Plan d'investissement priorisé par site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FF4AA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de Projet</w:t>
            </w:r>
          </w:p>
        </w:tc>
      </w:tr>
      <w:tr w:rsidR="00BF432B" w:rsidRPr="00B61DE4" w14:paraId="0264EA71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B6C0A9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L8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A0F7A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Architecture fonctionnelle du SIGTR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C2504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de Projet</w:t>
            </w:r>
          </w:p>
        </w:tc>
      </w:tr>
      <w:tr w:rsidR="00BF432B" w:rsidRPr="00B61DE4" w14:paraId="5196CD33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2984F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L9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A15CC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Cahiers des charges techniques (convention de subvention)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4517D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+ Ministères</w:t>
            </w:r>
          </w:p>
        </w:tc>
      </w:tr>
      <w:tr w:rsidR="00BF432B" w:rsidRPr="00B61DE4" w14:paraId="587F007E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AFE7D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L10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1B689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Note d'appui à la passation du marché avec le prestataire privé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B143B4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de Projet</w:t>
            </w:r>
          </w:p>
        </w:tc>
      </w:tr>
      <w:tr w:rsidR="00BF432B" w:rsidRPr="00B61DE4" w14:paraId="56B6AE9C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2D324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L11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ADF19" w14:textId="3D59D44A" w:rsidR="00BF432B" w:rsidRPr="00BF432B" w:rsidRDefault="00BF432B" w:rsidP="00A261B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 xml:space="preserve">Rapports de suivi technique trimestriels 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EED6A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+ Délégation UE</w:t>
            </w:r>
          </w:p>
        </w:tc>
      </w:tr>
      <w:tr w:rsidR="00BF432B" w:rsidRPr="00B61DE4" w14:paraId="4E45B5C5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56BDE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L12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7EB48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Plan de renforcement des capacités des administrations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C5996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de Projet</w:t>
            </w:r>
          </w:p>
        </w:tc>
      </w:tr>
      <w:tr w:rsidR="00BF432B" w:rsidRPr="00B61DE4" w14:paraId="1B49873E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B1E15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L13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DEB77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Procédures opérationnelles standardisées (POS) pour les agents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C06759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Ministères bénéficiaires</w:t>
            </w:r>
          </w:p>
        </w:tc>
      </w:tr>
      <w:tr w:rsidR="00BF432B" w:rsidRPr="00B61DE4" w14:paraId="0661D185" w14:textId="77777777" w:rsidTr="00BF432B">
        <w:tc>
          <w:tcPr>
            <w:tcW w:w="81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61B0E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L14</w:t>
            </w:r>
          </w:p>
        </w:tc>
        <w:tc>
          <w:tcPr>
            <w:tcW w:w="46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8D782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Rapport final de mission avec feuille de route opérationnelle</w:t>
            </w:r>
          </w:p>
        </w:tc>
        <w:tc>
          <w:tcPr>
            <w:tcW w:w="2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DC957" w14:textId="77777777" w:rsidR="00BF432B" w:rsidRPr="00BF432B" w:rsidRDefault="00BF432B">
            <w:pPr>
              <w:spacing w:before="80" w:after="80" w:line="276" w:lineRule="auto"/>
              <w:jc w:val="both"/>
            </w:pPr>
            <w:r w:rsidRPr="00BF432B">
              <w:rPr>
                <w:color w:val="000000"/>
                <w:sz w:val="19"/>
                <w:szCs w:val="19"/>
              </w:rPr>
              <w:t>Chefferie + Délégation UE</w:t>
            </w:r>
          </w:p>
        </w:tc>
      </w:tr>
    </w:tbl>
    <w:p w14:paraId="71AF96A8" w14:textId="77777777" w:rsidR="00160D3A" w:rsidRDefault="00D6761F">
      <w:pPr>
        <w:spacing w:before="80" w:after="80" w:line="276" w:lineRule="auto"/>
        <w:jc w:val="both"/>
      </w:pPr>
      <w:r w:rsidRPr="00BF432B">
        <w:rPr>
          <w:i/>
          <w:iCs/>
          <w:color w:val="000000"/>
        </w:rPr>
        <w:t>Des rapports de mission seront également produits après chaque déplacement sur le terrain au Cameroun ou en RCA.</w:t>
      </w:r>
    </w:p>
    <w:p w14:paraId="7833A5D6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706DF7DA" w14:textId="77777777" w:rsidR="00160D3A" w:rsidRDefault="00D6761F">
      <w:pPr>
        <w:pStyle w:val="Heading1"/>
        <w:spacing w:before="300"/>
      </w:pPr>
      <w:r>
        <w:t>7. Profil recherché</w:t>
      </w:r>
    </w:p>
    <w:p w14:paraId="45CA62CD" w14:textId="77777777" w:rsidR="00160D3A" w:rsidRDefault="00D6761F">
      <w:pPr>
        <w:pStyle w:val="Heading2"/>
      </w:pPr>
      <w:r>
        <w:t>7.1 Formation</w:t>
      </w:r>
    </w:p>
    <w:p w14:paraId="003D2F03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Diplôme universitaire de niveau Bac+5 minimum (Master, Ingénieur) dans l'un des domaines suivants : génie civil, infrastructures routières, électromécanique, instrumentation industrielle, transport, logistique, ou tout domaine équivalent.</w:t>
      </w:r>
    </w:p>
    <w:p w14:paraId="46414614" w14:textId="77777777" w:rsidR="00160D3A" w:rsidRDefault="00D6761F">
      <w:pPr>
        <w:pStyle w:val="Heading2"/>
      </w:pPr>
      <w:r>
        <w:t>7.2 Expérience professionnelle générale</w:t>
      </w:r>
    </w:p>
    <w:p w14:paraId="512A4BC0" w14:textId="3A31EF1A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 xml:space="preserve">Minimum 10 ans d'expérience professionnelle pertinente </w:t>
      </w:r>
    </w:p>
    <w:p w14:paraId="5EA8EED9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Expérience avérée en gestion et mise en œuvre de projets de coopération internationale, idéalement financés par l'Union européenne ou d'autres bailleurs multilatéraux</w:t>
      </w:r>
    </w:p>
    <w:p w14:paraId="11DFDC77" w14:textId="28AE9894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Expérience de travail en Afrique subsaharienne, et de préférence en Afrique centrale ou dans un contexte régional similaire</w:t>
      </w:r>
    </w:p>
    <w:p w14:paraId="54198EB5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Capacité démontrée à travailler avec des administrations publiques et des institutions régionales</w:t>
      </w:r>
    </w:p>
    <w:p w14:paraId="7384888C" w14:textId="77777777" w:rsidR="00160D3A" w:rsidRDefault="00D6761F">
      <w:pPr>
        <w:pStyle w:val="Heading2"/>
      </w:pPr>
      <w:r>
        <w:t>7.3 Expertise technique spécifique</w:t>
      </w:r>
    </w:p>
    <w:p w14:paraId="3E77580C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Expertise confirmée en pesage industriel ou routier, incluant les ponts bascules statiques et/ou dynamiques et les systèmes de pesage en marche (WIM – Weigh In Motion)</w:t>
      </w:r>
    </w:p>
    <w:p w14:paraId="0379A180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Maîtrise des technologies de contrôle associées : capteurs de charge à l'essieu, lecture automatique de plaques d'immatriculation (ANPR), vidéosurveillance, terminaux numériques et systèmes ITS</w:t>
      </w:r>
    </w:p>
    <w:p w14:paraId="6C355682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Connaissance des normes et standards régionaux CEMAC/CEEAC en matière de charge à l'essieu et de gabarit routier</w:t>
      </w:r>
    </w:p>
    <w:p w14:paraId="55449D1B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Expérience en diagnostic d'équipements de pesage et en rédaction de cahiers des charges techniques</w:t>
      </w:r>
    </w:p>
    <w:p w14:paraId="444BF398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lastRenderedPageBreak/>
        <w:t>Connaissance des montages de subvention dans le cadre de projets de coopération internationale (un atout)</w:t>
      </w:r>
    </w:p>
    <w:p w14:paraId="3EA4C7FE" w14:textId="77777777" w:rsidR="00160D3A" w:rsidRDefault="00D6761F">
      <w:pPr>
        <w:pStyle w:val="Heading2"/>
      </w:pPr>
      <w:r>
        <w:t>7.4 Compétences transversales</w:t>
      </w:r>
    </w:p>
    <w:p w14:paraId="52994239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Excellentes capacités rédactionnelles et de synthèse en français</w:t>
      </w:r>
    </w:p>
    <w:p w14:paraId="5C8E7493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Capacité à produire des livrables de qualité dans les délais impartis</w:t>
      </w:r>
    </w:p>
    <w:p w14:paraId="601B0C82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Aisance relationnelle et diplomatie dans les échanges avec les autorités nationales et régionales</w:t>
      </w:r>
    </w:p>
    <w:p w14:paraId="08BBC0A8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Maîtrise des outils bureautiques (Word, Excel, PowerPoint, SIG apprécié)</w:t>
      </w:r>
    </w:p>
    <w:p w14:paraId="25DA8FF3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Esprit d'équipe et aptitude à travailler dans un environnement multiculturel</w:t>
      </w:r>
    </w:p>
    <w:p w14:paraId="4CD1297B" w14:textId="77777777" w:rsidR="00160D3A" w:rsidRDefault="00D6761F">
      <w:pPr>
        <w:pStyle w:val="Heading2"/>
      </w:pPr>
      <w:r>
        <w:t>7.5 Langues</w:t>
      </w:r>
    </w:p>
    <w:p w14:paraId="0F31231C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Maîtrise parfaite du français (oral et écrit) indispensable. La connaissance de l'anglais est un atout pour les interactions avec les partenaires régionaux anglophones.</w:t>
      </w:r>
    </w:p>
    <w:p w14:paraId="6B1CB153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46CBBA48" w14:textId="77777777" w:rsidR="00160D3A" w:rsidRDefault="00D6761F">
      <w:pPr>
        <w:pStyle w:val="Heading1"/>
        <w:spacing w:before="300"/>
      </w:pPr>
      <w:r>
        <w:t>8. Durée et modalités de la mission</w:t>
      </w:r>
    </w:p>
    <w:p w14:paraId="10B64330" w14:textId="061BC64C" w:rsidR="00160D3A" w:rsidRDefault="00D6761F">
      <w:pPr>
        <w:spacing w:before="80" w:after="80" w:line="276" w:lineRule="auto"/>
        <w:jc w:val="both"/>
      </w:pPr>
      <w:r>
        <w:rPr>
          <w:color w:val="000000"/>
        </w:rPr>
        <w:t xml:space="preserve">La mission est contractualisée sur la base d'un volume de </w:t>
      </w:r>
      <w:r w:rsidR="00BF432B">
        <w:rPr>
          <w:color w:val="000000"/>
        </w:rPr>
        <w:t>60</w:t>
      </w:r>
      <w:r>
        <w:rPr>
          <w:color w:val="000000"/>
        </w:rPr>
        <w:t xml:space="preserve"> jours/homme, à réaliser sur une période maximale de 18 mois (juillet 2026 – décembre 2027), renouvelable en fonction des besoins du projet et des disponibilités budgétaires jusqu'en octobre 2029.</w:t>
      </w:r>
    </w:p>
    <w:p w14:paraId="3B3C328C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La répartition indicative des jours/homme par phase est la suivante 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3062"/>
        <w:gridCol w:w="2552"/>
        <w:gridCol w:w="1531"/>
        <w:gridCol w:w="1531"/>
      </w:tblGrid>
      <w:tr w:rsidR="00160D3A" w:rsidRPr="00824AE6" w14:paraId="64D32ECA" w14:textId="77777777">
        <w:trPr>
          <w:tblHeader/>
        </w:trPr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C01D9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30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FA545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b/>
                <w:bCs/>
                <w:color w:val="FFFFFF"/>
                <w:sz w:val="19"/>
                <w:szCs w:val="19"/>
              </w:rPr>
              <w:t>Contenu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C40DD3" w14:textId="3902743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b/>
                <w:bCs/>
                <w:color w:val="FFFFFF"/>
                <w:sz w:val="19"/>
                <w:szCs w:val="19"/>
              </w:rPr>
              <w:t>Calendrier</w:t>
            </w: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3359C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b/>
                <w:bCs/>
                <w:color w:val="FFFFFF"/>
                <w:sz w:val="19"/>
                <w:szCs w:val="19"/>
              </w:rPr>
              <w:t>J/H indicatifs</w:t>
            </w: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3C9955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b/>
                <w:bCs/>
                <w:color w:val="FFFFFF"/>
                <w:sz w:val="19"/>
                <w:szCs w:val="19"/>
              </w:rPr>
              <w:t>% mission</w:t>
            </w:r>
          </w:p>
        </w:tc>
      </w:tr>
      <w:tr w:rsidR="00160D3A" w:rsidRPr="00824AE6" w14:paraId="24E2938D" w14:textId="77777777"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6DE37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Phase 1</w:t>
            </w:r>
          </w:p>
        </w:tc>
        <w:tc>
          <w:tcPr>
            <w:tcW w:w="30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7ADDC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Études, diagnostic et conception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55AE81" w14:textId="7292F2BA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4860D" w14:textId="0A76AE5A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74583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~20 %</w:t>
            </w:r>
          </w:p>
        </w:tc>
      </w:tr>
      <w:tr w:rsidR="00160D3A" w:rsidRPr="00824AE6" w14:paraId="21E56DBD" w14:textId="77777777"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33D59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Phase 2</w:t>
            </w:r>
          </w:p>
        </w:tc>
        <w:tc>
          <w:tcPr>
            <w:tcW w:w="30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9550DA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Lancement opérationnel et convention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BAD03" w14:textId="060B7203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39228E" w14:textId="0021A33A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F92F4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~30 %</w:t>
            </w:r>
          </w:p>
        </w:tc>
      </w:tr>
      <w:tr w:rsidR="00160D3A" w:rsidRPr="00824AE6" w14:paraId="2FC71A8F" w14:textId="77777777"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FAFFE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Phase 3</w:t>
            </w:r>
          </w:p>
        </w:tc>
        <w:tc>
          <w:tcPr>
            <w:tcW w:w="30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F9649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Déploiement complet sur les corridors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567D4" w14:textId="257F9C26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D0CC7" w14:textId="2B961A80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00330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~35 %</w:t>
            </w:r>
          </w:p>
        </w:tc>
      </w:tr>
      <w:tr w:rsidR="00160D3A" w:rsidRPr="00824AE6" w14:paraId="6DEF2B29" w14:textId="77777777"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52BCCA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Phase 4</w:t>
            </w:r>
          </w:p>
        </w:tc>
        <w:tc>
          <w:tcPr>
            <w:tcW w:w="30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146E1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Pérennisation et rapport final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A91A1B" w14:textId="3883674F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B34BC" w14:textId="241F0E21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02C93F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~15 %</w:t>
            </w:r>
          </w:p>
        </w:tc>
      </w:tr>
      <w:tr w:rsidR="00160D3A" w14:paraId="6A4E54C5" w14:textId="77777777"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7A35B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30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229D6B" w14:textId="77777777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DF707" w14:textId="6E6EF6C3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18 mois max.</w:t>
            </w: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FA8343" w14:textId="566DC5F4" w:rsidR="00160D3A" w:rsidRPr="002A5006" w:rsidRDefault="00160D3A">
            <w:pPr>
              <w:spacing w:before="80" w:after="80" w:line="276" w:lineRule="auto"/>
              <w:jc w:val="both"/>
            </w:pPr>
          </w:p>
        </w:tc>
        <w:tc>
          <w:tcPr>
            <w:tcW w:w="15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A7243" w14:textId="77777777" w:rsidR="00160D3A" w:rsidRPr="002A5006" w:rsidRDefault="00D6761F">
            <w:pPr>
              <w:spacing w:before="80" w:after="80" w:line="276" w:lineRule="auto"/>
              <w:jc w:val="both"/>
            </w:pPr>
            <w:r w:rsidRPr="002A5006">
              <w:rPr>
                <w:color w:val="000000"/>
                <w:sz w:val="19"/>
                <w:szCs w:val="19"/>
              </w:rPr>
              <w:t>100 %</w:t>
            </w:r>
          </w:p>
        </w:tc>
      </w:tr>
    </w:tbl>
    <w:p w14:paraId="5A170100" w14:textId="34AE8100" w:rsidR="00160D3A" w:rsidRDefault="00D6761F">
      <w:pPr>
        <w:spacing w:before="80" w:after="80" w:line="276" w:lineRule="auto"/>
        <w:jc w:val="both"/>
      </w:pPr>
      <w:r>
        <w:rPr>
          <w:i/>
          <w:iCs/>
          <w:color w:val="000000"/>
        </w:rPr>
        <w:t>Le volume exact de jours/homme sera défini par la Chefferie d</w:t>
      </w:r>
      <w:bookmarkStart w:id="0" w:name="_GoBack"/>
      <w:bookmarkEnd w:id="0"/>
      <w:r>
        <w:rPr>
          <w:i/>
          <w:iCs/>
          <w:color w:val="000000"/>
        </w:rPr>
        <w:t>e Projet en lien avec la DAF d'Expertise France, en fonction du profil retenu et de la ligne budgétaire disponible. Des missions de terrain régulières sont incluses dans ce volume.</w:t>
      </w:r>
    </w:p>
    <w:p w14:paraId="3F8E4B5F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50EE4457" w14:textId="77777777" w:rsidR="00160D3A" w:rsidRDefault="00D6761F">
      <w:pPr>
        <w:pStyle w:val="Heading1"/>
        <w:spacing w:before="300"/>
      </w:pPr>
      <w:r>
        <w:t>9. Zone d'intervention</w:t>
      </w:r>
    </w:p>
    <w:p w14:paraId="2AB9E0A2" w14:textId="4F808830" w:rsidR="00160D3A" w:rsidRDefault="00D6761F" w:rsidP="00BF432B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 xml:space="preserve">L'expert </w:t>
      </w:r>
      <w:r w:rsidR="004A0011">
        <w:rPr>
          <w:color w:val="000000"/>
        </w:rPr>
        <w:t>travaillera à partir de son domicile et effectuera des missions dans les pays traversés par les deux corridors le cas échéant</w:t>
      </w:r>
      <w:r w:rsidR="00896A64">
        <w:rPr>
          <w:color w:val="000000"/>
        </w:rPr>
        <w:t xml:space="preserve">, avec un focus Cameroun, Gabon, </w:t>
      </w:r>
      <w:r w:rsidR="00AC30FD">
        <w:rPr>
          <w:color w:val="000000"/>
        </w:rPr>
        <w:t xml:space="preserve">RCA, </w:t>
      </w:r>
      <w:r w:rsidR="00896A64">
        <w:rPr>
          <w:color w:val="000000"/>
        </w:rPr>
        <w:t>RDC)</w:t>
      </w:r>
      <w:r w:rsidR="004A0011">
        <w:rPr>
          <w:color w:val="000000"/>
        </w:rPr>
        <w:t>.</w:t>
      </w:r>
    </w:p>
    <w:p w14:paraId="4A3D8A8A" w14:textId="77777777" w:rsidR="003F1F57" w:rsidRDefault="003F1F57">
      <w:pPr>
        <w:pBdr>
          <w:bottom w:val="single" w:sz="6" w:space="1" w:color="2E5C9E"/>
        </w:pBdr>
        <w:spacing w:before="120" w:after="120"/>
      </w:pPr>
    </w:p>
    <w:p w14:paraId="5D8D1C50" w14:textId="77777777" w:rsidR="00160D3A" w:rsidRDefault="00D6761F">
      <w:pPr>
        <w:pStyle w:val="Heading1"/>
        <w:spacing w:before="300"/>
      </w:pPr>
      <w:r>
        <w:t>10. Résultats attendus</w:t>
      </w:r>
    </w:p>
    <w:p w14:paraId="09840993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Au terme de la mission, les résultats suivants devront être atteints :</w:t>
      </w:r>
    </w:p>
    <w:p w14:paraId="296FFE15" w14:textId="77777777" w:rsidR="00160D3A" w:rsidRDefault="00D6761F" w:rsidP="00BF432B">
      <w:pPr>
        <w:pStyle w:val="ListParagraph"/>
        <w:numPr>
          <w:ilvl w:val="0"/>
          <w:numId w:val="8"/>
        </w:numPr>
        <w:spacing w:before="40" w:after="40" w:line="276" w:lineRule="auto"/>
        <w:jc w:val="both"/>
      </w:pPr>
      <w:r>
        <w:rPr>
          <w:color w:val="000000"/>
        </w:rPr>
        <w:t>Un diagnostic institutionnel, réglementaire et technique complet est disponible et validé par la Chefferie de Projet.</w:t>
      </w:r>
    </w:p>
    <w:p w14:paraId="48732F84" w14:textId="77777777" w:rsidR="00160D3A" w:rsidRDefault="00D6761F" w:rsidP="00BF432B">
      <w:pPr>
        <w:pStyle w:val="ListParagraph"/>
        <w:numPr>
          <w:ilvl w:val="0"/>
          <w:numId w:val="8"/>
        </w:numPr>
        <w:spacing w:before="40" w:after="40" w:line="276" w:lineRule="auto"/>
        <w:jc w:val="both"/>
      </w:pPr>
      <w:r>
        <w:rPr>
          <w:color w:val="000000"/>
        </w:rPr>
        <w:t>Le parc de ponts bascules des corridors 5 et 6 est cartographié et catégorisé par niveau d'intervention requis.</w:t>
      </w:r>
    </w:p>
    <w:p w14:paraId="05F2A429" w14:textId="5785302D" w:rsidR="00160D3A" w:rsidRDefault="00D6761F" w:rsidP="00BF432B">
      <w:pPr>
        <w:pStyle w:val="ListParagraph"/>
        <w:numPr>
          <w:ilvl w:val="0"/>
          <w:numId w:val="8"/>
        </w:numPr>
        <w:spacing w:before="40" w:after="40" w:line="276" w:lineRule="auto"/>
        <w:jc w:val="both"/>
      </w:pPr>
      <w:r>
        <w:rPr>
          <w:color w:val="000000"/>
        </w:rPr>
        <w:lastRenderedPageBreak/>
        <w:t xml:space="preserve">Un schéma directeur de </w:t>
      </w:r>
      <w:r w:rsidR="00A8608A">
        <w:rPr>
          <w:color w:val="000000"/>
        </w:rPr>
        <w:t>modernisation</w:t>
      </w:r>
      <w:r>
        <w:rPr>
          <w:color w:val="000000"/>
        </w:rPr>
        <w:t xml:space="preserve"> et un plan directeur de modernisation sont élaborés et validés.</w:t>
      </w:r>
    </w:p>
    <w:p w14:paraId="48907E21" w14:textId="2B961AD8" w:rsidR="00160D3A" w:rsidRDefault="00D6761F" w:rsidP="00BF432B">
      <w:pPr>
        <w:pStyle w:val="ListParagraph"/>
        <w:numPr>
          <w:ilvl w:val="0"/>
          <w:numId w:val="8"/>
        </w:numPr>
        <w:spacing w:before="40" w:after="40" w:line="276" w:lineRule="auto"/>
        <w:jc w:val="both"/>
      </w:pPr>
      <w:r>
        <w:rPr>
          <w:color w:val="000000"/>
        </w:rPr>
        <w:t>Les spécifications techniques et fonctionnelles d</w:t>
      </w:r>
      <w:r w:rsidR="003F1F57">
        <w:rPr>
          <w:color w:val="000000"/>
        </w:rPr>
        <w:t xml:space="preserve">e la modernisation des ponts bascules </w:t>
      </w:r>
      <w:r>
        <w:rPr>
          <w:color w:val="000000"/>
        </w:rPr>
        <w:t>sont finalisées et servent de base à la convention de subvention.</w:t>
      </w:r>
    </w:p>
    <w:p w14:paraId="6A438B88" w14:textId="77777777" w:rsidR="00160D3A" w:rsidRDefault="00D6761F" w:rsidP="00BF432B">
      <w:pPr>
        <w:pStyle w:val="ListParagraph"/>
        <w:numPr>
          <w:ilvl w:val="0"/>
          <w:numId w:val="8"/>
        </w:numPr>
        <w:spacing w:before="40" w:after="40" w:line="276" w:lineRule="auto"/>
        <w:jc w:val="both"/>
      </w:pPr>
      <w:r>
        <w:rPr>
          <w:color w:val="000000"/>
        </w:rPr>
        <w:t>La convention de subvention est signée et les procédures de passation du marché avec le prestataire privé sont engagées avant fin décembre 2026.</w:t>
      </w:r>
    </w:p>
    <w:p w14:paraId="3C4CCE8D" w14:textId="77777777" w:rsidR="00160D3A" w:rsidRDefault="00D6761F" w:rsidP="00BF432B">
      <w:pPr>
        <w:pStyle w:val="ListParagraph"/>
        <w:numPr>
          <w:ilvl w:val="0"/>
          <w:numId w:val="8"/>
        </w:numPr>
        <w:spacing w:before="40" w:after="40" w:line="276" w:lineRule="auto"/>
        <w:jc w:val="both"/>
      </w:pPr>
      <w:r>
        <w:rPr>
          <w:color w:val="000000"/>
        </w:rPr>
        <w:t>Un décaissement de 1 000 000 à 1 500 000 € est réalisé entre septembre et décembre 2026, conformément à l'objectif fixé par l'Offre de service.</w:t>
      </w:r>
    </w:p>
    <w:p w14:paraId="699CD182" w14:textId="77777777" w:rsidR="00160D3A" w:rsidRDefault="00D6761F" w:rsidP="00BF432B">
      <w:pPr>
        <w:pStyle w:val="ListParagraph"/>
        <w:numPr>
          <w:ilvl w:val="0"/>
          <w:numId w:val="8"/>
        </w:numPr>
        <w:spacing w:before="40" w:after="40" w:line="276" w:lineRule="auto"/>
        <w:jc w:val="both"/>
      </w:pPr>
      <w:r>
        <w:rPr>
          <w:color w:val="000000"/>
        </w:rPr>
        <w:t>Les agents des administrations bénéficiaires sont formés et disposent de procédures opérationnelles standardisées pour la gestion du système.</w:t>
      </w:r>
    </w:p>
    <w:p w14:paraId="401E63B5" w14:textId="3890AAE8" w:rsidR="00160D3A" w:rsidRDefault="00D6761F" w:rsidP="00BF432B">
      <w:pPr>
        <w:pStyle w:val="ListParagraph"/>
        <w:numPr>
          <w:ilvl w:val="0"/>
          <w:numId w:val="8"/>
        </w:numPr>
        <w:spacing w:before="40" w:after="40" w:line="276" w:lineRule="auto"/>
        <w:jc w:val="both"/>
      </w:pPr>
      <w:r>
        <w:rPr>
          <w:color w:val="000000"/>
        </w:rPr>
        <w:t xml:space="preserve">Une feuille de route opérationnelle pour la pérennisation </w:t>
      </w:r>
      <w:r w:rsidR="003F1F57">
        <w:rPr>
          <w:color w:val="000000"/>
        </w:rPr>
        <w:t>de la modernisation des ponts bascules</w:t>
      </w:r>
      <w:r>
        <w:rPr>
          <w:color w:val="000000"/>
        </w:rPr>
        <w:t>est produite et remise à la Chefferie de Projet.</w:t>
      </w:r>
    </w:p>
    <w:p w14:paraId="68E3FDC7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2856D242" w14:textId="0404DB33" w:rsidR="00160D3A" w:rsidRDefault="00160D3A" w:rsidP="00B063D8">
      <w:pPr>
        <w:spacing w:before="80" w:after="80" w:line="276" w:lineRule="auto"/>
        <w:jc w:val="both"/>
      </w:pPr>
    </w:p>
    <w:p w14:paraId="25CCF3BD" w14:textId="77777777" w:rsidR="00160D3A" w:rsidRDefault="00160D3A">
      <w:pPr>
        <w:pBdr>
          <w:bottom w:val="single" w:sz="6" w:space="1" w:color="2E5C9E"/>
        </w:pBdr>
        <w:spacing w:before="120" w:after="120"/>
      </w:pPr>
    </w:p>
    <w:p w14:paraId="42AF5142" w14:textId="77777777" w:rsidR="00160D3A" w:rsidRDefault="00D6761F">
      <w:pPr>
        <w:pStyle w:val="Heading1"/>
        <w:spacing w:before="300"/>
      </w:pPr>
      <w:r>
        <w:t>12. Modalités de candidature et de sélection</w:t>
      </w:r>
    </w:p>
    <w:p w14:paraId="5ACD2246" w14:textId="77777777" w:rsidR="00160D3A" w:rsidRDefault="00D6761F">
      <w:pPr>
        <w:pStyle w:val="Heading2"/>
      </w:pPr>
      <w:r>
        <w:t>12.1 Constitution du dossier de candidature</w:t>
      </w:r>
    </w:p>
    <w:p w14:paraId="0AA8B458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t>Les candidats sont invités à soumettre un dossier complet comprenant :</w:t>
      </w:r>
    </w:p>
    <w:p w14:paraId="051B5071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Un curriculum vitae détaillé en français (format Expertise France recommandé), mettant en valeur les expériences pertinentes en pesage routier, contrôle des charges à l'essieu et projets de coopération internationale</w:t>
      </w:r>
    </w:p>
    <w:p w14:paraId="03E9A292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Une lettre de motivation (2 pages maximum) présentant la compréhension de la mission et l'approche méthodologique envisagée</w:t>
      </w:r>
    </w:p>
    <w:p w14:paraId="350E7243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Copie du diplôme le plus élevé</w:t>
      </w:r>
    </w:p>
    <w:p w14:paraId="0642492A" w14:textId="77777777" w:rsidR="00160D3A" w:rsidRDefault="00D6761F">
      <w:pPr>
        <w:pStyle w:val="ListParagraph"/>
        <w:numPr>
          <w:ilvl w:val="0"/>
          <w:numId w:val="2"/>
        </w:numPr>
        <w:spacing w:before="40" w:after="40" w:line="276" w:lineRule="auto"/>
        <w:jc w:val="both"/>
      </w:pPr>
      <w:r>
        <w:rPr>
          <w:color w:val="000000"/>
        </w:rPr>
        <w:t>Trois références professionnelles récentes avec coordonnées</w:t>
      </w:r>
    </w:p>
    <w:p w14:paraId="37FD750C" w14:textId="77777777" w:rsidR="00160D3A" w:rsidRDefault="00D6761F">
      <w:pPr>
        <w:pStyle w:val="Heading2"/>
      </w:pPr>
      <w:r>
        <w:t>12.2 Critères d'évaluation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4"/>
        <w:gridCol w:w="2041"/>
        <w:gridCol w:w="2041"/>
      </w:tblGrid>
      <w:tr w:rsidR="00160D3A" w14:paraId="38A89ADC" w14:textId="77777777">
        <w:trPr>
          <w:tblHeader/>
        </w:trPr>
        <w:tc>
          <w:tcPr>
            <w:tcW w:w="61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02E52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Critère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DB4E9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Points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24687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Maximum</w:t>
            </w:r>
          </w:p>
        </w:tc>
      </w:tr>
      <w:tr w:rsidR="00160D3A" w14:paraId="74DD4D48" w14:textId="77777777">
        <w:tc>
          <w:tcPr>
            <w:tcW w:w="61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9C064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Formation (Bac+5, domaine pertinent)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68755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29AE7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</w:tr>
      <w:tr w:rsidR="00160D3A" w14:paraId="6DB1D7A4" w14:textId="77777777">
        <w:tc>
          <w:tcPr>
            <w:tcW w:w="61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ABA4A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Expérience générale en coopération internationale (≥ 10 ans)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9A1E5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48F14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160D3A" w14:paraId="3ECF16A9" w14:textId="77777777">
        <w:tc>
          <w:tcPr>
            <w:tcW w:w="61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AA5A3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Expertise en pesage routier, ponts bascules, charges à l'essieu et WIM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1502E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30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DD91D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30</w:t>
            </w:r>
          </w:p>
        </w:tc>
      </w:tr>
      <w:tr w:rsidR="00160D3A" w14:paraId="177C935A" w14:textId="77777777">
        <w:tc>
          <w:tcPr>
            <w:tcW w:w="61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5252B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Connaissance des technologies ITS, ANPR, systèmes connectés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F98F2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B49D8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160D3A" w14:paraId="754F8310" w14:textId="77777777">
        <w:tc>
          <w:tcPr>
            <w:tcW w:w="61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2D99CC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Expérience en Afrique centrale ou contexte similaire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1F721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2ACE4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160D3A" w14:paraId="0688E6E5" w14:textId="77777777">
        <w:tc>
          <w:tcPr>
            <w:tcW w:w="61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3EDA9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Expérience sur projets financés par l'UE ou bailleurs similaires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10EC9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C11D2C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160D3A" w14:paraId="3BD431CF" w14:textId="77777777">
        <w:tc>
          <w:tcPr>
            <w:tcW w:w="61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0EA4B9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D23CA0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100</w:t>
            </w:r>
          </w:p>
        </w:tc>
        <w:tc>
          <w:tcPr>
            <w:tcW w:w="20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6CA3C9" w14:textId="77777777" w:rsidR="00160D3A" w:rsidRDefault="00D6761F">
            <w:pPr>
              <w:spacing w:before="80" w:after="80" w:line="276" w:lineRule="auto"/>
              <w:jc w:val="both"/>
            </w:pPr>
            <w:r>
              <w:rPr>
                <w:color w:val="000000"/>
                <w:sz w:val="19"/>
                <w:szCs w:val="19"/>
              </w:rPr>
              <w:t>100</w:t>
            </w:r>
          </w:p>
        </w:tc>
      </w:tr>
    </w:tbl>
    <w:p w14:paraId="5687993B" w14:textId="77777777" w:rsidR="00160D3A" w:rsidRDefault="00D6761F">
      <w:pPr>
        <w:spacing w:before="80" w:after="80" w:line="276" w:lineRule="auto"/>
        <w:jc w:val="both"/>
      </w:pPr>
      <w:r>
        <w:rPr>
          <w:i/>
          <w:iCs/>
          <w:color w:val="000000"/>
        </w:rPr>
        <w:t>Les candidats présélectionnés pourront être invités à un entretien avec la Chefferie de Projet CORAC 5-6.</w:t>
      </w:r>
    </w:p>
    <w:p w14:paraId="2B0E4DC4" w14:textId="77777777" w:rsidR="00160D3A" w:rsidRDefault="00D6761F">
      <w:pPr>
        <w:pStyle w:val="Heading2"/>
      </w:pPr>
      <w:r>
        <w:t>12.3 Date limite et contacts</w:t>
      </w:r>
    </w:p>
    <w:p w14:paraId="5ECA302B" w14:textId="77777777" w:rsidR="00160D3A" w:rsidRDefault="00D6761F">
      <w:pPr>
        <w:spacing w:before="80" w:after="80" w:line="276" w:lineRule="auto"/>
        <w:jc w:val="both"/>
      </w:pPr>
      <w:r>
        <w:rPr>
          <w:color w:val="000000"/>
        </w:rPr>
        <w:lastRenderedPageBreak/>
        <w:t>Les dossiers de candidature doivent être transmis par voie électronique à la Chefferie de Projet CORAC 5-6 (Expertise France – Bureau Mutualisé, Yaoundé) dans les délais communiqués lors de la publication de l'appel à candidatures. Pour toute question, les candidats peuvent contacter l'Adjoint au Chef de Projet CORAC 5-6.</w:t>
      </w:r>
    </w:p>
    <w:sectPr w:rsidR="00160D3A">
      <w:headerReference w:type="default" r:id="rId7"/>
      <w:footerReference w:type="default" r:id="rId8"/>
      <w:pgSz w:w="11906" w:h="16838"/>
      <w:pgMar w:top="1200" w:right="850" w:bottom="1100" w:left="850" w:header="400" w:footer="40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C6BE31" w16cex:dateUtc="2026-06-30T14:14:00Z"/>
  <w16cex:commentExtensible w16cex:durableId="50ECE067" w16cex:dateUtc="2026-06-30T14:26:00Z"/>
  <w16cex:commentExtensible w16cex:durableId="5D08A6C9" w16cex:dateUtc="2026-06-30T14:03:00Z"/>
  <w16cex:commentExtensible w16cex:durableId="406F3753" w16cex:dateUtc="2026-06-30T14:16:00Z"/>
  <w16cex:commentExtensible w16cex:durableId="12D41F4A" w16cex:dateUtc="2026-06-30T14:30:00Z"/>
  <w16cex:commentExtensible w16cex:durableId="16D4B7FF" w16cex:dateUtc="2026-06-30T14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4D3239" w16cid:durableId="2FC6BE31"/>
  <w16cid:commentId w16cid:paraId="1CF87FCF" w16cid:durableId="50ECE067"/>
  <w16cid:commentId w16cid:paraId="2CC4295A" w16cid:durableId="5D08A6C9"/>
  <w16cid:commentId w16cid:paraId="4D757837" w16cid:durableId="406F3753"/>
  <w16cid:commentId w16cid:paraId="06113B09" w16cid:durableId="12D41F4A"/>
  <w16cid:commentId w16cid:paraId="121B42BE" w16cid:durableId="16D4B7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379C1" w14:textId="77777777" w:rsidR="0037454D" w:rsidRDefault="0037454D">
      <w:r>
        <w:separator/>
      </w:r>
    </w:p>
  </w:endnote>
  <w:endnote w:type="continuationSeparator" w:id="0">
    <w:p w14:paraId="67A3CE3C" w14:textId="77777777" w:rsidR="0037454D" w:rsidRDefault="0037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0BD4A" w14:textId="77777777" w:rsidR="00B4591C" w:rsidRDefault="00B4591C">
    <w:pPr>
      <w:pBdr>
        <w:top w:val="single" w:sz="6" w:space="1" w:color="2E5C9E"/>
      </w:pBdr>
      <w:spacing w:before="60"/>
    </w:pPr>
  </w:p>
  <w:p w14:paraId="22BAA82F" w14:textId="6E73A2C3" w:rsidR="00B4591C" w:rsidRDefault="00B4591C">
    <w:pPr>
      <w:spacing w:before="60"/>
      <w:jc w:val="center"/>
    </w:pPr>
    <w:r>
      <w:rPr>
        <w:color w:val="666666"/>
        <w:sz w:val="16"/>
        <w:szCs w:val="16"/>
      </w:rPr>
      <w:t xml:space="preserve">Rédacteur : Adrien AKKUS – Document à usage interne – Expertise France          Page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2A5006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/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2A5006">
      <w:rPr>
        <w:noProof/>
        <w:color w:val="666666"/>
        <w:sz w:val="16"/>
        <w:szCs w:val="16"/>
      </w:rPr>
      <w:t>8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1631F" w14:textId="77777777" w:rsidR="0037454D" w:rsidRDefault="0037454D">
      <w:r>
        <w:separator/>
      </w:r>
    </w:p>
  </w:footnote>
  <w:footnote w:type="continuationSeparator" w:id="0">
    <w:p w14:paraId="6CB716B9" w14:textId="77777777" w:rsidR="0037454D" w:rsidRDefault="0037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61"/>
      <w:gridCol w:w="7145"/>
    </w:tblGrid>
    <w:tr w:rsidR="00B4591C" w14:paraId="61108AE2" w14:textId="77777777">
      <w:tc>
        <w:tcPr>
          <w:tcW w:w="3061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120" w:type="dxa"/>
          </w:tcMar>
          <w:vAlign w:val="center"/>
        </w:tcPr>
        <w:p w14:paraId="58DFDB08" w14:textId="77777777" w:rsidR="00B4591C" w:rsidRDefault="00B4591C">
          <w:r>
            <w:rPr>
              <w:noProof/>
              <w:lang w:val="en-GB" w:eastAsia="en-GB"/>
            </w:rPr>
            <w:drawing>
              <wp:inline distT="0" distB="0" distL="0" distR="0" wp14:anchorId="27EE3B80" wp14:editId="796D5BB0">
                <wp:extent cx="389096" cy="214313"/>
                <wp:effectExtent l="0" t="0" r="0" b="0"/>
                <wp:docPr id="1" name="logo" descr="Expertise France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096" cy="2143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5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120" w:type="dxa"/>
            <w:bottom w:w="0" w:type="dxa"/>
            <w:right w:w="0" w:type="dxa"/>
          </w:tcMar>
          <w:vAlign w:val="center"/>
        </w:tcPr>
        <w:p w14:paraId="1EE298FA" w14:textId="77777777" w:rsidR="00B4591C" w:rsidRDefault="00B4591C">
          <w:pPr>
            <w:jc w:val="right"/>
          </w:pPr>
          <w:r>
            <w:rPr>
              <w:color w:val="666666"/>
              <w:sz w:val="16"/>
              <w:szCs w:val="16"/>
            </w:rPr>
            <w:t>CORAC 5-6 | Expert LT Facilitation des transports – A.2.1.2.1</w:t>
          </w:r>
        </w:p>
        <w:p w14:paraId="761364D7" w14:textId="77777777" w:rsidR="00B4591C" w:rsidRDefault="00B4591C">
          <w:pPr>
            <w:jc w:val="right"/>
          </w:pPr>
          <w:r>
            <w:rPr>
              <w:i/>
              <w:iCs/>
              <w:color w:val="999999"/>
              <w:sz w:val="14"/>
              <w:szCs w:val="14"/>
            </w:rPr>
            <w:t>Termes de référence – Usage interne – Expertise France</w:t>
          </w:r>
        </w:p>
      </w:tc>
    </w:tr>
  </w:tbl>
  <w:p w14:paraId="52ACE6D4" w14:textId="77777777" w:rsidR="00B4591C" w:rsidRDefault="00B4591C">
    <w:pPr>
      <w:pBdr>
        <w:bottom w:val="single" w:sz="6" w:space="1" w:color="2E5C9E"/>
      </w:pBdr>
      <w:spacing w:before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A7B85"/>
    <w:multiLevelType w:val="hybridMultilevel"/>
    <w:tmpl w:val="FED4AD6E"/>
    <w:lvl w:ilvl="0" w:tplc="0809000F">
      <w:start w:val="1"/>
      <w:numFmt w:val="decimal"/>
      <w:lvlText w:val="%1."/>
      <w:lvlJc w:val="left"/>
      <w:pPr>
        <w:ind w:left="600" w:hanging="300"/>
      </w:pPr>
    </w:lvl>
    <w:lvl w:ilvl="1" w:tplc="786C2A96">
      <w:numFmt w:val="decimal"/>
      <w:lvlText w:val=""/>
      <w:lvlJc w:val="left"/>
    </w:lvl>
    <w:lvl w:ilvl="2" w:tplc="45F642F8">
      <w:numFmt w:val="decimal"/>
      <w:lvlText w:val=""/>
      <w:lvlJc w:val="left"/>
    </w:lvl>
    <w:lvl w:ilvl="3" w:tplc="86BE92D2">
      <w:numFmt w:val="decimal"/>
      <w:lvlText w:val=""/>
      <w:lvlJc w:val="left"/>
    </w:lvl>
    <w:lvl w:ilvl="4" w:tplc="1A8E2A48">
      <w:numFmt w:val="decimal"/>
      <w:lvlText w:val=""/>
      <w:lvlJc w:val="left"/>
    </w:lvl>
    <w:lvl w:ilvl="5" w:tplc="61FC74BA">
      <w:numFmt w:val="decimal"/>
      <w:lvlText w:val=""/>
      <w:lvlJc w:val="left"/>
    </w:lvl>
    <w:lvl w:ilvl="6" w:tplc="8280DF18">
      <w:numFmt w:val="decimal"/>
      <w:lvlText w:val=""/>
      <w:lvlJc w:val="left"/>
    </w:lvl>
    <w:lvl w:ilvl="7" w:tplc="2CA06DB8">
      <w:numFmt w:val="decimal"/>
      <w:lvlText w:val=""/>
      <w:lvlJc w:val="left"/>
    </w:lvl>
    <w:lvl w:ilvl="8" w:tplc="CD0E2310">
      <w:numFmt w:val="decimal"/>
      <w:lvlText w:val=""/>
      <w:lvlJc w:val="left"/>
    </w:lvl>
  </w:abstractNum>
  <w:abstractNum w:abstractNumId="1" w15:restartNumberingAfterBreak="0">
    <w:nsid w:val="2E134027"/>
    <w:multiLevelType w:val="hybridMultilevel"/>
    <w:tmpl w:val="6210713E"/>
    <w:lvl w:ilvl="0" w:tplc="B5003210">
      <w:start w:val="1"/>
      <w:numFmt w:val="decimal"/>
      <w:lvlText w:val="%1."/>
      <w:lvlJc w:val="left"/>
      <w:pPr>
        <w:ind w:left="600" w:hanging="300"/>
      </w:pPr>
    </w:lvl>
    <w:lvl w:ilvl="1" w:tplc="1DC2FBC6">
      <w:numFmt w:val="decimal"/>
      <w:lvlText w:val=""/>
      <w:lvlJc w:val="left"/>
    </w:lvl>
    <w:lvl w:ilvl="2" w:tplc="6CE05F3A">
      <w:numFmt w:val="decimal"/>
      <w:lvlText w:val=""/>
      <w:lvlJc w:val="left"/>
    </w:lvl>
    <w:lvl w:ilvl="3" w:tplc="C050467A">
      <w:numFmt w:val="decimal"/>
      <w:lvlText w:val=""/>
      <w:lvlJc w:val="left"/>
    </w:lvl>
    <w:lvl w:ilvl="4" w:tplc="3C2604DC">
      <w:numFmt w:val="decimal"/>
      <w:lvlText w:val=""/>
      <w:lvlJc w:val="left"/>
    </w:lvl>
    <w:lvl w:ilvl="5" w:tplc="E5E05DF8">
      <w:numFmt w:val="decimal"/>
      <w:lvlText w:val=""/>
      <w:lvlJc w:val="left"/>
    </w:lvl>
    <w:lvl w:ilvl="6" w:tplc="5DC6ED5E">
      <w:numFmt w:val="decimal"/>
      <w:lvlText w:val=""/>
      <w:lvlJc w:val="left"/>
    </w:lvl>
    <w:lvl w:ilvl="7" w:tplc="BF2A20E2">
      <w:numFmt w:val="decimal"/>
      <w:lvlText w:val=""/>
      <w:lvlJc w:val="left"/>
    </w:lvl>
    <w:lvl w:ilvl="8" w:tplc="DC346DAA">
      <w:numFmt w:val="decimal"/>
      <w:lvlText w:val=""/>
      <w:lvlJc w:val="left"/>
    </w:lvl>
  </w:abstractNum>
  <w:abstractNum w:abstractNumId="2" w15:restartNumberingAfterBreak="0">
    <w:nsid w:val="357C068B"/>
    <w:multiLevelType w:val="hybridMultilevel"/>
    <w:tmpl w:val="2BA859EE"/>
    <w:lvl w:ilvl="0" w:tplc="7EA06810">
      <w:start w:val="1"/>
      <w:numFmt w:val="bullet"/>
      <w:lvlText w:val="●"/>
      <w:lvlJc w:val="left"/>
      <w:pPr>
        <w:ind w:left="720" w:hanging="360"/>
      </w:pPr>
    </w:lvl>
    <w:lvl w:ilvl="1" w:tplc="840A1616">
      <w:start w:val="1"/>
      <w:numFmt w:val="bullet"/>
      <w:lvlText w:val="○"/>
      <w:lvlJc w:val="left"/>
      <w:pPr>
        <w:ind w:left="1440" w:hanging="360"/>
      </w:pPr>
    </w:lvl>
    <w:lvl w:ilvl="2" w:tplc="A70A9330">
      <w:start w:val="1"/>
      <w:numFmt w:val="bullet"/>
      <w:lvlText w:val="■"/>
      <w:lvlJc w:val="left"/>
      <w:pPr>
        <w:ind w:left="2160" w:hanging="360"/>
      </w:pPr>
    </w:lvl>
    <w:lvl w:ilvl="3" w:tplc="0952DCE0">
      <w:start w:val="1"/>
      <w:numFmt w:val="bullet"/>
      <w:lvlText w:val="●"/>
      <w:lvlJc w:val="left"/>
      <w:pPr>
        <w:ind w:left="2880" w:hanging="360"/>
      </w:pPr>
    </w:lvl>
    <w:lvl w:ilvl="4" w:tplc="3E4A1AAE">
      <w:start w:val="1"/>
      <w:numFmt w:val="bullet"/>
      <w:lvlText w:val="○"/>
      <w:lvlJc w:val="left"/>
      <w:pPr>
        <w:ind w:left="3600" w:hanging="360"/>
      </w:pPr>
    </w:lvl>
    <w:lvl w:ilvl="5" w:tplc="D93EC732">
      <w:start w:val="1"/>
      <w:numFmt w:val="bullet"/>
      <w:lvlText w:val="■"/>
      <w:lvlJc w:val="left"/>
      <w:pPr>
        <w:ind w:left="4320" w:hanging="360"/>
      </w:pPr>
    </w:lvl>
    <w:lvl w:ilvl="6" w:tplc="6A468EAC">
      <w:start w:val="1"/>
      <w:numFmt w:val="bullet"/>
      <w:lvlText w:val="●"/>
      <w:lvlJc w:val="left"/>
      <w:pPr>
        <w:ind w:left="5040" w:hanging="360"/>
      </w:pPr>
    </w:lvl>
    <w:lvl w:ilvl="7" w:tplc="D79ACAFA">
      <w:start w:val="1"/>
      <w:numFmt w:val="bullet"/>
      <w:lvlText w:val="●"/>
      <w:lvlJc w:val="left"/>
      <w:pPr>
        <w:ind w:left="5760" w:hanging="360"/>
      </w:pPr>
    </w:lvl>
    <w:lvl w:ilvl="8" w:tplc="5238975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40123896"/>
    <w:multiLevelType w:val="hybridMultilevel"/>
    <w:tmpl w:val="24540B90"/>
    <w:lvl w:ilvl="0" w:tplc="D80A6FE8">
      <w:start w:val="1"/>
      <w:numFmt w:val="bullet"/>
      <w:lvlText w:val="•"/>
      <w:lvlJc w:val="left"/>
      <w:pPr>
        <w:ind w:left="600" w:hanging="300"/>
      </w:pPr>
    </w:lvl>
    <w:lvl w:ilvl="1" w:tplc="786C2A96">
      <w:numFmt w:val="decimal"/>
      <w:lvlText w:val=""/>
      <w:lvlJc w:val="left"/>
    </w:lvl>
    <w:lvl w:ilvl="2" w:tplc="45F642F8">
      <w:numFmt w:val="decimal"/>
      <w:lvlText w:val=""/>
      <w:lvlJc w:val="left"/>
    </w:lvl>
    <w:lvl w:ilvl="3" w:tplc="86BE92D2">
      <w:numFmt w:val="decimal"/>
      <w:lvlText w:val=""/>
      <w:lvlJc w:val="left"/>
    </w:lvl>
    <w:lvl w:ilvl="4" w:tplc="1A8E2A48">
      <w:numFmt w:val="decimal"/>
      <w:lvlText w:val=""/>
      <w:lvlJc w:val="left"/>
    </w:lvl>
    <w:lvl w:ilvl="5" w:tplc="61FC74BA">
      <w:numFmt w:val="decimal"/>
      <w:lvlText w:val=""/>
      <w:lvlJc w:val="left"/>
    </w:lvl>
    <w:lvl w:ilvl="6" w:tplc="8280DF18">
      <w:numFmt w:val="decimal"/>
      <w:lvlText w:val=""/>
      <w:lvlJc w:val="left"/>
    </w:lvl>
    <w:lvl w:ilvl="7" w:tplc="2CA06DB8">
      <w:numFmt w:val="decimal"/>
      <w:lvlText w:val=""/>
      <w:lvlJc w:val="left"/>
    </w:lvl>
    <w:lvl w:ilvl="8" w:tplc="CD0E2310">
      <w:numFmt w:val="decimal"/>
      <w:lvlText w:val=""/>
      <w:lvlJc w:val="left"/>
    </w:lvl>
  </w:abstractNum>
  <w:abstractNum w:abstractNumId="4" w15:restartNumberingAfterBreak="0">
    <w:nsid w:val="67C70D10"/>
    <w:multiLevelType w:val="hybridMultilevel"/>
    <w:tmpl w:val="E4DEC6E0"/>
    <w:lvl w:ilvl="0" w:tplc="A97ECC5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A724C"/>
    <w:multiLevelType w:val="hybridMultilevel"/>
    <w:tmpl w:val="6210713E"/>
    <w:lvl w:ilvl="0" w:tplc="B5003210">
      <w:start w:val="1"/>
      <w:numFmt w:val="decimal"/>
      <w:lvlText w:val="%1."/>
      <w:lvlJc w:val="left"/>
      <w:pPr>
        <w:ind w:left="600" w:hanging="300"/>
      </w:pPr>
    </w:lvl>
    <w:lvl w:ilvl="1" w:tplc="1DC2FBC6">
      <w:numFmt w:val="decimal"/>
      <w:lvlText w:val=""/>
      <w:lvlJc w:val="left"/>
    </w:lvl>
    <w:lvl w:ilvl="2" w:tplc="6CE05F3A">
      <w:numFmt w:val="decimal"/>
      <w:lvlText w:val=""/>
      <w:lvlJc w:val="left"/>
    </w:lvl>
    <w:lvl w:ilvl="3" w:tplc="C050467A">
      <w:numFmt w:val="decimal"/>
      <w:lvlText w:val=""/>
      <w:lvlJc w:val="left"/>
    </w:lvl>
    <w:lvl w:ilvl="4" w:tplc="3C2604DC">
      <w:numFmt w:val="decimal"/>
      <w:lvlText w:val=""/>
      <w:lvlJc w:val="left"/>
    </w:lvl>
    <w:lvl w:ilvl="5" w:tplc="E5E05DF8">
      <w:numFmt w:val="decimal"/>
      <w:lvlText w:val=""/>
      <w:lvlJc w:val="left"/>
    </w:lvl>
    <w:lvl w:ilvl="6" w:tplc="5DC6ED5E">
      <w:numFmt w:val="decimal"/>
      <w:lvlText w:val=""/>
      <w:lvlJc w:val="left"/>
    </w:lvl>
    <w:lvl w:ilvl="7" w:tplc="BF2A20E2">
      <w:numFmt w:val="decimal"/>
      <w:lvlText w:val=""/>
      <w:lvlJc w:val="left"/>
    </w:lvl>
    <w:lvl w:ilvl="8" w:tplc="DC346DAA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3A"/>
    <w:rsid w:val="00022DAE"/>
    <w:rsid w:val="000861D8"/>
    <w:rsid w:val="00112D52"/>
    <w:rsid w:val="00124F59"/>
    <w:rsid w:val="001370AD"/>
    <w:rsid w:val="00160D3A"/>
    <w:rsid w:val="001969DF"/>
    <w:rsid w:val="001A6CA3"/>
    <w:rsid w:val="001B3B5C"/>
    <w:rsid w:val="00211B96"/>
    <w:rsid w:val="002268E3"/>
    <w:rsid w:val="002338DF"/>
    <w:rsid w:val="00243EDD"/>
    <w:rsid w:val="00252DF2"/>
    <w:rsid w:val="002A5006"/>
    <w:rsid w:val="003174E9"/>
    <w:rsid w:val="0037454D"/>
    <w:rsid w:val="003A4420"/>
    <w:rsid w:val="003D1093"/>
    <w:rsid w:val="003F1F57"/>
    <w:rsid w:val="00413C85"/>
    <w:rsid w:val="00485FEB"/>
    <w:rsid w:val="004A0011"/>
    <w:rsid w:val="004C40A8"/>
    <w:rsid w:val="004C5E93"/>
    <w:rsid w:val="004F0E90"/>
    <w:rsid w:val="00594672"/>
    <w:rsid w:val="005F63B0"/>
    <w:rsid w:val="006C7C87"/>
    <w:rsid w:val="006F491E"/>
    <w:rsid w:val="00737EE8"/>
    <w:rsid w:val="007420C8"/>
    <w:rsid w:val="00743058"/>
    <w:rsid w:val="00771D13"/>
    <w:rsid w:val="00782476"/>
    <w:rsid w:val="007C0EFD"/>
    <w:rsid w:val="007D509C"/>
    <w:rsid w:val="007E4D93"/>
    <w:rsid w:val="007F394F"/>
    <w:rsid w:val="008202DE"/>
    <w:rsid w:val="00824AE6"/>
    <w:rsid w:val="00833A09"/>
    <w:rsid w:val="00896A64"/>
    <w:rsid w:val="008B430F"/>
    <w:rsid w:val="008D1B7C"/>
    <w:rsid w:val="008D1F01"/>
    <w:rsid w:val="00912926"/>
    <w:rsid w:val="009375E9"/>
    <w:rsid w:val="009625EC"/>
    <w:rsid w:val="009A5A1F"/>
    <w:rsid w:val="00A261BB"/>
    <w:rsid w:val="00A651D8"/>
    <w:rsid w:val="00A76C8D"/>
    <w:rsid w:val="00A8608A"/>
    <w:rsid w:val="00AC30FD"/>
    <w:rsid w:val="00B00DD4"/>
    <w:rsid w:val="00B040F1"/>
    <w:rsid w:val="00B063D8"/>
    <w:rsid w:val="00B4591C"/>
    <w:rsid w:val="00B47BC3"/>
    <w:rsid w:val="00B61DE4"/>
    <w:rsid w:val="00B62621"/>
    <w:rsid w:val="00BF432B"/>
    <w:rsid w:val="00C27B35"/>
    <w:rsid w:val="00C979ED"/>
    <w:rsid w:val="00CD6084"/>
    <w:rsid w:val="00CF5C03"/>
    <w:rsid w:val="00D245F0"/>
    <w:rsid w:val="00D2555B"/>
    <w:rsid w:val="00D6761F"/>
    <w:rsid w:val="00E14E93"/>
    <w:rsid w:val="00EC3831"/>
    <w:rsid w:val="00FF608E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CD99A"/>
  <w15:docId w15:val="{A42771B2-577A-48A9-A800-25DBCA31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20"/>
      <w:outlineLvl w:val="0"/>
    </w:pPr>
    <w:rPr>
      <w:b/>
      <w:bCs/>
      <w:color w:val="1F3864"/>
      <w:sz w:val="26"/>
      <w:szCs w:val="26"/>
    </w:rPr>
  </w:style>
  <w:style w:type="paragraph" w:styleId="Heading2">
    <w:name w:val="heading 2"/>
    <w:uiPriority w:val="9"/>
    <w:unhideWhenUsed/>
    <w:qFormat/>
    <w:pPr>
      <w:spacing w:before="200" w:after="80"/>
      <w:outlineLvl w:val="1"/>
    </w:pPr>
    <w:rPr>
      <w:b/>
      <w:bCs/>
      <w:color w:val="2E5C9E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7F394F"/>
  </w:style>
  <w:style w:type="character" w:styleId="CommentReference">
    <w:name w:val="annotation reference"/>
    <w:basedOn w:val="DefaultParagraphFont"/>
    <w:uiPriority w:val="99"/>
    <w:semiHidden/>
    <w:unhideWhenUsed/>
    <w:rsid w:val="00A860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08A"/>
  </w:style>
  <w:style w:type="character" w:customStyle="1" w:styleId="CommentTextChar">
    <w:name w:val="Comment Text Char"/>
    <w:basedOn w:val="DefaultParagraphFont"/>
    <w:link w:val="CommentText"/>
    <w:uiPriority w:val="99"/>
    <w:rsid w:val="00A8608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0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08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8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2623</Words>
  <Characters>14953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Kervin KUMAPLEY</cp:lastModifiedBy>
  <cp:revision>2</cp:revision>
  <dcterms:created xsi:type="dcterms:W3CDTF">2026-07-09T09:54:00Z</dcterms:created>
  <dcterms:modified xsi:type="dcterms:W3CDTF">2026-07-09T09:54:00Z</dcterms:modified>
</cp:coreProperties>
</file>