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DCE7C" w14:textId="471C6DBF" w:rsidR="00C15F97" w:rsidRPr="00BE02C5" w:rsidRDefault="00065D2D" w:rsidP="00907A85">
      <w:pPr>
        <w:pStyle w:val="Titre"/>
        <w:spacing w:after="0"/>
        <w:jc w:val="both"/>
        <w:rPr>
          <w:rFonts w:ascii="Calibri" w:hAnsi="Calibri" w:cs="Calibri"/>
          <w:b/>
          <w:bCs/>
          <w:sz w:val="22"/>
          <w:szCs w:val="22"/>
        </w:rPr>
      </w:pPr>
      <w:r w:rsidRPr="00BE02C5">
        <w:rPr>
          <w:rFonts w:ascii="Calibri" w:hAnsi="Calibri" w:cs="Calibri"/>
          <w:b/>
          <w:bCs/>
          <w:noProof/>
          <w:sz w:val="22"/>
          <w:szCs w:val="22"/>
          <w:lang w:eastAsia="fr-FR"/>
        </w:rPr>
        <mc:AlternateContent>
          <mc:Choice Requires="wps">
            <w:drawing>
              <wp:anchor distT="0" distB="0" distL="114300" distR="114300" simplePos="0" relativeHeight="251662336" behindDoc="0" locked="0" layoutInCell="1" allowOverlap="1" wp14:anchorId="1030546C" wp14:editId="30369638">
                <wp:simplePos x="0" y="0"/>
                <wp:positionH relativeFrom="margin">
                  <wp:align>center</wp:align>
                </wp:positionH>
                <wp:positionV relativeFrom="paragraph">
                  <wp:posOffset>-4445</wp:posOffset>
                </wp:positionV>
                <wp:extent cx="2704465" cy="577850"/>
                <wp:effectExtent l="0" t="0" r="635" b="0"/>
                <wp:wrapNone/>
                <wp:docPr id="2" name="Zone de texte 3"/>
                <wp:cNvGraphicFramePr/>
                <a:graphic xmlns:a="http://schemas.openxmlformats.org/drawingml/2006/main">
                  <a:graphicData uri="http://schemas.microsoft.com/office/word/2010/wordprocessingShape">
                    <wps:wsp>
                      <wps:cNvSpPr txBox="1"/>
                      <wps:spPr>
                        <a:xfrm>
                          <a:off x="0" y="0"/>
                          <a:ext cx="2704465" cy="577850"/>
                        </a:xfrm>
                        <a:prstGeom prst="rect">
                          <a:avLst/>
                        </a:prstGeom>
                        <a:solidFill>
                          <a:srgbClr val="FFFFFF"/>
                        </a:solidFill>
                        <a:ln>
                          <a:noFill/>
                          <a:prstDash/>
                        </a:ln>
                      </wps:spPr>
                      <wps:txbx>
                        <w:txbxContent>
                          <w:p w14:paraId="7AA408D4" w14:textId="28AB06EA" w:rsidR="00C15F97" w:rsidRDefault="00C15F97" w:rsidP="008E3427">
                            <w:pPr>
                              <w:spacing w:after="0"/>
                              <w:jc w:val="center"/>
                              <w:rPr>
                                <w:b/>
                                <w:bCs/>
                              </w:rPr>
                            </w:pPr>
                            <w:r>
                              <w:rPr>
                                <w:b/>
                                <w:bCs/>
                              </w:rPr>
                              <w:t xml:space="preserve">PROGRAMME </w:t>
                            </w:r>
                            <w:proofErr w:type="gramStart"/>
                            <w:r>
                              <w:rPr>
                                <w:b/>
                                <w:bCs/>
                              </w:rPr>
                              <w:t>TOUT.E.S</w:t>
                            </w:r>
                            <w:proofErr w:type="gramEnd"/>
                            <w:r>
                              <w:rPr>
                                <w:b/>
                                <w:bCs/>
                              </w:rPr>
                              <w:t xml:space="preserve"> REDEVABLES</w:t>
                            </w:r>
                          </w:p>
                          <w:p w14:paraId="44350045" w14:textId="72F44200" w:rsidR="00065D2D" w:rsidRDefault="00065D2D" w:rsidP="008E3427">
                            <w:pPr>
                              <w:spacing w:after="0"/>
                              <w:jc w:val="center"/>
                              <w:rPr>
                                <w:b/>
                                <w:bCs/>
                              </w:rPr>
                            </w:pPr>
                            <w:r>
                              <w:rPr>
                                <w:b/>
                                <w:bCs/>
                              </w:rPr>
                              <w:t>Composante Gouvernance Locale</w:t>
                            </w:r>
                          </w:p>
                          <w:p w14:paraId="4DADA458" w14:textId="77777777" w:rsidR="00065D2D" w:rsidRDefault="00065D2D" w:rsidP="00C15F97">
                            <w:pPr>
                              <w:rPr>
                                <w:b/>
                                <w:bCs/>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030546C" id="_x0000_t202" coordsize="21600,21600" o:spt="202" path="m,l,21600r21600,l21600,xe">
                <v:stroke joinstyle="miter"/>
                <v:path gradientshapeok="t" o:connecttype="rect"/>
              </v:shapetype>
              <v:shape id="Zone de texte 3" o:spid="_x0000_s1026" type="#_x0000_t202" style="position:absolute;left:0;text-align:left;margin-left:0;margin-top:-.35pt;width:212.95pt;height:45.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" stroked="f">
                <v:textbox>
                  <w:txbxContent>
                    <w:p w14:paraId="7AA408D4" w14:textId="28AB06EA" w:rsidR="00C15F97" w:rsidRDefault="00C15F97" w:rsidP="008E3427">
                      <w:pPr>
                        <w:spacing w:after="0"/>
                        <w:jc w:val="center"/>
                        <w:rPr>
                          <w:b/>
                          <w:bCs/>
                        </w:rPr>
                      </w:pPr>
                      <w:r>
                        <w:rPr>
                          <w:b/>
                          <w:bCs/>
                        </w:rPr>
                        <w:t>PROGRAMME TOUT.E.S REDEVABLES</w:t>
                      </w:r>
                    </w:p>
                    <w:p w14:paraId="44350045" w14:textId="72F44200" w:rsidR="00065D2D" w:rsidRDefault="00065D2D" w:rsidP="008E3427">
                      <w:pPr>
                        <w:spacing w:after="0"/>
                        <w:jc w:val="center"/>
                        <w:rPr>
                          <w:b/>
                          <w:bCs/>
                        </w:rPr>
                      </w:pPr>
                      <w:r>
                        <w:rPr>
                          <w:b/>
                          <w:bCs/>
                        </w:rPr>
                        <w:t>Composante Gouvernance Locale</w:t>
                      </w:r>
                    </w:p>
                    <w:p w14:paraId="4DADA458" w14:textId="77777777" w:rsidR="00065D2D" w:rsidRDefault="00065D2D" w:rsidP="00C15F97">
                      <w:pPr>
                        <w:rPr>
                          <w:b/>
                          <w:bCs/>
                        </w:rPr>
                      </w:pPr>
                    </w:p>
                  </w:txbxContent>
                </v:textbox>
                <w10:wrap anchorx="margin"/>
              </v:shape>
            </w:pict>
          </mc:Fallback>
        </mc:AlternateContent>
      </w:r>
      <w:r w:rsidRPr="00BE02C5">
        <w:rPr>
          <w:rFonts w:ascii="Calibri" w:hAnsi="Calibri" w:cs="Calibri"/>
          <w:b/>
          <w:bCs/>
          <w:noProof/>
          <w:sz w:val="22"/>
          <w:szCs w:val="22"/>
          <w:lang w:eastAsia="fr-FR"/>
        </w:rPr>
        <w:drawing>
          <wp:anchor distT="0" distB="0" distL="114300" distR="114300" simplePos="0" relativeHeight="251659264" behindDoc="0" locked="0" layoutInCell="1" allowOverlap="1" wp14:anchorId="36A01F6A" wp14:editId="3A97CA1A">
            <wp:simplePos x="0" y="0"/>
            <wp:positionH relativeFrom="column">
              <wp:posOffset>-137796</wp:posOffset>
            </wp:positionH>
            <wp:positionV relativeFrom="paragraph">
              <wp:posOffset>-385444</wp:posOffset>
            </wp:positionV>
            <wp:extent cx="1370965" cy="641350"/>
            <wp:effectExtent l="0" t="0" r="635" b="6350"/>
            <wp:wrapNone/>
            <wp:docPr id="3"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70965" cy="6413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BE02C5">
        <w:rPr>
          <w:rFonts w:ascii="Calibri" w:hAnsi="Calibri" w:cs="Calibri"/>
          <w:b/>
          <w:bCs/>
          <w:noProof/>
          <w:sz w:val="22"/>
          <w:szCs w:val="22"/>
          <w:lang w:eastAsia="fr-FR"/>
        </w:rPr>
        <w:drawing>
          <wp:anchor distT="0" distB="0" distL="114300" distR="114300" simplePos="0" relativeHeight="251660288" behindDoc="0" locked="0" layoutInCell="1" allowOverlap="1" wp14:anchorId="3DB5F807" wp14:editId="309CB642">
            <wp:simplePos x="0" y="0"/>
            <wp:positionH relativeFrom="margin">
              <wp:posOffset>4751706</wp:posOffset>
            </wp:positionH>
            <wp:positionV relativeFrom="paragraph">
              <wp:posOffset>-334645</wp:posOffset>
            </wp:positionV>
            <wp:extent cx="982288" cy="679450"/>
            <wp:effectExtent l="0" t="0" r="889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670" cy="681789"/>
                    </a:xfrm>
                    <a:prstGeom prst="rect">
                      <a:avLst/>
                    </a:prstGeom>
                    <a:noFill/>
                  </pic:spPr>
                </pic:pic>
              </a:graphicData>
            </a:graphic>
            <wp14:sizeRelH relativeFrom="page">
              <wp14:pctWidth>0</wp14:pctWidth>
            </wp14:sizeRelH>
            <wp14:sizeRelV relativeFrom="page">
              <wp14:pctHeight>0</wp14:pctHeight>
            </wp14:sizeRelV>
          </wp:anchor>
        </w:drawing>
      </w:r>
    </w:p>
    <w:p w14:paraId="428508D8" w14:textId="2FCFA97B" w:rsidR="00C15F97" w:rsidRPr="00BE02C5" w:rsidRDefault="00C15F97" w:rsidP="00907A85">
      <w:pPr>
        <w:pStyle w:val="Titre"/>
        <w:spacing w:after="0"/>
        <w:jc w:val="both"/>
        <w:rPr>
          <w:rFonts w:ascii="Calibri" w:hAnsi="Calibri" w:cs="Calibri"/>
          <w:b/>
          <w:bCs/>
          <w:sz w:val="22"/>
          <w:szCs w:val="22"/>
        </w:rPr>
      </w:pPr>
    </w:p>
    <w:p w14:paraId="4CA5A1D5" w14:textId="77777777" w:rsidR="0017269F" w:rsidRPr="00BE02C5" w:rsidRDefault="0017269F" w:rsidP="00907A85">
      <w:pPr>
        <w:spacing w:after="0" w:line="240" w:lineRule="auto"/>
        <w:jc w:val="both"/>
        <w:rPr>
          <w:rFonts w:ascii="Calibri" w:hAnsi="Calibri" w:cs="Calibri"/>
        </w:rPr>
      </w:pPr>
    </w:p>
    <w:p w14:paraId="57DAB91B" w14:textId="77777777" w:rsidR="00AA6157" w:rsidRDefault="00893463" w:rsidP="00BE6E09">
      <w:pPr>
        <w:pStyle w:val="Titre"/>
        <w:spacing w:after="0"/>
        <w:jc w:val="center"/>
        <w:rPr>
          <w:rFonts w:ascii="Calibri" w:hAnsi="Calibri" w:cs="Calibri"/>
          <w:b/>
          <w:bCs/>
          <w:sz w:val="28"/>
          <w:szCs w:val="28"/>
        </w:rPr>
      </w:pPr>
      <w:r w:rsidRPr="00907A85">
        <w:rPr>
          <w:rFonts w:ascii="Calibri" w:hAnsi="Calibri" w:cs="Calibri"/>
          <w:b/>
          <w:bCs/>
          <w:sz w:val="28"/>
          <w:szCs w:val="28"/>
        </w:rPr>
        <w:t>Termes de référence pour le recrutement</w:t>
      </w:r>
      <w:r w:rsidR="00BE6E09">
        <w:rPr>
          <w:rFonts w:ascii="Calibri" w:hAnsi="Calibri" w:cs="Calibri"/>
          <w:b/>
          <w:bCs/>
          <w:sz w:val="28"/>
          <w:szCs w:val="28"/>
        </w:rPr>
        <w:t xml:space="preserve"> </w:t>
      </w:r>
    </w:p>
    <w:p w14:paraId="012F1BFD" w14:textId="7CFC1F41" w:rsidR="00AA6157" w:rsidRDefault="00893463" w:rsidP="00AA6157">
      <w:pPr>
        <w:pStyle w:val="Titre"/>
        <w:spacing w:after="0"/>
        <w:jc w:val="center"/>
        <w:rPr>
          <w:rFonts w:ascii="Calibri" w:hAnsi="Calibri" w:cs="Calibri"/>
          <w:b/>
          <w:bCs/>
          <w:sz w:val="28"/>
          <w:szCs w:val="28"/>
        </w:rPr>
      </w:pPr>
      <w:proofErr w:type="gramStart"/>
      <w:r w:rsidRPr="00907A85">
        <w:rPr>
          <w:rFonts w:ascii="Calibri" w:hAnsi="Calibri" w:cs="Calibri"/>
          <w:b/>
          <w:bCs/>
          <w:sz w:val="28"/>
          <w:szCs w:val="28"/>
        </w:rPr>
        <w:t>d’un</w:t>
      </w:r>
      <w:proofErr w:type="gramEnd"/>
      <w:r w:rsidRPr="00907A85">
        <w:rPr>
          <w:rFonts w:ascii="Calibri" w:hAnsi="Calibri" w:cs="Calibri"/>
          <w:b/>
          <w:bCs/>
          <w:sz w:val="28"/>
          <w:szCs w:val="28"/>
        </w:rPr>
        <w:t xml:space="preserve">(e) Expert(e) </w:t>
      </w:r>
      <w:r w:rsidR="00BE6E09">
        <w:rPr>
          <w:rFonts w:ascii="Calibri" w:hAnsi="Calibri" w:cs="Calibri"/>
          <w:b/>
          <w:bCs/>
          <w:sz w:val="28"/>
          <w:szCs w:val="28"/>
        </w:rPr>
        <w:t xml:space="preserve"> </w:t>
      </w:r>
      <w:proofErr w:type="spellStart"/>
      <w:r w:rsidR="00BE6E09">
        <w:rPr>
          <w:rFonts w:ascii="Calibri" w:hAnsi="Calibri" w:cs="Calibri"/>
          <w:b/>
          <w:bCs/>
          <w:sz w:val="28"/>
          <w:szCs w:val="28"/>
        </w:rPr>
        <w:t>natio</w:t>
      </w:r>
      <w:r w:rsidRPr="00907A85">
        <w:rPr>
          <w:rFonts w:ascii="Calibri" w:hAnsi="Calibri" w:cs="Calibri"/>
          <w:b/>
          <w:bCs/>
          <w:sz w:val="28"/>
          <w:szCs w:val="28"/>
        </w:rPr>
        <w:t>n</w:t>
      </w:r>
      <w:r w:rsidR="00BE6E09">
        <w:rPr>
          <w:rFonts w:ascii="Calibri" w:hAnsi="Calibri" w:cs="Calibri"/>
          <w:b/>
          <w:bCs/>
          <w:sz w:val="28"/>
          <w:szCs w:val="28"/>
        </w:rPr>
        <w:t>al.e</w:t>
      </w:r>
      <w:proofErr w:type="spellEnd"/>
      <w:r w:rsidR="00BE6E09">
        <w:rPr>
          <w:rFonts w:ascii="Calibri" w:hAnsi="Calibri" w:cs="Calibri"/>
          <w:b/>
          <w:bCs/>
          <w:sz w:val="28"/>
          <w:szCs w:val="28"/>
        </w:rPr>
        <w:t xml:space="preserve">  en </w:t>
      </w:r>
      <w:r w:rsidRPr="00907A85">
        <w:rPr>
          <w:rFonts w:ascii="Calibri" w:hAnsi="Calibri" w:cs="Calibri"/>
          <w:b/>
          <w:bCs/>
          <w:sz w:val="28"/>
          <w:szCs w:val="28"/>
        </w:rPr>
        <w:t>décentralisation</w:t>
      </w:r>
      <w:r w:rsidR="006F2B39" w:rsidRPr="00907A85">
        <w:rPr>
          <w:rFonts w:ascii="Calibri" w:hAnsi="Calibri" w:cs="Calibri"/>
          <w:b/>
          <w:bCs/>
          <w:sz w:val="28"/>
          <w:szCs w:val="28"/>
        </w:rPr>
        <w:t xml:space="preserve"> </w:t>
      </w:r>
      <w:r w:rsidR="00437BBA" w:rsidRPr="00907A85">
        <w:rPr>
          <w:rFonts w:ascii="Calibri" w:hAnsi="Calibri" w:cs="Calibri"/>
          <w:b/>
          <w:bCs/>
          <w:sz w:val="28"/>
          <w:szCs w:val="28"/>
        </w:rPr>
        <w:t>auprès du</w:t>
      </w:r>
      <w:r w:rsidR="006F2B39" w:rsidRPr="00907A85">
        <w:rPr>
          <w:rFonts w:ascii="Calibri" w:hAnsi="Calibri" w:cs="Calibri"/>
          <w:b/>
          <w:bCs/>
          <w:sz w:val="28"/>
          <w:szCs w:val="28"/>
        </w:rPr>
        <w:t xml:space="preserve"> Secrétariat Permanent</w:t>
      </w:r>
      <w:r w:rsidR="00065D2D" w:rsidRPr="00907A85">
        <w:rPr>
          <w:rFonts w:ascii="Calibri" w:hAnsi="Calibri" w:cs="Calibri"/>
          <w:b/>
          <w:bCs/>
          <w:sz w:val="28"/>
          <w:szCs w:val="28"/>
        </w:rPr>
        <w:t xml:space="preserve"> </w:t>
      </w:r>
    </w:p>
    <w:p w14:paraId="6CAF355F" w14:textId="7BE7A843" w:rsidR="00893463" w:rsidRPr="00907A85" w:rsidRDefault="00437BBA" w:rsidP="00BE6E09">
      <w:pPr>
        <w:pStyle w:val="Titre"/>
        <w:spacing w:after="0"/>
        <w:jc w:val="center"/>
        <w:rPr>
          <w:rFonts w:ascii="Calibri" w:hAnsi="Calibri" w:cs="Calibri"/>
          <w:b/>
          <w:bCs/>
          <w:sz w:val="28"/>
          <w:szCs w:val="28"/>
        </w:rPr>
      </w:pPr>
      <w:proofErr w:type="gramStart"/>
      <w:r w:rsidRPr="00907A85">
        <w:rPr>
          <w:rFonts w:ascii="Calibri" w:hAnsi="Calibri" w:cs="Calibri"/>
          <w:b/>
          <w:bCs/>
          <w:sz w:val="28"/>
          <w:szCs w:val="28"/>
        </w:rPr>
        <w:t>du</w:t>
      </w:r>
      <w:proofErr w:type="gramEnd"/>
      <w:r w:rsidRPr="00907A85">
        <w:rPr>
          <w:rFonts w:ascii="Calibri" w:hAnsi="Calibri" w:cs="Calibri"/>
          <w:b/>
          <w:bCs/>
          <w:sz w:val="28"/>
          <w:szCs w:val="28"/>
        </w:rPr>
        <w:t xml:space="preserve"> P</w:t>
      </w:r>
      <w:r w:rsidR="00AA6157">
        <w:rPr>
          <w:rFonts w:ascii="Calibri" w:hAnsi="Calibri" w:cs="Calibri"/>
          <w:b/>
          <w:bCs/>
          <w:sz w:val="28"/>
          <w:szCs w:val="28"/>
        </w:rPr>
        <w:t xml:space="preserve">rogramme </w:t>
      </w:r>
      <w:r w:rsidRPr="00907A85">
        <w:rPr>
          <w:rFonts w:ascii="Calibri" w:hAnsi="Calibri" w:cs="Calibri"/>
          <w:b/>
          <w:bCs/>
          <w:sz w:val="28"/>
          <w:szCs w:val="28"/>
        </w:rPr>
        <w:t>N</w:t>
      </w:r>
      <w:r w:rsidR="00AA6157">
        <w:rPr>
          <w:rFonts w:ascii="Calibri" w:hAnsi="Calibri" w:cs="Calibri"/>
          <w:b/>
          <w:bCs/>
          <w:sz w:val="28"/>
          <w:szCs w:val="28"/>
        </w:rPr>
        <w:t xml:space="preserve">ational de la </w:t>
      </w:r>
      <w:r w:rsidRPr="00907A85">
        <w:rPr>
          <w:rFonts w:ascii="Calibri" w:hAnsi="Calibri" w:cs="Calibri"/>
          <w:b/>
          <w:bCs/>
          <w:sz w:val="28"/>
          <w:szCs w:val="28"/>
        </w:rPr>
        <w:t>D</w:t>
      </w:r>
      <w:r w:rsidR="00AA6157">
        <w:rPr>
          <w:rFonts w:ascii="Calibri" w:hAnsi="Calibri" w:cs="Calibri"/>
          <w:b/>
          <w:bCs/>
          <w:sz w:val="28"/>
          <w:szCs w:val="28"/>
        </w:rPr>
        <w:t xml:space="preserve">écentralisation et du  </w:t>
      </w:r>
      <w:r w:rsidRPr="00907A85">
        <w:rPr>
          <w:rFonts w:ascii="Calibri" w:hAnsi="Calibri" w:cs="Calibri"/>
          <w:b/>
          <w:bCs/>
          <w:sz w:val="28"/>
          <w:szCs w:val="28"/>
        </w:rPr>
        <w:t>D</w:t>
      </w:r>
      <w:r w:rsidR="00AA6157">
        <w:rPr>
          <w:rFonts w:ascii="Calibri" w:hAnsi="Calibri" w:cs="Calibri"/>
          <w:b/>
          <w:bCs/>
          <w:sz w:val="28"/>
          <w:szCs w:val="28"/>
        </w:rPr>
        <w:t xml:space="preserve">éveloppement </w:t>
      </w:r>
      <w:r w:rsidRPr="00907A85">
        <w:rPr>
          <w:rFonts w:ascii="Calibri" w:hAnsi="Calibri" w:cs="Calibri"/>
          <w:b/>
          <w:bCs/>
          <w:sz w:val="28"/>
          <w:szCs w:val="28"/>
        </w:rPr>
        <w:t>L</w:t>
      </w:r>
      <w:r w:rsidR="00AA6157">
        <w:rPr>
          <w:rFonts w:ascii="Calibri" w:hAnsi="Calibri" w:cs="Calibri"/>
          <w:b/>
          <w:bCs/>
          <w:sz w:val="28"/>
          <w:szCs w:val="28"/>
        </w:rPr>
        <w:t>ocal</w:t>
      </w:r>
    </w:p>
    <w:p w14:paraId="3F14EFB2" w14:textId="77777777" w:rsidR="0017269F" w:rsidRPr="00BE02C5" w:rsidRDefault="0017269F" w:rsidP="00907A85">
      <w:pPr>
        <w:spacing w:after="0" w:line="240" w:lineRule="auto"/>
        <w:jc w:val="both"/>
        <w:rPr>
          <w:rFonts w:ascii="Calibri" w:hAnsi="Calibri" w:cs="Calibri"/>
        </w:rPr>
      </w:pPr>
    </w:p>
    <w:p w14:paraId="2724512D" w14:textId="506AC5E2" w:rsidR="0017269F" w:rsidRPr="00907A85" w:rsidRDefault="00893463" w:rsidP="00907A85">
      <w:pPr>
        <w:pStyle w:val="Titre1"/>
        <w:numPr>
          <w:ilvl w:val="0"/>
          <w:numId w:val="9"/>
        </w:numPr>
        <w:spacing w:before="0" w:after="0" w:line="240" w:lineRule="auto"/>
        <w:jc w:val="both"/>
        <w:rPr>
          <w:rFonts w:ascii="Calibri" w:hAnsi="Calibri" w:cs="Calibri"/>
          <w:b/>
          <w:bCs/>
          <w:color w:val="auto"/>
          <w:sz w:val="24"/>
          <w:szCs w:val="24"/>
        </w:rPr>
      </w:pPr>
      <w:r w:rsidRPr="00907A85">
        <w:rPr>
          <w:rFonts w:ascii="Calibri" w:hAnsi="Calibri" w:cs="Calibri"/>
          <w:b/>
          <w:bCs/>
          <w:color w:val="auto"/>
          <w:sz w:val="24"/>
          <w:szCs w:val="24"/>
        </w:rPr>
        <w:t xml:space="preserve">Contexte et </w:t>
      </w:r>
      <w:r w:rsidR="0020237D" w:rsidRPr="00907A85">
        <w:rPr>
          <w:rFonts w:ascii="Calibri" w:hAnsi="Calibri" w:cs="Calibri"/>
          <w:b/>
          <w:bCs/>
          <w:color w:val="auto"/>
          <w:sz w:val="24"/>
          <w:szCs w:val="24"/>
        </w:rPr>
        <w:t>justification</w:t>
      </w:r>
    </w:p>
    <w:p w14:paraId="2B3660B2" w14:textId="425A842C" w:rsidR="00E0780F" w:rsidRPr="00BE02C5" w:rsidRDefault="00E0780F" w:rsidP="00907A85">
      <w:pPr>
        <w:spacing w:after="0" w:line="240" w:lineRule="auto"/>
        <w:jc w:val="both"/>
        <w:rPr>
          <w:rFonts w:ascii="Calibri" w:hAnsi="Calibri" w:cs="Calibri"/>
        </w:rPr>
      </w:pPr>
      <w:r w:rsidRPr="00BE02C5">
        <w:rPr>
          <w:rFonts w:ascii="Calibri" w:hAnsi="Calibri" w:cs="Calibri"/>
        </w:rPr>
        <w:t>Financé par l’Union européenne, le programme “</w:t>
      </w:r>
      <w:proofErr w:type="spellStart"/>
      <w:proofErr w:type="gramStart"/>
      <w:r w:rsidRPr="00BE02C5">
        <w:rPr>
          <w:rFonts w:ascii="Calibri" w:hAnsi="Calibri" w:cs="Calibri"/>
        </w:rPr>
        <w:t>Tou.te.s</w:t>
      </w:r>
      <w:proofErr w:type="spellEnd"/>
      <w:proofErr w:type="gramEnd"/>
      <w:r w:rsidRPr="00BE02C5">
        <w:rPr>
          <w:rFonts w:ascii="Calibri" w:hAnsi="Calibri" w:cs="Calibri"/>
        </w:rPr>
        <w:t xml:space="preserve"> redevables” vise à transformer l’action publique à Madagascar en optimisant la gestion des finances de l’État et en renforçant l’engagement citoyen. Dans ce cadre, l’intervention d’Expertise France s’articule autour de trois axes majeurs : la modernisation des outils budgétaires, la lutte contre la criminalité financière pour restaurer la confiance en la justice, et la promotion d'une gouvernance locale inclusive et transparente.</w:t>
      </w:r>
    </w:p>
    <w:p w14:paraId="22C9826D" w14:textId="2C4A453F" w:rsidR="00E0780F" w:rsidRPr="00BE02C5" w:rsidRDefault="00717180" w:rsidP="00907A85">
      <w:pPr>
        <w:spacing w:after="0" w:line="240" w:lineRule="auto"/>
        <w:jc w:val="both"/>
        <w:rPr>
          <w:rFonts w:ascii="Calibri" w:hAnsi="Calibri" w:cs="Calibri"/>
        </w:rPr>
      </w:pPr>
      <w:r w:rsidRPr="00BE02C5">
        <w:rPr>
          <w:rFonts w:ascii="Calibri" w:hAnsi="Calibri" w:cs="Calibri"/>
        </w:rPr>
        <w:t xml:space="preserve">La composante gouvernance locale du programme place les Collectivités Territoriales Décentralisées (CTD) au cœur d'une transition vers un développement durable et inclusif. Fondée </w:t>
      </w:r>
      <w:r w:rsidRPr="00BE02C5">
        <w:rPr>
          <w:rFonts w:ascii="Calibri" w:hAnsi="Calibri" w:cs="Calibri"/>
          <w:b/>
          <w:bCs/>
        </w:rPr>
        <w:t xml:space="preserve">sur l’Approche Territoriale du Développement Local </w:t>
      </w:r>
      <w:r w:rsidRPr="00BE02C5">
        <w:rPr>
          <w:rFonts w:ascii="Calibri" w:hAnsi="Calibri" w:cs="Calibri"/>
        </w:rPr>
        <w:t>(ATDL), cette stratégie s'appuie sur l'appropriation par les acteurs de terrain pour transformer la gouvernance locale. Le projet renforce les capacités des communes pour en faire de véritables moteurs de développement autonome</w:t>
      </w:r>
      <w:r w:rsidR="00907A85">
        <w:rPr>
          <w:rFonts w:ascii="Calibri" w:hAnsi="Calibri" w:cs="Calibri"/>
        </w:rPr>
        <w:t>.</w:t>
      </w:r>
    </w:p>
    <w:p w14:paraId="6C6C2A77" w14:textId="77777777" w:rsidR="00907A85" w:rsidRDefault="00907A85" w:rsidP="00907A85">
      <w:pPr>
        <w:spacing w:after="0" w:line="240" w:lineRule="auto"/>
        <w:jc w:val="both"/>
        <w:rPr>
          <w:rFonts w:ascii="Calibri" w:hAnsi="Calibri" w:cs="Calibri"/>
        </w:rPr>
      </w:pPr>
    </w:p>
    <w:p w14:paraId="1B64DD2F" w14:textId="483077BD" w:rsidR="0099503E" w:rsidRPr="00BE02C5" w:rsidRDefault="0099503E" w:rsidP="00907A85">
      <w:pPr>
        <w:spacing w:after="0" w:line="240" w:lineRule="auto"/>
        <w:jc w:val="both"/>
        <w:rPr>
          <w:rFonts w:ascii="Calibri" w:hAnsi="Calibri" w:cs="Calibri"/>
        </w:rPr>
      </w:pPr>
      <w:r w:rsidRPr="00BE02C5">
        <w:rPr>
          <w:rFonts w:ascii="Calibri" w:hAnsi="Calibri" w:cs="Calibri"/>
        </w:rPr>
        <w:t xml:space="preserve">La composante prévoit également des appuis au niveau stratégique visant à rendre effectives les réformes préconisées par le Plan National de Décentralisation et du Développement Local (PNDDL), garants de l’autonomie des communes. </w:t>
      </w:r>
      <w:r w:rsidR="0020237D" w:rsidRPr="00BE02C5">
        <w:rPr>
          <w:rFonts w:ascii="Calibri" w:hAnsi="Calibri" w:cs="Calibri"/>
        </w:rPr>
        <w:t xml:space="preserve">Ce plan ambitieux vise à redéfinir l'architecture de la décentralisation malgache selon trois axes stratégiques : le renforcement des capacités des collectivités territoriales décentralisées (CTD), la territorialisation des politiques publiques sectorielles et l'amélioration de la gouvernance locale. </w:t>
      </w:r>
    </w:p>
    <w:p w14:paraId="58400D47" w14:textId="77777777" w:rsidR="00907A85" w:rsidRDefault="00907A85" w:rsidP="00907A85">
      <w:pPr>
        <w:spacing w:after="0" w:line="240" w:lineRule="auto"/>
        <w:jc w:val="both"/>
        <w:rPr>
          <w:rFonts w:ascii="Calibri" w:hAnsi="Calibri" w:cs="Calibri"/>
        </w:rPr>
      </w:pPr>
    </w:p>
    <w:p w14:paraId="07869773" w14:textId="3CA1B7DC" w:rsidR="00FF3761" w:rsidRPr="00BE02C5" w:rsidRDefault="00FF3761" w:rsidP="00907A85">
      <w:pPr>
        <w:spacing w:after="0" w:line="240" w:lineRule="auto"/>
        <w:jc w:val="both"/>
        <w:rPr>
          <w:rFonts w:ascii="Calibri" w:hAnsi="Calibri" w:cs="Calibri"/>
        </w:rPr>
      </w:pPr>
      <w:r w:rsidRPr="00BE02C5">
        <w:rPr>
          <w:rFonts w:ascii="Calibri" w:hAnsi="Calibri" w:cs="Calibri"/>
        </w:rPr>
        <w:t>Conformément au décret n°2025-1945 du 17 décembre 2025, le Secrétariat Permanent du PNDDL</w:t>
      </w:r>
      <w:r w:rsidR="00AA6157">
        <w:rPr>
          <w:rFonts w:ascii="Calibri" w:hAnsi="Calibri" w:cs="Calibri"/>
        </w:rPr>
        <w:t xml:space="preserve"> (SP PNDDL)</w:t>
      </w:r>
      <w:r w:rsidRPr="00BE02C5">
        <w:rPr>
          <w:rFonts w:ascii="Calibri" w:hAnsi="Calibri" w:cs="Calibri"/>
        </w:rPr>
        <w:t xml:space="preserve"> est opérationnel auprès du Secrétariat Général du Gouvernement. Sa mission est de coordonner, suivre et alerter sur la mise en œuvre du Plan National de Décentralisation et de Développement Local (PNDDL), en lien avec le Comité de Pilotage (CPRD) et le Comité Technique Intersectoriel (CTI).</w:t>
      </w:r>
    </w:p>
    <w:p w14:paraId="088DBBE5" w14:textId="77777777" w:rsidR="00AF002B" w:rsidRPr="00BE02C5" w:rsidRDefault="00AF002B" w:rsidP="00907A85">
      <w:pPr>
        <w:spacing w:after="0" w:line="240" w:lineRule="auto"/>
        <w:jc w:val="both"/>
        <w:rPr>
          <w:rFonts w:ascii="Calibri" w:hAnsi="Calibri" w:cs="Calibri"/>
        </w:rPr>
      </w:pPr>
    </w:p>
    <w:p w14:paraId="5E419CFF" w14:textId="6D61D44E" w:rsidR="00D437A6" w:rsidRPr="00BE02C5" w:rsidRDefault="00AF002B" w:rsidP="00907A85">
      <w:pPr>
        <w:spacing w:after="0" w:line="240" w:lineRule="auto"/>
        <w:jc w:val="both"/>
        <w:rPr>
          <w:rFonts w:ascii="Calibri" w:hAnsi="Calibri" w:cs="Calibri"/>
        </w:rPr>
      </w:pPr>
      <w:r w:rsidRPr="00BE02C5">
        <w:rPr>
          <w:rFonts w:ascii="Calibri" w:hAnsi="Calibri" w:cs="Calibri"/>
        </w:rPr>
        <w:t xml:space="preserve">Afin de réussir </w:t>
      </w:r>
      <w:r w:rsidR="00AA6157">
        <w:rPr>
          <w:rFonts w:ascii="Calibri" w:hAnsi="Calibri" w:cs="Calibri"/>
        </w:rPr>
        <w:t xml:space="preserve">la </w:t>
      </w:r>
      <w:r w:rsidRPr="00BE02C5">
        <w:rPr>
          <w:rFonts w:ascii="Calibri" w:hAnsi="Calibri" w:cs="Calibri"/>
        </w:rPr>
        <w:t>phase d’amorçage</w:t>
      </w:r>
      <w:r w:rsidR="00D437A6" w:rsidRPr="00BE02C5">
        <w:rPr>
          <w:rFonts w:ascii="Calibri" w:hAnsi="Calibri" w:cs="Calibri"/>
        </w:rPr>
        <w:t> </w:t>
      </w:r>
      <w:r w:rsidR="00AA6157">
        <w:rPr>
          <w:rFonts w:ascii="Calibri" w:hAnsi="Calibri" w:cs="Calibri"/>
        </w:rPr>
        <w:t xml:space="preserve">du SP PNDDL </w:t>
      </w:r>
      <w:r w:rsidR="00D437A6" w:rsidRPr="00BE02C5">
        <w:rPr>
          <w:rFonts w:ascii="Calibri" w:hAnsi="Calibri" w:cs="Calibri"/>
        </w:rPr>
        <w:t xml:space="preserve">; </w:t>
      </w:r>
      <w:r w:rsidRPr="00BE02C5">
        <w:rPr>
          <w:rFonts w:ascii="Calibri" w:hAnsi="Calibri" w:cs="Calibri"/>
        </w:rPr>
        <w:t>le Secré</w:t>
      </w:r>
      <w:r w:rsidR="00BE6E09">
        <w:rPr>
          <w:rFonts w:ascii="Calibri" w:hAnsi="Calibri" w:cs="Calibri"/>
        </w:rPr>
        <w:t xml:space="preserve">taire </w:t>
      </w:r>
      <w:r w:rsidR="00AA6157">
        <w:rPr>
          <w:rFonts w:ascii="Calibri" w:hAnsi="Calibri" w:cs="Calibri"/>
        </w:rPr>
        <w:t>Général d</w:t>
      </w:r>
      <w:r w:rsidRPr="00BE02C5">
        <w:rPr>
          <w:rFonts w:ascii="Calibri" w:hAnsi="Calibri" w:cs="Calibri"/>
        </w:rPr>
        <w:t xml:space="preserve">u Gouvernement sollicite l’appui technique </w:t>
      </w:r>
      <w:proofErr w:type="gramStart"/>
      <w:r w:rsidRPr="00BE02C5">
        <w:rPr>
          <w:rFonts w:ascii="Calibri" w:hAnsi="Calibri" w:cs="Calibri"/>
        </w:rPr>
        <w:t>d'</w:t>
      </w:r>
      <w:proofErr w:type="spellStart"/>
      <w:r w:rsidRPr="00BE02C5">
        <w:rPr>
          <w:rFonts w:ascii="Calibri" w:hAnsi="Calibri" w:cs="Calibri"/>
        </w:rPr>
        <w:t>un</w:t>
      </w:r>
      <w:r w:rsidR="00C2263B">
        <w:rPr>
          <w:rFonts w:ascii="Calibri" w:hAnsi="Calibri" w:cs="Calibri"/>
        </w:rPr>
        <w:t>.</w:t>
      </w:r>
      <w:r w:rsidRPr="00BE02C5">
        <w:rPr>
          <w:rFonts w:ascii="Calibri" w:hAnsi="Calibri" w:cs="Calibri"/>
        </w:rPr>
        <w:t>e</w:t>
      </w:r>
      <w:proofErr w:type="spellEnd"/>
      <w:proofErr w:type="gramEnd"/>
      <w:r w:rsidRPr="00BE02C5">
        <w:rPr>
          <w:rFonts w:ascii="Calibri" w:hAnsi="Calibri" w:cs="Calibri"/>
        </w:rPr>
        <w:t xml:space="preserve"> </w:t>
      </w:r>
      <w:proofErr w:type="spellStart"/>
      <w:r w:rsidRPr="00BE02C5">
        <w:rPr>
          <w:rFonts w:ascii="Calibri" w:hAnsi="Calibri" w:cs="Calibri"/>
        </w:rPr>
        <w:t>expert</w:t>
      </w:r>
      <w:r w:rsidR="00C2263B">
        <w:rPr>
          <w:rFonts w:ascii="Calibri" w:hAnsi="Calibri" w:cs="Calibri"/>
        </w:rPr>
        <w:t>.</w:t>
      </w:r>
      <w:r w:rsidRPr="00BE02C5">
        <w:rPr>
          <w:rFonts w:ascii="Calibri" w:hAnsi="Calibri" w:cs="Calibri"/>
        </w:rPr>
        <w:t>e</w:t>
      </w:r>
      <w:proofErr w:type="spellEnd"/>
      <w:r w:rsidRPr="00BE02C5">
        <w:rPr>
          <w:rFonts w:ascii="Calibri" w:hAnsi="Calibri" w:cs="Calibri"/>
        </w:rPr>
        <w:t xml:space="preserve"> de haut niveau en décentralisation. Ce soutien stratégique permettra de : </w:t>
      </w:r>
      <w:r w:rsidR="00D437A6" w:rsidRPr="00BE02C5">
        <w:rPr>
          <w:rFonts w:ascii="Calibri" w:hAnsi="Calibri" w:cs="Calibri"/>
        </w:rPr>
        <w:t xml:space="preserve">(i) </w:t>
      </w:r>
      <w:r w:rsidRPr="00BE02C5">
        <w:rPr>
          <w:rFonts w:ascii="Calibri" w:hAnsi="Calibri" w:cs="Calibri"/>
        </w:rPr>
        <w:t>Finaliser la configuration opérationnelle de la structure ;</w:t>
      </w:r>
      <w:r w:rsidR="00D437A6" w:rsidRPr="00BE02C5">
        <w:rPr>
          <w:rFonts w:ascii="Calibri" w:hAnsi="Calibri" w:cs="Calibri"/>
        </w:rPr>
        <w:t xml:space="preserve"> (ii) é</w:t>
      </w:r>
      <w:r w:rsidRPr="00BE02C5">
        <w:rPr>
          <w:rFonts w:ascii="Calibri" w:hAnsi="Calibri" w:cs="Calibri"/>
        </w:rPr>
        <w:t>laborer des dossiers d’arbitrage à forte valeur ajoutée ;</w:t>
      </w:r>
      <w:r w:rsidR="00D437A6" w:rsidRPr="00BE02C5">
        <w:rPr>
          <w:rFonts w:ascii="Calibri" w:hAnsi="Calibri" w:cs="Calibri"/>
        </w:rPr>
        <w:t xml:space="preserve"> (iii) a</w:t>
      </w:r>
      <w:r w:rsidRPr="00BE02C5">
        <w:rPr>
          <w:rFonts w:ascii="Calibri" w:hAnsi="Calibri" w:cs="Calibri"/>
        </w:rPr>
        <w:t>ssurer la territorialisation des politiques publiques ;</w:t>
      </w:r>
      <w:r w:rsidR="00D437A6" w:rsidRPr="00BE02C5">
        <w:rPr>
          <w:rFonts w:ascii="Calibri" w:hAnsi="Calibri" w:cs="Calibri"/>
        </w:rPr>
        <w:t xml:space="preserve"> (iv) </w:t>
      </w:r>
      <w:r w:rsidRPr="00BE02C5">
        <w:rPr>
          <w:rFonts w:ascii="Calibri" w:hAnsi="Calibri" w:cs="Calibri"/>
        </w:rPr>
        <w:t>Optimiser la mobilisation des ressources financières du secteur</w:t>
      </w:r>
    </w:p>
    <w:p w14:paraId="2415A88D" w14:textId="77777777" w:rsidR="00D437A6" w:rsidRPr="00BE02C5" w:rsidRDefault="00D437A6" w:rsidP="00907A85">
      <w:pPr>
        <w:spacing w:after="0" w:line="240" w:lineRule="auto"/>
        <w:jc w:val="both"/>
        <w:rPr>
          <w:rFonts w:ascii="Calibri" w:hAnsi="Calibri" w:cs="Calibri"/>
        </w:rPr>
      </w:pPr>
    </w:p>
    <w:p w14:paraId="18E60DF0" w14:textId="0A424FA3" w:rsidR="00893463" w:rsidRPr="00BE02C5" w:rsidRDefault="00893463" w:rsidP="00907A85">
      <w:pPr>
        <w:spacing w:after="0" w:line="240" w:lineRule="auto"/>
        <w:jc w:val="both"/>
        <w:rPr>
          <w:rFonts w:ascii="Calibri" w:hAnsi="Calibri" w:cs="Calibri"/>
        </w:rPr>
      </w:pPr>
      <w:r w:rsidRPr="00BE02C5">
        <w:rPr>
          <w:rFonts w:ascii="Calibri" w:hAnsi="Calibri" w:cs="Calibri"/>
        </w:rPr>
        <w:t>L'expert(e) en décentralisation agit comme un architecte de l'innovation institutionnelle. Sa mission consiste à briser les silos traditionnels pour favoriser une intelligence collective capable de répondre aux défis de la gouvernance locale.</w:t>
      </w:r>
    </w:p>
    <w:p w14:paraId="2A39BF6D" w14:textId="77777777" w:rsidR="00D437A6" w:rsidRPr="00BE02C5" w:rsidRDefault="00D437A6" w:rsidP="00907A85">
      <w:pPr>
        <w:spacing w:after="0" w:line="240" w:lineRule="auto"/>
        <w:jc w:val="both"/>
        <w:rPr>
          <w:rFonts w:ascii="Calibri" w:hAnsi="Calibri" w:cs="Calibri"/>
        </w:rPr>
      </w:pPr>
    </w:p>
    <w:p w14:paraId="4CB17C3D" w14:textId="569716F4" w:rsidR="00893463" w:rsidRPr="00BE02C5" w:rsidRDefault="00893463" w:rsidP="00907A85">
      <w:pPr>
        <w:spacing w:after="0" w:line="240" w:lineRule="auto"/>
        <w:jc w:val="both"/>
        <w:rPr>
          <w:rFonts w:ascii="Calibri" w:hAnsi="Calibri" w:cs="Calibri"/>
        </w:rPr>
      </w:pPr>
      <w:r w:rsidRPr="00BE02C5">
        <w:rPr>
          <w:rFonts w:ascii="Calibri" w:hAnsi="Calibri" w:cs="Calibri"/>
        </w:rPr>
        <w:t>L'enjeu est de transformer les indicateurs du PNDDL en réalités tangibles, en utilisant la synergie interdisciplinaire pour créer des modèles de développement durables sur tout le territoire malgache.</w:t>
      </w:r>
    </w:p>
    <w:p w14:paraId="752DE648" w14:textId="77777777" w:rsidR="00D437A6" w:rsidRPr="006C7FCC" w:rsidRDefault="00D437A6" w:rsidP="00907A85">
      <w:pPr>
        <w:spacing w:after="0" w:line="240" w:lineRule="auto"/>
        <w:jc w:val="both"/>
        <w:rPr>
          <w:rFonts w:ascii="Calibri" w:hAnsi="Calibri" w:cs="Calibri"/>
        </w:rPr>
      </w:pPr>
    </w:p>
    <w:p w14:paraId="0A9E9EFD" w14:textId="08A093E5" w:rsidR="00C865B4" w:rsidRPr="00C2263B" w:rsidRDefault="00C865B4" w:rsidP="00907A85">
      <w:pPr>
        <w:pStyle w:val="Titre1"/>
        <w:numPr>
          <w:ilvl w:val="0"/>
          <w:numId w:val="9"/>
        </w:numPr>
        <w:spacing w:before="0" w:after="0" w:line="240" w:lineRule="auto"/>
        <w:jc w:val="both"/>
        <w:rPr>
          <w:rFonts w:ascii="Calibri" w:hAnsi="Calibri" w:cs="Calibri"/>
          <w:b/>
          <w:bCs/>
          <w:color w:val="auto"/>
          <w:sz w:val="24"/>
          <w:szCs w:val="24"/>
        </w:rPr>
      </w:pPr>
      <w:r w:rsidRPr="00C2263B">
        <w:rPr>
          <w:rFonts w:ascii="Calibri" w:hAnsi="Calibri" w:cs="Calibri"/>
          <w:b/>
          <w:bCs/>
          <w:color w:val="auto"/>
          <w:sz w:val="24"/>
          <w:szCs w:val="24"/>
        </w:rPr>
        <w:t>Description de la prestation</w:t>
      </w:r>
    </w:p>
    <w:p w14:paraId="0A0CCD61" w14:textId="68F591F1" w:rsidR="00706CD7" w:rsidRPr="00AD133C" w:rsidRDefault="00D437A6" w:rsidP="00907A85">
      <w:pPr>
        <w:pStyle w:val="Titre2"/>
        <w:numPr>
          <w:ilvl w:val="1"/>
          <w:numId w:val="9"/>
        </w:numPr>
        <w:spacing w:before="0" w:after="0" w:line="240" w:lineRule="auto"/>
        <w:jc w:val="both"/>
        <w:rPr>
          <w:rFonts w:ascii="Calibri" w:hAnsi="Calibri" w:cs="Calibri"/>
          <w:b/>
          <w:bCs/>
          <w:color w:val="auto"/>
          <w:sz w:val="22"/>
          <w:szCs w:val="22"/>
        </w:rPr>
      </w:pPr>
      <w:r w:rsidRPr="00BE02C5">
        <w:rPr>
          <w:rFonts w:ascii="Calibri" w:hAnsi="Calibri" w:cs="Calibri"/>
          <w:b/>
          <w:bCs/>
          <w:color w:val="auto"/>
          <w:sz w:val="22"/>
          <w:szCs w:val="22"/>
        </w:rPr>
        <w:t>Objectif général</w:t>
      </w:r>
      <w:r w:rsidR="00706CD7" w:rsidRPr="00BE02C5">
        <w:rPr>
          <w:rFonts w:ascii="Calibri" w:hAnsi="Calibri" w:cs="Calibri"/>
          <w:b/>
          <w:bCs/>
          <w:color w:val="auto"/>
          <w:sz w:val="22"/>
          <w:szCs w:val="22"/>
        </w:rPr>
        <w:t xml:space="preserve"> </w:t>
      </w:r>
    </w:p>
    <w:p w14:paraId="65C80262" w14:textId="2FECB58D" w:rsidR="00D437A6" w:rsidRDefault="00C865B4" w:rsidP="00907A85">
      <w:pPr>
        <w:spacing w:after="0" w:line="240" w:lineRule="auto"/>
        <w:jc w:val="both"/>
        <w:rPr>
          <w:rFonts w:ascii="Calibri" w:hAnsi="Calibri" w:cs="Calibri"/>
        </w:rPr>
      </w:pPr>
      <w:r w:rsidRPr="00BE02C5">
        <w:rPr>
          <w:rFonts w:ascii="Calibri" w:hAnsi="Calibri" w:cs="Calibri"/>
        </w:rPr>
        <w:t>L’objectif général est d’a</w:t>
      </w:r>
      <w:r w:rsidR="00D437A6" w:rsidRPr="00BE02C5">
        <w:rPr>
          <w:rFonts w:ascii="Calibri" w:hAnsi="Calibri" w:cs="Calibri"/>
        </w:rPr>
        <w:t>ppuyer techniquement le Secrétariat Permanent pour rendre opérationnel le PNDDL, conformément au décret n°2025-1945, avec un focus sur la phase d’amorçage (mai 2026 – Décembre 2026).</w:t>
      </w:r>
    </w:p>
    <w:p w14:paraId="26FDA463" w14:textId="77777777" w:rsidR="00AD133C" w:rsidRPr="00BE02C5" w:rsidRDefault="00AD133C" w:rsidP="00907A85">
      <w:pPr>
        <w:spacing w:after="0" w:line="240" w:lineRule="auto"/>
        <w:jc w:val="both"/>
        <w:rPr>
          <w:rFonts w:ascii="Calibri" w:hAnsi="Calibri" w:cs="Calibri"/>
        </w:rPr>
      </w:pPr>
    </w:p>
    <w:p w14:paraId="0720340B" w14:textId="576A747C" w:rsidR="00C865B4" w:rsidRPr="00BE02C5" w:rsidRDefault="00D437A6" w:rsidP="00907A85">
      <w:pPr>
        <w:pStyle w:val="Titre2"/>
        <w:numPr>
          <w:ilvl w:val="1"/>
          <w:numId w:val="9"/>
        </w:numPr>
        <w:spacing w:before="0" w:after="0" w:line="240" w:lineRule="auto"/>
        <w:jc w:val="both"/>
        <w:rPr>
          <w:rFonts w:ascii="Calibri" w:hAnsi="Calibri" w:cs="Calibri"/>
          <w:b/>
          <w:bCs/>
          <w:color w:val="auto"/>
          <w:sz w:val="22"/>
          <w:szCs w:val="22"/>
        </w:rPr>
      </w:pPr>
      <w:r w:rsidRPr="00BE02C5">
        <w:rPr>
          <w:rFonts w:ascii="Calibri" w:hAnsi="Calibri" w:cs="Calibri"/>
          <w:b/>
          <w:bCs/>
          <w:color w:val="auto"/>
          <w:sz w:val="22"/>
          <w:szCs w:val="22"/>
        </w:rPr>
        <w:lastRenderedPageBreak/>
        <w:t>Objectifs spécifiques</w:t>
      </w:r>
    </w:p>
    <w:p w14:paraId="2A038DDE" w14:textId="6292EFC3" w:rsidR="00C865B4" w:rsidRPr="00BE02C5" w:rsidRDefault="00C865B4" w:rsidP="00907A85">
      <w:pPr>
        <w:spacing w:after="0" w:line="240" w:lineRule="auto"/>
        <w:rPr>
          <w:rFonts w:ascii="Calibri" w:hAnsi="Calibri" w:cs="Calibri"/>
        </w:rPr>
      </w:pPr>
      <w:r w:rsidRPr="00BE02C5">
        <w:rPr>
          <w:rFonts w:ascii="Calibri" w:hAnsi="Calibri" w:cs="Calibri"/>
        </w:rPr>
        <w:t xml:space="preserve">Plus spécifiquement, il s’agit pour </w:t>
      </w:r>
      <w:r w:rsidR="006F51C0" w:rsidRPr="00BE02C5">
        <w:rPr>
          <w:rFonts w:ascii="Calibri" w:hAnsi="Calibri" w:cs="Calibri"/>
        </w:rPr>
        <w:t xml:space="preserve">l’expert. </w:t>
      </w:r>
      <w:proofErr w:type="gramStart"/>
      <w:r w:rsidR="006F51C0" w:rsidRPr="00BE02C5">
        <w:rPr>
          <w:rFonts w:ascii="Calibri" w:hAnsi="Calibri" w:cs="Calibri"/>
        </w:rPr>
        <w:t>e</w:t>
      </w:r>
      <w:proofErr w:type="gramEnd"/>
      <w:r w:rsidRPr="00BE02C5">
        <w:rPr>
          <w:rFonts w:ascii="Calibri" w:hAnsi="Calibri" w:cs="Calibri"/>
        </w:rPr>
        <w:t xml:space="preserve"> d’apporter des appuis</w:t>
      </w:r>
      <w:r w:rsidR="00DC3FFA" w:rsidRPr="00BE02C5">
        <w:rPr>
          <w:rFonts w:ascii="Calibri" w:hAnsi="Calibri" w:cs="Calibri"/>
        </w:rPr>
        <w:t xml:space="preserve">, </w:t>
      </w:r>
      <w:r w:rsidR="00B76818" w:rsidRPr="00BE02C5">
        <w:rPr>
          <w:rFonts w:ascii="Calibri" w:hAnsi="Calibri" w:cs="Calibri"/>
        </w:rPr>
        <w:t xml:space="preserve">pour : </w:t>
      </w:r>
    </w:p>
    <w:p w14:paraId="1E53BC91" w14:textId="674D63FB" w:rsidR="00D437A6" w:rsidRPr="00BE02C5" w:rsidRDefault="00D437A6" w:rsidP="00907A85">
      <w:pPr>
        <w:pStyle w:val="Paragraphedeliste"/>
        <w:numPr>
          <w:ilvl w:val="0"/>
          <w:numId w:val="8"/>
        </w:numPr>
        <w:spacing w:after="0" w:line="240" w:lineRule="auto"/>
        <w:jc w:val="both"/>
        <w:rPr>
          <w:rFonts w:ascii="Calibri" w:hAnsi="Calibri" w:cs="Calibri"/>
        </w:rPr>
      </w:pPr>
      <w:r w:rsidRPr="00BE02C5">
        <w:rPr>
          <w:rFonts w:ascii="Calibri" w:hAnsi="Calibri" w:cs="Calibri"/>
        </w:rPr>
        <w:t xml:space="preserve">Configurer et rendre opérationnel le Secrétariat Permanent (ressources, processus, outils) </w:t>
      </w:r>
    </w:p>
    <w:p w14:paraId="0785EEDE" w14:textId="77777777" w:rsidR="00B005D2" w:rsidRPr="00BE02C5" w:rsidRDefault="00B005D2" w:rsidP="00B005D2">
      <w:pPr>
        <w:pStyle w:val="Paragraphedeliste"/>
        <w:numPr>
          <w:ilvl w:val="0"/>
          <w:numId w:val="8"/>
        </w:numPr>
        <w:spacing w:after="0" w:line="240" w:lineRule="auto"/>
        <w:jc w:val="both"/>
        <w:rPr>
          <w:rFonts w:ascii="Calibri" w:hAnsi="Calibri" w:cs="Calibri"/>
        </w:rPr>
      </w:pPr>
      <w:r w:rsidRPr="00BE02C5">
        <w:rPr>
          <w:rFonts w:ascii="Calibri" w:hAnsi="Calibri" w:cs="Calibri"/>
        </w:rPr>
        <w:t xml:space="preserve">Renforcer les capacités internes du Secrétariat Permanent et des cellules ministérielles PNDDL en matière en matière de pilotage et de mise en œuvre de la réforme </w:t>
      </w:r>
    </w:p>
    <w:p w14:paraId="565FBF9C" w14:textId="2D80D1D5" w:rsidR="00B005D2" w:rsidRDefault="00B005D2" w:rsidP="00B005D2">
      <w:pPr>
        <w:pStyle w:val="Paragraphedeliste"/>
        <w:numPr>
          <w:ilvl w:val="0"/>
          <w:numId w:val="8"/>
        </w:numPr>
        <w:spacing w:after="0" w:line="240" w:lineRule="auto"/>
        <w:jc w:val="both"/>
        <w:rPr>
          <w:rFonts w:ascii="Calibri" w:hAnsi="Calibri" w:cs="Calibri"/>
        </w:rPr>
      </w:pPr>
      <w:r w:rsidRPr="00BE02C5">
        <w:rPr>
          <w:rFonts w:ascii="Calibri" w:hAnsi="Calibri" w:cs="Calibri"/>
        </w:rPr>
        <w:t>Produire les livrables techniques requis par le CPRD et le CTI (notes d’arbitrage, comptes rendus SIGOB, rapports d’activités).</w:t>
      </w:r>
    </w:p>
    <w:p w14:paraId="41FEAF39" w14:textId="31F91F4E" w:rsidR="006F51C0" w:rsidRPr="006F51C0" w:rsidRDefault="006F51C0" w:rsidP="006F51C0">
      <w:pPr>
        <w:spacing w:after="0" w:line="240" w:lineRule="auto"/>
        <w:jc w:val="both"/>
        <w:rPr>
          <w:rFonts w:ascii="Calibri" w:hAnsi="Calibri" w:cs="Calibri"/>
        </w:rPr>
      </w:pPr>
      <w:r w:rsidRPr="006F51C0">
        <w:rPr>
          <w:rFonts w:ascii="Calibri" w:hAnsi="Calibri" w:cs="Calibri"/>
        </w:rPr>
        <w:t>Les priorit</w:t>
      </w:r>
      <w:r w:rsidRPr="006F51C0">
        <w:rPr>
          <w:rFonts w:ascii="Calibri" w:hAnsi="Calibri" w:cs="Calibri" w:hint="cs"/>
        </w:rPr>
        <w:t>é</w:t>
      </w:r>
      <w:r w:rsidRPr="006F51C0">
        <w:rPr>
          <w:rFonts w:ascii="Calibri" w:hAnsi="Calibri" w:cs="Calibri"/>
        </w:rPr>
        <w:t>s op</w:t>
      </w:r>
      <w:r w:rsidRPr="006F51C0">
        <w:rPr>
          <w:rFonts w:ascii="Calibri" w:hAnsi="Calibri" w:cs="Calibri" w:hint="cs"/>
        </w:rPr>
        <w:t>é</w:t>
      </w:r>
      <w:r w:rsidRPr="006F51C0">
        <w:rPr>
          <w:rFonts w:ascii="Calibri" w:hAnsi="Calibri" w:cs="Calibri"/>
        </w:rPr>
        <w:t>rationnelles de la mission seront d</w:t>
      </w:r>
      <w:r w:rsidRPr="006F51C0">
        <w:rPr>
          <w:rFonts w:ascii="Calibri" w:hAnsi="Calibri" w:cs="Calibri" w:hint="cs"/>
        </w:rPr>
        <w:t>é</w:t>
      </w:r>
      <w:r w:rsidRPr="006F51C0">
        <w:rPr>
          <w:rFonts w:ascii="Calibri" w:hAnsi="Calibri" w:cs="Calibri"/>
        </w:rPr>
        <w:t>finies conjointement au d</w:t>
      </w:r>
      <w:r w:rsidRPr="006F51C0">
        <w:rPr>
          <w:rFonts w:ascii="Calibri" w:hAnsi="Calibri" w:cs="Calibri" w:hint="cs"/>
        </w:rPr>
        <w:t>é</w:t>
      </w:r>
      <w:r w:rsidRPr="006F51C0">
        <w:rPr>
          <w:rFonts w:ascii="Calibri" w:hAnsi="Calibri" w:cs="Calibri"/>
        </w:rPr>
        <w:t>marrage de la prestation, en fonction des besoins du Secr</w:t>
      </w:r>
      <w:r w:rsidRPr="006F51C0">
        <w:rPr>
          <w:rFonts w:ascii="Calibri" w:hAnsi="Calibri" w:cs="Calibri" w:hint="cs"/>
        </w:rPr>
        <w:t>é</w:t>
      </w:r>
      <w:r w:rsidRPr="006F51C0">
        <w:rPr>
          <w:rFonts w:ascii="Calibri" w:hAnsi="Calibri" w:cs="Calibri"/>
        </w:rPr>
        <w:t>tariat Permanent et valid</w:t>
      </w:r>
      <w:r w:rsidRPr="006F51C0">
        <w:rPr>
          <w:rFonts w:ascii="Calibri" w:hAnsi="Calibri" w:cs="Calibri" w:hint="cs"/>
        </w:rPr>
        <w:t>é</w:t>
      </w:r>
      <w:r w:rsidRPr="006F51C0">
        <w:rPr>
          <w:rFonts w:ascii="Calibri" w:hAnsi="Calibri" w:cs="Calibri"/>
        </w:rPr>
        <w:t>es par Expertise France.</w:t>
      </w:r>
    </w:p>
    <w:p w14:paraId="036F2885" w14:textId="77777777" w:rsidR="00B005D2" w:rsidRPr="00B005D2" w:rsidRDefault="00B005D2" w:rsidP="00B005D2">
      <w:pPr>
        <w:pStyle w:val="Paragraphedeliste"/>
        <w:spacing w:after="0" w:line="240" w:lineRule="auto"/>
        <w:jc w:val="both"/>
        <w:rPr>
          <w:rFonts w:ascii="Calibri" w:hAnsi="Calibri" w:cs="Calibri"/>
        </w:rPr>
      </w:pPr>
    </w:p>
    <w:p w14:paraId="0F0C5FEE" w14:textId="336B6B71" w:rsidR="00706CD7" w:rsidRPr="00BE02C5" w:rsidRDefault="005546CC" w:rsidP="00907A85">
      <w:pPr>
        <w:pStyle w:val="Titre2"/>
        <w:numPr>
          <w:ilvl w:val="1"/>
          <w:numId w:val="9"/>
        </w:numPr>
        <w:spacing w:before="0" w:after="0" w:line="240" w:lineRule="auto"/>
        <w:jc w:val="both"/>
        <w:rPr>
          <w:rFonts w:ascii="Calibri" w:hAnsi="Calibri" w:cs="Calibri"/>
          <w:b/>
          <w:bCs/>
          <w:color w:val="auto"/>
          <w:sz w:val="22"/>
          <w:szCs w:val="22"/>
        </w:rPr>
      </w:pPr>
      <w:r w:rsidRPr="00BE02C5">
        <w:rPr>
          <w:rFonts w:ascii="Calibri" w:hAnsi="Calibri" w:cs="Calibri"/>
          <w:b/>
          <w:bCs/>
          <w:color w:val="auto"/>
          <w:sz w:val="22"/>
          <w:szCs w:val="22"/>
        </w:rPr>
        <w:t>Résultats attendus</w:t>
      </w:r>
    </w:p>
    <w:p w14:paraId="68C8DAF1" w14:textId="4676650A" w:rsidR="00706CD7" w:rsidRPr="00BE02C5" w:rsidRDefault="00706CD7" w:rsidP="00907A85">
      <w:pPr>
        <w:spacing w:after="0" w:line="240" w:lineRule="auto"/>
        <w:rPr>
          <w:rFonts w:ascii="Calibri" w:hAnsi="Calibri" w:cs="Calibri"/>
        </w:rPr>
      </w:pPr>
      <w:r w:rsidRPr="00BE02C5">
        <w:rPr>
          <w:rFonts w:ascii="Calibri" w:hAnsi="Calibri" w:cs="Calibri"/>
        </w:rPr>
        <w:t xml:space="preserve">À l'issue de la mission de </w:t>
      </w:r>
      <w:proofErr w:type="gramStart"/>
      <w:r w:rsidRPr="00BE02C5">
        <w:rPr>
          <w:rFonts w:ascii="Calibri" w:hAnsi="Calibri" w:cs="Calibri"/>
        </w:rPr>
        <w:t>l'</w:t>
      </w:r>
      <w:proofErr w:type="spellStart"/>
      <w:r w:rsidRPr="00BE02C5">
        <w:rPr>
          <w:rFonts w:ascii="Calibri" w:hAnsi="Calibri" w:cs="Calibri"/>
        </w:rPr>
        <w:t>expert</w:t>
      </w:r>
      <w:r w:rsidR="005960DE">
        <w:rPr>
          <w:rFonts w:ascii="Calibri" w:hAnsi="Calibri" w:cs="Calibri"/>
        </w:rPr>
        <w:t>.e</w:t>
      </w:r>
      <w:proofErr w:type="spellEnd"/>
      <w:proofErr w:type="gramEnd"/>
      <w:r w:rsidR="00B005D2">
        <w:rPr>
          <w:rFonts w:ascii="Calibri" w:hAnsi="Calibri" w:cs="Calibri"/>
        </w:rPr>
        <w:t>,  l</w:t>
      </w:r>
      <w:r w:rsidRPr="00BE02C5">
        <w:rPr>
          <w:rFonts w:ascii="Calibri" w:hAnsi="Calibri" w:cs="Calibri"/>
        </w:rPr>
        <w:t>es résultats suivants sont attendus :</w:t>
      </w:r>
    </w:p>
    <w:p w14:paraId="6FCC1023" w14:textId="567ECA41" w:rsidR="00706CD7" w:rsidRPr="00BE02C5" w:rsidRDefault="00706CD7" w:rsidP="00907A85">
      <w:pPr>
        <w:pStyle w:val="Paragraphedeliste"/>
        <w:numPr>
          <w:ilvl w:val="0"/>
          <w:numId w:val="13"/>
        </w:numPr>
        <w:spacing w:after="0" w:line="240" w:lineRule="auto"/>
        <w:jc w:val="both"/>
        <w:rPr>
          <w:rFonts w:ascii="Calibri" w:hAnsi="Calibri" w:cs="Calibri"/>
        </w:rPr>
      </w:pPr>
      <w:r w:rsidRPr="00BE02C5">
        <w:rPr>
          <w:rFonts w:ascii="Calibri" w:hAnsi="Calibri" w:cs="Calibri"/>
        </w:rPr>
        <w:t>Le Secrétariat Permanent dispose d'un organigramme fonctionnel, de fiches de postes et d'un manuel de procédures de gestion interne.</w:t>
      </w:r>
    </w:p>
    <w:p w14:paraId="02941511" w14:textId="5A722AEA" w:rsidR="00706CD7" w:rsidRPr="00BE02C5" w:rsidRDefault="00706CD7" w:rsidP="00907A85">
      <w:pPr>
        <w:pStyle w:val="Paragraphedeliste"/>
        <w:numPr>
          <w:ilvl w:val="0"/>
          <w:numId w:val="13"/>
        </w:numPr>
        <w:spacing w:after="0" w:line="240" w:lineRule="auto"/>
        <w:jc w:val="both"/>
        <w:rPr>
          <w:rFonts w:ascii="Calibri" w:hAnsi="Calibri" w:cs="Calibri"/>
        </w:rPr>
      </w:pPr>
      <w:r w:rsidRPr="00BE02C5">
        <w:rPr>
          <w:rFonts w:ascii="Calibri" w:hAnsi="Calibri" w:cs="Calibri"/>
        </w:rPr>
        <w:t>Un tableau de bord de pilotage (SIGOB PNDDL) et des outils de suivi-évaluation (canevas, base de données) sont déployés et utilisés par l'équipe. Les outils sont régulièrement alimentés et les rapports d'activités périodiques reflètent l'état réel d'avancement du PNDDL</w:t>
      </w:r>
    </w:p>
    <w:p w14:paraId="79A427D8" w14:textId="0FC55548" w:rsidR="00E40E86" w:rsidRPr="00BE02C5" w:rsidRDefault="00E40E86" w:rsidP="00907A85">
      <w:pPr>
        <w:pStyle w:val="Paragraphedeliste"/>
        <w:numPr>
          <w:ilvl w:val="0"/>
          <w:numId w:val="13"/>
        </w:numPr>
        <w:spacing w:after="0" w:line="240" w:lineRule="auto"/>
        <w:jc w:val="both"/>
        <w:rPr>
          <w:rFonts w:ascii="Calibri" w:hAnsi="Calibri" w:cs="Calibri"/>
        </w:rPr>
      </w:pPr>
      <w:r w:rsidRPr="00BE02C5">
        <w:rPr>
          <w:rFonts w:ascii="Calibri" w:hAnsi="Calibri" w:cs="Calibri"/>
        </w:rPr>
        <w:t>Le personnel du Secrétariat Permanent et des cellules ministérielles sont formés aux outils de pilotage de la réforme.</w:t>
      </w:r>
    </w:p>
    <w:p w14:paraId="5B224FB3" w14:textId="04EB851D" w:rsidR="00706CD7" w:rsidRPr="00BE02C5" w:rsidRDefault="00706CD7" w:rsidP="00907A85">
      <w:pPr>
        <w:pStyle w:val="Paragraphedeliste"/>
        <w:numPr>
          <w:ilvl w:val="0"/>
          <w:numId w:val="13"/>
        </w:numPr>
        <w:spacing w:after="0" w:line="240" w:lineRule="auto"/>
        <w:jc w:val="both"/>
        <w:rPr>
          <w:rFonts w:ascii="Calibri" w:hAnsi="Calibri" w:cs="Calibri"/>
        </w:rPr>
      </w:pPr>
      <w:r w:rsidRPr="00BE02C5">
        <w:rPr>
          <w:rFonts w:ascii="Calibri" w:hAnsi="Calibri" w:cs="Calibri"/>
        </w:rPr>
        <w:t>Les notes d'arbitrage stratégique et les dossiers techniques destinés au CPRD et au CTI sont produits dans les délais et facilitent la prise de décision.</w:t>
      </w:r>
    </w:p>
    <w:p w14:paraId="65C7EB95" w14:textId="2AA9F404" w:rsidR="00706CD7" w:rsidRPr="007D596C" w:rsidRDefault="00706CD7" w:rsidP="00907A85">
      <w:pPr>
        <w:pStyle w:val="Paragraphedeliste"/>
        <w:numPr>
          <w:ilvl w:val="0"/>
          <w:numId w:val="13"/>
        </w:numPr>
        <w:spacing w:after="0" w:line="240" w:lineRule="auto"/>
        <w:jc w:val="both"/>
        <w:rPr>
          <w:rFonts w:ascii="Calibri" w:hAnsi="Calibri" w:cs="Calibri"/>
        </w:rPr>
      </w:pPr>
      <w:r w:rsidRPr="00BE02C5">
        <w:rPr>
          <w:rFonts w:ascii="Calibri" w:hAnsi="Calibri" w:cs="Calibri"/>
        </w:rPr>
        <w:t>Un mécanisme de coordination intersectorielle est instauré, favorisant une synergie accrue entre les départements ministériels et le Secrétariat Général du Gouvernement.</w:t>
      </w:r>
    </w:p>
    <w:p w14:paraId="41A58ED7" w14:textId="77777777" w:rsidR="00706CD7" w:rsidRPr="00BE02C5" w:rsidRDefault="00706CD7" w:rsidP="00907A85">
      <w:pPr>
        <w:spacing w:after="0" w:line="240" w:lineRule="auto"/>
        <w:rPr>
          <w:rFonts w:ascii="Calibri" w:hAnsi="Calibri" w:cs="Calibri"/>
        </w:rPr>
      </w:pPr>
    </w:p>
    <w:p w14:paraId="18E8ED20" w14:textId="125C0BA4" w:rsidR="00144332" w:rsidRPr="00BE02C5" w:rsidRDefault="00144332" w:rsidP="00907A85">
      <w:pPr>
        <w:pStyle w:val="Titre2"/>
        <w:numPr>
          <w:ilvl w:val="1"/>
          <w:numId w:val="9"/>
        </w:numPr>
        <w:spacing w:before="0" w:after="0" w:line="240" w:lineRule="auto"/>
        <w:jc w:val="both"/>
        <w:rPr>
          <w:rFonts w:ascii="Calibri" w:hAnsi="Calibri" w:cs="Calibri"/>
          <w:b/>
          <w:bCs/>
          <w:color w:val="auto"/>
          <w:sz w:val="22"/>
          <w:szCs w:val="22"/>
        </w:rPr>
      </w:pPr>
      <w:r w:rsidRPr="00BE02C5">
        <w:rPr>
          <w:rFonts w:ascii="Calibri" w:hAnsi="Calibri" w:cs="Calibri"/>
          <w:b/>
          <w:bCs/>
          <w:color w:val="auto"/>
          <w:sz w:val="22"/>
          <w:szCs w:val="22"/>
        </w:rPr>
        <w:t>La démarche de mise en œuvre</w:t>
      </w:r>
    </w:p>
    <w:p w14:paraId="0607BB74" w14:textId="47EA4FFD" w:rsidR="00144332" w:rsidRPr="00144332" w:rsidRDefault="00144332" w:rsidP="00907A85">
      <w:pPr>
        <w:spacing w:after="0" w:line="240" w:lineRule="auto"/>
        <w:jc w:val="both"/>
        <w:rPr>
          <w:rFonts w:ascii="Calibri" w:hAnsi="Calibri" w:cs="Calibri"/>
        </w:rPr>
      </w:pPr>
      <w:r w:rsidRPr="00144332">
        <w:rPr>
          <w:rFonts w:ascii="Calibri" w:hAnsi="Calibri" w:cs="Calibri"/>
        </w:rPr>
        <w:t xml:space="preserve">Dès sa mobilisation, l'Expert(e) devra réaliser un diagnostic flash pour définir la configuration optimale du secrétariat. Cette étape est cruciale pour permettre le démarrage des opérations </w:t>
      </w:r>
      <w:r w:rsidR="0057647E" w:rsidRPr="00BE02C5">
        <w:rPr>
          <w:rFonts w:ascii="Calibri" w:hAnsi="Calibri" w:cs="Calibri"/>
        </w:rPr>
        <w:t xml:space="preserve">au plus </w:t>
      </w:r>
      <w:r w:rsidR="00AD133C" w:rsidRPr="00BE02C5">
        <w:rPr>
          <w:rFonts w:ascii="Calibri" w:hAnsi="Calibri" w:cs="Calibri"/>
        </w:rPr>
        <w:t>tôt.</w:t>
      </w:r>
      <w:r w:rsidRPr="00144332">
        <w:rPr>
          <w:rFonts w:ascii="Calibri" w:hAnsi="Calibri" w:cs="Calibri"/>
        </w:rPr>
        <w:t xml:space="preserve"> Elle inclut :</w:t>
      </w:r>
    </w:p>
    <w:p w14:paraId="71AEFF38" w14:textId="77777777" w:rsidR="00144332" w:rsidRPr="00AD133C" w:rsidRDefault="00144332" w:rsidP="00AD133C">
      <w:pPr>
        <w:pStyle w:val="Paragraphedeliste"/>
        <w:numPr>
          <w:ilvl w:val="0"/>
          <w:numId w:val="25"/>
        </w:numPr>
        <w:spacing w:after="0" w:line="240" w:lineRule="auto"/>
        <w:jc w:val="both"/>
        <w:rPr>
          <w:rFonts w:ascii="Calibri" w:hAnsi="Calibri" w:cs="Calibri"/>
        </w:rPr>
      </w:pPr>
      <w:r w:rsidRPr="00AD133C">
        <w:rPr>
          <w:rFonts w:ascii="Calibri" w:hAnsi="Calibri" w:cs="Calibri"/>
        </w:rPr>
        <w:t>L'identification des ressources critiques (humaines, techniques, logistiques).</w:t>
      </w:r>
    </w:p>
    <w:p w14:paraId="6181FC61" w14:textId="77777777" w:rsidR="00144332" w:rsidRPr="00AD133C" w:rsidRDefault="00144332" w:rsidP="00AD133C">
      <w:pPr>
        <w:pStyle w:val="Paragraphedeliste"/>
        <w:numPr>
          <w:ilvl w:val="0"/>
          <w:numId w:val="25"/>
        </w:numPr>
        <w:spacing w:after="0" w:line="240" w:lineRule="auto"/>
        <w:jc w:val="both"/>
        <w:rPr>
          <w:rFonts w:ascii="Calibri" w:hAnsi="Calibri" w:cs="Calibri"/>
        </w:rPr>
      </w:pPr>
      <w:r w:rsidRPr="00AD133C">
        <w:rPr>
          <w:rFonts w:ascii="Calibri" w:hAnsi="Calibri" w:cs="Calibri"/>
        </w:rPr>
        <w:t>L'élaboration d'un business plan et d'une feuille de route opérationnelle pour le premier semestre.</w:t>
      </w:r>
    </w:p>
    <w:p w14:paraId="52BC0AF3" w14:textId="77777777" w:rsidR="00144332" w:rsidRPr="00AD133C" w:rsidRDefault="00144332" w:rsidP="00AD133C">
      <w:pPr>
        <w:pStyle w:val="Paragraphedeliste"/>
        <w:numPr>
          <w:ilvl w:val="0"/>
          <w:numId w:val="25"/>
        </w:numPr>
        <w:spacing w:after="0" w:line="240" w:lineRule="auto"/>
        <w:jc w:val="both"/>
        <w:rPr>
          <w:rFonts w:ascii="Calibri" w:hAnsi="Calibri" w:cs="Calibri"/>
        </w:rPr>
      </w:pPr>
      <w:r w:rsidRPr="00AD133C">
        <w:rPr>
          <w:rFonts w:ascii="Calibri" w:hAnsi="Calibri" w:cs="Calibri"/>
        </w:rPr>
        <w:t>L’élaboration d’une feuille de route de six (6) mois pour le Secrétariat Permanent, validée par le SGG.</w:t>
      </w:r>
    </w:p>
    <w:p w14:paraId="0D22E6E8" w14:textId="6910DEAE" w:rsidR="00144332" w:rsidRPr="00144332" w:rsidRDefault="0057647E" w:rsidP="00907A85">
      <w:pPr>
        <w:spacing w:after="0" w:line="240" w:lineRule="auto"/>
        <w:jc w:val="both"/>
        <w:rPr>
          <w:rFonts w:ascii="Calibri" w:hAnsi="Calibri" w:cs="Calibri"/>
        </w:rPr>
      </w:pPr>
      <w:r w:rsidRPr="00BE02C5">
        <w:rPr>
          <w:rFonts w:ascii="Calibri" w:hAnsi="Calibri" w:cs="Calibri"/>
        </w:rPr>
        <w:t>L’</w:t>
      </w:r>
      <w:proofErr w:type="spellStart"/>
      <w:r w:rsidRPr="00BE02C5">
        <w:rPr>
          <w:rFonts w:ascii="Calibri" w:hAnsi="Calibri" w:cs="Calibri"/>
        </w:rPr>
        <w:t>expert.e</w:t>
      </w:r>
      <w:proofErr w:type="spellEnd"/>
      <w:r w:rsidRPr="00BE02C5">
        <w:rPr>
          <w:rFonts w:ascii="Calibri" w:hAnsi="Calibri" w:cs="Calibri"/>
        </w:rPr>
        <w:t xml:space="preserve"> privilégiera </w:t>
      </w:r>
      <w:r w:rsidR="00AD133C" w:rsidRPr="00BE02C5">
        <w:rPr>
          <w:rFonts w:ascii="Calibri" w:hAnsi="Calibri" w:cs="Calibri"/>
        </w:rPr>
        <w:t>l’appui</w:t>
      </w:r>
      <w:r w:rsidR="00144332" w:rsidRPr="00BE02C5">
        <w:rPr>
          <w:rFonts w:ascii="Calibri" w:hAnsi="Calibri" w:cs="Calibri"/>
        </w:rPr>
        <w:t xml:space="preserve"> à l'intelligence collective et animation agile</w:t>
      </w:r>
      <w:r w:rsidR="00805FBA" w:rsidRPr="00BE02C5">
        <w:rPr>
          <w:rFonts w:ascii="Calibri" w:hAnsi="Calibri" w:cs="Calibri"/>
        </w:rPr>
        <w:t xml:space="preserve">. Il déploiera </w:t>
      </w:r>
      <w:r w:rsidR="00144332" w:rsidRPr="00144332">
        <w:rPr>
          <w:rFonts w:ascii="Calibri" w:hAnsi="Calibri" w:cs="Calibri"/>
        </w:rPr>
        <w:t>des méthodes de travail collaboratives</w:t>
      </w:r>
      <w:r w:rsidRPr="00BE02C5">
        <w:rPr>
          <w:rFonts w:ascii="Calibri" w:hAnsi="Calibri" w:cs="Calibri"/>
        </w:rPr>
        <w:t xml:space="preserve"> afin</w:t>
      </w:r>
      <w:r w:rsidR="00AD133C">
        <w:rPr>
          <w:rFonts w:ascii="Calibri" w:hAnsi="Calibri" w:cs="Calibri"/>
        </w:rPr>
        <w:t xml:space="preserve"> </w:t>
      </w:r>
      <w:r w:rsidRPr="00BE02C5">
        <w:rPr>
          <w:rFonts w:ascii="Calibri" w:hAnsi="Calibri" w:cs="Calibri"/>
        </w:rPr>
        <w:t xml:space="preserve">de </w:t>
      </w:r>
      <w:r w:rsidR="00144332" w:rsidRPr="00144332">
        <w:rPr>
          <w:rFonts w:ascii="Calibri" w:hAnsi="Calibri" w:cs="Calibri"/>
        </w:rPr>
        <w:t>:</w:t>
      </w:r>
    </w:p>
    <w:p w14:paraId="0F01126C" w14:textId="77777777" w:rsidR="00144332" w:rsidRPr="00AD133C" w:rsidRDefault="00144332" w:rsidP="00AD133C">
      <w:pPr>
        <w:pStyle w:val="Paragraphedeliste"/>
        <w:numPr>
          <w:ilvl w:val="0"/>
          <w:numId w:val="26"/>
        </w:numPr>
        <w:spacing w:after="0" w:line="240" w:lineRule="auto"/>
        <w:jc w:val="both"/>
        <w:rPr>
          <w:rFonts w:ascii="Calibri" w:hAnsi="Calibri" w:cs="Calibri"/>
        </w:rPr>
      </w:pPr>
      <w:r w:rsidRPr="00AD133C">
        <w:rPr>
          <w:rFonts w:ascii="Calibri" w:hAnsi="Calibri" w:cs="Calibri"/>
        </w:rPr>
        <w:t>Transformer les instances de coordination en ateliers de résolution de problèmes.</w:t>
      </w:r>
    </w:p>
    <w:p w14:paraId="372C7F4B" w14:textId="77777777" w:rsidR="00144332" w:rsidRPr="00AD133C" w:rsidRDefault="00144332" w:rsidP="00AD133C">
      <w:pPr>
        <w:pStyle w:val="Paragraphedeliste"/>
        <w:numPr>
          <w:ilvl w:val="0"/>
          <w:numId w:val="26"/>
        </w:numPr>
        <w:spacing w:after="0" w:line="240" w:lineRule="auto"/>
        <w:jc w:val="both"/>
        <w:rPr>
          <w:rFonts w:ascii="Calibri" w:hAnsi="Calibri" w:cs="Calibri"/>
        </w:rPr>
      </w:pPr>
      <w:r w:rsidRPr="00AD133C">
        <w:rPr>
          <w:rFonts w:ascii="Calibri" w:hAnsi="Calibri" w:cs="Calibri"/>
        </w:rPr>
        <w:t>Mobiliser les outils digitaux pour assurer une fluidité d'information entre le niveau central et les territoires.</w:t>
      </w:r>
    </w:p>
    <w:p w14:paraId="411C33B7" w14:textId="77777777" w:rsidR="00144332" w:rsidRPr="00AD133C" w:rsidRDefault="00144332" w:rsidP="00AD133C">
      <w:pPr>
        <w:pStyle w:val="Paragraphedeliste"/>
        <w:numPr>
          <w:ilvl w:val="0"/>
          <w:numId w:val="26"/>
        </w:numPr>
        <w:spacing w:after="0" w:line="240" w:lineRule="auto"/>
        <w:jc w:val="both"/>
        <w:rPr>
          <w:rFonts w:ascii="Calibri" w:hAnsi="Calibri" w:cs="Calibri"/>
        </w:rPr>
      </w:pPr>
      <w:r w:rsidRPr="00AD133C">
        <w:rPr>
          <w:rFonts w:ascii="Calibri" w:hAnsi="Calibri" w:cs="Calibri"/>
        </w:rPr>
        <w:t>Favoriser l'appropriation des approches agiles pour adapter les stratégies aux réalités du terrain malgache.</w:t>
      </w:r>
    </w:p>
    <w:p w14:paraId="71F8DAA7" w14:textId="32CA2F26" w:rsidR="00144332" w:rsidRPr="00144332" w:rsidRDefault="0057647E" w:rsidP="00907A85">
      <w:pPr>
        <w:spacing w:after="0" w:line="240" w:lineRule="auto"/>
        <w:jc w:val="both"/>
        <w:rPr>
          <w:rFonts w:ascii="Calibri" w:hAnsi="Calibri" w:cs="Calibri"/>
        </w:rPr>
      </w:pPr>
      <w:r w:rsidRPr="00BE02C5">
        <w:rPr>
          <w:rFonts w:ascii="Calibri" w:hAnsi="Calibri" w:cs="Calibri"/>
        </w:rPr>
        <w:t xml:space="preserve">L’expert devra </w:t>
      </w:r>
      <w:r w:rsidR="00AD133C" w:rsidRPr="00BE02C5">
        <w:rPr>
          <w:rFonts w:ascii="Calibri" w:hAnsi="Calibri" w:cs="Calibri"/>
        </w:rPr>
        <w:t>déployer</w:t>
      </w:r>
      <w:r w:rsidRPr="00BE02C5">
        <w:rPr>
          <w:rFonts w:ascii="Calibri" w:hAnsi="Calibri" w:cs="Calibri"/>
        </w:rPr>
        <w:t xml:space="preserve"> un appui technique de qualité </w:t>
      </w:r>
      <w:r w:rsidR="00144332" w:rsidRPr="00144332">
        <w:rPr>
          <w:rFonts w:ascii="Calibri" w:hAnsi="Calibri" w:cs="Calibri"/>
        </w:rPr>
        <w:t>au pilotage stratégique (CPRD) et technique (CTI)</w:t>
      </w:r>
      <w:r w:rsidRPr="00BE02C5">
        <w:rPr>
          <w:rFonts w:ascii="Calibri" w:hAnsi="Calibri" w:cs="Calibri"/>
        </w:rPr>
        <w:t xml:space="preserve"> </w:t>
      </w:r>
      <w:r w:rsidRPr="00144332">
        <w:rPr>
          <w:rFonts w:ascii="Calibri" w:hAnsi="Calibri" w:cs="Calibri"/>
        </w:rPr>
        <w:t>Il consiste à :</w:t>
      </w:r>
    </w:p>
    <w:p w14:paraId="78E6ECCB" w14:textId="77777777" w:rsidR="00144332" w:rsidRPr="00AD133C" w:rsidRDefault="00144332" w:rsidP="00AD133C">
      <w:pPr>
        <w:pStyle w:val="Paragraphedeliste"/>
        <w:numPr>
          <w:ilvl w:val="0"/>
          <w:numId w:val="27"/>
        </w:numPr>
        <w:spacing w:after="0" w:line="240" w:lineRule="auto"/>
        <w:jc w:val="both"/>
        <w:rPr>
          <w:rFonts w:ascii="Calibri" w:hAnsi="Calibri" w:cs="Calibri"/>
        </w:rPr>
      </w:pPr>
      <w:r w:rsidRPr="00AD133C">
        <w:rPr>
          <w:rFonts w:ascii="Calibri" w:hAnsi="Calibri" w:cs="Calibri"/>
        </w:rPr>
        <w:t>Préparer les dossiers d’arbitrage pour le CPRD (territorialisation, blocages institutionnels, réformes).</w:t>
      </w:r>
    </w:p>
    <w:p w14:paraId="4E17125E" w14:textId="77777777" w:rsidR="00144332" w:rsidRPr="00AD133C" w:rsidRDefault="00144332" w:rsidP="00AD133C">
      <w:pPr>
        <w:pStyle w:val="Paragraphedeliste"/>
        <w:numPr>
          <w:ilvl w:val="0"/>
          <w:numId w:val="27"/>
        </w:numPr>
        <w:spacing w:after="0" w:line="240" w:lineRule="auto"/>
        <w:jc w:val="both"/>
        <w:rPr>
          <w:rFonts w:ascii="Calibri" w:hAnsi="Calibri" w:cs="Calibri"/>
        </w:rPr>
      </w:pPr>
      <w:r w:rsidRPr="00AD133C">
        <w:rPr>
          <w:rFonts w:ascii="Calibri" w:hAnsi="Calibri" w:cs="Calibri"/>
        </w:rPr>
        <w:t>Assurer le secrétariat technique du CTI (ordre du jour, comptes rendus, suivi des recommandations).</w:t>
      </w:r>
    </w:p>
    <w:p w14:paraId="66288C45" w14:textId="77777777" w:rsidR="00144332" w:rsidRPr="00AD133C" w:rsidRDefault="00144332" w:rsidP="00AD133C">
      <w:pPr>
        <w:pStyle w:val="Paragraphedeliste"/>
        <w:numPr>
          <w:ilvl w:val="0"/>
          <w:numId w:val="27"/>
        </w:numPr>
        <w:spacing w:after="0" w:line="240" w:lineRule="auto"/>
        <w:jc w:val="both"/>
        <w:rPr>
          <w:rFonts w:ascii="Calibri" w:hAnsi="Calibri" w:cs="Calibri"/>
        </w:rPr>
      </w:pPr>
      <w:r w:rsidRPr="00AD133C">
        <w:rPr>
          <w:rFonts w:ascii="Calibri" w:hAnsi="Calibri" w:cs="Calibri"/>
        </w:rPr>
        <w:t>Mettre en place l’outil SIGOB/PNDDL pour le suivi des indicateurs.</w:t>
      </w:r>
    </w:p>
    <w:p w14:paraId="5BB953FC" w14:textId="20655BA3" w:rsidR="0057647E" w:rsidRPr="00BE02C5" w:rsidRDefault="0057647E" w:rsidP="00907A85">
      <w:pPr>
        <w:spacing w:after="0" w:line="240" w:lineRule="auto"/>
        <w:jc w:val="both"/>
        <w:rPr>
          <w:rFonts w:ascii="Calibri" w:hAnsi="Calibri" w:cs="Calibri"/>
        </w:rPr>
      </w:pPr>
      <w:r w:rsidRPr="00BE02C5">
        <w:rPr>
          <w:rFonts w:ascii="Calibri" w:hAnsi="Calibri" w:cs="Calibri"/>
        </w:rPr>
        <w:t>En tant que personnes ressources en décentralisation</w:t>
      </w:r>
      <w:r w:rsidR="00AD133C">
        <w:rPr>
          <w:rFonts w:ascii="Calibri" w:hAnsi="Calibri" w:cs="Calibri"/>
        </w:rPr>
        <w:t>,</w:t>
      </w:r>
      <w:r w:rsidRPr="00BE02C5">
        <w:rPr>
          <w:rFonts w:ascii="Calibri" w:hAnsi="Calibri" w:cs="Calibri"/>
        </w:rPr>
        <w:t xml:space="preserve"> </w:t>
      </w:r>
      <w:r w:rsidR="00AD133C">
        <w:rPr>
          <w:rFonts w:ascii="Calibri" w:hAnsi="Calibri" w:cs="Calibri"/>
        </w:rPr>
        <w:t xml:space="preserve">il aura la responsabilité de : </w:t>
      </w:r>
    </w:p>
    <w:p w14:paraId="64050102" w14:textId="77777777" w:rsidR="00AD133C" w:rsidRDefault="00AD133C" w:rsidP="00AD133C">
      <w:pPr>
        <w:pStyle w:val="Paragraphedeliste"/>
        <w:numPr>
          <w:ilvl w:val="0"/>
          <w:numId w:val="27"/>
        </w:numPr>
        <w:spacing w:after="0" w:line="240" w:lineRule="auto"/>
        <w:jc w:val="both"/>
        <w:rPr>
          <w:rFonts w:ascii="Calibri" w:hAnsi="Calibri" w:cs="Calibri"/>
        </w:rPr>
      </w:pPr>
      <w:r>
        <w:rPr>
          <w:rFonts w:ascii="Calibri" w:hAnsi="Calibri" w:cs="Calibri"/>
        </w:rPr>
        <w:t xml:space="preserve">Fournir </w:t>
      </w:r>
      <w:r w:rsidR="0057647E" w:rsidRPr="00AD133C">
        <w:rPr>
          <w:rFonts w:ascii="Calibri" w:hAnsi="Calibri" w:cs="Calibri"/>
        </w:rPr>
        <w:t>au Secrétariat des c</w:t>
      </w:r>
      <w:r w:rsidR="00144332" w:rsidRPr="00AD133C">
        <w:rPr>
          <w:rFonts w:ascii="Calibri" w:hAnsi="Calibri" w:cs="Calibri"/>
        </w:rPr>
        <w:t>onseil</w:t>
      </w:r>
      <w:r w:rsidR="0057647E" w:rsidRPr="00AD133C">
        <w:rPr>
          <w:rFonts w:ascii="Calibri" w:hAnsi="Calibri" w:cs="Calibri"/>
        </w:rPr>
        <w:t>s</w:t>
      </w:r>
      <w:r w:rsidR="00144332" w:rsidRPr="00AD133C">
        <w:rPr>
          <w:rFonts w:ascii="Calibri" w:hAnsi="Calibri" w:cs="Calibri"/>
        </w:rPr>
        <w:t xml:space="preserve"> stratégique</w:t>
      </w:r>
      <w:r w:rsidR="0057647E" w:rsidRPr="00AD133C">
        <w:rPr>
          <w:rFonts w:ascii="Calibri" w:hAnsi="Calibri" w:cs="Calibri"/>
        </w:rPr>
        <w:t>s</w:t>
      </w:r>
      <w:r w:rsidR="00144332" w:rsidRPr="00AD133C">
        <w:rPr>
          <w:rFonts w:ascii="Calibri" w:hAnsi="Calibri" w:cs="Calibri"/>
        </w:rPr>
        <w:t xml:space="preserve"> </w:t>
      </w:r>
      <w:r w:rsidR="0057647E" w:rsidRPr="00AD133C">
        <w:rPr>
          <w:rFonts w:ascii="Calibri" w:hAnsi="Calibri" w:cs="Calibri"/>
        </w:rPr>
        <w:t xml:space="preserve">en </w:t>
      </w:r>
      <w:r w:rsidR="00144332" w:rsidRPr="00AD133C">
        <w:rPr>
          <w:rFonts w:ascii="Calibri" w:hAnsi="Calibri" w:cs="Calibri"/>
        </w:rPr>
        <w:t>territorialisation</w:t>
      </w:r>
      <w:r w:rsidR="0057647E" w:rsidRPr="00AD133C">
        <w:rPr>
          <w:rFonts w:ascii="Calibri" w:hAnsi="Calibri" w:cs="Calibri"/>
        </w:rPr>
        <w:t xml:space="preserve"> des politiques publiques</w:t>
      </w:r>
      <w:r w:rsidR="00805FBA" w:rsidRPr="00AD133C">
        <w:rPr>
          <w:rFonts w:ascii="Calibri" w:hAnsi="Calibri" w:cs="Calibri"/>
        </w:rPr>
        <w:t>.</w:t>
      </w:r>
      <w:r w:rsidR="0057647E" w:rsidRPr="00AD133C">
        <w:rPr>
          <w:rFonts w:ascii="Calibri" w:hAnsi="Calibri" w:cs="Calibri"/>
        </w:rPr>
        <w:t xml:space="preserve"> </w:t>
      </w:r>
    </w:p>
    <w:p w14:paraId="2D2E9944" w14:textId="77777777" w:rsidR="00E525F9" w:rsidRDefault="00AD133C" w:rsidP="00AD133C">
      <w:pPr>
        <w:pStyle w:val="Paragraphedeliste"/>
        <w:numPr>
          <w:ilvl w:val="0"/>
          <w:numId w:val="27"/>
        </w:numPr>
        <w:spacing w:after="0" w:line="240" w:lineRule="auto"/>
        <w:jc w:val="both"/>
        <w:rPr>
          <w:rFonts w:ascii="Calibri" w:hAnsi="Calibri" w:cs="Calibri"/>
        </w:rPr>
      </w:pPr>
      <w:r>
        <w:rPr>
          <w:rFonts w:ascii="Calibri" w:hAnsi="Calibri" w:cs="Calibri"/>
        </w:rPr>
        <w:t>Produire</w:t>
      </w:r>
      <w:r w:rsidR="0057647E" w:rsidRPr="00AD133C">
        <w:rPr>
          <w:rFonts w:ascii="Calibri" w:hAnsi="Calibri" w:cs="Calibri"/>
        </w:rPr>
        <w:t xml:space="preserve"> des analyses de haut niveau pour alimenter la réflexion sur la territorialisation</w:t>
      </w:r>
      <w:r w:rsidR="00805FBA" w:rsidRPr="00AD133C">
        <w:rPr>
          <w:rFonts w:ascii="Calibri" w:hAnsi="Calibri" w:cs="Calibri"/>
        </w:rPr>
        <w:t xml:space="preserve"> des politiques publique</w:t>
      </w:r>
      <w:r w:rsidR="0057647E" w:rsidRPr="00AD133C">
        <w:rPr>
          <w:rFonts w:ascii="Calibri" w:hAnsi="Calibri" w:cs="Calibri"/>
        </w:rPr>
        <w:t>, en veillant à la synergie réelle entre les secteurs clés (santé, éducation, économie, environnement) pour une décentralisation effective</w:t>
      </w:r>
      <w:r w:rsidR="00805FBA" w:rsidRPr="00AD133C">
        <w:rPr>
          <w:rFonts w:ascii="Calibri" w:hAnsi="Calibri" w:cs="Calibri"/>
        </w:rPr>
        <w:t>.</w:t>
      </w:r>
    </w:p>
    <w:p w14:paraId="30F9FED5" w14:textId="6B7943B2" w:rsidR="0057647E" w:rsidRPr="00AD133C" w:rsidRDefault="00E525F9" w:rsidP="00AD133C">
      <w:pPr>
        <w:pStyle w:val="Paragraphedeliste"/>
        <w:numPr>
          <w:ilvl w:val="0"/>
          <w:numId w:val="27"/>
        </w:numPr>
        <w:spacing w:after="0" w:line="240" w:lineRule="auto"/>
        <w:jc w:val="both"/>
        <w:rPr>
          <w:rFonts w:ascii="Calibri" w:hAnsi="Calibri" w:cs="Calibri"/>
        </w:rPr>
      </w:pPr>
      <w:r>
        <w:rPr>
          <w:rFonts w:ascii="Calibri" w:hAnsi="Calibri" w:cs="Calibri"/>
        </w:rPr>
        <w:lastRenderedPageBreak/>
        <w:t>Conseiller</w:t>
      </w:r>
      <w:r w:rsidR="00805FBA" w:rsidRPr="00AD133C">
        <w:rPr>
          <w:rFonts w:ascii="Calibri" w:hAnsi="Calibri" w:cs="Calibri"/>
        </w:rPr>
        <w:t xml:space="preserve"> le secrétariat permanent sur les stratégies garantissant la viabilité financière et de la soutenabilité fiscale de la mise en œuvre du PNDDL</w:t>
      </w:r>
    </w:p>
    <w:p w14:paraId="70375BC8" w14:textId="77777777" w:rsidR="00144332" w:rsidRPr="00BE02C5" w:rsidRDefault="00144332" w:rsidP="00907A85">
      <w:pPr>
        <w:spacing w:after="0" w:line="240" w:lineRule="auto"/>
        <w:jc w:val="both"/>
        <w:rPr>
          <w:rFonts w:ascii="Calibri" w:hAnsi="Calibri" w:cs="Calibri"/>
        </w:rPr>
      </w:pPr>
    </w:p>
    <w:p w14:paraId="2DF2EE97" w14:textId="3B091D86" w:rsidR="00D437A6" w:rsidRPr="00C2263B" w:rsidRDefault="00911292" w:rsidP="00907A85">
      <w:pPr>
        <w:pStyle w:val="Titre1"/>
        <w:numPr>
          <w:ilvl w:val="0"/>
          <w:numId w:val="9"/>
        </w:numPr>
        <w:spacing w:before="0" w:after="0" w:line="240" w:lineRule="auto"/>
        <w:jc w:val="both"/>
        <w:rPr>
          <w:rFonts w:ascii="Calibri" w:hAnsi="Calibri" w:cs="Calibri"/>
          <w:b/>
          <w:bCs/>
          <w:color w:val="auto"/>
          <w:sz w:val="24"/>
          <w:szCs w:val="24"/>
        </w:rPr>
      </w:pPr>
      <w:r w:rsidRPr="00C2263B">
        <w:rPr>
          <w:rFonts w:ascii="Calibri" w:hAnsi="Calibri" w:cs="Calibri"/>
          <w:b/>
          <w:bCs/>
          <w:color w:val="auto"/>
          <w:sz w:val="24"/>
          <w:szCs w:val="24"/>
        </w:rPr>
        <w:t xml:space="preserve">Modalité de travail </w:t>
      </w:r>
    </w:p>
    <w:p w14:paraId="245B04E7" w14:textId="284AF811" w:rsidR="00911292" w:rsidRPr="00BE02C5" w:rsidRDefault="00911292" w:rsidP="00B005D2">
      <w:pPr>
        <w:spacing w:after="0" w:line="240" w:lineRule="auto"/>
        <w:jc w:val="both"/>
        <w:rPr>
          <w:rFonts w:ascii="Calibri" w:hAnsi="Calibri" w:cs="Calibri"/>
        </w:rPr>
      </w:pPr>
      <w:r w:rsidRPr="00BE02C5">
        <w:rPr>
          <w:rFonts w:ascii="Calibri" w:hAnsi="Calibri" w:cs="Calibri"/>
        </w:rPr>
        <w:t>L’</w:t>
      </w:r>
      <w:proofErr w:type="spellStart"/>
      <w:r w:rsidRPr="00BE02C5">
        <w:rPr>
          <w:rFonts w:ascii="Calibri" w:hAnsi="Calibri" w:cs="Calibri"/>
        </w:rPr>
        <w:t>Expert.e</w:t>
      </w:r>
      <w:proofErr w:type="spellEnd"/>
      <w:r w:rsidRPr="00BE02C5">
        <w:rPr>
          <w:rFonts w:ascii="Calibri" w:hAnsi="Calibri" w:cs="Calibri"/>
        </w:rPr>
        <w:t xml:space="preserve"> travaillera sous la </w:t>
      </w:r>
      <w:r w:rsidR="00F91DF6" w:rsidRPr="00BE02C5">
        <w:rPr>
          <w:rFonts w:ascii="Calibri" w:hAnsi="Calibri" w:cs="Calibri"/>
        </w:rPr>
        <w:t xml:space="preserve">responsabilité du Secrétaire Général du Gouvernement et </w:t>
      </w:r>
      <w:r w:rsidR="007F0926">
        <w:rPr>
          <w:rFonts w:ascii="Calibri" w:hAnsi="Calibri" w:cs="Calibri"/>
        </w:rPr>
        <w:t>sous</w:t>
      </w:r>
      <w:r w:rsidR="00E525F9">
        <w:rPr>
          <w:rFonts w:ascii="Calibri" w:hAnsi="Calibri" w:cs="Calibri"/>
        </w:rPr>
        <w:t xml:space="preserve"> </w:t>
      </w:r>
      <w:r w:rsidR="00F91DF6" w:rsidRPr="00BE02C5">
        <w:rPr>
          <w:rFonts w:ascii="Calibri" w:hAnsi="Calibri" w:cs="Calibri"/>
        </w:rPr>
        <w:t xml:space="preserve">la supervision de </w:t>
      </w:r>
      <w:r w:rsidRPr="00BE02C5">
        <w:rPr>
          <w:rFonts w:ascii="Calibri" w:hAnsi="Calibri" w:cs="Calibri"/>
        </w:rPr>
        <w:t>la responsable de composante gouvernance locale et en collaboration avec l’ensemble de l’équipe d</w:t>
      </w:r>
      <w:r w:rsidR="008E74E7" w:rsidRPr="00BE02C5">
        <w:rPr>
          <w:rFonts w:ascii="Calibri" w:hAnsi="Calibri" w:cs="Calibri"/>
        </w:rPr>
        <w:t>e la composante</w:t>
      </w:r>
      <w:r w:rsidR="00F91DF6" w:rsidRPr="00BE02C5">
        <w:rPr>
          <w:rFonts w:ascii="Calibri" w:hAnsi="Calibri" w:cs="Calibri"/>
        </w:rPr>
        <w:t xml:space="preserve"> y compris l’expert international</w:t>
      </w:r>
      <w:r w:rsidR="007F0926">
        <w:rPr>
          <w:rFonts w:ascii="Calibri" w:hAnsi="Calibri" w:cs="Calibri"/>
        </w:rPr>
        <w:t xml:space="preserve"> ATDL</w:t>
      </w:r>
      <w:r w:rsidR="00E525F9">
        <w:rPr>
          <w:rFonts w:ascii="Calibri" w:hAnsi="Calibri" w:cs="Calibri"/>
        </w:rPr>
        <w:t xml:space="preserve">. </w:t>
      </w:r>
    </w:p>
    <w:p w14:paraId="36BF55A7" w14:textId="3CD53017" w:rsidR="00911292" w:rsidRPr="00BE02C5" w:rsidRDefault="00911292" w:rsidP="00B005D2">
      <w:pPr>
        <w:spacing w:after="0" w:line="240" w:lineRule="auto"/>
        <w:jc w:val="both"/>
        <w:rPr>
          <w:rFonts w:ascii="Calibri" w:hAnsi="Calibri" w:cs="Calibri"/>
        </w:rPr>
      </w:pPr>
      <w:r w:rsidRPr="00BE02C5">
        <w:rPr>
          <w:rFonts w:ascii="Calibri" w:hAnsi="Calibri" w:cs="Calibri"/>
        </w:rPr>
        <w:t>A la demande de la responsable de la composante</w:t>
      </w:r>
      <w:r w:rsidR="00144332" w:rsidRPr="00BE02C5">
        <w:rPr>
          <w:rFonts w:ascii="Calibri" w:hAnsi="Calibri" w:cs="Calibri"/>
        </w:rPr>
        <w:t xml:space="preserve">, et en </w:t>
      </w:r>
      <w:r w:rsidR="00E525F9" w:rsidRPr="00BE02C5">
        <w:rPr>
          <w:rFonts w:ascii="Calibri" w:hAnsi="Calibri" w:cs="Calibri"/>
        </w:rPr>
        <w:t>coordination</w:t>
      </w:r>
      <w:r w:rsidR="00144332" w:rsidRPr="00BE02C5">
        <w:rPr>
          <w:rFonts w:ascii="Calibri" w:hAnsi="Calibri" w:cs="Calibri"/>
        </w:rPr>
        <w:t xml:space="preserve"> avec le </w:t>
      </w:r>
      <w:proofErr w:type="gramStart"/>
      <w:r w:rsidR="00144332" w:rsidRPr="00BE02C5">
        <w:rPr>
          <w:rFonts w:ascii="Calibri" w:hAnsi="Calibri" w:cs="Calibri"/>
        </w:rPr>
        <w:t xml:space="preserve">SGG, </w:t>
      </w:r>
      <w:r w:rsidRPr="00BE02C5">
        <w:rPr>
          <w:rFonts w:ascii="Calibri" w:hAnsi="Calibri" w:cs="Calibri"/>
        </w:rPr>
        <w:t xml:space="preserve"> </w:t>
      </w:r>
      <w:r w:rsidR="003117B6" w:rsidRPr="00BE02C5">
        <w:rPr>
          <w:rFonts w:ascii="Calibri" w:hAnsi="Calibri" w:cs="Calibri"/>
        </w:rPr>
        <w:t>l’</w:t>
      </w:r>
      <w:proofErr w:type="spellStart"/>
      <w:r w:rsidR="003117B6" w:rsidRPr="00BE02C5">
        <w:rPr>
          <w:rFonts w:ascii="Calibri" w:hAnsi="Calibri" w:cs="Calibri"/>
        </w:rPr>
        <w:t>expert</w:t>
      </w:r>
      <w:proofErr w:type="gramEnd"/>
      <w:r w:rsidR="003117B6" w:rsidRPr="00BE02C5">
        <w:rPr>
          <w:rFonts w:ascii="Calibri" w:hAnsi="Calibri" w:cs="Calibri"/>
        </w:rPr>
        <w:t>.e</w:t>
      </w:r>
      <w:proofErr w:type="spellEnd"/>
      <w:r w:rsidR="003117B6" w:rsidRPr="00BE02C5">
        <w:rPr>
          <w:rFonts w:ascii="Calibri" w:hAnsi="Calibri" w:cs="Calibri"/>
        </w:rPr>
        <w:t xml:space="preserve">  pourra être sollicité à participer en tant que personne ressources « décentralisation » dans les</w:t>
      </w:r>
      <w:r w:rsidR="008E74E7" w:rsidRPr="00BE02C5">
        <w:rPr>
          <w:rFonts w:ascii="Calibri" w:hAnsi="Calibri" w:cs="Calibri"/>
        </w:rPr>
        <w:t xml:space="preserve"> autres</w:t>
      </w:r>
      <w:r w:rsidR="003117B6" w:rsidRPr="00BE02C5">
        <w:rPr>
          <w:rFonts w:ascii="Calibri" w:hAnsi="Calibri" w:cs="Calibri"/>
        </w:rPr>
        <w:t xml:space="preserve"> activités </w:t>
      </w:r>
      <w:r w:rsidR="008E74E7" w:rsidRPr="00BE02C5">
        <w:rPr>
          <w:rFonts w:ascii="Calibri" w:hAnsi="Calibri" w:cs="Calibri"/>
        </w:rPr>
        <w:t xml:space="preserve">du programme. Il facilitera également la diffusion des produits de capitalisation de l’ATDL auprès du </w:t>
      </w:r>
      <w:r w:rsidR="00144332" w:rsidRPr="00BE02C5">
        <w:rPr>
          <w:rFonts w:ascii="Calibri" w:hAnsi="Calibri" w:cs="Calibri"/>
        </w:rPr>
        <w:t>secrétariat</w:t>
      </w:r>
      <w:r w:rsidR="008E74E7" w:rsidRPr="00BE02C5">
        <w:rPr>
          <w:rFonts w:ascii="Calibri" w:hAnsi="Calibri" w:cs="Calibri"/>
        </w:rPr>
        <w:t xml:space="preserve"> permanent du PNDDL</w:t>
      </w:r>
      <w:r w:rsidR="00F91DF6" w:rsidRPr="00BE02C5">
        <w:rPr>
          <w:rFonts w:ascii="Calibri" w:hAnsi="Calibri" w:cs="Calibri"/>
        </w:rPr>
        <w:t xml:space="preserve">. </w:t>
      </w:r>
    </w:p>
    <w:p w14:paraId="7B64E4BF" w14:textId="78F814AD" w:rsidR="00F91DF6" w:rsidRPr="00BE02C5" w:rsidRDefault="00F91DF6" w:rsidP="00907A85">
      <w:pPr>
        <w:spacing w:after="0" w:line="240" w:lineRule="auto"/>
        <w:rPr>
          <w:rFonts w:ascii="Calibri" w:hAnsi="Calibri" w:cs="Calibri"/>
        </w:rPr>
      </w:pPr>
    </w:p>
    <w:p w14:paraId="00607F41" w14:textId="2D40DFED" w:rsidR="00CB39FF" w:rsidRPr="00C2263B" w:rsidRDefault="009F142E" w:rsidP="00907A85">
      <w:pPr>
        <w:pStyle w:val="Titre1"/>
        <w:numPr>
          <w:ilvl w:val="0"/>
          <w:numId w:val="9"/>
        </w:numPr>
        <w:spacing w:before="0" w:after="0" w:line="240" w:lineRule="auto"/>
        <w:jc w:val="both"/>
        <w:rPr>
          <w:rFonts w:ascii="Calibri" w:hAnsi="Calibri" w:cs="Calibri"/>
          <w:b/>
          <w:bCs/>
          <w:color w:val="auto"/>
          <w:sz w:val="24"/>
          <w:szCs w:val="24"/>
        </w:rPr>
      </w:pPr>
      <w:r w:rsidRPr="00C2263B">
        <w:rPr>
          <w:rFonts w:ascii="Calibri" w:hAnsi="Calibri" w:cs="Calibri"/>
          <w:b/>
          <w:bCs/>
          <w:color w:val="auto"/>
          <w:sz w:val="24"/>
          <w:szCs w:val="24"/>
        </w:rPr>
        <w:t>Lieux et calendrier d’exécution</w:t>
      </w:r>
    </w:p>
    <w:p w14:paraId="418CB2BC" w14:textId="2611C124" w:rsidR="009F142E" w:rsidRPr="00BE02C5" w:rsidRDefault="005960DE" w:rsidP="00907A85">
      <w:pPr>
        <w:pStyle w:val="Titre1"/>
        <w:numPr>
          <w:ilvl w:val="1"/>
          <w:numId w:val="9"/>
        </w:numPr>
        <w:spacing w:before="0" w:after="0" w:line="240" w:lineRule="auto"/>
        <w:jc w:val="both"/>
        <w:rPr>
          <w:rFonts w:ascii="Calibri" w:hAnsi="Calibri" w:cs="Calibri"/>
          <w:b/>
          <w:bCs/>
          <w:color w:val="auto"/>
          <w:sz w:val="22"/>
          <w:szCs w:val="22"/>
        </w:rPr>
      </w:pPr>
      <w:r w:rsidRPr="00BE02C5">
        <w:rPr>
          <w:rFonts w:ascii="Calibri" w:hAnsi="Calibri" w:cs="Calibri"/>
          <w:b/>
          <w:bCs/>
          <w:color w:val="auto"/>
          <w:sz w:val="22"/>
          <w:szCs w:val="22"/>
        </w:rPr>
        <w:t>Lieu</w:t>
      </w:r>
      <w:r w:rsidR="009F142E" w:rsidRPr="00BE02C5">
        <w:rPr>
          <w:rFonts w:ascii="Calibri" w:hAnsi="Calibri" w:cs="Calibri"/>
          <w:b/>
          <w:bCs/>
          <w:color w:val="auto"/>
          <w:sz w:val="22"/>
          <w:szCs w:val="22"/>
        </w:rPr>
        <w:t xml:space="preserve"> d’</w:t>
      </w:r>
      <w:proofErr w:type="spellStart"/>
      <w:r w:rsidR="009F142E" w:rsidRPr="00BE02C5">
        <w:rPr>
          <w:rFonts w:ascii="Calibri" w:hAnsi="Calibri" w:cs="Calibri"/>
          <w:b/>
          <w:bCs/>
          <w:color w:val="auto"/>
          <w:sz w:val="22"/>
          <w:szCs w:val="22"/>
        </w:rPr>
        <w:t>éxécution</w:t>
      </w:r>
      <w:proofErr w:type="spellEnd"/>
      <w:r w:rsidR="009F142E" w:rsidRPr="00BE02C5">
        <w:rPr>
          <w:rFonts w:ascii="Calibri" w:hAnsi="Calibri" w:cs="Calibri"/>
          <w:b/>
          <w:bCs/>
          <w:color w:val="auto"/>
          <w:sz w:val="22"/>
          <w:szCs w:val="22"/>
        </w:rPr>
        <w:t xml:space="preserve"> </w:t>
      </w:r>
    </w:p>
    <w:p w14:paraId="48D50FE6" w14:textId="59A2C123" w:rsidR="009F142E" w:rsidRDefault="009F142E" w:rsidP="00907A85">
      <w:pPr>
        <w:spacing w:after="0" w:line="240" w:lineRule="auto"/>
        <w:rPr>
          <w:rFonts w:ascii="Calibri" w:hAnsi="Calibri" w:cs="Calibri"/>
        </w:rPr>
      </w:pPr>
      <w:r w:rsidRPr="00BE02C5">
        <w:rPr>
          <w:rFonts w:ascii="Calibri" w:hAnsi="Calibri" w:cs="Calibri"/>
        </w:rPr>
        <w:t>L’</w:t>
      </w:r>
      <w:proofErr w:type="spellStart"/>
      <w:r w:rsidRPr="00BE02C5">
        <w:rPr>
          <w:rFonts w:ascii="Calibri" w:hAnsi="Calibri" w:cs="Calibri"/>
        </w:rPr>
        <w:t>expert.e</w:t>
      </w:r>
      <w:proofErr w:type="spellEnd"/>
      <w:r w:rsidRPr="00BE02C5">
        <w:rPr>
          <w:rFonts w:ascii="Calibri" w:hAnsi="Calibri" w:cs="Calibri"/>
        </w:rPr>
        <w:t xml:space="preserve"> sera déployé </w:t>
      </w:r>
      <w:r w:rsidR="00CB39FF">
        <w:rPr>
          <w:rFonts w:ascii="Calibri" w:hAnsi="Calibri" w:cs="Calibri"/>
        </w:rPr>
        <w:t xml:space="preserve">à Antananarivo </w:t>
      </w:r>
      <w:r w:rsidRPr="00BE02C5">
        <w:rPr>
          <w:rFonts w:ascii="Calibri" w:hAnsi="Calibri" w:cs="Calibri"/>
        </w:rPr>
        <w:t xml:space="preserve">au niveau du bureau dédié au secrétariat permanent PNDDL à la Primature. </w:t>
      </w:r>
      <w:r w:rsidR="00BE02C5">
        <w:rPr>
          <w:rFonts w:ascii="Calibri" w:hAnsi="Calibri" w:cs="Calibri"/>
        </w:rPr>
        <w:t>Avec des possibilités d’effectuer des missions dans les zones d’intervention du programme</w:t>
      </w:r>
    </w:p>
    <w:p w14:paraId="53D8534D" w14:textId="77777777" w:rsidR="00E525F9" w:rsidRPr="00BE02C5" w:rsidRDefault="00E525F9" w:rsidP="00907A85">
      <w:pPr>
        <w:spacing w:after="0" w:line="240" w:lineRule="auto"/>
        <w:rPr>
          <w:rFonts w:ascii="Calibri" w:hAnsi="Calibri" w:cs="Calibri"/>
        </w:rPr>
      </w:pPr>
    </w:p>
    <w:p w14:paraId="11FD50D4" w14:textId="104BE21D" w:rsidR="00BE02C5" w:rsidRDefault="00BE02C5" w:rsidP="00907A85">
      <w:pPr>
        <w:pStyle w:val="Titre1"/>
        <w:numPr>
          <w:ilvl w:val="1"/>
          <w:numId w:val="9"/>
        </w:numPr>
        <w:spacing w:before="0" w:after="0" w:line="240" w:lineRule="auto"/>
        <w:jc w:val="both"/>
        <w:rPr>
          <w:rFonts w:ascii="Calibri" w:hAnsi="Calibri" w:cs="Calibri"/>
          <w:b/>
          <w:bCs/>
          <w:color w:val="auto"/>
          <w:sz w:val="22"/>
          <w:szCs w:val="22"/>
        </w:rPr>
      </w:pPr>
      <w:r>
        <w:rPr>
          <w:rFonts w:ascii="Calibri" w:hAnsi="Calibri" w:cs="Calibri"/>
          <w:b/>
          <w:bCs/>
          <w:color w:val="auto"/>
          <w:sz w:val="22"/>
          <w:szCs w:val="22"/>
        </w:rPr>
        <w:t xml:space="preserve">Calendrier d’exécution </w:t>
      </w:r>
    </w:p>
    <w:p w14:paraId="535B21CF" w14:textId="47B4F13F" w:rsidR="00BE02C5" w:rsidRDefault="00BE02C5" w:rsidP="00907A85">
      <w:pPr>
        <w:spacing w:after="0" w:line="240" w:lineRule="auto"/>
      </w:pPr>
      <w:r>
        <w:t>Le nombre estim</w:t>
      </w:r>
      <w:r>
        <w:rPr>
          <w:rFonts w:hint="cs"/>
        </w:rPr>
        <w:t>é</w:t>
      </w:r>
      <w:r>
        <w:t xml:space="preserve"> d</w:t>
      </w:r>
      <w:r>
        <w:rPr>
          <w:rFonts w:hint="cs"/>
        </w:rPr>
        <w:t>’</w:t>
      </w:r>
      <w:r>
        <w:t>H/J pour toute la dur</w:t>
      </w:r>
      <w:r>
        <w:rPr>
          <w:rFonts w:hint="cs"/>
        </w:rPr>
        <w:t>é</w:t>
      </w:r>
      <w:r>
        <w:t xml:space="preserve">e de la prestation est de </w:t>
      </w:r>
      <w:r w:rsidR="007F0926" w:rsidRPr="006C7FCC">
        <w:rPr>
          <w:b/>
          <w:bCs/>
        </w:rPr>
        <w:t>100</w:t>
      </w:r>
      <w:r>
        <w:t>, soit jusqu</w:t>
      </w:r>
      <w:r>
        <w:rPr>
          <w:rFonts w:hint="cs"/>
        </w:rPr>
        <w:t>’</w:t>
      </w:r>
      <w:r>
        <w:t>en d</w:t>
      </w:r>
      <w:r>
        <w:rPr>
          <w:rFonts w:hint="cs"/>
        </w:rPr>
        <w:t>é</w:t>
      </w:r>
      <w:r>
        <w:t xml:space="preserve">cembre 2026. </w:t>
      </w:r>
    </w:p>
    <w:p w14:paraId="6A2CE075" w14:textId="197B65F2" w:rsidR="00BE02C5" w:rsidRDefault="00BE02C5" w:rsidP="00907A85">
      <w:pPr>
        <w:spacing w:after="0" w:line="240" w:lineRule="auto"/>
      </w:pPr>
      <w:r>
        <w:t>La prestation devra d</w:t>
      </w:r>
      <w:r>
        <w:rPr>
          <w:rFonts w:hint="cs"/>
        </w:rPr>
        <w:t>é</w:t>
      </w:r>
      <w:r>
        <w:t xml:space="preserve">buter au plus tard en </w:t>
      </w:r>
      <w:r w:rsidR="007F0926">
        <w:t xml:space="preserve">juin </w:t>
      </w:r>
      <w:r>
        <w:t xml:space="preserve">2026. </w:t>
      </w:r>
    </w:p>
    <w:p w14:paraId="56ABD5AC" w14:textId="1C91F7BD" w:rsidR="00BE02C5" w:rsidRDefault="00BE02C5" w:rsidP="00907A85">
      <w:pPr>
        <w:spacing w:after="0" w:line="240" w:lineRule="auto"/>
      </w:pPr>
      <w:r>
        <w:t>La prestation pourra faire l'objet d'une prolongation de sa dur</w:t>
      </w:r>
      <w:r>
        <w:rPr>
          <w:rFonts w:hint="cs"/>
        </w:rPr>
        <w:t>é</w:t>
      </w:r>
      <w:r>
        <w:t>e d'ex</w:t>
      </w:r>
      <w:r>
        <w:rPr>
          <w:rFonts w:hint="cs"/>
        </w:rPr>
        <w:t>é</w:t>
      </w:r>
      <w:r>
        <w:t>cution par voie d'avenant, dans la limite d'une p</w:t>
      </w:r>
      <w:r>
        <w:rPr>
          <w:rFonts w:hint="cs"/>
        </w:rPr>
        <w:t>é</w:t>
      </w:r>
      <w:r>
        <w:t xml:space="preserve">riode </w:t>
      </w:r>
      <w:r>
        <w:rPr>
          <w:rFonts w:hint="cs"/>
        </w:rPr>
        <w:t>é</w:t>
      </w:r>
      <w:r>
        <w:t xml:space="preserve">quivalente </w:t>
      </w:r>
      <w:r>
        <w:rPr>
          <w:rFonts w:hint="cs"/>
        </w:rPr>
        <w:t>à</w:t>
      </w:r>
      <w:r>
        <w:t xml:space="preserve"> la dur</w:t>
      </w:r>
      <w:r>
        <w:rPr>
          <w:rFonts w:hint="cs"/>
        </w:rPr>
        <w:t>é</w:t>
      </w:r>
      <w:r>
        <w:t>e initiale, et si la disponibilit</w:t>
      </w:r>
      <w:r>
        <w:rPr>
          <w:rFonts w:hint="cs"/>
        </w:rPr>
        <w:t>é</w:t>
      </w:r>
      <w:r>
        <w:t xml:space="preserve"> de budget le permet. </w:t>
      </w:r>
    </w:p>
    <w:p w14:paraId="26D9D0DF" w14:textId="3FC423DD" w:rsidR="005235BC" w:rsidRDefault="005235BC" w:rsidP="00907A85">
      <w:pPr>
        <w:spacing w:after="0" w:line="240" w:lineRule="auto"/>
      </w:pPr>
    </w:p>
    <w:p w14:paraId="4F13911E" w14:textId="65676741" w:rsidR="000A0E97" w:rsidRPr="00C2263B" w:rsidRDefault="005235BC" w:rsidP="00907A85">
      <w:pPr>
        <w:pStyle w:val="Titre1"/>
        <w:numPr>
          <w:ilvl w:val="0"/>
          <w:numId w:val="9"/>
        </w:numPr>
        <w:spacing w:before="0" w:after="0" w:line="240" w:lineRule="auto"/>
        <w:jc w:val="both"/>
        <w:rPr>
          <w:rFonts w:ascii="Calibri" w:hAnsi="Calibri" w:cs="Calibri"/>
          <w:b/>
          <w:bCs/>
          <w:color w:val="auto"/>
          <w:sz w:val="24"/>
          <w:szCs w:val="24"/>
        </w:rPr>
      </w:pPr>
      <w:r w:rsidRPr="00C2263B">
        <w:rPr>
          <w:rFonts w:ascii="Calibri" w:hAnsi="Calibri" w:cs="Calibri"/>
          <w:b/>
          <w:bCs/>
          <w:color w:val="auto"/>
          <w:sz w:val="24"/>
          <w:szCs w:val="24"/>
        </w:rPr>
        <w:t>Rapports et livrables</w:t>
      </w:r>
    </w:p>
    <w:tbl>
      <w:tblPr>
        <w:tblStyle w:val="Grilledutableau"/>
        <w:tblW w:w="0" w:type="auto"/>
        <w:jc w:val="center"/>
        <w:tblLook w:val="04A0" w:firstRow="1" w:lastRow="0" w:firstColumn="1" w:lastColumn="0" w:noHBand="0" w:noVBand="1"/>
      </w:tblPr>
      <w:tblGrid>
        <w:gridCol w:w="2265"/>
        <w:gridCol w:w="1699"/>
        <w:gridCol w:w="2832"/>
        <w:gridCol w:w="2266"/>
      </w:tblGrid>
      <w:tr w:rsidR="000A0E97" w:rsidRPr="000A0E97" w14:paraId="23CF79DC" w14:textId="77777777" w:rsidTr="000A0E97">
        <w:trPr>
          <w:jc w:val="center"/>
        </w:trPr>
        <w:tc>
          <w:tcPr>
            <w:tcW w:w="2265" w:type="dxa"/>
          </w:tcPr>
          <w:p w14:paraId="08683C6E" w14:textId="5BC87191" w:rsidR="000A0E97" w:rsidRPr="000A0E97" w:rsidRDefault="000A0E97" w:rsidP="00907A85">
            <w:pPr>
              <w:jc w:val="center"/>
              <w:rPr>
                <w:b/>
                <w:bCs/>
              </w:rPr>
            </w:pPr>
            <w:r w:rsidRPr="000A0E97">
              <w:rPr>
                <w:b/>
                <w:bCs/>
              </w:rPr>
              <w:t>Livrables</w:t>
            </w:r>
          </w:p>
        </w:tc>
        <w:tc>
          <w:tcPr>
            <w:tcW w:w="1699" w:type="dxa"/>
          </w:tcPr>
          <w:p w14:paraId="21E2FD50" w14:textId="02EA4F37" w:rsidR="000A0E97" w:rsidRPr="000A0E97" w:rsidRDefault="000A0E97" w:rsidP="00907A85">
            <w:pPr>
              <w:jc w:val="center"/>
              <w:rPr>
                <w:b/>
                <w:bCs/>
              </w:rPr>
            </w:pPr>
            <w:r w:rsidRPr="000A0E97">
              <w:rPr>
                <w:b/>
                <w:bCs/>
              </w:rPr>
              <w:t>Nombre de page</w:t>
            </w:r>
            <w:r w:rsidR="00C575BE">
              <w:rPr>
                <w:b/>
                <w:bCs/>
              </w:rPr>
              <w:t xml:space="preserve"> max (annexe non compris)</w:t>
            </w:r>
          </w:p>
        </w:tc>
        <w:tc>
          <w:tcPr>
            <w:tcW w:w="2832" w:type="dxa"/>
          </w:tcPr>
          <w:p w14:paraId="1C1CA621" w14:textId="33B9AC88" w:rsidR="000A0E97" w:rsidRPr="000A0E97" w:rsidRDefault="000A0E97" w:rsidP="00907A85">
            <w:pPr>
              <w:jc w:val="center"/>
              <w:rPr>
                <w:b/>
                <w:bCs/>
              </w:rPr>
            </w:pPr>
            <w:r w:rsidRPr="000A0E97">
              <w:rPr>
                <w:b/>
                <w:bCs/>
              </w:rPr>
              <w:t>Description</w:t>
            </w:r>
          </w:p>
        </w:tc>
        <w:tc>
          <w:tcPr>
            <w:tcW w:w="2266" w:type="dxa"/>
          </w:tcPr>
          <w:p w14:paraId="121DFF15" w14:textId="751CA39C" w:rsidR="000A0E97" w:rsidRPr="000A0E97" w:rsidRDefault="000A0E97" w:rsidP="00907A85">
            <w:pPr>
              <w:jc w:val="center"/>
              <w:rPr>
                <w:b/>
                <w:bCs/>
              </w:rPr>
            </w:pPr>
            <w:r w:rsidRPr="000A0E97">
              <w:rPr>
                <w:b/>
                <w:bCs/>
              </w:rPr>
              <w:t>Calendrier</w:t>
            </w:r>
          </w:p>
        </w:tc>
      </w:tr>
      <w:tr w:rsidR="000A0E97" w:rsidRPr="000A0E97" w14:paraId="0CF2F1E2" w14:textId="77777777" w:rsidTr="000A0E97">
        <w:trPr>
          <w:jc w:val="center"/>
        </w:trPr>
        <w:tc>
          <w:tcPr>
            <w:tcW w:w="2265" w:type="dxa"/>
          </w:tcPr>
          <w:p w14:paraId="52AD64D7" w14:textId="5300069C" w:rsidR="000A0E97" w:rsidRPr="000A0E97" w:rsidRDefault="000A0E97" w:rsidP="00907A85">
            <w:r>
              <w:t xml:space="preserve">Rapport de démarrage </w:t>
            </w:r>
          </w:p>
        </w:tc>
        <w:tc>
          <w:tcPr>
            <w:tcW w:w="1699" w:type="dxa"/>
          </w:tcPr>
          <w:p w14:paraId="610274EE" w14:textId="263D2F5E" w:rsidR="000A0E97" w:rsidRPr="00E525F9" w:rsidRDefault="00C575BE" w:rsidP="00907A85">
            <w:r w:rsidRPr="00E525F9">
              <w:t xml:space="preserve">20 pages </w:t>
            </w:r>
          </w:p>
        </w:tc>
        <w:tc>
          <w:tcPr>
            <w:tcW w:w="2832" w:type="dxa"/>
          </w:tcPr>
          <w:p w14:paraId="72D386B7" w14:textId="72C50195" w:rsidR="000A0E97" w:rsidRDefault="002E7A00" w:rsidP="00907A85">
            <w:r>
              <w:t xml:space="preserve">Note méthodologique de l’appui :  </w:t>
            </w:r>
            <w:r w:rsidR="000A0E97">
              <w:t>Diagnostic flash de la configuration du SP PNDDL</w:t>
            </w:r>
            <w:r w:rsidR="00B25AE8">
              <w:t xml:space="preserve"> et identification des ressources critique</w:t>
            </w:r>
            <w:r>
              <w:t>s</w:t>
            </w:r>
          </w:p>
          <w:p w14:paraId="364CACB9" w14:textId="67B055AC" w:rsidR="000A0E97" w:rsidRPr="000A0E97" w:rsidRDefault="000A0E97" w:rsidP="00907A85">
            <w:pPr>
              <w:rPr>
                <w:b/>
                <w:bCs/>
              </w:rPr>
            </w:pPr>
          </w:p>
        </w:tc>
        <w:tc>
          <w:tcPr>
            <w:tcW w:w="2266" w:type="dxa"/>
          </w:tcPr>
          <w:p w14:paraId="368AFC04" w14:textId="07850B07" w:rsidR="000A0E97" w:rsidRPr="00C575BE" w:rsidRDefault="006C7FCC" w:rsidP="00907A85">
            <w:r w:rsidRPr="00C575BE">
              <w:t xml:space="preserve">10 jours après le début de la prestation </w:t>
            </w:r>
          </w:p>
        </w:tc>
      </w:tr>
      <w:tr w:rsidR="00B25AE8" w:rsidRPr="00B25AE8" w14:paraId="7BC598B2" w14:textId="77777777" w:rsidTr="000A0E97">
        <w:trPr>
          <w:jc w:val="center"/>
        </w:trPr>
        <w:tc>
          <w:tcPr>
            <w:tcW w:w="2265" w:type="dxa"/>
          </w:tcPr>
          <w:p w14:paraId="5038B9F5" w14:textId="77777777" w:rsidR="00C2263B" w:rsidRDefault="00646B30" w:rsidP="00907A85">
            <w:r>
              <w:t>Rapport</w:t>
            </w:r>
          </w:p>
          <w:p w14:paraId="5B5E0B90" w14:textId="21DA15EB" w:rsidR="00B25AE8" w:rsidRDefault="005960DE" w:rsidP="00907A85">
            <w:r>
              <w:t>Intermédiaire</w:t>
            </w:r>
            <w:r w:rsidR="00646B30">
              <w:t xml:space="preserve">1 </w:t>
            </w:r>
          </w:p>
        </w:tc>
        <w:tc>
          <w:tcPr>
            <w:tcW w:w="1699" w:type="dxa"/>
          </w:tcPr>
          <w:p w14:paraId="41EE8BF2" w14:textId="3BEFE949" w:rsidR="00B25AE8" w:rsidRPr="00E525F9" w:rsidRDefault="00C575BE" w:rsidP="00907A85">
            <w:r w:rsidRPr="00E525F9">
              <w:t xml:space="preserve">30 pages </w:t>
            </w:r>
          </w:p>
        </w:tc>
        <w:tc>
          <w:tcPr>
            <w:tcW w:w="2832" w:type="dxa"/>
          </w:tcPr>
          <w:p w14:paraId="3C38A2E1" w14:textId="77777777" w:rsidR="002E7A00" w:rsidRDefault="00B25AE8" w:rsidP="00907A85">
            <w:r>
              <w:t>B</w:t>
            </w:r>
            <w:r w:rsidRPr="00B25AE8">
              <w:t>usiness</w:t>
            </w:r>
            <w:r>
              <w:t xml:space="preserve"> model</w:t>
            </w:r>
            <w:r w:rsidR="006C7FCC">
              <w:t>, business</w:t>
            </w:r>
            <w:r>
              <w:t xml:space="preserve"> </w:t>
            </w:r>
            <w:r w:rsidRPr="00B25AE8">
              <w:t>plan</w:t>
            </w:r>
            <w:r w:rsidR="00C575BE">
              <w:t xml:space="preserve"> et plans de travail</w:t>
            </w:r>
            <w:r w:rsidR="00C575BE" w:rsidRPr="00B25AE8">
              <w:t xml:space="preserve"> </w:t>
            </w:r>
            <w:r w:rsidRPr="00B25AE8">
              <w:t>du Se</w:t>
            </w:r>
            <w:r>
              <w:t xml:space="preserve">crétariat Permanent </w:t>
            </w:r>
          </w:p>
          <w:p w14:paraId="777BADAF" w14:textId="6A6EEAF5" w:rsidR="00C575BE" w:rsidRPr="00B25AE8" w:rsidRDefault="00C575BE" w:rsidP="00907A85"/>
        </w:tc>
        <w:tc>
          <w:tcPr>
            <w:tcW w:w="2266" w:type="dxa"/>
          </w:tcPr>
          <w:p w14:paraId="5EC30C8E" w14:textId="2E7FF3AC" w:rsidR="00B25AE8" w:rsidRPr="00C575BE" w:rsidRDefault="006C7FCC" w:rsidP="00907A85">
            <w:r w:rsidRPr="00C575BE">
              <w:t xml:space="preserve">Fin mois 1 </w:t>
            </w:r>
          </w:p>
        </w:tc>
      </w:tr>
      <w:tr w:rsidR="002E7A00" w:rsidRPr="00B25AE8" w14:paraId="652A2020" w14:textId="77777777" w:rsidTr="000A0E97">
        <w:trPr>
          <w:jc w:val="center"/>
        </w:trPr>
        <w:tc>
          <w:tcPr>
            <w:tcW w:w="2265" w:type="dxa"/>
          </w:tcPr>
          <w:p w14:paraId="5E9619FF" w14:textId="29EEE294" w:rsidR="002E7A00" w:rsidRDefault="00646B30" w:rsidP="00907A85">
            <w:r>
              <w:t xml:space="preserve">Rapports intermédiaires 2 et 3  </w:t>
            </w:r>
          </w:p>
        </w:tc>
        <w:tc>
          <w:tcPr>
            <w:tcW w:w="1699" w:type="dxa"/>
          </w:tcPr>
          <w:p w14:paraId="3F702EC4" w14:textId="44D1F293" w:rsidR="002E7A00" w:rsidRPr="00E525F9" w:rsidRDefault="00C575BE" w:rsidP="00907A85">
            <w:r w:rsidRPr="00E525F9">
              <w:t xml:space="preserve">30 pages </w:t>
            </w:r>
          </w:p>
        </w:tc>
        <w:tc>
          <w:tcPr>
            <w:tcW w:w="2832" w:type="dxa"/>
          </w:tcPr>
          <w:p w14:paraId="4501EF3B" w14:textId="110EEBF5" w:rsidR="00646B30" w:rsidRDefault="00646B30" w:rsidP="00907A85">
            <w:r>
              <w:t xml:space="preserve">Rapports d’avancement du PNDDL (analyse SIGOB) et du Plan de travail du SP </w:t>
            </w:r>
          </w:p>
          <w:p w14:paraId="4DBEFAF5" w14:textId="2F97000C" w:rsidR="00646B30" w:rsidRDefault="00646B30" w:rsidP="00907A85">
            <w:r w:rsidRPr="00C2263B">
              <w:rPr>
                <w:b/>
                <w:bCs/>
              </w:rPr>
              <w:t>Annexe</w:t>
            </w:r>
            <w:r>
              <w:t xml:space="preserve"> : rapports des comités de pilotages stratégiques et techniques </w:t>
            </w:r>
          </w:p>
        </w:tc>
        <w:tc>
          <w:tcPr>
            <w:tcW w:w="2266" w:type="dxa"/>
          </w:tcPr>
          <w:p w14:paraId="32AE561B" w14:textId="0D88F244" w:rsidR="002E7A00" w:rsidRPr="00C575BE" w:rsidRDefault="006C7FCC" w:rsidP="00907A85">
            <w:r w:rsidRPr="00C575BE">
              <w:t xml:space="preserve">Fin mois 3 et 5 </w:t>
            </w:r>
          </w:p>
        </w:tc>
      </w:tr>
      <w:tr w:rsidR="00646B30" w:rsidRPr="00B25AE8" w14:paraId="2511762A" w14:textId="77777777" w:rsidTr="000A0E97">
        <w:trPr>
          <w:jc w:val="center"/>
        </w:trPr>
        <w:tc>
          <w:tcPr>
            <w:tcW w:w="2265" w:type="dxa"/>
          </w:tcPr>
          <w:p w14:paraId="261817CB" w14:textId="05CC4EE7" w:rsidR="00646B30" w:rsidRDefault="007D596C" w:rsidP="00907A85">
            <w:r>
              <w:t>Rapport final</w:t>
            </w:r>
          </w:p>
        </w:tc>
        <w:tc>
          <w:tcPr>
            <w:tcW w:w="1699" w:type="dxa"/>
          </w:tcPr>
          <w:p w14:paraId="05558BC2" w14:textId="0C7FB789" w:rsidR="00646B30" w:rsidRPr="00E525F9" w:rsidRDefault="00E525F9" w:rsidP="00907A85">
            <w:r w:rsidRPr="00E525F9">
              <w:t xml:space="preserve">30 pages </w:t>
            </w:r>
          </w:p>
        </w:tc>
        <w:tc>
          <w:tcPr>
            <w:tcW w:w="2832" w:type="dxa"/>
          </w:tcPr>
          <w:p w14:paraId="3DDF501E" w14:textId="58ADD511" w:rsidR="00646B30" w:rsidRDefault="003E1C6B" w:rsidP="00907A85">
            <w:r>
              <w:rPr>
                <w:rFonts w:ascii="Calibri" w:hAnsi="Calibri" w:cs="Calibri"/>
                <w:color w:val="000000" w:themeColor="text1"/>
              </w:rPr>
              <w:t>B</w:t>
            </w:r>
            <w:r w:rsidR="007D596C" w:rsidRPr="000F5807">
              <w:rPr>
                <w:rFonts w:ascii="Calibri" w:hAnsi="Calibri" w:cs="Calibri"/>
                <w:color w:val="000000" w:themeColor="text1"/>
              </w:rPr>
              <w:t xml:space="preserve">ilan de toutes les activités réalisées et les résultats atteints, les difficultés rencontrées, les enjeux identifiés et les processus de changement proposés.  </w:t>
            </w:r>
            <w:r w:rsidR="00C575BE" w:rsidRPr="000F5807">
              <w:rPr>
                <w:rFonts w:ascii="Calibri" w:hAnsi="Calibri" w:cs="Calibri"/>
                <w:color w:val="000000" w:themeColor="text1"/>
              </w:rPr>
              <w:t>Les</w:t>
            </w:r>
            <w:r w:rsidR="007D596C" w:rsidRPr="000F5807">
              <w:rPr>
                <w:rFonts w:ascii="Calibri" w:hAnsi="Calibri" w:cs="Calibri"/>
                <w:color w:val="000000" w:themeColor="text1"/>
              </w:rPr>
              <w:t xml:space="preserve"> </w:t>
            </w:r>
            <w:r w:rsidR="007D596C" w:rsidRPr="000F5807">
              <w:rPr>
                <w:rFonts w:ascii="Calibri" w:hAnsi="Calibri" w:cs="Calibri"/>
                <w:color w:val="000000" w:themeColor="text1"/>
              </w:rPr>
              <w:lastRenderedPageBreak/>
              <w:t xml:space="preserve">recommandations pour </w:t>
            </w:r>
            <w:r>
              <w:rPr>
                <w:rFonts w:ascii="Calibri" w:hAnsi="Calibri" w:cs="Calibri"/>
                <w:color w:val="000000" w:themeColor="text1"/>
              </w:rPr>
              <w:t xml:space="preserve">la pleine opérationnalisation du secrétariat permanent </w:t>
            </w:r>
          </w:p>
        </w:tc>
        <w:tc>
          <w:tcPr>
            <w:tcW w:w="2266" w:type="dxa"/>
          </w:tcPr>
          <w:p w14:paraId="3B11630B" w14:textId="0F1FE217" w:rsidR="00646B30" w:rsidRPr="00C575BE" w:rsidRDefault="00C575BE" w:rsidP="00907A85">
            <w:r>
              <w:lastRenderedPageBreak/>
              <w:t>Fin de la prestation</w:t>
            </w:r>
          </w:p>
        </w:tc>
      </w:tr>
    </w:tbl>
    <w:p w14:paraId="06B05DF9" w14:textId="77777777" w:rsidR="0085386A" w:rsidRDefault="0085386A" w:rsidP="00907A85">
      <w:pPr>
        <w:pStyle w:val="Corpsdetexte"/>
        <w:ind w:right="1301"/>
        <w:jc w:val="both"/>
        <w:rPr>
          <w:rFonts w:ascii="Calibri" w:hAnsi="Calibri" w:cs="Calibri"/>
        </w:rPr>
      </w:pPr>
    </w:p>
    <w:p w14:paraId="0120F1F8" w14:textId="723F831D" w:rsidR="006847F8" w:rsidRDefault="006847F8" w:rsidP="00907A85">
      <w:pPr>
        <w:spacing w:after="0" w:line="240" w:lineRule="auto"/>
      </w:pPr>
    </w:p>
    <w:p w14:paraId="398F0B3D" w14:textId="77777777" w:rsidR="00BA214E" w:rsidRDefault="00BA214E" w:rsidP="00907A85">
      <w:pPr>
        <w:spacing w:after="0" w:line="240" w:lineRule="auto"/>
      </w:pPr>
    </w:p>
    <w:p w14:paraId="06A137D8" w14:textId="1A46CBAE" w:rsidR="00BA214E" w:rsidRDefault="00BA214E" w:rsidP="00BA214E">
      <w:pPr>
        <w:spacing w:after="0" w:line="240" w:lineRule="auto"/>
      </w:pPr>
      <w:r>
        <w:t>L</w:t>
      </w:r>
      <w:r>
        <w:rPr>
          <w:rFonts w:hint="cs"/>
        </w:rPr>
        <w:t>’</w:t>
      </w:r>
      <w:proofErr w:type="spellStart"/>
      <w:r>
        <w:t>Expert.e</w:t>
      </w:r>
      <w:proofErr w:type="spellEnd"/>
      <w:r>
        <w:t xml:space="preserve"> pr</w:t>
      </w:r>
      <w:r>
        <w:rPr>
          <w:rFonts w:hint="cs"/>
        </w:rPr>
        <w:t>é</w:t>
      </w:r>
      <w:r>
        <w:t>sentera les livrables au Secr</w:t>
      </w:r>
      <w:r>
        <w:rPr>
          <w:rFonts w:hint="cs"/>
        </w:rPr>
        <w:t>é</w:t>
      </w:r>
      <w:r>
        <w:t>taire G</w:t>
      </w:r>
      <w:r>
        <w:rPr>
          <w:rFonts w:hint="cs"/>
        </w:rPr>
        <w:t>é</w:t>
      </w:r>
      <w:r>
        <w:t>n</w:t>
      </w:r>
      <w:r>
        <w:rPr>
          <w:rFonts w:hint="cs"/>
        </w:rPr>
        <w:t>é</w:t>
      </w:r>
      <w:r>
        <w:t xml:space="preserve">ral du Gouvernement et </w:t>
      </w:r>
      <w:r>
        <w:rPr>
          <w:rFonts w:hint="cs"/>
        </w:rPr>
        <w:t>à</w:t>
      </w:r>
      <w:r>
        <w:t xml:space="preserve"> Expertise France au plus tard quinze (15) jours ouvrables apr</w:t>
      </w:r>
      <w:r>
        <w:rPr>
          <w:rFonts w:hint="cs"/>
        </w:rPr>
        <w:t>è</w:t>
      </w:r>
      <w:r>
        <w:t>s la fin de la p</w:t>
      </w:r>
      <w:r>
        <w:rPr>
          <w:rFonts w:hint="cs"/>
        </w:rPr>
        <w:t>é</w:t>
      </w:r>
      <w:r>
        <w:t>riode concern</w:t>
      </w:r>
      <w:r>
        <w:rPr>
          <w:rFonts w:hint="cs"/>
        </w:rPr>
        <w:t>é</w:t>
      </w:r>
      <w:r>
        <w:t>e.</w:t>
      </w:r>
    </w:p>
    <w:p w14:paraId="6D4E3CB5" w14:textId="489EAD09" w:rsidR="00BA214E" w:rsidRDefault="00BA214E" w:rsidP="00BA214E">
      <w:pPr>
        <w:spacing w:after="0" w:line="240" w:lineRule="auto"/>
      </w:pPr>
      <w:r>
        <w:t>Chaque livrable fera l</w:t>
      </w:r>
      <w:r>
        <w:rPr>
          <w:rFonts w:hint="cs"/>
        </w:rPr>
        <w:t>’</w:t>
      </w:r>
      <w:r>
        <w:t>objet d</w:t>
      </w:r>
      <w:r>
        <w:rPr>
          <w:rFonts w:hint="cs"/>
        </w:rPr>
        <w:t>’</w:t>
      </w:r>
      <w:r>
        <w:t>une validation conjointe par Expertise France et le Secr</w:t>
      </w:r>
      <w:r>
        <w:rPr>
          <w:rFonts w:hint="cs"/>
        </w:rPr>
        <w:t>é</w:t>
      </w:r>
      <w:r>
        <w:t>taire G</w:t>
      </w:r>
      <w:r>
        <w:rPr>
          <w:rFonts w:hint="cs"/>
        </w:rPr>
        <w:t>é</w:t>
      </w:r>
      <w:r>
        <w:t>n</w:t>
      </w:r>
      <w:r>
        <w:rPr>
          <w:rFonts w:hint="cs"/>
        </w:rPr>
        <w:t>é</w:t>
      </w:r>
      <w:r>
        <w:t>ral du Gouvernement dans un d</w:t>
      </w:r>
      <w:r>
        <w:rPr>
          <w:rFonts w:hint="cs"/>
        </w:rPr>
        <w:t>é</w:t>
      </w:r>
      <w:r>
        <w:t>lai maximum de dix (10) jours ouvr</w:t>
      </w:r>
      <w:r>
        <w:rPr>
          <w:rFonts w:hint="cs"/>
        </w:rPr>
        <w:t>é</w:t>
      </w:r>
      <w:r>
        <w:t xml:space="preserve">s </w:t>
      </w:r>
      <w:r>
        <w:rPr>
          <w:rFonts w:hint="cs"/>
        </w:rPr>
        <w:t>à</w:t>
      </w:r>
      <w:r>
        <w:t xml:space="preserve"> compter de sa r</w:t>
      </w:r>
      <w:r>
        <w:rPr>
          <w:rFonts w:hint="cs"/>
        </w:rPr>
        <w:t>é</w:t>
      </w:r>
      <w:r>
        <w:t>ception.</w:t>
      </w:r>
    </w:p>
    <w:p w14:paraId="41A59AF7" w14:textId="214B43FB" w:rsidR="00BA214E" w:rsidRDefault="00BA214E" w:rsidP="00BA214E">
      <w:pPr>
        <w:spacing w:after="0" w:line="240" w:lineRule="auto"/>
      </w:pPr>
      <w:r>
        <w:t>Le prestataire devra int</w:t>
      </w:r>
      <w:r>
        <w:rPr>
          <w:rFonts w:hint="cs"/>
        </w:rPr>
        <w:t>é</w:t>
      </w:r>
      <w:r>
        <w:t>grer les commentaires dans un d</w:t>
      </w:r>
      <w:r>
        <w:rPr>
          <w:rFonts w:hint="cs"/>
        </w:rPr>
        <w:t>é</w:t>
      </w:r>
      <w:r>
        <w:t>lai de cinq (5) jours ouvr</w:t>
      </w:r>
      <w:r>
        <w:rPr>
          <w:rFonts w:hint="cs"/>
        </w:rPr>
        <w:t>é</w:t>
      </w:r>
      <w:r>
        <w:t>s suivant leur r</w:t>
      </w:r>
      <w:r>
        <w:rPr>
          <w:rFonts w:hint="cs"/>
        </w:rPr>
        <w:t>é</w:t>
      </w:r>
      <w:r>
        <w:t>ception.</w:t>
      </w:r>
    </w:p>
    <w:p w14:paraId="6D95AF6F" w14:textId="0936C47C" w:rsidR="00BA214E" w:rsidRDefault="00BA214E" w:rsidP="00BA214E">
      <w:pPr>
        <w:spacing w:after="0" w:line="240" w:lineRule="auto"/>
      </w:pPr>
      <w:r>
        <w:t xml:space="preserve">La validation finale du livrable conditionne son acceptation et, le cas </w:t>
      </w:r>
      <w:r>
        <w:rPr>
          <w:rFonts w:hint="cs"/>
        </w:rPr>
        <w:t>é</w:t>
      </w:r>
      <w:r>
        <w:t>ch</w:t>
      </w:r>
      <w:r>
        <w:rPr>
          <w:rFonts w:hint="cs"/>
        </w:rPr>
        <w:t>é</w:t>
      </w:r>
      <w:r>
        <w:t>ant, le paiement associ</w:t>
      </w:r>
      <w:r>
        <w:rPr>
          <w:rFonts w:hint="cs"/>
        </w:rPr>
        <w:t>é</w:t>
      </w:r>
      <w:r>
        <w:t>.</w:t>
      </w:r>
    </w:p>
    <w:p w14:paraId="53E2551F" w14:textId="77777777" w:rsidR="00BA214E" w:rsidRDefault="00BA214E" w:rsidP="00907A85">
      <w:pPr>
        <w:spacing w:after="0" w:line="240" w:lineRule="auto"/>
      </w:pPr>
    </w:p>
    <w:p w14:paraId="02834CF6" w14:textId="2DF64502" w:rsidR="006847F8" w:rsidRPr="0085386A" w:rsidRDefault="006847F8" w:rsidP="00907A85">
      <w:pPr>
        <w:spacing w:after="0" w:line="240" w:lineRule="auto"/>
      </w:pPr>
      <w:r w:rsidRPr="006847F8">
        <w:t>Une r</w:t>
      </w:r>
      <w:r w:rsidRPr="006847F8">
        <w:rPr>
          <w:rFonts w:hint="cs"/>
        </w:rPr>
        <w:t>é</w:t>
      </w:r>
      <w:r w:rsidRPr="006847F8">
        <w:t xml:space="preserve">partition indicative des jours de prestation pourra </w:t>
      </w:r>
      <w:r w:rsidRPr="006847F8">
        <w:rPr>
          <w:rFonts w:hint="cs"/>
        </w:rPr>
        <w:t>ê</w:t>
      </w:r>
      <w:r w:rsidRPr="006847F8">
        <w:t>tre d</w:t>
      </w:r>
      <w:r w:rsidRPr="006847F8">
        <w:rPr>
          <w:rFonts w:hint="cs"/>
        </w:rPr>
        <w:t>é</w:t>
      </w:r>
      <w:r w:rsidRPr="006847F8">
        <w:t>finie en d</w:t>
      </w:r>
      <w:r w:rsidRPr="006847F8">
        <w:rPr>
          <w:rFonts w:hint="cs"/>
        </w:rPr>
        <w:t>é</w:t>
      </w:r>
      <w:r w:rsidRPr="006847F8">
        <w:t>but de mission, en accord avec le Secr</w:t>
      </w:r>
      <w:r w:rsidRPr="006847F8">
        <w:rPr>
          <w:rFonts w:hint="cs"/>
        </w:rPr>
        <w:t>é</w:t>
      </w:r>
      <w:r w:rsidRPr="006847F8">
        <w:t>taire G</w:t>
      </w:r>
      <w:r w:rsidRPr="006847F8">
        <w:rPr>
          <w:rFonts w:hint="cs"/>
        </w:rPr>
        <w:t>é</w:t>
      </w:r>
      <w:r w:rsidRPr="006847F8">
        <w:t>n</w:t>
      </w:r>
      <w:r w:rsidRPr="006847F8">
        <w:rPr>
          <w:rFonts w:hint="cs"/>
        </w:rPr>
        <w:t>é</w:t>
      </w:r>
      <w:r w:rsidRPr="006847F8">
        <w:t>ral du Gouvernement et Expertise France, afin de prioriser les activit</w:t>
      </w:r>
      <w:r w:rsidRPr="006847F8">
        <w:rPr>
          <w:rFonts w:hint="cs"/>
        </w:rPr>
        <w:t>é</w:t>
      </w:r>
      <w:r w:rsidRPr="006847F8">
        <w:t>s en fonction des besoins op</w:t>
      </w:r>
      <w:r w:rsidRPr="006847F8">
        <w:rPr>
          <w:rFonts w:hint="cs"/>
        </w:rPr>
        <w:t>é</w:t>
      </w:r>
      <w:r w:rsidRPr="006847F8">
        <w:t>rationnels.</w:t>
      </w:r>
    </w:p>
    <w:p w14:paraId="5843E564" w14:textId="77777777" w:rsidR="005235BC" w:rsidRPr="00B25AE8" w:rsidRDefault="005235BC" w:rsidP="00907A85">
      <w:pPr>
        <w:spacing w:after="0" w:line="240" w:lineRule="auto"/>
      </w:pPr>
    </w:p>
    <w:p w14:paraId="58FBCD70" w14:textId="169CE304" w:rsidR="00D437A6" w:rsidRPr="00C2263B" w:rsidRDefault="00D437A6" w:rsidP="00907A85">
      <w:pPr>
        <w:pStyle w:val="Titre1"/>
        <w:numPr>
          <w:ilvl w:val="0"/>
          <w:numId w:val="9"/>
        </w:numPr>
        <w:spacing w:before="0" w:after="0" w:line="240" w:lineRule="auto"/>
        <w:jc w:val="both"/>
        <w:rPr>
          <w:rFonts w:ascii="Calibri" w:hAnsi="Calibri" w:cs="Calibri"/>
          <w:b/>
          <w:bCs/>
          <w:color w:val="auto"/>
          <w:sz w:val="24"/>
          <w:szCs w:val="24"/>
        </w:rPr>
      </w:pPr>
      <w:r w:rsidRPr="00C2263B">
        <w:rPr>
          <w:rFonts w:ascii="Calibri" w:hAnsi="Calibri" w:cs="Calibri"/>
          <w:b/>
          <w:bCs/>
          <w:color w:val="auto"/>
          <w:sz w:val="24"/>
          <w:szCs w:val="24"/>
        </w:rPr>
        <w:t>Profil recherché</w:t>
      </w:r>
    </w:p>
    <w:p w14:paraId="1BBDD1F1" w14:textId="5C2BDAF3" w:rsidR="0085386A" w:rsidRDefault="0085386A" w:rsidP="00907A85">
      <w:pPr>
        <w:spacing w:after="0" w:line="240" w:lineRule="auto"/>
      </w:pPr>
    </w:p>
    <w:p w14:paraId="197B724C" w14:textId="723462A5" w:rsidR="0085386A" w:rsidRDefault="0085386A" w:rsidP="00907A85">
      <w:pPr>
        <w:spacing w:after="0" w:line="240" w:lineRule="auto"/>
        <w:rPr>
          <w:b/>
          <w:bCs/>
        </w:rPr>
      </w:pPr>
      <w:r w:rsidRPr="0085386A">
        <w:rPr>
          <w:b/>
          <w:bCs/>
        </w:rPr>
        <w:t>Formation</w:t>
      </w:r>
    </w:p>
    <w:p w14:paraId="546848DD" w14:textId="49E4B49B" w:rsidR="0085386A" w:rsidRDefault="0085386A" w:rsidP="00907A85">
      <w:pPr>
        <w:pStyle w:val="Paragraphedeliste"/>
        <w:numPr>
          <w:ilvl w:val="0"/>
          <w:numId w:val="22"/>
        </w:numPr>
        <w:spacing w:after="0" w:line="240" w:lineRule="auto"/>
        <w:jc w:val="both"/>
        <w:rPr>
          <w:rFonts w:ascii="Calibri" w:hAnsi="Calibri" w:cs="Calibri"/>
        </w:rPr>
      </w:pPr>
      <w:r w:rsidRPr="00AC06EE">
        <w:rPr>
          <w:rFonts w:ascii="Calibri" w:hAnsi="Calibri" w:cs="Calibri"/>
        </w:rPr>
        <w:t xml:space="preserve">Être titulaire d’un diplôme universitaire de niveau BACC+5 </w:t>
      </w:r>
      <w:r w:rsidRPr="0085386A">
        <w:rPr>
          <w:rFonts w:ascii="Calibri" w:hAnsi="Calibri" w:cs="Calibri"/>
        </w:rPr>
        <w:t>en économie, sciences des organisations ou gestion publique.</w:t>
      </w:r>
    </w:p>
    <w:p w14:paraId="18F71E96" w14:textId="6FA11169" w:rsidR="0085386A" w:rsidRPr="00FB4B30" w:rsidRDefault="0085386A" w:rsidP="00907A85">
      <w:pPr>
        <w:spacing w:after="0" w:line="240" w:lineRule="auto"/>
        <w:rPr>
          <w:b/>
          <w:bCs/>
        </w:rPr>
      </w:pPr>
      <w:r w:rsidRPr="00FB4B30">
        <w:rPr>
          <w:b/>
          <w:bCs/>
        </w:rPr>
        <w:t xml:space="preserve">Compétences </w:t>
      </w:r>
      <w:r w:rsidR="00FB4B30" w:rsidRPr="00FB4B30">
        <w:rPr>
          <w:b/>
          <w:bCs/>
        </w:rPr>
        <w:t xml:space="preserve">requises </w:t>
      </w:r>
    </w:p>
    <w:p w14:paraId="5712AF96" w14:textId="77777777" w:rsidR="00BE6E09" w:rsidRDefault="00F65C0F" w:rsidP="00907A85">
      <w:pPr>
        <w:pStyle w:val="Paragraphedeliste"/>
        <w:numPr>
          <w:ilvl w:val="0"/>
          <w:numId w:val="22"/>
        </w:numPr>
        <w:spacing w:after="0" w:line="240" w:lineRule="auto"/>
        <w:jc w:val="both"/>
        <w:rPr>
          <w:rFonts w:ascii="Calibri" w:hAnsi="Calibri" w:cs="Calibri"/>
        </w:rPr>
      </w:pPr>
      <w:r>
        <w:rPr>
          <w:rFonts w:ascii="Calibri" w:hAnsi="Calibri" w:cs="Calibri"/>
        </w:rPr>
        <w:t>S</w:t>
      </w:r>
      <w:r w:rsidRPr="0085386A">
        <w:rPr>
          <w:rFonts w:ascii="Calibri" w:hAnsi="Calibri" w:cs="Calibri"/>
        </w:rPr>
        <w:t>olide connaissance de la décentralisation</w:t>
      </w:r>
      <w:r w:rsidR="00BE6E09">
        <w:rPr>
          <w:rFonts w:ascii="Calibri" w:hAnsi="Calibri" w:cs="Calibri"/>
        </w:rPr>
        <w:t xml:space="preserve"> à Madagascar</w:t>
      </w:r>
    </w:p>
    <w:p w14:paraId="78608DDA" w14:textId="3B9BAC4F" w:rsidR="00F65C0F" w:rsidRDefault="00BE6E09" w:rsidP="00907A85">
      <w:pPr>
        <w:pStyle w:val="Paragraphedeliste"/>
        <w:numPr>
          <w:ilvl w:val="0"/>
          <w:numId w:val="22"/>
        </w:numPr>
        <w:spacing w:after="0" w:line="240" w:lineRule="auto"/>
        <w:jc w:val="both"/>
        <w:rPr>
          <w:rFonts w:ascii="Calibri" w:hAnsi="Calibri" w:cs="Calibri"/>
        </w:rPr>
      </w:pPr>
      <w:r>
        <w:rPr>
          <w:rFonts w:ascii="Calibri" w:hAnsi="Calibri" w:cs="Calibri"/>
        </w:rPr>
        <w:t>Maîtrises approfondies de la décentralisation</w:t>
      </w:r>
      <w:r w:rsidR="00F65C0F" w:rsidRPr="0085386A">
        <w:rPr>
          <w:rFonts w:ascii="Calibri" w:hAnsi="Calibri" w:cs="Calibri"/>
        </w:rPr>
        <w:t xml:space="preserve"> financière et des finances publiques</w:t>
      </w:r>
    </w:p>
    <w:p w14:paraId="1125EC0C" w14:textId="2E98DC55" w:rsidR="00FB4B30" w:rsidRPr="00F65C0F" w:rsidRDefault="00F65C0F" w:rsidP="00F65C0F">
      <w:pPr>
        <w:pStyle w:val="Paragraphedeliste"/>
        <w:numPr>
          <w:ilvl w:val="0"/>
          <w:numId w:val="22"/>
        </w:numPr>
        <w:spacing w:after="0" w:line="240" w:lineRule="auto"/>
        <w:jc w:val="both"/>
        <w:rPr>
          <w:rFonts w:ascii="Calibri" w:hAnsi="Calibri" w:cs="Calibri"/>
        </w:rPr>
      </w:pPr>
      <w:r>
        <w:rPr>
          <w:rFonts w:ascii="Calibri" w:hAnsi="Calibri" w:cs="Calibri"/>
        </w:rPr>
        <w:t xml:space="preserve">Pratique confirmée de la </w:t>
      </w:r>
      <w:proofErr w:type="spellStart"/>
      <w:r>
        <w:rPr>
          <w:rFonts w:ascii="Calibri" w:hAnsi="Calibri" w:cs="Calibri"/>
        </w:rPr>
        <w:t>co</w:t>
      </w:r>
      <w:proofErr w:type="spellEnd"/>
      <w:r>
        <w:rPr>
          <w:rFonts w:ascii="Calibri" w:hAnsi="Calibri" w:cs="Calibri"/>
        </w:rPr>
        <w:t xml:space="preserve">-construction, de la résolution de problèmes complexes et des </w:t>
      </w:r>
      <w:r w:rsidR="00BE6E09">
        <w:rPr>
          <w:rFonts w:ascii="Calibri" w:hAnsi="Calibri" w:cs="Calibri"/>
        </w:rPr>
        <w:t>outils</w:t>
      </w:r>
      <w:r>
        <w:rPr>
          <w:rFonts w:ascii="Calibri" w:hAnsi="Calibri" w:cs="Calibri"/>
        </w:rPr>
        <w:t xml:space="preserve"> collaboratifs digitaux </w:t>
      </w:r>
    </w:p>
    <w:p w14:paraId="65A6FA6E" w14:textId="0942533B" w:rsidR="00C2263B" w:rsidRDefault="00F65C0F" w:rsidP="00907A85">
      <w:pPr>
        <w:pStyle w:val="Paragraphedeliste"/>
        <w:numPr>
          <w:ilvl w:val="0"/>
          <w:numId w:val="22"/>
        </w:numPr>
        <w:spacing w:after="0" w:line="240" w:lineRule="auto"/>
        <w:jc w:val="both"/>
        <w:rPr>
          <w:rFonts w:ascii="Calibri" w:hAnsi="Calibri" w:cs="Calibri"/>
        </w:rPr>
      </w:pPr>
      <w:r>
        <w:rPr>
          <w:rFonts w:ascii="Calibri" w:hAnsi="Calibri" w:cs="Calibri"/>
        </w:rPr>
        <w:t xml:space="preserve">Capacité à animer et faciliter </w:t>
      </w:r>
      <w:r w:rsidR="00BE6E09">
        <w:rPr>
          <w:rFonts w:ascii="Calibri" w:hAnsi="Calibri" w:cs="Calibri"/>
        </w:rPr>
        <w:t>des groupes et séances de travail</w:t>
      </w:r>
      <w:r>
        <w:rPr>
          <w:rFonts w:ascii="Calibri" w:hAnsi="Calibri" w:cs="Calibri"/>
        </w:rPr>
        <w:t xml:space="preserve"> de </w:t>
      </w:r>
      <w:r w:rsidR="00BE6E09">
        <w:rPr>
          <w:rFonts w:ascii="Calibri" w:hAnsi="Calibri" w:cs="Calibri"/>
        </w:rPr>
        <w:t xml:space="preserve">niveau stratégique </w:t>
      </w:r>
      <w:r>
        <w:rPr>
          <w:rFonts w:ascii="Calibri" w:hAnsi="Calibri" w:cs="Calibri"/>
        </w:rPr>
        <w:t xml:space="preserve"> </w:t>
      </w:r>
    </w:p>
    <w:p w14:paraId="14C8C733" w14:textId="77777777" w:rsidR="00F65C0F" w:rsidRPr="00FB4B30" w:rsidRDefault="00F65C0F" w:rsidP="00F65C0F">
      <w:pPr>
        <w:pStyle w:val="Paragraphedeliste"/>
        <w:spacing w:after="0" w:line="240" w:lineRule="auto"/>
        <w:jc w:val="both"/>
        <w:rPr>
          <w:rFonts w:ascii="Calibri" w:hAnsi="Calibri" w:cs="Calibri"/>
        </w:rPr>
      </w:pPr>
    </w:p>
    <w:p w14:paraId="5EB946F4" w14:textId="3D91AF19" w:rsidR="0085386A" w:rsidRPr="0085386A" w:rsidRDefault="0085386A" w:rsidP="00907A85">
      <w:pPr>
        <w:spacing w:after="0" w:line="240" w:lineRule="auto"/>
        <w:rPr>
          <w:b/>
          <w:bCs/>
        </w:rPr>
      </w:pPr>
      <w:r>
        <w:rPr>
          <w:b/>
          <w:bCs/>
        </w:rPr>
        <w:t xml:space="preserve">Expériences </w:t>
      </w:r>
    </w:p>
    <w:p w14:paraId="00977FE1" w14:textId="5DFDC25B" w:rsidR="009B0BF1" w:rsidRDefault="00FB4B30" w:rsidP="00907A85">
      <w:pPr>
        <w:pStyle w:val="Paragraphedeliste"/>
        <w:numPr>
          <w:ilvl w:val="0"/>
          <w:numId w:val="22"/>
        </w:numPr>
        <w:spacing w:after="0" w:line="240" w:lineRule="auto"/>
        <w:jc w:val="both"/>
        <w:rPr>
          <w:rFonts w:ascii="Calibri" w:hAnsi="Calibri" w:cs="Calibri"/>
        </w:rPr>
      </w:pPr>
      <w:r>
        <w:rPr>
          <w:rFonts w:ascii="Calibri" w:hAnsi="Calibri" w:cs="Calibri"/>
        </w:rPr>
        <w:t>M</w:t>
      </w:r>
      <w:r w:rsidR="00D437A6" w:rsidRPr="0085386A">
        <w:rPr>
          <w:rFonts w:ascii="Calibri" w:hAnsi="Calibri" w:cs="Calibri"/>
        </w:rPr>
        <w:t>inimum 15 ans d’expérience</w:t>
      </w:r>
      <w:r w:rsidR="009B0BF1">
        <w:rPr>
          <w:rFonts w:ascii="Calibri" w:hAnsi="Calibri" w:cs="Calibri"/>
        </w:rPr>
        <w:t>s</w:t>
      </w:r>
      <w:r w:rsidR="00D437A6" w:rsidRPr="0085386A">
        <w:rPr>
          <w:rFonts w:ascii="Calibri" w:hAnsi="Calibri" w:cs="Calibri"/>
        </w:rPr>
        <w:t xml:space="preserve"> dans </w:t>
      </w:r>
      <w:r w:rsidR="00812E8E">
        <w:rPr>
          <w:rFonts w:ascii="Calibri" w:hAnsi="Calibri" w:cs="Calibri"/>
        </w:rPr>
        <w:t xml:space="preserve">l’accompagnement de </w:t>
      </w:r>
      <w:r w:rsidR="00D437A6" w:rsidRPr="0085386A">
        <w:rPr>
          <w:rFonts w:ascii="Calibri" w:hAnsi="Calibri" w:cs="Calibri"/>
        </w:rPr>
        <w:t>réformes</w:t>
      </w:r>
      <w:r w:rsidR="009B0BF1">
        <w:rPr>
          <w:rFonts w:ascii="Calibri" w:hAnsi="Calibri" w:cs="Calibri"/>
        </w:rPr>
        <w:t xml:space="preserve"> stratégiques et de performances institutionnelles </w:t>
      </w:r>
      <w:r w:rsidR="00D437A6" w:rsidRPr="0085386A">
        <w:rPr>
          <w:rFonts w:ascii="Calibri" w:hAnsi="Calibri" w:cs="Calibri"/>
        </w:rPr>
        <w:t xml:space="preserve">du </w:t>
      </w:r>
      <w:r w:rsidR="009A6509">
        <w:rPr>
          <w:rFonts w:ascii="Calibri" w:hAnsi="Calibri" w:cs="Calibri"/>
        </w:rPr>
        <w:t>secteur</w:t>
      </w:r>
      <w:r w:rsidR="00D437A6" w:rsidRPr="0085386A">
        <w:rPr>
          <w:rFonts w:ascii="Calibri" w:hAnsi="Calibri" w:cs="Calibri"/>
        </w:rPr>
        <w:t xml:space="preserve"> public</w:t>
      </w:r>
      <w:r w:rsidR="00435ADD">
        <w:rPr>
          <w:rFonts w:ascii="Calibri" w:hAnsi="Calibri" w:cs="Calibri"/>
        </w:rPr>
        <w:t xml:space="preserve"> </w:t>
      </w:r>
    </w:p>
    <w:p w14:paraId="14E65A39" w14:textId="52ECB58D" w:rsidR="00D437A6" w:rsidRDefault="009B0BF1" w:rsidP="00907A85">
      <w:pPr>
        <w:pStyle w:val="Paragraphedeliste"/>
        <w:numPr>
          <w:ilvl w:val="0"/>
          <w:numId w:val="22"/>
        </w:numPr>
        <w:spacing w:after="0" w:line="240" w:lineRule="auto"/>
        <w:jc w:val="both"/>
        <w:rPr>
          <w:rFonts w:ascii="Calibri" w:hAnsi="Calibri" w:cs="Calibri"/>
        </w:rPr>
      </w:pPr>
      <w:r>
        <w:rPr>
          <w:rFonts w:ascii="Calibri" w:hAnsi="Calibri" w:cs="Calibri"/>
        </w:rPr>
        <w:t xml:space="preserve">Minimum 15 ans d’expériences dans l’accompagnement </w:t>
      </w:r>
      <w:r w:rsidR="00945CC7">
        <w:rPr>
          <w:rFonts w:ascii="Calibri" w:hAnsi="Calibri" w:cs="Calibri"/>
        </w:rPr>
        <w:t xml:space="preserve">de </w:t>
      </w:r>
      <w:r w:rsidR="00D437A6" w:rsidRPr="0085386A">
        <w:rPr>
          <w:rFonts w:ascii="Calibri" w:hAnsi="Calibri" w:cs="Calibri"/>
        </w:rPr>
        <w:t xml:space="preserve">la </w:t>
      </w:r>
      <w:r w:rsidR="00435ADD">
        <w:rPr>
          <w:rFonts w:ascii="Calibri" w:hAnsi="Calibri" w:cs="Calibri"/>
        </w:rPr>
        <w:t xml:space="preserve">réforme de la </w:t>
      </w:r>
      <w:r w:rsidR="00D437A6" w:rsidRPr="0085386A">
        <w:rPr>
          <w:rFonts w:ascii="Calibri" w:hAnsi="Calibri" w:cs="Calibri"/>
        </w:rPr>
        <w:t>décentralisation à Madagascar.</w:t>
      </w:r>
    </w:p>
    <w:p w14:paraId="7E2D72F3" w14:textId="4E063192" w:rsidR="009A6509" w:rsidRDefault="009A6509" w:rsidP="00907A85">
      <w:pPr>
        <w:pStyle w:val="Paragraphedeliste"/>
        <w:numPr>
          <w:ilvl w:val="0"/>
          <w:numId w:val="22"/>
        </w:numPr>
        <w:spacing w:after="0" w:line="240" w:lineRule="auto"/>
        <w:jc w:val="both"/>
        <w:rPr>
          <w:rFonts w:ascii="Calibri" w:hAnsi="Calibri" w:cs="Calibri"/>
        </w:rPr>
      </w:pPr>
      <w:r>
        <w:rPr>
          <w:rFonts w:ascii="Calibri" w:hAnsi="Calibri" w:cs="Calibri"/>
        </w:rPr>
        <w:t>Expériences avérées en matière de coaching d’autorités et agents publics dans la mise en œuvre de politique</w:t>
      </w:r>
      <w:r w:rsidR="00F65C0F">
        <w:rPr>
          <w:rFonts w:ascii="Calibri" w:hAnsi="Calibri" w:cs="Calibri"/>
        </w:rPr>
        <w:t>s</w:t>
      </w:r>
      <w:r>
        <w:rPr>
          <w:rFonts w:ascii="Calibri" w:hAnsi="Calibri" w:cs="Calibri"/>
        </w:rPr>
        <w:t xml:space="preserve"> publique</w:t>
      </w:r>
      <w:r w:rsidR="00F65C0F">
        <w:rPr>
          <w:rFonts w:ascii="Calibri" w:hAnsi="Calibri" w:cs="Calibri"/>
        </w:rPr>
        <w:t>s</w:t>
      </w:r>
      <w:r>
        <w:rPr>
          <w:rFonts w:ascii="Calibri" w:hAnsi="Calibri" w:cs="Calibri"/>
        </w:rPr>
        <w:t xml:space="preserve"> </w:t>
      </w:r>
    </w:p>
    <w:p w14:paraId="12D992C0" w14:textId="7F773C86" w:rsidR="00893463" w:rsidRPr="00945CC7" w:rsidRDefault="00893463" w:rsidP="00907A85">
      <w:pPr>
        <w:spacing w:after="0" w:line="240" w:lineRule="auto"/>
        <w:jc w:val="both"/>
        <w:rPr>
          <w:rFonts w:ascii="Calibri" w:hAnsi="Calibri" w:cs="Calibri"/>
        </w:rPr>
      </w:pPr>
    </w:p>
    <w:p w14:paraId="4C1C0E59" w14:textId="77777777" w:rsidR="008F458C" w:rsidRDefault="008F458C" w:rsidP="008F458C">
      <w:pPr>
        <w:pStyle w:val="Titre1"/>
        <w:numPr>
          <w:ilvl w:val="0"/>
          <w:numId w:val="9"/>
        </w:numPr>
        <w:spacing w:before="0" w:after="0" w:line="240" w:lineRule="auto"/>
        <w:jc w:val="both"/>
        <w:rPr>
          <w:rFonts w:ascii="Calibri" w:hAnsi="Calibri" w:cs="Calibri"/>
          <w:b/>
          <w:bCs/>
          <w:color w:val="auto"/>
          <w:sz w:val="22"/>
          <w:szCs w:val="22"/>
        </w:rPr>
      </w:pPr>
      <w:r w:rsidRPr="00327E8B">
        <w:rPr>
          <w:rFonts w:ascii="Calibri" w:hAnsi="Calibri" w:cs="Calibri"/>
          <w:b/>
          <w:bCs/>
          <w:color w:val="auto"/>
          <w:sz w:val="22"/>
          <w:szCs w:val="22"/>
        </w:rPr>
        <w:t>Crit</w:t>
      </w:r>
      <w:r w:rsidRPr="00327E8B">
        <w:rPr>
          <w:rFonts w:ascii="Calibri" w:hAnsi="Calibri" w:cs="Calibri" w:hint="cs"/>
          <w:b/>
          <w:bCs/>
          <w:color w:val="auto"/>
          <w:sz w:val="22"/>
          <w:szCs w:val="22"/>
        </w:rPr>
        <w:t>è</w:t>
      </w:r>
      <w:r w:rsidRPr="00327E8B">
        <w:rPr>
          <w:rFonts w:ascii="Calibri" w:hAnsi="Calibri" w:cs="Calibri"/>
          <w:b/>
          <w:bCs/>
          <w:color w:val="auto"/>
          <w:sz w:val="22"/>
          <w:szCs w:val="22"/>
        </w:rPr>
        <w:t>res d</w:t>
      </w:r>
      <w:r w:rsidRPr="00327E8B">
        <w:rPr>
          <w:rFonts w:ascii="Calibri" w:hAnsi="Calibri" w:cs="Calibri" w:hint="cs"/>
          <w:b/>
          <w:bCs/>
          <w:color w:val="auto"/>
          <w:sz w:val="22"/>
          <w:szCs w:val="22"/>
        </w:rPr>
        <w:t>’é</w:t>
      </w:r>
      <w:r w:rsidRPr="00327E8B">
        <w:rPr>
          <w:rFonts w:ascii="Calibri" w:hAnsi="Calibri" w:cs="Calibri"/>
          <w:b/>
          <w:bCs/>
          <w:color w:val="auto"/>
          <w:sz w:val="22"/>
          <w:szCs w:val="22"/>
        </w:rPr>
        <w:t>valuation</w:t>
      </w:r>
    </w:p>
    <w:p w14:paraId="6B5F4186" w14:textId="77777777" w:rsidR="008F458C" w:rsidRDefault="008F458C" w:rsidP="008F458C"/>
    <w:p w14:paraId="40619FAD" w14:textId="77777777" w:rsidR="008F458C" w:rsidRDefault="008F458C" w:rsidP="008F458C">
      <w:r>
        <w:t>Crit</w:t>
      </w:r>
      <w:r>
        <w:rPr>
          <w:rFonts w:hint="cs"/>
        </w:rPr>
        <w:t>è</w:t>
      </w:r>
      <w:r>
        <w:t>res d</w:t>
      </w:r>
      <w:r>
        <w:rPr>
          <w:rFonts w:hint="cs"/>
        </w:rPr>
        <w:t>’é</w:t>
      </w:r>
      <w:r>
        <w:t>valuation des offres :</w:t>
      </w:r>
    </w:p>
    <w:p w14:paraId="7C377C32" w14:textId="31EC4A4F" w:rsidR="008F458C" w:rsidRDefault="008F458C" w:rsidP="008F458C">
      <w:pPr>
        <w:pStyle w:val="Paragraphedeliste"/>
        <w:numPr>
          <w:ilvl w:val="0"/>
          <w:numId w:val="28"/>
        </w:numPr>
      </w:pPr>
      <w:r w:rsidRPr="00327E8B">
        <w:rPr>
          <w:u w:val="single"/>
        </w:rPr>
        <w:t>Compr</w:t>
      </w:r>
      <w:r w:rsidRPr="00327E8B">
        <w:rPr>
          <w:rFonts w:hint="cs"/>
          <w:u w:val="single"/>
        </w:rPr>
        <w:t>é</w:t>
      </w:r>
      <w:r w:rsidRPr="00327E8B">
        <w:rPr>
          <w:u w:val="single"/>
        </w:rPr>
        <w:t xml:space="preserve">hension des </w:t>
      </w:r>
      <w:proofErr w:type="spellStart"/>
      <w:r w:rsidRPr="00327E8B">
        <w:rPr>
          <w:u w:val="single"/>
        </w:rPr>
        <w:t>TdR</w:t>
      </w:r>
      <w:proofErr w:type="spellEnd"/>
      <w:r w:rsidRPr="00327E8B">
        <w:rPr>
          <w:u w:val="single"/>
        </w:rPr>
        <w:t xml:space="preserve"> :</w:t>
      </w:r>
      <w:r>
        <w:t xml:space="preserve"> </w:t>
      </w:r>
      <w:r w:rsidR="005D5A1A">
        <w:t>30%</w:t>
      </w:r>
    </w:p>
    <w:p w14:paraId="2C1484F0" w14:textId="2F9E5A5B" w:rsidR="00F62443" w:rsidRDefault="008F458C" w:rsidP="008F458C">
      <w:pPr>
        <w:pStyle w:val="Paragraphedeliste"/>
        <w:numPr>
          <w:ilvl w:val="0"/>
          <w:numId w:val="28"/>
        </w:numPr>
      </w:pPr>
      <w:r w:rsidRPr="00327E8B">
        <w:rPr>
          <w:u w:val="single"/>
        </w:rPr>
        <w:t>Exp</w:t>
      </w:r>
      <w:r w:rsidRPr="00327E8B">
        <w:rPr>
          <w:rFonts w:hint="cs"/>
          <w:u w:val="single"/>
        </w:rPr>
        <w:t>é</w:t>
      </w:r>
      <w:r w:rsidRPr="00327E8B">
        <w:rPr>
          <w:u w:val="single"/>
        </w:rPr>
        <w:t>rience pertinente :</w:t>
      </w:r>
      <w:r>
        <w:t xml:space="preserve"> </w:t>
      </w:r>
      <w:r w:rsidR="00F62443">
        <w:t>30%</w:t>
      </w:r>
    </w:p>
    <w:p w14:paraId="1141C75C" w14:textId="721D5B9A" w:rsidR="008F458C" w:rsidRDefault="008F458C" w:rsidP="008F458C">
      <w:pPr>
        <w:pStyle w:val="Paragraphedeliste"/>
        <w:numPr>
          <w:ilvl w:val="0"/>
          <w:numId w:val="28"/>
        </w:numPr>
      </w:pPr>
      <w:r w:rsidRPr="00327E8B">
        <w:rPr>
          <w:u w:val="single"/>
        </w:rPr>
        <w:t>Qualit</w:t>
      </w:r>
      <w:r w:rsidRPr="00327E8B">
        <w:rPr>
          <w:rFonts w:hint="cs"/>
          <w:u w:val="single"/>
        </w:rPr>
        <w:t>é</w:t>
      </w:r>
      <w:r w:rsidRPr="00327E8B">
        <w:rPr>
          <w:u w:val="single"/>
        </w:rPr>
        <w:t xml:space="preserve"> du CV / expert propos</w:t>
      </w:r>
      <w:r w:rsidRPr="00327E8B">
        <w:rPr>
          <w:rFonts w:hint="cs"/>
          <w:u w:val="single"/>
        </w:rPr>
        <w:t>é</w:t>
      </w:r>
      <w:r w:rsidRPr="00327E8B">
        <w:rPr>
          <w:u w:val="single"/>
        </w:rPr>
        <w:t xml:space="preserve"> :</w:t>
      </w:r>
      <w:r>
        <w:t xml:space="preserve"> </w:t>
      </w:r>
      <w:r w:rsidR="00F62443">
        <w:t>40</w:t>
      </w:r>
      <w:r>
        <w:t>%</w:t>
      </w:r>
    </w:p>
    <w:p w14:paraId="2389CCB2" w14:textId="2FF4B33D" w:rsidR="008F458C" w:rsidRDefault="008F458C" w:rsidP="008F458C">
      <w:r>
        <w:t xml:space="preserve">Note minimale technique : </w:t>
      </w:r>
      <w:r w:rsidR="005D5A1A">
        <w:t>70</w:t>
      </w:r>
      <w:r>
        <w:t>/100</w:t>
      </w:r>
    </w:p>
    <w:p w14:paraId="787E8BF2" w14:textId="77777777" w:rsidR="008F458C" w:rsidRDefault="008F458C" w:rsidP="008F458C">
      <w:r>
        <w:t>Pond</w:t>
      </w:r>
      <w:r>
        <w:rPr>
          <w:rFonts w:hint="cs"/>
        </w:rPr>
        <w:t>é</w:t>
      </w:r>
      <w:r>
        <w:t>ration : technique / financi</w:t>
      </w:r>
      <w:r>
        <w:rPr>
          <w:rFonts w:hint="cs"/>
        </w:rPr>
        <w:t>è</w:t>
      </w:r>
      <w:r>
        <w:t>re (80/20)</w:t>
      </w:r>
    </w:p>
    <w:p w14:paraId="25D7CA9E" w14:textId="719B10A7" w:rsidR="003972D9" w:rsidRPr="00BE02C5" w:rsidRDefault="003972D9" w:rsidP="00907A85">
      <w:pPr>
        <w:spacing w:after="0" w:line="240" w:lineRule="auto"/>
        <w:jc w:val="both"/>
        <w:rPr>
          <w:rFonts w:ascii="Calibri" w:hAnsi="Calibri" w:cs="Calibri"/>
        </w:rPr>
      </w:pPr>
    </w:p>
    <w:p w14:paraId="3A2E80D8" w14:textId="56C2C067" w:rsidR="00945CC7" w:rsidRPr="00945CC7" w:rsidRDefault="00945CC7" w:rsidP="00907A85">
      <w:pPr>
        <w:pStyle w:val="Titre1"/>
        <w:numPr>
          <w:ilvl w:val="0"/>
          <w:numId w:val="9"/>
        </w:numPr>
        <w:spacing w:before="0" w:after="0" w:line="240" w:lineRule="auto"/>
        <w:jc w:val="both"/>
        <w:rPr>
          <w:rFonts w:ascii="Calibri" w:hAnsi="Calibri" w:cs="Calibri"/>
          <w:b/>
          <w:bCs/>
          <w:color w:val="auto"/>
          <w:sz w:val="22"/>
          <w:szCs w:val="22"/>
        </w:rPr>
      </w:pPr>
      <w:r>
        <w:rPr>
          <w:rFonts w:ascii="Calibri" w:hAnsi="Calibri" w:cs="Calibri"/>
          <w:b/>
          <w:bCs/>
          <w:color w:val="auto"/>
          <w:sz w:val="22"/>
          <w:szCs w:val="22"/>
        </w:rPr>
        <w:lastRenderedPageBreak/>
        <w:t xml:space="preserve">Processus de soumission des offres </w:t>
      </w:r>
    </w:p>
    <w:p w14:paraId="2B40C726" w14:textId="77777777" w:rsidR="00945CC7" w:rsidRPr="00945CC7" w:rsidRDefault="00945CC7" w:rsidP="00907A85">
      <w:pPr>
        <w:spacing w:after="0" w:line="240" w:lineRule="auto"/>
        <w:jc w:val="both"/>
        <w:rPr>
          <w:rFonts w:ascii="Calibri" w:hAnsi="Calibri" w:cs="Calibri"/>
        </w:rPr>
      </w:pPr>
    </w:p>
    <w:p w14:paraId="6F24D3CB" w14:textId="66DDA950" w:rsidR="00945CC7" w:rsidRPr="00907A85" w:rsidRDefault="008B022E" w:rsidP="00907A85">
      <w:pPr>
        <w:spacing w:after="0" w:line="240" w:lineRule="auto"/>
        <w:jc w:val="both"/>
        <w:rPr>
          <w:rFonts w:ascii="Calibri" w:hAnsi="Calibri" w:cs="Calibri"/>
          <w:i/>
          <w:iCs/>
        </w:rPr>
      </w:pPr>
      <w:r>
        <w:rPr>
          <w:rFonts w:ascii="Calibri" w:hAnsi="Calibri" w:cs="Calibri"/>
          <w:i/>
          <w:iCs/>
        </w:rPr>
        <w:t>a</w:t>
      </w:r>
      <w:r w:rsidR="00945CC7" w:rsidRPr="00907A85">
        <w:rPr>
          <w:rFonts w:ascii="Calibri" w:hAnsi="Calibri" w:cs="Calibri"/>
          <w:i/>
          <w:iCs/>
        </w:rPr>
        <w:t>. Offre technique</w:t>
      </w:r>
    </w:p>
    <w:p w14:paraId="5306D641" w14:textId="09C1206A" w:rsidR="00945CC7" w:rsidRPr="005D5A1A" w:rsidRDefault="00945CC7" w:rsidP="005D5A1A">
      <w:pPr>
        <w:pStyle w:val="Paragraphedeliste"/>
        <w:numPr>
          <w:ilvl w:val="0"/>
          <w:numId w:val="33"/>
        </w:numPr>
        <w:spacing w:after="0" w:line="240" w:lineRule="auto"/>
        <w:jc w:val="both"/>
        <w:rPr>
          <w:rFonts w:ascii="Calibri" w:hAnsi="Calibri" w:cs="Calibri"/>
        </w:rPr>
      </w:pPr>
      <w:r w:rsidRPr="005D5A1A">
        <w:rPr>
          <w:rFonts w:ascii="Calibri" w:hAnsi="Calibri" w:cs="Calibri"/>
        </w:rPr>
        <w:t>Des r</w:t>
      </w:r>
      <w:r w:rsidRPr="005D5A1A">
        <w:rPr>
          <w:rFonts w:ascii="Calibri" w:hAnsi="Calibri" w:cs="Calibri" w:hint="cs"/>
        </w:rPr>
        <w:t>é</w:t>
      </w:r>
      <w:r w:rsidRPr="005D5A1A">
        <w:rPr>
          <w:rFonts w:ascii="Calibri" w:hAnsi="Calibri" w:cs="Calibri"/>
        </w:rPr>
        <w:t>f</w:t>
      </w:r>
      <w:r w:rsidRPr="005D5A1A">
        <w:rPr>
          <w:rFonts w:ascii="Calibri" w:hAnsi="Calibri" w:cs="Calibri" w:hint="cs"/>
        </w:rPr>
        <w:t>é</w:t>
      </w:r>
      <w:r w:rsidRPr="005D5A1A">
        <w:rPr>
          <w:rFonts w:ascii="Calibri" w:hAnsi="Calibri" w:cs="Calibri"/>
        </w:rPr>
        <w:t>rences d</w:t>
      </w:r>
      <w:r w:rsidRPr="005D5A1A">
        <w:rPr>
          <w:rFonts w:ascii="Calibri" w:hAnsi="Calibri" w:cs="Calibri" w:hint="cs"/>
        </w:rPr>
        <w:t>’</w:t>
      </w:r>
      <w:r w:rsidRPr="005D5A1A">
        <w:rPr>
          <w:rFonts w:ascii="Calibri" w:hAnsi="Calibri" w:cs="Calibri"/>
        </w:rPr>
        <w:t>exp</w:t>
      </w:r>
      <w:r w:rsidRPr="005D5A1A">
        <w:rPr>
          <w:rFonts w:ascii="Calibri" w:hAnsi="Calibri" w:cs="Calibri" w:hint="cs"/>
        </w:rPr>
        <w:t>é</w:t>
      </w:r>
      <w:r w:rsidRPr="005D5A1A">
        <w:rPr>
          <w:rFonts w:ascii="Calibri" w:hAnsi="Calibri" w:cs="Calibri"/>
        </w:rPr>
        <w:t>riences professionnelles ant</w:t>
      </w:r>
      <w:r w:rsidRPr="005D5A1A">
        <w:rPr>
          <w:rFonts w:ascii="Calibri" w:hAnsi="Calibri" w:cs="Calibri" w:hint="cs"/>
        </w:rPr>
        <w:t>é</w:t>
      </w:r>
      <w:r w:rsidRPr="005D5A1A">
        <w:rPr>
          <w:rFonts w:ascii="Calibri" w:hAnsi="Calibri" w:cs="Calibri"/>
        </w:rPr>
        <w:t>rieures pertinentes en lien avec la mission ;</w:t>
      </w:r>
    </w:p>
    <w:p w14:paraId="4856535B" w14:textId="2E04D7A8" w:rsidR="00945CC7" w:rsidRDefault="00945CC7" w:rsidP="005D5A1A">
      <w:pPr>
        <w:pStyle w:val="Paragraphedeliste"/>
        <w:numPr>
          <w:ilvl w:val="0"/>
          <w:numId w:val="33"/>
        </w:numPr>
        <w:spacing w:after="0" w:line="240" w:lineRule="auto"/>
        <w:jc w:val="both"/>
        <w:rPr>
          <w:rFonts w:ascii="Calibri" w:hAnsi="Calibri" w:cs="Calibri"/>
        </w:rPr>
      </w:pPr>
      <w:r w:rsidRPr="005D5A1A">
        <w:rPr>
          <w:rFonts w:ascii="Calibri" w:hAnsi="Calibri" w:cs="Calibri"/>
        </w:rPr>
        <w:t>Le CV actualis</w:t>
      </w:r>
      <w:r w:rsidRPr="005D5A1A">
        <w:rPr>
          <w:rFonts w:ascii="Calibri" w:hAnsi="Calibri" w:cs="Calibri" w:hint="cs"/>
        </w:rPr>
        <w:t>é</w:t>
      </w:r>
      <w:r w:rsidRPr="005D5A1A">
        <w:rPr>
          <w:rFonts w:ascii="Calibri" w:hAnsi="Calibri" w:cs="Calibri"/>
        </w:rPr>
        <w:t xml:space="preserve"> de l</w:t>
      </w:r>
      <w:r w:rsidRPr="005D5A1A">
        <w:rPr>
          <w:rFonts w:ascii="Calibri" w:hAnsi="Calibri" w:cs="Calibri" w:hint="cs"/>
        </w:rPr>
        <w:t>’</w:t>
      </w:r>
      <w:r w:rsidRPr="005D5A1A">
        <w:rPr>
          <w:rFonts w:ascii="Calibri" w:hAnsi="Calibri" w:cs="Calibri"/>
        </w:rPr>
        <w:t>expert, pr</w:t>
      </w:r>
      <w:r w:rsidRPr="005D5A1A">
        <w:rPr>
          <w:rFonts w:ascii="Calibri" w:hAnsi="Calibri" w:cs="Calibri" w:hint="cs"/>
        </w:rPr>
        <w:t>é</w:t>
      </w:r>
      <w:r w:rsidRPr="005D5A1A">
        <w:rPr>
          <w:rFonts w:ascii="Calibri" w:hAnsi="Calibri" w:cs="Calibri"/>
        </w:rPr>
        <w:t>sentant les qualifications et comp</w:t>
      </w:r>
      <w:r w:rsidRPr="005D5A1A">
        <w:rPr>
          <w:rFonts w:ascii="Calibri" w:hAnsi="Calibri" w:cs="Calibri" w:hint="cs"/>
        </w:rPr>
        <w:t>é</w:t>
      </w:r>
      <w:r w:rsidRPr="005D5A1A">
        <w:rPr>
          <w:rFonts w:ascii="Calibri" w:hAnsi="Calibri" w:cs="Calibri"/>
        </w:rPr>
        <w:t>tences pertinentes dans les domaines d</w:t>
      </w:r>
      <w:r w:rsidRPr="005D5A1A">
        <w:rPr>
          <w:rFonts w:ascii="Calibri" w:hAnsi="Calibri" w:cs="Calibri" w:hint="cs"/>
        </w:rPr>
        <w:t>é</w:t>
      </w:r>
      <w:r w:rsidRPr="005D5A1A">
        <w:rPr>
          <w:rFonts w:ascii="Calibri" w:hAnsi="Calibri" w:cs="Calibri"/>
        </w:rPr>
        <w:t xml:space="preserve">crits, </w:t>
      </w:r>
    </w:p>
    <w:p w14:paraId="0AD21D61" w14:textId="0C562A93" w:rsidR="005D5A1A" w:rsidRPr="005D5A1A" w:rsidRDefault="005D5A1A" w:rsidP="005D5A1A">
      <w:pPr>
        <w:pStyle w:val="Paragraphedeliste"/>
        <w:numPr>
          <w:ilvl w:val="0"/>
          <w:numId w:val="33"/>
        </w:numPr>
        <w:spacing w:after="0" w:line="240" w:lineRule="auto"/>
        <w:jc w:val="both"/>
        <w:rPr>
          <w:rFonts w:ascii="Calibri" w:hAnsi="Calibri" w:cs="Calibri"/>
        </w:rPr>
      </w:pPr>
      <w:r>
        <w:rPr>
          <w:rFonts w:ascii="Calibri" w:hAnsi="Calibri" w:cs="Calibri"/>
        </w:rPr>
        <w:t xml:space="preserve">Une note sur la compréhension du mandat  </w:t>
      </w:r>
    </w:p>
    <w:p w14:paraId="55CD2ECF" w14:textId="77777777" w:rsidR="005D5A1A" w:rsidRDefault="005D5A1A" w:rsidP="00907A85">
      <w:pPr>
        <w:spacing w:after="0" w:line="240" w:lineRule="auto"/>
        <w:jc w:val="both"/>
        <w:rPr>
          <w:rFonts w:ascii="Calibri" w:hAnsi="Calibri" w:cs="Calibri"/>
        </w:rPr>
      </w:pPr>
    </w:p>
    <w:p w14:paraId="32C8986F" w14:textId="77777777" w:rsidR="00945CC7" w:rsidRPr="00945CC7" w:rsidRDefault="00945CC7" w:rsidP="00907A85">
      <w:pPr>
        <w:spacing w:after="0" w:line="240" w:lineRule="auto"/>
        <w:jc w:val="both"/>
        <w:rPr>
          <w:rFonts w:ascii="Calibri" w:hAnsi="Calibri" w:cs="Calibri"/>
        </w:rPr>
      </w:pPr>
    </w:p>
    <w:p w14:paraId="548CB403" w14:textId="5F5B814D" w:rsidR="00945CC7" w:rsidRPr="00907A85" w:rsidRDefault="008B022E" w:rsidP="00907A85">
      <w:pPr>
        <w:spacing w:after="0" w:line="240" w:lineRule="auto"/>
        <w:jc w:val="both"/>
        <w:rPr>
          <w:rFonts w:ascii="Calibri" w:hAnsi="Calibri" w:cs="Calibri"/>
          <w:i/>
          <w:iCs/>
        </w:rPr>
      </w:pPr>
      <w:r>
        <w:rPr>
          <w:rFonts w:ascii="Calibri" w:hAnsi="Calibri" w:cs="Calibri"/>
          <w:i/>
          <w:iCs/>
        </w:rPr>
        <w:t>b</w:t>
      </w:r>
      <w:r w:rsidR="00945CC7" w:rsidRPr="00907A85">
        <w:rPr>
          <w:rFonts w:ascii="Calibri" w:hAnsi="Calibri" w:cs="Calibri"/>
          <w:i/>
          <w:iCs/>
        </w:rPr>
        <w:t>. Offre financi</w:t>
      </w:r>
      <w:r w:rsidR="00945CC7" w:rsidRPr="00907A85">
        <w:rPr>
          <w:rFonts w:ascii="Calibri" w:hAnsi="Calibri" w:cs="Calibri" w:hint="cs"/>
          <w:i/>
          <w:iCs/>
        </w:rPr>
        <w:t>è</w:t>
      </w:r>
      <w:r w:rsidR="00945CC7" w:rsidRPr="00907A85">
        <w:rPr>
          <w:rFonts w:ascii="Calibri" w:hAnsi="Calibri" w:cs="Calibri"/>
          <w:i/>
          <w:iCs/>
        </w:rPr>
        <w:t>re</w:t>
      </w:r>
    </w:p>
    <w:p w14:paraId="34E2C130" w14:textId="446B2B72" w:rsidR="00945CC7" w:rsidRPr="00945CC7" w:rsidRDefault="00945CC7" w:rsidP="00907A85">
      <w:pPr>
        <w:spacing w:after="0" w:line="240" w:lineRule="auto"/>
        <w:jc w:val="both"/>
        <w:rPr>
          <w:rFonts w:ascii="Calibri" w:hAnsi="Calibri" w:cs="Calibri"/>
        </w:rPr>
      </w:pPr>
      <w:r w:rsidRPr="00945CC7">
        <w:rPr>
          <w:rFonts w:ascii="Calibri" w:hAnsi="Calibri" w:cs="Calibri"/>
        </w:rPr>
        <w:t>L</w:t>
      </w:r>
      <w:r w:rsidRPr="00945CC7">
        <w:rPr>
          <w:rFonts w:ascii="Calibri" w:hAnsi="Calibri" w:cs="Calibri" w:hint="cs"/>
        </w:rPr>
        <w:t>’</w:t>
      </w:r>
      <w:r w:rsidRPr="00945CC7">
        <w:rPr>
          <w:rFonts w:ascii="Calibri" w:hAnsi="Calibri" w:cs="Calibri"/>
        </w:rPr>
        <w:t>offre financi</w:t>
      </w:r>
      <w:r w:rsidRPr="00945CC7">
        <w:rPr>
          <w:rFonts w:ascii="Calibri" w:hAnsi="Calibri" w:cs="Calibri" w:hint="cs"/>
        </w:rPr>
        <w:t>è</w:t>
      </w:r>
      <w:r w:rsidRPr="00945CC7">
        <w:rPr>
          <w:rFonts w:ascii="Calibri" w:hAnsi="Calibri" w:cs="Calibri"/>
        </w:rPr>
        <w:t>re devra pr</w:t>
      </w:r>
      <w:r w:rsidRPr="00945CC7">
        <w:rPr>
          <w:rFonts w:ascii="Calibri" w:hAnsi="Calibri" w:cs="Calibri" w:hint="cs"/>
        </w:rPr>
        <w:t>é</w:t>
      </w:r>
      <w:r w:rsidRPr="00945CC7">
        <w:rPr>
          <w:rFonts w:ascii="Calibri" w:hAnsi="Calibri" w:cs="Calibri"/>
        </w:rPr>
        <w:t>ciser les honoraires journaliers de l</w:t>
      </w:r>
      <w:r w:rsidRPr="00945CC7">
        <w:rPr>
          <w:rFonts w:ascii="Calibri" w:hAnsi="Calibri" w:cs="Calibri" w:hint="cs"/>
        </w:rPr>
        <w:t>’</w:t>
      </w:r>
      <w:r w:rsidRPr="00945CC7">
        <w:rPr>
          <w:rFonts w:ascii="Calibri" w:hAnsi="Calibri" w:cs="Calibri"/>
        </w:rPr>
        <w:t xml:space="preserve">expert devront </w:t>
      </w:r>
      <w:r w:rsidRPr="00945CC7">
        <w:rPr>
          <w:rFonts w:ascii="Calibri" w:hAnsi="Calibri" w:cs="Calibri" w:hint="cs"/>
        </w:rPr>
        <w:t>ê</w:t>
      </w:r>
      <w:r w:rsidRPr="00945CC7">
        <w:rPr>
          <w:rFonts w:ascii="Calibri" w:hAnsi="Calibri" w:cs="Calibri"/>
        </w:rPr>
        <w:t>tre exprim</w:t>
      </w:r>
      <w:r w:rsidRPr="00945CC7">
        <w:rPr>
          <w:rFonts w:ascii="Calibri" w:hAnsi="Calibri" w:cs="Calibri" w:hint="cs"/>
        </w:rPr>
        <w:t>é</w:t>
      </w:r>
      <w:r w:rsidRPr="00945CC7">
        <w:rPr>
          <w:rFonts w:ascii="Calibri" w:hAnsi="Calibri" w:cs="Calibri"/>
        </w:rPr>
        <w:t xml:space="preserve"> </w:t>
      </w:r>
      <w:r w:rsidRPr="001168B7">
        <w:rPr>
          <w:rFonts w:ascii="Calibri" w:hAnsi="Calibri" w:cs="Calibri"/>
        </w:rPr>
        <w:t>en Euro</w:t>
      </w:r>
      <w:r w:rsidRPr="00945CC7">
        <w:rPr>
          <w:rFonts w:ascii="Calibri" w:hAnsi="Calibri" w:cs="Calibri"/>
        </w:rPr>
        <w:t xml:space="preserve"> </w:t>
      </w:r>
      <w:r w:rsidR="00F866F9">
        <w:rPr>
          <w:rFonts w:ascii="Calibri" w:hAnsi="Calibri" w:cs="Calibri"/>
        </w:rPr>
        <w:t xml:space="preserve">ou </w:t>
      </w:r>
      <w:proofErr w:type="spellStart"/>
      <w:r w:rsidR="00F866F9">
        <w:rPr>
          <w:rFonts w:ascii="Calibri" w:hAnsi="Calibri" w:cs="Calibri"/>
        </w:rPr>
        <w:t>Ariary</w:t>
      </w:r>
      <w:proofErr w:type="spellEnd"/>
      <w:r w:rsidRPr="00945CC7">
        <w:rPr>
          <w:rFonts w:ascii="Calibri" w:hAnsi="Calibri" w:cs="Calibri"/>
        </w:rPr>
        <w:t xml:space="preserve">, </w:t>
      </w:r>
      <w:r w:rsidR="00F866F9">
        <w:rPr>
          <w:rFonts w:ascii="Calibri" w:hAnsi="Calibri" w:cs="Calibri"/>
        </w:rPr>
        <w:t xml:space="preserve">en Hors Taxe ou </w:t>
      </w:r>
      <w:r w:rsidRPr="00945CC7">
        <w:rPr>
          <w:rFonts w:ascii="Calibri" w:hAnsi="Calibri" w:cs="Calibri"/>
        </w:rPr>
        <w:t>toutes taxes comprises</w:t>
      </w:r>
      <w:r w:rsidR="00F866F9">
        <w:rPr>
          <w:rFonts w:ascii="Calibri" w:hAnsi="Calibri" w:cs="Calibri"/>
        </w:rPr>
        <w:t xml:space="preserve"> selon la régime d’imposition du soumissionnaire</w:t>
      </w:r>
      <w:r w:rsidRPr="00945CC7">
        <w:rPr>
          <w:rFonts w:ascii="Calibri" w:hAnsi="Calibri" w:cs="Calibri"/>
        </w:rPr>
        <w:t>.</w:t>
      </w:r>
    </w:p>
    <w:p w14:paraId="7A1A3011" w14:textId="1D9DF700" w:rsidR="00945CC7" w:rsidRPr="00945CC7" w:rsidRDefault="00945CC7" w:rsidP="00907A85">
      <w:pPr>
        <w:spacing w:after="0" w:line="240" w:lineRule="auto"/>
        <w:jc w:val="both"/>
        <w:rPr>
          <w:rFonts w:ascii="Calibri" w:hAnsi="Calibri" w:cs="Calibri"/>
        </w:rPr>
      </w:pPr>
      <w:r w:rsidRPr="00945CC7">
        <w:rPr>
          <w:rFonts w:ascii="Calibri" w:hAnsi="Calibri" w:cs="Calibri"/>
        </w:rPr>
        <w:t>Les frais de d</w:t>
      </w:r>
      <w:r w:rsidRPr="00945CC7">
        <w:rPr>
          <w:rFonts w:ascii="Calibri" w:hAnsi="Calibri" w:cs="Calibri" w:hint="cs"/>
        </w:rPr>
        <w:t>é</w:t>
      </w:r>
      <w:r w:rsidRPr="00945CC7">
        <w:rPr>
          <w:rFonts w:ascii="Calibri" w:hAnsi="Calibri" w:cs="Calibri"/>
        </w:rPr>
        <w:t>placement domicile/lieu de mission, les d</w:t>
      </w:r>
      <w:r w:rsidRPr="00945CC7">
        <w:rPr>
          <w:rFonts w:ascii="Calibri" w:hAnsi="Calibri" w:cs="Calibri" w:hint="cs"/>
        </w:rPr>
        <w:t>é</w:t>
      </w:r>
      <w:r w:rsidRPr="00945CC7">
        <w:rPr>
          <w:rFonts w:ascii="Calibri" w:hAnsi="Calibri" w:cs="Calibri"/>
        </w:rPr>
        <w:t xml:space="preserve">placements nationaux </w:t>
      </w:r>
      <w:r w:rsidRPr="00945CC7">
        <w:rPr>
          <w:rFonts w:ascii="Calibri" w:hAnsi="Calibri" w:cs="Calibri" w:hint="cs"/>
        </w:rPr>
        <w:t>à</w:t>
      </w:r>
      <w:r w:rsidRPr="00945CC7">
        <w:rPr>
          <w:rFonts w:ascii="Calibri" w:hAnsi="Calibri" w:cs="Calibri"/>
        </w:rPr>
        <w:t xml:space="preserve"> Madagascar seront pris en charge par Expertise France. Un </w:t>
      </w:r>
      <w:proofErr w:type="spellStart"/>
      <w:r w:rsidRPr="00945CC7">
        <w:rPr>
          <w:rFonts w:ascii="Calibri" w:hAnsi="Calibri" w:cs="Calibri"/>
        </w:rPr>
        <w:t>perdiem</w:t>
      </w:r>
      <w:proofErr w:type="spellEnd"/>
      <w:r w:rsidRPr="00945CC7">
        <w:rPr>
          <w:rFonts w:ascii="Calibri" w:hAnsi="Calibri" w:cs="Calibri"/>
        </w:rPr>
        <w:t xml:space="preserve"> (repas et h</w:t>
      </w:r>
      <w:r w:rsidRPr="00945CC7">
        <w:rPr>
          <w:rFonts w:ascii="Calibri" w:hAnsi="Calibri" w:cs="Calibri" w:hint="cs"/>
        </w:rPr>
        <w:t>é</w:t>
      </w:r>
      <w:r w:rsidRPr="00945CC7">
        <w:rPr>
          <w:rFonts w:ascii="Calibri" w:hAnsi="Calibri" w:cs="Calibri"/>
        </w:rPr>
        <w:t xml:space="preserve">bergement) sera </w:t>
      </w:r>
      <w:r w:rsidRPr="00945CC7">
        <w:rPr>
          <w:rFonts w:ascii="Calibri" w:hAnsi="Calibri" w:cs="Calibri" w:hint="cs"/>
        </w:rPr>
        <w:t>é</w:t>
      </w:r>
      <w:r w:rsidRPr="00945CC7">
        <w:rPr>
          <w:rFonts w:ascii="Calibri" w:hAnsi="Calibri" w:cs="Calibri"/>
        </w:rPr>
        <w:t>galement vers</w:t>
      </w:r>
      <w:r w:rsidRPr="00945CC7">
        <w:rPr>
          <w:rFonts w:ascii="Calibri" w:hAnsi="Calibri" w:cs="Calibri" w:hint="cs"/>
        </w:rPr>
        <w:t>é</w:t>
      </w:r>
      <w:r w:rsidRPr="00945CC7">
        <w:rPr>
          <w:rFonts w:ascii="Calibri" w:hAnsi="Calibri" w:cs="Calibri"/>
        </w:rPr>
        <w:t xml:space="preserve"> par Expertise France lors de ses missions </w:t>
      </w:r>
      <w:r w:rsidRPr="00945CC7">
        <w:rPr>
          <w:rFonts w:ascii="Calibri" w:hAnsi="Calibri" w:cs="Calibri" w:hint="cs"/>
        </w:rPr>
        <w:t>à</w:t>
      </w:r>
      <w:r w:rsidRPr="00945CC7">
        <w:rPr>
          <w:rFonts w:ascii="Calibri" w:hAnsi="Calibri" w:cs="Calibri"/>
        </w:rPr>
        <w:t xml:space="preserve"> Antananarivo et en r</w:t>
      </w:r>
      <w:r w:rsidRPr="00945CC7">
        <w:rPr>
          <w:rFonts w:ascii="Calibri" w:hAnsi="Calibri" w:cs="Calibri" w:hint="cs"/>
        </w:rPr>
        <w:t>é</w:t>
      </w:r>
      <w:r w:rsidRPr="00945CC7">
        <w:rPr>
          <w:rFonts w:ascii="Calibri" w:hAnsi="Calibri" w:cs="Calibri"/>
        </w:rPr>
        <w:t>gion. L</w:t>
      </w:r>
      <w:r w:rsidRPr="00945CC7">
        <w:rPr>
          <w:rFonts w:ascii="Calibri" w:hAnsi="Calibri" w:cs="Calibri" w:hint="cs"/>
        </w:rPr>
        <w:t>’</w:t>
      </w:r>
      <w:r w:rsidRPr="00945CC7">
        <w:rPr>
          <w:rFonts w:ascii="Calibri" w:hAnsi="Calibri" w:cs="Calibri"/>
        </w:rPr>
        <w:t>offre financi</w:t>
      </w:r>
      <w:r w:rsidRPr="00945CC7">
        <w:rPr>
          <w:rFonts w:ascii="Calibri" w:hAnsi="Calibri" w:cs="Calibri" w:hint="cs"/>
        </w:rPr>
        <w:t>è</w:t>
      </w:r>
      <w:r w:rsidRPr="00945CC7">
        <w:rPr>
          <w:rFonts w:ascii="Calibri" w:hAnsi="Calibri" w:cs="Calibri"/>
        </w:rPr>
        <w:t>re devra couvrir uniquement les honoraires journaliers.</w:t>
      </w:r>
    </w:p>
    <w:p w14:paraId="59B2F004" w14:textId="77777777" w:rsidR="00945CC7" w:rsidRPr="00945CC7" w:rsidRDefault="00945CC7" w:rsidP="00907A85">
      <w:pPr>
        <w:spacing w:after="0" w:line="240" w:lineRule="auto"/>
        <w:jc w:val="both"/>
        <w:rPr>
          <w:rFonts w:ascii="Calibri" w:hAnsi="Calibri" w:cs="Calibri"/>
        </w:rPr>
      </w:pPr>
      <w:r w:rsidRPr="00945CC7">
        <w:rPr>
          <w:rFonts w:ascii="Calibri" w:hAnsi="Calibri" w:cs="Calibri"/>
        </w:rPr>
        <w:t>Le nombre total de jours facturables ne pourra exc</w:t>
      </w:r>
      <w:r w:rsidRPr="00945CC7">
        <w:rPr>
          <w:rFonts w:ascii="Calibri" w:hAnsi="Calibri" w:cs="Calibri" w:hint="cs"/>
        </w:rPr>
        <w:t>é</w:t>
      </w:r>
      <w:r w:rsidRPr="00945CC7">
        <w:rPr>
          <w:rFonts w:ascii="Calibri" w:hAnsi="Calibri" w:cs="Calibri"/>
        </w:rPr>
        <w:t>der le plafond indiqu</w:t>
      </w:r>
      <w:r w:rsidRPr="00945CC7">
        <w:rPr>
          <w:rFonts w:ascii="Calibri" w:hAnsi="Calibri" w:cs="Calibri" w:hint="cs"/>
        </w:rPr>
        <w:t>é</w:t>
      </w:r>
      <w:r w:rsidRPr="00945CC7">
        <w:rPr>
          <w:rFonts w:ascii="Calibri" w:hAnsi="Calibri" w:cs="Calibri"/>
        </w:rPr>
        <w:t xml:space="preserve"> au point 4 des pr</w:t>
      </w:r>
      <w:r w:rsidRPr="00945CC7">
        <w:rPr>
          <w:rFonts w:ascii="Calibri" w:hAnsi="Calibri" w:cs="Calibri" w:hint="cs"/>
        </w:rPr>
        <w:t>é</w:t>
      </w:r>
      <w:r w:rsidRPr="00945CC7">
        <w:rPr>
          <w:rFonts w:ascii="Calibri" w:hAnsi="Calibri" w:cs="Calibri"/>
        </w:rPr>
        <w:t xml:space="preserve">sents </w:t>
      </w:r>
      <w:proofErr w:type="spellStart"/>
      <w:r w:rsidRPr="00945CC7">
        <w:rPr>
          <w:rFonts w:ascii="Calibri" w:hAnsi="Calibri" w:cs="Calibri"/>
        </w:rPr>
        <w:t>TdR</w:t>
      </w:r>
      <w:proofErr w:type="spellEnd"/>
      <w:r w:rsidRPr="00945CC7">
        <w:rPr>
          <w:rFonts w:ascii="Calibri" w:hAnsi="Calibri" w:cs="Calibri"/>
        </w:rPr>
        <w:t>.</w:t>
      </w:r>
    </w:p>
    <w:p w14:paraId="56388825" w14:textId="77777777" w:rsidR="00DD5958" w:rsidRDefault="00DD5958" w:rsidP="00907A85">
      <w:pPr>
        <w:spacing w:after="0" w:line="240" w:lineRule="auto"/>
        <w:jc w:val="both"/>
        <w:rPr>
          <w:rFonts w:ascii="Calibri" w:hAnsi="Calibri" w:cs="Calibri"/>
        </w:rPr>
      </w:pPr>
    </w:p>
    <w:p w14:paraId="40AE9C66" w14:textId="2D107246" w:rsidR="00945CC7" w:rsidRDefault="00945CC7" w:rsidP="00907A85">
      <w:pPr>
        <w:spacing w:after="0" w:line="240" w:lineRule="auto"/>
        <w:jc w:val="both"/>
        <w:rPr>
          <w:rFonts w:ascii="Calibri" w:hAnsi="Calibri" w:cs="Calibri"/>
        </w:rPr>
      </w:pPr>
      <w:r w:rsidRPr="00945CC7">
        <w:rPr>
          <w:rFonts w:ascii="Calibri" w:hAnsi="Calibri" w:cs="Calibri"/>
        </w:rPr>
        <w:t>L</w:t>
      </w:r>
      <w:r w:rsidRPr="00945CC7">
        <w:rPr>
          <w:rFonts w:ascii="Calibri" w:hAnsi="Calibri" w:cs="Calibri" w:hint="cs"/>
        </w:rPr>
        <w:t>’</w:t>
      </w:r>
      <w:r w:rsidRPr="00945CC7">
        <w:rPr>
          <w:rFonts w:ascii="Calibri" w:hAnsi="Calibri" w:cs="Calibri"/>
        </w:rPr>
        <w:t xml:space="preserve">offre pour entreprendre cette expertise doivent </w:t>
      </w:r>
      <w:r w:rsidRPr="00945CC7">
        <w:rPr>
          <w:rFonts w:ascii="Calibri" w:hAnsi="Calibri" w:cs="Calibri" w:hint="cs"/>
        </w:rPr>
        <w:t>ê</w:t>
      </w:r>
      <w:r w:rsidRPr="00945CC7">
        <w:rPr>
          <w:rFonts w:ascii="Calibri" w:hAnsi="Calibri" w:cs="Calibri"/>
        </w:rPr>
        <w:t>tre soumises jusqu</w:t>
      </w:r>
      <w:r w:rsidRPr="00945CC7">
        <w:rPr>
          <w:rFonts w:ascii="Calibri" w:hAnsi="Calibri" w:cs="Calibri" w:hint="cs"/>
        </w:rPr>
        <w:t>’</w:t>
      </w:r>
      <w:r w:rsidRPr="00945CC7">
        <w:rPr>
          <w:rFonts w:ascii="Calibri" w:hAnsi="Calibri" w:cs="Calibri"/>
        </w:rPr>
        <w:t xml:space="preserve">au --- </w:t>
      </w:r>
      <w:r w:rsidRPr="00945CC7">
        <w:rPr>
          <w:rFonts w:ascii="Calibri" w:hAnsi="Calibri" w:cs="Calibri" w:hint="cs"/>
        </w:rPr>
        <w:t>à</w:t>
      </w:r>
      <w:r w:rsidRPr="00945CC7">
        <w:rPr>
          <w:rFonts w:ascii="Calibri" w:hAnsi="Calibri" w:cs="Calibri"/>
        </w:rPr>
        <w:t xml:space="preserve"> 1---, heure locale de Madagascar. Les candidatures doivent </w:t>
      </w:r>
      <w:r w:rsidRPr="00945CC7">
        <w:rPr>
          <w:rFonts w:ascii="Calibri" w:hAnsi="Calibri" w:cs="Calibri" w:hint="cs"/>
        </w:rPr>
        <w:t>ê</w:t>
      </w:r>
      <w:r w:rsidRPr="00945CC7">
        <w:rPr>
          <w:rFonts w:ascii="Calibri" w:hAnsi="Calibri" w:cs="Calibri"/>
        </w:rPr>
        <w:t>tre envoy</w:t>
      </w:r>
      <w:r w:rsidRPr="00945CC7">
        <w:rPr>
          <w:rFonts w:ascii="Calibri" w:hAnsi="Calibri" w:cs="Calibri" w:hint="cs"/>
        </w:rPr>
        <w:t>é</w:t>
      </w:r>
      <w:r w:rsidRPr="00945CC7">
        <w:rPr>
          <w:rFonts w:ascii="Calibri" w:hAnsi="Calibri" w:cs="Calibri"/>
        </w:rPr>
        <w:t>es au lien figurant dans l</w:t>
      </w:r>
      <w:r w:rsidRPr="00945CC7">
        <w:rPr>
          <w:rFonts w:ascii="Calibri" w:hAnsi="Calibri" w:cs="Calibri" w:hint="cs"/>
        </w:rPr>
        <w:t>’</w:t>
      </w:r>
      <w:r w:rsidRPr="00945CC7">
        <w:rPr>
          <w:rFonts w:ascii="Calibri" w:hAnsi="Calibri" w:cs="Calibri"/>
        </w:rPr>
        <w:t>annonce sur le site d</w:t>
      </w:r>
      <w:r w:rsidRPr="00945CC7">
        <w:rPr>
          <w:rFonts w:ascii="Calibri" w:hAnsi="Calibri" w:cs="Calibri" w:hint="cs"/>
        </w:rPr>
        <w:t>’</w:t>
      </w:r>
      <w:r w:rsidRPr="00945CC7">
        <w:rPr>
          <w:rFonts w:ascii="Calibri" w:hAnsi="Calibri" w:cs="Calibri"/>
        </w:rPr>
        <w:t>Expertise France.</w:t>
      </w:r>
    </w:p>
    <w:p w14:paraId="6AFCA9D0" w14:textId="77777777" w:rsidR="00DD5958" w:rsidRPr="00945CC7" w:rsidRDefault="00DD5958" w:rsidP="00907A85">
      <w:pPr>
        <w:spacing w:after="0" w:line="240" w:lineRule="auto"/>
        <w:jc w:val="both"/>
        <w:rPr>
          <w:rFonts w:ascii="Calibri" w:hAnsi="Calibri" w:cs="Calibri"/>
        </w:rPr>
      </w:pPr>
    </w:p>
    <w:p w14:paraId="45B0FFB7" w14:textId="57C7D8C7" w:rsidR="0017269F" w:rsidRDefault="00945CC7" w:rsidP="00907A85">
      <w:pPr>
        <w:spacing w:after="0" w:line="240" w:lineRule="auto"/>
        <w:jc w:val="both"/>
        <w:rPr>
          <w:rFonts w:ascii="Calibri" w:hAnsi="Calibri" w:cs="Calibri"/>
        </w:rPr>
      </w:pPr>
      <w:r w:rsidRPr="00945CC7">
        <w:rPr>
          <w:rFonts w:ascii="Calibri" w:hAnsi="Calibri" w:cs="Calibri"/>
        </w:rPr>
        <w:t>Seules les candidatures accompagn</w:t>
      </w:r>
      <w:r w:rsidRPr="00945CC7">
        <w:rPr>
          <w:rFonts w:ascii="Calibri" w:hAnsi="Calibri" w:cs="Calibri" w:hint="cs"/>
        </w:rPr>
        <w:t>é</w:t>
      </w:r>
      <w:r w:rsidRPr="00945CC7">
        <w:rPr>
          <w:rFonts w:ascii="Calibri" w:hAnsi="Calibri" w:cs="Calibri"/>
        </w:rPr>
        <w:t>es d'une offre technique et d'une offre financi</w:t>
      </w:r>
      <w:r w:rsidRPr="00945CC7">
        <w:rPr>
          <w:rFonts w:ascii="Calibri" w:hAnsi="Calibri" w:cs="Calibri" w:hint="cs"/>
        </w:rPr>
        <w:t>è</w:t>
      </w:r>
      <w:r w:rsidRPr="00945CC7">
        <w:rPr>
          <w:rFonts w:ascii="Calibri" w:hAnsi="Calibri" w:cs="Calibri"/>
        </w:rPr>
        <w:t>re seront prises en consid</w:t>
      </w:r>
      <w:r w:rsidRPr="00945CC7">
        <w:rPr>
          <w:rFonts w:ascii="Calibri" w:hAnsi="Calibri" w:cs="Calibri" w:hint="cs"/>
        </w:rPr>
        <w:t>é</w:t>
      </w:r>
      <w:r w:rsidRPr="00945CC7">
        <w:rPr>
          <w:rFonts w:ascii="Calibri" w:hAnsi="Calibri" w:cs="Calibri"/>
        </w:rPr>
        <w:t>ration</w:t>
      </w:r>
    </w:p>
    <w:p w14:paraId="28D42C27" w14:textId="09A9B0A1" w:rsidR="008B022E" w:rsidRDefault="008B022E" w:rsidP="00907A85">
      <w:pPr>
        <w:spacing w:after="0" w:line="240" w:lineRule="auto"/>
        <w:jc w:val="both"/>
        <w:rPr>
          <w:rFonts w:ascii="Calibri" w:hAnsi="Calibri" w:cs="Calibri"/>
        </w:rPr>
      </w:pPr>
    </w:p>
    <w:p w14:paraId="77E098CF" w14:textId="4987DDC4" w:rsidR="008B022E" w:rsidRPr="00907A85" w:rsidRDefault="008B022E" w:rsidP="008B022E">
      <w:pPr>
        <w:spacing w:after="0" w:line="240" w:lineRule="auto"/>
        <w:jc w:val="both"/>
        <w:rPr>
          <w:rFonts w:ascii="Calibri" w:hAnsi="Calibri" w:cs="Calibri"/>
          <w:i/>
          <w:iCs/>
        </w:rPr>
      </w:pPr>
      <w:r>
        <w:rPr>
          <w:rFonts w:ascii="Calibri" w:hAnsi="Calibri" w:cs="Calibri"/>
          <w:i/>
          <w:iCs/>
        </w:rPr>
        <w:t>c</w:t>
      </w:r>
      <w:r w:rsidRPr="00907A85">
        <w:rPr>
          <w:rFonts w:ascii="Calibri" w:hAnsi="Calibri" w:cs="Calibri"/>
          <w:i/>
          <w:iCs/>
        </w:rPr>
        <w:t>. Documents administratifs</w:t>
      </w:r>
    </w:p>
    <w:p w14:paraId="7E534437" w14:textId="01683098" w:rsidR="008B022E" w:rsidRPr="00945CC7" w:rsidRDefault="008B022E" w:rsidP="008B022E">
      <w:pPr>
        <w:spacing w:after="0" w:line="240" w:lineRule="auto"/>
        <w:jc w:val="both"/>
        <w:rPr>
          <w:rFonts w:ascii="Calibri" w:hAnsi="Calibri" w:cs="Calibri"/>
        </w:rPr>
      </w:pPr>
      <w:r w:rsidRPr="00945CC7">
        <w:rPr>
          <w:rFonts w:ascii="Calibri" w:hAnsi="Calibri" w:cs="Calibri"/>
        </w:rPr>
        <w:t>Le</w:t>
      </w:r>
      <w:r>
        <w:rPr>
          <w:rFonts w:ascii="Calibri" w:hAnsi="Calibri" w:cs="Calibri"/>
        </w:rPr>
        <w:t>s</w:t>
      </w:r>
      <w:r w:rsidRPr="00945CC7">
        <w:rPr>
          <w:rFonts w:ascii="Calibri" w:hAnsi="Calibri" w:cs="Calibri"/>
        </w:rPr>
        <w:t xml:space="preserve"> candidat</w:t>
      </w:r>
      <w:r>
        <w:rPr>
          <w:rFonts w:ascii="Calibri" w:hAnsi="Calibri" w:cs="Calibri"/>
        </w:rPr>
        <w:t>s présélectionnés seront invités à</w:t>
      </w:r>
      <w:r w:rsidRPr="00945CC7">
        <w:rPr>
          <w:rFonts w:ascii="Calibri" w:hAnsi="Calibri" w:cs="Calibri"/>
        </w:rPr>
        <w:t xml:space="preserve"> fournir</w:t>
      </w:r>
      <w:r>
        <w:rPr>
          <w:rFonts w:ascii="Calibri" w:hAnsi="Calibri" w:cs="Calibri"/>
        </w:rPr>
        <w:t xml:space="preserve"> dans un second temps</w:t>
      </w:r>
      <w:bookmarkStart w:id="0" w:name="_GoBack"/>
      <w:bookmarkEnd w:id="0"/>
      <w:r w:rsidRPr="00945CC7">
        <w:rPr>
          <w:rFonts w:ascii="Calibri" w:hAnsi="Calibri" w:cs="Calibri"/>
        </w:rPr>
        <w:t xml:space="preserve"> les documents suivants :</w:t>
      </w:r>
    </w:p>
    <w:p w14:paraId="5B6CFE78" w14:textId="77777777" w:rsidR="008B022E" w:rsidRPr="00FC5B71" w:rsidRDefault="008B022E" w:rsidP="008B022E">
      <w:pPr>
        <w:pStyle w:val="Paragraphedeliste"/>
        <w:numPr>
          <w:ilvl w:val="0"/>
          <w:numId w:val="29"/>
        </w:numPr>
        <w:spacing w:after="0" w:line="240" w:lineRule="auto"/>
        <w:jc w:val="both"/>
        <w:rPr>
          <w:rFonts w:ascii="Calibri" w:hAnsi="Calibri" w:cs="Calibri"/>
        </w:rPr>
      </w:pPr>
      <w:r w:rsidRPr="00FC5B71">
        <w:rPr>
          <w:rFonts w:ascii="Calibri" w:hAnsi="Calibri" w:cs="Calibri"/>
        </w:rPr>
        <w:t>Les preuves d</w:t>
      </w:r>
      <w:r w:rsidRPr="00FC5B71">
        <w:rPr>
          <w:rFonts w:ascii="Calibri" w:hAnsi="Calibri" w:cs="Calibri" w:hint="cs"/>
        </w:rPr>
        <w:t>’</w:t>
      </w:r>
      <w:r w:rsidRPr="00FC5B71">
        <w:rPr>
          <w:rFonts w:ascii="Calibri" w:hAnsi="Calibri" w:cs="Calibri"/>
        </w:rPr>
        <w:t xml:space="preserve">enregistrement fiscales (NIF ou </w:t>
      </w:r>
      <w:r w:rsidRPr="00FC5B71">
        <w:rPr>
          <w:rFonts w:ascii="Calibri" w:hAnsi="Calibri" w:cs="Calibri" w:hint="cs"/>
        </w:rPr>
        <w:t>é</w:t>
      </w:r>
      <w:r w:rsidRPr="00FC5B71">
        <w:rPr>
          <w:rFonts w:ascii="Calibri" w:hAnsi="Calibri" w:cs="Calibri"/>
        </w:rPr>
        <w:t>quivalent)</w:t>
      </w:r>
    </w:p>
    <w:p w14:paraId="7F6B319C" w14:textId="77777777" w:rsidR="008B022E" w:rsidRPr="00FC5B71" w:rsidRDefault="008B022E" w:rsidP="008B022E">
      <w:pPr>
        <w:pStyle w:val="Paragraphedeliste"/>
        <w:numPr>
          <w:ilvl w:val="0"/>
          <w:numId w:val="29"/>
        </w:numPr>
        <w:spacing w:after="0" w:line="240" w:lineRule="auto"/>
        <w:jc w:val="both"/>
        <w:rPr>
          <w:rFonts w:ascii="Calibri" w:hAnsi="Calibri" w:cs="Calibri"/>
        </w:rPr>
      </w:pPr>
      <w:r w:rsidRPr="00FC5B71">
        <w:rPr>
          <w:rFonts w:ascii="Calibri" w:hAnsi="Calibri" w:cs="Calibri"/>
        </w:rPr>
        <w:t>Le RCS</w:t>
      </w:r>
    </w:p>
    <w:p w14:paraId="4E5B1CB7" w14:textId="77777777" w:rsidR="008B022E" w:rsidRPr="00FC5B71" w:rsidRDefault="008B022E" w:rsidP="008B022E">
      <w:pPr>
        <w:pStyle w:val="Paragraphedeliste"/>
        <w:numPr>
          <w:ilvl w:val="0"/>
          <w:numId w:val="29"/>
        </w:numPr>
        <w:spacing w:after="0" w:line="240" w:lineRule="auto"/>
        <w:jc w:val="both"/>
        <w:rPr>
          <w:rFonts w:ascii="Calibri" w:hAnsi="Calibri" w:cs="Calibri"/>
        </w:rPr>
      </w:pPr>
      <w:r w:rsidRPr="00FC5B71">
        <w:rPr>
          <w:rFonts w:ascii="Calibri" w:hAnsi="Calibri" w:cs="Calibri"/>
        </w:rPr>
        <w:t>La carte d</w:t>
      </w:r>
      <w:r w:rsidRPr="00FC5B71">
        <w:rPr>
          <w:rFonts w:ascii="Calibri" w:hAnsi="Calibri" w:cs="Calibri" w:hint="cs"/>
        </w:rPr>
        <w:t>’</w:t>
      </w:r>
      <w:r w:rsidRPr="00FC5B71">
        <w:rPr>
          <w:rFonts w:ascii="Calibri" w:hAnsi="Calibri" w:cs="Calibri"/>
        </w:rPr>
        <w:t>identit</w:t>
      </w:r>
      <w:r w:rsidRPr="00FC5B71">
        <w:rPr>
          <w:rFonts w:ascii="Calibri" w:hAnsi="Calibri" w:cs="Calibri" w:hint="cs"/>
        </w:rPr>
        <w:t>é</w:t>
      </w:r>
      <w:r w:rsidRPr="00FC5B71">
        <w:rPr>
          <w:rFonts w:ascii="Calibri" w:hAnsi="Calibri" w:cs="Calibri"/>
        </w:rPr>
        <w:t xml:space="preserve"> de l</w:t>
      </w:r>
      <w:r w:rsidRPr="00FC5B71">
        <w:rPr>
          <w:rFonts w:ascii="Calibri" w:hAnsi="Calibri" w:cs="Calibri" w:hint="cs"/>
        </w:rPr>
        <w:t>’</w:t>
      </w:r>
      <w:r w:rsidRPr="00FC5B71">
        <w:rPr>
          <w:rFonts w:ascii="Calibri" w:hAnsi="Calibri" w:cs="Calibri"/>
        </w:rPr>
        <w:t>expert</w:t>
      </w:r>
    </w:p>
    <w:p w14:paraId="186979D1" w14:textId="77777777" w:rsidR="008B022E" w:rsidRPr="00945CC7" w:rsidRDefault="008B022E" w:rsidP="008B022E">
      <w:pPr>
        <w:spacing w:after="0" w:line="240" w:lineRule="auto"/>
        <w:jc w:val="both"/>
        <w:rPr>
          <w:rFonts w:ascii="Calibri" w:hAnsi="Calibri" w:cs="Calibri"/>
        </w:rPr>
      </w:pPr>
      <w:r w:rsidRPr="00945CC7">
        <w:rPr>
          <w:rFonts w:ascii="Calibri" w:hAnsi="Calibri" w:cs="Calibri"/>
        </w:rPr>
        <w:t xml:space="preserve">Le consultant devra </w:t>
      </w:r>
      <w:r w:rsidRPr="00945CC7">
        <w:rPr>
          <w:rFonts w:ascii="Calibri" w:hAnsi="Calibri" w:cs="Calibri" w:hint="cs"/>
        </w:rPr>
        <w:t>ê</w:t>
      </w:r>
      <w:r w:rsidRPr="00945CC7">
        <w:rPr>
          <w:rFonts w:ascii="Calibri" w:hAnsi="Calibri" w:cs="Calibri"/>
        </w:rPr>
        <w:t>tre en mesure de contracter et de facturer l</w:t>
      </w:r>
      <w:r w:rsidRPr="00945CC7">
        <w:rPr>
          <w:rFonts w:ascii="Calibri" w:hAnsi="Calibri" w:cs="Calibri" w:hint="cs"/>
        </w:rPr>
        <w:t>é</w:t>
      </w:r>
      <w:r w:rsidRPr="00945CC7">
        <w:rPr>
          <w:rFonts w:ascii="Calibri" w:hAnsi="Calibri" w:cs="Calibri"/>
        </w:rPr>
        <w:t>galement la prestation, soit en son nom propre, soit via une structure juridique ou un dispositif de portage.</w:t>
      </w:r>
    </w:p>
    <w:p w14:paraId="4DE9CC35" w14:textId="77777777" w:rsidR="008B022E" w:rsidRPr="00BE02C5" w:rsidRDefault="008B022E" w:rsidP="00907A85">
      <w:pPr>
        <w:spacing w:after="0" w:line="240" w:lineRule="auto"/>
        <w:jc w:val="both"/>
        <w:rPr>
          <w:rFonts w:ascii="Calibri" w:hAnsi="Calibri" w:cs="Calibri"/>
        </w:rPr>
      </w:pPr>
    </w:p>
    <w:sectPr w:rsidR="008B022E" w:rsidRPr="00BE02C5">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2FA53" w16cex:dateUtc="2026-04-22T0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51FEA8" w16cid:durableId="2D92357C"/>
  <w16cid:commentId w16cid:paraId="3D85AA5C" w16cid:durableId="2D92FA53"/>
  <w16cid:commentId w16cid:paraId="07A15F52" w16cid:durableId="2D92357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67CA6" w14:textId="77777777" w:rsidR="00E628FA" w:rsidRDefault="00E628FA" w:rsidP="00C2263B">
      <w:pPr>
        <w:spacing w:after="0" w:line="240" w:lineRule="auto"/>
      </w:pPr>
      <w:r>
        <w:separator/>
      </w:r>
    </w:p>
  </w:endnote>
  <w:endnote w:type="continuationSeparator" w:id="0">
    <w:p w14:paraId="2ECB79AC" w14:textId="77777777" w:rsidR="00E628FA" w:rsidRDefault="00E628FA" w:rsidP="00C2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536362"/>
      <w:docPartObj>
        <w:docPartGallery w:val="Page Numbers (Bottom of Page)"/>
        <w:docPartUnique/>
      </w:docPartObj>
    </w:sdtPr>
    <w:sdtEndPr/>
    <w:sdtContent>
      <w:p w14:paraId="7F410D2C" w14:textId="1275E1B3" w:rsidR="00C2263B" w:rsidRDefault="00C2263B">
        <w:pPr>
          <w:pStyle w:val="Pieddepage"/>
          <w:jc w:val="center"/>
        </w:pPr>
        <w:r>
          <w:fldChar w:fldCharType="begin"/>
        </w:r>
        <w:r>
          <w:instrText>PAGE   \* MERGEFORMAT</w:instrText>
        </w:r>
        <w:r>
          <w:fldChar w:fldCharType="separate"/>
        </w:r>
        <w:r w:rsidR="008B022E">
          <w:rPr>
            <w:noProof/>
          </w:rPr>
          <w:t>4</w:t>
        </w:r>
        <w:r>
          <w:fldChar w:fldCharType="end"/>
        </w:r>
      </w:p>
    </w:sdtContent>
  </w:sdt>
  <w:p w14:paraId="2A893E88" w14:textId="77777777" w:rsidR="00C2263B" w:rsidRDefault="00C2263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261A2" w14:textId="77777777" w:rsidR="00E628FA" w:rsidRDefault="00E628FA" w:rsidP="00C2263B">
      <w:pPr>
        <w:spacing w:after="0" w:line="240" w:lineRule="auto"/>
      </w:pPr>
      <w:r>
        <w:separator/>
      </w:r>
    </w:p>
  </w:footnote>
  <w:footnote w:type="continuationSeparator" w:id="0">
    <w:p w14:paraId="68007B27" w14:textId="77777777" w:rsidR="00E628FA" w:rsidRDefault="00E628FA" w:rsidP="00C22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1A5A"/>
    <w:multiLevelType w:val="hybridMultilevel"/>
    <w:tmpl w:val="49383B5A"/>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E0D3994"/>
    <w:multiLevelType w:val="hybridMultilevel"/>
    <w:tmpl w:val="52A88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6547AF"/>
    <w:multiLevelType w:val="multilevel"/>
    <w:tmpl w:val="91DC135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00B28A5"/>
    <w:multiLevelType w:val="hybridMultilevel"/>
    <w:tmpl w:val="897CB996"/>
    <w:lvl w:ilvl="0" w:tplc="A82ACA68">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17F6640"/>
    <w:multiLevelType w:val="hybridMultilevel"/>
    <w:tmpl w:val="CEE6D494"/>
    <w:lvl w:ilvl="0" w:tplc="D0D045A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07067F"/>
    <w:multiLevelType w:val="multilevel"/>
    <w:tmpl w:val="C2B05A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702C0E"/>
    <w:multiLevelType w:val="hybridMultilevel"/>
    <w:tmpl w:val="88B4055E"/>
    <w:lvl w:ilvl="0" w:tplc="D0D045A6">
      <w:start w:val="2"/>
      <w:numFmt w:val="bullet"/>
      <w:lvlText w:val="-"/>
      <w:lvlJc w:val="left"/>
      <w:pPr>
        <w:ind w:left="720" w:hanging="360"/>
      </w:pPr>
      <w:rPr>
        <w:rFonts w:ascii="Calibri" w:eastAsiaTheme="minorHAnsi" w:hAnsi="Calibri" w:cs="Calibri" w:hint="default"/>
      </w:rPr>
    </w:lvl>
    <w:lvl w:ilvl="1" w:tplc="37983B38">
      <w:start w:val="2"/>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FA1934"/>
    <w:multiLevelType w:val="hybridMultilevel"/>
    <w:tmpl w:val="25B28AB8"/>
    <w:lvl w:ilvl="0" w:tplc="040C0003">
      <w:start w:val="1"/>
      <w:numFmt w:val="bullet"/>
      <w:lvlText w:val="o"/>
      <w:lvlJc w:val="left"/>
      <w:pPr>
        <w:ind w:left="720" w:hanging="360"/>
      </w:pPr>
      <w:rPr>
        <w:rFonts w:ascii="Courier New" w:hAnsi="Courier New" w:cs="Courier New" w:hint="default"/>
      </w:rPr>
    </w:lvl>
    <w:lvl w:ilvl="1" w:tplc="FFFFFFFF">
      <w:start w:val="2"/>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874496"/>
    <w:multiLevelType w:val="hybridMultilevel"/>
    <w:tmpl w:val="069E27B8"/>
    <w:lvl w:ilvl="0" w:tplc="D0D045A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E74532"/>
    <w:multiLevelType w:val="hybridMultilevel"/>
    <w:tmpl w:val="81E8FF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E723C1"/>
    <w:multiLevelType w:val="multilevel"/>
    <w:tmpl w:val="91DC135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6FA7299"/>
    <w:multiLevelType w:val="hybridMultilevel"/>
    <w:tmpl w:val="34307E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1728B9"/>
    <w:multiLevelType w:val="hybridMultilevel"/>
    <w:tmpl w:val="0D607ACA"/>
    <w:lvl w:ilvl="0" w:tplc="D0D045A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3631D4"/>
    <w:multiLevelType w:val="multilevel"/>
    <w:tmpl w:val="5A7E05B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3E9298B"/>
    <w:multiLevelType w:val="hybridMultilevel"/>
    <w:tmpl w:val="09BA6B0E"/>
    <w:lvl w:ilvl="0" w:tplc="D0D045A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271179"/>
    <w:multiLevelType w:val="hybridMultilevel"/>
    <w:tmpl w:val="D150A2E6"/>
    <w:lvl w:ilvl="0" w:tplc="B79664F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892C1A"/>
    <w:multiLevelType w:val="hybridMultilevel"/>
    <w:tmpl w:val="5A54A8F0"/>
    <w:lvl w:ilvl="0" w:tplc="387EB1A0">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AD04DD"/>
    <w:multiLevelType w:val="hybridMultilevel"/>
    <w:tmpl w:val="8FB6B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76428A"/>
    <w:multiLevelType w:val="multilevel"/>
    <w:tmpl w:val="D268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16343"/>
    <w:multiLevelType w:val="hybridMultilevel"/>
    <w:tmpl w:val="B2E6A482"/>
    <w:lvl w:ilvl="0" w:tplc="D0D045A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E7439E"/>
    <w:multiLevelType w:val="multilevel"/>
    <w:tmpl w:val="61C8D0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A66980"/>
    <w:multiLevelType w:val="hybridMultilevel"/>
    <w:tmpl w:val="4252915C"/>
    <w:lvl w:ilvl="0" w:tplc="D0D045A6">
      <w:start w:val="2"/>
      <w:numFmt w:val="bullet"/>
      <w:lvlText w:val="-"/>
      <w:lvlJc w:val="left"/>
      <w:pPr>
        <w:ind w:left="1146" w:hanging="360"/>
      </w:pPr>
      <w:rPr>
        <w:rFonts w:ascii="Calibri" w:eastAsiaTheme="minorHAns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2" w15:restartNumberingAfterBreak="0">
    <w:nsid w:val="50452314"/>
    <w:multiLevelType w:val="hybridMultilevel"/>
    <w:tmpl w:val="EF9A948E"/>
    <w:lvl w:ilvl="0" w:tplc="D0D045A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913BB1"/>
    <w:multiLevelType w:val="hybridMultilevel"/>
    <w:tmpl w:val="4C4EB5BA"/>
    <w:lvl w:ilvl="0" w:tplc="31E22A6E">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BF7AD7"/>
    <w:multiLevelType w:val="hybridMultilevel"/>
    <w:tmpl w:val="C25E1380"/>
    <w:lvl w:ilvl="0" w:tplc="D0D045A6">
      <w:start w:val="2"/>
      <w:numFmt w:val="bullet"/>
      <w:lvlText w:val="-"/>
      <w:lvlJc w:val="left"/>
      <w:pPr>
        <w:ind w:left="1146" w:hanging="360"/>
      </w:pPr>
      <w:rPr>
        <w:rFonts w:ascii="Calibri" w:eastAsiaTheme="minorHAns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5" w15:restartNumberingAfterBreak="0">
    <w:nsid w:val="58230734"/>
    <w:multiLevelType w:val="hybridMultilevel"/>
    <w:tmpl w:val="617C4450"/>
    <w:lvl w:ilvl="0" w:tplc="9BF0E470">
      <w:numFmt w:val="bullet"/>
      <w:lvlText w:val=""/>
      <w:lvlJc w:val="left"/>
      <w:pPr>
        <w:ind w:left="540" w:hanging="360"/>
      </w:pPr>
      <w:rPr>
        <w:rFonts w:ascii="Symbol" w:eastAsiaTheme="minorHAnsi" w:hAnsi="Symbol"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6" w15:restartNumberingAfterBreak="0">
    <w:nsid w:val="61C33265"/>
    <w:multiLevelType w:val="hybridMultilevel"/>
    <w:tmpl w:val="FFB8F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C314CA"/>
    <w:multiLevelType w:val="hybridMultilevel"/>
    <w:tmpl w:val="E230D714"/>
    <w:lvl w:ilvl="0" w:tplc="387EB1A0">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353495"/>
    <w:multiLevelType w:val="hybridMultilevel"/>
    <w:tmpl w:val="E0665B54"/>
    <w:lvl w:ilvl="0" w:tplc="D0D045A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D90E81"/>
    <w:multiLevelType w:val="multilevel"/>
    <w:tmpl w:val="4166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84B75"/>
    <w:multiLevelType w:val="hybridMultilevel"/>
    <w:tmpl w:val="232EF7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BA177C"/>
    <w:multiLevelType w:val="hybridMultilevel"/>
    <w:tmpl w:val="5AACF2AE"/>
    <w:lvl w:ilvl="0" w:tplc="D0D045A6">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4B604E"/>
    <w:multiLevelType w:val="multilevel"/>
    <w:tmpl w:val="A54E197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0"/>
  </w:num>
  <w:num w:numId="3">
    <w:abstractNumId w:val="25"/>
  </w:num>
  <w:num w:numId="4">
    <w:abstractNumId w:val="9"/>
  </w:num>
  <w:num w:numId="5">
    <w:abstractNumId w:val="11"/>
  </w:num>
  <w:num w:numId="6">
    <w:abstractNumId w:val="18"/>
  </w:num>
  <w:num w:numId="7">
    <w:abstractNumId w:val="29"/>
  </w:num>
  <w:num w:numId="8">
    <w:abstractNumId w:val="6"/>
  </w:num>
  <w:num w:numId="9">
    <w:abstractNumId w:val="20"/>
  </w:num>
  <w:num w:numId="10">
    <w:abstractNumId w:val="19"/>
  </w:num>
  <w:num w:numId="11">
    <w:abstractNumId w:val="8"/>
  </w:num>
  <w:num w:numId="12">
    <w:abstractNumId w:val="22"/>
  </w:num>
  <w:num w:numId="13">
    <w:abstractNumId w:val="7"/>
  </w:num>
  <w:num w:numId="14">
    <w:abstractNumId w:val="15"/>
  </w:num>
  <w:num w:numId="15">
    <w:abstractNumId w:val="3"/>
  </w:num>
  <w:num w:numId="16">
    <w:abstractNumId w:val="2"/>
  </w:num>
  <w:num w:numId="17">
    <w:abstractNumId w:val="10"/>
  </w:num>
  <w:num w:numId="18">
    <w:abstractNumId w:val="31"/>
  </w:num>
  <w:num w:numId="19">
    <w:abstractNumId w:val="24"/>
  </w:num>
  <w:num w:numId="20">
    <w:abstractNumId w:val="21"/>
  </w:num>
  <w:num w:numId="21">
    <w:abstractNumId w:val="17"/>
  </w:num>
  <w:num w:numId="22">
    <w:abstractNumId w:val="30"/>
  </w:num>
  <w:num w:numId="23">
    <w:abstractNumId w:val="13"/>
  </w:num>
  <w:num w:numId="24">
    <w:abstractNumId w:val="32"/>
  </w:num>
  <w:num w:numId="25">
    <w:abstractNumId w:val="28"/>
  </w:num>
  <w:num w:numId="26">
    <w:abstractNumId w:val="14"/>
  </w:num>
  <w:num w:numId="27">
    <w:abstractNumId w:val="4"/>
  </w:num>
  <w:num w:numId="28">
    <w:abstractNumId w:val="12"/>
  </w:num>
  <w:num w:numId="29">
    <w:abstractNumId w:val="1"/>
  </w:num>
  <w:num w:numId="30">
    <w:abstractNumId w:val="23"/>
  </w:num>
  <w:num w:numId="31">
    <w:abstractNumId w:val="26"/>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63"/>
    <w:rsid w:val="00010C57"/>
    <w:rsid w:val="00062EE7"/>
    <w:rsid w:val="00065D2D"/>
    <w:rsid w:val="0007127C"/>
    <w:rsid w:val="00076163"/>
    <w:rsid w:val="000A0E97"/>
    <w:rsid w:val="000E24AE"/>
    <w:rsid w:val="000F671F"/>
    <w:rsid w:val="001063FF"/>
    <w:rsid w:val="001168B7"/>
    <w:rsid w:val="00125CD2"/>
    <w:rsid w:val="00144332"/>
    <w:rsid w:val="0016213E"/>
    <w:rsid w:val="0017269F"/>
    <w:rsid w:val="00184EAC"/>
    <w:rsid w:val="001C286B"/>
    <w:rsid w:val="001C7743"/>
    <w:rsid w:val="001F16F2"/>
    <w:rsid w:val="0020237D"/>
    <w:rsid w:val="002136F8"/>
    <w:rsid w:val="00221F1F"/>
    <w:rsid w:val="00240196"/>
    <w:rsid w:val="0027246B"/>
    <w:rsid w:val="002963F2"/>
    <w:rsid w:val="002A1737"/>
    <w:rsid w:val="002C34B0"/>
    <w:rsid w:val="002E7A00"/>
    <w:rsid w:val="002F2F97"/>
    <w:rsid w:val="003117B6"/>
    <w:rsid w:val="00327E8B"/>
    <w:rsid w:val="003972D9"/>
    <w:rsid w:val="003A0116"/>
    <w:rsid w:val="003A5D02"/>
    <w:rsid w:val="003E1C6B"/>
    <w:rsid w:val="00401F95"/>
    <w:rsid w:val="00435ADD"/>
    <w:rsid w:val="00437BBA"/>
    <w:rsid w:val="004D15E1"/>
    <w:rsid w:val="005008F2"/>
    <w:rsid w:val="005235BC"/>
    <w:rsid w:val="005546CC"/>
    <w:rsid w:val="00560817"/>
    <w:rsid w:val="0057647E"/>
    <w:rsid w:val="00590D68"/>
    <w:rsid w:val="005960DE"/>
    <w:rsid w:val="005D2395"/>
    <w:rsid w:val="005D4BF1"/>
    <w:rsid w:val="005D5A1A"/>
    <w:rsid w:val="005E3968"/>
    <w:rsid w:val="00601137"/>
    <w:rsid w:val="00612D52"/>
    <w:rsid w:val="00627A46"/>
    <w:rsid w:val="00646B30"/>
    <w:rsid w:val="00660020"/>
    <w:rsid w:val="00665338"/>
    <w:rsid w:val="006847F8"/>
    <w:rsid w:val="006B1433"/>
    <w:rsid w:val="006C7FCC"/>
    <w:rsid w:val="006D6592"/>
    <w:rsid w:val="006F2912"/>
    <w:rsid w:val="006F2B39"/>
    <w:rsid w:val="006F51C0"/>
    <w:rsid w:val="006F573E"/>
    <w:rsid w:val="00706CD7"/>
    <w:rsid w:val="00717180"/>
    <w:rsid w:val="007A05E6"/>
    <w:rsid w:val="007C1D0F"/>
    <w:rsid w:val="007C5EC5"/>
    <w:rsid w:val="007D596C"/>
    <w:rsid w:val="007F0926"/>
    <w:rsid w:val="00803A0C"/>
    <w:rsid w:val="00805FBA"/>
    <w:rsid w:val="00812E8E"/>
    <w:rsid w:val="00840404"/>
    <w:rsid w:val="0085386A"/>
    <w:rsid w:val="00864041"/>
    <w:rsid w:val="0088483C"/>
    <w:rsid w:val="00893463"/>
    <w:rsid w:val="008B022E"/>
    <w:rsid w:val="008E3427"/>
    <w:rsid w:val="008E74E7"/>
    <w:rsid w:val="008F1B9E"/>
    <w:rsid w:val="008F458C"/>
    <w:rsid w:val="009008D1"/>
    <w:rsid w:val="00907A85"/>
    <w:rsid w:val="00911292"/>
    <w:rsid w:val="00945CC7"/>
    <w:rsid w:val="0099503E"/>
    <w:rsid w:val="009A049F"/>
    <w:rsid w:val="009A6509"/>
    <w:rsid w:val="009B0BF1"/>
    <w:rsid w:val="009C2E73"/>
    <w:rsid w:val="009F142E"/>
    <w:rsid w:val="009F7D91"/>
    <w:rsid w:val="00A265F9"/>
    <w:rsid w:val="00A54E28"/>
    <w:rsid w:val="00A87567"/>
    <w:rsid w:val="00AA6157"/>
    <w:rsid w:val="00AC5C01"/>
    <w:rsid w:val="00AD133C"/>
    <w:rsid w:val="00AF002B"/>
    <w:rsid w:val="00B005D2"/>
    <w:rsid w:val="00B25AE8"/>
    <w:rsid w:val="00B36271"/>
    <w:rsid w:val="00B406AB"/>
    <w:rsid w:val="00B76818"/>
    <w:rsid w:val="00BA214E"/>
    <w:rsid w:val="00BE02C5"/>
    <w:rsid w:val="00BE6E09"/>
    <w:rsid w:val="00BF2E70"/>
    <w:rsid w:val="00C15F97"/>
    <w:rsid w:val="00C2263B"/>
    <w:rsid w:val="00C40230"/>
    <w:rsid w:val="00C41B39"/>
    <w:rsid w:val="00C575BE"/>
    <w:rsid w:val="00C865B4"/>
    <w:rsid w:val="00CB39FF"/>
    <w:rsid w:val="00D12151"/>
    <w:rsid w:val="00D41488"/>
    <w:rsid w:val="00D437A6"/>
    <w:rsid w:val="00DA0D1C"/>
    <w:rsid w:val="00DC3FFA"/>
    <w:rsid w:val="00DD5958"/>
    <w:rsid w:val="00E0780F"/>
    <w:rsid w:val="00E26A6C"/>
    <w:rsid w:val="00E40E86"/>
    <w:rsid w:val="00E525F9"/>
    <w:rsid w:val="00E628FA"/>
    <w:rsid w:val="00E643B9"/>
    <w:rsid w:val="00E96363"/>
    <w:rsid w:val="00EC6550"/>
    <w:rsid w:val="00EC6835"/>
    <w:rsid w:val="00ED5B26"/>
    <w:rsid w:val="00F0128D"/>
    <w:rsid w:val="00F22FE7"/>
    <w:rsid w:val="00F62443"/>
    <w:rsid w:val="00F65C0F"/>
    <w:rsid w:val="00F67E7D"/>
    <w:rsid w:val="00F70462"/>
    <w:rsid w:val="00F866F9"/>
    <w:rsid w:val="00F91DF6"/>
    <w:rsid w:val="00FB4B30"/>
    <w:rsid w:val="00FC5B71"/>
    <w:rsid w:val="00FF37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9F0F"/>
  <w15:chartTrackingRefBased/>
  <w15:docId w15:val="{CF7469B9-11AF-4297-A3BE-7864F909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93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93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346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346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346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34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34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34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34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346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9346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346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346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346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34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34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34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3463"/>
    <w:rPr>
      <w:rFonts w:eastAsiaTheme="majorEastAsia" w:cstheme="majorBidi"/>
      <w:color w:val="272727" w:themeColor="text1" w:themeTint="D8"/>
    </w:rPr>
  </w:style>
  <w:style w:type="paragraph" w:styleId="Titre">
    <w:name w:val="Title"/>
    <w:basedOn w:val="Normal"/>
    <w:next w:val="Normal"/>
    <w:link w:val="TitreCar"/>
    <w:uiPriority w:val="10"/>
    <w:qFormat/>
    <w:rsid w:val="00893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34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34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34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3463"/>
    <w:pPr>
      <w:spacing w:before="160"/>
      <w:jc w:val="center"/>
    </w:pPr>
    <w:rPr>
      <w:i/>
      <w:iCs/>
      <w:color w:val="404040" w:themeColor="text1" w:themeTint="BF"/>
    </w:rPr>
  </w:style>
  <w:style w:type="character" w:customStyle="1" w:styleId="CitationCar">
    <w:name w:val="Citation Car"/>
    <w:basedOn w:val="Policepardfaut"/>
    <w:link w:val="Citation"/>
    <w:uiPriority w:val="29"/>
    <w:rsid w:val="00893463"/>
    <w:rPr>
      <w:i/>
      <w:iCs/>
      <w:color w:val="404040" w:themeColor="text1" w:themeTint="BF"/>
    </w:rPr>
  </w:style>
  <w:style w:type="paragraph" w:styleId="Paragraphedeliste">
    <w:name w:val="List Paragraph"/>
    <w:aliases w:val="Paragraphe de liste PBLH,Bullet Points,Liste Paragraf,Llista Nivell1,Lista de nivel 1,Graph &amp; Table tite,Titre1,r2,Paragraphe 2,Bullets,References,Liste 1,List Paragraph nowy,Numbered List Paragraph,List Paragraph (numbered (a)),Puce"/>
    <w:basedOn w:val="Normal"/>
    <w:link w:val="ParagraphedelisteCar"/>
    <w:qFormat/>
    <w:rsid w:val="00893463"/>
    <w:pPr>
      <w:ind w:left="720"/>
      <w:contextualSpacing/>
    </w:pPr>
  </w:style>
  <w:style w:type="character" w:styleId="Emphaseintense">
    <w:name w:val="Intense Emphasis"/>
    <w:basedOn w:val="Policepardfaut"/>
    <w:uiPriority w:val="21"/>
    <w:qFormat/>
    <w:rsid w:val="00893463"/>
    <w:rPr>
      <w:i/>
      <w:iCs/>
      <w:color w:val="0F4761" w:themeColor="accent1" w:themeShade="BF"/>
    </w:rPr>
  </w:style>
  <w:style w:type="paragraph" w:styleId="Citationintense">
    <w:name w:val="Intense Quote"/>
    <w:basedOn w:val="Normal"/>
    <w:next w:val="Normal"/>
    <w:link w:val="CitationintenseCar"/>
    <w:uiPriority w:val="30"/>
    <w:qFormat/>
    <w:rsid w:val="00893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3463"/>
    <w:rPr>
      <w:i/>
      <w:iCs/>
      <w:color w:val="0F4761" w:themeColor="accent1" w:themeShade="BF"/>
    </w:rPr>
  </w:style>
  <w:style w:type="character" w:styleId="Rfrenceintense">
    <w:name w:val="Intense Reference"/>
    <w:basedOn w:val="Policepardfaut"/>
    <w:uiPriority w:val="32"/>
    <w:qFormat/>
    <w:rsid w:val="00893463"/>
    <w:rPr>
      <w:b/>
      <w:bCs/>
      <w:smallCaps/>
      <w:color w:val="0F4761" w:themeColor="accent1" w:themeShade="BF"/>
      <w:spacing w:val="5"/>
    </w:rPr>
  </w:style>
  <w:style w:type="character" w:styleId="Marquedecommentaire">
    <w:name w:val="annotation reference"/>
    <w:basedOn w:val="Policepardfaut"/>
    <w:uiPriority w:val="99"/>
    <w:semiHidden/>
    <w:unhideWhenUsed/>
    <w:rsid w:val="00D437A6"/>
    <w:rPr>
      <w:sz w:val="16"/>
      <w:szCs w:val="16"/>
    </w:rPr>
  </w:style>
  <w:style w:type="paragraph" w:styleId="Commentaire">
    <w:name w:val="annotation text"/>
    <w:basedOn w:val="Normal"/>
    <w:link w:val="CommentaireCar"/>
    <w:uiPriority w:val="99"/>
    <w:semiHidden/>
    <w:unhideWhenUsed/>
    <w:rsid w:val="00D437A6"/>
    <w:pPr>
      <w:spacing w:line="240" w:lineRule="auto"/>
    </w:pPr>
    <w:rPr>
      <w:sz w:val="20"/>
      <w:szCs w:val="20"/>
    </w:rPr>
  </w:style>
  <w:style w:type="character" w:customStyle="1" w:styleId="CommentaireCar">
    <w:name w:val="Commentaire Car"/>
    <w:basedOn w:val="Policepardfaut"/>
    <w:link w:val="Commentaire"/>
    <w:uiPriority w:val="99"/>
    <w:semiHidden/>
    <w:rsid w:val="00D437A6"/>
    <w:rPr>
      <w:sz w:val="20"/>
      <w:szCs w:val="20"/>
    </w:rPr>
  </w:style>
  <w:style w:type="paragraph" w:styleId="Objetducommentaire">
    <w:name w:val="annotation subject"/>
    <w:basedOn w:val="Commentaire"/>
    <w:next w:val="Commentaire"/>
    <w:link w:val="ObjetducommentaireCar"/>
    <w:uiPriority w:val="99"/>
    <w:semiHidden/>
    <w:unhideWhenUsed/>
    <w:rsid w:val="00D437A6"/>
    <w:rPr>
      <w:b/>
      <w:bCs/>
    </w:rPr>
  </w:style>
  <w:style w:type="character" w:customStyle="1" w:styleId="ObjetducommentaireCar">
    <w:name w:val="Objet du commentaire Car"/>
    <w:basedOn w:val="CommentaireCar"/>
    <w:link w:val="Objetducommentaire"/>
    <w:uiPriority w:val="99"/>
    <w:semiHidden/>
    <w:rsid w:val="00D437A6"/>
    <w:rPr>
      <w:b/>
      <w:bCs/>
      <w:sz w:val="20"/>
      <w:szCs w:val="20"/>
    </w:rPr>
  </w:style>
  <w:style w:type="table" w:styleId="Grilledutableau">
    <w:name w:val="Table Grid"/>
    <w:basedOn w:val="TableauNormal"/>
    <w:uiPriority w:val="39"/>
    <w:rsid w:val="000A0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C575BE"/>
    <w:pPr>
      <w:widowControl w:val="0"/>
      <w:autoSpaceDE w:val="0"/>
      <w:autoSpaceDN w:val="0"/>
      <w:spacing w:after="0" w:line="240" w:lineRule="auto"/>
    </w:pPr>
    <w:rPr>
      <w:rFonts w:ascii="Times New Roman" w:eastAsia="Times New Roman" w:hAnsi="Times New Roman" w:cs="Times New Roman"/>
      <w:kern w:val="0"/>
      <w:lang w:eastAsia="fr-FR" w:bidi="fr-FR"/>
      <w14:ligatures w14:val="none"/>
    </w:rPr>
  </w:style>
  <w:style w:type="character" w:customStyle="1" w:styleId="CorpsdetexteCar">
    <w:name w:val="Corps de texte Car"/>
    <w:basedOn w:val="Policepardfaut"/>
    <w:link w:val="Corpsdetexte"/>
    <w:uiPriority w:val="1"/>
    <w:rsid w:val="00C575BE"/>
    <w:rPr>
      <w:rFonts w:ascii="Times New Roman" w:eastAsia="Times New Roman" w:hAnsi="Times New Roman" w:cs="Times New Roman"/>
      <w:kern w:val="0"/>
      <w:lang w:eastAsia="fr-FR" w:bidi="fr-FR"/>
      <w14:ligatures w14:val="none"/>
    </w:rPr>
  </w:style>
  <w:style w:type="character" w:customStyle="1" w:styleId="ParagraphedelisteCar">
    <w:name w:val="Paragraphe de liste Car"/>
    <w:aliases w:val="Paragraphe de liste PBLH Car,Bullet Points Car,Liste Paragraf Car,Llista Nivell1 Car,Lista de nivel 1 Car,Graph &amp; Table tite Car,Titre1 Car,r2 Car,Paragraphe 2 Car,Bullets Car,References Car,Liste 1 Car,List Paragraph nowy Car"/>
    <w:link w:val="Paragraphedeliste"/>
    <w:qFormat/>
    <w:rsid w:val="0085386A"/>
  </w:style>
  <w:style w:type="paragraph" w:styleId="En-tte">
    <w:name w:val="header"/>
    <w:basedOn w:val="Normal"/>
    <w:link w:val="En-tteCar"/>
    <w:uiPriority w:val="99"/>
    <w:unhideWhenUsed/>
    <w:rsid w:val="00C2263B"/>
    <w:pPr>
      <w:tabs>
        <w:tab w:val="center" w:pos="4536"/>
        <w:tab w:val="right" w:pos="9072"/>
      </w:tabs>
      <w:spacing w:after="0" w:line="240" w:lineRule="auto"/>
    </w:pPr>
  </w:style>
  <w:style w:type="character" w:customStyle="1" w:styleId="En-tteCar">
    <w:name w:val="En-tête Car"/>
    <w:basedOn w:val="Policepardfaut"/>
    <w:link w:val="En-tte"/>
    <w:uiPriority w:val="99"/>
    <w:rsid w:val="00C2263B"/>
  </w:style>
  <w:style w:type="paragraph" w:styleId="Pieddepage">
    <w:name w:val="footer"/>
    <w:basedOn w:val="Normal"/>
    <w:link w:val="PieddepageCar"/>
    <w:uiPriority w:val="99"/>
    <w:unhideWhenUsed/>
    <w:rsid w:val="00C226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63B"/>
  </w:style>
  <w:style w:type="paragraph" w:styleId="Textedebulles">
    <w:name w:val="Balloon Text"/>
    <w:basedOn w:val="Normal"/>
    <w:link w:val="TextedebullesCar"/>
    <w:uiPriority w:val="99"/>
    <w:semiHidden/>
    <w:unhideWhenUsed/>
    <w:rsid w:val="00FC5B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5B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DF87F-4247-47D6-A4BA-42934CAE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1951</Words>
  <Characters>10735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Aimé Jaony</dc:creator>
  <cp:keywords/>
  <dc:description/>
  <cp:lastModifiedBy>Charlotte BINET</cp:lastModifiedBy>
  <cp:revision>3</cp:revision>
  <dcterms:created xsi:type="dcterms:W3CDTF">2026-04-28T08:08:00Z</dcterms:created>
  <dcterms:modified xsi:type="dcterms:W3CDTF">2026-04-28T08:36:00Z</dcterms:modified>
</cp:coreProperties>
</file>