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633205" w:rsidRDefault="00633205">
      <w:pPr>
        <w:spacing w:after="120" w:line="240" w:lineRule="auto"/>
        <w:jc w:val="both"/>
      </w:pPr>
    </w:p>
    <w:tbl>
      <w:tblPr>
        <w:tblStyle w:val="a"/>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2"/>
      </w:tblGrid>
      <w:tr w:rsidR="00633205" w14:paraId="46825AF9" w14:textId="77777777">
        <w:tc>
          <w:tcPr>
            <w:tcW w:w="9062" w:type="dxa"/>
          </w:tcPr>
          <w:p w14:paraId="00000002" w14:textId="77777777" w:rsidR="00633205" w:rsidRPr="006F0D1E" w:rsidRDefault="00633205">
            <w:pPr>
              <w:spacing w:line="276" w:lineRule="auto"/>
              <w:jc w:val="both"/>
              <w:rPr>
                <w:b/>
                <w:bCs/>
                <w:color w:val="1A3133"/>
              </w:rPr>
            </w:pPr>
          </w:p>
          <w:p w14:paraId="00000003" w14:textId="77777777" w:rsidR="00633205" w:rsidRPr="006F0D1E" w:rsidRDefault="000B5E14" w:rsidP="00A1152D">
            <w:pPr>
              <w:spacing w:line="276" w:lineRule="auto"/>
              <w:jc w:val="center"/>
              <w:rPr>
                <w:b/>
                <w:bCs/>
                <w:color w:val="1A3133"/>
                <w:sz w:val="28"/>
                <w:szCs w:val="28"/>
              </w:rPr>
            </w:pPr>
            <w:r w:rsidRPr="006F0D1E">
              <w:rPr>
                <w:b/>
                <w:bCs/>
                <w:color w:val="1A3133"/>
                <w:sz w:val="28"/>
                <w:szCs w:val="28"/>
              </w:rPr>
              <w:t>Termes de référence</w:t>
            </w:r>
          </w:p>
          <w:p w14:paraId="00000004" w14:textId="77777777" w:rsidR="00633205" w:rsidRPr="006F0D1E" w:rsidRDefault="00633205">
            <w:pPr>
              <w:spacing w:line="276" w:lineRule="auto"/>
              <w:jc w:val="both"/>
              <w:rPr>
                <w:b/>
                <w:bCs/>
                <w:color w:val="FFCC00"/>
              </w:rPr>
            </w:pPr>
          </w:p>
          <w:tbl>
            <w:tblPr>
              <w:tblStyle w:val="a0"/>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1"/>
              <w:gridCol w:w="5265"/>
            </w:tblGrid>
            <w:tr w:rsidR="00633205" w:rsidRPr="006F0D1E" w14:paraId="2A008E47" w14:textId="77777777" w:rsidTr="000B5E14">
              <w:tc>
                <w:tcPr>
                  <w:tcW w:w="3571" w:type="dxa"/>
                  <w:shd w:val="clear" w:color="auto" w:fill="9CC3E5"/>
                </w:tcPr>
                <w:p w14:paraId="00000005" w14:textId="77777777" w:rsidR="00633205" w:rsidRPr="006F0D1E" w:rsidRDefault="000B5E14">
                  <w:pPr>
                    <w:spacing w:line="276" w:lineRule="auto"/>
                    <w:jc w:val="both"/>
                    <w:rPr>
                      <w:b/>
                      <w:bCs/>
                      <w:color w:val="FFCC00"/>
                    </w:rPr>
                  </w:pPr>
                  <w:r w:rsidRPr="006F0D1E">
                    <w:rPr>
                      <w:b/>
                      <w:bCs/>
                      <w:color w:val="1A3133"/>
                    </w:rPr>
                    <w:t>Intitulé de la mission </w:t>
                  </w:r>
                </w:p>
              </w:tc>
              <w:tc>
                <w:tcPr>
                  <w:tcW w:w="5265" w:type="dxa"/>
                </w:tcPr>
                <w:p w14:paraId="00000006" w14:textId="15AA7B91" w:rsidR="00633205" w:rsidRPr="006F0D1E" w:rsidRDefault="000B5E14" w:rsidP="000B5E14">
                  <w:pPr>
                    <w:spacing w:line="276" w:lineRule="auto"/>
                    <w:jc w:val="both"/>
                    <w:rPr>
                      <w:color w:val="1A3133"/>
                    </w:rPr>
                  </w:pPr>
                  <w:bookmarkStart w:id="0" w:name="_GoBack"/>
                  <w:r w:rsidRPr="006F0D1E">
                    <w:rPr>
                      <w:color w:val="1A3133"/>
                    </w:rPr>
                    <w:t>Expert.e en entrepreneuriat de la diaspora</w:t>
                  </w:r>
                  <w:bookmarkEnd w:id="0"/>
                </w:p>
              </w:tc>
            </w:tr>
            <w:tr w:rsidR="00633205" w:rsidRPr="006F0D1E" w14:paraId="725EF79B" w14:textId="77777777" w:rsidTr="000B5E14">
              <w:tc>
                <w:tcPr>
                  <w:tcW w:w="3571" w:type="dxa"/>
                  <w:shd w:val="clear" w:color="auto" w:fill="9CC3E5"/>
                </w:tcPr>
                <w:p w14:paraId="00000007" w14:textId="77777777" w:rsidR="00633205" w:rsidRPr="006F0D1E" w:rsidRDefault="000B5E14">
                  <w:pPr>
                    <w:spacing w:line="276" w:lineRule="auto"/>
                    <w:jc w:val="both"/>
                    <w:rPr>
                      <w:b/>
                      <w:bCs/>
                      <w:color w:val="1A3133"/>
                    </w:rPr>
                  </w:pPr>
                  <w:r w:rsidRPr="006F0D1E">
                    <w:rPr>
                      <w:b/>
                      <w:bCs/>
                      <w:color w:val="1A3133"/>
                    </w:rPr>
                    <w:t>Période de mise en œuvre</w:t>
                  </w:r>
                </w:p>
              </w:tc>
              <w:tc>
                <w:tcPr>
                  <w:tcW w:w="5265" w:type="dxa"/>
                </w:tcPr>
                <w:p w14:paraId="00000008" w14:textId="59CE0BC9" w:rsidR="00633205" w:rsidRPr="006F0D1E" w:rsidRDefault="006F0D1E" w:rsidP="006F0D1E">
                  <w:pPr>
                    <w:spacing w:line="276" w:lineRule="auto"/>
                    <w:jc w:val="both"/>
                    <w:rPr>
                      <w:color w:val="1A3133"/>
                    </w:rPr>
                  </w:pPr>
                  <w:r w:rsidRPr="006F0D1E">
                    <w:rPr>
                      <w:color w:val="1A3133"/>
                    </w:rPr>
                    <w:t>Mars</w:t>
                  </w:r>
                  <w:r w:rsidR="000B5E14" w:rsidRPr="006F0D1E">
                    <w:rPr>
                      <w:color w:val="1A3133"/>
                    </w:rPr>
                    <w:t xml:space="preserve"> 2026 à Mars 2028</w:t>
                  </w:r>
                </w:p>
              </w:tc>
            </w:tr>
            <w:tr w:rsidR="00633205" w:rsidRPr="006F0D1E" w14:paraId="404DEFE4" w14:textId="77777777" w:rsidTr="000B5E14">
              <w:tc>
                <w:tcPr>
                  <w:tcW w:w="3571" w:type="dxa"/>
                  <w:shd w:val="clear" w:color="auto" w:fill="9CC3E5"/>
                </w:tcPr>
                <w:p w14:paraId="00000009" w14:textId="77777777" w:rsidR="00633205" w:rsidRPr="006F0D1E" w:rsidRDefault="000B5E14">
                  <w:pPr>
                    <w:spacing w:line="276" w:lineRule="auto"/>
                    <w:jc w:val="both"/>
                    <w:rPr>
                      <w:b/>
                      <w:bCs/>
                      <w:color w:val="1A3133"/>
                    </w:rPr>
                  </w:pPr>
                  <w:r w:rsidRPr="006F0D1E">
                    <w:rPr>
                      <w:b/>
                      <w:bCs/>
                      <w:color w:val="1A3133"/>
                    </w:rPr>
                    <w:t>Nombre de jours indicatif </w:t>
                  </w:r>
                </w:p>
              </w:tc>
              <w:tc>
                <w:tcPr>
                  <w:tcW w:w="5265" w:type="dxa"/>
                </w:tcPr>
                <w:p w14:paraId="0000000A" w14:textId="521B9ABF" w:rsidR="00633205" w:rsidRPr="006F0D1E" w:rsidRDefault="000B5E14" w:rsidP="000B5E14">
                  <w:pPr>
                    <w:spacing w:line="276" w:lineRule="auto"/>
                    <w:jc w:val="both"/>
                    <w:rPr>
                      <w:color w:val="1A3133"/>
                    </w:rPr>
                  </w:pPr>
                  <w:r w:rsidRPr="006F0D1E">
                    <w:rPr>
                      <w:color w:val="1A3133"/>
                    </w:rPr>
                    <w:t xml:space="preserve">Entre 80 et 100 H.F/J sur 24 mois à compter de la date de signature </w:t>
                  </w:r>
                </w:p>
              </w:tc>
            </w:tr>
            <w:tr w:rsidR="00633205" w:rsidRPr="006F0D1E" w14:paraId="08F8DDF7" w14:textId="77777777" w:rsidTr="000B5E14">
              <w:tc>
                <w:tcPr>
                  <w:tcW w:w="3571" w:type="dxa"/>
                  <w:shd w:val="clear" w:color="auto" w:fill="9CC3E5"/>
                  <w:vAlign w:val="center"/>
                </w:tcPr>
                <w:p w14:paraId="0000000B" w14:textId="77777777" w:rsidR="00633205" w:rsidRPr="006F0D1E" w:rsidRDefault="000B5E14">
                  <w:pPr>
                    <w:spacing w:line="276" w:lineRule="auto"/>
                    <w:jc w:val="both"/>
                    <w:rPr>
                      <w:b/>
                      <w:bCs/>
                      <w:color w:val="1A3133"/>
                    </w:rPr>
                  </w:pPr>
                  <w:r w:rsidRPr="006F0D1E">
                    <w:rPr>
                      <w:b/>
                      <w:bCs/>
                      <w:color w:val="1A3133"/>
                    </w:rPr>
                    <w:t>Type de contrat</w:t>
                  </w:r>
                </w:p>
              </w:tc>
              <w:tc>
                <w:tcPr>
                  <w:tcW w:w="5265" w:type="dxa"/>
                </w:tcPr>
                <w:p w14:paraId="0000000C" w14:textId="70973CC1" w:rsidR="00633205" w:rsidRPr="006F0D1E" w:rsidRDefault="000B5E14">
                  <w:pPr>
                    <w:spacing w:line="276" w:lineRule="auto"/>
                    <w:jc w:val="both"/>
                    <w:rPr>
                      <w:color w:val="1A3133"/>
                    </w:rPr>
                  </w:pPr>
                  <w:r w:rsidRPr="006F0D1E">
                    <w:rPr>
                      <w:color w:val="1A3133"/>
                    </w:rPr>
                    <w:t xml:space="preserve">Contrat cadre de prestation de services à bon de commande </w:t>
                  </w:r>
                </w:p>
              </w:tc>
            </w:tr>
          </w:tbl>
          <w:p w14:paraId="0000000D" w14:textId="77777777" w:rsidR="00633205" w:rsidRPr="006F0D1E" w:rsidRDefault="00633205">
            <w:pPr>
              <w:spacing w:line="276" w:lineRule="auto"/>
              <w:jc w:val="both"/>
              <w:rPr>
                <w:b/>
                <w:bCs/>
                <w:color w:val="FFCC00"/>
              </w:rPr>
            </w:pPr>
          </w:p>
          <w:p w14:paraId="0000000E" w14:textId="77777777" w:rsidR="00633205" w:rsidRPr="006F0D1E" w:rsidRDefault="00633205">
            <w:pPr>
              <w:spacing w:line="276" w:lineRule="auto"/>
              <w:jc w:val="both"/>
              <w:rPr>
                <w:b/>
                <w:bCs/>
                <w:color w:val="1A3133"/>
              </w:rPr>
            </w:pPr>
          </w:p>
          <w:p w14:paraId="0000000F" w14:textId="3362010B" w:rsidR="00633205" w:rsidRPr="006F0D1E" w:rsidRDefault="004B5AE5">
            <w:pPr>
              <w:numPr>
                <w:ilvl w:val="0"/>
                <w:numId w:val="5"/>
              </w:numPr>
              <w:spacing w:line="276" w:lineRule="auto"/>
              <w:jc w:val="both"/>
              <w:rPr>
                <w:color w:val="1A3133"/>
              </w:rPr>
            </w:pPr>
            <w:sdt>
              <w:sdtPr>
                <w:tag w:val="goog_rdk_0"/>
                <w:id w:val="1971830948"/>
                <w:showingPlcHdr/>
              </w:sdtPr>
              <w:sdtEndPr/>
              <w:sdtContent>
                <w:r w:rsidR="006F0D1E" w:rsidRPr="006F0D1E">
                  <w:t xml:space="preserve">     </w:t>
                </w:r>
              </w:sdtContent>
            </w:sdt>
            <w:r w:rsidR="000B5E14" w:rsidRPr="006F0D1E">
              <w:rPr>
                <w:b/>
                <w:bCs/>
                <w:color w:val="1A3133"/>
              </w:rPr>
              <w:t>Contexte général</w:t>
            </w:r>
          </w:p>
        </w:tc>
      </w:tr>
    </w:tbl>
    <w:p w14:paraId="00000010" w14:textId="77777777" w:rsidR="00633205" w:rsidRDefault="000B5E14">
      <w:pPr>
        <w:spacing w:before="280" w:after="280" w:line="276" w:lineRule="auto"/>
        <w:jc w:val="both"/>
      </w:pPr>
      <w:r>
        <w:t xml:space="preserve">Depuis plus d’une décennie, la Tunisie a connu un développement remarquable de son écosystème entrepreneurial, porté par l’engagement d’acteurs publics, privés et de la société civile. Cette dynamique a conduit à l’adoption du Startup Act en 2018, positionnant le pays comme l’un des écosystèmes les plus innovants de la région. La coopération franco-tunisienne, et particulièrement l’AFD et Expertise France, a contribué de manière déterminante à structurer et consolider cet environnement à travers plusieurs projets majeurs : En Lien, FAST, MEET Africa 2, ainsi que les projets européens Innov’i et Greenov’i. Plus de </w:t>
      </w:r>
      <w:r w:rsidRPr="006F0D1E">
        <w:t>3000</w:t>
      </w:r>
      <w:r>
        <w:t xml:space="preserve"> entrepreneurs ont ainsi été accompagnés et plus d’une trentaine de structures renforcées.</w:t>
      </w:r>
    </w:p>
    <w:p w14:paraId="00000011" w14:textId="36D4C677" w:rsidR="00633205" w:rsidRDefault="000B5E14">
      <w:pPr>
        <w:spacing w:before="280" w:after="280" w:line="276" w:lineRule="auto"/>
        <w:jc w:val="both"/>
      </w:pPr>
      <w:r>
        <w:t>Le projet WATANI (5 millions d’Euros sur financement de l’Agence Française de Développement) s’inscrit pleinement dans cette continuité. Il vise à amplifier les acquis et à renforcer l’inclusion économique, en mettant l’accent sur les jeunes, les femmes, les migrants de retour et les territoires à fort potentiel. Il capitalise sur des initiatives structurantes telles que les centres ELIFE, The Dot, ou encore les dispositifs d’appui à la diaspora.</w:t>
      </w:r>
    </w:p>
    <w:p w14:paraId="00000012" w14:textId="77777777" w:rsidR="00633205" w:rsidRDefault="000B5E14">
      <w:pPr>
        <w:spacing w:before="280" w:after="280" w:line="276" w:lineRule="auto"/>
        <w:jc w:val="both"/>
      </w:pPr>
      <w:r>
        <w:t>L’objectif général du projet est de favoriser une croissance économique inclusive et durable, en mobilisant l’entrepreneuriat comme levier de développement. Il s’appuie sur composantes complémentaires :</w:t>
      </w:r>
    </w:p>
    <w:p w14:paraId="00000013" w14:textId="17F56F17" w:rsidR="00633205" w:rsidRDefault="000B5E14">
      <w:pPr>
        <w:numPr>
          <w:ilvl w:val="0"/>
          <w:numId w:val="4"/>
        </w:numPr>
        <w:pBdr>
          <w:top w:val="nil"/>
          <w:left w:val="nil"/>
          <w:bottom w:val="nil"/>
          <w:right w:val="nil"/>
          <w:between w:val="nil"/>
        </w:pBdr>
        <w:spacing w:after="0" w:line="276" w:lineRule="auto"/>
        <w:jc w:val="both"/>
        <w:rPr>
          <w:color w:val="000000"/>
        </w:rPr>
      </w:pPr>
      <w:r>
        <w:rPr>
          <w:b/>
          <w:bCs/>
          <w:color w:val="000000"/>
        </w:rPr>
        <w:t>Composante 1 :</w:t>
      </w:r>
      <w:r>
        <w:rPr>
          <w:color w:val="000000"/>
        </w:rPr>
        <w:t xml:space="preserve"> accompagnement renforcé à l’entrepreneuriat en région via les centres ELIFE Cette composante vise à soutenir les dynamiques entrepreneuriales dans les régions les plus vulnérables, en particulier auprès des jeunes </w:t>
      </w:r>
      <w:r w:rsidR="006F0D1E">
        <w:rPr>
          <w:color w:val="000000"/>
        </w:rPr>
        <w:t xml:space="preserve">en </w:t>
      </w:r>
      <w:r>
        <w:rPr>
          <w:color w:val="000000"/>
        </w:rPr>
        <w:t xml:space="preserve">potentiellement tentés par l’émigration et des migrants de retour. </w:t>
      </w:r>
    </w:p>
    <w:p w14:paraId="00000014" w14:textId="77777777" w:rsidR="00633205" w:rsidRDefault="000B5E14">
      <w:pPr>
        <w:numPr>
          <w:ilvl w:val="0"/>
          <w:numId w:val="4"/>
        </w:numPr>
        <w:pBdr>
          <w:top w:val="nil"/>
          <w:left w:val="nil"/>
          <w:bottom w:val="nil"/>
          <w:right w:val="nil"/>
          <w:between w:val="nil"/>
        </w:pBdr>
        <w:spacing w:after="0" w:line="276" w:lineRule="auto"/>
        <w:jc w:val="both"/>
        <w:rPr>
          <w:color w:val="000000"/>
        </w:rPr>
      </w:pPr>
      <w:r>
        <w:rPr>
          <w:b/>
          <w:bCs/>
          <w:color w:val="000000"/>
        </w:rPr>
        <w:t>Composante 2 :</w:t>
      </w:r>
      <w:r>
        <w:rPr>
          <w:color w:val="000000"/>
        </w:rPr>
        <w:t xml:space="preserve"> mécanismes d’accompagnement innovants pour les TPE/PME et mobilisation de la diaspora économique à travers un guichet de subvention et structuration </w:t>
      </w:r>
    </w:p>
    <w:p w14:paraId="00000015" w14:textId="77777777" w:rsidR="00633205" w:rsidRDefault="000B5E14">
      <w:pPr>
        <w:numPr>
          <w:ilvl w:val="0"/>
          <w:numId w:val="4"/>
        </w:numPr>
        <w:pBdr>
          <w:top w:val="nil"/>
          <w:left w:val="nil"/>
          <w:bottom w:val="nil"/>
          <w:right w:val="nil"/>
          <w:between w:val="nil"/>
        </w:pBdr>
        <w:spacing w:after="240" w:line="276" w:lineRule="auto"/>
        <w:jc w:val="both"/>
        <w:rPr>
          <w:color w:val="000000"/>
        </w:rPr>
      </w:pPr>
      <w:r>
        <w:rPr>
          <w:b/>
          <w:bCs/>
          <w:color w:val="000000"/>
        </w:rPr>
        <w:t>Composante 3 :</w:t>
      </w:r>
      <w:r>
        <w:rPr>
          <w:color w:val="000000"/>
        </w:rPr>
        <w:t xml:space="preserve"> pérennisation du modèle économique de The Dot et The Dot Landing - appui à la diaspora entrepreneuriale (DIASDEV). Cette composante a pour objectif de consolider The Dot comme structure pivot de l’écosystème tunisien de l’innovation et de l’entrepreneuriat. </w:t>
      </w:r>
    </w:p>
    <w:p w14:paraId="00000016" w14:textId="77777777" w:rsidR="00633205" w:rsidRDefault="000B5E14">
      <w:pPr>
        <w:spacing w:before="280" w:after="280" w:line="276" w:lineRule="auto"/>
        <w:jc w:val="both"/>
        <w:rPr>
          <w:color w:val="1A3133"/>
        </w:rPr>
      </w:pPr>
      <w:r>
        <w:lastRenderedPageBreak/>
        <w:t>Le projet propose une approche intégrée, combinant entrepreneuriat, innovation et mobilisation des diasporas, tout en articulant l’action d’acteurs nationaux majeurs tels que la CDC et la Fondation Tunisie pour le Développement. En créant des passerelles entre régions, structures d’accompagnement, entrepreneurs et diaspora, il contribue à renforcer la dynamique économique tunisienne et à soutenir de nouvelles opportunités pour les publics prioritaires.</w:t>
      </w:r>
    </w:p>
    <w:p w14:paraId="00000017" w14:textId="77777777" w:rsidR="00633205" w:rsidRDefault="000B5E14">
      <w:pPr>
        <w:numPr>
          <w:ilvl w:val="0"/>
          <w:numId w:val="5"/>
        </w:numPr>
        <w:spacing w:after="0" w:line="276" w:lineRule="auto"/>
        <w:jc w:val="both"/>
      </w:pPr>
      <w:r>
        <w:rPr>
          <w:b/>
          <w:bCs/>
        </w:rPr>
        <w:t>Contexte spécifique</w:t>
      </w:r>
    </w:p>
    <w:p w14:paraId="00000018" w14:textId="3D8B7F31" w:rsidR="00633205" w:rsidRDefault="000B5E14">
      <w:pPr>
        <w:spacing w:before="240" w:after="240" w:line="276" w:lineRule="auto"/>
        <w:jc w:val="both"/>
      </w:pPr>
      <w:r>
        <w:t>Le programme Dot Landing, développé dans le cadre de la phase II du projet Meet Africa</w:t>
      </w:r>
      <w:r w:rsidR="006F0D1E">
        <w:t>,</w:t>
      </w:r>
      <w:r>
        <w:t xml:space="preserve"> est un programme mis en œuvre par The dot (hub d’innovation en Tunisie). Il a pour objectif principal d’accompagner les membres de la diaspora tunisienne souhaitant entreprendre et investir en Tunisie, en particulier les fondateurs de startups internationales portées par des talents tunisiens à l’étranger.</w:t>
      </w:r>
    </w:p>
    <w:p w14:paraId="00000019" w14:textId="77777777" w:rsidR="00633205" w:rsidRDefault="000B5E14">
      <w:pPr>
        <w:spacing w:before="240" w:after="240" w:line="276" w:lineRule="auto"/>
        <w:jc w:val="both"/>
      </w:pPr>
      <w:r>
        <w:t>Le programme combine sensibilisation et accompagnement opérationnel : il informe la diaspora sur les opportunités d’entrepreneuriat en Tunisie, présente les ressources et écosystèmes disponibles, et fournit un appui technique personnalisé incluant des informations pratiques ainsi que des conseils réglementaires, fiscaux et juridiques pour faciliter l’implantation sur le marché tunisien.</w:t>
      </w:r>
    </w:p>
    <w:p w14:paraId="0000001A" w14:textId="77777777" w:rsidR="00633205" w:rsidRDefault="000B5E14">
      <w:pPr>
        <w:spacing w:before="240" w:after="240" w:line="276" w:lineRule="auto"/>
        <w:jc w:val="both"/>
      </w:pPr>
      <w:r>
        <w:t>Dot Landing met également en relation les entrepreneurs avec des investisseurs locaux, des incubateurs, des accélérateurs et des partenaires stratégiques, favorisant ainsi l’accès au financement, le développement de projets et l’engagement économique de la diaspora. En encourageant l’innovation, le transfert de compétences et le partage de bonnes pratiques entre acteurs internationaux et locaux, le programme crée un environnement propice à la croissance durable des entreprises.</w:t>
      </w:r>
    </w:p>
    <w:p w14:paraId="0000001B" w14:textId="77840450" w:rsidR="00633205" w:rsidRDefault="000B5E14">
      <w:pPr>
        <w:spacing w:before="240" w:after="240" w:line="276" w:lineRule="auto"/>
        <w:jc w:val="both"/>
      </w:pPr>
      <w:r>
        <w:t xml:space="preserve">Enfin, grâce à un hub dédié offrant des services d’accompagnement et de réseautage, Dot Landing renforce les capacités des bénéficiaires et contribue à instaurer un cadre structuré et favorable à leur réussite à long terme en Tunisie. </w:t>
      </w:r>
    </w:p>
    <w:p w14:paraId="1EA66A86" w14:textId="5C11C97F" w:rsidR="00217637" w:rsidRDefault="00217637">
      <w:pPr>
        <w:spacing w:before="240" w:after="240" w:line="276" w:lineRule="auto"/>
        <w:jc w:val="both"/>
      </w:pPr>
      <w:r>
        <w:t xml:space="preserve">Par ailleurs, Expertise France fort des ses programmes en lien avec la disapora, développe et réfléchit à des initiatives permettant de renforcer le rôle de la diapsora dans le développement économique des territoires et le transfert de connaissance/compétences avec des tunisiens évoluant notamment dans les régions. </w:t>
      </w:r>
    </w:p>
    <w:p w14:paraId="316C0566" w14:textId="3D2706E7" w:rsidR="00217637" w:rsidRDefault="00217637">
      <w:pPr>
        <w:spacing w:before="240" w:after="240" w:line="276" w:lineRule="auto"/>
        <w:jc w:val="both"/>
      </w:pPr>
      <w:r>
        <w:t xml:space="preserve">Ces termes de référence ont vocation à identifier une ressource en capacité (i) d’appuyer la conception et le suivi du programme Dot Landing en lien avec The Dot et (ii) participer aux réflexions, activités et proposition en lien avec l’entrepreneuriat des diasporas au sein d’Expertise France. </w:t>
      </w:r>
    </w:p>
    <w:p w14:paraId="0000001C" w14:textId="77777777" w:rsidR="00633205" w:rsidRDefault="000B5E14">
      <w:pPr>
        <w:numPr>
          <w:ilvl w:val="0"/>
          <w:numId w:val="5"/>
        </w:numPr>
        <w:spacing w:after="0" w:line="276" w:lineRule="auto"/>
        <w:jc w:val="both"/>
      </w:pPr>
      <w:r>
        <w:rPr>
          <w:b/>
          <w:bCs/>
        </w:rPr>
        <w:t xml:space="preserve">Objectifs </w:t>
      </w:r>
    </w:p>
    <w:p w14:paraId="0000001D" w14:textId="47D8FB41" w:rsidR="00633205" w:rsidRDefault="000B5E14">
      <w:pPr>
        <w:spacing w:after="0" w:line="276" w:lineRule="auto"/>
        <w:jc w:val="both"/>
      </w:pPr>
      <w:r>
        <w:t>Le recrutement d’un.e expert.e en entrepreneuriat de la diaspora a pour objectifs :</w:t>
      </w:r>
    </w:p>
    <w:p w14:paraId="0000001F" w14:textId="2FDA734B" w:rsidR="00633205" w:rsidRDefault="000B5E14">
      <w:pPr>
        <w:numPr>
          <w:ilvl w:val="0"/>
          <w:numId w:val="4"/>
        </w:numPr>
        <w:spacing w:after="0" w:line="276" w:lineRule="auto"/>
        <w:jc w:val="both"/>
      </w:pPr>
      <w:r>
        <w:t>D’assurer la cohérence technique du programme Dot Landing et contribuer à la structuration d’une offre pertinente</w:t>
      </w:r>
      <w:r w:rsidR="006F0D1E">
        <w:t xml:space="preserve"> d’accompagnement au développement d’entreprises</w:t>
      </w:r>
      <w:r>
        <w:t xml:space="preserve"> pour les tunisiens vivants à l’étranger ; </w:t>
      </w:r>
    </w:p>
    <w:p w14:paraId="00000020" w14:textId="5033EA5B" w:rsidR="00633205" w:rsidRDefault="000B5E14">
      <w:pPr>
        <w:numPr>
          <w:ilvl w:val="0"/>
          <w:numId w:val="4"/>
        </w:numPr>
        <w:spacing w:after="0" w:line="276" w:lineRule="auto"/>
        <w:jc w:val="both"/>
      </w:pPr>
      <w:r>
        <w:t xml:space="preserve">D’accompagner et suivre techniquement l’ensemble des entrepreneur.es sélectionnés dans le cadre du programme (séance individuelle, orientation vers des prestataires et services, suivi des indicateurs, etc.) ; </w:t>
      </w:r>
    </w:p>
    <w:p w14:paraId="6211F79E" w14:textId="458E2A5E" w:rsidR="000B5E14" w:rsidRDefault="000B5E14" w:rsidP="000B5E14">
      <w:pPr>
        <w:numPr>
          <w:ilvl w:val="0"/>
          <w:numId w:val="4"/>
        </w:numPr>
        <w:spacing w:after="0" w:line="276" w:lineRule="auto"/>
        <w:jc w:val="both"/>
      </w:pPr>
      <w:r>
        <w:t xml:space="preserve">De renforcer les capacités techniques des </w:t>
      </w:r>
      <w:r w:rsidR="006F0D1E">
        <w:t xml:space="preserve">entrepreneur.es </w:t>
      </w:r>
      <w:r>
        <w:t>et les mettre en relation avec les ressources pertinentes de l’écosystème ;</w:t>
      </w:r>
    </w:p>
    <w:p w14:paraId="00000023" w14:textId="2B1FB9D0" w:rsidR="00633205" w:rsidRDefault="000B5E14">
      <w:pPr>
        <w:numPr>
          <w:ilvl w:val="0"/>
          <w:numId w:val="4"/>
        </w:numPr>
        <w:pBdr>
          <w:top w:val="nil"/>
          <w:left w:val="nil"/>
          <w:bottom w:val="nil"/>
          <w:right w:val="nil"/>
          <w:between w:val="nil"/>
        </w:pBdr>
        <w:spacing w:after="0" w:line="276" w:lineRule="auto"/>
        <w:jc w:val="both"/>
      </w:pPr>
      <w:r>
        <w:t>Contribuer à la structuration d’un environnement favorable à la croissance et à la pérennis</w:t>
      </w:r>
      <w:r w:rsidR="00A7131F">
        <w:t xml:space="preserve">ation des projets accompagnées ; </w:t>
      </w:r>
    </w:p>
    <w:p w14:paraId="7B281D1A" w14:textId="32D65917" w:rsidR="00A7131F" w:rsidRDefault="00A7131F">
      <w:pPr>
        <w:numPr>
          <w:ilvl w:val="0"/>
          <w:numId w:val="4"/>
        </w:numPr>
        <w:pBdr>
          <w:top w:val="nil"/>
          <w:left w:val="nil"/>
          <w:bottom w:val="nil"/>
          <w:right w:val="nil"/>
          <w:between w:val="nil"/>
        </w:pBdr>
        <w:spacing w:after="0" w:line="276" w:lineRule="auto"/>
        <w:jc w:val="both"/>
      </w:pPr>
      <w:r>
        <w:t xml:space="preserve">Participer et contribuer techniquement aux enjeux en lien avec l’entrepreneuriat des diasporas au sein d’Expertise France. </w:t>
      </w:r>
    </w:p>
    <w:p w14:paraId="00000024" w14:textId="77777777" w:rsidR="00633205" w:rsidRDefault="00633205">
      <w:pPr>
        <w:pBdr>
          <w:top w:val="nil"/>
          <w:left w:val="nil"/>
          <w:bottom w:val="nil"/>
          <w:right w:val="nil"/>
          <w:between w:val="nil"/>
        </w:pBdr>
        <w:spacing w:after="0" w:line="276" w:lineRule="auto"/>
        <w:jc w:val="both"/>
      </w:pPr>
    </w:p>
    <w:p w14:paraId="00000026" w14:textId="32EA6B0D" w:rsidR="00633205" w:rsidRPr="000B5E14" w:rsidRDefault="000B5E14" w:rsidP="000B5E14">
      <w:pPr>
        <w:numPr>
          <w:ilvl w:val="0"/>
          <w:numId w:val="5"/>
        </w:numPr>
        <w:spacing w:after="80" w:line="276" w:lineRule="auto"/>
        <w:jc w:val="both"/>
      </w:pPr>
      <w:r>
        <w:rPr>
          <w:b/>
          <w:bCs/>
        </w:rPr>
        <w:t>Description de la mission</w:t>
      </w:r>
    </w:p>
    <w:p w14:paraId="00000027" w14:textId="435E0920" w:rsidR="00633205" w:rsidRDefault="000B5E14">
      <w:pPr>
        <w:spacing w:line="276" w:lineRule="auto"/>
        <w:jc w:val="both"/>
      </w:pPr>
      <w:r>
        <w:t>En tant qu’expert.e entrepreneuriat de la diaspora, vous appuierez les lauréats du programme Dot Landin</w:t>
      </w:r>
      <w:r w:rsidR="006F0D1E">
        <w:t>g ainsi que les partenaires du P</w:t>
      </w:r>
      <w:r>
        <w:t>rojet Watani</w:t>
      </w:r>
      <w:r w:rsidR="006F0D1E">
        <w:t xml:space="preserve"> (Expertise France)</w:t>
      </w:r>
      <w:r>
        <w:t xml:space="preserve"> et The Dot dans la conception, la mise en œuvre et le suivi d’un dispositif d’accompagnement structuré visant à renforcer leur capacité de développement et de passage à l’échelle de leurs projets.</w:t>
      </w:r>
    </w:p>
    <w:p w14:paraId="00000028" w14:textId="0F48CF5A" w:rsidR="00633205" w:rsidRDefault="000B5E14">
      <w:pPr>
        <w:spacing w:line="276" w:lineRule="auto"/>
        <w:jc w:val="both"/>
      </w:pPr>
      <w:r>
        <w:t>Vous serez chargé.e de co-construire les parcours d’accompagnement des lauréats du programme Dot Landing, de participer au processus de sélection des bénéficiaires, d’assurer un accompagnement individualisé et de contribuer à la coordination technique du programme avec l’ensemble des parties prenantes. Vous interviendrez également dans la représentation du programme lors de ses temps forts et dans la production de livrables de suivi et de capitalisation.</w:t>
      </w:r>
    </w:p>
    <w:p w14:paraId="77476F15" w14:textId="42161692" w:rsidR="00A7131F" w:rsidRDefault="00A7131F">
      <w:pPr>
        <w:spacing w:line="276" w:lineRule="auto"/>
        <w:jc w:val="both"/>
      </w:pPr>
      <w:r>
        <w:t xml:space="preserve">Vous pourrez intervenir au sein d’Expertise France sur des questions/conception d’activités en lien avec les tunisiens de l’étranger. </w:t>
      </w:r>
    </w:p>
    <w:p w14:paraId="00000029" w14:textId="5612510E" w:rsidR="00633205" w:rsidRDefault="00A7131F" w:rsidP="006F0D1E">
      <w:pPr>
        <w:spacing w:after="0" w:line="276" w:lineRule="auto"/>
        <w:jc w:val="both"/>
      </w:pPr>
      <w:r>
        <w:t>Sous l’autorité d’Expertise France et en lien avec les équipes the dot, v</w:t>
      </w:r>
      <w:r w:rsidR="000B5E14">
        <w:t>otre rôle comprendra les principaux axes d’intervention</w:t>
      </w:r>
      <w:r w:rsidR="006F0D1E">
        <w:t xml:space="preserve"> </w:t>
      </w:r>
      <w:r w:rsidR="000B5E14">
        <w:t>:</w:t>
      </w:r>
    </w:p>
    <w:p w14:paraId="0000002A" w14:textId="3E456A3E" w:rsidR="00633205" w:rsidRPr="006F0D1E" w:rsidRDefault="000B5E14" w:rsidP="006F0D1E">
      <w:pPr>
        <w:numPr>
          <w:ilvl w:val="0"/>
          <w:numId w:val="1"/>
        </w:numPr>
        <w:spacing w:after="0" w:line="276" w:lineRule="auto"/>
        <w:jc w:val="both"/>
        <w:rPr>
          <w:b/>
          <w:bCs/>
          <w:u w:val="single"/>
        </w:rPr>
      </w:pPr>
      <w:r w:rsidRPr="006F0D1E">
        <w:rPr>
          <w:b/>
          <w:bCs/>
          <w:u w:val="single"/>
        </w:rPr>
        <w:t xml:space="preserve">Sur la conception et le cadrage du programme d’accompagnement </w:t>
      </w:r>
      <w:r w:rsidR="00A7131F">
        <w:rPr>
          <w:b/>
          <w:bCs/>
          <w:u w:val="single"/>
        </w:rPr>
        <w:t xml:space="preserve">Dot Landing </w:t>
      </w:r>
      <w:r w:rsidRPr="006F0D1E">
        <w:rPr>
          <w:b/>
          <w:bCs/>
          <w:u w:val="single"/>
        </w:rPr>
        <w:t>:</w:t>
      </w:r>
    </w:p>
    <w:p w14:paraId="0000002B" w14:textId="39C9E6FB" w:rsidR="00633205" w:rsidRDefault="000B5E14" w:rsidP="006F0D1E">
      <w:pPr>
        <w:numPr>
          <w:ilvl w:val="1"/>
          <w:numId w:val="1"/>
        </w:numPr>
        <w:spacing w:after="0" w:line="276" w:lineRule="auto"/>
        <w:jc w:val="both"/>
      </w:pPr>
      <w:r>
        <w:t>Co-construction le parcours d’accompagnement des lauréats du programme Dot Landing en lien avec The Dot, le projet Watani, les experts mobilisés et autres partenaires (Meet Africa III, GIZ, ATUGE, etc.) ;</w:t>
      </w:r>
    </w:p>
    <w:p w14:paraId="0000002C" w14:textId="53410DC5" w:rsidR="00633205" w:rsidRDefault="000B5E14" w:rsidP="006F0D1E">
      <w:pPr>
        <w:numPr>
          <w:ilvl w:val="1"/>
          <w:numId w:val="1"/>
        </w:numPr>
        <w:spacing w:after="0" w:line="276" w:lineRule="auto"/>
        <w:jc w:val="both"/>
      </w:pPr>
      <w:r>
        <w:t xml:space="preserve">Conception et participation au processus de sélection des lauréats (revue des </w:t>
      </w:r>
      <w:r w:rsidR="00901E0A">
        <w:t xml:space="preserve">appels à identification d’entrepreneur.es, </w:t>
      </w:r>
      <w:r>
        <w:t>grilles d’analyse, analyse des candidatures, participation aux jurys et aux sessions de pitch à distance) ;</w:t>
      </w:r>
    </w:p>
    <w:p w14:paraId="01BA1C61" w14:textId="377B2DEE" w:rsidR="00901E0A" w:rsidRDefault="00901E0A" w:rsidP="006F0D1E">
      <w:pPr>
        <w:numPr>
          <w:ilvl w:val="1"/>
          <w:numId w:val="1"/>
        </w:numPr>
        <w:spacing w:after="0" w:line="276" w:lineRule="auto"/>
        <w:jc w:val="both"/>
      </w:pPr>
      <w:r>
        <w:t>En fonction du besoin, participation au processus d’identification (participation à des événements, etc.)</w:t>
      </w:r>
    </w:p>
    <w:p w14:paraId="0000002D" w14:textId="4286AAFA" w:rsidR="00633205" w:rsidRDefault="000B5E14" w:rsidP="006F0D1E">
      <w:pPr>
        <w:numPr>
          <w:ilvl w:val="1"/>
          <w:numId w:val="1"/>
        </w:numPr>
        <w:spacing w:after="0" w:line="276" w:lineRule="auto"/>
        <w:jc w:val="both"/>
      </w:pPr>
      <w:r>
        <w:t xml:space="preserve">Définition des outils, approches méthodologiques et référentiels de coaching adaptés aux </w:t>
      </w:r>
      <w:r w:rsidR="00901E0A">
        <w:t>différents projets</w:t>
      </w:r>
      <w:r>
        <w:t>.</w:t>
      </w:r>
    </w:p>
    <w:p w14:paraId="0000002E" w14:textId="77AB27C6" w:rsidR="00633205" w:rsidRPr="006F0D1E" w:rsidRDefault="000B5E14" w:rsidP="006F0D1E">
      <w:pPr>
        <w:numPr>
          <w:ilvl w:val="0"/>
          <w:numId w:val="1"/>
        </w:numPr>
        <w:spacing w:after="0" w:line="276" w:lineRule="auto"/>
        <w:jc w:val="both"/>
        <w:rPr>
          <w:b/>
          <w:bCs/>
          <w:u w:val="single"/>
        </w:rPr>
      </w:pPr>
      <w:r w:rsidRPr="006F0D1E">
        <w:rPr>
          <w:b/>
          <w:bCs/>
          <w:u w:val="single"/>
        </w:rPr>
        <w:t xml:space="preserve">Sur la mise en œuvre </w:t>
      </w:r>
      <w:r w:rsidR="00901E0A" w:rsidRPr="006F0D1E">
        <w:rPr>
          <w:b/>
          <w:bCs/>
          <w:u w:val="single"/>
        </w:rPr>
        <w:t xml:space="preserve">et le suivi </w:t>
      </w:r>
      <w:r w:rsidRPr="006F0D1E">
        <w:rPr>
          <w:b/>
          <w:bCs/>
          <w:u w:val="single"/>
        </w:rPr>
        <w:t>de l’accompagnement individualisé</w:t>
      </w:r>
      <w:r w:rsidR="00901E0A" w:rsidRPr="006F0D1E">
        <w:rPr>
          <w:b/>
          <w:bCs/>
          <w:u w:val="single"/>
        </w:rPr>
        <w:t xml:space="preserve"> des entrepreneur.es</w:t>
      </w:r>
      <w:r w:rsidRPr="006F0D1E">
        <w:rPr>
          <w:b/>
          <w:bCs/>
          <w:u w:val="single"/>
        </w:rPr>
        <w:t xml:space="preserve"> :</w:t>
      </w:r>
    </w:p>
    <w:p w14:paraId="541D873E" w14:textId="2FB68760" w:rsidR="00901E0A" w:rsidRDefault="000B5E14" w:rsidP="006F0D1E">
      <w:pPr>
        <w:numPr>
          <w:ilvl w:val="1"/>
          <w:numId w:val="1"/>
        </w:numPr>
        <w:spacing w:after="0" w:line="276" w:lineRule="auto"/>
        <w:jc w:val="both"/>
      </w:pPr>
      <w:r>
        <w:t xml:space="preserve">Réalisation d’un </w:t>
      </w:r>
      <w:r w:rsidR="00901E0A">
        <w:t xml:space="preserve">diagnostic et d’un </w:t>
      </w:r>
      <w:r>
        <w:t>suivi personnalisé de chaque lauréat (</w:t>
      </w:r>
      <w:r w:rsidR="00901E0A">
        <w:t>le nombre de jours par entrepreneur.es pourra se situer entre 3 à 5 H.F/J en fonction des besoins et des</w:t>
      </w:r>
      <w:r>
        <w:t xml:space="preserve"> </w:t>
      </w:r>
      <w:r w:rsidR="00901E0A">
        <w:t>entrepreneur.es</w:t>
      </w:r>
      <w:r>
        <w:t xml:space="preserve">), couvrant notamment la structuration du modèle économique, </w:t>
      </w:r>
      <w:r w:rsidR="00901E0A">
        <w:t xml:space="preserve">le développement commercial </w:t>
      </w:r>
      <w:r>
        <w:t xml:space="preserve">stratégique, la transformation digitale, la gouvernance organisationnelle et le déploiement opérationnel </w:t>
      </w:r>
      <w:r w:rsidR="00901E0A">
        <w:t>(ces thématiques peuvent évoluer en fonction du domaine spécifique d’expertise de l’expert.e)</w:t>
      </w:r>
      <w:r>
        <w:t>;</w:t>
      </w:r>
    </w:p>
    <w:p w14:paraId="3E7C370E" w14:textId="6A4B248F" w:rsidR="00901E0A" w:rsidRDefault="00901E0A" w:rsidP="006F0D1E">
      <w:pPr>
        <w:numPr>
          <w:ilvl w:val="1"/>
          <w:numId w:val="1"/>
        </w:numPr>
        <w:spacing w:after="0" w:line="276" w:lineRule="auto"/>
        <w:jc w:val="both"/>
      </w:pPr>
      <w:r>
        <w:t xml:space="preserve">Suivre et participer à la mobilisation d’autres expert.es sur des thématiques spécifiques en fonction des besoins des entrepreneur.es ; </w:t>
      </w:r>
    </w:p>
    <w:p w14:paraId="57C1FC15" w14:textId="323CA399" w:rsidR="00901E0A" w:rsidRDefault="00901E0A" w:rsidP="006F0D1E">
      <w:pPr>
        <w:numPr>
          <w:ilvl w:val="1"/>
          <w:numId w:val="1"/>
        </w:numPr>
        <w:spacing w:after="0" w:line="276" w:lineRule="auto"/>
        <w:jc w:val="both"/>
      </w:pPr>
      <w:r>
        <w:t xml:space="preserve">Concevoir et animer des temps de formation (en propre ou en mobilisant des expert.es) sur des thématiques d’intérêt à déterminer en fonction des entrepreneur.es de chaque cohorte ; </w:t>
      </w:r>
    </w:p>
    <w:p w14:paraId="00000030" w14:textId="39EDC2DF" w:rsidR="00633205" w:rsidRDefault="000B5E14" w:rsidP="006F0D1E">
      <w:pPr>
        <w:numPr>
          <w:ilvl w:val="1"/>
          <w:numId w:val="1"/>
        </w:numPr>
        <w:spacing w:after="0" w:line="276" w:lineRule="auto"/>
        <w:jc w:val="both"/>
      </w:pPr>
      <w:r>
        <w:t xml:space="preserve">Élaboration de feuilles de route opérationnelles pour chaque lauréat et suivi de leur mise en œuvre </w:t>
      </w:r>
      <w:r w:rsidR="00901E0A">
        <w:t>en début, mi</w:t>
      </w:r>
      <w:r>
        <w:t xml:space="preserve"> et en fin de programme ;</w:t>
      </w:r>
    </w:p>
    <w:p w14:paraId="00000032" w14:textId="77777777" w:rsidR="00633205" w:rsidRPr="006F0D1E" w:rsidRDefault="000B5E14" w:rsidP="006F0D1E">
      <w:pPr>
        <w:numPr>
          <w:ilvl w:val="0"/>
          <w:numId w:val="1"/>
        </w:numPr>
        <w:spacing w:after="0" w:line="276" w:lineRule="auto"/>
        <w:jc w:val="both"/>
        <w:rPr>
          <w:b/>
          <w:bCs/>
          <w:u w:val="single"/>
        </w:rPr>
      </w:pPr>
      <w:r w:rsidRPr="006F0D1E">
        <w:rPr>
          <w:b/>
          <w:bCs/>
          <w:u w:val="single"/>
        </w:rPr>
        <w:t>Sur la coordination, le suivi et le reporting :</w:t>
      </w:r>
    </w:p>
    <w:p w14:paraId="00000033" w14:textId="214471D2" w:rsidR="00633205" w:rsidRDefault="000B5E14" w:rsidP="006F0D1E">
      <w:pPr>
        <w:numPr>
          <w:ilvl w:val="1"/>
          <w:numId w:val="1"/>
        </w:numPr>
        <w:spacing w:after="0" w:line="276" w:lineRule="auto"/>
        <w:jc w:val="both"/>
      </w:pPr>
      <w:r>
        <w:t xml:space="preserve">Participation aux réunions stratégiques et techniques avec The Dot, </w:t>
      </w:r>
      <w:r w:rsidR="00901E0A">
        <w:t>Expertise France</w:t>
      </w:r>
      <w:r>
        <w:t xml:space="preserve"> et les partenaires du programme (lancement, suivi intermédiaire, clôture) ;</w:t>
      </w:r>
    </w:p>
    <w:p w14:paraId="00000034" w14:textId="77777777" w:rsidR="00633205" w:rsidRDefault="000B5E14" w:rsidP="006F0D1E">
      <w:pPr>
        <w:numPr>
          <w:ilvl w:val="1"/>
          <w:numId w:val="1"/>
        </w:numPr>
        <w:spacing w:after="0" w:line="276" w:lineRule="auto"/>
        <w:jc w:val="both"/>
      </w:pPr>
      <w:r>
        <w:t>Production de rapports réguliers d’avancement incluant l’analyse des performances, des progrès réalisés et des axes d’amélioration ;</w:t>
      </w:r>
    </w:p>
    <w:p w14:paraId="00000035" w14:textId="77777777" w:rsidR="00633205" w:rsidRDefault="000B5E14" w:rsidP="006F0D1E">
      <w:pPr>
        <w:numPr>
          <w:ilvl w:val="1"/>
          <w:numId w:val="1"/>
        </w:numPr>
        <w:spacing w:after="0" w:line="276" w:lineRule="auto"/>
        <w:jc w:val="both"/>
      </w:pPr>
      <w:r>
        <w:t>Contribution à une communication fluide, proactive et structurée entre les lauréats et l’ensemble des parties prenantes.</w:t>
      </w:r>
    </w:p>
    <w:p w14:paraId="00000036" w14:textId="2C098670" w:rsidR="00633205" w:rsidRPr="006F0D1E" w:rsidRDefault="000B5E14" w:rsidP="006F0D1E">
      <w:pPr>
        <w:numPr>
          <w:ilvl w:val="0"/>
          <w:numId w:val="1"/>
        </w:numPr>
        <w:spacing w:after="0" w:line="276" w:lineRule="auto"/>
        <w:jc w:val="both"/>
        <w:rPr>
          <w:b/>
          <w:bCs/>
          <w:u w:val="single"/>
        </w:rPr>
      </w:pPr>
      <w:r w:rsidRPr="006F0D1E">
        <w:rPr>
          <w:b/>
          <w:bCs/>
          <w:u w:val="single"/>
        </w:rPr>
        <w:t>S</w:t>
      </w:r>
      <w:sdt>
        <w:sdtPr>
          <w:rPr>
            <w:u w:val="single"/>
          </w:rPr>
          <w:tag w:val="goog_rdk_1"/>
          <w:id w:val="808360806"/>
        </w:sdtPr>
        <w:sdtEndPr/>
        <w:sdtContent/>
      </w:sdt>
      <w:r w:rsidRPr="006F0D1E">
        <w:rPr>
          <w:b/>
          <w:bCs/>
          <w:u w:val="single"/>
        </w:rPr>
        <w:t xml:space="preserve">ur la </w:t>
      </w:r>
      <w:r w:rsidR="00901E0A" w:rsidRPr="006F0D1E">
        <w:rPr>
          <w:b/>
          <w:bCs/>
          <w:u w:val="single"/>
        </w:rPr>
        <w:t>veille</w:t>
      </w:r>
      <w:r w:rsidR="00A7131F">
        <w:rPr>
          <w:b/>
          <w:bCs/>
          <w:u w:val="single"/>
        </w:rPr>
        <w:t xml:space="preserve"> et la contribution à des activités en lien avec les enjeux diaspora </w:t>
      </w:r>
      <w:r w:rsidRPr="006F0D1E">
        <w:rPr>
          <w:b/>
          <w:bCs/>
          <w:u w:val="single"/>
        </w:rPr>
        <w:t>:</w:t>
      </w:r>
    </w:p>
    <w:p w14:paraId="00000037" w14:textId="0ACE03EC" w:rsidR="00633205" w:rsidRDefault="000B5E14" w:rsidP="006F0D1E">
      <w:pPr>
        <w:numPr>
          <w:ilvl w:val="1"/>
          <w:numId w:val="1"/>
        </w:numPr>
        <w:spacing w:after="0" w:line="276" w:lineRule="auto"/>
        <w:jc w:val="both"/>
      </w:pPr>
      <w:r w:rsidRPr="00901E0A">
        <w:t xml:space="preserve">Participation </w:t>
      </w:r>
      <w:r w:rsidR="00901E0A" w:rsidRPr="00901E0A">
        <w:t>à des</w:t>
      </w:r>
      <w:r w:rsidRPr="00901E0A">
        <w:t xml:space="preserve"> évènements </w:t>
      </w:r>
      <w:r w:rsidR="00901E0A">
        <w:t xml:space="preserve">en lien avec la thématique </w:t>
      </w:r>
      <w:r w:rsidR="006F0D1E">
        <w:t>diaspora ;</w:t>
      </w:r>
      <w:r w:rsidR="00901E0A">
        <w:t xml:space="preserve"> </w:t>
      </w:r>
    </w:p>
    <w:p w14:paraId="57616EAC" w14:textId="0D7784DA" w:rsidR="00901E0A" w:rsidRPr="00901E0A" w:rsidRDefault="00901E0A" w:rsidP="006F0D1E">
      <w:pPr>
        <w:numPr>
          <w:ilvl w:val="1"/>
          <w:numId w:val="1"/>
        </w:numPr>
        <w:spacing w:after="0" w:line="276" w:lineRule="auto"/>
        <w:jc w:val="both"/>
      </w:pPr>
      <w:r>
        <w:t>Veille sur les programmes en cours dans les pays d’accueil et en Tunisie </w:t>
      </w:r>
      <w:r w:rsidR="006F0D1E">
        <w:t>ainsi que sur les opportunités de valorisation des ré</w:t>
      </w:r>
      <w:r w:rsidR="00094E66">
        <w:t xml:space="preserve">sultats et des réussites du projet </w:t>
      </w:r>
      <w:r>
        <w:t xml:space="preserve">; </w:t>
      </w:r>
    </w:p>
    <w:p w14:paraId="0000003A" w14:textId="7DCB176D" w:rsidR="00633205" w:rsidRDefault="006F0D1E" w:rsidP="006F0D1E">
      <w:pPr>
        <w:numPr>
          <w:ilvl w:val="1"/>
          <w:numId w:val="1"/>
        </w:numPr>
        <w:spacing w:after="0" w:line="276" w:lineRule="auto"/>
        <w:jc w:val="both"/>
      </w:pPr>
      <w:r>
        <w:t xml:space="preserve">Selon les besoins, </w:t>
      </w:r>
      <w:r w:rsidR="00A7131F">
        <w:t>appui aux équipes d’</w:t>
      </w:r>
      <w:r w:rsidR="00901E0A">
        <w:t>Expertise France</w:t>
      </w:r>
      <w:r w:rsidR="00A7131F">
        <w:t xml:space="preserve"> et leurs partenaires dans la conception d’activités en lien avec l’entrepreneuriat des diasporas. </w:t>
      </w:r>
    </w:p>
    <w:p w14:paraId="3182F1AC" w14:textId="77777777" w:rsidR="006F0D1E" w:rsidRDefault="006F0D1E" w:rsidP="006F0D1E">
      <w:pPr>
        <w:spacing w:after="0" w:line="276" w:lineRule="auto"/>
        <w:ind w:left="1440"/>
        <w:jc w:val="both"/>
      </w:pPr>
    </w:p>
    <w:p w14:paraId="02F2F770" w14:textId="05C2C0A8" w:rsidR="00901E0A" w:rsidRDefault="00901E0A" w:rsidP="006F0D1E">
      <w:pPr>
        <w:spacing w:after="0" w:line="276" w:lineRule="auto"/>
        <w:jc w:val="both"/>
        <w:rPr>
          <w:i/>
        </w:rPr>
      </w:pPr>
      <w:r w:rsidRPr="00217637">
        <w:rPr>
          <w:b/>
          <w:i/>
          <w:u w:val="single"/>
        </w:rPr>
        <w:t>N.B</w:t>
      </w:r>
      <w:r w:rsidRPr="00901E0A">
        <w:rPr>
          <w:i/>
        </w:rPr>
        <w:t> : ces missions sont non exhaustives et pourront évoluer selon les besoins. Ces missions resteront restreintes aux enjeux en lien avec l’entrepreneuriat des diasporas</w:t>
      </w:r>
      <w:r w:rsidR="00217637">
        <w:rPr>
          <w:i/>
        </w:rPr>
        <w:t xml:space="preserve"> et en lien avec l’expertise et la disponibilité de l’expert.e</w:t>
      </w:r>
      <w:r w:rsidRPr="00901E0A">
        <w:rPr>
          <w:i/>
        </w:rPr>
        <w:t xml:space="preserve">. </w:t>
      </w:r>
    </w:p>
    <w:p w14:paraId="6727B760" w14:textId="77777777" w:rsidR="006F0D1E" w:rsidRPr="00901E0A" w:rsidRDefault="006F0D1E" w:rsidP="006F0D1E">
      <w:pPr>
        <w:spacing w:after="0" w:line="276" w:lineRule="auto"/>
        <w:jc w:val="both"/>
        <w:rPr>
          <w:i/>
        </w:rPr>
      </w:pPr>
    </w:p>
    <w:p w14:paraId="0000003B" w14:textId="77777777" w:rsidR="00633205" w:rsidRDefault="000B5E14">
      <w:pPr>
        <w:numPr>
          <w:ilvl w:val="0"/>
          <w:numId w:val="5"/>
        </w:numPr>
        <w:pBdr>
          <w:top w:val="nil"/>
          <w:left w:val="nil"/>
          <w:bottom w:val="nil"/>
          <w:right w:val="nil"/>
          <w:between w:val="nil"/>
        </w:pBdr>
        <w:spacing w:after="80" w:line="276" w:lineRule="auto"/>
        <w:jc w:val="both"/>
      </w:pPr>
      <w:r>
        <w:rPr>
          <w:b/>
          <w:bCs/>
        </w:rPr>
        <w:t>Résultats attendus, livrables et calendrier prévisionnel</w:t>
      </w:r>
    </w:p>
    <w:p w14:paraId="6B406FB2" w14:textId="6D893FD4" w:rsidR="00901E0A" w:rsidRDefault="000B5E14">
      <w:pPr>
        <w:spacing w:line="276" w:lineRule="auto"/>
        <w:jc w:val="both"/>
      </w:pPr>
      <w:r>
        <w:t xml:space="preserve">Le contrat proposé intégrera la possibilité de passer des bons de commande selon des fréquences et des besoins à définir progressivement. Ces bons de commande détaillerons les livrables et le nombre de jours précis associés à chaque mission en tenant compte du temps nécessaire à mobiliser pour atteindre les objectifs. Un montant maximal d’honoraire à ne pas dépasser sera inscrit au contrat. </w:t>
      </w:r>
      <w:bookmarkStart w:id="1" w:name="_heading=h.po5rix4bv8ok" w:colFirst="0" w:colLast="0"/>
      <w:bookmarkEnd w:id="1"/>
    </w:p>
    <w:p w14:paraId="0000005E" w14:textId="77777777" w:rsidR="00633205" w:rsidRDefault="000B5E14">
      <w:pPr>
        <w:numPr>
          <w:ilvl w:val="0"/>
          <w:numId w:val="5"/>
        </w:numPr>
        <w:pBdr>
          <w:top w:val="nil"/>
          <w:left w:val="nil"/>
          <w:bottom w:val="nil"/>
          <w:right w:val="nil"/>
          <w:between w:val="nil"/>
        </w:pBdr>
        <w:spacing w:after="240" w:line="276" w:lineRule="auto"/>
        <w:jc w:val="both"/>
      </w:pPr>
      <w:r>
        <w:rPr>
          <w:b/>
          <w:bCs/>
        </w:rPr>
        <w:t xml:space="preserve">Profil souhaité </w:t>
      </w:r>
    </w:p>
    <w:p w14:paraId="0000005F" w14:textId="77777777" w:rsidR="00633205" w:rsidRDefault="000B5E14">
      <w:pPr>
        <w:numPr>
          <w:ilvl w:val="0"/>
          <w:numId w:val="3"/>
        </w:numPr>
        <w:spacing w:before="240" w:after="0" w:line="276" w:lineRule="auto"/>
        <w:jc w:val="both"/>
        <w:rPr>
          <w:b/>
          <w:bCs/>
        </w:rPr>
      </w:pPr>
      <w:r>
        <w:rPr>
          <w:b/>
          <w:bCs/>
        </w:rPr>
        <w:t>Profil académique et compétences techniques :</w:t>
      </w:r>
    </w:p>
    <w:p w14:paraId="4EF1C46C" w14:textId="77777777" w:rsidR="00901E0A" w:rsidRDefault="000B5E14" w:rsidP="00901E0A">
      <w:pPr>
        <w:numPr>
          <w:ilvl w:val="1"/>
          <w:numId w:val="3"/>
        </w:numPr>
        <w:spacing w:after="0" w:line="276" w:lineRule="auto"/>
      </w:pPr>
      <w:r>
        <w:t xml:space="preserve">Titulaire d’un Bac+5 ou équivalent en études de genre, sciences sociales, sciences politiques </w:t>
      </w:r>
      <w:r w:rsidR="00901E0A">
        <w:t>ou autre discipline pertinente</w:t>
      </w:r>
    </w:p>
    <w:p w14:paraId="0EF84820" w14:textId="6E299DE4" w:rsidR="00901E0A" w:rsidRDefault="00901E0A" w:rsidP="00901E0A">
      <w:pPr>
        <w:numPr>
          <w:ilvl w:val="1"/>
          <w:numId w:val="3"/>
        </w:numPr>
        <w:spacing w:after="0" w:line="276" w:lineRule="auto"/>
      </w:pPr>
      <w:r>
        <w:t>Excellente</w:t>
      </w:r>
      <w:r w:rsidR="000B5E14">
        <w:t xml:space="preserve"> connaissance des problématiques</w:t>
      </w:r>
      <w:r>
        <w:t xml:space="preserve"> et des enjeux</w:t>
      </w:r>
      <w:r w:rsidR="000B5E14">
        <w:t xml:space="preserve"> </w:t>
      </w:r>
      <w:r>
        <w:t xml:space="preserve">en lien avec l’entrepreneuriat des diasporas ; </w:t>
      </w:r>
    </w:p>
    <w:p w14:paraId="00000061" w14:textId="64EB2BEF" w:rsidR="00633205" w:rsidRDefault="000B5E14">
      <w:pPr>
        <w:numPr>
          <w:ilvl w:val="1"/>
          <w:numId w:val="3"/>
        </w:numPr>
        <w:spacing w:after="0" w:line="276" w:lineRule="auto"/>
        <w:jc w:val="both"/>
      </w:pPr>
      <w:r>
        <w:t xml:space="preserve">Maîtrise du </w:t>
      </w:r>
      <w:r w:rsidR="00901E0A">
        <w:t>français,</w:t>
      </w:r>
      <w:r>
        <w:t xml:space="preserve"> </w:t>
      </w:r>
      <w:r w:rsidR="00901E0A">
        <w:t>de l’</w:t>
      </w:r>
      <w:r>
        <w:t xml:space="preserve">anglais et </w:t>
      </w:r>
      <w:r w:rsidR="00901E0A">
        <w:t>de l’</w:t>
      </w:r>
      <w:r>
        <w:t xml:space="preserve">arabe </w:t>
      </w:r>
    </w:p>
    <w:p w14:paraId="00000062" w14:textId="596BD82E" w:rsidR="00633205" w:rsidRDefault="000B5E14">
      <w:pPr>
        <w:numPr>
          <w:ilvl w:val="1"/>
          <w:numId w:val="3"/>
        </w:numPr>
        <w:spacing w:after="0" w:line="276" w:lineRule="auto"/>
        <w:jc w:val="both"/>
      </w:pPr>
      <w:r>
        <w:t>Solides capacités rédactionn</w:t>
      </w:r>
      <w:r w:rsidR="00901E0A">
        <w:t>elles, d’analyse et de synthèse</w:t>
      </w:r>
    </w:p>
    <w:p w14:paraId="00000065" w14:textId="77777777" w:rsidR="00633205" w:rsidRDefault="000B5E14">
      <w:pPr>
        <w:numPr>
          <w:ilvl w:val="0"/>
          <w:numId w:val="3"/>
        </w:numPr>
        <w:spacing w:after="0" w:line="276" w:lineRule="auto"/>
        <w:jc w:val="both"/>
        <w:rPr>
          <w:b/>
          <w:bCs/>
        </w:rPr>
      </w:pPr>
      <w:r>
        <w:rPr>
          <w:b/>
          <w:bCs/>
        </w:rPr>
        <w:t>Compétences professionnelles et expérience :</w:t>
      </w:r>
    </w:p>
    <w:p w14:paraId="00000066" w14:textId="1A0E6244" w:rsidR="00633205" w:rsidRDefault="000B5E14">
      <w:pPr>
        <w:numPr>
          <w:ilvl w:val="1"/>
          <w:numId w:val="3"/>
        </w:numPr>
        <w:spacing w:after="0" w:line="276" w:lineRule="auto"/>
        <w:jc w:val="both"/>
      </w:pPr>
      <w:r>
        <w:t>Minimum 12 ans d’expérience dans le conseil stratégique auprès d’entrepreneurs</w:t>
      </w:r>
      <w:r w:rsidR="00901E0A">
        <w:t>, PME, startups ou institutions</w:t>
      </w:r>
    </w:p>
    <w:p w14:paraId="00000067" w14:textId="1990B3C9" w:rsidR="00633205" w:rsidRDefault="000B5E14">
      <w:pPr>
        <w:numPr>
          <w:ilvl w:val="1"/>
          <w:numId w:val="3"/>
        </w:numPr>
        <w:spacing w:after="0" w:line="276" w:lineRule="auto"/>
        <w:jc w:val="both"/>
      </w:pPr>
      <w:r>
        <w:t>Minimum 10 ans d’expérience dans des programmes</w:t>
      </w:r>
      <w:r w:rsidR="00901E0A">
        <w:t xml:space="preserve"> d’incubation ou d’accélération</w:t>
      </w:r>
    </w:p>
    <w:p w14:paraId="00000068" w14:textId="1A61A373" w:rsidR="00633205" w:rsidRDefault="000B5E14">
      <w:pPr>
        <w:numPr>
          <w:ilvl w:val="1"/>
          <w:numId w:val="3"/>
        </w:numPr>
        <w:spacing w:after="0" w:line="276" w:lineRule="auto"/>
        <w:jc w:val="both"/>
      </w:pPr>
      <w:r>
        <w:t>Expérience confirmée en gestion d’équipe, pilotage de projets et accompagnement de structures en cr</w:t>
      </w:r>
      <w:r w:rsidR="00901E0A">
        <w:t>oissance (minimum 5 ans)</w:t>
      </w:r>
    </w:p>
    <w:p w14:paraId="00000069" w14:textId="3F9A7009" w:rsidR="00633205" w:rsidRDefault="000B5E14">
      <w:pPr>
        <w:numPr>
          <w:ilvl w:val="1"/>
          <w:numId w:val="3"/>
        </w:numPr>
        <w:spacing w:after="0" w:line="276" w:lineRule="auto"/>
        <w:jc w:val="both"/>
      </w:pPr>
      <w:r>
        <w:t>Expertise reconnue en formation, coaching d’affa</w:t>
      </w:r>
      <w:r w:rsidR="00901E0A">
        <w:t>ires et transformation digitale</w:t>
      </w:r>
    </w:p>
    <w:p w14:paraId="0000006A" w14:textId="1A7A33E4" w:rsidR="00633205" w:rsidRDefault="000B5E14">
      <w:pPr>
        <w:numPr>
          <w:ilvl w:val="1"/>
          <w:numId w:val="3"/>
        </w:numPr>
        <w:spacing w:after="0" w:line="276" w:lineRule="auto"/>
        <w:jc w:val="both"/>
      </w:pPr>
      <w:r>
        <w:t>Expérience similaire dans des programmes</w:t>
      </w:r>
      <w:r w:rsidR="00901E0A">
        <w:t xml:space="preserve"> d’incubation ou d’accélération</w:t>
      </w:r>
    </w:p>
    <w:p w14:paraId="0000006B" w14:textId="7346DAC0" w:rsidR="00633205" w:rsidRDefault="000B5E14">
      <w:pPr>
        <w:numPr>
          <w:ilvl w:val="1"/>
          <w:numId w:val="3"/>
        </w:numPr>
        <w:spacing w:after="0" w:line="276" w:lineRule="auto"/>
        <w:jc w:val="both"/>
      </w:pPr>
      <w:r>
        <w:t xml:space="preserve">Excellentes compétences analytiques, </w:t>
      </w:r>
      <w:r w:rsidR="00901E0A">
        <w:t>rédactionnelles et de reporting</w:t>
      </w:r>
    </w:p>
    <w:p w14:paraId="0000006C" w14:textId="731B7C3E" w:rsidR="00633205" w:rsidRDefault="000B5E14">
      <w:pPr>
        <w:numPr>
          <w:ilvl w:val="1"/>
          <w:numId w:val="3"/>
        </w:numPr>
        <w:spacing w:after="0" w:line="276" w:lineRule="auto"/>
        <w:jc w:val="both"/>
      </w:pPr>
      <w:r>
        <w:t>Aisance en animation d’ateliers, entretiens de diagno</w:t>
      </w:r>
      <w:r w:rsidR="00901E0A">
        <w:t>stic et restitution stratégique</w:t>
      </w:r>
    </w:p>
    <w:p w14:paraId="0000006D" w14:textId="77777777" w:rsidR="00633205" w:rsidRDefault="000B5E14">
      <w:pPr>
        <w:numPr>
          <w:ilvl w:val="0"/>
          <w:numId w:val="3"/>
        </w:numPr>
        <w:spacing w:after="0" w:line="240" w:lineRule="auto"/>
        <w:rPr>
          <w:b/>
          <w:bCs/>
        </w:rPr>
      </w:pPr>
      <w:r>
        <w:rPr>
          <w:b/>
          <w:bCs/>
        </w:rPr>
        <w:t>Qualités personnelles et relationnelles :</w:t>
      </w:r>
    </w:p>
    <w:p w14:paraId="0000006E" w14:textId="34244E3D" w:rsidR="00633205" w:rsidRDefault="000B5E14">
      <w:pPr>
        <w:numPr>
          <w:ilvl w:val="1"/>
          <w:numId w:val="3"/>
        </w:numPr>
        <w:spacing w:after="0" w:line="240" w:lineRule="auto"/>
      </w:pPr>
      <w:r>
        <w:t>Flexibilité, pragmatisme et esprit orienté</w:t>
      </w:r>
      <w:r w:rsidR="00901E0A">
        <w:t xml:space="preserve"> « apprentissage par l’action »</w:t>
      </w:r>
    </w:p>
    <w:p w14:paraId="0000006F" w14:textId="401D78BD" w:rsidR="00633205" w:rsidRDefault="000B5E14">
      <w:pPr>
        <w:numPr>
          <w:ilvl w:val="1"/>
          <w:numId w:val="3"/>
        </w:numPr>
        <w:spacing w:after="0" w:line="240" w:lineRule="auto"/>
      </w:pPr>
      <w:r>
        <w:t>Forte capacité à travailler en équipe et excellent relationnel</w:t>
      </w:r>
      <w:r w:rsidR="00901E0A">
        <w:t xml:space="preserve"> dans un contexte multiculture</w:t>
      </w:r>
    </w:p>
    <w:p w14:paraId="00000070" w14:textId="057073D5" w:rsidR="00633205" w:rsidRDefault="000B5E14">
      <w:pPr>
        <w:numPr>
          <w:ilvl w:val="1"/>
          <w:numId w:val="3"/>
        </w:numPr>
        <w:spacing w:after="240" w:line="240" w:lineRule="auto"/>
      </w:pPr>
      <w:r>
        <w:t xml:space="preserve">Sens </w:t>
      </w:r>
      <w:r w:rsidR="00901E0A">
        <w:t>de l’organisation et réactivité</w:t>
      </w:r>
    </w:p>
    <w:p w14:paraId="00000071" w14:textId="77777777" w:rsidR="00633205" w:rsidRDefault="000B5E14">
      <w:pPr>
        <w:spacing w:line="240" w:lineRule="auto"/>
        <w:jc w:val="both"/>
      </w:pPr>
      <w:r>
        <w:t xml:space="preserve">Par ailleurs, l’expert.e devra disposer d’une disponibilité forte au démarrage les 6 premiers mois de sa mission. </w:t>
      </w:r>
    </w:p>
    <w:p w14:paraId="00000072" w14:textId="77777777" w:rsidR="00633205" w:rsidRDefault="000B5E14">
      <w:pPr>
        <w:numPr>
          <w:ilvl w:val="0"/>
          <w:numId w:val="5"/>
        </w:numPr>
        <w:spacing w:after="0" w:line="240" w:lineRule="auto"/>
        <w:jc w:val="both"/>
      </w:pPr>
      <w:r>
        <w:rPr>
          <w:b/>
          <w:bCs/>
        </w:rPr>
        <w:t>Informations complémentaires</w:t>
      </w:r>
    </w:p>
    <w:p w14:paraId="00000073" w14:textId="77777777" w:rsidR="00633205" w:rsidRDefault="00633205">
      <w:pPr>
        <w:spacing w:after="0" w:line="240" w:lineRule="auto"/>
        <w:ind w:left="720"/>
        <w:jc w:val="both"/>
        <w:rPr>
          <w:b/>
          <w:bCs/>
        </w:rPr>
      </w:pPr>
    </w:p>
    <w:p w14:paraId="00000074" w14:textId="77777777" w:rsidR="00633205" w:rsidRDefault="000B5E14">
      <w:pPr>
        <w:spacing w:after="0" w:line="240" w:lineRule="auto"/>
        <w:jc w:val="both"/>
      </w:pPr>
      <w:r>
        <w:rPr>
          <w:b/>
          <w:bCs/>
          <w:i/>
          <w:iCs/>
        </w:rPr>
        <w:t>Les candidatures doivent inclure les éléments suivants</w:t>
      </w:r>
      <w:r>
        <w:t xml:space="preserve"> : </w:t>
      </w:r>
    </w:p>
    <w:p w14:paraId="00000075" w14:textId="77777777" w:rsidR="00633205" w:rsidRDefault="000B5E14">
      <w:pPr>
        <w:numPr>
          <w:ilvl w:val="0"/>
          <w:numId w:val="7"/>
        </w:numPr>
        <w:spacing w:after="0" w:line="240" w:lineRule="auto"/>
        <w:jc w:val="both"/>
      </w:pPr>
      <w:r>
        <w:t xml:space="preserve">Un CV détaillé de l’expert.e proposé.e ; </w:t>
      </w:r>
    </w:p>
    <w:p w14:paraId="00000076" w14:textId="77777777" w:rsidR="00633205" w:rsidRDefault="000B5E14">
      <w:pPr>
        <w:numPr>
          <w:ilvl w:val="0"/>
          <w:numId w:val="7"/>
        </w:numPr>
        <w:spacing w:after="0" w:line="240" w:lineRule="auto"/>
        <w:jc w:val="both"/>
      </w:pPr>
      <w:r>
        <w:t>Une liste de référence des précédentes missions effectuées et ;</w:t>
      </w:r>
    </w:p>
    <w:p w14:paraId="00000077" w14:textId="77777777" w:rsidR="00633205" w:rsidRDefault="000B5E14">
      <w:pPr>
        <w:numPr>
          <w:ilvl w:val="0"/>
          <w:numId w:val="7"/>
        </w:numPr>
        <w:spacing w:after="0" w:line="240" w:lineRule="auto"/>
        <w:jc w:val="both"/>
      </w:pPr>
      <w:r>
        <w:t xml:space="preserve">Un prix unitaire TTC à l’homme.femme par jour </w:t>
      </w:r>
      <w:r w:rsidRPr="00901E0A">
        <w:rPr>
          <w:b/>
          <w:u w:val="single"/>
        </w:rPr>
        <w:t>en euros</w:t>
      </w:r>
      <w:r>
        <w:t>. Ce coût comprend les frais de communication, d’internet, d’équipements informatiques nécessaires à la mission et autres frais annexes (hors missions et déplacement hors Grand Tunis). Ce coût sera appliqué sur l’intégralité de la mission de 24 à 30 mois. Ce prix doit tenir compte de la durée de la prestation et du volume de jour prévu.</w:t>
      </w:r>
    </w:p>
    <w:p w14:paraId="00000078" w14:textId="77777777" w:rsidR="00633205" w:rsidRDefault="00633205">
      <w:pPr>
        <w:spacing w:after="0" w:line="240" w:lineRule="auto"/>
        <w:ind w:left="720"/>
        <w:jc w:val="both"/>
      </w:pPr>
    </w:p>
    <w:p w14:paraId="00000079" w14:textId="77777777" w:rsidR="00633205" w:rsidRDefault="000B5E14">
      <w:pPr>
        <w:spacing w:after="0" w:line="240" w:lineRule="auto"/>
        <w:jc w:val="both"/>
      </w:pPr>
      <w:r>
        <w:rPr>
          <w:u w:val="single"/>
        </w:rPr>
        <w:t>N.B :</w:t>
      </w:r>
      <w:r>
        <w:t xml:space="preserve"> les frais de mission seront pris en charge au réel selon les barèmes d’Expertise France</w:t>
      </w:r>
    </w:p>
    <w:p w14:paraId="0000007A" w14:textId="77777777" w:rsidR="00633205" w:rsidRDefault="00633205">
      <w:pPr>
        <w:spacing w:after="0" w:line="240" w:lineRule="auto"/>
        <w:jc w:val="both"/>
      </w:pPr>
    </w:p>
    <w:p w14:paraId="0000007B" w14:textId="77777777" w:rsidR="00633205" w:rsidRDefault="000B5E14">
      <w:pPr>
        <w:spacing w:line="240" w:lineRule="auto"/>
        <w:jc w:val="both"/>
      </w:pPr>
      <w:r>
        <w:rPr>
          <w:b/>
          <w:bCs/>
          <w:i/>
          <w:iCs/>
        </w:rPr>
        <w:t>Le processus de sélection se déroulera en deux temps</w:t>
      </w:r>
      <w:r>
        <w:t xml:space="preserve"> : </w:t>
      </w:r>
    </w:p>
    <w:p w14:paraId="0000007C" w14:textId="77777777" w:rsidR="00633205" w:rsidRDefault="000B5E14">
      <w:pPr>
        <w:numPr>
          <w:ilvl w:val="0"/>
          <w:numId w:val="6"/>
        </w:numPr>
        <w:pBdr>
          <w:top w:val="nil"/>
          <w:left w:val="nil"/>
          <w:bottom w:val="nil"/>
          <w:right w:val="nil"/>
          <w:between w:val="nil"/>
        </w:pBdr>
        <w:spacing w:after="0" w:line="240" w:lineRule="auto"/>
        <w:jc w:val="both"/>
      </w:pPr>
      <w:r>
        <w:t xml:space="preserve">Conduite d’un entretien avec les candidat.e.s présélectionné.e.s. </w:t>
      </w:r>
    </w:p>
    <w:p w14:paraId="0000007D" w14:textId="77777777" w:rsidR="00633205" w:rsidRDefault="000B5E14">
      <w:pPr>
        <w:numPr>
          <w:ilvl w:val="0"/>
          <w:numId w:val="6"/>
        </w:numPr>
        <w:pBdr>
          <w:top w:val="nil"/>
          <w:left w:val="nil"/>
          <w:bottom w:val="nil"/>
          <w:right w:val="nil"/>
          <w:between w:val="nil"/>
        </w:pBdr>
        <w:spacing w:after="240" w:line="240" w:lineRule="auto"/>
        <w:jc w:val="both"/>
      </w:pPr>
      <w:r>
        <w:t xml:space="preserve">Négociation si nécessaire sur le prix </w:t>
      </w:r>
    </w:p>
    <w:p w14:paraId="0000007E" w14:textId="77777777" w:rsidR="00633205" w:rsidRDefault="00633205">
      <w:pPr>
        <w:spacing w:after="0" w:line="240" w:lineRule="auto"/>
        <w:jc w:val="both"/>
      </w:pPr>
    </w:p>
    <w:p w14:paraId="0000007F" w14:textId="49F234C1" w:rsidR="00633205" w:rsidRDefault="000B5E14">
      <w:pPr>
        <w:spacing w:after="0" w:line="240" w:lineRule="auto"/>
        <w:jc w:val="both"/>
      </w:pPr>
      <w:r>
        <w:rPr>
          <w:b/>
          <w:bCs/>
          <w:i/>
          <w:iCs/>
        </w:rPr>
        <w:t>Date de démarrage souhaitée</w:t>
      </w:r>
      <w:r>
        <w:t xml:space="preserve"> : </w:t>
      </w:r>
      <w:r w:rsidR="006F0D1E">
        <w:t>semaine du 9/03/</w:t>
      </w:r>
      <w:r>
        <w:t xml:space="preserve">2026 </w:t>
      </w:r>
    </w:p>
    <w:p w14:paraId="00000080" w14:textId="77777777" w:rsidR="00633205" w:rsidRDefault="00633205">
      <w:pPr>
        <w:spacing w:line="276" w:lineRule="auto"/>
        <w:jc w:val="both"/>
      </w:pPr>
    </w:p>
    <w:p w14:paraId="00000081" w14:textId="77777777" w:rsidR="00633205" w:rsidRDefault="00633205">
      <w:pPr>
        <w:jc w:val="both"/>
      </w:pPr>
    </w:p>
    <w:sectPr w:rsidR="00633205">
      <w:headerReference w:type="default" r:id="rId8"/>
      <w:foot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67FECC" w14:textId="77777777" w:rsidR="004B5AE5" w:rsidRDefault="004B5AE5">
      <w:pPr>
        <w:spacing w:after="0" w:line="240" w:lineRule="auto"/>
      </w:pPr>
      <w:r>
        <w:separator/>
      </w:r>
    </w:p>
  </w:endnote>
  <w:endnote w:type="continuationSeparator" w:id="0">
    <w:p w14:paraId="34BD80AC" w14:textId="77777777" w:rsidR="004B5AE5" w:rsidRDefault="004B5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5ECD136-13A9-43F3-B121-AEFB8F09ED64}"/>
    <w:embedBold r:id="rId2" w:fontKey="{20392574-E201-45CA-9910-8E8AB7B7AEE8}"/>
    <w:embedItalic r:id="rId3" w:fontKey="{D2B23D82-5532-49A4-8D3C-6A3559C16FE2}"/>
    <w:embedBoldItalic r:id="rId4" w:fontKey="{8E019F8D-F9C8-4F67-B43E-6F3738CC8FC1}"/>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B6C12E6F-D966-4707-912C-77B0902D9E4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1DD1C149-7F10-483F-8081-F10A0566EE1A}"/>
  </w:font>
  <w:font w:name="Segoe UI">
    <w:panose1 w:val="020B0502040204020203"/>
    <w:charset w:val="00"/>
    <w:family w:val="swiss"/>
    <w:pitch w:val="variable"/>
    <w:sig w:usb0="E4002EFF" w:usb1="C000E47F" w:usb2="00000009" w:usb3="00000000" w:csb0="000001FF" w:csb1="00000000"/>
    <w:embedRegular r:id="rId7" w:fontKey="{8626D6C4-C318-4ABB-956B-4B25FE9F1C45}"/>
  </w:font>
  <w:font w:name="Calibri Light">
    <w:panose1 w:val="020F0302020204030204"/>
    <w:charset w:val="00"/>
    <w:family w:val="swiss"/>
    <w:pitch w:val="variable"/>
    <w:sig w:usb0="E4002EFF" w:usb1="C000247B" w:usb2="00000009" w:usb3="00000000" w:csb0="000001FF" w:csb1="00000000"/>
    <w:embedRegular r:id="rId8" w:fontKey="{BC2725F9-EBA1-464A-BA7C-4E3C8C37FEB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83" w14:textId="2654F626" w:rsidR="00901E0A" w:rsidRDefault="00901E0A">
    <w:pPr>
      <w:pBdr>
        <w:top w:val="nil"/>
        <w:left w:val="nil"/>
        <w:bottom w:val="nil"/>
        <w:right w:val="nil"/>
        <w:between w:val="nil"/>
      </w:pBdr>
      <w:tabs>
        <w:tab w:val="center" w:pos="4536"/>
        <w:tab w:val="right" w:pos="9072"/>
      </w:tabs>
      <w:spacing w:after="0" w:line="240" w:lineRule="auto"/>
      <w:jc w:val="center"/>
      <w:rPr>
        <w:smallCaps/>
        <w:color w:val="5B9BD5"/>
      </w:rPr>
    </w:pPr>
    <w:r>
      <w:rPr>
        <w:smallCaps/>
        <w:color w:val="5B9BD5"/>
      </w:rPr>
      <w:fldChar w:fldCharType="begin"/>
    </w:r>
    <w:r>
      <w:rPr>
        <w:smallCaps/>
        <w:color w:val="5B9BD5"/>
      </w:rPr>
      <w:instrText>PAGE</w:instrText>
    </w:r>
    <w:r>
      <w:rPr>
        <w:smallCaps/>
        <w:color w:val="5B9BD5"/>
      </w:rPr>
      <w:fldChar w:fldCharType="separate"/>
    </w:r>
    <w:r w:rsidR="004B5AE5">
      <w:rPr>
        <w:smallCaps/>
        <w:noProof/>
        <w:color w:val="5B9BD5"/>
      </w:rPr>
      <w:t>1</w:t>
    </w:r>
    <w:r>
      <w:rPr>
        <w:smallCaps/>
        <w:color w:val="5B9BD5"/>
      </w:rPr>
      <w:fldChar w:fldCharType="end"/>
    </w:r>
  </w:p>
  <w:p w14:paraId="00000084" w14:textId="77777777" w:rsidR="00901E0A" w:rsidRDefault="00901E0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C4B774" w14:textId="77777777" w:rsidR="004B5AE5" w:rsidRDefault="004B5AE5">
      <w:pPr>
        <w:spacing w:after="0" w:line="240" w:lineRule="auto"/>
      </w:pPr>
      <w:r>
        <w:separator/>
      </w:r>
    </w:p>
  </w:footnote>
  <w:footnote w:type="continuationSeparator" w:id="0">
    <w:p w14:paraId="0D1151C6" w14:textId="77777777" w:rsidR="004B5AE5" w:rsidRDefault="004B5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5B61A" w14:textId="01533AF5" w:rsidR="006F0D1E" w:rsidRPr="006F0D1E" w:rsidRDefault="00A1152D" w:rsidP="006F0D1E">
    <w:pPr>
      <w:spacing w:before="100" w:beforeAutospacing="1" w:after="100" w:afterAutospacing="1" w:line="240" w:lineRule="auto"/>
      <w:rPr>
        <w:rFonts w:ascii="Times New Roman" w:eastAsia="Times New Roman" w:hAnsi="Times New Roman" w:cs="Times New Roman"/>
        <w:sz w:val="24"/>
        <w:szCs w:val="24"/>
        <w:lang w:val="fr-FR"/>
      </w:rPr>
    </w:pPr>
    <w:r w:rsidRPr="00A1152D">
      <w:rPr>
        <w:rFonts w:ascii="Times New Roman" w:eastAsia="Times New Roman" w:hAnsi="Times New Roman" w:cs="Times New Roman"/>
        <w:noProof/>
        <w:sz w:val="24"/>
        <w:szCs w:val="24"/>
        <w:lang w:val="fr-FR"/>
      </w:rPr>
      <w:drawing>
        <wp:anchor distT="0" distB="0" distL="114300" distR="114300" simplePos="0" relativeHeight="251660288" behindDoc="1" locked="0" layoutInCell="1" allowOverlap="1" wp14:anchorId="20130B5C" wp14:editId="71097476">
          <wp:simplePos x="0" y="0"/>
          <wp:positionH relativeFrom="margin">
            <wp:posOffset>723900</wp:posOffset>
          </wp:positionH>
          <wp:positionV relativeFrom="margin">
            <wp:posOffset>-657860</wp:posOffset>
          </wp:positionV>
          <wp:extent cx="1412240" cy="471805"/>
          <wp:effectExtent l="0" t="0" r="0" b="444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5502" t="29713" b="20583"/>
                  <a:stretch/>
                </pic:blipFill>
                <pic:spPr bwMode="auto">
                  <a:xfrm>
                    <a:off x="0" y="0"/>
                    <a:ext cx="1412240" cy="471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152D">
      <w:rPr>
        <w:rFonts w:ascii="Times New Roman" w:eastAsia="Times New Roman" w:hAnsi="Times New Roman" w:cs="Times New Roman"/>
        <w:noProof/>
        <w:sz w:val="24"/>
        <w:szCs w:val="24"/>
        <w:lang w:val="fr-FR"/>
      </w:rPr>
      <w:drawing>
        <wp:anchor distT="0" distB="0" distL="114300" distR="114300" simplePos="0" relativeHeight="251659264" behindDoc="1" locked="0" layoutInCell="1" allowOverlap="1" wp14:anchorId="67D99608" wp14:editId="60510DD9">
          <wp:simplePos x="0" y="0"/>
          <wp:positionH relativeFrom="margin">
            <wp:posOffset>-501650</wp:posOffset>
          </wp:positionH>
          <wp:positionV relativeFrom="margin">
            <wp:posOffset>-645160</wp:posOffset>
          </wp:positionV>
          <wp:extent cx="1156335" cy="550545"/>
          <wp:effectExtent l="0" t="0" r="5715" b="190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526" t="27802" r="62045" b="14210"/>
                  <a:stretch/>
                </pic:blipFill>
                <pic:spPr bwMode="auto">
                  <a:xfrm>
                    <a:off x="0" y="0"/>
                    <a:ext cx="1156335" cy="550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00082" w14:textId="720BA225" w:rsidR="00901E0A" w:rsidRDefault="00901E0A">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65851"/>
    <w:multiLevelType w:val="multilevel"/>
    <w:tmpl w:val="BDCA8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EB149F"/>
    <w:multiLevelType w:val="multilevel"/>
    <w:tmpl w:val="B4107CB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DF6BE3"/>
    <w:multiLevelType w:val="multilevel"/>
    <w:tmpl w:val="5164BA9E"/>
    <w:lvl w:ilvl="0">
      <w:start w:val="7"/>
      <w:numFmt w:val="bullet"/>
      <w:lvlText w:val="-"/>
      <w:lvlJc w:val="left"/>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541B7C"/>
    <w:multiLevelType w:val="multilevel"/>
    <w:tmpl w:val="354CF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CF46F4"/>
    <w:multiLevelType w:val="multilevel"/>
    <w:tmpl w:val="63B6A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8110F7"/>
    <w:multiLevelType w:val="multilevel"/>
    <w:tmpl w:val="F31AE686"/>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DBD3AB0"/>
    <w:multiLevelType w:val="multilevel"/>
    <w:tmpl w:val="65586976"/>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205"/>
    <w:rsid w:val="00094E66"/>
    <w:rsid w:val="000B5E14"/>
    <w:rsid w:val="000B6D2B"/>
    <w:rsid w:val="00217637"/>
    <w:rsid w:val="00256A79"/>
    <w:rsid w:val="003D171C"/>
    <w:rsid w:val="004B5AE5"/>
    <w:rsid w:val="00633205"/>
    <w:rsid w:val="006F0D1E"/>
    <w:rsid w:val="007B15AE"/>
    <w:rsid w:val="00901E0A"/>
    <w:rsid w:val="00A1152D"/>
    <w:rsid w:val="00A7131F"/>
    <w:rsid w:val="00B24E9F"/>
    <w:rsid w:val="00C65C4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275B5"/>
  <w15:docId w15:val="{6080F81B-9351-493F-A5A8-DCC0F5F8E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bCs/>
      <w:sz w:val="48"/>
      <w:szCs w:val="48"/>
    </w:rPr>
  </w:style>
  <w:style w:type="paragraph" w:styleId="Titre2">
    <w:name w:val="heading 2"/>
    <w:basedOn w:val="Normal"/>
    <w:next w:val="Normal"/>
    <w:pPr>
      <w:keepNext/>
      <w:keepLines/>
      <w:spacing w:before="360" w:after="80"/>
      <w:outlineLvl w:val="1"/>
    </w:pPr>
    <w:rPr>
      <w:b/>
      <w:bCs/>
      <w:sz w:val="36"/>
      <w:szCs w:val="36"/>
    </w:rPr>
  </w:style>
  <w:style w:type="paragraph" w:styleId="Titre3">
    <w:name w:val="heading 3"/>
    <w:basedOn w:val="Normal"/>
    <w:next w:val="Normal"/>
    <w:pPr>
      <w:keepNext/>
      <w:keepLines/>
      <w:spacing w:before="280" w:after="80"/>
      <w:outlineLvl w:val="2"/>
    </w:pPr>
    <w:rPr>
      <w:b/>
      <w:bCs/>
      <w:sz w:val="28"/>
      <w:szCs w:val="28"/>
    </w:rPr>
  </w:style>
  <w:style w:type="paragraph" w:styleId="Titre4">
    <w:name w:val="heading 4"/>
    <w:basedOn w:val="Normal"/>
    <w:next w:val="Normal"/>
    <w:pPr>
      <w:keepNext/>
      <w:keepLines/>
      <w:spacing w:before="240" w:after="40"/>
      <w:outlineLvl w:val="3"/>
    </w:pPr>
    <w:rPr>
      <w:b/>
      <w:bCs/>
      <w:sz w:val="24"/>
      <w:szCs w:val="24"/>
    </w:rPr>
  </w:style>
  <w:style w:type="paragraph" w:styleId="Titre5">
    <w:name w:val="heading 5"/>
    <w:basedOn w:val="Normal"/>
    <w:next w:val="Normal"/>
    <w:pPr>
      <w:keepNext/>
      <w:keepLines/>
      <w:spacing w:before="220" w:after="40"/>
      <w:outlineLvl w:val="4"/>
    </w:pPr>
    <w:rPr>
      <w:b/>
      <w:bCs/>
    </w:rPr>
  </w:style>
  <w:style w:type="paragraph" w:styleId="Titre6">
    <w:name w:val="heading 6"/>
    <w:basedOn w:val="Normal"/>
    <w:next w:val="Normal"/>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table" w:customStyle="1" w:styleId="Grilledutableau1">
    <w:name w:val="Grille du tableau1"/>
    <w:basedOn w:val="TableauNormal"/>
    <w:next w:val="Grilledutableau"/>
    <w:uiPriority w:val="39"/>
    <w:rsid w:val="00110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te1">
    <w:name w:val="En-tête1"/>
    <w:basedOn w:val="Normal"/>
    <w:next w:val="En-tte"/>
    <w:link w:val="En-tteCar"/>
    <w:uiPriority w:val="99"/>
    <w:unhideWhenUsed/>
    <w:rsid w:val="00110DAD"/>
    <w:pPr>
      <w:tabs>
        <w:tab w:val="center" w:pos="4536"/>
        <w:tab w:val="right" w:pos="9072"/>
      </w:tabs>
      <w:spacing w:after="0" w:line="240" w:lineRule="auto"/>
    </w:pPr>
  </w:style>
  <w:style w:type="character" w:customStyle="1" w:styleId="En-tteCar">
    <w:name w:val="En-tête Car"/>
    <w:basedOn w:val="Policepardfaut"/>
    <w:link w:val="En-tte1"/>
    <w:uiPriority w:val="99"/>
    <w:rsid w:val="00110DAD"/>
  </w:style>
  <w:style w:type="paragraph" w:customStyle="1" w:styleId="Pieddepage1">
    <w:name w:val="Pied de page1"/>
    <w:basedOn w:val="Normal"/>
    <w:next w:val="Pieddepage"/>
    <w:link w:val="PieddepageCar"/>
    <w:uiPriority w:val="99"/>
    <w:unhideWhenUsed/>
    <w:rsid w:val="00110DAD"/>
    <w:pPr>
      <w:tabs>
        <w:tab w:val="center" w:pos="4536"/>
        <w:tab w:val="right" w:pos="9072"/>
      </w:tabs>
      <w:spacing w:after="0" w:line="240" w:lineRule="auto"/>
    </w:pPr>
  </w:style>
  <w:style w:type="character" w:customStyle="1" w:styleId="PieddepageCar">
    <w:name w:val="Pied de page Car"/>
    <w:basedOn w:val="Policepardfaut"/>
    <w:link w:val="Pieddepage1"/>
    <w:uiPriority w:val="99"/>
    <w:rsid w:val="00110DAD"/>
  </w:style>
  <w:style w:type="paragraph" w:customStyle="1" w:styleId="Notedebasdepage1">
    <w:name w:val="Note de bas de page1"/>
    <w:basedOn w:val="Normal"/>
    <w:next w:val="Notedebasdepage"/>
    <w:link w:val="NotedebasdepageCar"/>
    <w:uiPriority w:val="99"/>
    <w:semiHidden/>
    <w:unhideWhenUsed/>
    <w:rsid w:val="00110DAD"/>
    <w:pPr>
      <w:spacing w:after="0" w:line="240" w:lineRule="auto"/>
    </w:pPr>
    <w:rPr>
      <w:sz w:val="20"/>
      <w:szCs w:val="20"/>
    </w:rPr>
  </w:style>
  <w:style w:type="character" w:customStyle="1" w:styleId="NotedebasdepageCar">
    <w:name w:val="Note de bas de page Car"/>
    <w:basedOn w:val="Policepardfaut"/>
    <w:link w:val="Notedebasdepage1"/>
    <w:uiPriority w:val="99"/>
    <w:semiHidden/>
    <w:rsid w:val="00110DAD"/>
    <w:rPr>
      <w:sz w:val="20"/>
      <w:szCs w:val="20"/>
    </w:rPr>
  </w:style>
  <w:style w:type="character" w:styleId="Appelnotedebasdep">
    <w:name w:val="footnote reference"/>
    <w:basedOn w:val="Policepardfaut"/>
    <w:uiPriority w:val="99"/>
    <w:semiHidden/>
    <w:unhideWhenUsed/>
    <w:rsid w:val="00110DAD"/>
    <w:rPr>
      <w:vertAlign w:val="superscript"/>
    </w:rPr>
  </w:style>
  <w:style w:type="table" w:styleId="Grilledutableau">
    <w:name w:val="Table Grid"/>
    <w:basedOn w:val="TableauNormal"/>
    <w:uiPriority w:val="39"/>
    <w:rsid w:val="00110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1"/>
    <w:uiPriority w:val="99"/>
    <w:unhideWhenUsed/>
    <w:rsid w:val="00110DAD"/>
    <w:pPr>
      <w:tabs>
        <w:tab w:val="center" w:pos="4536"/>
        <w:tab w:val="right" w:pos="9072"/>
      </w:tabs>
      <w:spacing w:after="0" w:line="240" w:lineRule="auto"/>
    </w:pPr>
  </w:style>
  <w:style w:type="character" w:customStyle="1" w:styleId="En-tteCar1">
    <w:name w:val="En-tête Car1"/>
    <w:basedOn w:val="Policepardfaut"/>
    <w:link w:val="En-tte"/>
    <w:uiPriority w:val="99"/>
    <w:rsid w:val="00110DAD"/>
  </w:style>
  <w:style w:type="paragraph" w:styleId="Pieddepage">
    <w:name w:val="footer"/>
    <w:basedOn w:val="Normal"/>
    <w:link w:val="PieddepageCar1"/>
    <w:uiPriority w:val="99"/>
    <w:unhideWhenUsed/>
    <w:rsid w:val="00110DAD"/>
    <w:pPr>
      <w:tabs>
        <w:tab w:val="center" w:pos="4536"/>
        <w:tab w:val="right" w:pos="9072"/>
      </w:tabs>
      <w:spacing w:after="0" w:line="240" w:lineRule="auto"/>
    </w:pPr>
  </w:style>
  <w:style w:type="character" w:customStyle="1" w:styleId="PieddepageCar1">
    <w:name w:val="Pied de page Car1"/>
    <w:basedOn w:val="Policepardfaut"/>
    <w:link w:val="Pieddepage"/>
    <w:uiPriority w:val="99"/>
    <w:rsid w:val="00110DAD"/>
  </w:style>
  <w:style w:type="paragraph" w:styleId="Notedebasdepage">
    <w:name w:val="footnote text"/>
    <w:basedOn w:val="Normal"/>
    <w:link w:val="NotedebasdepageCar1"/>
    <w:uiPriority w:val="99"/>
    <w:semiHidden/>
    <w:unhideWhenUsed/>
    <w:rsid w:val="00110DAD"/>
    <w:pPr>
      <w:spacing w:after="0" w:line="240" w:lineRule="auto"/>
    </w:pPr>
    <w:rPr>
      <w:sz w:val="20"/>
      <w:szCs w:val="20"/>
    </w:rPr>
  </w:style>
  <w:style w:type="character" w:customStyle="1" w:styleId="NotedebasdepageCar1">
    <w:name w:val="Note de bas de page Car1"/>
    <w:basedOn w:val="Policepardfaut"/>
    <w:link w:val="Notedebasdepage"/>
    <w:uiPriority w:val="99"/>
    <w:semiHidden/>
    <w:rsid w:val="00110DAD"/>
    <w:rPr>
      <w:sz w:val="20"/>
      <w:szCs w:val="20"/>
    </w:rPr>
  </w:style>
  <w:style w:type="paragraph" w:styleId="NormalWeb">
    <w:name w:val="Normal (Web)"/>
    <w:basedOn w:val="Normal"/>
    <w:uiPriority w:val="99"/>
    <w:semiHidden/>
    <w:unhideWhenUsed/>
    <w:rsid w:val="00110DAD"/>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110DAD"/>
    <w:rPr>
      <w:b/>
      <w:bCs/>
    </w:rPr>
  </w:style>
  <w:style w:type="paragraph" w:styleId="Paragraphedeliste">
    <w:name w:val="List Paragraph"/>
    <w:aliases w:val="List Paragraph Aktis,Bullet Points,Párrafo de lista,Recommendation,OBC Bullet,Recommendatio,Dot pt,F5 List Paragraph,List Paragraph1,No Spacing1,List Paragraph Char Char Char,Indicator Text,Colorful List - Accent 11,Numbered Para 1"/>
    <w:basedOn w:val="Normal"/>
    <w:link w:val="ParagraphedelisteCar"/>
    <w:uiPriority w:val="34"/>
    <w:qFormat/>
    <w:rsid w:val="00110DAD"/>
    <w:pPr>
      <w:spacing w:after="240" w:line="240" w:lineRule="auto"/>
      <w:ind w:left="720"/>
      <w:contextualSpacing/>
    </w:pPr>
    <w:rPr>
      <w:rFonts w:ascii="Arial" w:hAnsi="Arial"/>
    </w:rPr>
  </w:style>
  <w:style w:type="character" w:customStyle="1" w:styleId="ParagraphedelisteCar">
    <w:name w:val="Paragraphe de liste Car"/>
    <w:aliases w:val="List Paragraph Aktis Car,Bullet Points Car,Párrafo de lista Car,Recommendation Car,OBC Bullet Car,Recommendatio Car,Dot pt Car,F5 List Paragraph Car,List Paragraph1 Car,No Spacing1 Car,List Paragraph Char Char Char Car"/>
    <w:basedOn w:val="Policepardfaut"/>
    <w:link w:val="Paragraphedeliste"/>
    <w:uiPriority w:val="34"/>
    <w:qFormat/>
    <w:rsid w:val="00110DAD"/>
    <w:rPr>
      <w:rFonts w:ascii="Arial" w:hAnsi="Arial"/>
    </w:rPr>
  </w:style>
  <w:style w:type="paragraph" w:styleId="Sansinterligne">
    <w:name w:val="No Spacing"/>
    <w:uiPriority w:val="1"/>
    <w:qFormat/>
    <w:rsid w:val="00274629"/>
    <w:pPr>
      <w:spacing w:after="0" w:line="240" w:lineRule="auto"/>
    </w:p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0B5E1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B5E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35358">
      <w:bodyDiv w:val="1"/>
      <w:marLeft w:val="0"/>
      <w:marRight w:val="0"/>
      <w:marTop w:val="0"/>
      <w:marBottom w:val="0"/>
      <w:divBdr>
        <w:top w:val="none" w:sz="0" w:space="0" w:color="auto"/>
        <w:left w:val="none" w:sz="0" w:space="0" w:color="auto"/>
        <w:bottom w:val="none" w:sz="0" w:space="0" w:color="auto"/>
        <w:right w:val="none" w:sz="0" w:space="0" w:color="auto"/>
      </w:divBdr>
    </w:div>
    <w:div w:id="214466321">
      <w:bodyDiv w:val="1"/>
      <w:marLeft w:val="0"/>
      <w:marRight w:val="0"/>
      <w:marTop w:val="0"/>
      <w:marBottom w:val="0"/>
      <w:divBdr>
        <w:top w:val="none" w:sz="0" w:space="0" w:color="auto"/>
        <w:left w:val="none" w:sz="0" w:space="0" w:color="auto"/>
        <w:bottom w:val="none" w:sz="0" w:space="0" w:color="auto"/>
        <w:right w:val="none" w:sz="0" w:space="0" w:color="auto"/>
      </w:divBdr>
    </w:div>
    <w:div w:id="384719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3pZwAJ9B2cFRcKTcUbwxeHrs5g==">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1963</Words>
  <Characters>10799</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Expertise France</Company>
  <LinksUpToDate>false</LinksUpToDate>
  <CharactersWithSpaces>12737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Artemise Suz PEMBELE</dc:creator>
  <cp:lastModifiedBy>Ahmed Zied BENNOUR</cp:lastModifiedBy>
  <cp:revision>2</cp:revision>
  <dcterms:created xsi:type="dcterms:W3CDTF">2026-02-11T08:42:00Z</dcterms:created>
  <dcterms:modified xsi:type="dcterms:W3CDTF">2026-02-11T08:42:00Z</dcterms:modified>
</cp:coreProperties>
</file>