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71E" w:rsidRDefault="006B171E" w:rsidP="006B171E">
      <w:pPr>
        <w:jc w:val="center"/>
        <w:rPr>
          <w:rFonts w:ascii="Verdana" w:hAnsi="Verdana"/>
          <w:sz w:val="32"/>
          <w:lang w:val="en-US"/>
        </w:rPr>
      </w:pPr>
    </w:p>
    <w:p w:rsidR="006B171E" w:rsidRDefault="006B171E" w:rsidP="006B171E">
      <w:pPr>
        <w:jc w:val="center"/>
        <w:rPr>
          <w:rFonts w:ascii="Verdana" w:hAnsi="Verdana"/>
          <w:sz w:val="32"/>
          <w:lang w:val="en-US"/>
        </w:rPr>
      </w:pPr>
    </w:p>
    <w:p w:rsidR="006B171E" w:rsidRPr="0013277D" w:rsidRDefault="006B171E" w:rsidP="006B171E">
      <w:pPr>
        <w:jc w:val="center"/>
        <w:rPr>
          <w:rFonts w:ascii="Verdana" w:hAnsi="Verdana"/>
          <w:sz w:val="28"/>
          <w:lang w:val="en-US"/>
        </w:rPr>
      </w:pPr>
      <w:r w:rsidRPr="0013277D">
        <w:rPr>
          <w:rFonts w:ascii="Verdana" w:hAnsi="Verdana"/>
          <w:sz w:val="28"/>
          <w:lang w:val="en-US"/>
        </w:rPr>
        <w:t>TERM</w:t>
      </w:r>
      <w:r w:rsidR="0013277D" w:rsidRPr="0013277D">
        <w:rPr>
          <w:rFonts w:ascii="Verdana" w:hAnsi="Verdana"/>
          <w:sz w:val="28"/>
          <w:lang w:val="en-US"/>
        </w:rPr>
        <w:t>E</w:t>
      </w:r>
      <w:r w:rsidRPr="0013277D">
        <w:rPr>
          <w:rFonts w:ascii="Verdana" w:hAnsi="Verdana"/>
          <w:sz w:val="28"/>
          <w:lang w:val="en-US"/>
        </w:rPr>
        <w:t xml:space="preserve">S </w:t>
      </w:r>
      <w:r w:rsidR="0013277D" w:rsidRPr="0013277D">
        <w:rPr>
          <w:rFonts w:ascii="Verdana" w:hAnsi="Verdana"/>
          <w:sz w:val="28"/>
          <w:lang w:val="en-US"/>
        </w:rPr>
        <w:t>DE</w:t>
      </w:r>
      <w:r w:rsidRPr="0013277D">
        <w:rPr>
          <w:rFonts w:ascii="Verdana" w:hAnsi="Verdana"/>
          <w:sz w:val="28"/>
          <w:lang w:val="en-US"/>
        </w:rPr>
        <w:t xml:space="preserve"> REFERENCE </w:t>
      </w:r>
    </w:p>
    <w:p w:rsidR="006B171E" w:rsidRPr="0013277D" w:rsidRDefault="0013277D" w:rsidP="006B171E">
      <w:pPr>
        <w:jc w:val="center"/>
        <w:rPr>
          <w:rFonts w:ascii="Verdana" w:hAnsi="Verdana"/>
          <w:sz w:val="28"/>
          <w:lang w:val="en-US"/>
        </w:rPr>
      </w:pPr>
      <w:r w:rsidRPr="0013277D">
        <w:rPr>
          <w:rFonts w:ascii="Verdana" w:hAnsi="Verdana"/>
          <w:sz w:val="28"/>
          <w:lang w:val="en-US"/>
        </w:rPr>
        <w:t>CENT</w:t>
      </w:r>
      <w:r w:rsidRPr="0013277D">
        <w:rPr>
          <w:rFonts w:ascii="Verdana" w:hAnsi="Verdana"/>
          <w:sz w:val="28"/>
          <w:lang w:val="en-US"/>
        </w:rPr>
        <w:t>R</w:t>
      </w:r>
      <w:r w:rsidRPr="0013277D">
        <w:rPr>
          <w:rFonts w:ascii="Verdana" w:hAnsi="Verdana"/>
          <w:sz w:val="28"/>
          <w:lang w:val="en-US"/>
        </w:rPr>
        <w:t>E DE</w:t>
      </w:r>
      <w:r w:rsidRPr="0013277D">
        <w:rPr>
          <w:rFonts w:ascii="Verdana" w:hAnsi="Verdana"/>
          <w:sz w:val="28"/>
          <w:lang w:val="en-US"/>
        </w:rPr>
        <w:t xml:space="preserve"> </w:t>
      </w:r>
      <w:r w:rsidR="006B171E" w:rsidRPr="0013277D">
        <w:rPr>
          <w:rFonts w:ascii="Verdana" w:hAnsi="Verdana"/>
          <w:sz w:val="28"/>
          <w:lang w:val="en-US"/>
        </w:rPr>
        <w:t xml:space="preserve">COORDINATION </w:t>
      </w:r>
      <w:r w:rsidRPr="0013277D">
        <w:rPr>
          <w:rFonts w:ascii="Verdana" w:hAnsi="Verdana"/>
          <w:sz w:val="28"/>
          <w:lang w:val="en-US"/>
        </w:rPr>
        <w:t>ET DE</w:t>
      </w:r>
      <w:r w:rsidR="006B171E" w:rsidRPr="0013277D">
        <w:rPr>
          <w:rFonts w:ascii="Verdana" w:hAnsi="Verdana"/>
          <w:sz w:val="28"/>
          <w:lang w:val="en-US"/>
        </w:rPr>
        <w:t xml:space="preserve"> </w:t>
      </w:r>
      <w:r>
        <w:rPr>
          <w:rFonts w:ascii="Verdana" w:hAnsi="Verdana"/>
          <w:sz w:val="28"/>
          <w:lang w:val="en-US"/>
        </w:rPr>
        <w:t>SURVEILLANCE</w:t>
      </w:r>
      <w:r w:rsidR="006B171E" w:rsidRPr="0013277D">
        <w:rPr>
          <w:rFonts w:ascii="Verdana" w:hAnsi="Verdana"/>
          <w:sz w:val="28"/>
          <w:lang w:val="en-US"/>
        </w:rPr>
        <w:t xml:space="preserve"> </w:t>
      </w:r>
      <w:r w:rsidRPr="0013277D">
        <w:rPr>
          <w:rFonts w:ascii="Verdana" w:hAnsi="Verdana"/>
          <w:sz w:val="28"/>
          <w:lang w:val="en-US"/>
        </w:rPr>
        <w:t>AU</w:t>
      </w:r>
      <w:r w:rsidR="006B171E" w:rsidRPr="0013277D">
        <w:rPr>
          <w:rFonts w:ascii="Verdana" w:hAnsi="Verdana"/>
          <w:sz w:val="28"/>
          <w:lang w:val="en-US"/>
        </w:rPr>
        <w:t xml:space="preserve"> LAOS</w:t>
      </w:r>
    </w:p>
    <w:p w:rsidR="006B171E" w:rsidRPr="0054442B" w:rsidRDefault="006B171E" w:rsidP="006B171E">
      <w:pPr>
        <w:jc w:val="center"/>
        <w:rPr>
          <w:rFonts w:ascii="Verdana" w:hAnsi="Verdana"/>
          <w:sz w:val="32"/>
          <w:lang w:val="en-US"/>
        </w:rPr>
      </w:pPr>
    </w:p>
    <w:tbl>
      <w:tblPr>
        <w:tblW w:w="9072" w:type="dxa"/>
        <w:jc w:val="center"/>
        <w:tblBorders>
          <w:top w:val="single" w:sz="4" w:space="0" w:color="auto"/>
          <w:left w:val="single" w:sz="4" w:space="0" w:color="auto"/>
          <w:bottom w:val="single" w:sz="4" w:space="0" w:color="auto"/>
          <w:right w:val="single" w:sz="12" w:space="0" w:color="000000"/>
          <w:insideH w:val="dashSmallGap" w:sz="4" w:space="0" w:color="auto"/>
          <w:insideV w:val="single" w:sz="2" w:space="0" w:color="000000"/>
        </w:tblBorders>
        <w:tblCellMar>
          <w:left w:w="70" w:type="dxa"/>
          <w:right w:w="70" w:type="dxa"/>
        </w:tblCellMar>
        <w:tblLook w:val="0000" w:firstRow="0" w:lastRow="0" w:firstColumn="0" w:lastColumn="0" w:noHBand="0" w:noVBand="0"/>
      </w:tblPr>
      <w:tblGrid>
        <w:gridCol w:w="2052"/>
        <w:gridCol w:w="7020"/>
      </w:tblGrid>
      <w:tr w:rsidR="006B171E" w:rsidRPr="0054442B" w:rsidTr="00A76167">
        <w:trPr>
          <w:trHeight w:val="652"/>
          <w:jc w:val="center"/>
        </w:trPr>
        <w:tc>
          <w:tcPr>
            <w:tcW w:w="2052" w:type="dxa"/>
            <w:shd w:val="clear" w:color="auto" w:fill="E6E6E6"/>
            <w:vAlign w:val="center"/>
          </w:tcPr>
          <w:p w:rsidR="006B171E" w:rsidRPr="0054442B" w:rsidRDefault="00CB58D8" w:rsidP="00CB58D8">
            <w:pPr>
              <w:spacing w:before="60" w:after="200" w:line="276" w:lineRule="auto"/>
              <w:outlineLvl w:val="0"/>
              <w:rPr>
                <w:rFonts w:ascii="Verdana" w:eastAsia="Calibri" w:hAnsi="Verdana" w:cs="Times New Roman"/>
                <w:sz w:val="20"/>
                <w:szCs w:val="20"/>
                <w:lang w:val="en-US"/>
              </w:rPr>
            </w:pPr>
            <w:r w:rsidRPr="0054442B">
              <w:rPr>
                <w:rFonts w:ascii="Verdana" w:eastAsia="Calibri" w:hAnsi="Verdana" w:cs="Times New Roman"/>
                <w:sz w:val="20"/>
                <w:szCs w:val="20"/>
                <w:lang w:val="en-US"/>
              </w:rPr>
              <w:t>Reference</w:t>
            </w:r>
            <w:r>
              <w:rPr>
                <w:rFonts w:ascii="Verdana" w:eastAsia="Calibri" w:hAnsi="Verdana" w:cs="Times New Roman"/>
                <w:sz w:val="20"/>
                <w:szCs w:val="20"/>
                <w:lang w:val="en-US"/>
              </w:rPr>
              <w:t xml:space="preserve"> du</w:t>
            </w:r>
            <w:r w:rsidRPr="0054442B">
              <w:rPr>
                <w:rFonts w:ascii="Verdana" w:eastAsia="Calibri" w:hAnsi="Verdana" w:cs="Times New Roman"/>
                <w:sz w:val="20"/>
                <w:szCs w:val="20"/>
                <w:lang w:val="en-US"/>
              </w:rPr>
              <w:t xml:space="preserve"> </w:t>
            </w:r>
            <w:proofErr w:type="spellStart"/>
            <w:r>
              <w:rPr>
                <w:rFonts w:ascii="Verdana" w:eastAsia="Calibri" w:hAnsi="Verdana" w:cs="Times New Roman"/>
                <w:sz w:val="20"/>
                <w:szCs w:val="20"/>
                <w:lang w:val="en-US"/>
              </w:rPr>
              <w:t>Proje</w:t>
            </w:r>
            <w:r w:rsidR="006B171E" w:rsidRPr="0054442B">
              <w:rPr>
                <w:rFonts w:ascii="Verdana" w:eastAsia="Calibri" w:hAnsi="Verdana" w:cs="Times New Roman"/>
                <w:sz w:val="20"/>
                <w:szCs w:val="20"/>
                <w:lang w:val="en-US"/>
              </w:rPr>
              <w:t>t</w:t>
            </w:r>
            <w:proofErr w:type="spellEnd"/>
            <w:r w:rsidR="006B171E" w:rsidRPr="0054442B">
              <w:rPr>
                <w:rFonts w:ascii="Verdana" w:eastAsia="Calibri" w:hAnsi="Verdana" w:cs="Times New Roman"/>
                <w:sz w:val="20"/>
                <w:szCs w:val="20"/>
                <w:lang w:val="en-US"/>
              </w:rPr>
              <w:t xml:space="preserve"> </w:t>
            </w:r>
          </w:p>
        </w:tc>
        <w:tc>
          <w:tcPr>
            <w:tcW w:w="7020" w:type="dxa"/>
            <w:vAlign w:val="center"/>
          </w:tcPr>
          <w:p w:rsidR="006B171E" w:rsidRPr="0054442B" w:rsidRDefault="006B171E" w:rsidP="00A76167">
            <w:pPr>
              <w:pStyle w:val="Sansinterligne"/>
              <w:rPr>
                <w:rFonts w:ascii="Verdana" w:hAnsi="Verdana"/>
                <w:sz w:val="20"/>
                <w:szCs w:val="20"/>
                <w:lang w:val="en-US"/>
              </w:rPr>
            </w:pPr>
            <w:r w:rsidRPr="0054442B">
              <w:rPr>
                <w:rFonts w:ascii="Verdana" w:hAnsi="Verdana"/>
                <w:sz w:val="20"/>
                <w:szCs w:val="20"/>
                <w:lang w:val="en-US"/>
              </w:rPr>
              <w:t>“CMC Laos”</w:t>
            </w:r>
          </w:p>
        </w:tc>
      </w:tr>
      <w:tr w:rsidR="006B171E" w:rsidRPr="005B2C11" w:rsidTr="00A76167">
        <w:trPr>
          <w:trHeight w:val="1096"/>
          <w:jc w:val="center"/>
        </w:trPr>
        <w:tc>
          <w:tcPr>
            <w:tcW w:w="2052" w:type="dxa"/>
            <w:shd w:val="clear" w:color="auto" w:fill="E6E6E6"/>
            <w:vAlign w:val="center"/>
          </w:tcPr>
          <w:p w:rsidR="006B171E" w:rsidRPr="0054442B" w:rsidRDefault="00CB58D8" w:rsidP="00A76167">
            <w:pPr>
              <w:spacing w:before="60" w:after="200" w:line="276" w:lineRule="auto"/>
              <w:outlineLvl w:val="0"/>
              <w:rPr>
                <w:rFonts w:ascii="Verdana" w:eastAsia="Calibri" w:hAnsi="Verdana" w:cs="Times New Roman"/>
                <w:sz w:val="20"/>
                <w:szCs w:val="20"/>
                <w:lang w:val="en-US"/>
              </w:rPr>
            </w:pPr>
            <w:r>
              <w:rPr>
                <w:rFonts w:ascii="Verdana" w:eastAsia="Calibri" w:hAnsi="Verdana" w:cs="Times New Roman"/>
                <w:sz w:val="20"/>
                <w:szCs w:val="20"/>
                <w:lang w:val="en-US"/>
              </w:rPr>
              <w:t xml:space="preserve">Expertise </w:t>
            </w:r>
            <w:proofErr w:type="spellStart"/>
            <w:r>
              <w:rPr>
                <w:rFonts w:ascii="Verdana" w:eastAsia="Calibri" w:hAnsi="Verdana" w:cs="Times New Roman"/>
                <w:sz w:val="20"/>
                <w:szCs w:val="20"/>
                <w:lang w:val="en-US"/>
              </w:rPr>
              <w:t>mobilisée</w:t>
            </w:r>
            <w:proofErr w:type="spellEnd"/>
          </w:p>
        </w:tc>
        <w:tc>
          <w:tcPr>
            <w:tcW w:w="7020" w:type="dxa"/>
            <w:vAlign w:val="center"/>
          </w:tcPr>
          <w:p w:rsidR="0013277D" w:rsidRDefault="0013277D" w:rsidP="0013277D">
            <w:pPr>
              <w:pStyle w:val="Sansinterligne"/>
              <w:rPr>
                <w:rFonts w:ascii="Verdana" w:hAnsi="Verdana"/>
                <w:sz w:val="20"/>
                <w:szCs w:val="20"/>
                <w:lang w:val="en-US"/>
              </w:rPr>
            </w:pPr>
            <w:proofErr w:type="spellStart"/>
            <w:proofErr w:type="gramStart"/>
            <w:r w:rsidRPr="0013277D">
              <w:rPr>
                <w:rFonts w:ascii="Verdana" w:hAnsi="Verdana"/>
                <w:sz w:val="20"/>
                <w:szCs w:val="20"/>
                <w:lang w:val="en-US"/>
              </w:rPr>
              <w:t>Un</w:t>
            </w:r>
            <w:r>
              <w:rPr>
                <w:rFonts w:ascii="Verdana" w:hAnsi="Verdana"/>
                <w:sz w:val="20"/>
                <w:szCs w:val="20"/>
                <w:lang w:val="en-US"/>
              </w:rPr>
              <w:t>.e</w:t>
            </w:r>
            <w:proofErr w:type="spellEnd"/>
            <w:proofErr w:type="gramEnd"/>
            <w:r w:rsidRPr="0013277D">
              <w:rPr>
                <w:rFonts w:ascii="Verdana" w:hAnsi="Verdana"/>
                <w:sz w:val="20"/>
                <w:szCs w:val="20"/>
                <w:lang w:val="en-US"/>
              </w:rPr>
              <w:t xml:space="preserve"> </w:t>
            </w:r>
            <w:proofErr w:type="spellStart"/>
            <w:r w:rsidRPr="0013277D">
              <w:rPr>
                <w:rFonts w:ascii="Verdana" w:hAnsi="Verdana"/>
                <w:sz w:val="20"/>
                <w:szCs w:val="20"/>
                <w:lang w:val="en-US"/>
              </w:rPr>
              <w:t>consultant</w:t>
            </w:r>
            <w:r>
              <w:rPr>
                <w:rFonts w:ascii="Verdana" w:hAnsi="Verdana"/>
                <w:sz w:val="20"/>
                <w:szCs w:val="20"/>
                <w:lang w:val="en-US"/>
              </w:rPr>
              <w:t>.e</w:t>
            </w:r>
            <w:proofErr w:type="spellEnd"/>
            <w:r w:rsidRPr="0013277D">
              <w:rPr>
                <w:rFonts w:ascii="Verdana" w:hAnsi="Verdana"/>
                <w:sz w:val="20"/>
                <w:szCs w:val="20"/>
                <w:lang w:val="en-US"/>
              </w:rPr>
              <w:t xml:space="preserve"> technique </w:t>
            </w:r>
            <w:proofErr w:type="spellStart"/>
            <w:r>
              <w:rPr>
                <w:rFonts w:ascii="Verdana" w:hAnsi="Verdana"/>
                <w:sz w:val="20"/>
                <w:szCs w:val="20"/>
                <w:lang w:val="en-US"/>
              </w:rPr>
              <w:t>recruté.e</w:t>
            </w:r>
            <w:proofErr w:type="spellEnd"/>
            <w:r>
              <w:rPr>
                <w:rFonts w:ascii="Verdana" w:hAnsi="Verdana"/>
                <w:sz w:val="20"/>
                <w:szCs w:val="20"/>
                <w:lang w:val="en-US"/>
              </w:rPr>
              <w:t xml:space="preserve"> </w:t>
            </w:r>
            <w:r w:rsidRPr="0013277D">
              <w:rPr>
                <w:rFonts w:ascii="Verdana" w:hAnsi="Verdana"/>
                <w:sz w:val="20"/>
                <w:szCs w:val="20"/>
                <w:lang w:val="en-US"/>
              </w:rPr>
              <w:t>par Expertise France</w:t>
            </w:r>
            <w:r>
              <w:rPr>
                <w:rFonts w:ascii="Verdana" w:hAnsi="Verdana"/>
                <w:sz w:val="20"/>
                <w:szCs w:val="20"/>
                <w:lang w:val="en-US"/>
              </w:rPr>
              <w:t xml:space="preserve"> (objet des </w:t>
            </w:r>
            <w:proofErr w:type="spellStart"/>
            <w:r>
              <w:rPr>
                <w:rFonts w:ascii="Verdana" w:hAnsi="Verdana"/>
                <w:sz w:val="20"/>
                <w:szCs w:val="20"/>
                <w:lang w:val="en-US"/>
              </w:rPr>
              <w:t>présents</w:t>
            </w:r>
            <w:proofErr w:type="spellEnd"/>
            <w:r>
              <w:rPr>
                <w:rFonts w:ascii="Verdana" w:hAnsi="Verdana"/>
                <w:sz w:val="20"/>
                <w:szCs w:val="20"/>
                <w:lang w:val="en-US"/>
              </w:rPr>
              <w:t xml:space="preserve"> TDR)</w:t>
            </w:r>
          </w:p>
          <w:p w:rsidR="0013277D" w:rsidRPr="0013277D" w:rsidRDefault="0013277D" w:rsidP="0013277D">
            <w:pPr>
              <w:pStyle w:val="Sansinterligne"/>
              <w:rPr>
                <w:rFonts w:ascii="Verdana" w:hAnsi="Verdana"/>
                <w:sz w:val="20"/>
                <w:szCs w:val="20"/>
                <w:lang w:val="en-US"/>
              </w:rPr>
            </w:pPr>
            <w:r w:rsidRPr="0013277D">
              <w:rPr>
                <w:rFonts w:ascii="Verdana" w:hAnsi="Verdana"/>
                <w:sz w:val="20"/>
                <w:szCs w:val="20"/>
                <w:lang w:val="en-US"/>
              </w:rPr>
              <w:t xml:space="preserve">Un </w:t>
            </w:r>
            <w:proofErr w:type="spellStart"/>
            <w:r w:rsidRPr="0013277D">
              <w:rPr>
                <w:rFonts w:ascii="Verdana" w:hAnsi="Verdana"/>
                <w:sz w:val="20"/>
                <w:szCs w:val="20"/>
                <w:lang w:val="en-US"/>
              </w:rPr>
              <w:t>coordinateur</w:t>
            </w:r>
            <w:proofErr w:type="spellEnd"/>
            <w:r w:rsidRPr="0013277D">
              <w:rPr>
                <w:rFonts w:ascii="Verdana" w:hAnsi="Verdana"/>
                <w:sz w:val="20"/>
                <w:szCs w:val="20"/>
                <w:lang w:val="en-US"/>
              </w:rPr>
              <w:t xml:space="preserve"> </w:t>
            </w:r>
            <w:proofErr w:type="spellStart"/>
            <w:r>
              <w:rPr>
                <w:rFonts w:ascii="Verdana" w:hAnsi="Verdana"/>
                <w:sz w:val="20"/>
                <w:szCs w:val="20"/>
                <w:lang w:val="en-US"/>
              </w:rPr>
              <w:t>d’unité</w:t>
            </w:r>
            <w:proofErr w:type="spellEnd"/>
            <w:r w:rsidRPr="0013277D">
              <w:rPr>
                <w:rFonts w:ascii="Verdana" w:hAnsi="Verdana"/>
                <w:sz w:val="20"/>
                <w:szCs w:val="20"/>
                <w:lang w:val="en-US"/>
              </w:rPr>
              <w:t xml:space="preserve"> </w:t>
            </w:r>
            <w:proofErr w:type="spellStart"/>
            <w:r w:rsidRPr="0013277D">
              <w:rPr>
                <w:rFonts w:ascii="Verdana" w:hAnsi="Verdana"/>
                <w:sz w:val="20"/>
                <w:szCs w:val="20"/>
                <w:lang w:val="en-US"/>
              </w:rPr>
              <w:t>Énergie</w:t>
            </w:r>
            <w:proofErr w:type="spellEnd"/>
            <w:r w:rsidRPr="0013277D">
              <w:rPr>
                <w:rFonts w:ascii="Verdana" w:hAnsi="Verdana"/>
                <w:sz w:val="20"/>
                <w:szCs w:val="20"/>
                <w:lang w:val="en-US"/>
              </w:rPr>
              <w:t>, Expertise France</w:t>
            </w:r>
          </w:p>
          <w:p w:rsidR="0013277D" w:rsidRPr="0013277D" w:rsidRDefault="0013277D" w:rsidP="0013277D">
            <w:pPr>
              <w:pStyle w:val="Sansinterligne"/>
              <w:rPr>
                <w:rFonts w:ascii="Verdana" w:hAnsi="Verdana"/>
                <w:sz w:val="20"/>
                <w:szCs w:val="20"/>
                <w:lang w:val="en-US"/>
              </w:rPr>
            </w:pPr>
            <w:r w:rsidRPr="0013277D">
              <w:rPr>
                <w:rFonts w:ascii="Verdana" w:hAnsi="Verdana"/>
                <w:sz w:val="20"/>
                <w:szCs w:val="20"/>
                <w:lang w:val="en-US"/>
              </w:rPr>
              <w:t>et/</w:t>
            </w:r>
            <w:proofErr w:type="spellStart"/>
            <w:r w:rsidRPr="0013277D">
              <w:rPr>
                <w:rFonts w:ascii="Verdana" w:hAnsi="Verdana"/>
                <w:sz w:val="20"/>
                <w:szCs w:val="20"/>
                <w:lang w:val="en-US"/>
              </w:rPr>
              <w:t>ou</w:t>
            </w:r>
            <w:proofErr w:type="spellEnd"/>
          </w:p>
          <w:p w:rsidR="006B171E" w:rsidRPr="0054442B" w:rsidRDefault="0013277D" w:rsidP="0013277D">
            <w:pPr>
              <w:pStyle w:val="Sansinterligne"/>
              <w:rPr>
                <w:rFonts w:ascii="Verdana" w:hAnsi="Verdana"/>
                <w:sz w:val="20"/>
                <w:szCs w:val="20"/>
                <w:lang w:val="en-US"/>
              </w:rPr>
            </w:pPr>
            <w:r w:rsidRPr="0013277D">
              <w:rPr>
                <w:rFonts w:ascii="Verdana" w:hAnsi="Verdana"/>
                <w:sz w:val="20"/>
                <w:szCs w:val="20"/>
                <w:lang w:val="en-US"/>
              </w:rPr>
              <w:t xml:space="preserve">Un </w:t>
            </w:r>
            <w:r>
              <w:rPr>
                <w:rFonts w:ascii="Verdana" w:hAnsi="Verdana"/>
                <w:sz w:val="20"/>
                <w:szCs w:val="20"/>
                <w:lang w:val="en-US"/>
              </w:rPr>
              <w:t>chargé</w:t>
            </w:r>
            <w:r w:rsidRPr="0013277D">
              <w:rPr>
                <w:rFonts w:ascii="Verdana" w:hAnsi="Verdana"/>
                <w:sz w:val="20"/>
                <w:szCs w:val="20"/>
                <w:lang w:val="en-US"/>
              </w:rPr>
              <w:t xml:space="preserve"> de </w:t>
            </w:r>
            <w:proofErr w:type="spellStart"/>
            <w:r w:rsidRPr="0013277D">
              <w:rPr>
                <w:rFonts w:ascii="Verdana" w:hAnsi="Verdana"/>
                <w:sz w:val="20"/>
                <w:szCs w:val="20"/>
                <w:lang w:val="en-US"/>
              </w:rPr>
              <w:t>projet</w:t>
            </w:r>
            <w:r>
              <w:rPr>
                <w:rFonts w:ascii="Verdana" w:hAnsi="Verdana"/>
                <w:sz w:val="20"/>
                <w:szCs w:val="20"/>
                <w:lang w:val="en-US"/>
              </w:rPr>
              <w:t>s</w:t>
            </w:r>
            <w:proofErr w:type="spellEnd"/>
            <w:r w:rsidRPr="0013277D">
              <w:rPr>
                <w:rFonts w:ascii="Verdana" w:hAnsi="Verdana"/>
                <w:sz w:val="20"/>
                <w:szCs w:val="20"/>
                <w:lang w:val="en-US"/>
              </w:rPr>
              <w:t xml:space="preserve"> </w:t>
            </w:r>
            <w:proofErr w:type="spellStart"/>
            <w:r w:rsidRPr="0013277D">
              <w:rPr>
                <w:rFonts w:ascii="Verdana" w:hAnsi="Verdana"/>
                <w:sz w:val="20"/>
                <w:szCs w:val="20"/>
                <w:lang w:val="en-US"/>
              </w:rPr>
              <w:t>Énergie</w:t>
            </w:r>
            <w:proofErr w:type="spellEnd"/>
            <w:r w:rsidRPr="0013277D">
              <w:rPr>
                <w:rFonts w:ascii="Verdana" w:hAnsi="Verdana"/>
                <w:sz w:val="20"/>
                <w:szCs w:val="20"/>
                <w:lang w:val="en-US"/>
              </w:rPr>
              <w:t>, Expertise France</w:t>
            </w:r>
          </w:p>
        </w:tc>
      </w:tr>
      <w:tr w:rsidR="006B171E" w:rsidRPr="005B2C11" w:rsidTr="00A76167">
        <w:trPr>
          <w:trHeight w:val="782"/>
          <w:jc w:val="center"/>
        </w:trPr>
        <w:tc>
          <w:tcPr>
            <w:tcW w:w="2052" w:type="dxa"/>
            <w:shd w:val="clear" w:color="auto" w:fill="E6E6E6"/>
            <w:vAlign w:val="center"/>
          </w:tcPr>
          <w:p w:rsidR="006B171E" w:rsidRPr="0054442B" w:rsidRDefault="0013277D" w:rsidP="0013277D">
            <w:pPr>
              <w:spacing w:before="60" w:after="200" w:line="276" w:lineRule="auto"/>
              <w:outlineLvl w:val="0"/>
              <w:rPr>
                <w:rFonts w:ascii="Verdana" w:eastAsia="Calibri" w:hAnsi="Verdana" w:cs="Times New Roman"/>
                <w:sz w:val="20"/>
                <w:szCs w:val="20"/>
                <w:lang w:val="en-US"/>
              </w:rPr>
            </w:pPr>
            <w:r>
              <w:rPr>
                <w:rFonts w:ascii="Verdana" w:eastAsia="Calibri" w:hAnsi="Verdana" w:cs="Times New Roman"/>
                <w:sz w:val="20"/>
                <w:szCs w:val="20"/>
                <w:lang w:val="en-US"/>
              </w:rPr>
              <w:t xml:space="preserve">Objet de la </w:t>
            </w:r>
            <w:proofErr w:type="spellStart"/>
            <w:r>
              <w:rPr>
                <w:rFonts w:ascii="Verdana" w:eastAsia="Calibri" w:hAnsi="Verdana" w:cs="Times New Roman"/>
                <w:sz w:val="20"/>
                <w:szCs w:val="20"/>
                <w:lang w:val="en-US"/>
              </w:rPr>
              <w:t>consultance</w:t>
            </w:r>
            <w:proofErr w:type="spellEnd"/>
            <w:r w:rsidR="006B171E" w:rsidRPr="0054442B">
              <w:rPr>
                <w:rFonts w:ascii="Verdana" w:eastAsia="Calibri" w:hAnsi="Verdana" w:cs="Times New Roman"/>
                <w:sz w:val="20"/>
                <w:szCs w:val="20"/>
                <w:lang w:val="en-US"/>
              </w:rPr>
              <w:t xml:space="preserve"> </w:t>
            </w:r>
          </w:p>
        </w:tc>
        <w:tc>
          <w:tcPr>
            <w:tcW w:w="7020" w:type="dxa"/>
            <w:vAlign w:val="center"/>
          </w:tcPr>
          <w:p w:rsidR="006B171E" w:rsidRPr="0054442B" w:rsidRDefault="0013277D" w:rsidP="0013277D">
            <w:pPr>
              <w:pStyle w:val="Sansinterligne"/>
              <w:rPr>
                <w:rFonts w:ascii="Verdana" w:hAnsi="Verdana"/>
                <w:sz w:val="20"/>
                <w:szCs w:val="20"/>
                <w:lang w:val="en-US"/>
              </w:rPr>
            </w:pPr>
            <w:r w:rsidRPr="0013277D">
              <w:rPr>
                <w:rFonts w:ascii="Verdana" w:hAnsi="Verdana"/>
                <w:sz w:val="20"/>
                <w:szCs w:val="20"/>
                <w:lang w:val="en-US"/>
              </w:rPr>
              <w:t xml:space="preserve">Mission </w:t>
            </w:r>
            <w:proofErr w:type="spellStart"/>
            <w:r w:rsidRPr="0013277D">
              <w:rPr>
                <w:rFonts w:ascii="Verdana" w:hAnsi="Verdana"/>
                <w:sz w:val="20"/>
                <w:szCs w:val="20"/>
                <w:lang w:val="en-US"/>
              </w:rPr>
              <w:t>exploratoire</w:t>
            </w:r>
            <w:proofErr w:type="spellEnd"/>
            <w:r w:rsidRPr="0013277D">
              <w:rPr>
                <w:rFonts w:ascii="Verdana" w:hAnsi="Verdana"/>
                <w:sz w:val="20"/>
                <w:szCs w:val="20"/>
                <w:lang w:val="en-US"/>
              </w:rPr>
              <w:t xml:space="preserve"> </w:t>
            </w:r>
            <w:r>
              <w:rPr>
                <w:rFonts w:ascii="Verdana" w:hAnsi="Verdana"/>
                <w:sz w:val="20"/>
                <w:szCs w:val="20"/>
                <w:lang w:val="en-US"/>
              </w:rPr>
              <w:t>pour</w:t>
            </w:r>
            <w:r w:rsidRPr="0013277D">
              <w:rPr>
                <w:rFonts w:ascii="Verdana" w:hAnsi="Verdana"/>
                <w:sz w:val="20"/>
                <w:szCs w:val="20"/>
                <w:lang w:val="en-US"/>
              </w:rPr>
              <w:t xml:space="preserve"> la conception du </w:t>
            </w:r>
            <w:proofErr w:type="spellStart"/>
            <w:r w:rsidRPr="0013277D">
              <w:rPr>
                <w:rFonts w:ascii="Verdana" w:hAnsi="Verdana"/>
                <w:sz w:val="20"/>
                <w:szCs w:val="20"/>
                <w:lang w:val="en-US"/>
              </w:rPr>
              <w:t>projet</w:t>
            </w:r>
            <w:proofErr w:type="spellEnd"/>
            <w:r w:rsidRPr="0013277D">
              <w:rPr>
                <w:rFonts w:ascii="Verdana" w:hAnsi="Verdana"/>
                <w:sz w:val="20"/>
                <w:szCs w:val="20"/>
                <w:lang w:val="en-US"/>
              </w:rPr>
              <w:t xml:space="preserve"> de Centre de Coordination et de Surveillance au Laos - "CMC Laos"</w:t>
            </w:r>
          </w:p>
        </w:tc>
      </w:tr>
      <w:tr w:rsidR="006B171E" w:rsidRPr="0054442B" w:rsidTr="00A76167">
        <w:trPr>
          <w:trHeight w:val="315"/>
          <w:jc w:val="center"/>
        </w:trPr>
        <w:tc>
          <w:tcPr>
            <w:tcW w:w="2052" w:type="dxa"/>
            <w:shd w:val="clear" w:color="auto" w:fill="E6E6E6"/>
            <w:vAlign w:val="center"/>
          </w:tcPr>
          <w:p w:rsidR="006B171E" w:rsidRPr="0054442B" w:rsidRDefault="0013277D" w:rsidP="0013277D">
            <w:pPr>
              <w:spacing w:before="60" w:after="200" w:line="276" w:lineRule="auto"/>
              <w:outlineLvl w:val="0"/>
              <w:rPr>
                <w:rFonts w:ascii="Verdana" w:eastAsia="Calibri" w:hAnsi="Verdana" w:cs="Times New Roman"/>
                <w:sz w:val="20"/>
                <w:szCs w:val="20"/>
                <w:lang w:val="en-US"/>
              </w:rPr>
            </w:pPr>
            <w:proofErr w:type="spellStart"/>
            <w:r>
              <w:rPr>
                <w:rFonts w:ascii="Verdana" w:eastAsia="Calibri" w:hAnsi="Verdana" w:cs="Times New Roman"/>
                <w:sz w:val="20"/>
                <w:szCs w:val="20"/>
                <w:lang w:val="en-US"/>
              </w:rPr>
              <w:t>Bé</w:t>
            </w:r>
            <w:r w:rsidR="006B171E" w:rsidRPr="0054442B">
              <w:rPr>
                <w:rFonts w:ascii="Verdana" w:eastAsia="Calibri" w:hAnsi="Verdana" w:cs="Times New Roman"/>
                <w:sz w:val="20"/>
                <w:szCs w:val="20"/>
                <w:lang w:val="en-US"/>
              </w:rPr>
              <w:t>n</w:t>
            </w:r>
            <w:r>
              <w:rPr>
                <w:rFonts w:ascii="Verdana" w:eastAsia="Calibri" w:hAnsi="Verdana" w:cs="Times New Roman"/>
                <w:sz w:val="20"/>
                <w:szCs w:val="20"/>
                <w:lang w:val="en-US"/>
              </w:rPr>
              <w:t>é</w:t>
            </w:r>
            <w:r w:rsidR="006B171E" w:rsidRPr="0054442B">
              <w:rPr>
                <w:rFonts w:ascii="Verdana" w:eastAsia="Calibri" w:hAnsi="Verdana" w:cs="Times New Roman"/>
                <w:sz w:val="20"/>
                <w:szCs w:val="20"/>
                <w:lang w:val="en-US"/>
              </w:rPr>
              <w:t>ficia</w:t>
            </w:r>
            <w:r>
              <w:rPr>
                <w:rFonts w:ascii="Verdana" w:eastAsia="Calibri" w:hAnsi="Verdana" w:cs="Times New Roman"/>
                <w:sz w:val="20"/>
                <w:szCs w:val="20"/>
                <w:lang w:val="en-US"/>
              </w:rPr>
              <w:t>ire</w:t>
            </w:r>
            <w:proofErr w:type="spellEnd"/>
          </w:p>
        </w:tc>
        <w:tc>
          <w:tcPr>
            <w:tcW w:w="7020" w:type="dxa"/>
            <w:shd w:val="clear" w:color="auto" w:fill="auto"/>
            <w:vAlign w:val="center"/>
          </w:tcPr>
          <w:p w:rsidR="006B171E" w:rsidRPr="0054442B" w:rsidRDefault="006B171E" w:rsidP="00A76167">
            <w:pPr>
              <w:pStyle w:val="Sansinterligne"/>
              <w:rPr>
                <w:rFonts w:ascii="Verdana" w:hAnsi="Verdana"/>
                <w:sz w:val="20"/>
                <w:szCs w:val="20"/>
                <w:lang w:val="en-US"/>
              </w:rPr>
            </w:pPr>
            <w:r w:rsidRPr="0054442B">
              <w:rPr>
                <w:rFonts w:ascii="Verdana" w:hAnsi="Verdana"/>
                <w:sz w:val="20"/>
                <w:szCs w:val="20"/>
                <w:lang w:val="en-US"/>
              </w:rPr>
              <w:t>Expertise France</w:t>
            </w:r>
          </w:p>
        </w:tc>
      </w:tr>
      <w:tr w:rsidR="006B171E" w:rsidRPr="005B2C11" w:rsidTr="00A76167">
        <w:trPr>
          <w:trHeight w:val="1404"/>
          <w:jc w:val="center"/>
        </w:trPr>
        <w:tc>
          <w:tcPr>
            <w:tcW w:w="2052" w:type="dxa"/>
            <w:shd w:val="clear" w:color="auto" w:fill="E6E6E6"/>
            <w:vAlign w:val="center"/>
          </w:tcPr>
          <w:p w:rsidR="006B171E" w:rsidRPr="006B50A3" w:rsidRDefault="0013277D" w:rsidP="00A76167">
            <w:pPr>
              <w:spacing w:before="60" w:after="200" w:line="276" w:lineRule="auto"/>
              <w:outlineLvl w:val="0"/>
              <w:rPr>
                <w:rFonts w:ascii="Verdana" w:eastAsia="Calibri" w:hAnsi="Verdana" w:cs="Times New Roman"/>
                <w:sz w:val="20"/>
                <w:szCs w:val="20"/>
                <w:lang w:val="en-US"/>
              </w:rPr>
            </w:pPr>
            <w:proofErr w:type="spellStart"/>
            <w:r>
              <w:rPr>
                <w:rFonts w:ascii="Verdana" w:eastAsia="Calibri" w:hAnsi="Verdana" w:cs="Times New Roman"/>
                <w:sz w:val="20"/>
                <w:szCs w:val="20"/>
                <w:lang w:val="en-US"/>
              </w:rPr>
              <w:t>Livrables</w:t>
            </w:r>
            <w:proofErr w:type="spellEnd"/>
            <w:r>
              <w:rPr>
                <w:rFonts w:ascii="Verdana" w:eastAsia="Calibri" w:hAnsi="Verdana" w:cs="Times New Roman"/>
                <w:sz w:val="20"/>
                <w:szCs w:val="20"/>
                <w:lang w:val="en-US"/>
              </w:rPr>
              <w:t xml:space="preserve"> </w:t>
            </w:r>
            <w:proofErr w:type="spellStart"/>
            <w:r>
              <w:rPr>
                <w:rFonts w:ascii="Verdana" w:eastAsia="Calibri" w:hAnsi="Verdana" w:cs="Times New Roman"/>
                <w:sz w:val="20"/>
                <w:szCs w:val="20"/>
                <w:lang w:val="en-US"/>
              </w:rPr>
              <w:t>attendus</w:t>
            </w:r>
            <w:proofErr w:type="spellEnd"/>
          </w:p>
        </w:tc>
        <w:tc>
          <w:tcPr>
            <w:tcW w:w="7020" w:type="dxa"/>
            <w:vAlign w:val="center"/>
          </w:tcPr>
          <w:p w:rsidR="0013277D" w:rsidRPr="0013277D" w:rsidRDefault="0013277D" w:rsidP="0013277D">
            <w:pPr>
              <w:pStyle w:val="Sansinterligne"/>
              <w:rPr>
                <w:rFonts w:ascii="Verdana" w:hAnsi="Verdana"/>
                <w:sz w:val="20"/>
                <w:szCs w:val="20"/>
                <w:lang w:val="en-US"/>
              </w:rPr>
            </w:pPr>
            <w:r w:rsidRPr="0013277D">
              <w:rPr>
                <w:rFonts w:ascii="Verdana" w:hAnsi="Verdana"/>
                <w:sz w:val="20"/>
                <w:szCs w:val="20"/>
                <w:lang w:val="en-US"/>
              </w:rPr>
              <w:t>D</w:t>
            </w:r>
            <w:proofErr w:type="gramStart"/>
            <w:r w:rsidRPr="0013277D">
              <w:rPr>
                <w:rFonts w:ascii="Verdana" w:hAnsi="Verdana"/>
                <w:sz w:val="20"/>
                <w:szCs w:val="20"/>
                <w:lang w:val="en-US"/>
              </w:rPr>
              <w:t>1 :</w:t>
            </w:r>
            <w:proofErr w:type="gramEnd"/>
            <w:r w:rsidRPr="0013277D">
              <w:rPr>
                <w:rFonts w:ascii="Verdana" w:hAnsi="Verdana"/>
                <w:sz w:val="20"/>
                <w:szCs w:val="20"/>
                <w:lang w:val="en-US"/>
              </w:rPr>
              <w:t xml:space="preserve"> Un plan </w:t>
            </w:r>
            <w:proofErr w:type="spellStart"/>
            <w:r w:rsidRPr="0013277D">
              <w:rPr>
                <w:rFonts w:ascii="Verdana" w:hAnsi="Verdana"/>
                <w:sz w:val="20"/>
                <w:szCs w:val="20"/>
                <w:lang w:val="en-US"/>
              </w:rPr>
              <w:t>complet</w:t>
            </w:r>
            <w:proofErr w:type="spellEnd"/>
            <w:r w:rsidRPr="0013277D">
              <w:rPr>
                <w:rFonts w:ascii="Verdana" w:hAnsi="Verdana"/>
                <w:sz w:val="20"/>
                <w:szCs w:val="20"/>
                <w:lang w:val="en-US"/>
              </w:rPr>
              <w:t xml:space="preserve"> </w:t>
            </w:r>
            <w:proofErr w:type="spellStart"/>
            <w:r w:rsidRPr="0013277D">
              <w:rPr>
                <w:rFonts w:ascii="Verdana" w:hAnsi="Verdana"/>
                <w:sz w:val="20"/>
                <w:szCs w:val="20"/>
                <w:lang w:val="en-US"/>
              </w:rPr>
              <w:t>d'engagement</w:t>
            </w:r>
            <w:proofErr w:type="spellEnd"/>
            <w:r w:rsidRPr="0013277D">
              <w:rPr>
                <w:rFonts w:ascii="Verdana" w:hAnsi="Verdana"/>
                <w:sz w:val="20"/>
                <w:szCs w:val="20"/>
                <w:lang w:val="en-US"/>
              </w:rPr>
              <w:t xml:space="preserve"> des parties </w:t>
            </w:r>
            <w:proofErr w:type="spellStart"/>
            <w:r w:rsidRPr="0013277D">
              <w:rPr>
                <w:rFonts w:ascii="Verdana" w:hAnsi="Verdana"/>
                <w:sz w:val="20"/>
                <w:szCs w:val="20"/>
                <w:lang w:val="en-US"/>
              </w:rPr>
              <w:t>prenantes</w:t>
            </w:r>
            <w:proofErr w:type="spellEnd"/>
          </w:p>
          <w:p w:rsidR="0013277D" w:rsidRPr="0013277D" w:rsidRDefault="0013277D" w:rsidP="0013277D">
            <w:pPr>
              <w:pStyle w:val="Sansinterligne"/>
              <w:rPr>
                <w:rFonts w:ascii="Verdana" w:hAnsi="Verdana"/>
                <w:sz w:val="20"/>
                <w:szCs w:val="20"/>
                <w:lang w:val="en-US"/>
              </w:rPr>
            </w:pPr>
            <w:r w:rsidRPr="0013277D">
              <w:rPr>
                <w:rFonts w:ascii="Verdana" w:hAnsi="Verdana"/>
                <w:sz w:val="20"/>
                <w:szCs w:val="20"/>
                <w:lang w:val="en-US"/>
              </w:rPr>
              <w:t>D</w:t>
            </w:r>
            <w:proofErr w:type="gramStart"/>
            <w:r w:rsidRPr="0013277D">
              <w:rPr>
                <w:rFonts w:ascii="Verdana" w:hAnsi="Verdana"/>
                <w:sz w:val="20"/>
                <w:szCs w:val="20"/>
                <w:lang w:val="en-US"/>
              </w:rPr>
              <w:t>2 :</w:t>
            </w:r>
            <w:proofErr w:type="gramEnd"/>
            <w:r w:rsidRPr="0013277D">
              <w:rPr>
                <w:rFonts w:ascii="Verdana" w:hAnsi="Verdana"/>
                <w:sz w:val="20"/>
                <w:szCs w:val="20"/>
                <w:lang w:val="en-US"/>
              </w:rPr>
              <w:t xml:space="preserve"> Un rapport de mission </w:t>
            </w:r>
            <w:proofErr w:type="spellStart"/>
            <w:r w:rsidRPr="0013277D">
              <w:rPr>
                <w:rFonts w:ascii="Verdana" w:hAnsi="Verdana"/>
                <w:sz w:val="20"/>
                <w:szCs w:val="20"/>
                <w:lang w:val="en-US"/>
              </w:rPr>
              <w:t>incluant</w:t>
            </w:r>
            <w:proofErr w:type="spellEnd"/>
            <w:r w:rsidRPr="0013277D">
              <w:rPr>
                <w:rFonts w:ascii="Verdana" w:hAnsi="Verdana"/>
                <w:sz w:val="20"/>
                <w:szCs w:val="20"/>
                <w:lang w:val="en-US"/>
              </w:rPr>
              <w:t xml:space="preserve"> un </w:t>
            </w:r>
            <w:proofErr w:type="spellStart"/>
            <w:r w:rsidRPr="0013277D">
              <w:rPr>
                <w:rFonts w:ascii="Verdana" w:hAnsi="Verdana"/>
                <w:sz w:val="20"/>
                <w:szCs w:val="20"/>
                <w:lang w:val="en-US"/>
              </w:rPr>
              <w:t>outil</w:t>
            </w:r>
            <w:proofErr w:type="spellEnd"/>
            <w:r w:rsidRPr="0013277D">
              <w:rPr>
                <w:rFonts w:ascii="Verdana" w:hAnsi="Verdana"/>
                <w:sz w:val="20"/>
                <w:szCs w:val="20"/>
                <w:lang w:val="en-US"/>
              </w:rPr>
              <w:t xml:space="preserve"> de </w:t>
            </w:r>
            <w:proofErr w:type="spellStart"/>
            <w:r w:rsidRPr="0013277D">
              <w:rPr>
                <w:rFonts w:ascii="Verdana" w:hAnsi="Verdana"/>
                <w:sz w:val="20"/>
                <w:szCs w:val="20"/>
                <w:lang w:val="en-US"/>
              </w:rPr>
              <w:t>prise</w:t>
            </w:r>
            <w:proofErr w:type="spellEnd"/>
            <w:r w:rsidRPr="0013277D">
              <w:rPr>
                <w:rFonts w:ascii="Verdana" w:hAnsi="Verdana"/>
                <w:sz w:val="20"/>
                <w:szCs w:val="20"/>
                <w:lang w:val="en-US"/>
              </w:rPr>
              <w:t xml:space="preserve"> de </w:t>
            </w:r>
            <w:proofErr w:type="spellStart"/>
            <w:r w:rsidRPr="0013277D">
              <w:rPr>
                <w:rFonts w:ascii="Verdana" w:hAnsi="Verdana"/>
                <w:sz w:val="20"/>
                <w:szCs w:val="20"/>
                <w:lang w:val="en-US"/>
              </w:rPr>
              <w:t>décision</w:t>
            </w:r>
            <w:proofErr w:type="spellEnd"/>
            <w:r w:rsidRPr="0013277D">
              <w:rPr>
                <w:rFonts w:ascii="Verdana" w:hAnsi="Verdana"/>
                <w:sz w:val="20"/>
                <w:szCs w:val="20"/>
                <w:lang w:val="en-US"/>
              </w:rPr>
              <w:t xml:space="preserve"> </w:t>
            </w:r>
            <w:proofErr w:type="spellStart"/>
            <w:r w:rsidRPr="0013277D">
              <w:rPr>
                <w:rFonts w:ascii="Verdana" w:hAnsi="Verdana"/>
                <w:sz w:val="20"/>
                <w:szCs w:val="20"/>
                <w:lang w:val="en-US"/>
              </w:rPr>
              <w:t>fournissant</w:t>
            </w:r>
            <w:proofErr w:type="spellEnd"/>
            <w:r w:rsidRPr="0013277D">
              <w:rPr>
                <w:rFonts w:ascii="Verdana" w:hAnsi="Verdana"/>
                <w:sz w:val="20"/>
                <w:szCs w:val="20"/>
                <w:lang w:val="en-US"/>
              </w:rPr>
              <w:t xml:space="preserve"> des </w:t>
            </w:r>
            <w:proofErr w:type="spellStart"/>
            <w:r w:rsidRPr="0013277D">
              <w:rPr>
                <w:rFonts w:ascii="Verdana" w:hAnsi="Verdana"/>
                <w:sz w:val="20"/>
                <w:szCs w:val="20"/>
                <w:lang w:val="en-US"/>
              </w:rPr>
              <w:t>informations</w:t>
            </w:r>
            <w:proofErr w:type="spellEnd"/>
            <w:r w:rsidRPr="0013277D">
              <w:rPr>
                <w:rFonts w:ascii="Verdana" w:hAnsi="Verdana"/>
                <w:sz w:val="20"/>
                <w:szCs w:val="20"/>
                <w:lang w:val="en-US"/>
              </w:rPr>
              <w:t xml:space="preserve"> sur les </w:t>
            </w:r>
            <w:proofErr w:type="spellStart"/>
            <w:r w:rsidRPr="0013277D">
              <w:rPr>
                <w:rFonts w:ascii="Verdana" w:hAnsi="Verdana"/>
                <w:sz w:val="20"/>
                <w:szCs w:val="20"/>
                <w:lang w:val="en-US"/>
              </w:rPr>
              <w:t>principaux</w:t>
            </w:r>
            <w:proofErr w:type="spellEnd"/>
            <w:r w:rsidRPr="0013277D">
              <w:rPr>
                <w:rFonts w:ascii="Verdana" w:hAnsi="Verdana"/>
                <w:sz w:val="20"/>
                <w:szCs w:val="20"/>
                <w:lang w:val="en-US"/>
              </w:rPr>
              <w:t xml:space="preserve"> </w:t>
            </w:r>
            <w:proofErr w:type="spellStart"/>
            <w:r w:rsidRPr="0013277D">
              <w:rPr>
                <w:rFonts w:ascii="Verdana" w:hAnsi="Verdana"/>
                <w:sz w:val="20"/>
                <w:szCs w:val="20"/>
                <w:lang w:val="en-US"/>
              </w:rPr>
              <w:t>défis</w:t>
            </w:r>
            <w:proofErr w:type="spellEnd"/>
            <w:r w:rsidRPr="0013277D">
              <w:rPr>
                <w:rFonts w:ascii="Verdana" w:hAnsi="Verdana"/>
                <w:sz w:val="20"/>
                <w:szCs w:val="20"/>
                <w:lang w:val="en-US"/>
              </w:rPr>
              <w:t xml:space="preserve">, </w:t>
            </w:r>
            <w:proofErr w:type="spellStart"/>
            <w:r w:rsidRPr="0013277D">
              <w:rPr>
                <w:rFonts w:ascii="Verdana" w:hAnsi="Verdana"/>
                <w:sz w:val="20"/>
                <w:szCs w:val="20"/>
                <w:lang w:val="en-US"/>
              </w:rPr>
              <w:t>opportunités</w:t>
            </w:r>
            <w:proofErr w:type="spellEnd"/>
            <w:r w:rsidRPr="0013277D">
              <w:rPr>
                <w:rFonts w:ascii="Verdana" w:hAnsi="Verdana"/>
                <w:sz w:val="20"/>
                <w:szCs w:val="20"/>
                <w:lang w:val="en-US"/>
              </w:rPr>
              <w:t xml:space="preserve"> et </w:t>
            </w:r>
            <w:proofErr w:type="spellStart"/>
            <w:r w:rsidRPr="0013277D">
              <w:rPr>
                <w:rFonts w:ascii="Verdana" w:hAnsi="Verdana"/>
                <w:sz w:val="20"/>
                <w:szCs w:val="20"/>
                <w:lang w:val="en-US"/>
              </w:rPr>
              <w:t>problèmes</w:t>
            </w:r>
            <w:proofErr w:type="spellEnd"/>
            <w:r w:rsidRPr="0013277D">
              <w:rPr>
                <w:rFonts w:ascii="Verdana" w:hAnsi="Verdana"/>
                <w:sz w:val="20"/>
                <w:szCs w:val="20"/>
                <w:lang w:val="en-US"/>
              </w:rPr>
              <w:t xml:space="preserve"> </w:t>
            </w:r>
            <w:proofErr w:type="spellStart"/>
            <w:r w:rsidRPr="0013277D">
              <w:rPr>
                <w:rFonts w:ascii="Verdana" w:hAnsi="Verdana"/>
                <w:sz w:val="20"/>
                <w:szCs w:val="20"/>
                <w:lang w:val="en-US"/>
              </w:rPr>
              <w:t>liés</w:t>
            </w:r>
            <w:proofErr w:type="spellEnd"/>
            <w:r w:rsidRPr="0013277D">
              <w:rPr>
                <w:rFonts w:ascii="Verdana" w:hAnsi="Verdana"/>
                <w:sz w:val="20"/>
                <w:szCs w:val="20"/>
                <w:lang w:val="en-US"/>
              </w:rPr>
              <w:t xml:space="preserve"> à la </w:t>
            </w:r>
            <w:proofErr w:type="spellStart"/>
            <w:r w:rsidRPr="0013277D">
              <w:rPr>
                <w:rFonts w:ascii="Verdana" w:hAnsi="Verdana"/>
                <w:sz w:val="20"/>
                <w:szCs w:val="20"/>
                <w:lang w:val="en-US"/>
              </w:rPr>
              <w:t>mise</w:t>
            </w:r>
            <w:proofErr w:type="spellEnd"/>
            <w:r w:rsidRPr="0013277D">
              <w:rPr>
                <w:rFonts w:ascii="Verdana" w:hAnsi="Verdana"/>
                <w:sz w:val="20"/>
                <w:szCs w:val="20"/>
                <w:lang w:val="en-US"/>
              </w:rPr>
              <w:t xml:space="preserve"> </w:t>
            </w:r>
            <w:proofErr w:type="spellStart"/>
            <w:r w:rsidRPr="0013277D">
              <w:rPr>
                <w:rFonts w:ascii="Verdana" w:hAnsi="Verdana"/>
                <w:sz w:val="20"/>
                <w:szCs w:val="20"/>
                <w:lang w:val="en-US"/>
              </w:rPr>
              <w:t>en</w:t>
            </w:r>
            <w:proofErr w:type="spellEnd"/>
            <w:r w:rsidRPr="0013277D">
              <w:rPr>
                <w:rFonts w:ascii="Verdana" w:hAnsi="Verdana"/>
                <w:sz w:val="20"/>
                <w:szCs w:val="20"/>
                <w:lang w:val="en-US"/>
              </w:rPr>
              <w:t xml:space="preserve"> </w:t>
            </w:r>
            <w:proofErr w:type="spellStart"/>
            <w:r w:rsidRPr="0013277D">
              <w:rPr>
                <w:rFonts w:ascii="Verdana" w:hAnsi="Verdana"/>
                <w:sz w:val="20"/>
                <w:szCs w:val="20"/>
                <w:lang w:val="en-US"/>
              </w:rPr>
              <w:t>œuvre</w:t>
            </w:r>
            <w:proofErr w:type="spellEnd"/>
            <w:r w:rsidRPr="0013277D">
              <w:rPr>
                <w:rFonts w:ascii="Verdana" w:hAnsi="Verdana"/>
                <w:sz w:val="20"/>
                <w:szCs w:val="20"/>
                <w:lang w:val="en-US"/>
              </w:rPr>
              <w:t xml:space="preserve"> du </w:t>
            </w:r>
            <w:proofErr w:type="spellStart"/>
            <w:r w:rsidRPr="0013277D">
              <w:rPr>
                <w:rFonts w:ascii="Verdana" w:hAnsi="Verdana"/>
                <w:sz w:val="20"/>
                <w:szCs w:val="20"/>
                <w:lang w:val="en-US"/>
              </w:rPr>
              <w:t>futur</w:t>
            </w:r>
            <w:proofErr w:type="spellEnd"/>
            <w:r w:rsidRPr="0013277D">
              <w:rPr>
                <w:rFonts w:ascii="Verdana" w:hAnsi="Verdana"/>
                <w:sz w:val="20"/>
                <w:szCs w:val="20"/>
                <w:lang w:val="en-US"/>
              </w:rPr>
              <w:t xml:space="preserve"> </w:t>
            </w:r>
            <w:proofErr w:type="spellStart"/>
            <w:r w:rsidRPr="0013277D">
              <w:rPr>
                <w:rFonts w:ascii="Verdana" w:hAnsi="Verdana"/>
                <w:sz w:val="20"/>
                <w:szCs w:val="20"/>
                <w:lang w:val="en-US"/>
              </w:rPr>
              <w:t>projet</w:t>
            </w:r>
            <w:proofErr w:type="spellEnd"/>
          </w:p>
          <w:p w:rsidR="006B171E" w:rsidRPr="006B50A3" w:rsidRDefault="0013277D" w:rsidP="0013277D">
            <w:pPr>
              <w:pStyle w:val="Sansinterligne"/>
              <w:rPr>
                <w:rFonts w:ascii="Verdana" w:eastAsia="Calibri" w:hAnsi="Verdana" w:cs="Times New Roman"/>
                <w:sz w:val="20"/>
                <w:szCs w:val="20"/>
                <w:lang w:val="en-US"/>
              </w:rPr>
            </w:pPr>
            <w:r w:rsidRPr="0013277D">
              <w:rPr>
                <w:rFonts w:ascii="Verdana" w:hAnsi="Verdana"/>
                <w:sz w:val="20"/>
                <w:szCs w:val="20"/>
                <w:lang w:val="en-US"/>
              </w:rPr>
              <w:t xml:space="preserve">D3 : </w:t>
            </w:r>
            <w:proofErr w:type="spellStart"/>
            <w:r w:rsidRPr="0013277D">
              <w:rPr>
                <w:rFonts w:ascii="Verdana" w:hAnsi="Verdana"/>
                <w:sz w:val="20"/>
                <w:szCs w:val="20"/>
                <w:lang w:val="en-US"/>
              </w:rPr>
              <w:t>Rédaction</w:t>
            </w:r>
            <w:proofErr w:type="spellEnd"/>
            <w:r w:rsidRPr="0013277D">
              <w:rPr>
                <w:rFonts w:ascii="Verdana" w:hAnsi="Verdana"/>
                <w:sz w:val="20"/>
                <w:szCs w:val="20"/>
                <w:lang w:val="en-US"/>
              </w:rPr>
              <w:t xml:space="preserve"> de la Description de </w:t>
            </w:r>
            <w:proofErr w:type="spellStart"/>
            <w:r w:rsidRPr="0013277D">
              <w:rPr>
                <w:rFonts w:ascii="Verdana" w:hAnsi="Verdana"/>
                <w:sz w:val="20"/>
                <w:szCs w:val="20"/>
                <w:lang w:val="en-US"/>
              </w:rPr>
              <w:t>l'Action</w:t>
            </w:r>
            <w:proofErr w:type="spellEnd"/>
          </w:p>
        </w:tc>
      </w:tr>
    </w:tbl>
    <w:p w:rsidR="006B171E" w:rsidRPr="006B171E" w:rsidRDefault="006B171E" w:rsidP="006B171E">
      <w:pPr>
        <w:keepNext/>
        <w:keepLines/>
        <w:numPr>
          <w:ilvl w:val="0"/>
          <w:numId w:val="4"/>
        </w:numPr>
        <w:spacing w:before="240" w:after="0"/>
        <w:jc w:val="both"/>
        <w:outlineLvl w:val="0"/>
        <w:rPr>
          <w:rFonts w:ascii="Calibri Light" w:eastAsia="Times New Roman" w:hAnsi="Calibri Light" w:cs="Times New Roman"/>
          <w:b/>
          <w:bCs/>
          <w:color w:val="2E74B5"/>
          <w:sz w:val="32"/>
          <w:szCs w:val="32"/>
          <w:lang w:val="en-US"/>
        </w:rPr>
      </w:pPr>
      <w:r w:rsidRPr="006B171E">
        <w:rPr>
          <w:rFonts w:ascii="Calibri Light" w:eastAsia="Times New Roman" w:hAnsi="Calibri Light" w:cs="Times New Roman"/>
          <w:b/>
          <w:bCs/>
          <w:color w:val="2E74B5"/>
          <w:sz w:val="32"/>
          <w:szCs w:val="32"/>
          <w:lang w:val="en-US"/>
        </w:rPr>
        <w:t>CONTEXT</w:t>
      </w:r>
    </w:p>
    <w:p w:rsidR="006B171E" w:rsidRPr="006B171E" w:rsidRDefault="006B171E" w:rsidP="006B171E">
      <w:pPr>
        <w:spacing w:after="0" w:line="240" w:lineRule="auto"/>
        <w:jc w:val="both"/>
        <w:rPr>
          <w:rFonts w:ascii="Verdana" w:eastAsia="Times New Roman" w:hAnsi="Verdana" w:cs="Times New Roman"/>
          <w:b/>
          <w:bCs/>
          <w:color w:val="1F4D78"/>
          <w:sz w:val="24"/>
          <w:szCs w:val="24"/>
          <w:lang w:val="en-US"/>
        </w:rPr>
      </w:pPr>
    </w:p>
    <w:p w:rsidR="006B171E" w:rsidRPr="006B171E" w:rsidRDefault="006B171E" w:rsidP="006B171E">
      <w:pPr>
        <w:numPr>
          <w:ilvl w:val="1"/>
          <w:numId w:val="4"/>
        </w:numPr>
        <w:contextualSpacing/>
        <w:jc w:val="both"/>
        <w:rPr>
          <w:rFonts w:ascii="Calibri Light" w:eastAsia="Times New Roman" w:hAnsi="Calibri Light" w:cs="Times New Roman"/>
          <w:b/>
          <w:bCs/>
          <w:color w:val="1F4D78"/>
          <w:sz w:val="24"/>
          <w:szCs w:val="24"/>
          <w:lang w:val="en-US"/>
        </w:rPr>
      </w:pPr>
      <w:r w:rsidRPr="006B171E">
        <w:rPr>
          <w:rFonts w:ascii="Calibri Light" w:eastAsia="Times New Roman" w:hAnsi="Calibri Light" w:cs="Times New Roman"/>
          <w:b/>
          <w:bCs/>
          <w:color w:val="1F4D78"/>
          <w:sz w:val="24"/>
          <w:szCs w:val="24"/>
          <w:lang w:val="en-US"/>
        </w:rPr>
        <w:t>INTRODUCTION</w:t>
      </w:r>
    </w:p>
    <w:p w:rsidR="006B171E" w:rsidRDefault="006B171E" w:rsidP="006B171E">
      <w:pPr>
        <w:jc w:val="both"/>
        <w:rPr>
          <w:rFonts w:ascii="Verdana" w:hAnsi="Verdana"/>
          <w:lang w:val="en-US"/>
        </w:rPr>
      </w:pPr>
    </w:p>
    <w:p w:rsidR="006B171E" w:rsidRPr="006B171E" w:rsidRDefault="006B171E" w:rsidP="006B171E">
      <w:pPr>
        <w:jc w:val="both"/>
        <w:rPr>
          <w:rFonts w:ascii="Verdana" w:hAnsi="Verdana"/>
          <w:lang w:val="en-US"/>
        </w:rPr>
      </w:pPr>
      <w:proofErr w:type="gramStart"/>
      <w:r w:rsidRPr="006B171E">
        <w:rPr>
          <w:rFonts w:ascii="Verdana" w:hAnsi="Verdana"/>
          <w:lang w:val="en-US"/>
        </w:rPr>
        <w:t>Plus</w:t>
      </w:r>
      <w:proofErr w:type="gramEnd"/>
      <w:r w:rsidRPr="006B171E">
        <w:rPr>
          <w:rFonts w:ascii="Verdana" w:hAnsi="Verdana"/>
          <w:lang w:val="en-US"/>
        </w:rPr>
        <w:t xml:space="preserve"> de 100 barrages ont été construits sur les rivières laotiennes depuis les années 1970. Plus de 30 autres sont en construction ou sont prévues à court terme. La plupart de ces structures sont conçues pour exploiter une partie du potentiel hydroélectrique considérable du pays (26 GW, contre 17 GW en Suisse, par exemple). Rien que sur le Mékong, 11 sites ont été identifiés comme étant adaptés aux barrages au fil de l'eau, dont 2 sont actuellement en fonctionnement (chacun avec une capacité d'environ 1 GW) et 3 sont en construction.</w:t>
      </w:r>
      <w:r w:rsidRPr="006B171E">
        <w:rPr>
          <w:rFonts w:ascii="Verdana" w:hAnsi="Verdana"/>
          <w:lang w:val="en-US"/>
        </w:rPr>
        <w:br/>
        <w:t>Presque toutes ces installations sont construites et exploitées par des investisseurs privés dans le cadre de contrats de concession, en vue d'exporter l'électricité produite.</w:t>
      </w:r>
      <w:r w:rsidRPr="006B171E">
        <w:rPr>
          <w:rFonts w:ascii="Verdana" w:hAnsi="Verdana"/>
          <w:lang w:val="en-US"/>
        </w:rPr>
        <w:br/>
        <w:t>Selon la Banque asiatique de développement, il y a plus de 80 producteurs d'énergie indépendants au Laos (certains exploitant plusieurs barrages).</w:t>
      </w:r>
      <w:r w:rsidRPr="006B171E">
        <w:rPr>
          <w:rFonts w:ascii="Verdana" w:hAnsi="Verdana"/>
          <w:lang w:val="en-US"/>
        </w:rPr>
        <w:br/>
        <w:t>Le Ministère de l'Énergie et des Mines du Laos (MEM) a demandé le soutien de l'AFD pour gérer cette inflation tant du nombre de projets hydroélectriques que du nombre d'opérateurs.</w:t>
      </w:r>
    </w:p>
    <w:p w:rsidR="006B171E" w:rsidRDefault="006B171E" w:rsidP="006B171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rsidR="006B171E" w:rsidRDefault="006B171E" w:rsidP="006B171E">
      <w:pPr>
        <w:pStyle w:val="Paragraphedeliste"/>
        <w:numPr>
          <w:ilvl w:val="1"/>
          <w:numId w:val="4"/>
        </w:numPr>
        <w:jc w:val="both"/>
        <w:rPr>
          <w:rStyle w:val="Titre3Car"/>
          <w:rFonts w:asciiTheme="majorHAnsi" w:eastAsiaTheme="majorEastAsia" w:hAnsiTheme="majorHAnsi" w:cstheme="majorBidi"/>
          <w:color w:val="1F4D78" w:themeColor="accent1" w:themeShade="7F"/>
          <w:sz w:val="24"/>
          <w:szCs w:val="24"/>
          <w:lang w:val="en-US" w:eastAsia="en-US"/>
        </w:rPr>
      </w:pPr>
      <w:r w:rsidRPr="006B171E">
        <w:rPr>
          <w:rStyle w:val="Titre3Car"/>
          <w:rFonts w:asciiTheme="majorHAnsi" w:eastAsiaTheme="majorEastAsia" w:hAnsiTheme="majorHAnsi" w:cstheme="majorBidi"/>
          <w:color w:val="1F4D78" w:themeColor="accent1" w:themeShade="7F"/>
          <w:sz w:val="24"/>
          <w:szCs w:val="24"/>
          <w:lang w:val="en-US" w:eastAsia="en-US"/>
        </w:rPr>
        <w:t>CONTEXTE DE LA MISSION</w:t>
      </w:r>
    </w:p>
    <w:p w:rsidR="006B171E" w:rsidRPr="006B171E" w:rsidRDefault="006B171E" w:rsidP="006B171E">
      <w:pPr>
        <w:pStyle w:val="Paragraphedeliste"/>
        <w:ind w:left="360"/>
        <w:jc w:val="both"/>
        <w:rPr>
          <w:rStyle w:val="Titre3Car"/>
          <w:rFonts w:asciiTheme="majorHAnsi" w:eastAsiaTheme="majorEastAsia" w:hAnsiTheme="majorHAnsi" w:cstheme="majorBidi"/>
          <w:color w:val="1F4D78" w:themeColor="accent1" w:themeShade="7F"/>
          <w:sz w:val="24"/>
          <w:szCs w:val="24"/>
          <w:lang w:val="en-US" w:eastAsia="en-US"/>
        </w:rPr>
      </w:pPr>
    </w:p>
    <w:p w:rsidR="006B171E" w:rsidRPr="006B171E" w:rsidRDefault="006B171E" w:rsidP="006B171E">
      <w:pPr>
        <w:pStyle w:val="Paragraphedeliste"/>
        <w:ind w:hanging="720"/>
        <w:jc w:val="both"/>
        <w:rPr>
          <w:rStyle w:val="Titre3Car"/>
          <w:rFonts w:asciiTheme="majorHAnsi" w:eastAsiaTheme="majorEastAsia" w:hAnsiTheme="majorHAnsi" w:cstheme="majorBidi"/>
          <w:color w:val="1F4D78" w:themeColor="accent1" w:themeShade="7F"/>
          <w:sz w:val="22"/>
          <w:szCs w:val="24"/>
          <w:lang w:val="en-US" w:eastAsia="en-US"/>
        </w:rPr>
      </w:pPr>
      <w:r w:rsidRPr="006B171E">
        <w:rPr>
          <w:rStyle w:val="Titre3Car"/>
          <w:rFonts w:asciiTheme="majorHAnsi" w:eastAsiaTheme="majorEastAsia" w:hAnsiTheme="majorHAnsi" w:cstheme="majorBidi"/>
          <w:color w:val="1F4D78" w:themeColor="accent1" w:themeShade="7F"/>
          <w:sz w:val="22"/>
          <w:szCs w:val="24"/>
          <w:lang w:val="en-US" w:eastAsia="en-US"/>
        </w:rPr>
        <w:t>1.2.1. ÉTUDE DE FAISABILITÉ DE L'AFD ET ÉTUDE COMPLÉMENTAIRE</w:t>
      </w:r>
    </w:p>
    <w:p w:rsidR="006B171E" w:rsidRPr="006B171E" w:rsidRDefault="006B171E" w:rsidP="006B171E">
      <w:pPr>
        <w:spacing w:before="100" w:beforeAutospacing="1" w:after="100" w:afterAutospacing="1" w:line="240" w:lineRule="auto"/>
        <w:jc w:val="both"/>
        <w:rPr>
          <w:rFonts w:ascii="Verdana" w:eastAsia="Times New Roman" w:hAnsi="Verdana" w:cs="Times New Roman"/>
          <w:szCs w:val="24"/>
          <w:lang w:eastAsia="fr-FR"/>
        </w:rPr>
      </w:pPr>
      <w:r w:rsidRPr="006B171E">
        <w:rPr>
          <w:rFonts w:ascii="Verdana" w:eastAsia="Times New Roman" w:hAnsi="Verdana" w:cs="Times New Roman"/>
          <w:szCs w:val="24"/>
          <w:lang w:eastAsia="fr-FR"/>
        </w:rPr>
        <w:t xml:space="preserve">Une étude de faisabilité pour la création d’un Centre de Coordination et de </w:t>
      </w:r>
      <w:r w:rsidR="0013277D">
        <w:rPr>
          <w:rFonts w:ascii="Verdana" w:eastAsia="Times New Roman" w:hAnsi="Verdana" w:cs="Times New Roman"/>
          <w:szCs w:val="24"/>
          <w:lang w:eastAsia="fr-FR"/>
        </w:rPr>
        <w:t>Surveillance</w:t>
      </w:r>
      <w:r w:rsidRPr="006B171E">
        <w:rPr>
          <w:rFonts w:ascii="Verdana" w:eastAsia="Times New Roman" w:hAnsi="Verdana" w:cs="Times New Roman"/>
          <w:szCs w:val="24"/>
          <w:lang w:eastAsia="fr-FR"/>
        </w:rPr>
        <w:t xml:space="preserve"> (CMC) a été réalisée entre 2018 et 2020. En 2025, l’AFD a mandaté un consortium de cabinets de conseil pour réaliser une étude complémentaire afin de mettre à jour l'étude précédente.</w:t>
      </w:r>
    </w:p>
    <w:p w:rsidR="006B171E" w:rsidRPr="006B171E" w:rsidRDefault="006B171E" w:rsidP="006B171E">
      <w:pPr>
        <w:spacing w:before="100" w:beforeAutospacing="1" w:after="100" w:afterAutospacing="1" w:line="240" w:lineRule="auto"/>
        <w:jc w:val="both"/>
        <w:rPr>
          <w:rFonts w:ascii="Verdana" w:eastAsia="Times New Roman" w:hAnsi="Verdana" w:cs="Times New Roman"/>
          <w:szCs w:val="24"/>
          <w:lang w:eastAsia="fr-FR"/>
        </w:rPr>
      </w:pPr>
      <w:r w:rsidRPr="006B171E">
        <w:rPr>
          <w:rFonts w:ascii="Verdana" w:eastAsia="Times New Roman" w:hAnsi="Verdana" w:cs="Times New Roman"/>
          <w:szCs w:val="24"/>
          <w:lang w:eastAsia="fr-FR"/>
        </w:rPr>
        <w:t>L'objectif principal de cette étude complémentaire est de compléter et approfondir l'étude de faisabilité initiale afin d'établir une feuille de route détaillée et opérationnelle pour la mise en place d'un CMC viable. Les objectifs spécifiques incluent :</w:t>
      </w:r>
    </w:p>
    <w:p w:rsidR="006B171E" w:rsidRPr="006B171E" w:rsidRDefault="006B171E" w:rsidP="006B171E">
      <w:pPr>
        <w:numPr>
          <w:ilvl w:val="0"/>
          <w:numId w:val="1"/>
        </w:numPr>
        <w:spacing w:before="100" w:beforeAutospacing="1" w:after="100" w:afterAutospacing="1" w:line="240" w:lineRule="auto"/>
        <w:jc w:val="both"/>
        <w:rPr>
          <w:rFonts w:ascii="Verdana" w:eastAsia="Times New Roman" w:hAnsi="Verdana" w:cs="Times New Roman"/>
          <w:szCs w:val="24"/>
          <w:lang w:eastAsia="fr-FR"/>
        </w:rPr>
      </w:pPr>
      <w:r w:rsidRPr="006B171E">
        <w:rPr>
          <w:rFonts w:ascii="Verdana" w:eastAsia="Times New Roman" w:hAnsi="Verdana" w:cs="Times New Roman"/>
          <w:szCs w:val="24"/>
          <w:lang w:eastAsia="fr-FR"/>
        </w:rPr>
        <w:t xml:space="preserve">Mise à jour de l'étude de faisabilité : </w:t>
      </w:r>
      <w:r>
        <w:rPr>
          <w:rFonts w:ascii="Verdana" w:eastAsia="Times New Roman" w:hAnsi="Verdana" w:cs="Times New Roman"/>
          <w:szCs w:val="24"/>
          <w:lang w:eastAsia="fr-FR"/>
        </w:rPr>
        <w:t>m</w:t>
      </w:r>
      <w:r w:rsidRPr="006B171E">
        <w:rPr>
          <w:rFonts w:ascii="Verdana" w:eastAsia="Times New Roman" w:hAnsi="Verdana" w:cs="Times New Roman"/>
          <w:szCs w:val="24"/>
          <w:lang w:eastAsia="fr-FR"/>
        </w:rPr>
        <w:t>ise à jour des données et des analyses de l'étude</w:t>
      </w:r>
      <w:r>
        <w:rPr>
          <w:rFonts w:ascii="Verdana" w:eastAsia="Times New Roman" w:hAnsi="Verdana" w:cs="Times New Roman"/>
          <w:szCs w:val="24"/>
          <w:lang w:eastAsia="fr-FR"/>
        </w:rPr>
        <w:t xml:space="preserve"> de faisabilité</w:t>
      </w:r>
      <w:r w:rsidRPr="006B171E">
        <w:rPr>
          <w:rFonts w:ascii="Verdana" w:eastAsia="Times New Roman" w:hAnsi="Verdana" w:cs="Times New Roman"/>
          <w:szCs w:val="24"/>
          <w:lang w:eastAsia="fr-FR"/>
        </w:rPr>
        <w:t xml:space="preserve"> initiale pour tenir compte des évolutions récentes et des nouvelles orientations.</w:t>
      </w:r>
    </w:p>
    <w:p w:rsidR="006B171E" w:rsidRPr="006B171E" w:rsidRDefault="006B171E" w:rsidP="006B171E">
      <w:pPr>
        <w:numPr>
          <w:ilvl w:val="0"/>
          <w:numId w:val="1"/>
        </w:numPr>
        <w:spacing w:before="100" w:beforeAutospacing="1" w:after="100" w:afterAutospacing="1" w:line="240" w:lineRule="auto"/>
        <w:jc w:val="both"/>
        <w:rPr>
          <w:rFonts w:ascii="Verdana" w:eastAsia="Times New Roman" w:hAnsi="Verdana" w:cs="Times New Roman"/>
          <w:szCs w:val="24"/>
          <w:lang w:eastAsia="fr-FR"/>
        </w:rPr>
      </w:pPr>
      <w:r w:rsidRPr="006B171E">
        <w:rPr>
          <w:rFonts w:ascii="Verdana" w:eastAsia="Times New Roman" w:hAnsi="Verdana" w:cs="Times New Roman"/>
          <w:szCs w:val="24"/>
          <w:lang w:eastAsia="fr-FR"/>
        </w:rPr>
        <w:t xml:space="preserve">Approfondissement de l'étude </w:t>
      </w:r>
      <w:r>
        <w:rPr>
          <w:rFonts w:ascii="Verdana" w:eastAsia="Times New Roman" w:hAnsi="Verdana" w:cs="Times New Roman"/>
          <w:szCs w:val="24"/>
          <w:lang w:eastAsia="fr-FR"/>
        </w:rPr>
        <w:t>de faisabilité initiale</w:t>
      </w:r>
      <w:r w:rsidRPr="006B171E">
        <w:rPr>
          <w:rFonts w:ascii="Verdana" w:eastAsia="Times New Roman" w:hAnsi="Verdana" w:cs="Times New Roman"/>
          <w:szCs w:val="24"/>
          <w:lang w:eastAsia="fr-FR"/>
        </w:rPr>
        <w:t xml:space="preserve"> : </w:t>
      </w:r>
      <w:r>
        <w:rPr>
          <w:rFonts w:ascii="Verdana" w:eastAsia="Times New Roman" w:hAnsi="Verdana" w:cs="Times New Roman"/>
          <w:szCs w:val="24"/>
          <w:lang w:eastAsia="fr-FR"/>
        </w:rPr>
        <w:t>f</w:t>
      </w:r>
      <w:r w:rsidRPr="006B171E">
        <w:rPr>
          <w:rFonts w:ascii="Verdana" w:eastAsia="Times New Roman" w:hAnsi="Verdana" w:cs="Times New Roman"/>
          <w:szCs w:val="24"/>
          <w:lang w:eastAsia="fr-FR"/>
        </w:rPr>
        <w:t>ournir une analyse plus détaillée et complète des aspects techniques, institutionnels et financiers nécessaires à la mise en place du CMC.</w:t>
      </w:r>
    </w:p>
    <w:p w:rsidR="006B171E" w:rsidRPr="006B171E" w:rsidRDefault="006B171E" w:rsidP="006B171E">
      <w:pPr>
        <w:numPr>
          <w:ilvl w:val="0"/>
          <w:numId w:val="1"/>
        </w:numPr>
        <w:spacing w:before="100" w:beforeAutospacing="1" w:after="100" w:afterAutospacing="1" w:line="240" w:lineRule="auto"/>
        <w:jc w:val="both"/>
        <w:rPr>
          <w:rFonts w:ascii="Verdana" w:eastAsia="Times New Roman" w:hAnsi="Verdana" w:cs="Times New Roman"/>
          <w:szCs w:val="24"/>
          <w:lang w:eastAsia="fr-FR"/>
        </w:rPr>
      </w:pPr>
      <w:r w:rsidRPr="006B171E">
        <w:rPr>
          <w:rFonts w:ascii="Verdana" w:eastAsia="Times New Roman" w:hAnsi="Verdana" w:cs="Times New Roman"/>
          <w:szCs w:val="24"/>
          <w:lang w:eastAsia="fr-FR"/>
        </w:rPr>
        <w:t xml:space="preserve">Élaboration d'une feuille de route : </w:t>
      </w:r>
      <w:r>
        <w:rPr>
          <w:rFonts w:ascii="Verdana" w:eastAsia="Times New Roman" w:hAnsi="Verdana" w:cs="Times New Roman"/>
          <w:szCs w:val="24"/>
          <w:lang w:eastAsia="fr-FR"/>
        </w:rPr>
        <w:t>d</w:t>
      </w:r>
      <w:r w:rsidRPr="006B171E">
        <w:rPr>
          <w:rFonts w:ascii="Verdana" w:eastAsia="Times New Roman" w:hAnsi="Verdana" w:cs="Times New Roman"/>
          <w:szCs w:val="24"/>
          <w:lang w:eastAsia="fr-FR"/>
        </w:rPr>
        <w:t>évelopper un plan d'action justifié et détaillé pour la mise en œuvre du CMC, y compris les étapes clés, les activités, les prérequis, les acteurs impliqués et les coûts associés.</w:t>
      </w:r>
    </w:p>
    <w:p w:rsidR="006B171E" w:rsidRDefault="006B171E" w:rsidP="006B171E">
      <w:pPr>
        <w:numPr>
          <w:ilvl w:val="0"/>
          <w:numId w:val="1"/>
        </w:numPr>
        <w:spacing w:before="100" w:beforeAutospacing="1" w:after="100" w:afterAutospacing="1" w:line="240" w:lineRule="auto"/>
        <w:jc w:val="both"/>
        <w:rPr>
          <w:rFonts w:ascii="Verdana" w:eastAsia="Times New Roman" w:hAnsi="Verdana" w:cs="Times New Roman"/>
          <w:szCs w:val="24"/>
          <w:lang w:eastAsia="fr-FR"/>
        </w:rPr>
      </w:pPr>
      <w:r w:rsidRPr="006B171E">
        <w:rPr>
          <w:rFonts w:ascii="Verdana" w:eastAsia="Times New Roman" w:hAnsi="Verdana" w:cs="Times New Roman"/>
          <w:szCs w:val="24"/>
          <w:lang w:eastAsia="fr-FR"/>
        </w:rPr>
        <w:t xml:space="preserve">Démonstration de la viabilité : </w:t>
      </w:r>
      <w:r>
        <w:rPr>
          <w:rFonts w:ascii="Verdana" w:eastAsia="Times New Roman" w:hAnsi="Verdana" w:cs="Times New Roman"/>
          <w:szCs w:val="24"/>
          <w:lang w:eastAsia="fr-FR"/>
        </w:rPr>
        <w:t>p</w:t>
      </w:r>
      <w:r w:rsidRPr="006B171E">
        <w:rPr>
          <w:rFonts w:ascii="Verdana" w:eastAsia="Times New Roman" w:hAnsi="Verdana" w:cs="Times New Roman"/>
          <w:szCs w:val="24"/>
          <w:lang w:eastAsia="fr-FR"/>
        </w:rPr>
        <w:t xml:space="preserve">rouver la viabilité du CMC à travers des analyses comparatives, des études de cas et des recommandations </w:t>
      </w:r>
      <w:r>
        <w:rPr>
          <w:rFonts w:ascii="Verdana" w:eastAsia="Times New Roman" w:hAnsi="Verdana" w:cs="Times New Roman"/>
          <w:szCs w:val="24"/>
          <w:lang w:eastAsia="fr-FR"/>
        </w:rPr>
        <w:t>basées sur des critères précis.</w:t>
      </w:r>
    </w:p>
    <w:p w:rsidR="006B171E" w:rsidRPr="006B171E" w:rsidRDefault="006B171E" w:rsidP="006B171E">
      <w:pPr>
        <w:spacing w:before="100" w:beforeAutospacing="1" w:after="100" w:afterAutospacing="1" w:line="240" w:lineRule="auto"/>
        <w:jc w:val="both"/>
        <w:rPr>
          <w:rFonts w:ascii="Verdana" w:eastAsia="Times New Roman" w:hAnsi="Verdana" w:cs="Times New Roman"/>
          <w:szCs w:val="24"/>
          <w:lang w:eastAsia="fr-FR"/>
        </w:rPr>
      </w:pPr>
      <w:r w:rsidRPr="006B171E">
        <w:rPr>
          <w:rFonts w:ascii="Verdana" w:eastAsia="Times New Roman" w:hAnsi="Verdana" w:cs="Times New Roman"/>
          <w:szCs w:val="24"/>
          <w:lang w:eastAsia="fr-FR"/>
        </w:rPr>
        <w:t>Au-delà de cela, le principal défi global de cette étude complémentaire est d’assurer la faisabilité opérationnelle du Centre de Coord</w:t>
      </w:r>
      <w:r>
        <w:rPr>
          <w:rFonts w:ascii="Verdana" w:eastAsia="Times New Roman" w:hAnsi="Verdana" w:cs="Times New Roman"/>
          <w:szCs w:val="24"/>
          <w:lang w:eastAsia="fr-FR"/>
        </w:rPr>
        <w:t xml:space="preserve">ination et de </w:t>
      </w:r>
      <w:r w:rsidR="0013277D">
        <w:rPr>
          <w:rFonts w:ascii="Verdana" w:eastAsia="Times New Roman" w:hAnsi="Verdana" w:cs="Times New Roman"/>
          <w:szCs w:val="24"/>
          <w:lang w:eastAsia="fr-FR"/>
        </w:rPr>
        <w:t>Surveillance</w:t>
      </w:r>
      <w:r>
        <w:rPr>
          <w:rFonts w:ascii="Verdana" w:eastAsia="Times New Roman" w:hAnsi="Verdana" w:cs="Times New Roman"/>
          <w:szCs w:val="24"/>
          <w:lang w:eastAsia="fr-FR"/>
        </w:rPr>
        <w:t xml:space="preserve">, et donc d’assurer </w:t>
      </w:r>
      <w:r w:rsidRPr="006B171E">
        <w:rPr>
          <w:rFonts w:ascii="Verdana" w:eastAsia="Times New Roman" w:hAnsi="Verdana" w:cs="Times New Roman"/>
          <w:szCs w:val="24"/>
          <w:lang w:eastAsia="fr-FR"/>
        </w:rPr>
        <w:t>les conditions favorables (institutionnelles, juridiques, techniques, humaines) pour garantir :</w:t>
      </w:r>
    </w:p>
    <w:p w:rsidR="006B171E" w:rsidRPr="006B171E" w:rsidRDefault="006B171E" w:rsidP="006B171E">
      <w:pPr>
        <w:numPr>
          <w:ilvl w:val="0"/>
          <w:numId w:val="2"/>
        </w:numPr>
        <w:spacing w:before="100" w:beforeAutospacing="1" w:after="100" w:afterAutospacing="1" w:line="240" w:lineRule="auto"/>
        <w:jc w:val="both"/>
        <w:rPr>
          <w:rFonts w:ascii="Verdana" w:eastAsia="Times New Roman" w:hAnsi="Verdana" w:cs="Times New Roman"/>
          <w:szCs w:val="24"/>
          <w:lang w:eastAsia="fr-FR"/>
        </w:rPr>
      </w:pPr>
      <w:r w:rsidRPr="006B171E">
        <w:rPr>
          <w:rFonts w:ascii="Verdana" w:eastAsia="Times New Roman" w:hAnsi="Verdana" w:cs="Times New Roman"/>
          <w:szCs w:val="24"/>
          <w:lang w:eastAsia="fr-FR"/>
        </w:rPr>
        <w:t>La coopération (par obligation légale ou par intérêt) des opérateurs et le partage des informations en leur possession (hydrométéorologiques, prévisions, instructions et réglementations) nécessaires à la gestion coordonnée des structures et des usages ;</w:t>
      </w:r>
    </w:p>
    <w:p w:rsidR="006B171E" w:rsidRPr="006B171E" w:rsidRDefault="006B171E" w:rsidP="006B171E">
      <w:pPr>
        <w:numPr>
          <w:ilvl w:val="0"/>
          <w:numId w:val="2"/>
        </w:numPr>
        <w:spacing w:before="100" w:beforeAutospacing="1" w:after="100" w:afterAutospacing="1" w:line="240" w:lineRule="auto"/>
        <w:jc w:val="both"/>
        <w:rPr>
          <w:rFonts w:ascii="Verdana" w:eastAsia="Times New Roman" w:hAnsi="Verdana" w:cs="Times New Roman"/>
          <w:szCs w:val="24"/>
          <w:lang w:eastAsia="fr-FR"/>
        </w:rPr>
      </w:pPr>
      <w:r w:rsidRPr="006B171E">
        <w:rPr>
          <w:rFonts w:ascii="Verdana" w:eastAsia="Times New Roman" w:hAnsi="Verdana" w:cs="Times New Roman"/>
          <w:szCs w:val="24"/>
          <w:lang w:eastAsia="fr-FR"/>
        </w:rPr>
        <w:t>La légitimité et l'autorité du comité de pilotage du CMC dans le cadre des missions qui lui sont confiées ;</w:t>
      </w:r>
    </w:p>
    <w:p w:rsidR="006B171E" w:rsidRPr="006B171E" w:rsidRDefault="006B171E" w:rsidP="006B171E">
      <w:pPr>
        <w:numPr>
          <w:ilvl w:val="0"/>
          <w:numId w:val="2"/>
        </w:numPr>
        <w:spacing w:before="100" w:beforeAutospacing="1" w:after="100" w:afterAutospacing="1" w:line="240" w:lineRule="auto"/>
        <w:jc w:val="both"/>
        <w:rPr>
          <w:rFonts w:ascii="Verdana" w:eastAsia="Times New Roman" w:hAnsi="Verdana" w:cs="Times New Roman"/>
          <w:szCs w:val="24"/>
          <w:lang w:eastAsia="fr-FR"/>
        </w:rPr>
      </w:pPr>
      <w:r w:rsidRPr="006B171E">
        <w:rPr>
          <w:rFonts w:ascii="Verdana" w:eastAsia="Times New Roman" w:hAnsi="Verdana" w:cs="Times New Roman"/>
          <w:szCs w:val="24"/>
          <w:lang w:eastAsia="fr-FR"/>
        </w:rPr>
        <w:t>La pérennité de la structure du CMC en termes de ressources techniques et humaines, et à travers le recrutement, la fo</w:t>
      </w:r>
      <w:r>
        <w:rPr>
          <w:rFonts w:ascii="Verdana" w:eastAsia="Times New Roman" w:hAnsi="Verdana" w:cs="Times New Roman"/>
          <w:szCs w:val="24"/>
          <w:lang w:eastAsia="fr-FR"/>
        </w:rPr>
        <w:t xml:space="preserve">rmation et le soutien </w:t>
      </w:r>
      <w:proofErr w:type="gramStart"/>
      <w:r>
        <w:rPr>
          <w:rFonts w:ascii="Verdana" w:eastAsia="Times New Roman" w:hAnsi="Verdana" w:cs="Times New Roman"/>
          <w:szCs w:val="24"/>
          <w:lang w:eastAsia="fr-FR"/>
        </w:rPr>
        <w:t>extérieur</w:t>
      </w:r>
      <w:r w:rsidRPr="006B171E">
        <w:rPr>
          <w:rFonts w:ascii="Verdana" w:eastAsia="Times New Roman" w:hAnsi="Verdana" w:cs="Times New Roman"/>
          <w:szCs w:val="24"/>
          <w:lang w:eastAsia="fr-FR"/>
        </w:rPr>
        <w:t>;</w:t>
      </w:r>
      <w:proofErr w:type="gramEnd"/>
    </w:p>
    <w:p w:rsidR="006B171E" w:rsidRDefault="006B171E" w:rsidP="006B171E">
      <w:pPr>
        <w:numPr>
          <w:ilvl w:val="0"/>
          <w:numId w:val="2"/>
        </w:numPr>
        <w:spacing w:before="100" w:beforeAutospacing="1" w:after="100" w:afterAutospacing="1" w:line="240" w:lineRule="auto"/>
        <w:jc w:val="both"/>
        <w:rPr>
          <w:rFonts w:ascii="Verdana" w:eastAsia="Times New Roman" w:hAnsi="Verdana" w:cs="Times New Roman"/>
          <w:szCs w:val="24"/>
          <w:lang w:eastAsia="fr-FR"/>
        </w:rPr>
      </w:pPr>
      <w:r w:rsidRPr="006B171E">
        <w:rPr>
          <w:rFonts w:ascii="Verdana" w:eastAsia="Times New Roman" w:hAnsi="Verdana" w:cs="Times New Roman"/>
          <w:szCs w:val="24"/>
          <w:lang w:eastAsia="fr-FR"/>
        </w:rPr>
        <w:t>Le financement des coûts de fonctionnement annuels à travers l'optimisation des bénéfices et/ou des contributions à définir.</w:t>
      </w:r>
    </w:p>
    <w:p w:rsidR="006B171E" w:rsidRDefault="006B171E" w:rsidP="006B171E">
      <w:pPr>
        <w:spacing w:before="100" w:beforeAutospacing="1" w:after="100" w:afterAutospacing="1" w:line="240" w:lineRule="auto"/>
        <w:jc w:val="both"/>
        <w:rPr>
          <w:rFonts w:ascii="Verdana" w:eastAsia="Times New Roman" w:hAnsi="Verdana" w:cs="Times New Roman"/>
          <w:szCs w:val="24"/>
          <w:lang w:eastAsia="fr-FR"/>
        </w:rPr>
      </w:pPr>
      <w:r w:rsidRPr="006B171E">
        <w:rPr>
          <w:rFonts w:ascii="Verdana" w:eastAsia="Times New Roman" w:hAnsi="Verdana" w:cs="Times New Roman"/>
          <w:szCs w:val="24"/>
          <w:lang w:eastAsia="fr-FR"/>
        </w:rPr>
        <w:t xml:space="preserve">À ce stade, Expertise France, en tant qu'entité du Groupe AFD, est pré-identifiée pour mettre en œuvre le futur projet d’établissement d’un Centre de Coordination et de </w:t>
      </w:r>
      <w:r w:rsidR="0013277D">
        <w:rPr>
          <w:rFonts w:ascii="Verdana" w:eastAsia="Times New Roman" w:hAnsi="Verdana" w:cs="Times New Roman"/>
          <w:szCs w:val="24"/>
          <w:lang w:eastAsia="fr-FR"/>
        </w:rPr>
        <w:t>Surveillance</w:t>
      </w:r>
      <w:r>
        <w:rPr>
          <w:rFonts w:ascii="Verdana" w:eastAsia="Times New Roman" w:hAnsi="Verdana" w:cs="Times New Roman"/>
          <w:szCs w:val="24"/>
          <w:lang w:eastAsia="fr-FR"/>
        </w:rPr>
        <w:t>,</w:t>
      </w:r>
      <w:r w:rsidRPr="006B171E">
        <w:rPr>
          <w:rFonts w:ascii="Verdana" w:eastAsia="Times New Roman" w:hAnsi="Verdana" w:cs="Times New Roman"/>
          <w:szCs w:val="24"/>
          <w:lang w:eastAsia="fr-FR"/>
        </w:rPr>
        <w:t xml:space="preserve"> si les conclusions de l'étude complémentaire s’avèrent concluantes. À cet effet, Expertise France prévoit de mener une mission exploratoire et recherche un consultant individuel pour fournir son expertise durant la mission exploratoire </w:t>
      </w:r>
    </w:p>
    <w:p w:rsidR="006B171E" w:rsidRDefault="006B171E" w:rsidP="006B171E">
      <w:pPr>
        <w:spacing w:before="100" w:beforeAutospacing="1" w:after="100" w:afterAutospacing="1" w:line="240" w:lineRule="auto"/>
        <w:jc w:val="both"/>
        <w:rPr>
          <w:rFonts w:ascii="Verdana" w:eastAsia="Times New Roman" w:hAnsi="Verdana" w:cs="Times New Roman"/>
          <w:szCs w:val="24"/>
          <w:lang w:eastAsia="fr-FR"/>
        </w:rPr>
      </w:pPr>
    </w:p>
    <w:p w:rsidR="006B171E" w:rsidRPr="006B171E" w:rsidRDefault="006B171E" w:rsidP="006B171E">
      <w:pPr>
        <w:spacing w:before="100" w:beforeAutospacing="1" w:after="100" w:afterAutospacing="1" w:line="240" w:lineRule="auto"/>
        <w:jc w:val="both"/>
        <w:rPr>
          <w:rFonts w:ascii="Verdana" w:eastAsia="Times New Roman" w:hAnsi="Verdana" w:cs="Times New Roman"/>
          <w:szCs w:val="24"/>
          <w:lang w:eastAsia="fr-FR"/>
        </w:rPr>
      </w:pPr>
      <w:proofErr w:type="gramStart"/>
      <w:r w:rsidRPr="006B171E">
        <w:rPr>
          <w:rFonts w:ascii="Verdana" w:eastAsia="Times New Roman" w:hAnsi="Verdana" w:cs="Times New Roman"/>
          <w:szCs w:val="24"/>
          <w:lang w:eastAsia="fr-FR"/>
        </w:rPr>
        <w:t>et</w:t>
      </w:r>
      <w:proofErr w:type="gramEnd"/>
      <w:r w:rsidRPr="006B171E">
        <w:rPr>
          <w:rFonts w:ascii="Verdana" w:eastAsia="Times New Roman" w:hAnsi="Verdana" w:cs="Times New Roman"/>
          <w:szCs w:val="24"/>
          <w:lang w:eastAsia="fr-FR"/>
        </w:rPr>
        <w:t xml:space="preserve"> soutenir Expertise France pour la rédaction de l’offre technique (Description de l'Action - </w:t>
      </w:r>
      <w:proofErr w:type="spellStart"/>
      <w:r w:rsidRPr="006B171E">
        <w:rPr>
          <w:rFonts w:ascii="Verdana" w:eastAsia="Times New Roman" w:hAnsi="Verdana" w:cs="Times New Roman"/>
          <w:szCs w:val="24"/>
          <w:lang w:eastAsia="fr-FR"/>
        </w:rPr>
        <w:t>DoA</w:t>
      </w:r>
      <w:proofErr w:type="spellEnd"/>
      <w:r w:rsidRPr="006B171E">
        <w:rPr>
          <w:rFonts w:ascii="Verdana" w:eastAsia="Times New Roman" w:hAnsi="Verdana" w:cs="Times New Roman"/>
          <w:szCs w:val="24"/>
          <w:lang w:eastAsia="fr-FR"/>
        </w:rPr>
        <w:t>).</w:t>
      </w:r>
    </w:p>
    <w:p w:rsidR="006B171E" w:rsidRPr="006B171E" w:rsidRDefault="006B171E" w:rsidP="006B171E">
      <w:pPr>
        <w:pStyle w:val="Paragraphedeliste"/>
        <w:ind w:hanging="720"/>
        <w:jc w:val="both"/>
        <w:rPr>
          <w:rStyle w:val="Titre3Car"/>
          <w:rFonts w:asciiTheme="majorHAnsi" w:eastAsiaTheme="majorEastAsia" w:hAnsiTheme="majorHAnsi" w:cstheme="majorBidi"/>
          <w:bCs w:val="0"/>
          <w:color w:val="1F4D78" w:themeColor="accent1" w:themeShade="7F"/>
          <w:sz w:val="22"/>
          <w:szCs w:val="24"/>
          <w:lang w:val="en-US" w:eastAsia="en-US"/>
        </w:rPr>
      </w:pPr>
      <w:r w:rsidRPr="006B171E">
        <w:rPr>
          <w:rStyle w:val="Titre3Car"/>
          <w:rFonts w:asciiTheme="majorHAnsi" w:eastAsiaTheme="majorEastAsia" w:hAnsiTheme="majorHAnsi" w:cstheme="majorBidi"/>
          <w:bCs w:val="0"/>
          <w:color w:val="1F4D78" w:themeColor="accent1" w:themeShade="7F"/>
          <w:sz w:val="22"/>
          <w:szCs w:val="24"/>
          <w:lang w:val="en-US" w:eastAsia="en-US"/>
        </w:rPr>
        <w:t>1.2.2. LA MISSION EXPLORATOIRE</w:t>
      </w:r>
    </w:p>
    <w:p w:rsidR="006B171E" w:rsidRPr="006B171E" w:rsidRDefault="006B171E" w:rsidP="006B171E">
      <w:pPr>
        <w:spacing w:before="100" w:beforeAutospacing="1" w:after="100" w:afterAutospacing="1" w:line="240" w:lineRule="auto"/>
        <w:jc w:val="both"/>
        <w:rPr>
          <w:rFonts w:ascii="Verdana" w:eastAsia="Times New Roman" w:hAnsi="Verdana" w:cs="Times New Roman"/>
          <w:szCs w:val="24"/>
          <w:lang w:eastAsia="fr-FR"/>
        </w:rPr>
      </w:pPr>
      <w:r w:rsidRPr="006B171E">
        <w:rPr>
          <w:rFonts w:ascii="Verdana" w:eastAsia="Times New Roman" w:hAnsi="Verdana" w:cs="Times New Roman"/>
          <w:szCs w:val="24"/>
          <w:lang w:eastAsia="fr-FR"/>
        </w:rPr>
        <w:t>Cette mission exploratoire</w:t>
      </w:r>
      <w:r>
        <w:rPr>
          <w:rFonts w:ascii="Verdana" w:eastAsia="Times New Roman" w:hAnsi="Verdana" w:cs="Times New Roman"/>
          <w:szCs w:val="24"/>
          <w:lang w:eastAsia="fr-FR"/>
        </w:rPr>
        <w:t>,</w:t>
      </w:r>
      <w:r w:rsidRPr="006B171E">
        <w:rPr>
          <w:rFonts w:ascii="Verdana" w:eastAsia="Times New Roman" w:hAnsi="Verdana" w:cs="Times New Roman"/>
          <w:szCs w:val="24"/>
          <w:lang w:eastAsia="fr-FR"/>
        </w:rPr>
        <w:t xml:space="preserve"> pour soutenir la conception du projet de Centre de Coordination et de S</w:t>
      </w:r>
      <w:r w:rsidR="0013277D">
        <w:rPr>
          <w:rFonts w:ascii="Verdana" w:eastAsia="Times New Roman" w:hAnsi="Verdana" w:cs="Times New Roman"/>
          <w:szCs w:val="24"/>
          <w:lang w:eastAsia="fr-FR"/>
        </w:rPr>
        <w:t>urveillance</w:t>
      </w:r>
      <w:r w:rsidRPr="006B171E">
        <w:rPr>
          <w:rFonts w:ascii="Verdana" w:eastAsia="Times New Roman" w:hAnsi="Verdana" w:cs="Times New Roman"/>
          <w:szCs w:val="24"/>
          <w:lang w:eastAsia="fr-FR"/>
        </w:rPr>
        <w:t xml:space="preserve"> (CMC) au Laos</w:t>
      </w:r>
      <w:r>
        <w:rPr>
          <w:rFonts w:ascii="Verdana" w:eastAsia="Times New Roman" w:hAnsi="Verdana" w:cs="Times New Roman"/>
          <w:szCs w:val="24"/>
          <w:lang w:eastAsia="fr-FR"/>
        </w:rPr>
        <w:t>,</w:t>
      </w:r>
      <w:r w:rsidRPr="006B171E">
        <w:rPr>
          <w:rFonts w:ascii="Verdana" w:eastAsia="Times New Roman" w:hAnsi="Verdana" w:cs="Times New Roman"/>
          <w:szCs w:val="24"/>
          <w:lang w:eastAsia="fr-FR"/>
        </w:rPr>
        <w:t xml:space="preserve"> </w:t>
      </w:r>
      <w:r>
        <w:rPr>
          <w:rFonts w:ascii="Verdana" w:eastAsia="Times New Roman" w:hAnsi="Verdana" w:cs="Times New Roman"/>
          <w:szCs w:val="24"/>
          <w:lang w:eastAsia="fr-FR"/>
        </w:rPr>
        <w:t xml:space="preserve">est en continuité de </w:t>
      </w:r>
      <w:r w:rsidRPr="006B171E">
        <w:rPr>
          <w:rFonts w:ascii="Verdana" w:eastAsia="Times New Roman" w:hAnsi="Verdana" w:cs="Times New Roman"/>
          <w:szCs w:val="24"/>
          <w:lang w:eastAsia="fr-FR"/>
        </w:rPr>
        <w:t xml:space="preserve">l'étude de faisabilité </w:t>
      </w:r>
      <w:r>
        <w:rPr>
          <w:rFonts w:ascii="Verdana" w:eastAsia="Times New Roman" w:hAnsi="Verdana" w:cs="Times New Roman"/>
          <w:szCs w:val="24"/>
          <w:lang w:eastAsia="fr-FR"/>
        </w:rPr>
        <w:t xml:space="preserve">initiale </w:t>
      </w:r>
      <w:r w:rsidRPr="006B171E">
        <w:rPr>
          <w:rFonts w:ascii="Verdana" w:eastAsia="Times New Roman" w:hAnsi="Verdana" w:cs="Times New Roman"/>
          <w:szCs w:val="24"/>
          <w:lang w:eastAsia="fr-FR"/>
        </w:rPr>
        <w:t>et l'étude complémentaire</w:t>
      </w:r>
      <w:r>
        <w:rPr>
          <w:rFonts w:ascii="Verdana" w:eastAsia="Times New Roman" w:hAnsi="Verdana" w:cs="Times New Roman"/>
          <w:szCs w:val="24"/>
          <w:lang w:eastAsia="fr-FR"/>
        </w:rPr>
        <w:t xml:space="preserve"> en cours</w:t>
      </w:r>
      <w:r w:rsidRPr="006B171E">
        <w:rPr>
          <w:rFonts w:ascii="Verdana" w:eastAsia="Times New Roman" w:hAnsi="Verdana" w:cs="Times New Roman"/>
          <w:szCs w:val="24"/>
          <w:lang w:eastAsia="fr-FR"/>
        </w:rPr>
        <w:t xml:space="preserve">, et vise à </w:t>
      </w:r>
      <w:r>
        <w:rPr>
          <w:rFonts w:ascii="Verdana" w:eastAsia="Times New Roman" w:hAnsi="Verdana" w:cs="Times New Roman"/>
          <w:szCs w:val="24"/>
          <w:lang w:eastAsia="fr-FR"/>
        </w:rPr>
        <w:t xml:space="preserve">avoir une </w:t>
      </w:r>
      <w:r w:rsidRPr="006B171E">
        <w:rPr>
          <w:rFonts w:ascii="Verdana" w:eastAsia="Times New Roman" w:hAnsi="Verdana" w:cs="Times New Roman"/>
          <w:szCs w:val="24"/>
          <w:lang w:eastAsia="fr-FR"/>
        </w:rPr>
        <w:t>compr</w:t>
      </w:r>
      <w:r>
        <w:rPr>
          <w:rFonts w:ascii="Verdana" w:eastAsia="Times New Roman" w:hAnsi="Verdana" w:cs="Times New Roman"/>
          <w:szCs w:val="24"/>
          <w:lang w:eastAsia="fr-FR"/>
        </w:rPr>
        <w:t>éhension</w:t>
      </w:r>
      <w:r w:rsidR="009026EF">
        <w:rPr>
          <w:rFonts w:ascii="Verdana" w:eastAsia="Times New Roman" w:hAnsi="Verdana" w:cs="Times New Roman"/>
          <w:szCs w:val="24"/>
          <w:lang w:eastAsia="fr-FR"/>
        </w:rPr>
        <w:t xml:space="preserve"> en profondeur d</w:t>
      </w:r>
      <w:r w:rsidRPr="006B171E">
        <w:rPr>
          <w:rFonts w:ascii="Verdana" w:eastAsia="Times New Roman" w:hAnsi="Verdana" w:cs="Times New Roman"/>
          <w:szCs w:val="24"/>
          <w:lang w:eastAsia="fr-FR"/>
        </w:rPr>
        <w:t>es intérêts des différentes parties prenantes et à avoir une vue d'ensemble des avantages et inconvénients de la mise en œuvre du projet.</w:t>
      </w:r>
    </w:p>
    <w:p w:rsidR="006B171E" w:rsidRPr="006B171E" w:rsidRDefault="006B171E" w:rsidP="006B171E">
      <w:pPr>
        <w:spacing w:before="100" w:beforeAutospacing="1" w:after="100" w:afterAutospacing="1" w:line="240" w:lineRule="auto"/>
        <w:jc w:val="both"/>
        <w:rPr>
          <w:rFonts w:ascii="Verdana" w:eastAsia="Times New Roman" w:hAnsi="Verdana" w:cs="Times New Roman"/>
          <w:szCs w:val="24"/>
          <w:lang w:eastAsia="fr-FR"/>
        </w:rPr>
      </w:pPr>
      <w:r w:rsidRPr="006B171E">
        <w:rPr>
          <w:rFonts w:ascii="Verdana" w:eastAsia="Times New Roman" w:hAnsi="Verdana" w:cs="Times New Roman"/>
          <w:szCs w:val="24"/>
          <w:lang w:eastAsia="fr-FR"/>
        </w:rPr>
        <w:t>La mission exploratoire se déroulera lors d'une mission du consortium en charge de l'étude complémentaire. Ce dernier organisera des ateliers avec les parties prenantes pour livrer les premières conclusions de l'étude complémentaire.</w:t>
      </w:r>
    </w:p>
    <w:p w:rsidR="006B171E" w:rsidRPr="006B171E" w:rsidRDefault="006B171E" w:rsidP="006B171E">
      <w:pPr>
        <w:spacing w:before="100" w:beforeAutospacing="1" w:after="100" w:afterAutospacing="1" w:line="240" w:lineRule="auto"/>
        <w:jc w:val="both"/>
        <w:rPr>
          <w:rFonts w:ascii="Verdana" w:eastAsia="Times New Roman" w:hAnsi="Verdana" w:cs="Times New Roman"/>
          <w:szCs w:val="24"/>
          <w:lang w:eastAsia="fr-FR"/>
        </w:rPr>
      </w:pPr>
      <w:r w:rsidRPr="006B171E">
        <w:rPr>
          <w:rFonts w:ascii="Verdana" w:eastAsia="Times New Roman" w:hAnsi="Verdana" w:cs="Times New Roman"/>
          <w:szCs w:val="24"/>
          <w:lang w:eastAsia="fr-FR"/>
        </w:rPr>
        <w:t>L</w:t>
      </w:r>
      <w:r w:rsidR="009026EF">
        <w:rPr>
          <w:rFonts w:ascii="Verdana" w:eastAsia="Times New Roman" w:hAnsi="Verdana" w:cs="Times New Roman"/>
          <w:szCs w:val="24"/>
          <w:lang w:eastAsia="fr-FR"/>
        </w:rPr>
        <w:t>e</w:t>
      </w:r>
      <w:r w:rsidRPr="006B171E">
        <w:rPr>
          <w:rFonts w:ascii="Verdana" w:eastAsia="Times New Roman" w:hAnsi="Verdana" w:cs="Times New Roman"/>
          <w:szCs w:val="24"/>
          <w:lang w:eastAsia="fr-FR"/>
        </w:rPr>
        <w:t xml:space="preserve"> </w:t>
      </w:r>
      <w:r w:rsidR="009026EF">
        <w:rPr>
          <w:rFonts w:ascii="Verdana" w:eastAsia="Times New Roman" w:hAnsi="Verdana" w:cs="Times New Roman"/>
          <w:szCs w:val="24"/>
          <w:lang w:eastAsia="fr-FR"/>
        </w:rPr>
        <w:t>mandat du consultant</w:t>
      </w:r>
      <w:r w:rsidRPr="006B171E">
        <w:rPr>
          <w:rFonts w:ascii="Verdana" w:eastAsia="Times New Roman" w:hAnsi="Verdana" w:cs="Times New Roman"/>
          <w:szCs w:val="24"/>
          <w:lang w:eastAsia="fr-FR"/>
        </w:rPr>
        <w:t xml:space="preserve"> comprendra également la rédaction d’une stratégie complète d'engagement des parties prenantes, un rapport de mission et la rédaction d'une Description de l'Action (</w:t>
      </w:r>
      <w:proofErr w:type="spellStart"/>
      <w:r w:rsidRPr="006B171E">
        <w:rPr>
          <w:rFonts w:ascii="Verdana" w:eastAsia="Times New Roman" w:hAnsi="Verdana" w:cs="Times New Roman"/>
          <w:szCs w:val="24"/>
          <w:lang w:eastAsia="fr-FR"/>
        </w:rPr>
        <w:t>DoA</w:t>
      </w:r>
      <w:proofErr w:type="spellEnd"/>
      <w:r w:rsidRPr="006B171E">
        <w:rPr>
          <w:rFonts w:ascii="Verdana" w:eastAsia="Times New Roman" w:hAnsi="Verdana" w:cs="Times New Roman"/>
          <w:szCs w:val="24"/>
          <w:lang w:eastAsia="fr-FR"/>
        </w:rPr>
        <w:t xml:space="preserve">) qui détaillera un programme </w:t>
      </w:r>
      <w:r w:rsidR="009026EF">
        <w:rPr>
          <w:rFonts w:ascii="Verdana" w:eastAsia="Times New Roman" w:hAnsi="Verdana" w:cs="Times New Roman"/>
          <w:szCs w:val="24"/>
          <w:lang w:eastAsia="fr-FR"/>
        </w:rPr>
        <w:t xml:space="preserve">de </w:t>
      </w:r>
      <w:r w:rsidRPr="006B171E">
        <w:rPr>
          <w:rFonts w:ascii="Verdana" w:eastAsia="Times New Roman" w:hAnsi="Verdana" w:cs="Times New Roman"/>
          <w:szCs w:val="24"/>
          <w:lang w:eastAsia="fr-FR"/>
        </w:rPr>
        <w:t xml:space="preserve">développement ultérieur et </w:t>
      </w:r>
      <w:r w:rsidR="009026EF">
        <w:rPr>
          <w:rFonts w:ascii="Verdana" w:eastAsia="Times New Roman" w:hAnsi="Verdana" w:cs="Times New Roman"/>
          <w:szCs w:val="24"/>
          <w:lang w:eastAsia="fr-FR"/>
        </w:rPr>
        <w:t>de</w:t>
      </w:r>
      <w:r w:rsidRPr="006B171E">
        <w:rPr>
          <w:rFonts w:ascii="Verdana" w:eastAsia="Times New Roman" w:hAnsi="Verdana" w:cs="Times New Roman"/>
          <w:szCs w:val="24"/>
          <w:lang w:eastAsia="fr-FR"/>
        </w:rPr>
        <w:t xml:space="preserve"> mise en œuvre du Centre de Coordination et de Su</w:t>
      </w:r>
      <w:r w:rsidR="0013277D">
        <w:rPr>
          <w:rFonts w:ascii="Verdana" w:eastAsia="Times New Roman" w:hAnsi="Verdana" w:cs="Times New Roman"/>
          <w:szCs w:val="24"/>
          <w:lang w:eastAsia="fr-FR"/>
        </w:rPr>
        <w:t>rveillance</w:t>
      </w:r>
      <w:r w:rsidR="009026EF">
        <w:rPr>
          <w:rFonts w:ascii="Verdana" w:eastAsia="Times New Roman" w:hAnsi="Verdana" w:cs="Times New Roman"/>
          <w:szCs w:val="24"/>
          <w:lang w:eastAsia="fr-FR"/>
        </w:rPr>
        <w:t>.</w:t>
      </w:r>
      <w:r w:rsidRPr="006B171E">
        <w:rPr>
          <w:rFonts w:ascii="Verdana" w:eastAsia="Times New Roman" w:hAnsi="Verdana" w:cs="Times New Roman"/>
          <w:szCs w:val="24"/>
          <w:lang w:eastAsia="fr-FR"/>
        </w:rPr>
        <w:t xml:space="preserve"> (</w:t>
      </w:r>
      <w:r w:rsidR="009026EF">
        <w:rPr>
          <w:rFonts w:ascii="Verdana" w:eastAsia="Times New Roman" w:hAnsi="Verdana" w:cs="Times New Roman"/>
          <w:szCs w:val="24"/>
          <w:lang w:eastAsia="fr-FR"/>
        </w:rPr>
        <w:t xml:space="preserve">Le mandat du consultant </w:t>
      </w:r>
      <w:r w:rsidRPr="006B171E">
        <w:rPr>
          <w:rFonts w:ascii="Verdana" w:eastAsia="Times New Roman" w:hAnsi="Verdana" w:cs="Times New Roman"/>
          <w:szCs w:val="24"/>
          <w:lang w:eastAsia="fr-FR"/>
        </w:rPr>
        <w:t>est détaillé dans la partie "2. Description de la mission").</w:t>
      </w:r>
    </w:p>
    <w:p w:rsidR="006B171E" w:rsidRPr="006B171E" w:rsidRDefault="006B171E" w:rsidP="006B171E">
      <w:pPr>
        <w:spacing w:before="100" w:beforeAutospacing="1" w:after="100" w:afterAutospacing="1" w:line="240" w:lineRule="auto"/>
        <w:jc w:val="both"/>
        <w:rPr>
          <w:rFonts w:ascii="Verdana" w:eastAsia="Times New Roman" w:hAnsi="Verdana" w:cs="Times New Roman"/>
          <w:szCs w:val="24"/>
          <w:lang w:eastAsia="fr-FR"/>
        </w:rPr>
      </w:pPr>
      <w:r w:rsidRPr="006B171E">
        <w:rPr>
          <w:rFonts w:ascii="Verdana" w:eastAsia="Times New Roman" w:hAnsi="Verdana" w:cs="Times New Roman"/>
          <w:szCs w:val="24"/>
          <w:lang w:eastAsia="fr-FR"/>
        </w:rPr>
        <w:t>La mise en place d'un Centre de Coordination et de S</w:t>
      </w:r>
      <w:r w:rsidR="0013277D">
        <w:rPr>
          <w:rFonts w:ascii="Verdana" w:eastAsia="Times New Roman" w:hAnsi="Verdana" w:cs="Times New Roman"/>
          <w:szCs w:val="24"/>
          <w:lang w:eastAsia="fr-FR"/>
        </w:rPr>
        <w:t>urveillance</w:t>
      </w:r>
      <w:r w:rsidRPr="006B171E">
        <w:rPr>
          <w:rFonts w:ascii="Verdana" w:eastAsia="Times New Roman" w:hAnsi="Verdana" w:cs="Times New Roman"/>
          <w:szCs w:val="24"/>
          <w:lang w:eastAsia="fr-FR"/>
        </w:rPr>
        <w:t xml:space="preserve"> (CMC) pour les barrages laotiens offrirait plusieurs avantages significatifs :</w:t>
      </w:r>
    </w:p>
    <w:p w:rsidR="009026EF" w:rsidRDefault="006B171E" w:rsidP="006B171E">
      <w:pPr>
        <w:numPr>
          <w:ilvl w:val="0"/>
          <w:numId w:val="3"/>
        </w:numPr>
        <w:spacing w:before="100" w:beforeAutospacing="1" w:after="100" w:afterAutospacing="1" w:line="240" w:lineRule="auto"/>
        <w:jc w:val="both"/>
        <w:rPr>
          <w:rFonts w:ascii="Verdana" w:eastAsia="Times New Roman" w:hAnsi="Verdana" w:cs="Times New Roman"/>
          <w:szCs w:val="24"/>
          <w:lang w:eastAsia="fr-FR"/>
        </w:rPr>
      </w:pPr>
      <w:r w:rsidRPr="006B171E">
        <w:rPr>
          <w:rFonts w:ascii="Verdana" w:eastAsia="Times New Roman" w:hAnsi="Verdana" w:cs="Times New Roman"/>
          <w:b/>
          <w:bCs/>
          <w:szCs w:val="24"/>
          <w:lang w:eastAsia="fr-FR"/>
        </w:rPr>
        <w:t>Optimisation de la gestion des ressources en eau</w:t>
      </w:r>
    </w:p>
    <w:p w:rsidR="009026EF" w:rsidRDefault="006B171E" w:rsidP="009026EF">
      <w:pPr>
        <w:pStyle w:val="Paragraphedeliste"/>
        <w:numPr>
          <w:ilvl w:val="0"/>
          <w:numId w:val="5"/>
        </w:numPr>
        <w:spacing w:before="100" w:beforeAutospacing="1" w:after="100" w:afterAutospacing="1" w:line="240" w:lineRule="auto"/>
        <w:jc w:val="both"/>
        <w:rPr>
          <w:rFonts w:ascii="Verdana" w:eastAsia="Times New Roman" w:hAnsi="Verdana"/>
          <w:szCs w:val="24"/>
          <w:lang w:eastAsia="fr-FR"/>
        </w:rPr>
      </w:pPr>
      <w:r w:rsidRPr="009026EF">
        <w:rPr>
          <w:rFonts w:ascii="Verdana" w:eastAsia="Times New Roman" w:hAnsi="Verdana"/>
          <w:szCs w:val="24"/>
          <w:lang w:eastAsia="fr-FR"/>
        </w:rPr>
        <w:t xml:space="preserve">Production d’énergie : </w:t>
      </w:r>
      <w:r w:rsidR="009026EF">
        <w:rPr>
          <w:rFonts w:ascii="Verdana" w:eastAsia="Times New Roman" w:hAnsi="Verdana"/>
          <w:szCs w:val="24"/>
          <w:lang w:eastAsia="fr-FR"/>
        </w:rPr>
        <w:t>m</w:t>
      </w:r>
      <w:r w:rsidRPr="009026EF">
        <w:rPr>
          <w:rFonts w:ascii="Verdana" w:eastAsia="Times New Roman" w:hAnsi="Verdana"/>
          <w:szCs w:val="24"/>
          <w:lang w:eastAsia="fr-FR"/>
        </w:rPr>
        <w:t>aximisation de la production hydroélectrique grâce à une coordination efficace entre les</w:t>
      </w:r>
      <w:r w:rsidR="009026EF">
        <w:rPr>
          <w:rFonts w:ascii="Verdana" w:eastAsia="Times New Roman" w:hAnsi="Verdana"/>
          <w:szCs w:val="24"/>
          <w:lang w:eastAsia="fr-FR"/>
        </w:rPr>
        <w:t xml:space="preserve"> différents barrages.</w:t>
      </w:r>
    </w:p>
    <w:p w:rsidR="006B171E" w:rsidRPr="009026EF" w:rsidRDefault="006B171E" w:rsidP="009026EF">
      <w:pPr>
        <w:pStyle w:val="Paragraphedeliste"/>
        <w:numPr>
          <w:ilvl w:val="0"/>
          <w:numId w:val="5"/>
        </w:numPr>
        <w:spacing w:before="100" w:beforeAutospacing="1" w:after="100" w:afterAutospacing="1" w:line="240" w:lineRule="auto"/>
        <w:jc w:val="both"/>
        <w:rPr>
          <w:rFonts w:ascii="Verdana" w:eastAsia="Times New Roman" w:hAnsi="Verdana"/>
          <w:szCs w:val="24"/>
          <w:lang w:eastAsia="fr-FR"/>
        </w:rPr>
      </w:pPr>
      <w:r w:rsidRPr="009026EF">
        <w:rPr>
          <w:rFonts w:ascii="Verdana" w:eastAsia="Times New Roman" w:hAnsi="Verdana"/>
          <w:szCs w:val="24"/>
          <w:lang w:eastAsia="fr-FR"/>
        </w:rPr>
        <w:t xml:space="preserve">Irrigation : </w:t>
      </w:r>
      <w:r w:rsidR="009026EF">
        <w:rPr>
          <w:rFonts w:ascii="Verdana" w:eastAsia="Times New Roman" w:hAnsi="Verdana"/>
          <w:szCs w:val="24"/>
          <w:lang w:eastAsia="fr-FR"/>
        </w:rPr>
        <w:t>a</w:t>
      </w:r>
      <w:r w:rsidRPr="009026EF">
        <w:rPr>
          <w:rFonts w:ascii="Verdana" w:eastAsia="Times New Roman" w:hAnsi="Verdana"/>
          <w:szCs w:val="24"/>
          <w:lang w:eastAsia="fr-FR"/>
        </w:rPr>
        <w:t>mélioration de la gestion des ressources en eau pour l'irrigation, augmentant ainsi la superficie des terres cultivables et/ou le nombre de cycles annuels des cultures irriguées.</w:t>
      </w:r>
    </w:p>
    <w:p w:rsidR="009026EF" w:rsidRDefault="006B171E" w:rsidP="006B171E">
      <w:pPr>
        <w:numPr>
          <w:ilvl w:val="0"/>
          <w:numId w:val="3"/>
        </w:numPr>
        <w:spacing w:before="100" w:beforeAutospacing="1" w:after="100" w:afterAutospacing="1" w:line="240" w:lineRule="auto"/>
        <w:jc w:val="both"/>
        <w:rPr>
          <w:rFonts w:ascii="Verdana" w:eastAsia="Times New Roman" w:hAnsi="Verdana" w:cs="Times New Roman"/>
          <w:szCs w:val="24"/>
          <w:lang w:eastAsia="fr-FR"/>
        </w:rPr>
      </w:pPr>
      <w:r w:rsidRPr="006B171E">
        <w:rPr>
          <w:rFonts w:ascii="Verdana" w:eastAsia="Times New Roman" w:hAnsi="Verdana" w:cs="Times New Roman"/>
          <w:b/>
          <w:bCs/>
          <w:szCs w:val="24"/>
          <w:lang w:eastAsia="fr-FR"/>
        </w:rPr>
        <w:t>Réduction des risques</w:t>
      </w:r>
    </w:p>
    <w:p w:rsidR="009026EF" w:rsidRDefault="006B171E" w:rsidP="009026EF">
      <w:pPr>
        <w:pStyle w:val="Paragraphedeliste"/>
        <w:numPr>
          <w:ilvl w:val="0"/>
          <w:numId w:val="6"/>
        </w:numPr>
        <w:spacing w:before="100" w:beforeAutospacing="1" w:after="100" w:afterAutospacing="1" w:line="240" w:lineRule="auto"/>
        <w:jc w:val="both"/>
        <w:rPr>
          <w:rFonts w:ascii="Verdana" w:eastAsia="Times New Roman" w:hAnsi="Verdana"/>
          <w:szCs w:val="24"/>
          <w:lang w:eastAsia="fr-FR"/>
        </w:rPr>
      </w:pPr>
      <w:r w:rsidRPr="009026EF">
        <w:rPr>
          <w:rFonts w:ascii="Verdana" w:eastAsia="Times New Roman" w:hAnsi="Verdana"/>
          <w:szCs w:val="24"/>
          <w:lang w:eastAsia="fr-FR"/>
        </w:rPr>
        <w:t xml:space="preserve">Sécurité des barrages : </w:t>
      </w:r>
      <w:r w:rsidR="009026EF">
        <w:rPr>
          <w:rFonts w:ascii="Verdana" w:eastAsia="Times New Roman" w:hAnsi="Verdana"/>
          <w:szCs w:val="24"/>
          <w:lang w:eastAsia="fr-FR"/>
        </w:rPr>
        <w:t>s</w:t>
      </w:r>
      <w:r w:rsidRPr="009026EF">
        <w:rPr>
          <w:rFonts w:ascii="Verdana" w:eastAsia="Times New Roman" w:hAnsi="Verdana"/>
          <w:szCs w:val="24"/>
          <w:lang w:eastAsia="fr-FR"/>
        </w:rPr>
        <w:t>urveillance accrue et gestion proactive des risques liés à la sécurité des barrages, réduisant ainsi le risque de rupture des barrages et d'inondations, y</w:t>
      </w:r>
      <w:r w:rsidR="009026EF">
        <w:rPr>
          <w:rFonts w:ascii="Verdana" w:eastAsia="Times New Roman" w:hAnsi="Verdana"/>
          <w:szCs w:val="24"/>
          <w:lang w:eastAsia="fr-FR"/>
        </w:rPr>
        <w:t xml:space="preserve"> compris des zones irriguées.</w:t>
      </w:r>
    </w:p>
    <w:p w:rsidR="006B171E" w:rsidRPr="009026EF" w:rsidRDefault="006B171E" w:rsidP="009026EF">
      <w:pPr>
        <w:pStyle w:val="Paragraphedeliste"/>
        <w:numPr>
          <w:ilvl w:val="0"/>
          <w:numId w:val="6"/>
        </w:numPr>
        <w:spacing w:before="100" w:beforeAutospacing="1" w:after="100" w:afterAutospacing="1" w:line="240" w:lineRule="auto"/>
        <w:jc w:val="both"/>
        <w:rPr>
          <w:rFonts w:ascii="Verdana" w:eastAsia="Times New Roman" w:hAnsi="Verdana"/>
          <w:szCs w:val="24"/>
          <w:lang w:eastAsia="fr-FR"/>
        </w:rPr>
      </w:pPr>
      <w:r w:rsidRPr="009026EF">
        <w:rPr>
          <w:rFonts w:ascii="Verdana" w:eastAsia="Times New Roman" w:hAnsi="Verdana"/>
          <w:szCs w:val="24"/>
          <w:lang w:eastAsia="fr-FR"/>
        </w:rPr>
        <w:t xml:space="preserve">Gestion de crise : </w:t>
      </w:r>
      <w:r w:rsidR="009026EF">
        <w:rPr>
          <w:rFonts w:ascii="Verdana" w:eastAsia="Times New Roman" w:hAnsi="Verdana"/>
          <w:szCs w:val="24"/>
          <w:lang w:eastAsia="fr-FR"/>
        </w:rPr>
        <w:t>a</w:t>
      </w:r>
      <w:r w:rsidRPr="009026EF">
        <w:rPr>
          <w:rFonts w:ascii="Verdana" w:eastAsia="Times New Roman" w:hAnsi="Verdana"/>
          <w:szCs w:val="24"/>
          <w:lang w:eastAsia="fr-FR"/>
        </w:rPr>
        <w:t>mélioration de la préparation et de la réponse aux situations extrêmes telles que les inondations, les sécheresses prolongées et les risques sismiques.</w:t>
      </w:r>
    </w:p>
    <w:p w:rsidR="009026EF" w:rsidRPr="009026EF" w:rsidRDefault="006B171E" w:rsidP="009026EF">
      <w:pPr>
        <w:numPr>
          <w:ilvl w:val="0"/>
          <w:numId w:val="3"/>
        </w:numPr>
        <w:spacing w:before="100" w:beforeAutospacing="1" w:after="100" w:afterAutospacing="1" w:line="240" w:lineRule="auto"/>
        <w:jc w:val="both"/>
        <w:rPr>
          <w:rFonts w:ascii="Verdana" w:eastAsia="Times New Roman" w:hAnsi="Verdana" w:cs="Times New Roman"/>
          <w:szCs w:val="24"/>
          <w:lang w:eastAsia="fr-FR"/>
        </w:rPr>
      </w:pPr>
      <w:r w:rsidRPr="006B171E">
        <w:rPr>
          <w:rFonts w:ascii="Verdana" w:eastAsia="Times New Roman" w:hAnsi="Verdana" w:cs="Times New Roman"/>
          <w:b/>
          <w:bCs/>
          <w:szCs w:val="24"/>
          <w:lang w:eastAsia="fr-FR"/>
        </w:rPr>
        <w:t>Amélioration de la coordination institutionnelle</w:t>
      </w:r>
    </w:p>
    <w:p w:rsidR="009026EF" w:rsidRDefault="006B171E" w:rsidP="001A3C56">
      <w:pPr>
        <w:pStyle w:val="Paragraphedeliste"/>
        <w:numPr>
          <w:ilvl w:val="0"/>
          <w:numId w:val="7"/>
        </w:numPr>
        <w:spacing w:before="100" w:beforeAutospacing="1" w:after="100" w:afterAutospacing="1" w:line="240" w:lineRule="auto"/>
        <w:ind w:left="720"/>
        <w:jc w:val="both"/>
        <w:rPr>
          <w:rFonts w:ascii="Verdana" w:eastAsia="Times New Roman" w:hAnsi="Verdana"/>
          <w:szCs w:val="24"/>
          <w:lang w:eastAsia="fr-FR"/>
        </w:rPr>
      </w:pPr>
      <w:r w:rsidRPr="009026EF">
        <w:rPr>
          <w:rFonts w:ascii="Verdana" w:eastAsia="Times New Roman" w:hAnsi="Verdana"/>
          <w:szCs w:val="24"/>
          <w:lang w:eastAsia="fr-FR"/>
        </w:rPr>
        <w:t xml:space="preserve">Harmonisation des efforts : </w:t>
      </w:r>
      <w:r w:rsidR="009026EF">
        <w:rPr>
          <w:rFonts w:ascii="Verdana" w:eastAsia="Times New Roman" w:hAnsi="Verdana"/>
          <w:szCs w:val="24"/>
          <w:lang w:eastAsia="fr-FR"/>
        </w:rPr>
        <w:t>c</w:t>
      </w:r>
      <w:r w:rsidRPr="009026EF">
        <w:rPr>
          <w:rFonts w:ascii="Verdana" w:eastAsia="Times New Roman" w:hAnsi="Verdana"/>
          <w:szCs w:val="24"/>
          <w:lang w:eastAsia="fr-FR"/>
        </w:rPr>
        <w:t>oordination entre les différents acteurs institutionnels, évitant les redondances et comblant les lacunes</w:t>
      </w:r>
      <w:r w:rsidR="001A3C56">
        <w:rPr>
          <w:rFonts w:ascii="Verdana" w:eastAsia="Times New Roman" w:hAnsi="Verdana"/>
          <w:szCs w:val="24"/>
          <w:lang w:eastAsia="fr-FR"/>
        </w:rPr>
        <w:t xml:space="preserve"> dans la gestion des barrages.</w:t>
      </w:r>
    </w:p>
    <w:p w:rsidR="001A3C56" w:rsidRDefault="001A3C56" w:rsidP="001A3C56">
      <w:pPr>
        <w:pStyle w:val="Paragraphedeliste"/>
        <w:spacing w:before="100" w:beforeAutospacing="1" w:after="100" w:afterAutospacing="1" w:line="240" w:lineRule="auto"/>
        <w:jc w:val="both"/>
        <w:rPr>
          <w:rFonts w:ascii="Verdana" w:eastAsia="Times New Roman" w:hAnsi="Verdana"/>
          <w:szCs w:val="24"/>
          <w:lang w:eastAsia="fr-FR"/>
        </w:rPr>
      </w:pPr>
    </w:p>
    <w:p w:rsidR="001A3C56" w:rsidRDefault="001A3C56" w:rsidP="001A3C56">
      <w:pPr>
        <w:pStyle w:val="Paragraphedeliste"/>
        <w:spacing w:before="100" w:beforeAutospacing="1" w:after="100" w:afterAutospacing="1" w:line="240" w:lineRule="auto"/>
        <w:jc w:val="both"/>
        <w:rPr>
          <w:rFonts w:ascii="Verdana" w:eastAsia="Times New Roman" w:hAnsi="Verdana"/>
          <w:szCs w:val="24"/>
          <w:lang w:eastAsia="fr-FR"/>
        </w:rPr>
      </w:pPr>
    </w:p>
    <w:p w:rsidR="001A3C56" w:rsidRDefault="001A3C56" w:rsidP="001A3C56">
      <w:pPr>
        <w:pStyle w:val="Paragraphedeliste"/>
        <w:spacing w:before="100" w:beforeAutospacing="1" w:after="100" w:afterAutospacing="1" w:line="240" w:lineRule="auto"/>
        <w:jc w:val="both"/>
        <w:rPr>
          <w:rFonts w:ascii="Verdana" w:eastAsia="Times New Roman" w:hAnsi="Verdana"/>
          <w:szCs w:val="24"/>
          <w:lang w:eastAsia="fr-FR"/>
        </w:rPr>
      </w:pPr>
    </w:p>
    <w:p w:rsidR="009026EF" w:rsidRPr="001A3C56" w:rsidRDefault="006B171E" w:rsidP="001A3C56">
      <w:pPr>
        <w:pStyle w:val="Paragraphedeliste"/>
        <w:numPr>
          <w:ilvl w:val="0"/>
          <w:numId w:val="7"/>
        </w:numPr>
        <w:spacing w:before="100" w:beforeAutospacing="1" w:after="100" w:afterAutospacing="1" w:line="240" w:lineRule="auto"/>
        <w:ind w:left="720"/>
        <w:jc w:val="both"/>
        <w:rPr>
          <w:rFonts w:ascii="Verdana" w:eastAsia="Times New Roman" w:hAnsi="Verdana"/>
          <w:szCs w:val="24"/>
          <w:lang w:eastAsia="fr-FR"/>
        </w:rPr>
      </w:pPr>
      <w:r w:rsidRPr="009026EF">
        <w:rPr>
          <w:rFonts w:ascii="Verdana" w:eastAsia="Times New Roman" w:hAnsi="Verdana"/>
          <w:szCs w:val="24"/>
          <w:lang w:eastAsia="fr-FR"/>
        </w:rPr>
        <w:t xml:space="preserve">Partage des données : </w:t>
      </w:r>
      <w:r w:rsidR="009026EF">
        <w:rPr>
          <w:rFonts w:ascii="Verdana" w:eastAsia="Times New Roman" w:hAnsi="Verdana"/>
          <w:szCs w:val="24"/>
          <w:lang w:eastAsia="fr-FR"/>
        </w:rPr>
        <w:t>é</w:t>
      </w:r>
      <w:r w:rsidRPr="009026EF">
        <w:rPr>
          <w:rFonts w:ascii="Verdana" w:eastAsia="Times New Roman" w:hAnsi="Verdana"/>
          <w:szCs w:val="24"/>
          <w:lang w:eastAsia="fr-FR"/>
        </w:rPr>
        <w:t>change de données en temps réel et mise en place de modèles opérationnels partagés pour une gestion plus efficace.</w:t>
      </w:r>
    </w:p>
    <w:p w:rsidR="009026EF" w:rsidRDefault="006B171E" w:rsidP="006B171E">
      <w:pPr>
        <w:numPr>
          <w:ilvl w:val="0"/>
          <w:numId w:val="3"/>
        </w:numPr>
        <w:spacing w:before="100" w:beforeAutospacing="1" w:after="100" w:afterAutospacing="1" w:line="240" w:lineRule="auto"/>
        <w:jc w:val="both"/>
        <w:rPr>
          <w:rFonts w:ascii="Verdana" w:eastAsia="Times New Roman" w:hAnsi="Verdana" w:cs="Times New Roman"/>
          <w:szCs w:val="24"/>
          <w:lang w:eastAsia="fr-FR"/>
        </w:rPr>
      </w:pPr>
      <w:r w:rsidRPr="006B171E">
        <w:rPr>
          <w:rFonts w:ascii="Verdana" w:eastAsia="Times New Roman" w:hAnsi="Verdana" w:cs="Times New Roman"/>
          <w:b/>
          <w:bCs/>
          <w:szCs w:val="24"/>
          <w:lang w:eastAsia="fr-FR"/>
        </w:rPr>
        <w:t>Avantages économiques</w:t>
      </w:r>
    </w:p>
    <w:p w:rsidR="009026EF" w:rsidRDefault="006B171E" w:rsidP="009026EF">
      <w:pPr>
        <w:pStyle w:val="Paragraphedeliste"/>
        <w:numPr>
          <w:ilvl w:val="0"/>
          <w:numId w:val="8"/>
        </w:numPr>
        <w:spacing w:before="100" w:beforeAutospacing="1" w:after="100" w:afterAutospacing="1" w:line="240" w:lineRule="auto"/>
        <w:jc w:val="both"/>
        <w:rPr>
          <w:rFonts w:ascii="Verdana" w:eastAsia="Times New Roman" w:hAnsi="Verdana"/>
          <w:szCs w:val="24"/>
          <w:lang w:eastAsia="fr-FR"/>
        </w:rPr>
      </w:pPr>
      <w:r w:rsidRPr="009026EF">
        <w:rPr>
          <w:rFonts w:ascii="Verdana" w:eastAsia="Times New Roman" w:hAnsi="Verdana"/>
          <w:szCs w:val="24"/>
          <w:lang w:eastAsia="fr-FR"/>
        </w:rPr>
        <w:t xml:space="preserve">Augmentation des revenus : </w:t>
      </w:r>
      <w:r w:rsidR="009026EF">
        <w:rPr>
          <w:rFonts w:ascii="Verdana" w:eastAsia="Times New Roman" w:hAnsi="Verdana"/>
          <w:szCs w:val="24"/>
          <w:lang w:eastAsia="fr-FR"/>
        </w:rPr>
        <w:t>o</w:t>
      </w:r>
      <w:r w:rsidRPr="009026EF">
        <w:rPr>
          <w:rFonts w:ascii="Verdana" w:eastAsia="Times New Roman" w:hAnsi="Verdana"/>
          <w:szCs w:val="24"/>
          <w:lang w:eastAsia="fr-FR"/>
        </w:rPr>
        <w:t>ptimisation des ventes d'électricité grâce à une meilleure coordination, augmentant ainsi les revenus</w:t>
      </w:r>
      <w:r w:rsidR="009026EF">
        <w:rPr>
          <w:rFonts w:ascii="Verdana" w:eastAsia="Times New Roman" w:hAnsi="Verdana"/>
          <w:szCs w:val="24"/>
          <w:lang w:eastAsia="fr-FR"/>
        </w:rPr>
        <w:t xml:space="preserve"> des opérateurs et de l’État.</w:t>
      </w:r>
    </w:p>
    <w:p w:rsidR="009026EF" w:rsidRDefault="006B171E" w:rsidP="009026EF">
      <w:pPr>
        <w:pStyle w:val="Paragraphedeliste"/>
        <w:numPr>
          <w:ilvl w:val="0"/>
          <w:numId w:val="8"/>
        </w:numPr>
        <w:spacing w:before="100" w:beforeAutospacing="1" w:after="100" w:afterAutospacing="1" w:line="240" w:lineRule="auto"/>
        <w:jc w:val="both"/>
        <w:rPr>
          <w:rFonts w:ascii="Verdana" w:eastAsia="Times New Roman" w:hAnsi="Verdana"/>
          <w:szCs w:val="24"/>
          <w:lang w:eastAsia="fr-FR"/>
        </w:rPr>
      </w:pPr>
      <w:r w:rsidRPr="009026EF">
        <w:rPr>
          <w:rFonts w:ascii="Verdana" w:eastAsia="Times New Roman" w:hAnsi="Verdana"/>
          <w:szCs w:val="24"/>
          <w:lang w:eastAsia="fr-FR"/>
        </w:rPr>
        <w:t xml:space="preserve">Réduction des coûts : </w:t>
      </w:r>
      <w:r w:rsidR="009026EF">
        <w:rPr>
          <w:rFonts w:ascii="Verdana" w:eastAsia="Times New Roman" w:hAnsi="Verdana"/>
          <w:szCs w:val="24"/>
          <w:lang w:eastAsia="fr-FR"/>
        </w:rPr>
        <w:t>b</w:t>
      </w:r>
      <w:r w:rsidRPr="009026EF">
        <w:rPr>
          <w:rFonts w:ascii="Verdana" w:eastAsia="Times New Roman" w:hAnsi="Verdana"/>
          <w:szCs w:val="24"/>
          <w:lang w:eastAsia="fr-FR"/>
        </w:rPr>
        <w:t>aisse des coûts d’exploitation grâce à une gesti</w:t>
      </w:r>
      <w:r w:rsidR="009026EF">
        <w:rPr>
          <w:rFonts w:ascii="Verdana" w:eastAsia="Times New Roman" w:hAnsi="Verdana"/>
          <w:szCs w:val="24"/>
          <w:lang w:eastAsia="fr-FR"/>
        </w:rPr>
        <w:t>on centralisée et coordonnée.</w:t>
      </w:r>
    </w:p>
    <w:p w:rsidR="006B171E" w:rsidRPr="009026EF" w:rsidRDefault="006B171E" w:rsidP="009026EF">
      <w:pPr>
        <w:pStyle w:val="Paragraphedeliste"/>
        <w:numPr>
          <w:ilvl w:val="0"/>
          <w:numId w:val="8"/>
        </w:numPr>
        <w:spacing w:before="100" w:beforeAutospacing="1" w:after="100" w:afterAutospacing="1" w:line="240" w:lineRule="auto"/>
        <w:jc w:val="both"/>
        <w:rPr>
          <w:rFonts w:ascii="Verdana" w:eastAsia="Times New Roman" w:hAnsi="Verdana"/>
          <w:szCs w:val="24"/>
          <w:lang w:eastAsia="fr-FR"/>
        </w:rPr>
      </w:pPr>
      <w:r w:rsidRPr="009026EF">
        <w:rPr>
          <w:rFonts w:ascii="Verdana" w:eastAsia="Times New Roman" w:hAnsi="Verdana"/>
          <w:szCs w:val="24"/>
          <w:lang w:eastAsia="fr-FR"/>
        </w:rPr>
        <w:t>Augmentation de la production agricole grâce à une meilleure coordination entre la gestion hydroélectrique et les opérations d'irrigation.</w:t>
      </w:r>
    </w:p>
    <w:p w:rsidR="009026EF" w:rsidRDefault="006B171E" w:rsidP="006B171E">
      <w:pPr>
        <w:numPr>
          <w:ilvl w:val="0"/>
          <w:numId w:val="3"/>
        </w:numPr>
        <w:spacing w:before="100" w:beforeAutospacing="1" w:after="100" w:afterAutospacing="1" w:line="240" w:lineRule="auto"/>
        <w:jc w:val="both"/>
        <w:rPr>
          <w:rFonts w:ascii="Verdana" w:eastAsia="Times New Roman" w:hAnsi="Verdana" w:cs="Times New Roman"/>
          <w:szCs w:val="24"/>
          <w:lang w:eastAsia="fr-FR"/>
        </w:rPr>
      </w:pPr>
      <w:r w:rsidRPr="006B171E">
        <w:rPr>
          <w:rFonts w:ascii="Verdana" w:eastAsia="Times New Roman" w:hAnsi="Verdana" w:cs="Times New Roman"/>
          <w:b/>
          <w:bCs/>
          <w:szCs w:val="24"/>
          <w:lang w:eastAsia="fr-FR"/>
        </w:rPr>
        <w:t>Protection de l'environnement</w:t>
      </w:r>
    </w:p>
    <w:p w:rsidR="009026EF" w:rsidRDefault="006B171E" w:rsidP="009026EF">
      <w:pPr>
        <w:pStyle w:val="Paragraphedeliste"/>
        <w:numPr>
          <w:ilvl w:val="0"/>
          <w:numId w:val="9"/>
        </w:numPr>
        <w:spacing w:before="100" w:beforeAutospacing="1" w:after="100" w:afterAutospacing="1" w:line="240" w:lineRule="auto"/>
        <w:jc w:val="both"/>
        <w:rPr>
          <w:rFonts w:ascii="Verdana" w:eastAsia="Times New Roman" w:hAnsi="Verdana"/>
          <w:szCs w:val="24"/>
          <w:lang w:eastAsia="fr-FR"/>
        </w:rPr>
      </w:pPr>
      <w:r w:rsidRPr="009026EF">
        <w:rPr>
          <w:rFonts w:ascii="Verdana" w:eastAsia="Times New Roman" w:hAnsi="Verdana"/>
          <w:szCs w:val="24"/>
          <w:lang w:eastAsia="fr-FR"/>
        </w:rPr>
        <w:t xml:space="preserve">Flux écologiques : </w:t>
      </w:r>
      <w:r w:rsidR="009026EF">
        <w:rPr>
          <w:rFonts w:ascii="Verdana" w:eastAsia="Times New Roman" w:hAnsi="Verdana"/>
          <w:szCs w:val="24"/>
          <w:lang w:eastAsia="fr-FR"/>
        </w:rPr>
        <w:t>r</w:t>
      </w:r>
      <w:r w:rsidRPr="009026EF">
        <w:rPr>
          <w:rFonts w:ascii="Verdana" w:eastAsia="Times New Roman" w:hAnsi="Verdana"/>
          <w:szCs w:val="24"/>
          <w:lang w:eastAsia="fr-FR"/>
        </w:rPr>
        <w:t>espect des flux écologiques pour préserve</w:t>
      </w:r>
      <w:r w:rsidR="009026EF">
        <w:rPr>
          <w:rFonts w:ascii="Verdana" w:eastAsia="Times New Roman" w:hAnsi="Verdana"/>
          <w:szCs w:val="24"/>
          <w:lang w:eastAsia="fr-FR"/>
        </w:rPr>
        <w:t>r les écosystèmes aquatiques.</w:t>
      </w:r>
    </w:p>
    <w:p w:rsidR="006B171E" w:rsidRPr="009026EF" w:rsidRDefault="006B171E" w:rsidP="009026EF">
      <w:pPr>
        <w:pStyle w:val="Paragraphedeliste"/>
        <w:numPr>
          <w:ilvl w:val="0"/>
          <w:numId w:val="9"/>
        </w:numPr>
        <w:spacing w:before="100" w:beforeAutospacing="1" w:after="100" w:afterAutospacing="1" w:line="240" w:lineRule="auto"/>
        <w:jc w:val="both"/>
        <w:rPr>
          <w:rFonts w:ascii="Verdana" w:eastAsia="Times New Roman" w:hAnsi="Verdana"/>
          <w:szCs w:val="24"/>
          <w:lang w:eastAsia="fr-FR"/>
        </w:rPr>
      </w:pPr>
      <w:r w:rsidRPr="009026EF">
        <w:rPr>
          <w:rFonts w:ascii="Verdana" w:eastAsia="Times New Roman" w:hAnsi="Verdana"/>
          <w:szCs w:val="24"/>
          <w:lang w:eastAsia="fr-FR"/>
        </w:rPr>
        <w:t xml:space="preserve">Transport des sédiments : </w:t>
      </w:r>
      <w:r w:rsidR="009026EF">
        <w:rPr>
          <w:rFonts w:ascii="Verdana" w:eastAsia="Times New Roman" w:hAnsi="Verdana"/>
          <w:szCs w:val="24"/>
          <w:lang w:eastAsia="fr-FR"/>
        </w:rPr>
        <w:t>g</w:t>
      </w:r>
      <w:r w:rsidRPr="009026EF">
        <w:rPr>
          <w:rFonts w:ascii="Verdana" w:eastAsia="Times New Roman" w:hAnsi="Verdana"/>
          <w:szCs w:val="24"/>
          <w:lang w:eastAsia="fr-FR"/>
        </w:rPr>
        <w:t xml:space="preserve">estion du transport des sédiments pour éviter les modifications </w:t>
      </w:r>
      <w:proofErr w:type="spellStart"/>
      <w:r w:rsidRPr="009026EF">
        <w:rPr>
          <w:rFonts w:ascii="Verdana" w:eastAsia="Times New Roman" w:hAnsi="Verdana"/>
          <w:szCs w:val="24"/>
          <w:lang w:eastAsia="fr-FR"/>
        </w:rPr>
        <w:t>hydromorphologiques</w:t>
      </w:r>
      <w:proofErr w:type="spellEnd"/>
      <w:r w:rsidRPr="009026EF">
        <w:rPr>
          <w:rFonts w:ascii="Verdana" w:eastAsia="Times New Roman" w:hAnsi="Verdana"/>
          <w:szCs w:val="24"/>
          <w:lang w:eastAsia="fr-FR"/>
        </w:rPr>
        <w:t xml:space="preserve"> nuisibles.</w:t>
      </w:r>
    </w:p>
    <w:p w:rsidR="009026EF" w:rsidRDefault="006B171E" w:rsidP="006B171E">
      <w:pPr>
        <w:numPr>
          <w:ilvl w:val="0"/>
          <w:numId w:val="3"/>
        </w:numPr>
        <w:spacing w:before="100" w:beforeAutospacing="1" w:after="100" w:afterAutospacing="1" w:line="240" w:lineRule="auto"/>
        <w:jc w:val="both"/>
        <w:rPr>
          <w:rFonts w:ascii="Verdana" w:eastAsia="Times New Roman" w:hAnsi="Verdana" w:cs="Times New Roman"/>
          <w:szCs w:val="24"/>
          <w:lang w:eastAsia="fr-FR"/>
        </w:rPr>
      </w:pPr>
      <w:r w:rsidRPr="006B171E">
        <w:rPr>
          <w:rFonts w:ascii="Verdana" w:eastAsia="Times New Roman" w:hAnsi="Verdana" w:cs="Times New Roman"/>
          <w:b/>
          <w:bCs/>
          <w:szCs w:val="24"/>
          <w:lang w:eastAsia="fr-FR"/>
        </w:rPr>
        <w:t>Renforcement des capacités</w:t>
      </w:r>
    </w:p>
    <w:p w:rsidR="009026EF" w:rsidRDefault="006B171E" w:rsidP="009026EF">
      <w:pPr>
        <w:pStyle w:val="Paragraphedeliste"/>
        <w:numPr>
          <w:ilvl w:val="0"/>
          <w:numId w:val="10"/>
        </w:numPr>
        <w:spacing w:before="100" w:beforeAutospacing="1" w:after="100" w:afterAutospacing="1" w:line="240" w:lineRule="auto"/>
        <w:jc w:val="both"/>
        <w:rPr>
          <w:rFonts w:ascii="Verdana" w:eastAsia="Times New Roman" w:hAnsi="Verdana"/>
          <w:szCs w:val="24"/>
          <w:lang w:eastAsia="fr-FR"/>
        </w:rPr>
      </w:pPr>
      <w:r w:rsidRPr="009026EF">
        <w:rPr>
          <w:rFonts w:ascii="Verdana" w:eastAsia="Times New Roman" w:hAnsi="Verdana"/>
          <w:szCs w:val="24"/>
          <w:lang w:eastAsia="fr-FR"/>
        </w:rPr>
        <w:t xml:space="preserve">Formation et expertise : </w:t>
      </w:r>
      <w:r w:rsidR="009026EF">
        <w:rPr>
          <w:rFonts w:ascii="Verdana" w:eastAsia="Times New Roman" w:hAnsi="Verdana"/>
          <w:szCs w:val="24"/>
          <w:lang w:eastAsia="fr-FR"/>
        </w:rPr>
        <w:t>d</w:t>
      </w:r>
      <w:r w:rsidRPr="009026EF">
        <w:rPr>
          <w:rFonts w:ascii="Verdana" w:eastAsia="Times New Roman" w:hAnsi="Verdana"/>
          <w:szCs w:val="24"/>
          <w:lang w:eastAsia="fr-FR"/>
        </w:rPr>
        <w:t>éveloppement des compétences et de l'expertise locales par des programmes de formation et l'utilisat</w:t>
      </w:r>
      <w:r w:rsidR="009026EF">
        <w:rPr>
          <w:rFonts w:ascii="Verdana" w:eastAsia="Times New Roman" w:hAnsi="Verdana"/>
          <w:szCs w:val="24"/>
          <w:lang w:eastAsia="fr-FR"/>
        </w:rPr>
        <w:t>ion de technologies avancées.</w:t>
      </w:r>
    </w:p>
    <w:p w:rsidR="006B171E" w:rsidRPr="009026EF" w:rsidRDefault="006B171E" w:rsidP="009026EF">
      <w:pPr>
        <w:pStyle w:val="Paragraphedeliste"/>
        <w:numPr>
          <w:ilvl w:val="0"/>
          <w:numId w:val="10"/>
        </w:numPr>
        <w:spacing w:before="100" w:beforeAutospacing="1" w:after="100" w:afterAutospacing="1" w:line="240" w:lineRule="auto"/>
        <w:jc w:val="both"/>
        <w:rPr>
          <w:rFonts w:ascii="Verdana" w:eastAsia="Times New Roman" w:hAnsi="Verdana"/>
          <w:szCs w:val="24"/>
          <w:lang w:eastAsia="fr-FR"/>
        </w:rPr>
      </w:pPr>
      <w:r w:rsidRPr="009026EF">
        <w:rPr>
          <w:rFonts w:ascii="Verdana" w:eastAsia="Times New Roman" w:hAnsi="Verdana"/>
          <w:szCs w:val="24"/>
          <w:lang w:eastAsia="fr-FR"/>
        </w:rPr>
        <w:t xml:space="preserve">Collaboration internationale : </w:t>
      </w:r>
      <w:r w:rsidR="009026EF">
        <w:rPr>
          <w:rFonts w:ascii="Verdana" w:eastAsia="Times New Roman" w:hAnsi="Verdana"/>
          <w:szCs w:val="24"/>
          <w:lang w:eastAsia="fr-FR"/>
        </w:rPr>
        <w:t>r</w:t>
      </w:r>
      <w:r w:rsidRPr="009026EF">
        <w:rPr>
          <w:rFonts w:ascii="Verdana" w:eastAsia="Times New Roman" w:hAnsi="Verdana"/>
          <w:szCs w:val="24"/>
          <w:lang w:eastAsia="fr-FR"/>
        </w:rPr>
        <w:t>enforcement des partenariats avec les organisations internationales et les pays partenaires.</w:t>
      </w:r>
    </w:p>
    <w:p w:rsidR="009026EF" w:rsidRDefault="006B171E" w:rsidP="006B171E">
      <w:pPr>
        <w:numPr>
          <w:ilvl w:val="0"/>
          <w:numId w:val="3"/>
        </w:numPr>
        <w:spacing w:before="100" w:beforeAutospacing="1" w:after="100" w:afterAutospacing="1" w:line="240" w:lineRule="auto"/>
        <w:jc w:val="both"/>
        <w:rPr>
          <w:rFonts w:ascii="Verdana" w:eastAsia="Times New Roman" w:hAnsi="Verdana" w:cs="Times New Roman"/>
          <w:szCs w:val="24"/>
          <w:lang w:eastAsia="fr-FR"/>
        </w:rPr>
      </w:pPr>
      <w:r w:rsidRPr="006B171E">
        <w:rPr>
          <w:rFonts w:ascii="Verdana" w:eastAsia="Times New Roman" w:hAnsi="Verdana" w:cs="Times New Roman"/>
          <w:b/>
          <w:bCs/>
          <w:szCs w:val="24"/>
          <w:lang w:eastAsia="fr-FR"/>
        </w:rPr>
        <w:t>Transparence et responsabilité</w:t>
      </w:r>
    </w:p>
    <w:p w:rsidR="009026EF" w:rsidRDefault="006B171E" w:rsidP="009026EF">
      <w:pPr>
        <w:pStyle w:val="Paragraphedeliste"/>
        <w:numPr>
          <w:ilvl w:val="0"/>
          <w:numId w:val="11"/>
        </w:numPr>
        <w:spacing w:before="100" w:beforeAutospacing="1" w:after="100" w:afterAutospacing="1" w:line="240" w:lineRule="auto"/>
        <w:jc w:val="both"/>
        <w:rPr>
          <w:rFonts w:ascii="Verdana" w:eastAsia="Times New Roman" w:hAnsi="Verdana"/>
          <w:szCs w:val="24"/>
          <w:lang w:eastAsia="fr-FR"/>
        </w:rPr>
      </w:pPr>
      <w:r w:rsidRPr="009026EF">
        <w:rPr>
          <w:rFonts w:ascii="Verdana" w:eastAsia="Times New Roman" w:hAnsi="Verdana"/>
          <w:szCs w:val="24"/>
          <w:lang w:eastAsia="fr-FR"/>
        </w:rPr>
        <w:t xml:space="preserve">Accès à l’information : </w:t>
      </w:r>
      <w:r w:rsidR="009026EF">
        <w:rPr>
          <w:rFonts w:ascii="Verdana" w:eastAsia="Times New Roman" w:hAnsi="Verdana"/>
          <w:szCs w:val="24"/>
          <w:lang w:eastAsia="fr-FR"/>
        </w:rPr>
        <w:t>a</w:t>
      </w:r>
      <w:r w:rsidRPr="009026EF">
        <w:rPr>
          <w:rFonts w:ascii="Verdana" w:eastAsia="Times New Roman" w:hAnsi="Verdana"/>
          <w:szCs w:val="24"/>
          <w:lang w:eastAsia="fr-FR"/>
        </w:rPr>
        <w:t>ccès supervisé aux informations critiques dans les contrats de concession, augmentant ainsi la transparence et la r</w:t>
      </w:r>
      <w:r w:rsidR="009026EF">
        <w:rPr>
          <w:rFonts w:ascii="Verdana" w:eastAsia="Times New Roman" w:hAnsi="Verdana"/>
          <w:szCs w:val="24"/>
          <w:lang w:eastAsia="fr-FR"/>
        </w:rPr>
        <w:t>esponsabilité des opérateurs.</w:t>
      </w:r>
    </w:p>
    <w:p w:rsidR="006B171E" w:rsidRDefault="0013277D" w:rsidP="009026EF">
      <w:pPr>
        <w:pStyle w:val="Paragraphedeliste"/>
        <w:numPr>
          <w:ilvl w:val="0"/>
          <w:numId w:val="11"/>
        </w:numPr>
        <w:spacing w:before="100" w:beforeAutospacing="1" w:after="100" w:afterAutospacing="1" w:line="240" w:lineRule="auto"/>
        <w:jc w:val="both"/>
        <w:rPr>
          <w:rFonts w:ascii="Verdana" w:eastAsia="Times New Roman" w:hAnsi="Verdana"/>
          <w:szCs w:val="24"/>
          <w:lang w:eastAsia="fr-FR"/>
        </w:rPr>
      </w:pPr>
      <w:r>
        <w:rPr>
          <w:rFonts w:ascii="Verdana" w:eastAsia="Times New Roman" w:hAnsi="Verdana"/>
          <w:szCs w:val="24"/>
          <w:lang w:eastAsia="fr-FR"/>
        </w:rPr>
        <w:t>Suivi</w:t>
      </w:r>
      <w:r w:rsidR="006B171E" w:rsidRPr="009026EF">
        <w:rPr>
          <w:rFonts w:ascii="Verdana" w:eastAsia="Times New Roman" w:hAnsi="Verdana"/>
          <w:szCs w:val="24"/>
          <w:lang w:eastAsia="fr-FR"/>
        </w:rPr>
        <w:t xml:space="preserve"> et évaluation : </w:t>
      </w:r>
      <w:r w:rsidR="009026EF">
        <w:rPr>
          <w:rFonts w:ascii="Verdana" w:eastAsia="Times New Roman" w:hAnsi="Verdana"/>
          <w:szCs w:val="24"/>
          <w:lang w:eastAsia="fr-FR"/>
        </w:rPr>
        <w:t>m</w:t>
      </w:r>
      <w:r w:rsidR="006B171E" w:rsidRPr="009026EF">
        <w:rPr>
          <w:rFonts w:ascii="Verdana" w:eastAsia="Times New Roman" w:hAnsi="Verdana"/>
          <w:szCs w:val="24"/>
          <w:lang w:eastAsia="fr-FR"/>
        </w:rPr>
        <w:t xml:space="preserve">ise en place de mécanismes de </w:t>
      </w:r>
      <w:r>
        <w:rPr>
          <w:rFonts w:ascii="Verdana" w:eastAsia="Times New Roman" w:hAnsi="Verdana"/>
          <w:szCs w:val="24"/>
          <w:lang w:eastAsia="fr-FR"/>
        </w:rPr>
        <w:t>suivi</w:t>
      </w:r>
      <w:r w:rsidR="006B171E" w:rsidRPr="009026EF">
        <w:rPr>
          <w:rFonts w:ascii="Verdana" w:eastAsia="Times New Roman" w:hAnsi="Verdana"/>
          <w:szCs w:val="24"/>
          <w:lang w:eastAsia="fr-FR"/>
        </w:rPr>
        <w:t xml:space="preserve"> et d’évaluation pour garantir la conformité et l’efficacité des opérations.</w:t>
      </w:r>
    </w:p>
    <w:p w:rsidR="009026EF" w:rsidRPr="009026EF" w:rsidRDefault="009026EF" w:rsidP="009026EF">
      <w:pPr>
        <w:pStyle w:val="Titre1"/>
        <w:ind w:left="360" w:hanging="360"/>
        <w:jc w:val="both"/>
        <w:rPr>
          <w:b/>
          <w:bCs/>
          <w:lang w:val="en-US"/>
        </w:rPr>
      </w:pPr>
      <w:r w:rsidRPr="009026EF">
        <w:rPr>
          <w:b/>
          <w:bCs/>
          <w:lang w:val="en-US"/>
        </w:rPr>
        <w:t xml:space="preserve">2. DESCRIPTION </w:t>
      </w:r>
      <w:r>
        <w:rPr>
          <w:b/>
          <w:bCs/>
          <w:lang w:val="en-US"/>
        </w:rPr>
        <w:t>DU MANDAT DU CONSULTANT</w:t>
      </w:r>
    </w:p>
    <w:p w:rsidR="009026EF" w:rsidRDefault="009026EF" w:rsidP="009026EF">
      <w:pPr>
        <w:pStyle w:val="Paragraphedeliste"/>
        <w:ind w:left="360" w:hanging="360"/>
        <w:jc w:val="both"/>
        <w:rPr>
          <w:rStyle w:val="Titre3Car"/>
          <w:rFonts w:asciiTheme="majorHAnsi" w:eastAsiaTheme="majorEastAsia" w:hAnsiTheme="majorHAnsi" w:cstheme="majorBidi"/>
          <w:color w:val="1F4D78" w:themeColor="accent1" w:themeShade="7F"/>
          <w:sz w:val="24"/>
          <w:szCs w:val="24"/>
          <w:lang w:val="en-US" w:eastAsia="en-US"/>
        </w:rPr>
      </w:pPr>
    </w:p>
    <w:p w:rsidR="009026EF" w:rsidRPr="009026EF" w:rsidRDefault="009026EF" w:rsidP="009026EF">
      <w:pPr>
        <w:pStyle w:val="Paragraphedeliste"/>
        <w:ind w:left="360" w:hanging="360"/>
        <w:jc w:val="both"/>
        <w:rPr>
          <w:rStyle w:val="Titre3Car"/>
          <w:rFonts w:asciiTheme="majorHAnsi" w:eastAsiaTheme="majorEastAsia" w:hAnsiTheme="majorHAnsi" w:cstheme="majorBidi"/>
          <w:color w:val="1F4D78" w:themeColor="accent1" w:themeShade="7F"/>
          <w:sz w:val="24"/>
          <w:szCs w:val="24"/>
          <w:lang w:val="en-US" w:eastAsia="en-US"/>
        </w:rPr>
      </w:pPr>
      <w:r w:rsidRPr="009026EF">
        <w:rPr>
          <w:rStyle w:val="Titre3Car"/>
          <w:rFonts w:asciiTheme="majorHAnsi" w:eastAsiaTheme="majorEastAsia" w:hAnsiTheme="majorHAnsi" w:cstheme="majorBidi"/>
          <w:color w:val="1F4D78" w:themeColor="accent1" w:themeShade="7F"/>
          <w:sz w:val="24"/>
          <w:szCs w:val="24"/>
          <w:lang w:val="en-US" w:eastAsia="en-US"/>
        </w:rPr>
        <w:t>2.1. OBJECTIF GLOBAL</w:t>
      </w:r>
    </w:p>
    <w:p w:rsidR="009026EF" w:rsidRPr="009026EF" w:rsidRDefault="009026EF" w:rsidP="009026EF">
      <w:pPr>
        <w:pStyle w:val="NormalWeb"/>
        <w:jc w:val="both"/>
        <w:rPr>
          <w:rFonts w:ascii="Verdana" w:hAnsi="Verdana"/>
          <w:sz w:val="22"/>
        </w:rPr>
      </w:pPr>
      <w:r>
        <w:rPr>
          <w:rFonts w:ascii="Verdana" w:hAnsi="Verdana"/>
          <w:sz w:val="22"/>
        </w:rPr>
        <w:t xml:space="preserve">L’objectif principal mandat du consultant </w:t>
      </w:r>
      <w:r w:rsidRPr="009026EF">
        <w:rPr>
          <w:rFonts w:ascii="Verdana" w:hAnsi="Verdana"/>
          <w:sz w:val="22"/>
        </w:rPr>
        <w:t xml:space="preserve">est de soutenir </w:t>
      </w:r>
      <w:r w:rsidR="00DC5A4D">
        <w:rPr>
          <w:rFonts w:ascii="Verdana" w:hAnsi="Verdana"/>
          <w:sz w:val="22"/>
        </w:rPr>
        <w:t>le pôle</w:t>
      </w:r>
      <w:r w:rsidRPr="009026EF">
        <w:rPr>
          <w:rFonts w:ascii="Verdana" w:hAnsi="Verdana"/>
          <w:sz w:val="22"/>
        </w:rPr>
        <w:t xml:space="preserve"> Énergie d’Expertise France dans la phase exploratoire et de préparation du projet « CMC Laos ». Cela inclut la fourniture d’une expertise tant pour la mission exploratoire que pour la phase de conception du projet :</w:t>
      </w:r>
    </w:p>
    <w:p w:rsidR="003854E5" w:rsidRPr="003854E5" w:rsidRDefault="009026EF" w:rsidP="003854E5">
      <w:pPr>
        <w:pStyle w:val="NormalWeb"/>
        <w:numPr>
          <w:ilvl w:val="0"/>
          <w:numId w:val="14"/>
        </w:numPr>
        <w:jc w:val="both"/>
        <w:rPr>
          <w:rFonts w:ascii="Verdana" w:hAnsi="Verdana"/>
          <w:sz w:val="22"/>
        </w:rPr>
      </w:pPr>
      <w:r w:rsidRPr="009026EF">
        <w:rPr>
          <w:rStyle w:val="lev"/>
          <w:rFonts w:ascii="Verdana" w:hAnsi="Verdana"/>
          <w:sz w:val="22"/>
        </w:rPr>
        <w:t>Analyse critique de l’étude complémentaire</w:t>
      </w:r>
      <w:r w:rsidR="00DC5A4D">
        <w:rPr>
          <w:rFonts w:ascii="Verdana" w:hAnsi="Verdana"/>
          <w:sz w:val="22"/>
        </w:rPr>
        <w:t xml:space="preserve"> : u</w:t>
      </w:r>
      <w:r w:rsidRPr="009026EF">
        <w:rPr>
          <w:rFonts w:ascii="Verdana" w:hAnsi="Verdana"/>
          <w:sz w:val="22"/>
        </w:rPr>
        <w:t xml:space="preserve">ne étude complémentaire est actuellement en cours, les premiers résultats de l’étude devraient être communiqués à Expertise France en avril 2025. Les résultats </w:t>
      </w:r>
      <w:r w:rsidRPr="009026EF">
        <w:rPr>
          <w:rFonts w:ascii="Verdana" w:hAnsi="Verdana"/>
          <w:sz w:val="22"/>
        </w:rPr>
        <w:lastRenderedPageBreak/>
        <w:t xml:space="preserve">seront également communiqués aux parties prenantes laotiennes lors d'ateliers au Laos. L'expert, accompagné </w:t>
      </w:r>
      <w:r w:rsidR="00DC5A4D">
        <w:rPr>
          <w:rFonts w:ascii="Verdana" w:hAnsi="Verdana"/>
          <w:sz w:val="22"/>
        </w:rPr>
        <w:t>par</w:t>
      </w:r>
      <w:r w:rsidRPr="009026EF">
        <w:rPr>
          <w:rFonts w:ascii="Verdana" w:hAnsi="Verdana"/>
          <w:sz w:val="22"/>
        </w:rPr>
        <w:t xml:space="preserve"> Expertise France, participera à ces ateliers dans le cadre de la mission exploratoire. L'expert sera chargé </w:t>
      </w:r>
      <w:r w:rsidRPr="001A3C56">
        <w:rPr>
          <w:rFonts w:ascii="Verdana" w:hAnsi="Verdana"/>
          <w:sz w:val="22"/>
        </w:rPr>
        <w:t>de fournir une analyse critique des conclusions de l’étude complémentaire et d’identifier les défis à relever pour la mise en œuvre du projet.</w:t>
      </w:r>
    </w:p>
    <w:p w:rsidR="009026EF" w:rsidRPr="001A3C56" w:rsidRDefault="009026EF" w:rsidP="001A3C56">
      <w:pPr>
        <w:pStyle w:val="NormalWeb"/>
        <w:numPr>
          <w:ilvl w:val="0"/>
          <w:numId w:val="14"/>
        </w:numPr>
        <w:jc w:val="both"/>
        <w:rPr>
          <w:rFonts w:ascii="Verdana" w:hAnsi="Verdana"/>
          <w:sz w:val="22"/>
        </w:rPr>
      </w:pPr>
      <w:r w:rsidRPr="001A3C56">
        <w:rPr>
          <w:rStyle w:val="lev"/>
          <w:rFonts w:ascii="Verdana" w:hAnsi="Verdana"/>
          <w:sz w:val="22"/>
        </w:rPr>
        <w:t>Assistance à la rédaction de l’offre technique (</w:t>
      </w:r>
      <w:proofErr w:type="spellStart"/>
      <w:r w:rsidRPr="001A3C56">
        <w:rPr>
          <w:rStyle w:val="lev"/>
          <w:rFonts w:ascii="Verdana" w:hAnsi="Verdana"/>
          <w:sz w:val="22"/>
        </w:rPr>
        <w:t>DoA</w:t>
      </w:r>
      <w:proofErr w:type="spellEnd"/>
      <w:r w:rsidRPr="001A3C56">
        <w:rPr>
          <w:rStyle w:val="lev"/>
          <w:rFonts w:ascii="Verdana" w:hAnsi="Verdana"/>
          <w:sz w:val="22"/>
        </w:rPr>
        <w:t>)</w:t>
      </w:r>
      <w:r w:rsidR="00DC5A4D" w:rsidRPr="001A3C56">
        <w:rPr>
          <w:rFonts w:ascii="Verdana" w:hAnsi="Verdana"/>
          <w:sz w:val="22"/>
        </w:rPr>
        <w:t xml:space="preserve"> : s</w:t>
      </w:r>
      <w:r w:rsidRPr="001A3C56">
        <w:rPr>
          <w:rFonts w:ascii="Verdana" w:hAnsi="Verdana"/>
          <w:sz w:val="22"/>
        </w:rPr>
        <w:t xml:space="preserve">i Expertise France souhaite mettre en œuvre le projet, l'expert fournira son expertise </w:t>
      </w:r>
      <w:r w:rsidR="00DC5A4D" w:rsidRPr="001A3C56">
        <w:rPr>
          <w:rFonts w:ascii="Verdana" w:hAnsi="Verdana"/>
          <w:sz w:val="22"/>
        </w:rPr>
        <w:t>pour la rédaction, avec un chargé de projets d’</w:t>
      </w:r>
      <w:r w:rsidRPr="001A3C56">
        <w:rPr>
          <w:rFonts w:ascii="Verdana" w:hAnsi="Verdana"/>
          <w:sz w:val="22"/>
        </w:rPr>
        <w:t>Expertise France, de la Description de l’Action détaillée, incluant : les exigences techniques pour la mise en place et l’exploitation du Centre de Coordination et de S</w:t>
      </w:r>
      <w:r w:rsidR="0013277D" w:rsidRPr="001A3C56">
        <w:rPr>
          <w:rFonts w:ascii="Verdana" w:hAnsi="Verdana"/>
          <w:sz w:val="22"/>
        </w:rPr>
        <w:t>urveillance</w:t>
      </w:r>
      <w:r w:rsidRPr="001A3C56">
        <w:rPr>
          <w:rFonts w:ascii="Verdana" w:hAnsi="Verdana"/>
          <w:sz w:val="22"/>
        </w:rPr>
        <w:t>, notamment en termes d’équipement, de logiciels et de ressources humaines. Il analysera les besoins en matière d'outils de gestion des risques et proposera des solutions innovantes pour garantir une gestion efficace des barrages. L'expert proposera également un plan d’activités pour renforcer les capacités des institutions bénéficiaires du projet et des autres institutions locales en gestion des ressources en eau, coordination des opérateurs hydroélectriques et gestion de crise.</w:t>
      </w:r>
    </w:p>
    <w:p w:rsidR="009026EF" w:rsidRDefault="009026EF" w:rsidP="00DC5A4D">
      <w:pPr>
        <w:pStyle w:val="Paragraphedeliste"/>
        <w:ind w:left="360" w:hanging="360"/>
        <w:jc w:val="both"/>
        <w:rPr>
          <w:rStyle w:val="Titre3Car"/>
          <w:rFonts w:asciiTheme="majorHAnsi" w:eastAsiaTheme="majorEastAsia" w:hAnsiTheme="majorHAnsi" w:cstheme="majorBidi"/>
          <w:bCs w:val="0"/>
          <w:color w:val="1F4D78" w:themeColor="accent1" w:themeShade="7F"/>
          <w:sz w:val="24"/>
          <w:szCs w:val="24"/>
          <w:lang w:val="en-US" w:eastAsia="en-US"/>
        </w:rPr>
      </w:pPr>
      <w:r w:rsidRPr="00DC5A4D">
        <w:rPr>
          <w:rStyle w:val="Titre3Car"/>
          <w:rFonts w:asciiTheme="majorHAnsi" w:eastAsiaTheme="majorEastAsia" w:hAnsiTheme="majorHAnsi" w:cstheme="majorBidi"/>
          <w:bCs w:val="0"/>
          <w:color w:val="1F4D78" w:themeColor="accent1" w:themeShade="7F"/>
          <w:sz w:val="24"/>
          <w:szCs w:val="24"/>
          <w:lang w:val="en-US" w:eastAsia="en-US"/>
        </w:rPr>
        <w:t>2.2. OBJECTIFS SPÉCIFIQUES</w:t>
      </w:r>
    </w:p>
    <w:p w:rsidR="00DC5A4D" w:rsidRPr="00DC5A4D" w:rsidRDefault="00DC5A4D" w:rsidP="00DC5A4D">
      <w:pPr>
        <w:pStyle w:val="Paragraphedeliste"/>
        <w:ind w:left="360" w:hanging="360"/>
        <w:jc w:val="both"/>
        <w:rPr>
          <w:rStyle w:val="Titre3Car"/>
          <w:rFonts w:asciiTheme="majorHAnsi" w:eastAsiaTheme="majorEastAsia" w:hAnsiTheme="majorHAnsi" w:cstheme="majorBidi"/>
          <w:bCs w:val="0"/>
          <w:color w:val="1F4D78" w:themeColor="accent1" w:themeShade="7F"/>
          <w:sz w:val="24"/>
          <w:szCs w:val="24"/>
          <w:lang w:val="en-US" w:eastAsia="en-US"/>
        </w:rPr>
      </w:pPr>
    </w:p>
    <w:p w:rsidR="009026EF" w:rsidRDefault="009026EF" w:rsidP="00DC5A4D">
      <w:pPr>
        <w:pStyle w:val="Paragraphedeliste"/>
        <w:ind w:hanging="720"/>
        <w:jc w:val="both"/>
      </w:pPr>
      <w:r w:rsidRPr="00DC5A4D">
        <w:rPr>
          <w:rStyle w:val="Titre3Car"/>
          <w:rFonts w:asciiTheme="majorHAnsi" w:eastAsiaTheme="majorEastAsia" w:hAnsiTheme="majorHAnsi" w:cstheme="majorBidi"/>
          <w:color w:val="1F4D78" w:themeColor="accent1" w:themeShade="7F"/>
          <w:sz w:val="24"/>
          <w:szCs w:val="24"/>
          <w:lang w:val="en-US" w:eastAsia="en-US"/>
        </w:rPr>
        <w:t>2.2.1. PHASE 1 - PHASE PRÉPARATOIRE</w:t>
      </w:r>
    </w:p>
    <w:p w:rsidR="00DC5A4D" w:rsidRDefault="009026EF" w:rsidP="00DC5A4D">
      <w:pPr>
        <w:pStyle w:val="NormalWeb"/>
        <w:jc w:val="both"/>
        <w:rPr>
          <w:rFonts w:ascii="Verdana" w:hAnsi="Verdana"/>
        </w:rPr>
      </w:pPr>
      <w:r w:rsidRPr="00DC5A4D">
        <w:rPr>
          <w:rFonts w:ascii="Verdana" w:hAnsi="Verdana"/>
        </w:rPr>
        <w:t>La mission commencera par une phase préparatoire qui inclut les tâches suivantes</w:t>
      </w:r>
      <w:r w:rsidR="003854E5">
        <w:rPr>
          <w:rFonts w:ascii="Verdana" w:hAnsi="Verdana"/>
        </w:rPr>
        <w:t xml:space="preserve"> </w:t>
      </w:r>
      <w:r w:rsidRPr="00DC5A4D">
        <w:rPr>
          <w:rFonts w:ascii="Verdana" w:hAnsi="Verdana"/>
        </w:rPr>
        <w:t>:</w:t>
      </w:r>
    </w:p>
    <w:p w:rsidR="00DC5A4D" w:rsidRDefault="009026EF" w:rsidP="00DC5A4D">
      <w:pPr>
        <w:pStyle w:val="NormalWeb"/>
        <w:numPr>
          <w:ilvl w:val="1"/>
          <w:numId w:val="3"/>
        </w:numPr>
        <w:jc w:val="both"/>
        <w:rPr>
          <w:rFonts w:ascii="Verdana" w:hAnsi="Verdana"/>
        </w:rPr>
      </w:pPr>
      <w:r w:rsidRPr="00DC5A4D">
        <w:rPr>
          <w:rFonts w:ascii="Verdana" w:hAnsi="Verdana"/>
        </w:rPr>
        <w:t>Lecture de tous les documents pertinents par l'expert, y compris les résultats de l’étude de faisabilité de 2020 et les termes de référence et rapports de l’étude complémentaire.</w:t>
      </w:r>
    </w:p>
    <w:p w:rsidR="00DC5A4D" w:rsidRDefault="009026EF" w:rsidP="00DC5A4D">
      <w:pPr>
        <w:pStyle w:val="NormalWeb"/>
        <w:numPr>
          <w:ilvl w:val="1"/>
          <w:numId w:val="3"/>
        </w:numPr>
        <w:jc w:val="both"/>
        <w:rPr>
          <w:rFonts w:ascii="Verdana" w:hAnsi="Verdana"/>
        </w:rPr>
      </w:pPr>
      <w:r w:rsidRPr="00DC5A4D">
        <w:rPr>
          <w:rFonts w:ascii="Verdana" w:hAnsi="Verdana"/>
        </w:rPr>
        <w:t>Contacts avec les représentants d'Expertise France et de l’AFD à des fins introductives et préparatoires.</w:t>
      </w:r>
    </w:p>
    <w:p w:rsidR="00DC5A4D" w:rsidRDefault="009026EF" w:rsidP="00DC5A4D">
      <w:pPr>
        <w:pStyle w:val="NormalWeb"/>
        <w:numPr>
          <w:ilvl w:val="1"/>
          <w:numId w:val="3"/>
        </w:numPr>
        <w:jc w:val="both"/>
        <w:rPr>
          <w:rFonts w:ascii="Verdana" w:hAnsi="Verdana"/>
        </w:rPr>
      </w:pPr>
      <w:r w:rsidRPr="00DC5A4D">
        <w:rPr>
          <w:rFonts w:ascii="Verdana" w:hAnsi="Verdana"/>
        </w:rPr>
        <w:t xml:space="preserve">Partage avec le </w:t>
      </w:r>
      <w:r w:rsidR="00DC5A4D">
        <w:rPr>
          <w:rFonts w:ascii="Verdana" w:hAnsi="Verdana"/>
        </w:rPr>
        <w:t>chargé de</w:t>
      </w:r>
      <w:r w:rsidRPr="00DC5A4D">
        <w:rPr>
          <w:rFonts w:ascii="Verdana" w:hAnsi="Verdana"/>
        </w:rPr>
        <w:t xml:space="preserve"> projet</w:t>
      </w:r>
      <w:r w:rsidR="00DC5A4D">
        <w:rPr>
          <w:rFonts w:ascii="Verdana" w:hAnsi="Verdana"/>
        </w:rPr>
        <w:t>s</w:t>
      </w:r>
      <w:r w:rsidRPr="00DC5A4D">
        <w:rPr>
          <w:rFonts w:ascii="Verdana" w:hAnsi="Verdana"/>
        </w:rPr>
        <w:t xml:space="preserve"> </w:t>
      </w:r>
      <w:r w:rsidR="00DC5A4D">
        <w:rPr>
          <w:rFonts w:ascii="Verdana" w:hAnsi="Verdana"/>
        </w:rPr>
        <w:t>d’</w:t>
      </w:r>
      <w:r w:rsidRPr="00DC5A4D">
        <w:rPr>
          <w:rFonts w:ascii="Verdana" w:hAnsi="Verdana"/>
        </w:rPr>
        <w:t>Expertise France d'exemples pertinents de coordination de la production hydroélectrique dans d’autres pays, y compris les défis associés.</w:t>
      </w:r>
    </w:p>
    <w:p w:rsidR="00DC5A4D" w:rsidRDefault="009026EF" w:rsidP="00DC5A4D">
      <w:pPr>
        <w:pStyle w:val="NormalWeb"/>
        <w:numPr>
          <w:ilvl w:val="1"/>
          <w:numId w:val="3"/>
        </w:numPr>
        <w:jc w:val="both"/>
        <w:rPr>
          <w:rFonts w:ascii="Verdana" w:hAnsi="Verdana"/>
        </w:rPr>
      </w:pPr>
      <w:r w:rsidRPr="00DC5A4D">
        <w:rPr>
          <w:rFonts w:ascii="Verdana" w:hAnsi="Verdana"/>
        </w:rPr>
        <w:t>Réunions en ligne avec Expertise France, l’AFD et le consortium en charge de l’étude complémentaire pour discuter de l’organisation de la mission, de la logistique de la mission et des réunions à organiser avec les partenaires laotiens.</w:t>
      </w:r>
    </w:p>
    <w:p w:rsidR="00DC5A4D" w:rsidRDefault="009026EF" w:rsidP="00DC5A4D">
      <w:pPr>
        <w:pStyle w:val="NormalWeb"/>
        <w:numPr>
          <w:ilvl w:val="1"/>
          <w:numId w:val="3"/>
        </w:numPr>
        <w:jc w:val="both"/>
        <w:rPr>
          <w:rFonts w:ascii="Verdana" w:hAnsi="Verdana"/>
        </w:rPr>
      </w:pPr>
      <w:r w:rsidRPr="00DC5A4D">
        <w:rPr>
          <w:rFonts w:ascii="Verdana" w:hAnsi="Verdana"/>
        </w:rPr>
        <w:t>Rédaction d’une cartographie initiale et d’une stratégie d’engagement dont les résultats seront directement intégrés à la Description de l'Action (</w:t>
      </w:r>
      <w:proofErr w:type="spellStart"/>
      <w:r w:rsidRPr="00DC5A4D">
        <w:rPr>
          <w:rFonts w:ascii="Verdana" w:hAnsi="Verdana"/>
        </w:rPr>
        <w:t>DoA</w:t>
      </w:r>
      <w:proofErr w:type="spellEnd"/>
      <w:r w:rsidRPr="00DC5A4D">
        <w:rPr>
          <w:rFonts w:ascii="Verdana" w:hAnsi="Verdana"/>
        </w:rPr>
        <w:t>). Identifier également les parties prenantes supplémentaires non mentionnées ou celles qui nécessitent un engagement plus approfondi pour exploiter les résultats du rapport.</w:t>
      </w:r>
    </w:p>
    <w:p w:rsidR="00DC5A4D" w:rsidRDefault="009026EF" w:rsidP="00DC5A4D">
      <w:pPr>
        <w:pStyle w:val="NormalWeb"/>
        <w:numPr>
          <w:ilvl w:val="1"/>
          <w:numId w:val="3"/>
        </w:numPr>
        <w:jc w:val="both"/>
        <w:rPr>
          <w:rFonts w:ascii="Verdana" w:hAnsi="Verdana"/>
        </w:rPr>
      </w:pPr>
      <w:r w:rsidRPr="00DC5A4D">
        <w:rPr>
          <w:rFonts w:ascii="Verdana" w:hAnsi="Verdana"/>
        </w:rPr>
        <w:t>Préparation des réunions à organiser avec, mais sans s'y limiter, les institutions suivantes : institutions financières internationales (KOICA, JICA), ministères, opérateurs privés, organisations régionales, agences nationales.</w:t>
      </w:r>
    </w:p>
    <w:p w:rsidR="009026EF" w:rsidRPr="00DC5A4D" w:rsidRDefault="009026EF" w:rsidP="00DC5A4D">
      <w:pPr>
        <w:pStyle w:val="NormalWeb"/>
        <w:numPr>
          <w:ilvl w:val="1"/>
          <w:numId w:val="3"/>
        </w:numPr>
        <w:jc w:val="both"/>
        <w:rPr>
          <w:rFonts w:ascii="Verdana" w:hAnsi="Verdana"/>
        </w:rPr>
      </w:pPr>
      <w:r w:rsidRPr="00DC5A4D">
        <w:rPr>
          <w:rFonts w:ascii="Verdana" w:hAnsi="Verdana"/>
        </w:rPr>
        <w:t>Collecte et archivage de tous les documents pertinents disponibles.</w:t>
      </w:r>
    </w:p>
    <w:p w:rsidR="00DC5A4D" w:rsidRDefault="00DC5A4D" w:rsidP="009026EF">
      <w:pPr>
        <w:pStyle w:val="Titre5"/>
      </w:pPr>
    </w:p>
    <w:p w:rsidR="00DC5A4D" w:rsidRDefault="00DC5A4D" w:rsidP="009026EF">
      <w:pPr>
        <w:pStyle w:val="Titre5"/>
      </w:pPr>
    </w:p>
    <w:p w:rsidR="009026EF" w:rsidRPr="00DC5A4D" w:rsidRDefault="009026EF" w:rsidP="00DC5A4D">
      <w:pPr>
        <w:pStyle w:val="Paragraphedeliste"/>
        <w:ind w:hanging="720"/>
        <w:jc w:val="both"/>
        <w:rPr>
          <w:rStyle w:val="Titre3Car"/>
          <w:rFonts w:asciiTheme="majorHAnsi" w:eastAsiaTheme="majorEastAsia" w:hAnsiTheme="majorHAnsi" w:cstheme="majorBidi"/>
          <w:color w:val="1F4D78" w:themeColor="accent1" w:themeShade="7F"/>
          <w:sz w:val="24"/>
          <w:szCs w:val="24"/>
          <w:lang w:val="en-US" w:eastAsia="en-US"/>
        </w:rPr>
      </w:pPr>
      <w:r w:rsidRPr="00DC5A4D">
        <w:rPr>
          <w:rStyle w:val="Titre3Car"/>
          <w:rFonts w:asciiTheme="majorHAnsi" w:eastAsiaTheme="majorEastAsia" w:hAnsiTheme="majorHAnsi" w:cstheme="majorBidi"/>
          <w:color w:val="1F4D78" w:themeColor="accent1" w:themeShade="7F"/>
          <w:sz w:val="24"/>
          <w:szCs w:val="24"/>
          <w:lang w:val="en-US" w:eastAsia="en-US"/>
        </w:rPr>
        <w:t>2.2.2. PHASE 2 - MISSION EXPLORATOIRE</w:t>
      </w:r>
    </w:p>
    <w:p w:rsidR="00DC5A4D" w:rsidRDefault="009026EF" w:rsidP="00DC5A4D">
      <w:pPr>
        <w:pStyle w:val="NormalWeb"/>
        <w:jc w:val="both"/>
        <w:rPr>
          <w:rFonts w:ascii="Verdana" w:hAnsi="Verdana"/>
          <w:sz w:val="22"/>
        </w:rPr>
      </w:pPr>
      <w:r w:rsidRPr="00DC5A4D">
        <w:rPr>
          <w:rFonts w:ascii="Verdana" w:hAnsi="Verdana"/>
          <w:sz w:val="22"/>
        </w:rPr>
        <w:t xml:space="preserve">La mission exploratoire se déroulera dans le cadre d’une mission du consortium en charge de l’étude complémentaire. L’expert est censé participer à une mission de 10 jours (le nombre exact de jours peut être </w:t>
      </w:r>
      <w:r w:rsidR="00DC5A4D">
        <w:rPr>
          <w:rFonts w:ascii="Verdana" w:hAnsi="Verdana"/>
          <w:sz w:val="22"/>
        </w:rPr>
        <w:t xml:space="preserve">sujet à </w:t>
      </w:r>
      <w:r w:rsidRPr="00DC5A4D">
        <w:rPr>
          <w:rFonts w:ascii="Verdana" w:hAnsi="Verdana"/>
          <w:sz w:val="22"/>
        </w:rPr>
        <w:t>modifi</w:t>
      </w:r>
      <w:r w:rsidR="00DC5A4D">
        <w:rPr>
          <w:rFonts w:ascii="Verdana" w:hAnsi="Verdana"/>
          <w:sz w:val="22"/>
        </w:rPr>
        <w:t>cation</w:t>
      </w:r>
      <w:r w:rsidRPr="00DC5A4D">
        <w:rPr>
          <w:rFonts w:ascii="Verdana" w:hAnsi="Verdana"/>
          <w:sz w:val="22"/>
        </w:rPr>
        <w:t xml:space="preserve">) au Laos avec le </w:t>
      </w:r>
      <w:r w:rsidR="00DC5A4D">
        <w:rPr>
          <w:rFonts w:ascii="Verdana" w:hAnsi="Verdana"/>
          <w:sz w:val="22"/>
        </w:rPr>
        <w:t>chargé de</w:t>
      </w:r>
      <w:r w:rsidRPr="00DC5A4D">
        <w:rPr>
          <w:rFonts w:ascii="Verdana" w:hAnsi="Verdana"/>
          <w:sz w:val="22"/>
        </w:rPr>
        <w:t xml:space="preserve"> projet</w:t>
      </w:r>
      <w:r w:rsidR="00DC5A4D">
        <w:rPr>
          <w:rFonts w:ascii="Verdana" w:hAnsi="Verdana"/>
          <w:sz w:val="22"/>
        </w:rPr>
        <w:t>s</w:t>
      </w:r>
      <w:r w:rsidRPr="00DC5A4D">
        <w:rPr>
          <w:rFonts w:ascii="Verdana" w:hAnsi="Verdana"/>
          <w:sz w:val="22"/>
        </w:rPr>
        <w:t xml:space="preserve"> d'Expertise France, les détails logistiques devant être déterminés en temps voulu (en tenant compte du fait qu’Expertise France couvrira : les billets d’avion, l’hébergement et fournira des per diem). </w:t>
      </w:r>
    </w:p>
    <w:p w:rsidR="00DC5A4D" w:rsidRDefault="009026EF" w:rsidP="00DC5A4D">
      <w:pPr>
        <w:pStyle w:val="NormalWeb"/>
        <w:jc w:val="both"/>
        <w:rPr>
          <w:rFonts w:ascii="Verdana" w:hAnsi="Verdana"/>
          <w:sz w:val="22"/>
        </w:rPr>
      </w:pPr>
      <w:r w:rsidRPr="00DC5A4D">
        <w:rPr>
          <w:rFonts w:ascii="Verdana" w:hAnsi="Verdana"/>
          <w:sz w:val="22"/>
        </w:rPr>
        <w:t>L'objectif de la mission sera de collecter toutes les données et informations pertinentes pour comprendre et élaborer un Centre de Coordination et de S</w:t>
      </w:r>
      <w:r w:rsidR="0013277D">
        <w:rPr>
          <w:rFonts w:ascii="Verdana" w:hAnsi="Verdana"/>
          <w:sz w:val="22"/>
        </w:rPr>
        <w:t>urveillance</w:t>
      </w:r>
      <w:r w:rsidRPr="00DC5A4D">
        <w:rPr>
          <w:rFonts w:ascii="Verdana" w:hAnsi="Verdana"/>
          <w:sz w:val="22"/>
        </w:rPr>
        <w:t xml:space="preserve"> au Laos.</w:t>
      </w:r>
      <w:r w:rsidRPr="00DC5A4D">
        <w:rPr>
          <w:rFonts w:ascii="Verdana" w:hAnsi="Verdana"/>
          <w:sz w:val="22"/>
        </w:rPr>
        <w:br/>
        <w:t xml:space="preserve">L'expert sera proactif lors des réunions, apportant son expertise et son analyse critique afin d'identifier les risques opérationnels et les problèmes liés au </w:t>
      </w:r>
      <w:r w:rsidR="00DC5A4D">
        <w:rPr>
          <w:rFonts w:ascii="Verdana" w:hAnsi="Verdana"/>
          <w:sz w:val="22"/>
        </w:rPr>
        <w:t xml:space="preserve">futur </w:t>
      </w:r>
      <w:r w:rsidRPr="00DC5A4D">
        <w:rPr>
          <w:rFonts w:ascii="Verdana" w:hAnsi="Verdana"/>
          <w:sz w:val="22"/>
        </w:rPr>
        <w:t xml:space="preserve">projet et au contexte d’intervention. La mission permettra à Expertise France de rencontrer plusieurs partenaires qui feront potentiellement partie du </w:t>
      </w:r>
      <w:r w:rsidR="00DC5A4D">
        <w:rPr>
          <w:rFonts w:ascii="Verdana" w:hAnsi="Verdana"/>
          <w:sz w:val="22"/>
        </w:rPr>
        <w:t xml:space="preserve">futur </w:t>
      </w:r>
      <w:r w:rsidRPr="00DC5A4D">
        <w:rPr>
          <w:rFonts w:ascii="Verdana" w:hAnsi="Verdana"/>
          <w:sz w:val="22"/>
        </w:rPr>
        <w:t xml:space="preserve">projet. </w:t>
      </w:r>
    </w:p>
    <w:p w:rsidR="009026EF" w:rsidRPr="00DC5A4D" w:rsidRDefault="009026EF" w:rsidP="00DC5A4D">
      <w:pPr>
        <w:pStyle w:val="NormalWeb"/>
        <w:jc w:val="both"/>
        <w:rPr>
          <w:rFonts w:ascii="Verdana" w:hAnsi="Verdana"/>
          <w:sz w:val="22"/>
        </w:rPr>
      </w:pPr>
      <w:r w:rsidRPr="00DC5A4D">
        <w:rPr>
          <w:rFonts w:ascii="Verdana" w:hAnsi="Verdana"/>
          <w:sz w:val="22"/>
        </w:rPr>
        <w:t>La mission sera également un moyen de recueillir les différents besoins et attentes de chaque institution impliquée dans le projet.</w:t>
      </w:r>
      <w:r w:rsidRPr="00DC5A4D">
        <w:rPr>
          <w:rFonts w:ascii="Verdana" w:hAnsi="Verdana"/>
          <w:sz w:val="22"/>
        </w:rPr>
        <w:br/>
        <w:t>L'expert rédigera un rapport de mission présentant les principales conclusions, incluant un outil d’aide à la décision fournissant des informations sur les principaux défis, opportunités et problèmes de mise en œuvre du futur projet.</w:t>
      </w:r>
    </w:p>
    <w:p w:rsidR="009026EF" w:rsidRPr="00DC5A4D" w:rsidRDefault="009026EF" w:rsidP="00DC5A4D">
      <w:pPr>
        <w:pStyle w:val="Paragraphedeliste"/>
        <w:ind w:hanging="720"/>
        <w:jc w:val="both"/>
        <w:rPr>
          <w:rStyle w:val="Titre3Car"/>
          <w:rFonts w:asciiTheme="majorHAnsi" w:eastAsiaTheme="majorEastAsia" w:hAnsiTheme="majorHAnsi" w:cstheme="majorBidi"/>
          <w:color w:val="1F4D78" w:themeColor="accent1" w:themeShade="7F"/>
          <w:sz w:val="24"/>
          <w:szCs w:val="24"/>
          <w:lang w:val="en-US" w:eastAsia="en-US"/>
        </w:rPr>
      </w:pPr>
      <w:r w:rsidRPr="00DC5A4D">
        <w:rPr>
          <w:rStyle w:val="Titre3Car"/>
          <w:rFonts w:asciiTheme="majorHAnsi" w:eastAsiaTheme="majorEastAsia" w:hAnsiTheme="majorHAnsi" w:cstheme="majorBidi"/>
          <w:color w:val="1F4D78" w:themeColor="accent1" w:themeShade="7F"/>
          <w:sz w:val="24"/>
          <w:szCs w:val="24"/>
          <w:lang w:val="en-US" w:eastAsia="en-US"/>
        </w:rPr>
        <w:t xml:space="preserve">2.2.3. PHASE 3 - RÉDACTION DE LA </w:t>
      </w:r>
      <w:proofErr w:type="spellStart"/>
      <w:r w:rsidRPr="00DC5A4D">
        <w:rPr>
          <w:rStyle w:val="Titre3Car"/>
          <w:rFonts w:asciiTheme="majorHAnsi" w:eastAsiaTheme="majorEastAsia" w:hAnsiTheme="majorHAnsi" w:cstheme="majorBidi"/>
          <w:color w:val="1F4D78" w:themeColor="accent1" w:themeShade="7F"/>
          <w:sz w:val="24"/>
          <w:szCs w:val="24"/>
          <w:lang w:val="en-US" w:eastAsia="en-US"/>
        </w:rPr>
        <w:t>DoA</w:t>
      </w:r>
      <w:proofErr w:type="spellEnd"/>
    </w:p>
    <w:p w:rsidR="00DC5A4D" w:rsidRDefault="009026EF" w:rsidP="00DC5A4D">
      <w:pPr>
        <w:pStyle w:val="NormalWeb"/>
        <w:jc w:val="both"/>
        <w:rPr>
          <w:rFonts w:ascii="Verdana" w:hAnsi="Verdana"/>
          <w:sz w:val="22"/>
          <w:szCs w:val="22"/>
        </w:rPr>
      </w:pPr>
      <w:r w:rsidRPr="00DC5A4D">
        <w:rPr>
          <w:rFonts w:ascii="Verdana" w:hAnsi="Verdana"/>
          <w:sz w:val="22"/>
          <w:szCs w:val="22"/>
        </w:rPr>
        <w:t>Si l’étude complémentaire confirme la pertinence du futur Centre de Coordination et de S</w:t>
      </w:r>
      <w:r w:rsidR="0013277D">
        <w:rPr>
          <w:rFonts w:ascii="Verdana" w:hAnsi="Verdana"/>
          <w:sz w:val="22"/>
          <w:szCs w:val="22"/>
        </w:rPr>
        <w:t>urveillance</w:t>
      </w:r>
      <w:r w:rsidRPr="00DC5A4D">
        <w:rPr>
          <w:rFonts w:ascii="Verdana" w:hAnsi="Verdana"/>
          <w:sz w:val="22"/>
          <w:szCs w:val="22"/>
        </w:rPr>
        <w:t xml:space="preserve"> et si Expertise France est retenue comme agence de mise en œuvre, cette tâche consistera en la préparation d’un document de Description de l’Action (</w:t>
      </w:r>
      <w:proofErr w:type="spellStart"/>
      <w:r w:rsidRPr="00DC5A4D">
        <w:rPr>
          <w:rFonts w:ascii="Verdana" w:hAnsi="Verdana"/>
          <w:sz w:val="22"/>
          <w:szCs w:val="22"/>
        </w:rPr>
        <w:t>DoA</w:t>
      </w:r>
      <w:proofErr w:type="spellEnd"/>
      <w:r w:rsidRPr="00DC5A4D">
        <w:rPr>
          <w:rFonts w:ascii="Verdana" w:hAnsi="Verdana"/>
          <w:sz w:val="22"/>
          <w:szCs w:val="22"/>
        </w:rPr>
        <w:t xml:space="preserve">) détaillant les interventions potentielles, en étroite coordination avec le </w:t>
      </w:r>
      <w:r w:rsidR="00DC5A4D">
        <w:rPr>
          <w:rFonts w:ascii="Verdana" w:hAnsi="Verdana"/>
          <w:sz w:val="22"/>
          <w:szCs w:val="22"/>
        </w:rPr>
        <w:t xml:space="preserve">chargé de </w:t>
      </w:r>
      <w:r w:rsidRPr="00DC5A4D">
        <w:rPr>
          <w:rFonts w:ascii="Verdana" w:hAnsi="Verdana"/>
          <w:sz w:val="22"/>
          <w:szCs w:val="22"/>
        </w:rPr>
        <w:t>projet</w:t>
      </w:r>
      <w:r w:rsidR="00DC5A4D">
        <w:rPr>
          <w:rFonts w:ascii="Verdana" w:hAnsi="Verdana"/>
          <w:sz w:val="22"/>
          <w:szCs w:val="22"/>
        </w:rPr>
        <w:t>s</w:t>
      </w:r>
      <w:r w:rsidRPr="00DC5A4D">
        <w:rPr>
          <w:rFonts w:ascii="Verdana" w:hAnsi="Verdana"/>
          <w:sz w:val="22"/>
          <w:szCs w:val="22"/>
        </w:rPr>
        <w:t xml:space="preserve"> </w:t>
      </w:r>
      <w:r w:rsidR="00DC5A4D">
        <w:rPr>
          <w:rFonts w:ascii="Verdana" w:hAnsi="Verdana"/>
          <w:sz w:val="22"/>
          <w:szCs w:val="22"/>
        </w:rPr>
        <w:t>d’</w:t>
      </w:r>
      <w:r w:rsidRPr="00DC5A4D">
        <w:rPr>
          <w:rFonts w:ascii="Verdana" w:hAnsi="Verdana"/>
          <w:sz w:val="22"/>
          <w:szCs w:val="22"/>
        </w:rPr>
        <w:t>Expertise France et l’AFD.</w:t>
      </w:r>
    </w:p>
    <w:p w:rsidR="009026EF" w:rsidRPr="00DC5A4D" w:rsidRDefault="009026EF" w:rsidP="00DC5A4D">
      <w:pPr>
        <w:pStyle w:val="NormalWeb"/>
        <w:jc w:val="both"/>
        <w:rPr>
          <w:rFonts w:ascii="Verdana" w:hAnsi="Verdana"/>
          <w:sz w:val="22"/>
          <w:szCs w:val="22"/>
        </w:rPr>
      </w:pPr>
      <w:r w:rsidRPr="00DC5A4D">
        <w:rPr>
          <w:rFonts w:ascii="Verdana" w:hAnsi="Verdana"/>
          <w:sz w:val="22"/>
          <w:szCs w:val="22"/>
        </w:rPr>
        <w:t xml:space="preserve">Rédiger la </w:t>
      </w:r>
      <w:proofErr w:type="spellStart"/>
      <w:r w:rsidRPr="00DC5A4D">
        <w:rPr>
          <w:rFonts w:ascii="Verdana" w:hAnsi="Verdana"/>
          <w:sz w:val="22"/>
          <w:szCs w:val="22"/>
        </w:rPr>
        <w:t>DoA</w:t>
      </w:r>
      <w:proofErr w:type="spellEnd"/>
      <w:r w:rsidRPr="00DC5A4D">
        <w:rPr>
          <w:rFonts w:ascii="Verdana" w:hAnsi="Verdana"/>
          <w:sz w:val="22"/>
          <w:szCs w:val="22"/>
        </w:rPr>
        <w:t xml:space="preserve"> pour inclure les activités possibles d’assistance technique à discuter avec l’AFD et les bénéficiaires, y compris mais sans s'y limiter :</w:t>
      </w:r>
    </w:p>
    <w:p w:rsidR="009026EF" w:rsidRPr="00DC5A4D" w:rsidRDefault="009026EF" w:rsidP="00DC5A4D">
      <w:pPr>
        <w:numPr>
          <w:ilvl w:val="0"/>
          <w:numId w:val="12"/>
        </w:numPr>
        <w:spacing w:before="100" w:beforeAutospacing="1" w:after="100" w:afterAutospacing="1" w:line="240" w:lineRule="auto"/>
        <w:jc w:val="both"/>
        <w:rPr>
          <w:rFonts w:ascii="Verdana" w:hAnsi="Verdana"/>
        </w:rPr>
      </w:pPr>
      <w:r w:rsidRPr="00DC5A4D">
        <w:rPr>
          <w:rFonts w:ascii="Verdana" w:hAnsi="Verdana"/>
        </w:rPr>
        <w:t>Une théorie du changement indicative et un cadre logique décrivant les objectifs et les résultats à atteindre (en fonction des échanges ultérieurs avec l’AFD et le M</w:t>
      </w:r>
      <w:r w:rsidR="00DC5A4D">
        <w:rPr>
          <w:rFonts w:ascii="Verdana" w:hAnsi="Verdana"/>
        </w:rPr>
        <w:t>inistère de l’</w:t>
      </w:r>
      <w:r w:rsidRPr="00DC5A4D">
        <w:rPr>
          <w:rFonts w:ascii="Verdana" w:hAnsi="Verdana"/>
        </w:rPr>
        <w:t>E</w:t>
      </w:r>
      <w:r w:rsidR="00DC5A4D">
        <w:rPr>
          <w:rFonts w:ascii="Verdana" w:hAnsi="Verdana"/>
        </w:rPr>
        <w:t xml:space="preserve">nergie et des </w:t>
      </w:r>
      <w:r w:rsidRPr="00DC5A4D">
        <w:rPr>
          <w:rFonts w:ascii="Verdana" w:hAnsi="Verdana"/>
        </w:rPr>
        <w:t>M</w:t>
      </w:r>
      <w:r w:rsidR="00DC5A4D">
        <w:rPr>
          <w:rFonts w:ascii="Verdana" w:hAnsi="Verdana"/>
        </w:rPr>
        <w:t>ines</w:t>
      </w:r>
      <w:r w:rsidRPr="00DC5A4D">
        <w:rPr>
          <w:rFonts w:ascii="Verdana" w:hAnsi="Verdana"/>
        </w:rPr>
        <w:t>).</w:t>
      </w:r>
    </w:p>
    <w:p w:rsidR="009026EF" w:rsidRPr="00DC5A4D" w:rsidRDefault="009026EF" w:rsidP="00DC5A4D">
      <w:pPr>
        <w:numPr>
          <w:ilvl w:val="0"/>
          <w:numId w:val="12"/>
        </w:numPr>
        <w:spacing w:before="100" w:beforeAutospacing="1" w:after="100" w:afterAutospacing="1" w:line="240" w:lineRule="auto"/>
        <w:jc w:val="both"/>
        <w:rPr>
          <w:rFonts w:ascii="Verdana" w:hAnsi="Verdana"/>
        </w:rPr>
      </w:pPr>
      <w:r w:rsidRPr="00DC5A4D">
        <w:rPr>
          <w:rFonts w:ascii="Verdana" w:hAnsi="Verdana"/>
        </w:rPr>
        <w:t>L’approche stratégique pour la mise en œuvre du projet.</w:t>
      </w:r>
    </w:p>
    <w:p w:rsidR="009026EF" w:rsidRPr="00DC5A4D" w:rsidRDefault="009026EF" w:rsidP="00DC5A4D">
      <w:pPr>
        <w:numPr>
          <w:ilvl w:val="0"/>
          <w:numId w:val="12"/>
        </w:numPr>
        <w:spacing w:before="100" w:beforeAutospacing="1" w:after="100" w:afterAutospacing="1" w:line="240" w:lineRule="auto"/>
        <w:jc w:val="both"/>
        <w:rPr>
          <w:rFonts w:ascii="Verdana" w:hAnsi="Verdana"/>
        </w:rPr>
      </w:pPr>
      <w:r w:rsidRPr="00DC5A4D">
        <w:rPr>
          <w:rFonts w:ascii="Verdana" w:hAnsi="Verdana"/>
        </w:rPr>
        <w:t>Les activités à mener, avec une justification détaillée pour chaque activité proposée.</w:t>
      </w:r>
    </w:p>
    <w:p w:rsidR="009026EF" w:rsidRPr="00DC5A4D" w:rsidRDefault="009026EF" w:rsidP="00DC5A4D">
      <w:pPr>
        <w:numPr>
          <w:ilvl w:val="0"/>
          <w:numId w:val="12"/>
        </w:numPr>
        <w:spacing w:before="100" w:beforeAutospacing="1" w:after="100" w:afterAutospacing="1" w:line="240" w:lineRule="auto"/>
        <w:jc w:val="both"/>
        <w:rPr>
          <w:rFonts w:ascii="Verdana" w:hAnsi="Verdana"/>
        </w:rPr>
      </w:pPr>
      <w:r w:rsidRPr="00DC5A4D">
        <w:rPr>
          <w:rFonts w:ascii="Verdana" w:hAnsi="Verdana"/>
        </w:rPr>
        <w:t>Les différentes expertises requises pendant la période de mise en œuvre du projet.</w:t>
      </w:r>
      <w:r w:rsidRPr="00DC5A4D">
        <w:rPr>
          <w:rFonts w:ascii="Verdana" w:hAnsi="Verdana"/>
        </w:rPr>
        <w:br/>
        <w:t>Cela inclura également une description des éléments suivants :</w:t>
      </w:r>
    </w:p>
    <w:p w:rsidR="009026EF" w:rsidRPr="00DC5A4D" w:rsidRDefault="009026EF" w:rsidP="00DC5A4D">
      <w:pPr>
        <w:numPr>
          <w:ilvl w:val="1"/>
          <w:numId w:val="12"/>
        </w:numPr>
        <w:spacing w:before="100" w:beforeAutospacing="1" w:after="100" w:afterAutospacing="1" w:line="240" w:lineRule="auto"/>
        <w:jc w:val="both"/>
        <w:rPr>
          <w:rFonts w:ascii="Verdana" w:hAnsi="Verdana"/>
        </w:rPr>
      </w:pPr>
      <w:r w:rsidRPr="00DC5A4D">
        <w:rPr>
          <w:rFonts w:ascii="Verdana" w:hAnsi="Verdana"/>
        </w:rPr>
        <w:t>Description des risques opérationnels et des solutions possibles pour les résoudre.</w:t>
      </w:r>
    </w:p>
    <w:p w:rsidR="009026EF" w:rsidRPr="00DC5A4D" w:rsidRDefault="009026EF" w:rsidP="00DC5A4D">
      <w:pPr>
        <w:numPr>
          <w:ilvl w:val="1"/>
          <w:numId w:val="12"/>
        </w:numPr>
        <w:spacing w:before="100" w:beforeAutospacing="1" w:after="100" w:afterAutospacing="1" w:line="240" w:lineRule="auto"/>
        <w:jc w:val="both"/>
        <w:rPr>
          <w:rFonts w:ascii="Verdana" w:hAnsi="Verdana"/>
        </w:rPr>
      </w:pPr>
      <w:r w:rsidRPr="00DC5A4D">
        <w:rPr>
          <w:rFonts w:ascii="Verdana" w:hAnsi="Verdana"/>
        </w:rPr>
        <w:t>Ressources techniques et logistiques à mobiliser.</w:t>
      </w:r>
    </w:p>
    <w:p w:rsidR="009026EF" w:rsidRPr="00DC5A4D" w:rsidRDefault="009026EF" w:rsidP="00DC5A4D">
      <w:pPr>
        <w:numPr>
          <w:ilvl w:val="1"/>
          <w:numId w:val="12"/>
        </w:numPr>
        <w:spacing w:before="100" w:beforeAutospacing="1" w:after="100" w:afterAutospacing="1" w:line="240" w:lineRule="auto"/>
        <w:jc w:val="both"/>
        <w:rPr>
          <w:rFonts w:ascii="Verdana" w:hAnsi="Verdana"/>
        </w:rPr>
      </w:pPr>
      <w:r w:rsidRPr="00DC5A4D">
        <w:rPr>
          <w:rFonts w:ascii="Verdana" w:hAnsi="Verdana"/>
        </w:rPr>
        <w:t>Conseils sur le budget.</w:t>
      </w:r>
    </w:p>
    <w:p w:rsidR="00DC5A4D" w:rsidRPr="00CB58D8" w:rsidRDefault="009026EF" w:rsidP="00CB58D8">
      <w:pPr>
        <w:numPr>
          <w:ilvl w:val="1"/>
          <w:numId w:val="12"/>
        </w:numPr>
        <w:spacing w:before="100" w:beforeAutospacing="1" w:after="100" w:afterAutospacing="1" w:line="240" w:lineRule="auto"/>
        <w:jc w:val="both"/>
        <w:rPr>
          <w:rFonts w:ascii="Verdana" w:hAnsi="Verdana"/>
        </w:rPr>
      </w:pPr>
      <w:r w:rsidRPr="00DC5A4D">
        <w:rPr>
          <w:rFonts w:ascii="Verdana" w:hAnsi="Verdana"/>
        </w:rPr>
        <w:t>Mise en place institutionnelle et contractuelle.</w:t>
      </w:r>
    </w:p>
    <w:p w:rsidR="00DC5A4D" w:rsidRPr="00DC5A4D" w:rsidRDefault="009026EF" w:rsidP="00DC5A4D">
      <w:pPr>
        <w:numPr>
          <w:ilvl w:val="1"/>
          <w:numId w:val="12"/>
        </w:numPr>
        <w:spacing w:before="100" w:beforeAutospacing="1" w:after="100" w:afterAutospacing="1" w:line="240" w:lineRule="auto"/>
        <w:jc w:val="both"/>
        <w:rPr>
          <w:rFonts w:ascii="Verdana" w:hAnsi="Verdana"/>
        </w:rPr>
      </w:pPr>
      <w:r w:rsidRPr="00DC5A4D">
        <w:rPr>
          <w:rFonts w:ascii="Verdana" w:hAnsi="Verdana"/>
        </w:rPr>
        <w:t>Dimensionnement des équipes.</w:t>
      </w:r>
    </w:p>
    <w:p w:rsidR="009026EF" w:rsidRPr="00DC5A4D" w:rsidRDefault="009026EF" w:rsidP="00CB58D8">
      <w:pPr>
        <w:spacing w:before="100" w:beforeAutospacing="1" w:after="100" w:afterAutospacing="1" w:line="240" w:lineRule="auto"/>
        <w:jc w:val="both"/>
        <w:rPr>
          <w:rFonts w:ascii="Verdana" w:hAnsi="Verdana"/>
        </w:rPr>
      </w:pPr>
      <w:r w:rsidRPr="00DC5A4D">
        <w:rPr>
          <w:rFonts w:ascii="Verdana" w:hAnsi="Verdana"/>
        </w:rPr>
        <w:lastRenderedPageBreak/>
        <w:t xml:space="preserve">L'expert </w:t>
      </w:r>
      <w:r w:rsidR="00CB58D8">
        <w:rPr>
          <w:rFonts w:ascii="Verdana" w:hAnsi="Verdana"/>
        </w:rPr>
        <w:t>aura</w:t>
      </w:r>
      <w:r w:rsidRPr="00DC5A4D">
        <w:rPr>
          <w:rFonts w:ascii="Verdana" w:hAnsi="Verdana"/>
        </w:rPr>
        <w:t xml:space="preserve"> également une attention transversale sur l'intégration et les risques liés au contexte institutionnel (situation politique, économique et sociale actuelle) dans le développement de la proposition technique.</w:t>
      </w:r>
    </w:p>
    <w:p w:rsidR="009026EF" w:rsidRPr="00CB58D8" w:rsidRDefault="009026EF" w:rsidP="00CB58D8">
      <w:pPr>
        <w:pStyle w:val="Titre1"/>
        <w:ind w:left="360" w:hanging="360"/>
        <w:jc w:val="both"/>
        <w:rPr>
          <w:b/>
          <w:bCs/>
          <w:lang w:val="en-US"/>
        </w:rPr>
      </w:pPr>
      <w:r w:rsidRPr="00CB58D8">
        <w:rPr>
          <w:b/>
          <w:bCs/>
          <w:lang w:val="en-US"/>
        </w:rPr>
        <w:t>3. CHALLENGES ANTICIPÉS ET GESTION DES RISQUES</w:t>
      </w:r>
    </w:p>
    <w:p w:rsidR="009026EF" w:rsidRPr="00CB58D8" w:rsidRDefault="009026EF" w:rsidP="00CB58D8">
      <w:pPr>
        <w:pStyle w:val="NormalWeb"/>
        <w:jc w:val="both"/>
        <w:rPr>
          <w:rFonts w:ascii="Verdana" w:hAnsi="Verdana"/>
          <w:sz w:val="22"/>
          <w:szCs w:val="22"/>
        </w:rPr>
      </w:pPr>
      <w:r w:rsidRPr="00CB58D8">
        <w:rPr>
          <w:rFonts w:ascii="Verdana" w:hAnsi="Verdana"/>
          <w:sz w:val="22"/>
          <w:szCs w:val="22"/>
        </w:rPr>
        <w:t>Malgré les nombreux progrès réalisés par le gouvernement laotien concernant un meilleur contrôle des opérations des barrages et de leurs impacts, certaines questions restent en suspens :</w:t>
      </w:r>
    </w:p>
    <w:p w:rsidR="00CB58D8" w:rsidRPr="00CB58D8" w:rsidRDefault="009026EF" w:rsidP="00CB58D8">
      <w:pPr>
        <w:spacing w:before="100" w:beforeAutospacing="1" w:after="100" w:afterAutospacing="1" w:line="240" w:lineRule="auto"/>
        <w:jc w:val="both"/>
        <w:rPr>
          <w:rFonts w:ascii="Verdana" w:hAnsi="Verdana"/>
          <w:b/>
        </w:rPr>
      </w:pPr>
      <w:r w:rsidRPr="00CB58D8">
        <w:rPr>
          <w:rFonts w:ascii="Verdana" w:hAnsi="Verdana"/>
          <w:b/>
        </w:rPr>
        <w:t>Mandat, fonctions et statut du CMC</w:t>
      </w:r>
    </w:p>
    <w:p w:rsidR="009026EF" w:rsidRPr="00CB58D8" w:rsidRDefault="009026EF" w:rsidP="00CB58D8">
      <w:pPr>
        <w:spacing w:before="100" w:beforeAutospacing="1" w:after="100" w:afterAutospacing="1" w:line="240" w:lineRule="auto"/>
        <w:jc w:val="both"/>
        <w:rPr>
          <w:rFonts w:ascii="Verdana" w:hAnsi="Verdana"/>
        </w:rPr>
      </w:pPr>
      <w:r w:rsidRPr="00CB58D8">
        <w:rPr>
          <w:rFonts w:ascii="Verdana" w:hAnsi="Verdana"/>
        </w:rPr>
        <w:t>Des scénarios différents sont actuellement à l’étude concernant le mandat à attribuer au CMC. En considérant les deux extrêmes, les options suivantes peuvent être envisagées :</w:t>
      </w:r>
    </w:p>
    <w:p w:rsidR="009026EF" w:rsidRPr="00CB58D8" w:rsidRDefault="009026EF" w:rsidP="00CB58D8">
      <w:pPr>
        <w:numPr>
          <w:ilvl w:val="1"/>
          <w:numId w:val="13"/>
        </w:numPr>
        <w:spacing w:before="100" w:beforeAutospacing="1" w:after="100" w:afterAutospacing="1" w:line="240" w:lineRule="auto"/>
        <w:jc w:val="both"/>
        <w:rPr>
          <w:rFonts w:ascii="Verdana" w:hAnsi="Verdana"/>
        </w:rPr>
      </w:pPr>
      <w:r w:rsidRPr="00CB58D8">
        <w:rPr>
          <w:rFonts w:ascii="Verdana" w:hAnsi="Verdana"/>
        </w:rPr>
        <w:t xml:space="preserve">Le CMC est simplement un collecteur, validateur, processeur et fournisseur de données. Il a seulement une fonction consultative. Le CMC ressemblerait alors à un élargissement de la récente Lao Association on </w:t>
      </w:r>
      <w:proofErr w:type="spellStart"/>
      <w:r w:rsidRPr="00CB58D8">
        <w:rPr>
          <w:rFonts w:ascii="Verdana" w:hAnsi="Verdana"/>
        </w:rPr>
        <w:t>Dams</w:t>
      </w:r>
      <w:proofErr w:type="spellEnd"/>
      <w:r w:rsidRPr="00CB58D8">
        <w:rPr>
          <w:rFonts w:ascii="Verdana" w:hAnsi="Verdana"/>
        </w:rPr>
        <w:t xml:space="preserve"> (LAD). Dans ce scénario, le CMC pourrait être mis en place dans presque n’importe quel ministère impliqué dans le domaine des "barrages". Il convient cependant de noter que la LAD relève actuellement du ministère de l'Énergie et des Mines ;</w:t>
      </w:r>
    </w:p>
    <w:p w:rsidR="009026EF" w:rsidRPr="00CB58D8" w:rsidRDefault="009026EF" w:rsidP="00CB58D8">
      <w:pPr>
        <w:numPr>
          <w:ilvl w:val="1"/>
          <w:numId w:val="13"/>
        </w:numPr>
        <w:spacing w:before="100" w:beforeAutospacing="1" w:after="100" w:afterAutospacing="1" w:line="240" w:lineRule="auto"/>
        <w:jc w:val="both"/>
        <w:rPr>
          <w:rFonts w:ascii="Verdana" w:hAnsi="Verdana"/>
        </w:rPr>
      </w:pPr>
      <w:r w:rsidRPr="00CB58D8">
        <w:rPr>
          <w:rFonts w:ascii="Verdana" w:hAnsi="Verdana"/>
        </w:rPr>
        <w:t xml:space="preserve">Le CMC est une autorité </w:t>
      </w:r>
      <w:proofErr w:type="spellStart"/>
      <w:r w:rsidRPr="00CB58D8">
        <w:rPr>
          <w:rFonts w:ascii="Verdana" w:hAnsi="Verdana"/>
        </w:rPr>
        <w:t>inter-ministérielle</w:t>
      </w:r>
      <w:proofErr w:type="spellEnd"/>
      <w:r w:rsidRPr="00CB58D8">
        <w:rPr>
          <w:rFonts w:ascii="Verdana" w:hAnsi="Verdana"/>
        </w:rPr>
        <w:t xml:space="preserve"> à part entière, avec un mandat spécifique en termes de coordination des flux d’eau, de prévisions des crues, et le pouvoir associé de prendre des décisions dans ce cadre. Par exemple, le CMC pourrait ordonner à un opérateur de libérer de l'eau en saison sèche pour soutenir l’irrigation ou assurer un flux écologique minimum, ou en saison des pluies pour augmenter la capacité de stockage avant une tempête. Un autre exemple serait de savoir si le CMC devrait prendre en charge la gestion de la "sécurité des barrages", sujet actuellement adressé simultanément par le MEM et le </w:t>
      </w:r>
      <w:proofErr w:type="spellStart"/>
      <w:r w:rsidRPr="00CB58D8">
        <w:rPr>
          <w:rFonts w:ascii="Verdana" w:hAnsi="Verdana"/>
        </w:rPr>
        <w:t>MoNRE</w:t>
      </w:r>
      <w:proofErr w:type="spellEnd"/>
      <w:r w:rsidRPr="00CB58D8">
        <w:rPr>
          <w:rFonts w:ascii="Verdana" w:hAnsi="Verdana"/>
        </w:rPr>
        <w:t xml:space="preserve"> ;</w:t>
      </w:r>
    </w:p>
    <w:p w:rsidR="00CB58D8" w:rsidRPr="003854E5" w:rsidRDefault="009026EF" w:rsidP="00CB58D8">
      <w:pPr>
        <w:numPr>
          <w:ilvl w:val="1"/>
          <w:numId w:val="13"/>
        </w:numPr>
        <w:spacing w:before="100" w:beforeAutospacing="1" w:after="100" w:afterAutospacing="1" w:line="240" w:lineRule="auto"/>
        <w:jc w:val="both"/>
        <w:rPr>
          <w:rFonts w:ascii="Verdana" w:hAnsi="Verdana"/>
        </w:rPr>
      </w:pPr>
      <w:r w:rsidRPr="00CB58D8">
        <w:rPr>
          <w:rFonts w:ascii="Verdana" w:hAnsi="Verdana"/>
        </w:rPr>
        <w:t>L'un des problèmes techniques clés à clarifier est de savoir si le CMC devrait disposer d’une capacité de "modélisation opérationnelle", en d’autres termes une capacité de prévision à temps réel ou à très court terme, et la responsabilité qui en découlerait pour la gestion de crise.</w:t>
      </w:r>
    </w:p>
    <w:p w:rsidR="009026EF" w:rsidRDefault="009026EF" w:rsidP="00CB58D8">
      <w:pPr>
        <w:spacing w:before="100" w:beforeAutospacing="1" w:after="100" w:afterAutospacing="1" w:line="240" w:lineRule="auto"/>
        <w:jc w:val="both"/>
        <w:rPr>
          <w:rFonts w:ascii="Verdana" w:hAnsi="Verdana"/>
        </w:rPr>
      </w:pPr>
      <w:r w:rsidRPr="00CB58D8">
        <w:rPr>
          <w:rFonts w:ascii="Verdana" w:hAnsi="Verdana"/>
        </w:rPr>
        <w:t xml:space="preserve">La comparaison des "pour" et "contre" de chaque scénario sera réalisée par le consortium en charge de l’étude complémentaire. </w:t>
      </w:r>
      <w:r w:rsidR="00CB58D8">
        <w:rPr>
          <w:rFonts w:ascii="Verdana" w:hAnsi="Verdana"/>
        </w:rPr>
        <w:t>Le consultant effectuera</w:t>
      </w:r>
      <w:r w:rsidRPr="00CB58D8">
        <w:rPr>
          <w:rFonts w:ascii="Verdana" w:hAnsi="Verdana"/>
        </w:rPr>
        <w:t xml:space="preserve"> une analyse critique </w:t>
      </w:r>
      <w:r w:rsidR="00CB58D8">
        <w:rPr>
          <w:rFonts w:ascii="Verdana" w:hAnsi="Verdana"/>
        </w:rPr>
        <w:t>comparative</w:t>
      </w:r>
      <w:r w:rsidRPr="00CB58D8">
        <w:rPr>
          <w:rFonts w:ascii="Verdana" w:hAnsi="Verdana"/>
        </w:rPr>
        <w:t xml:space="preserve"> de chaque scénario et l’intégrer</w:t>
      </w:r>
      <w:r w:rsidR="00CB58D8">
        <w:rPr>
          <w:rFonts w:ascii="Verdana" w:hAnsi="Verdana"/>
        </w:rPr>
        <w:t>a</w:t>
      </w:r>
      <w:r w:rsidRPr="00CB58D8">
        <w:rPr>
          <w:rFonts w:ascii="Verdana" w:hAnsi="Verdana"/>
        </w:rPr>
        <w:t xml:space="preserve"> à l’outil de prise de décision.</w:t>
      </w:r>
    </w:p>
    <w:p w:rsidR="00CB58D8" w:rsidRPr="00CB58D8" w:rsidRDefault="00CB58D8" w:rsidP="00CB58D8">
      <w:pPr>
        <w:pStyle w:val="Titre3"/>
        <w:keepNext/>
        <w:keepLines/>
        <w:numPr>
          <w:ilvl w:val="0"/>
          <w:numId w:val="15"/>
        </w:numPr>
        <w:tabs>
          <w:tab w:val="clear" w:pos="720"/>
        </w:tabs>
        <w:spacing w:before="40" w:beforeAutospacing="0" w:after="0" w:afterAutospacing="0" w:line="259" w:lineRule="auto"/>
        <w:ind w:left="360"/>
        <w:jc w:val="both"/>
        <w:rPr>
          <w:rFonts w:asciiTheme="majorHAnsi" w:eastAsiaTheme="majorEastAsia" w:hAnsiTheme="majorHAnsi" w:cstheme="majorBidi"/>
          <w:color w:val="2E74B5" w:themeColor="accent1" w:themeShade="BF"/>
          <w:sz w:val="32"/>
          <w:szCs w:val="32"/>
          <w:lang w:val="en-US" w:eastAsia="en-US"/>
        </w:rPr>
      </w:pPr>
      <w:r w:rsidRPr="00CB58D8">
        <w:rPr>
          <w:rFonts w:asciiTheme="majorHAnsi" w:eastAsiaTheme="majorEastAsia" w:hAnsiTheme="majorHAnsi" w:cstheme="majorBidi"/>
          <w:color w:val="2E74B5" w:themeColor="accent1" w:themeShade="BF"/>
          <w:sz w:val="32"/>
          <w:szCs w:val="32"/>
          <w:lang w:val="en-US" w:eastAsia="en-US"/>
        </w:rPr>
        <w:t>CALENDRIER DE LA MISSION ET JOURS DE TRAVAIL ASSOCIÉS</w:t>
      </w:r>
    </w:p>
    <w:p w:rsidR="00CB58D8" w:rsidRPr="00CB58D8" w:rsidRDefault="00CB58D8" w:rsidP="00CB58D8">
      <w:pPr>
        <w:spacing w:before="100" w:beforeAutospacing="1" w:after="100" w:afterAutospacing="1" w:line="240" w:lineRule="auto"/>
        <w:jc w:val="both"/>
        <w:rPr>
          <w:rFonts w:ascii="Verdana" w:eastAsia="Times New Roman" w:hAnsi="Verdana" w:cs="Times New Roman"/>
          <w:szCs w:val="24"/>
          <w:lang w:eastAsia="fr-FR"/>
        </w:rPr>
      </w:pPr>
      <w:r w:rsidRPr="00CB58D8">
        <w:rPr>
          <w:rFonts w:ascii="Verdana" w:eastAsia="Times New Roman" w:hAnsi="Verdana" w:cs="Times New Roman"/>
          <w:szCs w:val="24"/>
          <w:lang w:eastAsia="fr-FR"/>
        </w:rPr>
        <w:t>La mission exploratoire, ainsi que la rédaction du plan d’engagement des parties prenantes, du rapport de mission et de la Description de l’Action (</w:t>
      </w:r>
      <w:proofErr w:type="spellStart"/>
      <w:r w:rsidRPr="00CB58D8">
        <w:rPr>
          <w:rFonts w:ascii="Verdana" w:eastAsia="Times New Roman" w:hAnsi="Verdana" w:cs="Times New Roman"/>
          <w:szCs w:val="24"/>
          <w:lang w:eastAsia="fr-FR"/>
        </w:rPr>
        <w:t>DoA</w:t>
      </w:r>
      <w:proofErr w:type="spellEnd"/>
      <w:r w:rsidRPr="00CB58D8">
        <w:rPr>
          <w:rFonts w:ascii="Verdana" w:eastAsia="Times New Roman" w:hAnsi="Verdana" w:cs="Times New Roman"/>
          <w:szCs w:val="24"/>
          <w:lang w:eastAsia="fr-FR"/>
        </w:rPr>
        <w:t>), seront réalisées par un expert et soutenues par Expertise France. La mission suivra le calendrier indicatif suivant, les dates pouvant être modifiées en fonction des exigences spécifiques et des préférences de l'équipe projet</w:t>
      </w:r>
      <w:r>
        <w:rPr>
          <w:rFonts w:ascii="Verdana" w:eastAsia="Times New Roman" w:hAnsi="Verdana" w:cs="Times New Roman"/>
          <w:szCs w:val="24"/>
          <w:lang w:eastAsia="fr-FR"/>
        </w:rPr>
        <w:t>.</w:t>
      </w:r>
    </w:p>
    <w:tbl>
      <w:tblPr>
        <w:tblStyle w:val="Grilledutableau"/>
        <w:tblpPr w:leftFromText="141" w:rightFromText="141" w:horzAnchor="margin" w:tblpY="739"/>
        <w:tblW w:w="9062" w:type="dxa"/>
        <w:tblLook w:val="04A0" w:firstRow="1" w:lastRow="0" w:firstColumn="1" w:lastColumn="0" w:noHBand="0" w:noVBand="1"/>
      </w:tblPr>
      <w:tblGrid>
        <w:gridCol w:w="4957"/>
        <w:gridCol w:w="2126"/>
        <w:gridCol w:w="1979"/>
      </w:tblGrid>
      <w:tr w:rsidR="00CB58D8" w:rsidRPr="00E06C87" w:rsidTr="003854E5">
        <w:trPr>
          <w:trHeight w:val="670"/>
        </w:trPr>
        <w:tc>
          <w:tcPr>
            <w:tcW w:w="4957" w:type="dxa"/>
            <w:shd w:val="clear" w:color="auto" w:fill="9CC2E5" w:themeFill="accent1" w:themeFillTint="99"/>
            <w:vAlign w:val="center"/>
          </w:tcPr>
          <w:p w:rsidR="00CB58D8" w:rsidRPr="00E06C87" w:rsidRDefault="00CB58D8" w:rsidP="003854E5">
            <w:pPr>
              <w:jc w:val="center"/>
              <w:rPr>
                <w:rFonts w:ascii="Verdana" w:hAnsi="Verdana"/>
                <w:b/>
                <w:lang w:val="en-US"/>
              </w:rPr>
            </w:pPr>
            <w:proofErr w:type="spellStart"/>
            <w:r w:rsidRPr="00E06C87">
              <w:rPr>
                <w:rFonts w:ascii="Verdana" w:hAnsi="Verdana"/>
                <w:b/>
                <w:lang w:val="en-US"/>
              </w:rPr>
              <w:lastRenderedPageBreak/>
              <w:t>T</w:t>
            </w:r>
            <w:r>
              <w:rPr>
                <w:rFonts w:ascii="Verdana" w:hAnsi="Verdana"/>
                <w:b/>
                <w:lang w:val="en-US"/>
              </w:rPr>
              <w:t>âches</w:t>
            </w:r>
            <w:proofErr w:type="spellEnd"/>
            <w:r w:rsidRPr="00E06C87">
              <w:rPr>
                <w:rFonts w:ascii="Verdana" w:hAnsi="Verdana"/>
                <w:b/>
                <w:lang w:val="en-US"/>
              </w:rPr>
              <w:t xml:space="preserve"> </w:t>
            </w:r>
            <w:r>
              <w:rPr>
                <w:rFonts w:ascii="Verdana" w:hAnsi="Verdana"/>
                <w:b/>
                <w:lang w:val="en-US"/>
              </w:rPr>
              <w:t xml:space="preserve">et </w:t>
            </w:r>
            <w:proofErr w:type="spellStart"/>
            <w:r w:rsidRPr="00E06C87">
              <w:rPr>
                <w:rFonts w:ascii="Verdana" w:hAnsi="Verdana"/>
                <w:b/>
                <w:lang w:val="en-US"/>
              </w:rPr>
              <w:t>livrables</w:t>
            </w:r>
            <w:proofErr w:type="spellEnd"/>
          </w:p>
        </w:tc>
        <w:tc>
          <w:tcPr>
            <w:tcW w:w="2126" w:type="dxa"/>
            <w:shd w:val="clear" w:color="auto" w:fill="9CC2E5" w:themeFill="accent1" w:themeFillTint="99"/>
            <w:vAlign w:val="center"/>
          </w:tcPr>
          <w:p w:rsidR="00CB58D8" w:rsidRPr="00E06C87" w:rsidRDefault="00CB58D8" w:rsidP="003854E5">
            <w:pPr>
              <w:jc w:val="center"/>
              <w:rPr>
                <w:rFonts w:ascii="Verdana" w:hAnsi="Verdana"/>
                <w:b/>
                <w:lang w:val="en-US"/>
              </w:rPr>
            </w:pPr>
            <w:proofErr w:type="spellStart"/>
            <w:r>
              <w:rPr>
                <w:rFonts w:ascii="Verdana" w:hAnsi="Verdana"/>
                <w:b/>
                <w:lang w:val="en-US"/>
              </w:rPr>
              <w:t>Calendrier</w:t>
            </w:r>
            <w:proofErr w:type="spellEnd"/>
            <w:r>
              <w:rPr>
                <w:rFonts w:ascii="Verdana" w:hAnsi="Verdana"/>
                <w:b/>
                <w:lang w:val="en-US"/>
              </w:rPr>
              <w:t xml:space="preserve"> </w:t>
            </w:r>
            <w:proofErr w:type="spellStart"/>
            <w:r>
              <w:rPr>
                <w:rFonts w:ascii="Verdana" w:hAnsi="Verdana"/>
                <w:b/>
                <w:lang w:val="en-US"/>
              </w:rPr>
              <w:t>Indicatif</w:t>
            </w:r>
            <w:proofErr w:type="spellEnd"/>
          </w:p>
        </w:tc>
        <w:tc>
          <w:tcPr>
            <w:tcW w:w="1979" w:type="dxa"/>
            <w:shd w:val="clear" w:color="auto" w:fill="9CC2E5" w:themeFill="accent1" w:themeFillTint="99"/>
            <w:vAlign w:val="center"/>
          </w:tcPr>
          <w:p w:rsidR="00CB58D8" w:rsidRPr="00E06C87" w:rsidRDefault="00CB58D8" w:rsidP="003854E5">
            <w:pPr>
              <w:jc w:val="center"/>
              <w:rPr>
                <w:rFonts w:ascii="Verdana" w:hAnsi="Verdana"/>
                <w:b/>
                <w:lang w:val="en-US"/>
              </w:rPr>
            </w:pPr>
            <w:proofErr w:type="spellStart"/>
            <w:r w:rsidRPr="00E06C87">
              <w:rPr>
                <w:rFonts w:ascii="Verdana" w:hAnsi="Verdana"/>
                <w:b/>
                <w:lang w:val="en-US"/>
              </w:rPr>
              <w:t>N</w:t>
            </w:r>
            <w:r>
              <w:rPr>
                <w:rFonts w:ascii="Verdana" w:hAnsi="Verdana"/>
                <w:b/>
                <w:lang w:val="en-US"/>
              </w:rPr>
              <w:t>ombre</w:t>
            </w:r>
            <w:proofErr w:type="spellEnd"/>
            <w:r>
              <w:rPr>
                <w:rFonts w:ascii="Verdana" w:hAnsi="Verdana"/>
                <w:b/>
                <w:lang w:val="en-US"/>
              </w:rPr>
              <w:t xml:space="preserve"> </w:t>
            </w:r>
            <w:proofErr w:type="spellStart"/>
            <w:r>
              <w:rPr>
                <w:rFonts w:ascii="Verdana" w:hAnsi="Verdana"/>
                <w:b/>
                <w:lang w:val="en-US"/>
              </w:rPr>
              <w:t>d’homme</w:t>
            </w:r>
            <w:proofErr w:type="spellEnd"/>
            <w:r>
              <w:rPr>
                <w:rFonts w:ascii="Verdana" w:hAnsi="Verdana"/>
                <w:b/>
                <w:lang w:val="en-US"/>
              </w:rPr>
              <w:t>-jour</w:t>
            </w:r>
          </w:p>
        </w:tc>
      </w:tr>
      <w:tr w:rsidR="00CB58D8" w:rsidRPr="00E06C87" w:rsidTr="003854E5">
        <w:tc>
          <w:tcPr>
            <w:tcW w:w="4957" w:type="dxa"/>
            <w:vAlign w:val="center"/>
          </w:tcPr>
          <w:p w:rsidR="00CB58D8" w:rsidRPr="00CB58D8" w:rsidRDefault="00CB58D8" w:rsidP="003854E5">
            <w:pPr>
              <w:jc w:val="both"/>
              <w:rPr>
                <w:rFonts w:ascii="Verdana" w:hAnsi="Verdana"/>
                <w:lang w:val="en-US"/>
              </w:rPr>
            </w:pPr>
            <w:proofErr w:type="spellStart"/>
            <w:r w:rsidRPr="00CB58D8">
              <w:rPr>
                <w:rFonts w:ascii="Verdana" w:hAnsi="Verdana"/>
                <w:lang w:val="en-US"/>
              </w:rPr>
              <w:t>Lancement</w:t>
            </w:r>
            <w:proofErr w:type="spellEnd"/>
            <w:r w:rsidRPr="00CB58D8">
              <w:rPr>
                <w:rFonts w:ascii="Verdana" w:hAnsi="Verdana"/>
                <w:lang w:val="en-US"/>
              </w:rPr>
              <w:t xml:space="preserve"> du </w:t>
            </w:r>
            <w:proofErr w:type="spellStart"/>
            <w:r w:rsidRPr="00CB58D8">
              <w:rPr>
                <w:rFonts w:ascii="Verdana" w:hAnsi="Verdana"/>
                <w:lang w:val="en-US"/>
              </w:rPr>
              <w:t>projet</w:t>
            </w:r>
            <w:proofErr w:type="spellEnd"/>
            <w:r w:rsidRPr="00CB58D8">
              <w:rPr>
                <w:rFonts w:ascii="Verdana" w:hAnsi="Verdana"/>
                <w:lang w:val="en-US"/>
              </w:rPr>
              <w:t xml:space="preserve">, </w:t>
            </w:r>
            <w:proofErr w:type="spellStart"/>
            <w:r w:rsidRPr="00CB58D8">
              <w:rPr>
                <w:rFonts w:ascii="Verdana" w:hAnsi="Verdana"/>
                <w:lang w:val="en-US"/>
              </w:rPr>
              <w:t>bilan</w:t>
            </w:r>
            <w:proofErr w:type="spellEnd"/>
            <w:r w:rsidRPr="00CB58D8">
              <w:rPr>
                <w:rFonts w:ascii="Verdana" w:hAnsi="Verdana"/>
                <w:lang w:val="en-US"/>
              </w:rPr>
              <w:t xml:space="preserve"> des </w:t>
            </w:r>
            <w:proofErr w:type="spellStart"/>
            <w:r w:rsidRPr="00CB58D8">
              <w:rPr>
                <w:rFonts w:ascii="Verdana" w:hAnsi="Verdana"/>
                <w:lang w:val="en-US"/>
              </w:rPr>
              <w:t>travaux</w:t>
            </w:r>
            <w:proofErr w:type="spellEnd"/>
            <w:r w:rsidRPr="00CB58D8">
              <w:rPr>
                <w:rFonts w:ascii="Verdana" w:hAnsi="Verdana"/>
                <w:lang w:val="en-US"/>
              </w:rPr>
              <w:t xml:space="preserve"> </w:t>
            </w:r>
            <w:proofErr w:type="spellStart"/>
            <w:r w:rsidRPr="00CB58D8">
              <w:rPr>
                <w:rFonts w:ascii="Verdana" w:hAnsi="Verdana"/>
                <w:lang w:val="en-US"/>
              </w:rPr>
              <w:t>précédemment</w:t>
            </w:r>
            <w:proofErr w:type="spellEnd"/>
            <w:r w:rsidRPr="00CB58D8">
              <w:rPr>
                <w:rFonts w:ascii="Verdana" w:hAnsi="Verdana"/>
                <w:lang w:val="en-US"/>
              </w:rPr>
              <w:t xml:space="preserve"> </w:t>
            </w:r>
            <w:proofErr w:type="spellStart"/>
            <w:r w:rsidRPr="00CB58D8">
              <w:rPr>
                <w:rFonts w:ascii="Verdana" w:hAnsi="Verdana"/>
                <w:lang w:val="en-US"/>
              </w:rPr>
              <w:t>réalisés</w:t>
            </w:r>
            <w:proofErr w:type="spellEnd"/>
            <w:r w:rsidRPr="00CB58D8">
              <w:rPr>
                <w:rFonts w:ascii="Verdana" w:hAnsi="Verdana"/>
                <w:lang w:val="en-US"/>
              </w:rPr>
              <w:t xml:space="preserve"> par </w:t>
            </w:r>
            <w:proofErr w:type="spellStart"/>
            <w:r w:rsidRPr="00CB58D8">
              <w:rPr>
                <w:rFonts w:ascii="Verdana" w:hAnsi="Verdana"/>
                <w:lang w:val="en-US"/>
              </w:rPr>
              <w:t>l’étude</w:t>
            </w:r>
            <w:proofErr w:type="spellEnd"/>
            <w:r w:rsidRPr="00CB58D8">
              <w:rPr>
                <w:rFonts w:ascii="Verdana" w:hAnsi="Verdana"/>
                <w:lang w:val="en-US"/>
              </w:rPr>
              <w:t xml:space="preserve"> de </w:t>
            </w:r>
            <w:proofErr w:type="spellStart"/>
            <w:r w:rsidRPr="00CB58D8">
              <w:rPr>
                <w:rFonts w:ascii="Verdana" w:hAnsi="Verdana"/>
                <w:lang w:val="en-US"/>
              </w:rPr>
              <w:t>faisabilité</w:t>
            </w:r>
            <w:proofErr w:type="spellEnd"/>
            <w:r w:rsidRPr="00CB58D8">
              <w:rPr>
                <w:rFonts w:ascii="Verdana" w:hAnsi="Verdana"/>
                <w:lang w:val="en-US"/>
              </w:rPr>
              <w:t xml:space="preserve"> </w:t>
            </w:r>
            <w:proofErr w:type="spellStart"/>
            <w:r>
              <w:rPr>
                <w:rFonts w:ascii="Verdana" w:hAnsi="Verdana"/>
                <w:lang w:val="en-US"/>
              </w:rPr>
              <w:t>initiale</w:t>
            </w:r>
            <w:proofErr w:type="spellEnd"/>
            <w:r>
              <w:rPr>
                <w:rFonts w:ascii="Verdana" w:hAnsi="Verdana"/>
                <w:lang w:val="en-US"/>
              </w:rPr>
              <w:t xml:space="preserve"> </w:t>
            </w:r>
            <w:r w:rsidRPr="00CB58D8">
              <w:rPr>
                <w:rFonts w:ascii="Verdana" w:hAnsi="Verdana"/>
                <w:lang w:val="en-US"/>
              </w:rPr>
              <w:t xml:space="preserve">et </w:t>
            </w:r>
            <w:proofErr w:type="spellStart"/>
            <w:r w:rsidRPr="00CB58D8">
              <w:rPr>
                <w:rFonts w:ascii="Verdana" w:hAnsi="Verdana"/>
                <w:lang w:val="en-US"/>
              </w:rPr>
              <w:t>l’étude</w:t>
            </w:r>
            <w:proofErr w:type="spellEnd"/>
            <w:r w:rsidRPr="00CB58D8">
              <w:rPr>
                <w:rFonts w:ascii="Verdana" w:hAnsi="Verdana"/>
                <w:lang w:val="en-US"/>
              </w:rPr>
              <w:t xml:space="preserve"> </w:t>
            </w:r>
            <w:proofErr w:type="spellStart"/>
            <w:r w:rsidRPr="00CB58D8">
              <w:rPr>
                <w:rFonts w:ascii="Verdana" w:hAnsi="Verdana"/>
                <w:lang w:val="en-US"/>
              </w:rPr>
              <w:t>complémentaire</w:t>
            </w:r>
            <w:proofErr w:type="spellEnd"/>
            <w:r w:rsidRPr="00CB58D8">
              <w:rPr>
                <w:rFonts w:ascii="Verdana" w:hAnsi="Verdana"/>
                <w:lang w:val="en-US"/>
              </w:rPr>
              <w:t>.</w:t>
            </w:r>
          </w:p>
          <w:p w:rsidR="00CB58D8" w:rsidRPr="00E06C87" w:rsidRDefault="00CB58D8" w:rsidP="003854E5">
            <w:pPr>
              <w:jc w:val="both"/>
              <w:rPr>
                <w:rFonts w:ascii="Verdana" w:hAnsi="Verdana"/>
                <w:sz w:val="20"/>
                <w:lang w:val="en-US"/>
              </w:rPr>
            </w:pPr>
            <w:proofErr w:type="spellStart"/>
            <w:r w:rsidRPr="00CB58D8">
              <w:rPr>
                <w:rFonts w:ascii="Verdana" w:hAnsi="Verdana"/>
                <w:lang w:val="en-US"/>
              </w:rPr>
              <w:t>Rédaction</w:t>
            </w:r>
            <w:proofErr w:type="spellEnd"/>
            <w:r w:rsidRPr="00CB58D8">
              <w:rPr>
                <w:rFonts w:ascii="Verdana" w:hAnsi="Verdana"/>
                <w:lang w:val="en-US"/>
              </w:rPr>
              <w:t xml:space="preserve"> </w:t>
            </w:r>
            <w:proofErr w:type="spellStart"/>
            <w:r w:rsidRPr="00CB58D8">
              <w:rPr>
                <w:rFonts w:ascii="Verdana" w:hAnsi="Verdana"/>
                <w:lang w:val="en-US"/>
              </w:rPr>
              <w:t>d’une</w:t>
            </w:r>
            <w:proofErr w:type="spellEnd"/>
            <w:r w:rsidRPr="00CB58D8">
              <w:rPr>
                <w:rFonts w:ascii="Verdana" w:hAnsi="Verdana"/>
                <w:lang w:val="en-US"/>
              </w:rPr>
              <w:t xml:space="preserve"> </w:t>
            </w:r>
            <w:proofErr w:type="spellStart"/>
            <w:r w:rsidRPr="00CB58D8">
              <w:rPr>
                <w:rFonts w:ascii="Verdana" w:hAnsi="Verdana"/>
                <w:lang w:val="en-US"/>
              </w:rPr>
              <w:t>stratégie</w:t>
            </w:r>
            <w:proofErr w:type="spellEnd"/>
            <w:r w:rsidRPr="00CB58D8">
              <w:rPr>
                <w:rFonts w:ascii="Verdana" w:hAnsi="Verdana"/>
                <w:lang w:val="en-US"/>
              </w:rPr>
              <w:t xml:space="preserve"> </w:t>
            </w:r>
            <w:proofErr w:type="spellStart"/>
            <w:r w:rsidRPr="00CB58D8">
              <w:rPr>
                <w:rFonts w:ascii="Verdana" w:hAnsi="Verdana"/>
                <w:lang w:val="en-US"/>
              </w:rPr>
              <w:t>complète</w:t>
            </w:r>
            <w:proofErr w:type="spellEnd"/>
            <w:r w:rsidRPr="00CB58D8">
              <w:rPr>
                <w:rFonts w:ascii="Verdana" w:hAnsi="Verdana"/>
                <w:lang w:val="en-US"/>
              </w:rPr>
              <w:t xml:space="preserve"> </w:t>
            </w:r>
            <w:proofErr w:type="spellStart"/>
            <w:r w:rsidRPr="00CB58D8">
              <w:rPr>
                <w:rFonts w:ascii="Verdana" w:hAnsi="Verdana"/>
                <w:lang w:val="en-US"/>
              </w:rPr>
              <w:t>d’engagement</w:t>
            </w:r>
            <w:proofErr w:type="spellEnd"/>
            <w:r w:rsidRPr="00CB58D8">
              <w:rPr>
                <w:rFonts w:ascii="Verdana" w:hAnsi="Verdana"/>
                <w:lang w:val="en-US"/>
              </w:rPr>
              <w:t xml:space="preserve"> des parties </w:t>
            </w:r>
            <w:proofErr w:type="spellStart"/>
            <w:r w:rsidRPr="00CB58D8">
              <w:rPr>
                <w:rFonts w:ascii="Verdana" w:hAnsi="Verdana"/>
                <w:lang w:val="en-US"/>
              </w:rPr>
              <w:t>prenantes</w:t>
            </w:r>
            <w:proofErr w:type="spellEnd"/>
            <w:r w:rsidRPr="00CB58D8">
              <w:rPr>
                <w:rFonts w:ascii="Verdana" w:hAnsi="Verdana"/>
                <w:lang w:val="en-US"/>
              </w:rPr>
              <w:t>.</w:t>
            </w:r>
          </w:p>
        </w:tc>
        <w:tc>
          <w:tcPr>
            <w:tcW w:w="2126" w:type="dxa"/>
            <w:vAlign w:val="center"/>
          </w:tcPr>
          <w:p w:rsidR="00CB58D8" w:rsidRPr="00E06C87" w:rsidRDefault="00CB58D8" w:rsidP="003854E5">
            <w:pPr>
              <w:rPr>
                <w:rFonts w:ascii="Verdana" w:hAnsi="Verdana"/>
                <w:lang w:val="en-US"/>
              </w:rPr>
            </w:pPr>
            <w:r>
              <w:rPr>
                <w:rFonts w:ascii="Verdana" w:hAnsi="Verdana"/>
                <w:lang w:val="en-US"/>
              </w:rPr>
              <w:t>Fin-</w:t>
            </w:r>
            <w:r w:rsidRPr="00E06C87">
              <w:rPr>
                <w:rFonts w:ascii="Verdana" w:hAnsi="Verdana"/>
                <w:lang w:val="en-US"/>
              </w:rPr>
              <w:t>Mar</w:t>
            </w:r>
            <w:r>
              <w:rPr>
                <w:rFonts w:ascii="Verdana" w:hAnsi="Verdana"/>
                <w:lang w:val="en-US"/>
              </w:rPr>
              <w:t>s</w:t>
            </w:r>
            <w:r w:rsidRPr="00E06C87">
              <w:rPr>
                <w:rFonts w:ascii="Verdana" w:hAnsi="Verdana"/>
                <w:lang w:val="en-US"/>
              </w:rPr>
              <w:t xml:space="preserve"> / </w:t>
            </w:r>
            <w:r>
              <w:rPr>
                <w:rFonts w:ascii="Verdana" w:hAnsi="Verdana"/>
                <w:lang w:val="en-US"/>
              </w:rPr>
              <w:t>début-</w:t>
            </w:r>
            <w:proofErr w:type="spellStart"/>
            <w:r>
              <w:rPr>
                <w:rFonts w:ascii="Verdana" w:hAnsi="Verdana"/>
                <w:lang w:val="en-US"/>
              </w:rPr>
              <w:t>av</w:t>
            </w:r>
            <w:r w:rsidRPr="00E06C87">
              <w:rPr>
                <w:rFonts w:ascii="Verdana" w:hAnsi="Verdana"/>
                <w:lang w:val="en-US"/>
              </w:rPr>
              <w:t>ril</w:t>
            </w:r>
            <w:proofErr w:type="spellEnd"/>
            <w:r w:rsidRPr="00E06C87">
              <w:rPr>
                <w:rFonts w:ascii="Verdana" w:hAnsi="Verdana"/>
                <w:lang w:val="en-US"/>
              </w:rPr>
              <w:t xml:space="preserve"> 2025</w:t>
            </w:r>
          </w:p>
        </w:tc>
        <w:tc>
          <w:tcPr>
            <w:tcW w:w="1979" w:type="dxa"/>
            <w:vAlign w:val="center"/>
          </w:tcPr>
          <w:p w:rsidR="00CB58D8" w:rsidRPr="00E06C87" w:rsidRDefault="00CB58D8" w:rsidP="003854E5">
            <w:pPr>
              <w:jc w:val="center"/>
              <w:rPr>
                <w:rFonts w:ascii="Verdana" w:hAnsi="Verdana"/>
                <w:lang w:val="en-US"/>
              </w:rPr>
            </w:pPr>
            <w:r w:rsidRPr="00E06C87">
              <w:rPr>
                <w:rFonts w:ascii="Verdana" w:hAnsi="Verdana"/>
                <w:lang w:val="en-US"/>
              </w:rPr>
              <w:t xml:space="preserve">1.5 </w:t>
            </w:r>
            <w:proofErr w:type="spellStart"/>
            <w:r>
              <w:rPr>
                <w:rFonts w:ascii="Verdana" w:hAnsi="Verdana"/>
                <w:lang w:val="en-US"/>
              </w:rPr>
              <w:t>jours</w:t>
            </w:r>
            <w:proofErr w:type="spellEnd"/>
          </w:p>
        </w:tc>
      </w:tr>
      <w:tr w:rsidR="00CB58D8" w:rsidRPr="00E06C87" w:rsidTr="003854E5">
        <w:trPr>
          <w:trHeight w:val="684"/>
        </w:trPr>
        <w:tc>
          <w:tcPr>
            <w:tcW w:w="4957" w:type="dxa"/>
            <w:vAlign w:val="center"/>
          </w:tcPr>
          <w:p w:rsidR="00CB58D8" w:rsidRPr="00E06C87" w:rsidRDefault="00CB58D8" w:rsidP="003854E5">
            <w:pPr>
              <w:rPr>
                <w:rFonts w:ascii="Verdana" w:hAnsi="Verdana"/>
                <w:lang w:val="en-US"/>
              </w:rPr>
            </w:pPr>
            <w:r w:rsidRPr="00E06C87">
              <w:rPr>
                <w:rFonts w:ascii="Verdana" w:hAnsi="Verdana"/>
                <w:lang w:val="en-US"/>
              </w:rPr>
              <w:t xml:space="preserve">Mission </w:t>
            </w:r>
            <w:r>
              <w:rPr>
                <w:rFonts w:ascii="Verdana" w:hAnsi="Verdana"/>
                <w:lang w:val="en-US"/>
              </w:rPr>
              <w:t>au</w:t>
            </w:r>
            <w:r w:rsidRPr="00E06C87">
              <w:rPr>
                <w:rFonts w:ascii="Verdana" w:hAnsi="Verdana"/>
                <w:lang w:val="en-US"/>
              </w:rPr>
              <w:t xml:space="preserve"> Laos (10 </w:t>
            </w:r>
            <w:proofErr w:type="spellStart"/>
            <w:r>
              <w:rPr>
                <w:rFonts w:ascii="Verdana" w:hAnsi="Verdana"/>
                <w:lang w:val="en-US"/>
              </w:rPr>
              <w:t>jours</w:t>
            </w:r>
            <w:proofErr w:type="spellEnd"/>
            <w:r w:rsidRPr="00E06C87">
              <w:rPr>
                <w:rFonts w:ascii="Verdana" w:hAnsi="Verdana"/>
                <w:lang w:val="en-US"/>
              </w:rPr>
              <w:t>)</w:t>
            </w:r>
          </w:p>
        </w:tc>
        <w:tc>
          <w:tcPr>
            <w:tcW w:w="2126" w:type="dxa"/>
            <w:vAlign w:val="center"/>
          </w:tcPr>
          <w:p w:rsidR="00CB58D8" w:rsidRPr="00E06C87" w:rsidRDefault="00CB58D8" w:rsidP="003854E5">
            <w:pPr>
              <w:rPr>
                <w:rFonts w:ascii="Verdana" w:hAnsi="Verdana"/>
                <w:lang w:val="en-US"/>
              </w:rPr>
            </w:pPr>
            <w:r w:rsidRPr="00E06C87">
              <w:rPr>
                <w:rFonts w:ascii="Verdana" w:hAnsi="Verdana"/>
                <w:lang w:val="en-US"/>
              </w:rPr>
              <w:t>A</w:t>
            </w:r>
            <w:r>
              <w:rPr>
                <w:rFonts w:ascii="Verdana" w:hAnsi="Verdana"/>
                <w:lang w:val="en-US"/>
              </w:rPr>
              <w:t>v</w:t>
            </w:r>
            <w:r w:rsidRPr="00E06C87">
              <w:rPr>
                <w:rFonts w:ascii="Verdana" w:hAnsi="Verdana"/>
                <w:lang w:val="en-US"/>
              </w:rPr>
              <w:t>ril / Ma</w:t>
            </w:r>
            <w:r>
              <w:rPr>
                <w:rFonts w:ascii="Verdana" w:hAnsi="Verdana"/>
                <w:lang w:val="en-US"/>
              </w:rPr>
              <w:t>i</w:t>
            </w:r>
            <w:r w:rsidRPr="00E06C87">
              <w:rPr>
                <w:rFonts w:ascii="Verdana" w:hAnsi="Verdana"/>
                <w:lang w:val="en-US"/>
              </w:rPr>
              <w:t xml:space="preserve"> 2025</w:t>
            </w:r>
          </w:p>
        </w:tc>
        <w:tc>
          <w:tcPr>
            <w:tcW w:w="1979" w:type="dxa"/>
            <w:vAlign w:val="center"/>
          </w:tcPr>
          <w:p w:rsidR="00CB58D8" w:rsidRPr="00E06C87" w:rsidRDefault="00CB58D8" w:rsidP="003854E5">
            <w:pPr>
              <w:jc w:val="center"/>
              <w:rPr>
                <w:rFonts w:ascii="Verdana" w:hAnsi="Verdana"/>
                <w:lang w:val="en-US"/>
              </w:rPr>
            </w:pPr>
            <w:r w:rsidRPr="00E06C87">
              <w:rPr>
                <w:rFonts w:ascii="Verdana" w:hAnsi="Verdana"/>
                <w:lang w:val="en-US"/>
              </w:rPr>
              <w:t xml:space="preserve">10 </w:t>
            </w:r>
            <w:proofErr w:type="spellStart"/>
            <w:r>
              <w:rPr>
                <w:rFonts w:ascii="Verdana" w:hAnsi="Verdana"/>
                <w:lang w:val="en-US"/>
              </w:rPr>
              <w:t>jours</w:t>
            </w:r>
            <w:proofErr w:type="spellEnd"/>
          </w:p>
        </w:tc>
      </w:tr>
      <w:tr w:rsidR="00CB58D8" w:rsidRPr="00E06C87" w:rsidTr="003854E5">
        <w:trPr>
          <w:trHeight w:val="1015"/>
        </w:trPr>
        <w:tc>
          <w:tcPr>
            <w:tcW w:w="4957" w:type="dxa"/>
            <w:vAlign w:val="center"/>
          </w:tcPr>
          <w:p w:rsidR="00CB58D8" w:rsidRPr="00E06C87" w:rsidRDefault="00CB58D8" w:rsidP="003854E5">
            <w:pPr>
              <w:rPr>
                <w:rFonts w:ascii="Verdana" w:hAnsi="Verdana"/>
                <w:lang w:val="en-US"/>
              </w:rPr>
            </w:pPr>
            <w:r w:rsidRPr="00CB58D8">
              <w:rPr>
                <w:rFonts w:ascii="Verdana" w:hAnsi="Verdana"/>
                <w:lang w:val="en-US"/>
              </w:rPr>
              <w:t xml:space="preserve">Rapport de mission </w:t>
            </w:r>
            <w:proofErr w:type="spellStart"/>
            <w:r w:rsidRPr="00CB58D8">
              <w:rPr>
                <w:rFonts w:ascii="Verdana" w:hAnsi="Verdana"/>
                <w:lang w:val="en-US"/>
              </w:rPr>
              <w:t>incluant</w:t>
            </w:r>
            <w:proofErr w:type="spellEnd"/>
            <w:r w:rsidRPr="00CB58D8">
              <w:rPr>
                <w:rFonts w:ascii="Verdana" w:hAnsi="Verdana"/>
                <w:lang w:val="en-US"/>
              </w:rPr>
              <w:t xml:space="preserve"> un </w:t>
            </w:r>
            <w:proofErr w:type="spellStart"/>
            <w:r w:rsidRPr="00CB58D8">
              <w:rPr>
                <w:rFonts w:ascii="Verdana" w:hAnsi="Verdana"/>
                <w:lang w:val="en-US"/>
              </w:rPr>
              <w:t>outil</w:t>
            </w:r>
            <w:proofErr w:type="spellEnd"/>
            <w:r w:rsidRPr="00CB58D8">
              <w:rPr>
                <w:rFonts w:ascii="Verdana" w:hAnsi="Verdana"/>
                <w:lang w:val="en-US"/>
              </w:rPr>
              <w:t xml:space="preserve"> de </w:t>
            </w:r>
            <w:proofErr w:type="spellStart"/>
            <w:r w:rsidRPr="00CB58D8">
              <w:rPr>
                <w:rFonts w:ascii="Verdana" w:hAnsi="Verdana"/>
                <w:lang w:val="en-US"/>
              </w:rPr>
              <w:t>prise</w:t>
            </w:r>
            <w:proofErr w:type="spellEnd"/>
            <w:r w:rsidRPr="00CB58D8">
              <w:rPr>
                <w:rFonts w:ascii="Verdana" w:hAnsi="Verdana"/>
                <w:lang w:val="en-US"/>
              </w:rPr>
              <w:t xml:space="preserve"> de </w:t>
            </w:r>
            <w:proofErr w:type="spellStart"/>
            <w:r w:rsidRPr="00CB58D8">
              <w:rPr>
                <w:rFonts w:ascii="Verdana" w:hAnsi="Verdana"/>
                <w:lang w:val="en-US"/>
              </w:rPr>
              <w:t>décision</w:t>
            </w:r>
            <w:proofErr w:type="spellEnd"/>
            <w:r w:rsidRPr="00CB58D8">
              <w:rPr>
                <w:rFonts w:ascii="Verdana" w:hAnsi="Verdana"/>
                <w:lang w:val="en-US"/>
              </w:rPr>
              <w:t xml:space="preserve"> </w:t>
            </w:r>
            <w:proofErr w:type="spellStart"/>
            <w:r w:rsidRPr="00CB58D8">
              <w:rPr>
                <w:rFonts w:ascii="Verdana" w:hAnsi="Verdana"/>
                <w:lang w:val="en-US"/>
              </w:rPr>
              <w:t>fournissant</w:t>
            </w:r>
            <w:proofErr w:type="spellEnd"/>
            <w:r w:rsidRPr="00CB58D8">
              <w:rPr>
                <w:rFonts w:ascii="Verdana" w:hAnsi="Verdana"/>
                <w:lang w:val="en-US"/>
              </w:rPr>
              <w:t xml:space="preserve"> des </w:t>
            </w:r>
            <w:proofErr w:type="spellStart"/>
            <w:r w:rsidRPr="00CB58D8">
              <w:rPr>
                <w:rFonts w:ascii="Verdana" w:hAnsi="Verdana"/>
                <w:lang w:val="en-US"/>
              </w:rPr>
              <w:t>informations</w:t>
            </w:r>
            <w:proofErr w:type="spellEnd"/>
            <w:r w:rsidRPr="00CB58D8">
              <w:rPr>
                <w:rFonts w:ascii="Verdana" w:hAnsi="Verdana"/>
                <w:lang w:val="en-US"/>
              </w:rPr>
              <w:t xml:space="preserve"> sur les </w:t>
            </w:r>
            <w:proofErr w:type="spellStart"/>
            <w:r w:rsidRPr="00CB58D8">
              <w:rPr>
                <w:rFonts w:ascii="Verdana" w:hAnsi="Verdana"/>
                <w:lang w:val="en-US"/>
              </w:rPr>
              <w:t>principaux</w:t>
            </w:r>
            <w:proofErr w:type="spellEnd"/>
            <w:r w:rsidRPr="00CB58D8">
              <w:rPr>
                <w:rFonts w:ascii="Verdana" w:hAnsi="Verdana"/>
                <w:lang w:val="en-US"/>
              </w:rPr>
              <w:t xml:space="preserve"> </w:t>
            </w:r>
            <w:proofErr w:type="spellStart"/>
            <w:r w:rsidRPr="00CB58D8">
              <w:rPr>
                <w:rFonts w:ascii="Verdana" w:hAnsi="Verdana"/>
                <w:lang w:val="en-US"/>
              </w:rPr>
              <w:t>défis</w:t>
            </w:r>
            <w:proofErr w:type="spellEnd"/>
            <w:r w:rsidRPr="00CB58D8">
              <w:rPr>
                <w:rFonts w:ascii="Verdana" w:hAnsi="Verdana"/>
                <w:lang w:val="en-US"/>
              </w:rPr>
              <w:t xml:space="preserve">, </w:t>
            </w:r>
            <w:proofErr w:type="spellStart"/>
            <w:r w:rsidRPr="00CB58D8">
              <w:rPr>
                <w:rFonts w:ascii="Verdana" w:hAnsi="Verdana"/>
                <w:lang w:val="en-US"/>
              </w:rPr>
              <w:t>opportunités</w:t>
            </w:r>
            <w:proofErr w:type="spellEnd"/>
            <w:r w:rsidRPr="00CB58D8">
              <w:rPr>
                <w:rFonts w:ascii="Verdana" w:hAnsi="Verdana"/>
                <w:lang w:val="en-US"/>
              </w:rPr>
              <w:t xml:space="preserve"> et </w:t>
            </w:r>
            <w:proofErr w:type="spellStart"/>
            <w:r w:rsidRPr="00CB58D8">
              <w:rPr>
                <w:rFonts w:ascii="Verdana" w:hAnsi="Verdana"/>
                <w:lang w:val="en-US"/>
              </w:rPr>
              <w:t>pro</w:t>
            </w:r>
            <w:r>
              <w:rPr>
                <w:rFonts w:ascii="Verdana" w:hAnsi="Verdana"/>
                <w:lang w:val="en-US"/>
              </w:rPr>
              <w:t>blèmes</w:t>
            </w:r>
            <w:proofErr w:type="spellEnd"/>
            <w:r>
              <w:rPr>
                <w:rFonts w:ascii="Verdana" w:hAnsi="Verdana"/>
                <w:lang w:val="en-US"/>
              </w:rPr>
              <w:t xml:space="preserve"> </w:t>
            </w:r>
            <w:proofErr w:type="spellStart"/>
            <w:r>
              <w:rPr>
                <w:rFonts w:ascii="Verdana" w:hAnsi="Verdana"/>
                <w:lang w:val="en-US"/>
              </w:rPr>
              <w:t>liés</w:t>
            </w:r>
            <w:proofErr w:type="spellEnd"/>
            <w:r>
              <w:rPr>
                <w:rFonts w:ascii="Verdana" w:hAnsi="Verdana"/>
                <w:lang w:val="en-US"/>
              </w:rPr>
              <w:t xml:space="preserve"> à la </w:t>
            </w:r>
            <w:proofErr w:type="spellStart"/>
            <w:r>
              <w:rPr>
                <w:rFonts w:ascii="Verdana" w:hAnsi="Verdana"/>
                <w:lang w:val="en-US"/>
              </w:rPr>
              <w:t>mise</w:t>
            </w:r>
            <w:proofErr w:type="spellEnd"/>
            <w:r>
              <w:rPr>
                <w:rFonts w:ascii="Verdana" w:hAnsi="Verdana"/>
                <w:lang w:val="en-US"/>
              </w:rPr>
              <w:t xml:space="preserve"> </w:t>
            </w:r>
            <w:proofErr w:type="spellStart"/>
            <w:r>
              <w:rPr>
                <w:rFonts w:ascii="Verdana" w:hAnsi="Verdana"/>
                <w:lang w:val="en-US"/>
              </w:rPr>
              <w:t>en</w:t>
            </w:r>
            <w:proofErr w:type="spellEnd"/>
            <w:r>
              <w:rPr>
                <w:rFonts w:ascii="Verdana" w:hAnsi="Verdana"/>
                <w:lang w:val="en-US"/>
              </w:rPr>
              <w:t xml:space="preserve"> </w:t>
            </w:r>
            <w:proofErr w:type="spellStart"/>
            <w:r>
              <w:rPr>
                <w:rFonts w:ascii="Verdana" w:hAnsi="Verdana"/>
                <w:lang w:val="en-US"/>
              </w:rPr>
              <w:t>œuvre</w:t>
            </w:r>
            <w:proofErr w:type="spellEnd"/>
            <w:r>
              <w:rPr>
                <w:rFonts w:ascii="Verdana" w:hAnsi="Verdana"/>
                <w:lang w:val="en-US"/>
              </w:rPr>
              <w:t xml:space="preserve"> du </w:t>
            </w:r>
            <w:proofErr w:type="spellStart"/>
            <w:r>
              <w:rPr>
                <w:rFonts w:ascii="Verdana" w:hAnsi="Verdana"/>
                <w:lang w:val="en-US"/>
              </w:rPr>
              <w:t>projet</w:t>
            </w:r>
            <w:proofErr w:type="spellEnd"/>
            <w:r>
              <w:rPr>
                <w:rFonts w:ascii="Verdana" w:hAnsi="Verdana"/>
                <w:lang w:val="en-US"/>
              </w:rPr>
              <w:t>.</w:t>
            </w:r>
          </w:p>
        </w:tc>
        <w:tc>
          <w:tcPr>
            <w:tcW w:w="2126" w:type="dxa"/>
            <w:vAlign w:val="center"/>
          </w:tcPr>
          <w:p w:rsidR="00CB58D8" w:rsidRPr="00E06C87" w:rsidRDefault="00CB58D8" w:rsidP="003854E5">
            <w:pPr>
              <w:rPr>
                <w:rFonts w:ascii="Verdana" w:hAnsi="Verdana"/>
                <w:lang w:val="en-US"/>
              </w:rPr>
            </w:pPr>
            <w:r w:rsidRPr="00E06C87">
              <w:rPr>
                <w:rFonts w:ascii="Verdana" w:hAnsi="Verdana"/>
                <w:lang w:val="en-US"/>
              </w:rPr>
              <w:t>Ma</w:t>
            </w:r>
            <w:r>
              <w:rPr>
                <w:rFonts w:ascii="Verdana" w:hAnsi="Verdana"/>
                <w:lang w:val="en-US"/>
              </w:rPr>
              <w:t>i</w:t>
            </w:r>
            <w:r w:rsidRPr="00E06C87">
              <w:rPr>
                <w:rFonts w:ascii="Verdana" w:hAnsi="Verdana"/>
                <w:lang w:val="en-US"/>
              </w:rPr>
              <w:t xml:space="preserve"> 2025</w:t>
            </w:r>
          </w:p>
        </w:tc>
        <w:tc>
          <w:tcPr>
            <w:tcW w:w="1979" w:type="dxa"/>
            <w:vAlign w:val="center"/>
          </w:tcPr>
          <w:p w:rsidR="00CB58D8" w:rsidRPr="00E06C87" w:rsidRDefault="00CB58D8" w:rsidP="003854E5">
            <w:pPr>
              <w:jc w:val="center"/>
              <w:rPr>
                <w:rFonts w:ascii="Verdana" w:hAnsi="Verdana"/>
                <w:lang w:val="en-US"/>
              </w:rPr>
            </w:pPr>
            <w:r w:rsidRPr="00E06C87">
              <w:rPr>
                <w:rFonts w:ascii="Verdana" w:hAnsi="Verdana"/>
                <w:lang w:val="en-US"/>
              </w:rPr>
              <w:t xml:space="preserve">1.5 </w:t>
            </w:r>
            <w:proofErr w:type="spellStart"/>
            <w:r>
              <w:rPr>
                <w:rFonts w:ascii="Verdana" w:hAnsi="Verdana"/>
                <w:lang w:val="en-US"/>
              </w:rPr>
              <w:t>jours</w:t>
            </w:r>
            <w:proofErr w:type="spellEnd"/>
          </w:p>
        </w:tc>
      </w:tr>
      <w:tr w:rsidR="00CB58D8" w:rsidRPr="00E06C87" w:rsidTr="003854E5">
        <w:trPr>
          <w:trHeight w:val="700"/>
        </w:trPr>
        <w:tc>
          <w:tcPr>
            <w:tcW w:w="4957" w:type="dxa"/>
            <w:vAlign w:val="center"/>
          </w:tcPr>
          <w:p w:rsidR="00CB58D8" w:rsidRPr="00E06C87" w:rsidRDefault="00CB58D8" w:rsidP="003854E5">
            <w:pPr>
              <w:rPr>
                <w:rFonts w:ascii="Verdana" w:hAnsi="Verdana"/>
                <w:bCs/>
                <w:lang w:val="en-US"/>
              </w:rPr>
            </w:pPr>
            <w:proofErr w:type="spellStart"/>
            <w:r>
              <w:rPr>
                <w:rFonts w:ascii="Verdana" w:hAnsi="Verdana"/>
                <w:bCs/>
                <w:lang w:val="en-US"/>
              </w:rPr>
              <w:t>Rédaction</w:t>
            </w:r>
            <w:proofErr w:type="spellEnd"/>
            <w:r>
              <w:rPr>
                <w:rFonts w:ascii="Verdana" w:hAnsi="Verdana"/>
                <w:bCs/>
                <w:lang w:val="en-US"/>
              </w:rPr>
              <w:t xml:space="preserve"> de la Description de</w:t>
            </w:r>
            <w:r w:rsidRPr="00E06C87">
              <w:rPr>
                <w:rFonts w:ascii="Verdana" w:hAnsi="Verdana"/>
                <w:bCs/>
                <w:lang w:val="en-US"/>
              </w:rPr>
              <w:t xml:space="preserve"> </w:t>
            </w:r>
            <w:proofErr w:type="spellStart"/>
            <w:r>
              <w:rPr>
                <w:rFonts w:ascii="Verdana" w:hAnsi="Verdana"/>
                <w:bCs/>
                <w:lang w:val="en-US"/>
              </w:rPr>
              <w:t>l’</w:t>
            </w:r>
            <w:r w:rsidRPr="00E06C87">
              <w:rPr>
                <w:rFonts w:ascii="Verdana" w:hAnsi="Verdana"/>
                <w:bCs/>
                <w:lang w:val="en-US"/>
              </w:rPr>
              <w:t>Action</w:t>
            </w:r>
            <w:proofErr w:type="spellEnd"/>
            <w:r w:rsidRPr="00E06C87">
              <w:rPr>
                <w:rFonts w:ascii="Verdana" w:hAnsi="Verdana"/>
                <w:bCs/>
                <w:lang w:val="en-US"/>
              </w:rPr>
              <w:t xml:space="preserve"> (</w:t>
            </w:r>
            <w:proofErr w:type="spellStart"/>
            <w:r w:rsidRPr="00E06C87">
              <w:rPr>
                <w:rFonts w:ascii="Verdana" w:hAnsi="Verdana"/>
                <w:bCs/>
                <w:lang w:val="en-US"/>
              </w:rPr>
              <w:t>DoA</w:t>
            </w:r>
            <w:proofErr w:type="spellEnd"/>
            <w:r w:rsidRPr="00E06C87">
              <w:rPr>
                <w:rFonts w:ascii="Verdana" w:hAnsi="Verdana"/>
                <w:bCs/>
                <w:lang w:val="en-US"/>
              </w:rPr>
              <w:t>)</w:t>
            </w:r>
          </w:p>
        </w:tc>
        <w:tc>
          <w:tcPr>
            <w:tcW w:w="2126" w:type="dxa"/>
            <w:vAlign w:val="center"/>
          </w:tcPr>
          <w:p w:rsidR="00CB58D8" w:rsidRPr="00E06C87" w:rsidRDefault="00CB58D8" w:rsidP="003854E5">
            <w:pPr>
              <w:rPr>
                <w:rFonts w:ascii="Verdana" w:hAnsi="Verdana"/>
                <w:lang w:val="en-US"/>
              </w:rPr>
            </w:pPr>
            <w:proofErr w:type="spellStart"/>
            <w:r>
              <w:rPr>
                <w:rFonts w:ascii="Verdana" w:hAnsi="Verdana"/>
                <w:lang w:val="en-US"/>
              </w:rPr>
              <w:t>Juin</w:t>
            </w:r>
            <w:proofErr w:type="spellEnd"/>
            <w:r w:rsidRPr="00E06C87">
              <w:rPr>
                <w:rFonts w:ascii="Verdana" w:hAnsi="Verdana"/>
                <w:lang w:val="en-US"/>
              </w:rPr>
              <w:t xml:space="preserve"> 2025</w:t>
            </w:r>
          </w:p>
        </w:tc>
        <w:tc>
          <w:tcPr>
            <w:tcW w:w="1979" w:type="dxa"/>
            <w:vAlign w:val="center"/>
          </w:tcPr>
          <w:p w:rsidR="00CB58D8" w:rsidRPr="00CB58D8" w:rsidRDefault="00CB58D8" w:rsidP="003854E5">
            <w:pPr>
              <w:jc w:val="center"/>
              <w:rPr>
                <w:rFonts w:ascii="Verdana" w:hAnsi="Verdana"/>
                <w:lang w:val="en-US"/>
              </w:rPr>
            </w:pPr>
            <w:r>
              <w:rPr>
                <w:rFonts w:ascii="Verdana" w:hAnsi="Verdana"/>
                <w:lang w:val="en-US"/>
              </w:rPr>
              <w:t xml:space="preserve">4 </w:t>
            </w:r>
            <w:proofErr w:type="spellStart"/>
            <w:r w:rsidRPr="00CB58D8">
              <w:rPr>
                <w:rFonts w:ascii="Verdana" w:hAnsi="Verdana"/>
                <w:lang w:val="en-US"/>
              </w:rPr>
              <w:t>jours</w:t>
            </w:r>
            <w:proofErr w:type="spellEnd"/>
          </w:p>
        </w:tc>
      </w:tr>
    </w:tbl>
    <w:p w:rsidR="00CB58D8" w:rsidRDefault="00CB58D8" w:rsidP="00CB58D8">
      <w:pPr>
        <w:pStyle w:val="Titre3"/>
        <w:keepNext/>
        <w:keepLines/>
        <w:spacing w:before="40" w:beforeAutospacing="0" w:after="0" w:afterAutospacing="0" w:line="259" w:lineRule="auto"/>
        <w:ind w:left="360"/>
        <w:jc w:val="both"/>
        <w:rPr>
          <w:rFonts w:ascii="Verdana" w:eastAsiaTheme="majorEastAsia" w:hAnsi="Verdana" w:cstheme="majorBidi"/>
          <w:color w:val="2E74B5" w:themeColor="accent1" w:themeShade="BF"/>
          <w:sz w:val="22"/>
          <w:szCs w:val="32"/>
          <w:lang w:val="en-US" w:eastAsia="en-US"/>
        </w:rPr>
      </w:pPr>
    </w:p>
    <w:p w:rsidR="003854E5" w:rsidRDefault="003854E5" w:rsidP="00CB58D8">
      <w:pPr>
        <w:pStyle w:val="Titre3"/>
        <w:keepNext/>
        <w:keepLines/>
        <w:spacing w:before="40" w:beforeAutospacing="0" w:after="0" w:afterAutospacing="0" w:line="259" w:lineRule="auto"/>
        <w:ind w:left="360"/>
        <w:jc w:val="both"/>
        <w:rPr>
          <w:rFonts w:ascii="Verdana" w:eastAsiaTheme="majorEastAsia" w:hAnsi="Verdana" w:cstheme="majorBidi"/>
          <w:color w:val="2E74B5" w:themeColor="accent1" w:themeShade="BF"/>
          <w:sz w:val="22"/>
          <w:szCs w:val="32"/>
          <w:lang w:val="en-US" w:eastAsia="en-US"/>
        </w:rPr>
      </w:pPr>
    </w:p>
    <w:p w:rsidR="003854E5" w:rsidRPr="00CB58D8" w:rsidRDefault="003854E5" w:rsidP="00CB58D8">
      <w:pPr>
        <w:pStyle w:val="Titre3"/>
        <w:keepNext/>
        <w:keepLines/>
        <w:spacing w:before="40" w:beforeAutospacing="0" w:after="0" w:afterAutospacing="0" w:line="259" w:lineRule="auto"/>
        <w:ind w:left="360"/>
        <w:jc w:val="both"/>
        <w:rPr>
          <w:rFonts w:ascii="Verdana" w:eastAsiaTheme="majorEastAsia" w:hAnsi="Verdana" w:cstheme="majorBidi"/>
          <w:color w:val="2E74B5" w:themeColor="accent1" w:themeShade="BF"/>
          <w:sz w:val="22"/>
          <w:szCs w:val="32"/>
          <w:lang w:val="en-US" w:eastAsia="en-US"/>
        </w:rPr>
      </w:pPr>
    </w:p>
    <w:p w:rsidR="00CB58D8" w:rsidRPr="00CB58D8" w:rsidRDefault="00CB58D8" w:rsidP="00CB58D8">
      <w:pPr>
        <w:pStyle w:val="Titre3"/>
        <w:keepNext/>
        <w:keepLines/>
        <w:numPr>
          <w:ilvl w:val="0"/>
          <w:numId w:val="15"/>
        </w:numPr>
        <w:tabs>
          <w:tab w:val="clear" w:pos="720"/>
        </w:tabs>
        <w:spacing w:before="40" w:beforeAutospacing="0" w:after="0" w:afterAutospacing="0" w:line="259" w:lineRule="auto"/>
        <w:ind w:left="360"/>
        <w:jc w:val="both"/>
        <w:rPr>
          <w:rFonts w:asciiTheme="majorHAnsi" w:eastAsiaTheme="majorEastAsia" w:hAnsiTheme="majorHAnsi" w:cstheme="majorBidi"/>
          <w:color w:val="2E74B5" w:themeColor="accent1" w:themeShade="BF"/>
          <w:sz w:val="32"/>
          <w:szCs w:val="32"/>
          <w:lang w:val="en-US" w:eastAsia="en-US"/>
        </w:rPr>
      </w:pPr>
      <w:r w:rsidRPr="00CB58D8">
        <w:rPr>
          <w:rFonts w:asciiTheme="majorHAnsi" w:eastAsiaTheme="majorEastAsia" w:hAnsiTheme="majorHAnsi" w:cstheme="majorBidi"/>
          <w:color w:val="2E74B5" w:themeColor="accent1" w:themeShade="BF"/>
          <w:sz w:val="32"/>
          <w:szCs w:val="32"/>
          <w:lang w:val="en-US" w:eastAsia="en-US"/>
        </w:rPr>
        <w:t>Profil de l'expert</w:t>
      </w:r>
    </w:p>
    <w:p w:rsidR="00CB58D8" w:rsidRPr="00CB58D8" w:rsidRDefault="00CB58D8" w:rsidP="00CB58D8">
      <w:pPr>
        <w:spacing w:before="100" w:beforeAutospacing="1" w:after="100" w:afterAutospacing="1" w:line="240" w:lineRule="auto"/>
        <w:jc w:val="both"/>
        <w:rPr>
          <w:rFonts w:ascii="Verdana" w:eastAsia="Times New Roman" w:hAnsi="Verdana" w:cs="Times New Roman"/>
          <w:szCs w:val="24"/>
          <w:lang w:eastAsia="fr-FR"/>
        </w:rPr>
      </w:pPr>
      <w:r w:rsidRPr="00CB58D8">
        <w:rPr>
          <w:rFonts w:ascii="Verdana" w:eastAsia="Times New Roman" w:hAnsi="Verdana" w:cs="Times New Roman"/>
          <w:szCs w:val="24"/>
          <w:lang w:eastAsia="fr-FR"/>
        </w:rPr>
        <w:t>L'expert doit avoir une connaissance solide de la région de l'Asie du Sud-Est et, idéalement, du contexte spécifique du Laos. L'expert doit posséder un profil alliant une expertise technique de haut niveau dans la gestion des barrages hydroélectriques et des systèmes de surveillance, tout en ayant la capacité de naviguer au sein d'un cadre institutionnel complexe.</w:t>
      </w:r>
    </w:p>
    <w:p w:rsidR="00CB58D8" w:rsidRPr="00CB58D8" w:rsidRDefault="00CB58D8" w:rsidP="00CB58D8">
      <w:pPr>
        <w:spacing w:before="100" w:beforeAutospacing="1" w:after="100" w:afterAutospacing="1" w:line="240" w:lineRule="auto"/>
        <w:jc w:val="both"/>
        <w:rPr>
          <w:rFonts w:ascii="Verdana" w:eastAsia="Times New Roman" w:hAnsi="Verdana" w:cs="Times New Roman"/>
          <w:szCs w:val="24"/>
          <w:lang w:eastAsia="fr-FR"/>
        </w:rPr>
      </w:pPr>
      <w:r w:rsidRPr="00CB58D8">
        <w:rPr>
          <w:rFonts w:ascii="Verdana" w:eastAsia="Times New Roman" w:hAnsi="Verdana" w:cs="Times New Roman"/>
          <w:szCs w:val="24"/>
          <w:lang w:eastAsia="fr-FR"/>
        </w:rPr>
        <w:t>L'expert doit avoir :</w:t>
      </w:r>
    </w:p>
    <w:p w:rsidR="00CB58D8" w:rsidRPr="00CB58D8" w:rsidRDefault="00CB58D8" w:rsidP="00CB58D8">
      <w:pPr>
        <w:numPr>
          <w:ilvl w:val="0"/>
          <w:numId w:val="17"/>
        </w:numPr>
        <w:spacing w:before="100" w:beforeAutospacing="1" w:after="100" w:afterAutospacing="1" w:line="240" w:lineRule="auto"/>
        <w:jc w:val="both"/>
        <w:rPr>
          <w:rFonts w:ascii="Verdana" w:eastAsia="Times New Roman" w:hAnsi="Verdana" w:cs="Times New Roman"/>
          <w:szCs w:val="24"/>
          <w:lang w:eastAsia="fr-FR"/>
        </w:rPr>
      </w:pPr>
      <w:r w:rsidRPr="00CB58D8">
        <w:rPr>
          <w:rFonts w:ascii="Verdana" w:eastAsia="Times New Roman" w:hAnsi="Verdana" w:cs="Times New Roman"/>
          <w:szCs w:val="24"/>
          <w:lang w:eastAsia="fr-FR"/>
        </w:rPr>
        <w:t>Un doctorat ou un master en hydroélectricité et génie civil, gestion des ressources en eau, génie hydraulique ou un domaine connexe ;</w:t>
      </w:r>
    </w:p>
    <w:p w:rsidR="00CB58D8" w:rsidRPr="00CB58D8" w:rsidRDefault="00CB58D8" w:rsidP="00CB58D8">
      <w:pPr>
        <w:numPr>
          <w:ilvl w:val="0"/>
          <w:numId w:val="17"/>
        </w:numPr>
        <w:spacing w:before="100" w:beforeAutospacing="1" w:after="100" w:afterAutospacing="1" w:line="240" w:lineRule="auto"/>
        <w:jc w:val="both"/>
        <w:rPr>
          <w:rFonts w:ascii="Verdana" w:eastAsia="Times New Roman" w:hAnsi="Verdana" w:cs="Times New Roman"/>
          <w:szCs w:val="24"/>
          <w:lang w:eastAsia="fr-FR"/>
        </w:rPr>
      </w:pPr>
      <w:r w:rsidRPr="00CB58D8">
        <w:rPr>
          <w:rFonts w:ascii="Verdana" w:eastAsia="Times New Roman" w:hAnsi="Verdana" w:cs="Times New Roman"/>
          <w:szCs w:val="24"/>
          <w:lang w:eastAsia="fr-FR"/>
        </w:rPr>
        <w:t xml:space="preserve">Une formation complémentaire en production d'énergie hydroélectrique, systèmes de surveillance (SCADA, </w:t>
      </w:r>
      <w:proofErr w:type="spellStart"/>
      <w:r w:rsidRPr="00CB58D8">
        <w:rPr>
          <w:rFonts w:ascii="Verdana" w:eastAsia="Times New Roman" w:hAnsi="Verdana" w:cs="Times New Roman"/>
          <w:szCs w:val="24"/>
          <w:lang w:eastAsia="fr-FR"/>
        </w:rPr>
        <w:t>IoT</w:t>
      </w:r>
      <w:proofErr w:type="spellEnd"/>
      <w:r w:rsidRPr="00CB58D8">
        <w:rPr>
          <w:rFonts w:ascii="Verdana" w:eastAsia="Times New Roman" w:hAnsi="Verdana" w:cs="Times New Roman"/>
          <w:szCs w:val="24"/>
          <w:lang w:eastAsia="fr-FR"/>
        </w:rPr>
        <w:t>) et gestion des infrastructures énergétiques ;</w:t>
      </w:r>
    </w:p>
    <w:p w:rsidR="00CB58D8" w:rsidRPr="00CB58D8" w:rsidRDefault="00CB58D8" w:rsidP="003854E5">
      <w:pPr>
        <w:numPr>
          <w:ilvl w:val="0"/>
          <w:numId w:val="17"/>
        </w:numPr>
        <w:spacing w:before="100" w:beforeAutospacing="1" w:after="100" w:afterAutospacing="1" w:line="240" w:lineRule="auto"/>
        <w:jc w:val="both"/>
        <w:rPr>
          <w:rFonts w:ascii="Verdana" w:eastAsia="Times New Roman" w:hAnsi="Verdana" w:cs="Times New Roman"/>
          <w:szCs w:val="24"/>
          <w:lang w:eastAsia="fr-FR"/>
        </w:rPr>
      </w:pPr>
      <w:r>
        <w:rPr>
          <w:rFonts w:ascii="Verdana" w:eastAsia="Times New Roman" w:hAnsi="Verdana" w:cs="Times New Roman"/>
          <w:szCs w:val="24"/>
          <w:lang w:eastAsia="fr-FR"/>
        </w:rPr>
        <w:t>Un m</w:t>
      </w:r>
      <w:r w:rsidRPr="00CB58D8">
        <w:rPr>
          <w:rFonts w:ascii="Verdana" w:eastAsia="Times New Roman" w:hAnsi="Verdana" w:cs="Times New Roman"/>
          <w:szCs w:val="24"/>
          <w:lang w:eastAsia="fr-FR"/>
        </w:rPr>
        <w:t>inimum de 10 ans d'expérience dans la gestion de projets hydroélectriques, y compris la planification, la gestion opérationnelle des barrages et la surveillance des infrastructures, avec au moins 5 ans dans un contexte régional asiatique, idéalement en Asie du Sud-Est ;</w:t>
      </w:r>
    </w:p>
    <w:p w:rsidR="00CB58D8" w:rsidRPr="00CB58D8" w:rsidRDefault="00CB58D8" w:rsidP="00CB58D8">
      <w:pPr>
        <w:numPr>
          <w:ilvl w:val="0"/>
          <w:numId w:val="17"/>
        </w:numPr>
        <w:spacing w:before="100" w:beforeAutospacing="1" w:after="100" w:afterAutospacing="1" w:line="240" w:lineRule="auto"/>
        <w:jc w:val="both"/>
        <w:rPr>
          <w:rFonts w:ascii="Verdana" w:eastAsia="Times New Roman" w:hAnsi="Verdana" w:cs="Times New Roman"/>
          <w:szCs w:val="24"/>
          <w:lang w:eastAsia="fr-FR"/>
        </w:rPr>
      </w:pPr>
      <w:r w:rsidRPr="00CB58D8">
        <w:rPr>
          <w:rFonts w:ascii="Verdana" w:eastAsia="Times New Roman" w:hAnsi="Verdana" w:cs="Times New Roman"/>
          <w:szCs w:val="24"/>
          <w:lang w:eastAsia="fr-FR"/>
        </w:rPr>
        <w:t>Une expérience dans la gestion de systèmes hydroélectriques, y compris la gestion des installations de production d'énergie, la surveillance de la performance énergétique et l'intégration des systèmes de surveillance pour optimiser la production ;</w:t>
      </w:r>
    </w:p>
    <w:p w:rsidR="00CB58D8" w:rsidRDefault="00CB58D8" w:rsidP="00CB58D8">
      <w:pPr>
        <w:numPr>
          <w:ilvl w:val="0"/>
          <w:numId w:val="17"/>
        </w:numPr>
        <w:spacing w:before="100" w:beforeAutospacing="1" w:after="100" w:afterAutospacing="1" w:line="240" w:lineRule="auto"/>
        <w:jc w:val="both"/>
        <w:rPr>
          <w:rFonts w:ascii="Verdana" w:eastAsia="Times New Roman" w:hAnsi="Verdana" w:cs="Times New Roman"/>
          <w:szCs w:val="24"/>
          <w:lang w:eastAsia="fr-FR"/>
        </w:rPr>
      </w:pPr>
      <w:r w:rsidRPr="00CB58D8">
        <w:rPr>
          <w:rFonts w:ascii="Verdana" w:eastAsia="Times New Roman" w:hAnsi="Verdana" w:cs="Times New Roman"/>
          <w:szCs w:val="24"/>
          <w:lang w:eastAsia="fr-FR"/>
        </w:rPr>
        <w:t>Une expérience dans la gestion des relations entre les parties prenantes publiques et privées et les régulateurs de l'énergie, en particulier dans le cadre de la gestion de l'eau pour la production d'énergie ;</w:t>
      </w:r>
    </w:p>
    <w:p w:rsidR="003854E5" w:rsidRDefault="003854E5" w:rsidP="003854E5">
      <w:pPr>
        <w:spacing w:before="100" w:beforeAutospacing="1" w:after="100" w:afterAutospacing="1" w:line="240" w:lineRule="auto"/>
        <w:ind w:left="720"/>
        <w:jc w:val="both"/>
        <w:rPr>
          <w:rFonts w:ascii="Verdana" w:eastAsia="Times New Roman" w:hAnsi="Verdana" w:cs="Times New Roman"/>
          <w:szCs w:val="24"/>
          <w:lang w:eastAsia="fr-FR"/>
        </w:rPr>
      </w:pPr>
    </w:p>
    <w:p w:rsidR="003854E5" w:rsidRPr="00CB58D8" w:rsidRDefault="003854E5" w:rsidP="003854E5">
      <w:pPr>
        <w:spacing w:before="100" w:beforeAutospacing="1" w:after="100" w:afterAutospacing="1" w:line="240" w:lineRule="auto"/>
        <w:ind w:left="720"/>
        <w:jc w:val="both"/>
        <w:rPr>
          <w:rFonts w:ascii="Verdana" w:eastAsia="Times New Roman" w:hAnsi="Verdana" w:cs="Times New Roman"/>
          <w:szCs w:val="24"/>
          <w:lang w:eastAsia="fr-FR"/>
        </w:rPr>
      </w:pPr>
      <w:bookmarkStart w:id="0" w:name="_GoBack"/>
      <w:bookmarkEnd w:id="0"/>
    </w:p>
    <w:p w:rsidR="00CB58D8" w:rsidRPr="00CB58D8" w:rsidRDefault="00CB58D8" w:rsidP="00CB58D8">
      <w:pPr>
        <w:numPr>
          <w:ilvl w:val="0"/>
          <w:numId w:val="17"/>
        </w:numPr>
        <w:spacing w:before="100" w:beforeAutospacing="1" w:after="100" w:afterAutospacing="1" w:line="240" w:lineRule="auto"/>
        <w:jc w:val="both"/>
        <w:rPr>
          <w:rFonts w:ascii="Verdana" w:eastAsia="Times New Roman" w:hAnsi="Verdana" w:cs="Times New Roman"/>
          <w:szCs w:val="24"/>
          <w:lang w:eastAsia="fr-FR"/>
        </w:rPr>
      </w:pPr>
      <w:r w:rsidRPr="00CB58D8">
        <w:rPr>
          <w:rFonts w:ascii="Verdana" w:eastAsia="Times New Roman" w:hAnsi="Verdana" w:cs="Times New Roman"/>
          <w:szCs w:val="24"/>
          <w:lang w:eastAsia="fr-FR"/>
        </w:rPr>
        <w:t>Une expertise dans la gestion des risques spécifiques à l'hydroélectricité, tels que la gestion de la capacité de production, la gestion de l'eau et les fluctuations de la demande en énergie ;</w:t>
      </w:r>
    </w:p>
    <w:p w:rsidR="00CB58D8" w:rsidRPr="00CB58D8" w:rsidRDefault="00CB58D8" w:rsidP="00CB58D8">
      <w:pPr>
        <w:numPr>
          <w:ilvl w:val="0"/>
          <w:numId w:val="17"/>
        </w:numPr>
        <w:spacing w:before="100" w:beforeAutospacing="1" w:after="100" w:afterAutospacing="1" w:line="240" w:lineRule="auto"/>
        <w:jc w:val="both"/>
        <w:rPr>
          <w:rFonts w:ascii="Verdana" w:eastAsia="Times New Roman" w:hAnsi="Verdana" w:cs="Times New Roman"/>
          <w:szCs w:val="24"/>
          <w:lang w:eastAsia="fr-FR"/>
        </w:rPr>
      </w:pPr>
      <w:r w:rsidRPr="00CB58D8">
        <w:rPr>
          <w:rFonts w:ascii="Verdana" w:eastAsia="Times New Roman" w:hAnsi="Verdana" w:cs="Times New Roman"/>
          <w:szCs w:val="24"/>
          <w:lang w:eastAsia="fr-FR"/>
        </w:rPr>
        <w:t>Une connaissance des impacts environnementaux des barrages sur les écosystèmes et la biodiversité ;</w:t>
      </w:r>
    </w:p>
    <w:p w:rsidR="00CB58D8" w:rsidRPr="00CB58D8" w:rsidRDefault="00CB58D8" w:rsidP="00CB58D8">
      <w:pPr>
        <w:numPr>
          <w:ilvl w:val="0"/>
          <w:numId w:val="17"/>
        </w:numPr>
        <w:spacing w:before="100" w:beforeAutospacing="1" w:after="100" w:afterAutospacing="1" w:line="240" w:lineRule="auto"/>
        <w:jc w:val="both"/>
        <w:rPr>
          <w:rFonts w:ascii="Verdana" w:eastAsia="Times New Roman" w:hAnsi="Verdana" w:cs="Times New Roman"/>
          <w:szCs w:val="24"/>
          <w:lang w:eastAsia="fr-FR"/>
        </w:rPr>
      </w:pPr>
      <w:r w:rsidRPr="00CB58D8">
        <w:rPr>
          <w:rFonts w:ascii="Verdana" w:eastAsia="Times New Roman" w:hAnsi="Verdana" w:cs="Times New Roman"/>
          <w:szCs w:val="24"/>
          <w:lang w:eastAsia="fr-FR"/>
        </w:rPr>
        <w:t>De fortes compétences organisationnelles, de leadership et en communication ;</w:t>
      </w:r>
    </w:p>
    <w:p w:rsidR="00CB58D8" w:rsidRPr="00CB58D8" w:rsidRDefault="0013277D" w:rsidP="00CB58D8">
      <w:pPr>
        <w:numPr>
          <w:ilvl w:val="0"/>
          <w:numId w:val="17"/>
        </w:numPr>
        <w:spacing w:before="100" w:beforeAutospacing="1" w:after="100" w:afterAutospacing="1" w:line="240" w:lineRule="auto"/>
        <w:jc w:val="both"/>
        <w:rPr>
          <w:rFonts w:ascii="Verdana" w:eastAsia="Times New Roman" w:hAnsi="Verdana" w:cs="Times New Roman"/>
          <w:szCs w:val="24"/>
          <w:lang w:eastAsia="fr-FR"/>
        </w:rPr>
      </w:pPr>
      <w:r>
        <w:rPr>
          <w:rFonts w:ascii="Verdana" w:eastAsia="Times New Roman" w:hAnsi="Verdana" w:cs="Times New Roman"/>
          <w:szCs w:val="24"/>
          <w:lang w:eastAsia="fr-FR"/>
        </w:rPr>
        <w:t>Une très bonne</w:t>
      </w:r>
      <w:r w:rsidR="00CB58D8" w:rsidRPr="00CB58D8">
        <w:rPr>
          <w:rFonts w:ascii="Verdana" w:eastAsia="Times New Roman" w:hAnsi="Verdana" w:cs="Times New Roman"/>
          <w:szCs w:val="24"/>
          <w:lang w:eastAsia="fr-FR"/>
        </w:rPr>
        <w:t xml:space="preserve"> maîtrise de l'anglais.</w:t>
      </w:r>
    </w:p>
    <w:p w:rsidR="003A3DB8" w:rsidRPr="00CB58D8" w:rsidRDefault="003A3DB8" w:rsidP="00CB58D8">
      <w:pPr>
        <w:jc w:val="both"/>
        <w:rPr>
          <w:rFonts w:ascii="Verdana" w:hAnsi="Verdana"/>
          <w:sz w:val="20"/>
        </w:rPr>
      </w:pPr>
    </w:p>
    <w:sectPr w:rsidR="003A3DB8" w:rsidRPr="00CB58D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85F" w:rsidRDefault="00B1685F" w:rsidP="006B171E">
      <w:pPr>
        <w:spacing w:after="0" w:line="240" w:lineRule="auto"/>
      </w:pPr>
      <w:r>
        <w:separator/>
      </w:r>
    </w:p>
  </w:endnote>
  <w:endnote w:type="continuationSeparator" w:id="0">
    <w:p w:rsidR="00B1685F" w:rsidRDefault="00B1685F" w:rsidP="006B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77D" w:rsidRDefault="0013277D">
    <w:pPr>
      <w:pStyle w:val="Pieddepage"/>
      <w:jc w:val="right"/>
    </w:pPr>
    <w:r>
      <w:rPr>
        <w:color w:val="5B9BD5" w:themeColor="accent1"/>
        <w:sz w:val="20"/>
        <w:szCs w:val="20"/>
      </w:rPr>
      <w:t xml:space="preserve">p. </w:t>
    </w:r>
    <w:r>
      <w:rPr>
        <w:color w:val="5B9BD5" w:themeColor="accent1"/>
        <w:sz w:val="20"/>
        <w:szCs w:val="20"/>
      </w:rPr>
      <w:fldChar w:fldCharType="begin"/>
    </w:r>
    <w:r>
      <w:rPr>
        <w:color w:val="5B9BD5" w:themeColor="accent1"/>
        <w:sz w:val="20"/>
        <w:szCs w:val="20"/>
      </w:rPr>
      <w:instrText>PAGE  \* Arabic</w:instrText>
    </w:r>
    <w:r>
      <w:rPr>
        <w:color w:val="5B9BD5" w:themeColor="accent1"/>
        <w:sz w:val="20"/>
        <w:szCs w:val="20"/>
      </w:rPr>
      <w:fldChar w:fldCharType="separate"/>
    </w:r>
    <w:r w:rsidR="003854E5">
      <w:rPr>
        <w:noProof/>
        <w:color w:val="5B9BD5" w:themeColor="accent1"/>
        <w:sz w:val="20"/>
        <w:szCs w:val="20"/>
      </w:rPr>
      <w:t>8</w:t>
    </w:r>
    <w:r>
      <w:rPr>
        <w:color w:val="5B9BD5" w:themeColor="accent1"/>
        <w:sz w:val="20"/>
        <w:szCs w:val="20"/>
      </w:rPr>
      <w:fldChar w:fldCharType="end"/>
    </w:r>
  </w:p>
  <w:p w:rsidR="0013277D" w:rsidRPr="005B2C11" w:rsidRDefault="0013277D" w:rsidP="0013277D">
    <w:pPr>
      <w:pStyle w:val="Pieddepage"/>
      <w:rPr>
        <w:sz w:val="18"/>
        <w:lang w:val="en-US"/>
      </w:rPr>
    </w:pPr>
    <w:r w:rsidRPr="005B2C11">
      <w:rPr>
        <w:sz w:val="18"/>
        <w:lang w:val="en-US"/>
      </w:rPr>
      <w:t>TERM</w:t>
    </w:r>
    <w:r>
      <w:rPr>
        <w:sz w:val="18"/>
        <w:lang w:val="en-US"/>
      </w:rPr>
      <w:t>E</w:t>
    </w:r>
    <w:r w:rsidRPr="005B2C11">
      <w:rPr>
        <w:sz w:val="18"/>
        <w:lang w:val="en-US"/>
      </w:rPr>
      <w:t xml:space="preserve">S </w:t>
    </w:r>
    <w:r>
      <w:rPr>
        <w:sz w:val="18"/>
        <w:lang w:val="en-US"/>
      </w:rPr>
      <w:t>DE REFERENCE</w:t>
    </w:r>
  </w:p>
  <w:p w:rsidR="0013277D" w:rsidRPr="0013277D" w:rsidRDefault="0013277D">
    <w:pPr>
      <w:pStyle w:val="Pieddepage"/>
      <w:rPr>
        <w:sz w:val="18"/>
        <w:lang w:val="en-US"/>
      </w:rPr>
    </w:pPr>
    <w:r>
      <w:rPr>
        <w:sz w:val="18"/>
        <w:lang w:val="en-US"/>
      </w:rPr>
      <w:t xml:space="preserve">CENTRE DE </w:t>
    </w:r>
    <w:r w:rsidRPr="005B2C11">
      <w:rPr>
        <w:sz w:val="18"/>
        <w:lang w:val="en-US"/>
      </w:rPr>
      <w:t xml:space="preserve">COORDINATION </w:t>
    </w:r>
    <w:r>
      <w:rPr>
        <w:sz w:val="18"/>
        <w:lang w:val="en-US"/>
      </w:rPr>
      <w:t>ET DE</w:t>
    </w:r>
    <w:r w:rsidRPr="005B2C11">
      <w:rPr>
        <w:sz w:val="18"/>
        <w:lang w:val="en-US"/>
      </w:rPr>
      <w:t xml:space="preserve"> </w:t>
    </w:r>
    <w:r>
      <w:rPr>
        <w:sz w:val="18"/>
        <w:lang w:val="en-US"/>
      </w:rPr>
      <w:t>SURVEILLANCE</w:t>
    </w:r>
    <w:r w:rsidRPr="005B2C11">
      <w:rPr>
        <w:sz w:val="18"/>
        <w:lang w:val="en-US"/>
      </w:rPr>
      <w:t xml:space="preserve"> </w:t>
    </w:r>
    <w:r>
      <w:rPr>
        <w:sz w:val="18"/>
        <w:lang w:val="en-US"/>
      </w:rPr>
      <w:t>AU</w:t>
    </w:r>
    <w:r w:rsidRPr="005B2C11">
      <w:rPr>
        <w:sz w:val="18"/>
        <w:lang w:val="en-US"/>
      </w:rPr>
      <w:t xml:space="preserve"> LAOS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85F" w:rsidRDefault="00B1685F" w:rsidP="006B171E">
      <w:pPr>
        <w:spacing w:after="0" w:line="240" w:lineRule="auto"/>
      </w:pPr>
      <w:r>
        <w:separator/>
      </w:r>
    </w:p>
  </w:footnote>
  <w:footnote w:type="continuationSeparator" w:id="0">
    <w:p w:rsidR="00B1685F" w:rsidRDefault="00B1685F" w:rsidP="006B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71E" w:rsidRDefault="006B171E">
    <w:pPr>
      <w:pStyle w:val="En-tte"/>
    </w:pPr>
    <w:r w:rsidRPr="00A96C73">
      <w:rPr>
        <w:noProof/>
        <w:lang w:eastAsia="fr-FR"/>
      </w:rPr>
      <w:drawing>
        <wp:anchor distT="0" distB="0" distL="114300" distR="114300" simplePos="0" relativeHeight="251659264" behindDoc="0" locked="0" layoutInCell="1" allowOverlap="1" wp14:anchorId="48F7BA5E" wp14:editId="62B59338">
          <wp:simplePos x="0" y="0"/>
          <wp:positionH relativeFrom="column">
            <wp:posOffset>-397566</wp:posOffset>
          </wp:positionH>
          <wp:positionV relativeFrom="paragraph">
            <wp:posOffset>-191466</wp:posOffset>
          </wp:positionV>
          <wp:extent cx="1866900" cy="952500"/>
          <wp:effectExtent l="0" t="0" r="0" b="0"/>
          <wp:wrapNone/>
          <wp:docPr id="13" name="Image 13" descr="C:\Users\jb.petigny.EXPERTISEFRANCE\Desktop\Desktop\Kits logo\new logo 2022 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b.petigny.EXPERTISEFRANCE\Desktop\Desktop\Kits logo\new logo 2022 EF.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6900" cy="952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4D1E"/>
    <w:multiLevelType w:val="multilevel"/>
    <w:tmpl w:val="6ADC1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80E1E"/>
    <w:multiLevelType w:val="multilevel"/>
    <w:tmpl w:val="80E8B93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34B4D5F"/>
    <w:multiLevelType w:val="hybridMultilevel"/>
    <w:tmpl w:val="E710CC3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C470CD2"/>
    <w:multiLevelType w:val="hybridMultilevel"/>
    <w:tmpl w:val="0B5080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2F3F0B"/>
    <w:multiLevelType w:val="multilevel"/>
    <w:tmpl w:val="67F48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9E3491"/>
    <w:multiLevelType w:val="hybridMultilevel"/>
    <w:tmpl w:val="A2B47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D50C7A"/>
    <w:multiLevelType w:val="multilevel"/>
    <w:tmpl w:val="5EEAA7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EDA03A0"/>
    <w:multiLevelType w:val="hybridMultilevel"/>
    <w:tmpl w:val="9A44B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6A6AD3"/>
    <w:multiLevelType w:val="multilevel"/>
    <w:tmpl w:val="F0DCC5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2C22E8"/>
    <w:multiLevelType w:val="multilevel"/>
    <w:tmpl w:val="9FAE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D31866"/>
    <w:multiLevelType w:val="multilevel"/>
    <w:tmpl w:val="5E880D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277A65"/>
    <w:multiLevelType w:val="multilevel"/>
    <w:tmpl w:val="98BC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C72F62"/>
    <w:multiLevelType w:val="hybridMultilevel"/>
    <w:tmpl w:val="DCA8B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E84775"/>
    <w:multiLevelType w:val="multilevel"/>
    <w:tmpl w:val="0ED2D880"/>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740F2634"/>
    <w:multiLevelType w:val="hybridMultilevel"/>
    <w:tmpl w:val="8C3A12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714F4D"/>
    <w:multiLevelType w:val="hybridMultilevel"/>
    <w:tmpl w:val="0ED69D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7623D3"/>
    <w:multiLevelType w:val="hybridMultilevel"/>
    <w:tmpl w:val="2EAE3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3"/>
  </w:num>
  <w:num w:numId="4">
    <w:abstractNumId w:val="6"/>
  </w:num>
  <w:num w:numId="5">
    <w:abstractNumId w:val="12"/>
  </w:num>
  <w:num w:numId="6">
    <w:abstractNumId w:val="14"/>
  </w:num>
  <w:num w:numId="7">
    <w:abstractNumId w:val="2"/>
  </w:num>
  <w:num w:numId="8">
    <w:abstractNumId w:val="15"/>
  </w:num>
  <w:num w:numId="9">
    <w:abstractNumId w:val="5"/>
  </w:num>
  <w:num w:numId="10">
    <w:abstractNumId w:val="7"/>
  </w:num>
  <w:num w:numId="11">
    <w:abstractNumId w:val="3"/>
  </w:num>
  <w:num w:numId="12">
    <w:abstractNumId w:val="0"/>
  </w:num>
  <w:num w:numId="13">
    <w:abstractNumId w:val="4"/>
  </w:num>
  <w:num w:numId="14">
    <w:abstractNumId w:val="16"/>
  </w:num>
  <w:num w:numId="15">
    <w:abstractNumId w:val="10"/>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1E"/>
    <w:rsid w:val="0013277D"/>
    <w:rsid w:val="001A3C56"/>
    <w:rsid w:val="003854E5"/>
    <w:rsid w:val="003A3DB8"/>
    <w:rsid w:val="006B171E"/>
    <w:rsid w:val="009026EF"/>
    <w:rsid w:val="00B1685F"/>
    <w:rsid w:val="00CB58D8"/>
    <w:rsid w:val="00DC5A4D"/>
    <w:rsid w:val="00E27F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A5DDF"/>
  <w15:chartTrackingRefBased/>
  <w15:docId w15:val="{C9E7D0B4-F800-4E97-9588-77C7EE10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026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link w:val="Titre3Car"/>
    <w:uiPriority w:val="9"/>
    <w:qFormat/>
    <w:rsid w:val="006B171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6B171E"/>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uiPriority w:val="9"/>
    <w:semiHidden/>
    <w:unhideWhenUsed/>
    <w:qFormat/>
    <w:rsid w:val="009026E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B171E"/>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6B171E"/>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6B171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B171E"/>
    <w:rPr>
      <w:b/>
      <w:bCs/>
    </w:rPr>
  </w:style>
  <w:style w:type="paragraph" w:styleId="Sansinterligne">
    <w:name w:val="No Spacing"/>
    <w:uiPriority w:val="1"/>
    <w:qFormat/>
    <w:rsid w:val="006B171E"/>
    <w:pPr>
      <w:spacing w:after="0" w:line="240" w:lineRule="auto"/>
    </w:pPr>
  </w:style>
  <w:style w:type="paragraph" w:styleId="En-tte">
    <w:name w:val="header"/>
    <w:basedOn w:val="Normal"/>
    <w:link w:val="En-tteCar"/>
    <w:uiPriority w:val="99"/>
    <w:unhideWhenUsed/>
    <w:rsid w:val="006B171E"/>
    <w:pPr>
      <w:tabs>
        <w:tab w:val="center" w:pos="4536"/>
        <w:tab w:val="right" w:pos="9072"/>
      </w:tabs>
      <w:spacing w:after="0" w:line="240" w:lineRule="auto"/>
    </w:pPr>
  </w:style>
  <w:style w:type="character" w:customStyle="1" w:styleId="En-tteCar">
    <w:name w:val="En-tête Car"/>
    <w:basedOn w:val="Policepardfaut"/>
    <w:link w:val="En-tte"/>
    <w:uiPriority w:val="99"/>
    <w:rsid w:val="006B171E"/>
  </w:style>
  <w:style w:type="paragraph" w:styleId="Pieddepage">
    <w:name w:val="footer"/>
    <w:basedOn w:val="Normal"/>
    <w:link w:val="PieddepageCar"/>
    <w:uiPriority w:val="99"/>
    <w:unhideWhenUsed/>
    <w:rsid w:val="006B17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171E"/>
  </w:style>
  <w:style w:type="paragraph" w:styleId="Paragraphedeliste">
    <w:name w:val="List Paragraph"/>
    <w:aliases w:val="puce 2,bk paragraph,Bullet List,FooterText,numbered,List Paragraph1,Paragraphe de liste1,Bulletr List Paragraph,列出段落,列出段落1,Use Case List Paragraph,Page Titles,List Paragraph2,List Paragraph21,Listeafsnit1,Parágrafo da Lista1,Bullets"/>
    <w:basedOn w:val="Normal"/>
    <w:link w:val="ParagraphedelisteCar"/>
    <w:uiPriority w:val="34"/>
    <w:qFormat/>
    <w:rsid w:val="006B171E"/>
    <w:pPr>
      <w:ind w:left="720"/>
      <w:contextualSpacing/>
    </w:pPr>
    <w:rPr>
      <w:rFonts w:ascii="Calibri" w:eastAsia="Calibri" w:hAnsi="Calibri" w:cs="Times New Roman"/>
    </w:rPr>
  </w:style>
  <w:style w:type="character" w:customStyle="1" w:styleId="ParagraphedelisteCar">
    <w:name w:val="Paragraphe de liste Car"/>
    <w:aliases w:val="puce 2 Car,bk paragraph Car,Bullet List Car,FooterText Car,numbered Car,List Paragraph1 Car,Paragraphe de liste1 Car,Bulletr List Paragraph Car,列出段落 Car,列出段落1 Car,Use Case List Paragraph Car,Page Titles Car,List Paragraph2 Car"/>
    <w:basedOn w:val="Policepardfaut"/>
    <w:link w:val="Paragraphedeliste"/>
    <w:uiPriority w:val="34"/>
    <w:qFormat/>
    <w:rsid w:val="006B171E"/>
    <w:rPr>
      <w:rFonts w:ascii="Calibri" w:eastAsia="Calibri" w:hAnsi="Calibri" w:cs="Times New Roman"/>
    </w:rPr>
  </w:style>
  <w:style w:type="character" w:customStyle="1" w:styleId="Titre5Car">
    <w:name w:val="Titre 5 Car"/>
    <w:basedOn w:val="Policepardfaut"/>
    <w:link w:val="Titre5"/>
    <w:uiPriority w:val="9"/>
    <w:semiHidden/>
    <w:rsid w:val="009026EF"/>
    <w:rPr>
      <w:rFonts w:asciiTheme="majorHAnsi" w:eastAsiaTheme="majorEastAsia" w:hAnsiTheme="majorHAnsi" w:cstheme="majorBidi"/>
      <w:color w:val="2E74B5" w:themeColor="accent1" w:themeShade="BF"/>
    </w:rPr>
  </w:style>
  <w:style w:type="character" w:customStyle="1" w:styleId="Titre1Car">
    <w:name w:val="Titre 1 Car"/>
    <w:basedOn w:val="Policepardfaut"/>
    <w:link w:val="Titre1"/>
    <w:uiPriority w:val="9"/>
    <w:rsid w:val="009026EF"/>
    <w:rPr>
      <w:rFonts w:asciiTheme="majorHAnsi" w:eastAsiaTheme="majorEastAsia" w:hAnsiTheme="majorHAnsi" w:cstheme="majorBidi"/>
      <w:color w:val="2E74B5" w:themeColor="accent1" w:themeShade="BF"/>
      <w:sz w:val="32"/>
      <w:szCs w:val="32"/>
    </w:rPr>
  </w:style>
  <w:style w:type="table" w:styleId="Grilledutableau">
    <w:name w:val="Table Grid"/>
    <w:basedOn w:val="TableauNormal"/>
    <w:uiPriority w:val="39"/>
    <w:rsid w:val="00CB5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513779">
      <w:bodyDiv w:val="1"/>
      <w:marLeft w:val="0"/>
      <w:marRight w:val="0"/>
      <w:marTop w:val="0"/>
      <w:marBottom w:val="0"/>
      <w:divBdr>
        <w:top w:val="none" w:sz="0" w:space="0" w:color="auto"/>
        <w:left w:val="none" w:sz="0" w:space="0" w:color="auto"/>
        <w:bottom w:val="none" w:sz="0" w:space="0" w:color="auto"/>
        <w:right w:val="none" w:sz="0" w:space="0" w:color="auto"/>
      </w:divBdr>
    </w:div>
    <w:div w:id="1500658797">
      <w:bodyDiv w:val="1"/>
      <w:marLeft w:val="0"/>
      <w:marRight w:val="0"/>
      <w:marTop w:val="0"/>
      <w:marBottom w:val="0"/>
      <w:divBdr>
        <w:top w:val="none" w:sz="0" w:space="0" w:color="auto"/>
        <w:left w:val="none" w:sz="0" w:space="0" w:color="auto"/>
        <w:bottom w:val="none" w:sz="0" w:space="0" w:color="auto"/>
        <w:right w:val="none" w:sz="0" w:space="0" w:color="auto"/>
      </w:divBdr>
    </w:div>
    <w:div w:id="1989357630">
      <w:bodyDiv w:val="1"/>
      <w:marLeft w:val="0"/>
      <w:marRight w:val="0"/>
      <w:marTop w:val="0"/>
      <w:marBottom w:val="0"/>
      <w:divBdr>
        <w:top w:val="none" w:sz="0" w:space="0" w:color="auto"/>
        <w:left w:val="none" w:sz="0" w:space="0" w:color="auto"/>
        <w:bottom w:val="none" w:sz="0" w:space="0" w:color="auto"/>
        <w:right w:val="none" w:sz="0" w:space="0" w:color="auto"/>
      </w:divBdr>
      <w:divsChild>
        <w:div w:id="943347741">
          <w:marLeft w:val="0"/>
          <w:marRight w:val="0"/>
          <w:marTop w:val="0"/>
          <w:marBottom w:val="0"/>
          <w:divBdr>
            <w:top w:val="none" w:sz="0" w:space="0" w:color="auto"/>
            <w:left w:val="none" w:sz="0" w:space="0" w:color="auto"/>
            <w:bottom w:val="none" w:sz="0" w:space="0" w:color="auto"/>
            <w:right w:val="none" w:sz="0" w:space="0" w:color="auto"/>
          </w:divBdr>
          <w:divsChild>
            <w:div w:id="1956983923">
              <w:marLeft w:val="0"/>
              <w:marRight w:val="0"/>
              <w:marTop w:val="0"/>
              <w:marBottom w:val="0"/>
              <w:divBdr>
                <w:top w:val="none" w:sz="0" w:space="0" w:color="auto"/>
                <w:left w:val="none" w:sz="0" w:space="0" w:color="auto"/>
                <w:bottom w:val="none" w:sz="0" w:space="0" w:color="auto"/>
                <w:right w:val="none" w:sz="0" w:space="0" w:color="auto"/>
              </w:divBdr>
              <w:divsChild>
                <w:div w:id="1601908182">
                  <w:marLeft w:val="0"/>
                  <w:marRight w:val="0"/>
                  <w:marTop w:val="0"/>
                  <w:marBottom w:val="0"/>
                  <w:divBdr>
                    <w:top w:val="none" w:sz="0" w:space="0" w:color="auto"/>
                    <w:left w:val="none" w:sz="0" w:space="0" w:color="auto"/>
                    <w:bottom w:val="none" w:sz="0" w:space="0" w:color="auto"/>
                    <w:right w:val="none" w:sz="0" w:space="0" w:color="auto"/>
                  </w:divBdr>
                  <w:divsChild>
                    <w:div w:id="1550654355">
                      <w:marLeft w:val="0"/>
                      <w:marRight w:val="0"/>
                      <w:marTop w:val="0"/>
                      <w:marBottom w:val="0"/>
                      <w:divBdr>
                        <w:top w:val="none" w:sz="0" w:space="0" w:color="auto"/>
                        <w:left w:val="none" w:sz="0" w:space="0" w:color="auto"/>
                        <w:bottom w:val="none" w:sz="0" w:space="0" w:color="auto"/>
                        <w:right w:val="none" w:sz="0" w:space="0" w:color="auto"/>
                      </w:divBdr>
                      <w:divsChild>
                        <w:div w:id="258104936">
                          <w:marLeft w:val="0"/>
                          <w:marRight w:val="0"/>
                          <w:marTop w:val="0"/>
                          <w:marBottom w:val="0"/>
                          <w:divBdr>
                            <w:top w:val="none" w:sz="0" w:space="0" w:color="auto"/>
                            <w:left w:val="none" w:sz="0" w:space="0" w:color="auto"/>
                            <w:bottom w:val="none" w:sz="0" w:space="0" w:color="auto"/>
                            <w:right w:val="none" w:sz="0" w:space="0" w:color="auto"/>
                          </w:divBdr>
                          <w:divsChild>
                            <w:div w:id="1064527022">
                              <w:marLeft w:val="0"/>
                              <w:marRight w:val="0"/>
                              <w:marTop w:val="0"/>
                              <w:marBottom w:val="0"/>
                              <w:divBdr>
                                <w:top w:val="none" w:sz="0" w:space="0" w:color="auto"/>
                                <w:left w:val="none" w:sz="0" w:space="0" w:color="auto"/>
                                <w:bottom w:val="none" w:sz="0" w:space="0" w:color="auto"/>
                                <w:right w:val="none" w:sz="0" w:space="0" w:color="auto"/>
                              </w:divBdr>
                              <w:divsChild>
                                <w:div w:id="37514853">
                                  <w:marLeft w:val="0"/>
                                  <w:marRight w:val="0"/>
                                  <w:marTop w:val="0"/>
                                  <w:marBottom w:val="0"/>
                                  <w:divBdr>
                                    <w:top w:val="none" w:sz="0" w:space="0" w:color="auto"/>
                                    <w:left w:val="none" w:sz="0" w:space="0" w:color="auto"/>
                                    <w:bottom w:val="none" w:sz="0" w:space="0" w:color="auto"/>
                                    <w:right w:val="none" w:sz="0" w:space="0" w:color="auto"/>
                                  </w:divBdr>
                                  <w:divsChild>
                                    <w:div w:id="13643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059478">
      <w:bodyDiv w:val="1"/>
      <w:marLeft w:val="0"/>
      <w:marRight w:val="0"/>
      <w:marTop w:val="0"/>
      <w:marBottom w:val="0"/>
      <w:divBdr>
        <w:top w:val="none" w:sz="0" w:space="0" w:color="auto"/>
        <w:left w:val="none" w:sz="0" w:space="0" w:color="auto"/>
        <w:bottom w:val="none" w:sz="0" w:space="0" w:color="auto"/>
        <w:right w:val="none" w:sz="0" w:space="0" w:color="auto"/>
      </w:divBdr>
    </w:div>
    <w:div w:id="203962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9</Pages>
  <Words>2985</Words>
  <Characters>16421</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 BEJAOUI</dc:creator>
  <cp:keywords/>
  <dc:description/>
  <cp:lastModifiedBy>Hakim BEJAOUI</cp:lastModifiedBy>
  <cp:revision>7</cp:revision>
  <dcterms:created xsi:type="dcterms:W3CDTF">2025-02-25T16:01:00Z</dcterms:created>
  <dcterms:modified xsi:type="dcterms:W3CDTF">2025-02-25T16:58:00Z</dcterms:modified>
</cp:coreProperties>
</file>