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D4E6C7" w14:textId="77777777" w:rsidR="00961179" w:rsidRPr="00EE130B" w:rsidRDefault="00961179" w:rsidP="00961179">
      <w:pPr>
        <w:pStyle w:val="2Tableaunormal"/>
        <w:jc w:val="center"/>
        <w:rPr>
          <w:rFonts w:asciiTheme="majorHAnsi" w:hAnsiTheme="majorHAnsi" w:cstheme="majorHAnsi"/>
          <w:b/>
          <w:i w:val="0"/>
          <w:sz w:val="34"/>
        </w:rPr>
      </w:pPr>
      <w:bookmarkStart w:id="0" w:name="_GoBack"/>
      <w:bookmarkEnd w:id="0"/>
    </w:p>
    <w:p w14:paraId="617CC3AB" w14:textId="77777777" w:rsidR="00961179" w:rsidRPr="00EE130B" w:rsidRDefault="00961179" w:rsidP="00961179">
      <w:pPr>
        <w:pStyle w:val="2Tableaunormal"/>
        <w:jc w:val="center"/>
        <w:rPr>
          <w:rFonts w:asciiTheme="majorHAnsi" w:hAnsiTheme="majorHAnsi" w:cstheme="majorHAnsi"/>
          <w:b/>
          <w:i w:val="0"/>
          <w:sz w:val="34"/>
        </w:rPr>
      </w:pPr>
    </w:p>
    <w:p w14:paraId="79060F18" w14:textId="77777777" w:rsidR="00961179" w:rsidRPr="00EE130B" w:rsidRDefault="00961179" w:rsidP="00961179">
      <w:pPr>
        <w:pStyle w:val="2Tableaunormal"/>
        <w:jc w:val="center"/>
        <w:rPr>
          <w:rFonts w:asciiTheme="majorHAnsi" w:hAnsiTheme="majorHAnsi" w:cstheme="majorHAnsi"/>
          <w:b/>
          <w:i w:val="0"/>
          <w:sz w:val="34"/>
        </w:rPr>
      </w:pPr>
    </w:p>
    <w:p w14:paraId="160A29F5" w14:textId="77777777" w:rsidR="00961179" w:rsidRPr="00EE130B" w:rsidRDefault="00961179" w:rsidP="00961179">
      <w:pPr>
        <w:pStyle w:val="2Tableaunormal"/>
        <w:jc w:val="center"/>
        <w:rPr>
          <w:rFonts w:asciiTheme="majorHAnsi" w:hAnsiTheme="majorHAnsi" w:cstheme="majorHAnsi"/>
          <w:b/>
          <w:i w:val="0"/>
          <w:sz w:val="34"/>
        </w:rPr>
      </w:pPr>
    </w:p>
    <w:p w14:paraId="23319D94" w14:textId="77777777" w:rsidR="00961179" w:rsidRPr="00EE130B" w:rsidRDefault="00961179" w:rsidP="00961179">
      <w:pPr>
        <w:pStyle w:val="2Tableaunormal"/>
        <w:jc w:val="center"/>
        <w:rPr>
          <w:rFonts w:asciiTheme="majorHAnsi" w:hAnsiTheme="majorHAnsi" w:cstheme="majorHAnsi"/>
          <w:b/>
          <w:i w:val="0"/>
          <w:sz w:val="34"/>
        </w:rPr>
      </w:pPr>
    </w:p>
    <w:p w14:paraId="2FD4348B" w14:textId="77777777" w:rsidR="00961179" w:rsidRPr="00EE130B" w:rsidRDefault="00961179" w:rsidP="00961179">
      <w:pPr>
        <w:pStyle w:val="2Tableaunormal"/>
        <w:jc w:val="center"/>
        <w:rPr>
          <w:rFonts w:asciiTheme="majorHAnsi" w:hAnsiTheme="majorHAnsi" w:cstheme="majorHAnsi"/>
          <w:b/>
          <w:i w:val="0"/>
          <w:sz w:val="34"/>
        </w:rPr>
      </w:pPr>
    </w:p>
    <w:p w14:paraId="423C26A7" w14:textId="77777777" w:rsidR="00961179" w:rsidRPr="00EE130B" w:rsidRDefault="00961179" w:rsidP="00961179">
      <w:pPr>
        <w:pStyle w:val="2Tableaunormal"/>
        <w:jc w:val="center"/>
        <w:rPr>
          <w:rFonts w:asciiTheme="majorHAnsi" w:hAnsiTheme="majorHAnsi" w:cstheme="majorHAnsi"/>
          <w:b/>
          <w:i w:val="0"/>
          <w:sz w:val="34"/>
        </w:rPr>
      </w:pPr>
    </w:p>
    <w:p w14:paraId="53929D9E" w14:textId="3793F574" w:rsidR="00961179" w:rsidRPr="0058279B" w:rsidRDefault="00961179" w:rsidP="00961179">
      <w:pPr>
        <w:pStyle w:val="2Tableaunormal"/>
        <w:jc w:val="center"/>
        <w:rPr>
          <w:rFonts w:asciiTheme="majorHAnsi" w:hAnsiTheme="majorHAnsi" w:cstheme="majorHAnsi"/>
          <w:b/>
          <w:i w:val="0"/>
          <w:sz w:val="34"/>
        </w:rPr>
      </w:pPr>
      <w:r w:rsidRPr="0058279B">
        <w:rPr>
          <w:rFonts w:asciiTheme="majorHAnsi" w:hAnsiTheme="majorHAnsi" w:cstheme="majorHAnsi"/>
          <w:b/>
          <w:i w:val="0"/>
          <w:sz w:val="34"/>
        </w:rPr>
        <w:t>Projet Qawafel</w:t>
      </w:r>
    </w:p>
    <w:p w14:paraId="362825C7" w14:textId="266C3584" w:rsidR="00493D47" w:rsidRPr="0058279B" w:rsidRDefault="00573193" w:rsidP="00961179">
      <w:pPr>
        <w:pStyle w:val="2Tableaunormal"/>
        <w:jc w:val="center"/>
        <w:rPr>
          <w:rFonts w:asciiTheme="majorHAnsi" w:hAnsiTheme="majorHAnsi" w:cstheme="majorHAnsi"/>
          <w:b/>
          <w:i w:val="0"/>
          <w:sz w:val="34"/>
        </w:rPr>
      </w:pPr>
      <w:r w:rsidRPr="0058279B">
        <w:rPr>
          <w:rFonts w:asciiTheme="majorHAnsi" w:hAnsiTheme="majorHAnsi" w:cstheme="majorHAnsi"/>
          <w:b/>
          <w:i w:val="0"/>
          <w:sz w:val="34"/>
        </w:rPr>
        <w:t xml:space="preserve">Soutien à l’internationalisation des startups et PME tunisiennes à </w:t>
      </w:r>
      <w:r w:rsidR="00961179" w:rsidRPr="0058279B">
        <w:rPr>
          <w:rFonts w:asciiTheme="majorHAnsi" w:hAnsiTheme="majorHAnsi" w:cstheme="majorHAnsi"/>
          <w:b/>
          <w:i w:val="0"/>
          <w:sz w:val="34"/>
        </w:rPr>
        <w:t>l’échelle du continent africain</w:t>
      </w:r>
    </w:p>
    <w:p w14:paraId="7BCC5126" w14:textId="77777777" w:rsidR="00493D47" w:rsidRPr="0058279B" w:rsidRDefault="00493D47" w:rsidP="00961179">
      <w:pPr>
        <w:pStyle w:val="2Tableaunormal"/>
        <w:rPr>
          <w:rFonts w:asciiTheme="majorHAnsi" w:hAnsiTheme="majorHAnsi" w:cstheme="majorHAnsi"/>
          <w:shd w:val="clear" w:color="auto" w:fill="004979"/>
          <w14:props3d w14:extrusionH="0" w14:contourW="12700" w14:prstMaterial="none">
            <w14:contourClr>
              <w14:schemeClr w14:val="bg1"/>
            </w14:contourClr>
          </w14:props3d>
        </w:rPr>
      </w:pPr>
    </w:p>
    <w:p w14:paraId="0B5E9929" w14:textId="079C669B" w:rsidR="00961179" w:rsidRPr="0058279B" w:rsidRDefault="00E55187" w:rsidP="00961179">
      <w:pPr>
        <w:pStyle w:val="EXP-Contenu"/>
        <w:ind w:left="0"/>
        <w:jc w:val="center"/>
        <w:rPr>
          <w:rFonts w:asciiTheme="majorHAnsi" w:hAnsiTheme="majorHAnsi" w:cstheme="majorHAnsi"/>
          <w:sz w:val="26"/>
        </w:rPr>
      </w:pPr>
      <w:r w:rsidRPr="0058279B">
        <w:rPr>
          <w:rFonts w:asciiTheme="majorHAnsi" w:hAnsiTheme="majorHAnsi" w:cstheme="majorHAnsi"/>
          <w:i w:val="0"/>
          <w:sz w:val="26"/>
        </w:rPr>
        <w:t xml:space="preserve">Termes de référence </w:t>
      </w:r>
      <w:r w:rsidR="00573193" w:rsidRPr="0058279B">
        <w:rPr>
          <w:rFonts w:asciiTheme="majorHAnsi" w:hAnsiTheme="majorHAnsi" w:cstheme="majorHAnsi"/>
          <w:i w:val="0"/>
          <w:sz w:val="26"/>
        </w:rPr>
        <w:t xml:space="preserve">– Expertise pour la réalisation d’une mission d’évaluation </w:t>
      </w:r>
      <w:r w:rsidR="00961179" w:rsidRPr="0058279B">
        <w:rPr>
          <w:rFonts w:asciiTheme="majorHAnsi" w:hAnsiTheme="majorHAnsi" w:cstheme="majorHAnsi"/>
          <w:i w:val="0"/>
          <w:sz w:val="26"/>
        </w:rPr>
        <w:t>finale</w:t>
      </w:r>
      <w:r w:rsidR="00573193" w:rsidRPr="0058279B">
        <w:rPr>
          <w:rFonts w:asciiTheme="majorHAnsi" w:hAnsiTheme="majorHAnsi" w:cstheme="majorHAnsi"/>
          <w:i w:val="0"/>
          <w:sz w:val="26"/>
        </w:rPr>
        <w:t xml:space="preserve"> </w:t>
      </w:r>
      <w:r w:rsidR="00961179" w:rsidRPr="0058279B">
        <w:rPr>
          <w:rFonts w:asciiTheme="majorHAnsi" w:hAnsiTheme="majorHAnsi" w:cstheme="majorHAnsi"/>
          <w:i w:val="0"/>
          <w:sz w:val="26"/>
        </w:rPr>
        <w:t>et de capitalisation</w:t>
      </w:r>
    </w:p>
    <w:p w14:paraId="78869B71" w14:textId="77777777" w:rsidR="00961179" w:rsidRPr="0058279B" w:rsidRDefault="00961179" w:rsidP="00961179">
      <w:pPr>
        <w:pStyle w:val="EXP-Contenu"/>
        <w:ind w:left="0"/>
        <w:rPr>
          <w:rFonts w:asciiTheme="majorHAnsi" w:hAnsiTheme="majorHAnsi" w:cstheme="majorHAnsi"/>
        </w:rPr>
      </w:pPr>
    </w:p>
    <w:p w14:paraId="5CD1C194" w14:textId="77777777" w:rsidR="00961179" w:rsidRPr="0058279B" w:rsidRDefault="00961179" w:rsidP="00961179">
      <w:pPr>
        <w:pStyle w:val="EXP-Contenu"/>
        <w:ind w:left="0"/>
        <w:rPr>
          <w:rFonts w:asciiTheme="majorHAnsi" w:hAnsiTheme="majorHAnsi" w:cstheme="majorHAnsi"/>
        </w:rPr>
      </w:pPr>
    </w:p>
    <w:p w14:paraId="3AB23D2A" w14:textId="29913180" w:rsidR="00961179" w:rsidRPr="0058279B" w:rsidRDefault="00961179" w:rsidP="00961179">
      <w:pPr>
        <w:pStyle w:val="EXP-Contenu"/>
        <w:ind w:left="0"/>
        <w:rPr>
          <w:rFonts w:asciiTheme="majorHAnsi" w:hAnsiTheme="majorHAnsi" w:cstheme="majorHAnsi"/>
        </w:rPr>
      </w:pPr>
    </w:p>
    <w:p w14:paraId="13C03F46" w14:textId="77777777" w:rsidR="00961179" w:rsidRPr="0058279B" w:rsidRDefault="00961179" w:rsidP="00961179">
      <w:pPr>
        <w:pStyle w:val="EXP-Contenu"/>
        <w:ind w:left="0"/>
        <w:rPr>
          <w:rFonts w:asciiTheme="majorHAnsi" w:hAnsiTheme="majorHAnsi" w:cstheme="majorHAnsi"/>
        </w:rPr>
      </w:pPr>
    </w:p>
    <w:p w14:paraId="65660C4B" w14:textId="77777777" w:rsidR="00961179" w:rsidRPr="0058279B" w:rsidRDefault="00961179" w:rsidP="00961179">
      <w:pPr>
        <w:pStyle w:val="EXP-Contenu"/>
        <w:ind w:left="0"/>
        <w:rPr>
          <w:rFonts w:asciiTheme="majorHAnsi" w:hAnsiTheme="majorHAnsi" w:cstheme="majorHAnsi"/>
        </w:rPr>
      </w:pPr>
    </w:p>
    <w:p w14:paraId="3B914E6F" w14:textId="77777777" w:rsidR="00961179" w:rsidRPr="0058279B" w:rsidRDefault="00961179" w:rsidP="00961179">
      <w:pPr>
        <w:pStyle w:val="EXP-Contenu"/>
        <w:ind w:left="0"/>
        <w:rPr>
          <w:rFonts w:asciiTheme="majorHAnsi" w:hAnsiTheme="majorHAnsi" w:cstheme="majorHAnsi"/>
        </w:rPr>
      </w:pPr>
    </w:p>
    <w:p w14:paraId="671548EE" w14:textId="77777777" w:rsidR="00961179" w:rsidRPr="0058279B" w:rsidRDefault="00961179" w:rsidP="00961179">
      <w:pPr>
        <w:pStyle w:val="EXP-Contenu"/>
        <w:ind w:left="0"/>
        <w:rPr>
          <w:rFonts w:asciiTheme="majorHAnsi" w:hAnsiTheme="majorHAnsi" w:cstheme="majorHAnsi"/>
        </w:rPr>
      </w:pPr>
    </w:p>
    <w:p w14:paraId="34040C89" w14:textId="77777777" w:rsidR="00961179" w:rsidRPr="0058279B" w:rsidRDefault="00961179" w:rsidP="00961179">
      <w:pPr>
        <w:pStyle w:val="EXP-Contenu"/>
        <w:ind w:left="0"/>
        <w:rPr>
          <w:rFonts w:asciiTheme="majorHAnsi" w:hAnsiTheme="majorHAnsi" w:cstheme="majorHAnsi"/>
        </w:rPr>
      </w:pPr>
    </w:p>
    <w:p w14:paraId="7AA4C7E6" w14:textId="77777777" w:rsidR="00961179" w:rsidRPr="0058279B" w:rsidRDefault="00961179" w:rsidP="00961179">
      <w:pPr>
        <w:pStyle w:val="EXP-Contenu"/>
        <w:ind w:left="0"/>
        <w:rPr>
          <w:rFonts w:asciiTheme="majorHAnsi" w:hAnsiTheme="majorHAnsi" w:cstheme="majorHAnsi"/>
        </w:rPr>
      </w:pPr>
    </w:p>
    <w:p w14:paraId="2FD77707" w14:textId="5D72493F" w:rsidR="00961179" w:rsidRPr="0058279B" w:rsidRDefault="00961179" w:rsidP="00961179">
      <w:pPr>
        <w:pStyle w:val="EXP-Contenu"/>
        <w:ind w:left="0"/>
        <w:rPr>
          <w:rFonts w:asciiTheme="majorHAnsi" w:hAnsiTheme="majorHAnsi" w:cstheme="majorHAnsi"/>
        </w:rPr>
      </w:pPr>
    </w:p>
    <w:p w14:paraId="0470DAF8" w14:textId="719A98C0" w:rsidR="00961179" w:rsidRPr="0058279B" w:rsidRDefault="00961179" w:rsidP="00961179">
      <w:pPr>
        <w:pStyle w:val="EXP-Contenu"/>
        <w:ind w:left="0"/>
        <w:rPr>
          <w:rFonts w:asciiTheme="majorHAnsi" w:hAnsiTheme="majorHAnsi" w:cstheme="majorHAnsi"/>
        </w:rPr>
      </w:pPr>
    </w:p>
    <w:p w14:paraId="52E3006D" w14:textId="5D9E079E" w:rsidR="00961179" w:rsidRPr="0058279B" w:rsidRDefault="00961179" w:rsidP="00961179">
      <w:pPr>
        <w:pStyle w:val="EXP-Contenu"/>
        <w:ind w:left="0"/>
        <w:rPr>
          <w:rFonts w:asciiTheme="majorHAnsi" w:hAnsiTheme="majorHAnsi" w:cstheme="majorHAnsi"/>
        </w:rPr>
      </w:pPr>
    </w:p>
    <w:p w14:paraId="51A7C9F9" w14:textId="1FB441A6" w:rsidR="00961179" w:rsidRPr="0058279B" w:rsidRDefault="00961179" w:rsidP="00961179">
      <w:pPr>
        <w:pStyle w:val="EXP-Contenu"/>
        <w:ind w:left="0"/>
        <w:rPr>
          <w:rFonts w:asciiTheme="majorHAnsi" w:hAnsiTheme="majorHAnsi" w:cstheme="majorHAnsi"/>
        </w:rPr>
      </w:pPr>
    </w:p>
    <w:p w14:paraId="20827F39" w14:textId="77777777" w:rsidR="00961179" w:rsidRPr="0058279B" w:rsidRDefault="00961179" w:rsidP="00961179">
      <w:pPr>
        <w:pStyle w:val="EXP-Contenu"/>
        <w:ind w:left="0"/>
        <w:rPr>
          <w:rFonts w:asciiTheme="majorHAnsi" w:hAnsiTheme="majorHAnsi" w:cstheme="majorHAnsi"/>
        </w:rPr>
      </w:pPr>
    </w:p>
    <w:p w14:paraId="0D5862A2" w14:textId="77AB4850" w:rsidR="005528CF" w:rsidRPr="0058279B" w:rsidRDefault="0057171B" w:rsidP="00961179">
      <w:pPr>
        <w:pStyle w:val="EXP-Contenu"/>
        <w:ind w:left="0"/>
        <w:jc w:val="center"/>
        <w:rPr>
          <w:rFonts w:asciiTheme="majorHAnsi" w:hAnsiTheme="majorHAnsi" w:cstheme="majorHAnsi"/>
        </w:rPr>
      </w:pPr>
      <w:r w:rsidRPr="0058279B">
        <w:rPr>
          <w:rFonts w:asciiTheme="majorHAnsi" w:hAnsiTheme="majorHAnsi" w:cstheme="majorHAnsi"/>
          <w:i w:val="0"/>
          <w:sz w:val="24"/>
        </w:rPr>
        <w:t>Avril 2026</w:t>
      </w:r>
      <w:r w:rsidR="005528CF" w:rsidRPr="0058279B">
        <w:rPr>
          <w:rFonts w:asciiTheme="majorHAnsi" w:hAnsiTheme="majorHAnsi" w:cstheme="majorHAnsi"/>
        </w:rPr>
        <w:br w:type="page"/>
      </w:r>
    </w:p>
    <w:p w14:paraId="0433F116" w14:textId="0DBA77C0" w:rsidR="00365020" w:rsidRPr="0058279B" w:rsidRDefault="00961179" w:rsidP="0082361C">
      <w:pPr>
        <w:pStyle w:val="Titre1"/>
        <w:numPr>
          <w:ilvl w:val="0"/>
          <w:numId w:val="6"/>
        </w:numPr>
        <w:rPr>
          <w:rFonts w:asciiTheme="majorHAnsi" w:hAnsiTheme="majorHAnsi" w:cstheme="majorHAnsi"/>
          <w:i w:val="0"/>
        </w:rPr>
      </w:pPr>
      <w:bookmarkStart w:id="1" w:name="_Toc70668746"/>
      <w:r w:rsidRPr="0058279B">
        <w:rPr>
          <w:rFonts w:asciiTheme="majorHAnsi" w:hAnsiTheme="majorHAnsi" w:cstheme="majorHAnsi"/>
          <w:i w:val="0"/>
        </w:rPr>
        <w:lastRenderedPageBreak/>
        <w:t>i</w:t>
      </w:r>
      <w:r w:rsidR="00365020" w:rsidRPr="0058279B">
        <w:rPr>
          <w:rFonts w:asciiTheme="majorHAnsi" w:hAnsiTheme="majorHAnsi" w:cstheme="majorHAnsi"/>
          <w:i w:val="0"/>
        </w:rPr>
        <w:t>nformation générales</w:t>
      </w:r>
      <w:bookmarkEnd w:id="1"/>
    </w:p>
    <w:tbl>
      <w:tblPr>
        <w:tblStyle w:val="Grilledutableau"/>
        <w:tblW w:w="0" w:type="auto"/>
        <w:tblInd w:w="36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97"/>
        <w:gridCol w:w="4814"/>
      </w:tblGrid>
      <w:tr w:rsidR="00365020" w:rsidRPr="0058279B" w14:paraId="11BF88FE" w14:textId="77777777" w:rsidTr="00FF4A5C">
        <w:tc>
          <w:tcPr>
            <w:tcW w:w="4597" w:type="dxa"/>
            <w:vAlign w:val="center"/>
          </w:tcPr>
          <w:p w14:paraId="6D51D72F" w14:textId="5702E2BD" w:rsidR="00365020" w:rsidRPr="0058279B" w:rsidRDefault="00365020" w:rsidP="00FF4A5C">
            <w:pPr>
              <w:ind w:left="0"/>
              <w:jc w:val="left"/>
              <w:rPr>
                <w:rFonts w:asciiTheme="majorHAnsi" w:hAnsiTheme="majorHAnsi" w:cstheme="majorHAnsi"/>
                <w:i w:val="0"/>
              </w:rPr>
            </w:pPr>
            <w:r w:rsidRPr="0058279B">
              <w:rPr>
                <w:rFonts w:asciiTheme="majorHAnsi" w:hAnsiTheme="majorHAnsi" w:cstheme="majorHAnsi"/>
                <w:i w:val="0"/>
              </w:rPr>
              <w:t>Intitulé de la mission</w:t>
            </w:r>
          </w:p>
        </w:tc>
        <w:tc>
          <w:tcPr>
            <w:tcW w:w="4814" w:type="dxa"/>
            <w:vAlign w:val="center"/>
          </w:tcPr>
          <w:p w14:paraId="77B9109F" w14:textId="5F145347" w:rsidR="00365020" w:rsidRPr="0058279B" w:rsidRDefault="00573193" w:rsidP="00961179">
            <w:pPr>
              <w:ind w:left="0"/>
              <w:rPr>
                <w:rFonts w:asciiTheme="majorHAnsi" w:hAnsiTheme="majorHAnsi" w:cstheme="majorHAnsi"/>
                <w:i w:val="0"/>
              </w:rPr>
            </w:pPr>
            <w:r w:rsidRPr="0058279B">
              <w:rPr>
                <w:rFonts w:asciiTheme="majorHAnsi" w:hAnsiTheme="majorHAnsi" w:cstheme="majorHAnsi"/>
                <w:i w:val="0"/>
              </w:rPr>
              <w:t xml:space="preserve">Evaluation </w:t>
            </w:r>
            <w:r w:rsidR="00961179" w:rsidRPr="0058279B">
              <w:rPr>
                <w:rFonts w:asciiTheme="majorHAnsi" w:hAnsiTheme="majorHAnsi" w:cstheme="majorHAnsi"/>
                <w:i w:val="0"/>
              </w:rPr>
              <w:t>finale</w:t>
            </w:r>
            <w:r w:rsidRPr="0058279B">
              <w:rPr>
                <w:rFonts w:asciiTheme="majorHAnsi" w:hAnsiTheme="majorHAnsi" w:cstheme="majorHAnsi"/>
                <w:i w:val="0"/>
              </w:rPr>
              <w:t xml:space="preserve"> </w:t>
            </w:r>
            <w:r w:rsidR="00FF4A5C" w:rsidRPr="0058279B">
              <w:rPr>
                <w:rFonts w:asciiTheme="majorHAnsi" w:hAnsiTheme="majorHAnsi" w:cstheme="majorHAnsi"/>
                <w:i w:val="0"/>
              </w:rPr>
              <w:t xml:space="preserve">et capitalisation </w:t>
            </w:r>
            <w:r w:rsidRPr="0058279B">
              <w:rPr>
                <w:rFonts w:asciiTheme="majorHAnsi" w:hAnsiTheme="majorHAnsi" w:cstheme="majorHAnsi"/>
                <w:i w:val="0"/>
              </w:rPr>
              <w:t>d’un projet d’appui à l’internationalisation des startups et PME tunisiennes à l’échelle du continent africain</w:t>
            </w:r>
          </w:p>
        </w:tc>
      </w:tr>
      <w:tr w:rsidR="00365020" w:rsidRPr="0058279B" w14:paraId="6A8F0877" w14:textId="77777777" w:rsidTr="00FF4A5C">
        <w:tc>
          <w:tcPr>
            <w:tcW w:w="4597" w:type="dxa"/>
            <w:vAlign w:val="center"/>
          </w:tcPr>
          <w:p w14:paraId="7BF73B08" w14:textId="24C15962" w:rsidR="00365020" w:rsidRPr="0058279B" w:rsidRDefault="00365020" w:rsidP="00FF4A5C">
            <w:pPr>
              <w:ind w:left="0"/>
              <w:jc w:val="left"/>
              <w:rPr>
                <w:rFonts w:asciiTheme="majorHAnsi" w:hAnsiTheme="majorHAnsi" w:cstheme="majorHAnsi"/>
                <w:i w:val="0"/>
              </w:rPr>
            </w:pPr>
            <w:r w:rsidRPr="0058279B">
              <w:rPr>
                <w:rFonts w:asciiTheme="majorHAnsi" w:hAnsiTheme="majorHAnsi" w:cstheme="majorHAnsi"/>
                <w:i w:val="0"/>
              </w:rPr>
              <w:t>Bénéficiaire(s)</w:t>
            </w:r>
          </w:p>
        </w:tc>
        <w:tc>
          <w:tcPr>
            <w:tcW w:w="4814" w:type="dxa"/>
            <w:shd w:val="clear" w:color="auto" w:fill="auto"/>
            <w:vAlign w:val="center"/>
          </w:tcPr>
          <w:p w14:paraId="56A09C0A" w14:textId="7D7A5E59" w:rsidR="00365020" w:rsidRPr="0058279B" w:rsidRDefault="00D141CE" w:rsidP="00FF4A5C">
            <w:pPr>
              <w:ind w:left="0"/>
              <w:rPr>
                <w:rFonts w:asciiTheme="majorHAnsi" w:hAnsiTheme="majorHAnsi" w:cstheme="majorHAnsi"/>
                <w:i w:val="0"/>
              </w:rPr>
            </w:pPr>
            <w:r w:rsidRPr="0058279B">
              <w:rPr>
                <w:rFonts w:asciiTheme="majorHAnsi" w:hAnsiTheme="majorHAnsi" w:cstheme="majorHAnsi"/>
                <w:i w:val="0"/>
              </w:rPr>
              <w:t xml:space="preserve">AFD, Ministère de l’Economie et de la Planification de la Tunisie, les structures d’accompagnement et les entreprises, et les partenaires institutionnels. </w:t>
            </w:r>
          </w:p>
        </w:tc>
      </w:tr>
      <w:tr w:rsidR="00365020" w:rsidRPr="0058279B" w14:paraId="59E66713" w14:textId="77777777" w:rsidTr="00FF4A5C">
        <w:tc>
          <w:tcPr>
            <w:tcW w:w="4597" w:type="dxa"/>
            <w:vAlign w:val="center"/>
          </w:tcPr>
          <w:p w14:paraId="0C44BF76" w14:textId="288ECD95" w:rsidR="00365020" w:rsidRPr="0058279B" w:rsidRDefault="00365020" w:rsidP="00FF4A5C">
            <w:pPr>
              <w:ind w:left="0"/>
              <w:jc w:val="left"/>
              <w:rPr>
                <w:rFonts w:asciiTheme="majorHAnsi" w:hAnsiTheme="majorHAnsi" w:cstheme="majorHAnsi"/>
                <w:i w:val="0"/>
              </w:rPr>
            </w:pPr>
            <w:r w:rsidRPr="0058279B">
              <w:rPr>
                <w:rFonts w:asciiTheme="majorHAnsi" w:hAnsiTheme="majorHAnsi" w:cstheme="majorHAnsi"/>
                <w:i w:val="0"/>
              </w:rPr>
              <w:t>Pays</w:t>
            </w:r>
          </w:p>
        </w:tc>
        <w:tc>
          <w:tcPr>
            <w:tcW w:w="4814" w:type="dxa"/>
            <w:vAlign w:val="center"/>
          </w:tcPr>
          <w:p w14:paraId="4471B981" w14:textId="6ED3C953" w:rsidR="00365020" w:rsidRPr="0058279B" w:rsidRDefault="00573193" w:rsidP="00FF4A5C">
            <w:pPr>
              <w:ind w:left="0"/>
              <w:rPr>
                <w:rFonts w:asciiTheme="majorHAnsi" w:hAnsiTheme="majorHAnsi" w:cstheme="majorHAnsi"/>
                <w:i w:val="0"/>
              </w:rPr>
            </w:pPr>
            <w:r w:rsidRPr="0058279B">
              <w:rPr>
                <w:rFonts w:asciiTheme="majorHAnsi" w:hAnsiTheme="majorHAnsi" w:cstheme="majorHAnsi"/>
                <w:i w:val="0"/>
              </w:rPr>
              <w:t>Tunisie</w:t>
            </w:r>
          </w:p>
        </w:tc>
      </w:tr>
      <w:tr w:rsidR="00365020" w:rsidRPr="0058279B" w14:paraId="4757E764" w14:textId="77777777" w:rsidTr="00FF4A5C">
        <w:tc>
          <w:tcPr>
            <w:tcW w:w="4597" w:type="dxa"/>
            <w:vAlign w:val="center"/>
          </w:tcPr>
          <w:p w14:paraId="770D1C3D" w14:textId="4CB4EA7E" w:rsidR="00A3327C" w:rsidRPr="0058279B" w:rsidRDefault="00A3327C" w:rsidP="00A3327C">
            <w:pPr>
              <w:ind w:left="0"/>
              <w:jc w:val="left"/>
              <w:rPr>
                <w:rFonts w:asciiTheme="majorHAnsi" w:hAnsiTheme="majorHAnsi" w:cstheme="majorHAnsi"/>
                <w:i w:val="0"/>
              </w:rPr>
            </w:pPr>
            <w:r w:rsidRPr="0058279B">
              <w:rPr>
                <w:rFonts w:asciiTheme="majorHAnsi" w:hAnsiTheme="majorHAnsi" w:cstheme="majorHAnsi"/>
                <w:i w:val="0"/>
              </w:rPr>
              <w:t>Budget maximum</w:t>
            </w:r>
          </w:p>
        </w:tc>
        <w:tc>
          <w:tcPr>
            <w:tcW w:w="4814" w:type="dxa"/>
            <w:vAlign w:val="center"/>
          </w:tcPr>
          <w:p w14:paraId="4D015648" w14:textId="4D447034" w:rsidR="00A3327C" w:rsidRPr="0058279B" w:rsidRDefault="003A288F" w:rsidP="002248FB">
            <w:pPr>
              <w:ind w:left="0"/>
              <w:rPr>
                <w:rFonts w:asciiTheme="majorHAnsi" w:hAnsiTheme="majorHAnsi" w:cstheme="majorHAnsi"/>
                <w:i w:val="0"/>
                <w:color w:val="auto"/>
              </w:rPr>
            </w:pPr>
            <w:r w:rsidRPr="0058279B">
              <w:rPr>
                <w:rFonts w:asciiTheme="majorHAnsi" w:hAnsiTheme="majorHAnsi" w:cstheme="majorHAnsi"/>
                <w:i w:val="0"/>
                <w:color w:val="auto"/>
              </w:rPr>
              <w:t xml:space="preserve">35 000€ </w:t>
            </w:r>
            <w:r w:rsidR="002248FB" w:rsidRPr="0058279B">
              <w:rPr>
                <w:rFonts w:asciiTheme="majorHAnsi" w:hAnsiTheme="majorHAnsi" w:cstheme="majorHAnsi"/>
                <w:i w:val="0"/>
                <w:color w:val="auto"/>
              </w:rPr>
              <w:t>HT</w:t>
            </w:r>
          </w:p>
        </w:tc>
      </w:tr>
      <w:tr w:rsidR="00D7108E" w:rsidRPr="0058279B" w14:paraId="409CD2D4" w14:textId="77777777" w:rsidTr="00FF4A5C">
        <w:tc>
          <w:tcPr>
            <w:tcW w:w="4597" w:type="dxa"/>
            <w:vAlign w:val="center"/>
          </w:tcPr>
          <w:p w14:paraId="7CA68447" w14:textId="7E209CD7" w:rsidR="00D7108E" w:rsidRPr="0058279B" w:rsidRDefault="00D7108E" w:rsidP="002248FB">
            <w:pPr>
              <w:ind w:left="0"/>
              <w:jc w:val="left"/>
              <w:rPr>
                <w:rFonts w:asciiTheme="majorHAnsi" w:hAnsiTheme="majorHAnsi" w:cstheme="majorHAnsi"/>
                <w:i w:val="0"/>
              </w:rPr>
            </w:pPr>
            <w:r w:rsidRPr="0058279B">
              <w:rPr>
                <w:rFonts w:asciiTheme="majorHAnsi" w:hAnsiTheme="majorHAnsi" w:cstheme="majorHAnsi"/>
                <w:i w:val="0"/>
              </w:rPr>
              <w:t xml:space="preserve">Nombre de jours </w:t>
            </w:r>
            <w:r w:rsidR="002248FB" w:rsidRPr="0058279B">
              <w:rPr>
                <w:rFonts w:asciiTheme="majorHAnsi" w:hAnsiTheme="majorHAnsi" w:cstheme="majorHAnsi"/>
                <w:i w:val="0"/>
              </w:rPr>
              <w:t>indicatif</w:t>
            </w:r>
          </w:p>
        </w:tc>
        <w:tc>
          <w:tcPr>
            <w:tcW w:w="4814" w:type="dxa"/>
            <w:vAlign w:val="center"/>
          </w:tcPr>
          <w:p w14:paraId="1B2DA197" w14:textId="4719369E" w:rsidR="00D7108E" w:rsidRPr="0058279B" w:rsidRDefault="001C3675" w:rsidP="00FF4A5C">
            <w:pPr>
              <w:ind w:left="0"/>
              <w:rPr>
                <w:rFonts w:asciiTheme="majorHAnsi" w:hAnsiTheme="majorHAnsi" w:cstheme="majorHAnsi"/>
                <w:i w:val="0"/>
              </w:rPr>
            </w:pPr>
            <w:r w:rsidRPr="0058279B">
              <w:rPr>
                <w:rFonts w:asciiTheme="majorHAnsi" w:hAnsiTheme="majorHAnsi" w:cstheme="majorHAnsi"/>
                <w:i w:val="0"/>
              </w:rPr>
              <w:t>74</w:t>
            </w:r>
            <w:r w:rsidR="00D7108E" w:rsidRPr="0058279B">
              <w:rPr>
                <w:rFonts w:asciiTheme="majorHAnsi" w:hAnsiTheme="majorHAnsi" w:cstheme="majorHAnsi"/>
                <w:i w:val="0"/>
              </w:rPr>
              <w:t xml:space="preserve"> jours</w:t>
            </w:r>
          </w:p>
        </w:tc>
      </w:tr>
      <w:tr w:rsidR="008C7673" w:rsidRPr="0058279B" w14:paraId="3CD65FC8" w14:textId="77777777" w:rsidTr="00FF4A5C">
        <w:tc>
          <w:tcPr>
            <w:tcW w:w="4597" w:type="dxa"/>
            <w:vAlign w:val="center"/>
          </w:tcPr>
          <w:p w14:paraId="02BE5AB6" w14:textId="18F8D6BB" w:rsidR="008C7673" w:rsidRPr="0058279B" w:rsidRDefault="008C7673" w:rsidP="00FF4A5C">
            <w:pPr>
              <w:ind w:left="0"/>
              <w:jc w:val="left"/>
              <w:rPr>
                <w:rFonts w:asciiTheme="majorHAnsi" w:hAnsiTheme="majorHAnsi" w:cstheme="majorHAnsi"/>
                <w:i w:val="0"/>
              </w:rPr>
            </w:pPr>
            <w:r w:rsidRPr="0058279B">
              <w:rPr>
                <w:rFonts w:asciiTheme="majorHAnsi" w:hAnsiTheme="majorHAnsi" w:cstheme="majorHAnsi"/>
                <w:i w:val="0"/>
              </w:rPr>
              <w:t>Date limite de candidature</w:t>
            </w:r>
          </w:p>
        </w:tc>
        <w:tc>
          <w:tcPr>
            <w:tcW w:w="4814" w:type="dxa"/>
            <w:vAlign w:val="center"/>
          </w:tcPr>
          <w:p w14:paraId="5BAAA705" w14:textId="0480E382" w:rsidR="008C7673" w:rsidRPr="0058279B" w:rsidRDefault="006E0844" w:rsidP="00FF4A5C">
            <w:pPr>
              <w:ind w:left="0"/>
              <w:rPr>
                <w:rFonts w:asciiTheme="majorHAnsi" w:hAnsiTheme="majorHAnsi" w:cstheme="majorHAnsi"/>
                <w:i w:val="0"/>
              </w:rPr>
            </w:pPr>
            <w:r w:rsidRPr="0058279B">
              <w:rPr>
                <w:rFonts w:asciiTheme="majorHAnsi" w:hAnsiTheme="majorHAnsi" w:cstheme="majorHAnsi"/>
                <w:i w:val="0"/>
              </w:rPr>
              <w:t>Vendredi 29 mai</w:t>
            </w:r>
            <w:r w:rsidR="00961179" w:rsidRPr="0058279B">
              <w:rPr>
                <w:rFonts w:asciiTheme="majorHAnsi" w:hAnsiTheme="majorHAnsi" w:cstheme="majorHAnsi"/>
                <w:i w:val="0"/>
              </w:rPr>
              <w:t xml:space="preserve"> 2026</w:t>
            </w:r>
            <w:r w:rsidR="00044487" w:rsidRPr="0058279B">
              <w:rPr>
                <w:rFonts w:asciiTheme="majorHAnsi" w:hAnsiTheme="majorHAnsi" w:cstheme="majorHAnsi"/>
                <w:i w:val="0"/>
              </w:rPr>
              <w:t xml:space="preserve"> </w:t>
            </w:r>
            <w:r w:rsidR="008C7673" w:rsidRPr="0058279B">
              <w:rPr>
                <w:rFonts w:asciiTheme="majorHAnsi" w:hAnsiTheme="majorHAnsi" w:cstheme="majorHAnsi"/>
                <w:i w:val="0"/>
              </w:rPr>
              <w:t>– 23h59</w:t>
            </w:r>
          </w:p>
        </w:tc>
      </w:tr>
    </w:tbl>
    <w:p w14:paraId="79D88996" w14:textId="3BCE4007" w:rsidR="00986A7D" w:rsidRPr="0058279B" w:rsidRDefault="00986A7D" w:rsidP="00592A70">
      <w:pPr>
        <w:pStyle w:val="Titre1"/>
        <w:rPr>
          <w:rFonts w:asciiTheme="majorHAnsi" w:hAnsiTheme="majorHAnsi" w:cstheme="majorHAnsi"/>
          <w:i w:val="0"/>
        </w:rPr>
      </w:pPr>
      <w:bookmarkStart w:id="2" w:name="_Toc70668747"/>
      <w:r w:rsidRPr="0058279B">
        <w:rPr>
          <w:rFonts w:asciiTheme="majorHAnsi" w:hAnsiTheme="majorHAnsi" w:cstheme="majorHAnsi"/>
          <w:i w:val="0"/>
        </w:rPr>
        <w:t>Contexte</w:t>
      </w:r>
      <w:bookmarkEnd w:id="2"/>
      <w:r w:rsidRPr="0058279B">
        <w:rPr>
          <w:rFonts w:asciiTheme="majorHAnsi" w:hAnsiTheme="majorHAnsi" w:cstheme="majorHAnsi"/>
          <w:i w:val="0"/>
        </w:rPr>
        <w:t xml:space="preserve"> </w:t>
      </w:r>
    </w:p>
    <w:p w14:paraId="4FE20F3F" w14:textId="6D02BDC8" w:rsidR="001737A8" w:rsidRPr="0058279B" w:rsidRDefault="001737A8" w:rsidP="0082361C">
      <w:pPr>
        <w:pStyle w:val="Titre2"/>
        <w:rPr>
          <w:rFonts w:asciiTheme="majorHAnsi" w:hAnsiTheme="majorHAnsi" w:cstheme="majorHAnsi"/>
          <w:i w:val="0"/>
        </w:rPr>
      </w:pPr>
      <w:bookmarkStart w:id="3" w:name="_Toc70668748"/>
      <w:r w:rsidRPr="0058279B">
        <w:rPr>
          <w:rFonts w:asciiTheme="majorHAnsi" w:hAnsiTheme="majorHAnsi" w:cstheme="majorHAnsi"/>
          <w:i w:val="0"/>
        </w:rPr>
        <w:t>Contexte général</w:t>
      </w:r>
      <w:bookmarkEnd w:id="3"/>
    </w:p>
    <w:p w14:paraId="0D6C864F" w14:textId="29841DF7" w:rsidR="00D141CE" w:rsidRPr="0058279B" w:rsidRDefault="00D141CE" w:rsidP="00452BA3">
      <w:pPr>
        <w:rPr>
          <w:rFonts w:asciiTheme="majorHAnsi" w:hAnsiTheme="majorHAnsi" w:cstheme="majorHAnsi"/>
          <w:b/>
          <w:i w:val="0"/>
        </w:rPr>
      </w:pPr>
      <w:bookmarkStart w:id="4" w:name="_Toc70668749"/>
      <w:r w:rsidRPr="0058279B">
        <w:rPr>
          <w:rFonts w:asciiTheme="majorHAnsi" w:hAnsiTheme="majorHAnsi" w:cstheme="majorHAnsi"/>
          <w:b/>
          <w:i w:val="0"/>
        </w:rPr>
        <w:t>Contexte pays</w:t>
      </w:r>
    </w:p>
    <w:p w14:paraId="500516E9" w14:textId="5FFB1430" w:rsidR="00452BA3" w:rsidRPr="0058279B" w:rsidRDefault="00452BA3" w:rsidP="00452BA3">
      <w:pPr>
        <w:rPr>
          <w:rFonts w:asciiTheme="majorHAnsi" w:hAnsiTheme="majorHAnsi" w:cstheme="majorHAnsi"/>
          <w:i w:val="0"/>
        </w:rPr>
      </w:pPr>
      <w:r w:rsidRPr="0058279B">
        <w:rPr>
          <w:rFonts w:asciiTheme="majorHAnsi" w:hAnsiTheme="majorHAnsi" w:cstheme="majorHAnsi"/>
          <w:i w:val="0"/>
        </w:rPr>
        <w:t>La Tunisie a été durement frappée par la pandémie de Covid-19 et le pays a connu un coup de frein économique plus sévère que la plupart de ses pairs dans la région. Le PIB s’est contracté de 9,2 % en 2020. Le chômage s’est aggravé pour passer de 15 % avant la pandémie à 18,4 % à la fin du troisième trimestre 2021. Les femmes (24,1 % au troisième trimestre 2021) et les jeunes (15-24 ans) sont particulièrement touchés. Au troisième trimestre 2020, le taux de chômage des diplômés de l’enseignement supérieur était de 30,1 %, (40,7 % chez les femmes).</w:t>
      </w:r>
      <w:r w:rsidR="007534D6" w:rsidRPr="0058279B">
        <w:rPr>
          <w:rFonts w:asciiTheme="majorHAnsi" w:hAnsiTheme="majorHAnsi" w:cstheme="majorHAnsi"/>
          <w:i w:val="0"/>
        </w:rPr>
        <w:t xml:space="preserve"> </w:t>
      </w:r>
      <w:r w:rsidRPr="0058279B">
        <w:rPr>
          <w:rFonts w:asciiTheme="majorHAnsi" w:hAnsiTheme="majorHAnsi" w:cstheme="majorHAnsi"/>
          <w:i w:val="0"/>
        </w:rPr>
        <w:t>Aux effets de la pandémie, s’ajoutent les pressions inflationnistes actuelles alimentées par les tensions sur les cours mondiaux et renforcées par la guerre en Ukraine. La dégradation de la situation des entreprises publiques, fait également peser des risques importants sur les finances publiques.  La dette publique est passée de 74,2 % du PIB en 2019 à 89,7 % en 2020 et à 90,2 % en 2021 selon le FMI. Elle ne comprend pas l’endettement des entreprises publiques, qui atteindrait en sus 40 % du PIB, dont plus de 15 % du PIB serait garanti par l’État.</w:t>
      </w:r>
    </w:p>
    <w:p w14:paraId="6E4CDB5B" w14:textId="15D55F09" w:rsidR="00452BA3" w:rsidRPr="0058279B" w:rsidRDefault="00452BA3" w:rsidP="00452BA3">
      <w:pPr>
        <w:rPr>
          <w:rFonts w:asciiTheme="majorHAnsi" w:hAnsiTheme="majorHAnsi" w:cstheme="majorHAnsi"/>
          <w:i w:val="0"/>
        </w:rPr>
      </w:pPr>
      <w:r w:rsidRPr="0058279B">
        <w:rPr>
          <w:rFonts w:asciiTheme="majorHAnsi" w:hAnsiTheme="majorHAnsi" w:cstheme="majorHAnsi"/>
          <w:i w:val="0"/>
        </w:rPr>
        <w:t xml:space="preserve">Malgré une amélioration par rapport à 2019 (8,5 %), le déficit du compte courant s’établissait à 6,8 % du PIB en 2020 et le déficit budgétaire s’est </w:t>
      </w:r>
      <w:r w:rsidR="00022542" w:rsidRPr="0058279B">
        <w:rPr>
          <w:rFonts w:asciiTheme="majorHAnsi" w:hAnsiTheme="majorHAnsi" w:cstheme="majorHAnsi"/>
          <w:i w:val="0"/>
        </w:rPr>
        <w:t xml:space="preserve">quant à lui </w:t>
      </w:r>
      <w:r w:rsidRPr="0058279B">
        <w:rPr>
          <w:rFonts w:asciiTheme="majorHAnsi" w:hAnsiTheme="majorHAnsi" w:cstheme="majorHAnsi"/>
          <w:i w:val="0"/>
        </w:rPr>
        <w:t>creusé pour atteindre 10 %, en raison notamment de l’impact sur les dépenses publiques du programme de riposte à la COVID-19 mais aussi à la suite d’une baisse des recettes imputable au ralentissement de l’activité économique et aux mesures de report d’impôts.</w:t>
      </w:r>
    </w:p>
    <w:p w14:paraId="158835C9" w14:textId="77777777" w:rsidR="00452BA3" w:rsidRPr="0058279B" w:rsidRDefault="00452BA3" w:rsidP="00452BA3">
      <w:pPr>
        <w:rPr>
          <w:rFonts w:asciiTheme="majorHAnsi" w:hAnsiTheme="majorHAnsi" w:cstheme="majorHAnsi"/>
          <w:i w:val="0"/>
        </w:rPr>
      </w:pPr>
      <w:r w:rsidRPr="0058279B">
        <w:rPr>
          <w:rFonts w:asciiTheme="majorHAnsi" w:hAnsiTheme="majorHAnsi" w:cstheme="majorHAnsi"/>
          <w:i w:val="0"/>
        </w:rPr>
        <w:t>L’économie tunisienne a donc été significativement affectée par ces chocs exogènes. Mais forte de sa résilience et des stratégies mises en œuvre par le gouvernement, elle retrouve progressivement son dynamisme d’avant la pandémie. Avec une croissance économique de 1,6 % au quatrième trimestre 2021, 2,4 % au premier trimestre 2022 et 2,8 % au deuxième trimestre 2022, le pays a vu le chômage passer de 18,4 % au troisième trimestre 2021 à 15,3 % au deuxième trimestre 2022.</w:t>
      </w:r>
    </w:p>
    <w:p w14:paraId="25842016" w14:textId="15E17482" w:rsidR="00452BA3" w:rsidRPr="0058279B" w:rsidRDefault="00452BA3" w:rsidP="00452BA3">
      <w:pPr>
        <w:rPr>
          <w:rFonts w:asciiTheme="majorHAnsi" w:hAnsiTheme="majorHAnsi" w:cstheme="majorHAnsi"/>
          <w:i w:val="0"/>
        </w:rPr>
      </w:pPr>
      <w:r w:rsidRPr="0058279B">
        <w:rPr>
          <w:rFonts w:asciiTheme="majorHAnsi" w:hAnsiTheme="majorHAnsi" w:cstheme="majorHAnsi"/>
          <w:i w:val="0"/>
        </w:rPr>
        <w:t xml:space="preserve">Au niveau politique, le pays sort d’une période d’incertitude et de tensions politiques qui ont mené à la suspension en juillet 2021 puis à la dissolution en mars 2022 du Parlement. Le pays a organisé le 25 juillet 2022 un référendum constitutionnel qui a débouché sur l’adoption et la promulgation d’une nouvelle </w:t>
      </w:r>
      <w:r w:rsidRPr="0058279B">
        <w:rPr>
          <w:rFonts w:asciiTheme="majorHAnsi" w:hAnsiTheme="majorHAnsi" w:cstheme="majorHAnsi"/>
          <w:i w:val="0"/>
        </w:rPr>
        <w:lastRenderedPageBreak/>
        <w:t>constitution le 17 août 2022. Des élections législatives se sont tenues le 17 Décembre 2022 et un nouveau parlement a pris place le 13 mars 2023 pour entériner une nouvelle dynamique sociopolitique et consolider le dynamisme économique retrouvé grâce notamment à une amélioration du climat des affaires et des mesures d’accompagnement du secteur privé dans le renforcement de sa compétitivité, en particulier à l’international.</w:t>
      </w:r>
      <w:r w:rsidR="00B033AB" w:rsidRPr="0058279B">
        <w:rPr>
          <w:rFonts w:asciiTheme="majorHAnsi" w:hAnsiTheme="majorHAnsi" w:cstheme="majorHAnsi"/>
          <w:i w:val="0"/>
        </w:rPr>
        <w:t xml:space="preserve"> En outre, </w:t>
      </w:r>
      <w:r w:rsidR="007A1030" w:rsidRPr="0058279B">
        <w:rPr>
          <w:rFonts w:asciiTheme="majorHAnsi" w:hAnsiTheme="majorHAnsi" w:cstheme="majorHAnsi"/>
          <w:i w:val="0"/>
        </w:rPr>
        <w:t xml:space="preserve">les arrestations de journalistes et avocats contestataires du pouvoir en place ont eu pour effet d’instaurer un </w:t>
      </w:r>
      <w:r w:rsidR="00B033AB" w:rsidRPr="0058279B">
        <w:rPr>
          <w:rFonts w:asciiTheme="majorHAnsi" w:hAnsiTheme="majorHAnsi" w:cstheme="majorHAnsi"/>
          <w:i w:val="0"/>
        </w:rPr>
        <w:t xml:space="preserve">climat </w:t>
      </w:r>
      <w:r w:rsidR="007A1030" w:rsidRPr="0058279B">
        <w:rPr>
          <w:rFonts w:asciiTheme="majorHAnsi" w:hAnsiTheme="majorHAnsi" w:cstheme="majorHAnsi"/>
          <w:i w:val="0"/>
        </w:rPr>
        <w:t>politique et institutionnel changeant et incertain pour celles et ceux opposés au régime politique actuel.</w:t>
      </w:r>
    </w:p>
    <w:p w14:paraId="5B0D33B4" w14:textId="57D8E213" w:rsidR="00AA19F7" w:rsidRPr="0058279B" w:rsidRDefault="00AA19F7" w:rsidP="00452BA3">
      <w:pPr>
        <w:rPr>
          <w:rFonts w:asciiTheme="majorHAnsi" w:hAnsiTheme="majorHAnsi" w:cstheme="majorHAnsi"/>
          <w:b/>
          <w:i w:val="0"/>
        </w:rPr>
      </w:pPr>
      <w:r w:rsidRPr="0058279B">
        <w:rPr>
          <w:rFonts w:asciiTheme="majorHAnsi" w:hAnsiTheme="majorHAnsi" w:cstheme="majorHAnsi"/>
          <w:b/>
          <w:i w:val="0"/>
        </w:rPr>
        <w:t>Contexte sectoriel et enjeux</w:t>
      </w:r>
    </w:p>
    <w:p w14:paraId="31E31C39" w14:textId="0E79CA19" w:rsidR="00452BA3" w:rsidRPr="0058279B" w:rsidRDefault="00452BA3" w:rsidP="00452BA3">
      <w:pPr>
        <w:rPr>
          <w:rFonts w:asciiTheme="majorHAnsi" w:hAnsiTheme="majorHAnsi" w:cstheme="majorHAnsi"/>
          <w:i w:val="0"/>
        </w:rPr>
      </w:pPr>
      <w:r w:rsidRPr="0058279B">
        <w:rPr>
          <w:rFonts w:asciiTheme="majorHAnsi" w:hAnsiTheme="majorHAnsi" w:cstheme="majorHAnsi"/>
          <w:i w:val="0"/>
        </w:rPr>
        <w:t xml:space="preserve">L’ouverture de la Tunisie aux échanges internationaux et son intégration dans les </w:t>
      </w:r>
      <w:r w:rsidR="00997683" w:rsidRPr="0058279B">
        <w:rPr>
          <w:rFonts w:asciiTheme="majorHAnsi" w:hAnsiTheme="majorHAnsi" w:cstheme="majorHAnsi"/>
          <w:i w:val="0"/>
        </w:rPr>
        <w:t>chaî</w:t>
      </w:r>
      <w:r w:rsidRPr="0058279B">
        <w:rPr>
          <w:rFonts w:asciiTheme="majorHAnsi" w:hAnsiTheme="majorHAnsi" w:cstheme="majorHAnsi"/>
          <w:i w:val="0"/>
        </w:rPr>
        <w:t>nes de valeur mondiales (CVM) ont fortement progressé depuis le milieu des années 90, témoignant des avantages comparatifs du pays. Les exportations ont sensiblement augmenté, tirées par le secteur manufacturier, avec une transformation en faveur de secteurs plus intensifs en technologies et compétences.</w:t>
      </w:r>
    </w:p>
    <w:p w14:paraId="70BE7725" w14:textId="24DABC22" w:rsidR="00452BA3" w:rsidRPr="0058279B" w:rsidRDefault="00452BA3" w:rsidP="00452BA3">
      <w:pPr>
        <w:rPr>
          <w:rFonts w:asciiTheme="majorHAnsi" w:hAnsiTheme="majorHAnsi" w:cstheme="majorHAnsi"/>
          <w:i w:val="0"/>
        </w:rPr>
      </w:pPr>
      <w:r w:rsidRPr="0058279B">
        <w:rPr>
          <w:rFonts w:asciiTheme="majorHAnsi" w:hAnsiTheme="majorHAnsi" w:cstheme="majorHAnsi"/>
          <w:i w:val="0"/>
        </w:rPr>
        <w:t>Le commerce extérieur est ainsi le troisième moteur de l’économie derrière la consommation et l’investissement. Si elles ont baissé entre 2019 et 2</w:t>
      </w:r>
      <w:r w:rsidR="007A1030" w:rsidRPr="0058279B">
        <w:rPr>
          <w:rFonts w:asciiTheme="majorHAnsi" w:hAnsiTheme="majorHAnsi" w:cstheme="majorHAnsi"/>
          <w:i w:val="0"/>
        </w:rPr>
        <w:t>020, passant de 46,1 % à 37,9 % ;</w:t>
      </w:r>
      <w:r w:rsidRPr="0058279B">
        <w:rPr>
          <w:rFonts w:asciiTheme="majorHAnsi" w:hAnsiTheme="majorHAnsi" w:cstheme="majorHAnsi"/>
          <w:i w:val="0"/>
        </w:rPr>
        <w:t xml:space="preserve"> en 2021 les exportations de biens et services sont reparties à la hausse et représentaient 45,7 % du PIB</w:t>
      </w:r>
      <w:r w:rsidRPr="0058279B">
        <w:rPr>
          <w:rStyle w:val="Appelnotedebasdep"/>
          <w:rFonts w:asciiTheme="majorHAnsi" w:hAnsiTheme="majorHAnsi" w:cstheme="majorHAnsi"/>
          <w:i w:val="0"/>
        </w:rPr>
        <w:footnoteReference w:id="1"/>
      </w:r>
      <w:r w:rsidRPr="0058279B">
        <w:rPr>
          <w:rFonts w:asciiTheme="majorHAnsi" w:hAnsiTheme="majorHAnsi" w:cstheme="majorHAnsi"/>
          <w:i w:val="0"/>
        </w:rPr>
        <w:t>, avec l'Union européenne comme principal partenaire commercial de la Tunisie, représentant plus de la moitié de ses importations et exportations. Parmi les pays de l'UE, la France est le premier partenaire commercial avec 26 % des exportations tunisiennes et 14,2 % de ses importations. L'Italie, deuxième destination principale des exportations tunisiennes, est le premier fournisseur de biens et de services. Enfin, l'Allemagne, l'Espagne, la Chine et la Turquie figurent également parmi les principaux partenaires commerciaux du pays.</w:t>
      </w:r>
    </w:p>
    <w:p w14:paraId="7DF61FB4" w14:textId="6A72C450" w:rsidR="00986A7D" w:rsidRPr="0058279B" w:rsidRDefault="00986A7D" w:rsidP="0082361C">
      <w:pPr>
        <w:pStyle w:val="Titre2"/>
        <w:rPr>
          <w:rFonts w:asciiTheme="majorHAnsi" w:hAnsiTheme="majorHAnsi" w:cstheme="majorHAnsi"/>
          <w:i w:val="0"/>
        </w:rPr>
      </w:pPr>
      <w:r w:rsidRPr="0058279B">
        <w:rPr>
          <w:rFonts w:asciiTheme="majorHAnsi" w:hAnsiTheme="majorHAnsi" w:cstheme="majorHAnsi"/>
          <w:i w:val="0"/>
        </w:rPr>
        <w:t>Présentation du projet</w:t>
      </w:r>
      <w:bookmarkEnd w:id="4"/>
      <w:r w:rsidRPr="0058279B">
        <w:rPr>
          <w:rFonts w:asciiTheme="majorHAnsi" w:hAnsiTheme="majorHAnsi" w:cstheme="majorHAnsi"/>
          <w:i w:val="0"/>
        </w:rPr>
        <w:t xml:space="preserve"> </w:t>
      </w:r>
    </w:p>
    <w:p w14:paraId="41E7F8B7" w14:textId="56CD5610" w:rsidR="00F35DA8" w:rsidRPr="0058279B" w:rsidRDefault="004B77CE" w:rsidP="00F35DA8">
      <w:pPr>
        <w:rPr>
          <w:rFonts w:asciiTheme="majorHAnsi" w:hAnsiTheme="majorHAnsi" w:cstheme="majorHAnsi"/>
          <w:i w:val="0"/>
        </w:rPr>
      </w:pPr>
      <w:r w:rsidRPr="0058279B">
        <w:rPr>
          <w:rFonts w:asciiTheme="majorHAnsi" w:hAnsiTheme="majorHAnsi" w:cstheme="majorHAnsi"/>
          <w:i w:val="0"/>
        </w:rPr>
        <w:t>Sur une période de 36 mois (mai 2023 – avril 2026)</w:t>
      </w:r>
      <w:r w:rsidR="00961179" w:rsidRPr="0058279B">
        <w:rPr>
          <w:rFonts w:asciiTheme="majorHAnsi" w:hAnsiTheme="majorHAnsi" w:cstheme="majorHAnsi"/>
          <w:i w:val="0"/>
        </w:rPr>
        <w:t>, étendu de 8 mois jusqu’à décembre 2026</w:t>
      </w:r>
      <w:r w:rsidRPr="0058279B">
        <w:rPr>
          <w:rFonts w:asciiTheme="majorHAnsi" w:hAnsiTheme="majorHAnsi" w:cstheme="majorHAnsi"/>
          <w:i w:val="0"/>
        </w:rPr>
        <w:t>, le</w:t>
      </w:r>
      <w:r w:rsidR="00AA19F7" w:rsidRPr="0058279B">
        <w:rPr>
          <w:rFonts w:asciiTheme="majorHAnsi" w:hAnsiTheme="majorHAnsi" w:cstheme="majorHAnsi"/>
          <w:i w:val="0"/>
        </w:rPr>
        <w:t xml:space="preserve"> projet Qawafel </w:t>
      </w:r>
      <w:r w:rsidRPr="0058279B">
        <w:rPr>
          <w:rFonts w:asciiTheme="majorHAnsi" w:hAnsiTheme="majorHAnsi" w:cstheme="majorHAnsi"/>
          <w:i w:val="0"/>
        </w:rPr>
        <w:t>vise</w:t>
      </w:r>
      <w:r w:rsidR="00AA19F7" w:rsidRPr="0058279B">
        <w:rPr>
          <w:rFonts w:asciiTheme="majorHAnsi" w:hAnsiTheme="majorHAnsi" w:cstheme="majorHAnsi"/>
          <w:i w:val="0"/>
        </w:rPr>
        <w:t xml:space="preserve"> à </w:t>
      </w:r>
      <w:r w:rsidR="00AA19F7" w:rsidRPr="0058279B">
        <w:rPr>
          <w:rFonts w:asciiTheme="majorHAnsi" w:hAnsiTheme="majorHAnsi" w:cstheme="majorHAnsi"/>
          <w:b/>
          <w:i w:val="0"/>
        </w:rPr>
        <w:t>accompagner les entreprises tunisiennes dans leur expansion</w:t>
      </w:r>
      <w:r w:rsidR="00AA19F7" w:rsidRPr="0058279B">
        <w:rPr>
          <w:rFonts w:asciiTheme="majorHAnsi" w:hAnsiTheme="majorHAnsi" w:cstheme="majorHAnsi"/>
          <w:i w:val="0"/>
        </w:rPr>
        <w:t xml:space="preserve"> et </w:t>
      </w:r>
      <w:r w:rsidRPr="0058279B">
        <w:rPr>
          <w:rFonts w:asciiTheme="majorHAnsi" w:hAnsiTheme="majorHAnsi" w:cstheme="majorHAnsi"/>
          <w:i w:val="0"/>
        </w:rPr>
        <w:t>à contribuer</w:t>
      </w:r>
      <w:r w:rsidR="00AA19F7" w:rsidRPr="0058279B">
        <w:rPr>
          <w:rFonts w:asciiTheme="majorHAnsi" w:hAnsiTheme="majorHAnsi" w:cstheme="majorHAnsi"/>
          <w:i w:val="0"/>
        </w:rPr>
        <w:t xml:space="preserve"> au r</w:t>
      </w:r>
      <w:r w:rsidR="00AA19F7" w:rsidRPr="0058279B">
        <w:rPr>
          <w:rFonts w:asciiTheme="majorHAnsi" w:hAnsiTheme="majorHAnsi" w:cstheme="majorHAnsi"/>
          <w:b/>
          <w:i w:val="0"/>
        </w:rPr>
        <w:t>enforcement des liens économiques et commerciaux entre 4 pays cibles</w:t>
      </w:r>
      <w:r w:rsidR="00AA19F7" w:rsidRPr="0058279B">
        <w:rPr>
          <w:rFonts w:asciiTheme="majorHAnsi" w:hAnsiTheme="majorHAnsi" w:cstheme="majorHAnsi"/>
          <w:i w:val="0"/>
        </w:rPr>
        <w:t> : la République démocratique du Congo, le Sénégal, la Mauritanie et le Kenya</w:t>
      </w:r>
      <w:r w:rsidR="00F35DA8" w:rsidRPr="0058279B">
        <w:rPr>
          <w:rFonts w:asciiTheme="majorHAnsi" w:hAnsiTheme="majorHAnsi" w:cstheme="majorHAnsi"/>
          <w:i w:val="0"/>
        </w:rPr>
        <w:t xml:space="preserve">. </w:t>
      </w:r>
    </w:p>
    <w:p w14:paraId="185CE013" w14:textId="4C38B7F4" w:rsidR="00452BA3" w:rsidRPr="0058279B" w:rsidRDefault="00452BA3" w:rsidP="007A1030">
      <w:pPr>
        <w:rPr>
          <w:rFonts w:asciiTheme="majorHAnsi" w:hAnsiTheme="majorHAnsi" w:cstheme="majorHAnsi"/>
          <w:i w:val="0"/>
        </w:rPr>
      </w:pPr>
      <w:r w:rsidRPr="0058279B">
        <w:rPr>
          <w:rFonts w:asciiTheme="majorHAnsi" w:hAnsiTheme="majorHAnsi" w:cstheme="majorHAnsi"/>
          <w:i w:val="0"/>
        </w:rPr>
        <w:t>L’étude réalisée par le Conseil d’Analyse Économique (CAE) entre 2019 et 2020 avec l’appui du cabinet Deloitte Tunisie a permis d’identifier plusieurs pistes pour favoriser l’internationalisation des PME tunisiennes à l</w:t>
      </w:r>
      <w:r w:rsidR="007A1030" w:rsidRPr="0058279B">
        <w:rPr>
          <w:rFonts w:asciiTheme="majorHAnsi" w:hAnsiTheme="majorHAnsi" w:cstheme="majorHAnsi"/>
          <w:i w:val="0"/>
        </w:rPr>
        <w:t xml:space="preserve">’échelle du continent africain. </w:t>
      </w:r>
    </w:p>
    <w:p w14:paraId="52709E6F" w14:textId="77777777" w:rsidR="00961179" w:rsidRPr="0058279B" w:rsidRDefault="00452BA3" w:rsidP="0037544C">
      <w:pPr>
        <w:pStyle w:val="Paragraphedeliste"/>
        <w:numPr>
          <w:ilvl w:val="0"/>
          <w:numId w:val="32"/>
        </w:numPr>
        <w:spacing w:before="240" w:after="0"/>
        <w:rPr>
          <w:rFonts w:asciiTheme="majorHAnsi" w:eastAsia="Times New Roman" w:hAnsiTheme="majorHAnsi" w:cstheme="majorHAnsi"/>
          <w:b/>
          <w:i w:val="0"/>
          <w:lang w:eastAsia="fr-FR"/>
        </w:rPr>
      </w:pPr>
      <w:r w:rsidRPr="0058279B">
        <w:rPr>
          <w:rFonts w:asciiTheme="majorHAnsi" w:eastAsia="Times New Roman" w:hAnsiTheme="majorHAnsi" w:cstheme="majorHAnsi"/>
          <w:b/>
          <w:i w:val="0"/>
          <w:lang w:eastAsia="fr-FR"/>
        </w:rPr>
        <w:t>15 mesures transversales sur 4 axes :</w:t>
      </w:r>
    </w:p>
    <w:p w14:paraId="27BA9AE5" w14:textId="77777777" w:rsidR="00961179" w:rsidRPr="0058279B" w:rsidRDefault="00452BA3" w:rsidP="0037544C">
      <w:pPr>
        <w:pStyle w:val="Paragraphedeliste"/>
        <w:numPr>
          <w:ilvl w:val="1"/>
          <w:numId w:val="32"/>
        </w:numPr>
        <w:spacing w:after="0"/>
        <w:rPr>
          <w:rFonts w:asciiTheme="majorHAnsi" w:eastAsia="Times New Roman" w:hAnsiTheme="majorHAnsi" w:cstheme="majorHAnsi"/>
          <w:b/>
          <w:i w:val="0"/>
          <w:lang w:eastAsia="fr-FR"/>
        </w:rPr>
      </w:pPr>
      <w:r w:rsidRPr="0058279B">
        <w:rPr>
          <w:rFonts w:asciiTheme="majorHAnsi" w:eastAsia="Times New Roman" w:hAnsiTheme="majorHAnsi" w:cstheme="majorHAnsi"/>
          <w:i w:val="0"/>
          <w:szCs w:val="24"/>
          <w:lang w:eastAsia="fr-FR"/>
        </w:rPr>
        <w:t>Le « branding » pays et la diplomatie économique ;</w:t>
      </w:r>
    </w:p>
    <w:p w14:paraId="4FE49CAC" w14:textId="77777777" w:rsidR="00961179" w:rsidRPr="0058279B" w:rsidRDefault="00452BA3" w:rsidP="0037544C">
      <w:pPr>
        <w:pStyle w:val="Paragraphedeliste"/>
        <w:numPr>
          <w:ilvl w:val="1"/>
          <w:numId w:val="32"/>
        </w:numPr>
        <w:spacing w:after="0"/>
        <w:rPr>
          <w:rFonts w:asciiTheme="majorHAnsi" w:eastAsia="Times New Roman" w:hAnsiTheme="majorHAnsi" w:cstheme="majorHAnsi"/>
          <w:b/>
          <w:i w:val="0"/>
          <w:lang w:eastAsia="fr-FR"/>
        </w:rPr>
      </w:pPr>
      <w:r w:rsidRPr="0058279B">
        <w:rPr>
          <w:rFonts w:asciiTheme="majorHAnsi" w:eastAsia="Times New Roman" w:hAnsiTheme="majorHAnsi" w:cstheme="majorHAnsi"/>
          <w:i w:val="0"/>
          <w:szCs w:val="24"/>
          <w:lang w:eastAsia="fr-FR"/>
        </w:rPr>
        <w:t>L’accompagnement et l’appui à l’internationalisation ;</w:t>
      </w:r>
    </w:p>
    <w:p w14:paraId="6A3B467C" w14:textId="77777777" w:rsidR="00961179" w:rsidRPr="0058279B" w:rsidRDefault="00452BA3" w:rsidP="0037544C">
      <w:pPr>
        <w:pStyle w:val="Paragraphedeliste"/>
        <w:numPr>
          <w:ilvl w:val="1"/>
          <w:numId w:val="32"/>
        </w:numPr>
        <w:spacing w:after="0"/>
        <w:rPr>
          <w:rFonts w:asciiTheme="majorHAnsi" w:eastAsia="Times New Roman" w:hAnsiTheme="majorHAnsi" w:cstheme="majorHAnsi"/>
          <w:b/>
          <w:i w:val="0"/>
          <w:lang w:eastAsia="fr-FR"/>
        </w:rPr>
      </w:pPr>
      <w:r w:rsidRPr="0058279B">
        <w:rPr>
          <w:rFonts w:asciiTheme="majorHAnsi" w:eastAsia="Times New Roman" w:hAnsiTheme="majorHAnsi" w:cstheme="majorHAnsi"/>
          <w:i w:val="0"/>
          <w:szCs w:val="24"/>
          <w:lang w:eastAsia="fr-FR"/>
        </w:rPr>
        <w:t>Le financement et les incitations ;</w:t>
      </w:r>
    </w:p>
    <w:p w14:paraId="54E90589" w14:textId="77777777" w:rsidR="00961179" w:rsidRPr="0058279B" w:rsidRDefault="00452BA3" w:rsidP="0037544C">
      <w:pPr>
        <w:pStyle w:val="Paragraphedeliste"/>
        <w:numPr>
          <w:ilvl w:val="1"/>
          <w:numId w:val="32"/>
        </w:numPr>
        <w:spacing w:after="0"/>
        <w:rPr>
          <w:rFonts w:asciiTheme="majorHAnsi" w:eastAsia="Times New Roman" w:hAnsiTheme="majorHAnsi" w:cstheme="majorHAnsi"/>
          <w:b/>
          <w:i w:val="0"/>
          <w:lang w:eastAsia="fr-FR"/>
        </w:rPr>
      </w:pPr>
      <w:r w:rsidRPr="0058279B">
        <w:rPr>
          <w:rFonts w:asciiTheme="majorHAnsi" w:eastAsia="Times New Roman" w:hAnsiTheme="majorHAnsi" w:cstheme="majorHAnsi"/>
          <w:i w:val="0"/>
          <w:szCs w:val="24"/>
          <w:lang w:eastAsia="fr-FR"/>
        </w:rPr>
        <w:t>La logistique et les douanes.</w:t>
      </w:r>
    </w:p>
    <w:p w14:paraId="17667B95" w14:textId="77777777" w:rsidR="00961179" w:rsidRPr="0058279B" w:rsidRDefault="00452BA3" w:rsidP="0037544C">
      <w:pPr>
        <w:pStyle w:val="Paragraphedeliste"/>
        <w:numPr>
          <w:ilvl w:val="0"/>
          <w:numId w:val="32"/>
        </w:numPr>
        <w:spacing w:after="0"/>
        <w:rPr>
          <w:rFonts w:asciiTheme="majorHAnsi" w:eastAsia="Times New Roman" w:hAnsiTheme="majorHAnsi" w:cstheme="majorHAnsi"/>
          <w:b/>
          <w:i w:val="0"/>
          <w:lang w:eastAsia="fr-FR"/>
        </w:rPr>
      </w:pPr>
      <w:r w:rsidRPr="0058279B">
        <w:rPr>
          <w:rFonts w:asciiTheme="majorHAnsi" w:eastAsia="Times New Roman" w:hAnsiTheme="majorHAnsi" w:cstheme="majorHAnsi"/>
          <w:b/>
          <w:i w:val="0"/>
          <w:lang w:eastAsia="fr-FR"/>
        </w:rPr>
        <w:t>5 secteurs porteurs pour les entreprises tunisiennes et identifiés selon le niveau de corrélation entre les besoins des marchés cibles et l’offre tunisienne, l’intensité concurrentielle, la taille du marché adressable, la maturité des acteurs tunisiens et les barrières r</w:t>
      </w:r>
      <w:r w:rsidR="00997683" w:rsidRPr="0058279B">
        <w:rPr>
          <w:rFonts w:asciiTheme="majorHAnsi" w:eastAsia="Times New Roman" w:hAnsiTheme="majorHAnsi" w:cstheme="majorHAnsi"/>
          <w:b/>
          <w:i w:val="0"/>
          <w:lang w:eastAsia="fr-FR"/>
        </w:rPr>
        <w:t>é</w:t>
      </w:r>
      <w:r w:rsidRPr="0058279B">
        <w:rPr>
          <w:rFonts w:asciiTheme="majorHAnsi" w:eastAsia="Times New Roman" w:hAnsiTheme="majorHAnsi" w:cstheme="majorHAnsi"/>
          <w:b/>
          <w:i w:val="0"/>
          <w:lang w:eastAsia="fr-FR"/>
        </w:rPr>
        <w:t>glementaires et fiscales :</w:t>
      </w:r>
    </w:p>
    <w:p w14:paraId="5159AE9F" w14:textId="77777777" w:rsidR="00961179" w:rsidRPr="0058279B" w:rsidRDefault="00452BA3" w:rsidP="0037544C">
      <w:pPr>
        <w:pStyle w:val="Paragraphedeliste"/>
        <w:numPr>
          <w:ilvl w:val="1"/>
          <w:numId w:val="32"/>
        </w:numPr>
        <w:spacing w:after="0"/>
        <w:rPr>
          <w:rFonts w:asciiTheme="majorHAnsi" w:eastAsia="Times New Roman" w:hAnsiTheme="majorHAnsi" w:cstheme="majorHAnsi"/>
          <w:b/>
          <w:i w:val="0"/>
          <w:lang w:eastAsia="fr-FR"/>
        </w:rPr>
      </w:pPr>
      <w:r w:rsidRPr="0058279B">
        <w:rPr>
          <w:rFonts w:asciiTheme="majorHAnsi" w:eastAsia="Times New Roman" w:hAnsiTheme="majorHAnsi" w:cstheme="majorHAnsi"/>
          <w:i w:val="0"/>
          <w:szCs w:val="24"/>
          <w:lang w:eastAsia="fr-FR"/>
        </w:rPr>
        <w:t>Les TIC ;</w:t>
      </w:r>
    </w:p>
    <w:p w14:paraId="51F393DD" w14:textId="77777777" w:rsidR="00961179" w:rsidRPr="0058279B" w:rsidRDefault="00452BA3" w:rsidP="0037544C">
      <w:pPr>
        <w:pStyle w:val="Paragraphedeliste"/>
        <w:numPr>
          <w:ilvl w:val="1"/>
          <w:numId w:val="32"/>
        </w:numPr>
        <w:spacing w:after="0"/>
        <w:rPr>
          <w:rFonts w:asciiTheme="majorHAnsi" w:eastAsia="Times New Roman" w:hAnsiTheme="majorHAnsi" w:cstheme="majorHAnsi"/>
          <w:b/>
          <w:i w:val="0"/>
          <w:lang w:eastAsia="fr-FR"/>
        </w:rPr>
      </w:pPr>
      <w:r w:rsidRPr="0058279B">
        <w:rPr>
          <w:rFonts w:asciiTheme="majorHAnsi" w:eastAsia="Times New Roman" w:hAnsiTheme="majorHAnsi" w:cstheme="majorHAnsi"/>
          <w:i w:val="0"/>
          <w:szCs w:val="24"/>
          <w:lang w:eastAsia="fr-FR"/>
        </w:rPr>
        <w:lastRenderedPageBreak/>
        <w:t>L’agroalimentaire et les FMCG</w:t>
      </w:r>
      <w:r w:rsidRPr="0058279B">
        <w:rPr>
          <w:rFonts w:asciiTheme="majorHAnsi" w:hAnsiTheme="majorHAnsi" w:cstheme="majorHAnsi"/>
          <w:sz w:val="20"/>
          <w:szCs w:val="20"/>
          <w:vertAlign w:val="superscript"/>
          <w:lang w:eastAsia="fr-FR"/>
        </w:rPr>
        <w:footnoteReference w:id="2"/>
      </w:r>
      <w:r w:rsidRPr="0058279B">
        <w:rPr>
          <w:rFonts w:asciiTheme="majorHAnsi" w:eastAsia="Times New Roman" w:hAnsiTheme="majorHAnsi" w:cstheme="majorHAnsi"/>
          <w:i w:val="0"/>
          <w:szCs w:val="24"/>
          <w:lang w:eastAsia="fr-FR"/>
        </w:rPr>
        <w:t> ;</w:t>
      </w:r>
    </w:p>
    <w:p w14:paraId="1C224524" w14:textId="77777777" w:rsidR="00961179" w:rsidRPr="0058279B" w:rsidRDefault="00452BA3" w:rsidP="0037544C">
      <w:pPr>
        <w:pStyle w:val="Paragraphedeliste"/>
        <w:numPr>
          <w:ilvl w:val="1"/>
          <w:numId w:val="32"/>
        </w:numPr>
        <w:spacing w:after="0"/>
        <w:rPr>
          <w:rFonts w:asciiTheme="majorHAnsi" w:eastAsia="Times New Roman" w:hAnsiTheme="majorHAnsi" w:cstheme="majorHAnsi"/>
          <w:b/>
          <w:i w:val="0"/>
          <w:lang w:eastAsia="fr-FR"/>
        </w:rPr>
      </w:pPr>
      <w:r w:rsidRPr="0058279B">
        <w:rPr>
          <w:rFonts w:asciiTheme="majorHAnsi" w:eastAsia="Times New Roman" w:hAnsiTheme="majorHAnsi" w:cstheme="majorHAnsi"/>
          <w:i w:val="0"/>
          <w:szCs w:val="24"/>
          <w:lang w:eastAsia="fr-FR"/>
        </w:rPr>
        <w:t>L’éducation et l’enseignement supérieur ;</w:t>
      </w:r>
    </w:p>
    <w:p w14:paraId="5C8A1A92" w14:textId="77777777" w:rsidR="00961179" w:rsidRPr="0058279B" w:rsidRDefault="00452BA3" w:rsidP="0037544C">
      <w:pPr>
        <w:pStyle w:val="Paragraphedeliste"/>
        <w:numPr>
          <w:ilvl w:val="1"/>
          <w:numId w:val="32"/>
        </w:numPr>
        <w:spacing w:after="0"/>
        <w:rPr>
          <w:rFonts w:asciiTheme="majorHAnsi" w:eastAsia="Times New Roman" w:hAnsiTheme="majorHAnsi" w:cstheme="majorHAnsi"/>
          <w:b/>
          <w:i w:val="0"/>
          <w:lang w:eastAsia="fr-FR"/>
        </w:rPr>
      </w:pPr>
      <w:r w:rsidRPr="0058279B">
        <w:rPr>
          <w:rFonts w:asciiTheme="majorHAnsi" w:eastAsia="Times New Roman" w:hAnsiTheme="majorHAnsi" w:cstheme="majorHAnsi"/>
          <w:i w:val="0"/>
          <w:szCs w:val="24"/>
          <w:lang w:eastAsia="fr-FR"/>
        </w:rPr>
        <w:t>La santé et l’industrie pharmaceutique ;</w:t>
      </w:r>
    </w:p>
    <w:p w14:paraId="35614EF4" w14:textId="77777777" w:rsidR="00961179" w:rsidRPr="0058279B" w:rsidRDefault="00452BA3" w:rsidP="0037544C">
      <w:pPr>
        <w:pStyle w:val="Paragraphedeliste"/>
        <w:numPr>
          <w:ilvl w:val="1"/>
          <w:numId w:val="32"/>
        </w:numPr>
        <w:spacing w:after="0"/>
        <w:rPr>
          <w:rFonts w:asciiTheme="majorHAnsi" w:eastAsia="Times New Roman" w:hAnsiTheme="majorHAnsi" w:cstheme="majorHAnsi"/>
          <w:b/>
          <w:i w:val="0"/>
          <w:lang w:eastAsia="fr-FR"/>
        </w:rPr>
      </w:pPr>
      <w:r w:rsidRPr="0058279B">
        <w:rPr>
          <w:rFonts w:asciiTheme="majorHAnsi" w:eastAsia="Times New Roman" w:hAnsiTheme="majorHAnsi" w:cstheme="majorHAnsi"/>
          <w:i w:val="0"/>
          <w:szCs w:val="24"/>
          <w:lang w:eastAsia="fr-FR"/>
        </w:rPr>
        <w:t>Les BTP et services.</w:t>
      </w:r>
    </w:p>
    <w:p w14:paraId="403611F8" w14:textId="77777777" w:rsidR="00961179" w:rsidRPr="0058279B" w:rsidRDefault="00452BA3" w:rsidP="0037544C">
      <w:pPr>
        <w:pStyle w:val="Paragraphedeliste"/>
        <w:numPr>
          <w:ilvl w:val="0"/>
          <w:numId w:val="32"/>
        </w:numPr>
        <w:spacing w:after="0"/>
        <w:rPr>
          <w:rFonts w:asciiTheme="majorHAnsi" w:eastAsia="Times New Roman" w:hAnsiTheme="majorHAnsi" w:cstheme="majorHAnsi"/>
          <w:b/>
          <w:i w:val="0"/>
          <w:lang w:eastAsia="fr-FR"/>
        </w:rPr>
      </w:pPr>
      <w:r w:rsidRPr="0058279B">
        <w:rPr>
          <w:rFonts w:asciiTheme="majorHAnsi" w:eastAsia="Times New Roman" w:hAnsiTheme="majorHAnsi" w:cstheme="majorHAnsi"/>
          <w:b/>
          <w:i w:val="0"/>
          <w:lang w:eastAsia="fr-FR"/>
        </w:rPr>
        <w:t xml:space="preserve">20 propositions de mesures sectorielles </w:t>
      </w:r>
      <w:r w:rsidRPr="0058279B">
        <w:rPr>
          <w:rFonts w:asciiTheme="majorHAnsi" w:eastAsia="Times New Roman" w:hAnsiTheme="majorHAnsi" w:cstheme="majorHAnsi"/>
          <w:i w:val="0"/>
          <w:lang w:eastAsia="fr-FR"/>
        </w:rPr>
        <w:t>pour les 5 secteurs susmentionnés.</w:t>
      </w:r>
    </w:p>
    <w:p w14:paraId="4D0F8A0F" w14:textId="0DA48095" w:rsidR="00F35DA8" w:rsidRPr="0058279B" w:rsidRDefault="00452BA3" w:rsidP="0037544C">
      <w:pPr>
        <w:pStyle w:val="Paragraphedeliste"/>
        <w:numPr>
          <w:ilvl w:val="0"/>
          <w:numId w:val="32"/>
        </w:numPr>
        <w:spacing w:after="0"/>
        <w:rPr>
          <w:rFonts w:asciiTheme="majorHAnsi" w:eastAsia="Times New Roman" w:hAnsiTheme="majorHAnsi" w:cstheme="majorHAnsi"/>
          <w:b/>
          <w:i w:val="0"/>
          <w:lang w:eastAsia="fr-FR"/>
        </w:rPr>
      </w:pPr>
      <w:r w:rsidRPr="0058279B">
        <w:rPr>
          <w:rFonts w:asciiTheme="majorHAnsi" w:eastAsia="Times New Roman" w:hAnsiTheme="majorHAnsi" w:cstheme="majorHAnsi"/>
          <w:b/>
          <w:i w:val="0"/>
          <w:lang w:eastAsia="fr-FR"/>
        </w:rPr>
        <w:t xml:space="preserve">15 pays priorisés avec un « score d’opportunités » </w:t>
      </w:r>
      <w:r w:rsidRPr="0058279B">
        <w:rPr>
          <w:rFonts w:asciiTheme="majorHAnsi" w:eastAsia="Times New Roman" w:hAnsiTheme="majorHAnsi" w:cstheme="majorHAnsi"/>
          <w:i w:val="0"/>
          <w:lang w:eastAsia="fr-FR"/>
        </w:rPr>
        <w:t>construit selon</w:t>
      </w:r>
      <w:r w:rsidRPr="0058279B">
        <w:rPr>
          <w:rFonts w:asciiTheme="majorHAnsi" w:eastAsia="Times New Roman" w:hAnsiTheme="majorHAnsi" w:cstheme="majorHAnsi"/>
          <w:b/>
          <w:i w:val="0"/>
          <w:lang w:eastAsia="fr-FR"/>
        </w:rPr>
        <w:t xml:space="preserve"> l’attractivité économique, le risque pays et les barrières à l</w:t>
      </w:r>
      <w:r w:rsidR="007A1030" w:rsidRPr="0058279B">
        <w:rPr>
          <w:rFonts w:asciiTheme="majorHAnsi" w:eastAsia="Times New Roman" w:hAnsiTheme="majorHAnsi" w:cstheme="majorHAnsi"/>
          <w:b/>
          <w:i w:val="0"/>
          <w:lang w:eastAsia="fr-FR"/>
        </w:rPr>
        <w:t>’entrée</w:t>
      </w:r>
      <w:r w:rsidR="007A1030" w:rsidRPr="0058279B">
        <w:rPr>
          <w:rFonts w:asciiTheme="majorHAnsi" w:eastAsia="Times New Roman" w:hAnsiTheme="majorHAnsi" w:cstheme="majorHAnsi"/>
          <w:i w:val="0"/>
          <w:lang w:eastAsia="fr-FR"/>
        </w:rPr>
        <w:t xml:space="preserve">. </w:t>
      </w:r>
      <w:r w:rsidRPr="0058279B">
        <w:rPr>
          <w:rFonts w:asciiTheme="majorHAnsi" w:eastAsia="Times New Roman" w:hAnsiTheme="majorHAnsi" w:cstheme="majorHAnsi"/>
          <w:i w:val="0"/>
          <w:lang w:eastAsia="fr-FR"/>
        </w:rPr>
        <w:t>L</w:t>
      </w:r>
      <w:r w:rsidR="00997683" w:rsidRPr="0058279B">
        <w:rPr>
          <w:rFonts w:asciiTheme="majorHAnsi" w:eastAsia="Times New Roman" w:hAnsiTheme="majorHAnsi" w:cstheme="majorHAnsi"/>
          <w:i w:val="0"/>
          <w:lang w:eastAsia="fr-FR"/>
        </w:rPr>
        <w:t>es pays d’Afrique subsaharienne</w:t>
      </w:r>
      <w:r w:rsidRPr="0058279B">
        <w:rPr>
          <w:rFonts w:asciiTheme="majorHAnsi" w:eastAsia="Times New Roman" w:hAnsiTheme="majorHAnsi" w:cstheme="majorHAnsi"/>
          <w:i w:val="0"/>
          <w:lang w:eastAsia="fr-FR"/>
        </w:rPr>
        <w:t xml:space="preserve"> identifiés à fort potentiel pour les PME tunisiennes sont, entre autres, la Côte d’Ivoire, le Sénégal, le Cameroun, le Kenya, l’Éthiopie, le Rwanda.</w:t>
      </w:r>
    </w:p>
    <w:p w14:paraId="7AE59CBB" w14:textId="77777777" w:rsidR="00961179" w:rsidRPr="0058279B" w:rsidRDefault="00961179" w:rsidP="00961179">
      <w:pPr>
        <w:spacing w:after="0"/>
        <w:rPr>
          <w:rFonts w:asciiTheme="majorHAnsi" w:eastAsia="Times New Roman" w:hAnsiTheme="majorHAnsi" w:cstheme="majorHAnsi"/>
          <w:b/>
          <w:i w:val="0"/>
          <w:lang w:eastAsia="fr-FR"/>
        </w:rPr>
      </w:pPr>
    </w:p>
    <w:p w14:paraId="6B116A08" w14:textId="3AB857DD" w:rsidR="00452BA3" w:rsidRPr="0058279B" w:rsidRDefault="00452BA3" w:rsidP="00452BA3">
      <w:pPr>
        <w:rPr>
          <w:rFonts w:asciiTheme="majorHAnsi" w:hAnsiTheme="majorHAnsi" w:cstheme="majorHAnsi"/>
          <w:i w:val="0"/>
        </w:rPr>
      </w:pPr>
      <w:r w:rsidRPr="0058279B">
        <w:rPr>
          <w:rFonts w:asciiTheme="majorHAnsi" w:hAnsiTheme="majorHAnsi" w:cstheme="majorHAnsi"/>
          <w:i w:val="0"/>
        </w:rPr>
        <w:t>Après des entretiens en 2021 entre l’Agence AFD Tunis et des acteurs publics et privés de l’écosystème export, Expertise France a conduit 3 missions entre Mars et Août 2022. Ces missions ont permis de rencontrer différentes parties prenantes, de discuter des conclusions de l’étude et d’entamer le travail de réflexion sur la structuration d’un projet d’appui à l’internationalisation des entreprises tunisiennes à l’échelle du continent africain.</w:t>
      </w:r>
    </w:p>
    <w:p w14:paraId="161DAA3F" w14:textId="77777777" w:rsidR="00452BA3" w:rsidRPr="0058279B" w:rsidRDefault="00452BA3" w:rsidP="00452BA3">
      <w:pPr>
        <w:spacing w:before="240"/>
        <w:rPr>
          <w:rFonts w:asciiTheme="majorHAnsi" w:hAnsiTheme="majorHAnsi" w:cstheme="majorHAnsi"/>
          <w:i w:val="0"/>
        </w:rPr>
      </w:pPr>
      <w:r w:rsidRPr="0058279B">
        <w:rPr>
          <w:rFonts w:asciiTheme="majorHAnsi" w:hAnsiTheme="majorHAnsi" w:cstheme="majorHAnsi"/>
          <w:i w:val="0"/>
        </w:rPr>
        <w:t xml:space="preserve">Comme mentionné plus haut, une des missions a coïncidé avec l’adoption, fin mars 2022 par le gouvernement, de mesures d’urgence économique dont un des axes vise à </w:t>
      </w:r>
      <w:r w:rsidRPr="0058279B">
        <w:rPr>
          <w:rFonts w:asciiTheme="majorHAnsi" w:hAnsiTheme="majorHAnsi" w:cstheme="majorHAnsi"/>
          <w:b/>
          <w:i w:val="0"/>
        </w:rPr>
        <w:t>améliorer l’environnement des affaires et à renforcer le développement des PME, en particulier leur compétitivité à l’export</w:t>
      </w:r>
      <w:r w:rsidRPr="0058279B">
        <w:rPr>
          <w:rFonts w:asciiTheme="majorHAnsi" w:hAnsiTheme="majorHAnsi" w:cstheme="majorHAnsi"/>
          <w:i w:val="0"/>
        </w:rPr>
        <w:t>.</w:t>
      </w:r>
    </w:p>
    <w:p w14:paraId="0B18F7C0" w14:textId="26128316" w:rsidR="00452BA3" w:rsidRPr="0058279B" w:rsidRDefault="00452BA3" w:rsidP="00452BA3">
      <w:pPr>
        <w:spacing w:before="240"/>
        <w:rPr>
          <w:rFonts w:asciiTheme="majorHAnsi" w:hAnsiTheme="majorHAnsi" w:cstheme="majorHAnsi"/>
          <w:i w:val="0"/>
        </w:rPr>
      </w:pPr>
      <w:r w:rsidRPr="0058279B">
        <w:rPr>
          <w:rFonts w:asciiTheme="majorHAnsi" w:hAnsiTheme="majorHAnsi" w:cstheme="majorHAnsi"/>
          <w:i w:val="0"/>
        </w:rPr>
        <w:t>Le projet d’appui à l’internationalisati</w:t>
      </w:r>
      <w:r w:rsidR="00961179" w:rsidRPr="0058279B">
        <w:rPr>
          <w:rFonts w:asciiTheme="majorHAnsi" w:hAnsiTheme="majorHAnsi" w:cstheme="majorHAnsi"/>
          <w:i w:val="0"/>
        </w:rPr>
        <w:t xml:space="preserve">on des entreprises tunisiennes </w:t>
      </w:r>
      <w:r w:rsidRPr="0058279B">
        <w:rPr>
          <w:rFonts w:asciiTheme="majorHAnsi" w:hAnsiTheme="majorHAnsi" w:cstheme="majorHAnsi"/>
          <w:i w:val="0"/>
        </w:rPr>
        <w:t>Qawafel, entend donner une suite opérationnelle à certaines des recommandations émanant de l’étude et contribuer aux actions du gouvernement en matière d’internationalisation vers les pays du conti</w:t>
      </w:r>
      <w:r w:rsidR="00997683" w:rsidRPr="0058279B">
        <w:rPr>
          <w:rFonts w:asciiTheme="majorHAnsi" w:hAnsiTheme="majorHAnsi" w:cstheme="majorHAnsi"/>
          <w:i w:val="0"/>
        </w:rPr>
        <w:t>n</w:t>
      </w:r>
      <w:r w:rsidRPr="0058279B">
        <w:rPr>
          <w:rFonts w:asciiTheme="majorHAnsi" w:hAnsiTheme="majorHAnsi" w:cstheme="majorHAnsi"/>
          <w:i w:val="0"/>
        </w:rPr>
        <w:t>ent des PME tunisiennes.</w:t>
      </w:r>
    </w:p>
    <w:p w14:paraId="0EA70B88" w14:textId="39D274BA" w:rsidR="00452BA3" w:rsidRPr="0058279B" w:rsidRDefault="00452BA3" w:rsidP="00961179">
      <w:pPr>
        <w:spacing w:before="240"/>
        <w:rPr>
          <w:rFonts w:asciiTheme="majorHAnsi" w:hAnsiTheme="majorHAnsi" w:cstheme="majorHAnsi"/>
          <w:i w:val="0"/>
        </w:rPr>
      </w:pPr>
      <w:r w:rsidRPr="0058279B">
        <w:rPr>
          <w:rFonts w:asciiTheme="majorHAnsi" w:hAnsiTheme="majorHAnsi" w:cstheme="majorHAnsi"/>
          <w:i w:val="0"/>
        </w:rPr>
        <w:t>Le terme « Qawafel », nom historique utilisé pour définir l'exportation entre les pays africains, fait référence aux caravanes ou aux expéditions de commerçants qui parcouraient les vastes étendues du continent africain, reliant les différentes régions par des routes de commerce florissantes, et au fil des siècles, ces caravanes étaient devenues les piliers du commerce intercontinental, facilitant l'échange de marchandises, de connaissances et de cultures entre les peuples d'Afrique. Qawafel</w:t>
      </w:r>
      <w:r w:rsidR="00961179" w:rsidRPr="0058279B">
        <w:rPr>
          <w:rFonts w:asciiTheme="majorHAnsi" w:hAnsiTheme="majorHAnsi" w:cstheme="majorHAnsi"/>
          <w:i w:val="0"/>
        </w:rPr>
        <w:t>,</w:t>
      </w:r>
      <w:r w:rsidRPr="0058279B">
        <w:rPr>
          <w:rFonts w:asciiTheme="majorHAnsi" w:hAnsiTheme="majorHAnsi" w:cstheme="majorHAnsi"/>
          <w:i w:val="0"/>
        </w:rPr>
        <w:t xml:space="preserve"> symbolisant ainsi le parcours des startups et PME tunisiennes qui s'aventurent et s'étendent sur le continent africain, vient rendre hommage à cette tradition d'ouverture, de collaboration et de prospérité partagée qui a autrefois uni les nations africaines. Le nom est notamment repris en swahili.</w:t>
      </w:r>
    </w:p>
    <w:p w14:paraId="39721276" w14:textId="77777777" w:rsidR="00452BA3" w:rsidRPr="0058279B" w:rsidRDefault="00452BA3" w:rsidP="00452BA3">
      <w:pPr>
        <w:pStyle w:val="Titre2"/>
        <w:rPr>
          <w:rFonts w:asciiTheme="majorHAnsi" w:hAnsiTheme="majorHAnsi" w:cstheme="majorHAnsi"/>
          <w:i w:val="0"/>
        </w:rPr>
      </w:pPr>
      <w:bookmarkStart w:id="5" w:name="_Toc113975878"/>
      <w:bookmarkStart w:id="6" w:name="_Toc132273688"/>
      <w:bookmarkStart w:id="7" w:name="_Toc145500315"/>
      <w:r w:rsidRPr="0058279B">
        <w:rPr>
          <w:rFonts w:asciiTheme="majorHAnsi" w:hAnsiTheme="majorHAnsi" w:cstheme="majorHAnsi"/>
          <w:i w:val="0"/>
        </w:rPr>
        <w:t>Objectifs du projet</w:t>
      </w:r>
      <w:bookmarkEnd w:id="5"/>
      <w:bookmarkEnd w:id="6"/>
      <w:bookmarkEnd w:id="7"/>
    </w:p>
    <w:p w14:paraId="683AF93A" w14:textId="36D9EF42" w:rsidR="00452BA3" w:rsidRPr="0058279B" w:rsidRDefault="00452BA3" w:rsidP="00452BA3">
      <w:pPr>
        <w:spacing w:before="120" w:after="120"/>
        <w:ind w:left="68"/>
        <w:rPr>
          <w:rFonts w:asciiTheme="majorHAnsi" w:hAnsiTheme="majorHAnsi" w:cstheme="majorHAnsi"/>
          <w:i w:val="0"/>
        </w:rPr>
      </w:pPr>
      <w:r w:rsidRPr="0058279B">
        <w:rPr>
          <w:rFonts w:asciiTheme="majorHAnsi" w:hAnsiTheme="majorHAnsi" w:cstheme="majorHAnsi"/>
          <w:i w:val="0"/>
        </w:rPr>
        <w:t xml:space="preserve">Financé </w:t>
      </w:r>
      <w:r w:rsidR="005811AC" w:rsidRPr="0058279B">
        <w:rPr>
          <w:rFonts w:asciiTheme="majorHAnsi" w:hAnsiTheme="majorHAnsi" w:cstheme="majorHAnsi"/>
          <w:i w:val="0"/>
        </w:rPr>
        <w:t xml:space="preserve">à hauteur de 3,8 M€ </w:t>
      </w:r>
      <w:r w:rsidRPr="0058279B">
        <w:rPr>
          <w:rFonts w:asciiTheme="majorHAnsi" w:hAnsiTheme="majorHAnsi" w:cstheme="majorHAnsi"/>
          <w:i w:val="0"/>
        </w:rPr>
        <w:t>dans le cadre du Programme de renforcement des capacités commerciales (PRCC), instrument bilatéral français d’aide publique au commerce, Qawafel a pour objectif global de contribuer à la création d’emplois, au développement économique inclusif de la Tunisie et à son intégration aux marchés du continent africain en appuyant l’internationalisation de ses entreprises sur le continent. Le PRCC se concentre sur l'amélioration des compétences et des connaissances des acteurs économiques des pays partenaires, tels que les entreprises, les institutions publiques et les organisations de la société civile. Il vise également à renforcer les institutions liées au commerce, ainsi qu'à promouvoir des politiques commerciales inclusives et durables.</w:t>
      </w:r>
    </w:p>
    <w:p w14:paraId="39782766" w14:textId="1EC2A7B2" w:rsidR="00452BA3" w:rsidRPr="0058279B" w:rsidRDefault="00452BA3" w:rsidP="00452BA3">
      <w:pPr>
        <w:spacing w:after="0"/>
        <w:ind w:left="66"/>
        <w:rPr>
          <w:rFonts w:asciiTheme="majorHAnsi" w:hAnsiTheme="majorHAnsi" w:cstheme="majorHAnsi"/>
          <w:i w:val="0"/>
        </w:rPr>
      </w:pPr>
      <w:r w:rsidRPr="0058279B">
        <w:rPr>
          <w:rFonts w:asciiTheme="majorHAnsi" w:hAnsiTheme="majorHAnsi" w:cstheme="majorHAnsi"/>
          <w:i w:val="0"/>
        </w:rPr>
        <w:lastRenderedPageBreak/>
        <w:t>La déclinaison opérationnelle de Qawafel s’intègre dans les deux objectifs principaux du PRCC</w:t>
      </w:r>
      <w:r w:rsidRPr="0058279B">
        <w:rPr>
          <w:rFonts w:asciiTheme="majorHAnsi" w:eastAsia="Times New Roman" w:hAnsiTheme="majorHAnsi" w:cstheme="majorHAnsi"/>
          <w:i w:val="0"/>
          <w:sz w:val="20"/>
          <w:szCs w:val="20"/>
          <w:vertAlign w:val="superscript"/>
          <w:lang w:eastAsia="fr-FR"/>
        </w:rPr>
        <w:footnoteReference w:id="3"/>
      </w:r>
      <w:r w:rsidRPr="0058279B">
        <w:rPr>
          <w:rFonts w:asciiTheme="majorHAnsi" w:hAnsiTheme="majorHAnsi" w:cstheme="majorHAnsi"/>
          <w:i w:val="0"/>
        </w:rPr>
        <w:t xml:space="preserve"> et vise à atteindre l’objectif spécifique : « </w:t>
      </w:r>
      <w:r w:rsidRPr="0058279B">
        <w:rPr>
          <w:rFonts w:asciiTheme="majorHAnsi" w:hAnsiTheme="majorHAnsi" w:cstheme="majorHAnsi"/>
          <w:i w:val="0"/>
          <w:u w:val="single"/>
        </w:rPr>
        <w:t>Augmentation du nombre d’entreprises tunisiennes s’étant im</w:t>
      </w:r>
      <w:r w:rsidR="00316B64" w:rsidRPr="0058279B">
        <w:rPr>
          <w:rFonts w:asciiTheme="majorHAnsi" w:hAnsiTheme="majorHAnsi" w:cstheme="majorHAnsi"/>
          <w:i w:val="0"/>
          <w:u w:val="single"/>
        </w:rPr>
        <w:t>plantées et/ou ayant développé</w:t>
      </w:r>
      <w:r w:rsidRPr="0058279B">
        <w:rPr>
          <w:rFonts w:asciiTheme="majorHAnsi" w:hAnsiTheme="majorHAnsi" w:cstheme="majorHAnsi"/>
          <w:i w:val="0"/>
          <w:u w:val="single"/>
        </w:rPr>
        <w:t xml:space="preserve"> </w:t>
      </w:r>
      <w:r w:rsidRPr="0058279B">
        <w:rPr>
          <w:rFonts w:asciiTheme="majorHAnsi" w:hAnsiTheme="majorHAnsi" w:cstheme="majorHAnsi"/>
          <w:i w:val="0"/>
        </w:rPr>
        <w:t>leur</w:t>
      </w:r>
      <w:r w:rsidR="00316B64" w:rsidRPr="0058279B">
        <w:rPr>
          <w:rFonts w:asciiTheme="majorHAnsi" w:hAnsiTheme="majorHAnsi" w:cstheme="majorHAnsi"/>
          <w:i w:val="0"/>
        </w:rPr>
        <w:t>s</w:t>
      </w:r>
      <w:r w:rsidRPr="0058279B">
        <w:rPr>
          <w:rFonts w:asciiTheme="majorHAnsi" w:hAnsiTheme="majorHAnsi" w:cstheme="majorHAnsi"/>
          <w:i w:val="0"/>
        </w:rPr>
        <w:t xml:space="preserve"> exportation</w:t>
      </w:r>
      <w:r w:rsidR="00316B64" w:rsidRPr="0058279B">
        <w:rPr>
          <w:rFonts w:asciiTheme="majorHAnsi" w:hAnsiTheme="majorHAnsi" w:cstheme="majorHAnsi"/>
          <w:i w:val="0"/>
        </w:rPr>
        <w:t>s</w:t>
      </w:r>
      <w:r w:rsidRPr="0058279B">
        <w:rPr>
          <w:rFonts w:asciiTheme="majorHAnsi" w:hAnsiTheme="majorHAnsi" w:cstheme="majorHAnsi"/>
          <w:i w:val="0"/>
        </w:rPr>
        <w:t xml:space="preserve"> dans les quatre pays prioritaires</w:t>
      </w:r>
      <w:r w:rsidRPr="0058279B">
        <w:rPr>
          <w:rFonts w:asciiTheme="majorHAnsi" w:hAnsiTheme="majorHAnsi" w:cstheme="majorHAnsi"/>
          <w:vertAlign w:val="superscript"/>
        </w:rPr>
        <w:footnoteReference w:id="4"/>
      </w:r>
      <w:r w:rsidRPr="0058279B">
        <w:rPr>
          <w:rFonts w:asciiTheme="majorHAnsi" w:hAnsiTheme="majorHAnsi" w:cstheme="majorHAnsi"/>
          <w:i w:val="0"/>
        </w:rPr>
        <w:t> » ; ainsi que les résultats suivants :</w:t>
      </w:r>
    </w:p>
    <w:p w14:paraId="518C3B29" w14:textId="77777777" w:rsidR="00452BA3" w:rsidRPr="0058279B" w:rsidRDefault="00452BA3" w:rsidP="0037544C">
      <w:pPr>
        <w:pStyle w:val="Paragraphedeliste"/>
        <w:numPr>
          <w:ilvl w:val="0"/>
          <w:numId w:val="19"/>
        </w:numPr>
        <w:tabs>
          <w:tab w:val="clear" w:pos="9923"/>
        </w:tabs>
        <w:spacing w:before="120"/>
        <w:ind w:left="426" w:hanging="284"/>
        <w:contextualSpacing/>
        <w:rPr>
          <w:rFonts w:asciiTheme="majorHAnsi" w:hAnsiTheme="majorHAnsi" w:cstheme="majorHAnsi"/>
          <w:i w:val="0"/>
        </w:rPr>
      </w:pPr>
      <w:r w:rsidRPr="0058279B">
        <w:rPr>
          <w:rFonts w:asciiTheme="majorHAnsi" w:hAnsiTheme="majorHAnsi" w:cstheme="majorHAnsi"/>
          <w:b/>
          <w:i w:val="0"/>
        </w:rPr>
        <w:t>Résultat 1</w:t>
      </w:r>
      <w:r w:rsidRPr="0058279B">
        <w:rPr>
          <w:rFonts w:asciiTheme="majorHAnsi" w:hAnsiTheme="majorHAnsi" w:cstheme="majorHAnsi"/>
          <w:i w:val="0"/>
        </w:rPr>
        <w:t xml:space="preserve"> : Les structures d'accompagnement développent leurs offres de services, sont mieux structurées, plus performantes et pérennes, permettant ainsi une meilleure compétitivité des PME tunisiennes ; </w:t>
      </w:r>
    </w:p>
    <w:p w14:paraId="0BC67C33" w14:textId="77777777" w:rsidR="00452BA3" w:rsidRPr="0058279B" w:rsidRDefault="00452BA3" w:rsidP="0037544C">
      <w:pPr>
        <w:pStyle w:val="Paragraphedeliste"/>
        <w:numPr>
          <w:ilvl w:val="0"/>
          <w:numId w:val="19"/>
        </w:numPr>
        <w:tabs>
          <w:tab w:val="clear" w:pos="9923"/>
        </w:tabs>
        <w:spacing w:before="240" w:after="200"/>
        <w:ind w:left="426" w:hanging="284"/>
        <w:contextualSpacing/>
        <w:rPr>
          <w:rFonts w:asciiTheme="majorHAnsi" w:hAnsiTheme="majorHAnsi" w:cstheme="majorHAnsi"/>
          <w:i w:val="0"/>
        </w:rPr>
      </w:pPr>
      <w:r w:rsidRPr="0058279B">
        <w:rPr>
          <w:rFonts w:asciiTheme="majorHAnsi" w:hAnsiTheme="majorHAnsi" w:cstheme="majorHAnsi"/>
          <w:b/>
          <w:i w:val="0"/>
        </w:rPr>
        <w:t>Résultat 2</w:t>
      </w:r>
      <w:r w:rsidRPr="0058279B">
        <w:rPr>
          <w:rFonts w:asciiTheme="majorHAnsi" w:hAnsiTheme="majorHAnsi" w:cstheme="majorHAnsi"/>
          <w:i w:val="0"/>
        </w:rPr>
        <w:t> : Une diplomatie économique active est initiée par la Tunisie et sa visibilité est renforcée dans les pays prioritaires ;</w:t>
      </w:r>
    </w:p>
    <w:p w14:paraId="58975E02" w14:textId="77777777" w:rsidR="00452BA3" w:rsidRPr="0058279B" w:rsidRDefault="00452BA3" w:rsidP="0037544C">
      <w:pPr>
        <w:pStyle w:val="Paragraphedeliste"/>
        <w:numPr>
          <w:ilvl w:val="0"/>
          <w:numId w:val="19"/>
        </w:numPr>
        <w:tabs>
          <w:tab w:val="clear" w:pos="9923"/>
        </w:tabs>
        <w:spacing w:before="240"/>
        <w:ind w:left="426" w:hanging="284"/>
        <w:contextualSpacing/>
        <w:rPr>
          <w:rFonts w:asciiTheme="majorHAnsi" w:hAnsiTheme="majorHAnsi" w:cstheme="majorHAnsi"/>
          <w:i w:val="0"/>
        </w:rPr>
      </w:pPr>
      <w:r w:rsidRPr="0058279B">
        <w:rPr>
          <w:rFonts w:asciiTheme="majorHAnsi" w:hAnsiTheme="majorHAnsi" w:cstheme="majorHAnsi"/>
          <w:b/>
          <w:i w:val="0"/>
        </w:rPr>
        <w:t>Résultat 3</w:t>
      </w:r>
      <w:r w:rsidRPr="0058279B">
        <w:rPr>
          <w:rFonts w:asciiTheme="majorHAnsi" w:hAnsiTheme="majorHAnsi" w:cstheme="majorHAnsi"/>
          <w:i w:val="0"/>
        </w:rPr>
        <w:t> : Le cadre institutionnel est plus propice et certaines réglementations sont révisées et facilitent davantage l’internationalisation des startups et entreprises tunisiennes.</w:t>
      </w:r>
    </w:p>
    <w:p w14:paraId="41FE5662" w14:textId="18E3EB47" w:rsidR="00452BA3" w:rsidRPr="0058279B" w:rsidRDefault="00452BA3" w:rsidP="006822C3">
      <w:pPr>
        <w:spacing w:after="0"/>
        <w:ind w:left="0"/>
        <w:rPr>
          <w:rFonts w:asciiTheme="majorHAnsi" w:hAnsiTheme="majorHAnsi" w:cstheme="majorHAnsi"/>
          <w:bCs/>
          <w:i w:val="0"/>
        </w:rPr>
      </w:pPr>
      <w:r w:rsidRPr="0058279B">
        <w:rPr>
          <w:rFonts w:asciiTheme="majorHAnsi" w:hAnsiTheme="majorHAnsi" w:cstheme="majorHAnsi"/>
          <w:bCs/>
          <w:i w:val="0"/>
        </w:rPr>
        <w:t xml:space="preserve">Le projet, basé sur une approche holistique, s’articule autour de trois composantes : </w:t>
      </w:r>
    </w:p>
    <w:p w14:paraId="4CC4B759" w14:textId="5D9F617D" w:rsidR="006822C3" w:rsidRPr="0058279B" w:rsidRDefault="006822C3" w:rsidP="0037544C">
      <w:pPr>
        <w:pStyle w:val="Paragraphedeliste"/>
        <w:numPr>
          <w:ilvl w:val="0"/>
          <w:numId w:val="19"/>
        </w:numPr>
        <w:tabs>
          <w:tab w:val="clear" w:pos="9923"/>
        </w:tabs>
        <w:spacing w:before="120"/>
        <w:ind w:left="426" w:hanging="284"/>
        <w:contextualSpacing/>
        <w:rPr>
          <w:rFonts w:asciiTheme="majorHAnsi" w:hAnsiTheme="majorHAnsi" w:cstheme="majorHAnsi"/>
          <w:i w:val="0"/>
        </w:rPr>
      </w:pPr>
      <w:r w:rsidRPr="0058279B">
        <w:rPr>
          <w:rFonts w:asciiTheme="majorHAnsi" w:hAnsiTheme="majorHAnsi" w:cstheme="majorHAnsi"/>
          <w:b/>
          <w:i w:val="0"/>
        </w:rPr>
        <w:t>Composante 1</w:t>
      </w:r>
      <w:r w:rsidRPr="0058279B">
        <w:rPr>
          <w:rFonts w:asciiTheme="majorHAnsi" w:hAnsiTheme="majorHAnsi" w:cstheme="majorHAnsi"/>
          <w:i w:val="0"/>
        </w:rPr>
        <w:t xml:space="preserve"> : </w:t>
      </w:r>
      <w:r w:rsidRPr="0058279B">
        <w:rPr>
          <w:rFonts w:asciiTheme="majorHAnsi" w:hAnsiTheme="majorHAnsi" w:cstheme="majorHAnsi"/>
          <w:bCs/>
          <w:i w:val="0"/>
        </w:rPr>
        <w:t xml:space="preserve">Accompagnement de l’internationalisation des entreprises tunisiennes </w:t>
      </w:r>
      <w:r w:rsidR="00663651" w:rsidRPr="0058279B">
        <w:rPr>
          <w:rFonts w:asciiTheme="majorHAnsi" w:hAnsiTheme="majorHAnsi" w:cstheme="majorHAnsi"/>
          <w:bCs/>
          <w:i w:val="0"/>
        </w:rPr>
        <w:t>sur</w:t>
      </w:r>
      <w:r w:rsidRPr="0058279B">
        <w:rPr>
          <w:rFonts w:asciiTheme="majorHAnsi" w:hAnsiTheme="majorHAnsi" w:cstheme="majorHAnsi"/>
          <w:bCs/>
          <w:i w:val="0"/>
        </w:rPr>
        <w:t xml:space="preserve"> le continent africain ;</w:t>
      </w:r>
    </w:p>
    <w:p w14:paraId="31BAC16D" w14:textId="0204A20C" w:rsidR="006822C3" w:rsidRPr="0058279B" w:rsidRDefault="006822C3" w:rsidP="0037544C">
      <w:pPr>
        <w:pStyle w:val="Paragraphedeliste"/>
        <w:numPr>
          <w:ilvl w:val="0"/>
          <w:numId w:val="19"/>
        </w:numPr>
        <w:tabs>
          <w:tab w:val="clear" w:pos="9923"/>
        </w:tabs>
        <w:spacing w:before="240" w:after="200"/>
        <w:ind w:left="426" w:hanging="284"/>
        <w:contextualSpacing/>
        <w:rPr>
          <w:rFonts w:asciiTheme="majorHAnsi" w:hAnsiTheme="majorHAnsi" w:cstheme="majorHAnsi"/>
          <w:i w:val="0"/>
        </w:rPr>
      </w:pPr>
      <w:r w:rsidRPr="0058279B">
        <w:rPr>
          <w:rFonts w:asciiTheme="majorHAnsi" w:hAnsiTheme="majorHAnsi" w:cstheme="majorHAnsi"/>
          <w:b/>
          <w:i w:val="0"/>
        </w:rPr>
        <w:t>Composante 2</w:t>
      </w:r>
      <w:r w:rsidRPr="0058279B">
        <w:rPr>
          <w:rFonts w:asciiTheme="majorHAnsi" w:hAnsiTheme="majorHAnsi" w:cstheme="majorHAnsi"/>
          <w:i w:val="0"/>
        </w:rPr>
        <w:t xml:space="preserve"> : </w:t>
      </w:r>
      <w:r w:rsidRPr="0058279B">
        <w:rPr>
          <w:rFonts w:asciiTheme="majorHAnsi" w:hAnsiTheme="majorHAnsi" w:cstheme="majorHAnsi"/>
          <w:bCs/>
          <w:i w:val="0"/>
        </w:rPr>
        <w:t>Visibilité et diplomatie économique de la Tunisie sur les marchés prioritaires ;</w:t>
      </w:r>
    </w:p>
    <w:p w14:paraId="649B423F" w14:textId="6E515F07" w:rsidR="006822C3" w:rsidRPr="0058279B" w:rsidRDefault="006822C3" w:rsidP="0037544C">
      <w:pPr>
        <w:pStyle w:val="Paragraphedeliste"/>
        <w:numPr>
          <w:ilvl w:val="0"/>
          <w:numId w:val="19"/>
        </w:numPr>
        <w:tabs>
          <w:tab w:val="clear" w:pos="9923"/>
        </w:tabs>
        <w:spacing w:before="240"/>
        <w:ind w:left="426" w:hanging="284"/>
        <w:contextualSpacing/>
        <w:rPr>
          <w:rFonts w:asciiTheme="majorHAnsi" w:hAnsiTheme="majorHAnsi" w:cstheme="majorHAnsi"/>
          <w:i w:val="0"/>
        </w:rPr>
      </w:pPr>
      <w:r w:rsidRPr="0058279B">
        <w:rPr>
          <w:rFonts w:asciiTheme="majorHAnsi" w:hAnsiTheme="majorHAnsi" w:cstheme="majorHAnsi"/>
          <w:b/>
          <w:i w:val="0"/>
        </w:rPr>
        <w:t>Composante 3</w:t>
      </w:r>
      <w:r w:rsidRPr="0058279B">
        <w:rPr>
          <w:rFonts w:asciiTheme="majorHAnsi" w:hAnsiTheme="majorHAnsi" w:cstheme="majorHAnsi"/>
          <w:i w:val="0"/>
        </w:rPr>
        <w:t xml:space="preserve"> : </w:t>
      </w:r>
      <w:r w:rsidRPr="0058279B">
        <w:rPr>
          <w:rFonts w:asciiTheme="majorHAnsi" w:hAnsiTheme="majorHAnsi" w:cstheme="majorHAnsi"/>
          <w:bCs/>
          <w:i w:val="0"/>
        </w:rPr>
        <w:t>Cadre réglementaire et institutionnel propice.</w:t>
      </w:r>
    </w:p>
    <w:p w14:paraId="7084C6A1" w14:textId="5C143165" w:rsidR="00F35DA8" w:rsidRPr="0058279B" w:rsidRDefault="00F35DA8" w:rsidP="006822C3">
      <w:pPr>
        <w:tabs>
          <w:tab w:val="clear" w:pos="9923"/>
        </w:tabs>
        <w:spacing w:line="276" w:lineRule="auto"/>
        <w:ind w:left="0"/>
        <w:contextualSpacing/>
        <w:rPr>
          <w:rFonts w:asciiTheme="majorHAnsi" w:hAnsiTheme="majorHAnsi" w:cstheme="majorHAnsi"/>
          <w:bCs/>
          <w:i w:val="0"/>
        </w:rPr>
      </w:pPr>
      <w:r w:rsidRPr="0058279B">
        <w:rPr>
          <w:rFonts w:asciiTheme="majorHAnsi" w:hAnsiTheme="majorHAnsi" w:cstheme="majorHAnsi"/>
          <w:bCs/>
          <w:i w:val="0"/>
        </w:rPr>
        <w:t xml:space="preserve">Pour ce faire, le projet Qawafel peut compter sur son partenaire d’implémentation, le Ministère de l’Economie et de la Planification, ainsi que sur le Ministère des Affaires étrangères. </w:t>
      </w:r>
    </w:p>
    <w:p w14:paraId="14E31DDD" w14:textId="77777777" w:rsidR="006822C3" w:rsidRPr="0058279B" w:rsidRDefault="006822C3" w:rsidP="006822C3">
      <w:pPr>
        <w:tabs>
          <w:tab w:val="clear" w:pos="9923"/>
        </w:tabs>
        <w:spacing w:line="276" w:lineRule="auto"/>
        <w:ind w:left="0"/>
        <w:contextualSpacing/>
        <w:rPr>
          <w:rFonts w:asciiTheme="majorHAnsi" w:hAnsiTheme="majorHAnsi" w:cstheme="majorHAnsi"/>
          <w:bCs/>
          <w:i w:val="0"/>
        </w:rPr>
      </w:pPr>
    </w:p>
    <w:p w14:paraId="2FE299EE" w14:textId="34ED7660" w:rsidR="005811AC" w:rsidRPr="0058279B" w:rsidRDefault="005811AC" w:rsidP="006822C3">
      <w:pPr>
        <w:tabs>
          <w:tab w:val="clear" w:pos="9923"/>
        </w:tabs>
        <w:spacing w:line="276" w:lineRule="auto"/>
        <w:ind w:left="0"/>
        <w:contextualSpacing/>
        <w:rPr>
          <w:rFonts w:asciiTheme="majorHAnsi" w:hAnsiTheme="majorHAnsi" w:cstheme="majorHAnsi"/>
          <w:bCs/>
          <w:i w:val="0"/>
        </w:rPr>
      </w:pPr>
      <w:r w:rsidRPr="0058279B">
        <w:rPr>
          <w:rFonts w:asciiTheme="majorHAnsi" w:hAnsiTheme="majorHAnsi" w:cstheme="majorHAnsi"/>
          <w:bCs/>
          <w:i w:val="0"/>
        </w:rPr>
        <w:t xml:space="preserve">Les activités permettant d’atteindre les résultats mentionnés plus haut sont les suivantes : </w:t>
      </w:r>
    </w:p>
    <w:p w14:paraId="3AB6D784" w14:textId="0E2A6C83" w:rsidR="00954E16" w:rsidRPr="0058279B" w:rsidRDefault="00954E16" w:rsidP="00F04342">
      <w:pPr>
        <w:tabs>
          <w:tab w:val="clear" w:pos="9923"/>
        </w:tabs>
        <w:spacing w:after="0" w:line="276" w:lineRule="auto"/>
        <w:contextualSpacing/>
        <w:rPr>
          <w:rFonts w:asciiTheme="majorHAnsi" w:hAnsiTheme="majorHAnsi" w:cstheme="majorHAnsi"/>
          <w:b/>
          <w:bCs/>
          <w:i w:val="0"/>
          <w:u w:val="single"/>
        </w:rPr>
      </w:pPr>
      <w:r w:rsidRPr="0058279B">
        <w:rPr>
          <w:rFonts w:asciiTheme="majorHAnsi" w:hAnsiTheme="majorHAnsi" w:cstheme="majorHAnsi"/>
          <w:b/>
          <w:bCs/>
          <w:i w:val="0"/>
          <w:u w:val="single"/>
        </w:rPr>
        <w:t xml:space="preserve">Composante 1 </w:t>
      </w:r>
    </w:p>
    <w:p w14:paraId="5D3EAF26" w14:textId="199A3659" w:rsidR="005811AC" w:rsidRPr="0058279B" w:rsidRDefault="005811AC" w:rsidP="0037544C">
      <w:pPr>
        <w:pStyle w:val="Paragraphedeliste"/>
        <w:numPr>
          <w:ilvl w:val="0"/>
          <w:numId w:val="21"/>
        </w:numPr>
        <w:tabs>
          <w:tab w:val="clear" w:pos="9923"/>
        </w:tabs>
        <w:spacing w:line="276" w:lineRule="auto"/>
        <w:contextualSpacing/>
        <w:rPr>
          <w:rFonts w:asciiTheme="majorHAnsi" w:hAnsiTheme="majorHAnsi" w:cstheme="majorHAnsi"/>
          <w:bCs/>
          <w:i w:val="0"/>
        </w:rPr>
      </w:pPr>
      <w:r w:rsidRPr="0058279B">
        <w:rPr>
          <w:rFonts w:asciiTheme="majorHAnsi" w:hAnsiTheme="majorHAnsi" w:cstheme="majorHAnsi"/>
          <w:b/>
          <w:bCs/>
          <w:i w:val="0"/>
        </w:rPr>
        <w:t>A1.1.</w:t>
      </w:r>
      <w:r w:rsidRPr="0058279B">
        <w:rPr>
          <w:rFonts w:asciiTheme="majorHAnsi" w:hAnsiTheme="majorHAnsi" w:cstheme="majorHAnsi"/>
          <w:bCs/>
          <w:i w:val="0"/>
        </w:rPr>
        <w:t xml:space="preserve"> Appui financier et accompagnement technique de structures intermédiaires de l’écosystème de l’internationalisation qui ont vocation à accompagner le positionnement des entreprises et la promotion d’actions commerciales sur les marchés africains (subventions – appels à projets)</w:t>
      </w:r>
      <w:r w:rsidR="00044487" w:rsidRPr="0058279B">
        <w:rPr>
          <w:rFonts w:asciiTheme="majorHAnsi" w:hAnsiTheme="majorHAnsi" w:cstheme="majorHAnsi"/>
          <w:bCs/>
          <w:i w:val="0"/>
        </w:rPr>
        <w:t> ;</w:t>
      </w:r>
    </w:p>
    <w:p w14:paraId="10AC86D0" w14:textId="339E23C2" w:rsidR="005811AC" w:rsidRPr="0058279B" w:rsidRDefault="005811AC" w:rsidP="0037544C">
      <w:pPr>
        <w:pStyle w:val="Paragraphedeliste"/>
        <w:numPr>
          <w:ilvl w:val="0"/>
          <w:numId w:val="21"/>
        </w:numPr>
        <w:tabs>
          <w:tab w:val="clear" w:pos="9923"/>
        </w:tabs>
        <w:spacing w:line="276" w:lineRule="auto"/>
        <w:contextualSpacing/>
        <w:rPr>
          <w:rFonts w:asciiTheme="majorHAnsi" w:hAnsiTheme="majorHAnsi" w:cstheme="majorHAnsi"/>
          <w:bCs/>
          <w:i w:val="0"/>
        </w:rPr>
      </w:pPr>
      <w:r w:rsidRPr="0058279B">
        <w:rPr>
          <w:rFonts w:asciiTheme="majorHAnsi" w:hAnsiTheme="majorHAnsi" w:cstheme="majorHAnsi"/>
          <w:b/>
          <w:bCs/>
          <w:i w:val="0"/>
        </w:rPr>
        <w:t>A1.2.</w:t>
      </w:r>
      <w:r w:rsidRPr="0058279B">
        <w:rPr>
          <w:rFonts w:asciiTheme="majorHAnsi" w:hAnsiTheme="majorHAnsi" w:cstheme="majorHAnsi"/>
          <w:bCs/>
          <w:i w:val="0"/>
        </w:rPr>
        <w:t xml:space="preserve"> Mise en œuvre d’actions de renforcement de capacités, de mise à niveau, de valorisation au profit des startups et en</w:t>
      </w:r>
      <w:r w:rsidR="00997683" w:rsidRPr="0058279B">
        <w:rPr>
          <w:rFonts w:asciiTheme="majorHAnsi" w:hAnsiTheme="majorHAnsi" w:cstheme="majorHAnsi"/>
          <w:bCs/>
          <w:i w:val="0"/>
        </w:rPr>
        <w:t>treprises tunisiennes qui ont vo</w:t>
      </w:r>
      <w:r w:rsidRPr="0058279B">
        <w:rPr>
          <w:rFonts w:asciiTheme="majorHAnsi" w:hAnsiTheme="majorHAnsi" w:cstheme="majorHAnsi"/>
          <w:bCs/>
          <w:i w:val="0"/>
        </w:rPr>
        <w:t>cation à s’internationaliser sur les pays prioritaires (subventions – appel à candidature)</w:t>
      </w:r>
      <w:r w:rsidR="00044487" w:rsidRPr="0058279B">
        <w:rPr>
          <w:rFonts w:asciiTheme="majorHAnsi" w:hAnsiTheme="majorHAnsi" w:cstheme="majorHAnsi"/>
          <w:bCs/>
          <w:i w:val="0"/>
        </w:rPr>
        <w:t> ;</w:t>
      </w:r>
    </w:p>
    <w:p w14:paraId="7A39533F" w14:textId="536DCC4F" w:rsidR="00954E16" w:rsidRPr="0058279B" w:rsidRDefault="00954E16" w:rsidP="0037544C">
      <w:pPr>
        <w:pStyle w:val="Paragraphedeliste"/>
        <w:numPr>
          <w:ilvl w:val="0"/>
          <w:numId w:val="21"/>
        </w:numPr>
        <w:tabs>
          <w:tab w:val="clear" w:pos="9923"/>
        </w:tabs>
        <w:spacing w:line="276" w:lineRule="auto"/>
        <w:contextualSpacing/>
        <w:rPr>
          <w:rFonts w:asciiTheme="majorHAnsi" w:hAnsiTheme="majorHAnsi" w:cstheme="majorHAnsi"/>
          <w:bCs/>
          <w:i w:val="0"/>
        </w:rPr>
      </w:pPr>
      <w:r w:rsidRPr="0058279B">
        <w:rPr>
          <w:rFonts w:asciiTheme="majorHAnsi" w:hAnsiTheme="majorHAnsi" w:cstheme="majorHAnsi"/>
          <w:b/>
          <w:bCs/>
          <w:i w:val="0"/>
        </w:rPr>
        <w:t>A1.3.</w:t>
      </w:r>
      <w:r w:rsidRPr="0058279B">
        <w:rPr>
          <w:rFonts w:asciiTheme="majorHAnsi" w:hAnsiTheme="majorHAnsi" w:cstheme="majorHAnsi"/>
          <w:bCs/>
          <w:i w:val="0"/>
        </w:rPr>
        <w:t xml:space="preserve"> Mise en place d’un programme d’assistance technique au profit des structures d’appui dans le but de pérenniser leurs mécanismes d’accompagnement et offres de services</w:t>
      </w:r>
      <w:r w:rsidR="00044487" w:rsidRPr="0058279B">
        <w:rPr>
          <w:rFonts w:asciiTheme="majorHAnsi" w:hAnsiTheme="majorHAnsi" w:cstheme="majorHAnsi"/>
          <w:bCs/>
          <w:i w:val="0"/>
        </w:rPr>
        <w:t>.</w:t>
      </w:r>
    </w:p>
    <w:p w14:paraId="0616AB10" w14:textId="4B8CF24C" w:rsidR="00954E16" w:rsidRPr="0058279B" w:rsidRDefault="00954E16" w:rsidP="00F04342">
      <w:pPr>
        <w:tabs>
          <w:tab w:val="clear" w:pos="9923"/>
        </w:tabs>
        <w:spacing w:after="0" w:line="276" w:lineRule="auto"/>
        <w:contextualSpacing/>
        <w:rPr>
          <w:rFonts w:asciiTheme="majorHAnsi" w:hAnsiTheme="majorHAnsi" w:cstheme="majorHAnsi"/>
          <w:b/>
          <w:bCs/>
          <w:i w:val="0"/>
          <w:u w:val="single"/>
        </w:rPr>
      </w:pPr>
      <w:r w:rsidRPr="0058279B">
        <w:rPr>
          <w:rFonts w:asciiTheme="majorHAnsi" w:hAnsiTheme="majorHAnsi" w:cstheme="majorHAnsi"/>
          <w:b/>
          <w:bCs/>
          <w:i w:val="0"/>
          <w:u w:val="single"/>
        </w:rPr>
        <w:t>Composante 2</w:t>
      </w:r>
    </w:p>
    <w:p w14:paraId="79382127" w14:textId="1683AE7F" w:rsidR="00954E16" w:rsidRPr="0058279B" w:rsidRDefault="00954E16" w:rsidP="0037544C">
      <w:pPr>
        <w:pStyle w:val="Paragraphedeliste"/>
        <w:numPr>
          <w:ilvl w:val="0"/>
          <w:numId w:val="25"/>
        </w:numPr>
        <w:tabs>
          <w:tab w:val="clear" w:pos="9923"/>
        </w:tabs>
        <w:spacing w:line="276" w:lineRule="auto"/>
        <w:contextualSpacing/>
        <w:rPr>
          <w:rFonts w:asciiTheme="majorHAnsi" w:hAnsiTheme="majorHAnsi" w:cstheme="majorHAnsi"/>
          <w:bCs/>
          <w:i w:val="0"/>
        </w:rPr>
      </w:pPr>
      <w:r w:rsidRPr="0058279B">
        <w:rPr>
          <w:rFonts w:asciiTheme="majorHAnsi" w:hAnsiTheme="majorHAnsi" w:cstheme="majorHAnsi"/>
          <w:b/>
          <w:bCs/>
          <w:i w:val="0"/>
        </w:rPr>
        <w:t>A2.1.</w:t>
      </w:r>
      <w:r w:rsidRPr="0058279B">
        <w:rPr>
          <w:rFonts w:asciiTheme="majorHAnsi" w:hAnsiTheme="majorHAnsi" w:cstheme="majorHAnsi"/>
          <w:bCs/>
          <w:i w:val="0"/>
        </w:rPr>
        <w:t xml:space="preserve"> Appui à l’opérationnalisation de la stratégie de diplomatie économique tunisienne vis-à-vis des quatre pays prioritaires identifiés</w:t>
      </w:r>
      <w:r w:rsidR="00044487" w:rsidRPr="0058279B">
        <w:rPr>
          <w:rFonts w:asciiTheme="majorHAnsi" w:hAnsiTheme="majorHAnsi" w:cstheme="majorHAnsi"/>
          <w:bCs/>
          <w:i w:val="0"/>
        </w:rPr>
        <w:t> ;</w:t>
      </w:r>
    </w:p>
    <w:p w14:paraId="748E6980" w14:textId="5E6E58A8" w:rsidR="00954E16" w:rsidRPr="0058279B" w:rsidRDefault="00954E16" w:rsidP="0037544C">
      <w:pPr>
        <w:pStyle w:val="Paragraphedeliste"/>
        <w:numPr>
          <w:ilvl w:val="0"/>
          <w:numId w:val="25"/>
        </w:numPr>
        <w:tabs>
          <w:tab w:val="clear" w:pos="9923"/>
        </w:tabs>
        <w:spacing w:line="276" w:lineRule="auto"/>
        <w:contextualSpacing/>
        <w:rPr>
          <w:rFonts w:asciiTheme="majorHAnsi" w:hAnsiTheme="majorHAnsi" w:cstheme="majorHAnsi"/>
          <w:bCs/>
          <w:i w:val="0"/>
        </w:rPr>
      </w:pPr>
      <w:r w:rsidRPr="0058279B">
        <w:rPr>
          <w:rFonts w:asciiTheme="majorHAnsi" w:hAnsiTheme="majorHAnsi" w:cstheme="majorHAnsi"/>
          <w:b/>
          <w:bCs/>
          <w:i w:val="0"/>
        </w:rPr>
        <w:t>A2.2.</w:t>
      </w:r>
      <w:r w:rsidRPr="0058279B">
        <w:rPr>
          <w:rFonts w:asciiTheme="majorHAnsi" w:hAnsiTheme="majorHAnsi" w:cstheme="majorHAnsi"/>
          <w:bCs/>
          <w:i w:val="0"/>
        </w:rPr>
        <w:t xml:space="preserve"> Appui à la montée en compétences des conseillers de diplomatie économique</w:t>
      </w:r>
      <w:r w:rsidR="00044487" w:rsidRPr="0058279B">
        <w:rPr>
          <w:rFonts w:asciiTheme="majorHAnsi" w:hAnsiTheme="majorHAnsi" w:cstheme="majorHAnsi"/>
          <w:bCs/>
          <w:i w:val="0"/>
        </w:rPr>
        <w:t> ;</w:t>
      </w:r>
    </w:p>
    <w:p w14:paraId="306E091A" w14:textId="5F58F2BE" w:rsidR="00954E16" w:rsidRPr="0058279B" w:rsidRDefault="00954E16" w:rsidP="0037544C">
      <w:pPr>
        <w:pStyle w:val="Paragraphedeliste"/>
        <w:numPr>
          <w:ilvl w:val="0"/>
          <w:numId w:val="25"/>
        </w:numPr>
        <w:tabs>
          <w:tab w:val="clear" w:pos="9923"/>
        </w:tabs>
        <w:spacing w:line="276" w:lineRule="auto"/>
        <w:contextualSpacing/>
        <w:rPr>
          <w:rFonts w:asciiTheme="majorHAnsi" w:hAnsiTheme="majorHAnsi" w:cstheme="majorHAnsi"/>
          <w:bCs/>
          <w:i w:val="0"/>
        </w:rPr>
      </w:pPr>
      <w:r w:rsidRPr="0058279B">
        <w:rPr>
          <w:rFonts w:asciiTheme="majorHAnsi" w:hAnsiTheme="majorHAnsi" w:cstheme="majorHAnsi"/>
          <w:b/>
          <w:bCs/>
          <w:i w:val="0"/>
        </w:rPr>
        <w:t>A2.3.</w:t>
      </w:r>
      <w:r w:rsidRPr="0058279B">
        <w:rPr>
          <w:rFonts w:asciiTheme="majorHAnsi" w:hAnsiTheme="majorHAnsi" w:cstheme="majorHAnsi"/>
          <w:bCs/>
          <w:i w:val="0"/>
        </w:rPr>
        <w:t xml:space="preserve"> Appui au renforcement de la présence de la Tunisie aux évènements majeurs en Afrique</w:t>
      </w:r>
      <w:r w:rsidR="00044487" w:rsidRPr="0058279B">
        <w:rPr>
          <w:rFonts w:asciiTheme="majorHAnsi" w:hAnsiTheme="majorHAnsi" w:cstheme="majorHAnsi"/>
          <w:bCs/>
          <w:i w:val="0"/>
        </w:rPr>
        <w:t> ;</w:t>
      </w:r>
    </w:p>
    <w:p w14:paraId="098F2997" w14:textId="73885528" w:rsidR="00954E16" w:rsidRPr="0058279B" w:rsidRDefault="00954E16" w:rsidP="0037544C">
      <w:pPr>
        <w:pStyle w:val="Paragraphedeliste"/>
        <w:numPr>
          <w:ilvl w:val="0"/>
          <w:numId w:val="25"/>
        </w:numPr>
        <w:tabs>
          <w:tab w:val="clear" w:pos="9923"/>
        </w:tabs>
        <w:spacing w:line="276" w:lineRule="auto"/>
        <w:contextualSpacing/>
        <w:rPr>
          <w:rFonts w:asciiTheme="majorHAnsi" w:hAnsiTheme="majorHAnsi" w:cstheme="majorHAnsi"/>
          <w:bCs/>
          <w:i w:val="0"/>
        </w:rPr>
      </w:pPr>
      <w:r w:rsidRPr="0058279B">
        <w:rPr>
          <w:rFonts w:asciiTheme="majorHAnsi" w:hAnsiTheme="majorHAnsi" w:cstheme="majorHAnsi"/>
          <w:b/>
          <w:bCs/>
          <w:i w:val="0"/>
        </w:rPr>
        <w:t>A2.4.</w:t>
      </w:r>
      <w:r w:rsidRPr="0058279B">
        <w:rPr>
          <w:rFonts w:asciiTheme="majorHAnsi" w:hAnsiTheme="majorHAnsi" w:cstheme="majorHAnsi"/>
          <w:bCs/>
          <w:i w:val="0"/>
        </w:rPr>
        <w:t xml:space="preserve"> Appui à </w:t>
      </w:r>
      <w:r w:rsidR="009B02E7" w:rsidRPr="0058279B">
        <w:rPr>
          <w:rFonts w:asciiTheme="majorHAnsi" w:hAnsiTheme="majorHAnsi" w:cstheme="majorHAnsi"/>
          <w:bCs/>
          <w:i w:val="0"/>
        </w:rPr>
        <w:t>l’organisation d’un salon inversé en collaboration avec le CEPEX (ABPD juin 2025).</w:t>
      </w:r>
    </w:p>
    <w:p w14:paraId="1B89079F" w14:textId="0BE2F12F" w:rsidR="00954E16" w:rsidRPr="0058279B" w:rsidRDefault="00954E16" w:rsidP="00F04342">
      <w:pPr>
        <w:tabs>
          <w:tab w:val="clear" w:pos="9923"/>
        </w:tabs>
        <w:spacing w:after="0" w:line="276" w:lineRule="auto"/>
        <w:contextualSpacing/>
        <w:rPr>
          <w:rFonts w:asciiTheme="majorHAnsi" w:hAnsiTheme="majorHAnsi" w:cstheme="majorHAnsi"/>
          <w:b/>
          <w:bCs/>
          <w:i w:val="0"/>
          <w:u w:val="single"/>
        </w:rPr>
      </w:pPr>
      <w:r w:rsidRPr="0058279B">
        <w:rPr>
          <w:rFonts w:asciiTheme="majorHAnsi" w:hAnsiTheme="majorHAnsi" w:cstheme="majorHAnsi"/>
          <w:b/>
          <w:bCs/>
          <w:i w:val="0"/>
          <w:u w:val="single"/>
        </w:rPr>
        <w:t>Composante 3</w:t>
      </w:r>
    </w:p>
    <w:p w14:paraId="1C4B4F39" w14:textId="4F27578C" w:rsidR="00954E16" w:rsidRPr="0058279B" w:rsidRDefault="00954E16" w:rsidP="0037544C">
      <w:pPr>
        <w:pStyle w:val="Paragraphedeliste"/>
        <w:numPr>
          <w:ilvl w:val="0"/>
          <w:numId w:val="26"/>
        </w:numPr>
        <w:tabs>
          <w:tab w:val="clear" w:pos="9923"/>
        </w:tabs>
        <w:spacing w:line="276" w:lineRule="auto"/>
        <w:contextualSpacing/>
        <w:rPr>
          <w:rFonts w:asciiTheme="majorHAnsi" w:hAnsiTheme="majorHAnsi" w:cstheme="majorHAnsi"/>
          <w:bCs/>
          <w:i w:val="0"/>
        </w:rPr>
      </w:pPr>
      <w:r w:rsidRPr="0058279B">
        <w:rPr>
          <w:rFonts w:asciiTheme="majorHAnsi" w:hAnsiTheme="majorHAnsi" w:cstheme="majorHAnsi"/>
          <w:b/>
          <w:bCs/>
          <w:i w:val="0"/>
        </w:rPr>
        <w:lastRenderedPageBreak/>
        <w:t>A3.1.</w:t>
      </w:r>
      <w:r w:rsidRPr="0058279B">
        <w:rPr>
          <w:rFonts w:asciiTheme="majorHAnsi" w:hAnsiTheme="majorHAnsi" w:cstheme="majorHAnsi"/>
          <w:bCs/>
          <w:i w:val="0"/>
        </w:rPr>
        <w:t xml:space="preserve"> Mise en place d’une Facilité d’Assistance Technique au profit des parties prenantes publiques visant l’amélioration de l’environnement institutionnel et réglementaire tunisien transverse et/ou sectoriel</w:t>
      </w:r>
      <w:r w:rsidR="00044487" w:rsidRPr="0058279B">
        <w:rPr>
          <w:rFonts w:asciiTheme="majorHAnsi" w:hAnsiTheme="majorHAnsi" w:cstheme="majorHAnsi"/>
          <w:bCs/>
          <w:i w:val="0"/>
        </w:rPr>
        <w:t> ;</w:t>
      </w:r>
    </w:p>
    <w:p w14:paraId="090AF6E2" w14:textId="0D8B721E" w:rsidR="00954E16" w:rsidRPr="0058279B" w:rsidRDefault="00954E16" w:rsidP="0037544C">
      <w:pPr>
        <w:pStyle w:val="Paragraphedeliste"/>
        <w:numPr>
          <w:ilvl w:val="0"/>
          <w:numId w:val="26"/>
        </w:numPr>
        <w:tabs>
          <w:tab w:val="clear" w:pos="9923"/>
        </w:tabs>
        <w:spacing w:line="276" w:lineRule="auto"/>
        <w:contextualSpacing/>
        <w:rPr>
          <w:rFonts w:asciiTheme="majorHAnsi" w:hAnsiTheme="majorHAnsi" w:cstheme="majorHAnsi"/>
          <w:bCs/>
          <w:i w:val="0"/>
        </w:rPr>
      </w:pPr>
      <w:r w:rsidRPr="0058279B">
        <w:rPr>
          <w:rFonts w:asciiTheme="majorHAnsi" w:hAnsiTheme="majorHAnsi" w:cstheme="majorHAnsi"/>
          <w:b/>
          <w:bCs/>
          <w:i w:val="0"/>
        </w:rPr>
        <w:t xml:space="preserve">A3.2. </w:t>
      </w:r>
      <w:r w:rsidRPr="0058279B">
        <w:rPr>
          <w:rFonts w:asciiTheme="majorHAnsi" w:hAnsiTheme="majorHAnsi" w:cstheme="majorHAnsi"/>
          <w:bCs/>
          <w:i w:val="0"/>
        </w:rPr>
        <w:t>Appui à la mise en place de mécanismes de dialogues et de collaborations régionales entre pairs (Tunisie/pays prioritaires)</w:t>
      </w:r>
      <w:r w:rsidR="00044487" w:rsidRPr="0058279B">
        <w:rPr>
          <w:rFonts w:asciiTheme="majorHAnsi" w:hAnsiTheme="majorHAnsi" w:cstheme="majorHAnsi"/>
          <w:bCs/>
          <w:i w:val="0"/>
        </w:rPr>
        <w:t> ;</w:t>
      </w:r>
    </w:p>
    <w:p w14:paraId="6AF271B5" w14:textId="018CB6F3" w:rsidR="00F35DA8" w:rsidRPr="0058279B" w:rsidRDefault="00954E16" w:rsidP="0037544C">
      <w:pPr>
        <w:pStyle w:val="Paragraphedeliste"/>
        <w:numPr>
          <w:ilvl w:val="0"/>
          <w:numId w:val="26"/>
        </w:numPr>
        <w:tabs>
          <w:tab w:val="clear" w:pos="9923"/>
        </w:tabs>
        <w:spacing w:line="276" w:lineRule="auto"/>
        <w:contextualSpacing/>
        <w:rPr>
          <w:rFonts w:asciiTheme="majorHAnsi" w:hAnsiTheme="majorHAnsi" w:cstheme="majorHAnsi"/>
          <w:bCs/>
          <w:i w:val="0"/>
        </w:rPr>
      </w:pPr>
      <w:r w:rsidRPr="0058279B">
        <w:rPr>
          <w:rFonts w:asciiTheme="majorHAnsi" w:hAnsiTheme="majorHAnsi" w:cstheme="majorHAnsi"/>
          <w:b/>
          <w:bCs/>
          <w:i w:val="0"/>
        </w:rPr>
        <w:t>A3.3.</w:t>
      </w:r>
      <w:r w:rsidRPr="0058279B">
        <w:rPr>
          <w:rFonts w:asciiTheme="majorHAnsi" w:hAnsiTheme="majorHAnsi" w:cstheme="majorHAnsi"/>
          <w:bCs/>
          <w:i w:val="0"/>
        </w:rPr>
        <w:t xml:space="preserve"> Opérationnalisation de la plateforme digitale d’appui à l’export</w:t>
      </w:r>
      <w:r w:rsidR="00044487" w:rsidRPr="0058279B">
        <w:rPr>
          <w:rFonts w:asciiTheme="majorHAnsi" w:hAnsiTheme="majorHAnsi" w:cstheme="majorHAnsi"/>
          <w:bCs/>
          <w:i w:val="0"/>
        </w:rPr>
        <w:t>.</w:t>
      </w:r>
    </w:p>
    <w:p w14:paraId="28AD5D6B" w14:textId="77777777" w:rsidR="00452BA3" w:rsidRPr="0058279B" w:rsidRDefault="00452BA3" w:rsidP="00452BA3">
      <w:pPr>
        <w:pStyle w:val="Titre2"/>
        <w:rPr>
          <w:rFonts w:asciiTheme="majorHAnsi" w:hAnsiTheme="majorHAnsi" w:cstheme="majorHAnsi"/>
          <w:i w:val="0"/>
        </w:rPr>
      </w:pPr>
      <w:bookmarkStart w:id="8" w:name="_Toc145500316"/>
      <w:r w:rsidRPr="0058279B">
        <w:rPr>
          <w:rFonts w:asciiTheme="majorHAnsi" w:hAnsiTheme="majorHAnsi" w:cstheme="majorHAnsi"/>
          <w:i w:val="0"/>
        </w:rPr>
        <w:t>Définition du champ d’action du projet</w:t>
      </w:r>
      <w:bookmarkEnd w:id="8"/>
    </w:p>
    <w:p w14:paraId="1DE58FFD" w14:textId="0B3FF23B" w:rsidR="00452BA3" w:rsidRPr="0058279B" w:rsidRDefault="00452BA3" w:rsidP="00452BA3">
      <w:pPr>
        <w:spacing w:after="120"/>
        <w:rPr>
          <w:rFonts w:asciiTheme="majorHAnsi" w:hAnsiTheme="majorHAnsi" w:cstheme="majorHAnsi"/>
          <w:i w:val="0"/>
        </w:rPr>
      </w:pPr>
      <w:r w:rsidRPr="0058279B">
        <w:rPr>
          <w:rFonts w:asciiTheme="majorHAnsi" w:hAnsiTheme="majorHAnsi" w:cstheme="majorHAnsi"/>
          <w:bCs/>
          <w:i w:val="0"/>
        </w:rPr>
        <w:t xml:space="preserve">Le présent projet vise, sur une période de 36 mois, </w:t>
      </w:r>
      <w:r w:rsidRPr="0058279B">
        <w:rPr>
          <w:rFonts w:asciiTheme="majorHAnsi" w:hAnsiTheme="majorHAnsi" w:cstheme="majorHAnsi"/>
          <w:i w:val="0"/>
        </w:rPr>
        <w:t xml:space="preserve">à soutenir le renforcement, la structuration et la valorisation de l’écosystème </w:t>
      </w:r>
      <w:r w:rsidR="00997683" w:rsidRPr="0058279B">
        <w:rPr>
          <w:rFonts w:asciiTheme="majorHAnsi" w:hAnsiTheme="majorHAnsi" w:cstheme="majorHAnsi"/>
          <w:i w:val="0"/>
        </w:rPr>
        <w:t xml:space="preserve">tunisien </w:t>
      </w:r>
      <w:r w:rsidRPr="0058279B">
        <w:rPr>
          <w:rFonts w:asciiTheme="majorHAnsi" w:hAnsiTheme="majorHAnsi" w:cstheme="majorHAnsi"/>
          <w:i w:val="0"/>
        </w:rPr>
        <w:t xml:space="preserve">de l’internationalisation, contribuant à la visibilité de la Tunisie et l’émergence d’initiatives innovantes tunisiennes sur les marchés prioritaires sur le continent.  </w:t>
      </w:r>
    </w:p>
    <w:p w14:paraId="0AD1A6A5" w14:textId="44155B7A" w:rsidR="00452BA3" w:rsidRPr="0058279B" w:rsidRDefault="00452BA3" w:rsidP="00452BA3">
      <w:pPr>
        <w:spacing w:after="120"/>
        <w:rPr>
          <w:rFonts w:asciiTheme="majorHAnsi" w:hAnsiTheme="majorHAnsi" w:cstheme="majorHAnsi"/>
          <w:bCs/>
          <w:i w:val="0"/>
        </w:rPr>
      </w:pPr>
      <w:r w:rsidRPr="0058279B">
        <w:rPr>
          <w:rFonts w:asciiTheme="majorHAnsi" w:hAnsiTheme="majorHAnsi" w:cstheme="majorHAnsi"/>
          <w:bCs/>
          <w:i w:val="0"/>
        </w:rPr>
        <w:t>D’après le rapport sur le commerce mondial de 2016</w:t>
      </w:r>
      <w:r w:rsidRPr="0058279B">
        <w:rPr>
          <w:rFonts w:asciiTheme="majorHAnsi" w:eastAsia="Times New Roman" w:hAnsiTheme="majorHAnsi" w:cstheme="majorHAnsi"/>
          <w:i w:val="0"/>
          <w:sz w:val="20"/>
          <w:szCs w:val="20"/>
          <w:vertAlign w:val="superscript"/>
          <w:lang w:eastAsia="fr-FR"/>
        </w:rPr>
        <w:footnoteReference w:id="5"/>
      </w:r>
      <w:r w:rsidRPr="0058279B">
        <w:rPr>
          <w:rFonts w:asciiTheme="majorHAnsi" w:hAnsiTheme="majorHAnsi" w:cstheme="majorHAnsi"/>
          <w:bCs/>
          <w:i w:val="0"/>
        </w:rPr>
        <w:t xml:space="preserve"> de l’Organisation Mondiale du Commerce</w:t>
      </w:r>
      <w:r w:rsidR="00F04342" w:rsidRPr="0058279B">
        <w:rPr>
          <w:rFonts w:asciiTheme="majorHAnsi" w:hAnsiTheme="majorHAnsi" w:cstheme="majorHAnsi"/>
          <w:bCs/>
          <w:i w:val="0"/>
        </w:rPr>
        <w:t xml:space="preserve"> (OMC), l’internationalisation est définie</w:t>
      </w:r>
      <w:r w:rsidRPr="0058279B">
        <w:rPr>
          <w:rFonts w:asciiTheme="majorHAnsi" w:hAnsiTheme="majorHAnsi" w:cstheme="majorHAnsi"/>
          <w:bCs/>
          <w:i w:val="0"/>
        </w:rPr>
        <w:t xml:space="preserve"> comme la stratégie choisie par les PME qui développent leurs activités à l’étranger, prenant ainsi différentes formes : 1) l’exportation directe ; 2) l’exportation indirecte (ventes de biens par l’intermédiaire d’une entreprise nationale qui exporte)</w:t>
      </w:r>
      <w:r w:rsidR="00B535FE" w:rsidRPr="0058279B">
        <w:rPr>
          <w:rFonts w:asciiTheme="majorHAnsi" w:hAnsiTheme="majorHAnsi" w:cstheme="majorHAnsi"/>
          <w:bCs/>
          <w:i w:val="0"/>
        </w:rPr>
        <w:t xml:space="preserve"> </w:t>
      </w:r>
      <w:r w:rsidRPr="0058279B">
        <w:rPr>
          <w:rFonts w:asciiTheme="majorHAnsi" w:hAnsiTheme="majorHAnsi" w:cstheme="majorHAnsi"/>
          <w:bCs/>
          <w:i w:val="0"/>
        </w:rPr>
        <w:t xml:space="preserve">; 3) la relation contractuelle sans participation au capital ; et 4) l’investissement étranger direct (IED) et d’autres formes de participation au capital. </w:t>
      </w:r>
    </w:p>
    <w:p w14:paraId="27F2B13B" w14:textId="58B7487A" w:rsidR="00452BA3" w:rsidRPr="0058279B" w:rsidRDefault="00452BA3" w:rsidP="00452BA3">
      <w:pPr>
        <w:spacing w:after="120"/>
        <w:rPr>
          <w:rFonts w:asciiTheme="majorHAnsi" w:hAnsiTheme="majorHAnsi" w:cstheme="majorHAnsi"/>
          <w:bCs/>
          <w:i w:val="0"/>
        </w:rPr>
      </w:pPr>
      <w:r w:rsidRPr="0058279B">
        <w:rPr>
          <w:rFonts w:asciiTheme="majorHAnsi" w:hAnsiTheme="majorHAnsi" w:cstheme="majorHAnsi"/>
          <w:bCs/>
          <w:i w:val="0"/>
        </w:rPr>
        <w:t>L’internationalisation d’une PME ne se concentre donc pas seulement à son act</w:t>
      </w:r>
      <w:r w:rsidR="002A7548" w:rsidRPr="0058279B">
        <w:rPr>
          <w:rFonts w:asciiTheme="majorHAnsi" w:hAnsiTheme="majorHAnsi" w:cstheme="majorHAnsi"/>
          <w:bCs/>
          <w:i w:val="0"/>
        </w:rPr>
        <w:t>ivité de commerce international</w:t>
      </w:r>
      <w:r w:rsidRPr="0058279B">
        <w:rPr>
          <w:rFonts w:asciiTheme="majorHAnsi" w:hAnsiTheme="majorHAnsi" w:cstheme="majorHAnsi"/>
          <w:bCs/>
          <w:i w:val="0"/>
        </w:rPr>
        <w:t xml:space="preserve"> mais prend en compte aussi son activité d’investissement dans le pays ou marché ciblé. De ce fait, l’internationalisation des entreprises englobe ainsi un grand nombre de parties prenantes, publiques, privées et organismes à but non lucratif.</w:t>
      </w:r>
    </w:p>
    <w:p w14:paraId="2485DB22" w14:textId="77777777" w:rsidR="00452BA3" w:rsidRPr="0058279B" w:rsidRDefault="00452BA3" w:rsidP="00452BA3">
      <w:pPr>
        <w:spacing w:after="120"/>
        <w:rPr>
          <w:rFonts w:asciiTheme="majorHAnsi" w:hAnsiTheme="majorHAnsi" w:cstheme="majorHAnsi"/>
          <w:bCs/>
          <w:i w:val="0"/>
        </w:rPr>
      </w:pPr>
      <w:r w:rsidRPr="0058279B">
        <w:rPr>
          <w:rFonts w:asciiTheme="majorHAnsi" w:hAnsiTheme="majorHAnsi" w:cstheme="majorHAnsi"/>
          <w:bCs/>
          <w:i w:val="0"/>
        </w:rPr>
        <w:t xml:space="preserve">Dans la mesure du possible, ce projet a pour objectif de </w:t>
      </w:r>
      <w:r w:rsidRPr="0058279B">
        <w:rPr>
          <w:rFonts w:asciiTheme="majorHAnsi" w:hAnsiTheme="majorHAnsi" w:cstheme="majorHAnsi"/>
          <w:b/>
          <w:bCs/>
          <w:i w:val="0"/>
        </w:rPr>
        <w:t>soutenir toute démarche d’internationalisation de startups et d’entreprises tunisiennes</w:t>
      </w:r>
      <w:r w:rsidRPr="0058279B">
        <w:rPr>
          <w:rFonts w:asciiTheme="majorHAnsi" w:hAnsiTheme="majorHAnsi" w:cstheme="majorHAnsi"/>
          <w:bCs/>
          <w:i w:val="0"/>
        </w:rPr>
        <w:t>, et ce à toutes les étapes du parcours, de la prise de conscience de l’importance de s’internationaliser, à l’apprentissage, la planification, la validation du retour sur investissement, et finalement au suivi post transaction, commerciale ou investissement.</w:t>
      </w:r>
    </w:p>
    <w:p w14:paraId="3E3471C1" w14:textId="19EAF4C2" w:rsidR="00452BA3" w:rsidRPr="0058279B" w:rsidRDefault="00452BA3" w:rsidP="00413FEC">
      <w:pPr>
        <w:spacing w:after="0"/>
        <w:rPr>
          <w:rFonts w:asciiTheme="majorHAnsi" w:hAnsiTheme="majorHAnsi" w:cstheme="majorHAnsi"/>
          <w:bCs/>
          <w:i w:val="0"/>
        </w:rPr>
      </w:pPr>
      <w:r w:rsidRPr="0058279B">
        <w:rPr>
          <w:rFonts w:asciiTheme="majorHAnsi" w:hAnsiTheme="majorHAnsi" w:cstheme="majorHAnsi"/>
          <w:bCs/>
          <w:i w:val="0"/>
        </w:rPr>
        <w:t>L’expression d’« écosystème de l’interna</w:t>
      </w:r>
      <w:r w:rsidR="00C863C0" w:rsidRPr="0058279B">
        <w:rPr>
          <w:rFonts w:asciiTheme="majorHAnsi" w:hAnsiTheme="majorHAnsi" w:cstheme="majorHAnsi"/>
          <w:bCs/>
          <w:i w:val="0"/>
        </w:rPr>
        <w:t>tionalisation » est ici utilisée</w:t>
      </w:r>
      <w:r w:rsidRPr="0058279B">
        <w:rPr>
          <w:rFonts w:asciiTheme="majorHAnsi" w:hAnsiTheme="majorHAnsi" w:cstheme="majorHAnsi"/>
          <w:bCs/>
          <w:i w:val="0"/>
        </w:rPr>
        <w:t xml:space="preserve"> pour désigner l’ensemble des acteurs qui interagissent en faveur de l’internationalisation des entreprises, incluant : </w:t>
      </w:r>
    </w:p>
    <w:p w14:paraId="7CFCE11C" w14:textId="77777777" w:rsidR="00452BA3" w:rsidRPr="0058279B" w:rsidRDefault="00452BA3" w:rsidP="0037544C">
      <w:pPr>
        <w:pStyle w:val="Paragraphedeliste"/>
        <w:numPr>
          <w:ilvl w:val="0"/>
          <w:numId w:val="20"/>
        </w:numPr>
        <w:tabs>
          <w:tab w:val="clear" w:pos="9923"/>
        </w:tabs>
        <w:spacing w:after="200"/>
        <w:contextualSpacing/>
        <w:rPr>
          <w:rFonts w:asciiTheme="majorHAnsi" w:hAnsiTheme="majorHAnsi" w:cstheme="majorHAnsi"/>
          <w:bCs/>
          <w:i w:val="0"/>
        </w:rPr>
      </w:pPr>
      <w:r w:rsidRPr="0058279B">
        <w:rPr>
          <w:rFonts w:asciiTheme="majorHAnsi" w:hAnsiTheme="majorHAnsi" w:cstheme="majorHAnsi"/>
          <w:bCs/>
          <w:i w:val="0"/>
        </w:rPr>
        <w:t>L'Etat et les acteurs responsables de la définition des stratégies et des politiques publiques ;</w:t>
      </w:r>
    </w:p>
    <w:p w14:paraId="0C54F3E0" w14:textId="77777777" w:rsidR="00452BA3" w:rsidRPr="0058279B" w:rsidRDefault="00452BA3" w:rsidP="0037544C">
      <w:pPr>
        <w:pStyle w:val="Paragraphedeliste"/>
        <w:numPr>
          <w:ilvl w:val="0"/>
          <w:numId w:val="20"/>
        </w:numPr>
        <w:tabs>
          <w:tab w:val="clear" w:pos="9923"/>
        </w:tabs>
        <w:spacing w:after="200"/>
        <w:contextualSpacing/>
        <w:rPr>
          <w:rFonts w:asciiTheme="majorHAnsi" w:hAnsiTheme="majorHAnsi" w:cstheme="majorHAnsi"/>
          <w:bCs/>
          <w:i w:val="0"/>
        </w:rPr>
      </w:pPr>
      <w:r w:rsidRPr="0058279B">
        <w:rPr>
          <w:rFonts w:asciiTheme="majorHAnsi" w:hAnsiTheme="majorHAnsi" w:cstheme="majorHAnsi"/>
          <w:bCs/>
          <w:i w:val="0"/>
        </w:rPr>
        <w:t>Les acteurs de l'accompagnement publics et privés : opérateurs publics, autorités régionales et locales, pôles de compétitivité, réseaux d'accompagnement associatifs ou professionnels, incubateurs, accélérateurs, etc. ;</w:t>
      </w:r>
    </w:p>
    <w:p w14:paraId="321C7FDD" w14:textId="77777777" w:rsidR="00452BA3" w:rsidRPr="0058279B" w:rsidRDefault="00452BA3" w:rsidP="0037544C">
      <w:pPr>
        <w:pStyle w:val="Paragraphedeliste"/>
        <w:numPr>
          <w:ilvl w:val="0"/>
          <w:numId w:val="20"/>
        </w:numPr>
        <w:tabs>
          <w:tab w:val="clear" w:pos="9923"/>
        </w:tabs>
        <w:spacing w:after="200"/>
        <w:contextualSpacing/>
        <w:rPr>
          <w:rFonts w:asciiTheme="majorHAnsi" w:hAnsiTheme="majorHAnsi" w:cstheme="majorHAnsi"/>
          <w:bCs/>
          <w:i w:val="0"/>
        </w:rPr>
      </w:pPr>
      <w:r w:rsidRPr="0058279B">
        <w:rPr>
          <w:rFonts w:asciiTheme="majorHAnsi" w:hAnsiTheme="majorHAnsi" w:cstheme="majorHAnsi"/>
          <w:bCs/>
          <w:i w:val="0"/>
        </w:rPr>
        <w:t>Les acteurs du financement : banques privées, banques publiques, sociétés de garantie, sociétés d’assurances, investisseurs privés, capital investissement, capital amorçage, etc. ;</w:t>
      </w:r>
    </w:p>
    <w:p w14:paraId="0A621090" w14:textId="77777777" w:rsidR="00452BA3" w:rsidRPr="0058279B" w:rsidRDefault="00452BA3" w:rsidP="0037544C">
      <w:pPr>
        <w:pStyle w:val="Paragraphedeliste"/>
        <w:numPr>
          <w:ilvl w:val="0"/>
          <w:numId w:val="20"/>
        </w:numPr>
        <w:tabs>
          <w:tab w:val="clear" w:pos="9923"/>
        </w:tabs>
        <w:ind w:left="714" w:hanging="357"/>
        <w:contextualSpacing/>
        <w:rPr>
          <w:rFonts w:asciiTheme="majorHAnsi" w:hAnsiTheme="majorHAnsi" w:cstheme="majorHAnsi"/>
          <w:bCs/>
          <w:i w:val="0"/>
        </w:rPr>
      </w:pPr>
      <w:r w:rsidRPr="0058279B">
        <w:rPr>
          <w:rFonts w:asciiTheme="majorHAnsi" w:hAnsiTheme="majorHAnsi" w:cstheme="majorHAnsi"/>
          <w:bCs/>
          <w:i w:val="0"/>
        </w:rPr>
        <w:t>Les entreprises, dans leurs différentes tailles et typologies.</w:t>
      </w:r>
    </w:p>
    <w:p w14:paraId="6F221E87" w14:textId="30031BDB" w:rsidR="00452BA3" w:rsidRPr="0058279B" w:rsidRDefault="00452BA3" w:rsidP="00413FEC">
      <w:pPr>
        <w:spacing w:after="0"/>
        <w:rPr>
          <w:rFonts w:asciiTheme="majorHAnsi" w:hAnsiTheme="majorHAnsi" w:cstheme="majorHAnsi"/>
          <w:i w:val="0"/>
        </w:rPr>
      </w:pPr>
      <w:r w:rsidRPr="0058279B">
        <w:rPr>
          <w:rFonts w:asciiTheme="majorHAnsi" w:hAnsiTheme="majorHAnsi" w:cstheme="majorHAnsi"/>
          <w:i w:val="0"/>
        </w:rPr>
        <w:t xml:space="preserve">Les bénéficiaires finaux du projet sont donc l’ensemble des entreprises tunisiennes, startups inclues, qui ont vocation à s‘internationaliser, ou qui veulent renforcer leur stratégie d’internationalisation, particulièrement sur le continent africain. </w:t>
      </w:r>
    </w:p>
    <w:p w14:paraId="716582DB" w14:textId="77777777" w:rsidR="00F35DA8" w:rsidRPr="0058279B" w:rsidRDefault="00F35DA8" w:rsidP="00F35DA8">
      <w:pPr>
        <w:tabs>
          <w:tab w:val="clear" w:pos="9923"/>
        </w:tabs>
        <w:spacing w:line="276" w:lineRule="auto"/>
        <w:contextualSpacing/>
        <w:rPr>
          <w:rFonts w:asciiTheme="majorHAnsi" w:hAnsiTheme="majorHAnsi" w:cstheme="majorHAnsi"/>
          <w:bCs/>
          <w:i w:val="0"/>
        </w:rPr>
      </w:pPr>
    </w:p>
    <w:p w14:paraId="46E0D51A" w14:textId="3C3F7F89" w:rsidR="0091770A" w:rsidRPr="0058279B" w:rsidRDefault="00F35DA8" w:rsidP="00F35DA8">
      <w:pPr>
        <w:tabs>
          <w:tab w:val="clear" w:pos="9923"/>
        </w:tabs>
        <w:spacing w:line="276" w:lineRule="auto"/>
        <w:contextualSpacing/>
        <w:rPr>
          <w:rFonts w:asciiTheme="majorHAnsi" w:hAnsiTheme="majorHAnsi" w:cstheme="majorHAnsi"/>
          <w:bCs/>
          <w:i w:val="0"/>
        </w:rPr>
      </w:pPr>
      <w:r w:rsidRPr="0058279B">
        <w:rPr>
          <w:rFonts w:asciiTheme="majorHAnsi" w:hAnsiTheme="majorHAnsi" w:cstheme="majorHAnsi"/>
          <w:bCs/>
          <w:i w:val="0"/>
        </w:rPr>
        <w:lastRenderedPageBreak/>
        <w:t>D’un point de vue géographique, le projet se focalise sur les résultats en Tunisie, étant donné que les bénéficiaires finaux et directs se trouvent en Tunisie</w:t>
      </w:r>
      <w:r w:rsidR="00F04342" w:rsidRPr="0058279B">
        <w:rPr>
          <w:rFonts w:asciiTheme="majorHAnsi" w:hAnsiTheme="majorHAnsi" w:cstheme="majorHAnsi"/>
          <w:bCs/>
          <w:i w:val="0"/>
        </w:rPr>
        <w:t>.</w:t>
      </w:r>
    </w:p>
    <w:p w14:paraId="403067FD" w14:textId="77777777" w:rsidR="001737A8" w:rsidRPr="0058279B" w:rsidRDefault="001737A8" w:rsidP="001737A8">
      <w:pPr>
        <w:pStyle w:val="Titre1"/>
        <w:rPr>
          <w:rFonts w:asciiTheme="majorHAnsi" w:hAnsiTheme="majorHAnsi" w:cstheme="majorHAnsi"/>
          <w:i w:val="0"/>
        </w:rPr>
      </w:pPr>
      <w:bookmarkStart w:id="9" w:name="_Toc70668750"/>
      <w:r w:rsidRPr="0058279B">
        <w:rPr>
          <w:rFonts w:asciiTheme="majorHAnsi" w:hAnsiTheme="majorHAnsi" w:cstheme="majorHAnsi"/>
          <w:i w:val="0"/>
        </w:rPr>
        <w:t>OBJECTIFS ET RESULTATS POURSUIVIS</w:t>
      </w:r>
      <w:bookmarkEnd w:id="9"/>
    </w:p>
    <w:p w14:paraId="0C81DE20" w14:textId="69720882" w:rsidR="001737A8" w:rsidRPr="0058279B" w:rsidRDefault="001737A8" w:rsidP="001737A8">
      <w:pPr>
        <w:pStyle w:val="Titre2"/>
        <w:rPr>
          <w:rFonts w:asciiTheme="majorHAnsi" w:hAnsiTheme="majorHAnsi" w:cstheme="majorHAnsi"/>
          <w:i w:val="0"/>
        </w:rPr>
      </w:pPr>
      <w:bookmarkStart w:id="10" w:name="_Toc70668751"/>
      <w:r w:rsidRPr="0058279B">
        <w:rPr>
          <w:rFonts w:asciiTheme="majorHAnsi" w:hAnsiTheme="majorHAnsi" w:cstheme="majorHAnsi"/>
          <w:i w:val="0"/>
        </w:rPr>
        <w:t>Objectifs de la mission</w:t>
      </w:r>
      <w:bookmarkEnd w:id="10"/>
    </w:p>
    <w:p w14:paraId="4C71C7E5" w14:textId="77777777" w:rsidR="00316B64" w:rsidRPr="0058279B" w:rsidRDefault="001737A8" w:rsidP="00316B64">
      <w:pPr>
        <w:pStyle w:val="Titre3"/>
        <w:rPr>
          <w:rFonts w:cstheme="majorHAnsi"/>
          <w:i w:val="0"/>
        </w:rPr>
      </w:pPr>
      <w:r w:rsidRPr="0058279B">
        <w:rPr>
          <w:rFonts w:cstheme="majorHAnsi"/>
          <w:i w:val="0"/>
        </w:rPr>
        <w:t>Raison d’être</w:t>
      </w:r>
      <w:r w:rsidR="00F43B36" w:rsidRPr="0058279B">
        <w:rPr>
          <w:rFonts w:cstheme="majorHAnsi"/>
          <w:i w:val="0"/>
        </w:rPr>
        <w:t xml:space="preserve"> et objectifs de l’évaluation</w:t>
      </w:r>
      <w:r w:rsidR="00F71D4F" w:rsidRPr="0058279B">
        <w:rPr>
          <w:rFonts w:cstheme="majorHAnsi"/>
          <w:i w:val="0"/>
        </w:rPr>
        <w:t xml:space="preserve"> et de la capitalisation</w:t>
      </w:r>
    </w:p>
    <w:p w14:paraId="0985A618" w14:textId="32E3CE43" w:rsidR="00316B64" w:rsidRPr="0058279B" w:rsidRDefault="00316B64" w:rsidP="00316B64">
      <w:pPr>
        <w:rPr>
          <w:rFonts w:asciiTheme="majorHAnsi" w:hAnsiTheme="majorHAnsi" w:cstheme="majorHAnsi"/>
          <w:i w:val="0"/>
          <w:iCs w:val="0"/>
        </w:rPr>
      </w:pPr>
      <w:r w:rsidRPr="0058279B">
        <w:rPr>
          <w:rFonts w:asciiTheme="majorHAnsi" w:hAnsiTheme="majorHAnsi" w:cstheme="majorHAnsi"/>
          <w:i w:val="0"/>
          <w:iCs w:val="0"/>
        </w:rPr>
        <w:t>Compte tenu du caractère pilote du projet, l’évaluation et la capitalisation finales visent à tirer des enseignements structurants de sa mise en œuvre afin d’alimenter la conception et le déploiement de futurs programmes d’appui à l’internationalisation des entreprises. Les enseignements issus de Qawafel permettront ainsi de consolider des approches et des dispositifs testés dans le cadre du projet, et de contribuer à l’amélioration des interventions futures dans ce domaine.</w:t>
      </w:r>
    </w:p>
    <w:p w14:paraId="58723C9B" w14:textId="7E8BBB4E" w:rsidR="00316B64" w:rsidRPr="0058279B" w:rsidRDefault="00316B64" w:rsidP="00316B64">
      <w:pPr>
        <w:rPr>
          <w:rFonts w:asciiTheme="majorHAnsi" w:hAnsiTheme="majorHAnsi" w:cstheme="majorHAnsi"/>
          <w:i w:val="0"/>
          <w:iCs w:val="0"/>
        </w:rPr>
      </w:pPr>
      <w:r w:rsidRPr="0058279B">
        <w:rPr>
          <w:rFonts w:asciiTheme="majorHAnsi" w:hAnsiTheme="majorHAnsi" w:cstheme="majorHAnsi"/>
          <w:i w:val="0"/>
          <w:iCs w:val="0"/>
        </w:rPr>
        <w:t>Cette évaluation constitue également un jalon essentiel pour assurer la redevabilité du projet vis-à-vis de ses principales parties prenantes : le bailleur de fonds, l’Agence française de développement (AFD), l’agence de mise en œuvre, Expertise France, ainsi que les bénéficiaires du projet. Ces derniers comprennent notamment des startups et PME accompagnées dans leurs démarches d’internationalisation, que ce soit pour structurer leur stratégie d’accès aux marchés (stratégies d’internationalisation, études de marché, learning expeditions, etc.) ou pour renforcer et développer leurs activités à l’international (investissements, implantation commerciale et/ou de production).</w:t>
      </w:r>
    </w:p>
    <w:p w14:paraId="0C5E2288" w14:textId="09E93D63" w:rsidR="00316B64" w:rsidRPr="0058279B" w:rsidRDefault="00316B64" w:rsidP="00316B64">
      <w:pPr>
        <w:rPr>
          <w:rFonts w:asciiTheme="majorHAnsi" w:hAnsiTheme="majorHAnsi" w:cstheme="majorHAnsi"/>
          <w:i w:val="0"/>
          <w:iCs w:val="0"/>
        </w:rPr>
      </w:pPr>
      <w:r w:rsidRPr="0058279B">
        <w:rPr>
          <w:rFonts w:asciiTheme="majorHAnsi" w:hAnsiTheme="majorHAnsi" w:cstheme="majorHAnsi"/>
          <w:i w:val="0"/>
          <w:iCs w:val="0"/>
        </w:rPr>
        <w:t>Par ailleurs, dans un contexte où l’écosystème tunisien d’appui à l’internationalisation vers les marchés africains demeure encore émergent, une démarche de capitalisation sera menée sur trois activités clés du projet. Celle-ci visera à documenter les pratiques mises en œuvre, à analyser leurs résultats et à identifier les facteurs de succès et les points d’amélioration, afin de nourrir les réflexions des acteurs impliqués dans le développement de cet écosystème.</w:t>
      </w:r>
    </w:p>
    <w:p w14:paraId="25FBA367" w14:textId="7ACFAE49" w:rsidR="001737A8" w:rsidRPr="0058279B" w:rsidRDefault="001737A8" w:rsidP="00316B64">
      <w:pPr>
        <w:pStyle w:val="Titre3"/>
        <w:rPr>
          <w:rFonts w:cstheme="majorHAnsi"/>
          <w:i w:val="0"/>
        </w:rPr>
      </w:pPr>
      <w:r w:rsidRPr="0058279B">
        <w:rPr>
          <w:rFonts w:cstheme="majorHAnsi"/>
          <w:i w:val="0"/>
        </w:rPr>
        <w:t xml:space="preserve">Objectifs et attentes générales de la mission </w:t>
      </w:r>
    </w:p>
    <w:p w14:paraId="7727B71E" w14:textId="77777777" w:rsidR="00316B64" w:rsidRPr="0058279B" w:rsidRDefault="00316B64" w:rsidP="00316B64">
      <w:pPr>
        <w:rPr>
          <w:rFonts w:asciiTheme="majorHAnsi" w:hAnsiTheme="majorHAnsi" w:cstheme="majorHAnsi"/>
          <w:i w:val="0"/>
          <w:iCs w:val="0"/>
        </w:rPr>
      </w:pPr>
      <w:bookmarkStart w:id="11" w:name="_Toc70668753"/>
      <w:r w:rsidRPr="0058279B">
        <w:rPr>
          <w:rFonts w:asciiTheme="majorHAnsi" w:hAnsiTheme="majorHAnsi" w:cstheme="majorHAnsi"/>
          <w:i w:val="0"/>
          <w:iCs w:val="0"/>
        </w:rPr>
        <w:t>Cette mission d’évaluation et de capitalisation a pour objectif principal de fournir au Ministère de l’Économie et de la Planification, au CEPEX, aux structures publiques et privées d’accompagnement, à l’agence Expertise France (équipes terrain et siège), ainsi qu’à l’Agence française de développement (AFD), une analyse indépendante et documentée de la mise en œuvre du projet Qawafel.</w:t>
      </w:r>
    </w:p>
    <w:p w14:paraId="6D9609C8" w14:textId="77777777" w:rsidR="00316B64" w:rsidRPr="0058279B" w:rsidRDefault="00316B64" w:rsidP="00316B64">
      <w:pPr>
        <w:rPr>
          <w:rFonts w:asciiTheme="majorHAnsi" w:hAnsiTheme="majorHAnsi" w:cstheme="majorHAnsi"/>
          <w:i w:val="0"/>
          <w:iCs w:val="0"/>
        </w:rPr>
      </w:pPr>
      <w:r w:rsidRPr="0058279B">
        <w:rPr>
          <w:rFonts w:asciiTheme="majorHAnsi" w:hAnsiTheme="majorHAnsi" w:cstheme="majorHAnsi"/>
          <w:i w:val="0"/>
          <w:iCs w:val="0"/>
        </w:rPr>
        <w:t>Plus spécifiquement, la mission devra permettre de :</w:t>
      </w:r>
    </w:p>
    <w:p w14:paraId="6AE1005E" w14:textId="123561DF" w:rsidR="00316B64" w:rsidRPr="0058279B" w:rsidRDefault="00316B64" w:rsidP="00316B64">
      <w:pPr>
        <w:pStyle w:val="Paragraphedeliste"/>
        <w:numPr>
          <w:ilvl w:val="0"/>
          <w:numId w:val="38"/>
        </w:numPr>
        <w:rPr>
          <w:rFonts w:asciiTheme="majorHAnsi" w:hAnsiTheme="majorHAnsi" w:cstheme="majorHAnsi"/>
          <w:i w:val="0"/>
          <w:iCs w:val="0"/>
        </w:rPr>
      </w:pPr>
      <w:r w:rsidRPr="0058279B">
        <w:rPr>
          <w:rFonts w:asciiTheme="majorHAnsi" w:hAnsiTheme="majorHAnsi" w:cstheme="majorHAnsi"/>
          <w:i w:val="0"/>
          <w:iCs w:val="0"/>
        </w:rPr>
        <w:t>Réaliser une analyse globale et indépendante de la performance du projet Qawafel dans son ensemble, en accordant une attention particulière aux résultats obtenus au regard des objectifs initialement fixés ;</w:t>
      </w:r>
    </w:p>
    <w:p w14:paraId="49A8DF5A" w14:textId="72BA29C3" w:rsidR="00316B64" w:rsidRPr="0058279B" w:rsidRDefault="00316B64" w:rsidP="00316B64">
      <w:pPr>
        <w:pStyle w:val="Paragraphedeliste"/>
        <w:numPr>
          <w:ilvl w:val="0"/>
          <w:numId w:val="38"/>
        </w:numPr>
        <w:rPr>
          <w:rFonts w:asciiTheme="majorHAnsi" w:hAnsiTheme="majorHAnsi" w:cstheme="majorHAnsi"/>
          <w:i w:val="0"/>
          <w:iCs w:val="0"/>
        </w:rPr>
      </w:pPr>
      <w:r w:rsidRPr="0058279B">
        <w:rPr>
          <w:rFonts w:asciiTheme="majorHAnsi" w:hAnsiTheme="majorHAnsi" w:cstheme="majorHAnsi"/>
          <w:i w:val="0"/>
          <w:iCs w:val="0"/>
        </w:rPr>
        <w:t>Identifier et analyser les bonnes pratiques issues de la mise en œuvre du projet, ainsi que formuler des recommandations opérationnelles afin d’améliorer, le cas échéant, la conception et la mise en œuvre de futures actions d’appui à l’internationalisation des entreprises vers les marchés africains.</w:t>
      </w:r>
    </w:p>
    <w:p w14:paraId="6E8D576F" w14:textId="77777777" w:rsidR="00316B64" w:rsidRPr="0058279B" w:rsidRDefault="00316B64" w:rsidP="00316B64">
      <w:pPr>
        <w:rPr>
          <w:rFonts w:asciiTheme="majorHAnsi" w:hAnsiTheme="majorHAnsi" w:cstheme="majorHAnsi"/>
          <w:i w:val="0"/>
          <w:iCs w:val="0"/>
        </w:rPr>
      </w:pPr>
      <w:r w:rsidRPr="0058279B">
        <w:rPr>
          <w:rFonts w:asciiTheme="majorHAnsi" w:hAnsiTheme="majorHAnsi" w:cstheme="majorHAnsi"/>
          <w:i w:val="0"/>
          <w:iCs w:val="0"/>
        </w:rPr>
        <w:t>La mission devra notamment permettre d’identifier les activités ayant produit les résultats attendus, ainsi que celles ayant rencontré des difficultés ou des retards dans leur mise en œuvre. Elle visera également à analyser les facteurs explicatifs de ces résultats, qu’ils soient positifs ou négatifs, afin de dégager des enseignements utiles pour les interventions futures.</w:t>
      </w:r>
    </w:p>
    <w:p w14:paraId="3F603210" w14:textId="77777777" w:rsidR="00316B64" w:rsidRPr="0058279B" w:rsidRDefault="00316B64" w:rsidP="00316B64">
      <w:pPr>
        <w:rPr>
          <w:rFonts w:asciiTheme="majorHAnsi" w:hAnsiTheme="majorHAnsi" w:cstheme="majorHAnsi"/>
          <w:i w:val="0"/>
          <w:iCs w:val="0"/>
        </w:rPr>
      </w:pPr>
      <w:r w:rsidRPr="0058279B">
        <w:rPr>
          <w:rFonts w:asciiTheme="majorHAnsi" w:hAnsiTheme="majorHAnsi" w:cstheme="majorHAnsi"/>
          <w:i w:val="0"/>
          <w:iCs w:val="0"/>
        </w:rPr>
        <w:lastRenderedPageBreak/>
        <w:t>Dans ce cadre, le prestataire devra étayer ses analyses par des éléments probants, en mettant en évidence les relations de cause à effet et en identifiant les facteurs ayant favorisé ou, au contraire, freiné la progression du projet. Les travaux menés devront contribuer à renforcer la redevabilité, éclairer la prise de décision et favoriser l’apprentissage institutionnel.</w:t>
      </w:r>
    </w:p>
    <w:p w14:paraId="3A66E8B1" w14:textId="35E145BE" w:rsidR="001737A8" w:rsidRPr="0058279B" w:rsidRDefault="001737A8" w:rsidP="001737A8">
      <w:pPr>
        <w:pStyle w:val="Titre2"/>
        <w:rPr>
          <w:rFonts w:asciiTheme="majorHAnsi" w:hAnsiTheme="majorHAnsi" w:cstheme="majorHAnsi"/>
          <w:i w:val="0"/>
        </w:rPr>
      </w:pPr>
      <w:r w:rsidRPr="0058279B">
        <w:rPr>
          <w:rFonts w:asciiTheme="majorHAnsi" w:hAnsiTheme="majorHAnsi" w:cstheme="majorHAnsi"/>
          <w:i w:val="0"/>
        </w:rPr>
        <w:t>Périmètre de l’évaluation</w:t>
      </w:r>
      <w:bookmarkEnd w:id="11"/>
    </w:p>
    <w:p w14:paraId="198D7107" w14:textId="77777777" w:rsidR="00404706" w:rsidRPr="0058279B" w:rsidRDefault="00404706" w:rsidP="00DF3F99">
      <w:pPr>
        <w:tabs>
          <w:tab w:val="clear" w:pos="9923"/>
        </w:tabs>
        <w:autoSpaceDE w:val="0"/>
        <w:autoSpaceDN w:val="0"/>
        <w:adjustRightInd w:val="0"/>
        <w:spacing w:after="0"/>
        <w:ind w:left="426"/>
        <w:rPr>
          <w:rFonts w:asciiTheme="majorHAnsi" w:hAnsiTheme="majorHAnsi" w:cstheme="majorHAnsi"/>
          <w:i w:val="0"/>
          <w:iCs w:val="0"/>
        </w:rPr>
      </w:pPr>
      <w:r w:rsidRPr="0058279B">
        <w:rPr>
          <w:rFonts w:asciiTheme="majorHAnsi" w:hAnsiTheme="majorHAnsi" w:cstheme="majorHAnsi"/>
          <w:i w:val="0"/>
          <w:iCs w:val="0"/>
        </w:rPr>
        <w:t xml:space="preserve">L’évaluation portera sur les éléments suivants : </w:t>
      </w:r>
    </w:p>
    <w:p w14:paraId="04255FCB" w14:textId="7E6B3D32" w:rsidR="006B4302" w:rsidRPr="0058279B" w:rsidRDefault="00404706" w:rsidP="00DF3F99">
      <w:pPr>
        <w:pStyle w:val="Paragraphedeliste"/>
        <w:numPr>
          <w:ilvl w:val="0"/>
          <w:numId w:val="23"/>
        </w:numPr>
        <w:tabs>
          <w:tab w:val="clear" w:pos="9923"/>
        </w:tabs>
        <w:autoSpaceDE w:val="0"/>
        <w:autoSpaceDN w:val="0"/>
        <w:adjustRightInd w:val="0"/>
        <w:spacing w:after="49"/>
        <w:rPr>
          <w:rFonts w:asciiTheme="majorHAnsi" w:hAnsiTheme="majorHAnsi" w:cstheme="majorHAnsi"/>
          <w:i w:val="0"/>
          <w:iCs w:val="0"/>
        </w:rPr>
      </w:pPr>
      <w:r w:rsidRPr="0058279B">
        <w:rPr>
          <w:rFonts w:asciiTheme="majorHAnsi" w:hAnsiTheme="majorHAnsi" w:cstheme="majorHAnsi"/>
          <w:b/>
          <w:bCs/>
          <w:i w:val="0"/>
          <w:iCs w:val="0"/>
        </w:rPr>
        <w:t xml:space="preserve">Période </w:t>
      </w:r>
      <w:r w:rsidRPr="0058279B">
        <w:rPr>
          <w:rFonts w:asciiTheme="majorHAnsi" w:hAnsiTheme="majorHAnsi" w:cstheme="majorHAnsi"/>
          <w:i w:val="0"/>
          <w:iCs w:val="0"/>
        </w:rPr>
        <w:t xml:space="preserve">: </w:t>
      </w:r>
      <w:r w:rsidR="00C71682" w:rsidRPr="0058279B">
        <w:rPr>
          <w:rFonts w:asciiTheme="majorHAnsi" w:hAnsiTheme="majorHAnsi" w:cstheme="majorHAnsi"/>
          <w:i w:val="0"/>
          <w:iCs w:val="0"/>
        </w:rPr>
        <w:t xml:space="preserve">mai 2023 (début du projet) – </w:t>
      </w:r>
      <w:r w:rsidR="001B31C3" w:rsidRPr="0058279B">
        <w:rPr>
          <w:rFonts w:asciiTheme="majorHAnsi" w:hAnsiTheme="majorHAnsi" w:cstheme="majorHAnsi"/>
          <w:i w:val="0"/>
          <w:iCs w:val="0"/>
        </w:rPr>
        <w:t>décembre</w:t>
      </w:r>
      <w:r w:rsidR="00C71682" w:rsidRPr="0058279B">
        <w:rPr>
          <w:rFonts w:asciiTheme="majorHAnsi" w:hAnsiTheme="majorHAnsi" w:cstheme="majorHAnsi"/>
          <w:i w:val="0"/>
          <w:iCs w:val="0"/>
        </w:rPr>
        <w:t xml:space="preserve"> 202</w:t>
      </w:r>
      <w:r w:rsidR="001B31C3" w:rsidRPr="0058279B">
        <w:rPr>
          <w:rFonts w:asciiTheme="majorHAnsi" w:hAnsiTheme="majorHAnsi" w:cstheme="majorHAnsi"/>
          <w:i w:val="0"/>
          <w:iCs w:val="0"/>
        </w:rPr>
        <w:t>6 (fin du projet)</w:t>
      </w:r>
      <w:r w:rsidRPr="0058279B">
        <w:rPr>
          <w:rFonts w:asciiTheme="majorHAnsi" w:hAnsiTheme="majorHAnsi" w:cstheme="majorHAnsi"/>
          <w:i w:val="0"/>
          <w:iCs w:val="0"/>
        </w:rPr>
        <w:t xml:space="preserve"> ; </w:t>
      </w:r>
    </w:p>
    <w:p w14:paraId="212C6D3F" w14:textId="77777777" w:rsidR="006B4302" w:rsidRPr="0058279B" w:rsidRDefault="00404706" w:rsidP="00DF3F99">
      <w:pPr>
        <w:pStyle w:val="Paragraphedeliste"/>
        <w:numPr>
          <w:ilvl w:val="0"/>
          <w:numId w:val="23"/>
        </w:numPr>
        <w:tabs>
          <w:tab w:val="clear" w:pos="9923"/>
        </w:tabs>
        <w:autoSpaceDE w:val="0"/>
        <w:autoSpaceDN w:val="0"/>
        <w:adjustRightInd w:val="0"/>
        <w:spacing w:after="49"/>
        <w:rPr>
          <w:rFonts w:asciiTheme="majorHAnsi" w:hAnsiTheme="majorHAnsi" w:cstheme="majorHAnsi"/>
          <w:i w:val="0"/>
          <w:iCs w:val="0"/>
        </w:rPr>
      </w:pPr>
      <w:r w:rsidRPr="0058279B">
        <w:rPr>
          <w:rFonts w:asciiTheme="majorHAnsi" w:hAnsiTheme="majorHAnsi" w:cstheme="majorHAnsi"/>
          <w:b/>
          <w:bCs/>
          <w:i w:val="0"/>
          <w:iCs w:val="0"/>
        </w:rPr>
        <w:t xml:space="preserve">Composantes </w:t>
      </w:r>
      <w:r w:rsidRPr="0058279B">
        <w:rPr>
          <w:rFonts w:asciiTheme="majorHAnsi" w:hAnsiTheme="majorHAnsi" w:cstheme="majorHAnsi"/>
          <w:i w:val="0"/>
          <w:iCs w:val="0"/>
        </w:rPr>
        <w:t xml:space="preserve">: </w:t>
      </w:r>
      <w:r w:rsidR="00C71682" w:rsidRPr="0058279B">
        <w:rPr>
          <w:rFonts w:asciiTheme="majorHAnsi" w:hAnsiTheme="majorHAnsi" w:cstheme="majorHAnsi"/>
          <w:i w:val="0"/>
          <w:iCs w:val="0"/>
        </w:rPr>
        <w:t>toutes les composantes ;</w:t>
      </w:r>
      <w:r w:rsidRPr="0058279B">
        <w:rPr>
          <w:rFonts w:asciiTheme="majorHAnsi" w:hAnsiTheme="majorHAnsi" w:cstheme="majorHAnsi"/>
          <w:i w:val="0"/>
          <w:iCs w:val="0"/>
        </w:rPr>
        <w:t xml:space="preserve"> </w:t>
      </w:r>
    </w:p>
    <w:p w14:paraId="266FE346" w14:textId="77777777" w:rsidR="006B4302" w:rsidRPr="0058279B" w:rsidRDefault="00404706" w:rsidP="00DF3F99">
      <w:pPr>
        <w:pStyle w:val="Paragraphedeliste"/>
        <w:numPr>
          <w:ilvl w:val="0"/>
          <w:numId w:val="23"/>
        </w:numPr>
        <w:tabs>
          <w:tab w:val="clear" w:pos="9923"/>
        </w:tabs>
        <w:autoSpaceDE w:val="0"/>
        <w:autoSpaceDN w:val="0"/>
        <w:adjustRightInd w:val="0"/>
        <w:spacing w:after="49"/>
        <w:rPr>
          <w:rFonts w:asciiTheme="majorHAnsi" w:hAnsiTheme="majorHAnsi" w:cstheme="majorHAnsi"/>
          <w:i w:val="0"/>
          <w:iCs w:val="0"/>
        </w:rPr>
      </w:pPr>
      <w:r w:rsidRPr="0058279B">
        <w:rPr>
          <w:rFonts w:asciiTheme="majorHAnsi" w:hAnsiTheme="majorHAnsi" w:cstheme="majorHAnsi"/>
          <w:b/>
          <w:bCs/>
          <w:i w:val="0"/>
          <w:iCs w:val="0"/>
        </w:rPr>
        <w:t xml:space="preserve">Pays </w:t>
      </w:r>
      <w:r w:rsidRPr="0058279B">
        <w:rPr>
          <w:rFonts w:asciiTheme="majorHAnsi" w:hAnsiTheme="majorHAnsi" w:cstheme="majorHAnsi"/>
          <w:i w:val="0"/>
          <w:iCs w:val="0"/>
        </w:rPr>
        <w:t xml:space="preserve">: </w:t>
      </w:r>
      <w:r w:rsidR="00C71682" w:rsidRPr="0058279B">
        <w:rPr>
          <w:rFonts w:asciiTheme="majorHAnsi" w:hAnsiTheme="majorHAnsi" w:cstheme="majorHAnsi"/>
          <w:i w:val="0"/>
          <w:iCs w:val="0"/>
        </w:rPr>
        <w:t>Tunisie</w:t>
      </w:r>
      <w:r w:rsidRPr="0058279B">
        <w:rPr>
          <w:rFonts w:asciiTheme="majorHAnsi" w:hAnsiTheme="majorHAnsi" w:cstheme="majorHAnsi"/>
          <w:i w:val="0"/>
          <w:iCs w:val="0"/>
        </w:rPr>
        <w:t> ;</w:t>
      </w:r>
    </w:p>
    <w:p w14:paraId="6D3042B9" w14:textId="5BFD6B5B" w:rsidR="00404706" w:rsidRPr="0058279B" w:rsidRDefault="00404706" w:rsidP="00DF3F99">
      <w:pPr>
        <w:pStyle w:val="Paragraphedeliste"/>
        <w:numPr>
          <w:ilvl w:val="0"/>
          <w:numId w:val="23"/>
        </w:numPr>
        <w:tabs>
          <w:tab w:val="clear" w:pos="9923"/>
        </w:tabs>
        <w:autoSpaceDE w:val="0"/>
        <w:autoSpaceDN w:val="0"/>
        <w:adjustRightInd w:val="0"/>
        <w:spacing w:after="49"/>
        <w:rPr>
          <w:rFonts w:asciiTheme="majorHAnsi" w:hAnsiTheme="majorHAnsi" w:cstheme="majorHAnsi"/>
          <w:i w:val="0"/>
          <w:iCs w:val="0"/>
        </w:rPr>
      </w:pPr>
      <w:r w:rsidRPr="0058279B">
        <w:rPr>
          <w:rFonts w:asciiTheme="majorHAnsi" w:hAnsiTheme="majorHAnsi" w:cstheme="majorHAnsi"/>
          <w:b/>
          <w:bCs/>
          <w:i w:val="0"/>
          <w:iCs w:val="0"/>
        </w:rPr>
        <w:t xml:space="preserve">Bénéficiaires </w:t>
      </w:r>
      <w:r w:rsidRPr="0058279B">
        <w:rPr>
          <w:rFonts w:asciiTheme="majorHAnsi" w:hAnsiTheme="majorHAnsi" w:cstheme="majorHAnsi"/>
          <w:i w:val="0"/>
          <w:iCs w:val="0"/>
        </w:rPr>
        <w:t xml:space="preserve">: </w:t>
      </w:r>
      <w:r w:rsidR="00C71682" w:rsidRPr="0058279B">
        <w:rPr>
          <w:rFonts w:asciiTheme="majorHAnsi" w:hAnsiTheme="majorHAnsi" w:cstheme="majorHAnsi"/>
          <w:i w:val="0"/>
          <w:iCs w:val="0"/>
        </w:rPr>
        <w:t>AFD, MEP, les structures d’accompagnement et ent</w:t>
      </w:r>
      <w:r w:rsidR="006B4302" w:rsidRPr="0058279B">
        <w:rPr>
          <w:rFonts w:asciiTheme="majorHAnsi" w:hAnsiTheme="majorHAnsi" w:cstheme="majorHAnsi"/>
          <w:i w:val="0"/>
          <w:iCs w:val="0"/>
        </w:rPr>
        <w:t>reprises, ainsi que les partena</w:t>
      </w:r>
      <w:r w:rsidR="00C71682" w:rsidRPr="0058279B">
        <w:rPr>
          <w:rFonts w:asciiTheme="majorHAnsi" w:hAnsiTheme="majorHAnsi" w:cstheme="majorHAnsi"/>
          <w:i w:val="0"/>
          <w:iCs w:val="0"/>
        </w:rPr>
        <w:t>i</w:t>
      </w:r>
      <w:r w:rsidR="006B4302" w:rsidRPr="0058279B">
        <w:rPr>
          <w:rFonts w:asciiTheme="majorHAnsi" w:hAnsiTheme="majorHAnsi" w:cstheme="majorHAnsi"/>
          <w:i w:val="0"/>
          <w:iCs w:val="0"/>
        </w:rPr>
        <w:t>r</w:t>
      </w:r>
      <w:r w:rsidR="00C71682" w:rsidRPr="0058279B">
        <w:rPr>
          <w:rFonts w:asciiTheme="majorHAnsi" w:hAnsiTheme="majorHAnsi" w:cstheme="majorHAnsi"/>
          <w:i w:val="0"/>
          <w:iCs w:val="0"/>
        </w:rPr>
        <w:t xml:space="preserve">es institutionnels. </w:t>
      </w:r>
      <w:r w:rsidRPr="0058279B">
        <w:rPr>
          <w:rFonts w:asciiTheme="majorHAnsi" w:hAnsiTheme="majorHAnsi" w:cstheme="majorHAnsi"/>
          <w:i w:val="0"/>
          <w:iCs w:val="0"/>
        </w:rPr>
        <w:t xml:space="preserve"> </w:t>
      </w:r>
    </w:p>
    <w:p w14:paraId="6386928E" w14:textId="77777777" w:rsidR="00B3192C" w:rsidRPr="0058279B" w:rsidRDefault="00B3192C" w:rsidP="00B3192C">
      <w:pPr>
        <w:tabs>
          <w:tab w:val="clear" w:pos="9923"/>
        </w:tabs>
        <w:autoSpaceDE w:val="0"/>
        <w:autoSpaceDN w:val="0"/>
        <w:adjustRightInd w:val="0"/>
        <w:spacing w:after="0"/>
        <w:ind w:left="426"/>
        <w:jc w:val="left"/>
        <w:rPr>
          <w:rFonts w:asciiTheme="majorHAnsi" w:hAnsiTheme="majorHAnsi" w:cstheme="majorHAnsi"/>
          <w:i w:val="0"/>
          <w:iCs w:val="0"/>
        </w:rPr>
      </w:pPr>
    </w:p>
    <w:p w14:paraId="35D0B67E" w14:textId="2E45A18C" w:rsidR="00986A7D" w:rsidRPr="0058279B" w:rsidRDefault="001737A8" w:rsidP="001737A8">
      <w:pPr>
        <w:pStyle w:val="Titre1"/>
        <w:rPr>
          <w:rFonts w:asciiTheme="majorHAnsi" w:hAnsiTheme="majorHAnsi" w:cstheme="majorHAnsi"/>
          <w:i w:val="0"/>
        </w:rPr>
      </w:pPr>
      <w:bookmarkStart w:id="12" w:name="_Toc70668754"/>
      <w:r w:rsidRPr="0058279B">
        <w:rPr>
          <w:rFonts w:asciiTheme="majorHAnsi" w:hAnsiTheme="majorHAnsi" w:cstheme="majorHAnsi"/>
          <w:i w:val="0"/>
        </w:rPr>
        <w:t xml:space="preserve">Critères et questions </w:t>
      </w:r>
      <w:bookmarkEnd w:id="12"/>
      <w:r w:rsidR="003A288F" w:rsidRPr="0058279B">
        <w:rPr>
          <w:rFonts w:asciiTheme="majorHAnsi" w:hAnsiTheme="majorHAnsi" w:cstheme="majorHAnsi"/>
          <w:i w:val="0"/>
        </w:rPr>
        <w:t>EVALUATIVES</w:t>
      </w:r>
    </w:p>
    <w:p w14:paraId="7F348269" w14:textId="59DAC5DA" w:rsidR="00316B64" w:rsidRPr="0058279B" w:rsidRDefault="00316B64" w:rsidP="00316B64">
      <w:pPr>
        <w:rPr>
          <w:rFonts w:asciiTheme="majorHAnsi" w:hAnsiTheme="majorHAnsi" w:cstheme="majorHAnsi"/>
          <w:i w:val="0"/>
          <w:iCs w:val="0"/>
        </w:rPr>
      </w:pPr>
      <w:r w:rsidRPr="0058279B">
        <w:rPr>
          <w:rFonts w:asciiTheme="majorHAnsi" w:hAnsiTheme="majorHAnsi" w:cstheme="majorHAnsi"/>
          <w:i w:val="0"/>
          <w:iCs w:val="0"/>
        </w:rPr>
        <w:t>L’évaluation s’appuiera sur les critères définis par le Comité d’aide au développement (CAD) de l’Organisation de coopération et de développement économiques (OCDE)</w:t>
      </w:r>
      <w:r w:rsidR="006E0844" w:rsidRPr="0058279B">
        <w:rPr>
          <w:rFonts w:asciiTheme="majorHAnsi" w:hAnsiTheme="majorHAnsi" w:cstheme="majorHAnsi"/>
          <w:i w:val="0"/>
          <w:iCs w:val="0"/>
        </w:rPr>
        <w:t xml:space="preserve">, en particulier les critères </w:t>
      </w:r>
      <w:r w:rsidRPr="0058279B">
        <w:rPr>
          <w:rFonts w:asciiTheme="majorHAnsi" w:hAnsiTheme="majorHAnsi" w:cstheme="majorHAnsi"/>
          <w:i w:val="0"/>
          <w:iCs w:val="0"/>
        </w:rPr>
        <w:t>d’efficacité</w:t>
      </w:r>
      <w:r w:rsidR="006E0844" w:rsidRPr="0058279B">
        <w:rPr>
          <w:rFonts w:asciiTheme="majorHAnsi" w:hAnsiTheme="majorHAnsi" w:cstheme="majorHAnsi"/>
          <w:i w:val="0"/>
          <w:iCs w:val="0"/>
        </w:rPr>
        <w:t>, de pérennité et d’impact</w:t>
      </w:r>
      <w:r w:rsidRPr="0058279B">
        <w:rPr>
          <w:rFonts w:asciiTheme="majorHAnsi" w:hAnsiTheme="majorHAnsi" w:cstheme="majorHAnsi"/>
          <w:i w:val="0"/>
          <w:iCs w:val="0"/>
        </w:rPr>
        <w:t>.</w:t>
      </w:r>
    </w:p>
    <w:p w14:paraId="0B55CCA4" w14:textId="7CA3938B" w:rsidR="00316B64" w:rsidRPr="0058279B" w:rsidRDefault="00316B64" w:rsidP="00316B64">
      <w:pPr>
        <w:rPr>
          <w:rFonts w:asciiTheme="majorHAnsi" w:hAnsiTheme="majorHAnsi" w:cstheme="majorHAnsi"/>
          <w:i w:val="0"/>
          <w:iCs w:val="0"/>
        </w:rPr>
      </w:pPr>
      <w:r w:rsidRPr="0058279B">
        <w:rPr>
          <w:rFonts w:asciiTheme="majorHAnsi" w:hAnsiTheme="majorHAnsi" w:cstheme="majorHAnsi"/>
          <w:i w:val="0"/>
          <w:iCs w:val="0"/>
        </w:rPr>
        <w:t>Les questions d’évaluation présentées ci-après ont été élaborées de manière participative au sein de l’équipe projet. Elles feront l’objet d’une revue par le prestataire lors de la phase de démarrage de la mission, afin d’en proposer une version consolidée dans le rapport de démarrage, qui sera soumis à la validation du comité de pilotage.</w:t>
      </w:r>
    </w:p>
    <w:tbl>
      <w:tblPr>
        <w:tblStyle w:val="Grilledutableau"/>
        <w:tblW w:w="0" w:type="auto"/>
        <w:tblLook w:val="04A0" w:firstRow="1" w:lastRow="0" w:firstColumn="1" w:lastColumn="0" w:noHBand="0" w:noVBand="1"/>
      </w:tblPr>
      <w:tblGrid>
        <w:gridCol w:w="1408"/>
        <w:gridCol w:w="8363"/>
      </w:tblGrid>
      <w:tr w:rsidR="005B12BF" w:rsidRPr="0058279B" w14:paraId="79F8448C" w14:textId="77777777" w:rsidTr="00DF3F99">
        <w:tc>
          <w:tcPr>
            <w:tcW w:w="0" w:type="auto"/>
          </w:tcPr>
          <w:p w14:paraId="4F2AF59A" w14:textId="35D49E9B" w:rsidR="005B12BF" w:rsidRPr="0058279B" w:rsidRDefault="00C71682" w:rsidP="00D46B0C">
            <w:pPr>
              <w:pStyle w:val="2Tableaunormal"/>
              <w:autoSpaceDE w:val="0"/>
              <w:autoSpaceDN w:val="0"/>
              <w:adjustRightInd w:val="0"/>
              <w:spacing w:after="0"/>
              <w:jc w:val="center"/>
              <w:rPr>
                <w:rFonts w:asciiTheme="majorHAnsi" w:hAnsiTheme="majorHAnsi" w:cstheme="majorHAnsi"/>
                <w:b/>
                <w:i w:val="0"/>
                <w:szCs w:val="20"/>
              </w:rPr>
            </w:pPr>
            <w:r w:rsidRPr="0058279B">
              <w:rPr>
                <w:rFonts w:asciiTheme="majorHAnsi" w:hAnsiTheme="majorHAnsi" w:cstheme="majorHAnsi"/>
                <w:b/>
                <w:i w:val="0"/>
                <w:szCs w:val="20"/>
              </w:rPr>
              <w:t>Critères d’</w:t>
            </w:r>
            <w:r w:rsidR="005B12BF" w:rsidRPr="0058279B">
              <w:rPr>
                <w:rFonts w:asciiTheme="majorHAnsi" w:hAnsiTheme="majorHAnsi" w:cstheme="majorHAnsi"/>
                <w:b/>
                <w:i w:val="0"/>
                <w:szCs w:val="20"/>
              </w:rPr>
              <w:t>évaluation</w:t>
            </w:r>
          </w:p>
        </w:tc>
        <w:tc>
          <w:tcPr>
            <w:tcW w:w="0" w:type="auto"/>
          </w:tcPr>
          <w:p w14:paraId="3E1D0291" w14:textId="4BF138E0" w:rsidR="005B12BF" w:rsidRPr="0058279B" w:rsidRDefault="005B12BF" w:rsidP="00D46B0C">
            <w:pPr>
              <w:pStyle w:val="2Tableaunormal"/>
              <w:autoSpaceDE w:val="0"/>
              <w:autoSpaceDN w:val="0"/>
              <w:adjustRightInd w:val="0"/>
              <w:spacing w:after="0"/>
              <w:jc w:val="center"/>
              <w:rPr>
                <w:rFonts w:asciiTheme="majorHAnsi" w:hAnsiTheme="majorHAnsi" w:cstheme="majorHAnsi"/>
                <w:b/>
                <w:i w:val="0"/>
                <w:szCs w:val="20"/>
              </w:rPr>
            </w:pPr>
            <w:r w:rsidRPr="0058279B">
              <w:rPr>
                <w:rFonts w:asciiTheme="majorHAnsi" w:hAnsiTheme="majorHAnsi" w:cstheme="majorHAnsi"/>
                <w:b/>
                <w:i w:val="0"/>
                <w:szCs w:val="20"/>
              </w:rPr>
              <w:t>Question</w:t>
            </w:r>
            <w:r w:rsidR="00656B02" w:rsidRPr="0058279B">
              <w:rPr>
                <w:rFonts w:asciiTheme="majorHAnsi" w:hAnsiTheme="majorHAnsi" w:cstheme="majorHAnsi"/>
                <w:b/>
                <w:i w:val="0"/>
                <w:szCs w:val="20"/>
              </w:rPr>
              <w:t>s</w:t>
            </w:r>
            <w:r w:rsidRPr="0058279B">
              <w:rPr>
                <w:rFonts w:asciiTheme="majorHAnsi" w:hAnsiTheme="majorHAnsi" w:cstheme="majorHAnsi"/>
                <w:b/>
                <w:i w:val="0"/>
                <w:szCs w:val="20"/>
              </w:rPr>
              <w:t xml:space="preserve"> évaluative</w:t>
            </w:r>
            <w:r w:rsidR="00C71682" w:rsidRPr="0058279B">
              <w:rPr>
                <w:rFonts w:asciiTheme="majorHAnsi" w:hAnsiTheme="majorHAnsi" w:cstheme="majorHAnsi"/>
                <w:b/>
                <w:i w:val="0"/>
                <w:szCs w:val="20"/>
              </w:rPr>
              <w:t>s</w:t>
            </w:r>
          </w:p>
        </w:tc>
      </w:tr>
      <w:tr w:rsidR="00C9128A" w:rsidRPr="0058279B" w14:paraId="40734239" w14:textId="77777777" w:rsidTr="00DF3F99">
        <w:tc>
          <w:tcPr>
            <w:tcW w:w="0" w:type="auto"/>
            <w:vAlign w:val="center"/>
          </w:tcPr>
          <w:p w14:paraId="0B9F2779" w14:textId="11419CC0" w:rsidR="00C9128A" w:rsidRPr="0058279B" w:rsidRDefault="00C9128A" w:rsidP="00404706">
            <w:pPr>
              <w:pStyle w:val="2Tableaunormal"/>
              <w:autoSpaceDE w:val="0"/>
              <w:autoSpaceDN w:val="0"/>
              <w:adjustRightInd w:val="0"/>
              <w:spacing w:after="0"/>
              <w:rPr>
                <w:rFonts w:asciiTheme="majorHAnsi" w:hAnsiTheme="majorHAnsi" w:cstheme="majorHAnsi"/>
                <w:b/>
                <w:i w:val="0"/>
                <w:szCs w:val="20"/>
              </w:rPr>
            </w:pPr>
            <w:r w:rsidRPr="0058279B">
              <w:rPr>
                <w:rFonts w:asciiTheme="majorHAnsi" w:hAnsiTheme="majorHAnsi" w:cstheme="majorHAnsi"/>
                <w:b/>
                <w:i w:val="0"/>
                <w:szCs w:val="20"/>
              </w:rPr>
              <w:t xml:space="preserve">Pertinence </w:t>
            </w:r>
          </w:p>
        </w:tc>
        <w:tc>
          <w:tcPr>
            <w:tcW w:w="0" w:type="auto"/>
            <w:vAlign w:val="center"/>
          </w:tcPr>
          <w:p w14:paraId="2B854A9B" w14:textId="77777777" w:rsidR="00C9128A" w:rsidRPr="0058279B" w:rsidRDefault="00C9128A" w:rsidP="00C9128A">
            <w:pPr>
              <w:pStyle w:val="Paragraphedeliste"/>
              <w:numPr>
                <w:ilvl w:val="0"/>
                <w:numId w:val="34"/>
              </w:numPr>
              <w:tabs>
                <w:tab w:val="clear" w:pos="9923"/>
              </w:tabs>
              <w:spacing w:after="0"/>
              <w:contextualSpacing/>
              <w:rPr>
                <w:rFonts w:asciiTheme="majorHAnsi" w:hAnsiTheme="majorHAnsi" w:cstheme="majorHAnsi"/>
                <w:i w:val="0"/>
                <w:sz w:val="20"/>
                <w:szCs w:val="20"/>
              </w:rPr>
            </w:pPr>
            <w:r w:rsidRPr="0058279B">
              <w:rPr>
                <w:rFonts w:asciiTheme="majorHAnsi" w:hAnsiTheme="majorHAnsi" w:cstheme="majorHAnsi"/>
                <w:i w:val="0"/>
                <w:sz w:val="20"/>
                <w:szCs w:val="20"/>
              </w:rPr>
              <w:t>Dans quelle mesure la combinaison des instruments du projet (appui au secteur privé via les structures d’accompagnement, valorisation du savoir-faire tunisien à l’international, assistance technique aux institutions publiques, etc) a-t-elle permis de répondre de manière complémentaire aux besoins d’internationalisation des entreprises bénéficiaires ?</w:t>
            </w:r>
          </w:p>
          <w:p w14:paraId="73B9F830" w14:textId="734A5D0D" w:rsidR="00C9128A" w:rsidRPr="0058279B" w:rsidRDefault="00C9128A" w:rsidP="00C9128A">
            <w:pPr>
              <w:pStyle w:val="Paragraphedeliste"/>
              <w:numPr>
                <w:ilvl w:val="1"/>
                <w:numId w:val="34"/>
              </w:numPr>
              <w:tabs>
                <w:tab w:val="clear" w:pos="9923"/>
              </w:tabs>
              <w:spacing w:after="0"/>
              <w:contextualSpacing/>
              <w:rPr>
                <w:rFonts w:asciiTheme="majorHAnsi" w:hAnsiTheme="majorHAnsi" w:cstheme="majorHAnsi"/>
                <w:sz w:val="20"/>
                <w:szCs w:val="20"/>
                <w:u w:val="single"/>
              </w:rPr>
            </w:pPr>
            <w:r w:rsidRPr="0058279B">
              <w:rPr>
                <w:rFonts w:asciiTheme="majorHAnsi" w:hAnsiTheme="majorHAnsi" w:cstheme="majorHAnsi"/>
                <w:sz w:val="20"/>
                <w:szCs w:val="20"/>
              </w:rPr>
              <w:t>Dans quelle mesure le pilotage du projet a-t-il pu articuler les interventions avec le cadre op</w:t>
            </w:r>
            <w:r w:rsidRPr="0058279B">
              <w:rPr>
                <w:rFonts w:asciiTheme="majorHAnsi" w:hAnsiTheme="majorHAnsi" w:cstheme="majorHAnsi" w:hint="cs"/>
                <w:sz w:val="20"/>
                <w:szCs w:val="20"/>
              </w:rPr>
              <w:t>é</w:t>
            </w:r>
            <w:r w:rsidRPr="0058279B">
              <w:rPr>
                <w:rFonts w:asciiTheme="majorHAnsi" w:hAnsiTheme="majorHAnsi" w:cstheme="majorHAnsi"/>
                <w:sz w:val="20"/>
                <w:szCs w:val="20"/>
              </w:rPr>
              <w:t>rationnel ?</w:t>
            </w:r>
          </w:p>
        </w:tc>
      </w:tr>
      <w:tr w:rsidR="005B12BF" w:rsidRPr="0058279B" w14:paraId="69C922DA" w14:textId="77777777" w:rsidTr="00DF3F99">
        <w:tc>
          <w:tcPr>
            <w:tcW w:w="0" w:type="auto"/>
            <w:vAlign w:val="center"/>
          </w:tcPr>
          <w:p w14:paraId="446AA0D3" w14:textId="083C051C" w:rsidR="005B12BF" w:rsidRPr="0058279B" w:rsidRDefault="001B31C3" w:rsidP="00404706">
            <w:pPr>
              <w:pStyle w:val="2Tableaunormal"/>
              <w:autoSpaceDE w:val="0"/>
              <w:autoSpaceDN w:val="0"/>
              <w:adjustRightInd w:val="0"/>
              <w:spacing w:after="0"/>
              <w:rPr>
                <w:rFonts w:asciiTheme="majorHAnsi" w:hAnsiTheme="majorHAnsi" w:cstheme="majorHAnsi"/>
                <w:b/>
                <w:i w:val="0"/>
                <w:szCs w:val="20"/>
              </w:rPr>
            </w:pPr>
            <w:r w:rsidRPr="0058279B">
              <w:rPr>
                <w:rFonts w:asciiTheme="majorHAnsi" w:hAnsiTheme="majorHAnsi" w:cstheme="majorHAnsi"/>
                <w:b/>
                <w:i w:val="0"/>
                <w:szCs w:val="20"/>
              </w:rPr>
              <w:t>Efficacité</w:t>
            </w:r>
          </w:p>
        </w:tc>
        <w:tc>
          <w:tcPr>
            <w:tcW w:w="0" w:type="auto"/>
            <w:vAlign w:val="center"/>
          </w:tcPr>
          <w:p w14:paraId="11BBF648" w14:textId="2783FD0A" w:rsidR="00D141CE" w:rsidRPr="0058279B" w:rsidRDefault="001B31C3" w:rsidP="00C9128A">
            <w:pPr>
              <w:pStyle w:val="Paragraphedeliste"/>
              <w:numPr>
                <w:ilvl w:val="0"/>
                <w:numId w:val="34"/>
              </w:numPr>
              <w:tabs>
                <w:tab w:val="clear" w:pos="9923"/>
              </w:tabs>
              <w:spacing w:after="0"/>
              <w:contextualSpacing/>
              <w:rPr>
                <w:rFonts w:asciiTheme="majorHAnsi" w:hAnsiTheme="majorHAnsi" w:cstheme="majorHAnsi"/>
                <w:i w:val="0"/>
                <w:sz w:val="20"/>
                <w:szCs w:val="20"/>
              </w:rPr>
            </w:pPr>
            <w:r w:rsidRPr="0058279B">
              <w:rPr>
                <w:rFonts w:asciiTheme="majorHAnsi" w:hAnsiTheme="majorHAnsi" w:cstheme="majorHAnsi"/>
                <w:i w:val="0"/>
                <w:sz w:val="20"/>
                <w:szCs w:val="20"/>
              </w:rPr>
              <w:t>Dans quelle mesure l</w:t>
            </w:r>
            <w:r w:rsidR="00030930" w:rsidRPr="0058279B">
              <w:rPr>
                <w:rFonts w:asciiTheme="majorHAnsi" w:hAnsiTheme="majorHAnsi" w:cstheme="majorHAnsi"/>
                <w:i w:val="0"/>
                <w:sz w:val="20"/>
                <w:szCs w:val="20"/>
              </w:rPr>
              <w:t>es dispositifs mis en place et les méthodes mobilisées dans un contexte de</w:t>
            </w:r>
            <w:r w:rsidRPr="0058279B">
              <w:rPr>
                <w:rFonts w:asciiTheme="majorHAnsi" w:hAnsiTheme="majorHAnsi" w:cstheme="majorHAnsi"/>
                <w:i w:val="0"/>
                <w:sz w:val="20"/>
                <w:szCs w:val="20"/>
              </w:rPr>
              <w:t xml:space="preserve"> mise en concurrence de structures d’accompagnement proposant des offres similaires </w:t>
            </w:r>
            <w:r w:rsidR="00C9128A" w:rsidRPr="0058279B">
              <w:rPr>
                <w:rFonts w:asciiTheme="majorHAnsi" w:hAnsiTheme="majorHAnsi" w:cstheme="majorHAnsi"/>
                <w:i w:val="0"/>
                <w:sz w:val="20"/>
                <w:szCs w:val="20"/>
              </w:rPr>
              <w:t>ont</w:t>
            </w:r>
            <w:r w:rsidRPr="0058279B">
              <w:rPr>
                <w:rFonts w:asciiTheme="majorHAnsi" w:hAnsiTheme="majorHAnsi" w:cstheme="majorHAnsi"/>
                <w:i w:val="0"/>
                <w:sz w:val="20"/>
                <w:szCs w:val="20"/>
              </w:rPr>
              <w:t>-</w:t>
            </w:r>
            <w:r w:rsidR="00C9128A" w:rsidRPr="0058279B">
              <w:rPr>
                <w:rFonts w:asciiTheme="majorHAnsi" w:hAnsiTheme="majorHAnsi" w:cstheme="majorHAnsi"/>
                <w:i w:val="0"/>
                <w:sz w:val="20"/>
                <w:szCs w:val="20"/>
              </w:rPr>
              <w:t>ils</w:t>
            </w:r>
            <w:r w:rsidRPr="0058279B">
              <w:rPr>
                <w:rFonts w:asciiTheme="majorHAnsi" w:hAnsiTheme="majorHAnsi" w:cstheme="majorHAnsi"/>
                <w:i w:val="0"/>
                <w:sz w:val="20"/>
                <w:szCs w:val="20"/>
              </w:rPr>
              <w:t xml:space="preserve"> influencé l’efficacité globale du dispositif ?</w:t>
            </w:r>
          </w:p>
          <w:p w14:paraId="63178BF1" w14:textId="77777777" w:rsidR="00656B02" w:rsidRPr="0058279B" w:rsidRDefault="001B31C3" w:rsidP="00656B02">
            <w:pPr>
              <w:pStyle w:val="Paragraphedeliste"/>
              <w:numPr>
                <w:ilvl w:val="0"/>
                <w:numId w:val="34"/>
              </w:numPr>
              <w:tabs>
                <w:tab w:val="clear" w:pos="9923"/>
              </w:tabs>
              <w:spacing w:after="0"/>
              <w:contextualSpacing/>
              <w:rPr>
                <w:rFonts w:asciiTheme="majorHAnsi" w:hAnsiTheme="majorHAnsi" w:cstheme="majorHAnsi"/>
                <w:i w:val="0"/>
                <w:sz w:val="20"/>
                <w:szCs w:val="20"/>
              </w:rPr>
            </w:pPr>
            <w:r w:rsidRPr="0058279B">
              <w:rPr>
                <w:rFonts w:asciiTheme="majorHAnsi" w:hAnsiTheme="majorHAnsi" w:cstheme="majorHAnsi"/>
                <w:i w:val="0"/>
                <w:sz w:val="20"/>
                <w:szCs w:val="20"/>
              </w:rPr>
              <w:t>Dans quelle mesure les modalités de gouvernance (membres du COPIL), de coordination (partenariat avec le MEP et le CEPEX) et d’animation (les moments de décision : COPIL, réunions bilatérales) du projet ont-elles permis une implication effective des partenaires, et quels leviers auraient permis de renforcer leur mobilisation ?</w:t>
            </w:r>
          </w:p>
          <w:p w14:paraId="13839C57" w14:textId="37CB0EC6" w:rsidR="00656B02" w:rsidRPr="0058279B" w:rsidRDefault="001B31C3" w:rsidP="00656B02">
            <w:pPr>
              <w:pStyle w:val="Paragraphedeliste"/>
              <w:numPr>
                <w:ilvl w:val="1"/>
                <w:numId w:val="34"/>
              </w:numPr>
              <w:tabs>
                <w:tab w:val="clear" w:pos="9923"/>
              </w:tabs>
              <w:spacing w:after="0"/>
              <w:contextualSpacing/>
              <w:rPr>
                <w:rFonts w:asciiTheme="majorHAnsi" w:hAnsiTheme="majorHAnsi" w:cstheme="majorHAnsi"/>
                <w:sz w:val="20"/>
                <w:szCs w:val="20"/>
              </w:rPr>
            </w:pPr>
            <w:r w:rsidRPr="0058279B">
              <w:rPr>
                <w:rFonts w:asciiTheme="majorHAnsi" w:hAnsiTheme="majorHAnsi" w:cstheme="majorHAnsi"/>
                <w:sz w:val="20"/>
                <w:szCs w:val="20"/>
              </w:rPr>
              <w:t xml:space="preserve">Coordination institutionnelle : Dans quelle mesure </w:t>
            </w:r>
            <w:r w:rsidR="006E0844" w:rsidRPr="0058279B">
              <w:rPr>
                <w:rFonts w:asciiTheme="majorHAnsi" w:hAnsiTheme="majorHAnsi" w:cstheme="majorHAnsi"/>
                <w:sz w:val="20"/>
                <w:szCs w:val="20"/>
              </w:rPr>
              <w:t>la coordination avec le MEP et le CEPEX a-t-elle</w:t>
            </w:r>
            <w:r w:rsidRPr="0058279B">
              <w:rPr>
                <w:rFonts w:asciiTheme="majorHAnsi" w:hAnsiTheme="majorHAnsi" w:cstheme="majorHAnsi"/>
                <w:sz w:val="20"/>
                <w:szCs w:val="20"/>
              </w:rPr>
              <w:t xml:space="preserve"> </w:t>
            </w:r>
            <w:r w:rsidR="006E0844" w:rsidRPr="0058279B">
              <w:rPr>
                <w:rFonts w:asciiTheme="majorHAnsi" w:hAnsiTheme="majorHAnsi" w:cstheme="majorHAnsi"/>
                <w:sz w:val="20"/>
                <w:szCs w:val="20"/>
              </w:rPr>
              <w:t>contribué à l’atteinte des résultats</w:t>
            </w:r>
            <w:r w:rsidRPr="0058279B">
              <w:rPr>
                <w:rFonts w:asciiTheme="majorHAnsi" w:hAnsiTheme="majorHAnsi" w:cstheme="majorHAnsi"/>
                <w:sz w:val="20"/>
                <w:szCs w:val="20"/>
              </w:rPr>
              <w:t xml:space="preserve"> ?</w:t>
            </w:r>
          </w:p>
          <w:p w14:paraId="2804F230" w14:textId="519D1D8D" w:rsidR="001B31C3" w:rsidRPr="0058279B" w:rsidRDefault="001B31C3" w:rsidP="00656B02">
            <w:pPr>
              <w:pStyle w:val="Paragraphedeliste"/>
              <w:numPr>
                <w:ilvl w:val="1"/>
                <w:numId w:val="34"/>
              </w:numPr>
              <w:tabs>
                <w:tab w:val="clear" w:pos="9923"/>
              </w:tabs>
              <w:spacing w:after="0"/>
              <w:contextualSpacing/>
              <w:rPr>
                <w:rFonts w:asciiTheme="majorHAnsi" w:hAnsiTheme="majorHAnsi" w:cstheme="majorHAnsi"/>
                <w:sz w:val="20"/>
                <w:szCs w:val="20"/>
              </w:rPr>
            </w:pPr>
            <w:r w:rsidRPr="0058279B">
              <w:rPr>
                <w:rFonts w:asciiTheme="majorHAnsi" w:hAnsiTheme="majorHAnsi" w:cstheme="majorHAnsi"/>
                <w:sz w:val="20"/>
                <w:szCs w:val="20"/>
              </w:rPr>
              <w:t>Animation opérationnelle : quels obstacles (participation, clarté des mandats, articulation COPIL/COTECH, capacité décisionnelle, temporalité) ont pu limiter la portée des COTECH ? Dans quelle mesure leur fonctionnement a-t-il influencé la réactivité et la fluidité d’exécution du projet ?</w:t>
            </w:r>
          </w:p>
          <w:p w14:paraId="3BE69F1C" w14:textId="77777777" w:rsidR="00A61F81" w:rsidRPr="0058279B" w:rsidRDefault="00ED0DF0" w:rsidP="00C9128A">
            <w:pPr>
              <w:pStyle w:val="Paragraphedeliste"/>
              <w:numPr>
                <w:ilvl w:val="0"/>
                <w:numId w:val="34"/>
              </w:numPr>
              <w:tabs>
                <w:tab w:val="clear" w:pos="9923"/>
              </w:tabs>
              <w:spacing w:after="0"/>
              <w:contextualSpacing/>
              <w:rPr>
                <w:rFonts w:asciiTheme="majorHAnsi" w:hAnsiTheme="majorHAnsi" w:cstheme="majorHAnsi"/>
                <w:i w:val="0"/>
                <w:sz w:val="20"/>
                <w:szCs w:val="20"/>
              </w:rPr>
            </w:pPr>
            <w:r w:rsidRPr="0058279B">
              <w:rPr>
                <w:rFonts w:asciiTheme="majorHAnsi" w:hAnsiTheme="majorHAnsi" w:cstheme="majorHAnsi"/>
                <w:i w:val="0"/>
                <w:sz w:val="20"/>
                <w:szCs w:val="20"/>
              </w:rPr>
              <w:t xml:space="preserve">Dans quelle mesure les 3 résultats attendus du projet ont été atteints et quelle a été la contribution du projet ? </w:t>
            </w:r>
          </w:p>
          <w:p w14:paraId="0ADA0A48" w14:textId="519D2408" w:rsidR="00482AA9" w:rsidRPr="0058279B" w:rsidRDefault="00482AA9" w:rsidP="00482AA9">
            <w:pPr>
              <w:pStyle w:val="Paragraphedeliste"/>
              <w:numPr>
                <w:ilvl w:val="1"/>
                <w:numId w:val="34"/>
              </w:numPr>
              <w:tabs>
                <w:tab w:val="clear" w:pos="9923"/>
              </w:tabs>
              <w:spacing w:after="0"/>
              <w:contextualSpacing/>
              <w:rPr>
                <w:rFonts w:asciiTheme="majorHAnsi" w:hAnsiTheme="majorHAnsi" w:cstheme="majorHAnsi"/>
                <w:sz w:val="20"/>
                <w:szCs w:val="20"/>
              </w:rPr>
            </w:pPr>
            <w:r w:rsidRPr="0058279B">
              <w:rPr>
                <w:rFonts w:asciiTheme="majorHAnsi" w:hAnsiTheme="majorHAnsi" w:cstheme="majorHAnsi"/>
                <w:sz w:val="20"/>
                <w:szCs w:val="20"/>
              </w:rPr>
              <w:t xml:space="preserve">Quels ont été les facteurs (internes aux acteurs, externes à EF) qui ont favorisé l’atteinte de ces résultats ? </w:t>
            </w:r>
          </w:p>
        </w:tc>
      </w:tr>
      <w:tr w:rsidR="005B12BF" w:rsidRPr="0058279B" w14:paraId="7B857CD2" w14:textId="77777777" w:rsidTr="00DF3F99">
        <w:tc>
          <w:tcPr>
            <w:tcW w:w="0" w:type="auto"/>
            <w:vAlign w:val="center"/>
          </w:tcPr>
          <w:p w14:paraId="644AF5F6" w14:textId="4E92F831" w:rsidR="005B12BF" w:rsidRPr="0058279B" w:rsidRDefault="001B31C3" w:rsidP="00404706">
            <w:pPr>
              <w:pStyle w:val="2Tableaunormal"/>
              <w:autoSpaceDE w:val="0"/>
              <w:autoSpaceDN w:val="0"/>
              <w:adjustRightInd w:val="0"/>
              <w:spacing w:after="0"/>
              <w:rPr>
                <w:rFonts w:asciiTheme="majorHAnsi" w:hAnsiTheme="majorHAnsi" w:cstheme="majorHAnsi"/>
                <w:b/>
                <w:i w:val="0"/>
                <w:szCs w:val="20"/>
              </w:rPr>
            </w:pPr>
            <w:r w:rsidRPr="0058279B">
              <w:rPr>
                <w:rFonts w:asciiTheme="majorHAnsi" w:hAnsiTheme="majorHAnsi" w:cstheme="majorHAnsi"/>
                <w:b/>
                <w:i w:val="0"/>
                <w:szCs w:val="20"/>
              </w:rPr>
              <w:lastRenderedPageBreak/>
              <w:t>Pérennité</w:t>
            </w:r>
          </w:p>
        </w:tc>
        <w:tc>
          <w:tcPr>
            <w:tcW w:w="0" w:type="auto"/>
            <w:vAlign w:val="center"/>
          </w:tcPr>
          <w:p w14:paraId="122A6C30" w14:textId="5F8E272C" w:rsidR="00656B02" w:rsidRPr="0058279B" w:rsidRDefault="001B31C3" w:rsidP="00656B02">
            <w:pPr>
              <w:pStyle w:val="Paragraphedeliste"/>
              <w:numPr>
                <w:ilvl w:val="0"/>
                <w:numId w:val="34"/>
              </w:numPr>
              <w:tabs>
                <w:tab w:val="clear" w:pos="9923"/>
              </w:tabs>
              <w:spacing w:after="0"/>
              <w:contextualSpacing/>
              <w:rPr>
                <w:rFonts w:asciiTheme="majorHAnsi" w:hAnsiTheme="majorHAnsi" w:cstheme="majorHAnsi"/>
                <w:i w:val="0"/>
                <w:sz w:val="20"/>
                <w:szCs w:val="20"/>
              </w:rPr>
            </w:pPr>
            <w:r w:rsidRPr="0058279B">
              <w:rPr>
                <w:rFonts w:asciiTheme="majorHAnsi" w:hAnsiTheme="majorHAnsi" w:cstheme="majorHAnsi"/>
                <w:i w:val="0"/>
                <w:sz w:val="20"/>
                <w:szCs w:val="20"/>
              </w:rPr>
              <w:t>Dans quelle mesure les structures bénéficiaires disposent-elles aujourd’hui des ressources, capacités organisationnelles et modèles économiques nécessaires pour maintenir ou développer leurs actions d’internationalisation sans appui externe ?</w:t>
            </w:r>
          </w:p>
          <w:p w14:paraId="6B81A045" w14:textId="2F8F3E9E" w:rsidR="00482AA9" w:rsidRPr="0058279B" w:rsidRDefault="00482AA9" w:rsidP="00482AA9">
            <w:pPr>
              <w:pStyle w:val="Paragraphedeliste"/>
              <w:numPr>
                <w:ilvl w:val="1"/>
                <w:numId w:val="34"/>
              </w:numPr>
              <w:tabs>
                <w:tab w:val="clear" w:pos="9923"/>
              </w:tabs>
              <w:spacing w:after="0"/>
              <w:contextualSpacing/>
              <w:rPr>
                <w:rFonts w:asciiTheme="majorHAnsi" w:hAnsiTheme="majorHAnsi" w:cstheme="majorHAnsi"/>
                <w:sz w:val="20"/>
                <w:szCs w:val="20"/>
              </w:rPr>
            </w:pPr>
            <w:r w:rsidRPr="0058279B">
              <w:rPr>
                <w:rFonts w:asciiTheme="majorHAnsi" w:hAnsiTheme="majorHAnsi" w:cstheme="majorHAnsi"/>
                <w:sz w:val="20"/>
                <w:szCs w:val="20"/>
              </w:rPr>
              <w:t xml:space="preserve">Quelles méthodes du projet et facteurs ont favorisé l’appropriation des outils et pratiques par les acteurs ? </w:t>
            </w:r>
          </w:p>
          <w:p w14:paraId="7B8C97BD" w14:textId="77777777" w:rsidR="00656B02" w:rsidRPr="0058279B" w:rsidRDefault="00E6797F" w:rsidP="00656B02">
            <w:pPr>
              <w:pStyle w:val="Paragraphedeliste"/>
              <w:numPr>
                <w:ilvl w:val="0"/>
                <w:numId w:val="34"/>
              </w:numPr>
              <w:tabs>
                <w:tab w:val="clear" w:pos="9923"/>
              </w:tabs>
              <w:spacing w:after="0"/>
              <w:contextualSpacing/>
              <w:rPr>
                <w:rFonts w:asciiTheme="majorHAnsi" w:hAnsiTheme="majorHAnsi" w:cstheme="majorHAnsi"/>
                <w:i w:val="0"/>
                <w:sz w:val="20"/>
                <w:szCs w:val="20"/>
              </w:rPr>
            </w:pPr>
            <w:r w:rsidRPr="0058279B">
              <w:rPr>
                <w:rFonts w:asciiTheme="majorHAnsi" w:hAnsiTheme="majorHAnsi" w:cstheme="majorHAnsi"/>
                <w:i w:val="0"/>
                <w:sz w:val="20"/>
                <w:szCs w:val="20"/>
              </w:rPr>
              <w:t>Dans quelle mesure les initiatives visant à créer des synergies et à favoriser la coopération entre les structures d’accompagnement soutenues ont-elles contribué à la pérennisation de leurs actions au-delà du projet Qawafel ? (Qawafel Gathering, ateliers d’échanges d’expérience)</w:t>
            </w:r>
          </w:p>
          <w:p w14:paraId="4028E27C" w14:textId="727E3CF5" w:rsidR="0041675E" w:rsidRPr="0058279B" w:rsidRDefault="00E6797F" w:rsidP="00D13896">
            <w:pPr>
              <w:pStyle w:val="Paragraphedeliste"/>
              <w:numPr>
                <w:ilvl w:val="0"/>
                <w:numId w:val="34"/>
              </w:numPr>
              <w:tabs>
                <w:tab w:val="clear" w:pos="9923"/>
              </w:tabs>
              <w:spacing w:after="0"/>
              <w:contextualSpacing/>
              <w:rPr>
                <w:rFonts w:asciiTheme="majorHAnsi" w:hAnsiTheme="majorHAnsi" w:cstheme="majorHAnsi"/>
                <w:i w:val="0"/>
                <w:sz w:val="20"/>
                <w:szCs w:val="20"/>
              </w:rPr>
            </w:pPr>
            <w:r w:rsidRPr="0058279B">
              <w:rPr>
                <w:rFonts w:asciiTheme="majorHAnsi" w:hAnsiTheme="majorHAnsi" w:cstheme="majorHAnsi"/>
                <w:i w:val="0"/>
                <w:sz w:val="20"/>
                <w:szCs w:val="20"/>
              </w:rPr>
              <w:t>Dans quelle mesure les structures d’accompagnement ont-elles bénéficié d’un appui suffisant pour pérenniser leurs activités et leur offre de services après la fin du projet Qawafel, tout en conservant leur compétitivité et leur originalité par rapport aux autres structures ?</w:t>
            </w:r>
          </w:p>
        </w:tc>
      </w:tr>
      <w:tr w:rsidR="005B12BF" w:rsidRPr="0058279B" w14:paraId="1FFAD4FC" w14:textId="77777777" w:rsidTr="00DF3F99">
        <w:tc>
          <w:tcPr>
            <w:tcW w:w="0" w:type="auto"/>
            <w:vAlign w:val="center"/>
          </w:tcPr>
          <w:p w14:paraId="119ED5B4" w14:textId="0779C149" w:rsidR="005B12BF" w:rsidRPr="0058279B" w:rsidRDefault="00E6797F" w:rsidP="00C71682">
            <w:pPr>
              <w:pStyle w:val="2Tableaunormal"/>
              <w:autoSpaceDE w:val="0"/>
              <w:autoSpaceDN w:val="0"/>
              <w:adjustRightInd w:val="0"/>
              <w:spacing w:after="0"/>
              <w:rPr>
                <w:rFonts w:asciiTheme="majorHAnsi" w:hAnsiTheme="majorHAnsi" w:cstheme="majorHAnsi"/>
                <w:b/>
                <w:i w:val="0"/>
                <w:szCs w:val="20"/>
              </w:rPr>
            </w:pPr>
            <w:r w:rsidRPr="0058279B">
              <w:rPr>
                <w:rFonts w:asciiTheme="majorHAnsi" w:hAnsiTheme="majorHAnsi" w:cstheme="majorHAnsi"/>
                <w:b/>
                <w:i w:val="0"/>
                <w:szCs w:val="20"/>
              </w:rPr>
              <w:t>Impact</w:t>
            </w:r>
          </w:p>
        </w:tc>
        <w:tc>
          <w:tcPr>
            <w:tcW w:w="0" w:type="auto"/>
            <w:vAlign w:val="center"/>
          </w:tcPr>
          <w:p w14:paraId="1D98F33D" w14:textId="77777777" w:rsidR="00656B02" w:rsidRPr="0058279B" w:rsidRDefault="00E6797F" w:rsidP="00656B02">
            <w:pPr>
              <w:pStyle w:val="Paragraphedeliste"/>
              <w:numPr>
                <w:ilvl w:val="0"/>
                <w:numId w:val="34"/>
              </w:numPr>
              <w:tabs>
                <w:tab w:val="clear" w:pos="9923"/>
              </w:tabs>
              <w:spacing w:after="0"/>
              <w:contextualSpacing/>
              <w:rPr>
                <w:rFonts w:asciiTheme="majorHAnsi" w:hAnsiTheme="majorHAnsi" w:cstheme="majorHAnsi"/>
                <w:i w:val="0"/>
                <w:sz w:val="20"/>
                <w:szCs w:val="20"/>
              </w:rPr>
            </w:pPr>
            <w:r w:rsidRPr="0058279B">
              <w:rPr>
                <w:rFonts w:asciiTheme="majorHAnsi" w:hAnsiTheme="majorHAnsi" w:cstheme="majorHAnsi"/>
                <w:i w:val="0"/>
                <w:sz w:val="20"/>
                <w:szCs w:val="20"/>
              </w:rPr>
              <w:t>Quels modèles d’accompagnement soutenus par le projet Qawafel ont généré les changements les plus significatifs pour les entreprises bénéficiaires, notamment en matière de développement de capacités à l’international et de concrétisation d’opportunités commerciales ?</w:t>
            </w:r>
          </w:p>
          <w:p w14:paraId="6E17AF63" w14:textId="77777777" w:rsidR="00656B02" w:rsidRPr="0058279B" w:rsidRDefault="00E6797F" w:rsidP="00656B02">
            <w:pPr>
              <w:pStyle w:val="Paragraphedeliste"/>
              <w:numPr>
                <w:ilvl w:val="1"/>
                <w:numId w:val="34"/>
              </w:numPr>
              <w:tabs>
                <w:tab w:val="clear" w:pos="9923"/>
              </w:tabs>
              <w:spacing w:after="0"/>
              <w:contextualSpacing/>
              <w:rPr>
                <w:rFonts w:asciiTheme="majorHAnsi" w:hAnsiTheme="majorHAnsi" w:cstheme="majorHAnsi"/>
                <w:i w:val="0"/>
                <w:sz w:val="20"/>
                <w:szCs w:val="20"/>
              </w:rPr>
            </w:pPr>
            <w:r w:rsidRPr="0058279B">
              <w:rPr>
                <w:rFonts w:asciiTheme="majorHAnsi" w:hAnsiTheme="majorHAnsi" w:cstheme="majorHAnsi"/>
                <w:sz w:val="20"/>
                <w:szCs w:val="20"/>
              </w:rPr>
              <w:t>Quels changements observables dans les pratiques, les compétences ou l’offre de services des structures d’accompagnement ?</w:t>
            </w:r>
          </w:p>
          <w:p w14:paraId="08C365DD" w14:textId="77777777" w:rsidR="00656B02" w:rsidRPr="0058279B" w:rsidRDefault="00E6797F" w:rsidP="00656B02">
            <w:pPr>
              <w:pStyle w:val="Paragraphedeliste"/>
              <w:numPr>
                <w:ilvl w:val="1"/>
                <w:numId w:val="34"/>
              </w:numPr>
              <w:tabs>
                <w:tab w:val="clear" w:pos="9923"/>
              </w:tabs>
              <w:spacing w:after="0"/>
              <w:contextualSpacing/>
              <w:rPr>
                <w:rFonts w:asciiTheme="majorHAnsi" w:hAnsiTheme="majorHAnsi" w:cstheme="majorHAnsi"/>
                <w:i w:val="0"/>
                <w:sz w:val="20"/>
                <w:szCs w:val="20"/>
              </w:rPr>
            </w:pPr>
            <w:r w:rsidRPr="0058279B">
              <w:rPr>
                <w:rFonts w:asciiTheme="majorHAnsi" w:hAnsiTheme="majorHAnsi" w:cstheme="majorHAnsi"/>
                <w:sz w:val="20"/>
                <w:szCs w:val="20"/>
              </w:rPr>
              <w:t>Quels facteurs explicatifs et quels effets différenciés peuvent être observés selon les types de structures (publiques / privées), la taille des entreprises, et les secteurs du projet ?</w:t>
            </w:r>
          </w:p>
          <w:p w14:paraId="6C4BD836" w14:textId="77777777" w:rsidR="00656B02" w:rsidRPr="0058279B" w:rsidRDefault="00E6797F" w:rsidP="00656B02">
            <w:pPr>
              <w:pStyle w:val="Paragraphedeliste"/>
              <w:numPr>
                <w:ilvl w:val="0"/>
                <w:numId w:val="34"/>
              </w:numPr>
              <w:tabs>
                <w:tab w:val="clear" w:pos="9923"/>
              </w:tabs>
              <w:spacing w:after="0"/>
              <w:contextualSpacing/>
              <w:rPr>
                <w:rFonts w:asciiTheme="majorHAnsi" w:hAnsiTheme="majorHAnsi" w:cstheme="majorHAnsi"/>
                <w:i w:val="0"/>
                <w:sz w:val="20"/>
                <w:szCs w:val="20"/>
              </w:rPr>
            </w:pPr>
            <w:r w:rsidRPr="0058279B">
              <w:rPr>
                <w:rFonts w:asciiTheme="majorHAnsi" w:hAnsiTheme="majorHAnsi" w:cstheme="majorHAnsi"/>
                <w:i w:val="0"/>
                <w:sz w:val="20"/>
                <w:szCs w:val="20"/>
              </w:rPr>
              <w:t>Dans quelle mesure le projet Qawafel a-t-il contribué à des évolutions durables de la structuration durable de l’écosystème tunisien de l’internationalisation, tant au niveau des acteurs, publics et privés, que des pratiques et des dynamiques de coopération ?</w:t>
            </w:r>
          </w:p>
          <w:p w14:paraId="7B4A2837" w14:textId="77777777" w:rsidR="00656B02" w:rsidRPr="0058279B" w:rsidRDefault="00E6797F" w:rsidP="00656B02">
            <w:pPr>
              <w:pStyle w:val="Paragraphedeliste"/>
              <w:numPr>
                <w:ilvl w:val="1"/>
                <w:numId w:val="34"/>
              </w:numPr>
              <w:tabs>
                <w:tab w:val="clear" w:pos="9923"/>
              </w:tabs>
              <w:spacing w:after="0"/>
              <w:contextualSpacing/>
              <w:rPr>
                <w:rFonts w:asciiTheme="majorHAnsi" w:hAnsiTheme="majorHAnsi" w:cstheme="majorHAnsi"/>
                <w:i w:val="0"/>
                <w:sz w:val="20"/>
                <w:szCs w:val="20"/>
              </w:rPr>
            </w:pPr>
            <w:r w:rsidRPr="0058279B">
              <w:rPr>
                <w:rFonts w:asciiTheme="majorHAnsi" w:hAnsiTheme="majorHAnsi" w:cstheme="majorHAnsi"/>
                <w:sz w:val="20"/>
                <w:szCs w:val="20"/>
              </w:rPr>
              <w:t>Quelle a été la contribution des contenus pédagogiques et des actions de plaidoyer du projet Qawafel aux changements observés dans les pratiques, les discours et les dynamiques des acteurs ciblés ?</w:t>
            </w:r>
          </w:p>
          <w:p w14:paraId="446D2A28" w14:textId="77777777" w:rsidR="00656B02" w:rsidRPr="0058279B" w:rsidRDefault="00E6797F" w:rsidP="00656B02">
            <w:pPr>
              <w:pStyle w:val="Paragraphedeliste"/>
              <w:numPr>
                <w:ilvl w:val="1"/>
                <w:numId w:val="34"/>
              </w:numPr>
              <w:tabs>
                <w:tab w:val="clear" w:pos="9923"/>
              </w:tabs>
              <w:spacing w:after="0"/>
              <w:contextualSpacing/>
              <w:rPr>
                <w:rFonts w:asciiTheme="majorHAnsi" w:hAnsiTheme="majorHAnsi" w:cstheme="majorHAnsi"/>
                <w:i w:val="0"/>
                <w:sz w:val="20"/>
                <w:szCs w:val="20"/>
              </w:rPr>
            </w:pPr>
            <w:r w:rsidRPr="0058279B">
              <w:rPr>
                <w:rFonts w:asciiTheme="majorHAnsi" w:hAnsiTheme="majorHAnsi" w:cstheme="majorHAnsi"/>
                <w:sz w:val="20"/>
                <w:szCs w:val="20"/>
              </w:rPr>
              <w:t>Dans quelle mesure les temps forts de plaidoyer et de rassemblement (Qawafel Gathering et autres événements) ont-ils permis de créer ou de renforcer des synergies durables entre les structures d’accompagnement ?</w:t>
            </w:r>
          </w:p>
          <w:p w14:paraId="5489FF41" w14:textId="77777777" w:rsidR="00656B02" w:rsidRPr="0058279B" w:rsidRDefault="00E6797F" w:rsidP="00656B02">
            <w:pPr>
              <w:pStyle w:val="Paragraphedeliste"/>
              <w:numPr>
                <w:ilvl w:val="1"/>
                <w:numId w:val="34"/>
              </w:numPr>
              <w:tabs>
                <w:tab w:val="clear" w:pos="9923"/>
              </w:tabs>
              <w:spacing w:after="0"/>
              <w:contextualSpacing/>
              <w:rPr>
                <w:rFonts w:asciiTheme="majorHAnsi" w:hAnsiTheme="majorHAnsi" w:cstheme="majorHAnsi"/>
                <w:i w:val="0"/>
                <w:sz w:val="20"/>
                <w:szCs w:val="20"/>
              </w:rPr>
            </w:pPr>
            <w:r w:rsidRPr="0058279B">
              <w:rPr>
                <w:rFonts w:asciiTheme="majorHAnsi" w:hAnsiTheme="majorHAnsi" w:cstheme="majorHAnsi"/>
                <w:sz w:val="20"/>
                <w:szCs w:val="20"/>
              </w:rPr>
              <w:t>Dans quelle mesure les activités de promotion du savoir-faire tunisien ont-elles contribué à l’émergence d’une dynamique nationale et régionale en faveur de l’internationalisation vers le continent africain, notamment dans les zones d’intervention du projet ?</w:t>
            </w:r>
          </w:p>
          <w:p w14:paraId="79D61F39" w14:textId="2E01BF86" w:rsidR="00E6797F" w:rsidRPr="0058279B" w:rsidRDefault="00E6797F" w:rsidP="00656B02">
            <w:pPr>
              <w:pStyle w:val="Paragraphedeliste"/>
              <w:numPr>
                <w:ilvl w:val="0"/>
                <w:numId w:val="34"/>
              </w:numPr>
              <w:tabs>
                <w:tab w:val="clear" w:pos="9923"/>
              </w:tabs>
              <w:spacing w:after="0"/>
              <w:contextualSpacing/>
              <w:rPr>
                <w:rFonts w:asciiTheme="majorHAnsi" w:hAnsiTheme="majorHAnsi" w:cstheme="majorHAnsi"/>
                <w:i w:val="0"/>
                <w:sz w:val="20"/>
                <w:szCs w:val="20"/>
              </w:rPr>
            </w:pPr>
            <w:r w:rsidRPr="0058279B">
              <w:rPr>
                <w:rFonts w:asciiTheme="majorHAnsi" w:hAnsiTheme="majorHAnsi" w:cstheme="majorHAnsi"/>
                <w:i w:val="0"/>
                <w:sz w:val="20"/>
                <w:szCs w:val="20"/>
              </w:rPr>
              <w:t>Quels effets inattendus, positifs ou né</w:t>
            </w:r>
            <w:r w:rsidR="00482AA9" w:rsidRPr="0058279B">
              <w:rPr>
                <w:rFonts w:asciiTheme="majorHAnsi" w:hAnsiTheme="majorHAnsi" w:cstheme="majorHAnsi"/>
                <w:i w:val="0"/>
                <w:sz w:val="20"/>
                <w:szCs w:val="20"/>
              </w:rPr>
              <w:t>gatifs, le projet a-t-il générés</w:t>
            </w:r>
            <w:r w:rsidRPr="0058279B">
              <w:rPr>
                <w:rFonts w:asciiTheme="majorHAnsi" w:hAnsiTheme="majorHAnsi" w:cstheme="majorHAnsi"/>
                <w:i w:val="0"/>
                <w:sz w:val="20"/>
                <w:szCs w:val="20"/>
              </w:rPr>
              <w:t xml:space="preserve"> sur les entreprises, les structures d’accompagnement et l’écosystè</w:t>
            </w:r>
            <w:r w:rsidR="00656B02" w:rsidRPr="0058279B">
              <w:rPr>
                <w:rFonts w:asciiTheme="majorHAnsi" w:hAnsiTheme="majorHAnsi" w:cstheme="majorHAnsi"/>
                <w:i w:val="0"/>
                <w:sz w:val="20"/>
                <w:szCs w:val="20"/>
              </w:rPr>
              <w:t>me </w:t>
            </w:r>
            <w:r w:rsidRPr="0058279B">
              <w:rPr>
                <w:rFonts w:asciiTheme="majorHAnsi" w:hAnsiTheme="majorHAnsi" w:cstheme="majorHAnsi"/>
                <w:i w:val="0"/>
                <w:sz w:val="20"/>
                <w:szCs w:val="20"/>
              </w:rPr>
              <w:t>?</w:t>
            </w:r>
          </w:p>
          <w:p w14:paraId="1709A5BB" w14:textId="77777777" w:rsidR="00C9128A" w:rsidRPr="0058279B" w:rsidRDefault="00C9128A" w:rsidP="00C9128A">
            <w:pPr>
              <w:pStyle w:val="Paragraphedeliste"/>
              <w:numPr>
                <w:ilvl w:val="0"/>
                <w:numId w:val="34"/>
              </w:numPr>
              <w:tabs>
                <w:tab w:val="clear" w:pos="9923"/>
              </w:tabs>
              <w:spacing w:after="0"/>
              <w:contextualSpacing/>
              <w:rPr>
                <w:rFonts w:asciiTheme="majorHAnsi" w:hAnsiTheme="majorHAnsi" w:cstheme="majorHAnsi"/>
                <w:i w:val="0"/>
                <w:sz w:val="20"/>
                <w:szCs w:val="20"/>
              </w:rPr>
            </w:pPr>
            <w:r w:rsidRPr="0058279B">
              <w:rPr>
                <w:rFonts w:asciiTheme="majorHAnsi" w:hAnsiTheme="majorHAnsi" w:cstheme="majorHAnsi"/>
                <w:i w:val="0"/>
                <w:sz w:val="20"/>
                <w:szCs w:val="20"/>
              </w:rPr>
              <w:t>Dans quelle mesure le Plan de Gestion Environnementale et Sociale (PGES) du projet Qawafel a-t-il été compris, approprié et mis en œuvre par les structures d’accompagnement et les entreprises bénéficiaires, et quels leviers auraient permis d’en renforcer l’appropriation ?</w:t>
            </w:r>
          </w:p>
          <w:p w14:paraId="61A55D58" w14:textId="6827BC64" w:rsidR="00C9128A" w:rsidRPr="0058279B" w:rsidRDefault="00C9128A" w:rsidP="00C9128A">
            <w:pPr>
              <w:pStyle w:val="Paragraphedeliste"/>
              <w:numPr>
                <w:ilvl w:val="1"/>
                <w:numId w:val="34"/>
              </w:numPr>
              <w:tabs>
                <w:tab w:val="clear" w:pos="9923"/>
              </w:tabs>
              <w:spacing w:after="0"/>
              <w:contextualSpacing/>
              <w:rPr>
                <w:rFonts w:asciiTheme="majorHAnsi" w:hAnsiTheme="majorHAnsi" w:cstheme="majorHAnsi"/>
                <w:i w:val="0"/>
                <w:sz w:val="20"/>
                <w:szCs w:val="20"/>
              </w:rPr>
            </w:pPr>
            <w:r w:rsidRPr="0058279B">
              <w:rPr>
                <w:rFonts w:asciiTheme="majorHAnsi" w:hAnsiTheme="majorHAnsi" w:cstheme="majorHAnsi"/>
                <w:sz w:val="20"/>
                <w:szCs w:val="20"/>
              </w:rPr>
              <w:t>Le PGES a-t-il été intégré comme une exigence administrative ou comme un levier d’amélioration des pratiques ?</w:t>
            </w:r>
          </w:p>
        </w:tc>
      </w:tr>
    </w:tbl>
    <w:p w14:paraId="74C97D1E" w14:textId="77777777" w:rsidR="005B12BF" w:rsidRPr="0058279B" w:rsidRDefault="005B12BF" w:rsidP="005B12BF">
      <w:pPr>
        <w:tabs>
          <w:tab w:val="clear" w:pos="9923"/>
        </w:tabs>
        <w:autoSpaceDE w:val="0"/>
        <w:autoSpaceDN w:val="0"/>
        <w:adjustRightInd w:val="0"/>
        <w:spacing w:after="0"/>
        <w:rPr>
          <w:rFonts w:asciiTheme="majorHAnsi" w:hAnsiTheme="majorHAnsi" w:cstheme="majorHAnsi"/>
          <w:i w:val="0"/>
        </w:rPr>
      </w:pPr>
    </w:p>
    <w:p w14:paraId="70D1E33A" w14:textId="2ACE43CF" w:rsidR="005B12BF" w:rsidRPr="0058279B" w:rsidRDefault="00E47656" w:rsidP="006F0107">
      <w:pPr>
        <w:rPr>
          <w:rFonts w:asciiTheme="majorHAnsi" w:hAnsiTheme="majorHAnsi" w:cstheme="majorHAnsi"/>
          <w:i w:val="0"/>
        </w:rPr>
      </w:pPr>
      <w:r w:rsidRPr="0058279B">
        <w:rPr>
          <w:rFonts w:asciiTheme="majorHAnsi" w:hAnsiTheme="majorHAnsi" w:cstheme="majorHAnsi"/>
          <w:i w:val="0"/>
        </w:rPr>
        <w:t>Le prestataire devra</w:t>
      </w:r>
      <w:r w:rsidR="005B12BF" w:rsidRPr="0058279B">
        <w:rPr>
          <w:rFonts w:asciiTheme="majorHAnsi" w:hAnsiTheme="majorHAnsi" w:cstheme="majorHAnsi"/>
          <w:i w:val="0"/>
        </w:rPr>
        <w:t xml:space="preserve"> impérativement</w:t>
      </w:r>
      <w:r w:rsidR="00022542" w:rsidRPr="0058279B">
        <w:rPr>
          <w:rFonts w:asciiTheme="majorHAnsi" w:hAnsiTheme="majorHAnsi" w:cstheme="majorHAnsi"/>
          <w:i w:val="0"/>
        </w:rPr>
        <w:t xml:space="preserve"> fournir </w:t>
      </w:r>
      <w:r w:rsidRPr="0058279B">
        <w:rPr>
          <w:rFonts w:asciiTheme="majorHAnsi" w:hAnsiTheme="majorHAnsi" w:cstheme="majorHAnsi"/>
          <w:i w:val="0"/>
        </w:rPr>
        <w:t>des éléments à</w:t>
      </w:r>
      <w:r w:rsidR="005B12BF" w:rsidRPr="0058279B">
        <w:rPr>
          <w:rFonts w:asciiTheme="majorHAnsi" w:hAnsiTheme="majorHAnsi" w:cstheme="majorHAnsi"/>
          <w:i w:val="0"/>
        </w:rPr>
        <w:t xml:space="preserve"> chacune des questions d’évaluation soulev</w:t>
      </w:r>
      <w:r w:rsidR="00022542" w:rsidRPr="0058279B">
        <w:rPr>
          <w:rFonts w:asciiTheme="majorHAnsi" w:hAnsiTheme="majorHAnsi" w:cstheme="majorHAnsi"/>
          <w:i w:val="0"/>
        </w:rPr>
        <w:t xml:space="preserve">ées par l’examen des critères. </w:t>
      </w:r>
      <w:r w:rsidR="005B12BF" w:rsidRPr="0058279B">
        <w:rPr>
          <w:rFonts w:asciiTheme="majorHAnsi" w:hAnsiTheme="majorHAnsi" w:cstheme="majorHAnsi"/>
          <w:i w:val="0"/>
        </w:rPr>
        <w:t xml:space="preserve">Dans le cadre de cette analyse, </w:t>
      </w:r>
      <w:r w:rsidRPr="0058279B">
        <w:rPr>
          <w:rFonts w:asciiTheme="majorHAnsi" w:hAnsiTheme="majorHAnsi" w:cstheme="majorHAnsi"/>
          <w:i w:val="0"/>
        </w:rPr>
        <w:t>le prestataire</w:t>
      </w:r>
      <w:r w:rsidR="005B12BF" w:rsidRPr="0058279B">
        <w:rPr>
          <w:rFonts w:asciiTheme="majorHAnsi" w:hAnsiTheme="majorHAnsi" w:cstheme="majorHAnsi"/>
          <w:i w:val="0"/>
        </w:rPr>
        <w:t xml:space="preserve"> s’assurera que </w:t>
      </w:r>
      <w:r w:rsidRPr="0058279B">
        <w:rPr>
          <w:rFonts w:asciiTheme="majorHAnsi" w:hAnsiTheme="majorHAnsi" w:cstheme="majorHAnsi"/>
          <w:i w:val="0"/>
        </w:rPr>
        <w:t>les informations objectives collectées</w:t>
      </w:r>
      <w:r w:rsidR="005B12BF" w:rsidRPr="0058279B">
        <w:rPr>
          <w:rFonts w:asciiTheme="majorHAnsi" w:hAnsiTheme="majorHAnsi" w:cstheme="majorHAnsi"/>
          <w:i w:val="0"/>
        </w:rPr>
        <w:t xml:space="preserve"> pour chacun des critères d’évaluation permettent de recouvrer l’ensemble des étapes marquantes du cycle du projet.</w:t>
      </w:r>
    </w:p>
    <w:p w14:paraId="460C22B5" w14:textId="3D841210" w:rsidR="00A61F81" w:rsidRPr="0058279B" w:rsidRDefault="00A61F81" w:rsidP="00316B64">
      <w:pPr>
        <w:rPr>
          <w:rFonts w:asciiTheme="majorHAnsi" w:hAnsiTheme="majorHAnsi" w:cstheme="majorHAnsi"/>
          <w:i w:val="0"/>
        </w:rPr>
      </w:pPr>
      <w:r w:rsidRPr="0058279B">
        <w:rPr>
          <w:rFonts w:asciiTheme="majorHAnsi" w:hAnsiTheme="majorHAnsi" w:cstheme="majorHAnsi"/>
          <w:i w:val="0"/>
        </w:rPr>
        <w:t>Les sujets transversaux de l’environnement et des questions sociales seront traitées par l’expert ayant élaboré le Plan de Gestion Environnemental</w:t>
      </w:r>
      <w:r w:rsidR="005D491D" w:rsidRPr="0058279B">
        <w:rPr>
          <w:rFonts w:asciiTheme="majorHAnsi" w:hAnsiTheme="majorHAnsi" w:cstheme="majorHAnsi"/>
          <w:i w:val="0"/>
        </w:rPr>
        <w:t>e</w:t>
      </w:r>
      <w:r w:rsidRPr="0058279B">
        <w:rPr>
          <w:rFonts w:asciiTheme="majorHAnsi" w:hAnsiTheme="majorHAnsi" w:cstheme="majorHAnsi"/>
          <w:i w:val="0"/>
        </w:rPr>
        <w:t xml:space="preserve"> et Social</w:t>
      </w:r>
      <w:r w:rsidR="005D491D" w:rsidRPr="0058279B">
        <w:rPr>
          <w:rFonts w:asciiTheme="majorHAnsi" w:hAnsiTheme="majorHAnsi" w:cstheme="majorHAnsi"/>
          <w:i w:val="0"/>
        </w:rPr>
        <w:t>e (PGES)</w:t>
      </w:r>
      <w:r w:rsidRPr="0058279B">
        <w:rPr>
          <w:rFonts w:asciiTheme="majorHAnsi" w:hAnsiTheme="majorHAnsi" w:cstheme="majorHAnsi"/>
          <w:i w:val="0"/>
        </w:rPr>
        <w:t xml:space="preserve"> du projet. Le prestataire mobilisé pour la mission faisant l’objet de ces TdRs devra s’entretenir avec l’expert du PGES, qui aura </w:t>
      </w:r>
      <w:r w:rsidR="005D491D" w:rsidRPr="0058279B">
        <w:rPr>
          <w:rFonts w:asciiTheme="majorHAnsi" w:hAnsiTheme="majorHAnsi" w:cstheme="majorHAnsi"/>
          <w:i w:val="0"/>
        </w:rPr>
        <w:t>mené</w:t>
      </w:r>
      <w:r w:rsidRPr="0058279B">
        <w:rPr>
          <w:rFonts w:asciiTheme="majorHAnsi" w:hAnsiTheme="majorHAnsi" w:cstheme="majorHAnsi"/>
          <w:i w:val="0"/>
        </w:rPr>
        <w:t xml:space="preserve"> une évaluation </w:t>
      </w:r>
      <w:r w:rsidR="00656B02" w:rsidRPr="0058279B">
        <w:rPr>
          <w:rFonts w:asciiTheme="majorHAnsi" w:hAnsiTheme="majorHAnsi" w:cstheme="majorHAnsi"/>
          <w:i w:val="0"/>
        </w:rPr>
        <w:t xml:space="preserve">finale </w:t>
      </w:r>
      <w:r w:rsidRPr="0058279B">
        <w:rPr>
          <w:rFonts w:asciiTheme="majorHAnsi" w:hAnsiTheme="majorHAnsi" w:cstheme="majorHAnsi"/>
          <w:i w:val="0"/>
        </w:rPr>
        <w:t>approfondie</w:t>
      </w:r>
      <w:r w:rsidR="005D491D" w:rsidRPr="0058279B">
        <w:rPr>
          <w:rFonts w:asciiTheme="majorHAnsi" w:hAnsiTheme="majorHAnsi" w:cstheme="majorHAnsi"/>
          <w:i w:val="0"/>
        </w:rPr>
        <w:t xml:space="preserve"> du PGES, pour intégrer ces éléments dans l’évaluation finale globale. </w:t>
      </w:r>
    </w:p>
    <w:p w14:paraId="57AC97A6" w14:textId="7A749BA0" w:rsidR="003A288F" w:rsidRPr="0058279B" w:rsidRDefault="003A288F" w:rsidP="00954E16">
      <w:pPr>
        <w:pStyle w:val="Titre1"/>
        <w:spacing w:after="0"/>
        <w:rPr>
          <w:rFonts w:asciiTheme="majorHAnsi" w:hAnsiTheme="majorHAnsi" w:cstheme="majorHAnsi"/>
          <w:i w:val="0"/>
        </w:rPr>
      </w:pPr>
      <w:bookmarkStart w:id="13" w:name="_Toc70668755"/>
      <w:r w:rsidRPr="0058279B">
        <w:rPr>
          <w:rFonts w:asciiTheme="majorHAnsi" w:hAnsiTheme="majorHAnsi" w:cstheme="majorHAnsi"/>
          <w:i w:val="0"/>
        </w:rPr>
        <w:t>capitalisation : questionnement</w:t>
      </w:r>
    </w:p>
    <w:p w14:paraId="668346ED" w14:textId="54EBCDF9" w:rsidR="003A288F" w:rsidRPr="0058279B" w:rsidRDefault="003A288F" w:rsidP="003A288F">
      <w:pPr>
        <w:rPr>
          <w:rFonts w:asciiTheme="majorHAnsi" w:hAnsiTheme="majorHAnsi" w:cstheme="majorHAnsi"/>
          <w:i w:val="0"/>
        </w:rPr>
      </w:pPr>
      <w:r w:rsidRPr="0058279B">
        <w:rPr>
          <w:rFonts w:asciiTheme="majorHAnsi" w:hAnsiTheme="majorHAnsi" w:cstheme="majorHAnsi"/>
          <w:i w:val="0"/>
        </w:rPr>
        <w:t xml:space="preserve">Un questionnement de capitalisation a déjà été initié sur le projet, avec des thématiques déjà traitées </w:t>
      </w:r>
      <w:r w:rsidR="0050121B" w:rsidRPr="0058279B">
        <w:rPr>
          <w:rFonts w:asciiTheme="majorHAnsi" w:hAnsiTheme="majorHAnsi" w:cstheme="majorHAnsi"/>
          <w:i w:val="0"/>
        </w:rPr>
        <w:t xml:space="preserve">en interne. Ces documents feront partie des documents fournis après la réunion de cadrage. Les thématiques déjà traitées sont les suivantes : </w:t>
      </w:r>
    </w:p>
    <w:p w14:paraId="4B5188B5" w14:textId="77777777" w:rsidR="008E4F56" w:rsidRPr="0058279B" w:rsidRDefault="0050121B" w:rsidP="008E4F56">
      <w:pPr>
        <w:pStyle w:val="Paragraphedeliste"/>
        <w:numPr>
          <w:ilvl w:val="0"/>
          <w:numId w:val="46"/>
        </w:numPr>
        <w:rPr>
          <w:rFonts w:asciiTheme="majorHAnsi" w:hAnsiTheme="majorHAnsi" w:cstheme="majorHAnsi"/>
          <w:i w:val="0"/>
        </w:rPr>
      </w:pPr>
      <w:r w:rsidRPr="0058279B">
        <w:rPr>
          <w:rFonts w:asciiTheme="majorHAnsi" w:hAnsiTheme="majorHAnsi" w:cstheme="majorHAnsi"/>
          <w:i w:val="0"/>
        </w:rPr>
        <w:lastRenderedPageBreak/>
        <w:t>L’appui à la participation d’entreprises à des salons internationaux</w:t>
      </w:r>
    </w:p>
    <w:p w14:paraId="2B1560F9" w14:textId="69CBD259" w:rsidR="00810256" w:rsidRPr="0058279B" w:rsidRDefault="00810256" w:rsidP="008E4F56">
      <w:pPr>
        <w:pStyle w:val="Paragraphedeliste"/>
        <w:numPr>
          <w:ilvl w:val="0"/>
          <w:numId w:val="46"/>
        </w:numPr>
        <w:rPr>
          <w:rFonts w:asciiTheme="majorHAnsi" w:hAnsiTheme="majorHAnsi" w:cstheme="majorHAnsi"/>
          <w:i w:val="0"/>
        </w:rPr>
      </w:pPr>
      <w:r w:rsidRPr="0058279B">
        <w:rPr>
          <w:rFonts w:asciiTheme="majorHAnsi" w:hAnsiTheme="majorHAnsi" w:cstheme="majorHAnsi"/>
          <w:i w:val="0"/>
        </w:rPr>
        <w:t>Les outils d’accélération des politiques publiques (assistances techniques aux structures d’accompagnement publiques des entreprises)</w:t>
      </w:r>
    </w:p>
    <w:p w14:paraId="7A9AD501" w14:textId="4C2BE302" w:rsidR="00EF58F9" w:rsidRPr="0058279B" w:rsidRDefault="00EF58F9" w:rsidP="0050121B">
      <w:pPr>
        <w:pStyle w:val="Paragraphedeliste"/>
        <w:numPr>
          <w:ilvl w:val="0"/>
          <w:numId w:val="46"/>
        </w:numPr>
        <w:rPr>
          <w:rFonts w:asciiTheme="majorHAnsi" w:hAnsiTheme="majorHAnsi" w:cstheme="majorHAnsi"/>
          <w:i w:val="0"/>
        </w:rPr>
      </w:pPr>
      <w:r w:rsidRPr="0058279B">
        <w:rPr>
          <w:rFonts w:asciiTheme="majorHAnsi" w:hAnsiTheme="majorHAnsi" w:cstheme="majorHAnsi"/>
          <w:i w:val="0"/>
        </w:rPr>
        <w:t>Les assistances techniques aux structures d’accompagnement des entreprises privées</w:t>
      </w:r>
    </w:p>
    <w:p w14:paraId="4AB0AC2D" w14:textId="38EF29E2" w:rsidR="008E4F56" w:rsidRPr="0058279B" w:rsidRDefault="008E4F56" w:rsidP="0050121B">
      <w:pPr>
        <w:pStyle w:val="Paragraphedeliste"/>
        <w:numPr>
          <w:ilvl w:val="0"/>
          <w:numId w:val="46"/>
        </w:numPr>
        <w:rPr>
          <w:rFonts w:asciiTheme="majorHAnsi" w:hAnsiTheme="majorHAnsi" w:cstheme="majorHAnsi"/>
          <w:i w:val="0"/>
        </w:rPr>
      </w:pPr>
      <w:r w:rsidRPr="0058279B">
        <w:rPr>
          <w:rFonts w:asciiTheme="majorHAnsi" w:hAnsiTheme="majorHAnsi" w:cstheme="majorHAnsi"/>
          <w:i w:val="0"/>
        </w:rPr>
        <w:t>La facilité d’assistance technique : le mécanisme de requêtes et le vivier d’experts</w:t>
      </w:r>
    </w:p>
    <w:p w14:paraId="0AB7E144" w14:textId="72607ECD" w:rsidR="006E0844" w:rsidRPr="0058279B" w:rsidRDefault="006E0844" w:rsidP="006E0844">
      <w:pPr>
        <w:pStyle w:val="Paragraphedeliste"/>
        <w:numPr>
          <w:ilvl w:val="0"/>
          <w:numId w:val="46"/>
        </w:numPr>
        <w:rPr>
          <w:rFonts w:asciiTheme="majorHAnsi" w:hAnsiTheme="majorHAnsi" w:cstheme="majorHAnsi"/>
          <w:i w:val="0"/>
        </w:rPr>
      </w:pPr>
      <w:r w:rsidRPr="0058279B">
        <w:rPr>
          <w:rFonts w:asciiTheme="majorHAnsi" w:hAnsiTheme="majorHAnsi" w:cstheme="majorHAnsi" w:hint="eastAsia"/>
          <w:i w:val="0"/>
        </w:rPr>
        <w:t>Les synergie</w:t>
      </w:r>
      <w:r w:rsidR="00AF02DB" w:rsidRPr="0058279B">
        <w:rPr>
          <w:rFonts w:asciiTheme="majorHAnsi" w:hAnsiTheme="majorHAnsi" w:cstheme="majorHAnsi"/>
          <w:i w:val="0"/>
        </w:rPr>
        <w:t>s</w:t>
      </w:r>
      <w:r w:rsidRPr="0058279B">
        <w:rPr>
          <w:rFonts w:asciiTheme="majorHAnsi" w:hAnsiTheme="majorHAnsi" w:cstheme="majorHAnsi" w:hint="eastAsia"/>
          <w:i w:val="0"/>
        </w:rPr>
        <w:t xml:space="preserve"> entre les structures d</w:t>
      </w:r>
      <w:r w:rsidRPr="0058279B">
        <w:rPr>
          <w:rFonts w:asciiTheme="majorHAnsi" w:hAnsiTheme="majorHAnsi" w:cstheme="majorHAnsi" w:hint="eastAsia"/>
          <w:i w:val="0"/>
        </w:rPr>
        <w:t>’</w:t>
      </w:r>
      <w:r w:rsidRPr="0058279B">
        <w:rPr>
          <w:rFonts w:asciiTheme="majorHAnsi" w:hAnsiTheme="majorHAnsi" w:cstheme="majorHAnsi" w:hint="eastAsia"/>
          <w:i w:val="0"/>
        </w:rPr>
        <w:t xml:space="preserve">accompagnement soutenues sur le projet </w:t>
      </w:r>
    </w:p>
    <w:p w14:paraId="406FAFA9" w14:textId="77777777" w:rsidR="00AF02DB" w:rsidRPr="0058279B" w:rsidRDefault="00AF02DB" w:rsidP="00AF02DB">
      <w:pPr>
        <w:pStyle w:val="Paragraphedeliste"/>
        <w:numPr>
          <w:ilvl w:val="0"/>
          <w:numId w:val="46"/>
        </w:numPr>
        <w:rPr>
          <w:rFonts w:asciiTheme="majorHAnsi" w:hAnsiTheme="majorHAnsi" w:cstheme="majorHAnsi"/>
          <w:i w:val="0"/>
        </w:rPr>
      </w:pPr>
      <w:r w:rsidRPr="0058279B">
        <w:rPr>
          <w:rFonts w:asciiTheme="majorHAnsi" w:hAnsiTheme="majorHAnsi" w:cstheme="majorHAnsi"/>
          <w:i w:val="0"/>
        </w:rPr>
        <w:t xml:space="preserve">L’organisation d’un évènement périodique de plaidoyer : le Qawafel Gathering </w:t>
      </w:r>
    </w:p>
    <w:p w14:paraId="6572C548" w14:textId="36034DF1" w:rsidR="00810256" w:rsidRPr="0058279B" w:rsidRDefault="00810256" w:rsidP="0050121B">
      <w:pPr>
        <w:pStyle w:val="Paragraphedeliste"/>
        <w:numPr>
          <w:ilvl w:val="0"/>
          <w:numId w:val="46"/>
        </w:numPr>
        <w:rPr>
          <w:rFonts w:asciiTheme="majorHAnsi" w:hAnsiTheme="majorHAnsi" w:cstheme="majorHAnsi"/>
          <w:i w:val="0"/>
        </w:rPr>
      </w:pPr>
      <w:r w:rsidRPr="0058279B">
        <w:rPr>
          <w:rFonts w:asciiTheme="majorHAnsi" w:hAnsiTheme="majorHAnsi" w:cstheme="majorHAnsi"/>
          <w:i w:val="0"/>
        </w:rPr>
        <w:t>Le positionnement de Qawafel en termes de communication</w:t>
      </w:r>
    </w:p>
    <w:p w14:paraId="37D1F809" w14:textId="024FEB82" w:rsidR="00810256" w:rsidRPr="0058279B" w:rsidRDefault="00810256" w:rsidP="0050121B">
      <w:pPr>
        <w:pStyle w:val="Paragraphedeliste"/>
        <w:numPr>
          <w:ilvl w:val="0"/>
          <w:numId w:val="46"/>
        </w:numPr>
        <w:rPr>
          <w:rFonts w:asciiTheme="majorHAnsi" w:hAnsiTheme="majorHAnsi" w:cstheme="majorHAnsi"/>
          <w:i w:val="0"/>
        </w:rPr>
      </w:pPr>
      <w:r w:rsidRPr="0058279B">
        <w:rPr>
          <w:rFonts w:asciiTheme="majorHAnsi" w:hAnsiTheme="majorHAnsi" w:cstheme="majorHAnsi"/>
          <w:i w:val="0"/>
        </w:rPr>
        <w:t xml:space="preserve">Le SERA sur Qawafel : entre retours d’expériences et apprentissage itératif </w:t>
      </w:r>
    </w:p>
    <w:p w14:paraId="70070B47" w14:textId="272E404A" w:rsidR="006E0844" w:rsidRPr="0058279B" w:rsidRDefault="00AF02DB" w:rsidP="006E0844">
      <w:pPr>
        <w:pStyle w:val="Paragraphedeliste"/>
        <w:numPr>
          <w:ilvl w:val="0"/>
          <w:numId w:val="46"/>
        </w:numPr>
        <w:rPr>
          <w:rFonts w:asciiTheme="majorHAnsi" w:hAnsiTheme="majorHAnsi" w:cstheme="majorHAnsi"/>
          <w:i w:val="0"/>
        </w:rPr>
      </w:pPr>
      <w:r w:rsidRPr="0058279B">
        <w:rPr>
          <w:rFonts w:asciiTheme="majorHAnsi" w:hAnsiTheme="majorHAnsi" w:cstheme="majorHAnsi"/>
          <w:i w:val="0"/>
        </w:rPr>
        <w:t>Accueillir pour concrétiser : Enseignements d’une démarche de prolongement commercial après mission</w:t>
      </w:r>
    </w:p>
    <w:p w14:paraId="7AFD70FD" w14:textId="56B81B95" w:rsidR="006E0844" w:rsidRPr="0058279B" w:rsidRDefault="006E0844" w:rsidP="006E0844">
      <w:pPr>
        <w:pStyle w:val="Paragraphedeliste"/>
        <w:numPr>
          <w:ilvl w:val="0"/>
          <w:numId w:val="46"/>
        </w:numPr>
        <w:rPr>
          <w:rFonts w:asciiTheme="majorHAnsi" w:hAnsiTheme="majorHAnsi" w:cstheme="majorHAnsi"/>
          <w:i w:val="0"/>
        </w:rPr>
      </w:pPr>
      <w:r w:rsidRPr="0058279B">
        <w:rPr>
          <w:rFonts w:asciiTheme="majorHAnsi" w:hAnsiTheme="majorHAnsi" w:cstheme="majorHAnsi"/>
          <w:i w:val="0"/>
        </w:rPr>
        <w:t>Les contenus p</w:t>
      </w:r>
      <w:r w:rsidRPr="0058279B">
        <w:rPr>
          <w:rFonts w:asciiTheme="majorHAnsi" w:hAnsiTheme="majorHAnsi" w:cstheme="majorHAnsi" w:hint="cs"/>
          <w:i w:val="0"/>
        </w:rPr>
        <w:t>é</w:t>
      </w:r>
      <w:r w:rsidRPr="0058279B">
        <w:rPr>
          <w:rFonts w:asciiTheme="majorHAnsi" w:hAnsiTheme="majorHAnsi" w:cstheme="majorHAnsi"/>
          <w:i w:val="0"/>
        </w:rPr>
        <w:t xml:space="preserve">dagogiques ayant </w:t>
      </w:r>
      <w:r w:rsidRPr="0058279B">
        <w:rPr>
          <w:rFonts w:asciiTheme="majorHAnsi" w:hAnsiTheme="majorHAnsi" w:cstheme="majorHAnsi" w:hint="cs"/>
          <w:i w:val="0"/>
        </w:rPr>
        <w:t>é</w:t>
      </w:r>
      <w:r w:rsidRPr="0058279B">
        <w:rPr>
          <w:rFonts w:asciiTheme="majorHAnsi" w:hAnsiTheme="majorHAnsi" w:cstheme="majorHAnsi"/>
          <w:i w:val="0"/>
        </w:rPr>
        <w:t>t</w:t>
      </w:r>
      <w:r w:rsidRPr="0058279B">
        <w:rPr>
          <w:rFonts w:asciiTheme="majorHAnsi" w:hAnsiTheme="majorHAnsi" w:cstheme="majorHAnsi" w:hint="cs"/>
          <w:i w:val="0"/>
        </w:rPr>
        <w:t>é</w:t>
      </w:r>
      <w:r w:rsidRPr="0058279B">
        <w:rPr>
          <w:rFonts w:asciiTheme="majorHAnsi" w:hAnsiTheme="majorHAnsi" w:cstheme="majorHAnsi"/>
          <w:i w:val="0"/>
        </w:rPr>
        <w:t xml:space="preserve"> particuli</w:t>
      </w:r>
      <w:r w:rsidRPr="0058279B">
        <w:rPr>
          <w:rFonts w:asciiTheme="majorHAnsi" w:hAnsiTheme="majorHAnsi" w:cstheme="majorHAnsi" w:hint="cs"/>
          <w:i w:val="0"/>
        </w:rPr>
        <w:t>è</w:t>
      </w:r>
      <w:r w:rsidRPr="0058279B">
        <w:rPr>
          <w:rFonts w:asciiTheme="majorHAnsi" w:hAnsiTheme="majorHAnsi" w:cstheme="majorHAnsi"/>
          <w:i w:val="0"/>
        </w:rPr>
        <w:t>rement consult</w:t>
      </w:r>
      <w:r w:rsidRPr="0058279B">
        <w:rPr>
          <w:rFonts w:asciiTheme="majorHAnsi" w:hAnsiTheme="majorHAnsi" w:cstheme="majorHAnsi" w:hint="cs"/>
          <w:i w:val="0"/>
        </w:rPr>
        <w:t>é</w:t>
      </w:r>
      <w:r w:rsidRPr="0058279B">
        <w:rPr>
          <w:rFonts w:asciiTheme="majorHAnsi" w:hAnsiTheme="majorHAnsi" w:cstheme="majorHAnsi"/>
          <w:i w:val="0"/>
        </w:rPr>
        <w:t>s/utilis</w:t>
      </w:r>
      <w:r w:rsidRPr="0058279B">
        <w:rPr>
          <w:rFonts w:asciiTheme="majorHAnsi" w:hAnsiTheme="majorHAnsi" w:cstheme="majorHAnsi" w:hint="cs"/>
          <w:i w:val="0"/>
        </w:rPr>
        <w:t>é</w:t>
      </w:r>
      <w:r w:rsidRPr="0058279B">
        <w:rPr>
          <w:rFonts w:asciiTheme="majorHAnsi" w:hAnsiTheme="majorHAnsi" w:cstheme="majorHAnsi"/>
          <w:i w:val="0"/>
        </w:rPr>
        <w:t>s sur les r</w:t>
      </w:r>
      <w:r w:rsidRPr="0058279B">
        <w:rPr>
          <w:rFonts w:asciiTheme="majorHAnsi" w:hAnsiTheme="majorHAnsi" w:cstheme="majorHAnsi" w:hint="cs"/>
          <w:i w:val="0"/>
        </w:rPr>
        <w:t>é</w:t>
      </w:r>
      <w:r w:rsidRPr="0058279B">
        <w:rPr>
          <w:rFonts w:asciiTheme="majorHAnsi" w:hAnsiTheme="majorHAnsi" w:cstheme="majorHAnsi"/>
          <w:i w:val="0"/>
        </w:rPr>
        <w:t xml:space="preserve">seaux sociaux. </w:t>
      </w:r>
    </w:p>
    <w:p w14:paraId="25F9865A" w14:textId="0EB2CCEA" w:rsidR="00810256" w:rsidRPr="0058279B" w:rsidRDefault="00810256" w:rsidP="00810256">
      <w:pPr>
        <w:rPr>
          <w:rFonts w:asciiTheme="majorHAnsi" w:hAnsiTheme="majorHAnsi" w:cstheme="majorHAnsi"/>
          <w:i w:val="0"/>
        </w:rPr>
      </w:pPr>
      <w:r w:rsidRPr="0058279B">
        <w:rPr>
          <w:rFonts w:asciiTheme="majorHAnsi" w:hAnsiTheme="majorHAnsi" w:cstheme="majorHAnsi"/>
          <w:i w:val="0"/>
        </w:rPr>
        <w:t xml:space="preserve">En plus </w:t>
      </w:r>
      <w:r w:rsidR="008E4F56" w:rsidRPr="0058279B">
        <w:rPr>
          <w:rFonts w:asciiTheme="majorHAnsi" w:hAnsiTheme="majorHAnsi" w:cstheme="majorHAnsi"/>
          <w:i w:val="0"/>
        </w:rPr>
        <w:t>de ces thématiques, il sera demandé au prestataire d</w:t>
      </w:r>
      <w:r w:rsidR="00B901D1" w:rsidRPr="0058279B">
        <w:rPr>
          <w:rFonts w:asciiTheme="majorHAnsi" w:hAnsiTheme="majorHAnsi" w:cstheme="majorHAnsi"/>
          <w:i w:val="0"/>
        </w:rPr>
        <w:t xml:space="preserve">’élaborer une fiche sur chacune des trois thématiques suivantes. Cette liste pourra être complétée par toute autre thématique que le prestataire jugera pertinente. </w:t>
      </w:r>
    </w:p>
    <w:tbl>
      <w:tblPr>
        <w:tblStyle w:val="Grilledutableau"/>
        <w:tblW w:w="0" w:type="auto"/>
        <w:tblLook w:val="04A0" w:firstRow="1" w:lastRow="0" w:firstColumn="1" w:lastColumn="0" w:noHBand="0" w:noVBand="1"/>
      </w:tblPr>
      <w:tblGrid>
        <w:gridCol w:w="2910"/>
        <w:gridCol w:w="6861"/>
      </w:tblGrid>
      <w:tr w:rsidR="003A288F" w:rsidRPr="0058279B" w14:paraId="2D92A2B9" w14:textId="77777777" w:rsidTr="003A288F">
        <w:tc>
          <w:tcPr>
            <w:tcW w:w="0" w:type="auto"/>
            <w:vAlign w:val="center"/>
          </w:tcPr>
          <w:p w14:paraId="5FA29B5B" w14:textId="77777777" w:rsidR="003A288F" w:rsidRPr="0058279B" w:rsidRDefault="003A288F" w:rsidP="003A288F">
            <w:pPr>
              <w:pStyle w:val="2Tableaunormal"/>
              <w:autoSpaceDE w:val="0"/>
              <w:autoSpaceDN w:val="0"/>
              <w:adjustRightInd w:val="0"/>
              <w:spacing w:after="0"/>
              <w:rPr>
                <w:rFonts w:asciiTheme="majorHAnsi" w:hAnsiTheme="majorHAnsi" w:cstheme="majorHAnsi"/>
                <w:b/>
                <w:i w:val="0"/>
                <w:szCs w:val="20"/>
              </w:rPr>
            </w:pPr>
            <w:r w:rsidRPr="0058279B">
              <w:rPr>
                <w:rFonts w:asciiTheme="majorHAnsi" w:hAnsiTheme="majorHAnsi" w:cstheme="majorHAnsi"/>
                <w:b/>
                <w:i w:val="0"/>
                <w:szCs w:val="20"/>
              </w:rPr>
              <w:t>Thématique de capitalisation</w:t>
            </w:r>
          </w:p>
        </w:tc>
        <w:tc>
          <w:tcPr>
            <w:tcW w:w="0" w:type="auto"/>
            <w:vAlign w:val="center"/>
          </w:tcPr>
          <w:p w14:paraId="7C2EE1A0" w14:textId="77777777" w:rsidR="003A288F" w:rsidRPr="0058279B" w:rsidRDefault="003A288F" w:rsidP="003A288F">
            <w:pPr>
              <w:tabs>
                <w:tab w:val="clear" w:pos="9923"/>
              </w:tabs>
              <w:spacing w:after="0"/>
              <w:ind w:left="0"/>
              <w:contextualSpacing/>
              <w:rPr>
                <w:rFonts w:asciiTheme="majorHAnsi" w:hAnsiTheme="majorHAnsi" w:cstheme="majorHAnsi"/>
                <w:i w:val="0"/>
                <w:sz w:val="20"/>
                <w:szCs w:val="20"/>
              </w:rPr>
            </w:pPr>
            <w:r w:rsidRPr="0058279B">
              <w:rPr>
                <w:rFonts w:asciiTheme="majorHAnsi" w:hAnsiTheme="majorHAnsi" w:cstheme="majorHAnsi"/>
                <w:i w:val="0"/>
                <w:sz w:val="20"/>
                <w:szCs w:val="20"/>
              </w:rPr>
              <w:t>Question structurante</w:t>
            </w:r>
          </w:p>
        </w:tc>
      </w:tr>
      <w:tr w:rsidR="003A288F" w:rsidRPr="0058279B" w14:paraId="520D6561" w14:textId="77777777" w:rsidTr="0071688E">
        <w:trPr>
          <w:trHeight w:val="750"/>
        </w:trPr>
        <w:tc>
          <w:tcPr>
            <w:tcW w:w="0" w:type="auto"/>
            <w:vAlign w:val="center"/>
          </w:tcPr>
          <w:p w14:paraId="329D2B8B" w14:textId="77777777" w:rsidR="003A288F" w:rsidRPr="0058279B" w:rsidRDefault="003A288F" w:rsidP="0071688E">
            <w:pPr>
              <w:ind w:left="0"/>
              <w:jc w:val="left"/>
              <w:rPr>
                <w:rFonts w:asciiTheme="majorHAnsi" w:hAnsiTheme="majorHAnsi" w:cstheme="majorHAnsi"/>
                <w:i w:val="0"/>
                <w:sz w:val="20"/>
              </w:rPr>
            </w:pPr>
            <w:r w:rsidRPr="0058279B">
              <w:rPr>
                <w:rFonts w:asciiTheme="majorHAnsi" w:hAnsiTheme="majorHAnsi" w:cstheme="majorHAnsi"/>
                <w:i w:val="0"/>
                <w:sz w:val="20"/>
              </w:rPr>
              <w:t>L’approche partenariale publique pour la pérennité des actions du projet</w:t>
            </w:r>
          </w:p>
        </w:tc>
        <w:tc>
          <w:tcPr>
            <w:tcW w:w="0" w:type="auto"/>
            <w:vAlign w:val="center"/>
          </w:tcPr>
          <w:p w14:paraId="529C5248" w14:textId="7125CD0A" w:rsidR="003A288F" w:rsidRPr="0058279B" w:rsidRDefault="003A288F" w:rsidP="0071688E">
            <w:pPr>
              <w:ind w:left="0"/>
              <w:jc w:val="left"/>
              <w:rPr>
                <w:rFonts w:asciiTheme="majorHAnsi" w:hAnsiTheme="majorHAnsi" w:cstheme="majorHAnsi"/>
                <w:i w:val="0"/>
                <w:sz w:val="20"/>
              </w:rPr>
            </w:pPr>
            <w:r w:rsidRPr="0058279B">
              <w:rPr>
                <w:rFonts w:asciiTheme="majorHAnsi" w:hAnsiTheme="majorHAnsi" w:cstheme="majorHAnsi"/>
                <w:i w:val="0"/>
                <w:sz w:val="20"/>
              </w:rPr>
              <w:t>Comment</w:t>
            </w:r>
            <w:r w:rsidR="006E0844" w:rsidRPr="0058279B">
              <w:rPr>
                <w:rFonts w:asciiTheme="majorHAnsi" w:hAnsiTheme="majorHAnsi" w:cstheme="majorHAnsi"/>
                <w:i w:val="0"/>
                <w:sz w:val="20"/>
              </w:rPr>
              <w:t xml:space="preserve"> et dans quelles conditions</w:t>
            </w:r>
            <w:r w:rsidRPr="0058279B">
              <w:rPr>
                <w:rFonts w:asciiTheme="majorHAnsi" w:hAnsiTheme="majorHAnsi" w:cstheme="majorHAnsi"/>
                <w:i w:val="0"/>
                <w:sz w:val="20"/>
              </w:rPr>
              <w:t xml:space="preserve"> les partenariats avec les acteurs publics ont-ils soutenu l’ancrage institutionnel et la pérennité des actions du projet ?</w:t>
            </w:r>
          </w:p>
        </w:tc>
      </w:tr>
      <w:tr w:rsidR="003A288F" w:rsidRPr="0058279B" w14:paraId="10449244" w14:textId="77777777" w:rsidTr="0071688E">
        <w:tc>
          <w:tcPr>
            <w:tcW w:w="0" w:type="auto"/>
            <w:vAlign w:val="center"/>
          </w:tcPr>
          <w:p w14:paraId="66F7102E" w14:textId="6EB5D1FC" w:rsidR="003A288F" w:rsidRPr="0058279B" w:rsidRDefault="003A288F" w:rsidP="0071688E">
            <w:pPr>
              <w:ind w:left="0"/>
              <w:jc w:val="left"/>
              <w:rPr>
                <w:rFonts w:asciiTheme="majorHAnsi" w:hAnsiTheme="majorHAnsi" w:cstheme="majorHAnsi"/>
                <w:i w:val="0"/>
                <w:sz w:val="20"/>
              </w:rPr>
            </w:pPr>
            <w:r w:rsidRPr="0058279B">
              <w:rPr>
                <w:rFonts w:asciiTheme="majorHAnsi" w:hAnsiTheme="majorHAnsi" w:cstheme="majorHAnsi"/>
                <w:i w:val="0"/>
                <w:sz w:val="20"/>
              </w:rPr>
              <w:t>Le modèle systémique du projet Qawafel</w:t>
            </w:r>
          </w:p>
        </w:tc>
        <w:tc>
          <w:tcPr>
            <w:tcW w:w="0" w:type="auto"/>
            <w:vAlign w:val="center"/>
          </w:tcPr>
          <w:p w14:paraId="2F349BAA" w14:textId="77777777" w:rsidR="003A288F" w:rsidRPr="0058279B" w:rsidRDefault="003A288F" w:rsidP="0071688E">
            <w:pPr>
              <w:ind w:left="0"/>
              <w:jc w:val="left"/>
              <w:rPr>
                <w:rFonts w:asciiTheme="majorHAnsi" w:hAnsiTheme="majorHAnsi" w:cstheme="majorHAnsi"/>
                <w:i w:val="0"/>
                <w:sz w:val="20"/>
              </w:rPr>
            </w:pPr>
            <w:r w:rsidRPr="0058279B">
              <w:rPr>
                <w:rFonts w:asciiTheme="majorHAnsi" w:hAnsiTheme="majorHAnsi" w:cstheme="majorHAnsi"/>
                <w:i w:val="0"/>
                <w:sz w:val="20"/>
              </w:rPr>
              <w:t>Comment l’articulation des trois composantes du projet Qawafel a-t-elle contribué à une approche systémique et cohérente de l’intervention ?</w:t>
            </w:r>
          </w:p>
        </w:tc>
      </w:tr>
      <w:tr w:rsidR="003A288F" w:rsidRPr="0058279B" w14:paraId="27AAA463" w14:textId="77777777" w:rsidTr="0071688E">
        <w:tc>
          <w:tcPr>
            <w:tcW w:w="0" w:type="auto"/>
            <w:vAlign w:val="center"/>
          </w:tcPr>
          <w:p w14:paraId="31ABF573" w14:textId="77777777" w:rsidR="003A288F" w:rsidRPr="0058279B" w:rsidRDefault="003A288F" w:rsidP="0071688E">
            <w:pPr>
              <w:ind w:left="0"/>
              <w:jc w:val="left"/>
              <w:rPr>
                <w:rFonts w:asciiTheme="majorHAnsi" w:hAnsiTheme="majorHAnsi" w:cstheme="majorHAnsi"/>
                <w:i w:val="0"/>
                <w:sz w:val="20"/>
              </w:rPr>
            </w:pPr>
            <w:r w:rsidRPr="0058279B">
              <w:rPr>
                <w:rFonts w:asciiTheme="majorHAnsi" w:hAnsiTheme="majorHAnsi" w:cstheme="majorHAnsi"/>
                <w:i w:val="0"/>
                <w:sz w:val="20"/>
              </w:rPr>
              <w:t>Les activités de plaidoyer : policy briefs et jeudi de l’Afrique</w:t>
            </w:r>
          </w:p>
        </w:tc>
        <w:tc>
          <w:tcPr>
            <w:tcW w:w="0" w:type="auto"/>
            <w:vAlign w:val="center"/>
          </w:tcPr>
          <w:p w14:paraId="2CF3FFD7" w14:textId="50459A45" w:rsidR="003A288F" w:rsidRPr="0058279B" w:rsidRDefault="003A288F" w:rsidP="0071688E">
            <w:pPr>
              <w:ind w:left="0"/>
              <w:jc w:val="left"/>
              <w:rPr>
                <w:rFonts w:asciiTheme="majorHAnsi" w:hAnsiTheme="majorHAnsi" w:cstheme="majorHAnsi"/>
                <w:i w:val="0"/>
                <w:sz w:val="20"/>
              </w:rPr>
            </w:pPr>
            <w:r w:rsidRPr="0058279B">
              <w:rPr>
                <w:rFonts w:asciiTheme="majorHAnsi" w:hAnsiTheme="majorHAnsi" w:cstheme="majorHAnsi"/>
                <w:i w:val="0"/>
                <w:sz w:val="20"/>
              </w:rPr>
              <w:t>Comment les initiatives de plaidoyer (table ronde autour des policy briefs et Jeudi de l’Afrique) ont-elles été incorporées dans les activités du projet de manière pertinente et complémentaire aux activités planifiées ?</w:t>
            </w:r>
          </w:p>
        </w:tc>
      </w:tr>
    </w:tbl>
    <w:p w14:paraId="45B9B8FA" w14:textId="77777777" w:rsidR="003A288F" w:rsidRPr="0058279B" w:rsidRDefault="003A288F" w:rsidP="003A288F">
      <w:pPr>
        <w:rPr>
          <w:rFonts w:hint="eastAsia"/>
        </w:rPr>
      </w:pPr>
    </w:p>
    <w:p w14:paraId="12A29217" w14:textId="15116717" w:rsidR="00C955FA" w:rsidRPr="0058279B" w:rsidRDefault="001737A8" w:rsidP="00954E16">
      <w:pPr>
        <w:pStyle w:val="Titre1"/>
        <w:spacing w:after="0"/>
        <w:rPr>
          <w:rFonts w:asciiTheme="majorHAnsi" w:hAnsiTheme="majorHAnsi" w:cstheme="majorHAnsi"/>
          <w:i w:val="0"/>
        </w:rPr>
      </w:pPr>
      <w:r w:rsidRPr="0058279B">
        <w:rPr>
          <w:rFonts w:asciiTheme="majorHAnsi" w:hAnsiTheme="majorHAnsi" w:cstheme="majorHAnsi"/>
          <w:i w:val="0"/>
        </w:rPr>
        <w:t>Description de la mission</w:t>
      </w:r>
      <w:bookmarkEnd w:id="13"/>
    </w:p>
    <w:p w14:paraId="089C8677" w14:textId="2F542655" w:rsidR="00776A6D" w:rsidRPr="0058279B" w:rsidRDefault="000A0947" w:rsidP="0082361C">
      <w:pPr>
        <w:pStyle w:val="Titre2"/>
        <w:rPr>
          <w:rFonts w:asciiTheme="majorHAnsi" w:hAnsiTheme="majorHAnsi" w:cstheme="majorHAnsi"/>
          <w:i w:val="0"/>
        </w:rPr>
      </w:pPr>
      <w:bookmarkStart w:id="14" w:name="_Toc70668757"/>
      <w:r w:rsidRPr="0058279B">
        <w:rPr>
          <w:rFonts w:asciiTheme="majorHAnsi" w:hAnsiTheme="majorHAnsi" w:cstheme="majorHAnsi"/>
          <w:i w:val="0"/>
        </w:rPr>
        <w:t>Déroulement</w:t>
      </w:r>
      <w:bookmarkEnd w:id="14"/>
    </w:p>
    <w:p w14:paraId="24913F3C" w14:textId="77777777" w:rsidR="00BF14F5" w:rsidRPr="0058279B" w:rsidRDefault="00316B64" w:rsidP="00BF14F5">
      <w:pPr>
        <w:pStyle w:val="Titre3"/>
        <w:numPr>
          <w:ilvl w:val="0"/>
          <w:numId w:val="0"/>
        </w:numPr>
        <w:rPr>
          <w:rFonts w:eastAsiaTheme="minorEastAsia" w:cstheme="majorHAnsi"/>
          <w:b w:val="0"/>
          <w:bCs w:val="0"/>
          <w:i w:val="0"/>
          <w:color w:val="000000"/>
        </w:rPr>
      </w:pPr>
      <w:r w:rsidRPr="0058279B">
        <w:rPr>
          <w:rFonts w:eastAsiaTheme="minorEastAsia" w:cstheme="majorHAnsi"/>
          <w:b w:val="0"/>
          <w:bCs w:val="0"/>
          <w:i w:val="0"/>
          <w:color w:val="000000"/>
        </w:rPr>
        <w:t>Il est demandé au prestataire d’associer étroitement Expertise France ainsi que le comité de pilotage de l’évaluation à la construction de son analyse, à travers des échanges réguliers tout au long de la mission. En particulier, un partage des constats et des premiers éléments d’analyse devra intervenir dès la fin de la phase de collecte de données, avant la rédaction du rapport provisoire.</w:t>
      </w:r>
    </w:p>
    <w:p w14:paraId="6C1DC2FD" w14:textId="2AE1694B" w:rsidR="00776A6D" w:rsidRPr="0058279B" w:rsidRDefault="000F6F34" w:rsidP="00316B64">
      <w:pPr>
        <w:pStyle w:val="Titre3"/>
        <w:rPr>
          <w:rFonts w:cstheme="majorHAnsi"/>
          <w:i w:val="0"/>
        </w:rPr>
      </w:pPr>
      <w:r w:rsidRPr="0058279B">
        <w:rPr>
          <w:rFonts w:cstheme="majorHAnsi"/>
          <w:i w:val="0"/>
        </w:rPr>
        <w:t>P</w:t>
      </w:r>
      <w:r w:rsidR="00776A6D" w:rsidRPr="0058279B">
        <w:rPr>
          <w:rFonts w:cstheme="majorHAnsi"/>
          <w:i w:val="0"/>
        </w:rPr>
        <w:t>hase de cadrage</w:t>
      </w:r>
    </w:p>
    <w:p w14:paraId="22EF0242" w14:textId="3CFE7D21" w:rsidR="00F35DA8" w:rsidRPr="0058279B" w:rsidRDefault="00AD61AF" w:rsidP="00F26A39">
      <w:pPr>
        <w:rPr>
          <w:rFonts w:asciiTheme="majorHAnsi" w:hAnsiTheme="majorHAnsi" w:cstheme="majorHAnsi"/>
          <w:i w:val="0"/>
        </w:rPr>
      </w:pPr>
      <w:r w:rsidRPr="0058279B">
        <w:rPr>
          <w:rFonts w:asciiTheme="majorHAnsi" w:hAnsiTheme="majorHAnsi" w:cstheme="majorHAnsi"/>
          <w:i w:val="0"/>
        </w:rPr>
        <w:t xml:space="preserve">Au cours de cette phase préparatoire, </w:t>
      </w:r>
      <w:r w:rsidR="00E47656" w:rsidRPr="0058279B">
        <w:rPr>
          <w:rFonts w:asciiTheme="majorHAnsi" w:hAnsiTheme="majorHAnsi" w:cstheme="majorHAnsi"/>
          <w:i w:val="0"/>
        </w:rPr>
        <w:t>le prestat</w:t>
      </w:r>
      <w:r w:rsidR="00AB211B" w:rsidRPr="0058279B">
        <w:rPr>
          <w:rFonts w:asciiTheme="majorHAnsi" w:hAnsiTheme="majorHAnsi" w:cstheme="majorHAnsi"/>
          <w:i w:val="0"/>
        </w:rPr>
        <w:t>aire</w:t>
      </w:r>
      <w:r w:rsidRPr="0058279B">
        <w:rPr>
          <w:rFonts w:asciiTheme="majorHAnsi" w:hAnsiTheme="majorHAnsi" w:cstheme="majorHAnsi"/>
          <w:i w:val="0"/>
        </w:rPr>
        <w:t xml:space="preserve"> </w:t>
      </w:r>
      <w:r w:rsidR="00BF14F5" w:rsidRPr="0058279B">
        <w:rPr>
          <w:rFonts w:asciiTheme="majorHAnsi" w:hAnsiTheme="majorHAnsi" w:cstheme="majorHAnsi"/>
          <w:i w:val="0"/>
        </w:rPr>
        <w:t>devra</w:t>
      </w:r>
      <w:r w:rsidRPr="0058279B">
        <w:rPr>
          <w:rFonts w:asciiTheme="majorHAnsi" w:hAnsiTheme="majorHAnsi" w:cstheme="majorHAnsi"/>
          <w:i w:val="0"/>
        </w:rPr>
        <w:t xml:space="preserve"> : </w:t>
      </w:r>
    </w:p>
    <w:p w14:paraId="0031D8ED" w14:textId="77777777" w:rsidR="00BF14F5" w:rsidRPr="0058279B" w:rsidRDefault="00BF14F5" w:rsidP="00BF14F5">
      <w:pPr>
        <w:pStyle w:val="Paragraphedeliste"/>
        <w:numPr>
          <w:ilvl w:val="0"/>
          <w:numId w:val="39"/>
        </w:numPr>
        <w:rPr>
          <w:rFonts w:asciiTheme="majorHAnsi" w:hAnsiTheme="majorHAnsi" w:cstheme="majorHAnsi"/>
          <w:i w:val="0"/>
        </w:rPr>
      </w:pPr>
      <w:r w:rsidRPr="0058279B">
        <w:rPr>
          <w:rFonts w:asciiTheme="majorHAnsi" w:hAnsiTheme="majorHAnsi" w:cstheme="majorHAnsi"/>
          <w:i w:val="0"/>
        </w:rPr>
        <w:t>Rassembler et analyser l’ensemble des informations et documents relatifs au projet à évaluer (instruction, mise en œuvre, suivi), ainsi qu’à la compréhension de son contexte d’intervention. Les documents nécessaires seront mis à disposition par Expertise France et l’AFD ;</w:t>
      </w:r>
    </w:p>
    <w:p w14:paraId="53813BA6" w14:textId="77777777" w:rsidR="00BF14F5" w:rsidRPr="0058279B" w:rsidRDefault="00BF14F5" w:rsidP="00BF14F5">
      <w:pPr>
        <w:pStyle w:val="Paragraphedeliste"/>
        <w:numPr>
          <w:ilvl w:val="0"/>
          <w:numId w:val="39"/>
        </w:numPr>
        <w:rPr>
          <w:rFonts w:asciiTheme="majorHAnsi" w:hAnsiTheme="majorHAnsi" w:cstheme="majorHAnsi"/>
          <w:i w:val="0"/>
        </w:rPr>
      </w:pPr>
      <w:r w:rsidRPr="0058279B">
        <w:rPr>
          <w:rFonts w:asciiTheme="majorHAnsi" w:hAnsiTheme="majorHAnsi" w:cstheme="majorHAnsi"/>
          <w:i w:val="0"/>
        </w:rPr>
        <w:lastRenderedPageBreak/>
        <w:t>Identifier les différentes parties prenantes du projet ;</w:t>
      </w:r>
    </w:p>
    <w:p w14:paraId="35484170" w14:textId="72AFCC16" w:rsidR="00BF14F5" w:rsidRPr="0058279B" w:rsidRDefault="00BF14F5" w:rsidP="00BF14F5">
      <w:pPr>
        <w:pStyle w:val="Paragraphedeliste"/>
        <w:numPr>
          <w:ilvl w:val="0"/>
          <w:numId w:val="39"/>
        </w:numPr>
        <w:rPr>
          <w:rFonts w:asciiTheme="majorHAnsi" w:hAnsiTheme="majorHAnsi" w:cstheme="majorHAnsi"/>
          <w:i w:val="0"/>
        </w:rPr>
      </w:pPr>
      <w:r w:rsidRPr="0058279B">
        <w:rPr>
          <w:rFonts w:asciiTheme="majorHAnsi" w:hAnsiTheme="majorHAnsi" w:cstheme="majorHAnsi"/>
          <w:i w:val="0"/>
        </w:rPr>
        <w:t>Approfondir le cadre de l’évaluation sur la base des présents termes de référence et de la documentation collectée. Il s’agira notamment : (i) de préciser les principales questions évaluatives ; (ii) d’établir les étapes du raisonnement permettant d’y répondre (critères de jugement) ; (iii) de définir les indicateurs à mobiliser et les sources d’information correspondantes (revue documentaire, entretiens, focus groups, enquêtes, etc.).</w:t>
      </w:r>
    </w:p>
    <w:p w14:paraId="3DB6B739" w14:textId="0CEE83F0" w:rsidR="00EE23AE" w:rsidRPr="0058279B" w:rsidRDefault="00EE23AE" w:rsidP="00F26A39">
      <w:pPr>
        <w:rPr>
          <w:rFonts w:asciiTheme="majorHAnsi" w:hAnsiTheme="majorHAnsi" w:cstheme="majorHAnsi"/>
          <w:b/>
          <w:i w:val="0"/>
          <w:u w:val="single"/>
        </w:rPr>
      </w:pPr>
      <w:r w:rsidRPr="0058279B">
        <w:rPr>
          <w:rFonts w:asciiTheme="majorHAnsi" w:hAnsiTheme="majorHAnsi" w:cstheme="majorHAnsi"/>
          <w:b/>
          <w:i w:val="0"/>
          <w:u w:val="single"/>
        </w:rPr>
        <w:t>Livrable 1 : Note de cadrage</w:t>
      </w:r>
    </w:p>
    <w:p w14:paraId="37C8055F" w14:textId="60E6C0E5" w:rsidR="00E8346B" w:rsidRPr="0058279B" w:rsidRDefault="00BF14F5" w:rsidP="00F26A39">
      <w:pPr>
        <w:rPr>
          <w:rFonts w:asciiTheme="majorHAnsi" w:hAnsiTheme="majorHAnsi" w:cstheme="majorHAnsi"/>
          <w:i w:val="0"/>
        </w:rPr>
      </w:pPr>
      <w:r w:rsidRPr="0058279B">
        <w:rPr>
          <w:rFonts w:asciiTheme="majorHAnsi" w:hAnsiTheme="majorHAnsi" w:cstheme="majorHAnsi"/>
          <w:i w:val="0"/>
        </w:rPr>
        <w:t>À partir de ce travail méthodologique, le prestataire proposera, au démarrage de la mission, un document synthétique de cadrage de l’évaluation (maximum 15 pages) comprenant</w:t>
      </w:r>
      <w:r w:rsidR="00837F1B" w:rsidRPr="0058279B">
        <w:rPr>
          <w:rFonts w:asciiTheme="majorHAnsi" w:hAnsiTheme="majorHAnsi" w:cstheme="majorHAnsi"/>
          <w:i w:val="0"/>
        </w:rPr>
        <w:t xml:space="preserve"> : </w:t>
      </w:r>
    </w:p>
    <w:p w14:paraId="3A445491" w14:textId="2D03CEE6" w:rsidR="00E8346B" w:rsidRPr="0058279B" w:rsidRDefault="00E8346B" w:rsidP="0037544C">
      <w:pPr>
        <w:pStyle w:val="LISTE"/>
        <w:numPr>
          <w:ilvl w:val="0"/>
          <w:numId w:val="27"/>
        </w:numPr>
        <w:rPr>
          <w:rFonts w:asciiTheme="majorHAnsi" w:hAnsiTheme="majorHAnsi" w:cstheme="majorHAnsi"/>
          <w:iCs/>
          <w:sz w:val="22"/>
          <w:szCs w:val="22"/>
          <w:lang w:val="fr-FR" w:eastAsia="ja-JP"/>
        </w:rPr>
      </w:pPr>
      <w:r w:rsidRPr="0058279B">
        <w:rPr>
          <w:rFonts w:asciiTheme="majorHAnsi" w:hAnsiTheme="majorHAnsi" w:cstheme="majorHAnsi"/>
          <w:iCs/>
          <w:sz w:val="22"/>
          <w:szCs w:val="22"/>
          <w:lang w:val="fr-FR" w:eastAsia="ja-JP"/>
        </w:rPr>
        <w:t>Une description détaillée des objectifs et enjeux de l’évaluation et de la capitalisation</w:t>
      </w:r>
      <w:r w:rsidR="00F26A39" w:rsidRPr="0058279B">
        <w:rPr>
          <w:rFonts w:asciiTheme="majorHAnsi" w:hAnsiTheme="majorHAnsi" w:cstheme="majorHAnsi"/>
          <w:iCs/>
          <w:sz w:val="22"/>
          <w:szCs w:val="22"/>
          <w:lang w:val="fr-FR" w:eastAsia="ja-JP"/>
        </w:rPr>
        <w:t> ;</w:t>
      </w:r>
    </w:p>
    <w:p w14:paraId="6A6D0AE0" w14:textId="481156F2" w:rsidR="00E8346B" w:rsidRPr="0058279B" w:rsidRDefault="00E8346B" w:rsidP="0037544C">
      <w:pPr>
        <w:pStyle w:val="LISTE"/>
        <w:numPr>
          <w:ilvl w:val="0"/>
          <w:numId w:val="27"/>
        </w:numPr>
        <w:rPr>
          <w:rFonts w:asciiTheme="majorHAnsi" w:hAnsiTheme="majorHAnsi" w:cstheme="majorHAnsi"/>
          <w:iCs/>
          <w:sz w:val="22"/>
          <w:szCs w:val="22"/>
          <w:lang w:val="fr-FR" w:eastAsia="ja-JP"/>
        </w:rPr>
      </w:pPr>
      <w:r w:rsidRPr="0058279B">
        <w:rPr>
          <w:rFonts w:asciiTheme="majorHAnsi" w:hAnsiTheme="majorHAnsi" w:cstheme="majorHAnsi"/>
          <w:iCs/>
          <w:sz w:val="22"/>
          <w:szCs w:val="22"/>
          <w:lang w:val="fr-FR" w:eastAsia="ja-JP"/>
        </w:rPr>
        <w:t xml:space="preserve">Une </w:t>
      </w:r>
      <w:r w:rsidR="00BF14F5" w:rsidRPr="0058279B">
        <w:rPr>
          <w:rFonts w:asciiTheme="majorHAnsi" w:hAnsiTheme="majorHAnsi" w:cstheme="majorHAnsi"/>
          <w:iCs/>
          <w:sz w:val="22"/>
          <w:szCs w:val="22"/>
          <w:lang w:val="fr-FR" w:eastAsia="ja-JP"/>
        </w:rPr>
        <w:t>définition précise du périmètre de l’évaluation (tempora</w:t>
      </w:r>
      <w:r w:rsidRPr="0058279B">
        <w:rPr>
          <w:rFonts w:asciiTheme="majorHAnsi" w:hAnsiTheme="majorHAnsi" w:cstheme="majorHAnsi"/>
          <w:iCs/>
          <w:sz w:val="22"/>
          <w:szCs w:val="22"/>
          <w:lang w:val="fr-FR" w:eastAsia="ja-JP"/>
        </w:rPr>
        <w:t>l</w:t>
      </w:r>
      <w:r w:rsidR="00BF14F5" w:rsidRPr="0058279B">
        <w:rPr>
          <w:rFonts w:asciiTheme="majorHAnsi" w:hAnsiTheme="majorHAnsi" w:cstheme="majorHAnsi"/>
          <w:iCs/>
          <w:sz w:val="22"/>
          <w:szCs w:val="22"/>
          <w:lang w:val="fr-FR" w:eastAsia="ja-JP"/>
        </w:rPr>
        <w:t>ité</w:t>
      </w:r>
      <w:r w:rsidRPr="0058279B">
        <w:rPr>
          <w:rFonts w:asciiTheme="majorHAnsi" w:hAnsiTheme="majorHAnsi" w:cstheme="majorHAnsi"/>
          <w:iCs/>
          <w:sz w:val="22"/>
          <w:szCs w:val="22"/>
          <w:lang w:val="fr-FR" w:eastAsia="ja-JP"/>
        </w:rPr>
        <w:t xml:space="preserve">, </w:t>
      </w:r>
      <w:r w:rsidR="00BF14F5" w:rsidRPr="0058279B">
        <w:rPr>
          <w:rFonts w:asciiTheme="majorHAnsi" w:hAnsiTheme="majorHAnsi" w:cstheme="majorHAnsi"/>
          <w:iCs/>
          <w:sz w:val="22"/>
          <w:szCs w:val="22"/>
          <w:lang w:val="fr-FR" w:eastAsia="ja-JP"/>
        </w:rPr>
        <w:t xml:space="preserve">périmètre </w:t>
      </w:r>
      <w:r w:rsidRPr="0058279B">
        <w:rPr>
          <w:rFonts w:asciiTheme="majorHAnsi" w:hAnsiTheme="majorHAnsi" w:cstheme="majorHAnsi"/>
          <w:iCs/>
          <w:sz w:val="22"/>
          <w:szCs w:val="22"/>
          <w:lang w:val="fr-FR" w:eastAsia="ja-JP"/>
        </w:rPr>
        <w:t xml:space="preserve">géographique, </w:t>
      </w:r>
      <w:r w:rsidR="00BF14F5" w:rsidRPr="0058279B">
        <w:rPr>
          <w:rFonts w:asciiTheme="majorHAnsi" w:hAnsiTheme="majorHAnsi" w:cstheme="majorHAnsi"/>
          <w:iCs/>
          <w:sz w:val="22"/>
          <w:szCs w:val="22"/>
          <w:lang w:val="fr-FR" w:eastAsia="ja-JP"/>
        </w:rPr>
        <w:t xml:space="preserve">composantes et activités du </w:t>
      </w:r>
      <w:r w:rsidRPr="0058279B">
        <w:rPr>
          <w:rFonts w:asciiTheme="majorHAnsi" w:hAnsiTheme="majorHAnsi" w:cstheme="majorHAnsi"/>
          <w:iCs/>
          <w:sz w:val="22"/>
          <w:szCs w:val="22"/>
          <w:lang w:val="fr-FR" w:eastAsia="ja-JP"/>
        </w:rPr>
        <w:t>projet évalué</w:t>
      </w:r>
      <w:r w:rsidR="00BF14F5" w:rsidRPr="0058279B">
        <w:rPr>
          <w:rFonts w:asciiTheme="majorHAnsi" w:hAnsiTheme="majorHAnsi" w:cstheme="majorHAnsi"/>
          <w:iCs/>
          <w:sz w:val="22"/>
          <w:szCs w:val="22"/>
          <w:lang w:val="fr-FR" w:eastAsia="ja-JP"/>
        </w:rPr>
        <w:t>)</w:t>
      </w:r>
      <w:r w:rsidR="00F26A39" w:rsidRPr="0058279B">
        <w:rPr>
          <w:rFonts w:asciiTheme="majorHAnsi" w:hAnsiTheme="majorHAnsi" w:cstheme="majorHAnsi"/>
          <w:iCs/>
          <w:sz w:val="22"/>
          <w:szCs w:val="22"/>
          <w:lang w:val="fr-FR" w:eastAsia="ja-JP"/>
        </w:rPr>
        <w:t> ;</w:t>
      </w:r>
    </w:p>
    <w:p w14:paraId="74472929" w14:textId="72EFCA57" w:rsidR="00E8346B" w:rsidRPr="0058279B" w:rsidRDefault="00E8346B" w:rsidP="0037544C">
      <w:pPr>
        <w:pStyle w:val="LISTE"/>
        <w:numPr>
          <w:ilvl w:val="0"/>
          <w:numId w:val="27"/>
        </w:numPr>
        <w:rPr>
          <w:rFonts w:asciiTheme="majorHAnsi" w:hAnsiTheme="majorHAnsi" w:cstheme="majorHAnsi"/>
          <w:iCs/>
          <w:sz w:val="22"/>
          <w:szCs w:val="22"/>
          <w:lang w:val="fr-FR" w:eastAsia="ja-JP"/>
        </w:rPr>
      </w:pPr>
      <w:r w:rsidRPr="0058279B">
        <w:rPr>
          <w:rFonts w:asciiTheme="majorHAnsi" w:hAnsiTheme="majorHAnsi" w:cstheme="majorHAnsi"/>
          <w:iCs/>
          <w:sz w:val="22"/>
          <w:szCs w:val="22"/>
          <w:lang w:val="fr-FR" w:eastAsia="ja-JP"/>
        </w:rPr>
        <w:t>Une analyse des parties prenantes</w:t>
      </w:r>
      <w:r w:rsidR="00F26A39" w:rsidRPr="0058279B">
        <w:rPr>
          <w:rFonts w:asciiTheme="majorHAnsi" w:hAnsiTheme="majorHAnsi" w:cstheme="majorHAnsi"/>
          <w:iCs/>
          <w:sz w:val="22"/>
          <w:szCs w:val="22"/>
          <w:lang w:val="fr-FR" w:eastAsia="ja-JP"/>
        </w:rPr>
        <w:t> </w:t>
      </w:r>
      <w:r w:rsidR="004C15A3" w:rsidRPr="0058279B">
        <w:rPr>
          <w:rFonts w:asciiTheme="majorHAnsi" w:hAnsiTheme="majorHAnsi" w:cstheme="majorHAnsi"/>
          <w:iCs/>
          <w:sz w:val="22"/>
          <w:szCs w:val="22"/>
          <w:lang w:val="fr-FR" w:eastAsia="ja-JP"/>
        </w:rPr>
        <w:t xml:space="preserve">(partenaires de mise en œuvre, </w:t>
      </w:r>
      <w:r w:rsidR="00BF14F5" w:rsidRPr="0058279B">
        <w:rPr>
          <w:rFonts w:asciiTheme="majorHAnsi" w:hAnsiTheme="majorHAnsi" w:cstheme="majorHAnsi"/>
          <w:iCs/>
          <w:sz w:val="22"/>
          <w:szCs w:val="22"/>
          <w:lang w:val="fr-FR" w:eastAsia="ja-JP"/>
        </w:rPr>
        <w:t xml:space="preserve">acteurs </w:t>
      </w:r>
      <w:r w:rsidR="004C15A3" w:rsidRPr="0058279B">
        <w:rPr>
          <w:rFonts w:asciiTheme="majorHAnsi" w:hAnsiTheme="majorHAnsi" w:cstheme="majorHAnsi"/>
          <w:iCs/>
          <w:sz w:val="22"/>
          <w:szCs w:val="22"/>
          <w:lang w:val="fr-FR" w:eastAsia="ja-JP"/>
        </w:rPr>
        <w:t xml:space="preserve">institutionnels, bénéficiaires directs et indirects) </w:t>
      </w:r>
      <w:r w:rsidR="00BF14F5" w:rsidRPr="0058279B">
        <w:rPr>
          <w:rFonts w:asciiTheme="majorHAnsi" w:hAnsiTheme="majorHAnsi" w:cstheme="majorHAnsi"/>
          <w:iCs/>
          <w:sz w:val="22"/>
          <w:szCs w:val="22"/>
          <w:lang w:val="fr-FR" w:eastAsia="ja-JP"/>
        </w:rPr>
        <w:t>accompagnés de propositions visant à favoriser</w:t>
      </w:r>
      <w:r w:rsidR="004C15A3" w:rsidRPr="0058279B">
        <w:rPr>
          <w:rFonts w:asciiTheme="majorHAnsi" w:hAnsiTheme="majorHAnsi" w:cstheme="majorHAnsi"/>
          <w:iCs/>
          <w:sz w:val="22"/>
          <w:szCs w:val="22"/>
          <w:lang w:val="fr-FR" w:eastAsia="ja-JP"/>
        </w:rPr>
        <w:t xml:space="preserve"> leur implication dans le processus d’évaluation finale </w:t>
      </w:r>
      <w:r w:rsidR="00F26A39" w:rsidRPr="0058279B">
        <w:rPr>
          <w:rFonts w:asciiTheme="majorHAnsi" w:hAnsiTheme="majorHAnsi" w:cstheme="majorHAnsi"/>
          <w:iCs/>
          <w:sz w:val="22"/>
          <w:szCs w:val="22"/>
          <w:lang w:val="fr-FR" w:eastAsia="ja-JP"/>
        </w:rPr>
        <w:t>;</w:t>
      </w:r>
    </w:p>
    <w:p w14:paraId="6902F869" w14:textId="2B48A9F7" w:rsidR="00E8346B" w:rsidRPr="0058279B" w:rsidRDefault="00E8346B" w:rsidP="0037544C">
      <w:pPr>
        <w:pStyle w:val="LISTE"/>
        <w:numPr>
          <w:ilvl w:val="0"/>
          <w:numId w:val="27"/>
        </w:numPr>
        <w:rPr>
          <w:rFonts w:asciiTheme="majorHAnsi" w:hAnsiTheme="majorHAnsi" w:cstheme="majorHAnsi"/>
          <w:iCs/>
          <w:sz w:val="22"/>
          <w:szCs w:val="22"/>
          <w:lang w:val="fr-FR" w:eastAsia="ja-JP"/>
        </w:rPr>
      </w:pPr>
      <w:r w:rsidRPr="0058279B">
        <w:rPr>
          <w:rFonts w:asciiTheme="majorHAnsi" w:hAnsiTheme="majorHAnsi" w:cstheme="majorHAnsi"/>
          <w:iCs/>
          <w:sz w:val="22"/>
          <w:szCs w:val="22"/>
          <w:lang w:val="fr-FR" w:eastAsia="ja-JP"/>
        </w:rPr>
        <w:t xml:space="preserve">Une reformulation du questionnement évaluatif proposé dans ce document </w:t>
      </w:r>
      <w:r w:rsidRPr="0058279B">
        <w:rPr>
          <w:rFonts w:asciiTheme="majorHAnsi" w:hAnsiTheme="majorHAnsi" w:cstheme="majorHAnsi"/>
          <w:i/>
          <w:sz w:val="22"/>
          <w:szCs w:val="22"/>
          <w:lang w:val="fr-FR" w:eastAsia="ja-JP"/>
        </w:rPr>
        <w:t xml:space="preserve">(Voir « Critères et questions évaluatives ») </w:t>
      </w:r>
      <w:r w:rsidRPr="0058279B">
        <w:rPr>
          <w:rFonts w:asciiTheme="majorHAnsi" w:hAnsiTheme="majorHAnsi" w:cstheme="majorHAnsi"/>
          <w:iCs/>
          <w:sz w:val="22"/>
          <w:szCs w:val="22"/>
          <w:lang w:val="fr-FR" w:eastAsia="ja-JP"/>
        </w:rPr>
        <w:t xml:space="preserve">associée à des critères de </w:t>
      </w:r>
      <w:r w:rsidR="00BF14F5" w:rsidRPr="0058279B">
        <w:rPr>
          <w:rFonts w:asciiTheme="majorHAnsi" w:hAnsiTheme="majorHAnsi" w:cstheme="majorHAnsi"/>
          <w:iCs/>
          <w:sz w:val="22"/>
          <w:szCs w:val="22"/>
          <w:lang w:val="fr-FR" w:eastAsia="ja-JP"/>
        </w:rPr>
        <w:t>jugement</w:t>
      </w:r>
      <w:r w:rsidRPr="0058279B">
        <w:rPr>
          <w:rFonts w:asciiTheme="majorHAnsi" w:hAnsiTheme="majorHAnsi" w:cstheme="majorHAnsi"/>
          <w:iCs/>
          <w:sz w:val="22"/>
          <w:szCs w:val="22"/>
          <w:lang w:val="fr-FR" w:eastAsia="ja-JP"/>
        </w:rPr>
        <w:t>, des indices et indicateurs</w:t>
      </w:r>
      <w:r w:rsidR="00BF14F5" w:rsidRPr="0058279B">
        <w:rPr>
          <w:rFonts w:asciiTheme="majorHAnsi" w:hAnsiTheme="majorHAnsi" w:cstheme="majorHAnsi"/>
          <w:iCs/>
          <w:sz w:val="22"/>
          <w:szCs w:val="22"/>
          <w:lang w:val="fr-FR" w:eastAsia="ja-JP"/>
        </w:rPr>
        <w:t>, ainsi qu’</w:t>
      </w:r>
      <w:r w:rsidRPr="0058279B">
        <w:rPr>
          <w:rFonts w:asciiTheme="majorHAnsi" w:hAnsiTheme="majorHAnsi" w:cstheme="majorHAnsi"/>
          <w:iCs/>
          <w:sz w:val="22"/>
          <w:szCs w:val="22"/>
          <w:lang w:val="fr-FR" w:eastAsia="ja-JP"/>
        </w:rPr>
        <w:t xml:space="preserve">aux outils de collecte </w:t>
      </w:r>
      <w:r w:rsidR="00BF14F5" w:rsidRPr="0058279B">
        <w:rPr>
          <w:rFonts w:asciiTheme="majorHAnsi" w:hAnsiTheme="majorHAnsi" w:cstheme="majorHAnsi"/>
          <w:iCs/>
          <w:sz w:val="22"/>
          <w:szCs w:val="22"/>
          <w:lang w:val="fr-FR" w:eastAsia="ja-JP"/>
        </w:rPr>
        <w:t>envisagés par</w:t>
      </w:r>
      <w:r w:rsidRPr="0058279B">
        <w:rPr>
          <w:rFonts w:asciiTheme="majorHAnsi" w:hAnsiTheme="majorHAnsi" w:cstheme="majorHAnsi"/>
          <w:iCs/>
          <w:sz w:val="22"/>
          <w:szCs w:val="22"/>
          <w:lang w:val="fr-FR" w:eastAsia="ja-JP"/>
        </w:rPr>
        <w:t xml:space="preserve"> l’équipe d’évaluation</w:t>
      </w:r>
      <w:r w:rsidR="00BF14F5" w:rsidRPr="0058279B">
        <w:rPr>
          <w:rFonts w:asciiTheme="majorHAnsi" w:hAnsiTheme="majorHAnsi" w:cstheme="majorHAnsi"/>
          <w:iCs/>
          <w:sz w:val="22"/>
          <w:szCs w:val="22"/>
          <w:lang w:val="fr-FR" w:eastAsia="ja-JP"/>
        </w:rPr>
        <w:t>. Ces éléments seront présentés sous la forme d’une matrice d’évaluation</w:t>
      </w:r>
      <w:r w:rsidR="00F26A39" w:rsidRPr="0058279B">
        <w:rPr>
          <w:rFonts w:asciiTheme="majorHAnsi" w:hAnsiTheme="majorHAnsi" w:cstheme="majorHAnsi"/>
          <w:iCs/>
          <w:sz w:val="22"/>
          <w:szCs w:val="22"/>
          <w:lang w:val="fr-FR" w:eastAsia="ja-JP"/>
        </w:rPr>
        <w:t> ;</w:t>
      </w:r>
      <w:r w:rsidRPr="0058279B">
        <w:rPr>
          <w:rFonts w:asciiTheme="majorHAnsi" w:hAnsiTheme="majorHAnsi" w:cstheme="majorHAnsi"/>
          <w:iCs/>
          <w:sz w:val="22"/>
          <w:szCs w:val="22"/>
          <w:lang w:val="fr-FR" w:eastAsia="ja-JP"/>
        </w:rPr>
        <w:fldChar w:fldCharType="begin"/>
      </w:r>
      <w:r w:rsidRPr="0058279B">
        <w:rPr>
          <w:rFonts w:asciiTheme="majorHAnsi" w:hAnsiTheme="majorHAnsi" w:cstheme="majorHAnsi"/>
          <w:iCs/>
          <w:sz w:val="22"/>
          <w:szCs w:val="22"/>
          <w:lang w:val="fr-FR" w:eastAsia="ja-JP"/>
        </w:rPr>
        <w:instrText xml:space="preserve"> XE "matrice d’évaluation" </w:instrText>
      </w:r>
      <w:r w:rsidRPr="0058279B">
        <w:rPr>
          <w:rFonts w:asciiTheme="majorHAnsi" w:hAnsiTheme="majorHAnsi" w:cstheme="majorHAnsi"/>
          <w:iCs/>
          <w:sz w:val="22"/>
          <w:szCs w:val="22"/>
          <w:lang w:val="fr-FR" w:eastAsia="ja-JP"/>
        </w:rPr>
        <w:fldChar w:fldCharType="end"/>
      </w:r>
    </w:p>
    <w:p w14:paraId="3200D15A" w14:textId="4FE2353D" w:rsidR="00E8346B" w:rsidRPr="0058279B" w:rsidRDefault="00E8346B" w:rsidP="0037544C">
      <w:pPr>
        <w:pStyle w:val="LISTE"/>
        <w:numPr>
          <w:ilvl w:val="0"/>
          <w:numId w:val="27"/>
        </w:numPr>
        <w:rPr>
          <w:rFonts w:asciiTheme="majorHAnsi" w:hAnsiTheme="majorHAnsi" w:cstheme="majorHAnsi"/>
          <w:iCs/>
          <w:sz w:val="22"/>
          <w:szCs w:val="22"/>
          <w:lang w:val="fr-FR" w:eastAsia="ja-JP"/>
        </w:rPr>
      </w:pPr>
      <w:r w:rsidRPr="0058279B">
        <w:rPr>
          <w:rFonts w:asciiTheme="majorHAnsi" w:hAnsiTheme="majorHAnsi" w:cstheme="majorHAnsi"/>
          <w:iCs/>
          <w:sz w:val="22"/>
          <w:szCs w:val="22"/>
          <w:lang w:val="fr-FR" w:eastAsia="ja-JP"/>
        </w:rPr>
        <w:t xml:space="preserve">Une description détaillée de l’approche méthodologique retenue et des outils de collecte </w:t>
      </w:r>
      <w:r w:rsidR="00BF14F5" w:rsidRPr="0058279B">
        <w:rPr>
          <w:rFonts w:asciiTheme="majorHAnsi" w:hAnsiTheme="majorHAnsi" w:cstheme="majorHAnsi"/>
          <w:iCs/>
          <w:sz w:val="22"/>
          <w:szCs w:val="22"/>
          <w:lang w:val="fr-FR" w:eastAsia="ja-JP"/>
        </w:rPr>
        <w:t>mobilisés</w:t>
      </w:r>
      <w:r w:rsidRPr="0058279B">
        <w:rPr>
          <w:rFonts w:asciiTheme="majorHAnsi" w:hAnsiTheme="majorHAnsi" w:cstheme="majorHAnsi"/>
          <w:iCs/>
          <w:sz w:val="22"/>
          <w:szCs w:val="22"/>
          <w:lang w:val="fr-FR" w:eastAsia="ja-JP"/>
        </w:rPr>
        <w:t xml:space="preserve"> pour la phase d’évaluation</w:t>
      </w:r>
      <w:r w:rsidR="00F26A39" w:rsidRPr="0058279B">
        <w:rPr>
          <w:rFonts w:asciiTheme="majorHAnsi" w:hAnsiTheme="majorHAnsi" w:cstheme="majorHAnsi"/>
          <w:iCs/>
          <w:sz w:val="22"/>
          <w:szCs w:val="22"/>
          <w:lang w:val="fr-FR" w:eastAsia="ja-JP"/>
        </w:rPr>
        <w:t> ;</w:t>
      </w:r>
    </w:p>
    <w:p w14:paraId="646C312D" w14:textId="586CF2A4" w:rsidR="00E8346B" w:rsidRPr="0058279B" w:rsidRDefault="00E8346B" w:rsidP="0037544C">
      <w:pPr>
        <w:pStyle w:val="LISTE"/>
        <w:numPr>
          <w:ilvl w:val="0"/>
          <w:numId w:val="27"/>
        </w:numPr>
        <w:rPr>
          <w:rFonts w:asciiTheme="majorHAnsi" w:hAnsiTheme="majorHAnsi" w:cstheme="majorHAnsi"/>
          <w:iCs/>
          <w:sz w:val="22"/>
          <w:szCs w:val="22"/>
          <w:lang w:val="fr-FR" w:eastAsia="ja-JP"/>
        </w:rPr>
      </w:pPr>
      <w:r w:rsidRPr="0058279B">
        <w:rPr>
          <w:rFonts w:asciiTheme="majorHAnsi" w:hAnsiTheme="majorHAnsi" w:cstheme="majorHAnsi"/>
          <w:iCs/>
          <w:sz w:val="22"/>
          <w:szCs w:val="22"/>
          <w:lang w:val="fr-FR" w:eastAsia="ja-JP"/>
        </w:rPr>
        <w:t xml:space="preserve">La formulation des questions de capitalisation sur la base des informations </w:t>
      </w:r>
      <w:r w:rsidR="00BF14F5" w:rsidRPr="0058279B">
        <w:rPr>
          <w:rFonts w:asciiTheme="majorHAnsi" w:hAnsiTheme="majorHAnsi" w:cstheme="majorHAnsi"/>
          <w:iCs/>
          <w:sz w:val="22"/>
          <w:szCs w:val="22"/>
          <w:lang w:val="fr-FR" w:eastAsia="ja-JP"/>
        </w:rPr>
        <w:t>issues</w:t>
      </w:r>
      <w:r w:rsidRPr="0058279B">
        <w:rPr>
          <w:rFonts w:asciiTheme="majorHAnsi" w:hAnsiTheme="majorHAnsi" w:cstheme="majorHAnsi"/>
          <w:iCs/>
          <w:sz w:val="22"/>
          <w:szCs w:val="22"/>
          <w:lang w:val="fr-FR" w:eastAsia="ja-JP"/>
        </w:rPr>
        <w:t xml:space="preserve"> de l’exercice de ligne de temps (identification des moments</w:t>
      </w:r>
      <w:r w:rsidR="00BF14F5" w:rsidRPr="0058279B">
        <w:rPr>
          <w:rFonts w:asciiTheme="majorHAnsi" w:hAnsiTheme="majorHAnsi" w:cstheme="majorHAnsi"/>
          <w:iCs/>
          <w:sz w:val="22"/>
          <w:szCs w:val="22"/>
          <w:lang w:val="fr-FR" w:eastAsia="ja-JP"/>
        </w:rPr>
        <w:t xml:space="preserve"> clés et des points </w:t>
      </w:r>
      <w:r w:rsidRPr="0058279B">
        <w:rPr>
          <w:rFonts w:asciiTheme="majorHAnsi" w:hAnsiTheme="majorHAnsi" w:cstheme="majorHAnsi"/>
          <w:iCs/>
          <w:sz w:val="22"/>
          <w:szCs w:val="22"/>
          <w:lang w:val="fr-FR" w:eastAsia="ja-JP"/>
        </w:rPr>
        <w:t>d’inflexion</w:t>
      </w:r>
      <w:r w:rsidR="00BF14F5" w:rsidRPr="0058279B">
        <w:rPr>
          <w:rFonts w:asciiTheme="majorHAnsi" w:hAnsiTheme="majorHAnsi" w:cstheme="majorHAnsi"/>
          <w:iCs/>
          <w:sz w:val="22"/>
          <w:szCs w:val="22"/>
          <w:lang w:val="fr-FR" w:eastAsia="ja-JP"/>
        </w:rPr>
        <w:t xml:space="preserve"> du projet</w:t>
      </w:r>
      <w:r w:rsidRPr="0058279B">
        <w:rPr>
          <w:rFonts w:asciiTheme="majorHAnsi" w:hAnsiTheme="majorHAnsi" w:cstheme="majorHAnsi"/>
          <w:iCs/>
          <w:sz w:val="22"/>
          <w:szCs w:val="22"/>
          <w:lang w:val="fr-FR" w:eastAsia="ja-JP"/>
        </w:rPr>
        <w:t>)</w:t>
      </w:r>
      <w:r w:rsidR="00F26A39" w:rsidRPr="0058279B">
        <w:rPr>
          <w:rFonts w:asciiTheme="majorHAnsi" w:hAnsiTheme="majorHAnsi" w:cstheme="majorHAnsi"/>
          <w:iCs/>
          <w:sz w:val="22"/>
          <w:szCs w:val="22"/>
          <w:lang w:val="fr-FR" w:eastAsia="ja-JP"/>
        </w:rPr>
        <w:t> ;</w:t>
      </w:r>
    </w:p>
    <w:p w14:paraId="5CA3455C" w14:textId="79326C69" w:rsidR="00E8346B" w:rsidRPr="0058279B" w:rsidRDefault="00E8346B" w:rsidP="0037544C">
      <w:pPr>
        <w:pStyle w:val="LISTE"/>
        <w:numPr>
          <w:ilvl w:val="0"/>
          <w:numId w:val="27"/>
        </w:numPr>
        <w:rPr>
          <w:rFonts w:asciiTheme="majorHAnsi" w:hAnsiTheme="majorHAnsi" w:cstheme="majorHAnsi"/>
          <w:iCs/>
          <w:sz w:val="22"/>
          <w:szCs w:val="22"/>
          <w:lang w:val="fr-FR" w:eastAsia="ja-JP"/>
        </w:rPr>
      </w:pPr>
      <w:r w:rsidRPr="0058279B">
        <w:rPr>
          <w:rFonts w:asciiTheme="majorHAnsi" w:hAnsiTheme="majorHAnsi" w:cstheme="majorHAnsi"/>
          <w:iCs/>
          <w:sz w:val="22"/>
          <w:szCs w:val="22"/>
          <w:lang w:val="fr-FR" w:eastAsia="ja-JP"/>
        </w:rPr>
        <w:t>Un calendrier</w:t>
      </w:r>
      <w:r w:rsidR="00BF14F5" w:rsidRPr="0058279B">
        <w:rPr>
          <w:rFonts w:asciiTheme="majorHAnsi" w:hAnsiTheme="majorHAnsi" w:cstheme="majorHAnsi"/>
          <w:iCs/>
          <w:sz w:val="22"/>
          <w:szCs w:val="22"/>
          <w:lang w:val="fr-FR" w:eastAsia="ja-JP"/>
        </w:rPr>
        <w:t xml:space="preserve"> détaillé</w:t>
      </w:r>
      <w:r w:rsidRPr="0058279B">
        <w:rPr>
          <w:rFonts w:asciiTheme="majorHAnsi" w:hAnsiTheme="majorHAnsi" w:cstheme="majorHAnsi"/>
          <w:iCs/>
          <w:sz w:val="22"/>
          <w:szCs w:val="22"/>
          <w:lang w:val="fr-FR" w:eastAsia="ja-JP"/>
        </w:rPr>
        <w:t xml:space="preserve"> de </w:t>
      </w:r>
      <w:r w:rsidR="00BF14F5" w:rsidRPr="0058279B">
        <w:rPr>
          <w:rFonts w:asciiTheme="majorHAnsi" w:hAnsiTheme="majorHAnsi" w:cstheme="majorHAnsi"/>
          <w:iCs/>
          <w:sz w:val="22"/>
          <w:szCs w:val="22"/>
          <w:lang w:val="fr-FR" w:eastAsia="ja-JP"/>
        </w:rPr>
        <w:t xml:space="preserve">mise en œuvre </w:t>
      </w:r>
      <w:r w:rsidRPr="0058279B">
        <w:rPr>
          <w:rFonts w:asciiTheme="majorHAnsi" w:hAnsiTheme="majorHAnsi" w:cstheme="majorHAnsi"/>
          <w:iCs/>
          <w:sz w:val="22"/>
          <w:szCs w:val="22"/>
          <w:lang w:val="fr-FR" w:eastAsia="ja-JP"/>
        </w:rPr>
        <w:t>de la mission.</w:t>
      </w:r>
    </w:p>
    <w:p w14:paraId="5CA149EB" w14:textId="6CACD2C2" w:rsidR="004336E3" w:rsidRPr="0058279B" w:rsidRDefault="004336E3" w:rsidP="004336E3">
      <w:pPr>
        <w:pStyle w:val="LISTE"/>
        <w:numPr>
          <w:ilvl w:val="0"/>
          <w:numId w:val="0"/>
        </w:numPr>
        <w:ind w:left="794" w:hanging="397"/>
        <w:rPr>
          <w:rFonts w:asciiTheme="majorHAnsi" w:hAnsiTheme="majorHAnsi" w:cstheme="majorHAnsi"/>
          <w:iCs/>
          <w:sz w:val="22"/>
          <w:szCs w:val="22"/>
          <w:lang w:val="fr-FR" w:eastAsia="ja-JP"/>
        </w:rPr>
      </w:pPr>
    </w:p>
    <w:p w14:paraId="02DFB1A4" w14:textId="5F34BEF8" w:rsidR="00BF14F5" w:rsidRPr="0058279B" w:rsidRDefault="00BF14F5" w:rsidP="00BF14F5">
      <w:pPr>
        <w:rPr>
          <w:rFonts w:asciiTheme="majorHAnsi" w:hAnsiTheme="majorHAnsi" w:cstheme="majorHAnsi"/>
          <w:i w:val="0"/>
        </w:rPr>
      </w:pPr>
      <w:r w:rsidRPr="0058279B">
        <w:rPr>
          <w:rFonts w:asciiTheme="majorHAnsi" w:hAnsiTheme="majorHAnsi" w:cstheme="majorHAnsi"/>
          <w:i w:val="0"/>
        </w:rPr>
        <w:t>Cette note de cadrage fera l’objet d’échanges entre le prestataire et le comité de pilotage. Ces échanges permettront de discuter la structuration de la démarche d’évaluation et de capitalisation et d’en vérifier la faisabilité. Cette phase préparatoire constitue une étape déterminante de la mission, puisqu’elle permettra de valider la méthodologie proposée par le prestataire.</w:t>
      </w:r>
    </w:p>
    <w:p w14:paraId="73FD2B14" w14:textId="0E6EAC2C" w:rsidR="00BF14F5" w:rsidRPr="0058279B" w:rsidRDefault="00BF14F5" w:rsidP="00BF14F5">
      <w:pPr>
        <w:rPr>
          <w:rFonts w:asciiTheme="majorHAnsi" w:hAnsiTheme="majorHAnsi" w:cstheme="majorHAnsi"/>
          <w:i w:val="0"/>
        </w:rPr>
      </w:pPr>
      <w:r w:rsidRPr="0058279B">
        <w:rPr>
          <w:rFonts w:asciiTheme="majorHAnsi" w:hAnsiTheme="majorHAnsi" w:cstheme="majorHAnsi"/>
          <w:i w:val="0"/>
        </w:rPr>
        <w:t>Au cours de cette phase, le prestataire organisera des échanges avec les membres du comité de pilotage, les responsables des trois composantes du projet, le point focal au Ministère de l’Économie et de la Planification (MEP), ainsi que la ou le chargé(e) de projet au sein de l’AFD. D’autres rencontres pourront être organisées à l’initiative du prestataire.</w:t>
      </w:r>
    </w:p>
    <w:p w14:paraId="1763EB76" w14:textId="77777777" w:rsidR="00BF14F5" w:rsidRPr="0058279B" w:rsidRDefault="00BF14F5" w:rsidP="00BF14F5">
      <w:pPr>
        <w:rPr>
          <w:rFonts w:asciiTheme="majorHAnsi" w:eastAsiaTheme="majorEastAsia" w:hAnsiTheme="majorHAnsi" w:cstheme="majorHAnsi"/>
          <w:b/>
          <w:bCs/>
          <w:i w:val="0"/>
          <w:color w:val="243F60" w:themeColor="accent1" w:themeShade="7F"/>
        </w:rPr>
      </w:pPr>
      <w:r w:rsidRPr="0058279B">
        <w:rPr>
          <w:rFonts w:asciiTheme="majorHAnsi" w:hAnsiTheme="majorHAnsi" w:cstheme="majorHAnsi"/>
          <w:i w:val="0"/>
        </w:rPr>
        <w:t>La chargée de suivi-évaluation, redevabilité et apprentissage (SERA) du projet Qawafel, qui sera le point focal du/de la consultant(e), mettra à disposition du prestataire une boîte à outils regroupant les principaux documents de référence du projet (offre technique, rapport de démarrage, etc.).</w:t>
      </w:r>
    </w:p>
    <w:p w14:paraId="5CA913BA" w14:textId="56D07D4E" w:rsidR="00776A6D" w:rsidRPr="0058279B" w:rsidRDefault="000F6F34" w:rsidP="00BF14F5">
      <w:pPr>
        <w:pStyle w:val="Titre3"/>
        <w:rPr>
          <w:rFonts w:cstheme="majorHAnsi"/>
          <w:i w:val="0"/>
        </w:rPr>
      </w:pPr>
      <w:r w:rsidRPr="0058279B">
        <w:rPr>
          <w:rFonts w:cstheme="majorHAnsi"/>
          <w:i w:val="0"/>
        </w:rPr>
        <w:t>P</w:t>
      </w:r>
      <w:r w:rsidR="00776A6D" w:rsidRPr="0058279B">
        <w:rPr>
          <w:rFonts w:cstheme="majorHAnsi"/>
          <w:i w:val="0"/>
        </w:rPr>
        <w:t>hase de collecte</w:t>
      </w:r>
    </w:p>
    <w:p w14:paraId="61E8FEE2" w14:textId="77777777" w:rsidR="00BF14F5" w:rsidRPr="0058279B" w:rsidRDefault="00BF14F5" w:rsidP="0082361C">
      <w:pPr>
        <w:rPr>
          <w:rFonts w:asciiTheme="majorHAnsi" w:hAnsiTheme="majorHAnsi" w:cstheme="majorHAnsi"/>
          <w:i w:val="0"/>
        </w:rPr>
      </w:pPr>
      <w:r w:rsidRPr="0058279B">
        <w:rPr>
          <w:rFonts w:asciiTheme="majorHAnsi" w:hAnsiTheme="majorHAnsi" w:cstheme="majorHAnsi"/>
          <w:i w:val="0"/>
        </w:rPr>
        <w:t>Une phase de collecte de données primaires est prévue entre les mois d’août et septembre. Celle-ci se déroulera en Tunisie, principalement à Tunis, ainsi que dans les gouvernorats concernés par les activités du projet.</w:t>
      </w:r>
    </w:p>
    <w:p w14:paraId="3E16BF84" w14:textId="33B1C7A5" w:rsidR="00E8346B" w:rsidRPr="0058279B" w:rsidRDefault="00E8346B" w:rsidP="00BF14F5">
      <w:pPr>
        <w:rPr>
          <w:rFonts w:asciiTheme="majorHAnsi" w:hAnsiTheme="majorHAnsi" w:cstheme="majorHAnsi"/>
          <w:i w:val="0"/>
        </w:rPr>
      </w:pPr>
      <w:r w:rsidRPr="0058279B">
        <w:rPr>
          <w:rFonts w:asciiTheme="majorHAnsi" w:hAnsiTheme="majorHAnsi" w:cstheme="majorHAnsi"/>
          <w:i w:val="0"/>
        </w:rPr>
        <w:lastRenderedPageBreak/>
        <w:t xml:space="preserve">La collecte de données </w:t>
      </w:r>
      <w:r w:rsidR="00BF14F5" w:rsidRPr="0058279B">
        <w:rPr>
          <w:rFonts w:asciiTheme="majorHAnsi" w:hAnsiTheme="majorHAnsi" w:cstheme="majorHAnsi"/>
          <w:i w:val="0"/>
        </w:rPr>
        <w:t xml:space="preserve">combinera </w:t>
      </w:r>
      <w:r w:rsidRPr="0058279B">
        <w:rPr>
          <w:rFonts w:asciiTheme="majorHAnsi" w:hAnsiTheme="majorHAnsi" w:cstheme="majorHAnsi"/>
          <w:i w:val="0"/>
        </w:rPr>
        <w:t>de</w:t>
      </w:r>
      <w:r w:rsidR="00BF14F5" w:rsidRPr="0058279B">
        <w:rPr>
          <w:rFonts w:asciiTheme="majorHAnsi" w:hAnsiTheme="majorHAnsi" w:cstheme="majorHAnsi"/>
          <w:i w:val="0"/>
        </w:rPr>
        <w:t>s</w:t>
      </w:r>
      <w:r w:rsidRPr="0058279B">
        <w:rPr>
          <w:rFonts w:asciiTheme="majorHAnsi" w:hAnsiTheme="majorHAnsi" w:cstheme="majorHAnsi"/>
          <w:i w:val="0"/>
        </w:rPr>
        <w:t xml:space="preserve"> méthodes qualitatives et quantitatives</w:t>
      </w:r>
      <w:r w:rsidR="00BF14F5" w:rsidRPr="0058279B">
        <w:rPr>
          <w:rFonts w:asciiTheme="majorHAnsi" w:hAnsiTheme="majorHAnsi" w:cstheme="majorHAnsi"/>
          <w:i w:val="0"/>
        </w:rPr>
        <w:t>, parmi lesquelles</w:t>
      </w:r>
      <w:r w:rsidRPr="0058279B">
        <w:rPr>
          <w:rFonts w:asciiTheme="majorHAnsi" w:hAnsiTheme="majorHAnsi" w:cstheme="majorHAnsi"/>
          <w:i w:val="0"/>
        </w:rPr>
        <w:t xml:space="preserve"> : </w:t>
      </w:r>
    </w:p>
    <w:p w14:paraId="42B8200F" w14:textId="2CC44AAC" w:rsidR="00E8346B" w:rsidRPr="0058279B" w:rsidRDefault="00E8346B" w:rsidP="0037544C">
      <w:pPr>
        <w:pStyle w:val="Paragraphedeliste"/>
        <w:numPr>
          <w:ilvl w:val="0"/>
          <w:numId w:val="29"/>
        </w:numPr>
        <w:spacing w:after="240"/>
        <w:contextualSpacing/>
        <w:rPr>
          <w:rFonts w:asciiTheme="majorHAnsi" w:hAnsiTheme="majorHAnsi" w:cstheme="majorHAnsi"/>
          <w:i w:val="0"/>
          <w:iCs w:val="0"/>
        </w:rPr>
      </w:pPr>
      <w:r w:rsidRPr="0058279B">
        <w:rPr>
          <w:rFonts w:asciiTheme="majorHAnsi" w:hAnsiTheme="majorHAnsi" w:cstheme="majorHAnsi"/>
          <w:i w:val="0"/>
        </w:rPr>
        <w:t>Une revue documentaire incluant les données de suivi</w:t>
      </w:r>
      <w:r w:rsidR="00BF14F5" w:rsidRPr="0058279B">
        <w:rPr>
          <w:rFonts w:asciiTheme="majorHAnsi" w:hAnsiTheme="majorHAnsi" w:cstheme="majorHAnsi"/>
          <w:i w:val="0"/>
        </w:rPr>
        <w:t xml:space="preserve"> du projet</w:t>
      </w:r>
      <w:r w:rsidR="00F26A39" w:rsidRPr="0058279B">
        <w:rPr>
          <w:rFonts w:asciiTheme="majorHAnsi" w:hAnsiTheme="majorHAnsi" w:cstheme="majorHAnsi"/>
          <w:i w:val="0"/>
        </w:rPr>
        <w:t xml:space="preserve">, les </w:t>
      </w:r>
      <w:r w:rsidRPr="0058279B">
        <w:rPr>
          <w:rFonts w:asciiTheme="majorHAnsi" w:hAnsiTheme="majorHAnsi" w:cstheme="majorHAnsi"/>
          <w:i w:val="0"/>
        </w:rPr>
        <w:t>études</w:t>
      </w:r>
      <w:r w:rsidR="00F26A39" w:rsidRPr="0058279B">
        <w:rPr>
          <w:rFonts w:asciiTheme="majorHAnsi" w:hAnsiTheme="majorHAnsi" w:cstheme="majorHAnsi"/>
          <w:i w:val="0"/>
        </w:rPr>
        <w:t xml:space="preserve"> menées dans </w:t>
      </w:r>
      <w:r w:rsidR="00BF14F5" w:rsidRPr="0058279B">
        <w:rPr>
          <w:rFonts w:asciiTheme="majorHAnsi" w:hAnsiTheme="majorHAnsi" w:cstheme="majorHAnsi"/>
          <w:i w:val="0"/>
        </w:rPr>
        <w:t>son cadre</w:t>
      </w:r>
      <w:r w:rsidR="00F26A39" w:rsidRPr="0058279B">
        <w:rPr>
          <w:rFonts w:asciiTheme="majorHAnsi" w:hAnsiTheme="majorHAnsi" w:cstheme="majorHAnsi"/>
          <w:i w:val="0"/>
        </w:rPr>
        <w:t>, les fiches RETEX, l’évaluation intermédiaire</w:t>
      </w:r>
      <w:r w:rsidRPr="0058279B">
        <w:rPr>
          <w:rFonts w:asciiTheme="majorHAnsi" w:hAnsiTheme="majorHAnsi" w:cstheme="majorHAnsi"/>
          <w:i w:val="0"/>
        </w:rPr>
        <w:t>, etc.</w:t>
      </w:r>
      <w:r w:rsidR="00F26A39" w:rsidRPr="0058279B">
        <w:rPr>
          <w:rFonts w:asciiTheme="majorHAnsi" w:hAnsiTheme="majorHAnsi" w:cstheme="majorHAnsi"/>
          <w:i w:val="0"/>
        </w:rPr>
        <w:t> ;</w:t>
      </w:r>
    </w:p>
    <w:p w14:paraId="2CB2BF95" w14:textId="6A433E58" w:rsidR="00E8346B" w:rsidRPr="0058279B" w:rsidRDefault="00E8346B" w:rsidP="0037544C">
      <w:pPr>
        <w:pStyle w:val="Paragraphedeliste"/>
        <w:numPr>
          <w:ilvl w:val="0"/>
          <w:numId w:val="29"/>
        </w:numPr>
        <w:spacing w:after="240"/>
        <w:contextualSpacing/>
        <w:rPr>
          <w:rFonts w:asciiTheme="majorHAnsi" w:hAnsiTheme="majorHAnsi" w:cstheme="majorHAnsi"/>
          <w:i w:val="0"/>
          <w:iCs w:val="0"/>
        </w:rPr>
      </w:pPr>
      <w:r w:rsidRPr="0058279B">
        <w:rPr>
          <w:rFonts w:asciiTheme="majorHAnsi" w:hAnsiTheme="majorHAnsi" w:cstheme="majorHAnsi"/>
          <w:i w:val="0"/>
        </w:rPr>
        <w:t>Des visites</w:t>
      </w:r>
      <w:r w:rsidR="00BF14F5" w:rsidRPr="0058279B">
        <w:rPr>
          <w:rFonts w:asciiTheme="majorHAnsi" w:hAnsiTheme="majorHAnsi" w:cstheme="majorHAnsi"/>
          <w:i w:val="0"/>
        </w:rPr>
        <w:t xml:space="preserve"> de</w:t>
      </w:r>
      <w:r w:rsidRPr="0058279B">
        <w:rPr>
          <w:rFonts w:asciiTheme="majorHAnsi" w:hAnsiTheme="majorHAnsi" w:cstheme="majorHAnsi"/>
          <w:i w:val="0"/>
        </w:rPr>
        <w:t xml:space="preserve"> terrain sur les différents sites de mise en œuvre</w:t>
      </w:r>
      <w:r w:rsidR="00BF14F5" w:rsidRPr="0058279B">
        <w:rPr>
          <w:rFonts w:asciiTheme="majorHAnsi" w:hAnsiTheme="majorHAnsi" w:cstheme="majorHAnsi"/>
          <w:i w:val="0"/>
        </w:rPr>
        <w:t xml:space="preserve">, pouvant inclure des </w:t>
      </w:r>
      <w:r w:rsidRPr="0058279B">
        <w:rPr>
          <w:rFonts w:asciiTheme="majorHAnsi" w:hAnsiTheme="majorHAnsi" w:cstheme="majorHAnsi"/>
          <w:i w:val="0"/>
        </w:rPr>
        <w:t>observations de pratiques</w:t>
      </w:r>
      <w:r w:rsidR="00F26A39" w:rsidRPr="0058279B">
        <w:rPr>
          <w:rFonts w:asciiTheme="majorHAnsi" w:hAnsiTheme="majorHAnsi" w:cstheme="majorHAnsi"/>
          <w:i w:val="0"/>
        </w:rPr>
        <w:t> ;</w:t>
      </w:r>
    </w:p>
    <w:p w14:paraId="606C92B1" w14:textId="04492D63" w:rsidR="00E8346B" w:rsidRPr="0058279B" w:rsidRDefault="00E8346B" w:rsidP="0037544C">
      <w:pPr>
        <w:pStyle w:val="Paragraphedeliste"/>
        <w:numPr>
          <w:ilvl w:val="0"/>
          <w:numId w:val="29"/>
        </w:numPr>
        <w:spacing w:after="240"/>
        <w:contextualSpacing/>
        <w:rPr>
          <w:rFonts w:asciiTheme="majorHAnsi" w:hAnsiTheme="majorHAnsi" w:cstheme="majorHAnsi"/>
          <w:i w:val="0"/>
          <w:iCs w:val="0"/>
        </w:rPr>
      </w:pPr>
      <w:r w:rsidRPr="0058279B">
        <w:rPr>
          <w:rFonts w:asciiTheme="majorHAnsi" w:hAnsiTheme="majorHAnsi" w:cstheme="majorHAnsi"/>
          <w:i w:val="0"/>
        </w:rPr>
        <w:t>Des enquêtes par questionnaires</w:t>
      </w:r>
      <w:r w:rsidR="00F26A39" w:rsidRPr="0058279B">
        <w:rPr>
          <w:rFonts w:asciiTheme="majorHAnsi" w:hAnsiTheme="majorHAnsi" w:cstheme="majorHAnsi"/>
          <w:i w:val="0"/>
        </w:rPr>
        <w:t> ;</w:t>
      </w:r>
    </w:p>
    <w:p w14:paraId="404468CB" w14:textId="7D1A9D2C" w:rsidR="00E8346B" w:rsidRPr="0058279B" w:rsidRDefault="00E8346B" w:rsidP="0037544C">
      <w:pPr>
        <w:pStyle w:val="Paragraphedeliste"/>
        <w:numPr>
          <w:ilvl w:val="0"/>
          <w:numId w:val="29"/>
        </w:numPr>
        <w:spacing w:after="240"/>
        <w:contextualSpacing/>
        <w:rPr>
          <w:rFonts w:asciiTheme="majorHAnsi" w:hAnsiTheme="majorHAnsi" w:cstheme="majorHAnsi"/>
          <w:i w:val="0"/>
          <w:iCs w:val="0"/>
        </w:rPr>
      </w:pPr>
      <w:r w:rsidRPr="0058279B">
        <w:rPr>
          <w:rFonts w:asciiTheme="majorHAnsi" w:hAnsiTheme="majorHAnsi" w:cstheme="majorHAnsi"/>
          <w:i w:val="0"/>
        </w:rPr>
        <w:t>Des focus groupes</w:t>
      </w:r>
      <w:r w:rsidR="00F26A39" w:rsidRPr="0058279B">
        <w:rPr>
          <w:rFonts w:asciiTheme="majorHAnsi" w:hAnsiTheme="majorHAnsi" w:cstheme="majorHAnsi"/>
          <w:i w:val="0"/>
        </w:rPr>
        <w:t> ;</w:t>
      </w:r>
    </w:p>
    <w:p w14:paraId="1B74FB15" w14:textId="2796D9F3" w:rsidR="00E8346B" w:rsidRPr="0058279B" w:rsidRDefault="00E8346B" w:rsidP="0037544C">
      <w:pPr>
        <w:pStyle w:val="Paragraphedeliste"/>
        <w:numPr>
          <w:ilvl w:val="0"/>
          <w:numId w:val="29"/>
        </w:numPr>
        <w:spacing w:after="240"/>
        <w:contextualSpacing/>
        <w:rPr>
          <w:rFonts w:asciiTheme="majorHAnsi" w:hAnsiTheme="majorHAnsi" w:cstheme="majorHAnsi"/>
          <w:i w:val="0"/>
          <w:iCs w:val="0"/>
        </w:rPr>
      </w:pPr>
      <w:r w:rsidRPr="0058279B">
        <w:rPr>
          <w:rFonts w:asciiTheme="majorHAnsi" w:hAnsiTheme="majorHAnsi" w:cstheme="majorHAnsi"/>
          <w:i w:val="0"/>
        </w:rPr>
        <w:t>Des entretiens individuels</w:t>
      </w:r>
      <w:r w:rsidR="00F26A39" w:rsidRPr="0058279B">
        <w:rPr>
          <w:rFonts w:asciiTheme="majorHAnsi" w:hAnsiTheme="majorHAnsi" w:cstheme="majorHAnsi"/>
          <w:i w:val="0"/>
        </w:rPr>
        <w:t> ;</w:t>
      </w:r>
    </w:p>
    <w:p w14:paraId="71D1051B" w14:textId="67AFF02D" w:rsidR="00E8346B" w:rsidRPr="0058279B" w:rsidRDefault="00E8346B" w:rsidP="0037544C">
      <w:pPr>
        <w:pStyle w:val="Paragraphedeliste"/>
        <w:numPr>
          <w:ilvl w:val="0"/>
          <w:numId w:val="29"/>
        </w:numPr>
        <w:spacing w:after="240"/>
        <w:contextualSpacing/>
        <w:rPr>
          <w:rFonts w:asciiTheme="majorHAnsi" w:hAnsiTheme="majorHAnsi" w:cstheme="majorHAnsi"/>
          <w:i w:val="0"/>
          <w:iCs w:val="0"/>
        </w:rPr>
      </w:pPr>
      <w:r w:rsidRPr="0058279B">
        <w:rPr>
          <w:rFonts w:asciiTheme="majorHAnsi" w:hAnsiTheme="majorHAnsi" w:cstheme="majorHAnsi"/>
          <w:i w:val="0"/>
        </w:rPr>
        <w:t>Des études de cas</w:t>
      </w:r>
      <w:r w:rsidR="00F26A39" w:rsidRPr="0058279B">
        <w:rPr>
          <w:rFonts w:asciiTheme="majorHAnsi" w:hAnsiTheme="majorHAnsi" w:cstheme="majorHAnsi"/>
          <w:i w:val="0"/>
        </w:rPr>
        <w:t> ;</w:t>
      </w:r>
    </w:p>
    <w:p w14:paraId="7ABDCAA6" w14:textId="4A2C0C5B" w:rsidR="00E8346B" w:rsidRPr="0058279B" w:rsidRDefault="00E8346B" w:rsidP="0037544C">
      <w:pPr>
        <w:pStyle w:val="Paragraphedeliste"/>
        <w:numPr>
          <w:ilvl w:val="0"/>
          <w:numId w:val="29"/>
        </w:numPr>
        <w:spacing w:after="240"/>
        <w:contextualSpacing/>
        <w:rPr>
          <w:rFonts w:asciiTheme="majorHAnsi" w:hAnsiTheme="majorHAnsi" w:cstheme="majorHAnsi"/>
          <w:i w:val="0"/>
          <w:iCs w:val="0"/>
        </w:rPr>
      </w:pPr>
      <w:r w:rsidRPr="0058279B">
        <w:rPr>
          <w:rFonts w:asciiTheme="majorHAnsi" w:hAnsiTheme="majorHAnsi" w:cstheme="majorHAnsi"/>
          <w:i w:val="0"/>
        </w:rPr>
        <w:t xml:space="preserve">Un ou plusieurs ateliers </w:t>
      </w:r>
      <w:r w:rsidR="00CD6AC6" w:rsidRPr="0058279B">
        <w:rPr>
          <w:rFonts w:asciiTheme="majorHAnsi" w:hAnsiTheme="majorHAnsi" w:cstheme="majorHAnsi"/>
          <w:i w:val="0"/>
        </w:rPr>
        <w:t>réunissant</w:t>
      </w:r>
      <w:r w:rsidRPr="0058279B">
        <w:rPr>
          <w:rFonts w:asciiTheme="majorHAnsi" w:hAnsiTheme="majorHAnsi" w:cstheme="majorHAnsi"/>
          <w:i w:val="0"/>
        </w:rPr>
        <w:t xml:space="preserve"> les parties prenantes </w:t>
      </w:r>
      <w:r w:rsidR="00CD6AC6" w:rsidRPr="0058279B">
        <w:rPr>
          <w:rFonts w:asciiTheme="majorHAnsi" w:hAnsiTheme="majorHAnsi" w:cstheme="majorHAnsi"/>
          <w:i w:val="0"/>
        </w:rPr>
        <w:t>afin d’</w:t>
      </w:r>
      <w:r w:rsidRPr="0058279B">
        <w:rPr>
          <w:rFonts w:asciiTheme="majorHAnsi" w:hAnsiTheme="majorHAnsi" w:cstheme="majorHAnsi"/>
          <w:i w:val="0"/>
        </w:rPr>
        <w:t>identifier les leçons apprises et les bonnes pratiques ;</w:t>
      </w:r>
    </w:p>
    <w:p w14:paraId="5E144D98" w14:textId="4034C9B8" w:rsidR="00E8346B" w:rsidRPr="0058279B" w:rsidRDefault="00CD6AC6" w:rsidP="0037544C">
      <w:pPr>
        <w:pStyle w:val="Paragraphedeliste"/>
        <w:numPr>
          <w:ilvl w:val="0"/>
          <w:numId w:val="29"/>
        </w:numPr>
        <w:spacing w:after="240"/>
        <w:contextualSpacing/>
        <w:rPr>
          <w:rFonts w:asciiTheme="majorHAnsi" w:hAnsiTheme="majorHAnsi" w:cstheme="majorHAnsi"/>
          <w:i w:val="0"/>
          <w:iCs w:val="0"/>
        </w:rPr>
      </w:pPr>
      <w:r w:rsidRPr="0058279B">
        <w:rPr>
          <w:rFonts w:asciiTheme="majorHAnsi" w:hAnsiTheme="majorHAnsi" w:cstheme="majorHAnsi"/>
          <w:i w:val="0"/>
        </w:rPr>
        <w:t xml:space="preserve">Tout autre outil jugé pertinent par l’équipe d’évaluation. </w:t>
      </w:r>
    </w:p>
    <w:p w14:paraId="094548D0" w14:textId="4E121EA9" w:rsidR="00EE23AE" w:rsidRPr="0058279B" w:rsidRDefault="00EE23AE" w:rsidP="00AD4F58">
      <w:pPr>
        <w:rPr>
          <w:rFonts w:asciiTheme="majorHAnsi" w:hAnsiTheme="majorHAnsi" w:cstheme="majorHAnsi"/>
          <w:b/>
          <w:i w:val="0"/>
          <w:u w:val="single"/>
        </w:rPr>
      </w:pPr>
      <w:r w:rsidRPr="0058279B">
        <w:rPr>
          <w:rFonts w:asciiTheme="majorHAnsi" w:hAnsiTheme="majorHAnsi" w:cstheme="majorHAnsi"/>
          <w:b/>
          <w:i w:val="0"/>
          <w:u w:val="single"/>
        </w:rPr>
        <w:t>Livrable 2 : Un rapport intermédiaire (première version du rapport)</w:t>
      </w:r>
    </w:p>
    <w:p w14:paraId="2DDF80B2" w14:textId="221E2516" w:rsidR="00CD6AC6" w:rsidRPr="0058279B" w:rsidRDefault="00CD6AC6" w:rsidP="0079232D">
      <w:pPr>
        <w:contextualSpacing/>
        <w:rPr>
          <w:rFonts w:asciiTheme="majorHAnsi" w:hAnsiTheme="majorHAnsi" w:cstheme="majorHAnsi"/>
          <w:i w:val="0"/>
        </w:rPr>
      </w:pPr>
      <w:r w:rsidRPr="0058279B">
        <w:rPr>
          <w:rFonts w:asciiTheme="majorHAnsi" w:hAnsiTheme="majorHAnsi" w:cstheme="majorHAnsi"/>
          <w:i w:val="0"/>
        </w:rPr>
        <w:t>À l’issue de la phase de collecte, le prestataire produira une première version du rapport présentant les principaux éléments issus des différents outils de collecte mobilisés. Ce document pourra prendre la forme d’un support synthét</w:t>
      </w:r>
      <w:r w:rsidR="0079232D" w:rsidRPr="0058279B">
        <w:rPr>
          <w:rFonts w:asciiTheme="majorHAnsi" w:hAnsiTheme="majorHAnsi" w:cstheme="majorHAnsi"/>
          <w:i w:val="0"/>
        </w:rPr>
        <w:t>ique (par exemple un diaporama), présenté lors d’une réunion de restitution à chaud des résultats préliminaires, en présence de l’équipe du projet et les membres du COPIL de l’évaluation.</w:t>
      </w:r>
    </w:p>
    <w:p w14:paraId="717F65D7" w14:textId="77777777" w:rsidR="00CD6AC6" w:rsidRPr="0058279B" w:rsidRDefault="00CD6AC6" w:rsidP="00CD6AC6">
      <w:pPr>
        <w:contextualSpacing/>
        <w:rPr>
          <w:rFonts w:asciiTheme="majorHAnsi" w:hAnsiTheme="majorHAnsi" w:cstheme="majorHAnsi"/>
          <w:i w:val="0"/>
        </w:rPr>
      </w:pPr>
    </w:p>
    <w:p w14:paraId="0A7ECFC9" w14:textId="77777777" w:rsidR="00CD6AC6" w:rsidRPr="0058279B" w:rsidRDefault="00CD6AC6" w:rsidP="00CD6AC6">
      <w:pPr>
        <w:contextualSpacing/>
        <w:rPr>
          <w:rFonts w:asciiTheme="majorHAnsi" w:hAnsiTheme="majorHAnsi" w:cstheme="majorHAnsi"/>
          <w:i w:val="0"/>
        </w:rPr>
      </w:pPr>
      <w:r w:rsidRPr="0058279B">
        <w:rPr>
          <w:rFonts w:asciiTheme="majorHAnsi" w:hAnsiTheme="majorHAnsi" w:cstheme="majorHAnsi"/>
          <w:i w:val="0"/>
        </w:rPr>
        <w:t>Ce livrable aura pour objectif de :</w:t>
      </w:r>
    </w:p>
    <w:p w14:paraId="2B7689FA" w14:textId="1BC215BC" w:rsidR="00CD6AC6" w:rsidRPr="0058279B" w:rsidRDefault="00CD6AC6" w:rsidP="00CD6AC6">
      <w:pPr>
        <w:pStyle w:val="Paragraphedeliste"/>
        <w:numPr>
          <w:ilvl w:val="0"/>
          <w:numId w:val="40"/>
        </w:numPr>
        <w:contextualSpacing/>
        <w:rPr>
          <w:rFonts w:asciiTheme="majorHAnsi" w:hAnsiTheme="majorHAnsi" w:cstheme="majorHAnsi"/>
          <w:i w:val="0"/>
        </w:rPr>
      </w:pPr>
      <w:r w:rsidRPr="0058279B">
        <w:rPr>
          <w:rFonts w:asciiTheme="majorHAnsi" w:hAnsiTheme="majorHAnsi" w:cstheme="majorHAnsi"/>
          <w:i w:val="0"/>
        </w:rPr>
        <w:t>Partager les premiers résultats de la collecte ;</w:t>
      </w:r>
    </w:p>
    <w:p w14:paraId="00DA2F24" w14:textId="43445B07" w:rsidR="00CD6AC6" w:rsidRPr="0058279B" w:rsidRDefault="00CD6AC6" w:rsidP="00CD6AC6">
      <w:pPr>
        <w:pStyle w:val="Paragraphedeliste"/>
        <w:numPr>
          <w:ilvl w:val="0"/>
          <w:numId w:val="40"/>
        </w:numPr>
        <w:contextualSpacing/>
        <w:rPr>
          <w:rFonts w:asciiTheme="majorHAnsi" w:hAnsiTheme="majorHAnsi" w:cstheme="majorHAnsi"/>
          <w:i w:val="0"/>
        </w:rPr>
      </w:pPr>
      <w:r w:rsidRPr="0058279B">
        <w:rPr>
          <w:rFonts w:asciiTheme="majorHAnsi" w:hAnsiTheme="majorHAnsi" w:cstheme="majorHAnsi"/>
          <w:i w:val="0"/>
        </w:rPr>
        <w:t>Assurer la traçabilité entre les données collectées et les constats formulés ;</w:t>
      </w:r>
    </w:p>
    <w:p w14:paraId="3973BE7F" w14:textId="5304D3EA" w:rsidR="00CD6AC6" w:rsidRPr="0058279B" w:rsidRDefault="00CD6AC6" w:rsidP="00CD6AC6">
      <w:pPr>
        <w:pStyle w:val="Paragraphedeliste"/>
        <w:numPr>
          <w:ilvl w:val="0"/>
          <w:numId w:val="40"/>
        </w:numPr>
        <w:contextualSpacing/>
        <w:rPr>
          <w:rFonts w:asciiTheme="majorHAnsi" w:hAnsiTheme="majorHAnsi" w:cstheme="majorHAnsi"/>
          <w:i w:val="0"/>
        </w:rPr>
      </w:pPr>
      <w:r w:rsidRPr="0058279B">
        <w:rPr>
          <w:rFonts w:asciiTheme="majorHAnsi" w:hAnsiTheme="majorHAnsi" w:cstheme="majorHAnsi"/>
          <w:i w:val="0"/>
        </w:rPr>
        <w:t xml:space="preserve">Servir de support à </w:t>
      </w:r>
      <w:r w:rsidR="0079232D" w:rsidRPr="0058279B">
        <w:rPr>
          <w:rFonts w:asciiTheme="majorHAnsi" w:hAnsiTheme="majorHAnsi" w:cstheme="majorHAnsi"/>
          <w:i w:val="0"/>
        </w:rPr>
        <w:t>la</w:t>
      </w:r>
      <w:r w:rsidRPr="0058279B">
        <w:rPr>
          <w:rFonts w:asciiTheme="majorHAnsi" w:hAnsiTheme="majorHAnsi" w:cstheme="majorHAnsi"/>
          <w:i w:val="0"/>
        </w:rPr>
        <w:t xml:space="preserve"> réunion </w:t>
      </w:r>
      <w:r w:rsidR="0079232D" w:rsidRPr="0058279B">
        <w:rPr>
          <w:rFonts w:asciiTheme="majorHAnsi" w:hAnsiTheme="majorHAnsi" w:cstheme="majorHAnsi"/>
          <w:i w:val="0"/>
        </w:rPr>
        <w:t>de restitution à chaud</w:t>
      </w:r>
      <w:r w:rsidRPr="0058279B">
        <w:rPr>
          <w:rFonts w:asciiTheme="majorHAnsi" w:hAnsiTheme="majorHAnsi" w:cstheme="majorHAnsi"/>
          <w:i w:val="0"/>
        </w:rPr>
        <w:t>.</w:t>
      </w:r>
    </w:p>
    <w:p w14:paraId="037E260C" w14:textId="25B9C29F" w:rsidR="00CD6AC6" w:rsidRPr="0058279B" w:rsidRDefault="00CD6AC6" w:rsidP="00CD6AC6">
      <w:pPr>
        <w:contextualSpacing/>
        <w:rPr>
          <w:rFonts w:asciiTheme="majorHAnsi" w:hAnsiTheme="majorHAnsi" w:cstheme="majorHAnsi"/>
          <w:i w:val="0"/>
        </w:rPr>
      </w:pPr>
      <w:r w:rsidRPr="0058279B">
        <w:rPr>
          <w:rFonts w:asciiTheme="majorHAnsi" w:hAnsiTheme="majorHAnsi" w:cstheme="majorHAnsi"/>
          <w:i w:val="0"/>
        </w:rPr>
        <w:t>Cette réunion permettra notamment :</w:t>
      </w:r>
    </w:p>
    <w:p w14:paraId="4F56A892" w14:textId="47127216" w:rsidR="00CD6AC6" w:rsidRPr="0058279B" w:rsidRDefault="00CD6AC6" w:rsidP="00CD6AC6">
      <w:pPr>
        <w:pStyle w:val="Paragraphedeliste"/>
        <w:numPr>
          <w:ilvl w:val="0"/>
          <w:numId w:val="30"/>
        </w:numPr>
        <w:contextualSpacing/>
        <w:rPr>
          <w:rFonts w:asciiTheme="majorHAnsi" w:hAnsiTheme="majorHAnsi" w:cstheme="majorHAnsi"/>
          <w:i w:val="0"/>
        </w:rPr>
      </w:pPr>
      <w:r w:rsidRPr="0058279B">
        <w:rPr>
          <w:rFonts w:asciiTheme="majorHAnsi" w:hAnsiTheme="majorHAnsi" w:cstheme="majorHAnsi"/>
          <w:i w:val="0"/>
        </w:rPr>
        <w:t>De partager un niveau de compréhension commun des informations collectées ;</w:t>
      </w:r>
    </w:p>
    <w:p w14:paraId="4A8DC62D" w14:textId="429819C8" w:rsidR="00CD6AC6" w:rsidRPr="0058279B" w:rsidRDefault="00CD6AC6" w:rsidP="00CD6AC6">
      <w:pPr>
        <w:pStyle w:val="Paragraphedeliste"/>
        <w:numPr>
          <w:ilvl w:val="0"/>
          <w:numId w:val="30"/>
        </w:numPr>
        <w:contextualSpacing/>
        <w:rPr>
          <w:rFonts w:asciiTheme="majorHAnsi" w:hAnsiTheme="majorHAnsi" w:cstheme="majorHAnsi"/>
          <w:i w:val="0"/>
        </w:rPr>
      </w:pPr>
      <w:r w:rsidRPr="0058279B">
        <w:rPr>
          <w:rFonts w:asciiTheme="majorHAnsi" w:hAnsiTheme="majorHAnsi" w:cstheme="majorHAnsi"/>
          <w:i w:val="0"/>
        </w:rPr>
        <w:t>D’esquisser les grandes lignes de l’analyse croisée ;</w:t>
      </w:r>
    </w:p>
    <w:p w14:paraId="569AA5EE" w14:textId="7B780203" w:rsidR="00E8346B" w:rsidRPr="0058279B" w:rsidRDefault="00CD6AC6" w:rsidP="00CD6AC6">
      <w:pPr>
        <w:pStyle w:val="Paragraphedeliste"/>
        <w:numPr>
          <w:ilvl w:val="0"/>
          <w:numId w:val="30"/>
        </w:numPr>
        <w:contextualSpacing/>
        <w:rPr>
          <w:rFonts w:asciiTheme="majorHAnsi" w:hAnsiTheme="majorHAnsi" w:cstheme="majorHAnsi"/>
          <w:i w:val="0"/>
        </w:rPr>
      </w:pPr>
      <w:r w:rsidRPr="0058279B">
        <w:rPr>
          <w:rFonts w:asciiTheme="majorHAnsi" w:hAnsiTheme="majorHAnsi" w:cstheme="majorHAnsi"/>
          <w:i w:val="0"/>
        </w:rPr>
        <w:t>D’identifier d’éventuelles lacunes dans la collecte nécessitant des compléments d’information.</w:t>
      </w:r>
      <w:r w:rsidR="00EE23AE" w:rsidRPr="0058279B">
        <w:rPr>
          <w:rFonts w:asciiTheme="majorHAnsi" w:hAnsiTheme="majorHAnsi" w:cstheme="majorHAnsi"/>
          <w:i w:val="0"/>
        </w:rPr>
        <w:t xml:space="preserve"> </w:t>
      </w:r>
    </w:p>
    <w:p w14:paraId="518D8F42" w14:textId="25C929B0" w:rsidR="00A23902" w:rsidRPr="0058279B" w:rsidRDefault="00A23902" w:rsidP="00A23902">
      <w:pPr>
        <w:keepNext/>
        <w:keepLines/>
        <w:numPr>
          <w:ilvl w:val="2"/>
          <w:numId w:val="0"/>
        </w:numPr>
        <w:spacing w:before="40"/>
        <w:ind w:left="720" w:hanging="720"/>
        <w:outlineLvl w:val="2"/>
        <w:rPr>
          <w:rFonts w:asciiTheme="majorHAnsi" w:eastAsia="MS Gothic" w:hAnsiTheme="majorHAnsi" w:cstheme="majorHAnsi"/>
          <w:b/>
          <w:bCs/>
          <w:i w:val="0"/>
          <w:iCs w:val="0"/>
          <w:color w:val="auto"/>
        </w:rPr>
      </w:pPr>
      <w:r w:rsidRPr="0058279B">
        <w:rPr>
          <w:rFonts w:asciiTheme="majorHAnsi" w:eastAsia="MS Gothic" w:hAnsiTheme="majorHAnsi" w:cstheme="majorHAnsi"/>
          <w:b/>
          <w:bCs/>
          <w:i w:val="0"/>
          <w:color w:val="auto"/>
        </w:rPr>
        <w:t>Phase de co-construction des recommandations</w:t>
      </w:r>
      <w:r w:rsidR="007B4F67" w:rsidRPr="0058279B">
        <w:rPr>
          <w:rFonts w:asciiTheme="majorHAnsi" w:eastAsia="MS Gothic" w:hAnsiTheme="majorHAnsi" w:cstheme="majorHAnsi"/>
          <w:b/>
          <w:bCs/>
          <w:i w:val="0"/>
          <w:color w:val="auto"/>
        </w:rPr>
        <w:t xml:space="preserve"> et de bonnes pratiques</w:t>
      </w:r>
    </w:p>
    <w:p w14:paraId="64CE57F5" w14:textId="10EAC460" w:rsidR="00897933" w:rsidRPr="0058279B" w:rsidRDefault="00CD6AC6" w:rsidP="007A38DF">
      <w:pPr>
        <w:rPr>
          <w:rFonts w:asciiTheme="majorHAnsi" w:hAnsiTheme="majorHAnsi" w:cstheme="majorHAnsi"/>
          <w:i w:val="0"/>
          <w:iCs w:val="0"/>
        </w:rPr>
      </w:pPr>
      <w:r w:rsidRPr="0058279B">
        <w:rPr>
          <w:rFonts w:asciiTheme="majorHAnsi" w:hAnsiTheme="majorHAnsi" w:cstheme="majorHAnsi"/>
          <w:i w:val="0"/>
          <w:iCs w:val="0"/>
        </w:rPr>
        <w:t>Af</w:t>
      </w:r>
      <w:r w:rsidRPr="0058279B">
        <w:rPr>
          <w:rFonts w:asciiTheme="majorHAnsi" w:hAnsiTheme="majorHAnsi" w:cstheme="majorHAnsi"/>
          <w:i w:val="0"/>
        </w:rPr>
        <w:t>in de garantir la pertinence et l’opérationnalité des recommandations, le prestataire devra associer le comité de pilotage au processus d’élaboration de celles-ci.</w:t>
      </w:r>
      <w:r w:rsidR="007A38DF" w:rsidRPr="0058279B">
        <w:rPr>
          <w:rFonts w:asciiTheme="majorHAnsi" w:hAnsiTheme="majorHAnsi" w:cstheme="majorHAnsi"/>
          <w:i w:val="0"/>
        </w:rPr>
        <w:t xml:space="preserve"> A</w:t>
      </w:r>
      <w:r w:rsidRPr="0058279B">
        <w:rPr>
          <w:rFonts w:asciiTheme="majorHAnsi" w:hAnsiTheme="majorHAnsi" w:cstheme="majorHAnsi"/>
          <w:i w:val="0"/>
        </w:rPr>
        <w:t xml:space="preserve"> cette fin, </w:t>
      </w:r>
      <w:r w:rsidR="007A38DF" w:rsidRPr="0058279B">
        <w:rPr>
          <w:rFonts w:asciiTheme="majorHAnsi" w:hAnsiTheme="majorHAnsi" w:cstheme="majorHAnsi"/>
          <w:i w:val="0"/>
        </w:rPr>
        <w:t>un</w:t>
      </w:r>
      <w:r w:rsidRPr="0058279B">
        <w:rPr>
          <w:rFonts w:asciiTheme="majorHAnsi" w:hAnsiTheme="majorHAnsi" w:cstheme="majorHAnsi"/>
          <w:i w:val="0"/>
        </w:rPr>
        <w:t xml:space="preserve"> atel</w:t>
      </w:r>
      <w:r w:rsidR="007A38DF" w:rsidRPr="0058279B">
        <w:rPr>
          <w:rFonts w:asciiTheme="majorHAnsi" w:hAnsiTheme="majorHAnsi" w:cstheme="majorHAnsi"/>
          <w:i w:val="0"/>
        </w:rPr>
        <w:t>ier</w:t>
      </w:r>
      <w:r w:rsidRPr="0058279B">
        <w:rPr>
          <w:rFonts w:asciiTheme="majorHAnsi" w:hAnsiTheme="majorHAnsi" w:cstheme="majorHAnsi"/>
          <w:i w:val="0"/>
        </w:rPr>
        <w:t xml:space="preserve"> de co-constru</w:t>
      </w:r>
      <w:r w:rsidR="007A38DF" w:rsidRPr="0058279B">
        <w:rPr>
          <w:rFonts w:asciiTheme="majorHAnsi" w:hAnsiTheme="majorHAnsi" w:cstheme="majorHAnsi"/>
          <w:i w:val="0"/>
        </w:rPr>
        <w:t>ction des recommandations sera organisé</w:t>
      </w:r>
      <w:r w:rsidRPr="0058279B">
        <w:rPr>
          <w:rFonts w:asciiTheme="majorHAnsi" w:hAnsiTheme="majorHAnsi" w:cstheme="majorHAnsi"/>
          <w:i w:val="0"/>
        </w:rPr>
        <w:t xml:space="preserve"> </w:t>
      </w:r>
      <w:r w:rsidR="007A38DF" w:rsidRPr="0058279B">
        <w:rPr>
          <w:rFonts w:asciiTheme="majorHAnsi" w:hAnsiTheme="majorHAnsi" w:cstheme="majorHAnsi"/>
          <w:i w:val="0"/>
        </w:rPr>
        <w:t xml:space="preserve">au cours de la semaine du 16 novembre </w:t>
      </w:r>
      <w:r w:rsidRPr="0058279B">
        <w:rPr>
          <w:rFonts w:asciiTheme="majorHAnsi" w:hAnsiTheme="majorHAnsi" w:cstheme="majorHAnsi"/>
          <w:i w:val="0"/>
        </w:rPr>
        <w:t>à partir des résultats préliminaires produits par le prestataire et de l’analyse des données collectées.</w:t>
      </w:r>
      <w:r w:rsidR="007A38DF" w:rsidRPr="0058279B">
        <w:rPr>
          <w:rFonts w:asciiTheme="majorHAnsi" w:hAnsiTheme="majorHAnsi" w:cstheme="majorHAnsi"/>
          <w:i w:val="0"/>
        </w:rPr>
        <w:t xml:space="preserve"> </w:t>
      </w:r>
    </w:p>
    <w:p w14:paraId="42A97E9E" w14:textId="01E42F9C" w:rsidR="00776A6D" w:rsidRPr="0058279B" w:rsidRDefault="0079232D" w:rsidP="0082361C">
      <w:pPr>
        <w:pStyle w:val="Titre3"/>
        <w:rPr>
          <w:rFonts w:cstheme="majorHAnsi"/>
          <w:i w:val="0"/>
        </w:rPr>
      </w:pPr>
      <w:r w:rsidRPr="0058279B">
        <w:rPr>
          <w:rFonts w:cstheme="majorHAnsi"/>
          <w:i w:val="0"/>
        </w:rPr>
        <w:t>Phase de restitution et diffusion</w:t>
      </w:r>
    </w:p>
    <w:p w14:paraId="25B1132C" w14:textId="5D37C0E5" w:rsidR="00EE23AE" w:rsidRPr="0058279B" w:rsidRDefault="00EE23AE" w:rsidP="00D96F3F">
      <w:pPr>
        <w:ind w:left="0"/>
        <w:contextualSpacing/>
        <w:rPr>
          <w:rFonts w:asciiTheme="majorHAnsi" w:hAnsiTheme="majorHAnsi" w:cstheme="majorHAnsi"/>
          <w:b/>
          <w:i w:val="0"/>
          <w:iCs w:val="0"/>
          <w:u w:val="single"/>
        </w:rPr>
      </w:pPr>
      <w:r w:rsidRPr="0058279B">
        <w:rPr>
          <w:rFonts w:asciiTheme="majorHAnsi" w:hAnsiTheme="majorHAnsi" w:cstheme="majorHAnsi"/>
          <w:b/>
          <w:i w:val="0"/>
          <w:u w:val="single"/>
        </w:rPr>
        <w:t xml:space="preserve">Livrable 3 : Un rapport final provisoire </w:t>
      </w:r>
    </w:p>
    <w:p w14:paraId="7A8D0339" w14:textId="049BAA40" w:rsidR="00CD6AC6" w:rsidRPr="0058279B" w:rsidRDefault="00CD6AC6" w:rsidP="00CD6AC6">
      <w:pPr>
        <w:contextualSpacing/>
        <w:rPr>
          <w:rFonts w:asciiTheme="majorHAnsi" w:hAnsiTheme="majorHAnsi" w:cstheme="majorHAnsi"/>
          <w:i w:val="0"/>
        </w:rPr>
      </w:pPr>
      <w:r w:rsidRPr="0058279B">
        <w:rPr>
          <w:rFonts w:asciiTheme="majorHAnsi" w:hAnsiTheme="majorHAnsi" w:cstheme="majorHAnsi"/>
          <w:i w:val="0"/>
        </w:rPr>
        <w:t>À l’issue des analyses complémentaires et du processus de contrôle qualité, le prestataire produira un rapport final provisoire accompagné d’un support de présentation au format PowerPoint.</w:t>
      </w:r>
    </w:p>
    <w:p w14:paraId="62DF0801" w14:textId="77777777" w:rsidR="00CD6AC6" w:rsidRPr="0058279B" w:rsidRDefault="00CD6AC6" w:rsidP="00CD6AC6">
      <w:pPr>
        <w:contextualSpacing/>
        <w:rPr>
          <w:rFonts w:asciiTheme="majorHAnsi" w:hAnsiTheme="majorHAnsi" w:cstheme="majorHAnsi"/>
          <w:i w:val="0"/>
        </w:rPr>
      </w:pPr>
    </w:p>
    <w:p w14:paraId="195D2476" w14:textId="77777777" w:rsidR="00CD6AC6" w:rsidRPr="0058279B" w:rsidRDefault="00CD6AC6" w:rsidP="00CD6AC6">
      <w:pPr>
        <w:contextualSpacing/>
        <w:rPr>
          <w:rFonts w:asciiTheme="majorHAnsi" w:hAnsiTheme="majorHAnsi" w:cstheme="majorHAnsi"/>
          <w:i w:val="0"/>
        </w:rPr>
      </w:pPr>
      <w:r w:rsidRPr="0058279B">
        <w:rPr>
          <w:rFonts w:asciiTheme="majorHAnsi" w:hAnsiTheme="majorHAnsi" w:cstheme="majorHAnsi"/>
          <w:i w:val="0"/>
        </w:rPr>
        <w:t>Ce rapport servira de support à une réunion entre l’équipe d’évaluation, Expertise France, l’AFD et le MEP. Cette réunion permettra notamment :</w:t>
      </w:r>
    </w:p>
    <w:p w14:paraId="684CD3EA" w14:textId="182C5F30" w:rsidR="00CD6AC6" w:rsidRPr="0058279B" w:rsidRDefault="00CD6AC6" w:rsidP="00CD6AC6">
      <w:pPr>
        <w:pStyle w:val="Paragraphedeliste"/>
        <w:numPr>
          <w:ilvl w:val="0"/>
          <w:numId w:val="42"/>
        </w:numPr>
        <w:contextualSpacing/>
        <w:rPr>
          <w:rFonts w:asciiTheme="majorHAnsi" w:hAnsiTheme="majorHAnsi" w:cstheme="majorHAnsi"/>
          <w:i w:val="0"/>
        </w:rPr>
      </w:pPr>
      <w:r w:rsidRPr="0058279B">
        <w:rPr>
          <w:rFonts w:asciiTheme="majorHAnsi" w:hAnsiTheme="majorHAnsi" w:cstheme="majorHAnsi"/>
          <w:i w:val="0"/>
        </w:rPr>
        <w:t>De présenter et discuter les conclusions provisoires relatives aux questions évaluatives ainsi qu’aux enseignements et bonnes pratiques issus de la capitalisation ;</w:t>
      </w:r>
    </w:p>
    <w:p w14:paraId="5024490F" w14:textId="77777777" w:rsidR="00CD6AC6" w:rsidRPr="0058279B" w:rsidRDefault="00CD6AC6" w:rsidP="00CD6AC6">
      <w:pPr>
        <w:pStyle w:val="Paragraphedeliste"/>
        <w:numPr>
          <w:ilvl w:val="0"/>
          <w:numId w:val="42"/>
        </w:numPr>
        <w:contextualSpacing/>
        <w:rPr>
          <w:rFonts w:asciiTheme="majorHAnsi" w:hAnsiTheme="majorHAnsi" w:cstheme="majorHAnsi"/>
          <w:i w:val="0"/>
        </w:rPr>
      </w:pPr>
      <w:r w:rsidRPr="0058279B">
        <w:rPr>
          <w:rFonts w:asciiTheme="majorHAnsi" w:hAnsiTheme="majorHAnsi" w:cstheme="majorHAnsi"/>
          <w:i w:val="0"/>
        </w:rPr>
        <w:lastRenderedPageBreak/>
        <w:t>De vérifier que ces conclusions sont suffisamment étayées ;</w:t>
      </w:r>
    </w:p>
    <w:p w14:paraId="7777FE97" w14:textId="77777777" w:rsidR="00CD6AC6" w:rsidRPr="0058279B" w:rsidRDefault="00CD6AC6" w:rsidP="00CD6AC6">
      <w:pPr>
        <w:pStyle w:val="Paragraphedeliste"/>
        <w:numPr>
          <w:ilvl w:val="0"/>
          <w:numId w:val="42"/>
        </w:numPr>
        <w:contextualSpacing/>
        <w:rPr>
          <w:rFonts w:asciiTheme="majorHAnsi" w:hAnsiTheme="majorHAnsi" w:cstheme="majorHAnsi"/>
          <w:i w:val="0"/>
        </w:rPr>
      </w:pPr>
      <w:r w:rsidRPr="0058279B">
        <w:rPr>
          <w:rFonts w:asciiTheme="majorHAnsi" w:hAnsiTheme="majorHAnsi" w:cstheme="majorHAnsi"/>
          <w:i w:val="0"/>
        </w:rPr>
        <w:t>D’identifier d’éventuels besoins d’analyse complémentaire ;</w:t>
      </w:r>
    </w:p>
    <w:p w14:paraId="36F6B0D1" w14:textId="30B0169D" w:rsidR="00CD6AC6" w:rsidRPr="0058279B" w:rsidRDefault="00CD6AC6" w:rsidP="00CD6AC6">
      <w:pPr>
        <w:pStyle w:val="Paragraphedeliste"/>
        <w:numPr>
          <w:ilvl w:val="0"/>
          <w:numId w:val="42"/>
        </w:numPr>
        <w:contextualSpacing/>
        <w:rPr>
          <w:rFonts w:asciiTheme="majorHAnsi" w:hAnsiTheme="majorHAnsi" w:cstheme="majorHAnsi"/>
          <w:i w:val="0"/>
        </w:rPr>
      </w:pPr>
      <w:r w:rsidRPr="0058279B">
        <w:rPr>
          <w:rFonts w:asciiTheme="majorHAnsi" w:hAnsiTheme="majorHAnsi" w:cstheme="majorHAnsi"/>
          <w:i w:val="0"/>
        </w:rPr>
        <w:t xml:space="preserve">De </w:t>
      </w:r>
      <w:r w:rsidR="007A38DF" w:rsidRPr="0058279B">
        <w:rPr>
          <w:rFonts w:asciiTheme="majorHAnsi" w:hAnsiTheme="majorHAnsi" w:cstheme="majorHAnsi"/>
          <w:i w:val="0"/>
        </w:rPr>
        <w:t>finaliser la co-construction d</w:t>
      </w:r>
      <w:r w:rsidRPr="0058279B">
        <w:rPr>
          <w:rFonts w:asciiTheme="majorHAnsi" w:hAnsiTheme="majorHAnsi" w:cstheme="majorHAnsi"/>
          <w:i w:val="0"/>
        </w:rPr>
        <w:t xml:space="preserve">es recommandations issues de </w:t>
      </w:r>
      <w:r w:rsidR="007A38DF" w:rsidRPr="0058279B">
        <w:rPr>
          <w:rFonts w:asciiTheme="majorHAnsi" w:hAnsiTheme="majorHAnsi" w:cstheme="majorHAnsi"/>
          <w:i w:val="0"/>
        </w:rPr>
        <w:t>l’atelier de la mi-novembre</w:t>
      </w:r>
      <w:r w:rsidRPr="0058279B">
        <w:rPr>
          <w:rFonts w:asciiTheme="majorHAnsi" w:hAnsiTheme="majorHAnsi" w:cstheme="majorHAnsi"/>
          <w:i w:val="0"/>
        </w:rPr>
        <w:t xml:space="preserve"> ;</w:t>
      </w:r>
    </w:p>
    <w:p w14:paraId="51F36A84" w14:textId="5FDD5B22" w:rsidR="005D3BFB" w:rsidRPr="0058279B" w:rsidRDefault="00CD6AC6" w:rsidP="00CD6AC6">
      <w:pPr>
        <w:pStyle w:val="Paragraphedeliste"/>
        <w:numPr>
          <w:ilvl w:val="0"/>
          <w:numId w:val="42"/>
        </w:numPr>
        <w:contextualSpacing/>
        <w:rPr>
          <w:rFonts w:asciiTheme="majorHAnsi" w:hAnsiTheme="majorHAnsi" w:cstheme="majorHAnsi"/>
          <w:i w:val="0"/>
        </w:rPr>
      </w:pPr>
      <w:r w:rsidRPr="0058279B">
        <w:rPr>
          <w:rFonts w:asciiTheme="majorHAnsi" w:hAnsiTheme="majorHAnsi" w:cstheme="majorHAnsi"/>
          <w:i w:val="0"/>
        </w:rPr>
        <w:t>D’ajuster leur formulation en vue d’aboutir à une version consolidée.</w:t>
      </w:r>
    </w:p>
    <w:p w14:paraId="353ADC24" w14:textId="77777777" w:rsidR="00CD6AC6" w:rsidRPr="0058279B" w:rsidRDefault="00CD6AC6" w:rsidP="00CD6AC6">
      <w:pPr>
        <w:contextualSpacing/>
        <w:rPr>
          <w:rFonts w:asciiTheme="majorHAnsi" w:hAnsiTheme="majorHAnsi" w:cstheme="majorHAnsi"/>
          <w:i w:val="0"/>
          <w:iCs w:val="0"/>
        </w:rPr>
      </w:pPr>
    </w:p>
    <w:p w14:paraId="1A133C5F" w14:textId="0D37E823" w:rsidR="005D3BFB" w:rsidRPr="0058279B" w:rsidRDefault="005D3BFB" w:rsidP="00D96F3F">
      <w:pPr>
        <w:ind w:left="0"/>
        <w:contextualSpacing/>
        <w:rPr>
          <w:rFonts w:asciiTheme="majorHAnsi" w:hAnsiTheme="majorHAnsi" w:cstheme="majorHAnsi"/>
          <w:b/>
          <w:i w:val="0"/>
          <w:u w:val="single"/>
        </w:rPr>
      </w:pPr>
      <w:r w:rsidRPr="0058279B">
        <w:rPr>
          <w:rFonts w:asciiTheme="majorHAnsi" w:hAnsiTheme="majorHAnsi" w:cstheme="majorHAnsi"/>
          <w:b/>
          <w:i w:val="0"/>
          <w:u w:val="single"/>
        </w:rPr>
        <w:t>Livrable 4 : Rapport final définitif et synthèse</w:t>
      </w:r>
    </w:p>
    <w:p w14:paraId="11BE06B0" w14:textId="3B6DA170" w:rsidR="00CD6AC6" w:rsidRPr="0058279B" w:rsidRDefault="00CD6AC6" w:rsidP="00CD6AC6">
      <w:pPr>
        <w:rPr>
          <w:rFonts w:asciiTheme="majorHAnsi" w:hAnsiTheme="majorHAnsi" w:cstheme="majorHAnsi"/>
          <w:i w:val="0"/>
        </w:rPr>
      </w:pPr>
      <w:r w:rsidRPr="0058279B">
        <w:rPr>
          <w:rFonts w:asciiTheme="majorHAnsi" w:hAnsiTheme="majorHAnsi" w:cstheme="majorHAnsi"/>
          <w:i w:val="0"/>
        </w:rPr>
        <w:t>Le prestataire produira un rapport final définitif intégrant les observations d’Expertise France, de l’AFD et du MEP, ainsi que les recommandations validées.</w:t>
      </w:r>
    </w:p>
    <w:p w14:paraId="77D29067" w14:textId="53929541" w:rsidR="00CD6AC6" w:rsidRPr="0058279B" w:rsidRDefault="00CD6AC6" w:rsidP="00CD6AC6">
      <w:pPr>
        <w:rPr>
          <w:rFonts w:asciiTheme="majorHAnsi" w:hAnsiTheme="majorHAnsi" w:cstheme="majorHAnsi"/>
          <w:i w:val="0"/>
        </w:rPr>
      </w:pPr>
      <w:r w:rsidRPr="0058279B">
        <w:rPr>
          <w:rFonts w:asciiTheme="majorHAnsi" w:hAnsiTheme="majorHAnsi" w:cstheme="majorHAnsi"/>
          <w:i w:val="0"/>
        </w:rPr>
        <w:t>Une réunion finale réunissant le chef de projet, la chargée SERA du projet Qawafel et le prestataire permettra de valider officiellement la version définitive du rapport d’évaluation et de capitalisation.</w:t>
      </w:r>
    </w:p>
    <w:p w14:paraId="21D033F7" w14:textId="1A8EE16D" w:rsidR="00CD6AC6" w:rsidRPr="0058279B" w:rsidRDefault="00CD6AC6" w:rsidP="00CD6AC6">
      <w:pPr>
        <w:rPr>
          <w:rFonts w:asciiTheme="majorHAnsi" w:hAnsiTheme="majorHAnsi" w:cstheme="majorHAnsi"/>
          <w:i w:val="0"/>
        </w:rPr>
      </w:pPr>
      <w:r w:rsidRPr="0058279B">
        <w:rPr>
          <w:rFonts w:asciiTheme="majorHAnsi" w:hAnsiTheme="majorHAnsi" w:cstheme="majorHAnsi"/>
          <w:i w:val="0"/>
        </w:rPr>
        <w:t>Si certaines observations formulées expriment des divergences d’appréciation non partagées par le prestataire, celles-ci pourront être annexées au rapport final et commentées par ce dernier.</w:t>
      </w:r>
    </w:p>
    <w:p w14:paraId="413CD2FF" w14:textId="77777777" w:rsidR="00CD6AC6" w:rsidRPr="0058279B" w:rsidRDefault="00CD6AC6" w:rsidP="00CD6AC6">
      <w:pPr>
        <w:rPr>
          <w:rFonts w:asciiTheme="majorHAnsi" w:hAnsiTheme="majorHAnsi" w:cstheme="majorHAnsi"/>
          <w:i w:val="0"/>
        </w:rPr>
      </w:pPr>
      <w:r w:rsidRPr="0058279B">
        <w:rPr>
          <w:rFonts w:asciiTheme="majorHAnsi" w:hAnsiTheme="majorHAnsi" w:cstheme="majorHAnsi"/>
          <w:i w:val="0"/>
        </w:rPr>
        <w:t>Le rapport devra présenter de manière progressive :</w:t>
      </w:r>
    </w:p>
    <w:p w14:paraId="6A76E1EE" w14:textId="22CB65D4" w:rsidR="00CD6AC6" w:rsidRPr="0058279B" w:rsidRDefault="00CD6AC6" w:rsidP="00CD6AC6">
      <w:pPr>
        <w:pStyle w:val="Paragraphedeliste"/>
        <w:numPr>
          <w:ilvl w:val="0"/>
          <w:numId w:val="43"/>
        </w:numPr>
        <w:rPr>
          <w:rFonts w:asciiTheme="majorHAnsi" w:hAnsiTheme="majorHAnsi" w:cstheme="majorHAnsi"/>
          <w:i w:val="0"/>
        </w:rPr>
      </w:pPr>
      <w:r w:rsidRPr="0058279B">
        <w:rPr>
          <w:rFonts w:asciiTheme="majorHAnsi" w:hAnsiTheme="majorHAnsi" w:cstheme="majorHAnsi"/>
          <w:i w:val="0"/>
        </w:rPr>
        <w:t>Les observations issues de la collecte ;</w:t>
      </w:r>
    </w:p>
    <w:p w14:paraId="4730E1F6" w14:textId="5D7FC83C" w:rsidR="00CD6AC6" w:rsidRPr="0058279B" w:rsidRDefault="00CD6AC6" w:rsidP="00CD6AC6">
      <w:pPr>
        <w:pStyle w:val="Paragraphedeliste"/>
        <w:numPr>
          <w:ilvl w:val="0"/>
          <w:numId w:val="43"/>
        </w:numPr>
        <w:rPr>
          <w:rFonts w:asciiTheme="majorHAnsi" w:hAnsiTheme="majorHAnsi" w:cstheme="majorHAnsi"/>
          <w:i w:val="0"/>
        </w:rPr>
      </w:pPr>
      <w:r w:rsidRPr="0058279B">
        <w:rPr>
          <w:rFonts w:asciiTheme="majorHAnsi" w:hAnsiTheme="majorHAnsi" w:cstheme="majorHAnsi"/>
          <w:i w:val="0"/>
        </w:rPr>
        <w:t>Les constats et analyses ;</w:t>
      </w:r>
    </w:p>
    <w:p w14:paraId="2BA5C071" w14:textId="54764291" w:rsidR="00CD6AC6" w:rsidRPr="0058279B" w:rsidRDefault="00CD6AC6" w:rsidP="00CD6AC6">
      <w:pPr>
        <w:pStyle w:val="Paragraphedeliste"/>
        <w:numPr>
          <w:ilvl w:val="0"/>
          <w:numId w:val="43"/>
        </w:numPr>
        <w:rPr>
          <w:rFonts w:asciiTheme="majorHAnsi" w:hAnsiTheme="majorHAnsi" w:cstheme="majorHAnsi"/>
          <w:i w:val="0"/>
        </w:rPr>
      </w:pPr>
      <w:r w:rsidRPr="0058279B">
        <w:rPr>
          <w:rFonts w:asciiTheme="majorHAnsi" w:hAnsiTheme="majorHAnsi" w:cstheme="majorHAnsi"/>
          <w:i w:val="0"/>
        </w:rPr>
        <w:t>Les jugements évaluatifs au regard des questions d’évaluation.</w:t>
      </w:r>
    </w:p>
    <w:p w14:paraId="4349D35F" w14:textId="0BE4D40F" w:rsidR="00CD6AC6" w:rsidRPr="0058279B" w:rsidRDefault="00CD6AC6" w:rsidP="00CD6AC6">
      <w:pPr>
        <w:rPr>
          <w:rFonts w:asciiTheme="majorHAnsi" w:hAnsiTheme="majorHAnsi" w:cstheme="majorHAnsi"/>
          <w:i w:val="0"/>
        </w:rPr>
      </w:pPr>
      <w:r w:rsidRPr="0058279B">
        <w:rPr>
          <w:rFonts w:asciiTheme="majorHAnsi" w:hAnsiTheme="majorHAnsi" w:cstheme="majorHAnsi"/>
          <w:i w:val="0"/>
        </w:rPr>
        <w:t>Le prestataire formulera ensuite des conclusions générales permettant de porter une appréciation d’ensemble du projet. Ces conclusions devront être hiérarchisées par ordre d’importance et classées selon leur niveau de fiabilité.</w:t>
      </w:r>
    </w:p>
    <w:p w14:paraId="3DEA00BC" w14:textId="46835622" w:rsidR="00CD6AC6" w:rsidRPr="0058279B" w:rsidRDefault="00CD6AC6" w:rsidP="00CD6AC6">
      <w:pPr>
        <w:rPr>
          <w:rFonts w:asciiTheme="majorHAnsi" w:hAnsiTheme="majorHAnsi" w:cstheme="majorHAnsi"/>
          <w:i w:val="0"/>
        </w:rPr>
      </w:pPr>
      <w:r w:rsidRPr="0058279B">
        <w:rPr>
          <w:rFonts w:asciiTheme="majorHAnsi" w:hAnsiTheme="majorHAnsi" w:cstheme="majorHAnsi"/>
          <w:i w:val="0"/>
        </w:rPr>
        <w:t>Sur cette base, le prestataire identifiera des leçons apprises ainsi que des recommandations stratégiques et opérationnelles. Celles-ci devront être directement liées aux conclusions de l’évaluation, regroupées par thématique et hiérarchisées par ordre de priorité. Afin d’en garantir la pertinence et l’opérationnalité, elles seront co-construites avec le comité de pilotage.</w:t>
      </w:r>
    </w:p>
    <w:p w14:paraId="3A689013" w14:textId="77777777" w:rsidR="00CD6AC6" w:rsidRPr="0058279B" w:rsidRDefault="00CD6AC6" w:rsidP="00CD6AC6">
      <w:pPr>
        <w:rPr>
          <w:rFonts w:asciiTheme="majorHAnsi" w:hAnsiTheme="majorHAnsi" w:cstheme="majorHAnsi"/>
          <w:i w:val="0"/>
        </w:rPr>
      </w:pPr>
      <w:r w:rsidRPr="0058279B">
        <w:rPr>
          <w:rFonts w:asciiTheme="majorHAnsi" w:hAnsiTheme="majorHAnsi" w:cstheme="majorHAnsi"/>
          <w:i w:val="0"/>
        </w:rPr>
        <w:t>Le prestataire devra également formuler des conclusions et recommandations spécifiques concernant l’intégration du genre dans les activités du projet.</w:t>
      </w:r>
    </w:p>
    <w:p w14:paraId="35E207CF" w14:textId="00A0F877" w:rsidR="00015A4D" w:rsidRPr="0058279B" w:rsidRDefault="00015A4D" w:rsidP="00CD6AC6">
      <w:pPr>
        <w:rPr>
          <w:rFonts w:asciiTheme="majorHAnsi" w:hAnsiTheme="majorHAnsi" w:cstheme="majorHAnsi"/>
          <w:b/>
          <w:i w:val="0"/>
          <w:u w:val="single"/>
        </w:rPr>
      </w:pPr>
      <w:r w:rsidRPr="0058279B">
        <w:rPr>
          <w:rFonts w:asciiTheme="majorHAnsi" w:hAnsiTheme="majorHAnsi" w:cstheme="majorHAnsi"/>
          <w:b/>
          <w:i w:val="0"/>
          <w:u w:val="single"/>
        </w:rPr>
        <w:t>Livrable 5 : Fiche synthèse format AFD</w:t>
      </w:r>
    </w:p>
    <w:p w14:paraId="451286BF" w14:textId="77777777" w:rsidR="00AB32E0" w:rsidRPr="0058279B" w:rsidRDefault="00AB32E0" w:rsidP="00837F1B">
      <w:pPr>
        <w:rPr>
          <w:rFonts w:asciiTheme="majorHAnsi" w:hAnsiTheme="majorHAnsi" w:cstheme="majorHAnsi"/>
          <w:i w:val="0"/>
        </w:rPr>
      </w:pPr>
      <w:r w:rsidRPr="0058279B">
        <w:rPr>
          <w:rFonts w:asciiTheme="majorHAnsi" w:hAnsiTheme="majorHAnsi" w:cstheme="majorHAnsi"/>
          <w:i w:val="0"/>
        </w:rPr>
        <w:t>Le prestataire réalisera une fiche synthèse selon le format demandé par l’AFD. Le modèle correspondant sera transmis dans les documents de cadrage de la mission.</w:t>
      </w:r>
    </w:p>
    <w:p w14:paraId="6780FE02" w14:textId="6B9A870F" w:rsidR="00D96F3F" w:rsidRPr="0058279B" w:rsidRDefault="00B9706F" w:rsidP="00837F1B">
      <w:pPr>
        <w:rPr>
          <w:rFonts w:asciiTheme="majorHAnsi" w:hAnsiTheme="majorHAnsi" w:cstheme="majorHAnsi"/>
          <w:b/>
          <w:i w:val="0"/>
          <w:u w:val="single"/>
        </w:rPr>
      </w:pPr>
      <w:r w:rsidRPr="0058279B">
        <w:rPr>
          <w:rFonts w:asciiTheme="majorHAnsi" w:hAnsiTheme="majorHAnsi" w:cstheme="majorHAnsi"/>
          <w:b/>
          <w:i w:val="0"/>
          <w:u w:val="single"/>
        </w:rPr>
        <w:t>Livrable 6</w:t>
      </w:r>
      <w:r w:rsidR="00D96F3F" w:rsidRPr="0058279B">
        <w:rPr>
          <w:rFonts w:asciiTheme="majorHAnsi" w:hAnsiTheme="majorHAnsi" w:cstheme="majorHAnsi"/>
          <w:b/>
          <w:i w:val="0"/>
          <w:u w:val="single"/>
        </w:rPr>
        <w:t> : Fiche</w:t>
      </w:r>
      <w:r w:rsidRPr="0058279B">
        <w:rPr>
          <w:rFonts w:asciiTheme="majorHAnsi" w:hAnsiTheme="majorHAnsi" w:cstheme="majorHAnsi"/>
          <w:b/>
          <w:i w:val="0"/>
          <w:u w:val="single"/>
        </w:rPr>
        <w:t>s</w:t>
      </w:r>
      <w:r w:rsidR="00D96F3F" w:rsidRPr="0058279B">
        <w:rPr>
          <w:rFonts w:asciiTheme="majorHAnsi" w:hAnsiTheme="majorHAnsi" w:cstheme="majorHAnsi"/>
          <w:b/>
          <w:i w:val="0"/>
          <w:u w:val="single"/>
        </w:rPr>
        <w:t xml:space="preserve"> de capitalisation</w:t>
      </w:r>
      <w:r w:rsidR="000442FE" w:rsidRPr="0058279B">
        <w:rPr>
          <w:rStyle w:val="Appelnotedebasdep"/>
          <w:rFonts w:asciiTheme="majorHAnsi" w:hAnsiTheme="majorHAnsi" w:cstheme="majorHAnsi"/>
          <w:b/>
          <w:i w:val="0"/>
          <w:u w:val="single"/>
        </w:rPr>
        <w:footnoteReference w:id="6"/>
      </w:r>
    </w:p>
    <w:p w14:paraId="315963D3" w14:textId="1D82E8F0" w:rsidR="00D96F3F" w:rsidRPr="0058279B" w:rsidRDefault="00D96F3F" w:rsidP="00837F1B">
      <w:pPr>
        <w:rPr>
          <w:rFonts w:asciiTheme="majorHAnsi" w:hAnsiTheme="majorHAnsi" w:cstheme="majorHAnsi"/>
          <w:i w:val="0"/>
        </w:rPr>
      </w:pPr>
      <w:r w:rsidRPr="0058279B">
        <w:rPr>
          <w:rFonts w:asciiTheme="majorHAnsi" w:hAnsiTheme="majorHAnsi" w:cstheme="majorHAnsi"/>
          <w:i w:val="0"/>
        </w:rPr>
        <w:lastRenderedPageBreak/>
        <w:t xml:space="preserve">Le prestataire </w:t>
      </w:r>
      <w:r w:rsidR="00AB32E0" w:rsidRPr="0058279B">
        <w:rPr>
          <w:rFonts w:asciiTheme="majorHAnsi" w:hAnsiTheme="majorHAnsi" w:cstheme="majorHAnsi"/>
          <w:i w:val="0"/>
        </w:rPr>
        <w:t>produira</w:t>
      </w:r>
      <w:r w:rsidRPr="0058279B">
        <w:rPr>
          <w:rFonts w:asciiTheme="majorHAnsi" w:hAnsiTheme="majorHAnsi" w:cstheme="majorHAnsi"/>
          <w:i w:val="0"/>
        </w:rPr>
        <w:t xml:space="preserve"> </w:t>
      </w:r>
      <w:r w:rsidR="0071688E" w:rsidRPr="0058279B">
        <w:rPr>
          <w:rFonts w:asciiTheme="majorHAnsi" w:hAnsiTheme="majorHAnsi" w:cstheme="majorHAnsi"/>
          <w:i w:val="0"/>
        </w:rPr>
        <w:t>trois</w:t>
      </w:r>
      <w:r w:rsidR="004336E3" w:rsidRPr="0058279B">
        <w:rPr>
          <w:rFonts w:asciiTheme="majorHAnsi" w:hAnsiTheme="majorHAnsi" w:cstheme="majorHAnsi"/>
          <w:i w:val="0"/>
        </w:rPr>
        <w:t xml:space="preserve"> fiche</w:t>
      </w:r>
      <w:r w:rsidR="00015A4D" w:rsidRPr="0058279B">
        <w:rPr>
          <w:rFonts w:asciiTheme="majorHAnsi" w:hAnsiTheme="majorHAnsi" w:cstheme="majorHAnsi"/>
          <w:i w:val="0"/>
        </w:rPr>
        <w:t>s</w:t>
      </w:r>
      <w:r w:rsidR="004336E3" w:rsidRPr="0058279B">
        <w:rPr>
          <w:rFonts w:asciiTheme="majorHAnsi" w:hAnsiTheme="majorHAnsi" w:cstheme="majorHAnsi"/>
          <w:i w:val="0"/>
        </w:rPr>
        <w:t xml:space="preserve"> de capitalisation, </w:t>
      </w:r>
      <w:r w:rsidR="00AB32E0" w:rsidRPr="0058279B">
        <w:rPr>
          <w:rFonts w:asciiTheme="majorHAnsi" w:hAnsiTheme="majorHAnsi" w:cstheme="majorHAnsi"/>
          <w:i w:val="0"/>
        </w:rPr>
        <w:t>portant sur</w:t>
      </w:r>
      <w:r w:rsidR="00BF3B1C" w:rsidRPr="0058279B">
        <w:rPr>
          <w:rFonts w:asciiTheme="majorHAnsi" w:hAnsiTheme="majorHAnsi" w:cstheme="majorHAnsi"/>
          <w:i w:val="0"/>
        </w:rPr>
        <w:t xml:space="preserve"> les modalités de mise en œuvre des activités</w:t>
      </w:r>
      <w:r w:rsidR="00B9706F" w:rsidRPr="0058279B">
        <w:rPr>
          <w:rFonts w:asciiTheme="majorHAnsi" w:hAnsiTheme="majorHAnsi" w:cstheme="majorHAnsi"/>
          <w:i w:val="0"/>
        </w:rPr>
        <w:t xml:space="preserve"> </w:t>
      </w:r>
      <w:r w:rsidR="00BF3B1C" w:rsidRPr="0058279B">
        <w:rPr>
          <w:rFonts w:asciiTheme="majorHAnsi" w:hAnsiTheme="majorHAnsi" w:cstheme="majorHAnsi"/>
          <w:i w:val="0"/>
        </w:rPr>
        <w:t xml:space="preserve">suivantes : </w:t>
      </w:r>
    </w:p>
    <w:p w14:paraId="18BDAF34" w14:textId="71C97CB6" w:rsidR="00BF3B1C" w:rsidRPr="0058279B" w:rsidRDefault="004D291E" w:rsidP="00795AD8">
      <w:pPr>
        <w:pStyle w:val="Paragraphedeliste"/>
        <w:numPr>
          <w:ilvl w:val="1"/>
          <w:numId w:val="26"/>
        </w:numPr>
        <w:rPr>
          <w:rFonts w:asciiTheme="majorHAnsi" w:hAnsiTheme="majorHAnsi" w:cstheme="majorHAnsi"/>
          <w:i w:val="0"/>
        </w:rPr>
      </w:pPr>
      <w:r w:rsidRPr="0058279B">
        <w:rPr>
          <w:rFonts w:asciiTheme="majorHAnsi" w:hAnsiTheme="majorHAnsi" w:cstheme="majorHAnsi"/>
          <w:i w:val="0"/>
        </w:rPr>
        <w:t>L</w:t>
      </w:r>
      <w:r w:rsidR="000442FE" w:rsidRPr="0058279B">
        <w:rPr>
          <w:rFonts w:asciiTheme="majorHAnsi" w:hAnsiTheme="majorHAnsi" w:cstheme="majorHAnsi"/>
          <w:i w:val="0"/>
        </w:rPr>
        <w:t xml:space="preserve">’approche </w:t>
      </w:r>
      <w:r w:rsidRPr="0058279B">
        <w:rPr>
          <w:rFonts w:asciiTheme="majorHAnsi" w:hAnsiTheme="majorHAnsi" w:cstheme="majorHAnsi"/>
          <w:i w:val="0"/>
        </w:rPr>
        <w:t xml:space="preserve">partenariale publique pour la pérennité des actions du </w:t>
      </w:r>
      <w:r w:rsidR="00B9706F" w:rsidRPr="0058279B">
        <w:rPr>
          <w:rFonts w:asciiTheme="majorHAnsi" w:hAnsiTheme="majorHAnsi" w:cstheme="majorHAnsi"/>
          <w:i w:val="0"/>
        </w:rPr>
        <w:t>projet</w:t>
      </w:r>
    </w:p>
    <w:p w14:paraId="714C13BA" w14:textId="5463BA5A" w:rsidR="00795AD8" w:rsidRPr="0058279B" w:rsidRDefault="00795AD8" w:rsidP="00795AD8">
      <w:pPr>
        <w:pStyle w:val="Paragraphedeliste"/>
        <w:numPr>
          <w:ilvl w:val="2"/>
          <w:numId w:val="26"/>
        </w:numPr>
        <w:rPr>
          <w:rFonts w:asciiTheme="majorHAnsi" w:hAnsiTheme="majorHAnsi" w:cstheme="majorHAnsi"/>
          <w:i w:val="0"/>
        </w:rPr>
      </w:pPr>
      <w:r w:rsidRPr="0058279B">
        <w:rPr>
          <w:rFonts w:asciiTheme="majorHAnsi" w:hAnsiTheme="majorHAnsi" w:cstheme="majorHAnsi" w:hint="eastAsia"/>
          <w:i w:val="0"/>
        </w:rPr>
        <w:t>Comment les partenariats avec les acteurs publics ont-ils soutenu</w:t>
      </w:r>
      <w:r w:rsidRPr="0058279B">
        <w:rPr>
          <w:rFonts w:asciiTheme="majorHAnsi" w:hAnsiTheme="majorHAnsi" w:cstheme="majorHAnsi"/>
          <w:i w:val="0"/>
        </w:rPr>
        <w:t xml:space="preserve"> l’</w:t>
      </w:r>
      <w:r w:rsidRPr="0058279B">
        <w:rPr>
          <w:rFonts w:asciiTheme="majorHAnsi" w:hAnsiTheme="majorHAnsi" w:cstheme="majorHAnsi" w:hint="eastAsia"/>
          <w:i w:val="0"/>
        </w:rPr>
        <w:t>ancrage institutionnel et la pérennité des actions du projet ?</w:t>
      </w:r>
    </w:p>
    <w:p w14:paraId="6303E309" w14:textId="1AEDE942" w:rsidR="004D291E" w:rsidRPr="0058279B" w:rsidRDefault="004D291E" w:rsidP="0037544C">
      <w:pPr>
        <w:pStyle w:val="Paragraphedeliste"/>
        <w:numPr>
          <w:ilvl w:val="1"/>
          <w:numId w:val="26"/>
        </w:numPr>
        <w:rPr>
          <w:rFonts w:asciiTheme="majorHAnsi" w:hAnsiTheme="majorHAnsi" w:cstheme="majorHAnsi"/>
          <w:i w:val="0"/>
        </w:rPr>
      </w:pPr>
      <w:r w:rsidRPr="0058279B">
        <w:rPr>
          <w:rFonts w:asciiTheme="majorHAnsi" w:hAnsiTheme="majorHAnsi" w:cstheme="majorHAnsi"/>
          <w:i w:val="0"/>
        </w:rPr>
        <w:t xml:space="preserve">Le modèle </w:t>
      </w:r>
      <w:r w:rsidR="000442FE" w:rsidRPr="0058279B">
        <w:rPr>
          <w:rFonts w:asciiTheme="majorHAnsi" w:hAnsiTheme="majorHAnsi" w:cstheme="majorHAnsi"/>
          <w:i w:val="0"/>
        </w:rPr>
        <w:t>systémique</w:t>
      </w:r>
      <w:r w:rsidRPr="0058279B">
        <w:rPr>
          <w:rFonts w:asciiTheme="majorHAnsi" w:hAnsiTheme="majorHAnsi" w:cstheme="majorHAnsi"/>
          <w:i w:val="0"/>
        </w:rPr>
        <w:t xml:space="preserve"> du projet Qawafel </w:t>
      </w:r>
    </w:p>
    <w:p w14:paraId="341A36E9" w14:textId="3D808DD2" w:rsidR="00795AD8" w:rsidRPr="0058279B" w:rsidRDefault="00795AD8" w:rsidP="00795AD8">
      <w:pPr>
        <w:pStyle w:val="Paragraphedeliste"/>
        <w:numPr>
          <w:ilvl w:val="2"/>
          <w:numId w:val="26"/>
        </w:numPr>
        <w:rPr>
          <w:rFonts w:asciiTheme="majorHAnsi" w:hAnsiTheme="majorHAnsi" w:cstheme="majorHAnsi"/>
          <w:i w:val="0"/>
        </w:rPr>
      </w:pPr>
      <w:r w:rsidRPr="0058279B">
        <w:rPr>
          <w:rFonts w:asciiTheme="majorHAnsi" w:hAnsiTheme="majorHAnsi" w:cstheme="majorHAnsi" w:hint="eastAsia"/>
          <w:i w:val="0"/>
        </w:rPr>
        <w:t>Comment l</w:t>
      </w:r>
      <w:r w:rsidRPr="0058279B">
        <w:rPr>
          <w:rFonts w:asciiTheme="majorHAnsi" w:hAnsiTheme="majorHAnsi" w:cstheme="majorHAnsi" w:hint="eastAsia"/>
          <w:i w:val="0"/>
        </w:rPr>
        <w:t>’</w:t>
      </w:r>
      <w:r w:rsidRPr="0058279B">
        <w:rPr>
          <w:rFonts w:asciiTheme="majorHAnsi" w:hAnsiTheme="majorHAnsi" w:cstheme="majorHAnsi" w:hint="eastAsia"/>
          <w:i w:val="0"/>
        </w:rPr>
        <w:t>articulation des trois composantes du projet Qawafel a-t-elle contribué à une approche systémique et cohérente de l</w:t>
      </w:r>
      <w:r w:rsidRPr="0058279B">
        <w:rPr>
          <w:rFonts w:asciiTheme="majorHAnsi" w:hAnsiTheme="majorHAnsi" w:cstheme="majorHAnsi" w:hint="eastAsia"/>
          <w:i w:val="0"/>
        </w:rPr>
        <w:t>’</w:t>
      </w:r>
      <w:r w:rsidRPr="0058279B">
        <w:rPr>
          <w:rFonts w:asciiTheme="majorHAnsi" w:hAnsiTheme="majorHAnsi" w:cstheme="majorHAnsi" w:hint="eastAsia"/>
          <w:i w:val="0"/>
        </w:rPr>
        <w:t>intervention ?</w:t>
      </w:r>
    </w:p>
    <w:p w14:paraId="22CFD54E" w14:textId="66E9D4A3" w:rsidR="00B9706F" w:rsidRPr="0058279B" w:rsidRDefault="00AB32E0" w:rsidP="0037544C">
      <w:pPr>
        <w:pStyle w:val="Paragraphedeliste"/>
        <w:numPr>
          <w:ilvl w:val="1"/>
          <w:numId w:val="26"/>
        </w:numPr>
        <w:rPr>
          <w:rFonts w:asciiTheme="majorHAnsi" w:hAnsiTheme="majorHAnsi" w:cstheme="majorHAnsi"/>
          <w:i w:val="0"/>
        </w:rPr>
      </w:pPr>
      <w:r w:rsidRPr="0058279B">
        <w:rPr>
          <w:rFonts w:asciiTheme="majorHAnsi" w:hAnsiTheme="majorHAnsi" w:cstheme="majorHAnsi"/>
          <w:i w:val="0"/>
        </w:rPr>
        <w:t>Les a</w:t>
      </w:r>
      <w:r w:rsidR="00B9706F" w:rsidRPr="0058279B">
        <w:rPr>
          <w:rFonts w:asciiTheme="majorHAnsi" w:hAnsiTheme="majorHAnsi" w:cstheme="majorHAnsi"/>
          <w:i w:val="0"/>
        </w:rPr>
        <w:t>ctivités de plaidoyer : policy briefs et jeudi de l’Afrique</w:t>
      </w:r>
    </w:p>
    <w:p w14:paraId="338F64E8" w14:textId="01F076F1" w:rsidR="00795AD8" w:rsidRPr="0058279B" w:rsidRDefault="00795AD8" w:rsidP="00795AD8">
      <w:pPr>
        <w:pStyle w:val="Paragraphedeliste"/>
        <w:numPr>
          <w:ilvl w:val="2"/>
          <w:numId w:val="26"/>
        </w:numPr>
        <w:rPr>
          <w:rFonts w:asciiTheme="majorHAnsi" w:hAnsiTheme="majorHAnsi" w:cstheme="majorHAnsi"/>
          <w:i w:val="0"/>
        </w:rPr>
      </w:pPr>
      <w:r w:rsidRPr="0058279B">
        <w:rPr>
          <w:rFonts w:asciiTheme="majorHAnsi" w:hAnsiTheme="majorHAnsi" w:cstheme="majorHAnsi"/>
          <w:i w:val="0"/>
        </w:rPr>
        <w:t xml:space="preserve">Comment les initiatives de plaidoyer (table ronde autour des policy briefs et Jeudi de l’Afrique) ont-elles été incorporées dans les activités du projet de manière pertinente et complémentaire aux activités planifiées ? </w:t>
      </w:r>
    </w:p>
    <w:p w14:paraId="3A85F469" w14:textId="1F5A6D8B" w:rsidR="00776A6D" w:rsidRPr="0058279B" w:rsidRDefault="00776A6D" w:rsidP="0082361C">
      <w:pPr>
        <w:pStyle w:val="Titre2"/>
        <w:rPr>
          <w:rFonts w:asciiTheme="majorHAnsi" w:hAnsiTheme="majorHAnsi" w:cstheme="majorHAnsi"/>
          <w:i w:val="0"/>
        </w:rPr>
      </w:pPr>
      <w:bookmarkStart w:id="15" w:name="_Toc70668758"/>
      <w:r w:rsidRPr="0058279B">
        <w:rPr>
          <w:rFonts w:asciiTheme="majorHAnsi" w:hAnsiTheme="majorHAnsi" w:cstheme="majorHAnsi"/>
          <w:i w:val="0"/>
        </w:rPr>
        <w:t>Livrables attendus</w:t>
      </w:r>
      <w:bookmarkEnd w:id="15"/>
    </w:p>
    <w:p w14:paraId="44259959" w14:textId="5A2F74B7" w:rsidR="00417294" w:rsidRPr="0058279B" w:rsidRDefault="00417294" w:rsidP="00485CA7">
      <w:pPr>
        <w:rPr>
          <w:rFonts w:asciiTheme="majorHAnsi" w:hAnsiTheme="majorHAnsi" w:cstheme="majorHAnsi"/>
          <w:i w:val="0"/>
        </w:rPr>
      </w:pPr>
      <w:r w:rsidRPr="0058279B">
        <w:rPr>
          <w:rFonts w:asciiTheme="majorHAnsi" w:hAnsiTheme="majorHAnsi" w:cstheme="majorHAnsi"/>
          <w:i w:val="0"/>
        </w:rPr>
        <w:t xml:space="preserve">Les livrables devront être </w:t>
      </w:r>
      <w:r w:rsidR="00AB32E0" w:rsidRPr="0058279B">
        <w:rPr>
          <w:rFonts w:asciiTheme="majorHAnsi" w:hAnsiTheme="majorHAnsi" w:cstheme="majorHAnsi"/>
          <w:i w:val="0"/>
        </w:rPr>
        <w:t>transmis</w:t>
      </w:r>
      <w:r w:rsidRPr="0058279B">
        <w:rPr>
          <w:rFonts w:asciiTheme="majorHAnsi" w:hAnsiTheme="majorHAnsi" w:cstheme="majorHAnsi"/>
          <w:i w:val="0"/>
        </w:rPr>
        <w:t xml:space="preserve"> par email sous format Word aux dest</w:t>
      </w:r>
      <w:r w:rsidR="00837F1B" w:rsidRPr="0058279B">
        <w:rPr>
          <w:rFonts w:asciiTheme="majorHAnsi" w:hAnsiTheme="majorHAnsi" w:cstheme="majorHAnsi"/>
          <w:i w:val="0"/>
        </w:rPr>
        <w:t xml:space="preserve">inataires qui seront indiqués </w:t>
      </w:r>
      <w:r w:rsidR="00A04287" w:rsidRPr="0058279B">
        <w:rPr>
          <w:rFonts w:asciiTheme="majorHAnsi" w:hAnsiTheme="majorHAnsi" w:cstheme="majorHAnsi"/>
          <w:i w:val="0"/>
        </w:rPr>
        <w:t>au prestataire</w:t>
      </w:r>
      <w:r w:rsidR="00837F1B" w:rsidRPr="0058279B">
        <w:rPr>
          <w:rFonts w:asciiTheme="majorHAnsi" w:hAnsiTheme="majorHAnsi" w:cstheme="majorHAnsi"/>
          <w:i w:val="0"/>
        </w:rPr>
        <w:t xml:space="preserve"> </w:t>
      </w:r>
      <w:r w:rsidRPr="0058279B">
        <w:rPr>
          <w:rFonts w:asciiTheme="majorHAnsi" w:hAnsiTheme="majorHAnsi" w:cstheme="majorHAnsi"/>
          <w:i w:val="0"/>
        </w:rPr>
        <w:t>lors de la phase de démarrage. Ils devront être rédigés en</w:t>
      </w:r>
      <w:r w:rsidR="00D46B0C" w:rsidRPr="0058279B">
        <w:rPr>
          <w:rFonts w:asciiTheme="majorHAnsi" w:hAnsiTheme="majorHAnsi" w:cstheme="majorHAnsi"/>
          <w:i w:val="0"/>
        </w:rPr>
        <w:t xml:space="preserve"> français. </w:t>
      </w:r>
    </w:p>
    <w:tbl>
      <w:tblPr>
        <w:tblStyle w:val="TableauGrille1Clair-Accentuation1"/>
        <w:tblW w:w="0" w:type="auto"/>
        <w:tblInd w:w="421" w:type="dxa"/>
        <w:tblLook w:val="04A0" w:firstRow="1" w:lastRow="0" w:firstColumn="1" w:lastColumn="0" w:noHBand="0" w:noVBand="1"/>
      </w:tblPr>
      <w:tblGrid>
        <w:gridCol w:w="4819"/>
        <w:gridCol w:w="1414"/>
        <w:gridCol w:w="3117"/>
      </w:tblGrid>
      <w:tr w:rsidR="00417294" w:rsidRPr="0058279B" w14:paraId="52034336" w14:textId="77777777" w:rsidTr="00A04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vAlign w:val="center"/>
          </w:tcPr>
          <w:p w14:paraId="7178BE6D" w14:textId="77777777" w:rsidR="00417294" w:rsidRPr="0058279B" w:rsidRDefault="00417294" w:rsidP="00A04287">
            <w:pPr>
              <w:ind w:left="0"/>
              <w:jc w:val="left"/>
              <w:rPr>
                <w:rFonts w:asciiTheme="majorHAnsi" w:hAnsiTheme="majorHAnsi" w:cstheme="majorHAnsi"/>
                <w:i w:val="0"/>
              </w:rPr>
            </w:pPr>
            <w:r w:rsidRPr="0058279B">
              <w:rPr>
                <w:rFonts w:asciiTheme="majorHAnsi" w:hAnsiTheme="majorHAnsi" w:cstheme="majorHAnsi"/>
                <w:i w:val="0"/>
              </w:rPr>
              <w:t>Livrables</w:t>
            </w:r>
          </w:p>
        </w:tc>
        <w:tc>
          <w:tcPr>
            <w:tcW w:w="1414" w:type="dxa"/>
            <w:vAlign w:val="center"/>
          </w:tcPr>
          <w:p w14:paraId="402E464C" w14:textId="77777777" w:rsidR="00417294" w:rsidRPr="0058279B" w:rsidRDefault="00417294" w:rsidP="00A04287">
            <w:pPr>
              <w:ind w:left="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rPr>
            </w:pPr>
            <w:r w:rsidRPr="0058279B">
              <w:rPr>
                <w:rFonts w:asciiTheme="majorHAnsi" w:hAnsiTheme="majorHAnsi" w:cstheme="majorHAnsi"/>
                <w:i w:val="0"/>
              </w:rPr>
              <w:t># pages max.</w:t>
            </w:r>
          </w:p>
        </w:tc>
        <w:tc>
          <w:tcPr>
            <w:tcW w:w="3117" w:type="dxa"/>
            <w:vAlign w:val="center"/>
          </w:tcPr>
          <w:p w14:paraId="4A4B9E43" w14:textId="77777777" w:rsidR="00417294" w:rsidRPr="0058279B" w:rsidRDefault="00417294" w:rsidP="00A04287">
            <w:pPr>
              <w:ind w:left="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rPr>
            </w:pPr>
            <w:r w:rsidRPr="0058279B">
              <w:rPr>
                <w:rFonts w:asciiTheme="majorHAnsi" w:hAnsiTheme="majorHAnsi" w:cstheme="majorHAnsi"/>
                <w:i w:val="0"/>
              </w:rPr>
              <w:t>Date de livraison</w:t>
            </w:r>
          </w:p>
        </w:tc>
      </w:tr>
      <w:tr w:rsidR="00417294" w:rsidRPr="0058279B" w14:paraId="2C2E22F0" w14:textId="77777777" w:rsidTr="00A04287">
        <w:tc>
          <w:tcPr>
            <w:cnfStyle w:val="001000000000" w:firstRow="0" w:lastRow="0" w:firstColumn="1" w:lastColumn="0" w:oddVBand="0" w:evenVBand="0" w:oddHBand="0" w:evenHBand="0" w:firstRowFirstColumn="0" w:firstRowLastColumn="0" w:lastRowFirstColumn="0" w:lastRowLastColumn="0"/>
            <w:tcW w:w="4819" w:type="dxa"/>
            <w:vAlign w:val="center"/>
          </w:tcPr>
          <w:p w14:paraId="62364469" w14:textId="77777777" w:rsidR="00417294" w:rsidRPr="0058279B" w:rsidRDefault="00417294" w:rsidP="00A04287">
            <w:pPr>
              <w:pStyle w:val="Paragraphedeliste"/>
              <w:numPr>
                <w:ilvl w:val="0"/>
                <w:numId w:val="10"/>
              </w:numPr>
              <w:jc w:val="left"/>
              <w:rPr>
                <w:rFonts w:asciiTheme="majorHAnsi" w:hAnsiTheme="majorHAnsi" w:cstheme="majorHAnsi"/>
                <w:i w:val="0"/>
              </w:rPr>
            </w:pPr>
            <w:r w:rsidRPr="0058279B">
              <w:rPr>
                <w:rFonts w:asciiTheme="majorHAnsi" w:hAnsiTheme="majorHAnsi" w:cstheme="majorHAnsi"/>
                <w:i w:val="0"/>
              </w:rPr>
              <w:t>Note de cadrage</w:t>
            </w:r>
          </w:p>
        </w:tc>
        <w:tc>
          <w:tcPr>
            <w:tcW w:w="1414" w:type="dxa"/>
            <w:vAlign w:val="center"/>
          </w:tcPr>
          <w:p w14:paraId="56EB4929" w14:textId="42C28FE0" w:rsidR="00417294" w:rsidRPr="0058279B" w:rsidRDefault="00B9706F" w:rsidP="00A04287">
            <w:pPr>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rPr>
            </w:pPr>
            <w:r w:rsidRPr="0058279B">
              <w:rPr>
                <w:rFonts w:asciiTheme="majorHAnsi" w:hAnsiTheme="majorHAnsi" w:cstheme="majorHAnsi"/>
                <w:i w:val="0"/>
              </w:rPr>
              <w:t>15</w:t>
            </w:r>
          </w:p>
        </w:tc>
        <w:tc>
          <w:tcPr>
            <w:tcW w:w="3117" w:type="dxa"/>
            <w:vAlign w:val="center"/>
          </w:tcPr>
          <w:p w14:paraId="1B627BA5" w14:textId="5F5C8B69" w:rsidR="00417294" w:rsidRPr="0058279B" w:rsidRDefault="00BF3B1C" w:rsidP="00A04287">
            <w:pPr>
              <w:ind w:left="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rPr>
            </w:pPr>
            <w:r w:rsidRPr="0058279B">
              <w:rPr>
                <w:rFonts w:asciiTheme="majorHAnsi" w:hAnsiTheme="majorHAnsi" w:cstheme="majorHAnsi"/>
                <w:i w:val="0"/>
              </w:rPr>
              <w:t>7 jours après la réunion de cadrage</w:t>
            </w:r>
          </w:p>
        </w:tc>
      </w:tr>
      <w:tr w:rsidR="00417294" w:rsidRPr="0058279B" w14:paraId="32EABB96" w14:textId="77777777" w:rsidTr="00A04287">
        <w:tc>
          <w:tcPr>
            <w:cnfStyle w:val="001000000000" w:firstRow="0" w:lastRow="0" w:firstColumn="1" w:lastColumn="0" w:oddVBand="0" w:evenVBand="0" w:oddHBand="0" w:evenHBand="0" w:firstRowFirstColumn="0" w:firstRowLastColumn="0" w:lastRowFirstColumn="0" w:lastRowLastColumn="0"/>
            <w:tcW w:w="4819" w:type="dxa"/>
            <w:vAlign w:val="center"/>
          </w:tcPr>
          <w:p w14:paraId="391D6123" w14:textId="43754304" w:rsidR="00417294" w:rsidRPr="0058279B" w:rsidRDefault="00837F1B" w:rsidP="00A04287">
            <w:pPr>
              <w:pStyle w:val="Paragraphedeliste"/>
              <w:numPr>
                <w:ilvl w:val="0"/>
                <w:numId w:val="10"/>
              </w:numPr>
              <w:jc w:val="left"/>
              <w:rPr>
                <w:rFonts w:asciiTheme="majorHAnsi" w:hAnsiTheme="majorHAnsi" w:cstheme="majorHAnsi"/>
                <w:i w:val="0"/>
              </w:rPr>
            </w:pPr>
            <w:r w:rsidRPr="0058279B">
              <w:rPr>
                <w:rFonts w:asciiTheme="majorHAnsi" w:hAnsiTheme="majorHAnsi" w:cstheme="majorHAnsi"/>
                <w:i w:val="0"/>
              </w:rPr>
              <w:t>Rapport intermédiaire</w:t>
            </w:r>
          </w:p>
        </w:tc>
        <w:tc>
          <w:tcPr>
            <w:tcW w:w="1414" w:type="dxa"/>
            <w:vAlign w:val="center"/>
          </w:tcPr>
          <w:p w14:paraId="37245568" w14:textId="77777777" w:rsidR="00417294" w:rsidRPr="0058279B" w:rsidRDefault="00417294" w:rsidP="00A04287">
            <w:pPr>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rPr>
            </w:pPr>
            <w:r w:rsidRPr="0058279B">
              <w:rPr>
                <w:rFonts w:asciiTheme="majorHAnsi" w:hAnsiTheme="majorHAnsi" w:cstheme="majorHAnsi"/>
                <w:i w:val="0"/>
              </w:rPr>
              <w:t>30</w:t>
            </w:r>
          </w:p>
        </w:tc>
        <w:tc>
          <w:tcPr>
            <w:tcW w:w="3117" w:type="dxa"/>
            <w:vAlign w:val="center"/>
          </w:tcPr>
          <w:p w14:paraId="07ED3A85" w14:textId="72C1E78C" w:rsidR="00417294" w:rsidRPr="0058279B" w:rsidRDefault="00B9706F" w:rsidP="00A04287">
            <w:pPr>
              <w:ind w:left="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rPr>
            </w:pPr>
            <w:r w:rsidRPr="0058279B">
              <w:rPr>
                <w:rFonts w:asciiTheme="majorHAnsi" w:hAnsiTheme="majorHAnsi" w:cstheme="majorHAnsi"/>
                <w:i w:val="0"/>
              </w:rPr>
              <w:t>16 octobre 2026</w:t>
            </w:r>
          </w:p>
        </w:tc>
      </w:tr>
      <w:tr w:rsidR="00417294" w:rsidRPr="0058279B" w14:paraId="388222C0" w14:textId="77777777" w:rsidTr="00A04287">
        <w:tc>
          <w:tcPr>
            <w:cnfStyle w:val="001000000000" w:firstRow="0" w:lastRow="0" w:firstColumn="1" w:lastColumn="0" w:oddVBand="0" w:evenVBand="0" w:oddHBand="0" w:evenHBand="0" w:firstRowFirstColumn="0" w:firstRowLastColumn="0" w:lastRowFirstColumn="0" w:lastRowLastColumn="0"/>
            <w:tcW w:w="4819" w:type="dxa"/>
            <w:vAlign w:val="center"/>
          </w:tcPr>
          <w:p w14:paraId="722B36F7" w14:textId="531BEDE1" w:rsidR="00417294" w:rsidRPr="0058279B" w:rsidRDefault="00417294" w:rsidP="00A04287">
            <w:pPr>
              <w:pStyle w:val="Paragraphedeliste"/>
              <w:numPr>
                <w:ilvl w:val="0"/>
                <w:numId w:val="10"/>
              </w:numPr>
              <w:jc w:val="left"/>
              <w:rPr>
                <w:rFonts w:asciiTheme="majorHAnsi" w:hAnsiTheme="majorHAnsi" w:cstheme="majorHAnsi"/>
                <w:i w:val="0"/>
              </w:rPr>
            </w:pPr>
            <w:r w:rsidRPr="0058279B">
              <w:rPr>
                <w:rFonts w:asciiTheme="majorHAnsi" w:hAnsiTheme="majorHAnsi" w:cstheme="majorHAnsi"/>
                <w:i w:val="0"/>
              </w:rPr>
              <w:t xml:space="preserve">Rapport final </w:t>
            </w:r>
            <w:r w:rsidR="005D3BFB" w:rsidRPr="0058279B">
              <w:rPr>
                <w:rFonts w:asciiTheme="majorHAnsi" w:hAnsiTheme="majorHAnsi" w:cstheme="majorHAnsi"/>
                <w:i w:val="0"/>
              </w:rPr>
              <w:t xml:space="preserve">provisoire </w:t>
            </w:r>
          </w:p>
        </w:tc>
        <w:tc>
          <w:tcPr>
            <w:tcW w:w="1414" w:type="dxa"/>
            <w:vAlign w:val="center"/>
          </w:tcPr>
          <w:p w14:paraId="7EE89AE3" w14:textId="46E9BADB" w:rsidR="00417294" w:rsidRPr="0058279B" w:rsidRDefault="004336E3" w:rsidP="00A04287">
            <w:pPr>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rPr>
            </w:pPr>
            <w:r w:rsidRPr="0058279B">
              <w:rPr>
                <w:rFonts w:asciiTheme="majorHAnsi" w:hAnsiTheme="majorHAnsi" w:cstheme="majorHAnsi"/>
                <w:i w:val="0"/>
              </w:rPr>
              <w:t>6</w:t>
            </w:r>
            <w:r w:rsidR="00417294" w:rsidRPr="0058279B">
              <w:rPr>
                <w:rFonts w:asciiTheme="majorHAnsi" w:hAnsiTheme="majorHAnsi" w:cstheme="majorHAnsi"/>
                <w:i w:val="0"/>
              </w:rPr>
              <w:t>0</w:t>
            </w:r>
          </w:p>
        </w:tc>
        <w:tc>
          <w:tcPr>
            <w:tcW w:w="3117" w:type="dxa"/>
            <w:vAlign w:val="center"/>
          </w:tcPr>
          <w:p w14:paraId="3C8AEBBA" w14:textId="6C8A3ACB" w:rsidR="00417294" w:rsidRPr="0058279B" w:rsidRDefault="00A04287" w:rsidP="00A04287">
            <w:pPr>
              <w:ind w:left="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rPr>
            </w:pPr>
            <w:r w:rsidRPr="0058279B">
              <w:rPr>
                <w:rFonts w:asciiTheme="majorHAnsi" w:hAnsiTheme="majorHAnsi" w:cstheme="majorHAnsi"/>
                <w:i w:val="0"/>
              </w:rPr>
              <w:t>24 novembre 2026</w:t>
            </w:r>
          </w:p>
        </w:tc>
      </w:tr>
      <w:tr w:rsidR="00417294" w:rsidRPr="0058279B" w14:paraId="46B3744A" w14:textId="77777777" w:rsidTr="00A04287">
        <w:tc>
          <w:tcPr>
            <w:cnfStyle w:val="001000000000" w:firstRow="0" w:lastRow="0" w:firstColumn="1" w:lastColumn="0" w:oddVBand="0" w:evenVBand="0" w:oddHBand="0" w:evenHBand="0" w:firstRowFirstColumn="0" w:firstRowLastColumn="0" w:lastRowFirstColumn="0" w:lastRowLastColumn="0"/>
            <w:tcW w:w="4819" w:type="dxa"/>
            <w:vAlign w:val="center"/>
          </w:tcPr>
          <w:p w14:paraId="737BF3F7" w14:textId="4E2A8D9B" w:rsidR="00417294" w:rsidRPr="0058279B" w:rsidRDefault="005D3BFB" w:rsidP="00A04287">
            <w:pPr>
              <w:pStyle w:val="Paragraphedeliste"/>
              <w:numPr>
                <w:ilvl w:val="0"/>
                <w:numId w:val="10"/>
              </w:numPr>
              <w:jc w:val="left"/>
              <w:rPr>
                <w:rFonts w:asciiTheme="majorHAnsi" w:hAnsiTheme="majorHAnsi" w:cstheme="majorHAnsi"/>
                <w:i w:val="0"/>
              </w:rPr>
            </w:pPr>
            <w:r w:rsidRPr="0058279B">
              <w:rPr>
                <w:rFonts w:asciiTheme="majorHAnsi" w:hAnsiTheme="majorHAnsi" w:cstheme="majorHAnsi"/>
                <w:i w:val="0"/>
              </w:rPr>
              <w:t xml:space="preserve">Rapport final définitif et </w:t>
            </w:r>
            <w:r w:rsidR="00417294" w:rsidRPr="0058279B">
              <w:rPr>
                <w:rFonts w:asciiTheme="majorHAnsi" w:hAnsiTheme="majorHAnsi" w:cstheme="majorHAnsi"/>
                <w:i w:val="0"/>
              </w:rPr>
              <w:t>synthèse selon le format demandé par EF</w:t>
            </w:r>
            <w:r w:rsidRPr="0058279B">
              <w:rPr>
                <w:rFonts w:asciiTheme="majorHAnsi" w:hAnsiTheme="majorHAnsi" w:cstheme="majorHAnsi"/>
                <w:i w:val="0"/>
              </w:rPr>
              <w:t xml:space="preserve"> (environ 5 pages)</w:t>
            </w:r>
          </w:p>
        </w:tc>
        <w:tc>
          <w:tcPr>
            <w:tcW w:w="1414" w:type="dxa"/>
            <w:vAlign w:val="center"/>
          </w:tcPr>
          <w:p w14:paraId="754B5139" w14:textId="2613A970" w:rsidR="00417294" w:rsidRPr="0058279B" w:rsidRDefault="004336E3" w:rsidP="00A04287">
            <w:pPr>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rPr>
            </w:pPr>
            <w:r w:rsidRPr="0058279B">
              <w:rPr>
                <w:rFonts w:asciiTheme="majorHAnsi" w:hAnsiTheme="majorHAnsi" w:cstheme="majorHAnsi"/>
                <w:i w:val="0"/>
              </w:rPr>
              <w:t>6</w:t>
            </w:r>
            <w:r w:rsidR="005D3BFB" w:rsidRPr="0058279B">
              <w:rPr>
                <w:rFonts w:asciiTheme="majorHAnsi" w:hAnsiTheme="majorHAnsi" w:cstheme="majorHAnsi"/>
                <w:i w:val="0"/>
              </w:rPr>
              <w:t>5</w:t>
            </w:r>
          </w:p>
        </w:tc>
        <w:tc>
          <w:tcPr>
            <w:tcW w:w="3117" w:type="dxa"/>
            <w:vAlign w:val="center"/>
          </w:tcPr>
          <w:p w14:paraId="6577F9B5" w14:textId="795C1F3A" w:rsidR="00417294" w:rsidRPr="0058279B" w:rsidRDefault="00A04287" w:rsidP="00A04287">
            <w:pPr>
              <w:ind w:left="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rPr>
            </w:pPr>
            <w:r w:rsidRPr="0058279B">
              <w:rPr>
                <w:rFonts w:asciiTheme="majorHAnsi" w:hAnsiTheme="majorHAnsi" w:cstheme="majorHAnsi"/>
                <w:i w:val="0"/>
              </w:rPr>
              <w:t>14 décembre 2026</w:t>
            </w:r>
          </w:p>
        </w:tc>
      </w:tr>
      <w:tr w:rsidR="00D96F3F" w:rsidRPr="0058279B" w14:paraId="2BB243C0" w14:textId="77777777" w:rsidTr="00A04287">
        <w:tc>
          <w:tcPr>
            <w:cnfStyle w:val="001000000000" w:firstRow="0" w:lastRow="0" w:firstColumn="1" w:lastColumn="0" w:oddVBand="0" w:evenVBand="0" w:oddHBand="0" w:evenHBand="0" w:firstRowFirstColumn="0" w:firstRowLastColumn="0" w:lastRowFirstColumn="0" w:lastRowLastColumn="0"/>
            <w:tcW w:w="4819" w:type="dxa"/>
            <w:vAlign w:val="center"/>
          </w:tcPr>
          <w:p w14:paraId="10D46B36" w14:textId="0014DF1A" w:rsidR="00D96F3F" w:rsidRPr="0058279B" w:rsidRDefault="00D96F3F" w:rsidP="00A04287">
            <w:pPr>
              <w:pStyle w:val="Paragraphedeliste"/>
              <w:numPr>
                <w:ilvl w:val="0"/>
                <w:numId w:val="10"/>
              </w:numPr>
              <w:jc w:val="left"/>
              <w:rPr>
                <w:rFonts w:asciiTheme="majorHAnsi" w:hAnsiTheme="majorHAnsi" w:cstheme="majorHAnsi"/>
                <w:i w:val="0"/>
              </w:rPr>
            </w:pPr>
            <w:r w:rsidRPr="0058279B">
              <w:rPr>
                <w:rFonts w:asciiTheme="majorHAnsi" w:hAnsiTheme="majorHAnsi" w:cstheme="majorHAnsi"/>
                <w:i w:val="0"/>
              </w:rPr>
              <w:t>Fiche</w:t>
            </w:r>
            <w:r w:rsidR="004D291E" w:rsidRPr="0058279B">
              <w:rPr>
                <w:rFonts w:asciiTheme="majorHAnsi" w:hAnsiTheme="majorHAnsi" w:cstheme="majorHAnsi"/>
                <w:i w:val="0"/>
              </w:rPr>
              <w:t>s</w:t>
            </w:r>
            <w:r w:rsidRPr="0058279B">
              <w:rPr>
                <w:rFonts w:asciiTheme="majorHAnsi" w:hAnsiTheme="majorHAnsi" w:cstheme="majorHAnsi"/>
                <w:i w:val="0"/>
              </w:rPr>
              <w:t xml:space="preserve"> de capitalisation</w:t>
            </w:r>
          </w:p>
        </w:tc>
        <w:tc>
          <w:tcPr>
            <w:tcW w:w="1414" w:type="dxa"/>
            <w:vAlign w:val="center"/>
          </w:tcPr>
          <w:p w14:paraId="4021AB71" w14:textId="3AD95A24" w:rsidR="00D96F3F" w:rsidRPr="0058279B" w:rsidRDefault="0071688E" w:rsidP="00A04287">
            <w:pPr>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rPr>
            </w:pPr>
            <w:r w:rsidRPr="0058279B">
              <w:rPr>
                <w:rFonts w:asciiTheme="majorHAnsi" w:hAnsiTheme="majorHAnsi" w:cstheme="majorHAnsi"/>
                <w:i w:val="0"/>
              </w:rPr>
              <w:t>3</w:t>
            </w:r>
          </w:p>
        </w:tc>
        <w:tc>
          <w:tcPr>
            <w:tcW w:w="3117" w:type="dxa"/>
            <w:vAlign w:val="center"/>
          </w:tcPr>
          <w:p w14:paraId="66BAEA10" w14:textId="5F0EEA75" w:rsidR="00D96F3F" w:rsidRPr="0058279B" w:rsidRDefault="00A04287" w:rsidP="00A04287">
            <w:pPr>
              <w:ind w:left="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rPr>
            </w:pPr>
            <w:r w:rsidRPr="0058279B">
              <w:rPr>
                <w:rFonts w:asciiTheme="majorHAnsi" w:hAnsiTheme="majorHAnsi" w:cstheme="majorHAnsi"/>
                <w:i w:val="0"/>
              </w:rPr>
              <w:t>14 décembre 2026</w:t>
            </w:r>
          </w:p>
        </w:tc>
      </w:tr>
    </w:tbl>
    <w:p w14:paraId="5F43DA3C" w14:textId="324CF32C" w:rsidR="00AB32E0" w:rsidRPr="0058279B" w:rsidRDefault="00AB32E0" w:rsidP="00AB32E0">
      <w:pPr>
        <w:spacing w:before="240"/>
        <w:rPr>
          <w:rFonts w:asciiTheme="majorHAnsi" w:hAnsiTheme="majorHAnsi" w:cstheme="majorHAnsi"/>
          <w:i w:val="0"/>
        </w:rPr>
      </w:pPr>
      <w:r w:rsidRPr="0058279B">
        <w:rPr>
          <w:rFonts w:asciiTheme="majorHAnsi" w:hAnsiTheme="majorHAnsi" w:cstheme="majorHAnsi"/>
          <w:i w:val="0"/>
        </w:rPr>
        <w:t>En complément, un support de présentation (type diaporama) devra être produit pour chaque réunion de pilotage.</w:t>
      </w:r>
    </w:p>
    <w:p w14:paraId="3AB4FE32" w14:textId="3934F5B8" w:rsidR="00AB32E0" w:rsidRPr="0058279B" w:rsidRDefault="00AB32E0" w:rsidP="00AB32E0">
      <w:pPr>
        <w:rPr>
          <w:rFonts w:asciiTheme="majorHAnsi" w:hAnsiTheme="majorHAnsi" w:cstheme="majorHAnsi"/>
          <w:i w:val="0"/>
        </w:rPr>
      </w:pPr>
      <w:r w:rsidRPr="0058279B">
        <w:rPr>
          <w:rFonts w:asciiTheme="majorHAnsi" w:hAnsiTheme="majorHAnsi" w:cstheme="majorHAnsi"/>
          <w:i w:val="0"/>
        </w:rPr>
        <w:t>Le rapport final provisoire ne devra pas dépasser 60 pages hors annexes (cf. plan proposé en annexe 1). Expertise France formulera ses remarques et observations dans un délai de trois semaines suivant sa réception. Le document pourra également être transmis à l’AFD, qui pourra formuler ses commentaires.</w:t>
      </w:r>
    </w:p>
    <w:p w14:paraId="2FAB9F0C" w14:textId="4C88A80B" w:rsidR="00776A6D" w:rsidRPr="0058279B" w:rsidRDefault="00AB32E0" w:rsidP="00AB32E0">
      <w:pPr>
        <w:rPr>
          <w:rFonts w:asciiTheme="majorHAnsi" w:hAnsiTheme="majorHAnsi" w:cstheme="majorHAnsi"/>
          <w:i w:val="0"/>
        </w:rPr>
      </w:pPr>
      <w:r w:rsidRPr="0058279B">
        <w:rPr>
          <w:rFonts w:asciiTheme="majorHAnsi" w:hAnsiTheme="majorHAnsi" w:cstheme="majorHAnsi"/>
          <w:i w:val="0"/>
        </w:rPr>
        <w:t>Le rapport final définitif, intégrant l’ensemble de ces observations, devra être transmis dans un délai de 15 jours suivant leur réception. Si certaines observations expriment des divergences d’appréciation non partagées par le prestataire, celles-ci pourront être annexées au rapport final et commentées par celui-ci.</w:t>
      </w:r>
      <w:r w:rsidR="00417294" w:rsidRPr="0058279B">
        <w:rPr>
          <w:rFonts w:asciiTheme="majorHAnsi" w:hAnsiTheme="majorHAnsi" w:cstheme="majorHAnsi"/>
          <w:i w:val="0"/>
        </w:rPr>
        <w:t xml:space="preserve"> </w:t>
      </w:r>
    </w:p>
    <w:p w14:paraId="6253822D" w14:textId="52277AFA" w:rsidR="00986A7D" w:rsidRPr="0058279B" w:rsidRDefault="00986A7D" w:rsidP="00445FD1">
      <w:pPr>
        <w:pStyle w:val="Titre1"/>
        <w:spacing w:after="0"/>
        <w:rPr>
          <w:rFonts w:asciiTheme="majorHAnsi" w:hAnsiTheme="majorHAnsi" w:cstheme="majorHAnsi"/>
          <w:i w:val="0"/>
        </w:rPr>
      </w:pPr>
      <w:bookmarkStart w:id="16" w:name="_Toc70668759"/>
      <w:r w:rsidRPr="0058279B">
        <w:rPr>
          <w:rFonts w:asciiTheme="majorHAnsi" w:hAnsiTheme="majorHAnsi" w:cstheme="majorHAnsi"/>
          <w:i w:val="0"/>
        </w:rPr>
        <w:t>Organisation des travaux</w:t>
      </w:r>
      <w:bookmarkEnd w:id="16"/>
    </w:p>
    <w:p w14:paraId="27E48E1C" w14:textId="21B4C8EB" w:rsidR="00986A7D" w:rsidRPr="0058279B" w:rsidRDefault="00986A7D" w:rsidP="0082361C">
      <w:pPr>
        <w:pStyle w:val="Titre2"/>
        <w:rPr>
          <w:rFonts w:asciiTheme="majorHAnsi" w:hAnsiTheme="majorHAnsi" w:cstheme="majorHAnsi"/>
          <w:i w:val="0"/>
        </w:rPr>
      </w:pPr>
      <w:bookmarkStart w:id="17" w:name="_Toc70668760"/>
      <w:r w:rsidRPr="0058279B">
        <w:rPr>
          <w:rFonts w:asciiTheme="majorHAnsi" w:hAnsiTheme="majorHAnsi" w:cstheme="majorHAnsi"/>
          <w:i w:val="0"/>
        </w:rPr>
        <w:t>Pilotage de l’évaluation et gouvernance du projet</w:t>
      </w:r>
      <w:bookmarkEnd w:id="17"/>
    </w:p>
    <w:p w14:paraId="26542E90" w14:textId="7E97A07A" w:rsidR="00E6599F" w:rsidRPr="0058279B" w:rsidRDefault="00E6599F" w:rsidP="00E6599F">
      <w:pPr>
        <w:rPr>
          <w:rFonts w:asciiTheme="majorHAnsi" w:hAnsiTheme="majorHAnsi" w:cstheme="majorHAnsi"/>
          <w:i w:val="0"/>
        </w:rPr>
      </w:pPr>
      <w:r w:rsidRPr="0058279B">
        <w:rPr>
          <w:rFonts w:asciiTheme="majorHAnsi" w:hAnsiTheme="majorHAnsi" w:cstheme="majorHAnsi"/>
          <w:i w:val="0"/>
        </w:rPr>
        <w:lastRenderedPageBreak/>
        <w:t xml:space="preserve">L’évaluation est gérée par </w:t>
      </w:r>
      <w:r w:rsidR="00445FD1" w:rsidRPr="0058279B">
        <w:rPr>
          <w:rFonts w:asciiTheme="majorHAnsi" w:hAnsiTheme="majorHAnsi" w:cstheme="majorHAnsi"/>
          <w:i w:val="0"/>
        </w:rPr>
        <w:t xml:space="preserve">la chargée suivi-évaluation redevabilité apprentissage (SERA) du projet Qawafel, </w:t>
      </w:r>
      <w:r w:rsidRPr="0058279B">
        <w:rPr>
          <w:rFonts w:asciiTheme="majorHAnsi" w:hAnsiTheme="majorHAnsi" w:cstheme="majorHAnsi"/>
          <w:i w:val="0"/>
        </w:rPr>
        <w:t xml:space="preserve">avec l’aide d’un </w:t>
      </w:r>
      <w:r w:rsidR="00EB725C" w:rsidRPr="0058279B">
        <w:rPr>
          <w:rFonts w:asciiTheme="majorHAnsi" w:hAnsiTheme="majorHAnsi" w:cstheme="majorHAnsi"/>
          <w:i w:val="0"/>
        </w:rPr>
        <w:t>comité de pilotage</w:t>
      </w:r>
      <w:r w:rsidRPr="0058279B">
        <w:rPr>
          <w:rFonts w:asciiTheme="majorHAnsi" w:hAnsiTheme="majorHAnsi" w:cstheme="majorHAnsi"/>
          <w:i w:val="0"/>
        </w:rPr>
        <w:t xml:space="preserve"> composé de</w:t>
      </w:r>
      <w:r w:rsidR="006972C9" w:rsidRPr="0058279B">
        <w:rPr>
          <w:rFonts w:asciiTheme="majorHAnsi" w:hAnsiTheme="majorHAnsi" w:cstheme="majorHAnsi"/>
          <w:i w:val="0"/>
        </w:rPr>
        <w:t xml:space="preserve"> la chargée SERA de Qawafel, le chef de projet, le point focal au sein du MEP, un</w:t>
      </w:r>
      <w:r w:rsidR="00CC3135" w:rsidRPr="0058279B">
        <w:rPr>
          <w:rFonts w:asciiTheme="majorHAnsi" w:hAnsiTheme="majorHAnsi" w:cstheme="majorHAnsi"/>
          <w:i w:val="0"/>
        </w:rPr>
        <w:t>.e</w:t>
      </w:r>
      <w:r w:rsidR="006972C9" w:rsidRPr="0058279B">
        <w:rPr>
          <w:rFonts w:asciiTheme="majorHAnsi" w:hAnsiTheme="majorHAnsi" w:cstheme="majorHAnsi"/>
          <w:i w:val="0"/>
        </w:rPr>
        <w:t xml:space="preserve"> représentant</w:t>
      </w:r>
      <w:r w:rsidR="00CC3135" w:rsidRPr="0058279B">
        <w:rPr>
          <w:rFonts w:asciiTheme="majorHAnsi" w:hAnsiTheme="majorHAnsi" w:cstheme="majorHAnsi"/>
          <w:i w:val="0"/>
        </w:rPr>
        <w:t>.e</w:t>
      </w:r>
      <w:r w:rsidR="006972C9" w:rsidRPr="0058279B">
        <w:rPr>
          <w:rFonts w:asciiTheme="majorHAnsi" w:hAnsiTheme="majorHAnsi" w:cstheme="majorHAnsi"/>
          <w:i w:val="0"/>
        </w:rPr>
        <w:t xml:space="preserve"> de l’AFD.</w:t>
      </w:r>
    </w:p>
    <w:p w14:paraId="068B1E9C" w14:textId="47C93B60" w:rsidR="00E6599F" w:rsidRPr="0058279B" w:rsidRDefault="00E6599F" w:rsidP="00E6599F">
      <w:pPr>
        <w:rPr>
          <w:rFonts w:asciiTheme="majorHAnsi" w:hAnsiTheme="majorHAnsi" w:cstheme="majorHAnsi"/>
          <w:i w:val="0"/>
        </w:rPr>
      </w:pPr>
      <w:r w:rsidRPr="0058279B">
        <w:rPr>
          <w:rFonts w:asciiTheme="majorHAnsi" w:hAnsiTheme="majorHAnsi" w:cstheme="majorHAnsi"/>
          <w:i w:val="0"/>
        </w:rPr>
        <w:t xml:space="preserve">Les fonctions principales des membres du </w:t>
      </w:r>
      <w:r w:rsidR="00EB725C" w:rsidRPr="0058279B">
        <w:rPr>
          <w:rFonts w:asciiTheme="majorHAnsi" w:hAnsiTheme="majorHAnsi" w:cstheme="majorHAnsi"/>
          <w:i w:val="0"/>
        </w:rPr>
        <w:t>comité de pilotage de l’évaluation</w:t>
      </w:r>
      <w:r w:rsidRPr="0058279B">
        <w:rPr>
          <w:rFonts w:asciiTheme="majorHAnsi" w:hAnsiTheme="majorHAnsi" w:cstheme="majorHAnsi"/>
          <w:i w:val="0"/>
        </w:rPr>
        <w:t xml:space="preserve"> sont :</w:t>
      </w:r>
    </w:p>
    <w:p w14:paraId="22220769" w14:textId="1BB729A9" w:rsidR="00E6599F" w:rsidRPr="0058279B" w:rsidRDefault="00E6599F" w:rsidP="0037544C">
      <w:pPr>
        <w:pStyle w:val="Paragraphedeliste"/>
        <w:numPr>
          <w:ilvl w:val="0"/>
          <w:numId w:val="16"/>
        </w:numPr>
        <w:tabs>
          <w:tab w:val="clear" w:pos="9923"/>
        </w:tabs>
        <w:contextualSpacing/>
        <w:rPr>
          <w:rFonts w:asciiTheme="majorHAnsi" w:hAnsiTheme="majorHAnsi" w:cstheme="majorHAnsi"/>
          <w:i w:val="0"/>
        </w:rPr>
      </w:pPr>
      <w:r w:rsidRPr="0058279B">
        <w:rPr>
          <w:rFonts w:asciiTheme="majorHAnsi" w:hAnsiTheme="majorHAnsi" w:cstheme="majorHAnsi"/>
          <w:i w:val="0"/>
        </w:rPr>
        <w:t>De faciliter les contacts entre l’équipe d’évaluation, les services de l’</w:t>
      </w:r>
      <w:r w:rsidR="00445FD1" w:rsidRPr="0058279B">
        <w:rPr>
          <w:rFonts w:asciiTheme="majorHAnsi" w:hAnsiTheme="majorHAnsi" w:cstheme="majorHAnsi"/>
          <w:i w:val="0"/>
        </w:rPr>
        <w:t>AFD</w:t>
      </w:r>
      <w:r w:rsidRPr="0058279B">
        <w:rPr>
          <w:rFonts w:asciiTheme="majorHAnsi" w:hAnsiTheme="majorHAnsi" w:cstheme="majorHAnsi"/>
          <w:i w:val="0"/>
        </w:rPr>
        <w:t xml:space="preserve"> et</w:t>
      </w:r>
      <w:r w:rsidR="00445FD1" w:rsidRPr="0058279B">
        <w:rPr>
          <w:rFonts w:asciiTheme="majorHAnsi" w:hAnsiTheme="majorHAnsi" w:cstheme="majorHAnsi"/>
          <w:i w:val="0"/>
        </w:rPr>
        <w:t xml:space="preserve"> les parties prenantes externes ;</w:t>
      </w:r>
    </w:p>
    <w:p w14:paraId="0E831E97" w14:textId="527A92B1" w:rsidR="00E6599F" w:rsidRPr="0058279B" w:rsidRDefault="00E6599F" w:rsidP="0037544C">
      <w:pPr>
        <w:pStyle w:val="Paragraphedeliste"/>
        <w:numPr>
          <w:ilvl w:val="0"/>
          <w:numId w:val="16"/>
        </w:numPr>
        <w:tabs>
          <w:tab w:val="clear" w:pos="9923"/>
        </w:tabs>
        <w:contextualSpacing/>
        <w:rPr>
          <w:rFonts w:asciiTheme="majorHAnsi" w:hAnsiTheme="majorHAnsi" w:cstheme="majorHAnsi"/>
          <w:i w:val="0"/>
        </w:rPr>
      </w:pPr>
      <w:r w:rsidRPr="0058279B">
        <w:rPr>
          <w:rFonts w:asciiTheme="majorHAnsi" w:hAnsiTheme="majorHAnsi" w:cstheme="majorHAnsi"/>
          <w:i w:val="0"/>
        </w:rPr>
        <w:t>De s’assurer que l’équipe d’évaluation a accès à toutes les sources d’information et de documentation liées à l’a</w:t>
      </w:r>
      <w:r w:rsidR="00445FD1" w:rsidRPr="0058279B">
        <w:rPr>
          <w:rFonts w:asciiTheme="majorHAnsi" w:hAnsiTheme="majorHAnsi" w:cstheme="majorHAnsi"/>
          <w:i w:val="0"/>
        </w:rPr>
        <w:t>ction à évaluer et les consulte ;</w:t>
      </w:r>
    </w:p>
    <w:p w14:paraId="495A423B" w14:textId="650C09F8" w:rsidR="00E6599F" w:rsidRPr="0058279B" w:rsidRDefault="00E6599F" w:rsidP="0037544C">
      <w:pPr>
        <w:pStyle w:val="Paragraphedeliste"/>
        <w:numPr>
          <w:ilvl w:val="0"/>
          <w:numId w:val="16"/>
        </w:numPr>
        <w:tabs>
          <w:tab w:val="clear" w:pos="9923"/>
        </w:tabs>
        <w:contextualSpacing/>
        <w:rPr>
          <w:rFonts w:asciiTheme="majorHAnsi" w:hAnsiTheme="majorHAnsi" w:cstheme="majorHAnsi"/>
          <w:i w:val="0"/>
        </w:rPr>
      </w:pPr>
      <w:r w:rsidRPr="0058279B">
        <w:rPr>
          <w:rFonts w:asciiTheme="majorHAnsi" w:hAnsiTheme="majorHAnsi" w:cstheme="majorHAnsi"/>
          <w:i w:val="0"/>
        </w:rPr>
        <w:t>De discuter et de commenter les rapports produits par l’équipe d’évaluation. Les commentaires de chaque membre du groupe de référence sont rassemblés par le chef de projet, puis t</w:t>
      </w:r>
      <w:r w:rsidR="00445FD1" w:rsidRPr="0058279B">
        <w:rPr>
          <w:rFonts w:asciiTheme="majorHAnsi" w:hAnsiTheme="majorHAnsi" w:cstheme="majorHAnsi"/>
          <w:i w:val="0"/>
        </w:rPr>
        <w:t>ransmis à l’équipe d’évaluation ;</w:t>
      </w:r>
    </w:p>
    <w:p w14:paraId="26ABBA09" w14:textId="212DAF6E" w:rsidR="00E6599F" w:rsidRPr="0058279B" w:rsidRDefault="00E6599F" w:rsidP="0037544C">
      <w:pPr>
        <w:pStyle w:val="Paragraphedeliste"/>
        <w:numPr>
          <w:ilvl w:val="0"/>
          <w:numId w:val="16"/>
        </w:numPr>
        <w:tabs>
          <w:tab w:val="clear" w:pos="9923"/>
        </w:tabs>
        <w:contextualSpacing/>
        <w:rPr>
          <w:rFonts w:asciiTheme="majorHAnsi" w:hAnsiTheme="majorHAnsi" w:cstheme="majorHAnsi"/>
          <w:i w:val="0"/>
        </w:rPr>
      </w:pPr>
      <w:r w:rsidRPr="0058279B">
        <w:rPr>
          <w:rFonts w:asciiTheme="majorHAnsi" w:hAnsiTheme="majorHAnsi" w:cstheme="majorHAnsi"/>
          <w:i w:val="0"/>
        </w:rPr>
        <w:t>D’assister le processus de rétroaction (feedback) à partir des résultats, des conclusions, des recommandations et de</w:t>
      </w:r>
      <w:r w:rsidR="00445FD1" w:rsidRPr="0058279B">
        <w:rPr>
          <w:rFonts w:asciiTheme="majorHAnsi" w:hAnsiTheme="majorHAnsi" w:cstheme="majorHAnsi"/>
          <w:i w:val="0"/>
        </w:rPr>
        <w:t>s</w:t>
      </w:r>
      <w:r w:rsidR="004B1371" w:rsidRPr="0058279B">
        <w:rPr>
          <w:rFonts w:asciiTheme="majorHAnsi" w:hAnsiTheme="majorHAnsi" w:cstheme="majorHAnsi"/>
          <w:i w:val="0"/>
        </w:rPr>
        <w:t xml:space="preserve"> leçons tirées de l’évaluation. </w:t>
      </w:r>
    </w:p>
    <w:p w14:paraId="4CF8ADC5" w14:textId="057E5190" w:rsidR="00986A7D" w:rsidRPr="0058279B" w:rsidRDefault="00986A7D" w:rsidP="0082361C">
      <w:pPr>
        <w:pStyle w:val="Titre2"/>
        <w:rPr>
          <w:rFonts w:asciiTheme="majorHAnsi" w:hAnsiTheme="majorHAnsi" w:cstheme="majorHAnsi"/>
          <w:i w:val="0"/>
        </w:rPr>
      </w:pPr>
      <w:bookmarkStart w:id="18" w:name="_Toc70668763"/>
      <w:r w:rsidRPr="0058279B">
        <w:rPr>
          <w:rFonts w:asciiTheme="majorHAnsi" w:hAnsiTheme="majorHAnsi" w:cstheme="majorHAnsi"/>
          <w:i w:val="0"/>
        </w:rPr>
        <w:t>Calendrier</w:t>
      </w:r>
      <w:bookmarkEnd w:id="18"/>
    </w:p>
    <w:p w14:paraId="45073D1A" w14:textId="043F51CE" w:rsidR="004C5D8E" w:rsidRPr="0058279B" w:rsidRDefault="004C5D8E" w:rsidP="004C5D8E">
      <w:pPr>
        <w:rPr>
          <w:rFonts w:asciiTheme="majorHAnsi" w:hAnsiTheme="majorHAnsi" w:cstheme="majorHAnsi"/>
          <w:i w:val="0"/>
        </w:rPr>
      </w:pPr>
      <w:r w:rsidRPr="0058279B">
        <w:rPr>
          <w:rFonts w:asciiTheme="majorHAnsi" w:hAnsiTheme="majorHAnsi" w:cstheme="majorHAnsi"/>
          <w:i w:val="0"/>
        </w:rPr>
        <w:t xml:space="preserve">La </w:t>
      </w:r>
      <w:r w:rsidR="009C5476" w:rsidRPr="0058279B">
        <w:rPr>
          <w:rFonts w:asciiTheme="majorHAnsi" w:hAnsiTheme="majorHAnsi" w:cstheme="majorHAnsi"/>
          <w:i w:val="0"/>
        </w:rPr>
        <w:t xml:space="preserve">mission se déroulera </w:t>
      </w:r>
      <w:r w:rsidRPr="0058279B">
        <w:rPr>
          <w:rFonts w:asciiTheme="majorHAnsi" w:hAnsiTheme="majorHAnsi" w:cstheme="majorHAnsi"/>
          <w:i w:val="0"/>
        </w:rPr>
        <w:t>entre</w:t>
      </w:r>
      <w:r w:rsidR="004A24F9" w:rsidRPr="0058279B">
        <w:rPr>
          <w:rFonts w:asciiTheme="majorHAnsi" w:hAnsiTheme="majorHAnsi" w:cstheme="majorHAnsi"/>
          <w:i w:val="0"/>
        </w:rPr>
        <w:t xml:space="preserve"> </w:t>
      </w:r>
      <w:r w:rsidR="004B1371" w:rsidRPr="0058279B">
        <w:rPr>
          <w:rFonts w:asciiTheme="majorHAnsi" w:hAnsiTheme="majorHAnsi" w:cstheme="majorHAnsi"/>
          <w:i w:val="0"/>
        </w:rPr>
        <w:t>juillet 2026</w:t>
      </w:r>
      <w:r w:rsidR="004A24F9" w:rsidRPr="0058279B">
        <w:rPr>
          <w:rFonts w:asciiTheme="majorHAnsi" w:hAnsiTheme="majorHAnsi" w:cstheme="majorHAnsi"/>
          <w:i w:val="0"/>
        </w:rPr>
        <w:t xml:space="preserve"> et </w:t>
      </w:r>
      <w:r w:rsidR="004B1371" w:rsidRPr="0058279B">
        <w:rPr>
          <w:rFonts w:asciiTheme="majorHAnsi" w:hAnsiTheme="majorHAnsi" w:cstheme="majorHAnsi"/>
          <w:i w:val="0"/>
        </w:rPr>
        <w:t>décembre 2026</w:t>
      </w:r>
      <w:r w:rsidRPr="0058279B">
        <w:rPr>
          <w:rFonts w:asciiTheme="majorHAnsi" w:hAnsiTheme="majorHAnsi" w:cstheme="majorHAnsi"/>
          <w:i w:val="0"/>
        </w:rPr>
        <w:t xml:space="preserve"> telle que détaillée ci-dessous</w:t>
      </w:r>
      <w:r w:rsidR="004A24F9" w:rsidRPr="0058279B">
        <w:rPr>
          <w:rFonts w:asciiTheme="majorHAnsi" w:hAnsiTheme="majorHAnsi" w:cstheme="majorHAnsi"/>
          <w:i w:val="0"/>
        </w:rPr>
        <w:t>. Les dates sont pour l’instant données</w:t>
      </w:r>
      <w:r w:rsidRPr="0058279B">
        <w:rPr>
          <w:rFonts w:asciiTheme="majorHAnsi" w:hAnsiTheme="majorHAnsi" w:cstheme="majorHAnsi"/>
          <w:i w:val="0"/>
        </w:rPr>
        <w:t xml:space="preserve"> à titre indicatif</w:t>
      </w:r>
      <w:r w:rsidR="004A24F9" w:rsidRPr="0058279B">
        <w:rPr>
          <w:rFonts w:asciiTheme="majorHAnsi" w:hAnsiTheme="majorHAnsi" w:cstheme="majorHAnsi"/>
          <w:i w:val="0"/>
        </w:rPr>
        <w:t xml:space="preserve"> et pourront être révisées</w:t>
      </w:r>
      <w:r w:rsidRPr="0058279B">
        <w:rPr>
          <w:rFonts w:asciiTheme="majorHAnsi" w:hAnsiTheme="majorHAnsi" w:cstheme="majorHAnsi"/>
          <w:i w:val="0"/>
        </w:rPr>
        <w:t xml:space="preserve"> :  </w:t>
      </w:r>
    </w:p>
    <w:tbl>
      <w:tblPr>
        <w:tblStyle w:val="TableauGrille1Clair-Accentuation1"/>
        <w:tblW w:w="9776" w:type="dxa"/>
        <w:tblLayout w:type="fixed"/>
        <w:tblLook w:val="04A0" w:firstRow="1" w:lastRow="0" w:firstColumn="1" w:lastColumn="0" w:noHBand="0" w:noVBand="1"/>
      </w:tblPr>
      <w:tblGrid>
        <w:gridCol w:w="4673"/>
        <w:gridCol w:w="1701"/>
        <w:gridCol w:w="3402"/>
      </w:tblGrid>
      <w:tr w:rsidR="004A24F9" w:rsidRPr="0058279B" w14:paraId="003CC87F" w14:textId="77777777" w:rsidTr="004A24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41BFF3C0" w14:textId="77777777" w:rsidR="004A24F9" w:rsidRPr="0058279B" w:rsidRDefault="004A24F9" w:rsidP="004A24F9">
            <w:pPr>
              <w:ind w:left="0"/>
              <w:jc w:val="center"/>
              <w:rPr>
                <w:rFonts w:asciiTheme="majorHAnsi" w:hAnsiTheme="majorHAnsi" w:cstheme="majorHAnsi"/>
                <w:i w:val="0"/>
              </w:rPr>
            </w:pPr>
            <w:r w:rsidRPr="0058279B">
              <w:rPr>
                <w:rFonts w:asciiTheme="majorHAnsi" w:hAnsiTheme="majorHAnsi" w:cstheme="majorHAnsi"/>
                <w:i w:val="0"/>
              </w:rPr>
              <w:t>Activités</w:t>
            </w:r>
          </w:p>
        </w:tc>
        <w:tc>
          <w:tcPr>
            <w:tcW w:w="1701" w:type="dxa"/>
            <w:vAlign w:val="center"/>
          </w:tcPr>
          <w:p w14:paraId="7BF6D667" w14:textId="77777777" w:rsidR="004A24F9" w:rsidRPr="0058279B" w:rsidRDefault="004A24F9" w:rsidP="004A24F9">
            <w:pPr>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rPr>
            </w:pPr>
            <w:r w:rsidRPr="0058279B">
              <w:rPr>
                <w:rFonts w:asciiTheme="majorHAnsi" w:hAnsiTheme="majorHAnsi" w:cstheme="majorHAnsi"/>
                <w:i w:val="0"/>
              </w:rPr>
              <w:t>Lieu</w:t>
            </w:r>
          </w:p>
        </w:tc>
        <w:tc>
          <w:tcPr>
            <w:tcW w:w="3402" w:type="dxa"/>
            <w:vAlign w:val="center"/>
          </w:tcPr>
          <w:p w14:paraId="478C1C76" w14:textId="77777777" w:rsidR="004A24F9" w:rsidRPr="0058279B" w:rsidRDefault="004A24F9" w:rsidP="004A24F9">
            <w:pPr>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rPr>
            </w:pPr>
            <w:r w:rsidRPr="0058279B">
              <w:rPr>
                <w:rFonts w:asciiTheme="majorHAnsi" w:hAnsiTheme="majorHAnsi" w:cstheme="majorHAnsi"/>
                <w:i w:val="0"/>
              </w:rPr>
              <w:t>Période</w:t>
            </w:r>
          </w:p>
        </w:tc>
      </w:tr>
      <w:tr w:rsidR="004A24F9" w:rsidRPr="0058279B" w14:paraId="46FA183F" w14:textId="77777777" w:rsidTr="004A24F9">
        <w:tc>
          <w:tcPr>
            <w:cnfStyle w:val="001000000000" w:firstRow="0" w:lastRow="0" w:firstColumn="1" w:lastColumn="0" w:oddVBand="0" w:evenVBand="0" w:oddHBand="0" w:evenHBand="0" w:firstRowFirstColumn="0" w:firstRowLastColumn="0" w:lastRowFirstColumn="0" w:lastRowLastColumn="0"/>
            <w:tcW w:w="4673" w:type="dxa"/>
          </w:tcPr>
          <w:p w14:paraId="36E46D0E" w14:textId="77777777" w:rsidR="004A24F9" w:rsidRPr="0058279B" w:rsidRDefault="004A24F9" w:rsidP="0037544C">
            <w:pPr>
              <w:pStyle w:val="Paragraphedeliste"/>
              <w:numPr>
                <w:ilvl w:val="0"/>
                <w:numId w:val="11"/>
              </w:numPr>
              <w:rPr>
                <w:rFonts w:asciiTheme="majorHAnsi" w:hAnsiTheme="majorHAnsi" w:cstheme="majorHAnsi"/>
                <w:i w:val="0"/>
              </w:rPr>
            </w:pPr>
            <w:r w:rsidRPr="0058279B">
              <w:rPr>
                <w:rFonts w:asciiTheme="majorHAnsi" w:hAnsiTheme="majorHAnsi" w:cstheme="majorHAnsi"/>
                <w:i w:val="0"/>
              </w:rPr>
              <w:t>Phase de cadrage</w:t>
            </w:r>
          </w:p>
        </w:tc>
        <w:tc>
          <w:tcPr>
            <w:tcW w:w="1701" w:type="dxa"/>
          </w:tcPr>
          <w:p w14:paraId="74387F69" w14:textId="0DEBDABF" w:rsidR="004A24F9" w:rsidRPr="0058279B" w:rsidRDefault="004A24F9" w:rsidP="00E6599F">
            <w:pPr>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rPr>
            </w:pPr>
            <w:r w:rsidRPr="0058279B">
              <w:rPr>
                <w:rFonts w:asciiTheme="majorHAnsi" w:hAnsiTheme="majorHAnsi" w:cstheme="majorHAnsi"/>
                <w:i w:val="0"/>
              </w:rPr>
              <w:t>Tunis</w:t>
            </w:r>
          </w:p>
        </w:tc>
        <w:tc>
          <w:tcPr>
            <w:tcW w:w="3402" w:type="dxa"/>
          </w:tcPr>
          <w:p w14:paraId="367CD8C1" w14:textId="54266BEA" w:rsidR="004A24F9" w:rsidRPr="0058279B" w:rsidRDefault="00A04287" w:rsidP="00E6599F">
            <w:pPr>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rPr>
            </w:pPr>
            <w:r w:rsidRPr="0058279B">
              <w:rPr>
                <w:rFonts w:asciiTheme="majorHAnsi" w:hAnsiTheme="majorHAnsi" w:cstheme="majorHAnsi"/>
                <w:i w:val="0"/>
              </w:rPr>
              <w:t>29 juin – 31 juillet</w:t>
            </w:r>
          </w:p>
        </w:tc>
      </w:tr>
      <w:tr w:rsidR="004A24F9" w:rsidRPr="0058279B" w14:paraId="72BAE2BA" w14:textId="77777777" w:rsidTr="004A24F9">
        <w:tc>
          <w:tcPr>
            <w:cnfStyle w:val="001000000000" w:firstRow="0" w:lastRow="0" w:firstColumn="1" w:lastColumn="0" w:oddVBand="0" w:evenVBand="0" w:oddHBand="0" w:evenHBand="0" w:firstRowFirstColumn="0" w:firstRowLastColumn="0" w:lastRowFirstColumn="0" w:lastRowLastColumn="0"/>
            <w:tcW w:w="4673" w:type="dxa"/>
          </w:tcPr>
          <w:p w14:paraId="77E487EC" w14:textId="651983B9" w:rsidR="004A24F9" w:rsidRPr="0058279B" w:rsidRDefault="004A24F9" w:rsidP="0037544C">
            <w:pPr>
              <w:pStyle w:val="Paragraphedeliste"/>
              <w:numPr>
                <w:ilvl w:val="0"/>
                <w:numId w:val="11"/>
              </w:numPr>
              <w:rPr>
                <w:rFonts w:asciiTheme="majorHAnsi" w:hAnsiTheme="majorHAnsi" w:cstheme="majorHAnsi"/>
                <w:i w:val="0"/>
              </w:rPr>
            </w:pPr>
            <w:r w:rsidRPr="0058279B">
              <w:rPr>
                <w:rFonts w:asciiTheme="majorHAnsi" w:hAnsiTheme="majorHAnsi" w:cstheme="majorHAnsi"/>
                <w:i w:val="0"/>
              </w:rPr>
              <w:t>Collecte de données</w:t>
            </w:r>
          </w:p>
        </w:tc>
        <w:tc>
          <w:tcPr>
            <w:tcW w:w="1701" w:type="dxa"/>
          </w:tcPr>
          <w:p w14:paraId="153F5768" w14:textId="06C607EA" w:rsidR="004A24F9" w:rsidRPr="0058279B" w:rsidRDefault="004A24F9" w:rsidP="00E6599F">
            <w:pPr>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rPr>
            </w:pPr>
            <w:r w:rsidRPr="0058279B">
              <w:rPr>
                <w:rFonts w:asciiTheme="majorHAnsi" w:hAnsiTheme="majorHAnsi" w:cstheme="majorHAnsi"/>
                <w:i w:val="0"/>
              </w:rPr>
              <w:t>Tunisie</w:t>
            </w:r>
          </w:p>
        </w:tc>
        <w:tc>
          <w:tcPr>
            <w:tcW w:w="3402" w:type="dxa"/>
          </w:tcPr>
          <w:p w14:paraId="3A08EF32" w14:textId="643E6DAA" w:rsidR="004A24F9" w:rsidRPr="0058279B" w:rsidRDefault="00A04287" w:rsidP="004A24F9">
            <w:pPr>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rPr>
            </w:pPr>
            <w:r w:rsidRPr="0058279B">
              <w:rPr>
                <w:rFonts w:asciiTheme="majorHAnsi" w:hAnsiTheme="majorHAnsi" w:cstheme="majorHAnsi"/>
                <w:i w:val="0"/>
              </w:rPr>
              <w:t>3 août – 2 octobre</w:t>
            </w:r>
          </w:p>
        </w:tc>
      </w:tr>
      <w:tr w:rsidR="004A24F9" w:rsidRPr="0058279B" w14:paraId="64F10EE7" w14:textId="77777777" w:rsidTr="004A24F9">
        <w:tc>
          <w:tcPr>
            <w:cnfStyle w:val="001000000000" w:firstRow="0" w:lastRow="0" w:firstColumn="1" w:lastColumn="0" w:oddVBand="0" w:evenVBand="0" w:oddHBand="0" w:evenHBand="0" w:firstRowFirstColumn="0" w:firstRowLastColumn="0" w:lastRowFirstColumn="0" w:lastRowLastColumn="0"/>
            <w:tcW w:w="4673" w:type="dxa"/>
          </w:tcPr>
          <w:p w14:paraId="3968BF27" w14:textId="133C0199" w:rsidR="004A24F9" w:rsidRPr="0058279B" w:rsidRDefault="00A04287" w:rsidP="00B901D1">
            <w:pPr>
              <w:pStyle w:val="Paragraphedeliste"/>
              <w:numPr>
                <w:ilvl w:val="0"/>
                <w:numId w:val="11"/>
              </w:numPr>
              <w:rPr>
                <w:rFonts w:asciiTheme="majorHAnsi" w:hAnsiTheme="majorHAnsi" w:cstheme="majorHAnsi"/>
                <w:i w:val="0"/>
              </w:rPr>
            </w:pPr>
            <w:r w:rsidRPr="0058279B">
              <w:rPr>
                <w:rFonts w:asciiTheme="majorHAnsi" w:hAnsiTheme="majorHAnsi" w:cstheme="majorHAnsi"/>
                <w:i w:val="0"/>
              </w:rPr>
              <w:t xml:space="preserve">Analyses et </w:t>
            </w:r>
            <w:r w:rsidR="00B901D1" w:rsidRPr="0058279B">
              <w:rPr>
                <w:rFonts w:asciiTheme="majorHAnsi" w:hAnsiTheme="majorHAnsi" w:cstheme="majorHAnsi"/>
                <w:i w:val="0"/>
              </w:rPr>
              <w:t>rapport intermédiaire</w:t>
            </w:r>
          </w:p>
        </w:tc>
        <w:tc>
          <w:tcPr>
            <w:tcW w:w="1701" w:type="dxa"/>
          </w:tcPr>
          <w:p w14:paraId="027A1C21" w14:textId="109A9B77" w:rsidR="004A24F9" w:rsidRPr="0058279B" w:rsidRDefault="004A24F9" w:rsidP="00E6599F">
            <w:pPr>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rPr>
            </w:pPr>
            <w:r w:rsidRPr="0058279B">
              <w:rPr>
                <w:rFonts w:asciiTheme="majorHAnsi" w:hAnsiTheme="majorHAnsi" w:cstheme="majorHAnsi"/>
                <w:i w:val="0"/>
              </w:rPr>
              <w:t>Tunis</w:t>
            </w:r>
          </w:p>
        </w:tc>
        <w:tc>
          <w:tcPr>
            <w:tcW w:w="3402" w:type="dxa"/>
          </w:tcPr>
          <w:p w14:paraId="2195D31D" w14:textId="778E931E" w:rsidR="004A24F9" w:rsidRPr="0058279B" w:rsidRDefault="00A04287" w:rsidP="00E6599F">
            <w:pPr>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rPr>
            </w:pPr>
            <w:r w:rsidRPr="0058279B">
              <w:rPr>
                <w:rFonts w:asciiTheme="majorHAnsi" w:hAnsiTheme="majorHAnsi" w:cstheme="majorHAnsi"/>
                <w:i w:val="0"/>
              </w:rPr>
              <w:t>5 octobre – 23 octobre</w:t>
            </w:r>
          </w:p>
        </w:tc>
      </w:tr>
      <w:tr w:rsidR="004A24F9" w:rsidRPr="0058279B" w14:paraId="67592DC0" w14:textId="77777777" w:rsidTr="004A24F9">
        <w:tc>
          <w:tcPr>
            <w:cnfStyle w:val="001000000000" w:firstRow="0" w:lastRow="0" w:firstColumn="1" w:lastColumn="0" w:oddVBand="0" w:evenVBand="0" w:oddHBand="0" w:evenHBand="0" w:firstRowFirstColumn="0" w:firstRowLastColumn="0" w:lastRowFirstColumn="0" w:lastRowLastColumn="0"/>
            <w:tcW w:w="4673" w:type="dxa"/>
          </w:tcPr>
          <w:p w14:paraId="0ED5A7AF" w14:textId="2955C0A8" w:rsidR="004A24F9" w:rsidRPr="0058279B" w:rsidRDefault="00B901D1" w:rsidP="00B901D1">
            <w:pPr>
              <w:pStyle w:val="Paragraphedeliste"/>
              <w:numPr>
                <w:ilvl w:val="0"/>
                <w:numId w:val="11"/>
              </w:numPr>
              <w:rPr>
                <w:rFonts w:asciiTheme="majorHAnsi" w:hAnsiTheme="majorHAnsi" w:cstheme="majorHAnsi"/>
                <w:i w:val="0"/>
              </w:rPr>
            </w:pPr>
            <w:r w:rsidRPr="0058279B">
              <w:rPr>
                <w:rFonts w:asciiTheme="majorHAnsi" w:hAnsiTheme="majorHAnsi" w:cstheme="majorHAnsi"/>
                <w:i w:val="0"/>
              </w:rPr>
              <w:t>Co-construction des recommandations et r</w:t>
            </w:r>
            <w:r w:rsidR="004A24F9" w:rsidRPr="0058279B">
              <w:rPr>
                <w:rFonts w:asciiTheme="majorHAnsi" w:hAnsiTheme="majorHAnsi" w:cstheme="majorHAnsi"/>
                <w:i w:val="0"/>
              </w:rPr>
              <w:t>estitutions finales</w:t>
            </w:r>
          </w:p>
        </w:tc>
        <w:tc>
          <w:tcPr>
            <w:tcW w:w="1701" w:type="dxa"/>
          </w:tcPr>
          <w:p w14:paraId="358EB067" w14:textId="724DC5BE" w:rsidR="004A24F9" w:rsidRPr="0058279B" w:rsidRDefault="004A24F9" w:rsidP="00E6599F">
            <w:pPr>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rPr>
            </w:pPr>
            <w:r w:rsidRPr="0058279B">
              <w:rPr>
                <w:rFonts w:asciiTheme="majorHAnsi" w:hAnsiTheme="majorHAnsi" w:cstheme="majorHAnsi"/>
                <w:i w:val="0"/>
              </w:rPr>
              <w:t>Tunis</w:t>
            </w:r>
          </w:p>
        </w:tc>
        <w:tc>
          <w:tcPr>
            <w:tcW w:w="3402" w:type="dxa"/>
          </w:tcPr>
          <w:p w14:paraId="3E12325D" w14:textId="5691463E" w:rsidR="004A24F9" w:rsidRPr="0058279B" w:rsidRDefault="00A04287" w:rsidP="00E6599F">
            <w:pPr>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rPr>
            </w:pPr>
            <w:r w:rsidRPr="0058279B">
              <w:rPr>
                <w:rFonts w:asciiTheme="majorHAnsi" w:hAnsiTheme="majorHAnsi" w:cstheme="majorHAnsi"/>
                <w:i w:val="0"/>
              </w:rPr>
              <w:t>26 octobre – 31 décembre</w:t>
            </w:r>
          </w:p>
        </w:tc>
      </w:tr>
    </w:tbl>
    <w:p w14:paraId="0BA9CB2A" w14:textId="64E321DD" w:rsidR="007502BF" w:rsidRPr="0058279B" w:rsidRDefault="007502BF" w:rsidP="00011C79">
      <w:pPr>
        <w:ind w:left="0"/>
        <w:rPr>
          <w:rFonts w:asciiTheme="majorHAnsi" w:hAnsiTheme="majorHAnsi" w:cstheme="majorHAnsi"/>
          <w:i w:val="0"/>
        </w:rPr>
      </w:pPr>
    </w:p>
    <w:p w14:paraId="1BA0C768" w14:textId="5F87BDC1" w:rsidR="00776A6D" w:rsidRPr="0058279B" w:rsidRDefault="00776A6D" w:rsidP="0082361C">
      <w:pPr>
        <w:pStyle w:val="Titre1"/>
        <w:rPr>
          <w:rFonts w:asciiTheme="majorHAnsi" w:hAnsiTheme="majorHAnsi" w:cstheme="majorHAnsi"/>
          <w:i w:val="0"/>
        </w:rPr>
      </w:pPr>
      <w:bookmarkStart w:id="19" w:name="_Toc70668764"/>
      <w:r w:rsidRPr="0058279B">
        <w:rPr>
          <w:rFonts w:asciiTheme="majorHAnsi" w:hAnsiTheme="majorHAnsi" w:cstheme="majorHAnsi"/>
          <w:i w:val="0"/>
        </w:rPr>
        <w:t>Moyens</w:t>
      </w:r>
      <w:bookmarkEnd w:id="19"/>
    </w:p>
    <w:p w14:paraId="3EC97DF2" w14:textId="670A03F2" w:rsidR="00776A6D" w:rsidRPr="0058279B" w:rsidRDefault="00011C79" w:rsidP="0082361C">
      <w:pPr>
        <w:pStyle w:val="Titre2"/>
        <w:rPr>
          <w:rFonts w:asciiTheme="majorHAnsi" w:hAnsiTheme="majorHAnsi" w:cstheme="majorHAnsi"/>
          <w:i w:val="0"/>
        </w:rPr>
      </w:pPr>
      <w:bookmarkStart w:id="20" w:name="_Toc70668765"/>
      <w:r w:rsidRPr="0058279B">
        <w:rPr>
          <w:rFonts w:asciiTheme="majorHAnsi" w:hAnsiTheme="majorHAnsi" w:cstheme="majorHAnsi"/>
          <w:i w:val="0"/>
        </w:rPr>
        <w:t>Profil</w:t>
      </w:r>
      <w:r w:rsidR="00302C46" w:rsidRPr="0058279B">
        <w:rPr>
          <w:rFonts w:asciiTheme="majorHAnsi" w:hAnsiTheme="majorHAnsi" w:cstheme="majorHAnsi"/>
          <w:i w:val="0"/>
        </w:rPr>
        <w:t xml:space="preserve"> demandé</w:t>
      </w:r>
      <w:bookmarkEnd w:id="20"/>
    </w:p>
    <w:p w14:paraId="13F1DE9B" w14:textId="0EE9185F" w:rsidR="0072207C" w:rsidRPr="0058279B" w:rsidRDefault="00A23902" w:rsidP="004B1371">
      <w:pPr>
        <w:pStyle w:val="Titre3"/>
        <w:rPr>
          <w:rFonts w:cstheme="majorHAnsi"/>
          <w:i w:val="0"/>
        </w:rPr>
      </w:pPr>
      <w:r w:rsidRPr="0058279B">
        <w:rPr>
          <w:rFonts w:eastAsia="Arial Unicode MS" w:cstheme="majorHAnsi"/>
          <w:i w:val="0"/>
        </w:rPr>
        <w:t>Expertises attendues</w:t>
      </w:r>
    </w:p>
    <w:p w14:paraId="2F40D1B1" w14:textId="5C034C7C" w:rsidR="00A23902" w:rsidRPr="0058279B" w:rsidRDefault="00A23902" w:rsidP="0037544C">
      <w:pPr>
        <w:numPr>
          <w:ilvl w:val="1"/>
          <w:numId w:val="12"/>
        </w:numPr>
        <w:tabs>
          <w:tab w:val="num" w:pos="900"/>
        </w:tabs>
        <w:spacing w:after="0"/>
        <w:ind w:left="900"/>
        <w:rPr>
          <w:rFonts w:asciiTheme="majorHAnsi" w:eastAsia="Arial Unicode MS" w:hAnsiTheme="majorHAnsi" w:cstheme="majorHAnsi"/>
          <w:b/>
          <w:i w:val="0"/>
          <w:iCs w:val="0"/>
        </w:rPr>
      </w:pPr>
      <w:r w:rsidRPr="0058279B">
        <w:rPr>
          <w:rFonts w:asciiTheme="majorHAnsi" w:eastAsia="Arial Unicode MS" w:hAnsiTheme="majorHAnsi" w:cstheme="majorHAnsi"/>
          <w:b/>
          <w:i w:val="0"/>
        </w:rPr>
        <w:t>Nombre d’expert.e.</w:t>
      </w:r>
      <w:r w:rsidR="004B1371" w:rsidRPr="0058279B">
        <w:rPr>
          <w:rFonts w:asciiTheme="majorHAnsi" w:eastAsia="Arial Unicode MS" w:hAnsiTheme="majorHAnsi" w:cstheme="majorHAnsi"/>
          <w:b/>
          <w:i w:val="0"/>
        </w:rPr>
        <w:t>s</w:t>
      </w:r>
      <w:r w:rsidRPr="0058279B">
        <w:rPr>
          <w:rFonts w:asciiTheme="majorHAnsi" w:eastAsia="Arial Unicode MS" w:hAnsiTheme="majorHAnsi" w:cstheme="majorHAnsi"/>
          <w:b/>
          <w:i w:val="0"/>
        </w:rPr>
        <w:t> :</w:t>
      </w:r>
      <w:r w:rsidRPr="0058279B">
        <w:rPr>
          <w:rFonts w:asciiTheme="majorHAnsi" w:eastAsia="Arial Unicode MS" w:hAnsiTheme="majorHAnsi" w:cstheme="majorHAnsi"/>
          <w:i w:val="0"/>
        </w:rPr>
        <w:t xml:space="preserve"> Un.e ou plusieurs (cabinet d’expertise). </w:t>
      </w:r>
    </w:p>
    <w:p w14:paraId="64B934F0" w14:textId="0351B588" w:rsidR="00A23902" w:rsidRPr="0058279B" w:rsidRDefault="00A23902" w:rsidP="0037544C">
      <w:pPr>
        <w:numPr>
          <w:ilvl w:val="1"/>
          <w:numId w:val="12"/>
        </w:numPr>
        <w:tabs>
          <w:tab w:val="num" w:pos="900"/>
        </w:tabs>
        <w:spacing w:after="0"/>
        <w:ind w:left="900"/>
        <w:rPr>
          <w:rFonts w:asciiTheme="majorHAnsi" w:eastAsia="Arial Unicode MS" w:hAnsiTheme="majorHAnsi" w:cstheme="majorHAnsi"/>
          <w:b/>
          <w:i w:val="0"/>
          <w:iCs w:val="0"/>
        </w:rPr>
      </w:pPr>
      <w:r w:rsidRPr="0058279B">
        <w:rPr>
          <w:rFonts w:asciiTheme="majorHAnsi" w:eastAsia="Arial Unicode MS" w:hAnsiTheme="majorHAnsi" w:cstheme="majorHAnsi"/>
          <w:b/>
          <w:i w:val="0"/>
        </w:rPr>
        <w:t>Profil de l’expert</w:t>
      </w:r>
      <w:r w:rsidR="004B1371" w:rsidRPr="0058279B">
        <w:rPr>
          <w:rFonts w:asciiTheme="majorHAnsi" w:eastAsia="Arial Unicode MS" w:hAnsiTheme="majorHAnsi" w:cstheme="majorHAnsi"/>
          <w:b/>
          <w:i w:val="0"/>
        </w:rPr>
        <w:t>.e</w:t>
      </w:r>
      <w:r w:rsidRPr="0058279B">
        <w:rPr>
          <w:rFonts w:asciiTheme="majorHAnsi" w:eastAsia="Arial Unicode MS" w:hAnsiTheme="majorHAnsi" w:cstheme="majorHAnsi"/>
          <w:b/>
          <w:i w:val="0"/>
        </w:rPr>
        <w:t xml:space="preserve"> ou des expert.e.s désigné.e.s en charge de l’exécution de la présente mission </w:t>
      </w:r>
    </w:p>
    <w:p w14:paraId="021244C5" w14:textId="77777777" w:rsidR="00A23902" w:rsidRPr="0058279B" w:rsidRDefault="00A23902" w:rsidP="004B1371">
      <w:pPr>
        <w:spacing w:after="0" w:line="276" w:lineRule="auto"/>
        <w:rPr>
          <w:rFonts w:asciiTheme="majorHAnsi" w:hAnsiTheme="majorHAnsi" w:cstheme="majorHAnsi"/>
          <w:b/>
          <w:bCs/>
          <w:i w:val="0"/>
          <w:color w:val="00000A"/>
        </w:rPr>
      </w:pPr>
    </w:p>
    <w:p w14:paraId="40F5A46B" w14:textId="659E398A" w:rsidR="0072207C" w:rsidRPr="0058279B" w:rsidRDefault="0072207C" w:rsidP="004B1371">
      <w:pPr>
        <w:spacing w:after="0" w:line="276" w:lineRule="auto"/>
        <w:rPr>
          <w:rFonts w:asciiTheme="majorHAnsi" w:hAnsiTheme="majorHAnsi" w:cstheme="majorHAnsi"/>
          <w:b/>
          <w:bCs/>
          <w:i w:val="0"/>
          <w:color w:val="00000A"/>
        </w:rPr>
      </w:pPr>
      <w:r w:rsidRPr="0058279B">
        <w:rPr>
          <w:rFonts w:asciiTheme="majorHAnsi" w:hAnsiTheme="majorHAnsi" w:cstheme="majorHAnsi"/>
          <w:b/>
          <w:bCs/>
          <w:i w:val="0"/>
          <w:color w:val="00000A"/>
        </w:rPr>
        <w:t>Qualifications et expérience</w:t>
      </w:r>
    </w:p>
    <w:p w14:paraId="4397A427" w14:textId="14563B1B" w:rsidR="00011C79" w:rsidRPr="0058279B" w:rsidRDefault="0072207C" w:rsidP="0037544C">
      <w:pPr>
        <w:numPr>
          <w:ilvl w:val="0"/>
          <w:numId w:val="9"/>
        </w:numPr>
        <w:tabs>
          <w:tab w:val="clear" w:pos="9923"/>
        </w:tabs>
        <w:spacing w:after="0" w:line="276" w:lineRule="auto"/>
        <w:contextualSpacing/>
        <w:rPr>
          <w:rFonts w:asciiTheme="majorHAnsi" w:hAnsiTheme="majorHAnsi" w:cstheme="majorHAnsi"/>
          <w:i w:val="0"/>
        </w:rPr>
      </w:pPr>
      <w:r w:rsidRPr="0058279B">
        <w:rPr>
          <w:rFonts w:asciiTheme="majorHAnsi" w:hAnsiTheme="majorHAnsi" w:cstheme="majorHAnsi"/>
          <w:i w:val="0"/>
        </w:rPr>
        <w:t>Titulaire d</w:t>
      </w:r>
      <w:r w:rsidR="00D141CE" w:rsidRPr="0058279B">
        <w:rPr>
          <w:rFonts w:asciiTheme="majorHAnsi" w:hAnsiTheme="majorHAnsi" w:cstheme="majorHAnsi"/>
          <w:i w:val="0"/>
        </w:rPr>
        <w:t>’</w:t>
      </w:r>
      <w:r w:rsidRPr="0058279B">
        <w:rPr>
          <w:rFonts w:asciiTheme="majorHAnsi" w:hAnsiTheme="majorHAnsi" w:cstheme="majorHAnsi"/>
          <w:i w:val="0"/>
        </w:rPr>
        <w:t xml:space="preserve">un </w:t>
      </w:r>
      <w:r w:rsidR="00011C79" w:rsidRPr="0058279B">
        <w:rPr>
          <w:rFonts w:asciiTheme="majorHAnsi" w:hAnsiTheme="majorHAnsi" w:cstheme="majorHAnsi"/>
          <w:i w:val="0"/>
        </w:rPr>
        <w:t xml:space="preserve">bac +5 </w:t>
      </w:r>
      <w:r w:rsidRPr="0058279B">
        <w:rPr>
          <w:rFonts w:asciiTheme="majorHAnsi" w:hAnsiTheme="majorHAnsi" w:cstheme="majorHAnsi"/>
          <w:i w:val="0"/>
        </w:rPr>
        <w:t>dans un domaine pertinent à la mission</w:t>
      </w:r>
      <w:r w:rsidR="00011C79" w:rsidRPr="0058279B">
        <w:rPr>
          <w:rFonts w:asciiTheme="majorHAnsi" w:hAnsiTheme="majorHAnsi" w:cstheme="majorHAnsi"/>
          <w:i w:val="0"/>
        </w:rPr>
        <w:t> :</w:t>
      </w:r>
      <w:r w:rsidR="00A23902" w:rsidRPr="0058279B">
        <w:rPr>
          <w:rFonts w:asciiTheme="majorHAnsi" w:hAnsiTheme="majorHAnsi" w:cstheme="majorHAnsi"/>
          <w:i w:val="0"/>
        </w:rPr>
        <w:t xml:space="preserve"> </w:t>
      </w:r>
      <w:r w:rsidR="00011C79" w:rsidRPr="0058279B">
        <w:rPr>
          <w:rFonts w:asciiTheme="majorHAnsi" w:hAnsiTheme="majorHAnsi" w:cstheme="majorHAnsi"/>
          <w:i w:val="0"/>
        </w:rPr>
        <w:t xml:space="preserve">commerce international, </w:t>
      </w:r>
      <w:r w:rsidRPr="0058279B">
        <w:rPr>
          <w:rFonts w:asciiTheme="majorHAnsi" w:hAnsiTheme="majorHAnsi" w:cstheme="majorHAnsi"/>
          <w:i w:val="0"/>
        </w:rPr>
        <w:t>coopération internationale</w:t>
      </w:r>
      <w:r w:rsidR="00011C79" w:rsidRPr="0058279B">
        <w:rPr>
          <w:rFonts w:asciiTheme="majorHAnsi" w:hAnsiTheme="majorHAnsi" w:cstheme="majorHAnsi"/>
          <w:i w:val="0"/>
        </w:rPr>
        <w:t xml:space="preserve">, économie/financement du développement, </w:t>
      </w:r>
      <w:r w:rsidRPr="0058279B">
        <w:rPr>
          <w:rFonts w:asciiTheme="majorHAnsi" w:hAnsiTheme="majorHAnsi" w:cstheme="majorHAnsi"/>
          <w:i w:val="0"/>
        </w:rPr>
        <w:t>ingénierie</w:t>
      </w:r>
      <w:r w:rsidR="00011C79" w:rsidRPr="0058279B">
        <w:rPr>
          <w:rFonts w:asciiTheme="majorHAnsi" w:hAnsiTheme="majorHAnsi" w:cstheme="majorHAnsi"/>
          <w:i w:val="0"/>
        </w:rPr>
        <w:t xml:space="preserve"> et évaluation de projet ; </w:t>
      </w:r>
    </w:p>
    <w:p w14:paraId="75C7CE6A" w14:textId="6DABF4C0" w:rsidR="0072207C" w:rsidRPr="0058279B" w:rsidRDefault="0072207C" w:rsidP="0037544C">
      <w:pPr>
        <w:numPr>
          <w:ilvl w:val="0"/>
          <w:numId w:val="9"/>
        </w:numPr>
        <w:tabs>
          <w:tab w:val="clear" w:pos="9923"/>
        </w:tabs>
        <w:spacing w:after="0" w:line="276" w:lineRule="auto"/>
        <w:contextualSpacing/>
        <w:rPr>
          <w:rFonts w:asciiTheme="majorHAnsi" w:hAnsiTheme="majorHAnsi" w:cstheme="majorHAnsi"/>
          <w:i w:val="0"/>
        </w:rPr>
      </w:pPr>
      <w:r w:rsidRPr="0058279B">
        <w:rPr>
          <w:rFonts w:asciiTheme="majorHAnsi" w:hAnsiTheme="majorHAnsi" w:cstheme="majorHAnsi"/>
          <w:i w:val="0"/>
        </w:rPr>
        <w:t xml:space="preserve">Expérience professionnelle </w:t>
      </w:r>
      <w:r w:rsidR="00011C79" w:rsidRPr="0058279B">
        <w:rPr>
          <w:rFonts w:asciiTheme="majorHAnsi" w:hAnsiTheme="majorHAnsi" w:cstheme="majorHAnsi"/>
          <w:i w:val="0"/>
        </w:rPr>
        <w:t xml:space="preserve">de 10 ans minimum ; </w:t>
      </w:r>
    </w:p>
    <w:p w14:paraId="0D46B38B" w14:textId="2F4AB736" w:rsidR="0072207C" w:rsidRPr="0058279B" w:rsidRDefault="0072207C" w:rsidP="0037544C">
      <w:pPr>
        <w:pStyle w:val="Paragraphedeliste"/>
        <w:numPr>
          <w:ilvl w:val="0"/>
          <w:numId w:val="9"/>
        </w:numPr>
        <w:tabs>
          <w:tab w:val="clear" w:pos="9923"/>
        </w:tabs>
        <w:spacing w:after="0" w:line="276" w:lineRule="auto"/>
        <w:contextualSpacing/>
        <w:rPr>
          <w:rFonts w:asciiTheme="majorHAnsi" w:hAnsiTheme="majorHAnsi" w:cstheme="majorHAnsi"/>
          <w:i w:val="0"/>
        </w:rPr>
      </w:pPr>
      <w:r w:rsidRPr="0058279B">
        <w:rPr>
          <w:rFonts w:asciiTheme="majorHAnsi" w:hAnsiTheme="majorHAnsi" w:cstheme="majorHAnsi"/>
          <w:i w:val="0"/>
        </w:rPr>
        <w:t>Expérience dans la dé</w:t>
      </w:r>
      <w:r w:rsidR="00011C79" w:rsidRPr="0058279B">
        <w:rPr>
          <w:rFonts w:asciiTheme="majorHAnsi" w:hAnsiTheme="majorHAnsi" w:cstheme="majorHAnsi"/>
          <w:i w:val="0"/>
        </w:rPr>
        <w:t>finition des politiques en économie internationale</w:t>
      </w:r>
      <w:r w:rsidRPr="0058279B">
        <w:rPr>
          <w:rFonts w:asciiTheme="majorHAnsi" w:hAnsiTheme="majorHAnsi" w:cstheme="majorHAnsi"/>
          <w:i w:val="0"/>
        </w:rPr>
        <w:t>, notamment dans la mise en place d</w:t>
      </w:r>
      <w:r w:rsidR="009C5476" w:rsidRPr="0058279B">
        <w:rPr>
          <w:rFonts w:asciiTheme="majorHAnsi" w:hAnsiTheme="majorHAnsi" w:cstheme="majorHAnsi"/>
          <w:i w:val="0"/>
        </w:rPr>
        <w:t xml:space="preserve">’accords commerciaux à l’échelle continentale ; </w:t>
      </w:r>
    </w:p>
    <w:p w14:paraId="6C6298DC" w14:textId="15065D43" w:rsidR="0072207C" w:rsidRPr="0058279B" w:rsidRDefault="0072207C" w:rsidP="0037544C">
      <w:pPr>
        <w:pStyle w:val="Paragraphedeliste"/>
        <w:numPr>
          <w:ilvl w:val="0"/>
          <w:numId w:val="9"/>
        </w:numPr>
        <w:tabs>
          <w:tab w:val="clear" w:pos="9923"/>
        </w:tabs>
        <w:spacing w:after="160" w:line="276" w:lineRule="auto"/>
        <w:contextualSpacing/>
        <w:rPr>
          <w:rFonts w:asciiTheme="majorHAnsi" w:hAnsiTheme="majorHAnsi" w:cstheme="majorHAnsi"/>
          <w:i w:val="0"/>
        </w:rPr>
      </w:pPr>
      <w:r w:rsidRPr="0058279B">
        <w:rPr>
          <w:rFonts w:asciiTheme="majorHAnsi" w:hAnsiTheme="majorHAnsi" w:cstheme="majorHAnsi"/>
          <w:i w:val="0"/>
        </w:rPr>
        <w:t>Expérience de coordination multi-acteurs</w:t>
      </w:r>
      <w:r w:rsidR="009C5476" w:rsidRPr="0058279B">
        <w:rPr>
          <w:rFonts w:asciiTheme="majorHAnsi" w:hAnsiTheme="majorHAnsi" w:cstheme="majorHAnsi"/>
          <w:i w:val="0"/>
        </w:rPr>
        <w:t> ;</w:t>
      </w:r>
    </w:p>
    <w:p w14:paraId="36213E3F" w14:textId="77777777" w:rsidR="009C5476" w:rsidRPr="0058279B" w:rsidRDefault="0072207C" w:rsidP="0037544C">
      <w:pPr>
        <w:pStyle w:val="Paragraphedeliste"/>
        <w:numPr>
          <w:ilvl w:val="0"/>
          <w:numId w:val="9"/>
        </w:numPr>
        <w:tabs>
          <w:tab w:val="clear" w:pos="9923"/>
        </w:tabs>
        <w:spacing w:after="160" w:line="276" w:lineRule="auto"/>
        <w:contextualSpacing/>
        <w:rPr>
          <w:rFonts w:asciiTheme="majorHAnsi" w:hAnsiTheme="majorHAnsi" w:cstheme="majorHAnsi"/>
          <w:i w:val="0"/>
        </w:rPr>
      </w:pPr>
      <w:r w:rsidRPr="0058279B">
        <w:rPr>
          <w:rFonts w:asciiTheme="majorHAnsi" w:hAnsiTheme="majorHAnsi" w:cstheme="majorHAnsi"/>
          <w:i w:val="0"/>
        </w:rPr>
        <w:lastRenderedPageBreak/>
        <w:t>Une expérience dans des projets similaires ou des connaissances en gestion de projet seraient très appréciées</w:t>
      </w:r>
      <w:r w:rsidR="009C5476" w:rsidRPr="0058279B">
        <w:rPr>
          <w:rFonts w:asciiTheme="majorHAnsi" w:hAnsiTheme="majorHAnsi" w:cstheme="majorHAnsi"/>
          <w:i w:val="0"/>
        </w:rPr>
        <w:t> ;</w:t>
      </w:r>
    </w:p>
    <w:p w14:paraId="17DA3D19" w14:textId="6D0D667A" w:rsidR="0072207C" w:rsidRPr="0058279B" w:rsidRDefault="0072207C" w:rsidP="0037544C">
      <w:pPr>
        <w:pStyle w:val="Paragraphedeliste"/>
        <w:numPr>
          <w:ilvl w:val="0"/>
          <w:numId w:val="9"/>
        </w:numPr>
        <w:tabs>
          <w:tab w:val="clear" w:pos="9923"/>
        </w:tabs>
        <w:spacing w:after="160" w:line="276" w:lineRule="auto"/>
        <w:contextualSpacing/>
        <w:rPr>
          <w:rFonts w:asciiTheme="majorHAnsi" w:hAnsiTheme="majorHAnsi" w:cstheme="majorHAnsi"/>
          <w:i w:val="0"/>
        </w:rPr>
      </w:pPr>
      <w:r w:rsidRPr="0058279B">
        <w:rPr>
          <w:rFonts w:asciiTheme="majorHAnsi" w:hAnsiTheme="majorHAnsi" w:cstheme="majorHAnsi"/>
          <w:i w:val="0"/>
        </w:rPr>
        <w:t xml:space="preserve">Bonne connaissance </w:t>
      </w:r>
      <w:r w:rsidR="00011C79" w:rsidRPr="0058279B">
        <w:rPr>
          <w:rFonts w:asciiTheme="majorHAnsi" w:hAnsiTheme="majorHAnsi" w:cstheme="majorHAnsi"/>
          <w:i w:val="0"/>
        </w:rPr>
        <w:t xml:space="preserve">de la Tunisie et des échanges commerciaux avec les pays d’Afrique subsaharienne serainet un atout. </w:t>
      </w:r>
    </w:p>
    <w:p w14:paraId="2A66A8F9" w14:textId="77777777" w:rsidR="0072207C" w:rsidRPr="0058279B" w:rsidRDefault="0072207C" w:rsidP="004B1371">
      <w:pPr>
        <w:spacing w:after="0" w:line="276" w:lineRule="auto"/>
        <w:rPr>
          <w:rFonts w:asciiTheme="majorHAnsi" w:hAnsiTheme="majorHAnsi" w:cstheme="majorHAnsi"/>
          <w:i w:val="0"/>
        </w:rPr>
      </w:pPr>
      <w:r w:rsidRPr="0058279B">
        <w:rPr>
          <w:rFonts w:asciiTheme="majorHAnsi" w:hAnsiTheme="majorHAnsi" w:cstheme="majorHAnsi"/>
          <w:b/>
          <w:bCs/>
          <w:i w:val="0"/>
          <w:color w:val="00000A"/>
        </w:rPr>
        <w:t>Compétences métier :</w:t>
      </w:r>
    </w:p>
    <w:p w14:paraId="068D0D42" w14:textId="3A2DD362" w:rsidR="00A23902" w:rsidRPr="0058279B" w:rsidRDefault="00CF21CF" w:rsidP="0037544C">
      <w:pPr>
        <w:pStyle w:val="Paragraphedeliste"/>
        <w:numPr>
          <w:ilvl w:val="0"/>
          <w:numId w:val="9"/>
        </w:numPr>
        <w:tabs>
          <w:tab w:val="clear" w:pos="9923"/>
        </w:tabs>
        <w:spacing w:after="0" w:line="276" w:lineRule="auto"/>
        <w:contextualSpacing/>
        <w:rPr>
          <w:rFonts w:asciiTheme="majorHAnsi" w:hAnsiTheme="majorHAnsi" w:cstheme="majorHAnsi"/>
          <w:i w:val="0"/>
        </w:rPr>
      </w:pPr>
      <w:r w:rsidRPr="0058279B">
        <w:rPr>
          <w:rFonts w:asciiTheme="majorHAnsi" w:hAnsiTheme="majorHAnsi" w:cstheme="majorHAnsi"/>
          <w:i w:val="0"/>
        </w:rPr>
        <w:t>Excellente</w:t>
      </w:r>
      <w:r w:rsidR="00A23902" w:rsidRPr="0058279B">
        <w:rPr>
          <w:rFonts w:asciiTheme="majorHAnsi" w:hAnsiTheme="majorHAnsi" w:cstheme="majorHAnsi"/>
          <w:i w:val="0"/>
        </w:rPr>
        <w:t xml:space="preserve"> connaissance des dispositifs d’évaluation et de capitalisation </w:t>
      </w:r>
      <w:r w:rsidRPr="0058279B">
        <w:rPr>
          <w:rFonts w:asciiTheme="majorHAnsi" w:hAnsiTheme="majorHAnsi" w:cstheme="majorHAnsi"/>
          <w:i w:val="0"/>
        </w:rPr>
        <w:t>de</w:t>
      </w:r>
      <w:r w:rsidR="00A23902" w:rsidRPr="0058279B">
        <w:rPr>
          <w:rFonts w:asciiTheme="majorHAnsi" w:hAnsiTheme="majorHAnsi" w:cstheme="majorHAnsi"/>
          <w:i w:val="0"/>
        </w:rPr>
        <w:t xml:space="preserve"> programmes et projets de coopération internationale.</w:t>
      </w:r>
    </w:p>
    <w:p w14:paraId="6C42582B" w14:textId="77777777" w:rsidR="00A23902" w:rsidRPr="0058279B" w:rsidRDefault="00A23902" w:rsidP="0037544C">
      <w:pPr>
        <w:pStyle w:val="Paragraphedeliste"/>
        <w:numPr>
          <w:ilvl w:val="0"/>
          <w:numId w:val="9"/>
        </w:numPr>
        <w:tabs>
          <w:tab w:val="clear" w:pos="9923"/>
        </w:tabs>
        <w:spacing w:after="0" w:line="276" w:lineRule="auto"/>
        <w:contextualSpacing/>
        <w:rPr>
          <w:rFonts w:asciiTheme="majorHAnsi" w:hAnsiTheme="majorHAnsi" w:cstheme="majorHAnsi"/>
          <w:i w:val="0"/>
        </w:rPr>
      </w:pPr>
      <w:r w:rsidRPr="0058279B">
        <w:rPr>
          <w:rFonts w:asciiTheme="majorHAnsi" w:hAnsiTheme="majorHAnsi" w:cstheme="majorHAnsi"/>
          <w:i w:val="0"/>
        </w:rPr>
        <w:t>Bonne connaissance de l’approche du changement.</w:t>
      </w:r>
    </w:p>
    <w:p w14:paraId="483D567E" w14:textId="77777777" w:rsidR="00A23902" w:rsidRPr="0058279B" w:rsidRDefault="00A23902" w:rsidP="0037544C">
      <w:pPr>
        <w:pStyle w:val="Paragraphedeliste"/>
        <w:numPr>
          <w:ilvl w:val="0"/>
          <w:numId w:val="9"/>
        </w:numPr>
        <w:tabs>
          <w:tab w:val="clear" w:pos="9923"/>
        </w:tabs>
        <w:spacing w:after="0" w:line="276" w:lineRule="auto"/>
        <w:contextualSpacing/>
        <w:rPr>
          <w:rFonts w:asciiTheme="majorHAnsi" w:hAnsiTheme="majorHAnsi" w:cstheme="majorHAnsi"/>
          <w:i w:val="0"/>
        </w:rPr>
      </w:pPr>
      <w:r w:rsidRPr="0058279B">
        <w:rPr>
          <w:rFonts w:asciiTheme="majorHAnsi" w:hAnsiTheme="majorHAnsi" w:cstheme="majorHAnsi"/>
          <w:i w:val="0"/>
        </w:rPr>
        <w:t>Excellente capacités en analyse de relations partenariales.</w:t>
      </w:r>
    </w:p>
    <w:p w14:paraId="742BF6C3" w14:textId="2BA82523" w:rsidR="00A23902" w:rsidRPr="0058279B" w:rsidRDefault="00CF21CF" w:rsidP="0037544C">
      <w:pPr>
        <w:pStyle w:val="Paragraphedeliste"/>
        <w:numPr>
          <w:ilvl w:val="0"/>
          <w:numId w:val="9"/>
        </w:numPr>
        <w:tabs>
          <w:tab w:val="clear" w:pos="9923"/>
        </w:tabs>
        <w:spacing w:after="0" w:line="276" w:lineRule="auto"/>
        <w:contextualSpacing/>
        <w:rPr>
          <w:rFonts w:asciiTheme="majorHAnsi" w:hAnsiTheme="majorHAnsi" w:cstheme="majorHAnsi"/>
          <w:i w:val="0"/>
        </w:rPr>
      </w:pPr>
      <w:r w:rsidRPr="0058279B">
        <w:rPr>
          <w:rFonts w:asciiTheme="majorHAnsi" w:hAnsiTheme="majorHAnsi" w:cstheme="majorHAnsi"/>
          <w:i w:val="0"/>
        </w:rPr>
        <w:t>Expérience minimum de 7 ans dans l’é</w:t>
      </w:r>
      <w:r w:rsidR="00A23902" w:rsidRPr="0058279B">
        <w:rPr>
          <w:rFonts w:asciiTheme="majorHAnsi" w:hAnsiTheme="majorHAnsi" w:cstheme="majorHAnsi"/>
          <w:i w:val="0"/>
        </w:rPr>
        <w:t xml:space="preserve">laboration de systèmes d’évaluation et de capitalisation.  </w:t>
      </w:r>
    </w:p>
    <w:p w14:paraId="55A6929F" w14:textId="2A236B10" w:rsidR="00A23902" w:rsidRPr="0058279B" w:rsidRDefault="00CF21CF" w:rsidP="0037544C">
      <w:pPr>
        <w:pStyle w:val="Paragraphedeliste"/>
        <w:numPr>
          <w:ilvl w:val="0"/>
          <w:numId w:val="9"/>
        </w:numPr>
        <w:tabs>
          <w:tab w:val="clear" w:pos="9923"/>
        </w:tabs>
        <w:spacing w:after="0" w:line="276" w:lineRule="auto"/>
        <w:contextualSpacing/>
        <w:rPr>
          <w:rFonts w:asciiTheme="majorHAnsi" w:hAnsiTheme="majorHAnsi" w:cstheme="majorHAnsi"/>
          <w:i w:val="0"/>
        </w:rPr>
      </w:pPr>
      <w:r w:rsidRPr="0058279B">
        <w:rPr>
          <w:rFonts w:asciiTheme="majorHAnsi" w:hAnsiTheme="majorHAnsi" w:cstheme="majorHAnsi"/>
          <w:i w:val="0"/>
        </w:rPr>
        <w:t>Expérience d’a</w:t>
      </w:r>
      <w:r w:rsidR="00A23902" w:rsidRPr="0058279B">
        <w:rPr>
          <w:rFonts w:asciiTheme="majorHAnsi" w:hAnsiTheme="majorHAnsi" w:cstheme="majorHAnsi"/>
          <w:i w:val="0"/>
        </w:rPr>
        <w:t>nimation d’ateliers multi-acteurs sur des sujets complexes.</w:t>
      </w:r>
    </w:p>
    <w:p w14:paraId="7253BA4C" w14:textId="77777777" w:rsidR="00A23902" w:rsidRPr="0058279B" w:rsidRDefault="00A23902" w:rsidP="0037544C">
      <w:pPr>
        <w:pStyle w:val="Paragraphedeliste"/>
        <w:numPr>
          <w:ilvl w:val="0"/>
          <w:numId w:val="9"/>
        </w:numPr>
        <w:tabs>
          <w:tab w:val="clear" w:pos="9923"/>
        </w:tabs>
        <w:spacing w:after="0" w:line="276" w:lineRule="auto"/>
        <w:contextualSpacing/>
        <w:rPr>
          <w:rFonts w:asciiTheme="majorHAnsi" w:hAnsiTheme="majorHAnsi" w:cstheme="majorHAnsi"/>
          <w:i w:val="0"/>
        </w:rPr>
      </w:pPr>
      <w:r w:rsidRPr="0058279B">
        <w:rPr>
          <w:rFonts w:asciiTheme="majorHAnsi" w:hAnsiTheme="majorHAnsi" w:cstheme="majorHAnsi"/>
          <w:i w:val="0"/>
        </w:rPr>
        <w:t xml:space="preserve">Expérience en conception et gestion de base de données. </w:t>
      </w:r>
    </w:p>
    <w:p w14:paraId="111EDBF7" w14:textId="77777777" w:rsidR="00A23902" w:rsidRPr="0058279B" w:rsidRDefault="00A23902" w:rsidP="0037544C">
      <w:pPr>
        <w:pStyle w:val="Paragraphedeliste"/>
        <w:numPr>
          <w:ilvl w:val="0"/>
          <w:numId w:val="9"/>
        </w:numPr>
        <w:tabs>
          <w:tab w:val="clear" w:pos="9923"/>
        </w:tabs>
        <w:spacing w:after="0" w:line="276" w:lineRule="auto"/>
        <w:contextualSpacing/>
        <w:rPr>
          <w:rFonts w:asciiTheme="majorHAnsi" w:hAnsiTheme="majorHAnsi" w:cstheme="majorHAnsi"/>
          <w:i w:val="0"/>
        </w:rPr>
      </w:pPr>
      <w:r w:rsidRPr="0058279B">
        <w:rPr>
          <w:rFonts w:asciiTheme="majorHAnsi" w:hAnsiTheme="majorHAnsi" w:cstheme="majorHAnsi"/>
          <w:i w:val="0"/>
        </w:rPr>
        <w:t>Capitalisation et conception de matériel didactique.</w:t>
      </w:r>
    </w:p>
    <w:p w14:paraId="28D1FA60" w14:textId="77777777" w:rsidR="0072207C" w:rsidRPr="0058279B" w:rsidRDefault="0072207C" w:rsidP="004B1371">
      <w:pPr>
        <w:spacing w:before="240" w:after="0" w:line="276" w:lineRule="auto"/>
        <w:rPr>
          <w:rFonts w:asciiTheme="majorHAnsi" w:hAnsiTheme="majorHAnsi" w:cstheme="majorHAnsi"/>
          <w:b/>
          <w:bCs/>
          <w:i w:val="0"/>
          <w:color w:val="00000A"/>
        </w:rPr>
      </w:pPr>
      <w:r w:rsidRPr="0058279B">
        <w:rPr>
          <w:rFonts w:asciiTheme="majorHAnsi" w:hAnsiTheme="majorHAnsi" w:cstheme="majorHAnsi"/>
          <w:b/>
          <w:bCs/>
          <w:i w:val="0"/>
          <w:color w:val="00000A"/>
        </w:rPr>
        <w:t>Compétences administratives :</w:t>
      </w:r>
    </w:p>
    <w:p w14:paraId="397E249D" w14:textId="77777777" w:rsidR="009C5476" w:rsidRPr="0058279B" w:rsidRDefault="0072207C" w:rsidP="0037544C">
      <w:pPr>
        <w:pStyle w:val="Paragraphedeliste"/>
        <w:numPr>
          <w:ilvl w:val="0"/>
          <w:numId w:val="9"/>
        </w:numPr>
        <w:tabs>
          <w:tab w:val="clear" w:pos="9923"/>
        </w:tabs>
        <w:spacing w:after="0" w:line="276" w:lineRule="auto"/>
        <w:contextualSpacing/>
        <w:rPr>
          <w:rFonts w:asciiTheme="majorHAnsi" w:hAnsiTheme="majorHAnsi" w:cstheme="majorHAnsi"/>
          <w:i w:val="0"/>
        </w:rPr>
      </w:pPr>
      <w:r w:rsidRPr="0058279B">
        <w:rPr>
          <w:rFonts w:asciiTheme="majorHAnsi" w:hAnsiTheme="majorHAnsi" w:cstheme="majorHAnsi"/>
          <w:i w:val="0"/>
        </w:rPr>
        <w:t>Excellent maîtrise des outils bureautiques (MS Office : Word, Excel, PowerPoint et de leur équivalents LibreOffice) et de l’Internet ;</w:t>
      </w:r>
    </w:p>
    <w:p w14:paraId="12AA419B" w14:textId="70E128CB" w:rsidR="0072207C" w:rsidRPr="0058279B" w:rsidRDefault="0072207C" w:rsidP="0037544C">
      <w:pPr>
        <w:pStyle w:val="Paragraphedeliste"/>
        <w:numPr>
          <w:ilvl w:val="0"/>
          <w:numId w:val="9"/>
        </w:numPr>
        <w:tabs>
          <w:tab w:val="clear" w:pos="9923"/>
        </w:tabs>
        <w:spacing w:after="0" w:line="276" w:lineRule="auto"/>
        <w:contextualSpacing/>
        <w:rPr>
          <w:rFonts w:asciiTheme="majorHAnsi" w:hAnsiTheme="majorHAnsi" w:cstheme="majorHAnsi"/>
          <w:i w:val="0"/>
        </w:rPr>
      </w:pPr>
      <w:r w:rsidRPr="0058279B">
        <w:rPr>
          <w:rFonts w:asciiTheme="majorHAnsi" w:hAnsiTheme="majorHAnsi" w:cstheme="majorHAnsi"/>
          <w:i w:val="0"/>
        </w:rPr>
        <w:t>Excellentes qualités de communication et d’</w:t>
      </w:r>
      <w:r w:rsidR="009C5476" w:rsidRPr="0058279B">
        <w:rPr>
          <w:rFonts w:asciiTheme="majorHAnsi" w:hAnsiTheme="majorHAnsi" w:cstheme="majorHAnsi"/>
          <w:i w:val="0"/>
        </w:rPr>
        <w:t xml:space="preserve">organisation. </w:t>
      </w:r>
    </w:p>
    <w:p w14:paraId="28A389E3" w14:textId="77777777" w:rsidR="0072207C" w:rsidRPr="0058279B" w:rsidRDefault="0072207C" w:rsidP="004B1371">
      <w:pPr>
        <w:spacing w:before="240" w:after="0" w:line="276" w:lineRule="auto"/>
        <w:rPr>
          <w:rFonts w:asciiTheme="majorHAnsi" w:hAnsiTheme="majorHAnsi" w:cstheme="majorHAnsi"/>
          <w:b/>
          <w:bCs/>
          <w:i w:val="0"/>
          <w:color w:val="00000A"/>
        </w:rPr>
      </w:pPr>
      <w:r w:rsidRPr="0058279B">
        <w:rPr>
          <w:rFonts w:asciiTheme="majorHAnsi" w:hAnsiTheme="majorHAnsi" w:cstheme="majorHAnsi"/>
          <w:b/>
          <w:bCs/>
          <w:i w:val="0"/>
          <w:color w:val="00000A"/>
        </w:rPr>
        <w:t>Compétences linguistiques :</w:t>
      </w:r>
    </w:p>
    <w:p w14:paraId="24ED943F" w14:textId="26FD014A" w:rsidR="0072207C" w:rsidRPr="0058279B" w:rsidRDefault="0072207C" w:rsidP="0037544C">
      <w:pPr>
        <w:pStyle w:val="Paragraphedeliste"/>
        <w:numPr>
          <w:ilvl w:val="0"/>
          <w:numId w:val="9"/>
        </w:numPr>
        <w:tabs>
          <w:tab w:val="clear" w:pos="9923"/>
        </w:tabs>
        <w:spacing w:after="0" w:line="276" w:lineRule="auto"/>
        <w:contextualSpacing/>
        <w:rPr>
          <w:rFonts w:asciiTheme="majorHAnsi" w:hAnsiTheme="majorHAnsi" w:cstheme="majorHAnsi"/>
          <w:i w:val="0"/>
        </w:rPr>
      </w:pPr>
      <w:r w:rsidRPr="0058279B">
        <w:rPr>
          <w:rFonts w:asciiTheme="majorHAnsi" w:hAnsiTheme="majorHAnsi" w:cstheme="majorHAnsi"/>
          <w:i w:val="0"/>
        </w:rPr>
        <w:t>Excellente maîtrise du français, écrit et parlé (bonnes capacités de rédaction, de synthèse et d</w:t>
      </w:r>
      <w:r w:rsidR="00AE083B" w:rsidRPr="0058279B">
        <w:rPr>
          <w:rFonts w:asciiTheme="majorHAnsi" w:hAnsiTheme="majorHAnsi" w:cstheme="majorHAnsi"/>
          <w:i w:val="0"/>
        </w:rPr>
        <w:t>’</w:t>
      </w:r>
      <w:r w:rsidRPr="0058279B">
        <w:rPr>
          <w:rFonts w:asciiTheme="majorHAnsi" w:hAnsiTheme="majorHAnsi" w:cstheme="majorHAnsi"/>
          <w:i w:val="0"/>
        </w:rPr>
        <w:t>analyse</w:t>
      </w:r>
      <w:r w:rsidR="00961B1B" w:rsidRPr="0058279B">
        <w:rPr>
          <w:rFonts w:asciiTheme="majorHAnsi" w:hAnsiTheme="majorHAnsi" w:cstheme="majorHAnsi"/>
          <w:i w:val="0"/>
        </w:rPr>
        <w:t>…</w:t>
      </w:r>
      <w:r w:rsidRPr="0058279B">
        <w:rPr>
          <w:rFonts w:asciiTheme="majorHAnsi" w:hAnsiTheme="majorHAnsi" w:cstheme="majorHAnsi"/>
          <w:i w:val="0"/>
        </w:rPr>
        <w:t>) ;</w:t>
      </w:r>
    </w:p>
    <w:p w14:paraId="3A6DE2E1" w14:textId="5040ADC3" w:rsidR="00CD7433" w:rsidRPr="0058279B" w:rsidRDefault="00AE083B" w:rsidP="0037544C">
      <w:pPr>
        <w:pStyle w:val="Paragraphedeliste"/>
        <w:numPr>
          <w:ilvl w:val="0"/>
          <w:numId w:val="9"/>
        </w:numPr>
        <w:tabs>
          <w:tab w:val="clear" w:pos="9923"/>
        </w:tabs>
        <w:spacing w:line="276" w:lineRule="auto"/>
        <w:contextualSpacing/>
        <w:rPr>
          <w:rFonts w:asciiTheme="majorHAnsi" w:hAnsiTheme="majorHAnsi" w:cstheme="majorHAnsi"/>
          <w:i w:val="0"/>
        </w:rPr>
      </w:pPr>
      <w:r w:rsidRPr="0058279B">
        <w:rPr>
          <w:rFonts w:asciiTheme="majorHAnsi" w:hAnsiTheme="majorHAnsi" w:cstheme="majorHAnsi"/>
          <w:i w:val="0"/>
        </w:rPr>
        <w:t>Maîtrise de l’arabe (dialecte tunisien).</w:t>
      </w:r>
    </w:p>
    <w:p w14:paraId="1DB0809F" w14:textId="71FF2AF9" w:rsidR="00986A7D" w:rsidRPr="0058279B" w:rsidRDefault="00A223C9" w:rsidP="004B1371">
      <w:pPr>
        <w:pStyle w:val="Titre2"/>
        <w:spacing w:before="240"/>
        <w:rPr>
          <w:rFonts w:asciiTheme="majorHAnsi" w:hAnsiTheme="majorHAnsi" w:cstheme="majorHAnsi"/>
          <w:i w:val="0"/>
        </w:rPr>
      </w:pPr>
      <w:r w:rsidRPr="0058279B">
        <w:rPr>
          <w:rFonts w:asciiTheme="majorHAnsi" w:hAnsiTheme="majorHAnsi" w:cstheme="majorHAnsi"/>
          <w:i w:val="0"/>
        </w:rPr>
        <w:t>Contenu des offres</w:t>
      </w:r>
    </w:p>
    <w:p w14:paraId="023AF6ED" w14:textId="3FC2C27F" w:rsidR="00A223C9" w:rsidRPr="0058279B" w:rsidRDefault="004A24F9" w:rsidP="004B1371">
      <w:pPr>
        <w:spacing w:after="0"/>
        <w:rPr>
          <w:rFonts w:asciiTheme="majorHAnsi" w:hAnsiTheme="majorHAnsi" w:cstheme="majorHAnsi"/>
          <w:i w:val="0"/>
        </w:rPr>
      </w:pPr>
      <w:r w:rsidRPr="0058279B">
        <w:rPr>
          <w:rFonts w:asciiTheme="majorHAnsi" w:hAnsiTheme="majorHAnsi" w:cstheme="majorHAnsi"/>
          <w:i w:val="0"/>
        </w:rPr>
        <w:t xml:space="preserve">Les offres devront inclure : </w:t>
      </w:r>
    </w:p>
    <w:p w14:paraId="2DAC4905" w14:textId="712B09E8" w:rsidR="00B72039" w:rsidRPr="0058279B" w:rsidRDefault="00B72039" w:rsidP="002248FB">
      <w:pPr>
        <w:pStyle w:val="Paragraphedeliste"/>
        <w:numPr>
          <w:ilvl w:val="0"/>
          <w:numId w:val="47"/>
        </w:numPr>
        <w:spacing w:after="0"/>
        <w:rPr>
          <w:rFonts w:asciiTheme="majorHAnsi" w:hAnsiTheme="majorHAnsi" w:cstheme="majorHAnsi"/>
          <w:i w:val="0"/>
        </w:rPr>
      </w:pPr>
      <w:r w:rsidRPr="0058279B">
        <w:rPr>
          <w:rFonts w:asciiTheme="majorHAnsi" w:hAnsiTheme="majorHAnsi" w:cstheme="majorHAnsi"/>
          <w:i w:val="0"/>
        </w:rPr>
        <w:t>Justification d’enregistrement au registre national des entreprises (RNE, K-bis ou équivalent) ;</w:t>
      </w:r>
    </w:p>
    <w:p w14:paraId="2B1FA3F6" w14:textId="2772AF1A" w:rsidR="00A223C9" w:rsidRPr="0058279B" w:rsidRDefault="00A223C9" w:rsidP="0037544C">
      <w:pPr>
        <w:pStyle w:val="Paragraphedeliste"/>
        <w:numPr>
          <w:ilvl w:val="0"/>
          <w:numId w:val="15"/>
        </w:numPr>
        <w:rPr>
          <w:rFonts w:asciiTheme="majorHAnsi" w:hAnsiTheme="majorHAnsi" w:cstheme="majorHAnsi"/>
          <w:i w:val="0"/>
        </w:rPr>
      </w:pPr>
      <w:r w:rsidRPr="0058279B">
        <w:rPr>
          <w:rFonts w:asciiTheme="majorHAnsi" w:hAnsiTheme="majorHAnsi" w:cstheme="majorHAnsi"/>
          <w:i w:val="0"/>
        </w:rPr>
        <w:t xml:space="preserve">Une </w:t>
      </w:r>
      <w:r w:rsidRPr="0058279B">
        <w:rPr>
          <w:rFonts w:asciiTheme="majorHAnsi" w:hAnsiTheme="majorHAnsi" w:cstheme="majorHAnsi"/>
          <w:b/>
          <w:i w:val="0"/>
        </w:rPr>
        <w:t>offre technique</w:t>
      </w:r>
      <w:r w:rsidRPr="0058279B">
        <w:rPr>
          <w:rFonts w:asciiTheme="majorHAnsi" w:hAnsiTheme="majorHAnsi" w:cstheme="majorHAnsi"/>
          <w:i w:val="0"/>
        </w:rPr>
        <w:t xml:space="preserve"> </w:t>
      </w:r>
      <w:r w:rsidR="00CF21CF" w:rsidRPr="0058279B">
        <w:rPr>
          <w:rFonts w:asciiTheme="majorHAnsi" w:hAnsiTheme="majorHAnsi" w:cstheme="majorHAnsi"/>
          <w:i w:val="0"/>
        </w:rPr>
        <w:t>complète</w:t>
      </w:r>
      <w:r w:rsidRPr="0058279B">
        <w:rPr>
          <w:rFonts w:asciiTheme="majorHAnsi" w:hAnsiTheme="majorHAnsi" w:cstheme="majorHAnsi"/>
          <w:i w:val="0"/>
        </w:rPr>
        <w:t xml:space="preserve">: </w:t>
      </w:r>
      <w:r w:rsidR="00E572FC" w:rsidRPr="0058279B">
        <w:rPr>
          <w:rFonts w:asciiTheme="majorHAnsi" w:hAnsiTheme="majorHAnsi" w:cstheme="majorHAnsi"/>
          <w:i w:val="0"/>
        </w:rPr>
        <w:t>proposant une analyse</w:t>
      </w:r>
      <w:r w:rsidRPr="0058279B">
        <w:rPr>
          <w:rFonts w:asciiTheme="majorHAnsi" w:hAnsiTheme="majorHAnsi" w:cstheme="majorHAnsi"/>
          <w:i w:val="0"/>
        </w:rPr>
        <w:t xml:space="preserve"> sur les éléments des termes de référence, </w:t>
      </w:r>
      <w:r w:rsidR="00CF21CF" w:rsidRPr="0058279B">
        <w:rPr>
          <w:rFonts w:asciiTheme="majorHAnsi" w:hAnsiTheme="majorHAnsi" w:cstheme="majorHAnsi"/>
          <w:i w:val="0"/>
        </w:rPr>
        <w:t xml:space="preserve">la </w:t>
      </w:r>
      <w:r w:rsidRPr="0058279B">
        <w:rPr>
          <w:rFonts w:asciiTheme="majorHAnsi" w:hAnsiTheme="majorHAnsi" w:cstheme="majorHAnsi"/>
          <w:i w:val="0"/>
        </w:rPr>
        <w:t xml:space="preserve">méthodologie, </w:t>
      </w:r>
      <w:r w:rsidR="00B91F9E" w:rsidRPr="0058279B">
        <w:rPr>
          <w:rFonts w:asciiTheme="majorHAnsi" w:hAnsiTheme="majorHAnsi" w:cstheme="majorHAnsi"/>
          <w:i w:val="0"/>
        </w:rPr>
        <w:t>le</w:t>
      </w:r>
      <w:r w:rsidR="00CF21CF" w:rsidRPr="0058279B">
        <w:rPr>
          <w:rFonts w:asciiTheme="majorHAnsi" w:hAnsiTheme="majorHAnsi" w:cstheme="majorHAnsi"/>
          <w:i w:val="0"/>
        </w:rPr>
        <w:t>.s</w:t>
      </w:r>
      <w:r w:rsidRPr="0058279B">
        <w:rPr>
          <w:rFonts w:asciiTheme="majorHAnsi" w:hAnsiTheme="majorHAnsi" w:cstheme="majorHAnsi"/>
          <w:i w:val="0"/>
        </w:rPr>
        <w:t xml:space="preserve"> CV </w:t>
      </w:r>
      <w:r w:rsidR="00B91F9E" w:rsidRPr="0058279B">
        <w:rPr>
          <w:rFonts w:asciiTheme="majorHAnsi" w:hAnsiTheme="majorHAnsi" w:cstheme="majorHAnsi"/>
          <w:i w:val="0"/>
        </w:rPr>
        <w:t>mentionnant les</w:t>
      </w:r>
      <w:r w:rsidRPr="0058279B">
        <w:rPr>
          <w:rFonts w:asciiTheme="majorHAnsi" w:hAnsiTheme="majorHAnsi" w:cstheme="majorHAnsi"/>
          <w:i w:val="0"/>
        </w:rPr>
        <w:t xml:space="preserve"> expériences similaires, ainsi que les éléments mentionnés dans ces termes de référence (</w:t>
      </w:r>
      <w:r w:rsidR="00FA0D72" w:rsidRPr="0058279B">
        <w:rPr>
          <w:rFonts w:asciiTheme="majorHAnsi" w:hAnsiTheme="majorHAnsi" w:cstheme="majorHAnsi"/>
          <w:i w:val="0"/>
        </w:rPr>
        <w:t>plan de travail détaillé</w:t>
      </w:r>
      <w:r w:rsidR="00CF21CF" w:rsidRPr="0058279B">
        <w:rPr>
          <w:rFonts w:asciiTheme="majorHAnsi" w:hAnsiTheme="majorHAnsi" w:cstheme="majorHAnsi"/>
          <w:i w:val="0"/>
        </w:rPr>
        <w:t xml:space="preserve"> sur les différentes phases et entre les expert.e.s</w:t>
      </w:r>
      <w:r w:rsidRPr="0058279B">
        <w:rPr>
          <w:rFonts w:asciiTheme="majorHAnsi" w:hAnsiTheme="majorHAnsi" w:cstheme="majorHAnsi"/>
          <w:i w:val="0"/>
        </w:rPr>
        <w:t xml:space="preserve">, </w:t>
      </w:r>
      <w:r w:rsidR="00B91F9E" w:rsidRPr="0058279B">
        <w:rPr>
          <w:rFonts w:asciiTheme="majorHAnsi" w:hAnsiTheme="majorHAnsi" w:cstheme="majorHAnsi"/>
          <w:i w:val="0"/>
        </w:rPr>
        <w:t>chronogramme</w:t>
      </w:r>
      <w:r w:rsidRPr="0058279B">
        <w:rPr>
          <w:rFonts w:asciiTheme="majorHAnsi" w:hAnsiTheme="majorHAnsi" w:cstheme="majorHAnsi"/>
          <w:i w:val="0"/>
        </w:rPr>
        <w:t>)</w:t>
      </w:r>
      <w:r w:rsidR="00D96F3F" w:rsidRPr="0058279B">
        <w:rPr>
          <w:rFonts w:asciiTheme="majorHAnsi" w:hAnsiTheme="majorHAnsi" w:cstheme="majorHAnsi"/>
          <w:i w:val="0"/>
        </w:rPr>
        <w:t>. Le prestataire détaillera également sa vision de la capitalisation (une définition, l’intérêt de capitaliser sur les projets, et les manières de faire)</w:t>
      </w:r>
      <w:r w:rsidRPr="0058279B">
        <w:rPr>
          <w:rFonts w:asciiTheme="majorHAnsi" w:hAnsiTheme="majorHAnsi" w:cstheme="majorHAnsi"/>
          <w:i w:val="0"/>
        </w:rPr>
        <w:t xml:space="preserve"> ; </w:t>
      </w:r>
    </w:p>
    <w:p w14:paraId="47113DF8" w14:textId="133730CE" w:rsidR="00FC1281" w:rsidRPr="0058279B" w:rsidRDefault="00A223C9" w:rsidP="0037544C">
      <w:pPr>
        <w:pStyle w:val="Paragraphedeliste"/>
        <w:numPr>
          <w:ilvl w:val="0"/>
          <w:numId w:val="15"/>
        </w:numPr>
        <w:rPr>
          <w:rFonts w:asciiTheme="majorHAnsi" w:hAnsiTheme="majorHAnsi" w:cstheme="majorHAnsi"/>
          <w:i w:val="0"/>
        </w:rPr>
      </w:pPr>
      <w:r w:rsidRPr="0058279B">
        <w:rPr>
          <w:rFonts w:asciiTheme="majorHAnsi" w:hAnsiTheme="majorHAnsi" w:cstheme="majorHAnsi"/>
          <w:i w:val="0"/>
        </w:rPr>
        <w:t xml:space="preserve">Une </w:t>
      </w:r>
      <w:r w:rsidRPr="0058279B">
        <w:rPr>
          <w:rFonts w:asciiTheme="majorHAnsi" w:hAnsiTheme="majorHAnsi" w:cstheme="majorHAnsi"/>
          <w:b/>
          <w:i w:val="0"/>
        </w:rPr>
        <w:t>offre financière</w:t>
      </w:r>
      <w:r w:rsidR="004A24F9" w:rsidRPr="0058279B">
        <w:rPr>
          <w:rFonts w:asciiTheme="majorHAnsi" w:hAnsiTheme="majorHAnsi" w:cstheme="majorHAnsi"/>
          <w:i w:val="0"/>
        </w:rPr>
        <w:t xml:space="preserve">, reprenant le </w:t>
      </w:r>
      <w:r w:rsidRPr="0058279B">
        <w:rPr>
          <w:rFonts w:asciiTheme="majorHAnsi" w:hAnsiTheme="majorHAnsi" w:cstheme="majorHAnsi"/>
          <w:i w:val="0"/>
        </w:rPr>
        <w:t xml:space="preserve">budget </w:t>
      </w:r>
      <w:r w:rsidR="00DA1791" w:rsidRPr="0058279B">
        <w:rPr>
          <w:rFonts w:asciiTheme="majorHAnsi" w:hAnsiTheme="majorHAnsi" w:cstheme="majorHAnsi"/>
          <w:i w:val="0"/>
        </w:rPr>
        <w:t xml:space="preserve">global </w:t>
      </w:r>
      <w:r w:rsidR="004A24F9" w:rsidRPr="0058279B">
        <w:rPr>
          <w:rFonts w:asciiTheme="majorHAnsi" w:hAnsiTheme="majorHAnsi" w:cstheme="majorHAnsi"/>
          <w:i w:val="0"/>
        </w:rPr>
        <w:t xml:space="preserve">de </w:t>
      </w:r>
      <w:r w:rsidR="004B1371" w:rsidRPr="0058279B">
        <w:rPr>
          <w:rFonts w:asciiTheme="majorHAnsi" w:hAnsiTheme="majorHAnsi" w:cstheme="majorHAnsi"/>
          <w:i w:val="0"/>
        </w:rPr>
        <w:t>la mission</w:t>
      </w:r>
      <w:r w:rsidR="004A24F9" w:rsidRPr="0058279B">
        <w:rPr>
          <w:rFonts w:asciiTheme="majorHAnsi" w:hAnsiTheme="majorHAnsi" w:cstheme="majorHAnsi"/>
          <w:i w:val="0"/>
        </w:rPr>
        <w:t xml:space="preserve">, en détaillant les </w:t>
      </w:r>
      <w:r w:rsidR="00480278" w:rsidRPr="0058279B">
        <w:rPr>
          <w:rFonts w:asciiTheme="majorHAnsi" w:hAnsiTheme="majorHAnsi" w:cstheme="majorHAnsi"/>
          <w:i w:val="0"/>
        </w:rPr>
        <w:t>éléments</w:t>
      </w:r>
      <w:r w:rsidR="00DA1791" w:rsidRPr="0058279B">
        <w:rPr>
          <w:rFonts w:asciiTheme="majorHAnsi" w:hAnsiTheme="majorHAnsi" w:cstheme="majorHAnsi"/>
          <w:i w:val="0"/>
        </w:rPr>
        <w:t xml:space="preserve"> budgétaires suivants</w:t>
      </w:r>
      <w:r w:rsidR="00776A6D" w:rsidRPr="0058279B">
        <w:rPr>
          <w:rFonts w:asciiTheme="majorHAnsi" w:hAnsiTheme="majorHAnsi" w:cstheme="majorHAnsi"/>
          <w:i w:val="0"/>
        </w:rPr>
        <w:t> </w:t>
      </w:r>
      <w:r w:rsidR="00480278" w:rsidRPr="0058279B">
        <w:rPr>
          <w:rFonts w:asciiTheme="majorHAnsi" w:hAnsiTheme="majorHAnsi" w:cstheme="majorHAnsi"/>
          <w:i w:val="0"/>
        </w:rPr>
        <w:t xml:space="preserve">: </w:t>
      </w:r>
      <w:r w:rsidR="00776A6D" w:rsidRPr="0058279B">
        <w:rPr>
          <w:rFonts w:asciiTheme="majorHAnsi" w:hAnsiTheme="majorHAnsi" w:cstheme="majorHAnsi"/>
          <w:i w:val="0"/>
        </w:rPr>
        <w:t xml:space="preserve">coût </w:t>
      </w:r>
      <w:r w:rsidR="00480278" w:rsidRPr="0058279B">
        <w:rPr>
          <w:rFonts w:asciiTheme="majorHAnsi" w:hAnsiTheme="majorHAnsi" w:cstheme="majorHAnsi"/>
          <w:i w:val="0"/>
        </w:rPr>
        <w:t xml:space="preserve">journalier </w:t>
      </w:r>
      <w:r w:rsidR="004B1371" w:rsidRPr="0058279B">
        <w:rPr>
          <w:rFonts w:asciiTheme="majorHAnsi" w:hAnsiTheme="majorHAnsi" w:cstheme="majorHAnsi"/>
          <w:i w:val="0"/>
        </w:rPr>
        <w:t>du prestataire</w:t>
      </w:r>
      <w:r w:rsidR="00776A6D" w:rsidRPr="0058279B">
        <w:rPr>
          <w:rFonts w:asciiTheme="majorHAnsi" w:hAnsiTheme="majorHAnsi" w:cstheme="majorHAnsi"/>
          <w:i w:val="0"/>
        </w:rPr>
        <w:t xml:space="preserve"> ; décomposition des temps d’intervention </w:t>
      </w:r>
      <w:r w:rsidR="004A24F9" w:rsidRPr="0058279B">
        <w:rPr>
          <w:rFonts w:asciiTheme="majorHAnsi" w:hAnsiTheme="majorHAnsi" w:cstheme="majorHAnsi"/>
          <w:i w:val="0"/>
        </w:rPr>
        <w:t xml:space="preserve">par </w:t>
      </w:r>
      <w:r w:rsidR="00776A6D" w:rsidRPr="0058279B">
        <w:rPr>
          <w:rFonts w:asciiTheme="majorHAnsi" w:hAnsiTheme="majorHAnsi" w:cstheme="majorHAnsi"/>
          <w:i w:val="0"/>
        </w:rPr>
        <w:t>étape de travail ; coûts annexes (prestations et documents complémentaires) ; frais de transport, frais logistiques, frais de traduction</w:t>
      </w:r>
      <w:r w:rsidR="00B72039" w:rsidRPr="0058279B">
        <w:rPr>
          <w:rFonts w:asciiTheme="majorHAnsi" w:hAnsiTheme="majorHAnsi" w:cstheme="majorHAnsi"/>
          <w:i w:val="0"/>
        </w:rPr>
        <w:t>.</w:t>
      </w:r>
    </w:p>
    <w:p w14:paraId="2E962488" w14:textId="365B8809" w:rsidR="001C6EBC" w:rsidRPr="0058279B" w:rsidRDefault="001C6EBC" w:rsidP="001C6EBC">
      <w:pPr>
        <w:rPr>
          <w:rFonts w:asciiTheme="majorHAnsi" w:hAnsiTheme="majorHAnsi" w:cstheme="majorHAnsi"/>
          <w:i w:val="0"/>
        </w:rPr>
      </w:pPr>
    </w:p>
    <w:p w14:paraId="707E8647" w14:textId="377BABC7" w:rsidR="001C6EBC" w:rsidRPr="0058279B" w:rsidRDefault="001C6EBC" w:rsidP="001C6EBC">
      <w:pPr>
        <w:rPr>
          <w:rFonts w:asciiTheme="majorHAnsi" w:hAnsiTheme="majorHAnsi" w:cstheme="majorHAnsi"/>
          <w:i w:val="0"/>
        </w:rPr>
      </w:pPr>
      <w:r w:rsidRPr="0058279B">
        <w:rPr>
          <w:rFonts w:asciiTheme="majorHAnsi" w:hAnsiTheme="majorHAnsi" w:cstheme="majorHAnsi"/>
          <w:i w:val="0"/>
        </w:rPr>
        <w:t xml:space="preserve">Elles seront évaluées selon les éléments suivants : </w:t>
      </w:r>
    </w:p>
    <w:p w14:paraId="1E79CD28" w14:textId="0F6FCD6B" w:rsidR="001C6EBC" w:rsidRPr="0058279B" w:rsidRDefault="001C6EBC" w:rsidP="001C6EBC">
      <w:pPr>
        <w:pStyle w:val="Paragraphedeliste"/>
        <w:numPr>
          <w:ilvl w:val="0"/>
          <w:numId w:val="48"/>
        </w:numPr>
        <w:rPr>
          <w:rFonts w:asciiTheme="majorHAnsi" w:hAnsiTheme="majorHAnsi" w:cstheme="majorHAnsi"/>
          <w:i w:val="0"/>
        </w:rPr>
      </w:pPr>
      <w:r w:rsidRPr="0058279B">
        <w:rPr>
          <w:rFonts w:asciiTheme="majorHAnsi" w:hAnsiTheme="majorHAnsi" w:cstheme="majorHAnsi"/>
          <w:i w:val="0"/>
        </w:rPr>
        <w:t>Compréhension et commentaires sur les élémnets des termes de référence</w:t>
      </w:r>
    </w:p>
    <w:p w14:paraId="4F284AB3" w14:textId="17968984" w:rsidR="001C6EBC" w:rsidRPr="0058279B" w:rsidRDefault="001C6EBC" w:rsidP="001C6EBC">
      <w:pPr>
        <w:pStyle w:val="Paragraphedeliste"/>
        <w:numPr>
          <w:ilvl w:val="0"/>
          <w:numId w:val="48"/>
        </w:numPr>
        <w:rPr>
          <w:rFonts w:asciiTheme="majorHAnsi" w:hAnsiTheme="majorHAnsi" w:cstheme="majorHAnsi"/>
          <w:i w:val="0"/>
        </w:rPr>
      </w:pPr>
      <w:r w:rsidRPr="0058279B">
        <w:rPr>
          <w:rFonts w:asciiTheme="majorHAnsi" w:hAnsiTheme="majorHAnsi" w:cstheme="majorHAnsi"/>
          <w:i w:val="0"/>
        </w:rPr>
        <w:t>Méthodologie, présentation d’une approche d’évaluation et de capitalisation</w:t>
      </w:r>
    </w:p>
    <w:p w14:paraId="05263A11" w14:textId="65194B25" w:rsidR="001C6EBC" w:rsidRPr="0058279B" w:rsidRDefault="001C6EBC" w:rsidP="001C6EBC">
      <w:pPr>
        <w:pStyle w:val="Paragraphedeliste"/>
        <w:numPr>
          <w:ilvl w:val="0"/>
          <w:numId w:val="48"/>
        </w:numPr>
        <w:rPr>
          <w:rFonts w:asciiTheme="majorHAnsi" w:hAnsiTheme="majorHAnsi" w:cstheme="majorHAnsi"/>
          <w:i w:val="0"/>
        </w:rPr>
      </w:pPr>
      <w:r w:rsidRPr="0058279B">
        <w:rPr>
          <w:rFonts w:asciiTheme="majorHAnsi" w:hAnsiTheme="majorHAnsi" w:cstheme="majorHAnsi"/>
          <w:i w:val="0"/>
        </w:rPr>
        <w:t>Composition de l’équipe d’évaluation, les CV et la répartition des rôles, responsabilités et références de travaux similaires</w:t>
      </w:r>
    </w:p>
    <w:p w14:paraId="13AB6E1D" w14:textId="227CF2AF" w:rsidR="00D7108E" w:rsidRPr="0058279B" w:rsidRDefault="001C6EBC" w:rsidP="001C6EBC">
      <w:pPr>
        <w:pStyle w:val="Paragraphedeliste"/>
        <w:numPr>
          <w:ilvl w:val="0"/>
          <w:numId w:val="48"/>
        </w:numPr>
        <w:rPr>
          <w:rFonts w:asciiTheme="majorHAnsi" w:hAnsiTheme="majorHAnsi" w:cstheme="majorHAnsi"/>
          <w:i w:val="0"/>
        </w:rPr>
      </w:pPr>
      <w:r w:rsidRPr="0058279B">
        <w:rPr>
          <w:rFonts w:asciiTheme="majorHAnsi" w:hAnsiTheme="majorHAnsi" w:cstheme="majorHAnsi"/>
          <w:i w:val="0"/>
        </w:rPr>
        <w:lastRenderedPageBreak/>
        <w:t>Offre financière</w:t>
      </w:r>
    </w:p>
    <w:p w14:paraId="5B539802" w14:textId="28EA3030" w:rsidR="00986A7D" w:rsidRPr="0058279B" w:rsidRDefault="00776A6D" w:rsidP="0037544C">
      <w:pPr>
        <w:pStyle w:val="Titre1"/>
        <w:numPr>
          <w:ilvl w:val="0"/>
          <w:numId w:val="17"/>
        </w:numPr>
        <w:rPr>
          <w:rFonts w:asciiTheme="majorHAnsi" w:hAnsiTheme="majorHAnsi" w:cstheme="majorHAnsi"/>
          <w:i w:val="0"/>
        </w:rPr>
      </w:pPr>
      <w:bookmarkStart w:id="21" w:name="_Toc70668768"/>
      <w:r w:rsidRPr="0058279B">
        <w:rPr>
          <w:rFonts w:asciiTheme="majorHAnsi" w:hAnsiTheme="majorHAnsi" w:cstheme="majorHAnsi"/>
          <w:i w:val="0"/>
        </w:rPr>
        <w:t>Annexes</w:t>
      </w:r>
      <w:bookmarkEnd w:id="21"/>
      <w:r w:rsidR="001F6CF9" w:rsidRPr="0058279B">
        <w:rPr>
          <w:rFonts w:asciiTheme="majorHAnsi" w:hAnsiTheme="majorHAnsi" w:cstheme="majorHAnsi"/>
          <w:i w:val="0"/>
        </w:rPr>
        <w:t xml:space="preserve"> DES TERMES DE REFERENCE</w:t>
      </w:r>
    </w:p>
    <w:p w14:paraId="129C8444" w14:textId="2F4E84EC" w:rsidR="00CD29E4" w:rsidRPr="0058279B" w:rsidRDefault="006972C9" w:rsidP="00E27EF2">
      <w:pPr>
        <w:pStyle w:val="puceEF"/>
        <w:rPr>
          <w:rFonts w:asciiTheme="majorHAnsi" w:hAnsiTheme="majorHAnsi" w:cstheme="majorHAnsi"/>
          <w:i w:val="0"/>
          <w:lang w:eastAsia="fr-FR"/>
        </w:rPr>
      </w:pPr>
      <w:r w:rsidRPr="0058279B">
        <w:rPr>
          <w:rFonts w:asciiTheme="majorHAnsi" w:hAnsiTheme="majorHAnsi" w:cstheme="majorHAnsi"/>
          <w:i w:val="0"/>
          <w:lang w:eastAsia="fr-FR"/>
        </w:rPr>
        <w:t xml:space="preserve">Annexe 1 : </w:t>
      </w:r>
      <w:r w:rsidR="00CD29E4" w:rsidRPr="0058279B">
        <w:rPr>
          <w:rFonts w:asciiTheme="majorHAnsi" w:hAnsiTheme="majorHAnsi" w:cstheme="majorHAnsi"/>
          <w:i w:val="0"/>
          <w:lang w:eastAsia="fr-FR"/>
        </w:rPr>
        <w:t>Plan type du rapport d’évaluation</w:t>
      </w:r>
    </w:p>
    <w:p w14:paraId="3F40FC6B" w14:textId="53A041DA" w:rsidR="00CD29E4" w:rsidRPr="0058279B" w:rsidRDefault="006972C9" w:rsidP="0051225A">
      <w:pPr>
        <w:pStyle w:val="puceEF"/>
        <w:rPr>
          <w:rFonts w:asciiTheme="majorHAnsi" w:hAnsiTheme="majorHAnsi" w:cstheme="majorHAnsi"/>
          <w:i w:val="0"/>
          <w:lang w:eastAsia="fr-FR"/>
        </w:rPr>
      </w:pPr>
      <w:r w:rsidRPr="0058279B">
        <w:rPr>
          <w:rFonts w:asciiTheme="majorHAnsi" w:hAnsiTheme="majorHAnsi" w:cstheme="majorHAnsi"/>
          <w:i w:val="0"/>
          <w:lang w:eastAsia="fr-FR"/>
        </w:rPr>
        <w:t xml:space="preserve">Annexe 2 : </w:t>
      </w:r>
      <w:r w:rsidR="00B91F9E" w:rsidRPr="0058279B">
        <w:rPr>
          <w:rFonts w:asciiTheme="majorHAnsi" w:hAnsiTheme="majorHAnsi" w:cstheme="majorHAnsi"/>
          <w:i w:val="0"/>
          <w:lang w:eastAsia="fr-FR"/>
        </w:rPr>
        <w:t>Théorie du changement et ca</w:t>
      </w:r>
      <w:r w:rsidR="003D3A19" w:rsidRPr="0058279B">
        <w:rPr>
          <w:rFonts w:asciiTheme="majorHAnsi" w:hAnsiTheme="majorHAnsi" w:cstheme="majorHAnsi"/>
          <w:i w:val="0"/>
          <w:lang w:eastAsia="fr-FR"/>
        </w:rPr>
        <w:t xml:space="preserve">dre logique du projet </w:t>
      </w:r>
      <w:r w:rsidR="0051662A" w:rsidRPr="0058279B">
        <w:rPr>
          <w:rFonts w:asciiTheme="majorHAnsi" w:hAnsiTheme="majorHAnsi" w:cstheme="majorHAnsi"/>
          <w:i w:val="0"/>
          <w:lang w:eastAsia="fr-FR"/>
        </w:rPr>
        <w:t>Qa</w:t>
      </w:r>
      <w:r w:rsidR="00AE083B" w:rsidRPr="0058279B">
        <w:rPr>
          <w:rFonts w:asciiTheme="majorHAnsi" w:hAnsiTheme="majorHAnsi" w:cstheme="majorHAnsi"/>
          <w:i w:val="0"/>
          <w:lang w:eastAsia="fr-FR"/>
        </w:rPr>
        <w:t>wafel</w:t>
      </w:r>
      <w:r w:rsidR="00CD29E4" w:rsidRPr="0058279B">
        <w:rPr>
          <w:rFonts w:asciiTheme="majorHAnsi" w:hAnsiTheme="majorHAnsi" w:cstheme="majorHAnsi"/>
          <w:i w:val="0"/>
          <w:lang w:eastAsia="fr-FR"/>
        </w:rPr>
        <w:br w:type="page"/>
      </w:r>
    </w:p>
    <w:p w14:paraId="00CDCCAE" w14:textId="1722757F" w:rsidR="00CD29E4" w:rsidRPr="0058279B" w:rsidRDefault="00CD29E4" w:rsidP="00CD29E4">
      <w:pPr>
        <w:pStyle w:val="Titre2"/>
        <w:numPr>
          <w:ilvl w:val="0"/>
          <w:numId w:val="0"/>
        </w:numPr>
        <w:rPr>
          <w:rFonts w:asciiTheme="majorHAnsi" w:hAnsiTheme="majorHAnsi" w:cstheme="majorHAnsi"/>
          <w:i w:val="0"/>
          <w:color w:val="FF0000"/>
        </w:rPr>
      </w:pPr>
      <w:bookmarkStart w:id="22" w:name="_Toc56547698"/>
      <w:r w:rsidRPr="0058279B">
        <w:rPr>
          <w:rFonts w:asciiTheme="majorHAnsi" w:hAnsiTheme="majorHAnsi" w:cstheme="majorHAnsi"/>
          <w:i w:val="0"/>
        </w:rPr>
        <w:lastRenderedPageBreak/>
        <w:t>Annexe 1 – Plan type du rapport d’évaluation</w:t>
      </w:r>
      <w:bookmarkEnd w:id="22"/>
      <w:r w:rsidRPr="0058279B">
        <w:rPr>
          <w:rFonts w:asciiTheme="majorHAnsi" w:hAnsiTheme="majorHAnsi" w:cstheme="majorHAnsi"/>
          <w:i w:val="0"/>
        </w:rPr>
        <w:t xml:space="preserve"> </w:t>
      </w:r>
    </w:p>
    <w:p w14:paraId="70B06E97" w14:textId="71ED9AE5" w:rsidR="00CD29E4" w:rsidRPr="0058279B" w:rsidRDefault="00CD29E4" w:rsidP="00B91F9E">
      <w:pPr>
        <w:rPr>
          <w:rFonts w:asciiTheme="majorHAnsi" w:hAnsiTheme="majorHAnsi" w:cstheme="majorHAnsi"/>
          <w:i w:val="0"/>
        </w:rPr>
      </w:pPr>
      <w:r w:rsidRPr="0058279B">
        <w:rPr>
          <w:rFonts w:asciiTheme="majorHAnsi" w:hAnsiTheme="majorHAnsi" w:cstheme="majorHAnsi"/>
          <w:i w:val="0"/>
        </w:rPr>
        <w:t xml:space="preserve">Le rapport d’évaluation ne devra pas excéder </w:t>
      </w:r>
      <w:r w:rsidR="00A04287" w:rsidRPr="0058279B">
        <w:rPr>
          <w:rFonts w:asciiTheme="majorHAnsi" w:hAnsiTheme="majorHAnsi" w:cstheme="majorHAnsi"/>
          <w:b/>
          <w:i w:val="0"/>
          <w:u w:val="single"/>
        </w:rPr>
        <w:t>6</w:t>
      </w:r>
      <w:r w:rsidR="004B1371" w:rsidRPr="0058279B">
        <w:rPr>
          <w:rFonts w:asciiTheme="majorHAnsi" w:hAnsiTheme="majorHAnsi" w:cstheme="majorHAnsi"/>
          <w:b/>
          <w:i w:val="0"/>
          <w:u w:val="single"/>
        </w:rPr>
        <w:t>0</w:t>
      </w:r>
      <w:r w:rsidRPr="0058279B">
        <w:rPr>
          <w:rFonts w:asciiTheme="majorHAnsi" w:hAnsiTheme="majorHAnsi" w:cstheme="majorHAnsi"/>
          <w:b/>
          <w:i w:val="0"/>
          <w:u w:val="single"/>
        </w:rPr>
        <w:t xml:space="preserve"> pages</w:t>
      </w:r>
      <w:r w:rsidRPr="0058279B">
        <w:rPr>
          <w:rFonts w:asciiTheme="majorHAnsi" w:hAnsiTheme="majorHAnsi" w:cstheme="majorHAnsi"/>
          <w:i w:val="0"/>
        </w:rPr>
        <w:t xml:space="preserve"> hors annexes (dans une police de caractère 12). Les informations détaillées sur le contexte, le projet ou les aspects généraux de la méthodologie et de l'analyse doivent être répertoriées en annexe. </w:t>
      </w:r>
    </w:p>
    <w:p w14:paraId="0D6C7A2B" w14:textId="4F3E2904" w:rsidR="00CD29E4" w:rsidRPr="0058279B" w:rsidRDefault="00CD29E4" w:rsidP="00B91F9E">
      <w:pPr>
        <w:rPr>
          <w:rFonts w:asciiTheme="majorHAnsi" w:hAnsiTheme="majorHAnsi" w:cstheme="majorHAnsi"/>
          <w:i w:val="0"/>
        </w:rPr>
      </w:pPr>
      <w:r w:rsidRPr="0058279B">
        <w:rPr>
          <w:rFonts w:asciiTheme="majorHAnsi" w:hAnsiTheme="majorHAnsi" w:cstheme="majorHAnsi"/>
          <w:i w:val="0"/>
        </w:rPr>
        <w:t xml:space="preserve">La page de couverture du rapport comprendra le préambule suivant : </w:t>
      </w:r>
    </w:p>
    <w:p w14:paraId="6D707AE2" w14:textId="15F66EBF" w:rsidR="00CD29E4" w:rsidRPr="0058279B" w:rsidRDefault="00CD29E4" w:rsidP="00B91F9E">
      <w:pPr>
        <w:rPr>
          <w:rFonts w:asciiTheme="majorHAnsi" w:hAnsiTheme="majorHAnsi" w:cstheme="majorHAnsi"/>
          <w:i w:val="0"/>
        </w:rPr>
      </w:pPr>
      <w:r w:rsidRPr="0058279B">
        <w:rPr>
          <w:rFonts w:asciiTheme="majorHAnsi" w:hAnsiTheme="majorHAnsi" w:cstheme="majorHAnsi"/>
          <w:i w:val="0"/>
        </w:rPr>
        <w:t>« L’objet de l’évaluation du projet est de form</w:t>
      </w:r>
      <w:r w:rsidR="004B1371" w:rsidRPr="0058279B">
        <w:rPr>
          <w:rFonts w:asciiTheme="majorHAnsi" w:hAnsiTheme="majorHAnsi" w:cstheme="majorHAnsi"/>
          <w:i w:val="0"/>
        </w:rPr>
        <w:t xml:space="preserve">uler une opinion motivée sur </w:t>
      </w:r>
      <w:r w:rsidRPr="0058279B">
        <w:rPr>
          <w:rFonts w:asciiTheme="majorHAnsi" w:hAnsiTheme="majorHAnsi" w:cstheme="majorHAnsi"/>
          <w:i w:val="0"/>
        </w:rPr>
        <w:t>l’efficacité, l’impact et la viabilité du projet financé au regard du contexte, de la politique et des procédures d’intervention d’Expertise France. L’évaluateur a examiné les réalisations du projet en fonction des objectifs qui étaient fixés. Il a, par ailleurs, procédé à l’examen du processus d’exécution et de fonctionnement du projet dans ses différentes phases de mise en œuvre et de suivi.</w:t>
      </w:r>
      <w:r w:rsidR="00B91F9E" w:rsidRPr="0058279B">
        <w:rPr>
          <w:rFonts w:asciiTheme="majorHAnsi" w:hAnsiTheme="majorHAnsi" w:cstheme="majorHAnsi"/>
          <w:i w:val="0"/>
        </w:rPr>
        <w:t> </w:t>
      </w:r>
    </w:p>
    <w:p w14:paraId="6AE86F5D" w14:textId="648F11A2" w:rsidR="00CD29E4" w:rsidRPr="0058279B" w:rsidRDefault="00CD29E4" w:rsidP="00B91F9E">
      <w:pPr>
        <w:rPr>
          <w:rFonts w:asciiTheme="majorHAnsi" w:hAnsiTheme="majorHAnsi" w:cstheme="majorHAnsi"/>
          <w:i w:val="0"/>
        </w:rPr>
      </w:pPr>
      <w:r w:rsidRPr="0058279B">
        <w:rPr>
          <w:rFonts w:asciiTheme="majorHAnsi" w:hAnsiTheme="majorHAnsi" w:cstheme="majorHAnsi"/>
          <w:i w:val="0"/>
        </w:rPr>
        <w:t xml:space="preserve">Cette évaluation est financée par </w:t>
      </w:r>
      <w:r w:rsidR="00B91F9E" w:rsidRPr="0058279B">
        <w:rPr>
          <w:rFonts w:asciiTheme="majorHAnsi" w:hAnsiTheme="majorHAnsi" w:cstheme="majorHAnsi"/>
          <w:i w:val="0"/>
        </w:rPr>
        <w:t xml:space="preserve">l’Agence Française de </w:t>
      </w:r>
      <w:r w:rsidR="004B1371" w:rsidRPr="0058279B">
        <w:rPr>
          <w:rFonts w:asciiTheme="majorHAnsi" w:hAnsiTheme="majorHAnsi" w:cstheme="majorHAnsi"/>
          <w:i w:val="0"/>
        </w:rPr>
        <w:t>D</w:t>
      </w:r>
      <w:r w:rsidR="00B91F9E" w:rsidRPr="0058279B">
        <w:rPr>
          <w:rFonts w:asciiTheme="majorHAnsi" w:hAnsiTheme="majorHAnsi" w:cstheme="majorHAnsi"/>
          <w:i w:val="0"/>
        </w:rPr>
        <w:t xml:space="preserve">éveloppement </w:t>
      </w:r>
      <w:r w:rsidRPr="0058279B">
        <w:rPr>
          <w:rFonts w:asciiTheme="majorHAnsi" w:hAnsiTheme="majorHAnsi" w:cstheme="majorHAnsi"/>
          <w:i w:val="0"/>
        </w:rPr>
        <w:t xml:space="preserve">dans le cadre projet </w:t>
      </w:r>
      <w:r w:rsidR="00B91F9E" w:rsidRPr="0058279B">
        <w:rPr>
          <w:rFonts w:asciiTheme="majorHAnsi" w:hAnsiTheme="majorHAnsi" w:cstheme="majorHAnsi"/>
          <w:i w:val="0"/>
        </w:rPr>
        <w:t>Qawafel.</w:t>
      </w:r>
      <w:r w:rsidRPr="0058279B">
        <w:rPr>
          <w:rFonts w:asciiTheme="majorHAnsi" w:hAnsiTheme="majorHAnsi" w:cstheme="majorHAnsi"/>
          <w:i w:val="0"/>
        </w:rPr>
        <w:t xml:space="preserve"> Les observations, appréciations et recommandations exprimées dans ce rapport le sont sous la seule responsabilité de leurs auteurs. » </w:t>
      </w:r>
    </w:p>
    <w:p w14:paraId="4B4CFF3F" w14:textId="5F95DB21" w:rsidR="00CD29E4" w:rsidRPr="0058279B" w:rsidRDefault="00CD29E4" w:rsidP="00B91F9E">
      <w:pPr>
        <w:rPr>
          <w:rFonts w:asciiTheme="majorHAnsi" w:hAnsiTheme="majorHAnsi" w:cstheme="majorHAnsi"/>
          <w:i w:val="0"/>
        </w:rPr>
      </w:pPr>
      <w:r w:rsidRPr="0058279B">
        <w:rPr>
          <w:rFonts w:asciiTheme="majorHAnsi" w:hAnsiTheme="majorHAnsi" w:cstheme="majorHAnsi"/>
          <w:i w:val="0"/>
        </w:rPr>
        <w:t xml:space="preserve">Le rapport peut s’articuler autour du plan indicatif suivant : </w:t>
      </w:r>
    </w:p>
    <w:p w14:paraId="7903551A" w14:textId="2C8CB4B5" w:rsidR="00CD29E4" w:rsidRPr="0058279B" w:rsidRDefault="00CD29E4" w:rsidP="00B91F9E">
      <w:pPr>
        <w:rPr>
          <w:rFonts w:asciiTheme="majorHAnsi" w:hAnsiTheme="majorHAnsi" w:cstheme="majorHAnsi"/>
          <w:b/>
          <w:i w:val="0"/>
        </w:rPr>
      </w:pPr>
      <w:bookmarkStart w:id="23" w:name="_Toc161119156"/>
      <w:r w:rsidRPr="0058279B">
        <w:rPr>
          <w:rFonts w:asciiTheme="majorHAnsi" w:hAnsiTheme="majorHAnsi" w:cstheme="majorHAnsi"/>
          <w:b/>
          <w:i w:val="0"/>
        </w:rPr>
        <w:t>1. Table des matières et liste des acronymes</w:t>
      </w:r>
      <w:bookmarkEnd w:id="23"/>
    </w:p>
    <w:p w14:paraId="65B917F3" w14:textId="57B1D7C3" w:rsidR="00CD29E4" w:rsidRPr="0058279B" w:rsidRDefault="00CD29E4" w:rsidP="00B91F9E">
      <w:pPr>
        <w:rPr>
          <w:rFonts w:asciiTheme="majorHAnsi" w:hAnsiTheme="majorHAnsi" w:cstheme="majorHAnsi"/>
          <w:b/>
          <w:i w:val="0"/>
        </w:rPr>
      </w:pPr>
      <w:bookmarkStart w:id="24" w:name="_Toc161119157"/>
      <w:r w:rsidRPr="0058279B">
        <w:rPr>
          <w:rFonts w:asciiTheme="majorHAnsi" w:hAnsiTheme="majorHAnsi" w:cstheme="majorHAnsi"/>
          <w:b/>
          <w:i w:val="0"/>
        </w:rPr>
        <w:t>2. Résumé</w:t>
      </w:r>
      <w:bookmarkEnd w:id="24"/>
      <w:r w:rsidRPr="0058279B">
        <w:rPr>
          <w:rFonts w:asciiTheme="majorHAnsi" w:hAnsiTheme="majorHAnsi" w:cstheme="majorHAnsi"/>
          <w:b/>
          <w:i w:val="0"/>
        </w:rPr>
        <w:t xml:space="preserve"> </w:t>
      </w:r>
      <w:r w:rsidR="00B91F9E" w:rsidRPr="0058279B">
        <w:rPr>
          <w:rFonts w:asciiTheme="majorHAnsi" w:hAnsiTheme="majorHAnsi" w:cstheme="majorHAnsi"/>
          <w:i w:val="0"/>
        </w:rPr>
        <w:t>(2 pages maximum)</w:t>
      </w:r>
    </w:p>
    <w:p w14:paraId="79E42D7D" w14:textId="349A6918" w:rsidR="00CD29E4" w:rsidRPr="0058279B" w:rsidRDefault="00CD29E4" w:rsidP="00B91F9E">
      <w:pPr>
        <w:spacing w:line="240" w:lineRule="atLeast"/>
        <w:rPr>
          <w:rFonts w:asciiTheme="majorHAnsi" w:hAnsiTheme="majorHAnsi" w:cstheme="majorHAnsi"/>
          <w:i w:val="0"/>
        </w:rPr>
      </w:pPr>
      <w:r w:rsidRPr="0058279B">
        <w:rPr>
          <w:rFonts w:asciiTheme="majorHAnsi" w:hAnsiTheme="majorHAnsi" w:cstheme="majorHAnsi"/>
          <w:i w:val="0"/>
          <w:u w:val="single"/>
        </w:rPr>
        <w:t>En première page</w:t>
      </w:r>
      <w:r w:rsidRPr="0058279B">
        <w:rPr>
          <w:rFonts w:asciiTheme="majorHAnsi" w:hAnsiTheme="majorHAnsi" w:cstheme="majorHAnsi"/>
          <w:i w:val="0"/>
        </w:rPr>
        <w:t xml:space="preserve"> : il rappelle les données clefs (produit financier et montant, date de signature de la convention, date d’achèvement, durée du projet) et décrit le projet : contexte, intervenants et mode opératoire, objectifs, contenu et réalisations attendues. Le consultant indiquera également en 3 à 4 lignes les principaux points de réussites ou d’échecs à retenir (ces lignes seront utilisées pour une présentation interne à Expertise France de l’évaluation).      </w:t>
      </w:r>
    </w:p>
    <w:p w14:paraId="7B7AD288" w14:textId="3FEC6C65" w:rsidR="00CD29E4" w:rsidRPr="0058279B" w:rsidRDefault="00CD29E4" w:rsidP="00B91F9E">
      <w:pPr>
        <w:spacing w:line="240" w:lineRule="atLeast"/>
        <w:rPr>
          <w:rFonts w:asciiTheme="majorHAnsi" w:hAnsiTheme="majorHAnsi" w:cstheme="majorHAnsi"/>
          <w:i w:val="0"/>
        </w:rPr>
      </w:pPr>
      <w:r w:rsidRPr="0058279B">
        <w:rPr>
          <w:rFonts w:asciiTheme="majorHAnsi" w:hAnsiTheme="majorHAnsi" w:cstheme="majorHAnsi"/>
          <w:i w:val="0"/>
          <w:u w:val="single"/>
        </w:rPr>
        <w:t>En seconde page</w:t>
      </w:r>
      <w:r w:rsidRPr="0058279B">
        <w:rPr>
          <w:rFonts w:asciiTheme="majorHAnsi" w:hAnsiTheme="majorHAnsi" w:cstheme="majorHAnsi"/>
          <w:i w:val="0"/>
        </w:rPr>
        <w:t xml:space="preserve"> : le consultant présentera les principales conclusions sur la performance du projet, à l’aune des questions évaluatives ou, dans la mesure du possible, selon les critères d’évaluation du CAD d’après le reclassement des questions évaluatives. Le consultant présentera à droite de la deuxième page les conclusions générales et les enseignements tirés de l’évaluation. </w:t>
      </w:r>
      <w:bookmarkStart w:id="25" w:name="_Toc161119158"/>
    </w:p>
    <w:p w14:paraId="35A83983" w14:textId="2440ABCA" w:rsidR="00CD29E4" w:rsidRPr="0058279B" w:rsidRDefault="00CD29E4" w:rsidP="00B91F9E">
      <w:pPr>
        <w:rPr>
          <w:rFonts w:asciiTheme="majorHAnsi" w:hAnsiTheme="majorHAnsi" w:cstheme="majorHAnsi"/>
          <w:b/>
          <w:bCs/>
          <w:i w:val="0"/>
          <w:iCs w:val="0"/>
          <w:szCs w:val="28"/>
        </w:rPr>
      </w:pPr>
      <w:r w:rsidRPr="0058279B">
        <w:rPr>
          <w:rFonts w:asciiTheme="majorHAnsi" w:hAnsiTheme="majorHAnsi" w:cstheme="majorHAnsi"/>
          <w:b/>
          <w:i w:val="0"/>
        </w:rPr>
        <w:t>3. Méthodologie de l’évaluation</w:t>
      </w:r>
      <w:bookmarkEnd w:id="25"/>
      <w:r w:rsidRPr="0058279B">
        <w:rPr>
          <w:rFonts w:asciiTheme="majorHAnsi" w:hAnsiTheme="majorHAnsi" w:cstheme="majorHAnsi"/>
          <w:b/>
          <w:bCs/>
          <w:i w:val="0"/>
          <w:szCs w:val="28"/>
        </w:rPr>
        <w:t xml:space="preserve"> (3 à 4 pages)</w:t>
      </w:r>
    </w:p>
    <w:p w14:paraId="11B31C20" w14:textId="77777777" w:rsidR="00CD29E4" w:rsidRPr="0058279B" w:rsidRDefault="00CD29E4" w:rsidP="00CD29E4">
      <w:pPr>
        <w:rPr>
          <w:rFonts w:asciiTheme="majorHAnsi" w:hAnsiTheme="majorHAnsi" w:cstheme="majorHAnsi"/>
          <w:i w:val="0"/>
        </w:rPr>
      </w:pPr>
      <w:r w:rsidRPr="0058279B">
        <w:rPr>
          <w:rFonts w:asciiTheme="majorHAnsi" w:hAnsiTheme="majorHAnsi" w:cstheme="majorHAnsi"/>
          <w:i w:val="0"/>
        </w:rPr>
        <w:t xml:space="preserve">Cette partie rappelle de manière résumée (renvoyer les détails en annexe si nécessaire) la méthodologie adoptée, les modalités générales de déroulement de la mission d’évaluation et les difficultés éventuelles rencontrées.  </w:t>
      </w:r>
    </w:p>
    <w:p w14:paraId="11CEB0E0" w14:textId="36383DC8" w:rsidR="00CD29E4" w:rsidRPr="0058279B" w:rsidRDefault="00CD29E4" w:rsidP="00B91F9E">
      <w:pPr>
        <w:rPr>
          <w:rFonts w:asciiTheme="majorHAnsi" w:hAnsiTheme="majorHAnsi" w:cstheme="majorHAnsi"/>
          <w:i w:val="0"/>
        </w:rPr>
      </w:pPr>
      <w:r w:rsidRPr="0058279B">
        <w:rPr>
          <w:rFonts w:asciiTheme="majorHAnsi" w:hAnsiTheme="majorHAnsi" w:cstheme="majorHAnsi"/>
          <w:i w:val="0"/>
        </w:rPr>
        <w:t xml:space="preserve">Le consultant devra avoir le souci de présenter clairement les méthodes d’investigation et d’analyse utilisées, les procédures suivies pour collecter l’information, s’assurer de sa qualité et de sa validité.  </w:t>
      </w:r>
    </w:p>
    <w:p w14:paraId="3C971D81" w14:textId="283D7371" w:rsidR="00CD29E4" w:rsidRPr="0058279B" w:rsidRDefault="00CD29E4" w:rsidP="00B91F9E">
      <w:pPr>
        <w:rPr>
          <w:rFonts w:asciiTheme="majorHAnsi" w:hAnsiTheme="majorHAnsi" w:cstheme="majorHAnsi"/>
          <w:b/>
          <w:bCs/>
          <w:i w:val="0"/>
          <w:iCs w:val="0"/>
          <w:szCs w:val="28"/>
        </w:rPr>
      </w:pPr>
      <w:bookmarkStart w:id="26" w:name="_Toc161119159"/>
      <w:r w:rsidRPr="0058279B">
        <w:rPr>
          <w:rFonts w:asciiTheme="majorHAnsi" w:hAnsiTheme="majorHAnsi" w:cstheme="majorHAnsi"/>
          <w:b/>
          <w:i w:val="0"/>
        </w:rPr>
        <w:t>4.  Récit détaillé du projet</w:t>
      </w:r>
      <w:bookmarkEnd w:id="26"/>
      <w:r w:rsidRPr="0058279B">
        <w:rPr>
          <w:rFonts w:asciiTheme="majorHAnsi" w:hAnsiTheme="majorHAnsi" w:cstheme="majorHAnsi"/>
          <w:b/>
          <w:bCs/>
          <w:i w:val="0"/>
          <w:szCs w:val="28"/>
        </w:rPr>
        <w:t xml:space="preserve"> (5 à 10 pages)</w:t>
      </w:r>
    </w:p>
    <w:p w14:paraId="03DAB922" w14:textId="065A90A0" w:rsidR="00CD29E4" w:rsidRPr="0058279B" w:rsidRDefault="00CD29E4" w:rsidP="00B91F9E">
      <w:pPr>
        <w:rPr>
          <w:rFonts w:asciiTheme="majorHAnsi" w:hAnsiTheme="majorHAnsi" w:cstheme="majorHAnsi"/>
          <w:i w:val="0"/>
        </w:rPr>
      </w:pPr>
      <w:r w:rsidRPr="0058279B">
        <w:rPr>
          <w:rFonts w:asciiTheme="majorHAnsi" w:hAnsiTheme="majorHAnsi" w:cstheme="majorHAnsi"/>
          <w:i w:val="0"/>
        </w:rPr>
        <w:t>Si le récit s’avère trop long (c’est-à-dire s’il est supérieur à 5-10 pages), alors on le mettra en annexe, et seule une synthèse de ce récit figurera dans le corps du rapport. Cette synthèse insistera sur les faits et facteurs qui nourrissent l’analyse évaluative</w:t>
      </w:r>
      <w:r w:rsidR="004B1371" w:rsidRPr="0058279B">
        <w:rPr>
          <w:rFonts w:asciiTheme="majorHAnsi" w:hAnsiTheme="majorHAnsi" w:cstheme="majorHAnsi"/>
          <w:i w:val="0"/>
        </w:rPr>
        <w:t>.</w:t>
      </w:r>
    </w:p>
    <w:p w14:paraId="1E7FC665" w14:textId="5B0FEB58" w:rsidR="00CD29E4" w:rsidRPr="0058279B" w:rsidRDefault="00CD29E4" w:rsidP="00B91F9E">
      <w:pPr>
        <w:rPr>
          <w:rFonts w:asciiTheme="majorHAnsi" w:hAnsiTheme="majorHAnsi" w:cstheme="majorHAnsi"/>
          <w:i w:val="0"/>
        </w:rPr>
      </w:pPr>
      <w:r w:rsidRPr="0058279B">
        <w:rPr>
          <w:rFonts w:asciiTheme="majorHAnsi" w:hAnsiTheme="majorHAnsi" w:cstheme="majorHAnsi"/>
          <w:i w:val="0"/>
        </w:rPr>
        <w:t>Cette partie doit comprendre :</w:t>
      </w:r>
    </w:p>
    <w:p w14:paraId="26EAD58D" w14:textId="77777777" w:rsidR="00CD29E4" w:rsidRPr="0058279B" w:rsidRDefault="00CD29E4" w:rsidP="0037544C">
      <w:pPr>
        <w:numPr>
          <w:ilvl w:val="0"/>
          <w:numId w:val="18"/>
        </w:numPr>
        <w:tabs>
          <w:tab w:val="clear" w:pos="9923"/>
          <w:tab w:val="num" w:pos="720"/>
        </w:tabs>
        <w:spacing w:after="0" w:line="240" w:lineRule="atLeast"/>
        <w:rPr>
          <w:rFonts w:asciiTheme="majorHAnsi" w:hAnsiTheme="majorHAnsi" w:cstheme="majorHAnsi"/>
          <w:i w:val="0"/>
        </w:rPr>
      </w:pPr>
      <w:r w:rsidRPr="0058279B">
        <w:rPr>
          <w:rFonts w:asciiTheme="majorHAnsi" w:hAnsiTheme="majorHAnsi" w:cstheme="majorHAnsi"/>
          <w:i w:val="0"/>
        </w:rPr>
        <w:lastRenderedPageBreak/>
        <w:t>une présentation générale du contexte et de son évolution au cours de la période de mise en œuvre ;</w:t>
      </w:r>
    </w:p>
    <w:p w14:paraId="1A0F594B" w14:textId="77777777" w:rsidR="00CD29E4" w:rsidRPr="0058279B" w:rsidRDefault="00CD29E4" w:rsidP="0037544C">
      <w:pPr>
        <w:numPr>
          <w:ilvl w:val="0"/>
          <w:numId w:val="18"/>
        </w:numPr>
        <w:tabs>
          <w:tab w:val="clear" w:pos="9923"/>
          <w:tab w:val="num" w:pos="720"/>
        </w:tabs>
        <w:spacing w:after="0" w:line="240" w:lineRule="atLeast"/>
        <w:rPr>
          <w:rFonts w:asciiTheme="majorHAnsi" w:hAnsiTheme="majorHAnsi" w:cstheme="majorHAnsi"/>
          <w:i w:val="0"/>
        </w:rPr>
      </w:pPr>
      <w:r w:rsidRPr="0058279B">
        <w:rPr>
          <w:rFonts w:asciiTheme="majorHAnsi" w:hAnsiTheme="majorHAnsi" w:cstheme="majorHAnsi"/>
          <w:i w:val="0"/>
        </w:rPr>
        <w:t>une description du projet (objectifs, contenu, montant, produit financier, intervenants, mode opératoire), classement environnemental et social ;</w:t>
      </w:r>
    </w:p>
    <w:p w14:paraId="7F8EF068" w14:textId="6525D17D" w:rsidR="00CD29E4" w:rsidRPr="0058279B" w:rsidRDefault="00CD29E4" w:rsidP="0037544C">
      <w:pPr>
        <w:numPr>
          <w:ilvl w:val="0"/>
          <w:numId w:val="18"/>
        </w:numPr>
        <w:tabs>
          <w:tab w:val="clear" w:pos="9923"/>
          <w:tab w:val="num" w:pos="720"/>
        </w:tabs>
        <w:spacing w:after="0" w:line="240" w:lineRule="atLeast"/>
        <w:rPr>
          <w:rFonts w:asciiTheme="majorHAnsi" w:hAnsiTheme="majorHAnsi" w:cstheme="majorHAnsi"/>
          <w:i w:val="0"/>
        </w:rPr>
      </w:pPr>
      <w:r w:rsidRPr="0058279B">
        <w:rPr>
          <w:rFonts w:asciiTheme="majorHAnsi" w:hAnsiTheme="majorHAnsi" w:cstheme="majorHAnsi"/>
          <w:i w:val="0"/>
        </w:rPr>
        <w:t>un résumé du déroulement du projet depuis son démarrage (renvoyer éventuellement en annexes les détails sur les chiffres et les données collectées) mettant en évidence les principaux évènements qui l’ont marqué, présentant l’affectation et le volume des financements mobilisés, rappelant les principales difficultés rencontrées et mentionnant, le cas échéant, les réorientations survenues. Dans ce cadre, le consultant veillera à distinguer la phase d’instruction du projet, sa phase d’exécution (de la signature du contrat bailleur jusqu’à l’achèvement du projet), et enfin les faits marquants intervenus entre la date d’achèvement du projet et la date de l’évaluation.</w:t>
      </w:r>
    </w:p>
    <w:p w14:paraId="76E29880" w14:textId="77777777" w:rsidR="00B91F9E" w:rsidRPr="0058279B" w:rsidRDefault="00B91F9E" w:rsidP="00B91F9E">
      <w:pPr>
        <w:tabs>
          <w:tab w:val="clear" w:pos="9923"/>
        </w:tabs>
        <w:spacing w:after="0" w:line="240" w:lineRule="atLeast"/>
        <w:rPr>
          <w:rFonts w:asciiTheme="majorHAnsi" w:hAnsiTheme="majorHAnsi" w:cstheme="majorHAnsi"/>
          <w:i w:val="0"/>
        </w:rPr>
      </w:pPr>
    </w:p>
    <w:p w14:paraId="7148446D" w14:textId="63CC9422" w:rsidR="00CD29E4" w:rsidRPr="0058279B" w:rsidRDefault="00CD29E4" w:rsidP="00B91F9E">
      <w:pPr>
        <w:rPr>
          <w:rFonts w:asciiTheme="majorHAnsi" w:hAnsiTheme="majorHAnsi" w:cstheme="majorHAnsi"/>
          <w:b/>
          <w:i w:val="0"/>
        </w:rPr>
      </w:pPr>
      <w:r w:rsidRPr="0058279B">
        <w:rPr>
          <w:rFonts w:asciiTheme="majorHAnsi" w:hAnsiTheme="majorHAnsi" w:cstheme="majorHAnsi"/>
          <w:b/>
          <w:i w:val="0"/>
        </w:rPr>
        <w:t>5. Performance du projet (entre 12 et 17 pages)</w:t>
      </w:r>
    </w:p>
    <w:p w14:paraId="6F98D02C" w14:textId="4CAB9912" w:rsidR="00CD29E4" w:rsidRPr="0058279B" w:rsidRDefault="00CD29E4" w:rsidP="004B1371">
      <w:pPr>
        <w:rPr>
          <w:rFonts w:asciiTheme="majorHAnsi" w:hAnsiTheme="majorHAnsi" w:cstheme="majorHAnsi"/>
          <w:i w:val="0"/>
        </w:rPr>
      </w:pPr>
      <w:r w:rsidRPr="0058279B">
        <w:rPr>
          <w:rFonts w:asciiTheme="majorHAnsi" w:hAnsiTheme="majorHAnsi" w:cstheme="majorHAnsi"/>
          <w:i w:val="0"/>
        </w:rPr>
        <w:t>Il est recommandé d’organiser l’analyse évaluative par questions évaluatives.</w:t>
      </w:r>
      <w:r w:rsidR="004B1371" w:rsidRPr="0058279B">
        <w:rPr>
          <w:rFonts w:asciiTheme="majorHAnsi" w:hAnsiTheme="majorHAnsi" w:cstheme="majorHAnsi"/>
          <w:i w:val="0"/>
        </w:rPr>
        <w:t xml:space="preserve"> </w:t>
      </w:r>
      <w:r w:rsidRPr="0058279B">
        <w:rPr>
          <w:rFonts w:asciiTheme="majorHAnsi" w:hAnsiTheme="majorHAnsi" w:cstheme="majorHAnsi"/>
          <w:i w:val="0"/>
        </w:rPr>
        <w:t xml:space="preserve">Le </w:t>
      </w:r>
      <w:r w:rsidR="004B1371" w:rsidRPr="0058279B">
        <w:rPr>
          <w:rFonts w:asciiTheme="majorHAnsi" w:hAnsiTheme="majorHAnsi" w:cstheme="majorHAnsi"/>
          <w:i w:val="0"/>
        </w:rPr>
        <w:t>prestataire</w:t>
      </w:r>
      <w:r w:rsidRPr="0058279B">
        <w:rPr>
          <w:rFonts w:asciiTheme="majorHAnsi" w:hAnsiTheme="majorHAnsi" w:cstheme="majorHAnsi"/>
          <w:i w:val="0"/>
        </w:rPr>
        <w:t xml:space="preserve"> doit expliciter clairement le cheminement progressif des étapes entre les observations (données brutes), les constats (indicateurs élaborés, ra</w:t>
      </w:r>
      <w:r w:rsidR="004B1371" w:rsidRPr="0058279B">
        <w:rPr>
          <w:rFonts w:asciiTheme="majorHAnsi" w:hAnsiTheme="majorHAnsi" w:cstheme="majorHAnsi"/>
          <w:i w:val="0"/>
        </w:rPr>
        <w:t xml:space="preserve">tios) et les jugements portés. </w:t>
      </w:r>
    </w:p>
    <w:p w14:paraId="77902ABD" w14:textId="1C0F2C01" w:rsidR="00CD29E4" w:rsidRPr="0058279B" w:rsidRDefault="00CD29E4" w:rsidP="00B91F9E">
      <w:pPr>
        <w:rPr>
          <w:rFonts w:asciiTheme="majorHAnsi" w:hAnsiTheme="majorHAnsi" w:cstheme="majorHAnsi"/>
          <w:b/>
          <w:bCs/>
          <w:i w:val="0"/>
          <w:iCs w:val="0"/>
          <w:szCs w:val="28"/>
        </w:rPr>
      </w:pPr>
      <w:bookmarkStart w:id="27" w:name="_Toc161119165"/>
      <w:r w:rsidRPr="0058279B">
        <w:rPr>
          <w:rFonts w:asciiTheme="majorHAnsi" w:hAnsiTheme="majorHAnsi" w:cstheme="majorHAnsi"/>
          <w:b/>
          <w:i w:val="0"/>
        </w:rPr>
        <w:t>6. Conclusions</w:t>
      </w:r>
      <w:r w:rsidRPr="0058279B">
        <w:rPr>
          <w:rFonts w:asciiTheme="majorHAnsi" w:hAnsiTheme="majorHAnsi" w:cstheme="majorHAnsi"/>
          <w:b/>
          <w:bCs/>
          <w:i w:val="0"/>
          <w:szCs w:val="28"/>
        </w:rPr>
        <w:t xml:space="preserve"> </w:t>
      </w:r>
      <w:bookmarkEnd w:id="27"/>
      <w:r w:rsidRPr="0058279B">
        <w:rPr>
          <w:rFonts w:asciiTheme="majorHAnsi" w:hAnsiTheme="majorHAnsi" w:cstheme="majorHAnsi"/>
          <w:b/>
          <w:bCs/>
          <w:i w:val="0"/>
          <w:szCs w:val="28"/>
        </w:rPr>
        <w:t xml:space="preserve">(4 pages) </w:t>
      </w:r>
    </w:p>
    <w:p w14:paraId="3D007D1B" w14:textId="6282CA7E" w:rsidR="00CD29E4" w:rsidRPr="0058279B" w:rsidRDefault="00CD29E4" w:rsidP="00B91F9E">
      <w:pPr>
        <w:spacing w:line="240" w:lineRule="atLeast"/>
        <w:rPr>
          <w:rFonts w:asciiTheme="majorHAnsi" w:hAnsiTheme="majorHAnsi" w:cstheme="majorHAnsi"/>
          <w:i w:val="0"/>
        </w:rPr>
      </w:pPr>
      <w:r w:rsidRPr="0058279B">
        <w:rPr>
          <w:rFonts w:asciiTheme="majorHAnsi" w:hAnsiTheme="majorHAnsi" w:cstheme="majorHAnsi"/>
          <w:i w:val="0"/>
        </w:rPr>
        <w:t xml:space="preserve">L’évaluation doit aboutir à un jugement argumenté et à des conclusions sur les performances du projet mis en œuvre par Expertise France. Ce chapitre doit synthétiser l’appréciation globale du </w:t>
      </w:r>
      <w:r w:rsidR="0010615D" w:rsidRPr="0058279B">
        <w:rPr>
          <w:rFonts w:asciiTheme="majorHAnsi" w:hAnsiTheme="majorHAnsi" w:cstheme="majorHAnsi"/>
          <w:i w:val="0"/>
        </w:rPr>
        <w:t>prestataire</w:t>
      </w:r>
      <w:r w:rsidRPr="0058279B">
        <w:rPr>
          <w:rFonts w:asciiTheme="majorHAnsi" w:hAnsiTheme="majorHAnsi" w:cstheme="majorHAnsi"/>
          <w:i w:val="0"/>
        </w:rPr>
        <w:t xml:space="preserve"> sur les performances du projet à l’aune de l’analyse évaluative. Les forces et faiblesses du projet doivent être clairement explicitées. Cette synthèse ne suit pas l’ordre des questions ni celui des critères d’évaluation.  </w:t>
      </w:r>
    </w:p>
    <w:p w14:paraId="73882F4A" w14:textId="1B89F363" w:rsidR="00CD29E4" w:rsidRPr="0058279B" w:rsidRDefault="00CD29E4" w:rsidP="00B91F9E">
      <w:pPr>
        <w:spacing w:line="240" w:lineRule="atLeast"/>
        <w:rPr>
          <w:rFonts w:asciiTheme="majorHAnsi" w:hAnsiTheme="majorHAnsi" w:cstheme="majorHAnsi"/>
          <w:i w:val="0"/>
        </w:rPr>
      </w:pPr>
      <w:r w:rsidRPr="0058279B">
        <w:rPr>
          <w:rFonts w:asciiTheme="majorHAnsi" w:hAnsiTheme="majorHAnsi" w:cstheme="majorHAnsi"/>
          <w:i w:val="0"/>
        </w:rPr>
        <w:t>Le consultant s'efforcera de formuler des conclusions en nombre limité de manière à garantir leur qualité. Il clarifiera ou supprimera tout jugement de valeur qui ne serait pas suffisamment étayé par des faits. Il s'efforcera également d'utiliser les critères d'évaluation de manière équilibrée. Les conclusions et enseignements éventuels sont listés, classés et priorisés en quelques pages. Les limites méthodologiques seront mentionnées, tout comme les opinions divergentes, s'il y en a.</w:t>
      </w:r>
    </w:p>
    <w:p w14:paraId="55CF3746" w14:textId="157DE913" w:rsidR="00CD29E4" w:rsidRPr="0058279B" w:rsidRDefault="00CD29E4" w:rsidP="00B91F9E">
      <w:pPr>
        <w:spacing w:line="240" w:lineRule="atLeast"/>
        <w:rPr>
          <w:rFonts w:asciiTheme="majorHAnsi" w:hAnsiTheme="majorHAnsi" w:cstheme="majorHAnsi"/>
          <w:b/>
          <w:i w:val="0"/>
        </w:rPr>
      </w:pPr>
      <w:r w:rsidRPr="0058279B">
        <w:rPr>
          <w:rFonts w:asciiTheme="majorHAnsi" w:hAnsiTheme="majorHAnsi" w:cstheme="majorHAnsi"/>
          <w:b/>
          <w:i w:val="0"/>
        </w:rPr>
        <w:t>7. Leçons et/ou recommandations (2 pages)</w:t>
      </w:r>
    </w:p>
    <w:p w14:paraId="51EDA304" w14:textId="69805C67" w:rsidR="00CD29E4" w:rsidRPr="0058279B" w:rsidRDefault="00CD29E4" w:rsidP="00B91F9E">
      <w:pPr>
        <w:spacing w:line="240" w:lineRule="atLeast"/>
        <w:rPr>
          <w:rFonts w:asciiTheme="majorHAnsi" w:hAnsiTheme="majorHAnsi" w:cstheme="majorHAnsi"/>
          <w:i w:val="0"/>
        </w:rPr>
      </w:pPr>
      <w:r w:rsidRPr="0058279B">
        <w:rPr>
          <w:rFonts w:asciiTheme="majorHAnsi" w:hAnsiTheme="majorHAnsi" w:cstheme="majorHAnsi"/>
          <w:i w:val="0"/>
        </w:rPr>
        <w:t xml:space="preserve">Le consultant présente dans cette partie les leçons qu’il peut tirer et propose des recommandations à l’issue de son analyse. Il s’efforcera de maintenir une distinction claire entre les conclusions qui n’entraînent pas d’action particulière et les leçons/recommandations. Ces dernières doivent toutefois découler des conclusions. Les leçons/recommandations doivent être regroupées et classées par ordre de priorité.  </w:t>
      </w:r>
      <w:bookmarkStart w:id="28" w:name="_Toc161119166"/>
    </w:p>
    <w:p w14:paraId="51FB59C5" w14:textId="4609AF17" w:rsidR="00CD29E4" w:rsidRPr="0058279B" w:rsidRDefault="00CD29E4" w:rsidP="00B91F9E">
      <w:pPr>
        <w:rPr>
          <w:rFonts w:asciiTheme="majorHAnsi" w:hAnsiTheme="majorHAnsi" w:cstheme="majorHAnsi"/>
          <w:b/>
          <w:i w:val="0"/>
          <w:u w:val="single"/>
        </w:rPr>
      </w:pPr>
      <w:r w:rsidRPr="0058279B">
        <w:rPr>
          <w:rFonts w:asciiTheme="majorHAnsi" w:hAnsiTheme="majorHAnsi" w:cstheme="majorHAnsi"/>
          <w:b/>
          <w:i w:val="0"/>
          <w:u w:val="single"/>
        </w:rPr>
        <w:t>Annexes du rapport</w:t>
      </w:r>
      <w:bookmarkEnd w:id="28"/>
      <w:r w:rsidRPr="0058279B">
        <w:rPr>
          <w:rFonts w:asciiTheme="majorHAnsi" w:hAnsiTheme="majorHAnsi" w:cstheme="majorHAnsi"/>
          <w:b/>
          <w:i w:val="0"/>
          <w:u w:val="single"/>
        </w:rPr>
        <w:t xml:space="preserve"> </w:t>
      </w:r>
    </w:p>
    <w:p w14:paraId="32AFAB31" w14:textId="77777777" w:rsidR="00CD29E4" w:rsidRPr="0058279B" w:rsidRDefault="00CD29E4" w:rsidP="00CD29E4">
      <w:pPr>
        <w:rPr>
          <w:rFonts w:asciiTheme="majorHAnsi" w:hAnsiTheme="majorHAnsi" w:cstheme="majorHAnsi"/>
          <w:i w:val="0"/>
        </w:rPr>
      </w:pPr>
      <w:r w:rsidRPr="0058279B">
        <w:rPr>
          <w:rFonts w:asciiTheme="majorHAnsi" w:hAnsiTheme="majorHAnsi" w:cstheme="majorHAnsi"/>
          <w:i w:val="0"/>
        </w:rPr>
        <w:t>Les annexes doivent comporter :</w:t>
      </w:r>
    </w:p>
    <w:p w14:paraId="18473B5D" w14:textId="2D5BB944" w:rsidR="00CD29E4" w:rsidRPr="0058279B" w:rsidRDefault="00B91F9E" w:rsidP="0037544C">
      <w:pPr>
        <w:numPr>
          <w:ilvl w:val="0"/>
          <w:numId w:val="18"/>
        </w:numPr>
        <w:tabs>
          <w:tab w:val="clear" w:pos="9923"/>
          <w:tab w:val="num" w:pos="720"/>
        </w:tabs>
        <w:spacing w:after="0" w:line="240" w:lineRule="atLeast"/>
        <w:rPr>
          <w:rFonts w:asciiTheme="majorHAnsi" w:hAnsiTheme="majorHAnsi" w:cstheme="majorHAnsi"/>
          <w:i w:val="0"/>
        </w:rPr>
      </w:pPr>
      <w:r w:rsidRPr="0058279B">
        <w:rPr>
          <w:rFonts w:asciiTheme="majorHAnsi" w:hAnsiTheme="majorHAnsi" w:cstheme="majorHAnsi"/>
          <w:i w:val="0"/>
        </w:rPr>
        <w:t>L</w:t>
      </w:r>
      <w:r w:rsidR="00CD29E4" w:rsidRPr="0058279B">
        <w:rPr>
          <w:rFonts w:asciiTheme="majorHAnsi" w:hAnsiTheme="majorHAnsi" w:cstheme="majorHAnsi"/>
          <w:i w:val="0"/>
        </w:rPr>
        <w:t>es termes de référence ;</w:t>
      </w:r>
    </w:p>
    <w:p w14:paraId="7FBD19FA" w14:textId="156FADFB" w:rsidR="00CD29E4" w:rsidRPr="0058279B" w:rsidRDefault="00B91F9E" w:rsidP="0037544C">
      <w:pPr>
        <w:numPr>
          <w:ilvl w:val="0"/>
          <w:numId w:val="18"/>
        </w:numPr>
        <w:tabs>
          <w:tab w:val="clear" w:pos="9923"/>
          <w:tab w:val="num" w:pos="720"/>
        </w:tabs>
        <w:spacing w:after="0" w:line="240" w:lineRule="atLeast"/>
        <w:rPr>
          <w:rFonts w:asciiTheme="majorHAnsi" w:hAnsiTheme="majorHAnsi" w:cstheme="majorHAnsi"/>
          <w:i w:val="0"/>
        </w:rPr>
      </w:pPr>
      <w:r w:rsidRPr="0058279B">
        <w:rPr>
          <w:rFonts w:asciiTheme="majorHAnsi" w:hAnsiTheme="majorHAnsi" w:cstheme="majorHAnsi"/>
          <w:i w:val="0"/>
        </w:rPr>
        <w:t>L</w:t>
      </w:r>
      <w:r w:rsidR="00CD29E4" w:rsidRPr="0058279B">
        <w:rPr>
          <w:rFonts w:asciiTheme="majorHAnsi" w:hAnsiTheme="majorHAnsi" w:cstheme="majorHAnsi"/>
          <w:i w:val="0"/>
        </w:rPr>
        <w:t>a liste des personnes rencontrées ;</w:t>
      </w:r>
    </w:p>
    <w:p w14:paraId="149A78B2" w14:textId="44E3C7EB" w:rsidR="00CD29E4" w:rsidRPr="0058279B" w:rsidRDefault="00B91F9E" w:rsidP="0037544C">
      <w:pPr>
        <w:numPr>
          <w:ilvl w:val="0"/>
          <w:numId w:val="18"/>
        </w:numPr>
        <w:tabs>
          <w:tab w:val="clear" w:pos="9923"/>
          <w:tab w:val="num" w:pos="720"/>
        </w:tabs>
        <w:spacing w:after="0" w:line="240" w:lineRule="atLeast"/>
        <w:rPr>
          <w:rFonts w:asciiTheme="majorHAnsi" w:hAnsiTheme="majorHAnsi" w:cstheme="majorHAnsi"/>
          <w:i w:val="0"/>
        </w:rPr>
      </w:pPr>
      <w:r w:rsidRPr="0058279B">
        <w:rPr>
          <w:rFonts w:asciiTheme="majorHAnsi" w:hAnsiTheme="majorHAnsi" w:cstheme="majorHAnsi"/>
          <w:i w:val="0"/>
        </w:rPr>
        <w:t>L</w:t>
      </w:r>
      <w:r w:rsidR="00CD29E4" w:rsidRPr="0058279B">
        <w:rPr>
          <w:rFonts w:asciiTheme="majorHAnsi" w:hAnsiTheme="majorHAnsi" w:cstheme="majorHAnsi"/>
          <w:i w:val="0"/>
        </w:rPr>
        <w:t>e calendrier de la mission ;</w:t>
      </w:r>
    </w:p>
    <w:p w14:paraId="0514F54C" w14:textId="1D5FBBE3" w:rsidR="00CD29E4" w:rsidRPr="0058279B" w:rsidRDefault="00B91F9E" w:rsidP="0037544C">
      <w:pPr>
        <w:numPr>
          <w:ilvl w:val="0"/>
          <w:numId w:val="18"/>
        </w:numPr>
        <w:tabs>
          <w:tab w:val="clear" w:pos="9923"/>
          <w:tab w:val="num" w:pos="720"/>
        </w:tabs>
        <w:spacing w:after="0" w:line="240" w:lineRule="atLeast"/>
        <w:rPr>
          <w:rFonts w:asciiTheme="majorHAnsi" w:hAnsiTheme="majorHAnsi" w:cstheme="majorHAnsi"/>
          <w:i w:val="0"/>
        </w:rPr>
      </w:pPr>
      <w:r w:rsidRPr="0058279B">
        <w:rPr>
          <w:rFonts w:asciiTheme="majorHAnsi" w:hAnsiTheme="majorHAnsi" w:cstheme="majorHAnsi"/>
          <w:i w:val="0"/>
        </w:rPr>
        <w:t>L</w:t>
      </w:r>
      <w:r w:rsidR="00CD29E4" w:rsidRPr="0058279B">
        <w:rPr>
          <w:rFonts w:asciiTheme="majorHAnsi" w:hAnsiTheme="majorHAnsi" w:cstheme="majorHAnsi"/>
          <w:i w:val="0"/>
        </w:rPr>
        <w:t>e compte rendu des entretiens de terrain ;</w:t>
      </w:r>
    </w:p>
    <w:p w14:paraId="101313AB" w14:textId="1A2327E3" w:rsidR="00CD29E4" w:rsidRPr="0058279B" w:rsidRDefault="00B91F9E" w:rsidP="0037544C">
      <w:pPr>
        <w:numPr>
          <w:ilvl w:val="0"/>
          <w:numId w:val="18"/>
        </w:numPr>
        <w:tabs>
          <w:tab w:val="clear" w:pos="9923"/>
          <w:tab w:val="num" w:pos="720"/>
        </w:tabs>
        <w:spacing w:after="0" w:line="240" w:lineRule="atLeast"/>
        <w:rPr>
          <w:rFonts w:asciiTheme="majorHAnsi" w:hAnsiTheme="majorHAnsi" w:cstheme="majorHAnsi"/>
          <w:i w:val="0"/>
        </w:rPr>
      </w:pPr>
      <w:r w:rsidRPr="0058279B">
        <w:rPr>
          <w:rFonts w:asciiTheme="majorHAnsi" w:hAnsiTheme="majorHAnsi" w:cstheme="majorHAnsi"/>
          <w:i w:val="0"/>
        </w:rPr>
        <w:t>L</w:t>
      </w:r>
      <w:r w:rsidR="00CD29E4" w:rsidRPr="0058279B">
        <w:rPr>
          <w:rFonts w:asciiTheme="majorHAnsi" w:hAnsiTheme="majorHAnsi" w:cstheme="majorHAnsi"/>
          <w:i w:val="0"/>
        </w:rPr>
        <w:t>a liste des documents consultés ;</w:t>
      </w:r>
    </w:p>
    <w:p w14:paraId="46E63D4B" w14:textId="7D02DFAB" w:rsidR="00CD29E4" w:rsidRPr="0058279B" w:rsidRDefault="00B91F9E" w:rsidP="0037544C">
      <w:pPr>
        <w:numPr>
          <w:ilvl w:val="0"/>
          <w:numId w:val="18"/>
        </w:numPr>
        <w:tabs>
          <w:tab w:val="clear" w:pos="9923"/>
          <w:tab w:val="num" w:pos="720"/>
        </w:tabs>
        <w:spacing w:after="0" w:line="240" w:lineRule="atLeast"/>
        <w:rPr>
          <w:rFonts w:asciiTheme="majorHAnsi" w:hAnsiTheme="majorHAnsi" w:cstheme="majorHAnsi"/>
          <w:i w:val="0"/>
        </w:rPr>
      </w:pPr>
      <w:r w:rsidRPr="0058279B">
        <w:rPr>
          <w:rFonts w:asciiTheme="majorHAnsi" w:hAnsiTheme="majorHAnsi" w:cstheme="majorHAnsi"/>
          <w:i w:val="0"/>
        </w:rPr>
        <w:t>L</w:t>
      </w:r>
      <w:r w:rsidR="00CD29E4" w:rsidRPr="0058279B">
        <w:rPr>
          <w:rFonts w:asciiTheme="majorHAnsi" w:hAnsiTheme="majorHAnsi" w:cstheme="majorHAnsi"/>
          <w:i w:val="0"/>
        </w:rPr>
        <w:t>a liste des activités spécifiquement examinées et la carte de situation des interventions ;</w:t>
      </w:r>
    </w:p>
    <w:p w14:paraId="09CA4C9A" w14:textId="124CBF97" w:rsidR="00CD29E4" w:rsidRPr="0058279B" w:rsidRDefault="00B91F9E" w:rsidP="0037544C">
      <w:pPr>
        <w:numPr>
          <w:ilvl w:val="0"/>
          <w:numId w:val="18"/>
        </w:numPr>
        <w:tabs>
          <w:tab w:val="clear" w:pos="9923"/>
          <w:tab w:val="num" w:pos="720"/>
        </w:tabs>
        <w:spacing w:after="0" w:line="240" w:lineRule="atLeast"/>
        <w:rPr>
          <w:rFonts w:asciiTheme="majorHAnsi" w:hAnsiTheme="majorHAnsi" w:cstheme="majorHAnsi"/>
          <w:i w:val="0"/>
        </w:rPr>
      </w:pPr>
      <w:r w:rsidRPr="0058279B">
        <w:rPr>
          <w:rFonts w:asciiTheme="majorHAnsi" w:hAnsiTheme="majorHAnsi" w:cstheme="majorHAnsi"/>
          <w:i w:val="0"/>
        </w:rPr>
        <w:t>L</w:t>
      </w:r>
      <w:r w:rsidR="00CD29E4" w:rsidRPr="0058279B">
        <w:rPr>
          <w:rFonts w:asciiTheme="majorHAnsi" w:hAnsiTheme="majorHAnsi" w:cstheme="majorHAnsi"/>
          <w:i w:val="0"/>
        </w:rPr>
        <w:t>es détails éventuels de la méthode d'évaluation retenue ;</w:t>
      </w:r>
    </w:p>
    <w:p w14:paraId="30E96811" w14:textId="5757E3F6" w:rsidR="00CD29E4" w:rsidRPr="0058279B" w:rsidRDefault="00B91F9E" w:rsidP="0037544C">
      <w:pPr>
        <w:numPr>
          <w:ilvl w:val="0"/>
          <w:numId w:val="18"/>
        </w:numPr>
        <w:tabs>
          <w:tab w:val="clear" w:pos="9923"/>
          <w:tab w:val="num" w:pos="720"/>
        </w:tabs>
        <w:spacing w:after="0" w:line="240" w:lineRule="atLeast"/>
        <w:rPr>
          <w:rFonts w:asciiTheme="majorHAnsi" w:hAnsiTheme="majorHAnsi" w:cstheme="majorHAnsi"/>
          <w:i w:val="0"/>
        </w:rPr>
      </w:pPr>
      <w:r w:rsidRPr="0058279B">
        <w:rPr>
          <w:rFonts w:asciiTheme="majorHAnsi" w:hAnsiTheme="majorHAnsi" w:cstheme="majorHAnsi"/>
          <w:i w:val="0"/>
        </w:rPr>
        <w:lastRenderedPageBreak/>
        <w:t>L</w:t>
      </w:r>
      <w:r w:rsidR="00CD29E4" w:rsidRPr="0058279B">
        <w:rPr>
          <w:rFonts w:asciiTheme="majorHAnsi" w:hAnsiTheme="majorHAnsi" w:cstheme="majorHAnsi"/>
          <w:i w:val="0"/>
        </w:rPr>
        <w:t>e cadre logique de l’intervention reconstruit ex post ;</w:t>
      </w:r>
    </w:p>
    <w:p w14:paraId="1AB68ED5" w14:textId="33BBB665" w:rsidR="003C799F" w:rsidRPr="0058279B" w:rsidRDefault="00B91F9E" w:rsidP="0037544C">
      <w:pPr>
        <w:numPr>
          <w:ilvl w:val="0"/>
          <w:numId w:val="18"/>
        </w:numPr>
        <w:tabs>
          <w:tab w:val="clear" w:pos="9923"/>
          <w:tab w:val="num" w:pos="720"/>
        </w:tabs>
        <w:spacing w:after="0" w:line="240" w:lineRule="atLeast"/>
        <w:rPr>
          <w:rFonts w:asciiTheme="majorHAnsi" w:hAnsiTheme="majorHAnsi" w:cstheme="majorHAnsi"/>
          <w:i w:val="0"/>
        </w:rPr>
      </w:pPr>
      <w:r w:rsidRPr="0058279B">
        <w:rPr>
          <w:rFonts w:asciiTheme="majorHAnsi" w:hAnsiTheme="majorHAnsi" w:cstheme="majorHAnsi"/>
          <w:i w:val="0"/>
        </w:rPr>
        <w:t>L</w:t>
      </w:r>
      <w:r w:rsidR="00CD29E4" w:rsidRPr="0058279B">
        <w:rPr>
          <w:rFonts w:asciiTheme="majorHAnsi" w:hAnsiTheme="majorHAnsi" w:cstheme="majorHAnsi"/>
          <w:i w:val="0"/>
        </w:rPr>
        <w:t>es tableaux sur les financements mobilisés, les résultats ou les impacts.</w:t>
      </w:r>
    </w:p>
    <w:p w14:paraId="435118A9" w14:textId="77777777" w:rsidR="006972C9" w:rsidRPr="0058279B" w:rsidRDefault="006972C9" w:rsidP="006972C9">
      <w:pPr>
        <w:tabs>
          <w:tab w:val="clear" w:pos="9923"/>
        </w:tabs>
        <w:spacing w:after="0" w:line="240" w:lineRule="atLeast"/>
        <w:rPr>
          <w:rFonts w:asciiTheme="majorHAnsi" w:hAnsiTheme="majorHAnsi" w:cstheme="majorHAnsi"/>
          <w:i w:val="0"/>
        </w:rPr>
      </w:pPr>
    </w:p>
    <w:p w14:paraId="64B77140" w14:textId="77777777" w:rsidR="006972C9" w:rsidRPr="0058279B" w:rsidRDefault="006972C9" w:rsidP="006972C9">
      <w:pPr>
        <w:pStyle w:val="Titre2"/>
        <w:numPr>
          <w:ilvl w:val="0"/>
          <w:numId w:val="0"/>
        </w:numPr>
        <w:rPr>
          <w:rFonts w:asciiTheme="majorHAnsi" w:hAnsiTheme="majorHAnsi" w:cstheme="majorHAnsi"/>
          <w:i w:val="0"/>
        </w:rPr>
        <w:sectPr w:rsidR="006972C9" w:rsidRPr="0058279B" w:rsidSect="00921D7E">
          <w:headerReference w:type="default" r:id="rId8"/>
          <w:footerReference w:type="even" r:id="rId9"/>
          <w:footerReference w:type="default" r:id="rId10"/>
          <w:pgSz w:w="11900" w:h="16840"/>
          <w:pgMar w:top="1134" w:right="1127" w:bottom="1134" w:left="992" w:header="709" w:footer="590" w:gutter="0"/>
          <w:cols w:space="708"/>
          <w:docGrid w:linePitch="360"/>
        </w:sectPr>
      </w:pPr>
    </w:p>
    <w:p w14:paraId="6D0DB351" w14:textId="219B76FB" w:rsidR="006109C1" w:rsidRPr="0058279B" w:rsidRDefault="006972C9" w:rsidP="006972C9">
      <w:pPr>
        <w:pStyle w:val="Titre2"/>
        <w:numPr>
          <w:ilvl w:val="0"/>
          <w:numId w:val="0"/>
        </w:numPr>
        <w:rPr>
          <w:rFonts w:asciiTheme="majorHAnsi" w:hAnsiTheme="majorHAnsi" w:cstheme="majorHAnsi"/>
          <w:i w:val="0"/>
        </w:rPr>
      </w:pPr>
      <w:r w:rsidRPr="0058279B">
        <w:rPr>
          <w:rFonts w:asciiTheme="majorHAnsi" w:hAnsiTheme="majorHAnsi" w:cstheme="majorHAnsi"/>
          <w:i w:val="0"/>
        </w:rPr>
        <w:lastRenderedPageBreak/>
        <w:t xml:space="preserve">Annexe 2 – Théorie du changement et cadre logique du projet Qawafel </w:t>
      </w:r>
    </w:p>
    <w:p w14:paraId="50810281" w14:textId="77777777" w:rsidR="006109C1" w:rsidRPr="0058279B" w:rsidRDefault="006109C1" w:rsidP="006109C1">
      <w:pPr>
        <w:rPr>
          <w:rFonts w:asciiTheme="majorHAnsi" w:hAnsiTheme="majorHAnsi" w:cstheme="majorHAnsi"/>
        </w:rPr>
      </w:pPr>
    </w:p>
    <w:p w14:paraId="6430358D" w14:textId="5194345D" w:rsidR="006109C1" w:rsidRPr="0058279B" w:rsidRDefault="006109C1" w:rsidP="006109C1">
      <w:pPr>
        <w:rPr>
          <w:rFonts w:asciiTheme="majorHAnsi" w:hAnsiTheme="majorHAnsi" w:cstheme="majorHAnsi"/>
        </w:rPr>
      </w:pPr>
    </w:p>
    <w:p w14:paraId="3DA9B51E" w14:textId="50E887AE" w:rsidR="006972C9" w:rsidRPr="0058279B" w:rsidRDefault="006109C1" w:rsidP="006109C1">
      <w:pPr>
        <w:tabs>
          <w:tab w:val="clear" w:pos="9923"/>
          <w:tab w:val="left" w:pos="1470"/>
        </w:tabs>
        <w:rPr>
          <w:rFonts w:asciiTheme="majorHAnsi" w:hAnsiTheme="majorHAnsi" w:cstheme="majorHAnsi"/>
        </w:rPr>
      </w:pPr>
      <w:r w:rsidRPr="0058279B">
        <w:rPr>
          <w:rFonts w:asciiTheme="majorHAnsi" w:hAnsiTheme="majorHAnsi" w:cstheme="majorHAnsi"/>
        </w:rPr>
        <w:tab/>
      </w:r>
      <w:bookmarkStart w:id="29" w:name="_MON_1838796253"/>
      <w:bookmarkEnd w:id="29"/>
      <w:r w:rsidR="00B72039" w:rsidRPr="0058279B">
        <w:rPr>
          <w:rFonts w:asciiTheme="majorHAnsi" w:hAnsiTheme="majorHAnsi" w:cstheme="majorHAnsi"/>
        </w:rPr>
        <w:object w:dxaOrig="1376" w:dyaOrig="899" w14:anchorId="0A77F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44.25pt" o:ole="">
            <v:imagedata r:id="rId11" o:title=""/>
          </v:shape>
          <o:OLEObject Type="Embed" ProgID="Excel.Sheet.12" ShapeID="_x0000_i1025" DrawAspect="Icon" ObjectID="_1839398592" r:id="rId12"/>
        </w:object>
      </w:r>
    </w:p>
    <w:p w14:paraId="3DA109B0" w14:textId="2BEF2FF9" w:rsidR="006972C9" w:rsidRPr="00EE130B" w:rsidRDefault="006972C9" w:rsidP="006109C1">
      <w:pPr>
        <w:rPr>
          <w:rFonts w:asciiTheme="majorHAnsi" w:hAnsiTheme="majorHAnsi" w:cstheme="majorHAnsi"/>
          <w:i w:val="0"/>
        </w:rPr>
        <w:sectPr w:rsidR="006972C9" w:rsidRPr="00EE130B" w:rsidSect="006972C9">
          <w:pgSz w:w="16840" w:h="11900" w:orient="landscape"/>
          <w:pgMar w:top="992" w:right="1134" w:bottom="1127" w:left="1134" w:header="709" w:footer="590" w:gutter="0"/>
          <w:cols w:space="708"/>
          <w:docGrid w:linePitch="360"/>
        </w:sectPr>
      </w:pPr>
      <w:r w:rsidRPr="0058279B">
        <w:rPr>
          <w:rFonts w:asciiTheme="majorHAnsi" w:hAnsiTheme="majorHAnsi" w:cstheme="majorHAnsi"/>
          <w:i w:val="0"/>
          <w:noProof/>
          <w:lang w:eastAsia="fr-FR"/>
        </w:rPr>
        <w:lastRenderedPageBreak/>
        <w:drawing>
          <wp:inline distT="0" distB="0" distL="0" distR="0" wp14:anchorId="7F5A6DE0" wp14:editId="6BEFE0D7">
            <wp:extent cx="8878729" cy="5812404"/>
            <wp:effectExtent l="0" t="0" r="0" b="0"/>
            <wp:docPr id="2" name="Image 2" descr="C:\Users\lisa.laine\Pictures\Screenshots\Capture d'écran 2024-03-18 143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laine\Pictures\Screenshots\Capture d'écran 2024-03-18 1431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88513" cy="5818809"/>
                    </a:xfrm>
                    <a:prstGeom prst="rect">
                      <a:avLst/>
                    </a:prstGeom>
                    <a:noFill/>
                    <a:ln>
                      <a:noFill/>
                    </a:ln>
                  </pic:spPr>
                </pic:pic>
              </a:graphicData>
            </a:graphic>
          </wp:inline>
        </w:drawing>
      </w:r>
    </w:p>
    <w:p w14:paraId="7A2C5359" w14:textId="488822F1" w:rsidR="006972C9" w:rsidRPr="00EE130B" w:rsidRDefault="006972C9" w:rsidP="004B1371">
      <w:pPr>
        <w:ind w:left="0"/>
        <w:rPr>
          <w:rFonts w:asciiTheme="majorHAnsi" w:hAnsiTheme="majorHAnsi" w:cstheme="majorHAnsi"/>
          <w:i w:val="0"/>
        </w:rPr>
        <w:sectPr w:rsidR="006972C9" w:rsidRPr="00EE130B" w:rsidSect="006972C9">
          <w:pgSz w:w="11900" w:h="16840"/>
          <w:pgMar w:top="1134" w:right="1127" w:bottom="1134" w:left="992" w:header="709" w:footer="590" w:gutter="0"/>
          <w:cols w:space="708"/>
          <w:docGrid w:linePitch="360"/>
        </w:sectPr>
      </w:pPr>
    </w:p>
    <w:p w14:paraId="3DA3DC59" w14:textId="0F5910CB" w:rsidR="006972C9" w:rsidRPr="00EE130B" w:rsidRDefault="006972C9" w:rsidP="006972C9">
      <w:pPr>
        <w:ind w:left="0"/>
        <w:rPr>
          <w:rFonts w:asciiTheme="majorHAnsi" w:hAnsiTheme="majorHAnsi" w:cstheme="majorHAnsi"/>
          <w:i w:val="0"/>
        </w:rPr>
      </w:pPr>
    </w:p>
    <w:sectPr w:rsidR="006972C9" w:rsidRPr="00EE130B" w:rsidSect="006972C9">
      <w:pgSz w:w="11900" w:h="16840"/>
      <w:pgMar w:top="1134" w:right="1127" w:bottom="1134" w:left="992" w:header="709" w:footer="59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3EC3DA" w14:textId="77777777" w:rsidR="00212EEA" w:rsidRDefault="00212EEA" w:rsidP="0082361C">
      <w:pPr>
        <w:rPr>
          <w:rFonts w:hint="eastAsia"/>
        </w:rPr>
      </w:pPr>
      <w:r>
        <w:separator/>
      </w:r>
    </w:p>
    <w:p w14:paraId="6EEC755C" w14:textId="77777777" w:rsidR="00212EEA" w:rsidRDefault="00212EEA" w:rsidP="0082361C">
      <w:pPr>
        <w:rPr>
          <w:rFonts w:hint="eastAsia"/>
        </w:rPr>
      </w:pPr>
    </w:p>
    <w:p w14:paraId="005F2B3C" w14:textId="77777777" w:rsidR="00212EEA" w:rsidRDefault="00212EEA">
      <w:pPr>
        <w:rPr>
          <w:rFonts w:hint="eastAsia"/>
        </w:rPr>
      </w:pPr>
    </w:p>
  </w:endnote>
  <w:endnote w:type="continuationSeparator" w:id="0">
    <w:p w14:paraId="4ADEF450" w14:textId="77777777" w:rsidR="00212EEA" w:rsidRDefault="00212EEA" w:rsidP="0082361C">
      <w:pPr>
        <w:rPr>
          <w:rFonts w:hint="eastAsia"/>
        </w:rPr>
      </w:pPr>
      <w:r>
        <w:continuationSeparator/>
      </w:r>
    </w:p>
    <w:p w14:paraId="664F7A26" w14:textId="77777777" w:rsidR="00212EEA" w:rsidRDefault="00212EEA" w:rsidP="0082361C">
      <w:pPr>
        <w:rPr>
          <w:rFonts w:hint="eastAsia"/>
        </w:rPr>
      </w:pPr>
    </w:p>
    <w:p w14:paraId="120E02E3" w14:textId="77777777" w:rsidR="00212EEA" w:rsidRDefault="00212EEA">
      <w:pPr>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Italic">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Bold">
    <w:altName w:val="Verdan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yriadPro-Regular-Identity-H">
    <w:altName w:val="Cambria"/>
    <w:panose1 w:val="00000000000000000000"/>
    <w:charset w:val="00"/>
    <w:family w:val="roman"/>
    <w:notTrueType/>
    <w:pitch w:val="default"/>
  </w:font>
  <w:font w:name="Verdana-Italic">
    <w:altName w:val="Verdana"/>
    <w:panose1 w:val="00000000000000000000"/>
    <w:charset w:val="00"/>
    <w:family w:val="roman"/>
    <w:notTrueType/>
    <w:pitch w:val="default"/>
  </w:font>
  <w:font w:name="Times New Roman (Corp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Perpetua">
    <w:panose1 w:val="02020502060401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4E217" w14:textId="79FB10D3" w:rsidR="006E0844" w:rsidRDefault="006E0844" w:rsidP="0082361C">
    <w:pPr>
      <w:pStyle w:val="Pieddepage"/>
      <w:rPr>
        <w:rStyle w:val="Numrodepage"/>
        <w:rFonts w:hint="eastAsia"/>
      </w:rPr>
    </w:pPr>
    <w:r>
      <w:rPr>
        <w:rStyle w:val="Numrodepage"/>
      </w:rPr>
      <w:fldChar w:fldCharType="begin"/>
    </w:r>
    <w:r>
      <w:rPr>
        <w:rStyle w:val="Numrodepage"/>
      </w:rPr>
      <w:instrText xml:space="preserve">PAGE  </w:instrText>
    </w:r>
    <w:r>
      <w:rPr>
        <w:rStyle w:val="Numrodepage"/>
      </w:rPr>
      <w:fldChar w:fldCharType="separate"/>
    </w:r>
    <w:r>
      <w:rPr>
        <w:rStyle w:val="Numrodepage"/>
        <w:rFonts w:hint="eastAsia"/>
        <w:noProof/>
      </w:rPr>
      <w:t>1</w:t>
    </w:r>
    <w:r>
      <w:rPr>
        <w:rStyle w:val="Numrodepage"/>
      </w:rPr>
      <w:fldChar w:fldCharType="end"/>
    </w:r>
  </w:p>
  <w:p w14:paraId="6F2326D0" w14:textId="77777777" w:rsidR="006E0844" w:rsidRDefault="006E0844" w:rsidP="0082361C">
    <w:pPr>
      <w:pStyle w:val="Pieddepage"/>
      <w:rPr>
        <w:rFonts w:hint="eastAsia"/>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13246" w14:textId="77F32307" w:rsidR="006E0844" w:rsidRPr="00D141CE" w:rsidRDefault="006E0844" w:rsidP="0082361C">
    <w:pPr>
      <w:pStyle w:val="Pieddepage"/>
      <w:rPr>
        <w:rFonts w:hint="eastAsia"/>
        <w:i w:val="0"/>
      </w:rPr>
    </w:pPr>
    <w:r>
      <w:tab/>
    </w:r>
    <w:r>
      <w:tab/>
    </w:r>
    <w:r w:rsidRPr="00D141CE">
      <w:rPr>
        <w:i w:val="0"/>
      </w:rPr>
      <w:fldChar w:fldCharType="begin"/>
    </w:r>
    <w:r w:rsidRPr="00D141CE">
      <w:rPr>
        <w:i w:val="0"/>
      </w:rPr>
      <w:instrText>PAGE   \* MERGEFORMAT</w:instrText>
    </w:r>
    <w:r w:rsidRPr="00D141CE">
      <w:rPr>
        <w:i w:val="0"/>
      </w:rPr>
      <w:fldChar w:fldCharType="separate"/>
    </w:r>
    <w:r w:rsidR="00264B2B">
      <w:rPr>
        <w:rFonts w:hint="eastAsia"/>
        <w:i w:val="0"/>
        <w:noProof/>
      </w:rPr>
      <w:t>2</w:t>
    </w:r>
    <w:r w:rsidRPr="00D141CE">
      <w:rPr>
        <w:i w:val="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928F24" w14:textId="77777777" w:rsidR="00212EEA" w:rsidRDefault="00212EEA" w:rsidP="0082361C">
      <w:pPr>
        <w:rPr>
          <w:rFonts w:hint="eastAsia"/>
        </w:rPr>
      </w:pPr>
      <w:r>
        <w:separator/>
      </w:r>
    </w:p>
    <w:p w14:paraId="418A5343" w14:textId="77777777" w:rsidR="00212EEA" w:rsidRDefault="00212EEA" w:rsidP="0082361C">
      <w:pPr>
        <w:rPr>
          <w:rFonts w:hint="eastAsia"/>
        </w:rPr>
      </w:pPr>
    </w:p>
    <w:p w14:paraId="72A8FC7D" w14:textId="77777777" w:rsidR="00212EEA" w:rsidRDefault="00212EEA">
      <w:pPr>
        <w:rPr>
          <w:rFonts w:hint="eastAsia"/>
        </w:rPr>
      </w:pPr>
    </w:p>
  </w:footnote>
  <w:footnote w:type="continuationSeparator" w:id="0">
    <w:p w14:paraId="79383791" w14:textId="77777777" w:rsidR="00212EEA" w:rsidRDefault="00212EEA" w:rsidP="0082361C">
      <w:pPr>
        <w:rPr>
          <w:rFonts w:hint="eastAsia"/>
        </w:rPr>
      </w:pPr>
      <w:r>
        <w:continuationSeparator/>
      </w:r>
    </w:p>
    <w:p w14:paraId="7CB8BB7F" w14:textId="77777777" w:rsidR="00212EEA" w:rsidRDefault="00212EEA" w:rsidP="0082361C">
      <w:pPr>
        <w:rPr>
          <w:rFonts w:hint="eastAsia"/>
        </w:rPr>
      </w:pPr>
    </w:p>
    <w:p w14:paraId="55FDE0DC" w14:textId="77777777" w:rsidR="00212EEA" w:rsidRDefault="00212EEA">
      <w:pPr>
        <w:rPr>
          <w:rFonts w:hint="eastAsia"/>
        </w:rPr>
      </w:pPr>
    </w:p>
  </w:footnote>
  <w:footnote w:id="1">
    <w:p w14:paraId="19612DF0" w14:textId="77777777" w:rsidR="006E0844" w:rsidRPr="00861593" w:rsidRDefault="006E0844" w:rsidP="00452BA3">
      <w:pPr>
        <w:pStyle w:val="Notedebasdepage"/>
        <w:rPr>
          <w:rFonts w:hint="eastAsia"/>
          <w:sz w:val="16"/>
        </w:rPr>
      </w:pPr>
      <w:r w:rsidRPr="00861593">
        <w:rPr>
          <w:rStyle w:val="Appelnotedebasdep"/>
          <w:rFonts w:asciiTheme="minorHAnsi" w:hAnsiTheme="minorHAnsi"/>
          <w:b/>
          <w:sz w:val="16"/>
        </w:rPr>
        <w:footnoteRef/>
      </w:r>
      <w:r w:rsidRPr="00861593">
        <w:rPr>
          <w:sz w:val="16"/>
        </w:rPr>
        <w:t xml:space="preserve"> </w:t>
      </w:r>
      <w:r w:rsidRPr="00861593">
        <w:rPr>
          <w:rFonts w:asciiTheme="minorHAnsi" w:hAnsiTheme="minorHAnsi"/>
          <w:sz w:val="16"/>
        </w:rPr>
        <w:t>Banque Mondiale Tunisie, données pays</w:t>
      </w:r>
    </w:p>
  </w:footnote>
  <w:footnote w:id="2">
    <w:p w14:paraId="60BFB4CB" w14:textId="77777777" w:rsidR="006E0844" w:rsidRPr="00567C3E" w:rsidRDefault="006E0844" w:rsidP="00452BA3">
      <w:pPr>
        <w:pStyle w:val="Notedebasdepage"/>
        <w:rPr>
          <w:rFonts w:asciiTheme="minorHAnsi" w:hAnsiTheme="minorHAnsi"/>
          <w:sz w:val="16"/>
        </w:rPr>
      </w:pPr>
      <w:r w:rsidRPr="00CF7BB0">
        <w:rPr>
          <w:rStyle w:val="Appelnotedebasdep"/>
          <w:rFonts w:asciiTheme="minorHAnsi" w:hAnsiTheme="minorHAnsi"/>
          <w:b/>
          <w:sz w:val="16"/>
        </w:rPr>
        <w:footnoteRef/>
      </w:r>
      <w:r w:rsidRPr="00567C3E">
        <w:rPr>
          <w:rFonts w:asciiTheme="minorHAnsi" w:hAnsiTheme="minorHAnsi"/>
          <w:sz w:val="16"/>
          <w:vertAlign w:val="superscript"/>
        </w:rPr>
        <w:t xml:space="preserve"> </w:t>
      </w:r>
      <w:r w:rsidRPr="00567C3E">
        <w:rPr>
          <w:rFonts w:asciiTheme="minorHAnsi" w:hAnsiTheme="minorHAnsi"/>
          <w:sz w:val="16"/>
        </w:rPr>
        <w:t xml:space="preserve">Fast-Moving Consumer Goods sont les biens de consommation courante à </w:t>
      </w:r>
      <w:r>
        <w:rPr>
          <w:rFonts w:asciiTheme="minorHAnsi" w:hAnsiTheme="minorHAnsi"/>
          <w:sz w:val="16"/>
        </w:rPr>
        <w:t>rotation rapide : achetés fréquemment, rapidement consommés et remplacés régulièrement tels que les aliments, produits d’hygiène personnelle, produits ménagers, produits pharmaceutiques en vente libre, etc.</w:t>
      </w:r>
    </w:p>
  </w:footnote>
  <w:footnote w:id="3">
    <w:p w14:paraId="3587B7D3" w14:textId="77777777" w:rsidR="006E0844" w:rsidRDefault="006E0844" w:rsidP="00452BA3">
      <w:pPr>
        <w:pStyle w:val="Notedebasdepage"/>
        <w:rPr>
          <w:rFonts w:hint="eastAsia"/>
        </w:rPr>
      </w:pPr>
      <w:r w:rsidRPr="00590D47">
        <w:rPr>
          <w:rStyle w:val="Appelnotedebasdep"/>
          <w:rFonts w:asciiTheme="minorHAnsi" w:hAnsiTheme="minorHAnsi"/>
          <w:b/>
          <w:sz w:val="16"/>
        </w:rPr>
        <w:footnoteRef/>
      </w:r>
      <w:r w:rsidRPr="00590D47">
        <w:rPr>
          <w:rStyle w:val="Appelnotedebasdep"/>
          <w:rFonts w:asciiTheme="minorHAnsi" w:hAnsiTheme="minorHAnsi"/>
          <w:b/>
          <w:sz w:val="16"/>
        </w:rPr>
        <w:t xml:space="preserve"> </w:t>
      </w:r>
      <w:r>
        <w:rPr>
          <w:sz w:val="16"/>
        </w:rPr>
        <w:t>L</w:t>
      </w:r>
      <w:r w:rsidRPr="00DE4C1A">
        <w:rPr>
          <w:rFonts w:asciiTheme="minorHAnsi" w:hAnsiTheme="minorHAnsi"/>
          <w:sz w:val="16"/>
        </w:rPr>
        <w:t>e PRCC se structure autour de deux objectifs</w:t>
      </w:r>
      <w:r>
        <w:rPr>
          <w:rFonts w:asciiTheme="minorHAnsi" w:hAnsiTheme="minorHAnsi"/>
          <w:sz w:val="16"/>
        </w:rPr>
        <w:t xml:space="preserve"> </w:t>
      </w:r>
      <w:r w:rsidRPr="00DE4C1A">
        <w:rPr>
          <w:rFonts w:asciiTheme="minorHAnsi" w:hAnsiTheme="minorHAnsi"/>
          <w:sz w:val="16"/>
        </w:rPr>
        <w:t>:</w:t>
      </w:r>
      <w:r>
        <w:rPr>
          <w:sz w:val="16"/>
        </w:rPr>
        <w:t xml:space="preserve"> 1/ </w:t>
      </w:r>
      <w:r w:rsidRPr="00DE4C1A">
        <w:rPr>
          <w:rFonts w:asciiTheme="minorHAnsi" w:hAnsiTheme="minorHAnsi"/>
          <w:sz w:val="16"/>
        </w:rPr>
        <w:t>Développer des politiques commerciales et faciliter l’intégration régionale économ</w:t>
      </w:r>
      <w:r w:rsidRPr="00B540EC">
        <w:rPr>
          <w:sz w:val="16"/>
        </w:rPr>
        <w:t>ique des pays en développement</w:t>
      </w:r>
      <w:r>
        <w:rPr>
          <w:sz w:val="16"/>
        </w:rPr>
        <w:t xml:space="preserve">, et 2/ </w:t>
      </w:r>
      <w:r w:rsidRPr="00DE4C1A">
        <w:rPr>
          <w:rFonts w:asciiTheme="minorHAnsi" w:hAnsiTheme="minorHAnsi"/>
          <w:sz w:val="16"/>
        </w:rPr>
        <w:t>Développer une offre compétitive des pays en développement sur les marchés régionaux et i</w:t>
      </w:r>
      <w:r w:rsidRPr="001F5C6B">
        <w:rPr>
          <w:rFonts w:asciiTheme="minorHAnsi" w:hAnsiTheme="minorHAnsi"/>
          <w:sz w:val="16"/>
          <w:szCs w:val="16"/>
        </w:rPr>
        <w:t>nternationaux</w:t>
      </w:r>
      <w:r w:rsidRPr="001F5C6B">
        <w:rPr>
          <w:sz w:val="16"/>
          <w:szCs w:val="16"/>
        </w:rPr>
        <w:t>. (</w:t>
      </w:r>
      <w:hyperlink r:id="rId1" w:history="1">
        <w:r w:rsidRPr="00590D47">
          <w:rPr>
            <w:rStyle w:val="Lienhypertexte"/>
            <w:rFonts w:eastAsiaTheme="majorEastAsia"/>
            <w:sz w:val="16"/>
            <w:szCs w:val="16"/>
          </w:rPr>
          <w:t>Le Programme de renforcement des capacités commerciales | AFD - Agence Française de Développement</w:t>
        </w:r>
      </w:hyperlink>
      <w:r w:rsidRPr="001F5C6B">
        <w:rPr>
          <w:sz w:val="16"/>
          <w:szCs w:val="16"/>
        </w:rPr>
        <w:t>)</w:t>
      </w:r>
    </w:p>
  </w:footnote>
  <w:footnote w:id="4">
    <w:p w14:paraId="32A3D898" w14:textId="4687009C" w:rsidR="006E0844" w:rsidRPr="0052372E" w:rsidRDefault="006E0844" w:rsidP="00452BA3">
      <w:pPr>
        <w:pStyle w:val="Notedebasdepage"/>
        <w:rPr>
          <w:rFonts w:asciiTheme="minorHAnsi" w:hAnsiTheme="minorHAnsi"/>
          <w:sz w:val="16"/>
        </w:rPr>
      </w:pPr>
      <w:r w:rsidRPr="00132ADA">
        <w:rPr>
          <w:rStyle w:val="Appelnotedebasdep"/>
          <w:rFonts w:asciiTheme="minorHAnsi" w:hAnsiTheme="minorHAnsi"/>
          <w:b/>
          <w:sz w:val="16"/>
        </w:rPr>
        <w:footnoteRef/>
      </w:r>
      <w:r w:rsidRPr="00132ADA">
        <w:rPr>
          <w:rStyle w:val="Appelnotedebasdep"/>
          <w:rFonts w:asciiTheme="minorHAnsi" w:hAnsiTheme="minorHAnsi"/>
          <w:b/>
          <w:sz w:val="16"/>
        </w:rPr>
        <w:t xml:space="preserve"> </w:t>
      </w:r>
      <w:r w:rsidRPr="00132ADA">
        <w:rPr>
          <w:rFonts w:asciiTheme="minorHAnsi" w:hAnsiTheme="minorHAnsi"/>
          <w:sz w:val="16"/>
        </w:rPr>
        <w:t xml:space="preserve">Les </w:t>
      </w:r>
      <w:r>
        <w:rPr>
          <w:rFonts w:asciiTheme="minorHAnsi" w:hAnsiTheme="minorHAnsi"/>
          <w:sz w:val="16"/>
        </w:rPr>
        <w:t>quatre</w:t>
      </w:r>
      <w:r w:rsidRPr="00132ADA">
        <w:rPr>
          <w:rFonts w:asciiTheme="minorHAnsi" w:hAnsiTheme="minorHAnsi"/>
          <w:sz w:val="16"/>
        </w:rPr>
        <w:t xml:space="preserve"> pays prioritaire</w:t>
      </w:r>
      <w:r>
        <w:rPr>
          <w:rFonts w:asciiTheme="minorHAnsi" w:hAnsiTheme="minorHAnsi"/>
          <w:sz w:val="16"/>
        </w:rPr>
        <w:t>s ont été définis, durant la phase de démarrage et selon un classement</w:t>
      </w:r>
      <w:r w:rsidRPr="0052372E">
        <w:rPr>
          <w:rFonts w:asciiTheme="minorHAnsi" w:hAnsiTheme="minorHAnsi"/>
          <w:sz w:val="16"/>
        </w:rPr>
        <w:t xml:space="preserve"> basé sur plusieurs critères jugés importants pour la réussite du projet</w:t>
      </w:r>
      <w:r>
        <w:rPr>
          <w:rFonts w:asciiTheme="minorHAnsi" w:hAnsiTheme="minorHAnsi"/>
          <w:sz w:val="16"/>
        </w:rPr>
        <w:t xml:space="preserve"> : le Sénégal, la Mauritanie, la République démocratique du Congo et le Kenya. </w:t>
      </w:r>
    </w:p>
  </w:footnote>
  <w:footnote w:id="5">
    <w:p w14:paraId="52B908DF" w14:textId="77777777" w:rsidR="006E0844" w:rsidRDefault="006E0844" w:rsidP="00452BA3">
      <w:pPr>
        <w:pStyle w:val="Notedebasdepage"/>
        <w:rPr>
          <w:rFonts w:hint="eastAsia"/>
        </w:rPr>
      </w:pPr>
      <w:r w:rsidRPr="0078025B">
        <w:rPr>
          <w:rStyle w:val="Appelnotedebasdep"/>
          <w:rFonts w:asciiTheme="minorHAnsi" w:hAnsiTheme="minorHAnsi"/>
          <w:b/>
          <w:sz w:val="16"/>
        </w:rPr>
        <w:footnoteRef/>
      </w:r>
      <w:r w:rsidRPr="0078025B">
        <w:rPr>
          <w:rStyle w:val="Appelnotedebasdep"/>
          <w:rFonts w:asciiTheme="minorHAnsi" w:hAnsiTheme="minorHAnsi"/>
          <w:b/>
          <w:sz w:val="16"/>
        </w:rPr>
        <w:t xml:space="preserve"> </w:t>
      </w:r>
      <w:hyperlink r:id="rId2" w:history="1">
        <w:r w:rsidRPr="0078025B">
          <w:rPr>
            <w:rStyle w:val="Lienhypertexte"/>
            <w:rFonts w:eastAsiaTheme="majorEastAsia"/>
            <w:sz w:val="16"/>
            <w:szCs w:val="16"/>
          </w:rPr>
          <w:t>Rapport sur le commerce mondial 2016 : Égaliser les conditions du commerce pour les PME (wto.org)</w:t>
        </w:r>
      </w:hyperlink>
    </w:p>
  </w:footnote>
  <w:footnote w:id="6">
    <w:p w14:paraId="223C2EA1" w14:textId="173B2CC9" w:rsidR="006E0844" w:rsidRDefault="006E0844">
      <w:pPr>
        <w:pStyle w:val="Notedebasdepage"/>
        <w:rPr>
          <w:rFonts w:hint="eastAsia"/>
        </w:rPr>
      </w:pPr>
      <w:r>
        <w:rPr>
          <w:rStyle w:val="Appelnotedebasdep"/>
          <w:rFonts w:hint="eastAsia"/>
        </w:rPr>
        <w:footnoteRef/>
      </w:r>
      <w:r>
        <w:rPr>
          <w:rFonts w:hint="eastAsia"/>
        </w:rPr>
        <w:t xml:space="preserve"> A</w:t>
      </w:r>
      <w:r>
        <w:t xml:space="preserve">jouter une partie questionnement pour la capitatlisation (ajouter le fait que j’en fais en interne et les lister pour qu’ils puissent intégrer dans leur collecte de données).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3DDEE" w14:textId="3EBB4523" w:rsidR="006E0844" w:rsidRDefault="006E0844" w:rsidP="00961179">
    <w:pPr>
      <w:pStyle w:val="En-tte"/>
      <w:jc w:val="center"/>
      <w:rPr>
        <w:rFonts w:hint="eastAsia"/>
      </w:rPr>
    </w:pPr>
    <w:r>
      <w:rPr>
        <w:rFonts w:hint="eastAsia"/>
        <w:noProof/>
        <w:lang w:eastAsia="fr-FR"/>
      </w:rPr>
      <w:drawing>
        <wp:inline distT="0" distB="0" distL="0" distR="0" wp14:anchorId="31582C1A" wp14:editId="5F38A338">
          <wp:extent cx="6210300" cy="939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deau logo Qawafel 120925-02.png"/>
                  <pic:cNvPicPr/>
                </pic:nvPicPr>
                <pic:blipFill>
                  <a:blip r:embed="rId1">
                    <a:extLst>
                      <a:ext uri="{28A0092B-C50C-407E-A947-70E740481C1C}">
                        <a14:useLocalDpi xmlns:a14="http://schemas.microsoft.com/office/drawing/2010/main" val="0"/>
                      </a:ext>
                    </a:extLst>
                  </a:blip>
                  <a:stretch>
                    <a:fillRect/>
                  </a:stretch>
                </pic:blipFill>
                <pic:spPr>
                  <a:xfrm>
                    <a:off x="0" y="0"/>
                    <a:ext cx="6210300" cy="939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73E17D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50D64D7"/>
    <w:multiLevelType w:val="hybridMultilevel"/>
    <w:tmpl w:val="9B3A85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4D05EC"/>
    <w:multiLevelType w:val="hybridMultilevel"/>
    <w:tmpl w:val="37E49744"/>
    <w:lvl w:ilvl="0" w:tplc="BBB6EC8E">
      <w:start w:val="1"/>
      <w:numFmt w:val="bullet"/>
      <w:pStyle w:val="puceEF"/>
      <w:lvlText w:val="»"/>
      <w:lvlJc w:val="left"/>
      <w:pPr>
        <w:ind w:left="1080" w:hanging="360"/>
      </w:pPr>
      <w:rPr>
        <w:rFonts w:ascii="Calibri" w:hAnsi="Calibri" w:hint="default"/>
        <w:b w:val="0"/>
        <w:i w:val="0"/>
        <w:color w:val="4F81BD" w:themeColor="accent1"/>
        <w:sz w:val="2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84C71D8"/>
    <w:multiLevelType w:val="hybridMultilevel"/>
    <w:tmpl w:val="0C743B68"/>
    <w:lvl w:ilvl="0" w:tplc="6DF83286">
      <w:start w:val="1"/>
      <w:numFmt w:val="bullet"/>
      <w:pStyle w:val="LISTE"/>
      <w:lvlText w:val=""/>
      <w:lvlJc w:val="left"/>
      <w:pPr>
        <w:ind w:left="794" w:hanging="397"/>
      </w:pPr>
      <w:rPr>
        <w:rFonts w:ascii="Symbol" w:hAnsi="Symbol" w:hint="default"/>
        <w:color w:val="20827A"/>
        <w:position w:val="0"/>
      </w:rPr>
    </w:lvl>
    <w:lvl w:ilvl="1" w:tplc="040C0003">
      <w:start w:val="1"/>
      <w:numFmt w:val="bullet"/>
      <w:lvlText w:val="o"/>
      <w:lvlJc w:val="left"/>
      <w:pPr>
        <w:ind w:left="1837" w:hanging="360"/>
      </w:pPr>
      <w:rPr>
        <w:rFonts w:ascii="Courier New" w:hAnsi="Courier New" w:hint="default"/>
      </w:rPr>
    </w:lvl>
    <w:lvl w:ilvl="2" w:tplc="040C0005" w:tentative="1">
      <w:start w:val="1"/>
      <w:numFmt w:val="bullet"/>
      <w:lvlText w:val=""/>
      <w:lvlJc w:val="left"/>
      <w:pPr>
        <w:ind w:left="2557" w:hanging="360"/>
      </w:pPr>
      <w:rPr>
        <w:rFonts w:ascii="Wingdings" w:hAnsi="Wingdings" w:hint="default"/>
      </w:rPr>
    </w:lvl>
    <w:lvl w:ilvl="3" w:tplc="040C0001" w:tentative="1">
      <w:start w:val="1"/>
      <w:numFmt w:val="bullet"/>
      <w:lvlText w:val=""/>
      <w:lvlJc w:val="left"/>
      <w:pPr>
        <w:ind w:left="3277" w:hanging="360"/>
      </w:pPr>
      <w:rPr>
        <w:rFonts w:ascii="Symbol" w:hAnsi="Symbol" w:hint="default"/>
      </w:rPr>
    </w:lvl>
    <w:lvl w:ilvl="4" w:tplc="040C0003" w:tentative="1">
      <w:start w:val="1"/>
      <w:numFmt w:val="bullet"/>
      <w:lvlText w:val="o"/>
      <w:lvlJc w:val="left"/>
      <w:pPr>
        <w:ind w:left="3997" w:hanging="360"/>
      </w:pPr>
      <w:rPr>
        <w:rFonts w:ascii="Courier New" w:hAnsi="Courier New" w:hint="default"/>
      </w:rPr>
    </w:lvl>
    <w:lvl w:ilvl="5" w:tplc="040C0005" w:tentative="1">
      <w:start w:val="1"/>
      <w:numFmt w:val="bullet"/>
      <w:lvlText w:val=""/>
      <w:lvlJc w:val="left"/>
      <w:pPr>
        <w:ind w:left="4717" w:hanging="360"/>
      </w:pPr>
      <w:rPr>
        <w:rFonts w:ascii="Wingdings" w:hAnsi="Wingdings" w:hint="default"/>
      </w:rPr>
    </w:lvl>
    <w:lvl w:ilvl="6" w:tplc="040C0001" w:tentative="1">
      <w:start w:val="1"/>
      <w:numFmt w:val="bullet"/>
      <w:lvlText w:val=""/>
      <w:lvlJc w:val="left"/>
      <w:pPr>
        <w:ind w:left="5437" w:hanging="360"/>
      </w:pPr>
      <w:rPr>
        <w:rFonts w:ascii="Symbol" w:hAnsi="Symbol" w:hint="default"/>
      </w:rPr>
    </w:lvl>
    <w:lvl w:ilvl="7" w:tplc="040C0003" w:tentative="1">
      <w:start w:val="1"/>
      <w:numFmt w:val="bullet"/>
      <w:lvlText w:val="o"/>
      <w:lvlJc w:val="left"/>
      <w:pPr>
        <w:ind w:left="6157" w:hanging="360"/>
      </w:pPr>
      <w:rPr>
        <w:rFonts w:ascii="Courier New" w:hAnsi="Courier New" w:hint="default"/>
      </w:rPr>
    </w:lvl>
    <w:lvl w:ilvl="8" w:tplc="040C0005" w:tentative="1">
      <w:start w:val="1"/>
      <w:numFmt w:val="bullet"/>
      <w:lvlText w:val=""/>
      <w:lvlJc w:val="left"/>
      <w:pPr>
        <w:ind w:left="6877" w:hanging="360"/>
      </w:pPr>
      <w:rPr>
        <w:rFonts w:ascii="Wingdings" w:hAnsi="Wingdings" w:hint="default"/>
      </w:rPr>
    </w:lvl>
  </w:abstractNum>
  <w:abstractNum w:abstractNumId="4" w15:restartNumberingAfterBreak="0">
    <w:nsid w:val="0BB66A26"/>
    <w:multiLevelType w:val="hybridMultilevel"/>
    <w:tmpl w:val="A0A0C0C4"/>
    <w:lvl w:ilvl="0" w:tplc="0590D63C">
      <w:start w:val="1"/>
      <w:numFmt w:val="upperRoman"/>
      <w:lvlText w:val="%1."/>
      <w:lvlJc w:val="right"/>
      <w:pPr>
        <w:tabs>
          <w:tab w:val="num" w:pos="720"/>
        </w:tabs>
        <w:ind w:left="720" w:hanging="180"/>
      </w:pPr>
      <w:rPr>
        <w:rFonts w:ascii="Calibri" w:hAnsi="Calibri" w:hint="default"/>
        <w:b/>
        <w:i w:val="0"/>
        <w:sz w:val="24"/>
      </w:rPr>
    </w:lvl>
    <w:lvl w:ilvl="1" w:tplc="992E2102">
      <w:start w:val="1"/>
      <w:numFmt w:val="decimal"/>
      <w:lvlText w:val="%2)"/>
      <w:lvlJc w:val="left"/>
      <w:pPr>
        <w:tabs>
          <w:tab w:val="num" w:pos="1440"/>
        </w:tabs>
        <w:ind w:left="1440" w:hanging="360"/>
      </w:pPr>
      <w:rPr>
        <w:rFonts w:ascii="Calibri" w:hAnsi="Calibri" w:hint="default"/>
        <w:b/>
        <w:i w:val="0"/>
        <w:sz w:val="22"/>
      </w:rPr>
    </w:lvl>
    <w:lvl w:ilvl="2" w:tplc="2E562696">
      <w:start w:val="1"/>
      <w:numFmt w:val="decimal"/>
      <w:lvlText w:val="%3."/>
      <w:lvlJc w:val="left"/>
      <w:pPr>
        <w:tabs>
          <w:tab w:val="num" w:pos="2340"/>
        </w:tabs>
        <w:ind w:left="2340" w:hanging="360"/>
      </w:pPr>
      <w:rPr>
        <w:rFonts w:ascii="Calibri" w:hAnsi="Calibri" w:hint="default"/>
        <w:b w:val="0"/>
        <w:i w:val="0"/>
        <w:sz w:val="22"/>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11D66BAB"/>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236491A"/>
    <w:multiLevelType w:val="hybridMultilevel"/>
    <w:tmpl w:val="7130B6BA"/>
    <w:lvl w:ilvl="0" w:tplc="040C0001">
      <w:start w:val="1"/>
      <w:numFmt w:val="bullet"/>
      <w:lvlText w:val=""/>
      <w:lvlJc w:val="left"/>
      <w:pPr>
        <w:tabs>
          <w:tab w:val="num" w:pos="1069"/>
        </w:tabs>
        <w:ind w:left="1069" w:hanging="360"/>
      </w:pPr>
      <w:rPr>
        <w:rFonts w:ascii="Symbol" w:hAnsi="Symbol" w:hint="default"/>
      </w:rPr>
    </w:lvl>
    <w:lvl w:ilvl="1" w:tplc="040C0003">
      <w:start w:val="1"/>
      <w:numFmt w:val="bullet"/>
      <w:lvlText w:val="o"/>
      <w:lvlJc w:val="left"/>
      <w:pPr>
        <w:tabs>
          <w:tab w:val="num" w:pos="1789"/>
        </w:tabs>
        <w:ind w:left="1789" w:hanging="360"/>
      </w:pPr>
      <w:rPr>
        <w:rFonts w:ascii="Courier New" w:hAnsi="Courier New" w:cs="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7" w15:restartNumberingAfterBreak="0">
    <w:nsid w:val="1487347B"/>
    <w:multiLevelType w:val="hybridMultilevel"/>
    <w:tmpl w:val="17325F18"/>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 w15:restartNumberingAfterBreak="0">
    <w:nsid w:val="1A090642"/>
    <w:multiLevelType w:val="multilevel"/>
    <w:tmpl w:val="040C001F"/>
    <w:styleLink w:val="111111"/>
    <w:lvl w:ilvl="0">
      <w:start w:val="1"/>
      <w:numFmt w:val="decimal"/>
      <w:pStyle w:val="EXP-Tit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BA24A92"/>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01576FF"/>
    <w:multiLevelType w:val="hybridMultilevel"/>
    <w:tmpl w:val="F236807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21447806"/>
    <w:multiLevelType w:val="hybridMultilevel"/>
    <w:tmpl w:val="32344CFE"/>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3D31763"/>
    <w:multiLevelType w:val="hybridMultilevel"/>
    <w:tmpl w:val="D0CEEC34"/>
    <w:lvl w:ilvl="0" w:tplc="B1D4BBB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82601E"/>
    <w:multiLevelType w:val="hybridMultilevel"/>
    <w:tmpl w:val="68249FFC"/>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33FD3AC8"/>
    <w:multiLevelType w:val="multilevel"/>
    <w:tmpl w:val="A23EC4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4600C5D"/>
    <w:multiLevelType w:val="hybridMultilevel"/>
    <w:tmpl w:val="E0B296E6"/>
    <w:lvl w:ilvl="0" w:tplc="0C0C0001">
      <w:start w:val="1"/>
      <w:numFmt w:val="bullet"/>
      <w:lvlText w:val=""/>
      <w:lvlJc w:val="left"/>
      <w:pPr>
        <w:ind w:left="1004" w:hanging="360"/>
      </w:pPr>
      <w:rPr>
        <w:rFonts w:ascii="Symbol" w:hAnsi="Symbol"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16" w15:restartNumberingAfterBreak="0">
    <w:nsid w:val="357B6ADF"/>
    <w:multiLevelType w:val="hybridMultilevel"/>
    <w:tmpl w:val="F5E4D210"/>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B85D52"/>
    <w:multiLevelType w:val="hybridMultilevel"/>
    <w:tmpl w:val="D2BAA10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38F424B9"/>
    <w:multiLevelType w:val="hybridMultilevel"/>
    <w:tmpl w:val="FC5281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312C15"/>
    <w:multiLevelType w:val="hybridMultilevel"/>
    <w:tmpl w:val="94D8C7B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413E2F43"/>
    <w:multiLevelType w:val="multilevel"/>
    <w:tmpl w:val="92065AB2"/>
    <w:lvl w:ilvl="0">
      <w:start w:val="1"/>
      <w:numFmt w:val="decimal"/>
      <w:lvlText w:val="%1."/>
      <w:lvlJc w:val="left"/>
      <w:pPr>
        <w:ind w:left="360" w:hanging="360"/>
      </w:pPr>
      <w:rPr>
        <w:rFonts w:hint="default"/>
        <w:b/>
        <w:bCs/>
        <w:i w:val="0"/>
        <w:iCs w:val="0"/>
        <w:color w:val="004979"/>
        <w:sz w:val="32"/>
        <w:szCs w:val="32"/>
        <w:u w:val="none"/>
      </w:rPr>
    </w:lvl>
    <w:lvl w:ilvl="1">
      <w:start w:val="1"/>
      <w:numFmt w:val="decimal"/>
      <w:pStyle w:val="EXP-Titre2"/>
      <w:lvlText w:val="%1.%2."/>
      <w:lvlJc w:val="left"/>
      <w:pPr>
        <w:ind w:left="792" w:hanging="432"/>
      </w:pPr>
      <w:rPr>
        <w:rFonts w:hint="default"/>
        <w:b/>
        <w:bCs/>
        <w:i w:val="0"/>
        <w:iCs w:val="0"/>
        <w:color w:val="68B1E6"/>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6CE0B7F"/>
    <w:multiLevelType w:val="hybridMultilevel"/>
    <w:tmpl w:val="94C2768A"/>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2" w15:restartNumberingAfterBreak="0">
    <w:nsid w:val="47640CD8"/>
    <w:multiLevelType w:val="hybridMultilevel"/>
    <w:tmpl w:val="EC4CAA1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486D4C71"/>
    <w:multiLevelType w:val="hybridMultilevel"/>
    <w:tmpl w:val="906C0F04"/>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4" w15:restartNumberingAfterBreak="0">
    <w:nsid w:val="4A7C414F"/>
    <w:multiLevelType w:val="hybridMultilevel"/>
    <w:tmpl w:val="460CB90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4FE71B65"/>
    <w:multiLevelType w:val="hybridMultilevel"/>
    <w:tmpl w:val="AE80F750"/>
    <w:lvl w:ilvl="0" w:tplc="5A18BE12">
      <w:start w:val="1"/>
      <w:numFmt w:val="bullet"/>
      <w:pStyle w:val="Paragraphedeliste"/>
      <w:lvlText w:val="»"/>
      <w:lvlJc w:val="left"/>
      <w:pPr>
        <w:ind w:left="1429" w:hanging="360"/>
      </w:pPr>
      <w:rPr>
        <w:rFonts w:ascii="Calibri" w:hAnsi="Calibri" w:hint="default"/>
        <w:b w:val="0"/>
        <w:i w:val="0"/>
        <w:color w:val="4F81BD" w:themeColor="accent1"/>
        <w:sz w:val="21"/>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6" w15:restartNumberingAfterBreak="0">
    <w:nsid w:val="51021251"/>
    <w:multiLevelType w:val="hybridMultilevel"/>
    <w:tmpl w:val="181E961C"/>
    <w:lvl w:ilvl="0" w:tplc="040C000F">
      <w:start w:val="1"/>
      <w:numFmt w:val="decimal"/>
      <w:lvlText w:val="%1."/>
      <w:lvlJc w:val="left"/>
      <w:pPr>
        <w:tabs>
          <w:tab w:val="num" w:pos="900"/>
        </w:tabs>
        <w:ind w:left="900" w:hanging="360"/>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10B68910">
      <w:start w:val="6"/>
      <w:numFmt w:val="decimal"/>
      <w:pStyle w:val="heading-2"/>
      <w:lvlText w:val="%3"/>
      <w:lvlJc w:val="left"/>
      <w:pPr>
        <w:tabs>
          <w:tab w:val="num" w:pos="2340"/>
        </w:tabs>
        <w:ind w:left="2340" w:hanging="360"/>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15:restartNumberingAfterBreak="0">
    <w:nsid w:val="556C64C7"/>
    <w:multiLevelType w:val="hybridMultilevel"/>
    <w:tmpl w:val="C6F659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5C94DDA"/>
    <w:multiLevelType w:val="multilevel"/>
    <w:tmpl w:val="040C001F"/>
    <w:numStyleLink w:val="111111"/>
  </w:abstractNum>
  <w:abstractNum w:abstractNumId="29" w15:restartNumberingAfterBreak="0">
    <w:nsid w:val="58CB2AAF"/>
    <w:multiLevelType w:val="hybridMultilevel"/>
    <w:tmpl w:val="59E8833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5B8D759E"/>
    <w:multiLevelType w:val="hybridMultilevel"/>
    <w:tmpl w:val="D9841E9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5D11138A"/>
    <w:multiLevelType w:val="multilevel"/>
    <w:tmpl w:val="5070514A"/>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2" w15:restartNumberingAfterBreak="0">
    <w:nsid w:val="63AC0031"/>
    <w:multiLevelType w:val="hybridMultilevel"/>
    <w:tmpl w:val="12E2B49A"/>
    <w:lvl w:ilvl="0" w:tplc="B1D4BBB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3DF374B"/>
    <w:multiLevelType w:val="hybridMultilevel"/>
    <w:tmpl w:val="CCBCD70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4" w15:restartNumberingAfterBreak="0">
    <w:nsid w:val="698A21E7"/>
    <w:multiLevelType w:val="hybridMultilevel"/>
    <w:tmpl w:val="B1F8E9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1BA47E7"/>
    <w:multiLevelType w:val="multilevel"/>
    <w:tmpl w:val="62AE20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80"/>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844FE5"/>
    <w:multiLevelType w:val="hybridMultilevel"/>
    <w:tmpl w:val="A0A0C0C4"/>
    <w:lvl w:ilvl="0" w:tplc="0590D63C">
      <w:start w:val="1"/>
      <w:numFmt w:val="upperRoman"/>
      <w:lvlText w:val="%1."/>
      <w:lvlJc w:val="right"/>
      <w:pPr>
        <w:tabs>
          <w:tab w:val="num" w:pos="720"/>
        </w:tabs>
        <w:ind w:left="720" w:hanging="180"/>
      </w:pPr>
      <w:rPr>
        <w:rFonts w:ascii="Calibri" w:hAnsi="Calibri" w:hint="default"/>
        <w:b/>
        <w:i w:val="0"/>
        <w:sz w:val="24"/>
      </w:rPr>
    </w:lvl>
    <w:lvl w:ilvl="1" w:tplc="992E2102">
      <w:start w:val="1"/>
      <w:numFmt w:val="decimal"/>
      <w:lvlText w:val="%2)"/>
      <w:lvlJc w:val="left"/>
      <w:pPr>
        <w:tabs>
          <w:tab w:val="num" w:pos="1440"/>
        </w:tabs>
        <w:ind w:left="1440" w:hanging="360"/>
      </w:pPr>
      <w:rPr>
        <w:rFonts w:ascii="Calibri" w:hAnsi="Calibri" w:hint="default"/>
        <w:b/>
        <w:i w:val="0"/>
        <w:sz w:val="22"/>
      </w:rPr>
    </w:lvl>
    <w:lvl w:ilvl="2" w:tplc="2E562696">
      <w:start w:val="1"/>
      <w:numFmt w:val="decimal"/>
      <w:lvlText w:val="%3."/>
      <w:lvlJc w:val="left"/>
      <w:pPr>
        <w:tabs>
          <w:tab w:val="num" w:pos="2340"/>
        </w:tabs>
        <w:ind w:left="2340" w:hanging="360"/>
      </w:pPr>
      <w:rPr>
        <w:rFonts w:ascii="Calibri" w:hAnsi="Calibri" w:hint="default"/>
        <w:b w:val="0"/>
        <w:i w:val="0"/>
        <w:sz w:val="22"/>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74867C31"/>
    <w:multiLevelType w:val="hybridMultilevel"/>
    <w:tmpl w:val="6032F7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514554A"/>
    <w:multiLevelType w:val="hybridMultilevel"/>
    <w:tmpl w:val="773E086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7533042C"/>
    <w:multiLevelType w:val="hybridMultilevel"/>
    <w:tmpl w:val="9B521BCA"/>
    <w:lvl w:ilvl="0" w:tplc="040C0009">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0" w15:restartNumberingAfterBreak="0">
    <w:nsid w:val="775D7B2A"/>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E82192D"/>
    <w:multiLevelType w:val="multilevel"/>
    <w:tmpl w:val="1F8A5E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ED46485"/>
    <w:multiLevelType w:val="hybridMultilevel"/>
    <w:tmpl w:val="C6F659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28"/>
    <w:lvlOverride w:ilvl="0">
      <w:lvl w:ilvl="0">
        <w:start w:val="1"/>
        <w:numFmt w:val="decimal"/>
        <w:pStyle w:val="EXP-Titre1"/>
        <w:lvlText w:val="%1."/>
        <w:lvlJc w:val="left"/>
        <w:pPr>
          <w:ind w:left="360" w:hanging="360"/>
        </w:pPr>
        <w:rPr>
          <w:b/>
          <w:color w:val="004979"/>
        </w:rPr>
      </w:lvl>
    </w:lvlOverride>
  </w:num>
  <w:num w:numId="3">
    <w:abstractNumId w:val="20"/>
  </w:num>
  <w:num w:numId="4">
    <w:abstractNumId w:val="25"/>
  </w:num>
  <w:num w:numId="5">
    <w:abstractNumId w:val="31"/>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0"/>
  </w:num>
  <w:num w:numId="9">
    <w:abstractNumId w:val="35"/>
  </w:num>
  <w:num w:numId="10">
    <w:abstractNumId w:val="27"/>
  </w:num>
  <w:num w:numId="11">
    <w:abstractNumId w:val="42"/>
  </w:num>
  <w:num w:numId="12">
    <w:abstractNumId w:val="4"/>
  </w:num>
  <w:num w:numId="13">
    <w:abstractNumId w:val="26"/>
  </w:num>
  <w:num w:numId="14">
    <w:abstractNumId w:val="10"/>
  </w:num>
  <w:num w:numId="15">
    <w:abstractNumId w:val="16"/>
  </w:num>
  <w:num w:numId="16">
    <w:abstractNumId w:val="34"/>
  </w:num>
  <w:num w:numId="17">
    <w:abstractNumId w:val="36"/>
  </w:num>
  <w:num w:numId="18">
    <w:abstractNumId w:val="6"/>
  </w:num>
  <w:num w:numId="19">
    <w:abstractNumId w:val="39"/>
  </w:num>
  <w:num w:numId="20">
    <w:abstractNumId w:val="1"/>
  </w:num>
  <w:num w:numId="21">
    <w:abstractNumId w:val="12"/>
  </w:num>
  <w:num w:numId="22">
    <w:abstractNumId w:val="41"/>
  </w:num>
  <w:num w:numId="23">
    <w:abstractNumId w:val="33"/>
  </w:num>
  <w:num w:numId="24">
    <w:abstractNumId w:val="21"/>
  </w:num>
  <w:num w:numId="25">
    <w:abstractNumId w:val="32"/>
  </w:num>
  <w:num w:numId="26">
    <w:abstractNumId w:val="11"/>
  </w:num>
  <w:num w:numId="27">
    <w:abstractNumId w:val="7"/>
  </w:num>
  <w:num w:numId="28">
    <w:abstractNumId w:val="3"/>
  </w:num>
  <w:num w:numId="29">
    <w:abstractNumId w:val="15"/>
  </w:num>
  <w:num w:numId="30">
    <w:abstractNumId w:val="23"/>
  </w:num>
  <w:num w:numId="31">
    <w:abstractNumId w:val="29"/>
  </w:num>
  <w:num w:numId="32">
    <w:abstractNumId w:val="13"/>
  </w:num>
  <w:num w:numId="33">
    <w:abstractNumId w:val="14"/>
  </w:num>
  <w:num w:numId="34">
    <w:abstractNumId w:val="5"/>
  </w:num>
  <w:num w:numId="35">
    <w:abstractNumId w:val="25"/>
  </w:num>
  <w:num w:numId="36">
    <w:abstractNumId w:val="9"/>
  </w:num>
  <w:num w:numId="37">
    <w:abstractNumId w:val="40"/>
  </w:num>
  <w:num w:numId="38">
    <w:abstractNumId w:val="22"/>
  </w:num>
  <w:num w:numId="39">
    <w:abstractNumId w:val="19"/>
  </w:num>
  <w:num w:numId="40">
    <w:abstractNumId w:val="38"/>
  </w:num>
  <w:num w:numId="41">
    <w:abstractNumId w:val="3"/>
  </w:num>
  <w:num w:numId="42">
    <w:abstractNumId w:val="30"/>
  </w:num>
  <w:num w:numId="43">
    <w:abstractNumId w:val="17"/>
  </w:num>
  <w:num w:numId="44">
    <w:abstractNumId w:val="31"/>
  </w:num>
  <w:num w:numId="45">
    <w:abstractNumId w:val="25"/>
  </w:num>
  <w:num w:numId="46">
    <w:abstractNumId w:val="24"/>
  </w:num>
  <w:num w:numId="47">
    <w:abstractNumId w:val="18"/>
  </w:num>
  <w:num w:numId="48">
    <w:abstractNumId w:val="3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7CF"/>
    <w:rsid w:val="000010E4"/>
    <w:rsid w:val="00011C79"/>
    <w:rsid w:val="0001285F"/>
    <w:rsid w:val="00012A27"/>
    <w:rsid w:val="0001352C"/>
    <w:rsid w:val="00014C3F"/>
    <w:rsid w:val="00015A4D"/>
    <w:rsid w:val="00022542"/>
    <w:rsid w:val="00024D0C"/>
    <w:rsid w:val="00030930"/>
    <w:rsid w:val="00034C79"/>
    <w:rsid w:val="00037106"/>
    <w:rsid w:val="000435EB"/>
    <w:rsid w:val="000442FE"/>
    <w:rsid w:val="00044487"/>
    <w:rsid w:val="00047E92"/>
    <w:rsid w:val="00053227"/>
    <w:rsid w:val="000573D5"/>
    <w:rsid w:val="00065F20"/>
    <w:rsid w:val="00087CCD"/>
    <w:rsid w:val="00090C70"/>
    <w:rsid w:val="000913DF"/>
    <w:rsid w:val="00092246"/>
    <w:rsid w:val="000A0947"/>
    <w:rsid w:val="000B3B4F"/>
    <w:rsid w:val="000B3C84"/>
    <w:rsid w:val="000C0724"/>
    <w:rsid w:val="000D1F95"/>
    <w:rsid w:val="000E098A"/>
    <w:rsid w:val="000E25DF"/>
    <w:rsid w:val="000E667F"/>
    <w:rsid w:val="000E72F3"/>
    <w:rsid w:val="000E794F"/>
    <w:rsid w:val="000F1641"/>
    <w:rsid w:val="000F17CF"/>
    <w:rsid w:val="000F1E88"/>
    <w:rsid w:val="000F510F"/>
    <w:rsid w:val="000F58D2"/>
    <w:rsid w:val="000F6F34"/>
    <w:rsid w:val="0010002F"/>
    <w:rsid w:val="00105090"/>
    <w:rsid w:val="0010615D"/>
    <w:rsid w:val="0012164C"/>
    <w:rsid w:val="00123E28"/>
    <w:rsid w:val="00124F71"/>
    <w:rsid w:val="001341B4"/>
    <w:rsid w:val="001421F5"/>
    <w:rsid w:val="00142D81"/>
    <w:rsid w:val="00143417"/>
    <w:rsid w:val="00144FDA"/>
    <w:rsid w:val="0015003C"/>
    <w:rsid w:val="0015665A"/>
    <w:rsid w:val="00157F5E"/>
    <w:rsid w:val="00162C6A"/>
    <w:rsid w:val="00166B39"/>
    <w:rsid w:val="001737A8"/>
    <w:rsid w:val="00180DA2"/>
    <w:rsid w:val="001A1379"/>
    <w:rsid w:val="001B31C3"/>
    <w:rsid w:val="001C3675"/>
    <w:rsid w:val="001C6EBC"/>
    <w:rsid w:val="001E5CE3"/>
    <w:rsid w:val="001E797C"/>
    <w:rsid w:val="001F6CF9"/>
    <w:rsid w:val="00204F9E"/>
    <w:rsid w:val="00210910"/>
    <w:rsid w:val="00212EEA"/>
    <w:rsid w:val="00216DC0"/>
    <w:rsid w:val="002177FA"/>
    <w:rsid w:val="002248FB"/>
    <w:rsid w:val="00226149"/>
    <w:rsid w:val="00234FCE"/>
    <w:rsid w:val="0023669A"/>
    <w:rsid w:val="002372DF"/>
    <w:rsid w:val="002434CD"/>
    <w:rsid w:val="0024421A"/>
    <w:rsid w:val="00245E4F"/>
    <w:rsid w:val="00250543"/>
    <w:rsid w:val="00252EB7"/>
    <w:rsid w:val="00255BEC"/>
    <w:rsid w:val="00257A57"/>
    <w:rsid w:val="002614DF"/>
    <w:rsid w:val="00264B2B"/>
    <w:rsid w:val="002730C7"/>
    <w:rsid w:val="002A0BA9"/>
    <w:rsid w:val="002A47F6"/>
    <w:rsid w:val="002A7548"/>
    <w:rsid w:val="002A7A79"/>
    <w:rsid w:val="002B369E"/>
    <w:rsid w:val="002B3B8C"/>
    <w:rsid w:val="002B426F"/>
    <w:rsid w:val="002C0695"/>
    <w:rsid w:val="002C4244"/>
    <w:rsid w:val="002C6EF4"/>
    <w:rsid w:val="002C7B1C"/>
    <w:rsid w:val="002E1DFD"/>
    <w:rsid w:val="002F1DBC"/>
    <w:rsid w:val="002F44EB"/>
    <w:rsid w:val="00302C46"/>
    <w:rsid w:val="00307E66"/>
    <w:rsid w:val="0031395F"/>
    <w:rsid w:val="00315A75"/>
    <w:rsid w:val="00316B64"/>
    <w:rsid w:val="0032298B"/>
    <w:rsid w:val="00345E08"/>
    <w:rsid w:val="00345F03"/>
    <w:rsid w:val="0035361D"/>
    <w:rsid w:val="00355507"/>
    <w:rsid w:val="00362538"/>
    <w:rsid w:val="00364005"/>
    <w:rsid w:val="00365020"/>
    <w:rsid w:val="0037544C"/>
    <w:rsid w:val="0038702F"/>
    <w:rsid w:val="00394696"/>
    <w:rsid w:val="00397F25"/>
    <w:rsid w:val="003A288F"/>
    <w:rsid w:val="003B0BEA"/>
    <w:rsid w:val="003B2488"/>
    <w:rsid w:val="003B7DA3"/>
    <w:rsid w:val="003C1C5D"/>
    <w:rsid w:val="003C31EB"/>
    <w:rsid w:val="003C799F"/>
    <w:rsid w:val="003D2A70"/>
    <w:rsid w:val="003D3A19"/>
    <w:rsid w:val="003D7005"/>
    <w:rsid w:val="003E42F7"/>
    <w:rsid w:val="003F5234"/>
    <w:rsid w:val="003F586D"/>
    <w:rsid w:val="003F72D4"/>
    <w:rsid w:val="004040DA"/>
    <w:rsid w:val="00404706"/>
    <w:rsid w:val="00405F29"/>
    <w:rsid w:val="00412B83"/>
    <w:rsid w:val="00413FEC"/>
    <w:rsid w:val="0041675E"/>
    <w:rsid w:val="00417294"/>
    <w:rsid w:val="00420926"/>
    <w:rsid w:val="004249A2"/>
    <w:rsid w:val="00424A9C"/>
    <w:rsid w:val="00424EF6"/>
    <w:rsid w:val="00425E9D"/>
    <w:rsid w:val="00433289"/>
    <w:rsid w:val="004336E3"/>
    <w:rsid w:val="00436024"/>
    <w:rsid w:val="004365BE"/>
    <w:rsid w:val="00441384"/>
    <w:rsid w:val="0044142E"/>
    <w:rsid w:val="00445FD1"/>
    <w:rsid w:val="00446B21"/>
    <w:rsid w:val="00452BA3"/>
    <w:rsid w:val="00456738"/>
    <w:rsid w:val="00461A9E"/>
    <w:rsid w:val="0046636D"/>
    <w:rsid w:val="0047644F"/>
    <w:rsid w:val="004771C5"/>
    <w:rsid w:val="00480278"/>
    <w:rsid w:val="004811AE"/>
    <w:rsid w:val="00482AA9"/>
    <w:rsid w:val="00483F46"/>
    <w:rsid w:val="00485CA7"/>
    <w:rsid w:val="00493D47"/>
    <w:rsid w:val="004A06EC"/>
    <w:rsid w:val="004A24F9"/>
    <w:rsid w:val="004B1371"/>
    <w:rsid w:val="004B77CE"/>
    <w:rsid w:val="004C15A3"/>
    <w:rsid w:val="004C5D8E"/>
    <w:rsid w:val="004D291E"/>
    <w:rsid w:val="004D4E41"/>
    <w:rsid w:val="004D61A9"/>
    <w:rsid w:val="004E3ACE"/>
    <w:rsid w:val="004E50DD"/>
    <w:rsid w:val="004F006A"/>
    <w:rsid w:val="004F2806"/>
    <w:rsid w:val="004F2A4C"/>
    <w:rsid w:val="0050121B"/>
    <w:rsid w:val="00507913"/>
    <w:rsid w:val="0051225A"/>
    <w:rsid w:val="0051662A"/>
    <w:rsid w:val="00523F65"/>
    <w:rsid w:val="0052793C"/>
    <w:rsid w:val="0054260F"/>
    <w:rsid w:val="005528CF"/>
    <w:rsid w:val="00552E00"/>
    <w:rsid w:val="00555BA7"/>
    <w:rsid w:val="005561B8"/>
    <w:rsid w:val="00562C0B"/>
    <w:rsid w:val="005633A9"/>
    <w:rsid w:val="00566074"/>
    <w:rsid w:val="00566A2A"/>
    <w:rsid w:val="00570F96"/>
    <w:rsid w:val="0057171B"/>
    <w:rsid w:val="00573193"/>
    <w:rsid w:val="00574828"/>
    <w:rsid w:val="00575180"/>
    <w:rsid w:val="00577056"/>
    <w:rsid w:val="005778D5"/>
    <w:rsid w:val="00580E8E"/>
    <w:rsid w:val="005811AC"/>
    <w:rsid w:val="0058279B"/>
    <w:rsid w:val="0058416C"/>
    <w:rsid w:val="005848A5"/>
    <w:rsid w:val="00591528"/>
    <w:rsid w:val="00592A70"/>
    <w:rsid w:val="005B12BF"/>
    <w:rsid w:val="005B400A"/>
    <w:rsid w:val="005C1730"/>
    <w:rsid w:val="005C30F2"/>
    <w:rsid w:val="005C4CCB"/>
    <w:rsid w:val="005C5803"/>
    <w:rsid w:val="005C6834"/>
    <w:rsid w:val="005D334C"/>
    <w:rsid w:val="005D3BFB"/>
    <w:rsid w:val="005D3DAF"/>
    <w:rsid w:val="005D491D"/>
    <w:rsid w:val="005E5928"/>
    <w:rsid w:val="005E7798"/>
    <w:rsid w:val="006006FB"/>
    <w:rsid w:val="00607E11"/>
    <w:rsid w:val="006109C1"/>
    <w:rsid w:val="00644219"/>
    <w:rsid w:val="006514FC"/>
    <w:rsid w:val="00653882"/>
    <w:rsid w:val="006546C4"/>
    <w:rsid w:val="00656B02"/>
    <w:rsid w:val="00663651"/>
    <w:rsid w:val="00664432"/>
    <w:rsid w:val="00667487"/>
    <w:rsid w:val="0067041A"/>
    <w:rsid w:val="0068034F"/>
    <w:rsid w:val="006822C3"/>
    <w:rsid w:val="006903DE"/>
    <w:rsid w:val="006913E8"/>
    <w:rsid w:val="006938A8"/>
    <w:rsid w:val="00694D2F"/>
    <w:rsid w:val="006972C9"/>
    <w:rsid w:val="006A1E46"/>
    <w:rsid w:val="006A2FF3"/>
    <w:rsid w:val="006A4C11"/>
    <w:rsid w:val="006A5D50"/>
    <w:rsid w:val="006A7C5E"/>
    <w:rsid w:val="006A7F39"/>
    <w:rsid w:val="006B1BA8"/>
    <w:rsid w:val="006B4302"/>
    <w:rsid w:val="006B660D"/>
    <w:rsid w:val="006C6DFD"/>
    <w:rsid w:val="006D2B11"/>
    <w:rsid w:val="006E0844"/>
    <w:rsid w:val="006E33E9"/>
    <w:rsid w:val="006E374E"/>
    <w:rsid w:val="006E3AD1"/>
    <w:rsid w:val="006E4427"/>
    <w:rsid w:val="006E5C17"/>
    <w:rsid w:val="006E6C08"/>
    <w:rsid w:val="006E784A"/>
    <w:rsid w:val="006F0107"/>
    <w:rsid w:val="006F45E4"/>
    <w:rsid w:val="006F50C4"/>
    <w:rsid w:val="00702878"/>
    <w:rsid w:val="00705663"/>
    <w:rsid w:val="00707349"/>
    <w:rsid w:val="00711DFD"/>
    <w:rsid w:val="0071688E"/>
    <w:rsid w:val="00716F89"/>
    <w:rsid w:val="0072207C"/>
    <w:rsid w:val="00730A93"/>
    <w:rsid w:val="007357AF"/>
    <w:rsid w:val="00741F62"/>
    <w:rsid w:val="0074367E"/>
    <w:rsid w:val="00743ABE"/>
    <w:rsid w:val="00745731"/>
    <w:rsid w:val="007472E8"/>
    <w:rsid w:val="00747C93"/>
    <w:rsid w:val="007502BF"/>
    <w:rsid w:val="007502F2"/>
    <w:rsid w:val="007534D6"/>
    <w:rsid w:val="007572DB"/>
    <w:rsid w:val="00757D2F"/>
    <w:rsid w:val="00770174"/>
    <w:rsid w:val="00776238"/>
    <w:rsid w:val="00776A6D"/>
    <w:rsid w:val="00783FB2"/>
    <w:rsid w:val="0078452C"/>
    <w:rsid w:val="00784626"/>
    <w:rsid w:val="00790742"/>
    <w:rsid w:val="0079232D"/>
    <w:rsid w:val="00792C20"/>
    <w:rsid w:val="00795AD8"/>
    <w:rsid w:val="007A0B61"/>
    <w:rsid w:val="007A0FA6"/>
    <w:rsid w:val="007A1030"/>
    <w:rsid w:val="007A38DF"/>
    <w:rsid w:val="007B0836"/>
    <w:rsid w:val="007B4F67"/>
    <w:rsid w:val="007B5080"/>
    <w:rsid w:val="007B776F"/>
    <w:rsid w:val="007C529E"/>
    <w:rsid w:val="007D3C39"/>
    <w:rsid w:val="007E2C5C"/>
    <w:rsid w:val="007E487C"/>
    <w:rsid w:val="007E489A"/>
    <w:rsid w:val="007E7B0B"/>
    <w:rsid w:val="007F0487"/>
    <w:rsid w:val="007F5242"/>
    <w:rsid w:val="007F665B"/>
    <w:rsid w:val="007F6C01"/>
    <w:rsid w:val="008021E1"/>
    <w:rsid w:val="00810256"/>
    <w:rsid w:val="0081029A"/>
    <w:rsid w:val="00813B56"/>
    <w:rsid w:val="008225E8"/>
    <w:rsid w:val="0082361C"/>
    <w:rsid w:val="00826183"/>
    <w:rsid w:val="00826633"/>
    <w:rsid w:val="008354A2"/>
    <w:rsid w:val="00837F1B"/>
    <w:rsid w:val="00850E0A"/>
    <w:rsid w:val="00854C74"/>
    <w:rsid w:val="00861AB0"/>
    <w:rsid w:val="00873CD5"/>
    <w:rsid w:val="008852AF"/>
    <w:rsid w:val="0088559F"/>
    <w:rsid w:val="008900B7"/>
    <w:rsid w:val="00890D8C"/>
    <w:rsid w:val="00893BE3"/>
    <w:rsid w:val="00897933"/>
    <w:rsid w:val="008A17E2"/>
    <w:rsid w:val="008B178C"/>
    <w:rsid w:val="008B67BD"/>
    <w:rsid w:val="008C3232"/>
    <w:rsid w:val="008C6D90"/>
    <w:rsid w:val="008C7673"/>
    <w:rsid w:val="008D5985"/>
    <w:rsid w:val="008E0FB0"/>
    <w:rsid w:val="008E4F56"/>
    <w:rsid w:val="008E6618"/>
    <w:rsid w:val="008F1481"/>
    <w:rsid w:val="008F69FE"/>
    <w:rsid w:val="00910C80"/>
    <w:rsid w:val="00914D7F"/>
    <w:rsid w:val="0091770A"/>
    <w:rsid w:val="00921D7E"/>
    <w:rsid w:val="009231FD"/>
    <w:rsid w:val="009332F4"/>
    <w:rsid w:val="00941A0F"/>
    <w:rsid w:val="009465B2"/>
    <w:rsid w:val="0094796B"/>
    <w:rsid w:val="00947CD2"/>
    <w:rsid w:val="00951FC8"/>
    <w:rsid w:val="00954E16"/>
    <w:rsid w:val="00957629"/>
    <w:rsid w:val="00961179"/>
    <w:rsid w:val="00961704"/>
    <w:rsid w:val="00961B1B"/>
    <w:rsid w:val="00965CBD"/>
    <w:rsid w:val="00970BC9"/>
    <w:rsid w:val="009812C0"/>
    <w:rsid w:val="00986A7D"/>
    <w:rsid w:val="00997683"/>
    <w:rsid w:val="009A62B4"/>
    <w:rsid w:val="009B02E7"/>
    <w:rsid w:val="009C1BE7"/>
    <w:rsid w:val="009C3196"/>
    <w:rsid w:val="009C5476"/>
    <w:rsid w:val="009C671D"/>
    <w:rsid w:val="009F132E"/>
    <w:rsid w:val="009F6981"/>
    <w:rsid w:val="00A00986"/>
    <w:rsid w:val="00A03470"/>
    <w:rsid w:val="00A04287"/>
    <w:rsid w:val="00A14A76"/>
    <w:rsid w:val="00A14FC9"/>
    <w:rsid w:val="00A223C9"/>
    <w:rsid w:val="00A230A0"/>
    <w:rsid w:val="00A23902"/>
    <w:rsid w:val="00A24A6A"/>
    <w:rsid w:val="00A26A2B"/>
    <w:rsid w:val="00A271B9"/>
    <w:rsid w:val="00A27EAC"/>
    <w:rsid w:val="00A31880"/>
    <w:rsid w:val="00A3327C"/>
    <w:rsid w:val="00A33646"/>
    <w:rsid w:val="00A3669C"/>
    <w:rsid w:val="00A45A16"/>
    <w:rsid w:val="00A5571D"/>
    <w:rsid w:val="00A55F80"/>
    <w:rsid w:val="00A573CF"/>
    <w:rsid w:val="00A61F81"/>
    <w:rsid w:val="00A7454D"/>
    <w:rsid w:val="00A83B3E"/>
    <w:rsid w:val="00A91B44"/>
    <w:rsid w:val="00A93447"/>
    <w:rsid w:val="00AA048B"/>
    <w:rsid w:val="00AA19F7"/>
    <w:rsid w:val="00AA2520"/>
    <w:rsid w:val="00AA4DB2"/>
    <w:rsid w:val="00AB211B"/>
    <w:rsid w:val="00AB32E0"/>
    <w:rsid w:val="00AB777E"/>
    <w:rsid w:val="00AC0339"/>
    <w:rsid w:val="00AC3EC6"/>
    <w:rsid w:val="00AD4F58"/>
    <w:rsid w:val="00AD5986"/>
    <w:rsid w:val="00AD61AF"/>
    <w:rsid w:val="00AD7EE1"/>
    <w:rsid w:val="00AE083B"/>
    <w:rsid w:val="00AE227D"/>
    <w:rsid w:val="00AE762B"/>
    <w:rsid w:val="00AF02DB"/>
    <w:rsid w:val="00AF765B"/>
    <w:rsid w:val="00AF7DDC"/>
    <w:rsid w:val="00B023D0"/>
    <w:rsid w:val="00B033AB"/>
    <w:rsid w:val="00B0518F"/>
    <w:rsid w:val="00B11768"/>
    <w:rsid w:val="00B229DA"/>
    <w:rsid w:val="00B264D9"/>
    <w:rsid w:val="00B3192C"/>
    <w:rsid w:val="00B3435B"/>
    <w:rsid w:val="00B51BF7"/>
    <w:rsid w:val="00B535FE"/>
    <w:rsid w:val="00B57EC8"/>
    <w:rsid w:val="00B67847"/>
    <w:rsid w:val="00B72039"/>
    <w:rsid w:val="00B806ED"/>
    <w:rsid w:val="00B8183E"/>
    <w:rsid w:val="00B8525C"/>
    <w:rsid w:val="00B901D1"/>
    <w:rsid w:val="00B91F9E"/>
    <w:rsid w:val="00B932D2"/>
    <w:rsid w:val="00B9706F"/>
    <w:rsid w:val="00BA0BFF"/>
    <w:rsid w:val="00BA2B23"/>
    <w:rsid w:val="00BA5859"/>
    <w:rsid w:val="00BA5C11"/>
    <w:rsid w:val="00BB2C95"/>
    <w:rsid w:val="00BC58C6"/>
    <w:rsid w:val="00BC7C41"/>
    <w:rsid w:val="00BD0A2B"/>
    <w:rsid w:val="00BF0D60"/>
    <w:rsid w:val="00BF14F5"/>
    <w:rsid w:val="00BF23A9"/>
    <w:rsid w:val="00BF3B1C"/>
    <w:rsid w:val="00BF3D4B"/>
    <w:rsid w:val="00BF6376"/>
    <w:rsid w:val="00C134DA"/>
    <w:rsid w:val="00C176BE"/>
    <w:rsid w:val="00C202AF"/>
    <w:rsid w:val="00C323DC"/>
    <w:rsid w:val="00C32A94"/>
    <w:rsid w:val="00C33791"/>
    <w:rsid w:val="00C355E1"/>
    <w:rsid w:val="00C4684B"/>
    <w:rsid w:val="00C50553"/>
    <w:rsid w:val="00C53B9A"/>
    <w:rsid w:val="00C5712C"/>
    <w:rsid w:val="00C576D2"/>
    <w:rsid w:val="00C7035C"/>
    <w:rsid w:val="00C71682"/>
    <w:rsid w:val="00C863C0"/>
    <w:rsid w:val="00C9128A"/>
    <w:rsid w:val="00C955FA"/>
    <w:rsid w:val="00C960EA"/>
    <w:rsid w:val="00CA1C03"/>
    <w:rsid w:val="00CB3E59"/>
    <w:rsid w:val="00CC3135"/>
    <w:rsid w:val="00CD29E4"/>
    <w:rsid w:val="00CD6AC6"/>
    <w:rsid w:val="00CD7134"/>
    <w:rsid w:val="00CD7433"/>
    <w:rsid w:val="00CF1317"/>
    <w:rsid w:val="00CF21CF"/>
    <w:rsid w:val="00CF2344"/>
    <w:rsid w:val="00D03871"/>
    <w:rsid w:val="00D10B1F"/>
    <w:rsid w:val="00D13896"/>
    <w:rsid w:val="00D141CE"/>
    <w:rsid w:val="00D141F1"/>
    <w:rsid w:val="00D173FD"/>
    <w:rsid w:val="00D30648"/>
    <w:rsid w:val="00D34FDF"/>
    <w:rsid w:val="00D35DBF"/>
    <w:rsid w:val="00D35FFC"/>
    <w:rsid w:val="00D46B0C"/>
    <w:rsid w:val="00D65A78"/>
    <w:rsid w:val="00D7108E"/>
    <w:rsid w:val="00D7590E"/>
    <w:rsid w:val="00D86149"/>
    <w:rsid w:val="00D87F27"/>
    <w:rsid w:val="00D923B4"/>
    <w:rsid w:val="00D96767"/>
    <w:rsid w:val="00D96F3F"/>
    <w:rsid w:val="00DA1791"/>
    <w:rsid w:val="00DC365A"/>
    <w:rsid w:val="00DD1AF3"/>
    <w:rsid w:val="00DE3160"/>
    <w:rsid w:val="00DF3F99"/>
    <w:rsid w:val="00E01654"/>
    <w:rsid w:val="00E15787"/>
    <w:rsid w:val="00E209EF"/>
    <w:rsid w:val="00E20BAD"/>
    <w:rsid w:val="00E27EF2"/>
    <w:rsid w:val="00E31064"/>
    <w:rsid w:val="00E3742A"/>
    <w:rsid w:val="00E37994"/>
    <w:rsid w:val="00E47656"/>
    <w:rsid w:val="00E52DE1"/>
    <w:rsid w:val="00E55187"/>
    <w:rsid w:val="00E572FC"/>
    <w:rsid w:val="00E62AF5"/>
    <w:rsid w:val="00E6599F"/>
    <w:rsid w:val="00E65E35"/>
    <w:rsid w:val="00E6797F"/>
    <w:rsid w:val="00E72539"/>
    <w:rsid w:val="00E82D0E"/>
    <w:rsid w:val="00E8346B"/>
    <w:rsid w:val="00E87912"/>
    <w:rsid w:val="00EA6044"/>
    <w:rsid w:val="00EB344B"/>
    <w:rsid w:val="00EB6D4E"/>
    <w:rsid w:val="00EB725C"/>
    <w:rsid w:val="00EC09F5"/>
    <w:rsid w:val="00EC5139"/>
    <w:rsid w:val="00EC619A"/>
    <w:rsid w:val="00EC626C"/>
    <w:rsid w:val="00ED0DF0"/>
    <w:rsid w:val="00EE130B"/>
    <w:rsid w:val="00EE23AE"/>
    <w:rsid w:val="00EF58F9"/>
    <w:rsid w:val="00F026EF"/>
    <w:rsid w:val="00F04342"/>
    <w:rsid w:val="00F0550C"/>
    <w:rsid w:val="00F06481"/>
    <w:rsid w:val="00F10AAE"/>
    <w:rsid w:val="00F13994"/>
    <w:rsid w:val="00F14B4C"/>
    <w:rsid w:val="00F159B8"/>
    <w:rsid w:val="00F16BD9"/>
    <w:rsid w:val="00F227D4"/>
    <w:rsid w:val="00F23B00"/>
    <w:rsid w:val="00F26A39"/>
    <w:rsid w:val="00F30E8A"/>
    <w:rsid w:val="00F3198F"/>
    <w:rsid w:val="00F353F8"/>
    <w:rsid w:val="00F35DA8"/>
    <w:rsid w:val="00F36BCE"/>
    <w:rsid w:val="00F43B36"/>
    <w:rsid w:val="00F50E51"/>
    <w:rsid w:val="00F70CB0"/>
    <w:rsid w:val="00F71D4F"/>
    <w:rsid w:val="00F775C6"/>
    <w:rsid w:val="00F85294"/>
    <w:rsid w:val="00F874A4"/>
    <w:rsid w:val="00FA0D72"/>
    <w:rsid w:val="00FB70B3"/>
    <w:rsid w:val="00FB780D"/>
    <w:rsid w:val="00FC1281"/>
    <w:rsid w:val="00FD48F1"/>
    <w:rsid w:val="00FE527E"/>
    <w:rsid w:val="00FE6B82"/>
    <w:rsid w:val="00FF21E2"/>
    <w:rsid w:val="00FF271E"/>
    <w:rsid w:val="00FF4A5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0AED83A"/>
  <w15:docId w15:val="{6FADCC9C-A6CB-4F79-8429-3DBA2AE3C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C46"/>
    <w:pPr>
      <w:tabs>
        <w:tab w:val="right" w:leader="dot" w:pos="9923"/>
      </w:tabs>
      <w:spacing w:after="240"/>
      <w:ind w:left="360"/>
      <w:jc w:val="both"/>
    </w:pPr>
    <w:rPr>
      <w:rFonts w:ascii="Calibri-Italic" w:hAnsi="Calibri-Italic" w:cs="Arial"/>
      <w:i/>
      <w:iCs/>
      <w:color w:val="000000"/>
      <w:sz w:val="22"/>
      <w:szCs w:val="22"/>
      <w:lang w:val="fr-FR"/>
    </w:rPr>
  </w:style>
  <w:style w:type="paragraph" w:styleId="Titre1">
    <w:name w:val="heading 1"/>
    <w:basedOn w:val="EXP-Titre1"/>
    <w:next w:val="Normal"/>
    <w:link w:val="Titre1Car"/>
    <w:uiPriority w:val="9"/>
    <w:qFormat/>
    <w:rsid w:val="00B932D2"/>
    <w:pPr>
      <w:numPr>
        <w:numId w:val="5"/>
      </w:numPr>
      <w:shd w:val="clear" w:color="auto" w:fill="1F497D" w:themeFill="text2"/>
      <w:outlineLvl w:val="0"/>
    </w:pPr>
  </w:style>
  <w:style w:type="paragraph" w:styleId="Titre2">
    <w:name w:val="heading 2"/>
    <w:basedOn w:val="EXP-Titre2"/>
    <w:next w:val="Normal"/>
    <w:link w:val="Titre2Car"/>
    <w:uiPriority w:val="9"/>
    <w:unhideWhenUsed/>
    <w:qFormat/>
    <w:rsid w:val="00B932D2"/>
    <w:pPr>
      <w:numPr>
        <w:numId w:val="5"/>
      </w:numPr>
      <w:shd w:val="clear" w:color="auto" w:fill="95B3D7" w:themeFill="accent1" w:themeFillTint="99"/>
      <w:outlineLvl w:val="1"/>
    </w:pPr>
    <w:rPr>
      <w:shd w:val="clear" w:color="auto" w:fill="auto"/>
    </w:rPr>
  </w:style>
  <w:style w:type="paragraph" w:styleId="Titre3">
    <w:name w:val="heading 3"/>
    <w:basedOn w:val="Normal"/>
    <w:next w:val="Normal"/>
    <w:link w:val="Titre3Car"/>
    <w:uiPriority w:val="9"/>
    <w:unhideWhenUsed/>
    <w:qFormat/>
    <w:rsid w:val="00B932D2"/>
    <w:pPr>
      <w:keepNext/>
      <w:keepLines/>
      <w:numPr>
        <w:ilvl w:val="2"/>
        <w:numId w:val="5"/>
      </w:numPr>
      <w:spacing w:before="40"/>
      <w:outlineLvl w:val="2"/>
    </w:pPr>
    <w:rPr>
      <w:rFonts w:asciiTheme="majorHAnsi" w:eastAsiaTheme="majorEastAsia" w:hAnsiTheme="majorHAnsi" w:cstheme="majorBidi"/>
      <w:b/>
      <w:bCs/>
      <w:color w:val="243F60" w:themeColor="accent1" w:themeShade="7F"/>
    </w:rPr>
  </w:style>
  <w:style w:type="paragraph" w:styleId="Titre4">
    <w:name w:val="heading 4"/>
    <w:basedOn w:val="Normal"/>
    <w:next w:val="Normal"/>
    <w:link w:val="Titre4Car"/>
    <w:uiPriority w:val="9"/>
    <w:unhideWhenUsed/>
    <w:qFormat/>
    <w:rsid w:val="00BF6376"/>
    <w:pPr>
      <w:keepNext/>
      <w:keepLines/>
      <w:spacing w:before="40" w:after="0"/>
      <w:outlineLvl w:val="3"/>
    </w:pPr>
    <w:rPr>
      <w:rFonts w:asciiTheme="majorHAnsi" w:eastAsiaTheme="majorEastAsia" w:hAnsiTheme="majorHAnsi" w:cstheme="majorBidi"/>
      <w:i w:val="0"/>
      <w:iCs w:val="0"/>
      <w:color w:val="365F91" w:themeColor="accent1" w:themeShade="BF"/>
    </w:rPr>
  </w:style>
  <w:style w:type="paragraph" w:styleId="Titre5">
    <w:name w:val="heading 5"/>
    <w:basedOn w:val="Normal"/>
    <w:next w:val="Normal"/>
    <w:link w:val="Titre5Car"/>
    <w:uiPriority w:val="9"/>
    <w:unhideWhenUsed/>
    <w:qFormat/>
    <w:rsid w:val="00B932D2"/>
    <w:pPr>
      <w:keepNext/>
      <w:keepLines/>
      <w:numPr>
        <w:ilvl w:val="4"/>
        <w:numId w:val="5"/>
      </w:numPr>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unhideWhenUsed/>
    <w:qFormat/>
    <w:rsid w:val="00B932D2"/>
    <w:pPr>
      <w:keepNext/>
      <w:keepLines/>
      <w:numPr>
        <w:ilvl w:val="5"/>
        <w:numId w:val="5"/>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unhideWhenUsed/>
    <w:qFormat/>
    <w:rsid w:val="00B932D2"/>
    <w:pPr>
      <w:keepNext/>
      <w:keepLines/>
      <w:numPr>
        <w:ilvl w:val="6"/>
        <w:numId w:val="5"/>
      </w:numPr>
      <w:spacing w:before="40" w:after="0"/>
      <w:outlineLvl w:val="6"/>
    </w:pPr>
    <w:rPr>
      <w:rFonts w:asciiTheme="majorHAnsi" w:eastAsiaTheme="majorEastAsia" w:hAnsiTheme="majorHAnsi" w:cstheme="majorBidi"/>
      <w:i w:val="0"/>
      <w:iCs w:val="0"/>
      <w:color w:val="243F60" w:themeColor="accent1" w:themeShade="7F"/>
    </w:rPr>
  </w:style>
  <w:style w:type="paragraph" w:styleId="Titre8">
    <w:name w:val="heading 8"/>
    <w:basedOn w:val="Normal"/>
    <w:next w:val="Normal"/>
    <w:link w:val="Titre8Car"/>
    <w:uiPriority w:val="9"/>
    <w:semiHidden/>
    <w:unhideWhenUsed/>
    <w:qFormat/>
    <w:rsid w:val="00B932D2"/>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932D2"/>
    <w:pPr>
      <w:keepNext/>
      <w:keepLines/>
      <w:numPr>
        <w:ilvl w:val="8"/>
        <w:numId w:val="5"/>
      </w:numPr>
      <w:spacing w:before="40" w:after="0"/>
      <w:outlineLvl w:val="8"/>
    </w:pPr>
    <w:rPr>
      <w:rFonts w:asciiTheme="majorHAnsi" w:eastAsiaTheme="majorEastAsia" w:hAnsiTheme="majorHAnsi" w:cstheme="majorBidi"/>
      <w:i w:val="0"/>
      <w:iCs w:val="0"/>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F17CF"/>
    <w:pPr>
      <w:tabs>
        <w:tab w:val="center" w:pos="4536"/>
        <w:tab w:val="right" w:pos="9072"/>
      </w:tabs>
      <w:spacing w:after="0"/>
    </w:pPr>
  </w:style>
  <w:style w:type="character" w:customStyle="1" w:styleId="En-tteCar">
    <w:name w:val="En-tête Car"/>
    <w:basedOn w:val="Policepardfaut"/>
    <w:link w:val="En-tte"/>
    <w:uiPriority w:val="99"/>
    <w:rsid w:val="000F17CF"/>
    <w:rPr>
      <w:sz w:val="24"/>
      <w:szCs w:val="24"/>
      <w:lang w:val="fr-FR"/>
    </w:rPr>
  </w:style>
  <w:style w:type="paragraph" w:styleId="Pieddepage">
    <w:name w:val="footer"/>
    <w:basedOn w:val="Normal"/>
    <w:link w:val="PieddepageCar"/>
    <w:uiPriority w:val="99"/>
    <w:unhideWhenUsed/>
    <w:rsid w:val="000F17CF"/>
    <w:pPr>
      <w:tabs>
        <w:tab w:val="center" w:pos="4536"/>
        <w:tab w:val="right" w:pos="9072"/>
      </w:tabs>
      <w:spacing w:after="0"/>
    </w:pPr>
  </w:style>
  <w:style w:type="character" w:customStyle="1" w:styleId="PieddepageCar">
    <w:name w:val="Pied de page Car"/>
    <w:basedOn w:val="Policepardfaut"/>
    <w:link w:val="Pieddepage"/>
    <w:uiPriority w:val="99"/>
    <w:rsid w:val="000F17CF"/>
    <w:rPr>
      <w:sz w:val="24"/>
      <w:szCs w:val="24"/>
      <w:lang w:val="fr-FR"/>
    </w:rPr>
  </w:style>
  <w:style w:type="paragraph" w:styleId="Paragraphedeliste">
    <w:name w:val="List Paragraph"/>
    <w:aliases w:val="List Paragraph Aktis,Bullet Points,Párrafo de lista,Recommendation,OBC Bullet,Recommendatio,Dot pt,F5 List Paragraph,List Paragraph1,No Spacing1,List Paragraph Char Char Char,Indicator Text,Colorful List - Accent 11,Numbered Para 1"/>
    <w:basedOn w:val="Normal"/>
    <w:link w:val="ParagraphedelisteCar"/>
    <w:uiPriority w:val="34"/>
    <w:qFormat/>
    <w:rsid w:val="008021E1"/>
    <w:pPr>
      <w:numPr>
        <w:numId w:val="4"/>
      </w:numPr>
      <w:spacing w:after="120"/>
    </w:pPr>
  </w:style>
  <w:style w:type="character" w:styleId="Numrodepage">
    <w:name w:val="page number"/>
    <w:basedOn w:val="Policepardfaut"/>
    <w:uiPriority w:val="99"/>
    <w:semiHidden/>
    <w:unhideWhenUsed/>
    <w:rsid w:val="00FB780D"/>
  </w:style>
  <w:style w:type="numbering" w:styleId="111111">
    <w:name w:val="Outline List 2"/>
    <w:basedOn w:val="Aucuneliste"/>
    <w:uiPriority w:val="99"/>
    <w:semiHidden/>
    <w:unhideWhenUsed/>
    <w:rsid w:val="00424EF6"/>
    <w:pPr>
      <w:numPr>
        <w:numId w:val="1"/>
      </w:numPr>
    </w:pPr>
  </w:style>
  <w:style w:type="paragraph" w:customStyle="1" w:styleId="EXP-Titre1">
    <w:name w:val="EXP - Titre 1"/>
    <w:basedOn w:val="Paragraphedeliste"/>
    <w:link w:val="EXP-Titre1Car"/>
    <w:autoRedefine/>
    <w:qFormat/>
    <w:rsid w:val="00CF2344"/>
    <w:pPr>
      <w:numPr>
        <w:numId w:val="2"/>
      </w:numPr>
      <w:spacing w:after="240" w:line="300" w:lineRule="atLeast"/>
    </w:pPr>
    <w:rPr>
      <w:caps/>
      <w:color w:val="FFFFFF" w:themeColor="background1"/>
      <w:shd w:val="clear" w:color="auto" w:fill="004979"/>
    </w:rPr>
  </w:style>
  <w:style w:type="paragraph" w:customStyle="1" w:styleId="EXP-Titre2">
    <w:name w:val="EXP - Titre 2"/>
    <w:basedOn w:val="Paragraphedeliste"/>
    <w:link w:val="EXP-Titre2Car"/>
    <w:qFormat/>
    <w:rsid w:val="009C671D"/>
    <w:pPr>
      <w:numPr>
        <w:ilvl w:val="1"/>
        <w:numId w:val="3"/>
      </w:numPr>
      <w:spacing w:after="240" w:line="300" w:lineRule="atLeast"/>
      <w:ind w:left="709" w:hanging="792"/>
    </w:pPr>
    <w:rPr>
      <w:color w:val="FFFFFF" w:themeColor="background1"/>
      <w:shd w:val="clear" w:color="auto" w:fill="68B1E6"/>
    </w:rPr>
  </w:style>
  <w:style w:type="character" w:customStyle="1" w:styleId="ParagraphedelisteCar">
    <w:name w:val="Paragraphe de liste Car"/>
    <w:aliases w:val="List Paragraph Aktis Car,Bullet Points Car,Párrafo de lista Car,Recommendation Car,OBC Bullet Car,Recommendatio Car,Dot pt Car,F5 List Paragraph Car,List Paragraph1 Car,No Spacing1 Car,List Paragraph Char Char Char Car"/>
    <w:basedOn w:val="Policepardfaut"/>
    <w:link w:val="Paragraphedeliste"/>
    <w:uiPriority w:val="34"/>
    <w:qFormat/>
    <w:rsid w:val="008021E1"/>
    <w:rPr>
      <w:rFonts w:ascii="Calibri-Italic" w:hAnsi="Calibri-Italic" w:cs="Arial"/>
      <w:i/>
      <w:iCs/>
      <w:color w:val="000000"/>
      <w:sz w:val="22"/>
      <w:szCs w:val="22"/>
      <w:lang w:val="fr-FR"/>
    </w:rPr>
  </w:style>
  <w:style w:type="character" w:customStyle="1" w:styleId="EXP-Titre1Car">
    <w:name w:val="EXP - Titre 1 Car"/>
    <w:basedOn w:val="ParagraphedelisteCar"/>
    <w:link w:val="EXP-Titre1"/>
    <w:rsid w:val="00CF2344"/>
    <w:rPr>
      <w:rFonts w:ascii="Calibri-Italic" w:hAnsi="Calibri-Italic" w:cs="Arial"/>
      <w:i/>
      <w:iCs/>
      <w:caps/>
      <w:color w:val="FFFFFF" w:themeColor="background1"/>
      <w:sz w:val="22"/>
      <w:szCs w:val="22"/>
      <w:lang w:val="fr-FR"/>
    </w:rPr>
  </w:style>
  <w:style w:type="paragraph" w:customStyle="1" w:styleId="EXP-Titre3">
    <w:name w:val="EXP - Titre 3"/>
    <w:basedOn w:val="Normal"/>
    <w:link w:val="EXP-Titre3Car"/>
    <w:qFormat/>
    <w:rsid w:val="009C671D"/>
    <w:rPr>
      <w:b/>
      <w:color w:val="004979"/>
      <w:shd w:val="clear" w:color="auto" w:fill="E9E4DE"/>
    </w:rPr>
  </w:style>
  <w:style w:type="character" w:customStyle="1" w:styleId="EXP-Titre2Car">
    <w:name w:val="EXP - Titre 2 Car"/>
    <w:basedOn w:val="ParagraphedelisteCar"/>
    <w:link w:val="EXP-Titre2"/>
    <w:rsid w:val="009C671D"/>
    <w:rPr>
      <w:rFonts w:ascii="Calibri-Italic" w:hAnsi="Calibri-Italic" w:cs="Arial"/>
      <w:i/>
      <w:iCs/>
      <w:color w:val="FFFFFF" w:themeColor="background1"/>
      <w:sz w:val="22"/>
      <w:szCs w:val="22"/>
      <w:lang w:val="fr-FR"/>
    </w:rPr>
  </w:style>
  <w:style w:type="paragraph" w:customStyle="1" w:styleId="EXP-Titre4">
    <w:name w:val="EXP - Titre 4"/>
    <w:basedOn w:val="Normal"/>
    <w:link w:val="EXP-Titre4Car"/>
    <w:qFormat/>
    <w:rsid w:val="009C671D"/>
    <w:rPr>
      <w:b/>
      <w:color w:val="004979"/>
      <w:u w:val="single"/>
    </w:rPr>
  </w:style>
  <w:style w:type="character" w:customStyle="1" w:styleId="EXP-Titre3Car">
    <w:name w:val="EXP - Titre 3 Car"/>
    <w:basedOn w:val="Policepardfaut"/>
    <w:link w:val="EXP-Titre3"/>
    <w:rsid w:val="009C671D"/>
    <w:rPr>
      <w:rFonts w:ascii="Arial" w:hAnsi="Arial" w:cs="Arial"/>
      <w:b/>
      <w:color w:val="004979"/>
      <w:sz w:val="22"/>
      <w:szCs w:val="22"/>
      <w:lang w:val="fr-FR"/>
    </w:rPr>
  </w:style>
  <w:style w:type="paragraph" w:customStyle="1" w:styleId="EXP-Contenu">
    <w:name w:val="EXP - Contenu"/>
    <w:basedOn w:val="Normal"/>
    <w:link w:val="EXP-ContenuCar"/>
    <w:qFormat/>
    <w:rsid w:val="009C671D"/>
  </w:style>
  <w:style w:type="character" w:customStyle="1" w:styleId="EXP-Titre4Car">
    <w:name w:val="EXP - Titre 4 Car"/>
    <w:basedOn w:val="Policepardfaut"/>
    <w:link w:val="EXP-Titre4"/>
    <w:rsid w:val="009C671D"/>
    <w:rPr>
      <w:rFonts w:ascii="Arial" w:hAnsi="Arial" w:cs="Arial"/>
      <w:b/>
      <w:color w:val="004979"/>
      <w:sz w:val="22"/>
      <w:szCs w:val="22"/>
      <w:u w:val="single"/>
      <w:lang w:val="fr-FR"/>
    </w:rPr>
  </w:style>
  <w:style w:type="character" w:customStyle="1" w:styleId="Titre1Car">
    <w:name w:val="Titre 1 Car"/>
    <w:basedOn w:val="Policepardfaut"/>
    <w:link w:val="Titre1"/>
    <w:uiPriority w:val="9"/>
    <w:rsid w:val="00B932D2"/>
    <w:rPr>
      <w:rFonts w:ascii="Calibri-Italic" w:hAnsi="Calibri-Italic" w:cs="Arial"/>
      <w:i/>
      <w:iCs/>
      <w:caps/>
      <w:color w:val="FFFFFF" w:themeColor="background1"/>
      <w:sz w:val="22"/>
      <w:szCs w:val="22"/>
      <w:shd w:val="clear" w:color="auto" w:fill="1F497D" w:themeFill="text2"/>
      <w:lang w:val="fr-FR"/>
    </w:rPr>
  </w:style>
  <w:style w:type="character" w:customStyle="1" w:styleId="EXP-ContenuCar">
    <w:name w:val="EXP - Contenu Car"/>
    <w:basedOn w:val="Policepardfaut"/>
    <w:link w:val="EXP-Contenu"/>
    <w:rsid w:val="009C671D"/>
    <w:rPr>
      <w:rFonts w:ascii="Arial" w:hAnsi="Arial" w:cs="Arial"/>
      <w:sz w:val="22"/>
      <w:szCs w:val="22"/>
      <w:lang w:val="fr-FR"/>
    </w:rPr>
  </w:style>
  <w:style w:type="character" w:customStyle="1" w:styleId="Titre2Car">
    <w:name w:val="Titre 2 Car"/>
    <w:basedOn w:val="Policepardfaut"/>
    <w:link w:val="Titre2"/>
    <w:uiPriority w:val="9"/>
    <w:rsid w:val="00B932D2"/>
    <w:rPr>
      <w:rFonts w:ascii="Calibri-Italic" w:hAnsi="Calibri-Italic" w:cs="Arial"/>
      <w:i/>
      <w:iCs/>
      <w:color w:val="FFFFFF" w:themeColor="background1"/>
      <w:sz w:val="22"/>
      <w:szCs w:val="22"/>
      <w:shd w:val="clear" w:color="auto" w:fill="95B3D7" w:themeFill="accent1" w:themeFillTint="99"/>
      <w:lang w:val="fr-FR"/>
    </w:rPr>
  </w:style>
  <w:style w:type="character" w:customStyle="1" w:styleId="Titre3Car">
    <w:name w:val="Titre 3 Car"/>
    <w:basedOn w:val="Policepardfaut"/>
    <w:link w:val="Titre3"/>
    <w:uiPriority w:val="9"/>
    <w:rsid w:val="00B932D2"/>
    <w:rPr>
      <w:rFonts w:asciiTheme="majorHAnsi" w:eastAsiaTheme="majorEastAsia" w:hAnsiTheme="majorHAnsi" w:cstheme="majorBidi"/>
      <w:b/>
      <w:bCs/>
      <w:i/>
      <w:iCs/>
      <w:color w:val="243F60" w:themeColor="accent1" w:themeShade="7F"/>
      <w:sz w:val="22"/>
      <w:szCs w:val="22"/>
      <w:lang w:val="fr-FR"/>
    </w:rPr>
  </w:style>
  <w:style w:type="paragraph" w:styleId="TM1">
    <w:name w:val="toc 1"/>
    <w:basedOn w:val="Sansinterligne"/>
    <w:next w:val="Normal"/>
    <w:autoRedefine/>
    <w:uiPriority w:val="39"/>
    <w:unhideWhenUsed/>
    <w:rsid w:val="00037106"/>
    <w:pPr>
      <w:spacing w:after="100"/>
    </w:pPr>
    <w:rPr>
      <w:rFonts w:ascii="Arial" w:hAnsi="Arial"/>
      <w:b/>
      <w:caps/>
      <w:color w:val="004979"/>
    </w:rPr>
  </w:style>
  <w:style w:type="paragraph" w:styleId="TM2">
    <w:name w:val="toc 2"/>
    <w:basedOn w:val="Sansinterligne"/>
    <w:next w:val="Normal"/>
    <w:autoRedefine/>
    <w:uiPriority w:val="39"/>
    <w:unhideWhenUsed/>
    <w:rsid w:val="00037106"/>
    <w:pPr>
      <w:spacing w:after="100"/>
      <w:ind w:left="240"/>
    </w:pPr>
    <w:rPr>
      <w:rFonts w:ascii="Arial" w:hAnsi="Arial"/>
      <w:color w:val="68B1E6"/>
    </w:rPr>
  </w:style>
  <w:style w:type="character" w:styleId="Lienhypertexte">
    <w:name w:val="Hyperlink"/>
    <w:basedOn w:val="Policepardfaut"/>
    <w:uiPriority w:val="99"/>
    <w:unhideWhenUsed/>
    <w:rsid w:val="003C31EB"/>
    <w:rPr>
      <w:color w:val="0000FF" w:themeColor="hyperlink"/>
      <w:u w:val="single"/>
    </w:rPr>
  </w:style>
  <w:style w:type="paragraph" w:styleId="NormalWeb">
    <w:name w:val="Normal (Web)"/>
    <w:basedOn w:val="Normal"/>
    <w:uiPriority w:val="99"/>
    <w:unhideWhenUsed/>
    <w:rsid w:val="002372DF"/>
    <w:pPr>
      <w:spacing w:before="100" w:beforeAutospacing="1" w:after="100" w:afterAutospacing="1"/>
    </w:pPr>
    <w:rPr>
      <w:rFonts w:ascii="Times New Roman" w:eastAsia="Times New Roman" w:hAnsi="Times New Roman" w:cs="Times New Roman"/>
      <w:lang w:eastAsia="fr-FR"/>
    </w:rPr>
  </w:style>
  <w:style w:type="paragraph" w:styleId="Notedebasdepage">
    <w:name w:val="footnote text"/>
    <w:aliases w:val="Fußnotentextf,Fuﬂnotentextf,Footnote Text Blue,Geneva 9,Font: Geneva 9,Boston 10,f,Podrozdział,Footnote text,Footnote Text Char Char Char Char Char Char,Tekst przypisu,Footnote Text Char Char Char,Footnote,fn,FOOTNOTES,single space"/>
    <w:basedOn w:val="Normal"/>
    <w:link w:val="NotedebasdepageCar"/>
    <w:uiPriority w:val="99"/>
    <w:unhideWhenUsed/>
    <w:qFormat/>
    <w:rsid w:val="00CF1317"/>
    <w:pPr>
      <w:spacing w:after="0"/>
    </w:pPr>
    <w:rPr>
      <w:sz w:val="20"/>
      <w:szCs w:val="20"/>
    </w:rPr>
  </w:style>
  <w:style w:type="character" w:customStyle="1" w:styleId="NotedebasdepageCar">
    <w:name w:val="Note de bas de page Car"/>
    <w:aliases w:val="Fußnotentextf Car,Fuﬂnotentextf Car,Footnote Text Blue Car,Geneva 9 Car,Font: Geneva 9 Car,Boston 10 Car,f Car,Podrozdział Car,Footnote text Car,Footnote Text Char Char Char Char Char Char Car,Tekst przypisu Car,Footnote Car"/>
    <w:basedOn w:val="Policepardfaut"/>
    <w:link w:val="Notedebasdepage"/>
    <w:uiPriority w:val="99"/>
    <w:rsid w:val="00CF1317"/>
    <w:rPr>
      <w:lang w:val="fr-FR"/>
    </w:rPr>
  </w:style>
  <w:style w:type="character" w:styleId="Appelnotedebasdep">
    <w:name w:val="footnote reference"/>
    <w:aliases w:val="16 Point,Superscript 6 Point,Char Char,Ref,de nota al pie,Footnote Reference Superscript,Footnote symbol,BVI fnr,ftref,BVI fnr Char Car Char,ftref Char Car Char,16 Point Char Car Char,Footnote reference number,Footnote number"/>
    <w:basedOn w:val="Policepardfaut"/>
    <w:link w:val="BVIfnrCharCar1CarChar"/>
    <w:uiPriority w:val="99"/>
    <w:unhideWhenUsed/>
    <w:rsid w:val="00CF1317"/>
    <w:rPr>
      <w:vertAlign w:val="superscript"/>
    </w:rPr>
  </w:style>
  <w:style w:type="paragraph" w:styleId="En-ttedetabledesmatires">
    <w:name w:val="TOC Heading"/>
    <w:basedOn w:val="Titre1"/>
    <w:next w:val="Normal"/>
    <w:uiPriority w:val="39"/>
    <w:unhideWhenUsed/>
    <w:qFormat/>
    <w:rsid w:val="00941A0F"/>
    <w:pPr>
      <w:spacing w:line="259" w:lineRule="auto"/>
      <w:outlineLvl w:val="9"/>
    </w:pPr>
    <w:rPr>
      <w:lang w:eastAsia="fr-FR"/>
    </w:rPr>
  </w:style>
  <w:style w:type="paragraph" w:styleId="Sansinterligne">
    <w:name w:val="No Spacing"/>
    <w:uiPriority w:val="1"/>
    <w:qFormat/>
    <w:rsid w:val="00F14B4C"/>
    <w:pPr>
      <w:spacing w:after="0"/>
    </w:pPr>
    <w:rPr>
      <w:sz w:val="24"/>
      <w:szCs w:val="24"/>
      <w:lang w:val="fr-FR"/>
    </w:rPr>
  </w:style>
  <w:style w:type="paragraph" w:customStyle="1" w:styleId="EXPsous-titrefonc">
    <w:name w:val="EXP_sous-titre foncé"/>
    <w:basedOn w:val="Normal"/>
    <w:link w:val="EXPsous-titrefoncCar"/>
    <w:qFormat/>
    <w:rsid w:val="009231FD"/>
    <w:pPr>
      <w:spacing w:after="0"/>
    </w:pPr>
    <w:rPr>
      <w:color w:val="FFFFFF" w:themeColor="background1"/>
      <w:sz w:val="50"/>
      <w:szCs w:val="50"/>
      <w:shd w:val="clear" w:color="auto" w:fill="004979"/>
      <w14:props3d w14:extrusionH="0" w14:contourW="12700" w14:prstMaterial="none">
        <w14:contourClr>
          <w14:schemeClr w14:val="bg1"/>
        </w14:contourClr>
      </w14:props3d>
    </w:rPr>
  </w:style>
  <w:style w:type="paragraph" w:customStyle="1" w:styleId="EXP-soustitredfonc">
    <w:name w:val="EXP-sous titre défoncé"/>
    <w:basedOn w:val="Normal"/>
    <w:link w:val="EXP-soustitredfoncCar"/>
    <w:qFormat/>
    <w:rsid w:val="009231FD"/>
    <w:pPr>
      <w:spacing w:after="0"/>
    </w:pPr>
    <w:rPr>
      <w:color w:val="C0B5B2"/>
      <w:sz w:val="50"/>
      <w:szCs w:val="50"/>
      <w:shd w:val="clear" w:color="auto" w:fill="FFFFFF"/>
      <w14:props3d w14:extrusionH="0" w14:contourW="12700" w14:prstMaterial="none">
        <w14:contourClr>
          <w14:schemeClr w14:val="bg1"/>
        </w14:contourClr>
      </w14:props3d>
    </w:rPr>
  </w:style>
  <w:style w:type="character" w:customStyle="1" w:styleId="EXPsous-titrefoncCar">
    <w:name w:val="EXP_sous-titre foncé Car"/>
    <w:basedOn w:val="Policepardfaut"/>
    <w:link w:val="EXPsous-titrefonc"/>
    <w:rsid w:val="009231FD"/>
    <w:rPr>
      <w:rFonts w:ascii="Arial" w:hAnsi="Arial" w:cs="Arial"/>
      <w:color w:val="FFFFFF" w:themeColor="background1"/>
      <w:sz w:val="50"/>
      <w:szCs w:val="50"/>
      <w:lang w:val="fr-FR"/>
      <w14:props3d w14:extrusionH="0" w14:contourW="12700" w14:prstMaterial="none">
        <w14:contourClr>
          <w14:schemeClr w14:val="bg1"/>
        </w14:contourClr>
      </w14:props3d>
    </w:rPr>
  </w:style>
  <w:style w:type="table" w:styleId="Grilledutableau">
    <w:name w:val="Table Grid"/>
    <w:basedOn w:val="TableauNormal"/>
    <w:uiPriority w:val="59"/>
    <w:rsid w:val="003B0BEA"/>
    <w:pPr>
      <w:spacing w:after="0"/>
    </w:pPr>
    <w:rPr>
      <w:rFonts w:eastAsiaTheme="minorHAns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P-soustitredfoncCar">
    <w:name w:val="EXP-sous titre défoncé Car"/>
    <w:basedOn w:val="Policepardfaut"/>
    <w:link w:val="EXP-soustitredfonc"/>
    <w:rsid w:val="009231FD"/>
    <w:rPr>
      <w:rFonts w:ascii="Arial" w:hAnsi="Arial" w:cs="Arial"/>
      <w:color w:val="C0B5B2"/>
      <w:sz w:val="50"/>
      <w:szCs w:val="50"/>
      <w:lang w:val="fr-FR"/>
      <w14:props3d w14:extrusionH="0" w14:contourW="12700" w14:prstMaterial="none">
        <w14:contourClr>
          <w14:schemeClr w14:val="bg1"/>
        </w14:contourClr>
      </w14:props3d>
    </w:rPr>
  </w:style>
  <w:style w:type="paragraph" w:customStyle="1" w:styleId="2Tableaunormal">
    <w:name w:val="2Tableau_normal"/>
    <w:basedOn w:val="Normal"/>
    <w:link w:val="2TableaunormalCar"/>
    <w:qFormat/>
    <w:rsid w:val="000B3B4F"/>
    <w:pPr>
      <w:tabs>
        <w:tab w:val="clear" w:pos="9923"/>
      </w:tabs>
      <w:spacing w:after="60"/>
      <w:ind w:left="0"/>
    </w:pPr>
    <w:rPr>
      <w:rFonts w:cstheme="minorBidi"/>
      <w:sz w:val="20"/>
      <w:lang w:eastAsia="en-US"/>
    </w:rPr>
  </w:style>
  <w:style w:type="character" w:customStyle="1" w:styleId="2TableaunormalCar">
    <w:name w:val="2Tableau_normal Car"/>
    <w:basedOn w:val="Policepardfaut"/>
    <w:link w:val="2Tableaunormal"/>
    <w:rsid w:val="000B3B4F"/>
    <w:rPr>
      <w:rFonts w:ascii="Arial" w:hAnsi="Arial"/>
      <w:szCs w:val="22"/>
      <w:lang w:val="fr-FR" w:eastAsia="en-US"/>
    </w:rPr>
  </w:style>
  <w:style w:type="character" w:customStyle="1" w:styleId="UnresolvedMention">
    <w:name w:val="Unresolved Mention"/>
    <w:basedOn w:val="Policepardfaut"/>
    <w:uiPriority w:val="99"/>
    <w:semiHidden/>
    <w:unhideWhenUsed/>
    <w:rsid w:val="003B0BEA"/>
    <w:rPr>
      <w:color w:val="605E5C"/>
      <w:shd w:val="clear" w:color="auto" w:fill="E1DFDD"/>
    </w:rPr>
  </w:style>
  <w:style w:type="character" w:styleId="Lienhypertextesuivivisit">
    <w:name w:val="FollowedHyperlink"/>
    <w:basedOn w:val="Policepardfaut"/>
    <w:uiPriority w:val="99"/>
    <w:semiHidden/>
    <w:unhideWhenUsed/>
    <w:rsid w:val="008F1481"/>
    <w:rPr>
      <w:color w:val="800080" w:themeColor="followedHyperlink"/>
      <w:u w:val="single"/>
    </w:rPr>
  </w:style>
  <w:style w:type="character" w:customStyle="1" w:styleId="fontstyle01">
    <w:name w:val="fontstyle01"/>
    <w:basedOn w:val="Policepardfaut"/>
    <w:rsid w:val="008F1481"/>
    <w:rPr>
      <w:rFonts w:ascii="Verdana-Bold" w:hAnsi="Verdana-Bold" w:hint="default"/>
      <w:b/>
      <w:bCs/>
      <w:i w:val="0"/>
      <w:iCs w:val="0"/>
      <w:color w:val="000000"/>
      <w:sz w:val="20"/>
      <w:szCs w:val="20"/>
    </w:rPr>
  </w:style>
  <w:style w:type="character" w:customStyle="1" w:styleId="fontstyle21">
    <w:name w:val="fontstyle21"/>
    <w:basedOn w:val="Policepardfaut"/>
    <w:rsid w:val="008F1481"/>
    <w:rPr>
      <w:rFonts w:ascii="Verdana" w:hAnsi="Verdana" w:hint="default"/>
      <w:b w:val="0"/>
      <w:bCs w:val="0"/>
      <w:i w:val="0"/>
      <w:iCs w:val="0"/>
      <w:color w:val="000000"/>
      <w:sz w:val="18"/>
      <w:szCs w:val="18"/>
    </w:rPr>
  </w:style>
  <w:style w:type="paragraph" w:styleId="Lgende">
    <w:name w:val="caption"/>
    <w:basedOn w:val="Normal"/>
    <w:next w:val="Normal"/>
    <w:uiPriority w:val="35"/>
    <w:unhideWhenUsed/>
    <w:qFormat/>
    <w:rsid w:val="00397F25"/>
    <w:pPr>
      <w:spacing w:after="200"/>
    </w:pPr>
    <w:rPr>
      <w:i w:val="0"/>
      <w:iCs w:val="0"/>
      <w:color w:val="1F497D" w:themeColor="text2"/>
      <w:sz w:val="18"/>
      <w:szCs w:val="18"/>
    </w:rPr>
  </w:style>
  <w:style w:type="character" w:customStyle="1" w:styleId="Titre4Car">
    <w:name w:val="Titre 4 Car"/>
    <w:basedOn w:val="Policepardfaut"/>
    <w:link w:val="Titre4"/>
    <w:uiPriority w:val="9"/>
    <w:rsid w:val="00BF6376"/>
    <w:rPr>
      <w:rFonts w:asciiTheme="majorHAnsi" w:eastAsiaTheme="majorEastAsia" w:hAnsiTheme="majorHAnsi" w:cstheme="majorBidi"/>
      <w:i/>
      <w:iCs/>
      <w:color w:val="365F91" w:themeColor="accent1" w:themeShade="BF"/>
      <w:sz w:val="22"/>
      <w:szCs w:val="22"/>
      <w:lang w:val="fr-FR"/>
    </w:rPr>
  </w:style>
  <w:style w:type="paragraph" w:styleId="Citation">
    <w:name w:val="Quote"/>
    <w:basedOn w:val="Normal"/>
    <w:next w:val="Normal"/>
    <w:link w:val="CitationCar"/>
    <w:uiPriority w:val="29"/>
    <w:qFormat/>
    <w:rsid w:val="00A26A2B"/>
    <w:pPr>
      <w:spacing w:before="200" w:after="160"/>
      <w:ind w:left="864" w:right="864"/>
      <w:jc w:val="center"/>
    </w:pPr>
    <w:rPr>
      <w:i w:val="0"/>
      <w:iCs w:val="0"/>
      <w:color w:val="404040" w:themeColor="text1" w:themeTint="BF"/>
    </w:rPr>
  </w:style>
  <w:style w:type="character" w:customStyle="1" w:styleId="CitationCar">
    <w:name w:val="Citation Car"/>
    <w:basedOn w:val="Policepardfaut"/>
    <w:link w:val="Citation"/>
    <w:uiPriority w:val="29"/>
    <w:rsid w:val="00A26A2B"/>
    <w:rPr>
      <w:rFonts w:ascii="Arial" w:hAnsi="Arial" w:cs="Arial"/>
      <w:i/>
      <w:iCs/>
      <w:color w:val="404040" w:themeColor="text1" w:themeTint="BF"/>
      <w:sz w:val="22"/>
      <w:szCs w:val="22"/>
      <w:lang w:val="en-GB"/>
    </w:rPr>
  </w:style>
  <w:style w:type="character" w:customStyle="1" w:styleId="Titre5Car">
    <w:name w:val="Titre 5 Car"/>
    <w:basedOn w:val="Policepardfaut"/>
    <w:link w:val="Titre5"/>
    <w:uiPriority w:val="9"/>
    <w:rsid w:val="00B932D2"/>
    <w:rPr>
      <w:rFonts w:asciiTheme="majorHAnsi" w:eastAsiaTheme="majorEastAsia" w:hAnsiTheme="majorHAnsi" w:cstheme="majorBidi"/>
      <w:i/>
      <w:iCs/>
      <w:color w:val="365F91" w:themeColor="accent1" w:themeShade="BF"/>
      <w:sz w:val="22"/>
      <w:szCs w:val="22"/>
      <w:lang w:val="fr-FR"/>
    </w:rPr>
  </w:style>
  <w:style w:type="character" w:customStyle="1" w:styleId="Titre6Car">
    <w:name w:val="Titre 6 Car"/>
    <w:basedOn w:val="Policepardfaut"/>
    <w:link w:val="Titre6"/>
    <w:uiPriority w:val="9"/>
    <w:rsid w:val="00B932D2"/>
    <w:rPr>
      <w:rFonts w:asciiTheme="majorHAnsi" w:eastAsiaTheme="majorEastAsia" w:hAnsiTheme="majorHAnsi" w:cstheme="majorBidi"/>
      <w:i/>
      <w:iCs/>
      <w:color w:val="243F60" w:themeColor="accent1" w:themeShade="7F"/>
      <w:sz w:val="22"/>
      <w:szCs w:val="22"/>
      <w:lang w:val="fr-FR"/>
    </w:rPr>
  </w:style>
  <w:style w:type="character" w:customStyle="1" w:styleId="Titre7Car">
    <w:name w:val="Titre 7 Car"/>
    <w:basedOn w:val="Policepardfaut"/>
    <w:link w:val="Titre7"/>
    <w:uiPriority w:val="9"/>
    <w:rsid w:val="00B932D2"/>
    <w:rPr>
      <w:rFonts w:asciiTheme="majorHAnsi" w:eastAsiaTheme="majorEastAsia" w:hAnsiTheme="majorHAnsi" w:cstheme="majorBidi"/>
      <w:color w:val="243F60" w:themeColor="accent1" w:themeShade="7F"/>
      <w:sz w:val="22"/>
      <w:szCs w:val="22"/>
      <w:lang w:val="fr-FR"/>
    </w:rPr>
  </w:style>
  <w:style w:type="character" w:customStyle="1" w:styleId="Titre8Car">
    <w:name w:val="Titre 8 Car"/>
    <w:basedOn w:val="Policepardfaut"/>
    <w:link w:val="Titre8"/>
    <w:uiPriority w:val="9"/>
    <w:semiHidden/>
    <w:rsid w:val="00B932D2"/>
    <w:rPr>
      <w:rFonts w:asciiTheme="majorHAnsi" w:eastAsiaTheme="majorEastAsia" w:hAnsiTheme="majorHAnsi" w:cstheme="majorBidi"/>
      <w:i/>
      <w:iCs/>
      <w:color w:val="272727" w:themeColor="text1" w:themeTint="D8"/>
      <w:sz w:val="21"/>
      <w:szCs w:val="21"/>
      <w:lang w:val="fr-FR"/>
    </w:rPr>
  </w:style>
  <w:style w:type="character" w:customStyle="1" w:styleId="Titre9Car">
    <w:name w:val="Titre 9 Car"/>
    <w:basedOn w:val="Policepardfaut"/>
    <w:link w:val="Titre9"/>
    <w:uiPriority w:val="9"/>
    <w:semiHidden/>
    <w:rsid w:val="00B932D2"/>
    <w:rPr>
      <w:rFonts w:asciiTheme="majorHAnsi" w:eastAsiaTheme="majorEastAsia" w:hAnsiTheme="majorHAnsi" w:cstheme="majorBidi"/>
      <w:color w:val="272727" w:themeColor="text1" w:themeTint="D8"/>
      <w:sz w:val="21"/>
      <w:szCs w:val="21"/>
      <w:lang w:val="fr-FR"/>
    </w:rPr>
  </w:style>
  <w:style w:type="character" w:customStyle="1" w:styleId="fontstyle11">
    <w:name w:val="fontstyle11"/>
    <w:basedOn w:val="Policepardfaut"/>
    <w:rsid w:val="008021E1"/>
    <w:rPr>
      <w:rFonts w:ascii="MyriadPro-Regular-Identity-H" w:hAnsi="MyriadPro-Regular-Identity-H" w:hint="default"/>
      <w:b w:val="0"/>
      <w:bCs w:val="0"/>
      <w:i w:val="0"/>
      <w:iCs w:val="0"/>
      <w:color w:val="242021"/>
      <w:sz w:val="18"/>
      <w:szCs w:val="18"/>
    </w:rPr>
  </w:style>
  <w:style w:type="character" w:customStyle="1" w:styleId="fontstyle31">
    <w:name w:val="fontstyle31"/>
    <w:basedOn w:val="Policepardfaut"/>
    <w:rsid w:val="00D35DBF"/>
    <w:rPr>
      <w:rFonts w:ascii="Verdana-Italic" w:hAnsi="Verdana-Italic" w:hint="default"/>
      <w:b w:val="0"/>
      <w:bCs w:val="0"/>
      <w:i/>
      <w:iCs/>
      <w:color w:val="000000"/>
      <w:sz w:val="18"/>
      <w:szCs w:val="18"/>
    </w:rPr>
  </w:style>
  <w:style w:type="character" w:styleId="Marquedecommentaire">
    <w:name w:val="annotation reference"/>
    <w:basedOn w:val="Policepardfaut"/>
    <w:uiPriority w:val="99"/>
    <w:semiHidden/>
    <w:unhideWhenUsed/>
    <w:rsid w:val="00E37994"/>
    <w:rPr>
      <w:sz w:val="16"/>
      <w:szCs w:val="16"/>
    </w:rPr>
  </w:style>
  <w:style w:type="paragraph" w:styleId="Commentaire">
    <w:name w:val="annotation text"/>
    <w:basedOn w:val="Normal"/>
    <w:link w:val="CommentaireCar"/>
    <w:uiPriority w:val="99"/>
    <w:unhideWhenUsed/>
    <w:rsid w:val="00E37994"/>
    <w:rPr>
      <w:sz w:val="20"/>
      <w:szCs w:val="20"/>
    </w:rPr>
  </w:style>
  <w:style w:type="character" w:customStyle="1" w:styleId="CommentaireCar">
    <w:name w:val="Commentaire Car"/>
    <w:basedOn w:val="Policepardfaut"/>
    <w:link w:val="Commentaire"/>
    <w:uiPriority w:val="99"/>
    <w:rsid w:val="00E37994"/>
    <w:rPr>
      <w:rFonts w:ascii="Arial" w:hAnsi="Arial" w:cs="Arial"/>
      <w:lang w:val="en-GB"/>
    </w:rPr>
  </w:style>
  <w:style w:type="paragraph" w:styleId="Objetducommentaire">
    <w:name w:val="annotation subject"/>
    <w:basedOn w:val="Commentaire"/>
    <w:next w:val="Commentaire"/>
    <w:link w:val="ObjetducommentaireCar"/>
    <w:uiPriority w:val="99"/>
    <w:semiHidden/>
    <w:unhideWhenUsed/>
    <w:rsid w:val="00E37994"/>
    <w:rPr>
      <w:b/>
      <w:bCs/>
    </w:rPr>
  </w:style>
  <w:style w:type="character" w:customStyle="1" w:styleId="ObjetducommentaireCar">
    <w:name w:val="Objet du commentaire Car"/>
    <w:basedOn w:val="CommentaireCar"/>
    <w:link w:val="Objetducommentaire"/>
    <w:uiPriority w:val="99"/>
    <w:semiHidden/>
    <w:rsid w:val="00E37994"/>
    <w:rPr>
      <w:rFonts w:ascii="Arial" w:hAnsi="Arial" w:cs="Arial"/>
      <w:b/>
      <w:bCs/>
      <w:lang w:val="en-GB"/>
    </w:rPr>
  </w:style>
  <w:style w:type="paragraph" w:styleId="TM3">
    <w:name w:val="toc 3"/>
    <w:basedOn w:val="Normal"/>
    <w:next w:val="Normal"/>
    <w:autoRedefine/>
    <w:uiPriority w:val="39"/>
    <w:unhideWhenUsed/>
    <w:rsid w:val="00E37994"/>
    <w:pPr>
      <w:tabs>
        <w:tab w:val="clear" w:pos="9923"/>
      </w:tabs>
      <w:spacing w:after="100"/>
      <w:ind w:left="440"/>
    </w:pPr>
  </w:style>
  <w:style w:type="character" w:customStyle="1" w:styleId="Titre10">
    <w:name w:val="Titre1"/>
    <w:basedOn w:val="Policepardfaut"/>
    <w:rsid w:val="00580E8E"/>
  </w:style>
  <w:style w:type="table" w:customStyle="1" w:styleId="Focus">
    <w:name w:val="Focus"/>
    <w:basedOn w:val="TableauNormal"/>
    <w:uiPriority w:val="99"/>
    <w:rsid w:val="00307E66"/>
    <w:pPr>
      <w:spacing w:after="0"/>
    </w:pPr>
    <w:rPr>
      <w:rFonts w:eastAsiaTheme="minorHAnsi" w:cs="Times New Roman (Corps CS)"/>
      <w:sz w:val="21"/>
      <w:szCs w:val="24"/>
      <w:lang w:val="fr-FR"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113" w:type="dxa"/>
        <w:left w:w="198" w:type="dxa"/>
        <w:bottom w:w="113" w:type="dxa"/>
        <w:right w:w="198" w:type="dxa"/>
      </w:tblCellMar>
    </w:tblPr>
    <w:tcPr>
      <w:shd w:val="clear" w:color="auto" w:fill="F5F5F5"/>
    </w:tcPr>
    <w:tblStylePr w:type="firstRow">
      <w:rPr>
        <w:rFonts w:asciiTheme="minorHAnsi" w:hAnsiTheme="minorHAnsi"/>
      </w:rPr>
    </w:tblStylePr>
    <w:tblStylePr w:type="lastRow">
      <w:rPr>
        <w:rFonts w:asciiTheme="minorHAnsi" w:hAnsiTheme="minorHAnsi"/>
      </w:rPr>
    </w:tblStylePr>
    <w:tblStylePr w:type="firstCol">
      <w:rPr>
        <w:rFonts w:asciiTheme="minorHAnsi" w:hAnsiTheme="minorHAnsi"/>
      </w:rPr>
    </w:tblStylePr>
    <w:tblStylePr w:type="lastCol">
      <w:rPr>
        <w:rFonts w:asciiTheme="minorHAnsi" w:hAnsiTheme="minorHAnsi"/>
      </w:rPr>
    </w:tblStylePr>
    <w:tblStylePr w:type="band1Vert">
      <w:rPr>
        <w:rFonts w:asciiTheme="minorHAnsi" w:hAnsiTheme="minorHAnsi"/>
      </w:rPr>
    </w:tblStylePr>
    <w:tblStylePr w:type="band2Vert">
      <w:rPr>
        <w:rFonts w:asciiTheme="minorHAnsi" w:hAnsiTheme="minorHAnsi"/>
      </w:rPr>
    </w:tblStylePr>
    <w:tblStylePr w:type="band1Horz">
      <w:rPr>
        <w:rFonts w:asciiTheme="minorHAnsi" w:hAnsiTheme="minorHAnsi"/>
      </w:rPr>
    </w:tblStylePr>
    <w:tblStylePr w:type="band2Horz">
      <w:rPr>
        <w:rFonts w:asciiTheme="minorHAnsi" w:hAnsiTheme="minorHAnsi"/>
      </w:rPr>
    </w:tblStylePr>
    <w:tblStylePr w:type="neCell">
      <w:rPr>
        <w:rFonts w:asciiTheme="minorHAnsi" w:hAnsiTheme="minorHAnsi"/>
      </w:rPr>
    </w:tblStylePr>
    <w:tblStylePr w:type="nwCell">
      <w:rPr>
        <w:rFonts w:asciiTheme="minorHAnsi" w:hAnsiTheme="minorHAnsi"/>
      </w:rPr>
    </w:tblStylePr>
    <w:tblStylePr w:type="seCell">
      <w:rPr>
        <w:rFonts w:asciiTheme="minorHAnsi" w:hAnsiTheme="minorHAnsi"/>
      </w:rPr>
    </w:tblStylePr>
    <w:tblStylePr w:type="swCell">
      <w:rPr>
        <w:rFonts w:asciiTheme="minorHAnsi" w:hAnsiTheme="minorHAnsi"/>
      </w:rPr>
    </w:tblStylePr>
  </w:style>
  <w:style w:type="paragraph" w:customStyle="1" w:styleId="Default">
    <w:name w:val="Default"/>
    <w:rsid w:val="000B3B4F"/>
    <w:pPr>
      <w:autoSpaceDE w:val="0"/>
      <w:autoSpaceDN w:val="0"/>
      <w:adjustRightInd w:val="0"/>
      <w:spacing w:after="0"/>
    </w:pPr>
    <w:rPr>
      <w:rFonts w:ascii="Verdana" w:eastAsiaTheme="minorHAnsi" w:hAnsi="Verdana" w:cs="Verdana"/>
      <w:color w:val="000000"/>
      <w:sz w:val="24"/>
      <w:szCs w:val="24"/>
      <w:lang w:val="fr-FR" w:eastAsia="en-US"/>
    </w:rPr>
  </w:style>
  <w:style w:type="paragraph" w:customStyle="1" w:styleId="StyleStyleChecklist105ptAvant6ptHautPasdebordure">
    <w:name w:val="Style Style Check list + 105 pt Avant : 6 pt Haut: (Pas de bordure)..."/>
    <w:basedOn w:val="Default"/>
    <w:next w:val="Default"/>
    <w:uiPriority w:val="99"/>
    <w:rsid w:val="000B3B4F"/>
    <w:rPr>
      <w:rFonts w:cstheme="minorBidi"/>
      <w:color w:val="auto"/>
    </w:rPr>
  </w:style>
  <w:style w:type="paragraph" w:styleId="Listepuces">
    <w:name w:val="List Bullet"/>
    <w:basedOn w:val="Normal"/>
    <w:uiPriority w:val="99"/>
    <w:semiHidden/>
    <w:unhideWhenUsed/>
    <w:rsid w:val="00124F71"/>
    <w:pPr>
      <w:numPr>
        <w:numId w:val="8"/>
      </w:numPr>
      <w:contextualSpacing/>
    </w:pPr>
  </w:style>
  <w:style w:type="paragraph" w:customStyle="1" w:styleId="puceEF">
    <w:name w:val="puce_EF"/>
    <w:basedOn w:val="Paragraphedeliste"/>
    <w:link w:val="puceEFCar"/>
    <w:qFormat/>
    <w:rsid w:val="0082361C"/>
    <w:pPr>
      <w:numPr>
        <w:numId w:val="7"/>
      </w:numPr>
    </w:pPr>
  </w:style>
  <w:style w:type="character" w:customStyle="1" w:styleId="puceEFCar">
    <w:name w:val="puce_EF Car"/>
    <w:basedOn w:val="ParagraphedelisteCar"/>
    <w:link w:val="puceEF"/>
    <w:rsid w:val="0082361C"/>
    <w:rPr>
      <w:rFonts w:ascii="Calibri-Italic" w:hAnsi="Calibri-Italic" w:cs="Arial"/>
      <w:i/>
      <w:iCs/>
      <w:color w:val="000000"/>
      <w:sz w:val="22"/>
      <w:szCs w:val="22"/>
      <w:lang w:val="fr-FR"/>
    </w:rPr>
  </w:style>
  <w:style w:type="table" w:styleId="TableauGrille1Clair-Accentuation1">
    <w:name w:val="Grid Table 1 Light Accent 1"/>
    <w:basedOn w:val="TableauNormal"/>
    <w:uiPriority w:val="46"/>
    <w:rsid w:val="000A0947"/>
    <w:pPr>
      <w:spacing w:after="0"/>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extedebulles">
    <w:name w:val="Balloon Text"/>
    <w:basedOn w:val="Normal"/>
    <w:link w:val="TextedebullesCar"/>
    <w:uiPriority w:val="99"/>
    <w:semiHidden/>
    <w:unhideWhenUsed/>
    <w:rsid w:val="00D03871"/>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03871"/>
    <w:rPr>
      <w:rFonts w:ascii="Segoe UI" w:hAnsi="Segoe UI" w:cs="Segoe UI"/>
      <w:i/>
      <w:iCs/>
      <w:color w:val="000000"/>
      <w:sz w:val="18"/>
      <w:szCs w:val="18"/>
      <w:lang w:val="fr-FR"/>
    </w:rPr>
  </w:style>
  <w:style w:type="paragraph" w:customStyle="1" w:styleId="heading-2">
    <w:name w:val="heading-2"/>
    <w:basedOn w:val="Normal"/>
    <w:rsid w:val="003C799F"/>
    <w:pPr>
      <w:numPr>
        <w:ilvl w:val="2"/>
        <w:numId w:val="13"/>
      </w:numPr>
      <w:tabs>
        <w:tab w:val="clear" w:pos="2340"/>
        <w:tab w:val="clear" w:pos="9923"/>
      </w:tabs>
      <w:spacing w:before="100" w:beforeAutospacing="1" w:after="26"/>
      <w:ind w:left="0" w:firstLine="0"/>
      <w:jc w:val="left"/>
    </w:pPr>
    <w:rPr>
      <w:rFonts w:ascii="Arial" w:eastAsia="Times New Roman" w:hAnsi="Arial"/>
      <w:b/>
      <w:bCs/>
      <w:i w:val="0"/>
      <w:iCs w:val="0"/>
      <w:color w:val="000080"/>
      <w:sz w:val="24"/>
      <w:szCs w:val="24"/>
      <w:lang w:eastAsia="fr-FR"/>
    </w:rPr>
  </w:style>
  <w:style w:type="paragraph" w:customStyle="1" w:styleId="BVIfnrCharCar1CarChar">
    <w:name w:val="BVI fnr Char Car1 Car Char"/>
    <w:aliases w:val="BVI fnr Char Car Car Char,ftref Char Car Car Char,BVI fnr Char Car Char Char Car Car Char,ftref Char Car Char Char Car Car Char,BVI fnr Char"/>
    <w:basedOn w:val="Normal"/>
    <w:next w:val="Normal"/>
    <w:link w:val="Appelnotedebasdep"/>
    <w:rsid w:val="00AF7DDC"/>
    <w:pPr>
      <w:tabs>
        <w:tab w:val="clear" w:pos="9923"/>
      </w:tabs>
      <w:spacing w:after="160" w:line="240" w:lineRule="exact"/>
      <w:ind w:left="0"/>
      <w:jc w:val="left"/>
    </w:pPr>
    <w:rPr>
      <w:rFonts w:asciiTheme="minorHAnsi" w:hAnsiTheme="minorHAnsi" w:cstheme="minorBidi"/>
      <w:i w:val="0"/>
      <w:iCs w:val="0"/>
      <w:color w:val="auto"/>
      <w:sz w:val="20"/>
      <w:szCs w:val="20"/>
      <w:vertAlign w:val="superscript"/>
      <w:lang w:val="en-US"/>
    </w:rPr>
  </w:style>
  <w:style w:type="table" w:styleId="TableauListe3-Accentuation1">
    <w:name w:val="List Table 3 Accent 1"/>
    <w:basedOn w:val="TableauNormal"/>
    <w:uiPriority w:val="48"/>
    <w:rsid w:val="00456738"/>
    <w:pPr>
      <w:spacing w:after="0"/>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LISTE">
    <w:name w:val="LISTE"/>
    <w:basedOn w:val="Normal"/>
    <w:qFormat/>
    <w:rsid w:val="00A23902"/>
    <w:pPr>
      <w:widowControl w:val="0"/>
      <w:numPr>
        <w:numId w:val="28"/>
      </w:numPr>
      <w:tabs>
        <w:tab w:val="clear" w:pos="9923"/>
      </w:tabs>
      <w:autoSpaceDE w:val="0"/>
      <w:autoSpaceDN w:val="0"/>
      <w:adjustRightInd w:val="0"/>
      <w:spacing w:before="120" w:after="0" w:line="247" w:lineRule="auto"/>
      <w:textAlignment w:val="center"/>
    </w:pPr>
    <w:rPr>
      <w:rFonts w:ascii="Perpetua" w:eastAsiaTheme="minorHAnsi" w:hAnsi="Perpetua" w:cs="Perpetua"/>
      <w:i w:val="0"/>
      <w:iCs w:val="0"/>
      <w:sz w:val="26"/>
      <w:szCs w:val="26"/>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12023">
      <w:bodyDiv w:val="1"/>
      <w:marLeft w:val="0"/>
      <w:marRight w:val="0"/>
      <w:marTop w:val="0"/>
      <w:marBottom w:val="0"/>
      <w:divBdr>
        <w:top w:val="none" w:sz="0" w:space="0" w:color="auto"/>
        <w:left w:val="none" w:sz="0" w:space="0" w:color="auto"/>
        <w:bottom w:val="none" w:sz="0" w:space="0" w:color="auto"/>
        <w:right w:val="none" w:sz="0" w:space="0" w:color="auto"/>
      </w:divBdr>
    </w:div>
    <w:div w:id="161242016">
      <w:bodyDiv w:val="1"/>
      <w:marLeft w:val="0"/>
      <w:marRight w:val="0"/>
      <w:marTop w:val="0"/>
      <w:marBottom w:val="0"/>
      <w:divBdr>
        <w:top w:val="none" w:sz="0" w:space="0" w:color="auto"/>
        <w:left w:val="none" w:sz="0" w:space="0" w:color="auto"/>
        <w:bottom w:val="none" w:sz="0" w:space="0" w:color="auto"/>
        <w:right w:val="none" w:sz="0" w:space="0" w:color="auto"/>
      </w:divBdr>
    </w:div>
    <w:div w:id="295917838">
      <w:bodyDiv w:val="1"/>
      <w:marLeft w:val="0"/>
      <w:marRight w:val="0"/>
      <w:marTop w:val="0"/>
      <w:marBottom w:val="0"/>
      <w:divBdr>
        <w:top w:val="none" w:sz="0" w:space="0" w:color="auto"/>
        <w:left w:val="none" w:sz="0" w:space="0" w:color="auto"/>
        <w:bottom w:val="none" w:sz="0" w:space="0" w:color="auto"/>
        <w:right w:val="none" w:sz="0" w:space="0" w:color="auto"/>
      </w:divBdr>
    </w:div>
    <w:div w:id="477772435">
      <w:bodyDiv w:val="1"/>
      <w:marLeft w:val="0"/>
      <w:marRight w:val="0"/>
      <w:marTop w:val="0"/>
      <w:marBottom w:val="0"/>
      <w:divBdr>
        <w:top w:val="none" w:sz="0" w:space="0" w:color="auto"/>
        <w:left w:val="none" w:sz="0" w:space="0" w:color="auto"/>
        <w:bottom w:val="none" w:sz="0" w:space="0" w:color="auto"/>
        <w:right w:val="none" w:sz="0" w:space="0" w:color="auto"/>
      </w:divBdr>
      <w:divsChild>
        <w:div w:id="1477261370">
          <w:marLeft w:val="0"/>
          <w:marRight w:val="0"/>
          <w:marTop w:val="0"/>
          <w:marBottom w:val="0"/>
          <w:divBdr>
            <w:top w:val="none" w:sz="0" w:space="0" w:color="auto"/>
            <w:left w:val="none" w:sz="0" w:space="0" w:color="auto"/>
            <w:bottom w:val="none" w:sz="0" w:space="0" w:color="auto"/>
            <w:right w:val="none" w:sz="0" w:space="0" w:color="auto"/>
          </w:divBdr>
          <w:divsChild>
            <w:div w:id="96221901">
              <w:marLeft w:val="0"/>
              <w:marRight w:val="0"/>
              <w:marTop w:val="0"/>
              <w:marBottom w:val="0"/>
              <w:divBdr>
                <w:top w:val="none" w:sz="0" w:space="0" w:color="auto"/>
                <w:left w:val="none" w:sz="0" w:space="0" w:color="auto"/>
                <w:bottom w:val="none" w:sz="0" w:space="0" w:color="auto"/>
                <w:right w:val="none" w:sz="0" w:space="0" w:color="auto"/>
              </w:divBdr>
              <w:divsChild>
                <w:div w:id="3161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76521">
      <w:bodyDiv w:val="1"/>
      <w:marLeft w:val="0"/>
      <w:marRight w:val="0"/>
      <w:marTop w:val="0"/>
      <w:marBottom w:val="0"/>
      <w:divBdr>
        <w:top w:val="none" w:sz="0" w:space="0" w:color="auto"/>
        <w:left w:val="none" w:sz="0" w:space="0" w:color="auto"/>
        <w:bottom w:val="none" w:sz="0" w:space="0" w:color="auto"/>
        <w:right w:val="none" w:sz="0" w:space="0" w:color="auto"/>
      </w:divBdr>
    </w:div>
    <w:div w:id="561910859">
      <w:bodyDiv w:val="1"/>
      <w:marLeft w:val="0"/>
      <w:marRight w:val="0"/>
      <w:marTop w:val="0"/>
      <w:marBottom w:val="0"/>
      <w:divBdr>
        <w:top w:val="none" w:sz="0" w:space="0" w:color="auto"/>
        <w:left w:val="none" w:sz="0" w:space="0" w:color="auto"/>
        <w:bottom w:val="none" w:sz="0" w:space="0" w:color="auto"/>
        <w:right w:val="none" w:sz="0" w:space="0" w:color="auto"/>
      </w:divBdr>
    </w:div>
    <w:div w:id="617028348">
      <w:bodyDiv w:val="1"/>
      <w:marLeft w:val="0"/>
      <w:marRight w:val="0"/>
      <w:marTop w:val="0"/>
      <w:marBottom w:val="0"/>
      <w:divBdr>
        <w:top w:val="none" w:sz="0" w:space="0" w:color="auto"/>
        <w:left w:val="none" w:sz="0" w:space="0" w:color="auto"/>
        <w:bottom w:val="none" w:sz="0" w:space="0" w:color="auto"/>
        <w:right w:val="none" w:sz="0" w:space="0" w:color="auto"/>
      </w:divBdr>
      <w:divsChild>
        <w:div w:id="680159734">
          <w:marLeft w:val="0"/>
          <w:marRight w:val="0"/>
          <w:marTop w:val="0"/>
          <w:marBottom w:val="0"/>
          <w:divBdr>
            <w:top w:val="none" w:sz="0" w:space="0" w:color="auto"/>
            <w:left w:val="none" w:sz="0" w:space="0" w:color="auto"/>
            <w:bottom w:val="none" w:sz="0" w:space="0" w:color="auto"/>
            <w:right w:val="none" w:sz="0" w:space="0" w:color="auto"/>
          </w:divBdr>
          <w:divsChild>
            <w:div w:id="285622294">
              <w:marLeft w:val="0"/>
              <w:marRight w:val="0"/>
              <w:marTop w:val="0"/>
              <w:marBottom w:val="0"/>
              <w:divBdr>
                <w:top w:val="none" w:sz="0" w:space="0" w:color="auto"/>
                <w:left w:val="none" w:sz="0" w:space="0" w:color="auto"/>
                <w:bottom w:val="none" w:sz="0" w:space="0" w:color="auto"/>
                <w:right w:val="none" w:sz="0" w:space="0" w:color="auto"/>
              </w:divBdr>
              <w:divsChild>
                <w:div w:id="2053192004">
                  <w:marLeft w:val="0"/>
                  <w:marRight w:val="0"/>
                  <w:marTop w:val="0"/>
                  <w:marBottom w:val="0"/>
                  <w:divBdr>
                    <w:top w:val="none" w:sz="0" w:space="0" w:color="auto"/>
                    <w:left w:val="none" w:sz="0" w:space="0" w:color="auto"/>
                    <w:bottom w:val="none" w:sz="0" w:space="0" w:color="auto"/>
                    <w:right w:val="none" w:sz="0" w:space="0" w:color="auto"/>
                  </w:divBdr>
                  <w:divsChild>
                    <w:div w:id="133309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160864">
      <w:bodyDiv w:val="1"/>
      <w:marLeft w:val="0"/>
      <w:marRight w:val="0"/>
      <w:marTop w:val="0"/>
      <w:marBottom w:val="0"/>
      <w:divBdr>
        <w:top w:val="none" w:sz="0" w:space="0" w:color="auto"/>
        <w:left w:val="none" w:sz="0" w:space="0" w:color="auto"/>
        <w:bottom w:val="none" w:sz="0" w:space="0" w:color="auto"/>
        <w:right w:val="none" w:sz="0" w:space="0" w:color="auto"/>
      </w:divBdr>
    </w:div>
    <w:div w:id="678508532">
      <w:bodyDiv w:val="1"/>
      <w:marLeft w:val="0"/>
      <w:marRight w:val="0"/>
      <w:marTop w:val="0"/>
      <w:marBottom w:val="0"/>
      <w:divBdr>
        <w:top w:val="none" w:sz="0" w:space="0" w:color="auto"/>
        <w:left w:val="none" w:sz="0" w:space="0" w:color="auto"/>
        <w:bottom w:val="none" w:sz="0" w:space="0" w:color="auto"/>
        <w:right w:val="none" w:sz="0" w:space="0" w:color="auto"/>
      </w:divBdr>
    </w:div>
    <w:div w:id="897008668">
      <w:bodyDiv w:val="1"/>
      <w:marLeft w:val="0"/>
      <w:marRight w:val="0"/>
      <w:marTop w:val="0"/>
      <w:marBottom w:val="0"/>
      <w:divBdr>
        <w:top w:val="none" w:sz="0" w:space="0" w:color="auto"/>
        <w:left w:val="none" w:sz="0" w:space="0" w:color="auto"/>
        <w:bottom w:val="none" w:sz="0" w:space="0" w:color="auto"/>
        <w:right w:val="none" w:sz="0" w:space="0" w:color="auto"/>
      </w:divBdr>
      <w:divsChild>
        <w:div w:id="16467964">
          <w:marLeft w:val="0"/>
          <w:marRight w:val="0"/>
          <w:marTop w:val="0"/>
          <w:marBottom w:val="0"/>
          <w:divBdr>
            <w:top w:val="none" w:sz="0" w:space="0" w:color="auto"/>
            <w:left w:val="none" w:sz="0" w:space="0" w:color="auto"/>
            <w:bottom w:val="none" w:sz="0" w:space="0" w:color="auto"/>
            <w:right w:val="none" w:sz="0" w:space="0" w:color="auto"/>
          </w:divBdr>
          <w:divsChild>
            <w:div w:id="1668947333">
              <w:marLeft w:val="0"/>
              <w:marRight w:val="0"/>
              <w:marTop w:val="0"/>
              <w:marBottom w:val="0"/>
              <w:divBdr>
                <w:top w:val="none" w:sz="0" w:space="0" w:color="auto"/>
                <w:left w:val="none" w:sz="0" w:space="0" w:color="auto"/>
                <w:bottom w:val="none" w:sz="0" w:space="0" w:color="auto"/>
                <w:right w:val="none" w:sz="0" w:space="0" w:color="auto"/>
              </w:divBdr>
              <w:divsChild>
                <w:div w:id="1320886450">
                  <w:marLeft w:val="0"/>
                  <w:marRight w:val="0"/>
                  <w:marTop w:val="0"/>
                  <w:marBottom w:val="0"/>
                  <w:divBdr>
                    <w:top w:val="none" w:sz="0" w:space="0" w:color="auto"/>
                    <w:left w:val="none" w:sz="0" w:space="0" w:color="auto"/>
                    <w:bottom w:val="none" w:sz="0" w:space="0" w:color="auto"/>
                    <w:right w:val="none" w:sz="0" w:space="0" w:color="auto"/>
                  </w:divBdr>
                  <w:divsChild>
                    <w:div w:id="12008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630778">
      <w:bodyDiv w:val="1"/>
      <w:marLeft w:val="0"/>
      <w:marRight w:val="0"/>
      <w:marTop w:val="0"/>
      <w:marBottom w:val="0"/>
      <w:divBdr>
        <w:top w:val="none" w:sz="0" w:space="0" w:color="auto"/>
        <w:left w:val="none" w:sz="0" w:space="0" w:color="auto"/>
        <w:bottom w:val="none" w:sz="0" w:space="0" w:color="auto"/>
        <w:right w:val="none" w:sz="0" w:space="0" w:color="auto"/>
      </w:divBdr>
    </w:div>
    <w:div w:id="1029601810">
      <w:bodyDiv w:val="1"/>
      <w:marLeft w:val="0"/>
      <w:marRight w:val="0"/>
      <w:marTop w:val="0"/>
      <w:marBottom w:val="0"/>
      <w:divBdr>
        <w:top w:val="none" w:sz="0" w:space="0" w:color="auto"/>
        <w:left w:val="none" w:sz="0" w:space="0" w:color="auto"/>
        <w:bottom w:val="none" w:sz="0" w:space="0" w:color="auto"/>
        <w:right w:val="none" w:sz="0" w:space="0" w:color="auto"/>
      </w:divBdr>
      <w:divsChild>
        <w:div w:id="361824768">
          <w:marLeft w:val="0"/>
          <w:marRight w:val="0"/>
          <w:marTop w:val="0"/>
          <w:marBottom w:val="0"/>
          <w:divBdr>
            <w:top w:val="none" w:sz="0" w:space="0" w:color="auto"/>
            <w:left w:val="none" w:sz="0" w:space="0" w:color="auto"/>
            <w:bottom w:val="none" w:sz="0" w:space="0" w:color="auto"/>
            <w:right w:val="none" w:sz="0" w:space="0" w:color="auto"/>
          </w:divBdr>
        </w:div>
      </w:divsChild>
    </w:div>
    <w:div w:id="1175609706">
      <w:bodyDiv w:val="1"/>
      <w:marLeft w:val="0"/>
      <w:marRight w:val="0"/>
      <w:marTop w:val="0"/>
      <w:marBottom w:val="0"/>
      <w:divBdr>
        <w:top w:val="none" w:sz="0" w:space="0" w:color="auto"/>
        <w:left w:val="none" w:sz="0" w:space="0" w:color="auto"/>
        <w:bottom w:val="none" w:sz="0" w:space="0" w:color="auto"/>
        <w:right w:val="none" w:sz="0" w:space="0" w:color="auto"/>
      </w:divBdr>
    </w:div>
    <w:div w:id="1190492040">
      <w:bodyDiv w:val="1"/>
      <w:marLeft w:val="0"/>
      <w:marRight w:val="0"/>
      <w:marTop w:val="0"/>
      <w:marBottom w:val="0"/>
      <w:divBdr>
        <w:top w:val="none" w:sz="0" w:space="0" w:color="auto"/>
        <w:left w:val="none" w:sz="0" w:space="0" w:color="auto"/>
        <w:bottom w:val="none" w:sz="0" w:space="0" w:color="auto"/>
        <w:right w:val="none" w:sz="0" w:space="0" w:color="auto"/>
      </w:divBdr>
      <w:divsChild>
        <w:div w:id="1664771645">
          <w:marLeft w:val="0"/>
          <w:marRight w:val="0"/>
          <w:marTop w:val="0"/>
          <w:marBottom w:val="0"/>
          <w:divBdr>
            <w:top w:val="none" w:sz="0" w:space="0" w:color="auto"/>
            <w:left w:val="none" w:sz="0" w:space="0" w:color="auto"/>
            <w:bottom w:val="none" w:sz="0" w:space="0" w:color="auto"/>
            <w:right w:val="none" w:sz="0" w:space="0" w:color="auto"/>
          </w:divBdr>
          <w:divsChild>
            <w:div w:id="945427096">
              <w:marLeft w:val="0"/>
              <w:marRight w:val="0"/>
              <w:marTop w:val="0"/>
              <w:marBottom w:val="0"/>
              <w:divBdr>
                <w:top w:val="none" w:sz="0" w:space="0" w:color="auto"/>
                <w:left w:val="none" w:sz="0" w:space="0" w:color="auto"/>
                <w:bottom w:val="none" w:sz="0" w:space="0" w:color="auto"/>
                <w:right w:val="none" w:sz="0" w:space="0" w:color="auto"/>
              </w:divBdr>
              <w:divsChild>
                <w:div w:id="1304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518734">
      <w:bodyDiv w:val="1"/>
      <w:marLeft w:val="0"/>
      <w:marRight w:val="0"/>
      <w:marTop w:val="0"/>
      <w:marBottom w:val="0"/>
      <w:divBdr>
        <w:top w:val="none" w:sz="0" w:space="0" w:color="auto"/>
        <w:left w:val="none" w:sz="0" w:space="0" w:color="auto"/>
        <w:bottom w:val="none" w:sz="0" w:space="0" w:color="auto"/>
        <w:right w:val="none" w:sz="0" w:space="0" w:color="auto"/>
      </w:divBdr>
    </w:div>
    <w:div w:id="1236547372">
      <w:bodyDiv w:val="1"/>
      <w:marLeft w:val="0"/>
      <w:marRight w:val="0"/>
      <w:marTop w:val="0"/>
      <w:marBottom w:val="0"/>
      <w:divBdr>
        <w:top w:val="none" w:sz="0" w:space="0" w:color="auto"/>
        <w:left w:val="none" w:sz="0" w:space="0" w:color="auto"/>
        <w:bottom w:val="none" w:sz="0" w:space="0" w:color="auto"/>
        <w:right w:val="none" w:sz="0" w:space="0" w:color="auto"/>
      </w:divBdr>
    </w:div>
    <w:div w:id="1284309159">
      <w:bodyDiv w:val="1"/>
      <w:marLeft w:val="0"/>
      <w:marRight w:val="0"/>
      <w:marTop w:val="0"/>
      <w:marBottom w:val="0"/>
      <w:divBdr>
        <w:top w:val="none" w:sz="0" w:space="0" w:color="auto"/>
        <w:left w:val="none" w:sz="0" w:space="0" w:color="auto"/>
        <w:bottom w:val="none" w:sz="0" w:space="0" w:color="auto"/>
        <w:right w:val="none" w:sz="0" w:space="0" w:color="auto"/>
      </w:divBdr>
    </w:div>
    <w:div w:id="1475490427">
      <w:bodyDiv w:val="1"/>
      <w:marLeft w:val="0"/>
      <w:marRight w:val="0"/>
      <w:marTop w:val="0"/>
      <w:marBottom w:val="0"/>
      <w:divBdr>
        <w:top w:val="none" w:sz="0" w:space="0" w:color="auto"/>
        <w:left w:val="none" w:sz="0" w:space="0" w:color="auto"/>
        <w:bottom w:val="none" w:sz="0" w:space="0" w:color="auto"/>
        <w:right w:val="none" w:sz="0" w:space="0" w:color="auto"/>
      </w:divBdr>
    </w:div>
    <w:div w:id="1535145822">
      <w:bodyDiv w:val="1"/>
      <w:marLeft w:val="0"/>
      <w:marRight w:val="0"/>
      <w:marTop w:val="0"/>
      <w:marBottom w:val="0"/>
      <w:divBdr>
        <w:top w:val="none" w:sz="0" w:space="0" w:color="auto"/>
        <w:left w:val="none" w:sz="0" w:space="0" w:color="auto"/>
        <w:bottom w:val="none" w:sz="0" w:space="0" w:color="auto"/>
        <w:right w:val="none" w:sz="0" w:space="0" w:color="auto"/>
      </w:divBdr>
    </w:div>
    <w:div w:id="1545671932">
      <w:bodyDiv w:val="1"/>
      <w:marLeft w:val="0"/>
      <w:marRight w:val="0"/>
      <w:marTop w:val="0"/>
      <w:marBottom w:val="0"/>
      <w:divBdr>
        <w:top w:val="none" w:sz="0" w:space="0" w:color="auto"/>
        <w:left w:val="none" w:sz="0" w:space="0" w:color="auto"/>
        <w:bottom w:val="none" w:sz="0" w:space="0" w:color="auto"/>
        <w:right w:val="none" w:sz="0" w:space="0" w:color="auto"/>
      </w:divBdr>
    </w:div>
    <w:div w:id="1568298283">
      <w:bodyDiv w:val="1"/>
      <w:marLeft w:val="0"/>
      <w:marRight w:val="0"/>
      <w:marTop w:val="0"/>
      <w:marBottom w:val="0"/>
      <w:divBdr>
        <w:top w:val="none" w:sz="0" w:space="0" w:color="auto"/>
        <w:left w:val="none" w:sz="0" w:space="0" w:color="auto"/>
        <w:bottom w:val="none" w:sz="0" w:space="0" w:color="auto"/>
        <w:right w:val="none" w:sz="0" w:space="0" w:color="auto"/>
      </w:divBdr>
      <w:divsChild>
        <w:div w:id="955646034">
          <w:marLeft w:val="0"/>
          <w:marRight w:val="0"/>
          <w:marTop w:val="0"/>
          <w:marBottom w:val="0"/>
          <w:divBdr>
            <w:top w:val="none" w:sz="0" w:space="0" w:color="auto"/>
            <w:left w:val="none" w:sz="0" w:space="0" w:color="auto"/>
            <w:bottom w:val="none" w:sz="0" w:space="0" w:color="auto"/>
            <w:right w:val="none" w:sz="0" w:space="0" w:color="auto"/>
          </w:divBdr>
          <w:divsChild>
            <w:div w:id="1074166390">
              <w:marLeft w:val="0"/>
              <w:marRight w:val="0"/>
              <w:marTop w:val="0"/>
              <w:marBottom w:val="0"/>
              <w:divBdr>
                <w:top w:val="none" w:sz="0" w:space="0" w:color="auto"/>
                <w:left w:val="none" w:sz="0" w:space="0" w:color="auto"/>
                <w:bottom w:val="none" w:sz="0" w:space="0" w:color="auto"/>
                <w:right w:val="none" w:sz="0" w:space="0" w:color="auto"/>
              </w:divBdr>
              <w:divsChild>
                <w:div w:id="141704852">
                  <w:marLeft w:val="0"/>
                  <w:marRight w:val="0"/>
                  <w:marTop w:val="0"/>
                  <w:marBottom w:val="0"/>
                  <w:divBdr>
                    <w:top w:val="none" w:sz="0" w:space="0" w:color="auto"/>
                    <w:left w:val="none" w:sz="0" w:space="0" w:color="auto"/>
                    <w:bottom w:val="none" w:sz="0" w:space="0" w:color="auto"/>
                    <w:right w:val="none" w:sz="0" w:space="0" w:color="auto"/>
                  </w:divBdr>
                  <w:divsChild>
                    <w:div w:id="564531521">
                      <w:marLeft w:val="0"/>
                      <w:marRight w:val="0"/>
                      <w:marTop w:val="0"/>
                      <w:marBottom w:val="0"/>
                      <w:divBdr>
                        <w:top w:val="none" w:sz="0" w:space="0" w:color="auto"/>
                        <w:left w:val="none" w:sz="0" w:space="0" w:color="auto"/>
                        <w:bottom w:val="none" w:sz="0" w:space="0" w:color="auto"/>
                        <w:right w:val="none" w:sz="0" w:space="0" w:color="auto"/>
                      </w:divBdr>
                      <w:divsChild>
                        <w:div w:id="747119199">
                          <w:marLeft w:val="0"/>
                          <w:marRight w:val="0"/>
                          <w:marTop w:val="0"/>
                          <w:marBottom w:val="0"/>
                          <w:divBdr>
                            <w:top w:val="none" w:sz="0" w:space="0" w:color="auto"/>
                            <w:left w:val="none" w:sz="0" w:space="0" w:color="auto"/>
                            <w:bottom w:val="none" w:sz="0" w:space="0" w:color="auto"/>
                            <w:right w:val="none" w:sz="0" w:space="0" w:color="auto"/>
                          </w:divBdr>
                          <w:divsChild>
                            <w:div w:id="901871105">
                              <w:marLeft w:val="0"/>
                              <w:marRight w:val="0"/>
                              <w:marTop w:val="0"/>
                              <w:marBottom w:val="0"/>
                              <w:divBdr>
                                <w:top w:val="none" w:sz="0" w:space="0" w:color="auto"/>
                                <w:left w:val="none" w:sz="0" w:space="0" w:color="auto"/>
                                <w:bottom w:val="none" w:sz="0" w:space="0" w:color="auto"/>
                                <w:right w:val="none" w:sz="0" w:space="0" w:color="auto"/>
                              </w:divBdr>
                              <w:divsChild>
                                <w:div w:id="12927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5300510">
      <w:bodyDiv w:val="1"/>
      <w:marLeft w:val="0"/>
      <w:marRight w:val="0"/>
      <w:marTop w:val="0"/>
      <w:marBottom w:val="0"/>
      <w:divBdr>
        <w:top w:val="none" w:sz="0" w:space="0" w:color="auto"/>
        <w:left w:val="none" w:sz="0" w:space="0" w:color="auto"/>
        <w:bottom w:val="none" w:sz="0" w:space="0" w:color="auto"/>
        <w:right w:val="none" w:sz="0" w:space="0" w:color="auto"/>
      </w:divBdr>
    </w:div>
    <w:div w:id="1716739588">
      <w:bodyDiv w:val="1"/>
      <w:marLeft w:val="0"/>
      <w:marRight w:val="0"/>
      <w:marTop w:val="0"/>
      <w:marBottom w:val="0"/>
      <w:divBdr>
        <w:top w:val="none" w:sz="0" w:space="0" w:color="auto"/>
        <w:left w:val="none" w:sz="0" w:space="0" w:color="auto"/>
        <w:bottom w:val="none" w:sz="0" w:space="0" w:color="auto"/>
        <w:right w:val="none" w:sz="0" w:space="0" w:color="auto"/>
      </w:divBdr>
    </w:div>
    <w:div w:id="1833519489">
      <w:bodyDiv w:val="1"/>
      <w:marLeft w:val="0"/>
      <w:marRight w:val="0"/>
      <w:marTop w:val="0"/>
      <w:marBottom w:val="0"/>
      <w:divBdr>
        <w:top w:val="none" w:sz="0" w:space="0" w:color="auto"/>
        <w:left w:val="none" w:sz="0" w:space="0" w:color="auto"/>
        <w:bottom w:val="none" w:sz="0" w:space="0" w:color="auto"/>
        <w:right w:val="none" w:sz="0" w:space="0" w:color="auto"/>
      </w:divBdr>
      <w:divsChild>
        <w:div w:id="1209760633">
          <w:marLeft w:val="0"/>
          <w:marRight w:val="0"/>
          <w:marTop w:val="0"/>
          <w:marBottom w:val="0"/>
          <w:divBdr>
            <w:top w:val="none" w:sz="0" w:space="0" w:color="auto"/>
            <w:left w:val="none" w:sz="0" w:space="0" w:color="auto"/>
            <w:bottom w:val="none" w:sz="0" w:space="0" w:color="auto"/>
            <w:right w:val="none" w:sz="0" w:space="0" w:color="auto"/>
          </w:divBdr>
        </w:div>
      </w:divsChild>
    </w:div>
    <w:div w:id="1964581255">
      <w:bodyDiv w:val="1"/>
      <w:marLeft w:val="0"/>
      <w:marRight w:val="0"/>
      <w:marTop w:val="0"/>
      <w:marBottom w:val="0"/>
      <w:divBdr>
        <w:top w:val="none" w:sz="0" w:space="0" w:color="auto"/>
        <w:left w:val="none" w:sz="0" w:space="0" w:color="auto"/>
        <w:bottom w:val="none" w:sz="0" w:space="0" w:color="auto"/>
        <w:right w:val="none" w:sz="0" w:space="0" w:color="auto"/>
      </w:divBdr>
    </w:div>
    <w:div w:id="2003968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Feuille_de_calcul_Microsoft_Excel.xls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wto.org/french/res_f/booksp_f/world_trade_report16_f.pdf" TargetMode="External"/><Relationship Id="rId1" Type="http://schemas.openxmlformats.org/officeDocument/2006/relationships/hyperlink" Target="https://www.afd.fr/fr/programme-renforcement-capacites-commercia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Tri par nom" Version="2003"/>
</file>

<file path=customXml/itemProps1.xml><?xml version="1.0" encoding="utf-8"?>
<ds:datastoreItem xmlns:ds="http://schemas.openxmlformats.org/officeDocument/2006/customXml" ds:itemID="{8E4762F3-FDEC-4161-A3F2-FEF78DA99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7518</Words>
  <Characters>41354</Characters>
  <Application>Microsoft Office Word</Application>
  <DocSecurity>0</DocSecurity>
  <Lines>344</Lines>
  <Paragraphs>97</Paragraphs>
  <ScaleCrop>false</ScaleCrop>
  <HeadingPairs>
    <vt:vector size="2" baseType="variant">
      <vt:variant>
        <vt:lpstr>Titre</vt:lpstr>
      </vt:variant>
      <vt:variant>
        <vt:i4>1</vt:i4>
      </vt:variant>
    </vt:vector>
  </HeadingPairs>
  <TitlesOfParts>
    <vt:vector size="1" baseType="lpstr">
      <vt:lpstr/>
    </vt:vector>
  </TitlesOfParts>
  <Company>Luciole</Company>
  <LinksUpToDate>false</LinksUpToDate>
  <CharactersWithSpaces>48775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Luciole</dc:creator>
  <cp:keywords/>
  <dc:description/>
  <cp:lastModifiedBy>Tarak BAOUEB</cp:lastModifiedBy>
  <cp:revision>2</cp:revision>
  <cp:lastPrinted>2016-08-04T10:33:00Z</cp:lastPrinted>
  <dcterms:created xsi:type="dcterms:W3CDTF">2026-05-04T10:17:00Z</dcterms:created>
  <dcterms:modified xsi:type="dcterms:W3CDTF">2026-05-04T10:17:00Z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cc6e33ba-427c-4335-93cc-562a97043b2d</vt:lpwstr>
  </property>
</Properties>
</file>