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542F0" w14:textId="77777777" w:rsidR="00AD1747" w:rsidRDefault="00AD1747" w:rsidP="00592C2D">
      <w:pPr>
        <w:pStyle w:val="Titre1"/>
        <w:jc w:val="center"/>
        <w:rPr>
          <w:rFonts w:ascii="Lato" w:hAnsi="Lato"/>
          <w:b/>
          <w:bCs/>
          <w:color w:val="002060"/>
          <w:sz w:val="36"/>
          <w:szCs w:val="36"/>
        </w:rPr>
      </w:pPr>
    </w:p>
    <w:p w14:paraId="518DB2AB" w14:textId="77777777" w:rsidR="00AD1747" w:rsidRPr="00D86149" w:rsidRDefault="00AD1747" w:rsidP="00AD1747">
      <w:pPr>
        <w:pStyle w:val="EXPsous-titrefonc"/>
      </w:pPr>
      <w:r w:rsidRPr="00E3742A">
        <w:rPr>
          <w:rFonts w:hint="eastAsia"/>
          <w:noProof/>
          <w:shd w:val="clear" w:color="auto" w:fill="auto"/>
          <w:lang w:eastAsia="fr-FR"/>
        </w:rPr>
        <w:drawing>
          <wp:inline distT="0" distB="0" distL="0" distR="0" wp14:anchorId="2FD815CE" wp14:editId="0FC95C4D">
            <wp:extent cx="3043609" cy="1413163"/>
            <wp:effectExtent l="0" t="0" r="0" b="0"/>
            <wp:docPr id="4" name="Image 4" descr="C:\Users\ECE~1.YAL\AppData\Local\Temp\7zE4165735D\Logo Expertise France - Fond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E~1.YAL\AppData\Local\Temp\7zE4165735D\Logo Expertise France - Fond transparen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1081" cy="1425919"/>
                    </a:xfrm>
                    <a:prstGeom prst="rect">
                      <a:avLst/>
                    </a:prstGeom>
                    <a:noFill/>
                    <a:ln>
                      <a:noFill/>
                    </a:ln>
                  </pic:spPr>
                </pic:pic>
              </a:graphicData>
            </a:graphic>
          </wp:inline>
        </w:drawing>
      </w:r>
    </w:p>
    <w:p w14:paraId="440C216A" w14:textId="77777777" w:rsidR="00AD1747" w:rsidRPr="00D86149" w:rsidRDefault="00AD1747" w:rsidP="00AD1747">
      <w:pPr>
        <w:pStyle w:val="EXPsous-titrefonc"/>
      </w:pPr>
    </w:p>
    <w:p w14:paraId="206AB8D3" w14:textId="77777777" w:rsidR="00AD1747" w:rsidRDefault="00AD1747" w:rsidP="00AD1747">
      <w:pPr>
        <w:pStyle w:val="EXPsous-titrefonc"/>
      </w:pPr>
    </w:p>
    <w:p w14:paraId="39413DE9" w14:textId="77777777" w:rsidR="00AD1747" w:rsidRPr="00D86149" w:rsidRDefault="00AD1747" w:rsidP="00AD1747">
      <w:pPr>
        <w:pStyle w:val="EXPsous-titrefonc"/>
      </w:pPr>
    </w:p>
    <w:p w14:paraId="16F0E385" w14:textId="77777777" w:rsidR="00AD1747" w:rsidRPr="00D41575" w:rsidRDefault="00AD1747" w:rsidP="009C588C">
      <w:pPr>
        <w:pStyle w:val="EXPsous-titrefonc"/>
        <w:ind w:left="0"/>
        <w:rPr>
          <w:b/>
          <w:bCs/>
        </w:rPr>
      </w:pPr>
      <w:r w:rsidRPr="00D41575">
        <w:rPr>
          <w:b/>
          <w:bCs/>
        </w:rPr>
        <w:t>Savoirs éco en Tunisie - Projet d</w:t>
      </w:r>
      <w:r w:rsidRPr="00D41575">
        <w:rPr>
          <w:rFonts w:hint="eastAsia"/>
          <w:b/>
          <w:bCs/>
        </w:rPr>
        <w:t>’</w:t>
      </w:r>
      <w:r w:rsidRPr="00D41575">
        <w:rPr>
          <w:b/>
          <w:bCs/>
        </w:rPr>
        <w:t xml:space="preserve">appui aux </w:t>
      </w:r>
      <w:proofErr w:type="gramStart"/>
      <w:r w:rsidRPr="00D41575">
        <w:rPr>
          <w:b/>
          <w:bCs/>
        </w:rPr>
        <w:t>structures</w:t>
      </w:r>
      <w:proofErr w:type="gramEnd"/>
      <w:r w:rsidRPr="00D41575">
        <w:rPr>
          <w:b/>
          <w:bCs/>
        </w:rPr>
        <w:t xml:space="preserve"> productrices de savoirs </w:t>
      </w:r>
      <w:r w:rsidRPr="00D41575">
        <w:rPr>
          <w:rFonts w:hint="cs"/>
          <w:b/>
          <w:bCs/>
        </w:rPr>
        <w:t>é</w:t>
      </w:r>
      <w:r w:rsidRPr="00D41575">
        <w:rPr>
          <w:b/>
          <w:bCs/>
        </w:rPr>
        <w:t>conomiques en Tunisie</w:t>
      </w:r>
    </w:p>
    <w:p w14:paraId="325530EC" w14:textId="77777777" w:rsidR="00AD1747" w:rsidRPr="00D86149" w:rsidRDefault="00AD1747" w:rsidP="00AD1747">
      <w:pPr>
        <w:rPr>
          <w:shd w:val="clear" w:color="auto" w:fill="004979"/>
          <w14:props3d w14:extrusionH="0" w14:contourW="12700" w14:prstMaterial="none">
            <w14:contourClr>
              <w14:schemeClr w14:val="bg1"/>
            </w14:contourClr>
          </w14:props3d>
        </w:rPr>
      </w:pPr>
    </w:p>
    <w:p w14:paraId="340D0DFE" w14:textId="2D22C60C" w:rsidR="009F650F" w:rsidRDefault="00AD1747" w:rsidP="009F650F">
      <w:pPr>
        <w:rPr>
          <w:b/>
          <w:bCs/>
          <w:color w:val="FFFFFF" w:themeColor="background1"/>
          <w:sz w:val="34"/>
          <w:szCs w:val="44"/>
          <w:shd w:val="clear" w:color="auto" w:fill="004979"/>
          <w14:props3d w14:extrusionH="0" w14:contourW="12700" w14:prstMaterial="none">
            <w14:contourClr>
              <w14:schemeClr w14:val="bg1"/>
            </w14:contourClr>
          </w14:props3d>
        </w:rPr>
      </w:pPr>
      <w:r w:rsidRPr="00D84CE5">
        <w:rPr>
          <w:b/>
          <w:bCs/>
          <w:color w:val="FFFFFF" w:themeColor="background1"/>
          <w:sz w:val="34"/>
          <w:szCs w:val="44"/>
          <w:shd w:val="clear" w:color="auto" w:fill="004979"/>
          <w14:props3d w14:extrusionH="0" w14:contourW="12700" w14:prstMaterial="none">
            <w14:contourClr>
              <w14:schemeClr w14:val="bg1"/>
            </w14:contourClr>
          </w14:props3d>
        </w:rPr>
        <w:t>Termes de référence</w:t>
      </w:r>
      <w:r>
        <w:rPr>
          <w:b/>
          <w:bCs/>
          <w:color w:val="FFFFFF" w:themeColor="background1"/>
          <w:sz w:val="34"/>
          <w:szCs w:val="44"/>
          <w:shd w:val="clear" w:color="auto" w:fill="004979"/>
          <w14:props3d w14:extrusionH="0" w14:contourW="12700" w14:prstMaterial="none">
            <w14:contourClr>
              <w14:schemeClr w14:val="bg1"/>
            </w14:contourClr>
          </w14:props3d>
        </w:rPr>
        <w:t xml:space="preserve"> - Expertise pour</w:t>
      </w:r>
      <w:r w:rsidR="009F650F">
        <w:rPr>
          <w:b/>
          <w:bCs/>
          <w:color w:val="FFFFFF" w:themeColor="background1"/>
          <w:sz w:val="34"/>
          <w:szCs w:val="44"/>
          <w:shd w:val="clear" w:color="auto" w:fill="004979"/>
          <w14:props3d w14:extrusionH="0" w14:contourW="12700" w14:prstMaterial="none">
            <w14:contourClr>
              <w14:schemeClr w14:val="bg1"/>
            </w14:contourClr>
          </w14:props3d>
        </w:rPr>
        <w:t xml:space="preserve"> une mission d’évaluation des</w:t>
      </w:r>
      <w:r w:rsidRPr="00AD1747">
        <w:rPr>
          <w:b/>
          <w:bCs/>
          <w:color w:val="FFFFFF" w:themeColor="background1"/>
          <w:sz w:val="34"/>
          <w:szCs w:val="44"/>
          <w:shd w:val="clear" w:color="auto" w:fill="004979"/>
          <w14:props3d w14:extrusionH="0" w14:contourW="12700" w14:prstMaterial="none">
            <w14:contourClr>
              <w14:schemeClr w14:val="bg1"/>
            </w14:contourClr>
          </w14:props3d>
        </w:rPr>
        <w:t xml:space="preserve"> </w:t>
      </w:r>
      <w:r w:rsidR="007D44BE">
        <w:rPr>
          <w:b/>
          <w:bCs/>
          <w:color w:val="FFFFFF" w:themeColor="background1"/>
          <w:sz w:val="34"/>
          <w:szCs w:val="44"/>
          <w:shd w:val="clear" w:color="auto" w:fill="004979"/>
          <w14:props3d w14:extrusionH="0" w14:contourW="12700" w14:prstMaterial="none">
            <w14:contourClr>
              <w14:schemeClr w14:val="bg1"/>
            </w14:contourClr>
          </w14:props3d>
        </w:rPr>
        <w:t xml:space="preserve">deux </w:t>
      </w:r>
      <w:r w:rsidR="009F650F">
        <w:rPr>
          <w:b/>
          <w:bCs/>
          <w:color w:val="FFFFFF" w:themeColor="background1"/>
          <w:sz w:val="34"/>
          <w:szCs w:val="44"/>
          <w:shd w:val="clear" w:color="auto" w:fill="004979"/>
          <w14:props3d w14:extrusionH="0" w14:contourW="12700" w14:prstMaterial="none">
            <w14:contourClr>
              <w14:schemeClr w14:val="bg1"/>
            </w14:contourClr>
          </w14:props3d>
        </w:rPr>
        <w:t>actions :</w:t>
      </w:r>
    </w:p>
    <w:p w14:paraId="2A64BE8E" w14:textId="42F8AFC6" w:rsidR="009F650F" w:rsidRPr="00CD4359" w:rsidRDefault="00AD1747" w:rsidP="009F650F">
      <w:pPr>
        <w:rPr>
          <w:b/>
          <w:bCs/>
          <w:color w:val="FFFFFF" w:themeColor="background1"/>
          <w:sz w:val="34"/>
          <w:szCs w:val="44"/>
          <w:shd w:val="clear" w:color="auto" w:fill="004979"/>
          <w:lang w:val="en-US"/>
          <w14:props3d w14:extrusionH="0" w14:contourW="12700" w14:prstMaterial="none">
            <w14:contourClr>
              <w14:schemeClr w14:val="bg1"/>
            </w14:contourClr>
          </w14:props3d>
        </w:rPr>
      </w:pPr>
      <w:r w:rsidRPr="00CD4359">
        <w:rPr>
          <w:b/>
          <w:bCs/>
          <w:color w:val="FFFFFF" w:themeColor="background1"/>
          <w:sz w:val="34"/>
          <w:szCs w:val="44"/>
          <w:shd w:val="clear" w:color="auto" w:fill="004979"/>
          <w:lang w:val="en-US"/>
          <w14:props3d w14:extrusionH="0" w14:contourW="12700" w14:prstMaterial="none">
            <w14:contourClr>
              <w14:schemeClr w14:val="bg1"/>
            </w14:contourClr>
          </w14:props3d>
        </w:rPr>
        <w:t xml:space="preserve">« Doing Research Assessment </w:t>
      </w:r>
      <w:proofErr w:type="spellStart"/>
      <w:r w:rsidRPr="00CD4359">
        <w:rPr>
          <w:b/>
          <w:bCs/>
          <w:color w:val="FFFFFF" w:themeColor="background1"/>
          <w:sz w:val="34"/>
          <w:szCs w:val="44"/>
          <w:shd w:val="clear" w:color="auto" w:fill="004979"/>
          <w:lang w:val="en-US"/>
          <w14:props3d w14:extrusionH="0" w14:contourW="12700" w14:prstMaterial="none">
            <w14:contourClr>
              <w14:schemeClr w14:val="bg1"/>
            </w14:contourClr>
          </w14:props3d>
        </w:rPr>
        <w:t>en</w:t>
      </w:r>
      <w:proofErr w:type="spellEnd"/>
      <w:r w:rsidRPr="00CD4359">
        <w:rPr>
          <w:b/>
          <w:bCs/>
          <w:color w:val="FFFFFF" w:themeColor="background1"/>
          <w:sz w:val="34"/>
          <w:szCs w:val="44"/>
          <w:shd w:val="clear" w:color="auto" w:fill="004979"/>
          <w:lang w:val="en-US"/>
          <w14:props3d w14:extrusionH="0" w14:contourW="12700" w14:prstMaterial="none">
            <w14:contourClr>
              <w14:schemeClr w14:val="bg1"/>
            </w14:contourClr>
          </w14:props3d>
        </w:rPr>
        <w:t xml:space="preserve"> </w:t>
      </w:r>
      <w:proofErr w:type="spellStart"/>
      <w:r w:rsidRPr="00CD4359">
        <w:rPr>
          <w:b/>
          <w:bCs/>
          <w:color w:val="FFFFFF" w:themeColor="background1"/>
          <w:sz w:val="34"/>
          <w:szCs w:val="44"/>
          <w:shd w:val="clear" w:color="auto" w:fill="004979"/>
          <w:lang w:val="en-US"/>
          <w14:props3d w14:extrusionH="0" w14:contourW="12700" w14:prstMaterial="none">
            <w14:contourClr>
              <w14:schemeClr w14:val="bg1"/>
            </w14:contourClr>
          </w14:props3d>
        </w:rPr>
        <w:t>Tunisie</w:t>
      </w:r>
      <w:proofErr w:type="spellEnd"/>
      <w:r w:rsidRPr="00CD4359">
        <w:rPr>
          <w:b/>
          <w:bCs/>
          <w:color w:val="FFFFFF" w:themeColor="background1"/>
          <w:sz w:val="34"/>
          <w:szCs w:val="44"/>
          <w:shd w:val="clear" w:color="auto" w:fill="004979"/>
          <w:lang w:val="en-US"/>
          <w14:props3d w14:extrusionH="0" w14:contourW="12700" w14:prstMaterial="none">
            <w14:contourClr>
              <w14:schemeClr w14:val="bg1"/>
            </w14:contourClr>
          </w14:props3d>
        </w:rPr>
        <w:t> »</w:t>
      </w:r>
      <w:r w:rsidR="009F650F" w:rsidRPr="00CD4359">
        <w:rPr>
          <w:b/>
          <w:bCs/>
          <w:color w:val="FFFFFF" w:themeColor="background1"/>
          <w:sz w:val="34"/>
          <w:szCs w:val="44"/>
          <w:shd w:val="clear" w:color="auto" w:fill="004979"/>
          <w:lang w:val="en-US"/>
          <w14:props3d w14:extrusionH="0" w14:contourW="12700" w14:prstMaterial="none">
            <w14:contourClr>
              <w14:schemeClr w14:val="bg1"/>
            </w14:contourClr>
          </w14:props3d>
        </w:rPr>
        <w:t xml:space="preserve"> par GDN</w:t>
      </w:r>
    </w:p>
    <w:p w14:paraId="58F9140E" w14:textId="495E3102" w:rsidR="00AD1747" w:rsidRDefault="009F650F" w:rsidP="009F650F">
      <w:pPr>
        <w:rPr>
          <w:b/>
          <w:bCs/>
          <w:color w:val="FFFFFF" w:themeColor="background1"/>
          <w:sz w:val="34"/>
          <w:szCs w:val="44"/>
          <w:shd w:val="clear" w:color="auto" w:fill="004979"/>
          <w14:props3d w14:extrusionH="0" w14:contourW="12700" w14:prstMaterial="none">
            <w14:contourClr>
              <w14:schemeClr w14:val="bg1"/>
            </w14:contourClr>
          </w14:props3d>
        </w:rPr>
      </w:pPr>
      <w:r>
        <w:rPr>
          <w:b/>
          <w:bCs/>
          <w:color w:val="FFFFFF" w:themeColor="background1"/>
          <w:sz w:val="34"/>
          <w:szCs w:val="44"/>
          <w:shd w:val="clear" w:color="auto" w:fill="004979"/>
          <w14:props3d w14:extrusionH="0" w14:contourW="12700" w14:prstMaterial="none">
            <w14:contourClr>
              <w14:schemeClr w14:val="bg1"/>
            </w14:contourClr>
          </w14:props3d>
        </w:rPr>
        <w:t>« </w:t>
      </w:r>
      <w:r w:rsidRPr="009F650F">
        <w:rPr>
          <w:b/>
          <w:bCs/>
          <w:color w:val="FFFFFF" w:themeColor="background1"/>
          <w:sz w:val="34"/>
          <w:szCs w:val="44"/>
          <w:shd w:val="clear" w:color="auto" w:fill="004979"/>
          <w14:props3d w14:extrusionH="0" w14:contourW="12700" w14:prstMaterial="none">
            <w14:contourClr>
              <w14:schemeClr w14:val="bg1"/>
            </w14:contourClr>
          </w14:props3d>
        </w:rPr>
        <w:t xml:space="preserve">Appui aux </w:t>
      </w:r>
      <w:proofErr w:type="spellStart"/>
      <w:r w:rsidRPr="009F650F">
        <w:rPr>
          <w:b/>
          <w:bCs/>
          <w:color w:val="FFFFFF" w:themeColor="background1"/>
          <w:sz w:val="34"/>
          <w:szCs w:val="44"/>
          <w:shd w:val="clear" w:color="auto" w:fill="004979"/>
          <w14:props3d w14:extrusionH="0" w14:contourW="12700" w14:prstMaterial="none">
            <w14:contourClr>
              <w14:schemeClr w14:val="bg1"/>
            </w14:contourClr>
          </w14:props3d>
        </w:rPr>
        <w:t>think</w:t>
      </w:r>
      <w:proofErr w:type="spellEnd"/>
      <w:r w:rsidRPr="009F650F">
        <w:rPr>
          <w:b/>
          <w:bCs/>
          <w:color w:val="FFFFFF" w:themeColor="background1"/>
          <w:sz w:val="34"/>
          <w:szCs w:val="44"/>
          <w:shd w:val="clear" w:color="auto" w:fill="004979"/>
          <w14:props3d w14:extrusionH="0" w14:contourW="12700" w14:prstMaterial="none">
            <w14:contourClr>
              <w14:schemeClr w14:val="bg1"/>
            </w14:contourClr>
          </w14:props3d>
        </w:rPr>
        <w:t xml:space="preserve"> tanks économiques en Tunisie</w:t>
      </w:r>
      <w:r>
        <w:rPr>
          <w:b/>
          <w:bCs/>
          <w:color w:val="FFFFFF" w:themeColor="background1"/>
          <w:sz w:val="34"/>
          <w:szCs w:val="44"/>
          <w:shd w:val="clear" w:color="auto" w:fill="004979"/>
          <w14:props3d w14:extrusionH="0" w14:contourW="12700" w14:prstMaterial="none">
            <w14:contourClr>
              <w14:schemeClr w14:val="bg1"/>
            </w14:contourClr>
          </w14:props3d>
        </w:rPr>
        <w:t> » par la FERDI</w:t>
      </w:r>
    </w:p>
    <w:p w14:paraId="3D8AFE0E" w14:textId="77777777" w:rsidR="009F650F" w:rsidRDefault="009F650F" w:rsidP="009F650F">
      <w:pPr>
        <w:rPr>
          <w:b/>
          <w:bCs/>
          <w:color w:val="FFFFFF" w:themeColor="background1"/>
          <w:sz w:val="34"/>
          <w:szCs w:val="44"/>
          <w:shd w:val="clear" w:color="auto" w:fill="004979"/>
          <w14:props3d w14:extrusionH="0" w14:contourW="12700" w14:prstMaterial="none">
            <w14:contourClr>
              <w14:schemeClr w14:val="bg1"/>
            </w14:contourClr>
          </w14:props3d>
        </w:rPr>
      </w:pPr>
    </w:p>
    <w:p w14:paraId="668330DB" w14:textId="078D4669" w:rsidR="00AD1747" w:rsidRPr="00D84CE5" w:rsidRDefault="00C74C41" w:rsidP="00AD1747">
      <w:pPr>
        <w:rPr>
          <w:color w:val="FFFFFF" w:themeColor="background1"/>
          <w:sz w:val="24"/>
          <w:szCs w:val="24"/>
          <w:shd w:val="clear" w:color="auto" w:fill="004979"/>
          <w14:props3d w14:extrusionH="0" w14:contourW="12700" w14:prstMaterial="none">
            <w14:contourClr>
              <w14:schemeClr w14:val="bg1"/>
            </w14:contourClr>
          </w14:props3d>
        </w:rPr>
      </w:pPr>
      <w:r>
        <w:rPr>
          <w:color w:val="FFFFFF" w:themeColor="background1"/>
          <w:sz w:val="24"/>
          <w:szCs w:val="24"/>
          <w:shd w:val="clear" w:color="auto" w:fill="004979"/>
          <w14:props3d w14:extrusionH="0" w14:contourW="12700" w14:prstMaterial="none">
            <w14:contourClr>
              <w14:schemeClr w14:val="bg1"/>
            </w14:contourClr>
          </w14:props3d>
        </w:rPr>
        <w:t>Mars</w:t>
      </w:r>
      <w:r w:rsidRPr="00D84CE5">
        <w:rPr>
          <w:color w:val="FFFFFF" w:themeColor="background1"/>
          <w:sz w:val="24"/>
          <w:szCs w:val="24"/>
          <w:shd w:val="clear" w:color="auto" w:fill="004979"/>
          <w14:props3d w14:extrusionH="0" w14:contourW="12700" w14:prstMaterial="none">
            <w14:contourClr>
              <w14:schemeClr w14:val="bg1"/>
            </w14:contourClr>
          </w14:props3d>
        </w:rPr>
        <w:t xml:space="preserve"> </w:t>
      </w:r>
      <w:r w:rsidR="00AD1747" w:rsidRPr="00D84CE5">
        <w:rPr>
          <w:color w:val="FFFFFF" w:themeColor="background1"/>
          <w:sz w:val="24"/>
          <w:szCs w:val="24"/>
          <w:shd w:val="clear" w:color="auto" w:fill="004979"/>
          <w14:props3d w14:extrusionH="0" w14:contourW="12700" w14:prstMaterial="none">
            <w14:contourClr>
              <w14:schemeClr w14:val="bg1"/>
            </w14:contourClr>
          </w14:props3d>
        </w:rPr>
        <w:t>2026</w:t>
      </w:r>
    </w:p>
    <w:p w14:paraId="51F61E3E" w14:textId="77777777" w:rsidR="00AD1747" w:rsidRPr="00D86149" w:rsidRDefault="00AD1747" w:rsidP="00AD1747">
      <w:pPr>
        <w:rPr>
          <w:shd w:val="clear" w:color="auto" w:fill="004979"/>
        </w:rPr>
      </w:pPr>
    </w:p>
    <w:p w14:paraId="0604F6A4" w14:textId="1A70BF6B" w:rsidR="00A5006B" w:rsidRPr="009F650F" w:rsidRDefault="00AD1747" w:rsidP="009F650F">
      <w:r w:rsidRPr="00D86149">
        <w:br w:type="page"/>
      </w:r>
    </w:p>
    <w:p w14:paraId="0ADDF131" w14:textId="77777777" w:rsidR="005F497C" w:rsidRDefault="005F497C" w:rsidP="005F497C">
      <w:pPr>
        <w:pStyle w:val="Titre1"/>
        <w:spacing w:line="360" w:lineRule="auto"/>
        <w:ind w:left="720"/>
        <w:rPr>
          <w:rFonts w:ascii="Lato" w:hAnsi="Lato"/>
          <w:b/>
          <w:bCs/>
          <w:sz w:val="20"/>
          <w:szCs w:val="20"/>
        </w:rPr>
      </w:pPr>
    </w:p>
    <w:p w14:paraId="555E184C" w14:textId="01DCB37A" w:rsidR="00F020EF" w:rsidRDefault="00F020EF" w:rsidP="00F020EF">
      <w:pPr>
        <w:pStyle w:val="Titre1"/>
        <w:numPr>
          <w:ilvl w:val="0"/>
          <w:numId w:val="7"/>
        </w:numPr>
        <w:spacing w:line="360" w:lineRule="auto"/>
        <w:rPr>
          <w:rFonts w:ascii="Lato" w:hAnsi="Lato"/>
          <w:b/>
          <w:bCs/>
          <w:sz w:val="20"/>
          <w:szCs w:val="20"/>
        </w:rPr>
      </w:pPr>
      <w:r>
        <w:rPr>
          <w:rFonts w:ascii="Lato" w:hAnsi="Lato"/>
          <w:b/>
          <w:bCs/>
          <w:sz w:val="20"/>
          <w:szCs w:val="20"/>
        </w:rPr>
        <w:t xml:space="preserve">Informations générales </w:t>
      </w:r>
    </w:p>
    <w:p w14:paraId="61CE09B4" w14:textId="77777777" w:rsidR="00F020EF" w:rsidRPr="00F020EF" w:rsidRDefault="00F020EF" w:rsidP="00F020EF"/>
    <w:tbl>
      <w:tblPr>
        <w:tblStyle w:val="TableauGrille6Couleur-Accentuation5"/>
        <w:tblW w:w="9268" w:type="dxa"/>
        <w:tblLook w:val="04A0" w:firstRow="1" w:lastRow="0" w:firstColumn="1" w:lastColumn="0" w:noHBand="0" w:noVBand="1"/>
      </w:tblPr>
      <w:tblGrid>
        <w:gridCol w:w="4248"/>
        <w:gridCol w:w="5020"/>
      </w:tblGrid>
      <w:tr w:rsidR="00F020EF" w:rsidRPr="007D44BE" w14:paraId="7FAE070F" w14:textId="77777777" w:rsidTr="00CD4359">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4248" w:type="dxa"/>
          </w:tcPr>
          <w:p w14:paraId="49235442" w14:textId="77777777" w:rsidR="00F020EF" w:rsidRPr="007D44BE" w:rsidRDefault="00F020EF" w:rsidP="00C65E66">
            <w:pPr>
              <w:rPr>
                <w:rFonts w:ascii="Lato" w:hAnsi="Lato"/>
                <w:color w:val="auto"/>
              </w:rPr>
            </w:pPr>
            <w:r w:rsidRPr="007D44BE">
              <w:rPr>
                <w:rFonts w:ascii="Lato" w:hAnsi="Lato"/>
                <w:color w:val="auto"/>
              </w:rPr>
              <w:t>Intitulé de la mission</w:t>
            </w:r>
          </w:p>
        </w:tc>
        <w:tc>
          <w:tcPr>
            <w:tcW w:w="5020" w:type="dxa"/>
          </w:tcPr>
          <w:p w14:paraId="1EA85C99" w14:textId="52DFD726" w:rsidR="00F020EF" w:rsidRPr="007D44BE" w:rsidRDefault="00F020EF" w:rsidP="00F020EF">
            <w:pPr>
              <w:jc w:val="both"/>
              <w:cnfStyle w:val="100000000000" w:firstRow="1" w:lastRow="0" w:firstColumn="0" w:lastColumn="0" w:oddVBand="0" w:evenVBand="0" w:oddHBand="0" w:evenHBand="0" w:firstRowFirstColumn="0" w:firstRowLastColumn="0" w:lastRowFirstColumn="0" w:lastRowLastColumn="0"/>
              <w:rPr>
                <w:rFonts w:ascii="Lato" w:hAnsi="Lato"/>
                <w:color w:val="auto"/>
              </w:rPr>
            </w:pPr>
            <w:r w:rsidRPr="007D44BE">
              <w:rPr>
                <w:rFonts w:ascii="Lato" w:hAnsi="Lato"/>
                <w:color w:val="auto"/>
              </w:rPr>
              <w:t xml:space="preserve">Évaluation finale des deux </w:t>
            </w:r>
            <w:proofErr w:type="gramStart"/>
            <w:r w:rsidRPr="007D44BE">
              <w:rPr>
                <w:rFonts w:ascii="Lato" w:hAnsi="Lato"/>
                <w:color w:val="auto"/>
              </w:rPr>
              <w:t>actions:</w:t>
            </w:r>
            <w:proofErr w:type="gramEnd"/>
            <w:r w:rsidRPr="007D44BE">
              <w:rPr>
                <w:rFonts w:ascii="Lato" w:hAnsi="Lato"/>
                <w:color w:val="auto"/>
              </w:rPr>
              <w:t xml:space="preserve"> </w:t>
            </w:r>
          </w:p>
          <w:p w14:paraId="7C022B0A" w14:textId="76C50D93" w:rsidR="00F020EF" w:rsidRPr="007D44BE" w:rsidRDefault="00F020EF" w:rsidP="00F020EF">
            <w:pPr>
              <w:pStyle w:val="Paragraphedeliste"/>
              <w:numPr>
                <w:ilvl w:val="0"/>
                <w:numId w:val="45"/>
              </w:numPr>
              <w:cnfStyle w:val="100000000000" w:firstRow="1" w:lastRow="0" w:firstColumn="0" w:lastColumn="0" w:oddVBand="0" w:evenVBand="0" w:oddHBand="0" w:evenHBand="0" w:firstRowFirstColumn="0" w:firstRowLastColumn="0" w:lastRowFirstColumn="0" w:lastRowLastColumn="0"/>
              <w:rPr>
                <w:rFonts w:ascii="Lato" w:eastAsiaTheme="minorEastAsia" w:hAnsi="Lato"/>
                <w:b w:val="0"/>
                <w:bCs w:val="0"/>
                <w:color w:val="auto"/>
                <w:sz w:val="20"/>
                <w:szCs w:val="20"/>
                <w:lang w:eastAsia="ja-JP"/>
              </w:rPr>
            </w:pPr>
            <w:r w:rsidRPr="00CD4359">
              <w:rPr>
                <w:rFonts w:ascii="Lato" w:eastAsiaTheme="minorEastAsia" w:hAnsi="Lato"/>
                <w:sz w:val="20"/>
                <w:szCs w:val="20"/>
                <w:lang w:eastAsia="ja-JP"/>
              </w:rPr>
              <w:t xml:space="preserve">« Doing </w:t>
            </w:r>
            <w:proofErr w:type="spellStart"/>
            <w:r w:rsidRPr="00CD4359">
              <w:rPr>
                <w:rFonts w:ascii="Lato" w:eastAsiaTheme="minorEastAsia" w:hAnsi="Lato"/>
                <w:sz w:val="20"/>
                <w:szCs w:val="20"/>
                <w:lang w:eastAsia="ja-JP"/>
              </w:rPr>
              <w:t>Research</w:t>
            </w:r>
            <w:proofErr w:type="spellEnd"/>
            <w:r w:rsidRPr="00CD4359">
              <w:rPr>
                <w:rFonts w:ascii="Lato" w:eastAsiaTheme="minorEastAsia" w:hAnsi="Lato"/>
                <w:sz w:val="20"/>
                <w:szCs w:val="20"/>
                <w:lang w:eastAsia="ja-JP"/>
              </w:rPr>
              <w:t xml:space="preserve"> </w:t>
            </w:r>
            <w:proofErr w:type="spellStart"/>
            <w:r w:rsidRPr="00CD4359">
              <w:rPr>
                <w:rFonts w:ascii="Lato" w:eastAsiaTheme="minorEastAsia" w:hAnsi="Lato"/>
                <w:sz w:val="20"/>
                <w:szCs w:val="20"/>
                <w:lang w:eastAsia="ja-JP"/>
              </w:rPr>
              <w:t>Assessment</w:t>
            </w:r>
            <w:proofErr w:type="spellEnd"/>
            <w:r w:rsidRPr="00CD4359">
              <w:rPr>
                <w:rFonts w:ascii="Lato" w:eastAsiaTheme="minorEastAsia" w:hAnsi="Lato"/>
                <w:sz w:val="20"/>
                <w:szCs w:val="20"/>
                <w:lang w:eastAsia="ja-JP"/>
              </w:rPr>
              <w:t xml:space="preserve"> en Tunisie », </w:t>
            </w:r>
            <w:r w:rsidRPr="007D44BE">
              <w:rPr>
                <w:rFonts w:ascii="Lato" w:eastAsiaTheme="minorEastAsia" w:hAnsi="Lato"/>
                <w:b w:val="0"/>
                <w:bCs w:val="0"/>
                <w:color w:val="auto"/>
                <w:sz w:val="20"/>
                <w:szCs w:val="20"/>
                <w:lang w:eastAsia="ja-JP"/>
              </w:rPr>
              <w:t xml:space="preserve">mise en œuvre par le GDN </w:t>
            </w:r>
          </w:p>
          <w:p w14:paraId="36F47653" w14:textId="77777777" w:rsidR="00F020EF" w:rsidRPr="007D44BE" w:rsidRDefault="00F020EF" w:rsidP="00F020EF">
            <w:pPr>
              <w:pStyle w:val="Paragraphedeliste"/>
              <w:numPr>
                <w:ilvl w:val="0"/>
                <w:numId w:val="45"/>
              </w:numPr>
              <w:cnfStyle w:val="100000000000" w:firstRow="1" w:lastRow="0" w:firstColumn="0" w:lastColumn="0" w:oddVBand="0" w:evenVBand="0" w:oddHBand="0" w:evenHBand="0" w:firstRowFirstColumn="0" w:firstRowLastColumn="0" w:lastRowFirstColumn="0" w:lastRowLastColumn="0"/>
              <w:rPr>
                <w:rFonts w:ascii="Lato" w:hAnsi="Lato"/>
                <w:color w:val="auto"/>
              </w:rPr>
            </w:pPr>
            <w:r w:rsidRPr="007D44BE">
              <w:rPr>
                <w:rFonts w:ascii="Lato" w:eastAsiaTheme="minorEastAsia" w:hAnsi="Lato"/>
                <w:b w:val="0"/>
                <w:bCs w:val="0"/>
                <w:color w:val="auto"/>
                <w:sz w:val="20"/>
                <w:szCs w:val="20"/>
                <w:lang w:eastAsia="ja-JP"/>
              </w:rPr>
              <w:t xml:space="preserve">« </w:t>
            </w:r>
            <w:r w:rsidRPr="00747FE2">
              <w:rPr>
                <w:rFonts w:ascii="Lato" w:eastAsiaTheme="minorEastAsia" w:hAnsi="Lato"/>
                <w:sz w:val="20"/>
                <w:szCs w:val="20"/>
                <w:lang w:eastAsia="ja-JP"/>
              </w:rPr>
              <w:t xml:space="preserve">Appui aux </w:t>
            </w:r>
            <w:proofErr w:type="spellStart"/>
            <w:r w:rsidRPr="00747FE2">
              <w:rPr>
                <w:rFonts w:ascii="Lato" w:eastAsiaTheme="minorEastAsia" w:hAnsi="Lato"/>
                <w:sz w:val="20"/>
                <w:szCs w:val="20"/>
                <w:lang w:eastAsia="ja-JP"/>
              </w:rPr>
              <w:t>think</w:t>
            </w:r>
            <w:proofErr w:type="spellEnd"/>
            <w:r w:rsidRPr="00747FE2">
              <w:rPr>
                <w:rFonts w:ascii="Lato" w:eastAsiaTheme="minorEastAsia" w:hAnsi="Lato"/>
                <w:sz w:val="20"/>
                <w:szCs w:val="20"/>
                <w:lang w:eastAsia="ja-JP"/>
              </w:rPr>
              <w:t xml:space="preserve"> tanks économiques en Tunisie</w:t>
            </w:r>
            <w:r w:rsidRPr="007D44BE">
              <w:rPr>
                <w:rFonts w:ascii="Lato" w:eastAsiaTheme="minorEastAsia" w:hAnsi="Lato"/>
                <w:b w:val="0"/>
                <w:bCs w:val="0"/>
                <w:color w:val="auto"/>
                <w:sz w:val="20"/>
                <w:szCs w:val="20"/>
                <w:lang w:eastAsia="ja-JP"/>
              </w:rPr>
              <w:t xml:space="preserve"> », mise en œuvre par la FERDI </w:t>
            </w:r>
          </w:p>
          <w:p w14:paraId="6B643E11" w14:textId="7FD8B068" w:rsidR="00F020EF" w:rsidRPr="007D44BE" w:rsidRDefault="00F020EF" w:rsidP="00F020EF">
            <w:pPr>
              <w:pStyle w:val="Paragraphedeliste"/>
              <w:ind w:left="360"/>
              <w:cnfStyle w:val="100000000000" w:firstRow="1" w:lastRow="0" w:firstColumn="0" w:lastColumn="0" w:oddVBand="0" w:evenVBand="0" w:oddHBand="0" w:evenHBand="0" w:firstRowFirstColumn="0" w:firstRowLastColumn="0" w:lastRowFirstColumn="0" w:lastRowLastColumn="0"/>
              <w:rPr>
                <w:rFonts w:ascii="Lato" w:hAnsi="Lato"/>
                <w:color w:val="auto"/>
              </w:rPr>
            </w:pPr>
          </w:p>
        </w:tc>
      </w:tr>
      <w:tr w:rsidR="00F020EF" w:rsidRPr="007D44BE" w14:paraId="12E1F0C0" w14:textId="77777777" w:rsidTr="00CD4359">
        <w:trPr>
          <w:cnfStyle w:val="000000100000" w:firstRow="0" w:lastRow="0" w:firstColumn="0" w:lastColumn="0" w:oddVBand="0" w:evenVBand="0" w:oddHBand="1" w:evenHBand="0" w:firstRowFirstColumn="0" w:firstRowLastColumn="0" w:lastRowFirstColumn="0" w:lastRowLastColumn="0"/>
          <w:trHeight w:val="2248"/>
        </w:trPr>
        <w:tc>
          <w:tcPr>
            <w:cnfStyle w:val="001000000000" w:firstRow="0" w:lastRow="0" w:firstColumn="1" w:lastColumn="0" w:oddVBand="0" w:evenVBand="0" w:oddHBand="0" w:evenHBand="0" w:firstRowFirstColumn="0" w:firstRowLastColumn="0" w:lastRowFirstColumn="0" w:lastRowLastColumn="0"/>
            <w:tcW w:w="4248" w:type="dxa"/>
          </w:tcPr>
          <w:p w14:paraId="5251D870" w14:textId="77777777" w:rsidR="00F020EF" w:rsidRPr="007D44BE" w:rsidRDefault="00F020EF" w:rsidP="00C65E66">
            <w:pPr>
              <w:rPr>
                <w:rFonts w:ascii="Lato" w:hAnsi="Lato"/>
                <w:color w:val="auto"/>
              </w:rPr>
            </w:pPr>
            <w:r w:rsidRPr="007D44BE">
              <w:rPr>
                <w:rFonts w:ascii="Lato" w:hAnsi="Lato"/>
                <w:color w:val="auto"/>
              </w:rPr>
              <w:t>Bénéficiaires</w:t>
            </w:r>
          </w:p>
        </w:tc>
        <w:tc>
          <w:tcPr>
            <w:tcW w:w="5020" w:type="dxa"/>
          </w:tcPr>
          <w:p w14:paraId="28E9229F" w14:textId="52C2FF0C" w:rsidR="00F020EF" w:rsidRPr="007D44BE" w:rsidRDefault="00F020EF" w:rsidP="00C65E66">
            <w:pPr>
              <w:cnfStyle w:val="000000100000" w:firstRow="0" w:lastRow="0" w:firstColumn="0" w:lastColumn="0" w:oddVBand="0" w:evenVBand="0" w:oddHBand="1" w:evenHBand="0" w:firstRowFirstColumn="0" w:firstRowLastColumn="0" w:lastRowFirstColumn="0" w:lastRowLastColumn="0"/>
              <w:rPr>
                <w:rFonts w:ascii="Lato" w:hAnsi="Lato"/>
                <w:color w:val="auto"/>
                <w:highlight w:val="yellow"/>
              </w:rPr>
            </w:pPr>
            <w:r w:rsidRPr="007D44BE">
              <w:rPr>
                <w:rFonts w:ascii="Lato" w:hAnsi="Lato"/>
                <w:color w:val="auto"/>
              </w:rPr>
              <w:t xml:space="preserve">Union Européenne (UE) , Expertise France (EF), Ministère de l’Economie et de la Planification (MEP), Ministère de l’Enseignement Supérieur et de la Recherche Scientifique (MESRS), partenaires de mise en œuvre, Structures </w:t>
            </w:r>
            <w:r w:rsidR="009763EB" w:rsidRPr="007D44BE">
              <w:rPr>
                <w:rFonts w:ascii="Lato" w:hAnsi="Lato"/>
                <w:color w:val="auto"/>
              </w:rPr>
              <w:t>Productrices</w:t>
            </w:r>
            <w:r w:rsidRPr="007D44BE">
              <w:rPr>
                <w:rFonts w:ascii="Lato" w:hAnsi="Lato"/>
                <w:color w:val="auto"/>
              </w:rPr>
              <w:t xml:space="preserve"> de Savoirs Economiques (SPSE).</w:t>
            </w:r>
          </w:p>
        </w:tc>
      </w:tr>
      <w:tr w:rsidR="00F020EF" w:rsidRPr="007D44BE" w14:paraId="588A23C4" w14:textId="77777777" w:rsidTr="00CD4359">
        <w:trPr>
          <w:trHeight w:val="428"/>
        </w:trPr>
        <w:tc>
          <w:tcPr>
            <w:cnfStyle w:val="001000000000" w:firstRow="0" w:lastRow="0" w:firstColumn="1" w:lastColumn="0" w:oddVBand="0" w:evenVBand="0" w:oddHBand="0" w:evenHBand="0" w:firstRowFirstColumn="0" w:firstRowLastColumn="0" w:lastRowFirstColumn="0" w:lastRowLastColumn="0"/>
            <w:tcW w:w="4248" w:type="dxa"/>
          </w:tcPr>
          <w:p w14:paraId="00DDB811" w14:textId="77777777" w:rsidR="00F020EF" w:rsidRPr="007D44BE" w:rsidRDefault="00F020EF" w:rsidP="00C65E66">
            <w:pPr>
              <w:rPr>
                <w:rFonts w:ascii="Lato" w:hAnsi="Lato"/>
                <w:color w:val="auto"/>
              </w:rPr>
            </w:pPr>
            <w:r w:rsidRPr="007D44BE">
              <w:rPr>
                <w:rFonts w:ascii="Lato" w:hAnsi="Lato"/>
                <w:color w:val="auto"/>
              </w:rPr>
              <w:t>Pays</w:t>
            </w:r>
          </w:p>
        </w:tc>
        <w:tc>
          <w:tcPr>
            <w:tcW w:w="5020" w:type="dxa"/>
          </w:tcPr>
          <w:p w14:paraId="54EB0E22" w14:textId="77777777" w:rsidR="00F020EF" w:rsidRPr="007D44BE" w:rsidRDefault="00F020EF" w:rsidP="00C65E66">
            <w:pPr>
              <w:cnfStyle w:val="000000000000" w:firstRow="0" w:lastRow="0" w:firstColumn="0" w:lastColumn="0" w:oddVBand="0" w:evenVBand="0" w:oddHBand="0" w:evenHBand="0" w:firstRowFirstColumn="0" w:firstRowLastColumn="0" w:lastRowFirstColumn="0" w:lastRowLastColumn="0"/>
              <w:rPr>
                <w:rFonts w:ascii="Lato" w:hAnsi="Lato"/>
                <w:color w:val="auto"/>
                <w:highlight w:val="yellow"/>
              </w:rPr>
            </w:pPr>
            <w:r w:rsidRPr="007D44BE">
              <w:rPr>
                <w:rFonts w:ascii="Lato" w:hAnsi="Lato"/>
                <w:color w:val="auto"/>
              </w:rPr>
              <w:t>Tunisie</w:t>
            </w:r>
          </w:p>
        </w:tc>
      </w:tr>
      <w:tr w:rsidR="004E5A92" w:rsidRPr="007D44BE" w14:paraId="19714073" w14:textId="77777777" w:rsidTr="00CD4359">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4248" w:type="dxa"/>
          </w:tcPr>
          <w:p w14:paraId="468AED58" w14:textId="7D648265" w:rsidR="004E5A92" w:rsidRPr="007D44BE" w:rsidRDefault="004E5A92" w:rsidP="004E5A92">
            <w:pPr>
              <w:rPr>
                <w:rFonts w:ascii="Lato" w:hAnsi="Lato"/>
                <w:color w:val="auto"/>
              </w:rPr>
            </w:pPr>
            <w:r w:rsidRPr="007D44BE">
              <w:rPr>
                <w:rFonts w:ascii="Lato" w:hAnsi="Lato"/>
                <w:color w:val="auto"/>
              </w:rPr>
              <w:t>Nombre de jours minimum requis</w:t>
            </w:r>
          </w:p>
        </w:tc>
        <w:tc>
          <w:tcPr>
            <w:tcW w:w="5020" w:type="dxa"/>
          </w:tcPr>
          <w:p w14:paraId="5AC02C53" w14:textId="46DBF46D" w:rsidR="004E5A92" w:rsidRPr="007D44BE" w:rsidRDefault="004E5A92" w:rsidP="004E5A92">
            <w:pPr>
              <w:cnfStyle w:val="000000100000" w:firstRow="0" w:lastRow="0" w:firstColumn="0" w:lastColumn="0" w:oddVBand="0" w:evenVBand="0" w:oddHBand="1" w:evenHBand="0" w:firstRowFirstColumn="0" w:firstRowLastColumn="0" w:lastRowFirstColumn="0" w:lastRowLastColumn="0"/>
              <w:rPr>
                <w:rFonts w:ascii="Lato" w:hAnsi="Lato"/>
                <w:color w:val="auto"/>
              </w:rPr>
            </w:pPr>
            <w:r w:rsidRPr="007D44BE">
              <w:rPr>
                <w:rFonts w:ascii="Lato" w:hAnsi="Lato"/>
                <w:color w:val="auto"/>
              </w:rPr>
              <w:t>20 jours (10+10)</w:t>
            </w:r>
          </w:p>
        </w:tc>
      </w:tr>
      <w:tr w:rsidR="004E5A92" w:rsidRPr="007D44BE" w14:paraId="785CDA8E" w14:textId="77777777" w:rsidTr="00CD4359">
        <w:trPr>
          <w:trHeight w:val="445"/>
        </w:trPr>
        <w:tc>
          <w:tcPr>
            <w:cnfStyle w:val="001000000000" w:firstRow="0" w:lastRow="0" w:firstColumn="1" w:lastColumn="0" w:oddVBand="0" w:evenVBand="0" w:oddHBand="0" w:evenHBand="0" w:firstRowFirstColumn="0" w:firstRowLastColumn="0" w:lastRowFirstColumn="0" w:lastRowLastColumn="0"/>
            <w:tcW w:w="4248" w:type="dxa"/>
          </w:tcPr>
          <w:p w14:paraId="28C23C84" w14:textId="59467B5A" w:rsidR="004E5A92" w:rsidRPr="007D44BE" w:rsidRDefault="004E5A92" w:rsidP="004E5A92">
            <w:pPr>
              <w:rPr>
                <w:rFonts w:ascii="Lato" w:hAnsi="Lato"/>
                <w:color w:val="auto"/>
              </w:rPr>
            </w:pPr>
            <w:r w:rsidRPr="007D44BE">
              <w:rPr>
                <w:rFonts w:ascii="Lato" w:hAnsi="Lato"/>
                <w:color w:val="auto"/>
              </w:rPr>
              <w:t>Date limite de candidature</w:t>
            </w:r>
          </w:p>
        </w:tc>
        <w:tc>
          <w:tcPr>
            <w:tcW w:w="5020" w:type="dxa"/>
          </w:tcPr>
          <w:p w14:paraId="3E986B65" w14:textId="7FF71BDC" w:rsidR="004E5A92" w:rsidRPr="007D44BE" w:rsidRDefault="004E5A92" w:rsidP="004E5A92">
            <w:pPr>
              <w:cnfStyle w:val="000000000000" w:firstRow="0" w:lastRow="0" w:firstColumn="0" w:lastColumn="0" w:oddVBand="0" w:evenVBand="0" w:oddHBand="0" w:evenHBand="0" w:firstRowFirstColumn="0" w:firstRowLastColumn="0" w:lastRowFirstColumn="0" w:lastRowLastColumn="0"/>
              <w:rPr>
                <w:rFonts w:ascii="Lato" w:hAnsi="Lato"/>
                <w:color w:val="auto"/>
              </w:rPr>
            </w:pPr>
          </w:p>
        </w:tc>
      </w:tr>
    </w:tbl>
    <w:p w14:paraId="752270F6" w14:textId="45F4C3E7" w:rsidR="00F020EF" w:rsidRDefault="00F020EF" w:rsidP="00F020EF">
      <w:pPr>
        <w:rPr>
          <w:rFonts w:ascii="Lato" w:hAnsi="Lato"/>
          <w:sz w:val="20"/>
          <w:szCs w:val="20"/>
        </w:rPr>
      </w:pPr>
    </w:p>
    <w:p w14:paraId="5A0C4DDB" w14:textId="77777777" w:rsidR="004E5A92" w:rsidRPr="007D44BE" w:rsidRDefault="004E5A92" w:rsidP="00F020EF">
      <w:pPr>
        <w:rPr>
          <w:rFonts w:ascii="Lato" w:hAnsi="Lato"/>
          <w:sz w:val="20"/>
          <w:szCs w:val="20"/>
        </w:rPr>
      </w:pPr>
    </w:p>
    <w:p w14:paraId="50078B06" w14:textId="0314D0BA" w:rsidR="00747FE2" w:rsidRPr="00747FE2" w:rsidRDefault="00A5006B" w:rsidP="00747FE2">
      <w:pPr>
        <w:pStyle w:val="Titre1"/>
        <w:numPr>
          <w:ilvl w:val="0"/>
          <w:numId w:val="7"/>
        </w:numPr>
        <w:spacing w:line="360" w:lineRule="auto"/>
        <w:rPr>
          <w:rFonts w:ascii="Lato" w:hAnsi="Lato"/>
          <w:b/>
          <w:bCs/>
          <w:sz w:val="20"/>
          <w:szCs w:val="20"/>
        </w:rPr>
      </w:pPr>
      <w:r w:rsidRPr="007D44BE">
        <w:rPr>
          <w:rFonts w:ascii="Lato" w:hAnsi="Lato"/>
          <w:b/>
          <w:bCs/>
          <w:sz w:val="20"/>
          <w:szCs w:val="20"/>
        </w:rPr>
        <w:t>Contexte</w:t>
      </w:r>
      <w:r w:rsidR="00C52C3B" w:rsidRPr="007D44BE">
        <w:rPr>
          <w:rFonts w:ascii="Lato" w:hAnsi="Lato"/>
          <w:b/>
          <w:bCs/>
          <w:sz w:val="20"/>
          <w:szCs w:val="20"/>
        </w:rPr>
        <w:t xml:space="preserve"> et justification</w:t>
      </w:r>
    </w:p>
    <w:p w14:paraId="6FFC77A7" w14:textId="75A5BE23" w:rsidR="00653009" w:rsidRPr="007D44BE" w:rsidRDefault="00653009" w:rsidP="00653009">
      <w:pPr>
        <w:pStyle w:val="Paragraphedeliste"/>
        <w:numPr>
          <w:ilvl w:val="1"/>
          <w:numId w:val="7"/>
        </w:numPr>
        <w:spacing w:line="360" w:lineRule="auto"/>
        <w:jc w:val="both"/>
        <w:rPr>
          <w:rFonts w:ascii="Lato" w:hAnsi="Lato"/>
          <w:b/>
          <w:bCs/>
          <w:color w:val="002060"/>
          <w:sz w:val="20"/>
          <w:szCs w:val="20"/>
        </w:rPr>
      </w:pPr>
      <w:r w:rsidRPr="007D44BE">
        <w:rPr>
          <w:rFonts w:ascii="Lato" w:hAnsi="Lato"/>
          <w:b/>
          <w:bCs/>
          <w:color w:val="002060"/>
          <w:sz w:val="20"/>
          <w:szCs w:val="20"/>
        </w:rPr>
        <w:t xml:space="preserve">Savoirs éco en Tunisie </w:t>
      </w:r>
    </w:p>
    <w:p w14:paraId="652310DF" w14:textId="083BC214" w:rsidR="00C52C3B" w:rsidRPr="007D44BE" w:rsidRDefault="002064BB" w:rsidP="00C52C3B">
      <w:pPr>
        <w:pStyle w:val="Corpsdetexte"/>
        <w:spacing w:line="360" w:lineRule="auto"/>
        <w:jc w:val="both"/>
        <w:rPr>
          <w:rFonts w:ascii="Lato" w:hAnsi="Lato"/>
          <w:sz w:val="20"/>
          <w:szCs w:val="20"/>
        </w:rPr>
      </w:pPr>
      <w:r w:rsidRPr="007D44BE">
        <w:rPr>
          <w:rFonts w:ascii="Lato" w:hAnsi="Lato"/>
          <w:sz w:val="20"/>
          <w:szCs w:val="20"/>
        </w:rPr>
        <w:t>Depuis le 1</w:t>
      </w:r>
      <w:r w:rsidRPr="007D44BE">
        <w:rPr>
          <w:rFonts w:ascii="Lato" w:hAnsi="Lato"/>
          <w:sz w:val="20"/>
          <w:szCs w:val="20"/>
          <w:vertAlign w:val="superscript"/>
        </w:rPr>
        <w:t>er</w:t>
      </w:r>
      <w:r w:rsidR="00C52C3B" w:rsidRPr="007D44BE">
        <w:rPr>
          <w:rFonts w:ascii="Lato" w:hAnsi="Lato"/>
          <w:sz w:val="20"/>
          <w:szCs w:val="20"/>
        </w:rPr>
        <w:t xml:space="preserve"> février 2023, Expertise France met en œuvre le projet </w:t>
      </w:r>
      <w:r w:rsidR="00C52C3B" w:rsidRPr="007D44BE">
        <w:rPr>
          <w:rFonts w:ascii="Lato" w:hAnsi="Lato"/>
          <w:i/>
          <w:iCs/>
          <w:sz w:val="20"/>
          <w:szCs w:val="20"/>
        </w:rPr>
        <w:t>« Savoirs Éco en Tunisie »</w:t>
      </w:r>
      <w:r w:rsidR="00C52C3B" w:rsidRPr="007D44BE">
        <w:rPr>
          <w:rFonts w:ascii="Lato" w:hAnsi="Lato"/>
          <w:sz w:val="20"/>
          <w:szCs w:val="20"/>
        </w:rPr>
        <w:t xml:space="preserve"> sur un financement de l’Union européenne de 4,5 M d’EUR pour une durée de </w:t>
      </w:r>
      <w:r w:rsidR="002F59CE">
        <w:rPr>
          <w:rFonts w:ascii="Lato" w:hAnsi="Lato"/>
          <w:sz w:val="20"/>
          <w:szCs w:val="20"/>
        </w:rPr>
        <w:t xml:space="preserve">43 mois. </w:t>
      </w:r>
      <w:r w:rsidR="00C52C3B" w:rsidRPr="007D44BE">
        <w:rPr>
          <w:rFonts w:ascii="Lato" w:hAnsi="Lato"/>
          <w:sz w:val="20"/>
          <w:szCs w:val="20"/>
        </w:rPr>
        <w:t xml:space="preserve">L’objectif du projet est d’appuyer le débat public sur les enjeux économiques en Tunisie à travers un renforcement des Structures Productrices de Savoirs Économiques (SPSE) : i) les structures publiques d’analyse économique et d’aide à la décision ; ii) les laboratoires de recherche en économie ; et iii) les </w:t>
      </w:r>
      <w:proofErr w:type="spellStart"/>
      <w:r w:rsidR="00C52C3B" w:rsidRPr="007D44BE">
        <w:rPr>
          <w:rFonts w:ascii="Lato" w:hAnsi="Lato"/>
          <w:sz w:val="20"/>
          <w:szCs w:val="20"/>
        </w:rPr>
        <w:t>think</w:t>
      </w:r>
      <w:proofErr w:type="spellEnd"/>
      <w:r w:rsidR="00C52C3B" w:rsidRPr="007D44BE">
        <w:rPr>
          <w:rFonts w:ascii="Lato" w:hAnsi="Lato"/>
          <w:sz w:val="20"/>
          <w:szCs w:val="20"/>
        </w:rPr>
        <w:t xml:space="preserve">-tanks issus de la société civile. </w:t>
      </w:r>
    </w:p>
    <w:p w14:paraId="68F97E83" w14:textId="77777777" w:rsidR="003A1BD2" w:rsidRPr="007D44BE" w:rsidRDefault="003A1BD2" w:rsidP="00C52C3B">
      <w:pPr>
        <w:pStyle w:val="Corpsdetexte"/>
        <w:spacing w:line="360" w:lineRule="auto"/>
        <w:jc w:val="both"/>
        <w:rPr>
          <w:rFonts w:ascii="Lato" w:hAnsi="Lato"/>
          <w:sz w:val="20"/>
          <w:szCs w:val="20"/>
        </w:rPr>
      </w:pPr>
    </w:p>
    <w:p w14:paraId="70EF9F12" w14:textId="6CBFA6B9" w:rsidR="00C52C3B" w:rsidRPr="007D44BE" w:rsidRDefault="00C52C3B" w:rsidP="00C52C3B">
      <w:pPr>
        <w:pStyle w:val="Corpsdetexte"/>
        <w:spacing w:line="360" w:lineRule="auto"/>
        <w:jc w:val="both"/>
        <w:rPr>
          <w:rFonts w:ascii="Lato" w:hAnsi="Lato"/>
          <w:sz w:val="20"/>
          <w:szCs w:val="20"/>
        </w:rPr>
      </w:pPr>
      <w:r w:rsidRPr="007D44BE">
        <w:rPr>
          <w:rFonts w:ascii="Lato" w:hAnsi="Lato"/>
          <w:sz w:val="20"/>
          <w:szCs w:val="20"/>
        </w:rPr>
        <w:t>Le projet intervient sous la forme d’appuis techniques et financiers déclinés autour de trois composantes : 1/ renforcement des capacités des SPSE ; 2/ accompagnement à la production d’études/</w:t>
      </w:r>
      <w:r w:rsidR="00F020EF" w:rsidRPr="007D44BE">
        <w:rPr>
          <w:rFonts w:ascii="Lato" w:hAnsi="Lato"/>
          <w:sz w:val="20"/>
          <w:szCs w:val="20"/>
        </w:rPr>
        <w:t>Policy</w:t>
      </w:r>
      <w:r w:rsidRPr="007D44BE">
        <w:rPr>
          <w:rFonts w:ascii="Lato" w:hAnsi="Lato"/>
          <w:sz w:val="20"/>
          <w:szCs w:val="20"/>
        </w:rPr>
        <w:t xml:space="preserve"> briefs par les SPSE ; 3/ appuis à la diffusion, vulgarisation et expérimentation des études/</w:t>
      </w:r>
      <w:r w:rsidR="00F020EF" w:rsidRPr="007D44BE">
        <w:rPr>
          <w:rFonts w:ascii="Lato" w:hAnsi="Lato"/>
          <w:sz w:val="20"/>
          <w:szCs w:val="20"/>
        </w:rPr>
        <w:t>Policy</w:t>
      </w:r>
      <w:r w:rsidRPr="007D44BE">
        <w:rPr>
          <w:rFonts w:ascii="Lato" w:hAnsi="Lato"/>
          <w:sz w:val="20"/>
          <w:szCs w:val="20"/>
        </w:rPr>
        <w:t xml:space="preserve"> briefs produits. </w:t>
      </w:r>
    </w:p>
    <w:p w14:paraId="3F3E91A0" w14:textId="724F8D60" w:rsidR="00C52C3B" w:rsidRPr="007D44BE" w:rsidRDefault="00C52C3B" w:rsidP="00C52C3B">
      <w:pPr>
        <w:pStyle w:val="Corpsdetexte"/>
        <w:spacing w:line="360" w:lineRule="auto"/>
        <w:jc w:val="both"/>
        <w:rPr>
          <w:rFonts w:ascii="Lato" w:hAnsi="Lato"/>
          <w:sz w:val="20"/>
          <w:szCs w:val="20"/>
        </w:rPr>
      </w:pPr>
      <w:r w:rsidRPr="007D44BE">
        <w:rPr>
          <w:rFonts w:ascii="Lato" w:hAnsi="Lato"/>
          <w:sz w:val="20"/>
          <w:szCs w:val="20"/>
        </w:rPr>
        <w:t xml:space="preserve">Pour accompagner la mise en œuvre des activités, Expertise France travaille avec quatre partenaires de mise en œuvre : la Fondation pour les études et recherches sur le développement international (FERDI) ; le Global </w:t>
      </w:r>
      <w:proofErr w:type="spellStart"/>
      <w:r w:rsidRPr="007D44BE">
        <w:rPr>
          <w:rFonts w:ascii="Lato" w:hAnsi="Lato"/>
          <w:sz w:val="20"/>
          <w:szCs w:val="20"/>
        </w:rPr>
        <w:t>Development</w:t>
      </w:r>
      <w:proofErr w:type="spellEnd"/>
      <w:r w:rsidRPr="007D44BE">
        <w:rPr>
          <w:rFonts w:ascii="Lato" w:hAnsi="Lato"/>
          <w:sz w:val="20"/>
          <w:szCs w:val="20"/>
        </w:rPr>
        <w:t xml:space="preserve"> Network (GDN) ; France Stratégie et l’INSEE.  </w:t>
      </w:r>
    </w:p>
    <w:p w14:paraId="7FE443DF" w14:textId="52898C6B" w:rsidR="005F497C" w:rsidRPr="007D44BE" w:rsidRDefault="00C52C3B" w:rsidP="005F497C">
      <w:pPr>
        <w:pStyle w:val="Corpsdetexte"/>
        <w:spacing w:line="360" w:lineRule="auto"/>
        <w:jc w:val="both"/>
        <w:rPr>
          <w:rFonts w:ascii="Lato" w:hAnsi="Lato"/>
          <w:sz w:val="20"/>
          <w:szCs w:val="20"/>
        </w:rPr>
      </w:pPr>
      <w:r w:rsidRPr="007D44BE">
        <w:rPr>
          <w:rFonts w:ascii="Lato" w:hAnsi="Lato"/>
          <w:sz w:val="20"/>
          <w:szCs w:val="20"/>
        </w:rPr>
        <w:t>Le ministère de l’Économie et de la planification (MEP) et le ministère de l’Enseignement supérieur et de la recherche scientifique (MESRS) sont les deux contreparties institutionnelles du projet.</w:t>
      </w:r>
      <w:r w:rsidR="00A5006B" w:rsidRPr="007D44BE">
        <w:rPr>
          <w:rFonts w:ascii="Lato" w:hAnsi="Lato"/>
          <w:sz w:val="20"/>
          <w:szCs w:val="20"/>
        </w:rPr>
        <w:t xml:space="preserve"> </w:t>
      </w:r>
    </w:p>
    <w:p w14:paraId="2CC3460A" w14:textId="77777777" w:rsidR="00653009" w:rsidRPr="007D44BE" w:rsidRDefault="00653009" w:rsidP="00C52C3B">
      <w:pPr>
        <w:pStyle w:val="Corpsdetexte"/>
        <w:spacing w:line="360" w:lineRule="auto"/>
        <w:jc w:val="both"/>
        <w:rPr>
          <w:rFonts w:ascii="Lato" w:hAnsi="Lato"/>
          <w:sz w:val="20"/>
          <w:szCs w:val="20"/>
        </w:rPr>
      </w:pPr>
    </w:p>
    <w:p w14:paraId="51B66A22" w14:textId="3EB75556" w:rsidR="00653009" w:rsidRPr="007D44BE" w:rsidRDefault="00653009" w:rsidP="00653009">
      <w:pPr>
        <w:pStyle w:val="Paragraphedeliste"/>
        <w:numPr>
          <w:ilvl w:val="1"/>
          <w:numId w:val="7"/>
        </w:numPr>
        <w:spacing w:line="360" w:lineRule="auto"/>
        <w:jc w:val="both"/>
        <w:rPr>
          <w:rFonts w:ascii="Lato" w:hAnsi="Lato"/>
          <w:b/>
          <w:bCs/>
          <w:color w:val="002060"/>
          <w:sz w:val="20"/>
          <w:szCs w:val="20"/>
          <w:lang w:val="en-US"/>
        </w:rPr>
      </w:pPr>
      <w:r w:rsidRPr="007D44BE">
        <w:rPr>
          <w:rFonts w:ascii="Lato" w:hAnsi="Lato"/>
          <w:b/>
          <w:bCs/>
          <w:color w:val="002060"/>
          <w:sz w:val="20"/>
          <w:szCs w:val="20"/>
          <w:lang w:val="en-US"/>
        </w:rPr>
        <w:lastRenderedPageBreak/>
        <w:t xml:space="preserve">Doing Research Assessment </w:t>
      </w:r>
      <w:proofErr w:type="spellStart"/>
      <w:r w:rsidRPr="007D44BE">
        <w:rPr>
          <w:rFonts w:ascii="Lato" w:hAnsi="Lato"/>
          <w:b/>
          <w:bCs/>
          <w:color w:val="002060"/>
          <w:sz w:val="20"/>
          <w:szCs w:val="20"/>
          <w:lang w:val="en-US"/>
        </w:rPr>
        <w:t>en</w:t>
      </w:r>
      <w:proofErr w:type="spellEnd"/>
      <w:r w:rsidRPr="007D44BE">
        <w:rPr>
          <w:rFonts w:ascii="Lato" w:hAnsi="Lato"/>
          <w:b/>
          <w:bCs/>
          <w:color w:val="002060"/>
          <w:sz w:val="20"/>
          <w:szCs w:val="20"/>
          <w:lang w:val="en-US"/>
        </w:rPr>
        <w:t xml:space="preserve"> </w:t>
      </w:r>
      <w:proofErr w:type="spellStart"/>
      <w:r w:rsidRPr="007D44BE">
        <w:rPr>
          <w:rFonts w:ascii="Lato" w:hAnsi="Lato"/>
          <w:b/>
          <w:bCs/>
          <w:color w:val="002060"/>
          <w:sz w:val="20"/>
          <w:szCs w:val="20"/>
          <w:lang w:val="en-US"/>
        </w:rPr>
        <w:t>Tunisie</w:t>
      </w:r>
      <w:proofErr w:type="spellEnd"/>
      <w:r w:rsidRPr="007D44BE">
        <w:rPr>
          <w:rFonts w:ascii="Lato" w:hAnsi="Lato"/>
          <w:b/>
          <w:bCs/>
          <w:color w:val="002060"/>
          <w:sz w:val="20"/>
          <w:szCs w:val="20"/>
          <w:lang w:val="en-US"/>
        </w:rPr>
        <w:t xml:space="preserve"> </w:t>
      </w:r>
      <w:r w:rsidR="004C063C">
        <w:rPr>
          <w:rFonts w:ascii="Lato" w:hAnsi="Lato"/>
          <w:b/>
          <w:bCs/>
          <w:color w:val="002060"/>
          <w:sz w:val="20"/>
          <w:szCs w:val="20"/>
          <w:lang w:val="en-US"/>
        </w:rPr>
        <w:t>(GDN)</w:t>
      </w:r>
    </w:p>
    <w:p w14:paraId="32BBD38B" w14:textId="77777777" w:rsidR="009F650F" w:rsidRPr="007D44BE" w:rsidRDefault="009F650F" w:rsidP="009F650F">
      <w:pPr>
        <w:pStyle w:val="NormalWeb"/>
        <w:spacing w:line="360" w:lineRule="auto"/>
        <w:jc w:val="both"/>
        <w:rPr>
          <w:rFonts w:ascii="Lato" w:eastAsia="Calibri" w:hAnsi="Lato" w:cs="Calibri"/>
          <w:sz w:val="20"/>
          <w:szCs w:val="20"/>
          <w:lang w:eastAsia="en-US"/>
        </w:rPr>
      </w:pPr>
      <w:r w:rsidRPr="007D44BE">
        <w:rPr>
          <w:rFonts w:ascii="Lato" w:eastAsia="Calibri" w:hAnsi="Lato" w:cs="Calibri"/>
          <w:sz w:val="20"/>
          <w:szCs w:val="20"/>
          <w:lang w:eastAsia="en-US"/>
        </w:rPr>
        <w:t xml:space="preserve">Dans le cadre de la composante 1 – </w:t>
      </w:r>
      <w:r w:rsidRPr="007D44BE">
        <w:rPr>
          <w:rFonts w:ascii="Lato" w:eastAsia="Calibri" w:hAnsi="Lato" w:cs="Calibri"/>
          <w:i/>
          <w:iCs/>
          <w:sz w:val="20"/>
          <w:szCs w:val="20"/>
          <w:lang w:eastAsia="en-US"/>
        </w:rPr>
        <w:t>Renforcement des capacités des structures productrices de savoirs économiques</w:t>
      </w:r>
      <w:r w:rsidRPr="007D44BE">
        <w:rPr>
          <w:rFonts w:ascii="Lato" w:eastAsia="Calibri" w:hAnsi="Lato" w:cs="Calibri"/>
          <w:sz w:val="20"/>
          <w:szCs w:val="20"/>
          <w:lang w:eastAsia="en-US"/>
        </w:rPr>
        <w:t xml:space="preserve">, et plus spécifiquement de l’action 1.2 </w:t>
      </w:r>
      <w:r w:rsidRPr="007D44BE">
        <w:rPr>
          <w:rFonts w:ascii="Lato" w:eastAsia="Calibri" w:hAnsi="Lato" w:cs="Calibri"/>
          <w:b/>
          <w:bCs/>
          <w:i/>
          <w:iCs/>
          <w:sz w:val="20"/>
          <w:szCs w:val="20"/>
          <w:lang w:eastAsia="en-US"/>
        </w:rPr>
        <w:t xml:space="preserve">« </w:t>
      </w:r>
      <w:r w:rsidRPr="00C74C41">
        <w:rPr>
          <w:rFonts w:ascii="Lato" w:eastAsia="Calibri" w:hAnsi="Lato" w:cs="Calibri"/>
          <w:bCs/>
          <w:i/>
          <w:iCs/>
          <w:sz w:val="20"/>
          <w:szCs w:val="20"/>
          <w:lang w:eastAsia="en-US"/>
        </w:rPr>
        <w:t>Soutien à l’écosystème de la recherche en sciences humaines et sociales et en économie »</w:t>
      </w:r>
      <w:r w:rsidRPr="00C74C41">
        <w:rPr>
          <w:rFonts w:ascii="Lato" w:eastAsia="Calibri" w:hAnsi="Lato" w:cs="Calibri"/>
          <w:sz w:val="20"/>
          <w:szCs w:val="20"/>
          <w:lang w:eastAsia="en-US"/>
        </w:rPr>
        <w:t>,</w:t>
      </w:r>
      <w:r w:rsidRPr="007D44BE">
        <w:rPr>
          <w:rFonts w:ascii="Lato" w:eastAsia="Calibri" w:hAnsi="Lato" w:cs="Calibri"/>
          <w:sz w:val="20"/>
          <w:szCs w:val="20"/>
          <w:lang w:eastAsia="en-US"/>
        </w:rPr>
        <w:t xml:space="preserve"> une subvention a été accordée au Global </w:t>
      </w:r>
      <w:proofErr w:type="spellStart"/>
      <w:r w:rsidRPr="007D44BE">
        <w:rPr>
          <w:rFonts w:ascii="Lato" w:eastAsia="Calibri" w:hAnsi="Lato" w:cs="Calibri"/>
          <w:sz w:val="20"/>
          <w:szCs w:val="20"/>
          <w:lang w:eastAsia="en-US"/>
        </w:rPr>
        <w:t>Development</w:t>
      </w:r>
      <w:proofErr w:type="spellEnd"/>
      <w:r w:rsidRPr="007D44BE">
        <w:rPr>
          <w:rFonts w:ascii="Lato" w:eastAsia="Calibri" w:hAnsi="Lato" w:cs="Calibri"/>
          <w:sz w:val="20"/>
          <w:szCs w:val="20"/>
          <w:lang w:eastAsia="en-US"/>
        </w:rPr>
        <w:t xml:space="preserve"> Network (GDN) pour la mise en œuvre de l’action intitulée </w:t>
      </w:r>
      <w:r w:rsidRPr="007D44BE">
        <w:rPr>
          <w:rFonts w:ascii="Lato" w:eastAsia="Calibri" w:hAnsi="Lato" w:cs="Calibri"/>
          <w:b/>
          <w:bCs/>
          <w:i/>
          <w:iCs/>
          <w:sz w:val="20"/>
          <w:szCs w:val="20"/>
          <w:lang w:eastAsia="en-US"/>
        </w:rPr>
        <w:t xml:space="preserve">« Doing </w:t>
      </w:r>
      <w:proofErr w:type="spellStart"/>
      <w:r w:rsidRPr="007D44BE">
        <w:rPr>
          <w:rFonts w:ascii="Lato" w:eastAsia="Calibri" w:hAnsi="Lato" w:cs="Calibri"/>
          <w:b/>
          <w:bCs/>
          <w:i/>
          <w:iCs/>
          <w:sz w:val="20"/>
          <w:szCs w:val="20"/>
          <w:lang w:eastAsia="en-US"/>
        </w:rPr>
        <w:t>Research</w:t>
      </w:r>
      <w:proofErr w:type="spellEnd"/>
      <w:r w:rsidRPr="007D44BE">
        <w:rPr>
          <w:rFonts w:ascii="Lato" w:eastAsia="Calibri" w:hAnsi="Lato" w:cs="Calibri"/>
          <w:b/>
          <w:bCs/>
          <w:i/>
          <w:iCs/>
          <w:sz w:val="20"/>
          <w:szCs w:val="20"/>
          <w:lang w:eastAsia="en-US"/>
        </w:rPr>
        <w:t xml:space="preserve"> </w:t>
      </w:r>
      <w:proofErr w:type="spellStart"/>
      <w:r w:rsidRPr="007D44BE">
        <w:rPr>
          <w:rFonts w:ascii="Lato" w:eastAsia="Calibri" w:hAnsi="Lato" w:cs="Calibri"/>
          <w:b/>
          <w:bCs/>
          <w:i/>
          <w:iCs/>
          <w:sz w:val="20"/>
          <w:szCs w:val="20"/>
          <w:lang w:eastAsia="en-US"/>
        </w:rPr>
        <w:t>Assessment</w:t>
      </w:r>
      <w:proofErr w:type="spellEnd"/>
      <w:r w:rsidRPr="007D44BE">
        <w:rPr>
          <w:rFonts w:ascii="Lato" w:eastAsia="Calibri" w:hAnsi="Lato" w:cs="Calibri"/>
          <w:b/>
          <w:bCs/>
          <w:i/>
          <w:iCs/>
          <w:sz w:val="20"/>
          <w:szCs w:val="20"/>
          <w:lang w:eastAsia="en-US"/>
        </w:rPr>
        <w:t xml:space="preserve"> (DRA) en Tunisie »</w:t>
      </w:r>
      <w:r w:rsidRPr="007D44BE">
        <w:rPr>
          <w:rFonts w:ascii="Lato" w:eastAsia="Calibri" w:hAnsi="Lato" w:cs="Calibri"/>
          <w:sz w:val="20"/>
          <w:szCs w:val="20"/>
          <w:lang w:eastAsia="en-US"/>
        </w:rPr>
        <w:t>.</w:t>
      </w:r>
    </w:p>
    <w:p w14:paraId="6AAF4CF1" w14:textId="77777777" w:rsidR="009F650F" w:rsidRPr="007D44BE" w:rsidRDefault="009F650F" w:rsidP="009F650F">
      <w:pPr>
        <w:pStyle w:val="NormalWeb"/>
        <w:spacing w:line="360" w:lineRule="auto"/>
        <w:jc w:val="both"/>
        <w:rPr>
          <w:rFonts w:ascii="Lato" w:eastAsia="Calibri" w:hAnsi="Lato" w:cs="Calibri"/>
          <w:sz w:val="20"/>
          <w:szCs w:val="20"/>
          <w:lang w:eastAsia="en-US"/>
        </w:rPr>
      </w:pPr>
      <w:r w:rsidRPr="007D44BE">
        <w:rPr>
          <w:rFonts w:ascii="Lato" w:eastAsia="Calibri" w:hAnsi="Lato" w:cs="Calibri"/>
          <w:sz w:val="20"/>
          <w:szCs w:val="20"/>
          <w:lang w:eastAsia="en-US"/>
        </w:rPr>
        <w:t>Cette action, d’une durée de 23 mois</w:t>
      </w:r>
      <w:r w:rsidRPr="007D44BE">
        <w:rPr>
          <w:rStyle w:val="Appelnotedebasdep"/>
          <w:rFonts w:ascii="Lato" w:eastAsia="Calibri" w:hAnsi="Lato" w:cs="Calibri"/>
          <w:sz w:val="20"/>
          <w:szCs w:val="20"/>
          <w:lang w:eastAsia="en-US"/>
        </w:rPr>
        <w:footnoteReference w:id="1"/>
      </w:r>
      <w:r w:rsidRPr="007D44BE">
        <w:rPr>
          <w:rFonts w:ascii="Lato" w:eastAsia="Calibri" w:hAnsi="Lato" w:cs="Calibri"/>
          <w:sz w:val="20"/>
          <w:szCs w:val="20"/>
          <w:lang w:eastAsia="en-US"/>
        </w:rPr>
        <w:t xml:space="preserve"> et dotée d’un budget de 138 432 euros</w:t>
      </w:r>
      <w:r w:rsidRPr="007D44BE">
        <w:rPr>
          <w:rStyle w:val="Appelnotedebasdep"/>
          <w:rFonts w:ascii="Lato" w:eastAsia="Calibri" w:hAnsi="Lato" w:cs="Calibri"/>
          <w:sz w:val="20"/>
          <w:szCs w:val="20"/>
          <w:lang w:eastAsia="en-US"/>
        </w:rPr>
        <w:footnoteReference w:id="2"/>
      </w:r>
      <w:r w:rsidRPr="007D44BE">
        <w:rPr>
          <w:rFonts w:ascii="Lato" w:eastAsia="Calibri" w:hAnsi="Lato" w:cs="Calibri"/>
          <w:sz w:val="20"/>
          <w:szCs w:val="20"/>
          <w:lang w:eastAsia="en-US"/>
        </w:rPr>
        <w:t xml:space="preserve">, vise à renforcer la contribution de la recherche en sciences sociales et en économie au débat public et à l’élaboration des politiques publiques en Tunisie, à travers l’application de la méthodologie Doing </w:t>
      </w:r>
      <w:proofErr w:type="spellStart"/>
      <w:r w:rsidRPr="007D44BE">
        <w:rPr>
          <w:rFonts w:ascii="Lato" w:eastAsia="Calibri" w:hAnsi="Lato" w:cs="Calibri"/>
          <w:sz w:val="20"/>
          <w:szCs w:val="20"/>
          <w:lang w:eastAsia="en-US"/>
        </w:rPr>
        <w:t>Research</w:t>
      </w:r>
      <w:proofErr w:type="spellEnd"/>
      <w:r w:rsidRPr="007D44BE">
        <w:rPr>
          <w:rFonts w:ascii="Lato" w:eastAsia="Calibri" w:hAnsi="Lato" w:cs="Calibri"/>
          <w:sz w:val="20"/>
          <w:szCs w:val="20"/>
          <w:lang w:eastAsia="en-US"/>
        </w:rPr>
        <w:t xml:space="preserve"> </w:t>
      </w:r>
      <w:proofErr w:type="spellStart"/>
      <w:r w:rsidRPr="007D44BE">
        <w:rPr>
          <w:rFonts w:ascii="Lato" w:eastAsia="Calibri" w:hAnsi="Lato" w:cs="Calibri"/>
          <w:sz w:val="20"/>
          <w:szCs w:val="20"/>
          <w:lang w:eastAsia="en-US"/>
        </w:rPr>
        <w:t>Assessment</w:t>
      </w:r>
      <w:proofErr w:type="spellEnd"/>
      <w:r w:rsidRPr="007D44BE">
        <w:rPr>
          <w:rFonts w:ascii="Lato" w:eastAsia="Calibri" w:hAnsi="Lato" w:cs="Calibri"/>
          <w:sz w:val="20"/>
          <w:szCs w:val="20"/>
          <w:lang w:eastAsia="en-US"/>
        </w:rPr>
        <w:t xml:space="preserve"> (DRA) développée par le GDN.</w:t>
      </w:r>
    </w:p>
    <w:p w14:paraId="6227A466" w14:textId="77777777" w:rsidR="009F650F" w:rsidRPr="007D44BE" w:rsidRDefault="009F650F" w:rsidP="009F650F">
      <w:pPr>
        <w:pStyle w:val="NormalWeb"/>
        <w:spacing w:line="360" w:lineRule="auto"/>
        <w:jc w:val="both"/>
        <w:rPr>
          <w:rFonts w:ascii="Lato" w:eastAsia="Calibri" w:hAnsi="Lato" w:cs="Calibri"/>
          <w:sz w:val="20"/>
          <w:szCs w:val="20"/>
          <w:lang w:eastAsia="en-US"/>
        </w:rPr>
      </w:pPr>
      <w:r w:rsidRPr="007D44BE">
        <w:rPr>
          <w:rFonts w:ascii="Lato" w:eastAsia="Calibri" w:hAnsi="Lato" w:cs="Calibri"/>
          <w:sz w:val="20"/>
          <w:szCs w:val="20"/>
          <w:lang w:eastAsia="en-US"/>
        </w:rPr>
        <w:t xml:space="preserve">Les objectifs spécifiques de l’action sont les suivantes : </w:t>
      </w:r>
    </w:p>
    <w:p w14:paraId="25DAB7A5" w14:textId="77777777" w:rsidR="009F650F" w:rsidRPr="007D44BE" w:rsidRDefault="009F650F" w:rsidP="009F650F">
      <w:pPr>
        <w:pStyle w:val="NormalWeb"/>
        <w:numPr>
          <w:ilvl w:val="0"/>
          <w:numId w:val="10"/>
        </w:numPr>
        <w:spacing w:line="360" w:lineRule="auto"/>
        <w:jc w:val="both"/>
        <w:rPr>
          <w:rFonts w:ascii="Lato" w:eastAsia="Calibri" w:hAnsi="Lato" w:cs="Calibri"/>
          <w:sz w:val="20"/>
          <w:szCs w:val="20"/>
          <w:lang w:eastAsia="en-US"/>
        </w:rPr>
      </w:pPr>
      <w:r w:rsidRPr="007D44BE">
        <w:rPr>
          <w:rFonts w:ascii="Lato" w:eastAsia="Calibri" w:hAnsi="Lato" w:cs="Calibri"/>
          <w:sz w:val="20"/>
          <w:szCs w:val="20"/>
          <w:lang w:eastAsia="en-US"/>
        </w:rPr>
        <w:t>Renforcer la visibilité de la recherche en sciences sociales et en économie dans l’espace public</w:t>
      </w:r>
    </w:p>
    <w:p w14:paraId="52C3FF92" w14:textId="77777777" w:rsidR="009F650F" w:rsidRPr="007D44BE" w:rsidRDefault="009F650F" w:rsidP="009F650F">
      <w:pPr>
        <w:pStyle w:val="NormalWeb"/>
        <w:numPr>
          <w:ilvl w:val="0"/>
          <w:numId w:val="10"/>
        </w:numPr>
        <w:spacing w:line="360" w:lineRule="auto"/>
        <w:jc w:val="both"/>
        <w:rPr>
          <w:rFonts w:ascii="Lato" w:eastAsia="Calibri" w:hAnsi="Lato" w:cs="Calibri"/>
          <w:sz w:val="20"/>
          <w:szCs w:val="20"/>
          <w:lang w:eastAsia="en-US"/>
        </w:rPr>
      </w:pPr>
      <w:r w:rsidRPr="007D44BE">
        <w:rPr>
          <w:rFonts w:ascii="Lato" w:eastAsia="Calibri" w:hAnsi="Lato" w:cs="Calibri"/>
          <w:sz w:val="20"/>
          <w:szCs w:val="20"/>
          <w:lang w:eastAsia="en-US"/>
        </w:rPr>
        <w:t xml:space="preserve">Accroitre les opportunités de collaboration entre la recherche en sciences sociales et en économie et les autres acteurs producteurs de savoirs/connaissances économiques (structures publiques, </w:t>
      </w:r>
      <w:proofErr w:type="spellStart"/>
      <w:r w:rsidRPr="007D44BE">
        <w:rPr>
          <w:rFonts w:ascii="Lato" w:eastAsia="Calibri" w:hAnsi="Lato" w:cs="Calibri"/>
          <w:sz w:val="20"/>
          <w:szCs w:val="20"/>
          <w:lang w:eastAsia="en-US"/>
        </w:rPr>
        <w:t>think</w:t>
      </w:r>
      <w:proofErr w:type="spellEnd"/>
      <w:r w:rsidRPr="007D44BE">
        <w:rPr>
          <w:rFonts w:ascii="Lato" w:eastAsia="Calibri" w:hAnsi="Lato" w:cs="Calibri"/>
          <w:sz w:val="20"/>
          <w:szCs w:val="20"/>
          <w:lang w:eastAsia="en-US"/>
        </w:rPr>
        <w:t xml:space="preserve"> tanks)</w:t>
      </w:r>
    </w:p>
    <w:p w14:paraId="44305A95" w14:textId="77777777" w:rsidR="009F650F" w:rsidRPr="007D44BE" w:rsidRDefault="009F650F" w:rsidP="009F650F">
      <w:pPr>
        <w:pStyle w:val="NormalWeb"/>
        <w:numPr>
          <w:ilvl w:val="0"/>
          <w:numId w:val="10"/>
        </w:numPr>
        <w:spacing w:line="360" w:lineRule="auto"/>
        <w:jc w:val="both"/>
        <w:rPr>
          <w:rFonts w:ascii="Lato" w:eastAsia="Calibri" w:hAnsi="Lato" w:cs="Calibri"/>
          <w:sz w:val="20"/>
          <w:szCs w:val="20"/>
          <w:lang w:eastAsia="en-US"/>
        </w:rPr>
      </w:pPr>
      <w:r w:rsidRPr="007D44BE">
        <w:rPr>
          <w:rFonts w:ascii="Lato" w:eastAsia="Calibri" w:hAnsi="Lato" w:cs="Calibri"/>
          <w:sz w:val="20"/>
          <w:szCs w:val="20"/>
          <w:lang w:eastAsia="en-US"/>
        </w:rPr>
        <w:t>Éclairer les décideurs publics dans leurs politiques de soutien à la recherche en sciences sociales et en économie</w:t>
      </w:r>
    </w:p>
    <w:p w14:paraId="747F0973" w14:textId="35DE6419" w:rsidR="009F650F" w:rsidRDefault="009F650F" w:rsidP="009F650F">
      <w:pPr>
        <w:pStyle w:val="Paragraphedeliste"/>
        <w:numPr>
          <w:ilvl w:val="1"/>
          <w:numId w:val="7"/>
        </w:numPr>
        <w:spacing w:line="360" w:lineRule="auto"/>
        <w:jc w:val="both"/>
        <w:rPr>
          <w:rFonts w:ascii="Lato" w:hAnsi="Lato"/>
          <w:b/>
          <w:bCs/>
          <w:color w:val="002060"/>
          <w:sz w:val="20"/>
          <w:szCs w:val="20"/>
        </w:rPr>
      </w:pPr>
      <w:r w:rsidRPr="004C063C">
        <w:rPr>
          <w:rFonts w:ascii="Lato" w:hAnsi="Lato"/>
          <w:b/>
          <w:bCs/>
          <w:color w:val="002060"/>
          <w:sz w:val="20"/>
          <w:szCs w:val="20"/>
        </w:rPr>
        <w:t xml:space="preserve">Appui aux </w:t>
      </w:r>
      <w:proofErr w:type="spellStart"/>
      <w:r w:rsidRPr="004C063C">
        <w:rPr>
          <w:rFonts w:ascii="Lato" w:hAnsi="Lato"/>
          <w:b/>
          <w:bCs/>
          <w:color w:val="002060"/>
          <w:sz w:val="20"/>
          <w:szCs w:val="20"/>
        </w:rPr>
        <w:t>think</w:t>
      </w:r>
      <w:proofErr w:type="spellEnd"/>
      <w:r w:rsidRPr="004C063C">
        <w:rPr>
          <w:rFonts w:ascii="Lato" w:hAnsi="Lato"/>
          <w:b/>
          <w:bCs/>
          <w:color w:val="002060"/>
          <w:sz w:val="20"/>
          <w:szCs w:val="20"/>
        </w:rPr>
        <w:t xml:space="preserve"> tanks économiques en Tunisie</w:t>
      </w:r>
      <w:r w:rsidR="004C063C">
        <w:rPr>
          <w:rFonts w:ascii="Lato" w:hAnsi="Lato"/>
          <w:b/>
          <w:bCs/>
          <w:color w:val="002060"/>
          <w:sz w:val="20"/>
          <w:szCs w:val="20"/>
        </w:rPr>
        <w:t xml:space="preserve"> (FERDI)</w:t>
      </w:r>
    </w:p>
    <w:p w14:paraId="6A7C36E0" w14:textId="77777777" w:rsidR="00747FE2" w:rsidRPr="007D44BE" w:rsidRDefault="00747FE2" w:rsidP="00747FE2">
      <w:pPr>
        <w:pStyle w:val="NormalWeb"/>
        <w:spacing w:line="360" w:lineRule="auto"/>
        <w:jc w:val="both"/>
        <w:rPr>
          <w:rFonts w:ascii="Lato" w:eastAsia="Calibri" w:hAnsi="Lato" w:cs="Calibri"/>
          <w:sz w:val="20"/>
          <w:szCs w:val="20"/>
          <w:lang w:eastAsia="en-US"/>
        </w:rPr>
      </w:pPr>
      <w:r w:rsidRPr="007D44BE">
        <w:rPr>
          <w:rFonts w:ascii="Lato" w:eastAsia="Calibri" w:hAnsi="Lato" w:cs="Calibri"/>
          <w:sz w:val="20"/>
          <w:szCs w:val="20"/>
          <w:lang w:eastAsia="en-US"/>
        </w:rPr>
        <w:t xml:space="preserve">Dans le cadre de la composante 1 – </w:t>
      </w:r>
      <w:r w:rsidRPr="007D44BE">
        <w:rPr>
          <w:rFonts w:ascii="Lato" w:eastAsia="Calibri" w:hAnsi="Lato" w:cs="Calibri"/>
          <w:i/>
          <w:iCs/>
          <w:sz w:val="20"/>
          <w:szCs w:val="20"/>
          <w:lang w:eastAsia="en-US"/>
        </w:rPr>
        <w:t>Renforcement des capacités des structures productrices de savoirs économiques et de la composante 2</w:t>
      </w:r>
      <w:r w:rsidRPr="007D44BE">
        <w:rPr>
          <w:rFonts w:ascii="Lato" w:eastAsia="Calibri" w:hAnsi="Lato" w:cs="Calibri"/>
          <w:sz w:val="20"/>
          <w:szCs w:val="20"/>
          <w:lang w:eastAsia="en-US"/>
        </w:rPr>
        <w:t xml:space="preserve"> – </w:t>
      </w:r>
      <w:r w:rsidRPr="007D44BE">
        <w:rPr>
          <w:rFonts w:ascii="Lato" w:eastAsia="Calibri" w:hAnsi="Lato" w:cs="Calibri"/>
          <w:i/>
          <w:iCs/>
          <w:sz w:val="20"/>
          <w:szCs w:val="20"/>
          <w:lang w:eastAsia="en-US"/>
        </w:rPr>
        <w:t xml:space="preserve"> Accompagnement des SPSE dans la production d’analyses scientifiques et opérationnelles,</w:t>
      </w:r>
      <w:r w:rsidRPr="007D44BE">
        <w:rPr>
          <w:rFonts w:ascii="Lato" w:eastAsia="Calibri" w:hAnsi="Lato" w:cs="Calibri"/>
          <w:sz w:val="20"/>
          <w:szCs w:val="20"/>
          <w:lang w:eastAsia="en-US"/>
        </w:rPr>
        <w:t xml:space="preserve"> et plus spécifiquement de l’action 2.1 </w:t>
      </w:r>
      <w:r w:rsidRPr="00C74C41">
        <w:rPr>
          <w:rFonts w:ascii="Lato" w:eastAsia="Calibri" w:hAnsi="Lato" w:cs="Calibri"/>
          <w:bCs/>
          <w:i/>
          <w:iCs/>
          <w:sz w:val="20"/>
          <w:szCs w:val="20"/>
          <w:lang w:eastAsia="en-US"/>
        </w:rPr>
        <w:t>« Appui scientifique et réalisation d’études pilotées par la FERDI en collaboration avec les SPSE (Programme de mentorat) »</w:t>
      </w:r>
      <w:r w:rsidRPr="00054D56">
        <w:rPr>
          <w:rFonts w:ascii="Lato" w:eastAsia="Calibri" w:hAnsi="Lato" w:cs="Calibri"/>
          <w:sz w:val="20"/>
          <w:szCs w:val="20"/>
          <w:lang w:eastAsia="en-US"/>
        </w:rPr>
        <w:t>,</w:t>
      </w:r>
      <w:r w:rsidRPr="007D44BE">
        <w:rPr>
          <w:rFonts w:ascii="Lato" w:eastAsia="Calibri" w:hAnsi="Lato" w:cs="Calibri"/>
          <w:sz w:val="20"/>
          <w:szCs w:val="20"/>
          <w:lang w:eastAsia="en-US"/>
        </w:rPr>
        <w:t xml:space="preserve"> une subvention a été accordée à la Fondation pour les études et recherches sur le développement international (FERDI) pour la mise en œuvre de l’action intitulée </w:t>
      </w:r>
      <w:r w:rsidRPr="007D44BE">
        <w:rPr>
          <w:rFonts w:ascii="Lato" w:eastAsia="Calibri" w:hAnsi="Lato" w:cs="Calibri"/>
          <w:b/>
          <w:bCs/>
          <w:i/>
          <w:iCs/>
          <w:sz w:val="20"/>
          <w:szCs w:val="20"/>
          <w:lang w:eastAsia="en-US"/>
        </w:rPr>
        <w:t xml:space="preserve">« Appui aux </w:t>
      </w:r>
      <w:proofErr w:type="spellStart"/>
      <w:r w:rsidRPr="007D44BE">
        <w:rPr>
          <w:rFonts w:ascii="Lato" w:eastAsia="Calibri" w:hAnsi="Lato" w:cs="Calibri"/>
          <w:b/>
          <w:bCs/>
          <w:i/>
          <w:iCs/>
          <w:sz w:val="20"/>
          <w:szCs w:val="20"/>
          <w:lang w:eastAsia="en-US"/>
        </w:rPr>
        <w:t>think</w:t>
      </w:r>
      <w:proofErr w:type="spellEnd"/>
      <w:r w:rsidRPr="007D44BE">
        <w:rPr>
          <w:rFonts w:ascii="Lato" w:eastAsia="Calibri" w:hAnsi="Lato" w:cs="Calibri"/>
          <w:b/>
          <w:bCs/>
          <w:i/>
          <w:iCs/>
          <w:sz w:val="20"/>
          <w:szCs w:val="20"/>
          <w:lang w:eastAsia="en-US"/>
        </w:rPr>
        <w:t xml:space="preserve"> tanks économiques en Tunisie»</w:t>
      </w:r>
      <w:r w:rsidRPr="007D44BE">
        <w:rPr>
          <w:rFonts w:ascii="Lato" w:eastAsia="Calibri" w:hAnsi="Lato" w:cs="Calibri"/>
          <w:sz w:val="20"/>
          <w:szCs w:val="20"/>
          <w:lang w:eastAsia="en-US"/>
        </w:rPr>
        <w:t>.</w:t>
      </w:r>
    </w:p>
    <w:p w14:paraId="3A521A00" w14:textId="1D33A711" w:rsidR="00747FE2" w:rsidRPr="007D44BE" w:rsidRDefault="00747FE2" w:rsidP="00747FE2">
      <w:pPr>
        <w:pStyle w:val="NormalWeb"/>
        <w:spacing w:line="360" w:lineRule="auto"/>
        <w:jc w:val="both"/>
        <w:rPr>
          <w:rFonts w:ascii="Lato" w:eastAsia="Calibri" w:hAnsi="Lato" w:cs="Calibri"/>
          <w:sz w:val="20"/>
          <w:szCs w:val="20"/>
          <w:lang w:eastAsia="en-US"/>
        </w:rPr>
      </w:pPr>
      <w:r w:rsidRPr="007D44BE">
        <w:rPr>
          <w:rFonts w:ascii="Lato" w:eastAsia="Calibri" w:hAnsi="Lato" w:cs="Calibri"/>
          <w:sz w:val="20"/>
          <w:szCs w:val="20"/>
          <w:lang w:eastAsia="en-US"/>
        </w:rPr>
        <w:t>Cette action, d’une durée de 31 mois</w:t>
      </w:r>
      <w:r w:rsidRPr="007D44BE">
        <w:rPr>
          <w:rStyle w:val="Appelnotedebasdep"/>
          <w:rFonts w:ascii="Lato" w:eastAsia="Calibri" w:hAnsi="Lato" w:cs="Calibri"/>
          <w:sz w:val="20"/>
          <w:szCs w:val="20"/>
          <w:lang w:eastAsia="en-US"/>
        </w:rPr>
        <w:footnoteReference w:id="3"/>
      </w:r>
      <w:r w:rsidRPr="007D44BE">
        <w:rPr>
          <w:rFonts w:ascii="Lato" w:eastAsia="Calibri" w:hAnsi="Lato" w:cs="Calibri"/>
          <w:sz w:val="20"/>
          <w:szCs w:val="20"/>
          <w:lang w:eastAsia="en-US"/>
        </w:rPr>
        <w:t xml:space="preserve"> et 19 jours, et dotée d’un budget de </w:t>
      </w:r>
      <w:r w:rsidRPr="00747FE2">
        <w:rPr>
          <w:rFonts w:ascii="Lato" w:eastAsia="Calibri" w:hAnsi="Lato" w:cs="Calibri"/>
          <w:sz w:val="20"/>
          <w:szCs w:val="20"/>
          <w:lang w:eastAsia="en-US"/>
        </w:rPr>
        <w:t xml:space="preserve">356 434,35 </w:t>
      </w:r>
      <w:r w:rsidRPr="007D44BE">
        <w:rPr>
          <w:rFonts w:ascii="Lato" w:eastAsia="Calibri" w:hAnsi="Lato" w:cs="Calibri"/>
          <w:sz w:val="20"/>
          <w:szCs w:val="20"/>
          <w:lang w:eastAsia="en-US"/>
        </w:rPr>
        <w:t>euros</w:t>
      </w:r>
      <w:r w:rsidRPr="007D44BE">
        <w:rPr>
          <w:rStyle w:val="Appelnotedebasdep"/>
          <w:rFonts w:ascii="Lato" w:eastAsia="Calibri" w:hAnsi="Lato" w:cs="Calibri"/>
          <w:sz w:val="20"/>
          <w:szCs w:val="20"/>
          <w:lang w:eastAsia="en-US"/>
        </w:rPr>
        <w:footnoteReference w:id="4"/>
      </w:r>
      <w:r w:rsidRPr="007D44BE">
        <w:rPr>
          <w:rFonts w:ascii="Lato" w:eastAsia="Calibri" w:hAnsi="Lato" w:cs="Calibri"/>
          <w:sz w:val="20"/>
          <w:szCs w:val="20"/>
          <w:lang w:eastAsia="en-US"/>
        </w:rPr>
        <w:t>, vise à renforcer les capacités des SPSE tunisiennes</w:t>
      </w:r>
      <w:r w:rsidR="00054D56">
        <w:rPr>
          <w:rFonts w:ascii="Lato" w:eastAsia="Calibri" w:hAnsi="Lato" w:cs="Calibri"/>
          <w:sz w:val="20"/>
          <w:szCs w:val="20"/>
          <w:lang w:eastAsia="en-US"/>
        </w:rPr>
        <w:t xml:space="preserve"> (via des formations)</w:t>
      </w:r>
      <w:r w:rsidRPr="007D44BE">
        <w:rPr>
          <w:rFonts w:ascii="Lato" w:eastAsia="Calibri" w:hAnsi="Lato" w:cs="Calibri"/>
          <w:sz w:val="20"/>
          <w:szCs w:val="20"/>
          <w:lang w:eastAsia="en-US"/>
        </w:rPr>
        <w:t>, les accompagner dans la production d’analyses économiques de qualité et les appuyer dans leur valorisation, tout en renforçant les liens entre ces structures.</w:t>
      </w:r>
    </w:p>
    <w:p w14:paraId="7ABC37AE" w14:textId="77777777" w:rsidR="00747FE2" w:rsidRPr="007D44BE" w:rsidRDefault="00747FE2" w:rsidP="00747FE2">
      <w:pPr>
        <w:spacing w:line="276" w:lineRule="auto"/>
        <w:jc w:val="both"/>
        <w:rPr>
          <w:rFonts w:ascii="Lato" w:eastAsia="Calibri" w:hAnsi="Lato" w:cs="Calibri"/>
          <w:sz w:val="20"/>
          <w:szCs w:val="20"/>
        </w:rPr>
      </w:pPr>
      <w:r w:rsidRPr="007D44BE">
        <w:rPr>
          <w:rFonts w:ascii="Lato" w:eastAsia="Calibri" w:hAnsi="Lato" w:cs="Calibri"/>
          <w:sz w:val="20"/>
          <w:szCs w:val="20"/>
        </w:rPr>
        <w:t xml:space="preserve">La FERDI intervient principalement sur les composantes 1 et 2 du projet Savoirs Éco d’Expertise France, par la mise en œuvre des actions suivantes : </w:t>
      </w:r>
    </w:p>
    <w:p w14:paraId="21B10B91" w14:textId="77777777" w:rsidR="00747FE2" w:rsidRPr="007D44BE" w:rsidRDefault="00747FE2" w:rsidP="00747FE2">
      <w:pPr>
        <w:pStyle w:val="Paragraphedeliste"/>
        <w:numPr>
          <w:ilvl w:val="0"/>
          <w:numId w:val="28"/>
        </w:numPr>
        <w:spacing w:line="276" w:lineRule="auto"/>
        <w:jc w:val="both"/>
        <w:rPr>
          <w:rFonts w:ascii="Lato" w:eastAsia="Calibri" w:hAnsi="Lato" w:cs="Calibri"/>
          <w:sz w:val="20"/>
          <w:szCs w:val="20"/>
        </w:rPr>
      </w:pPr>
      <w:r w:rsidRPr="007D44BE">
        <w:rPr>
          <w:rFonts w:ascii="Lato" w:eastAsia="Calibri" w:hAnsi="Lato" w:cs="Calibri"/>
          <w:sz w:val="20"/>
          <w:szCs w:val="20"/>
        </w:rPr>
        <w:t xml:space="preserve">Actions de renforcement des capacités SPSE dans les domaines de la méthodologie de la recherche de type </w:t>
      </w:r>
      <w:proofErr w:type="spellStart"/>
      <w:r w:rsidRPr="007D44BE">
        <w:rPr>
          <w:rFonts w:ascii="Lato" w:eastAsia="Calibri" w:hAnsi="Lato" w:cs="Calibri"/>
          <w:sz w:val="20"/>
          <w:szCs w:val="20"/>
        </w:rPr>
        <w:t>think</w:t>
      </w:r>
      <w:proofErr w:type="spellEnd"/>
      <w:r w:rsidRPr="007D44BE">
        <w:rPr>
          <w:rFonts w:ascii="Lato" w:eastAsia="Calibri" w:hAnsi="Lato" w:cs="Calibri"/>
          <w:sz w:val="20"/>
          <w:szCs w:val="20"/>
        </w:rPr>
        <w:t>-tank et des grands enjeux économique ;</w:t>
      </w:r>
    </w:p>
    <w:p w14:paraId="20158F2C" w14:textId="77777777" w:rsidR="00747FE2" w:rsidRPr="007D44BE" w:rsidRDefault="00747FE2" w:rsidP="00747FE2">
      <w:pPr>
        <w:pStyle w:val="Paragraphedeliste"/>
        <w:numPr>
          <w:ilvl w:val="0"/>
          <w:numId w:val="28"/>
        </w:numPr>
        <w:spacing w:line="276" w:lineRule="auto"/>
        <w:jc w:val="both"/>
        <w:rPr>
          <w:rFonts w:ascii="Lato" w:eastAsia="Calibri" w:hAnsi="Lato" w:cs="Calibri"/>
          <w:sz w:val="20"/>
          <w:szCs w:val="20"/>
        </w:rPr>
      </w:pPr>
      <w:r w:rsidRPr="007D44BE">
        <w:rPr>
          <w:rFonts w:ascii="Lato" w:eastAsia="Calibri" w:hAnsi="Lato" w:cs="Calibri"/>
          <w:sz w:val="20"/>
          <w:szCs w:val="20"/>
        </w:rPr>
        <w:t>Actions d’appui à la production de savoirs économiques et actions de valorisation ;</w:t>
      </w:r>
    </w:p>
    <w:p w14:paraId="2FB2F28B" w14:textId="406A69AB" w:rsidR="00747FE2" w:rsidRDefault="00747FE2" w:rsidP="00747FE2">
      <w:pPr>
        <w:pStyle w:val="Paragraphedeliste"/>
        <w:numPr>
          <w:ilvl w:val="0"/>
          <w:numId w:val="28"/>
        </w:numPr>
        <w:spacing w:line="276" w:lineRule="auto"/>
        <w:jc w:val="both"/>
        <w:rPr>
          <w:rFonts w:ascii="Lato" w:eastAsia="Calibri" w:hAnsi="Lato" w:cs="Calibri"/>
          <w:sz w:val="20"/>
          <w:szCs w:val="20"/>
        </w:rPr>
      </w:pPr>
      <w:r w:rsidRPr="007D44BE">
        <w:rPr>
          <w:rFonts w:ascii="Lato" w:eastAsia="Calibri" w:hAnsi="Lato" w:cs="Calibri"/>
          <w:sz w:val="20"/>
          <w:szCs w:val="20"/>
        </w:rPr>
        <w:t>La FERDI contribue par ailleurs, en collaboration étroite avec Expertise France, à la mise en œuvre des activités visant à renforcer les échanges et collaborations entre SPSE.</w:t>
      </w:r>
    </w:p>
    <w:p w14:paraId="4D649691" w14:textId="77777777" w:rsidR="00747FE2" w:rsidRPr="00747FE2" w:rsidRDefault="00747FE2" w:rsidP="00747FE2">
      <w:pPr>
        <w:spacing w:line="276" w:lineRule="auto"/>
        <w:ind w:left="360"/>
        <w:jc w:val="both"/>
        <w:rPr>
          <w:rFonts w:ascii="Lato" w:eastAsia="Calibri" w:hAnsi="Lato" w:cs="Calibri"/>
          <w:sz w:val="20"/>
          <w:szCs w:val="20"/>
        </w:rPr>
      </w:pPr>
    </w:p>
    <w:p w14:paraId="44DA5A99" w14:textId="626C7D7B" w:rsidR="00747FE2" w:rsidRDefault="00747FE2" w:rsidP="009F650F">
      <w:pPr>
        <w:pStyle w:val="Paragraphedeliste"/>
        <w:numPr>
          <w:ilvl w:val="1"/>
          <w:numId w:val="7"/>
        </w:numPr>
        <w:spacing w:line="360" w:lineRule="auto"/>
        <w:jc w:val="both"/>
        <w:rPr>
          <w:rFonts w:ascii="Lato" w:hAnsi="Lato"/>
          <w:b/>
          <w:bCs/>
          <w:color w:val="002060"/>
          <w:sz w:val="20"/>
          <w:szCs w:val="20"/>
        </w:rPr>
      </w:pPr>
      <w:r>
        <w:rPr>
          <w:rFonts w:ascii="Lato" w:hAnsi="Lato"/>
          <w:b/>
          <w:bCs/>
          <w:color w:val="002060"/>
          <w:sz w:val="20"/>
          <w:szCs w:val="20"/>
        </w:rPr>
        <w:t>Justification du recours à un appel conjoint</w:t>
      </w:r>
    </w:p>
    <w:p w14:paraId="09B59625" w14:textId="0A204B29" w:rsidR="00747FE2" w:rsidRPr="009C588C" w:rsidRDefault="00747FE2" w:rsidP="00747FE2">
      <w:pPr>
        <w:spacing w:line="360" w:lineRule="auto"/>
        <w:jc w:val="both"/>
        <w:rPr>
          <w:rFonts w:ascii="Lato" w:eastAsia="Calibri" w:hAnsi="Lato" w:cs="Calibri"/>
          <w:sz w:val="20"/>
          <w:szCs w:val="20"/>
        </w:rPr>
      </w:pPr>
      <w:r w:rsidRPr="009C588C">
        <w:rPr>
          <w:rFonts w:ascii="Lato" w:eastAsia="Calibri" w:hAnsi="Lato" w:cs="Calibri"/>
          <w:sz w:val="20"/>
          <w:szCs w:val="20"/>
        </w:rPr>
        <w:t>Bien que les deux ac</w:t>
      </w:r>
      <w:r w:rsidR="00557E67" w:rsidRPr="009C588C">
        <w:rPr>
          <w:rFonts w:ascii="Lato" w:eastAsia="Calibri" w:hAnsi="Lato" w:cs="Calibri"/>
          <w:sz w:val="20"/>
          <w:szCs w:val="20"/>
        </w:rPr>
        <w:t xml:space="preserve">tions relèvent d’un même projet </w:t>
      </w:r>
      <w:r w:rsidRPr="009C588C">
        <w:rPr>
          <w:rFonts w:ascii="Lato" w:eastAsia="Calibri" w:hAnsi="Lato" w:cs="Calibri"/>
          <w:sz w:val="20"/>
          <w:szCs w:val="20"/>
        </w:rPr>
        <w:t xml:space="preserve">cadre, </w:t>
      </w:r>
      <w:r w:rsidR="009C588C">
        <w:rPr>
          <w:rFonts w:ascii="Lato" w:eastAsia="Calibri" w:hAnsi="Lato" w:cs="Calibri"/>
          <w:sz w:val="20"/>
          <w:szCs w:val="20"/>
        </w:rPr>
        <w:t xml:space="preserve">le projet Savoirs Éco, </w:t>
      </w:r>
      <w:r w:rsidRPr="009C588C">
        <w:rPr>
          <w:rFonts w:ascii="Lato" w:eastAsia="Calibri" w:hAnsi="Lato" w:cs="Calibri"/>
          <w:sz w:val="20"/>
          <w:szCs w:val="20"/>
        </w:rPr>
        <w:t>elles présentent des modalités d’intervention, des publics cibles, des temporalités de mise en œuvre et des effets attendus distincts. Le choix de lancer un appel conjoint vise</w:t>
      </w:r>
      <w:r w:rsidR="00DD42C0">
        <w:rPr>
          <w:rFonts w:ascii="Lato" w:eastAsia="Calibri" w:hAnsi="Lato" w:cs="Calibri"/>
          <w:sz w:val="20"/>
          <w:szCs w:val="20"/>
        </w:rPr>
        <w:t xml:space="preserve"> surtout </w:t>
      </w:r>
      <w:r w:rsidRPr="009C588C">
        <w:rPr>
          <w:rFonts w:ascii="Lato" w:eastAsia="Calibri" w:hAnsi="Lato" w:cs="Calibri"/>
          <w:sz w:val="20"/>
          <w:szCs w:val="20"/>
        </w:rPr>
        <w:t>à mutualiser la procédure de sélection pour des raisons d’efficacité administrative et de cohérence méthodologique globale.</w:t>
      </w:r>
    </w:p>
    <w:p w14:paraId="4A637A33" w14:textId="7E35F83D" w:rsidR="00747FE2" w:rsidRPr="009C588C" w:rsidRDefault="00747FE2" w:rsidP="00747FE2">
      <w:pPr>
        <w:spacing w:line="360" w:lineRule="auto"/>
        <w:jc w:val="both"/>
        <w:rPr>
          <w:rFonts w:ascii="Lato" w:eastAsia="Calibri" w:hAnsi="Lato" w:cs="Calibri"/>
          <w:sz w:val="20"/>
          <w:szCs w:val="20"/>
        </w:rPr>
      </w:pPr>
      <w:r w:rsidRPr="009C588C">
        <w:rPr>
          <w:rFonts w:ascii="Lato" w:eastAsia="Calibri" w:hAnsi="Lato" w:cs="Calibri"/>
          <w:sz w:val="20"/>
          <w:szCs w:val="20"/>
        </w:rPr>
        <w:t>Il est toutefois attendu que chaque action fasse l’objet d’une évaluation autonome, avec une analyse indépendante, sans approche comparative ni analyse des complémentarités ou effets croisés entre les deux actions</w:t>
      </w:r>
      <w:r w:rsidR="00054D56">
        <w:rPr>
          <w:rFonts w:ascii="Lato" w:eastAsia="Calibri" w:hAnsi="Lato" w:cs="Calibri"/>
          <w:sz w:val="20"/>
          <w:szCs w:val="20"/>
        </w:rPr>
        <w:t xml:space="preserve"> (sauf dans une perspective d’apprentissage visant à formuler de</w:t>
      </w:r>
      <w:r w:rsidR="00624D94">
        <w:rPr>
          <w:rFonts w:ascii="Lato" w:eastAsia="Calibri" w:hAnsi="Lato" w:cs="Calibri"/>
          <w:sz w:val="20"/>
          <w:szCs w:val="20"/>
        </w:rPr>
        <w:t>s</w:t>
      </w:r>
      <w:r w:rsidR="00054D56">
        <w:rPr>
          <w:rFonts w:ascii="Lato" w:eastAsia="Calibri" w:hAnsi="Lato" w:cs="Calibri"/>
          <w:sz w:val="20"/>
          <w:szCs w:val="20"/>
        </w:rPr>
        <w:t xml:space="preserve"> recommandations sur de prochaines actions de soutien à l’écosystème de la recherche et des savoirs en économie et sciences sociales)</w:t>
      </w:r>
      <w:r w:rsidRPr="009C588C">
        <w:rPr>
          <w:rFonts w:ascii="Lato" w:eastAsia="Calibri" w:hAnsi="Lato" w:cs="Calibri"/>
          <w:sz w:val="20"/>
          <w:szCs w:val="20"/>
        </w:rPr>
        <w:t xml:space="preserve">. </w:t>
      </w:r>
      <w:r w:rsidR="00624D94">
        <w:rPr>
          <w:rFonts w:ascii="Lato" w:eastAsia="Calibri" w:hAnsi="Lato" w:cs="Calibri"/>
          <w:sz w:val="20"/>
          <w:szCs w:val="20"/>
        </w:rPr>
        <w:t>Ceci étant, l</w:t>
      </w:r>
      <w:r w:rsidRPr="009C588C">
        <w:rPr>
          <w:rFonts w:ascii="Lato" w:eastAsia="Calibri" w:hAnsi="Lato" w:cs="Calibri"/>
          <w:sz w:val="20"/>
          <w:szCs w:val="20"/>
        </w:rPr>
        <w:t>es livrables devront distinguer clairement les deux exercices évaluatifs.</w:t>
      </w:r>
    </w:p>
    <w:p w14:paraId="3B4E872C" w14:textId="77777777" w:rsidR="00493F8C" w:rsidRPr="00CD4359" w:rsidRDefault="00493F8C" w:rsidP="00747FE2">
      <w:pPr>
        <w:pStyle w:val="Paragraphedeliste"/>
        <w:spacing w:line="276" w:lineRule="auto"/>
        <w:jc w:val="both"/>
        <w:rPr>
          <w:rFonts w:ascii="Lato" w:eastAsia="Calibri" w:hAnsi="Lato" w:cs="Calibri"/>
          <w:sz w:val="20"/>
          <w:szCs w:val="20"/>
        </w:rPr>
      </w:pPr>
    </w:p>
    <w:p w14:paraId="38E0F060" w14:textId="709061DA" w:rsidR="00C52C3B" w:rsidRPr="007D44BE" w:rsidRDefault="00B17F7C" w:rsidP="00653009">
      <w:pPr>
        <w:pStyle w:val="Titre1"/>
        <w:numPr>
          <w:ilvl w:val="0"/>
          <w:numId w:val="7"/>
        </w:numPr>
        <w:spacing w:line="360" w:lineRule="auto"/>
        <w:rPr>
          <w:rFonts w:ascii="Lato" w:hAnsi="Lato"/>
          <w:b/>
          <w:bCs/>
          <w:sz w:val="20"/>
          <w:szCs w:val="20"/>
        </w:rPr>
      </w:pPr>
      <w:r w:rsidRPr="007D44BE">
        <w:rPr>
          <w:rFonts w:ascii="Lato" w:hAnsi="Lato"/>
          <w:b/>
          <w:bCs/>
          <w:sz w:val="20"/>
          <w:szCs w:val="20"/>
        </w:rPr>
        <w:t>Objectifs de la mission</w:t>
      </w:r>
    </w:p>
    <w:p w14:paraId="4F2DE41A" w14:textId="50E64BC3" w:rsidR="00C52C3B" w:rsidRPr="007D44BE" w:rsidRDefault="00C52C3B" w:rsidP="005F497C">
      <w:pPr>
        <w:pStyle w:val="Paragraphedeliste"/>
        <w:numPr>
          <w:ilvl w:val="1"/>
          <w:numId w:val="7"/>
        </w:numPr>
        <w:spacing w:line="360" w:lineRule="auto"/>
        <w:jc w:val="both"/>
        <w:rPr>
          <w:rFonts w:ascii="Lato" w:hAnsi="Lato"/>
          <w:b/>
          <w:bCs/>
          <w:color w:val="002060"/>
          <w:sz w:val="20"/>
          <w:szCs w:val="20"/>
        </w:rPr>
      </w:pPr>
      <w:r w:rsidRPr="007D44BE">
        <w:rPr>
          <w:rFonts w:ascii="Lato" w:hAnsi="Lato"/>
          <w:b/>
          <w:bCs/>
          <w:color w:val="002060"/>
          <w:sz w:val="20"/>
          <w:szCs w:val="20"/>
        </w:rPr>
        <w:t>Objectif général</w:t>
      </w:r>
    </w:p>
    <w:p w14:paraId="271FDF30" w14:textId="77777777" w:rsidR="00493F8C" w:rsidRPr="007D44BE" w:rsidRDefault="00C52C3B" w:rsidP="00493F8C">
      <w:pPr>
        <w:spacing w:line="360" w:lineRule="auto"/>
        <w:jc w:val="both"/>
        <w:rPr>
          <w:rFonts w:ascii="Lato" w:hAnsi="Lato"/>
          <w:sz w:val="20"/>
          <w:szCs w:val="20"/>
        </w:rPr>
      </w:pPr>
      <w:r w:rsidRPr="007D44BE">
        <w:rPr>
          <w:rFonts w:ascii="Lato" w:hAnsi="Lato"/>
          <w:sz w:val="20"/>
          <w:szCs w:val="20"/>
        </w:rPr>
        <w:t>L’objectif général de l’évaluation est d’apprécier de manière indépendante et objective la pertinence, la cohérence, l’efficacité et les premiers effets de</w:t>
      </w:r>
      <w:r w:rsidR="00493F8C" w:rsidRPr="007D44BE">
        <w:rPr>
          <w:rFonts w:ascii="Lato" w:hAnsi="Lato"/>
          <w:sz w:val="20"/>
          <w:szCs w:val="20"/>
        </w:rPr>
        <w:t>s actions :</w:t>
      </w:r>
    </w:p>
    <w:p w14:paraId="7F009694" w14:textId="7AFE51E6" w:rsidR="00FF0BAF" w:rsidRPr="007D44BE" w:rsidRDefault="00C52C3B" w:rsidP="00F020EF">
      <w:pPr>
        <w:pStyle w:val="Paragraphedeliste"/>
        <w:numPr>
          <w:ilvl w:val="0"/>
          <w:numId w:val="40"/>
        </w:numPr>
        <w:spacing w:line="360" w:lineRule="auto"/>
        <w:jc w:val="both"/>
        <w:rPr>
          <w:rFonts w:ascii="Lato" w:hAnsi="Lato"/>
          <w:sz w:val="20"/>
          <w:szCs w:val="20"/>
        </w:rPr>
      </w:pPr>
      <w:r w:rsidRPr="007D44BE">
        <w:rPr>
          <w:rFonts w:ascii="Lato" w:hAnsi="Lato"/>
          <w:i/>
          <w:iCs/>
          <w:sz w:val="20"/>
          <w:szCs w:val="20"/>
        </w:rPr>
        <w:t xml:space="preserve">« </w:t>
      </w:r>
      <w:r w:rsidRPr="007D44BE">
        <w:rPr>
          <w:rFonts w:ascii="Lato" w:hAnsi="Lato"/>
          <w:b/>
          <w:bCs/>
          <w:sz w:val="20"/>
          <w:szCs w:val="20"/>
        </w:rPr>
        <w:t xml:space="preserve">Doing </w:t>
      </w:r>
      <w:proofErr w:type="spellStart"/>
      <w:r w:rsidRPr="007D44BE">
        <w:rPr>
          <w:rFonts w:ascii="Lato" w:hAnsi="Lato"/>
          <w:b/>
          <w:bCs/>
          <w:sz w:val="20"/>
          <w:szCs w:val="20"/>
        </w:rPr>
        <w:t>Research</w:t>
      </w:r>
      <w:proofErr w:type="spellEnd"/>
      <w:r w:rsidRPr="007D44BE">
        <w:rPr>
          <w:rFonts w:ascii="Lato" w:hAnsi="Lato"/>
          <w:b/>
          <w:bCs/>
          <w:sz w:val="20"/>
          <w:szCs w:val="20"/>
        </w:rPr>
        <w:t xml:space="preserve"> </w:t>
      </w:r>
      <w:proofErr w:type="spellStart"/>
      <w:r w:rsidRPr="007D44BE">
        <w:rPr>
          <w:rFonts w:ascii="Lato" w:hAnsi="Lato"/>
          <w:b/>
          <w:bCs/>
          <w:sz w:val="20"/>
          <w:szCs w:val="20"/>
        </w:rPr>
        <w:t>Assessment</w:t>
      </w:r>
      <w:proofErr w:type="spellEnd"/>
      <w:r w:rsidRPr="007D44BE">
        <w:rPr>
          <w:rFonts w:ascii="Lato" w:hAnsi="Lato"/>
          <w:b/>
          <w:bCs/>
          <w:sz w:val="20"/>
          <w:szCs w:val="20"/>
        </w:rPr>
        <w:t xml:space="preserve"> en Tunisie</w:t>
      </w:r>
      <w:r w:rsidRPr="007D44BE">
        <w:rPr>
          <w:rFonts w:ascii="Lato" w:hAnsi="Lato"/>
          <w:i/>
          <w:iCs/>
          <w:sz w:val="20"/>
          <w:szCs w:val="20"/>
        </w:rPr>
        <w:t xml:space="preserve"> »</w:t>
      </w:r>
      <w:r w:rsidRPr="007D44BE">
        <w:rPr>
          <w:rFonts w:ascii="Lato" w:hAnsi="Lato"/>
          <w:sz w:val="20"/>
          <w:szCs w:val="20"/>
        </w:rPr>
        <w:t>, mise en œuvre par le GDN dans le cadre du projet Savoirs Éco.</w:t>
      </w:r>
    </w:p>
    <w:p w14:paraId="1E7A21C6" w14:textId="4C04687B" w:rsidR="00493F8C" w:rsidRDefault="00493F8C" w:rsidP="00F020EF">
      <w:pPr>
        <w:pStyle w:val="Paragraphedeliste"/>
        <w:numPr>
          <w:ilvl w:val="0"/>
          <w:numId w:val="40"/>
        </w:numPr>
        <w:spacing w:line="360" w:lineRule="auto"/>
        <w:jc w:val="both"/>
        <w:rPr>
          <w:rFonts w:ascii="Lato" w:hAnsi="Lato"/>
          <w:sz w:val="20"/>
          <w:szCs w:val="20"/>
        </w:rPr>
      </w:pPr>
      <w:r w:rsidRPr="007D44BE">
        <w:rPr>
          <w:rFonts w:ascii="Lato" w:hAnsi="Lato"/>
          <w:sz w:val="20"/>
          <w:szCs w:val="20"/>
        </w:rPr>
        <w:t>« </w:t>
      </w:r>
      <w:r w:rsidRPr="007D44BE">
        <w:rPr>
          <w:rFonts w:ascii="Lato" w:hAnsi="Lato"/>
          <w:b/>
          <w:bCs/>
          <w:sz w:val="20"/>
          <w:szCs w:val="20"/>
        </w:rPr>
        <w:t xml:space="preserve">Appui aux </w:t>
      </w:r>
      <w:proofErr w:type="spellStart"/>
      <w:r w:rsidRPr="007D44BE">
        <w:rPr>
          <w:rFonts w:ascii="Lato" w:hAnsi="Lato"/>
          <w:b/>
          <w:bCs/>
          <w:sz w:val="20"/>
          <w:szCs w:val="20"/>
        </w:rPr>
        <w:t>think</w:t>
      </w:r>
      <w:proofErr w:type="spellEnd"/>
      <w:r w:rsidRPr="007D44BE">
        <w:rPr>
          <w:rFonts w:ascii="Lato" w:hAnsi="Lato"/>
          <w:b/>
          <w:bCs/>
          <w:sz w:val="20"/>
          <w:szCs w:val="20"/>
        </w:rPr>
        <w:t xml:space="preserve"> tanks économiques en Tunisie</w:t>
      </w:r>
      <w:r w:rsidRPr="007D44BE">
        <w:rPr>
          <w:rFonts w:ascii="Lato" w:hAnsi="Lato"/>
          <w:b/>
          <w:bCs/>
          <w:i/>
          <w:iCs/>
          <w:sz w:val="20"/>
          <w:szCs w:val="20"/>
        </w:rPr>
        <w:t> </w:t>
      </w:r>
      <w:r w:rsidRPr="007D44BE">
        <w:rPr>
          <w:rFonts w:ascii="Lato" w:hAnsi="Lato"/>
          <w:sz w:val="20"/>
          <w:szCs w:val="20"/>
        </w:rPr>
        <w:t xml:space="preserve">», mise en œuvre par la FERDI </w:t>
      </w:r>
      <w:r w:rsidR="00B70B08" w:rsidRPr="007D44BE">
        <w:rPr>
          <w:rFonts w:ascii="Lato" w:hAnsi="Lato"/>
          <w:sz w:val="20"/>
          <w:szCs w:val="20"/>
        </w:rPr>
        <w:t>dans le cadre du projet Savoirs Éco.</w:t>
      </w:r>
    </w:p>
    <w:p w14:paraId="3CD4DDC5" w14:textId="4D4C9D9E" w:rsidR="00CD4359" w:rsidRPr="00CD4359" w:rsidRDefault="00CD4359" w:rsidP="00CD4359">
      <w:pPr>
        <w:spacing w:line="360" w:lineRule="auto"/>
        <w:jc w:val="both"/>
        <w:rPr>
          <w:rFonts w:ascii="Lato" w:hAnsi="Lato"/>
          <w:sz w:val="20"/>
          <w:szCs w:val="20"/>
        </w:rPr>
      </w:pPr>
    </w:p>
    <w:p w14:paraId="2996E931" w14:textId="77777777" w:rsidR="005F497C" w:rsidRPr="007D44BE" w:rsidRDefault="005F497C" w:rsidP="005F497C">
      <w:pPr>
        <w:pStyle w:val="Paragraphedeliste"/>
        <w:spacing w:line="360" w:lineRule="auto"/>
        <w:jc w:val="both"/>
        <w:rPr>
          <w:rFonts w:ascii="Lato" w:hAnsi="Lato"/>
          <w:sz w:val="20"/>
          <w:szCs w:val="20"/>
        </w:rPr>
      </w:pPr>
    </w:p>
    <w:p w14:paraId="1C8BE871" w14:textId="5C0193DF" w:rsidR="006116DA" w:rsidRPr="007D44BE" w:rsidRDefault="00C52C3B" w:rsidP="00653009">
      <w:pPr>
        <w:pStyle w:val="Paragraphedeliste"/>
        <w:numPr>
          <w:ilvl w:val="1"/>
          <w:numId w:val="7"/>
        </w:numPr>
        <w:spacing w:line="360" w:lineRule="auto"/>
        <w:jc w:val="both"/>
        <w:rPr>
          <w:rFonts w:ascii="Lato" w:hAnsi="Lato"/>
          <w:b/>
          <w:bCs/>
          <w:color w:val="002060"/>
          <w:sz w:val="20"/>
          <w:szCs w:val="20"/>
        </w:rPr>
      </w:pPr>
      <w:r w:rsidRPr="007D44BE">
        <w:rPr>
          <w:rFonts w:ascii="Lato" w:hAnsi="Lato"/>
          <w:b/>
          <w:bCs/>
          <w:color w:val="002060"/>
          <w:sz w:val="20"/>
          <w:szCs w:val="20"/>
        </w:rPr>
        <w:t>Objectif</w:t>
      </w:r>
      <w:r w:rsidR="00EE39F5" w:rsidRPr="007D44BE">
        <w:rPr>
          <w:rFonts w:ascii="Lato" w:hAnsi="Lato"/>
          <w:b/>
          <w:bCs/>
          <w:color w:val="002060"/>
          <w:sz w:val="20"/>
          <w:szCs w:val="20"/>
        </w:rPr>
        <w:t>s</w:t>
      </w:r>
      <w:r w:rsidRPr="007D44BE">
        <w:rPr>
          <w:rFonts w:ascii="Lato" w:hAnsi="Lato"/>
          <w:b/>
          <w:bCs/>
          <w:color w:val="002060"/>
          <w:sz w:val="20"/>
          <w:szCs w:val="20"/>
        </w:rPr>
        <w:t xml:space="preserve"> </w:t>
      </w:r>
      <w:r w:rsidR="00EE39F5" w:rsidRPr="007D44BE">
        <w:rPr>
          <w:rFonts w:ascii="Lato" w:hAnsi="Lato"/>
          <w:b/>
          <w:bCs/>
          <w:color w:val="002060"/>
          <w:sz w:val="20"/>
          <w:szCs w:val="20"/>
        </w:rPr>
        <w:t>spécifiques</w:t>
      </w:r>
    </w:p>
    <w:p w14:paraId="093BBDE4" w14:textId="3AA503E2" w:rsidR="00EE39F5" w:rsidRPr="007D44BE" w:rsidRDefault="00EE39F5" w:rsidP="006116DA">
      <w:pPr>
        <w:spacing w:line="360" w:lineRule="auto"/>
        <w:jc w:val="both"/>
        <w:rPr>
          <w:rFonts w:ascii="Lato" w:hAnsi="Lato"/>
          <w:b/>
          <w:bCs/>
          <w:color w:val="002060"/>
          <w:sz w:val="20"/>
          <w:szCs w:val="20"/>
        </w:rPr>
      </w:pPr>
      <w:r w:rsidRPr="007D44BE">
        <w:rPr>
          <w:rFonts w:ascii="Lato" w:hAnsi="Lato"/>
          <w:sz w:val="20"/>
          <w:szCs w:val="20"/>
        </w:rPr>
        <w:t>L’évaluation</w:t>
      </w:r>
      <w:r w:rsidR="00E02977" w:rsidRPr="007D44BE">
        <w:rPr>
          <w:rFonts w:ascii="Lato" w:hAnsi="Lato"/>
          <w:sz w:val="20"/>
          <w:szCs w:val="20"/>
        </w:rPr>
        <w:t xml:space="preserve"> s’effectuera sur deux temps et</w:t>
      </w:r>
      <w:r w:rsidRPr="007D44BE">
        <w:rPr>
          <w:rFonts w:ascii="Lato" w:hAnsi="Lato"/>
          <w:sz w:val="20"/>
          <w:szCs w:val="20"/>
        </w:rPr>
        <w:t xml:space="preserve"> devra notamment permettre de :</w:t>
      </w:r>
    </w:p>
    <w:p w14:paraId="53F08761" w14:textId="77777777" w:rsidR="00EE39F5" w:rsidRPr="007D44BE" w:rsidRDefault="00EE39F5" w:rsidP="00EE39F5">
      <w:pPr>
        <w:pStyle w:val="NormalWeb"/>
        <w:numPr>
          <w:ilvl w:val="0"/>
          <w:numId w:val="14"/>
        </w:numPr>
        <w:spacing w:line="360" w:lineRule="auto"/>
        <w:ind w:left="709" w:hanging="425"/>
        <w:jc w:val="both"/>
        <w:rPr>
          <w:rFonts w:ascii="Lato" w:hAnsi="Lato"/>
          <w:sz w:val="20"/>
          <w:szCs w:val="20"/>
        </w:rPr>
      </w:pPr>
      <w:r w:rsidRPr="007D44BE">
        <w:rPr>
          <w:rStyle w:val="lev"/>
          <w:rFonts w:ascii="Lato" w:hAnsi="Lato"/>
          <w:sz w:val="20"/>
          <w:szCs w:val="20"/>
        </w:rPr>
        <w:t>Rendre compte</w:t>
      </w:r>
      <w:r w:rsidRPr="007D44BE">
        <w:rPr>
          <w:rFonts w:ascii="Lato" w:hAnsi="Lato"/>
          <w:sz w:val="20"/>
          <w:szCs w:val="20"/>
        </w:rPr>
        <w:t xml:space="preserve"> auprès du bailleur (Union européenne), d’Expertise France et des partenaires institutionnels de :</w:t>
      </w:r>
    </w:p>
    <w:p w14:paraId="4D866CE1" w14:textId="4E5F27DA" w:rsidR="00EE39F5" w:rsidRPr="007D44BE" w:rsidRDefault="00B70B08" w:rsidP="00EE39F5">
      <w:pPr>
        <w:pStyle w:val="NormalWeb"/>
        <w:numPr>
          <w:ilvl w:val="1"/>
          <w:numId w:val="13"/>
        </w:numPr>
        <w:spacing w:line="360" w:lineRule="auto"/>
        <w:jc w:val="both"/>
        <w:rPr>
          <w:rFonts w:ascii="Lato" w:hAnsi="Lato"/>
          <w:sz w:val="20"/>
          <w:szCs w:val="20"/>
        </w:rPr>
      </w:pPr>
      <w:r w:rsidRPr="007D44BE">
        <w:rPr>
          <w:rFonts w:ascii="Lato" w:hAnsi="Lato"/>
          <w:sz w:val="20"/>
          <w:szCs w:val="20"/>
        </w:rPr>
        <w:t xml:space="preserve">La mise en œuvre des </w:t>
      </w:r>
      <w:r w:rsidRPr="007D44BE">
        <w:rPr>
          <w:rFonts w:ascii="Lato" w:hAnsi="Lato"/>
          <w:b/>
          <w:bCs/>
          <w:sz w:val="20"/>
          <w:szCs w:val="20"/>
        </w:rPr>
        <w:t xml:space="preserve">deux </w:t>
      </w:r>
      <w:r w:rsidR="00EE39F5" w:rsidRPr="007D44BE">
        <w:rPr>
          <w:rFonts w:ascii="Lato" w:hAnsi="Lato"/>
          <w:b/>
          <w:bCs/>
          <w:sz w:val="20"/>
          <w:szCs w:val="20"/>
        </w:rPr>
        <w:t>action</w:t>
      </w:r>
      <w:r w:rsidRPr="007D44BE">
        <w:rPr>
          <w:rFonts w:ascii="Lato" w:hAnsi="Lato"/>
          <w:b/>
          <w:bCs/>
          <w:sz w:val="20"/>
          <w:szCs w:val="20"/>
        </w:rPr>
        <w:t>s</w:t>
      </w:r>
      <w:r w:rsidR="00EE39F5" w:rsidRPr="007D44BE">
        <w:rPr>
          <w:rFonts w:ascii="Lato" w:hAnsi="Lato"/>
          <w:sz w:val="20"/>
          <w:szCs w:val="20"/>
        </w:rPr>
        <w:t xml:space="preserve"> conformément aux engagements contractuels,</w:t>
      </w:r>
    </w:p>
    <w:p w14:paraId="6768B421" w14:textId="77777777" w:rsidR="00D32AC9" w:rsidRPr="007D44BE" w:rsidRDefault="00EE39F5" w:rsidP="00D32AC9">
      <w:pPr>
        <w:pStyle w:val="NormalWeb"/>
        <w:numPr>
          <w:ilvl w:val="1"/>
          <w:numId w:val="13"/>
        </w:numPr>
        <w:spacing w:line="360" w:lineRule="auto"/>
        <w:jc w:val="both"/>
        <w:rPr>
          <w:rFonts w:ascii="Lato" w:hAnsi="Lato"/>
          <w:sz w:val="20"/>
          <w:szCs w:val="20"/>
        </w:rPr>
      </w:pPr>
      <w:r w:rsidRPr="007D44BE">
        <w:rPr>
          <w:rFonts w:ascii="Lato" w:hAnsi="Lato"/>
          <w:sz w:val="20"/>
          <w:szCs w:val="20"/>
        </w:rPr>
        <w:t>L’atteinte des résultats attendus tels que définis dans le</w:t>
      </w:r>
      <w:r w:rsidR="00B70B08" w:rsidRPr="007D44BE">
        <w:rPr>
          <w:rFonts w:ascii="Lato" w:hAnsi="Lato"/>
          <w:sz w:val="20"/>
          <w:szCs w:val="20"/>
        </w:rPr>
        <w:t>s</w:t>
      </w:r>
      <w:r w:rsidRPr="007D44BE">
        <w:rPr>
          <w:rFonts w:ascii="Lato" w:hAnsi="Lato"/>
          <w:sz w:val="20"/>
          <w:szCs w:val="20"/>
        </w:rPr>
        <w:t xml:space="preserve"> cadre</w:t>
      </w:r>
      <w:r w:rsidR="00B70B08" w:rsidRPr="007D44BE">
        <w:rPr>
          <w:rFonts w:ascii="Lato" w:hAnsi="Lato"/>
          <w:sz w:val="20"/>
          <w:szCs w:val="20"/>
        </w:rPr>
        <w:t>s</w:t>
      </w:r>
      <w:r w:rsidRPr="007D44BE">
        <w:rPr>
          <w:rFonts w:ascii="Lato" w:hAnsi="Lato"/>
          <w:sz w:val="20"/>
          <w:szCs w:val="20"/>
        </w:rPr>
        <w:t xml:space="preserve"> logique</w:t>
      </w:r>
      <w:r w:rsidR="00B70B08" w:rsidRPr="007D44BE">
        <w:rPr>
          <w:rFonts w:ascii="Lato" w:hAnsi="Lato"/>
          <w:sz w:val="20"/>
          <w:szCs w:val="20"/>
        </w:rPr>
        <w:t>s</w:t>
      </w:r>
      <w:r w:rsidRPr="007D44BE">
        <w:rPr>
          <w:rFonts w:ascii="Lato" w:hAnsi="Lato"/>
          <w:sz w:val="20"/>
          <w:szCs w:val="20"/>
        </w:rPr>
        <w:t>.</w:t>
      </w:r>
    </w:p>
    <w:p w14:paraId="391F4AA1" w14:textId="68634FFA" w:rsidR="00E02977" w:rsidRPr="007D44BE" w:rsidRDefault="00E02977" w:rsidP="00D32AC9">
      <w:pPr>
        <w:pStyle w:val="NormalWeb"/>
        <w:spacing w:line="360" w:lineRule="auto"/>
        <w:jc w:val="both"/>
        <w:rPr>
          <w:rFonts w:ascii="Lato" w:hAnsi="Lato"/>
          <w:sz w:val="20"/>
          <w:szCs w:val="20"/>
        </w:rPr>
      </w:pPr>
      <w:r w:rsidRPr="007D44BE">
        <w:rPr>
          <w:rFonts w:ascii="Lato" w:hAnsi="Lato"/>
          <w:b/>
          <w:bCs/>
          <w:sz w:val="20"/>
          <w:szCs w:val="20"/>
        </w:rPr>
        <w:t xml:space="preserve">Pour l’action « Doing </w:t>
      </w:r>
      <w:proofErr w:type="spellStart"/>
      <w:r w:rsidRPr="007D44BE">
        <w:rPr>
          <w:rFonts w:ascii="Lato" w:hAnsi="Lato"/>
          <w:b/>
          <w:bCs/>
          <w:sz w:val="20"/>
          <w:szCs w:val="20"/>
        </w:rPr>
        <w:t>Research</w:t>
      </w:r>
      <w:proofErr w:type="spellEnd"/>
      <w:r w:rsidRPr="007D44BE">
        <w:rPr>
          <w:rFonts w:ascii="Lato" w:hAnsi="Lato"/>
          <w:b/>
          <w:bCs/>
          <w:sz w:val="20"/>
          <w:szCs w:val="20"/>
        </w:rPr>
        <w:t xml:space="preserve"> </w:t>
      </w:r>
      <w:proofErr w:type="spellStart"/>
      <w:r w:rsidRPr="007D44BE">
        <w:rPr>
          <w:rFonts w:ascii="Lato" w:hAnsi="Lato"/>
          <w:b/>
          <w:bCs/>
          <w:sz w:val="20"/>
          <w:szCs w:val="20"/>
        </w:rPr>
        <w:t>Asse</w:t>
      </w:r>
      <w:r w:rsidR="005A7001" w:rsidRPr="007D44BE">
        <w:rPr>
          <w:rFonts w:ascii="Lato" w:hAnsi="Lato"/>
          <w:b/>
          <w:bCs/>
          <w:sz w:val="20"/>
          <w:szCs w:val="20"/>
        </w:rPr>
        <w:t>s</w:t>
      </w:r>
      <w:r w:rsidRPr="007D44BE">
        <w:rPr>
          <w:rFonts w:ascii="Lato" w:hAnsi="Lato"/>
          <w:b/>
          <w:bCs/>
          <w:sz w:val="20"/>
          <w:szCs w:val="20"/>
        </w:rPr>
        <w:t>sment</w:t>
      </w:r>
      <w:proofErr w:type="spellEnd"/>
      <w:r w:rsidRPr="007D44BE">
        <w:rPr>
          <w:rFonts w:ascii="Lato" w:hAnsi="Lato"/>
          <w:b/>
          <w:bCs/>
          <w:sz w:val="20"/>
          <w:szCs w:val="20"/>
        </w:rPr>
        <w:t xml:space="preserve"> en Tunisie »</w:t>
      </w:r>
    </w:p>
    <w:p w14:paraId="398A031C" w14:textId="77777777" w:rsidR="00EE39F5" w:rsidRPr="007D44BE" w:rsidRDefault="00EE39F5" w:rsidP="00EE39F5">
      <w:pPr>
        <w:pStyle w:val="NormalWeb"/>
        <w:numPr>
          <w:ilvl w:val="0"/>
          <w:numId w:val="14"/>
        </w:numPr>
        <w:spacing w:line="360" w:lineRule="auto"/>
        <w:ind w:left="709" w:hanging="425"/>
        <w:jc w:val="both"/>
        <w:rPr>
          <w:rFonts w:ascii="Lato" w:hAnsi="Lato"/>
          <w:sz w:val="20"/>
          <w:szCs w:val="20"/>
        </w:rPr>
      </w:pPr>
      <w:r w:rsidRPr="007D44BE">
        <w:rPr>
          <w:rStyle w:val="lev"/>
          <w:rFonts w:ascii="Lato" w:hAnsi="Lato"/>
          <w:sz w:val="20"/>
          <w:szCs w:val="20"/>
        </w:rPr>
        <w:t>Analyser la pertinence et la qualité de la méthodologie DRA</w:t>
      </w:r>
      <w:r w:rsidRPr="007D44BE">
        <w:rPr>
          <w:rFonts w:ascii="Lato" w:hAnsi="Lato"/>
          <w:sz w:val="20"/>
          <w:szCs w:val="20"/>
        </w:rPr>
        <w:t xml:space="preserve"> appliquée au contexte tunisien, ainsi que les modalités de son adaptation et de son appropriation par les acteurs nationaux.</w:t>
      </w:r>
    </w:p>
    <w:p w14:paraId="5583FEBF" w14:textId="68B9C366" w:rsidR="00EE39F5" w:rsidRPr="007D44BE" w:rsidRDefault="00EE39F5" w:rsidP="00EE39F5">
      <w:pPr>
        <w:pStyle w:val="NormalWeb"/>
        <w:numPr>
          <w:ilvl w:val="0"/>
          <w:numId w:val="14"/>
        </w:numPr>
        <w:spacing w:line="360" w:lineRule="auto"/>
        <w:ind w:left="709" w:hanging="425"/>
        <w:jc w:val="both"/>
        <w:rPr>
          <w:rFonts w:ascii="Lato" w:hAnsi="Lato"/>
          <w:sz w:val="20"/>
          <w:szCs w:val="20"/>
        </w:rPr>
      </w:pPr>
      <w:r w:rsidRPr="007D44BE">
        <w:rPr>
          <w:rStyle w:val="lev"/>
          <w:rFonts w:ascii="Lato" w:hAnsi="Lato"/>
          <w:sz w:val="20"/>
          <w:szCs w:val="20"/>
        </w:rPr>
        <w:t>Apprécier les effets observables</w:t>
      </w:r>
      <w:r w:rsidRPr="007D44BE">
        <w:rPr>
          <w:rFonts w:ascii="Lato" w:hAnsi="Lato"/>
          <w:sz w:val="20"/>
          <w:szCs w:val="20"/>
        </w:rPr>
        <w:t xml:space="preserve"> de l’action sur :</w:t>
      </w:r>
    </w:p>
    <w:p w14:paraId="43D0C31F" w14:textId="4757B33A" w:rsidR="00EE39F5" w:rsidRPr="007D44BE" w:rsidRDefault="00EE39F5" w:rsidP="00EE39F5">
      <w:pPr>
        <w:pStyle w:val="NormalWeb"/>
        <w:numPr>
          <w:ilvl w:val="1"/>
          <w:numId w:val="13"/>
        </w:numPr>
        <w:spacing w:line="360" w:lineRule="auto"/>
        <w:jc w:val="both"/>
        <w:rPr>
          <w:rFonts w:ascii="Lato" w:hAnsi="Lato"/>
          <w:sz w:val="20"/>
          <w:szCs w:val="20"/>
        </w:rPr>
      </w:pPr>
      <w:r w:rsidRPr="007D44BE">
        <w:rPr>
          <w:rFonts w:ascii="Lato" w:hAnsi="Lato"/>
          <w:sz w:val="20"/>
          <w:szCs w:val="20"/>
        </w:rPr>
        <w:t>La visibilité de la recherche en sciences sociales et en économie,</w:t>
      </w:r>
    </w:p>
    <w:p w14:paraId="3ADA5F05" w14:textId="73EBF00A" w:rsidR="00EE39F5" w:rsidRPr="007D44BE" w:rsidRDefault="00EE39F5" w:rsidP="00EE39F5">
      <w:pPr>
        <w:pStyle w:val="NormalWeb"/>
        <w:numPr>
          <w:ilvl w:val="1"/>
          <w:numId w:val="13"/>
        </w:numPr>
        <w:spacing w:line="360" w:lineRule="auto"/>
        <w:jc w:val="both"/>
        <w:rPr>
          <w:rFonts w:ascii="Lato" w:hAnsi="Lato"/>
          <w:sz w:val="20"/>
          <w:szCs w:val="20"/>
        </w:rPr>
      </w:pPr>
      <w:r w:rsidRPr="007D44BE">
        <w:rPr>
          <w:rFonts w:ascii="Lato" w:hAnsi="Lato"/>
          <w:sz w:val="20"/>
          <w:szCs w:val="20"/>
        </w:rPr>
        <w:t>Les dynamiques de collaboration entre chercheurs, institutions, décideurs et autres acteurs de l’écosystème,</w:t>
      </w:r>
    </w:p>
    <w:p w14:paraId="667C05BA" w14:textId="5847D2AE" w:rsidR="00EE39F5" w:rsidRPr="007D44BE" w:rsidRDefault="00EE39F5" w:rsidP="00EE39F5">
      <w:pPr>
        <w:pStyle w:val="NormalWeb"/>
        <w:numPr>
          <w:ilvl w:val="1"/>
          <w:numId w:val="13"/>
        </w:numPr>
        <w:spacing w:line="360" w:lineRule="auto"/>
        <w:jc w:val="both"/>
        <w:rPr>
          <w:rFonts w:ascii="Lato" w:hAnsi="Lato"/>
          <w:sz w:val="20"/>
          <w:szCs w:val="20"/>
        </w:rPr>
      </w:pPr>
      <w:r w:rsidRPr="007D44BE">
        <w:rPr>
          <w:rFonts w:ascii="Lato" w:hAnsi="Lato"/>
          <w:sz w:val="20"/>
          <w:szCs w:val="20"/>
        </w:rPr>
        <w:t>L’utilisation des résultats du DRA dans les débats publics et les processus de décision.</w:t>
      </w:r>
    </w:p>
    <w:p w14:paraId="3EF49247" w14:textId="77777777" w:rsidR="00EE39F5" w:rsidRPr="007D44BE" w:rsidRDefault="00EE39F5" w:rsidP="00EE39F5">
      <w:pPr>
        <w:pStyle w:val="NormalWeb"/>
        <w:numPr>
          <w:ilvl w:val="0"/>
          <w:numId w:val="15"/>
        </w:numPr>
        <w:spacing w:line="360" w:lineRule="auto"/>
        <w:jc w:val="both"/>
        <w:rPr>
          <w:rFonts w:ascii="Lato" w:hAnsi="Lato"/>
          <w:sz w:val="20"/>
          <w:szCs w:val="20"/>
        </w:rPr>
      </w:pPr>
      <w:r w:rsidRPr="007D44BE">
        <w:rPr>
          <w:rStyle w:val="lev"/>
          <w:rFonts w:ascii="Lato" w:hAnsi="Lato"/>
          <w:sz w:val="20"/>
          <w:szCs w:val="20"/>
        </w:rPr>
        <w:t>Identifier les principaux enseignements, bonnes pratiques et limites</w:t>
      </w:r>
      <w:r w:rsidRPr="007D44BE">
        <w:rPr>
          <w:rFonts w:ascii="Lato" w:hAnsi="Lato"/>
          <w:sz w:val="20"/>
          <w:szCs w:val="20"/>
        </w:rPr>
        <w:t>, en vue d’éclairer :</w:t>
      </w:r>
    </w:p>
    <w:p w14:paraId="479C823D" w14:textId="6107CBBA" w:rsidR="00EE39F5" w:rsidRPr="007D44BE" w:rsidRDefault="00EE39F5" w:rsidP="00EE39F5">
      <w:pPr>
        <w:pStyle w:val="NormalWeb"/>
        <w:numPr>
          <w:ilvl w:val="1"/>
          <w:numId w:val="13"/>
        </w:numPr>
        <w:spacing w:line="360" w:lineRule="auto"/>
        <w:jc w:val="both"/>
        <w:rPr>
          <w:rFonts w:ascii="Lato" w:hAnsi="Lato"/>
          <w:sz w:val="20"/>
          <w:szCs w:val="20"/>
        </w:rPr>
      </w:pPr>
      <w:r w:rsidRPr="007D44BE">
        <w:rPr>
          <w:rFonts w:ascii="Lato" w:hAnsi="Lato"/>
          <w:sz w:val="20"/>
          <w:szCs w:val="20"/>
        </w:rPr>
        <w:t>La poursuite ou la réplication d’actions similaires,</w:t>
      </w:r>
    </w:p>
    <w:p w14:paraId="3DD40225" w14:textId="7085BB22" w:rsidR="00C52C3B" w:rsidRPr="007D44BE" w:rsidRDefault="00EE39F5" w:rsidP="00EE39F5">
      <w:pPr>
        <w:pStyle w:val="NormalWeb"/>
        <w:numPr>
          <w:ilvl w:val="1"/>
          <w:numId w:val="13"/>
        </w:numPr>
        <w:spacing w:line="360" w:lineRule="auto"/>
        <w:jc w:val="both"/>
        <w:rPr>
          <w:rFonts w:ascii="Lato" w:hAnsi="Lato"/>
          <w:sz w:val="20"/>
          <w:szCs w:val="20"/>
        </w:rPr>
      </w:pPr>
      <w:r w:rsidRPr="007D44BE">
        <w:rPr>
          <w:rFonts w:ascii="Lato" w:hAnsi="Lato"/>
          <w:sz w:val="20"/>
          <w:szCs w:val="20"/>
        </w:rPr>
        <w:t>L’intégration de la recherche en sciences sociales et en économie dans les futurs projets soutenus par Expertise France et ses partenaires.</w:t>
      </w:r>
    </w:p>
    <w:p w14:paraId="53CE4014" w14:textId="4A8C5567" w:rsidR="00E02977" w:rsidRPr="007D44BE" w:rsidRDefault="00E02977" w:rsidP="00E02977">
      <w:pPr>
        <w:pStyle w:val="Titre3"/>
        <w:rPr>
          <w:rStyle w:val="lev"/>
          <w:rFonts w:ascii="Lato" w:eastAsia="Times New Roman" w:hAnsi="Lato" w:cs="Times New Roman"/>
          <w:color w:val="auto"/>
          <w:sz w:val="20"/>
          <w:szCs w:val="20"/>
          <w:lang w:eastAsia="fr-FR"/>
        </w:rPr>
      </w:pPr>
      <w:r w:rsidRPr="007D44BE">
        <w:rPr>
          <w:rStyle w:val="lev"/>
          <w:rFonts w:ascii="Lato" w:eastAsia="Times New Roman" w:hAnsi="Lato" w:cs="Times New Roman"/>
          <w:color w:val="auto"/>
          <w:sz w:val="20"/>
          <w:szCs w:val="20"/>
          <w:lang w:eastAsia="fr-FR"/>
        </w:rPr>
        <w:t xml:space="preserve">Pour l’action « Appui aux </w:t>
      </w:r>
      <w:proofErr w:type="spellStart"/>
      <w:r w:rsidRPr="007D44BE">
        <w:rPr>
          <w:rStyle w:val="lev"/>
          <w:rFonts w:ascii="Lato" w:eastAsia="Times New Roman" w:hAnsi="Lato" w:cs="Times New Roman"/>
          <w:color w:val="auto"/>
          <w:sz w:val="20"/>
          <w:szCs w:val="20"/>
          <w:lang w:eastAsia="fr-FR"/>
        </w:rPr>
        <w:t>think</w:t>
      </w:r>
      <w:proofErr w:type="spellEnd"/>
      <w:r w:rsidRPr="007D44BE">
        <w:rPr>
          <w:rStyle w:val="lev"/>
          <w:rFonts w:ascii="Lato" w:eastAsia="Times New Roman" w:hAnsi="Lato" w:cs="Times New Roman"/>
          <w:color w:val="auto"/>
          <w:sz w:val="20"/>
          <w:szCs w:val="20"/>
          <w:lang w:eastAsia="fr-FR"/>
        </w:rPr>
        <w:t>-tanks économiques en Tunisie »</w:t>
      </w:r>
    </w:p>
    <w:p w14:paraId="04B5270A" w14:textId="77777777" w:rsidR="00E02977" w:rsidRPr="007D44BE" w:rsidRDefault="00E02977" w:rsidP="00E02977">
      <w:pPr>
        <w:rPr>
          <w:rFonts w:ascii="Lato" w:hAnsi="Lato"/>
          <w:sz w:val="20"/>
          <w:szCs w:val="20"/>
          <w:lang w:eastAsia="fr-FR"/>
        </w:rPr>
      </w:pPr>
    </w:p>
    <w:p w14:paraId="53FB14E6" w14:textId="34A75D36" w:rsidR="00E02977" w:rsidRPr="007D44BE" w:rsidRDefault="00E02977" w:rsidP="00E02977">
      <w:pPr>
        <w:pStyle w:val="Titre3"/>
        <w:numPr>
          <w:ilvl w:val="0"/>
          <w:numId w:val="15"/>
        </w:numPr>
        <w:rPr>
          <w:rStyle w:val="lev"/>
          <w:rFonts w:ascii="Lato" w:eastAsia="Times New Roman" w:hAnsi="Lato" w:cs="Times New Roman"/>
          <w:color w:val="auto"/>
          <w:sz w:val="20"/>
          <w:szCs w:val="20"/>
          <w:lang w:eastAsia="fr-FR"/>
        </w:rPr>
      </w:pPr>
      <w:r w:rsidRPr="007D44BE">
        <w:rPr>
          <w:rStyle w:val="lev"/>
          <w:rFonts w:ascii="Lato" w:eastAsia="Times New Roman" w:hAnsi="Lato" w:cs="Times New Roman"/>
          <w:color w:val="auto"/>
          <w:sz w:val="20"/>
          <w:szCs w:val="20"/>
          <w:lang w:eastAsia="fr-FR"/>
        </w:rPr>
        <w:t xml:space="preserve">Apprécier la pertinence et la cohérence stratégique de l’action </w:t>
      </w:r>
    </w:p>
    <w:p w14:paraId="625D9205" w14:textId="58782FB6" w:rsidR="00E02977" w:rsidRPr="007D44BE" w:rsidRDefault="00E02977" w:rsidP="00E02977">
      <w:pPr>
        <w:pStyle w:val="NormalWeb"/>
        <w:numPr>
          <w:ilvl w:val="1"/>
          <w:numId w:val="13"/>
        </w:numPr>
        <w:spacing w:line="360" w:lineRule="auto"/>
        <w:jc w:val="both"/>
        <w:rPr>
          <w:rFonts w:ascii="Lato" w:hAnsi="Lato"/>
          <w:sz w:val="20"/>
          <w:szCs w:val="20"/>
        </w:rPr>
      </w:pPr>
      <w:r w:rsidRPr="007D44BE">
        <w:rPr>
          <w:rFonts w:ascii="Lato" w:hAnsi="Lato"/>
          <w:sz w:val="20"/>
          <w:szCs w:val="20"/>
        </w:rPr>
        <w:t>Au regard des besoins réels des SPSE tunisiennes ;</w:t>
      </w:r>
    </w:p>
    <w:p w14:paraId="1C3613A3" w14:textId="3A950E5C" w:rsidR="00E02977" w:rsidRPr="007D44BE" w:rsidRDefault="00E02977" w:rsidP="00E02977">
      <w:pPr>
        <w:pStyle w:val="NormalWeb"/>
        <w:numPr>
          <w:ilvl w:val="1"/>
          <w:numId w:val="13"/>
        </w:numPr>
        <w:spacing w:line="360" w:lineRule="auto"/>
        <w:jc w:val="both"/>
        <w:rPr>
          <w:rFonts w:ascii="Lato" w:hAnsi="Lato"/>
          <w:sz w:val="20"/>
          <w:szCs w:val="20"/>
        </w:rPr>
      </w:pPr>
      <w:r w:rsidRPr="007D44BE">
        <w:rPr>
          <w:rFonts w:ascii="Lato" w:hAnsi="Lato"/>
          <w:sz w:val="20"/>
          <w:szCs w:val="20"/>
        </w:rPr>
        <w:t>De son articulation avec le projet global Savoirs Éco Tunisie porté par Expertise France.</w:t>
      </w:r>
    </w:p>
    <w:p w14:paraId="1D61ACB9" w14:textId="38C7007A" w:rsidR="00E02977" w:rsidRPr="007D44BE" w:rsidRDefault="00E02977" w:rsidP="00E02977">
      <w:pPr>
        <w:pStyle w:val="Titre3"/>
        <w:numPr>
          <w:ilvl w:val="0"/>
          <w:numId w:val="15"/>
        </w:numPr>
        <w:rPr>
          <w:rFonts w:ascii="Lato" w:eastAsia="Times New Roman" w:hAnsi="Lato" w:cs="Times New Roman"/>
          <w:b/>
          <w:bCs/>
          <w:color w:val="auto"/>
          <w:sz w:val="20"/>
          <w:szCs w:val="20"/>
          <w:lang w:eastAsia="fr-FR"/>
        </w:rPr>
      </w:pPr>
      <w:r w:rsidRPr="007D44BE">
        <w:rPr>
          <w:rStyle w:val="lev"/>
          <w:rFonts w:ascii="Lato" w:eastAsia="Times New Roman" w:hAnsi="Lato" w:cs="Times New Roman"/>
          <w:color w:val="auto"/>
          <w:sz w:val="20"/>
          <w:szCs w:val="20"/>
          <w:lang w:eastAsia="fr-FR"/>
        </w:rPr>
        <w:t xml:space="preserve">Évaluer l’efficacité des activités de renforcement de capacités </w:t>
      </w:r>
    </w:p>
    <w:p w14:paraId="3C595F6E" w14:textId="5F268674" w:rsidR="00E02977" w:rsidRPr="007D44BE" w:rsidRDefault="00E02977" w:rsidP="00E02977">
      <w:pPr>
        <w:pStyle w:val="NormalWeb"/>
        <w:numPr>
          <w:ilvl w:val="1"/>
          <w:numId w:val="13"/>
        </w:numPr>
        <w:spacing w:line="360" w:lineRule="auto"/>
        <w:jc w:val="both"/>
        <w:rPr>
          <w:rFonts w:ascii="Lato" w:hAnsi="Lato"/>
          <w:sz w:val="20"/>
          <w:szCs w:val="20"/>
        </w:rPr>
      </w:pPr>
      <w:r w:rsidRPr="007D44BE">
        <w:rPr>
          <w:rFonts w:ascii="Lato" w:hAnsi="Lato"/>
          <w:sz w:val="20"/>
          <w:szCs w:val="20"/>
        </w:rPr>
        <w:t xml:space="preserve">La qualité pédagogique et méthodologique des formations (méthodologie de recherche, </w:t>
      </w:r>
      <w:r w:rsidR="00D32AC9" w:rsidRPr="007D44BE">
        <w:rPr>
          <w:rFonts w:ascii="Lato" w:hAnsi="Lato"/>
          <w:sz w:val="20"/>
          <w:szCs w:val="20"/>
        </w:rPr>
        <w:t>Policy</w:t>
      </w:r>
      <w:r w:rsidRPr="007D44BE">
        <w:rPr>
          <w:rFonts w:ascii="Lato" w:hAnsi="Lato"/>
          <w:sz w:val="20"/>
          <w:szCs w:val="20"/>
        </w:rPr>
        <w:t xml:space="preserve"> briefs, blogs, formations thématiques) ;</w:t>
      </w:r>
    </w:p>
    <w:p w14:paraId="7795E299" w14:textId="1F32DC5D" w:rsidR="00E02977" w:rsidRPr="007D44BE" w:rsidRDefault="00E02977" w:rsidP="00E02977">
      <w:pPr>
        <w:pStyle w:val="NormalWeb"/>
        <w:numPr>
          <w:ilvl w:val="1"/>
          <w:numId w:val="13"/>
        </w:numPr>
        <w:spacing w:line="360" w:lineRule="auto"/>
        <w:jc w:val="both"/>
        <w:rPr>
          <w:rFonts w:ascii="Lato" w:hAnsi="Lato"/>
          <w:sz w:val="20"/>
          <w:szCs w:val="20"/>
        </w:rPr>
      </w:pPr>
      <w:r w:rsidRPr="007D44BE">
        <w:rPr>
          <w:rFonts w:ascii="Lato" w:hAnsi="Lato"/>
          <w:sz w:val="20"/>
          <w:szCs w:val="20"/>
        </w:rPr>
        <w:t>Les effets des formations sur la capacité des SPSE à produire des analyses rigoureuses et opérationnelles.</w:t>
      </w:r>
    </w:p>
    <w:p w14:paraId="4C231067" w14:textId="7E82A53D" w:rsidR="00E02977" w:rsidRPr="007D44BE" w:rsidRDefault="00E02977" w:rsidP="00E02977">
      <w:pPr>
        <w:pStyle w:val="Titre3"/>
        <w:numPr>
          <w:ilvl w:val="0"/>
          <w:numId w:val="15"/>
        </w:numPr>
        <w:rPr>
          <w:rStyle w:val="lev"/>
          <w:rFonts w:ascii="Lato" w:eastAsia="Times New Roman" w:hAnsi="Lato" w:cs="Times New Roman"/>
          <w:b w:val="0"/>
          <w:bCs w:val="0"/>
          <w:color w:val="auto"/>
          <w:sz w:val="20"/>
          <w:szCs w:val="20"/>
          <w:lang w:eastAsia="fr-FR"/>
        </w:rPr>
      </w:pPr>
      <w:r w:rsidRPr="007D44BE">
        <w:rPr>
          <w:rStyle w:val="lev"/>
          <w:rFonts w:ascii="Lato" w:eastAsia="Times New Roman" w:hAnsi="Lato" w:cs="Times New Roman"/>
          <w:color w:val="auto"/>
          <w:sz w:val="20"/>
          <w:szCs w:val="20"/>
          <w:lang w:eastAsia="fr-FR"/>
        </w:rPr>
        <w:t xml:space="preserve">Apprécier la pertinence, la qualité et les effets </w:t>
      </w:r>
      <w:r w:rsidRPr="007D44BE">
        <w:rPr>
          <w:rStyle w:val="lev"/>
          <w:rFonts w:ascii="Lato" w:eastAsia="Times New Roman" w:hAnsi="Lato" w:cs="Times New Roman"/>
          <w:b w:val="0"/>
          <w:bCs w:val="0"/>
          <w:color w:val="auto"/>
          <w:sz w:val="20"/>
          <w:szCs w:val="20"/>
          <w:lang w:eastAsia="fr-FR"/>
        </w:rPr>
        <w:t xml:space="preserve">du dispositif d’accompagnement à la production d’analyses </w:t>
      </w:r>
    </w:p>
    <w:p w14:paraId="5F7145C6" w14:textId="5BF45D47" w:rsidR="00E02977" w:rsidRPr="007D44BE" w:rsidRDefault="00E02977" w:rsidP="003D680B">
      <w:pPr>
        <w:pStyle w:val="NormalWeb"/>
        <w:numPr>
          <w:ilvl w:val="1"/>
          <w:numId w:val="13"/>
        </w:numPr>
        <w:spacing w:line="360" w:lineRule="auto"/>
        <w:jc w:val="both"/>
        <w:rPr>
          <w:rFonts w:ascii="Lato" w:hAnsi="Lato"/>
          <w:sz w:val="20"/>
          <w:szCs w:val="20"/>
        </w:rPr>
      </w:pPr>
      <w:r w:rsidRPr="007D44BE">
        <w:rPr>
          <w:rFonts w:ascii="Lato" w:hAnsi="Lato"/>
          <w:sz w:val="20"/>
          <w:szCs w:val="20"/>
        </w:rPr>
        <w:t xml:space="preserve">La pertinence du modèle de </w:t>
      </w:r>
      <w:r w:rsidR="003D680B" w:rsidRPr="007D44BE">
        <w:rPr>
          <w:rFonts w:ascii="Lato" w:hAnsi="Lato"/>
          <w:sz w:val="20"/>
          <w:szCs w:val="20"/>
        </w:rPr>
        <w:t>mentorat ;</w:t>
      </w:r>
    </w:p>
    <w:p w14:paraId="392CB519" w14:textId="2FE6560C" w:rsidR="00E02977" w:rsidRPr="007D44BE" w:rsidRDefault="00E02977" w:rsidP="003D680B">
      <w:pPr>
        <w:pStyle w:val="NormalWeb"/>
        <w:numPr>
          <w:ilvl w:val="1"/>
          <w:numId w:val="13"/>
        </w:numPr>
        <w:spacing w:line="360" w:lineRule="auto"/>
        <w:jc w:val="both"/>
        <w:rPr>
          <w:rStyle w:val="lev"/>
          <w:rFonts w:ascii="Lato" w:hAnsi="Lato"/>
          <w:b w:val="0"/>
          <w:bCs w:val="0"/>
          <w:sz w:val="20"/>
          <w:szCs w:val="20"/>
        </w:rPr>
      </w:pPr>
      <w:r w:rsidRPr="007D44BE">
        <w:rPr>
          <w:rFonts w:ascii="Lato" w:hAnsi="Lato"/>
          <w:sz w:val="20"/>
          <w:szCs w:val="20"/>
        </w:rPr>
        <w:t xml:space="preserve">La qualité scientifique et opérationnelle des </w:t>
      </w:r>
      <w:r w:rsidR="005A7001" w:rsidRPr="007D44BE">
        <w:rPr>
          <w:rFonts w:ascii="Lato" w:hAnsi="Lato"/>
          <w:sz w:val="20"/>
          <w:szCs w:val="20"/>
        </w:rPr>
        <w:t>Policy</w:t>
      </w:r>
      <w:r w:rsidRPr="007D44BE">
        <w:rPr>
          <w:rFonts w:ascii="Lato" w:hAnsi="Lato"/>
          <w:sz w:val="20"/>
          <w:szCs w:val="20"/>
        </w:rPr>
        <w:t xml:space="preserve"> briefs et analyses produits ;</w:t>
      </w:r>
    </w:p>
    <w:p w14:paraId="032C5C3F" w14:textId="5C93B777" w:rsidR="00E02977" w:rsidRPr="007D44BE" w:rsidRDefault="00E02977" w:rsidP="00E02977">
      <w:pPr>
        <w:pStyle w:val="Titre3"/>
        <w:numPr>
          <w:ilvl w:val="0"/>
          <w:numId w:val="15"/>
        </w:numPr>
        <w:rPr>
          <w:rStyle w:val="lev"/>
          <w:rFonts w:ascii="Lato" w:eastAsia="Times New Roman" w:hAnsi="Lato" w:cs="Times New Roman"/>
          <w:color w:val="auto"/>
          <w:sz w:val="20"/>
          <w:szCs w:val="20"/>
          <w:lang w:eastAsia="fr-FR"/>
        </w:rPr>
      </w:pPr>
      <w:r w:rsidRPr="007D44BE">
        <w:rPr>
          <w:rStyle w:val="lev"/>
          <w:rFonts w:ascii="Lato" w:eastAsia="Times New Roman" w:hAnsi="Lato" w:cs="Times New Roman"/>
          <w:color w:val="auto"/>
          <w:sz w:val="20"/>
          <w:szCs w:val="20"/>
          <w:lang w:eastAsia="fr-FR"/>
        </w:rPr>
        <w:t>Évaluer la stratégie de diffusion, valorisation et influence des productions</w:t>
      </w:r>
    </w:p>
    <w:p w14:paraId="27DB0355" w14:textId="6C97F6AA" w:rsidR="00E02977" w:rsidRPr="007D44BE" w:rsidRDefault="00E02977" w:rsidP="00E02977">
      <w:pPr>
        <w:pStyle w:val="Titre3"/>
        <w:rPr>
          <w:rStyle w:val="lev"/>
          <w:rFonts w:ascii="Lato" w:eastAsia="Times New Roman" w:hAnsi="Lato" w:cs="Times New Roman"/>
          <w:color w:val="auto"/>
          <w:sz w:val="20"/>
          <w:szCs w:val="20"/>
          <w:lang w:eastAsia="fr-FR"/>
        </w:rPr>
      </w:pPr>
    </w:p>
    <w:p w14:paraId="75BF61B9" w14:textId="60F3801C" w:rsidR="00E02977" w:rsidRPr="007D44BE" w:rsidRDefault="00E02977" w:rsidP="00C35F46">
      <w:pPr>
        <w:pStyle w:val="Titre3"/>
        <w:numPr>
          <w:ilvl w:val="0"/>
          <w:numId w:val="15"/>
        </w:numPr>
        <w:rPr>
          <w:rFonts w:ascii="Lato" w:hAnsi="Lato"/>
          <w:sz w:val="20"/>
          <w:szCs w:val="20"/>
        </w:rPr>
      </w:pPr>
      <w:r w:rsidRPr="007D44BE">
        <w:rPr>
          <w:rStyle w:val="lev"/>
          <w:rFonts w:ascii="Lato" w:eastAsia="Times New Roman" w:hAnsi="Lato" w:cs="Times New Roman"/>
          <w:color w:val="auto"/>
          <w:sz w:val="20"/>
          <w:szCs w:val="20"/>
          <w:lang w:eastAsia="fr-FR"/>
        </w:rPr>
        <w:t>Apprécier les effets du projet sur les dynamiques de collaboration entre SPSE</w:t>
      </w:r>
    </w:p>
    <w:p w14:paraId="4A14F8F5" w14:textId="77777777" w:rsidR="00E02977" w:rsidRPr="007D44BE" w:rsidRDefault="00E02977" w:rsidP="00E02977">
      <w:pPr>
        <w:pStyle w:val="NormalWeb"/>
        <w:numPr>
          <w:ilvl w:val="1"/>
          <w:numId w:val="13"/>
        </w:numPr>
        <w:spacing w:line="360" w:lineRule="auto"/>
        <w:jc w:val="both"/>
        <w:rPr>
          <w:rFonts w:ascii="Lato" w:hAnsi="Lato"/>
          <w:sz w:val="20"/>
          <w:szCs w:val="20"/>
        </w:rPr>
      </w:pPr>
      <w:r w:rsidRPr="007D44BE">
        <w:rPr>
          <w:rFonts w:ascii="Lato" w:hAnsi="Lato"/>
          <w:sz w:val="20"/>
          <w:szCs w:val="20"/>
        </w:rPr>
        <w:t xml:space="preserve">Le renforcement des liens entre </w:t>
      </w:r>
      <w:proofErr w:type="spellStart"/>
      <w:r w:rsidRPr="007D44BE">
        <w:rPr>
          <w:rFonts w:ascii="Lato" w:hAnsi="Lato"/>
          <w:sz w:val="20"/>
          <w:szCs w:val="20"/>
        </w:rPr>
        <w:t>think</w:t>
      </w:r>
      <w:proofErr w:type="spellEnd"/>
      <w:r w:rsidRPr="007D44BE">
        <w:rPr>
          <w:rFonts w:ascii="Lato" w:hAnsi="Lato"/>
          <w:sz w:val="20"/>
          <w:szCs w:val="20"/>
        </w:rPr>
        <w:t>-tanks, centres de recherche et institutions publiques ;</w:t>
      </w:r>
    </w:p>
    <w:p w14:paraId="219FA77F" w14:textId="77777777" w:rsidR="00E02977" w:rsidRPr="007D44BE" w:rsidRDefault="00E02977" w:rsidP="00E02977">
      <w:pPr>
        <w:pStyle w:val="NormalWeb"/>
        <w:numPr>
          <w:ilvl w:val="1"/>
          <w:numId w:val="13"/>
        </w:numPr>
        <w:spacing w:line="360" w:lineRule="auto"/>
        <w:jc w:val="both"/>
        <w:rPr>
          <w:rFonts w:ascii="Lato" w:hAnsi="Lato"/>
          <w:sz w:val="20"/>
          <w:szCs w:val="20"/>
        </w:rPr>
      </w:pPr>
      <w:r w:rsidRPr="007D44BE">
        <w:rPr>
          <w:rFonts w:ascii="Lato" w:hAnsi="Lato"/>
          <w:sz w:val="20"/>
          <w:szCs w:val="20"/>
        </w:rPr>
        <w:t>L’impact des ateliers, visites d’étude en France et activités de mise en réseau ;</w:t>
      </w:r>
    </w:p>
    <w:p w14:paraId="5502C810" w14:textId="77777777" w:rsidR="005A7001" w:rsidRPr="007D44BE" w:rsidRDefault="00E02977" w:rsidP="005A7001">
      <w:pPr>
        <w:pStyle w:val="NormalWeb"/>
        <w:numPr>
          <w:ilvl w:val="1"/>
          <w:numId w:val="13"/>
        </w:numPr>
        <w:spacing w:line="360" w:lineRule="auto"/>
        <w:jc w:val="both"/>
        <w:rPr>
          <w:rFonts w:ascii="Lato" w:hAnsi="Lato"/>
          <w:sz w:val="20"/>
          <w:szCs w:val="20"/>
        </w:rPr>
      </w:pPr>
      <w:r w:rsidRPr="007D44BE">
        <w:rPr>
          <w:rFonts w:ascii="Lato" w:hAnsi="Lato"/>
          <w:sz w:val="20"/>
          <w:szCs w:val="20"/>
        </w:rPr>
        <w:t>L’émergence de collaborations durables ou de nouveaux projets communs.</w:t>
      </w:r>
    </w:p>
    <w:p w14:paraId="2F0663FA" w14:textId="2D6ACB15" w:rsidR="003D680B" w:rsidRPr="00CD4359" w:rsidRDefault="003D680B" w:rsidP="00CD4359">
      <w:pPr>
        <w:pStyle w:val="Titre3"/>
        <w:numPr>
          <w:ilvl w:val="0"/>
          <w:numId w:val="15"/>
        </w:numPr>
        <w:rPr>
          <w:rStyle w:val="lev"/>
        </w:rPr>
      </w:pPr>
      <w:r w:rsidRPr="003D2134">
        <w:rPr>
          <w:rStyle w:val="lev"/>
          <w:rFonts w:ascii="Lato" w:eastAsia="Times New Roman" w:hAnsi="Lato" w:cs="Times New Roman"/>
          <w:color w:val="auto"/>
          <w:sz w:val="20"/>
          <w:szCs w:val="20"/>
          <w:lang w:eastAsia="fr-FR"/>
        </w:rPr>
        <w:t>Identifier les principaux enseignements, bonnes pratiques et limites</w:t>
      </w:r>
      <w:r w:rsidRPr="00CD4359">
        <w:rPr>
          <w:rStyle w:val="lev"/>
        </w:rPr>
        <w:t xml:space="preserve">, </w:t>
      </w:r>
      <w:r w:rsidRPr="00CD4359">
        <w:rPr>
          <w:rFonts w:ascii="Lato" w:eastAsia="Times New Roman" w:hAnsi="Lato" w:cs="Times New Roman"/>
          <w:bCs/>
          <w:color w:val="auto"/>
          <w:sz w:val="20"/>
          <w:szCs w:val="20"/>
          <w:lang w:eastAsia="fr-FR"/>
        </w:rPr>
        <w:t>en vue d’éclairer :</w:t>
      </w:r>
    </w:p>
    <w:p w14:paraId="23364C29" w14:textId="77777777" w:rsidR="003D680B" w:rsidRPr="007D44BE" w:rsidRDefault="003D680B" w:rsidP="003D680B">
      <w:pPr>
        <w:pStyle w:val="NormalWeb"/>
        <w:numPr>
          <w:ilvl w:val="1"/>
          <w:numId w:val="13"/>
        </w:numPr>
        <w:spacing w:line="360" w:lineRule="auto"/>
        <w:jc w:val="both"/>
        <w:rPr>
          <w:rFonts w:ascii="Lato" w:hAnsi="Lato"/>
          <w:sz w:val="20"/>
          <w:szCs w:val="20"/>
        </w:rPr>
      </w:pPr>
      <w:r w:rsidRPr="007D44BE">
        <w:rPr>
          <w:rFonts w:ascii="Lato" w:hAnsi="Lato"/>
          <w:sz w:val="20"/>
          <w:szCs w:val="20"/>
        </w:rPr>
        <w:t>La poursuite ou la réplication d’actions similaires,</w:t>
      </w:r>
    </w:p>
    <w:p w14:paraId="6E7A0BE8" w14:textId="77777777" w:rsidR="00E02977" w:rsidRPr="007D44BE" w:rsidRDefault="00E02977" w:rsidP="00E02977">
      <w:pPr>
        <w:pStyle w:val="NormalWeb"/>
        <w:numPr>
          <w:ilvl w:val="1"/>
          <w:numId w:val="13"/>
        </w:numPr>
        <w:spacing w:line="360" w:lineRule="auto"/>
        <w:jc w:val="both"/>
        <w:rPr>
          <w:rFonts w:ascii="Lato" w:hAnsi="Lato"/>
          <w:sz w:val="20"/>
          <w:szCs w:val="20"/>
        </w:rPr>
      </w:pPr>
      <w:r w:rsidRPr="007D44BE">
        <w:rPr>
          <w:rFonts w:ascii="Lato" w:hAnsi="Lato"/>
          <w:sz w:val="20"/>
          <w:szCs w:val="20"/>
        </w:rPr>
        <w:t>La capacité du projet à limiter les effets d’aubaine ;</w:t>
      </w:r>
    </w:p>
    <w:p w14:paraId="45B1F27E" w14:textId="0BB47DDA" w:rsidR="00E02977" w:rsidRPr="007D44BE" w:rsidRDefault="00E02977" w:rsidP="003D680B">
      <w:pPr>
        <w:pStyle w:val="NormalWeb"/>
        <w:numPr>
          <w:ilvl w:val="1"/>
          <w:numId w:val="13"/>
        </w:numPr>
        <w:spacing w:line="360" w:lineRule="auto"/>
        <w:jc w:val="both"/>
        <w:rPr>
          <w:rFonts w:ascii="Lato" w:hAnsi="Lato"/>
          <w:sz w:val="20"/>
          <w:szCs w:val="20"/>
        </w:rPr>
      </w:pPr>
      <w:r w:rsidRPr="007D44BE">
        <w:rPr>
          <w:rFonts w:ascii="Lato" w:hAnsi="Lato"/>
          <w:sz w:val="20"/>
          <w:szCs w:val="20"/>
        </w:rPr>
        <w:t>Les perspectives de pérennisation des compétences, des réseaux et des dynamiques enclenchées.</w:t>
      </w:r>
    </w:p>
    <w:p w14:paraId="5FF82A94" w14:textId="3D5EA193" w:rsidR="00F72F49" w:rsidRPr="007D44BE" w:rsidRDefault="006116DA" w:rsidP="00653009">
      <w:pPr>
        <w:pStyle w:val="Titre1"/>
        <w:numPr>
          <w:ilvl w:val="0"/>
          <w:numId w:val="7"/>
        </w:numPr>
        <w:spacing w:line="360" w:lineRule="auto"/>
        <w:jc w:val="both"/>
        <w:rPr>
          <w:rFonts w:ascii="Lato" w:hAnsi="Lato"/>
          <w:b/>
          <w:bCs/>
          <w:sz w:val="20"/>
          <w:szCs w:val="20"/>
        </w:rPr>
      </w:pPr>
      <w:r w:rsidRPr="007D44BE">
        <w:rPr>
          <w:rFonts w:ascii="Lato" w:hAnsi="Lato"/>
          <w:b/>
          <w:bCs/>
          <w:sz w:val="20"/>
          <w:szCs w:val="20"/>
        </w:rPr>
        <w:t>Portée et périmètre de l’évaluation</w:t>
      </w:r>
    </w:p>
    <w:p w14:paraId="670E485F" w14:textId="77777777" w:rsidR="003D680B" w:rsidRPr="007D44BE" w:rsidRDefault="003A1BD2" w:rsidP="003A1BD2">
      <w:pPr>
        <w:spacing w:line="360" w:lineRule="auto"/>
        <w:jc w:val="both"/>
        <w:rPr>
          <w:rFonts w:ascii="Lato" w:hAnsi="Lato"/>
          <w:sz w:val="20"/>
          <w:szCs w:val="20"/>
        </w:rPr>
      </w:pPr>
      <w:r w:rsidRPr="007D44BE">
        <w:rPr>
          <w:rFonts w:ascii="Lato" w:hAnsi="Lato"/>
          <w:sz w:val="20"/>
          <w:szCs w:val="20"/>
        </w:rPr>
        <w:t>L’évaluat</w:t>
      </w:r>
      <w:r w:rsidR="003D680B" w:rsidRPr="007D44BE">
        <w:rPr>
          <w:rFonts w:ascii="Lato" w:hAnsi="Lato"/>
          <w:sz w:val="20"/>
          <w:szCs w:val="20"/>
        </w:rPr>
        <w:t xml:space="preserve">ion portera sur l’ensemble des deux </w:t>
      </w:r>
      <w:r w:rsidRPr="007D44BE">
        <w:rPr>
          <w:rFonts w:ascii="Lato" w:hAnsi="Lato"/>
          <w:sz w:val="20"/>
          <w:szCs w:val="20"/>
        </w:rPr>
        <w:t>action</w:t>
      </w:r>
      <w:r w:rsidR="003D680B" w:rsidRPr="007D44BE">
        <w:rPr>
          <w:rFonts w:ascii="Lato" w:hAnsi="Lato"/>
          <w:sz w:val="20"/>
          <w:szCs w:val="20"/>
        </w:rPr>
        <w:t>s</w:t>
      </w:r>
      <w:r w:rsidRPr="007D44BE">
        <w:rPr>
          <w:rFonts w:ascii="Lato" w:hAnsi="Lato"/>
          <w:sz w:val="20"/>
          <w:szCs w:val="20"/>
        </w:rPr>
        <w:t xml:space="preserve"> </w:t>
      </w:r>
    </w:p>
    <w:p w14:paraId="329FD928" w14:textId="13DA9FD0" w:rsidR="00F72F49" w:rsidRPr="007D44BE" w:rsidRDefault="003A1BD2" w:rsidP="003D680B">
      <w:pPr>
        <w:spacing w:line="360" w:lineRule="auto"/>
        <w:jc w:val="both"/>
        <w:rPr>
          <w:rFonts w:ascii="Lato" w:hAnsi="Lato"/>
          <w:sz w:val="20"/>
          <w:szCs w:val="20"/>
        </w:rPr>
      </w:pPr>
      <w:r w:rsidRPr="007D44BE">
        <w:rPr>
          <w:rFonts w:ascii="Lato" w:hAnsi="Lato"/>
          <w:i/>
          <w:iCs/>
          <w:sz w:val="20"/>
          <w:szCs w:val="20"/>
        </w:rPr>
        <w:t xml:space="preserve">« Doing </w:t>
      </w:r>
      <w:proofErr w:type="spellStart"/>
      <w:r w:rsidRPr="007D44BE">
        <w:rPr>
          <w:rFonts w:ascii="Lato" w:hAnsi="Lato"/>
          <w:i/>
          <w:iCs/>
          <w:sz w:val="20"/>
          <w:szCs w:val="20"/>
        </w:rPr>
        <w:t>Research</w:t>
      </w:r>
      <w:proofErr w:type="spellEnd"/>
      <w:r w:rsidRPr="007D44BE">
        <w:rPr>
          <w:rFonts w:ascii="Lato" w:hAnsi="Lato"/>
          <w:i/>
          <w:iCs/>
          <w:sz w:val="20"/>
          <w:szCs w:val="20"/>
        </w:rPr>
        <w:t xml:space="preserve"> </w:t>
      </w:r>
      <w:proofErr w:type="spellStart"/>
      <w:r w:rsidRPr="007D44BE">
        <w:rPr>
          <w:rFonts w:ascii="Lato" w:hAnsi="Lato"/>
          <w:i/>
          <w:iCs/>
          <w:sz w:val="20"/>
          <w:szCs w:val="20"/>
        </w:rPr>
        <w:t>Assessment</w:t>
      </w:r>
      <w:proofErr w:type="spellEnd"/>
      <w:r w:rsidRPr="007D44BE">
        <w:rPr>
          <w:rFonts w:ascii="Lato" w:hAnsi="Lato"/>
          <w:i/>
          <w:iCs/>
          <w:sz w:val="20"/>
          <w:szCs w:val="20"/>
        </w:rPr>
        <w:t xml:space="preserve"> en Tunisie »</w:t>
      </w:r>
      <w:r w:rsidR="003D680B" w:rsidRPr="007D44BE">
        <w:rPr>
          <w:rFonts w:ascii="Lato" w:hAnsi="Lato"/>
          <w:i/>
          <w:iCs/>
          <w:sz w:val="20"/>
          <w:szCs w:val="20"/>
        </w:rPr>
        <w:t xml:space="preserve"> et « Appui aux </w:t>
      </w:r>
      <w:proofErr w:type="spellStart"/>
      <w:r w:rsidR="003D680B" w:rsidRPr="007D44BE">
        <w:rPr>
          <w:rFonts w:ascii="Lato" w:hAnsi="Lato"/>
          <w:i/>
          <w:iCs/>
          <w:sz w:val="20"/>
          <w:szCs w:val="20"/>
        </w:rPr>
        <w:t>think</w:t>
      </w:r>
      <w:proofErr w:type="spellEnd"/>
      <w:r w:rsidR="003D680B" w:rsidRPr="007D44BE">
        <w:rPr>
          <w:rFonts w:ascii="Lato" w:hAnsi="Lato"/>
          <w:i/>
          <w:iCs/>
          <w:sz w:val="20"/>
          <w:szCs w:val="20"/>
        </w:rPr>
        <w:t xml:space="preserve">-tanks économiques en Tunisie » </w:t>
      </w:r>
      <w:r w:rsidRPr="007D44BE">
        <w:rPr>
          <w:rFonts w:ascii="Lato" w:hAnsi="Lato"/>
          <w:sz w:val="20"/>
          <w:szCs w:val="20"/>
        </w:rPr>
        <w:t>telle</w:t>
      </w:r>
      <w:r w:rsidR="003D680B" w:rsidRPr="007D44BE">
        <w:rPr>
          <w:rFonts w:ascii="Lato" w:hAnsi="Lato"/>
          <w:sz w:val="20"/>
          <w:szCs w:val="20"/>
        </w:rPr>
        <w:t>s</w:t>
      </w:r>
      <w:r w:rsidRPr="007D44BE">
        <w:rPr>
          <w:rFonts w:ascii="Lato" w:hAnsi="Lato"/>
          <w:sz w:val="20"/>
          <w:szCs w:val="20"/>
        </w:rPr>
        <w:t xml:space="preserve"> que décrite</w:t>
      </w:r>
      <w:r w:rsidR="003D680B" w:rsidRPr="007D44BE">
        <w:rPr>
          <w:rFonts w:ascii="Lato" w:hAnsi="Lato"/>
          <w:sz w:val="20"/>
          <w:szCs w:val="20"/>
        </w:rPr>
        <w:t xml:space="preserve">s dans les </w:t>
      </w:r>
      <w:r w:rsidRPr="007D44BE">
        <w:rPr>
          <w:rFonts w:ascii="Lato" w:hAnsi="Lato"/>
          <w:sz w:val="20"/>
          <w:szCs w:val="20"/>
        </w:rPr>
        <w:t>Annexe</w:t>
      </w:r>
      <w:r w:rsidR="003D680B" w:rsidRPr="007D44BE">
        <w:rPr>
          <w:rFonts w:ascii="Lato" w:hAnsi="Lato"/>
          <w:sz w:val="20"/>
          <w:szCs w:val="20"/>
        </w:rPr>
        <w:t>s</w:t>
      </w:r>
      <w:r w:rsidRPr="007D44BE">
        <w:rPr>
          <w:rFonts w:ascii="Lato" w:hAnsi="Lato"/>
          <w:sz w:val="20"/>
          <w:szCs w:val="20"/>
        </w:rPr>
        <w:t xml:space="preserve"> I</w:t>
      </w:r>
      <w:r w:rsidR="003D680B" w:rsidRPr="007D44BE">
        <w:rPr>
          <w:rFonts w:ascii="Lato" w:hAnsi="Lato"/>
          <w:sz w:val="20"/>
          <w:szCs w:val="20"/>
        </w:rPr>
        <w:t xml:space="preserve"> et II des</w:t>
      </w:r>
      <w:r w:rsidRPr="007D44BE">
        <w:rPr>
          <w:rFonts w:ascii="Lato" w:hAnsi="Lato"/>
          <w:sz w:val="20"/>
          <w:szCs w:val="20"/>
        </w:rPr>
        <w:t xml:space="preserve"> contrat</w:t>
      </w:r>
      <w:r w:rsidR="003D680B" w:rsidRPr="007D44BE">
        <w:rPr>
          <w:rFonts w:ascii="Lato" w:hAnsi="Lato"/>
          <w:sz w:val="20"/>
          <w:szCs w:val="20"/>
        </w:rPr>
        <w:t>s</w:t>
      </w:r>
      <w:r w:rsidRPr="007D44BE">
        <w:rPr>
          <w:rFonts w:ascii="Lato" w:hAnsi="Lato"/>
          <w:sz w:val="20"/>
          <w:szCs w:val="20"/>
        </w:rPr>
        <w:t xml:space="preserve"> de subvention</w:t>
      </w:r>
      <w:r w:rsidR="003D680B" w:rsidRPr="007D44BE">
        <w:rPr>
          <w:rFonts w:ascii="Lato" w:hAnsi="Lato"/>
          <w:sz w:val="20"/>
          <w:szCs w:val="20"/>
        </w:rPr>
        <w:t>s</w:t>
      </w:r>
      <w:r w:rsidRPr="007D44BE">
        <w:rPr>
          <w:rFonts w:ascii="Lato" w:hAnsi="Lato"/>
          <w:sz w:val="20"/>
          <w:szCs w:val="20"/>
        </w:rPr>
        <w:t xml:space="preserve"> e</w:t>
      </w:r>
      <w:r w:rsidR="003D680B" w:rsidRPr="007D44BE">
        <w:rPr>
          <w:rFonts w:ascii="Lato" w:hAnsi="Lato"/>
          <w:sz w:val="20"/>
          <w:szCs w:val="20"/>
        </w:rPr>
        <w:t xml:space="preserve">ntre Expertise France et le GDN et entre Expertise France et la FERDI. </w:t>
      </w:r>
    </w:p>
    <w:p w14:paraId="10B9186A" w14:textId="77777777" w:rsidR="005F497C" w:rsidRPr="005F497C" w:rsidRDefault="005F497C" w:rsidP="005F497C">
      <w:pPr>
        <w:pStyle w:val="Paragraphedeliste"/>
        <w:numPr>
          <w:ilvl w:val="0"/>
          <w:numId w:val="50"/>
        </w:numPr>
        <w:spacing w:line="360" w:lineRule="auto"/>
        <w:jc w:val="both"/>
        <w:rPr>
          <w:rFonts w:ascii="Lato" w:hAnsi="Lato"/>
          <w:b/>
          <w:bCs/>
          <w:vanish/>
          <w:color w:val="002060"/>
          <w:sz w:val="20"/>
          <w:szCs w:val="20"/>
        </w:rPr>
      </w:pPr>
    </w:p>
    <w:p w14:paraId="63488802" w14:textId="77777777" w:rsidR="005F497C" w:rsidRPr="005F497C" w:rsidRDefault="005F497C" w:rsidP="005F497C">
      <w:pPr>
        <w:pStyle w:val="Paragraphedeliste"/>
        <w:numPr>
          <w:ilvl w:val="0"/>
          <w:numId w:val="50"/>
        </w:numPr>
        <w:spacing w:line="360" w:lineRule="auto"/>
        <w:jc w:val="both"/>
        <w:rPr>
          <w:rFonts w:ascii="Lato" w:hAnsi="Lato"/>
          <w:b/>
          <w:bCs/>
          <w:vanish/>
          <w:color w:val="002060"/>
          <w:sz w:val="20"/>
          <w:szCs w:val="20"/>
        </w:rPr>
      </w:pPr>
    </w:p>
    <w:p w14:paraId="5FB0AB41" w14:textId="77777777" w:rsidR="005F497C" w:rsidRPr="005F497C" w:rsidRDefault="005F497C" w:rsidP="005F497C">
      <w:pPr>
        <w:pStyle w:val="Paragraphedeliste"/>
        <w:numPr>
          <w:ilvl w:val="0"/>
          <w:numId w:val="50"/>
        </w:numPr>
        <w:spacing w:line="360" w:lineRule="auto"/>
        <w:jc w:val="both"/>
        <w:rPr>
          <w:rFonts w:ascii="Lato" w:hAnsi="Lato"/>
          <w:b/>
          <w:bCs/>
          <w:vanish/>
          <w:color w:val="002060"/>
          <w:sz w:val="20"/>
          <w:szCs w:val="20"/>
        </w:rPr>
      </w:pPr>
    </w:p>
    <w:p w14:paraId="72FFC2CF" w14:textId="77777777" w:rsidR="005F497C" w:rsidRPr="005F497C" w:rsidRDefault="005F497C" w:rsidP="005F497C">
      <w:pPr>
        <w:pStyle w:val="Paragraphedeliste"/>
        <w:numPr>
          <w:ilvl w:val="0"/>
          <w:numId w:val="50"/>
        </w:numPr>
        <w:spacing w:line="360" w:lineRule="auto"/>
        <w:jc w:val="both"/>
        <w:rPr>
          <w:rFonts w:ascii="Lato" w:hAnsi="Lato"/>
          <w:b/>
          <w:bCs/>
          <w:vanish/>
          <w:color w:val="002060"/>
          <w:sz w:val="20"/>
          <w:szCs w:val="20"/>
        </w:rPr>
      </w:pPr>
    </w:p>
    <w:p w14:paraId="0C3146D0" w14:textId="59764911" w:rsidR="005F497C" w:rsidRDefault="00653009" w:rsidP="005F497C">
      <w:pPr>
        <w:pStyle w:val="Paragraphedeliste"/>
        <w:numPr>
          <w:ilvl w:val="1"/>
          <w:numId w:val="50"/>
        </w:numPr>
        <w:spacing w:line="360" w:lineRule="auto"/>
        <w:jc w:val="both"/>
        <w:rPr>
          <w:rFonts w:ascii="Lato" w:hAnsi="Lato"/>
          <w:b/>
          <w:bCs/>
          <w:color w:val="002060"/>
          <w:sz w:val="20"/>
          <w:szCs w:val="20"/>
        </w:rPr>
      </w:pPr>
      <w:r w:rsidRPr="005F497C">
        <w:rPr>
          <w:rFonts w:ascii="Lato" w:hAnsi="Lato"/>
          <w:b/>
          <w:bCs/>
          <w:color w:val="002060"/>
          <w:sz w:val="20"/>
          <w:szCs w:val="20"/>
        </w:rPr>
        <w:t>Périmètre temporel </w:t>
      </w:r>
    </w:p>
    <w:p w14:paraId="472EA83F" w14:textId="77777777" w:rsidR="005F497C" w:rsidRPr="007D44BE" w:rsidRDefault="005F497C" w:rsidP="005F497C">
      <w:pPr>
        <w:spacing w:after="0" w:line="360" w:lineRule="auto"/>
        <w:jc w:val="both"/>
        <w:rPr>
          <w:rFonts w:ascii="Lato" w:hAnsi="Lato"/>
          <w:sz w:val="20"/>
          <w:szCs w:val="20"/>
        </w:rPr>
      </w:pPr>
      <w:r w:rsidRPr="007D44BE">
        <w:rPr>
          <w:rFonts w:ascii="Lato" w:hAnsi="Lato"/>
          <w:sz w:val="20"/>
          <w:szCs w:val="20"/>
        </w:rPr>
        <w:t>La période couverte par la mission est de :</w:t>
      </w:r>
    </w:p>
    <w:p w14:paraId="63F95E30" w14:textId="77777777" w:rsidR="005F497C" w:rsidRPr="007D44BE" w:rsidRDefault="005F497C" w:rsidP="005F497C">
      <w:pPr>
        <w:pStyle w:val="Paragraphedeliste"/>
        <w:numPr>
          <w:ilvl w:val="0"/>
          <w:numId w:val="36"/>
        </w:numPr>
        <w:spacing w:after="0" w:line="360" w:lineRule="auto"/>
        <w:jc w:val="both"/>
        <w:rPr>
          <w:rFonts w:ascii="Lato" w:hAnsi="Lato"/>
          <w:sz w:val="20"/>
          <w:szCs w:val="20"/>
        </w:rPr>
      </w:pPr>
      <w:r w:rsidRPr="007D44BE">
        <w:rPr>
          <w:rFonts w:ascii="Lato" w:hAnsi="Lato"/>
          <w:sz w:val="20"/>
          <w:szCs w:val="20"/>
        </w:rPr>
        <w:t xml:space="preserve"> 23 mois de mise en œuvre de l’action « Doing </w:t>
      </w:r>
      <w:proofErr w:type="spellStart"/>
      <w:r w:rsidRPr="007D44BE">
        <w:rPr>
          <w:rFonts w:ascii="Lato" w:hAnsi="Lato"/>
          <w:sz w:val="20"/>
          <w:szCs w:val="20"/>
        </w:rPr>
        <w:t>Research</w:t>
      </w:r>
      <w:proofErr w:type="spellEnd"/>
      <w:r w:rsidRPr="007D44BE">
        <w:rPr>
          <w:rFonts w:ascii="Lato" w:hAnsi="Lato"/>
          <w:sz w:val="20"/>
          <w:szCs w:val="20"/>
        </w:rPr>
        <w:t xml:space="preserve"> </w:t>
      </w:r>
      <w:proofErr w:type="spellStart"/>
      <w:r w:rsidRPr="007D44BE">
        <w:rPr>
          <w:rFonts w:ascii="Lato" w:hAnsi="Lato"/>
          <w:sz w:val="20"/>
          <w:szCs w:val="20"/>
        </w:rPr>
        <w:t>Assessment</w:t>
      </w:r>
      <w:proofErr w:type="spellEnd"/>
      <w:r w:rsidRPr="007D44BE">
        <w:rPr>
          <w:rFonts w:ascii="Lato" w:hAnsi="Lato"/>
          <w:sz w:val="20"/>
          <w:szCs w:val="20"/>
        </w:rPr>
        <w:t xml:space="preserve"> en Tunisie » -GDN</w:t>
      </w:r>
    </w:p>
    <w:p w14:paraId="5916ECBF" w14:textId="4CC10C66" w:rsidR="005F497C" w:rsidRPr="005F497C" w:rsidRDefault="005F497C" w:rsidP="005F497C">
      <w:pPr>
        <w:pStyle w:val="Paragraphedeliste"/>
        <w:numPr>
          <w:ilvl w:val="0"/>
          <w:numId w:val="36"/>
        </w:numPr>
        <w:spacing w:before="240" w:line="360" w:lineRule="auto"/>
        <w:jc w:val="both"/>
        <w:rPr>
          <w:rFonts w:ascii="Lato" w:hAnsi="Lato"/>
          <w:sz w:val="20"/>
          <w:szCs w:val="20"/>
        </w:rPr>
      </w:pPr>
      <w:r w:rsidRPr="007D44BE">
        <w:rPr>
          <w:rFonts w:ascii="Lato" w:hAnsi="Lato"/>
          <w:sz w:val="20"/>
          <w:szCs w:val="20"/>
        </w:rPr>
        <w:t xml:space="preserve">31 mois et 19 jours de mise en œuvre de l’action « Appui aux </w:t>
      </w:r>
      <w:proofErr w:type="spellStart"/>
      <w:r w:rsidRPr="007D44BE">
        <w:rPr>
          <w:rFonts w:ascii="Lato" w:hAnsi="Lato"/>
          <w:sz w:val="20"/>
          <w:szCs w:val="20"/>
        </w:rPr>
        <w:t>think</w:t>
      </w:r>
      <w:proofErr w:type="spellEnd"/>
      <w:r w:rsidRPr="007D44BE">
        <w:rPr>
          <w:rFonts w:ascii="Lato" w:hAnsi="Lato"/>
          <w:sz w:val="20"/>
          <w:szCs w:val="20"/>
        </w:rPr>
        <w:t>-tanks économiques en Tunisie » -FERDI</w:t>
      </w:r>
    </w:p>
    <w:p w14:paraId="5B2C9F94" w14:textId="1913159F" w:rsidR="00653009" w:rsidRPr="005F497C" w:rsidRDefault="00653009" w:rsidP="005F497C">
      <w:pPr>
        <w:pStyle w:val="Paragraphedeliste"/>
        <w:numPr>
          <w:ilvl w:val="1"/>
          <w:numId w:val="50"/>
        </w:numPr>
        <w:spacing w:before="240" w:line="360" w:lineRule="auto"/>
        <w:jc w:val="both"/>
        <w:rPr>
          <w:rFonts w:ascii="Lato" w:hAnsi="Lato"/>
          <w:b/>
          <w:bCs/>
          <w:color w:val="002060"/>
          <w:sz w:val="20"/>
          <w:szCs w:val="20"/>
        </w:rPr>
      </w:pPr>
      <w:r w:rsidRPr="005F497C">
        <w:rPr>
          <w:rFonts w:ascii="Lato" w:hAnsi="Lato"/>
          <w:b/>
          <w:bCs/>
          <w:color w:val="002060"/>
          <w:sz w:val="20"/>
          <w:szCs w:val="20"/>
        </w:rPr>
        <w:t>Périmètre thématique</w:t>
      </w:r>
    </w:p>
    <w:p w14:paraId="2F3CFFAE" w14:textId="77777777" w:rsidR="002E4CCC" w:rsidRPr="007D44BE" w:rsidRDefault="002E4CCC" w:rsidP="00CE661E">
      <w:pPr>
        <w:pStyle w:val="NormalWeb"/>
        <w:spacing w:before="0" w:beforeAutospacing="0" w:after="0" w:afterAutospacing="0" w:line="360" w:lineRule="auto"/>
        <w:jc w:val="both"/>
        <w:rPr>
          <w:rFonts w:ascii="Lato" w:hAnsi="Lato"/>
          <w:sz w:val="20"/>
          <w:szCs w:val="20"/>
        </w:rPr>
      </w:pPr>
      <w:r w:rsidRPr="007D44BE">
        <w:rPr>
          <w:rFonts w:ascii="Lato" w:hAnsi="Lato"/>
          <w:sz w:val="20"/>
          <w:szCs w:val="20"/>
        </w:rPr>
        <w:t>L’évaluation couvrira notamment :</w:t>
      </w:r>
    </w:p>
    <w:p w14:paraId="52296FFB" w14:textId="623F5E8A" w:rsidR="002E4CCC" w:rsidRPr="007D44BE" w:rsidRDefault="002E4CCC" w:rsidP="00CE661E">
      <w:pPr>
        <w:pStyle w:val="NormalWeb"/>
        <w:numPr>
          <w:ilvl w:val="0"/>
          <w:numId w:val="18"/>
        </w:numPr>
        <w:spacing w:before="0" w:beforeAutospacing="0" w:after="0" w:afterAutospacing="0" w:line="360" w:lineRule="auto"/>
        <w:jc w:val="both"/>
        <w:rPr>
          <w:rFonts w:ascii="Lato" w:hAnsi="Lato"/>
          <w:sz w:val="20"/>
          <w:szCs w:val="20"/>
        </w:rPr>
      </w:pPr>
      <w:r w:rsidRPr="007D44BE">
        <w:rPr>
          <w:rFonts w:ascii="Lato" w:hAnsi="Lato"/>
          <w:sz w:val="20"/>
          <w:szCs w:val="20"/>
        </w:rPr>
        <w:t>La gouvernance et le pilotage de</w:t>
      </w:r>
      <w:r w:rsidR="003D680B" w:rsidRPr="007D44BE">
        <w:rPr>
          <w:rFonts w:ascii="Lato" w:hAnsi="Lato"/>
          <w:sz w:val="20"/>
          <w:szCs w:val="20"/>
        </w:rPr>
        <w:t xml:space="preserve">s deux </w:t>
      </w:r>
      <w:r w:rsidRPr="007D44BE">
        <w:rPr>
          <w:rFonts w:ascii="Lato" w:hAnsi="Lato"/>
          <w:sz w:val="20"/>
          <w:szCs w:val="20"/>
        </w:rPr>
        <w:t>action</w:t>
      </w:r>
      <w:r w:rsidR="003D680B" w:rsidRPr="007D44BE">
        <w:rPr>
          <w:rFonts w:ascii="Lato" w:hAnsi="Lato"/>
          <w:sz w:val="20"/>
          <w:szCs w:val="20"/>
        </w:rPr>
        <w:t>s</w:t>
      </w:r>
      <w:r w:rsidRPr="007D44BE">
        <w:rPr>
          <w:rFonts w:ascii="Lato" w:hAnsi="Lato"/>
          <w:sz w:val="20"/>
          <w:szCs w:val="20"/>
        </w:rPr>
        <w:t>,</w:t>
      </w:r>
    </w:p>
    <w:p w14:paraId="1AB9CBC0" w14:textId="43560C3A" w:rsidR="002E4CCC" w:rsidRPr="007D44BE" w:rsidRDefault="002E4CCC" w:rsidP="002E4CCC">
      <w:pPr>
        <w:pStyle w:val="NormalWeb"/>
        <w:numPr>
          <w:ilvl w:val="0"/>
          <w:numId w:val="18"/>
        </w:numPr>
        <w:spacing w:line="360" w:lineRule="auto"/>
        <w:jc w:val="both"/>
        <w:rPr>
          <w:rFonts w:ascii="Lato" w:hAnsi="Lato"/>
          <w:sz w:val="20"/>
          <w:szCs w:val="20"/>
        </w:rPr>
      </w:pPr>
      <w:r w:rsidRPr="007D44BE">
        <w:rPr>
          <w:rFonts w:ascii="Lato" w:hAnsi="Lato"/>
          <w:sz w:val="20"/>
          <w:szCs w:val="20"/>
        </w:rPr>
        <w:t>La mise en œuvre des principales activités</w:t>
      </w:r>
      <w:r w:rsidR="00A30955">
        <w:rPr>
          <w:rFonts w:ascii="Lato" w:hAnsi="Lato"/>
          <w:sz w:val="20"/>
          <w:szCs w:val="20"/>
        </w:rPr>
        <w:t> ; pour l’action « </w:t>
      </w:r>
      <w:r w:rsidR="00A30955" w:rsidRPr="009C588C">
        <w:rPr>
          <w:rFonts w:ascii="Lato" w:hAnsi="Lato"/>
          <w:b/>
          <w:sz w:val="20"/>
          <w:szCs w:val="20"/>
        </w:rPr>
        <w:t xml:space="preserve">Doing </w:t>
      </w:r>
      <w:proofErr w:type="spellStart"/>
      <w:r w:rsidR="00A30955" w:rsidRPr="009C588C">
        <w:rPr>
          <w:rFonts w:ascii="Lato" w:hAnsi="Lato"/>
          <w:b/>
          <w:sz w:val="20"/>
          <w:szCs w:val="20"/>
        </w:rPr>
        <w:t>Research</w:t>
      </w:r>
      <w:proofErr w:type="spellEnd"/>
      <w:r w:rsidR="00A30955" w:rsidRPr="009C588C">
        <w:rPr>
          <w:rFonts w:ascii="Lato" w:hAnsi="Lato"/>
          <w:b/>
          <w:sz w:val="20"/>
          <w:szCs w:val="20"/>
        </w:rPr>
        <w:t xml:space="preserve"> </w:t>
      </w:r>
      <w:proofErr w:type="spellStart"/>
      <w:r w:rsidR="00A30955" w:rsidRPr="009C588C">
        <w:rPr>
          <w:rFonts w:ascii="Lato" w:hAnsi="Lato"/>
          <w:b/>
          <w:sz w:val="20"/>
          <w:szCs w:val="20"/>
        </w:rPr>
        <w:t>Assessment</w:t>
      </w:r>
      <w:proofErr w:type="spellEnd"/>
      <w:r w:rsidR="00A30955" w:rsidRPr="009C588C">
        <w:rPr>
          <w:rFonts w:ascii="Lato" w:hAnsi="Lato"/>
          <w:b/>
          <w:sz w:val="20"/>
          <w:szCs w:val="20"/>
        </w:rPr>
        <w:t xml:space="preserve"> en Tunisie</w:t>
      </w:r>
      <w:r w:rsidR="00A30955">
        <w:rPr>
          <w:rFonts w:ascii="Lato" w:hAnsi="Lato"/>
          <w:sz w:val="20"/>
          <w:szCs w:val="20"/>
        </w:rPr>
        <w:t xml:space="preserve"> » </w:t>
      </w:r>
      <w:r w:rsidRPr="007D44BE">
        <w:rPr>
          <w:rFonts w:ascii="Lato" w:hAnsi="Lato"/>
          <w:sz w:val="20"/>
          <w:szCs w:val="20"/>
        </w:rPr>
        <w:t>(sélection de l’équipe de recherche, adaptation méthodologique, collecte et analyse des données, diffusion des résultats)</w:t>
      </w:r>
      <w:r w:rsidR="00A30955">
        <w:rPr>
          <w:rFonts w:ascii="Lato" w:hAnsi="Lato"/>
          <w:sz w:val="20"/>
          <w:szCs w:val="20"/>
        </w:rPr>
        <w:t xml:space="preserve"> et pour l’action « </w:t>
      </w:r>
      <w:r w:rsidR="00A30955" w:rsidRPr="009C588C">
        <w:rPr>
          <w:rFonts w:ascii="Lato" w:hAnsi="Lato"/>
          <w:b/>
          <w:sz w:val="20"/>
          <w:szCs w:val="20"/>
        </w:rPr>
        <w:t xml:space="preserve">Appui aux </w:t>
      </w:r>
      <w:proofErr w:type="spellStart"/>
      <w:r w:rsidR="00A30955" w:rsidRPr="009C588C">
        <w:rPr>
          <w:rFonts w:ascii="Lato" w:hAnsi="Lato"/>
          <w:b/>
          <w:sz w:val="20"/>
          <w:szCs w:val="20"/>
        </w:rPr>
        <w:t>think</w:t>
      </w:r>
      <w:proofErr w:type="spellEnd"/>
      <w:r w:rsidR="00A30955" w:rsidRPr="009C588C">
        <w:rPr>
          <w:rFonts w:ascii="Lato" w:hAnsi="Lato"/>
          <w:b/>
          <w:sz w:val="20"/>
          <w:szCs w:val="20"/>
        </w:rPr>
        <w:t xml:space="preserve"> tanks économiques en Tunisie</w:t>
      </w:r>
      <w:r w:rsidR="00A30955">
        <w:rPr>
          <w:rFonts w:ascii="Lato" w:hAnsi="Lato"/>
          <w:sz w:val="20"/>
          <w:szCs w:val="20"/>
        </w:rPr>
        <w:t xml:space="preserve"> » (formations dispensées, forme prise par les programmes de mentorat). </w:t>
      </w:r>
    </w:p>
    <w:p w14:paraId="64CA36E0" w14:textId="3379F305" w:rsidR="002E4CCC" w:rsidRPr="007D44BE" w:rsidRDefault="002E4CCC" w:rsidP="002E4CCC">
      <w:pPr>
        <w:pStyle w:val="NormalWeb"/>
        <w:numPr>
          <w:ilvl w:val="0"/>
          <w:numId w:val="18"/>
        </w:numPr>
        <w:spacing w:line="360" w:lineRule="auto"/>
        <w:jc w:val="both"/>
        <w:rPr>
          <w:rFonts w:ascii="Lato" w:hAnsi="Lato"/>
          <w:sz w:val="20"/>
          <w:szCs w:val="20"/>
        </w:rPr>
      </w:pPr>
      <w:r w:rsidRPr="007D44BE">
        <w:rPr>
          <w:rFonts w:ascii="Lato" w:hAnsi="Lato"/>
          <w:sz w:val="20"/>
          <w:szCs w:val="20"/>
        </w:rPr>
        <w:t xml:space="preserve">Les produits livrés (rapport DRA, </w:t>
      </w:r>
      <w:r w:rsidR="002B5027">
        <w:rPr>
          <w:rFonts w:ascii="Lato" w:hAnsi="Lato"/>
          <w:sz w:val="20"/>
          <w:szCs w:val="20"/>
        </w:rPr>
        <w:t>articles</w:t>
      </w:r>
      <w:r w:rsidR="003D680B" w:rsidRPr="007D44BE">
        <w:rPr>
          <w:rFonts w:ascii="Lato" w:hAnsi="Lato"/>
          <w:sz w:val="20"/>
          <w:szCs w:val="20"/>
        </w:rPr>
        <w:t xml:space="preserve">, </w:t>
      </w:r>
      <w:r w:rsidRPr="007D44BE">
        <w:rPr>
          <w:rFonts w:ascii="Lato" w:hAnsi="Lato"/>
          <w:sz w:val="20"/>
          <w:szCs w:val="20"/>
        </w:rPr>
        <w:t>événements, supports de communication),</w:t>
      </w:r>
    </w:p>
    <w:p w14:paraId="3CA81D12" w14:textId="51DB2CBA" w:rsidR="002E4CCC" w:rsidRDefault="002E4CCC" w:rsidP="002E4CCC">
      <w:pPr>
        <w:pStyle w:val="NormalWeb"/>
        <w:numPr>
          <w:ilvl w:val="0"/>
          <w:numId w:val="18"/>
        </w:numPr>
        <w:spacing w:line="360" w:lineRule="auto"/>
        <w:jc w:val="both"/>
        <w:rPr>
          <w:rFonts w:ascii="Lato" w:hAnsi="Lato"/>
          <w:sz w:val="20"/>
          <w:szCs w:val="20"/>
        </w:rPr>
      </w:pPr>
      <w:r w:rsidRPr="007D44BE">
        <w:rPr>
          <w:rFonts w:ascii="Lato" w:hAnsi="Lato"/>
          <w:sz w:val="20"/>
          <w:szCs w:val="20"/>
        </w:rPr>
        <w:t>Les relations avec les parties prenantes (</w:t>
      </w:r>
      <w:r w:rsidR="00A30955">
        <w:rPr>
          <w:rFonts w:ascii="Lato" w:hAnsi="Lato"/>
          <w:sz w:val="20"/>
          <w:szCs w:val="20"/>
        </w:rPr>
        <w:t xml:space="preserve">notamment, </w:t>
      </w:r>
      <w:r w:rsidRPr="007D44BE">
        <w:rPr>
          <w:rFonts w:ascii="Lato" w:hAnsi="Lato"/>
          <w:sz w:val="20"/>
          <w:szCs w:val="20"/>
        </w:rPr>
        <w:t xml:space="preserve">MESRS, </w:t>
      </w:r>
      <w:r w:rsidR="00A30955">
        <w:rPr>
          <w:rFonts w:ascii="Lato" w:hAnsi="Lato"/>
          <w:sz w:val="20"/>
          <w:szCs w:val="20"/>
        </w:rPr>
        <w:t xml:space="preserve">structures publiques, laboratoires de recherche, </w:t>
      </w:r>
      <w:r w:rsidRPr="007D44BE">
        <w:rPr>
          <w:rFonts w:ascii="Lato" w:hAnsi="Lato"/>
          <w:sz w:val="20"/>
          <w:szCs w:val="20"/>
        </w:rPr>
        <w:t>société civile, bailleurs, médias).</w:t>
      </w:r>
    </w:p>
    <w:p w14:paraId="604FB3E9" w14:textId="5B104F53" w:rsidR="00C74C41" w:rsidRPr="007D44BE" w:rsidRDefault="00C74C41" w:rsidP="002E4CCC">
      <w:pPr>
        <w:pStyle w:val="NormalWeb"/>
        <w:numPr>
          <w:ilvl w:val="0"/>
          <w:numId w:val="18"/>
        </w:numPr>
        <w:spacing w:line="360" w:lineRule="auto"/>
        <w:jc w:val="both"/>
        <w:rPr>
          <w:rFonts w:ascii="Lato" w:hAnsi="Lato"/>
          <w:sz w:val="20"/>
          <w:szCs w:val="20"/>
        </w:rPr>
      </w:pPr>
      <w:r>
        <w:rPr>
          <w:rFonts w:ascii="Lato" w:hAnsi="Lato"/>
          <w:sz w:val="20"/>
          <w:szCs w:val="20"/>
        </w:rPr>
        <w:t xml:space="preserve">L’évaluation </w:t>
      </w:r>
      <w:r w:rsidR="004C1A69">
        <w:rPr>
          <w:rFonts w:ascii="Lato" w:hAnsi="Lato"/>
          <w:sz w:val="20"/>
          <w:szCs w:val="20"/>
        </w:rPr>
        <w:t xml:space="preserve">des deux actions </w:t>
      </w:r>
      <w:r w:rsidR="00F87AE5">
        <w:rPr>
          <w:rFonts w:ascii="Lato" w:hAnsi="Lato"/>
          <w:sz w:val="20"/>
          <w:szCs w:val="20"/>
        </w:rPr>
        <w:t xml:space="preserve">consistera une opportunité d’explorer dans une perspective prospective, les complémentarités potentielles entre les approches portées par le GDN et la FERDI. Il s’agit d’identifier, à partir des enseignements de chaque action, comment ces deux types d’intervention pourraient être articulés dans de futurs projets d’appui à l’écosystème de la recherche et des savoirs économiques en Tunisie ou dans des contextes similaires. </w:t>
      </w:r>
    </w:p>
    <w:p w14:paraId="29149BAB" w14:textId="162AC279" w:rsidR="002E4CCC" w:rsidRPr="007D44BE" w:rsidRDefault="002E4CCC" w:rsidP="002E4CCC">
      <w:pPr>
        <w:pStyle w:val="Titre1"/>
        <w:numPr>
          <w:ilvl w:val="0"/>
          <w:numId w:val="7"/>
        </w:numPr>
        <w:spacing w:line="360" w:lineRule="auto"/>
        <w:jc w:val="both"/>
        <w:rPr>
          <w:rFonts w:ascii="Lato" w:hAnsi="Lato"/>
          <w:b/>
          <w:bCs/>
          <w:sz w:val="20"/>
          <w:szCs w:val="20"/>
        </w:rPr>
      </w:pPr>
      <w:r w:rsidRPr="007D44BE">
        <w:rPr>
          <w:rFonts w:ascii="Lato" w:hAnsi="Lato"/>
          <w:b/>
          <w:bCs/>
          <w:sz w:val="20"/>
          <w:szCs w:val="20"/>
        </w:rPr>
        <w:t>Critères et questions évaluatives</w:t>
      </w:r>
    </w:p>
    <w:p w14:paraId="403112FA" w14:textId="49FDCD8E" w:rsidR="00494922" w:rsidRPr="007D44BE" w:rsidRDefault="003357CA" w:rsidP="003357CA">
      <w:pPr>
        <w:spacing w:line="360" w:lineRule="auto"/>
        <w:jc w:val="both"/>
        <w:rPr>
          <w:rFonts w:ascii="Lato" w:hAnsi="Lato"/>
          <w:sz w:val="20"/>
          <w:szCs w:val="20"/>
        </w:rPr>
      </w:pPr>
      <w:r w:rsidRPr="007D44BE">
        <w:rPr>
          <w:rFonts w:ascii="Lato" w:hAnsi="Lato"/>
          <w:sz w:val="20"/>
          <w:szCs w:val="20"/>
        </w:rPr>
        <w:t>L’évaluation s’appuiera sur les cinq critères du Comité d’Assistance au Développement (CAD) de l’Organisation de Coopération et de Développement Économiques (OCDE), adaptés au contexte, à</w:t>
      </w:r>
      <w:r w:rsidR="00494922" w:rsidRPr="007D44BE">
        <w:rPr>
          <w:rFonts w:ascii="Lato" w:hAnsi="Lato"/>
          <w:sz w:val="20"/>
          <w:szCs w:val="20"/>
        </w:rPr>
        <w:t xml:space="preserve"> la durée et aux ambitions des deux </w:t>
      </w:r>
      <w:r w:rsidRPr="007D44BE">
        <w:rPr>
          <w:rFonts w:ascii="Lato" w:hAnsi="Lato"/>
          <w:sz w:val="20"/>
          <w:szCs w:val="20"/>
        </w:rPr>
        <w:t>action</w:t>
      </w:r>
      <w:r w:rsidR="00494922" w:rsidRPr="007D44BE">
        <w:rPr>
          <w:rFonts w:ascii="Lato" w:hAnsi="Lato"/>
          <w:sz w:val="20"/>
          <w:szCs w:val="20"/>
        </w:rPr>
        <w:t>s</w:t>
      </w:r>
      <w:r w:rsidR="00D32AC9" w:rsidRPr="007D44BE">
        <w:rPr>
          <w:rFonts w:ascii="Lato" w:hAnsi="Lato"/>
          <w:sz w:val="20"/>
          <w:szCs w:val="20"/>
        </w:rPr>
        <w:t>.</w:t>
      </w:r>
    </w:p>
    <w:p w14:paraId="2258B5C9" w14:textId="35159E72" w:rsidR="006116DA" w:rsidRPr="007D44BE" w:rsidRDefault="00494922" w:rsidP="00CE661E">
      <w:pPr>
        <w:pStyle w:val="Paragraphedeliste"/>
        <w:numPr>
          <w:ilvl w:val="0"/>
          <w:numId w:val="47"/>
        </w:numPr>
        <w:spacing w:after="0" w:line="360" w:lineRule="auto"/>
        <w:jc w:val="both"/>
        <w:rPr>
          <w:rFonts w:ascii="Lato" w:hAnsi="Lato"/>
          <w:sz w:val="20"/>
          <w:szCs w:val="20"/>
        </w:rPr>
      </w:pPr>
      <w:r w:rsidRPr="007D44BE">
        <w:rPr>
          <w:rFonts w:ascii="Lato" w:hAnsi="Lato"/>
          <w:sz w:val="20"/>
          <w:szCs w:val="20"/>
        </w:rPr>
        <w:t>Pour l’action</w:t>
      </w:r>
      <w:r w:rsidR="003357CA" w:rsidRPr="007D44BE">
        <w:rPr>
          <w:rFonts w:ascii="Lato" w:hAnsi="Lato"/>
          <w:sz w:val="20"/>
          <w:szCs w:val="20"/>
        </w:rPr>
        <w:t xml:space="preserve"> </w:t>
      </w:r>
      <w:r w:rsidR="003357CA" w:rsidRPr="007D44BE">
        <w:rPr>
          <w:rFonts w:ascii="Lato" w:hAnsi="Lato"/>
          <w:i/>
          <w:iCs/>
          <w:sz w:val="20"/>
          <w:szCs w:val="20"/>
        </w:rPr>
        <w:t>«</w:t>
      </w:r>
      <w:r w:rsidR="003357CA" w:rsidRPr="007D44BE">
        <w:rPr>
          <w:rFonts w:ascii="Lato" w:hAnsi="Lato"/>
          <w:b/>
          <w:bCs/>
          <w:i/>
          <w:iCs/>
          <w:sz w:val="20"/>
          <w:szCs w:val="20"/>
        </w:rPr>
        <w:t xml:space="preserve"> Doing </w:t>
      </w:r>
      <w:proofErr w:type="spellStart"/>
      <w:r w:rsidR="003357CA" w:rsidRPr="007D44BE">
        <w:rPr>
          <w:rFonts w:ascii="Lato" w:hAnsi="Lato"/>
          <w:b/>
          <w:bCs/>
          <w:i/>
          <w:iCs/>
          <w:sz w:val="20"/>
          <w:szCs w:val="20"/>
        </w:rPr>
        <w:t>Research</w:t>
      </w:r>
      <w:proofErr w:type="spellEnd"/>
      <w:r w:rsidR="003357CA" w:rsidRPr="007D44BE">
        <w:rPr>
          <w:rFonts w:ascii="Lato" w:hAnsi="Lato"/>
          <w:b/>
          <w:bCs/>
          <w:i/>
          <w:iCs/>
          <w:sz w:val="20"/>
          <w:szCs w:val="20"/>
        </w:rPr>
        <w:t xml:space="preserve"> </w:t>
      </w:r>
      <w:proofErr w:type="spellStart"/>
      <w:r w:rsidR="003357CA" w:rsidRPr="007D44BE">
        <w:rPr>
          <w:rFonts w:ascii="Lato" w:hAnsi="Lato"/>
          <w:b/>
          <w:bCs/>
          <w:i/>
          <w:iCs/>
          <w:sz w:val="20"/>
          <w:szCs w:val="20"/>
        </w:rPr>
        <w:t>Assessment</w:t>
      </w:r>
      <w:proofErr w:type="spellEnd"/>
      <w:r w:rsidR="003357CA" w:rsidRPr="007D44BE">
        <w:rPr>
          <w:rFonts w:ascii="Lato" w:hAnsi="Lato"/>
          <w:b/>
          <w:bCs/>
          <w:i/>
          <w:iCs/>
          <w:sz w:val="20"/>
          <w:szCs w:val="20"/>
        </w:rPr>
        <w:t xml:space="preserve"> en Tunisie</w:t>
      </w:r>
      <w:r w:rsidR="003357CA" w:rsidRPr="007D44BE">
        <w:rPr>
          <w:rFonts w:ascii="Lato" w:hAnsi="Lato"/>
          <w:i/>
          <w:iCs/>
          <w:sz w:val="20"/>
          <w:szCs w:val="20"/>
        </w:rPr>
        <w:t xml:space="preserve"> »</w:t>
      </w:r>
      <w:r w:rsidR="003357CA" w:rsidRPr="007D44BE">
        <w:rPr>
          <w:rFonts w:ascii="Lato" w:hAnsi="Lato"/>
          <w:sz w:val="20"/>
          <w:szCs w:val="20"/>
        </w:rPr>
        <w:t>. Les questions ci-dessous constituent une base que l’</w:t>
      </w:r>
      <w:proofErr w:type="spellStart"/>
      <w:r w:rsidR="003357CA" w:rsidRPr="007D44BE">
        <w:rPr>
          <w:rFonts w:ascii="Lato" w:hAnsi="Lato"/>
          <w:sz w:val="20"/>
          <w:szCs w:val="20"/>
        </w:rPr>
        <w:t>expert·e</w:t>
      </w:r>
      <w:proofErr w:type="spellEnd"/>
      <w:r w:rsidR="003357CA" w:rsidRPr="007D44BE">
        <w:rPr>
          <w:rFonts w:ascii="Lato" w:hAnsi="Lato"/>
          <w:sz w:val="20"/>
          <w:szCs w:val="20"/>
        </w:rPr>
        <w:t xml:space="preserve"> pourra affiner dans la note de cadrage. </w:t>
      </w:r>
    </w:p>
    <w:tbl>
      <w:tblPr>
        <w:tblStyle w:val="Grilledutableau"/>
        <w:tblpPr w:leftFromText="141" w:rightFromText="141" w:vertAnchor="text" w:horzAnchor="margin" w:tblpY="435"/>
        <w:tblW w:w="0" w:type="auto"/>
        <w:tblLook w:val="04A0" w:firstRow="1" w:lastRow="0" w:firstColumn="1" w:lastColumn="0" w:noHBand="0" w:noVBand="1"/>
      </w:tblPr>
      <w:tblGrid>
        <w:gridCol w:w="1980"/>
        <w:gridCol w:w="7082"/>
      </w:tblGrid>
      <w:tr w:rsidR="008B7C20" w:rsidRPr="007D44BE" w14:paraId="19A97D79" w14:textId="77777777" w:rsidTr="00CD4359">
        <w:trPr>
          <w:trHeight w:val="338"/>
        </w:trPr>
        <w:tc>
          <w:tcPr>
            <w:tcW w:w="1980" w:type="dxa"/>
            <w:shd w:val="clear" w:color="auto" w:fill="9CC2E5" w:themeFill="accent1" w:themeFillTint="99"/>
            <w:vAlign w:val="center"/>
          </w:tcPr>
          <w:p w14:paraId="546051C7" w14:textId="77777777" w:rsidR="008B7C20" w:rsidRPr="007D44BE" w:rsidRDefault="008B7C20" w:rsidP="005376E2">
            <w:pPr>
              <w:spacing w:line="360" w:lineRule="auto"/>
              <w:rPr>
                <w:rFonts w:ascii="Lato" w:hAnsi="Lato"/>
                <w:b/>
                <w:bCs/>
                <w:sz w:val="20"/>
                <w:szCs w:val="20"/>
              </w:rPr>
            </w:pPr>
            <w:r w:rsidRPr="007D44BE">
              <w:rPr>
                <w:rFonts w:ascii="Lato" w:hAnsi="Lato"/>
                <w:b/>
                <w:bCs/>
                <w:sz w:val="20"/>
                <w:szCs w:val="20"/>
              </w:rPr>
              <w:t>Critères d’évaluation</w:t>
            </w:r>
          </w:p>
        </w:tc>
        <w:tc>
          <w:tcPr>
            <w:tcW w:w="7082" w:type="dxa"/>
            <w:shd w:val="clear" w:color="auto" w:fill="9CC2E5" w:themeFill="accent1" w:themeFillTint="99"/>
            <w:vAlign w:val="center"/>
          </w:tcPr>
          <w:p w14:paraId="0E2E1A09" w14:textId="77777777" w:rsidR="008B7C20" w:rsidRPr="007D44BE" w:rsidRDefault="008B7C20" w:rsidP="005376E2">
            <w:pPr>
              <w:spacing w:line="360" w:lineRule="auto"/>
              <w:rPr>
                <w:rFonts w:ascii="Lato" w:hAnsi="Lato"/>
                <w:b/>
                <w:bCs/>
                <w:sz w:val="20"/>
                <w:szCs w:val="20"/>
              </w:rPr>
            </w:pPr>
            <w:r w:rsidRPr="007D44BE">
              <w:rPr>
                <w:rFonts w:ascii="Lato" w:hAnsi="Lato"/>
                <w:b/>
                <w:bCs/>
                <w:sz w:val="20"/>
                <w:szCs w:val="20"/>
              </w:rPr>
              <w:t>Questions évaluatives</w:t>
            </w:r>
          </w:p>
        </w:tc>
      </w:tr>
      <w:tr w:rsidR="008B7C20" w:rsidRPr="007D44BE" w14:paraId="6E621E91" w14:textId="77777777" w:rsidTr="00CD4359">
        <w:tc>
          <w:tcPr>
            <w:tcW w:w="1980" w:type="dxa"/>
            <w:vAlign w:val="center"/>
          </w:tcPr>
          <w:p w14:paraId="163F5943" w14:textId="77777777" w:rsidR="008B7C20" w:rsidRPr="007D44BE" w:rsidRDefault="008B7C20" w:rsidP="008B7C20">
            <w:pPr>
              <w:spacing w:line="360" w:lineRule="auto"/>
              <w:jc w:val="both"/>
              <w:rPr>
                <w:rFonts w:ascii="Lato" w:hAnsi="Lato"/>
                <w:b/>
                <w:bCs/>
                <w:sz w:val="20"/>
                <w:szCs w:val="20"/>
              </w:rPr>
            </w:pPr>
            <w:r w:rsidRPr="007D44BE">
              <w:rPr>
                <w:rFonts w:ascii="Lato" w:hAnsi="Lato"/>
                <w:b/>
                <w:bCs/>
                <w:sz w:val="20"/>
                <w:szCs w:val="20"/>
              </w:rPr>
              <w:t>Pertinence</w:t>
            </w:r>
          </w:p>
        </w:tc>
        <w:tc>
          <w:tcPr>
            <w:tcW w:w="7082" w:type="dxa"/>
          </w:tcPr>
          <w:p w14:paraId="75518388" w14:textId="532FFE14" w:rsidR="003357CA" w:rsidRPr="007D44BE" w:rsidRDefault="003357CA" w:rsidP="003357CA">
            <w:pPr>
              <w:pStyle w:val="Paragraphedeliste"/>
              <w:numPr>
                <w:ilvl w:val="0"/>
                <w:numId w:val="8"/>
              </w:numPr>
              <w:spacing w:line="276" w:lineRule="auto"/>
              <w:ind w:left="318" w:hanging="318"/>
              <w:jc w:val="both"/>
              <w:rPr>
                <w:rFonts w:ascii="Lato" w:hAnsi="Lato"/>
                <w:i/>
                <w:iCs/>
                <w:sz w:val="20"/>
                <w:szCs w:val="20"/>
              </w:rPr>
            </w:pPr>
            <w:r w:rsidRPr="007D44BE">
              <w:rPr>
                <w:rFonts w:ascii="Lato" w:hAnsi="Lato"/>
                <w:i/>
                <w:iCs/>
                <w:sz w:val="20"/>
                <w:szCs w:val="20"/>
              </w:rPr>
              <w:t xml:space="preserve">Dans quelle mesure l’action « Doing </w:t>
            </w:r>
            <w:proofErr w:type="spellStart"/>
            <w:r w:rsidRPr="007D44BE">
              <w:rPr>
                <w:rFonts w:ascii="Lato" w:hAnsi="Lato"/>
                <w:i/>
                <w:iCs/>
                <w:sz w:val="20"/>
                <w:szCs w:val="20"/>
              </w:rPr>
              <w:t>Research</w:t>
            </w:r>
            <w:proofErr w:type="spellEnd"/>
            <w:r w:rsidRPr="007D44BE">
              <w:rPr>
                <w:rFonts w:ascii="Lato" w:hAnsi="Lato"/>
                <w:i/>
                <w:iCs/>
                <w:sz w:val="20"/>
                <w:szCs w:val="20"/>
              </w:rPr>
              <w:t xml:space="preserve"> </w:t>
            </w:r>
            <w:proofErr w:type="spellStart"/>
            <w:r w:rsidRPr="007D44BE">
              <w:rPr>
                <w:rFonts w:ascii="Lato" w:hAnsi="Lato"/>
                <w:i/>
                <w:iCs/>
                <w:sz w:val="20"/>
                <w:szCs w:val="20"/>
              </w:rPr>
              <w:t>Assessment</w:t>
            </w:r>
            <w:proofErr w:type="spellEnd"/>
            <w:r w:rsidRPr="007D44BE">
              <w:rPr>
                <w:rFonts w:ascii="Lato" w:hAnsi="Lato"/>
                <w:i/>
                <w:iCs/>
                <w:sz w:val="20"/>
                <w:szCs w:val="20"/>
              </w:rPr>
              <w:t xml:space="preserve"> en Tunisie » répond-elle aux besoins identifiés du système national de recherche en sciences sociales et en économie ?</w:t>
            </w:r>
          </w:p>
          <w:p w14:paraId="791176E6" w14:textId="04C0E1D7" w:rsidR="003357CA" w:rsidRPr="00CD4359" w:rsidRDefault="003357CA" w:rsidP="00CD4359">
            <w:pPr>
              <w:spacing w:line="276" w:lineRule="auto"/>
              <w:jc w:val="both"/>
              <w:rPr>
                <w:rFonts w:ascii="Lato" w:hAnsi="Lato"/>
                <w:sz w:val="20"/>
                <w:szCs w:val="20"/>
              </w:rPr>
            </w:pPr>
          </w:p>
          <w:p w14:paraId="7465545B" w14:textId="55A3AA52" w:rsidR="008B7C20" w:rsidRPr="007D44BE" w:rsidRDefault="003357CA" w:rsidP="003357CA">
            <w:pPr>
              <w:pStyle w:val="Paragraphedeliste"/>
              <w:numPr>
                <w:ilvl w:val="0"/>
                <w:numId w:val="8"/>
              </w:numPr>
              <w:spacing w:line="276" w:lineRule="auto"/>
              <w:ind w:left="318" w:hanging="318"/>
              <w:jc w:val="both"/>
              <w:rPr>
                <w:rFonts w:ascii="Lato" w:hAnsi="Lato"/>
                <w:i/>
                <w:iCs/>
                <w:sz w:val="20"/>
                <w:szCs w:val="20"/>
              </w:rPr>
            </w:pPr>
            <w:r w:rsidRPr="007D44BE">
              <w:rPr>
                <w:rFonts w:ascii="Lato" w:hAnsi="Lato"/>
                <w:i/>
                <w:iCs/>
                <w:sz w:val="20"/>
                <w:szCs w:val="20"/>
              </w:rPr>
              <w:t>La méthodologie DRA développée par le GDN est-elle pertinente pour analyser les enjeux structurels de la recherche en sciences sociales et en économie en Tunisie ?</w:t>
            </w:r>
          </w:p>
        </w:tc>
      </w:tr>
      <w:tr w:rsidR="008B7C20" w:rsidRPr="007D44BE" w14:paraId="51180297" w14:textId="77777777" w:rsidTr="00CD4359">
        <w:tc>
          <w:tcPr>
            <w:tcW w:w="1980" w:type="dxa"/>
            <w:vAlign w:val="center"/>
          </w:tcPr>
          <w:p w14:paraId="50FC0F05" w14:textId="098DA452" w:rsidR="008B7C20" w:rsidRPr="007D44BE" w:rsidRDefault="008B7C20" w:rsidP="008B7C20">
            <w:pPr>
              <w:spacing w:line="360" w:lineRule="auto"/>
              <w:jc w:val="both"/>
              <w:rPr>
                <w:rFonts w:ascii="Lato" w:hAnsi="Lato"/>
                <w:b/>
                <w:bCs/>
                <w:sz w:val="20"/>
                <w:szCs w:val="20"/>
              </w:rPr>
            </w:pPr>
            <w:r w:rsidRPr="007D44BE">
              <w:rPr>
                <w:rFonts w:ascii="Lato" w:hAnsi="Lato"/>
                <w:b/>
                <w:bCs/>
                <w:sz w:val="20"/>
                <w:szCs w:val="20"/>
              </w:rPr>
              <w:t>Cohérence</w:t>
            </w:r>
          </w:p>
        </w:tc>
        <w:tc>
          <w:tcPr>
            <w:tcW w:w="7082" w:type="dxa"/>
          </w:tcPr>
          <w:p w14:paraId="57E3D5F2" w14:textId="61244396" w:rsidR="008B7C20" w:rsidRPr="007D44BE" w:rsidRDefault="003357CA" w:rsidP="003357CA">
            <w:pPr>
              <w:pStyle w:val="Paragraphedeliste"/>
              <w:numPr>
                <w:ilvl w:val="0"/>
                <w:numId w:val="8"/>
              </w:numPr>
              <w:spacing w:line="276" w:lineRule="auto"/>
              <w:ind w:left="318" w:hanging="283"/>
              <w:jc w:val="both"/>
              <w:rPr>
                <w:rFonts w:ascii="Lato" w:hAnsi="Lato"/>
                <w:i/>
                <w:iCs/>
                <w:sz w:val="20"/>
                <w:szCs w:val="20"/>
              </w:rPr>
            </w:pPr>
            <w:r w:rsidRPr="007D44BE">
              <w:rPr>
                <w:rFonts w:ascii="Lato" w:hAnsi="Lato"/>
                <w:i/>
                <w:iCs/>
                <w:sz w:val="20"/>
                <w:szCs w:val="20"/>
              </w:rPr>
              <w:t>Dans quelle mesure l’action est-elle cohérente en interne entre ses objectifs, ses activités, ses résultats attendus et les moyens mobilisés ?</w:t>
            </w:r>
          </w:p>
          <w:p w14:paraId="4741CF12" w14:textId="77777777" w:rsidR="003357CA" w:rsidRPr="007D44BE" w:rsidRDefault="003357CA" w:rsidP="003357CA">
            <w:pPr>
              <w:pStyle w:val="Paragraphedeliste"/>
              <w:spacing w:line="276" w:lineRule="auto"/>
              <w:ind w:left="318"/>
              <w:jc w:val="both"/>
              <w:rPr>
                <w:rFonts w:ascii="Lato" w:hAnsi="Lato"/>
                <w:i/>
                <w:iCs/>
                <w:sz w:val="20"/>
                <w:szCs w:val="20"/>
              </w:rPr>
            </w:pPr>
          </w:p>
          <w:p w14:paraId="60906CFA" w14:textId="0C5797B1" w:rsidR="003357CA" w:rsidRPr="007D44BE" w:rsidRDefault="003357CA" w:rsidP="00776064">
            <w:pPr>
              <w:pStyle w:val="Paragraphedeliste"/>
              <w:numPr>
                <w:ilvl w:val="0"/>
                <w:numId w:val="8"/>
              </w:numPr>
              <w:spacing w:line="276" w:lineRule="auto"/>
              <w:ind w:left="318" w:hanging="283"/>
              <w:jc w:val="both"/>
              <w:rPr>
                <w:rFonts w:ascii="Lato" w:hAnsi="Lato"/>
                <w:i/>
                <w:iCs/>
                <w:sz w:val="20"/>
                <w:szCs w:val="20"/>
              </w:rPr>
            </w:pPr>
            <w:r w:rsidRPr="007D44BE">
              <w:rPr>
                <w:rFonts w:ascii="Lato" w:hAnsi="Lato"/>
                <w:i/>
                <w:iCs/>
                <w:sz w:val="20"/>
                <w:szCs w:val="20"/>
              </w:rPr>
              <w:t xml:space="preserve">Dans quelle mesure l’action s’articule-t-elle de manière cohérente avec les autres actions de la composante 1 du projet Savoirs </w:t>
            </w:r>
            <w:r w:rsidR="00776064" w:rsidRPr="007D44BE">
              <w:rPr>
                <w:rFonts w:ascii="Lato" w:hAnsi="Lato"/>
                <w:i/>
                <w:iCs/>
                <w:sz w:val="20"/>
                <w:szCs w:val="20"/>
              </w:rPr>
              <w:t>é</w:t>
            </w:r>
            <w:r w:rsidRPr="007D44BE">
              <w:rPr>
                <w:rFonts w:ascii="Lato" w:hAnsi="Lato"/>
                <w:i/>
                <w:iCs/>
                <w:sz w:val="20"/>
                <w:szCs w:val="20"/>
              </w:rPr>
              <w:t>co ?</w:t>
            </w:r>
          </w:p>
          <w:p w14:paraId="70D90815" w14:textId="18AA0457" w:rsidR="003357CA" w:rsidRPr="00CD4359" w:rsidRDefault="003357CA" w:rsidP="00CD4359">
            <w:pPr>
              <w:spacing w:line="276" w:lineRule="auto"/>
              <w:jc w:val="both"/>
              <w:rPr>
                <w:rFonts w:ascii="Lato" w:hAnsi="Lato"/>
                <w:sz w:val="20"/>
                <w:szCs w:val="20"/>
              </w:rPr>
            </w:pPr>
          </w:p>
        </w:tc>
      </w:tr>
      <w:tr w:rsidR="008B7C20" w:rsidRPr="007D44BE" w14:paraId="06BE5627" w14:textId="77777777" w:rsidTr="00CD4359">
        <w:tc>
          <w:tcPr>
            <w:tcW w:w="1980" w:type="dxa"/>
            <w:vAlign w:val="center"/>
          </w:tcPr>
          <w:p w14:paraId="453B9617" w14:textId="77777777" w:rsidR="008B7C20" w:rsidRPr="007D44BE" w:rsidRDefault="008B7C20" w:rsidP="008B7C20">
            <w:pPr>
              <w:spacing w:line="360" w:lineRule="auto"/>
              <w:jc w:val="both"/>
              <w:rPr>
                <w:rFonts w:ascii="Lato" w:hAnsi="Lato"/>
                <w:b/>
                <w:bCs/>
                <w:sz w:val="20"/>
                <w:szCs w:val="20"/>
              </w:rPr>
            </w:pPr>
            <w:r w:rsidRPr="007D44BE">
              <w:rPr>
                <w:rFonts w:ascii="Lato" w:hAnsi="Lato"/>
                <w:b/>
                <w:bCs/>
                <w:sz w:val="20"/>
                <w:szCs w:val="20"/>
              </w:rPr>
              <w:t>Efficacité</w:t>
            </w:r>
          </w:p>
        </w:tc>
        <w:tc>
          <w:tcPr>
            <w:tcW w:w="7082" w:type="dxa"/>
          </w:tcPr>
          <w:p w14:paraId="0EEE6BB7" w14:textId="0B1850C0" w:rsidR="008B7C20" w:rsidRPr="007D44BE" w:rsidRDefault="008E3D38" w:rsidP="00FD32D0">
            <w:pPr>
              <w:pStyle w:val="Paragraphedeliste"/>
              <w:numPr>
                <w:ilvl w:val="0"/>
                <w:numId w:val="8"/>
              </w:numPr>
              <w:spacing w:line="276" w:lineRule="auto"/>
              <w:ind w:left="318" w:hanging="283"/>
              <w:jc w:val="both"/>
              <w:rPr>
                <w:rFonts w:ascii="Lato" w:hAnsi="Lato"/>
                <w:i/>
                <w:iCs/>
                <w:sz w:val="20"/>
                <w:szCs w:val="20"/>
              </w:rPr>
            </w:pPr>
            <w:r w:rsidRPr="007D44BE">
              <w:rPr>
                <w:rFonts w:ascii="Lato" w:hAnsi="Lato"/>
                <w:i/>
                <w:iCs/>
                <w:sz w:val="20"/>
                <w:szCs w:val="20"/>
              </w:rPr>
              <w:t>Dans quelle mesure les résultats attendus de l’action ont-ils été atteints</w:t>
            </w:r>
            <w:r w:rsidR="00FD32D0" w:rsidRPr="007D44BE">
              <w:rPr>
                <w:rFonts w:ascii="Lato" w:hAnsi="Lato"/>
                <w:i/>
                <w:iCs/>
                <w:sz w:val="20"/>
                <w:szCs w:val="20"/>
              </w:rPr>
              <w:t xml:space="preserve"> </w:t>
            </w:r>
            <w:r w:rsidRPr="007D44BE">
              <w:rPr>
                <w:rFonts w:ascii="Lato" w:hAnsi="Lato"/>
                <w:i/>
                <w:iCs/>
                <w:sz w:val="20"/>
                <w:szCs w:val="20"/>
              </w:rPr>
              <w:t>?</w:t>
            </w:r>
          </w:p>
          <w:p w14:paraId="354B1784" w14:textId="77777777" w:rsidR="008E3D38" w:rsidRPr="007D44BE" w:rsidRDefault="008E3D38" w:rsidP="008E3D38">
            <w:pPr>
              <w:pStyle w:val="Paragraphedeliste"/>
              <w:spacing w:line="276" w:lineRule="auto"/>
              <w:ind w:left="318"/>
              <w:jc w:val="both"/>
              <w:rPr>
                <w:rFonts w:ascii="Lato" w:hAnsi="Lato"/>
                <w:i/>
                <w:iCs/>
                <w:sz w:val="20"/>
                <w:szCs w:val="20"/>
              </w:rPr>
            </w:pPr>
          </w:p>
          <w:p w14:paraId="4A99F796" w14:textId="77777777" w:rsidR="008E3D38" w:rsidRPr="007D44BE" w:rsidRDefault="008E3D38" w:rsidP="008E3D38">
            <w:pPr>
              <w:pStyle w:val="Paragraphedeliste"/>
              <w:numPr>
                <w:ilvl w:val="0"/>
                <w:numId w:val="8"/>
              </w:numPr>
              <w:spacing w:line="276" w:lineRule="auto"/>
              <w:ind w:left="318" w:hanging="283"/>
              <w:jc w:val="both"/>
              <w:rPr>
                <w:rFonts w:ascii="Lato" w:hAnsi="Lato"/>
                <w:i/>
                <w:iCs/>
                <w:sz w:val="20"/>
                <w:szCs w:val="20"/>
              </w:rPr>
            </w:pPr>
            <w:r w:rsidRPr="007D44BE">
              <w:rPr>
                <w:rFonts w:ascii="Lato" w:hAnsi="Lato"/>
                <w:i/>
                <w:iCs/>
                <w:sz w:val="20"/>
                <w:szCs w:val="20"/>
              </w:rPr>
              <w:t>Quels sont les principaux facteurs facilitants et les contraintes ayant influencé l’atteinte des résultats ?</w:t>
            </w:r>
          </w:p>
          <w:p w14:paraId="0FBC242A" w14:textId="77777777" w:rsidR="008E3D38" w:rsidRPr="007D44BE" w:rsidRDefault="008E3D38" w:rsidP="008E3D38">
            <w:pPr>
              <w:pStyle w:val="Paragraphedeliste"/>
              <w:jc w:val="both"/>
              <w:rPr>
                <w:rFonts w:ascii="Lato" w:hAnsi="Lato"/>
                <w:i/>
                <w:iCs/>
                <w:sz w:val="20"/>
                <w:szCs w:val="20"/>
              </w:rPr>
            </w:pPr>
          </w:p>
          <w:p w14:paraId="371169FB" w14:textId="6BD7A320" w:rsidR="008E3D38" w:rsidRPr="007D44BE" w:rsidRDefault="008E3D38" w:rsidP="008E3D38">
            <w:pPr>
              <w:pStyle w:val="Paragraphedeliste"/>
              <w:numPr>
                <w:ilvl w:val="0"/>
                <w:numId w:val="8"/>
              </w:numPr>
              <w:spacing w:line="276" w:lineRule="auto"/>
              <w:ind w:left="318" w:hanging="283"/>
              <w:jc w:val="both"/>
              <w:rPr>
                <w:rFonts w:ascii="Lato" w:hAnsi="Lato"/>
                <w:i/>
                <w:iCs/>
                <w:sz w:val="20"/>
                <w:szCs w:val="20"/>
              </w:rPr>
            </w:pPr>
            <w:r w:rsidRPr="007D44BE">
              <w:rPr>
                <w:rFonts w:ascii="Lato" w:hAnsi="Lato"/>
                <w:i/>
                <w:iCs/>
                <w:sz w:val="20"/>
                <w:szCs w:val="20"/>
              </w:rPr>
              <w:t>Dans quelle mesure les produits du DRA (rapport, événements, supports de diffusion) ont-ils contribué à :</w:t>
            </w:r>
          </w:p>
          <w:p w14:paraId="321BA2B1" w14:textId="77777777" w:rsidR="008E3D38" w:rsidRPr="007D44BE" w:rsidRDefault="008E3D38" w:rsidP="008E3D38">
            <w:pPr>
              <w:pStyle w:val="Paragraphedeliste"/>
              <w:spacing w:line="276" w:lineRule="auto"/>
              <w:jc w:val="both"/>
              <w:rPr>
                <w:rFonts w:ascii="Lato" w:hAnsi="Lato"/>
                <w:i/>
                <w:iCs/>
                <w:sz w:val="20"/>
                <w:szCs w:val="20"/>
              </w:rPr>
            </w:pPr>
          </w:p>
          <w:p w14:paraId="0B7B143E" w14:textId="7705A162" w:rsidR="008E3D38" w:rsidRPr="007D44BE" w:rsidRDefault="008E3D38" w:rsidP="008E3D38">
            <w:pPr>
              <w:pStyle w:val="Paragraphedeliste"/>
              <w:numPr>
                <w:ilvl w:val="0"/>
                <w:numId w:val="23"/>
              </w:numPr>
              <w:spacing w:line="276" w:lineRule="auto"/>
              <w:ind w:left="744" w:hanging="284"/>
              <w:jc w:val="both"/>
              <w:rPr>
                <w:rFonts w:ascii="Lato" w:hAnsi="Lato"/>
                <w:i/>
                <w:iCs/>
                <w:sz w:val="20"/>
                <w:szCs w:val="20"/>
              </w:rPr>
            </w:pPr>
            <w:r w:rsidRPr="007D44BE">
              <w:rPr>
                <w:rFonts w:ascii="Lato" w:hAnsi="Lato"/>
                <w:i/>
                <w:iCs/>
                <w:sz w:val="20"/>
                <w:szCs w:val="20"/>
              </w:rPr>
              <w:t>Renforcer la visibilité de la recherche en sciences sociales et en économie,</w:t>
            </w:r>
          </w:p>
          <w:p w14:paraId="11305876" w14:textId="0B1260A1" w:rsidR="008E3D38" w:rsidRPr="007D44BE" w:rsidRDefault="008E3D38" w:rsidP="008E3D38">
            <w:pPr>
              <w:pStyle w:val="Paragraphedeliste"/>
              <w:numPr>
                <w:ilvl w:val="0"/>
                <w:numId w:val="23"/>
              </w:numPr>
              <w:spacing w:line="276" w:lineRule="auto"/>
              <w:ind w:left="744" w:hanging="284"/>
              <w:jc w:val="both"/>
              <w:rPr>
                <w:rFonts w:ascii="Lato" w:hAnsi="Lato"/>
                <w:i/>
                <w:iCs/>
                <w:sz w:val="20"/>
                <w:szCs w:val="20"/>
              </w:rPr>
            </w:pPr>
            <w:r w:rsidRPr="007D44BE">
              <w:rPr>
                <w:rFonts w:ascii="Lato" w:hAnsi="Lato"/>
                <w:i/>
                <w:iCs/>
                <w:sz w:val="20"/>
                <w:szCs w:val="20"/>
              </w:rPr>
              <w:t>Nourrir les réflexions des décideurs publics ?</w:t>
            </w:r>
          </w:p>
        </w:tc>
      </w:tr>
      <w:tr w:rsidR="008B7C20" w:rsidRPr="007D44BE" w14:paraId="4F5F95B6" w14:textId="77777777" w:rsidTr="00CD4359">
        <w:tc>
          <w:tcPr>
            <w:tcW w:w="1980" w:type="dxa"/>
            <w:vAlign w:val="center"/>
          </w:tcPr>
          <w:p w14:paraId="4EFBBAE2" w14:textId="77777777" w:rsidR="008B7C20" w:rsidRPr="007D44BE" w:rsidRDefault="008B7C20" w:rsidP="008B7C20">
            <w:pPr>
              <w:spacing w:line="360" w:lineRule="auto"/>
              <w:jc w:val="both"/>
              <w:rPr>
                <w:rFonts w:ascii="Lato" w:hAnsi="Lato"/>
                <w:b/>
                <w:bCs/>
                <w:sz w:val="20"/>
                <w:szCs w:val="20"/>
              </w:rPr>
            </w:pPr>
            <w:r w:rsidRPr="007D44BE">
              <w:rPr>
                <w:rFonts w:ascii="Lato" w:hAnsi="Lato"/>
                <w:b/>
                <w:bCs/>
                <w:sz w:val="20"/>
                <w:szCs w:val="20"/>
              </w:rPr>
              <w:t>Efficience</w:t>
            </w:r>
          </w:p>
        </w:tc>
        <w:tc>
          <w:tcPr>
            <w:tcW w:w="7082" w:type="dxa"/>
          </w:tcPr>
          <w:p w14:paraId="2D8D5EB7" w14:textId="77777777" w:rsidR="008B7C20" w:rsidRPr="007D44BE" w:rsidRDefault="008E3D38" w:rsidP="008E3D38">
            <w:pPr>
              <w:pStyle w:val="Paragraphedeliste"/>
              <w:numPr>
                <w:ilvl w:val="0"/>
                <w:numId w:val="8"/>
              </w:numPr>
              <w:spacing w:line="276" w:lineRule="auto"/>
              <w:ind w:left="460" w:hanging="460"/>
              <w:jc w:val="both"/>
              <w:rPr>
                <w:rFonts w:ascii="Lato" w:hAnsi="Lato"/>
                <w:i/>
                <w:iCs/>
                <w:sz w:val="20"/>
                <w:szCs w:val="20"/>
              </w:rPr>
            </w:pPr>
            <w:r w:rsidRPr="007D44BE">
              <w:rPr>
                <w:rFonts w:ascii="Lato" w:hAnsi="Lato"/>
                <w:i/>
                <w:iCs/>
                <w:sz w:val="20"/>
                <w:szCs w:val="20"/>
              </w:rPr>
              <w:t xml:space="preserve">Les ressources financières, humaines et temporelles </w:t>
            </w:r>
            <w:proofErr w:type="spellStart"/>
            <w:r w:rsidRPr="007D44BE">
              <w:rPr>
                <w:rFonts w:ascii="Lato" w:hAnsi="Lato"/>
                <w:i/>
                <w:iCs/>
                <w:sz w:val="20"/>
                <w:szCs w:val="20"/>
              </w:rPr>
              <w:t>ont-elles</w:t>
            </w:r>
            <w:proofErr w:type="spellEnd"/>
            <w:r w:rsidRPr="007D44BE">
              <w:rPr>
                <w:rFonts w:ascii="Lato" w:hAnsi="Lato"/>
                <w:i/>
                <w:iCs/>
                <w:sz w:val="20"/>
                <w:szCs w:val="20"/>
              </w:rPr>
              <w:t xml:space="preserve"> été utilisées de manière optimale au regard des résultats obtenus ?</w:t>
            </w:r>
          </w:p>
          <w:p w14:paraId="175F29B9" w14:textId="77777777" w:rsidR="008E3D38" w:rsidRPr="007D44BE" w:rsidRDefault="008E3D38" w:rsidP="008E3D38">
            <w:pPr>
              <w:spacing w:line="276" w:lineRule="auto"/>
              <w:jc w:val="both"/>
              <w:rPr>
                <w:rFonts w:ascii="Lato" w:hAnsi="Lato"/>
                <w:i/>
                <w:iCs/>
                <w:sz w:val="20"/>
                <w:szCs w:val="20"/>
              </w:rPr>
            </w:pPr>
          </w:p>
          <w:p w14:paraId="7BE65BE0" w14:textId="31B47892" w:rsidR="008E3D38" w:rsidRPr="00CD4359" w:rsidRDefault="008E3D38" w:rsidP="002B5027">
            <w:pPr>
              <w:pStyle w:val="Paragraphedeliste"/>
              <w:numPr>
                <w:ilvl w:val="0"/>
                <w:numId w:val="8"/>
              </w:numPr>
              <w:spacing w:line="276" w:lineRule="auto"/>
              <w:ind w:left="460" w:hanging="460"/>
              <w:jc w:val="both"/>
              <w:rPr>
                <w:rFonts w:ascii="Lato" w:hAnsi="Lato"/>
                <w:i/>
                <w:iCs/>
                <w:sz w:val="20"/>
                <w:szCs w:val="20"/>
              </w:rPr>
            </w:pPr>
            <w:r w:rsidRPr="007D44BE">
              <w:rPr>
                <w:rFonts w:ascii="Lato" w:hAnsi="Lato"/>
                <w:i/>
                <w:iCs/>
                <w:sz w:val="20"/>
                <w:szCs w:val="20"/>
              </w:rPr>
              <w:t xml:space="preserve">La gouvernance et les modalités de pilotage de l’action </w:t>
            </w:r>
            <w:proofErr w:type="spellStart"/>
            <w:r w:rsidRPr="007D44BE">
              <w:rPr>
                <w:rFonts w:ascii="Lato" w:hAnsi="Lato"/>
                <w:i/>
                <w:iCs/>
                <w:sz w:val="20"/>
                <w:szCs w:val="20"/>
              </w:rPr>
              <w:t>ont-elles</w:t>
            </w:r>
            <w:proofErr w:type="spellEnd"/>
            <w:r w:rsidRPr="007D44BE">
              <w:rPr>
                <w:rFonts w:ascii="Lato" w:hAnsi="Lato"/>
                <w:i/>
                <w:iCs/>
                <w:sz w:val="20"/>
                <w:szCs w:val="20"/>
              </w:rPr>
              <w:t xml:space="preserve"> permis une mise en œuvre efficiente dans un délai </w:t>
            </w:r>
            <w:r w:rsidR="002B5027">
              <w:rPr>
                <w:rFonts w:ascii="Lato" w:hAnsi="Lato"/>
                <w:i/>
                <w:iCs/>
                <w:sz w:val="20"/>
                <w:szCs w:val="20"/>
              </w:rPr>
              <w:t xml:space="preserve">de </w:t>
            </w:r>
            <w:r w:rsidR="00FD32D0" w:rsidRPr="007D44BE">
              <w:rPr>
                <w:rFonts w:ascii="Lato" w:hAnsi="Lato"/>
                <w:i/>
                <w:iCs/>
                <w:sz w:val="20"/>
                <w:szCs w:val="20"/>
              </w:rPr>
              <w:t xml:space="preserve">23 </w:t>
            </w:r>
            <w:r w:rsidRPr="007D44BE">
              <w:rPr>
                <w:rFonts w:ascii="Lato" w:hAnsi="Lato"/>
                <w:i/>
                <w:iCs/>
                <w:sz w:val="20"/>
                <w:szCs w:val="20"/>
              </w:rPr>
              <w:t>mois ?</w:t>
            </w:r>
          </w:p>
        </w:tc>
      </w:tr>
      <w:tr w:rsidR="008B7C20" w:rsidRPr="007D44BE" w14:paraId="56C0F732" w14:textId="77777777" w:rsidTr="00CD4359">
        <w:tc>
          <w:tcPr>
            <w:tcW w:w="1980" w:type="dxa"/>
            <w:vAlign w:val="center"/>
          </w:tcPr>
          <w:p w14:paraId="20FF5257" w14:textId="77777777" w:rsidR="008B7C20" w:rsidRPr="007D44BE" w:rsidRDefault="008B7C20" w:rsidP="008B7C20">
            <w:pPr>
              <w:spacing w:line="360" w:lineRule="auto"/>
              <w:jc w:val="both"/>
              <w:rPr>
                <w:rFonts w:ascii="Lato" w:hAnsi="Lato"/>
                <w:b/>
                <w:bCs/>
                <w:sz w:val="20"/>
                <w:szCs w:val="20"/>
              </w:rPr>
            </w:pPr>
            <w:r w:rsidRPr="007D44BE">
              <w:rPr>
                <w:rFonts w:ascii="Lato" w:hAnsi="Lato"/>
                <w:b/>
                <w:bCs/>
                <w:sz w:val="20"/>
                <w:szCs w:val="20"/>
              </w:rPr>
              <w:t>Durabilité</w:t>
            </w:r>
          </w:p>
        </w:tc>
        <w:tc>
          <w:tcPr>
            <w:tcW w:w="7082" w:type="dxa"/>
          </w:tcPr>
          <w:p w14:paraId="24079458" w14:textId="0B2529DF" w:rsidR="008E3D38" w:rsidRPr="007D44BE" w:rsidRDefault="008E3D38" w:rsidP="008E3D38">
            <w:pPr>
              <w:pStyle w:val="Paragraphedeliste"/>
              <w:numPr>
                <w:ilvl w:val="0"/>
                <w:numId w:val="8"/>
              </w:numPr>
              <w:spacing w:line="276" w:lineRule="auto"/>
              <w:ind w:left="460" w:hanging="425"/>
              <w:jc w:val="both"/>
              <w:rPr>
                <w:rFonts w:ascii="Lato" w:hAnsi="Lato"/>
                <w:i/>
                <w:iCs/>
                <w:sz w:val="20"/>
                <w:szCs w:val="20"/>
              </w:rPr>
            </w:pPr>
            <w:r w:rsidRPr="007D44BE">
              <w:rPr>
                <w:rFonts w:ascii="Lato" w:hAnsi="Lato"/>
                <w:i/>
                <w:iCs/>
                <w:sz w:val="20"/>
                <w:szCs w:val="20"/>
              </w:rPr>
              <w:t>Quels effets ou changements observables (intentionnels ou non) peuvent être associés à la mise en œuvre de l’action, notamment en termes de pratiques, de collaborations ou de prise de décision ?</w:t>
            </w:r>
          </w:p>
          <w:p w14:paraId="51D2C32B" w14:textId="77777777" w:rsidR="008E3D38" w:rsidRPr="007D44BE" w:rsidRDefault="008E3D38" w:rsidP="008E3D38">
            <w:pPr>
              <w:pStyle w:val="Paragraphedeliste"/>
              <w:spacing w:line="276" w:lineRule="auto"/>
              <w:jc w:val="both"/>
              <w:rPr>
                <w:rFonts w:ascii="Lato" w:hAnsi="Lato"/>
                <w:i/>
                <w:iCs/>
                <w:sz w:val="20"/>
                <w:szCs w:val="20"/>
              </w:rPr>
            </w:pPr>
          </w:p>
          <w:p w14:paraId="74DF5AC1" w14:textId="4AED532C" w:rsidR="002B5027" w:rsidRPr="002B5027" w:rsidRDefault="008E3D38" w:rsidP="002B5027">
            <w:pPr>
              <w:pStyle w:val="Paragraphedeliste"/>
              <w:numPr>
                <w:ilvl w:val="0"/>
                <w:numId w:val="8"/>
              </w:numPr>
              <w:spacing w:line="276" w:lineRule="auto"/>
              <w:ind w:left="460" w:hanging="460"/>
              <w:jc w:val="both"/>
              <w:rPr>
                <w:rFonts w:ascii="Lato" w:hAnsi="Lato"/>
                <w:i/>
                <w:iCs/>
                <w:sz w:val="20"/>
                <w:szCs w:val="20"/>
              </w:rPr>
            </w:pPr>
            <w:r w:rsidRPr="007D44BE">
              <w:rPr>
                <w:rFonts w:ascii="Lato" w:hAnsi="Lato"/>
                <w:i/>
                <w:iCs/>
                <w:sz w:val="20"/>
                <w:szCs w:val="20"/>
              </w:rPr>
              <w:t>Dans quelle mesure les résultats et produits du DRA sont-ils susceptibles d’être utilisés au-delà de la durée de l’action (appropriation institutionnelle, mise à jour future, réutilisation des données) ?</w:t>
            </w:r>
          </w:p>
          <w:p w14:paraId="41D3C953" w14:textId="01989E58" w:rsidR="002B5027" w:rsidRPr="007D44BE" w:rsidRDefault="002B5027" w:rsidP="002B5027">
            <w:pPr>
              <w:pStyle w:val="Paragraphedeliste"/>
              <w:numPr>
                <w:ilvl w:val="0"/>
                <w:numId w:val="8"/>
              </w:numPr>
              <w:spacing w:line="276" w:lineRule="auto"/>
              <w:rPr>
                <w:rFonts w:ascii="Lato" w:hAnsi="Lato"/>
                <w:i/>
                <w:iCs/>
                <w:sz w:val="20"/>
                <w:szCs w:val="20"/>
              </w:rPr>
            </w:pPr>
            <w:r w:rsidRPr="002B5027">
              <w:rPr>
                <w:rFonts w:ascii="Lato" w:hAnsi="Lato"/>
                <w:i/>
                <w:iCs/>
                <w:sz w:val="20"/>
                <w:szCs w:val="20"/>
              </w:rPr>
              <w:t>Comment le DRA a contribué à la stratégie du MESRS ou aurait pu contribuer à celle-ci.</w:t>
            </w:r>
          </w:p>
          <w:p w14:paraId="1A65274D" w14:textId="77777777" w:rsidR="008E3D38" w:rsidRPr="007D44BE" w:rsidRDefault="008E3D38" w:rsidP="008E3D38">
            <w:pPr>
              <w:pStyle w:val="Paragraphedeliste"/>
              <w:spacing w:line="276" w:lineRule="auto"/>
              <w:jc w:val="both"/>
              <w:rPr>
                <w:rFonts w:ascii="Lato" w:hAnsi="Lato"/>
                <w:i/>
                <w:iCs/>
                <w:sz w:val="20"/>
                <w:szCs w:val="20"/>
              </w:rPr>
            </w:pPr>
          </w:p>
          <w:p w14:paraId="69009780" w14:textId="35A164ED" w:rsidR="008B7C20" w:rsidRPr="007D44BE" w:rsidRDefault="008E3D38" w:rsidP="008E3D38">
            <w:pPr>
              <w:pStyle w:val="Paragraphedeliste"/>
              <w:numPr>
                <w:ilvl w:val="0"/>
                <w:numId w:val="8"/>
              </w:numPr>
              <w:spacing w:line="276" w:lineRule="auto"/>
              <w:ind w:left="460" w:hanging="425"/>
              <w:jc w:val="both"/>
              <w:rPr>
                <w:rFonts w:ascii="Lato" w:hAnsi="Lato"/>
                <w:i/>
                <w:iCs/>
                <w:sz w:val="20"/>
                <w:szCs w:val="20"/>
              </w:rPr>
            </w:pPr>
            <w:r w:rsidRPr="007D44BE">
              <w:rPr>
                <w:rFonts w:ascii="Lato" w:hAnsi="Lato"/>
                <w:i/>
                <w:iCs/>
                <w:sz w:val="20"/>
                <w:szCs w:val="20"/>
              </w:rPr>
              <w:t>L’action présente-t-elle un potentiel de réplication ou d’extension en Tunisie ou dans d’autres contextes similaires ?</w:t>
            </w:r>
          </w:p>
        </w:tc>
      </w:tr>
    </w:tbl>
    <w:p w14:paraId="4A83A364" w14:textId="518D8224" w:rsidR="00F72F49" w:rsidRPr="007D44BE" w:rsidRDefault="00F72F49" w:rsidP="00B17F7C">
      <w:pPr>
        <w:spacing w:line="360" w:lineRule="auto"/>
        <w:jc w:val="both"/>
        <w:rPr>
          <w:rFonts w:ascii="Lato" w:hAnsi="Lato"/>
          <w:sz w:val="20"/>
          <w:szCs w:val="20"/>
        </w:rPr>
      </w:pPr>
    </w:p>
    <w:p w14:paraId="25C0598B" w14:textId="524DD384" w:rsidR="00494922" w:rsidRPr="007D44BE" w:rsidRDefault="00494922" w:rsidP="00CE661E">
      <w:pPr>
        <w:pStyle w:val="Paragraphedeliste"/>
        <w:numPr>
          <w:ilvl w:val="0"/>
          <w:numId w:val="48"/>
        </w:numPr>
        <w:spacing w:line="360" w:lineRule="auto"/>
        <w:jc w:val="both"/>
        <w:rPr>
          <w:rFonts w:ascii="Lato" w:hAnsi="Lato"/>
          <w:sz w:val="20"/>
          <w:szCs w:val="20"/>
        </w:rPr>
      </w:pPr>
      <w:r w:rsidRPr="007D44BE">
        <w:rPr>
          <w:rFonts w:ascii="Lato" w:hAnsi="Lato"/>
          <w:sz w:val="20"/>
          <w:szCs w:val="20"/>
        </w:rPr>
        <w:t xml:space="preserve">Pour l’action </w:t>
      </w:r>
      <w:r w:rsidRPr="007D44BE">
        <w:rPr>
          <w:rFonts w:ascii="Lato" w:hAnsi="Lato"/>
          <w:i/>
          <w:iCs/>
          <w:sz w:val="20"/>
          <w:szCs w:val="20"/>
        </w:rPr>
        <w:t>«</w:t>
      </w:r>
      <w:r w:rsidR="00EA05CE" w:rsidRPr="007D44BE">
        <w:rPr>
          <w:rFonts w:ascii="Lato" w:hAnsi="Lato"/>
          <w:i/>
          <w:iCs/>
          <w:sz w:val="20"/>
          <w:szCs w:val="20"/>
        </w:rPr>
        <w:t xml:space="preserve"> </w:t>
      </w:r>
      <w:r w:rsidRPr="007D44BE">
        <w:rPr>
          <w:rFonts w:ascii="Lato" w:hAnsi="Lato"/>
          <w:b/>
          <w:bCs/>
          <w:i/>
          <w:iCs/>
          <w:sz w:val="20"/>
          <w:szCs w:val="20"/>
        </w:rPr>
        <w:t xml:space="preserve">Appui aux </w:t>
      </w:r>
      <w:proofErr w:type="spellStart"/>
      <w:r w:rsidRPr="007D44BE">
        <w:rPr>
          <w:rFonts w:ascii="Lato" w:hAnsi="Lato"/>
          <w:b/>
          <w:bCs/>
          <w:i/>
          <w:iCs/>
          <w:sz w:val="20"/>
          <w:szCs w:val="20"/>
        </w:rPr>
        <w:t>think</w:t>
      </w:r>
      <w:proofErr w:type="spellEnd"/>
      <w:r w:rsidRPr="007D44BE">
        <w:rPr>
          <w:rFonts w:ascii="Lato" w:hAnsi="Lato"/>
          <w:b/>
          <w:bCs/>
          <w:i/>
          <w:iCs/>
          <w:sz w:val="20"/>
          <w:szCs w:val="20"/>
        </w:rPr>
        <w:t>-tanks économiques en Tunisie</w:t>
      </w:r>
      <w:r w:rsidRPr="007D44BE">
        <w:rPr>
          <w:rFonts w:ascii="Lato" w:hAnsi="Lato"/>
          <w:i/>
          <w:iCs/>
          <w:sz w:val="20"/>
          <w:szCs w:val="20"/>
        </w:rPr>
        <w:t xml:space="preserve"> »</w:t>
      </w:r>
      <w:r w:rsidRPr="007D44BE">
        <w:rPr>
          <w:rFonts w:ascii="Lato" w:hAnsi="Lato"/>
          <w:sz w:val="20"/>
          <w:szCs w:val="20"/>
        </w:rPr>
        <w:t>. Les questions ci-dessous constituent une base que l’</w:t>
      </w:r>
      <w:proofErr w:type="spellStart"/>
      <w:r w:rsidRPr="007D44BE">
        <w:rPr>
          <w:rFonts w:ascii="Lato" w:hAnsi="Lato"/>
          <w:sz w:val="20"/>
          <w:szCs w:val="20"/>
        </w:rPr>
        <w:t>expert·e</w:t>
      </w:r>
      <w:proofErr w:type="spellEnd"/>
      <w:r w:rsidRPr="007D44BE">
        <w:rPr>
          <w:rFonts w:ascii="Lato" w:hAnsi="Lato"/>
          <w:sz w:val="20"/>
          <w:szCs w:val="20"/>
        </w:rPr>
        <w:t xml:space="preserve"> pourra affiner dans la note de cadrage. </w:t>
      </w:r>
    </w:p>
    <w:tbl>
      <w:tblPr>
        <w:tblStyle w:val="Grilledutableau"/>
        <w:tblpPr w:leftFromText="141" w:rightFromText="141" w:vertAnchor="text" w:horzAnchor="margin" w:tblpY="435"/>
        <w:tblW w:w="0" w:type="auto"/>
        <w:tblLook w:val="04A0" w:firstRow="1" w:lastRow="0" w:firstColumn="1" w:lastColumn="0" w:noHBand="0" w:noVBand="1"/>
      </w:tblPr>
      <w:tblGrid>
        <w:gridCol w:w="1980"/>
        <w:gridCol w:w="7082"/>
      </w:tblGrid>
      <w:tr w:rsidR="00494922" w:rsidRPr="007D44BE" w14:paraId="34545EF5" w14:textId="77777777" w:rsidTr="00157DC6">
        <w:trPr>
          <w:trHeight w:val="338"/>
        </w:trPr>
        <w:tc>
          <w:tcPr>
            <w:tcW w:w="1980" w:type="dxa"/>
            <w:shd w:val="clear" w:color="auto" w:fill="9CC2E5" w:themeFill="accent1" w:themeFillTint="99"/>
            <w:vAlign w:val="center"/>
          </w:tcPr>
          <w:p w14:paraId="5F37FA0B" w14:textId="77777777" w:rsidR="00494922" w:rsidRPr="007D44BE" w:rsidRDefault="00494922" w:rsidP="008A0C07">
            <w:pPr>
              <w:spacing w:line="360" w:lineRule="auto"/>
              <w:rPr>
                <w:rFonts w:ascii="Lato" w:hAnsi="Lato"/>
                <w:b/>
                <w:bCs/>
                <w:sz w:val="20"/>
                <w:szCs w:val="20"/>
              </w:rPr>
            </w:pPr>
            <w:r w:rsidRPr="007D44BE">
              <w:rPr>
                <w:rFonts w:ascii="Lato" w:hAnsi="Lato"/>
                <w:b/>
                <w:bCs/>
                <w:sz w:val="20"/>
                <w:szCs w:val="20"/>
              </w:rPr>
              <w:t>Critères d’évaluation</w:t>
            </w:r>
          </w:p>
        </w:tc>
        <w:tc>
          <w:tcPr>
            <w:tcW w:w="7082" w:type="dxa"/>
            <w:shd w:val="clear" w:color="auto" w:fill="9CC2E5" w:themeFill="accent1" w:themeFillTint="99"/>
            <w:vAlign w:val="center"/>
          </w:tcPr>
          <w:p w14:paraId="01805BF4" w14:textId="77777777" w:rsidR="00494922" w:rsidRPr="007D44BE" w:rsidRDefault="00494922" w:rsidP="008A0C07">
            <w:pPr>
              <w:spacing w:line="360" w:lineRule="auto"/>
              <w:rPr>
                <w:rFonts w:ascii="Lato" w:hAnsi="Lato"/>
                <w:b/>
                <w:bCs/>
                <w:sz w:val="20"/>
                <w:szCs w:val="20"/>
              </w:rPr>
            </w:pPr>
            <w:r w:rsidRPr="007D44BE">
              <w:rPr>
                <w:rFonts w:ascii="Lato" w:hAnsi="Lato"/>
                <w:b/>
                <w:bCs/>
                <w:sz w:val="20"/>
                <w:szCs w:val="20"/>
              </w:rPr>
              <w:t>Questions évaluatives</w:t>
            </w:r>
          </w:p>
        </w:tc>
      </w:tr>
      <w:tr w:rsidR="00494922" w:rsidRPr="007D44BE" w14:paraId="7A759D9F" w14:textId="77777777" w:rsidTr="00157DC6">
        <w:tc>
          <w:tcPr>
            <w:tcW w:w="1980" w:type="dxa"/>
            <w:vAlign w:val="center"/>
          </w:tcPr>
          <w:p w14:paraId="23CBA324" w14:textId="77777777" w:rsidR="00494922" w:rsidRPr="007D44BE" w:rsidRDefault="00494922" w:rsidP="008A0C07">
            <w:pPr>
              <w:spacing w:line="360" w:lineRule="auto"/>
              <w:jc w:val="both"/>
              <w:rPr>
                <w:rFonts w:ascii="Lato" w:hAnsi="Lato"/>
                <w:b/>
                <w:bCs/>
                <w:sz w:val="20"/>
                <w:szCs w:val="20"/>
              </w:rPr>
            </w:pPr>
            <w:r w:rsidRPr="007D44BE">
              <w:rPr>
                <w:rFonts w:ascii="Lato" w:hAnsi="Lato"/>
                <w:b/>
                <w:bCs/>
                <w:sz w:val="20"/>
                <w:szCs w:val="20"/>
              </w:rPr>
              <w:t>Pertinence</w:t>
            </w:r>
          </w:p>
        </w:tc>
        <w:tc>
          <w:tcPr>
            <w:tcW w:w="7082" w:type="dxa"/>
          </w:tcPr>
          <w:p w14:paraId="48C5C8ED" w14:textId="75BC6F38" w:rsidR="00494922" w:rsidRPr="00CD4359" w:rsidRDefault="00494922" w:rsidP="00CD4359">
            <w:pPr>
              <w:pStyle w:val="Paragraphedeliste"/>
              <w:numPr>
                <w:ilvl w:val="0"/>
                <w:numId w:val="37"/>
              </w:numPr>
              <w:spacing w:line="276" w:lineRule="auto"/>
              <w:jc w:val="both"/>
              <w:rPr>
                <w:rFonts w:ascii="Lato" w:hAnsi="Lato"/>
                <w:i/>
                <w:iCs/>
                <w:sz w:val="20"/>
                <w:szCs w:val="20"/>
              </w:rPr>
            </w:pPr>
            <w:r w:rsidRPr="007D44BE">
              <w:rPr>
                <w:rFonts w:ascii="Lato" w:hAnsi="Lato"/>
                <w:i/>
                <w:iCs/>
                <w:sz w:val="20"/>
                <w:szCs w:val="20"/>
              </w:rPr>
              <w:t xml:space="preserve">Dans quelle mesure l’action « Appui aux </w:t>
            </w:r>
            <w:proofErr w:type="spellStart"/>
            <w:r w:rsidRPr="007D44BE">
              <w:rPr>
                <w:rFonts w:ascii="Lato" w:hAnsi="Lato"/>
                <w:i/>
                <w:iCs/>
                <w:sz w:val="20"/>
                <w:szCs w:val="20"/>
              </w:rPr>
              <w:t>think</w:t>
            </w:r>
            <w:proofErr w:type="spellEnd"/>
            <w:r w:rsidRPr="007D44BE">
              <w:rPr>
                <w:rFonts w:ascii="Lato" w:hAnsi="Lato"/>
                <w:i/>
                <w:iCs/>
                <w:sz w:val="20"/>
                <w:szCs w:val="20"/>
              </w:rPr>
              <w:t>-tanks économiques en Tunisie » répond-elle aux besoi</w:t>
            </w:r>
            <w:r w:rsidR="00CD4359">
              <w:rPr>
                <w:rFonts w:ascii="Lato" w:hAnsi="Lato"/>
                <w:i/>
                <w:iCs/>
                <w:sz w:val="20"/>
                <w:szCs w:val="20"/>
              </w:rPr>
              <w:t xml:space="preserve">ns réels des </w:t>
            </w:r>
            <w:r w:rsidR="00CD4359" w:rsidRPr="00CD4359">
              <w:rPr>
                <w:rFonts w:ascii="Lato" w:hAnsi="Lato"/>
                <w:i/>
                <w:iCs/>
                <w:sz w:val="20"/>
                <w:szCs w:val="20"/>
              </w:rPr>
              <w:t>SPSE</w:t>
            </w:r>
            <w:r w:rsidRPr="00CD4359">
              <w:rPr>
                <w:rFonts w:ascii="Lato" w:hAnsi="Lato"/>
                <w:i/>
                <w:iCs/>
                <w:sz w:val="20"/>
                <w:szCs w:val="20"/>
              </w:rPr>
              <w:t xml:space="preserve"> en matière de renforcement institutionnel, méthodologique et stratégique ?</w:t>
            </w:r>
          </w:p>
          <w:p w14:paraId="38310453" w14:textId="77777777" w:rsidR="00494922" w:rsidRPr="007D44BE" w:rsidRDefault="00494922" w:rsidP="00494922">
            <w:pPr>
              <w:pStyle w:val="Paragraphedeliste"/>
              <w:spacing w:line="276" w:lineRule="auto"/>
              <w:ind w:left="360"/>
              <w:jc w:val="both"/>
              <w:rPr>
                <w:rFonts w:ascii="Lato" w:hAnsi="Lato"/>
                <w:i/>
                <w:iCs/>
                <w:sz w:val="20"/>
                <w:szCs w:val="20"/>
              </w:rPr>
            </w:pPr>
          </w:p>
          <w:p w14:paraId="66BA1140" w14:textId="77777777" w:rsidR="00494922" w:rsidRPr="007D44BE" w:rsidRDefault="00494922" w:rsidP="00494922">
            <w:pPr>
              <w:pStyle w:val="Paragraphedeliste"/>
              <w:numPr>
                <w:ilvl w:val="0"/>
                <w:numId w:val="37"/>
              </w:numPr>
              <w:spacing w:line="276" w:lineRule="auto"/>
              <w:jc w:val="both"/>
              <w:rPr>
                <w:rFonts w:ascii="Lato" w:hAnsi="Lato"/>
                <w:i/>
                <w:iCs/>
                <w:sz w:val="20"/>
                <w:szCs w:val="20"/>
              </w:rPr>
            </w:pPr>
            <w:r w:rsidRPr="007D44BE">
              <w:rPr>
                <w:rFonts w:ascii="Lato" w:hAnsi="Lato"/>
                <w:i/>
                <w:iCs/>
                <w:sz w:val="20"/>
                <w:szCs w:val="20"/>
              </w:rPr>
              <w:t>Dans quelle mesure les objectifs de l’action sont-ils alignés avec :</w:t>
            </w:r>
          </w:p>
          <w:p w14:paraId="0B34A656" w14:textId="65D428FF" w:rsidR="00494922" w:rsidRPr="007D44BE" w:rsidRDefault="00494922" w:rsidP="00494922">
            <w:pPr>
              <w:pStyle w:val="Paragraphedeliste"/>
              <w:spacing w:line="276" w:lineRule="auto"/>
              <w:ind w:left="360"/>
              <w:jc w:val="both"/>
              <w:rPr>
                <w:rFonts w:ascii="Lato" w:hAnsi="Lato"/>
                <w:i/>
                <w:iCs/>
                <w:sz w:val="20"/>
                <w:szCs w:val="20"/>
              </w:rPr>
            </w:pPr>
          </w:p>
          <w:p w14:paraId="7DDDDBCC" w14:textId="77777777" w:rsidR="00494922" w:rsidRPr="007D44BE" w:rsidRDefault="00494922" w:rsidP="00494922">
            <w:pPr>
              <w:pStyle w:val="Paragraphedeliste"/>
              <w:spacing w:line="276" w:lineRule="auto"/>
              <w:ind w:left="360"/>
              <w:jc w:val="both"/>
              <w:rPr>
                <w:rFonts w:ascii="Lato" w:hAnsi="Lato"/>
                <w:i/>
                <w:iCs/>
                <w:sz w:val="20"/>
                <w:szCs w:val="20"/>
              </w:rPr>
            </w:pPr>
            <w:r w:rsidRPr="007D44BE">
              <w:rPr>
                <w:rFonts w:ascii="Lato" w:hAnsi="Lato"/>
                <w:i/>
                <w:iCs/>
                <w:sz w:val="20"/>
                <w:szCs w:val="20"/>
              </w:rPr>
              <w:t>• Les objectifs du projet Savoirs Éco,</w:t>
            </w:r>
          </w:p>
          <w:p w14:paraId="434627E8" w14:textId="77777777" w:rsidR="00494922" w:rsidRPr="007D44BE" w:rsidRDefault="00494922" w:rsidP="00494922">
            <w:pPr>
              <w:pStyle w:val="Paragraphedeliste"/>
              <w:spacing w:line="276" w:lineRule="auto"/>
              <w:ind w:left="360"/>
              <w:jc w:val="both"/>
              <w:rPr>
                <w:rFonts w:ascii="Lato" w:hAnsi="Lato"/>
                <w:i/>
                <w:iCs/>
                <w:sz w:val="20"/>
                <w:szCs w:val="20"/>
              </w:rPr>
            </w:pPr>
            <w:r w:rsidRPr="007D44BE">
              <w:rPr>
                <w:rFonts w:ascii="Lato" w:hAnsi="Lato"/>
                <w:i/>
                <w:iCs/>
                <w:sz w:val="20"/>
                <w:szCs w:val="20"/>
              </w:rPr>
              <w:t xml:space="preserve">• Les attentes des </w:t>
            </w:r>
            <w:proofErr w:type="spellStart"/>
            <w:r w:rsidRPr="007D44BE">
              <w:rPr>
                <w:rFonts w:ascii="Lato" w:hAnsi="Lato"/>
                <w:i/>
                <w:iCs/>
                <w:sz w:val="20"/>
                <w:szCs w:val="20"/>
              </w:rPr>
              <w:t>think</w:t>
            </w:r>
            <w:proofErr w:type="spellEnd"/>
            <w:r w:rsidRPr="007D44BE">
              <w:rPr>
                <w:rFonts w:ascii="Lato" w:hAnsi="Lato"/>
                <w:i/>
                <w:iCs/>
                <w:sz w:val="20"/>
                <w:szCs w:val="20"/>
              </w:rPr>
              <w:t xml:space="preserve"> tanks bénéficiaires et des décideurs publics ?</w:t>
            </w:r>
          </w:p>
          <w:p w14:paraId="7575C06D" w14:textId="77777777" w:rsidR="00494922" w:rsidRPr="007D44BE" w:rsidRDefault="00494922" w:rsidP="00494922">
            <w:pPr>
              <w:pStyle w:val="Paragraphedeliste"/>
              <w:spacing w:line="276" w:lineRule="auto"/>
              <w:ind w:left="360"/>
              <w:jc w:val="both"/>
              <w:rPr>
                <w:rFonts w:ascii="Lato" w:hAnsi="Lato"/>
                <w:i/>
                <w:iCs/>
                <w:sz w:val="20"/>
                <w:szCs w:val="20"/>
              </w:rPr>
            </w:pPr>
          </w:p>
          <w:p w14:paraId="39C94C01" w14:textId="41640AF0" w:rsidR="00494922" w:rsidRPr="007D44BE" w:rsidRDefault="00494922" w:rsidP="00494922">
            <w:pPr>
              <w:pStyle w:val="Paragraphedeliste"/>
              <w:numPr>
                <w:ilvl w:val="0"/>
                <w:numId w:val="37"/>
              </w:numPr>
              <w:spacing w:line="276" w:lineRule="auto"/>
              <w:jc w:val="both"/>
              <w:rPr>
                <w:rFonts w:ascii="Lato" w:hAnsi="Lato"/>
                <w:i/>
                <w:iCs/>
                <w:sz w:val="20"/>
                <w:szCs w:val="20"/>
              </w:rPr>
            </w:pPr>
            <w:r w:rsidRPr="007D44BE">
              <w:rPr>
                <w:rFonts w:ascii="Lato" w:hAnsi="Lato"/>
                <w:i/>
                <w:iCs/>
                <w:sz w:val="20"/>
                <w:szCs w:val="20"/>
              </w:rPr>
              <w:t>Les dispositifs proposés (formations, mentorat, appels à projets, visites d’étude, diffusion) sont-ils adaptés au contexte institutionnel et aux capacités différenciées des SPSE tunisiennes ?</w:t>
            </w:r>
          </w:p>
        </w:tc>
      </w:tr>
      <w:tr w:rsidR="00494922" w:rsidRPr="007D44BE" w14:paraId="795A221D" w14:textId="77777777" w:rsidTr="00157DC6">
        <w:tc>
          <w:tcPr>
            <w:tcW w:w="1980" w:type="dxa"/>
            <w:vAlign w:val="center"/>
          </w:tcPr>
          <w:p w14:paraId="0D2CE61C" w14:textId="77777777" w:rsidR="00494922" w:rsidRPr="007D44BE" w:rsidRDefault="00494922" w:rsidP="008A0C07">
            <w:pPr>
              <w:spacing w:line="360" w:lineRule="auto"/>
              <w:jc w:val="both"/>
              <w:rPr>
                <w:rFonts w:ascii="Lato" w:hAnsi="Lato"/>
                <w:b/>
                <w:bCs/>
                <w:sz w:val="20"/>
                <w:szCs w:val="20"/>
              </w:rPr>
            </w:pPr>
            <w:r w:rsidRPr="007D44BE">
              <w:rPr>
                <w:rFonts w:ascii="Lato" w:hAnsi="Lato"/>
                <w:b/>
                <w:bCs/>
                <w:sz w:val="20"/>
                <w:szCs w:val="20"/>
              </w:rPr>
              <w:t>Cohérence</w:t>
            </w:r>
          </w:p>
        </w:tc>
        <w:tc>
          <w:tcPr>
            <w:tcW w:w="7082" w:type="dxa"/>
          </w:tcPr>
          <w:p w14:paraId="336CE02C" w14:textId="77777777" w:rsidR="00494922" w:rsidRPr="007D44BE" w:rsidRDefault="00494922" w:rsidP="00494922">
            <w:pPr>
              <w:pStyle w:val="Paragraphedeliste"/>
              <w:numPr>
                <w:ilvl w:val="0"/>
                <w:numId w:val="37"/>
              </w:numPr>
              <w:spacing w:line="276" w:lineRule="auto"/>
              <w:jc w:val="both"/>
              <w:rPr>
                <w:rFonts w:ascii="Lato" w:hAnsi="Lato"/>
                <w:i/>
                <w:iCs/>
                <w:sz w:val="20"/>
                <w:szCs w:val="20"/>
              </w:rPr>
            </w:pPr>
            <w:r w:rsidRPr="007D44BE">
              <w:rPr>
                <w:rFonts w:ascii="Lato" w:hAnsi="Lato"/>
                <w:i/>
                <w:iCs/>
                <w:sz w:val="20"/>
                <w:szCs w:val="20"/>
              </w:rPr>
              <w:t>Dans quelle mesure l’action est-elle cohérente en interne entre ses objectifs, ses activités (formations, accompagnement, production, diffusion), ses résultats attendus et les moyens mobilisés ?</w:t>
            </w:r>
          </w:p>
          <w:p w14:paraId="72E0B92B" w14:textId="77777777" w:rsidR="00494922" w:rsidRPr="007D44BE" w:rsidRDefault="00494922" w:rsidP="00494922">
            <w:pPr>
              <w:pStyle w:val="Paragraphedeliste"/>
              <w:spacing w:line="276" w:lineRule="auto"/>
              <w:ind w:left="360"/>
              <w:jc w:val="both"/>
              <w:rPr>
                <w:rFonts w:ascii="Lato" w:hAnsi="Lato"/>
                <w:i/>
                <w:iCs/>
                <w:sz w:val="20"/>
                <w:szCs w:val="20"/>
              </w:rPr>
            </w:pPr>
          </w:p>
          <w:p w14:paraId="7068A3A0" w14:textId="5C27917A" w:rsidR="00494922" w:rsidRPr="00CD4359" w:rsidRDefault="00494922" w:rsidP="00CD4359">
            <w:pPr>
              <w:pStyle w:val="Paragraphedeliste"/>
              <w:numPr>
                <w:ilvl w:val="0"/>
                <w:numId w:val="37"/>
              </w:numPr>
              <w:spacing w:line="276" w:lineRule="auto"/>
              <w:jc w:val="both"/>
              <w:rPr>
                <w:rFonts w:ascii="Lato" w:hAnsi="Lato"/>
                <w:i/>
                <w:iCs/>
                <w:sz w:val="20"/>
                <w:szCs w:val="20"/>
              </w:rPr>
            </w:pPr>
            <w:r w:rsidRPr="00CD4359">
              <w:rPr>
                <w:rFonts w:ascii="Lato" w:hAnsi="Lato"/>
                <w:i/>
                <w:iCs/>
                <w:sz w:val="20"/>
                <w:szCs w:val="20"/>
              </w:rPr>
              <w:t>Dans quelle mesure l’action s’articule-t-elle de manière cohérente avec les autres actions du projet Savoirs Éco</w:t>
            </w:r>
            <w:r w:rsidR="00CD4359" w:rsidRPr="00CD4359">
              <w:rPr>
                <w:rFonts w:ascii="Lato" w:hAnsi="Lato"/>
                <w:i/>
                <w:iCs/>
                <w:sz w:val="20"/>
                <w:szCs w:val="20"/>
              </w:rPr>
              <w:t>?</w:t>
            </w:r>
          </w:p>
        </w:tc>
      </w:tr>
      <w:tr w:rsidR="00494922" w:rsidRPr="007D44BE" w14:paraId="5CA9818F" w14:textId="77777777" w:rsidTr="00157DC6">
        <w:tc>
          <w:tcPr>
            <w:tcW w:w="1980" w:type="dxa"/>
            <w:vAlign w:val="center"/>
          </w:tcPr>
          <w:p w14:paraId="11DBAF72" w14:textId="77777777" w:rsidR="00494922" w:rsidRPr="007D44BE" w:rsidRDefault="00494922" w:rsidP="008A0C07">
            <w:pPr>
              <w:spacing w:line="360" w:lineRule="auto"/>
              <w:jc w:val="both"/>
              <w:rPr>
                <w:rFonts w:ascii="Lato" w:hAnsi="Lato"/>
                <w:b/>
                <w:bCs/>
                <w:sz w:val="20"/>
                <w:szCs w:val="20"/>
              </w:rPr>
            </w:pPr>
            <w:r w:rsidRPr="007D44BE">
              <w:rPr>
                <w:rFonts w:ascii="Lato" w:hAnsi="Lato"/>
                <w:b/>
                <w:bCs/>
                <w:sz w:val="20"/>
                <w:szCs w:val="20"/>
              </w:rPr>
              <w:t>Efficacité</w:t>
            </w:r>
          </w:p>
        </w:tc>
        <w:tc>
          <w:tcPr>
            <w:tcW w:w="7082" w:type="dxa"/>
          </w:tcPr>
          <w:p w14:paraId="206FBE93" w14:textId="77777777" w:rsidR="00494922" w:rsidRPr="007D44BE" w:rsidRDefault="00494922" w:rsidP="00494922">
            <w:pPr>
              <w:pStyle w:val="Paragraphedeliste"/>
              <w:numPr>
                <w:ilvl w:val="0"/>
                <w:numId w:val="37"/>
              </w:numPr>
              <w:spacing w:line="276" w:lineRule="auto"/>
              <w:jc w:val="both"/>
              <w:rPr>
                <w:rFonts w:ascii="Lato" w:hAnsi="Lato"/>
                <w:i/>
                <w:iCs/>
                <w:sz w:val="20"/>
                <w:szCs w:val="20"/>
              </w:rPr>
            </w:pPr>
            <w:r w:rsidRPr="007D44BE">
              <w:rPr>
                <w:rFonts w:ascii="Lato" w:hAnsi="Lato"/>
                <w:i/>
                <w:iCs/>
                <w:sz w:val="20"/>
                <w:szCs w:val="20"/>
              </w:rPr>
              <w:t>Dans quelle mesure les résultats attendus ont-ils été atteints, notamment en termes de :</w:t>
            </w:r>
          </w:p>
          <w:p w14:paraId="79EEC0CD" w14:textId="77777777" w:rsidR="00494922" w:rsidRPr="007D44BE" w:rsidRDefault="00494922" w:rsidP="00494922">
            <w:pPr>
              <w:pStyle w:val="Paragraphedeliste"/>
              <w:spacing w:line="276" w:lineRule="auto"/>
              <w:ind w:left="360"/>
              <w:jc w:val="both"/>
              <w:rPr>
                <w:rFonts w:ascii="Lato" w:hAnsi="Lato"/>
                <w:i/>
                <w:iCs/>
                <w:sz w:val="20"/>
                <w:szCs w:val="20"/>
              </w:rPr>
            </w:pPr>
            <w:r w:rsidRPr="007D44BE">
              <w:rPr>
                <w:rFonts w:ascii="Lato" w:hAnsi="Lato"/>
                <w:i/>
                <w:iCs/>
                <w:sz w:val="20"/>
                <w:szCs w:val="20"/>
              </w:rPr>
              <w:t>• Renforcement des capacités méthodologiques et analytiques des SPSE,</w:t>
            </w:r>
          </w:p>
          <w:p w14:paraId="5767698A" w14:textId="3D522832" w:rsidR="00494922" w:rsidRPr="007D44BE" w:rsidRDefault="00494922" w:rsidP="00494922">
            <w:pPr>
              <w:pStyle w:val="Paragraphedeliste"/>
              <w:spacing w:line="276" w:lineRule="auto"/>
              <w:ind w:left="360"/>
              <w:jc w:val="both"/>
              <w:rPr>
                <w:rFonts w:ascii="Lato" w:hAnsi="Lato"/>
                <w:i/>
                <w:iCs/>
                <w:sz w:val="20"/>
                <w:szCs w:val="20"/>
              </w:rPr>
            </w:pPr>
            <w:r w:rsidRPr="007D44BE">
              <w:rPr>
                <w:rFonts w:ascii="Lato" w:hAnsi="Lato"/>
                <w:i/>
                <w:iCs/>
                <w:sz w:val="20"/>
                <w:szCs w:val="20"/>
              </w:rPr>
              <w:t xml:space="preserve">• Production de </w:t>
            </w:r>
            <w:r w:rsidR="00CE661E" w:rsidRPr="007D44BE">
              <w:rPr>
                <w:rFonts w:ascii="Lato" w:hAnsi="Lato"/>
                <w:i/>
                <w:iCs/>
                <w:sz w:val="20"/>
                <w:szCs w:val="20"/>
              </w:rPr>
              <w:t>Policy</w:t>
            </w:r>
            <w:r w:rsidRPr="007D44BE">
              <w:rPr>
                <w:rFonts w:ascii="Lato" w:hAnsi="Lato"/>
                <w:i/>
                <w:iCs/>
                <w:sz w:val="20"/>
                <w:szCs w:val="20"/>
              </w:rPr>
              <w:t xml:space="preserve"> briefs et d’analyses de qualité,</w:t>
            </w:r>
          </w:p>
          <w:p w14:paraId="3548B0B8" w14:textId="77777777" w:rsidR="00494922" w:rsidRPr="007D44BE" w:rsidRDefault="00494922" w:rsidP="00494922">
            <w:pPr>
              <w:pStyle w:val="Paragraphedeliste"/>
              <w:spacing w:line="276" w:lineRule="auto"/>
              <w:ind w:left="360"/>
              <w:jc w:val="both"/>
              <w:rPr>
                <w:rFonts w:ascii="Lato" w:hAnsi="Lato"/>
                <w:i/>
                <w:iCs/>
                <w:sz w:val="20"/>
                <w:szCs w:val="20"/>
              </w:rPr>
            </w:pPr>
            <w:r w:rsidRPr="007D44BE">
              <w:rPr>
                <w:rFonts w:ascii="Lato" w:hAnsi="Lato"/>
                <w:i/>
                <w:iCs/>
                <w:sz w:val="20"/>
                <w:szCs w:val="20"/>
              </w:rPr>
              <w:t>• Amélioration des compétences en communication et diffusion ?</w:t>
            </w:r>
          </w:p>
          <w:p w14:paraId="40B057AA" w14:textId="77777777" w:rsidR="00494922" w:rsidRPr="007D44BE" w:rsidRDefault="00494922" w:rsidP="00494922">
            <w:pPr>
              <w:pStyle w:val="Paragraphedeliste"/>
              <w:spacing w:line="276" w:lineRule="auto"/>
              <w:ind w:left="360"/>
              <w:jc w:val="both"/>
              <w:rPr>
                <w:rFonts w:ascii="Lato" w:hAnsi="Lato"/>
                <w:i/>
                <w:iCs/>
                <w:sz w:val="20"/>
                <w:szCs w:val="20"/>
              </w:rPr>
            </w:pPr>
          </w:p>
          <w:p w14:paraId="481FDFE9" w14:textId="77777777" w:rsidR="00494922" w:rsidRPr="007D44BE" w:rsidRDefault="00494922" w:rsidP="00494922">
            <w:pPr>
              <w:pStyle w:val="Paragraphedeliste"/>
              <w:numPr>
                <w:ilvl w:val="0"/>
                <w:numId w:val="37"/>
              </w:numPr>
              <w:spacing w:line="276" w:lineRule="auto"/>
              <w:jc w:val="both"/>
              <w:rPr>
                <w:rFonts w:ascii="Lato" w:hAnsi="Lato"/>
                <w:i/>
                <w:iCs/>
                <w:sz w:val="20"/>
                <w:szCs w:val="20"/>
              </w:rPr>
            </w:pPr>
            <w:r w:rsidRPr="007D44BE">
              <w:rPr>
                <w:rFonts w:ascii="Lato" w:hAnsi="Lato"/>
                <w:i/>
                <w:iCs/>
                <w:sz w:val="20"/>
                <w:szCs w:val="20"/>
              </w:rPr>
              <w:t>Quels sont les principaux facteurs facilitants et les contraintes ayant influencé la mise en œuvre et l’atteinte des résultats (contexte politique, capacités internes des SPSE, délais, coordination) ?</w:t>
            </w:r>
          </w:p>
          <w:p w14:paraId="09DDCE9B" w14:textId="77777777" w:rsidR="00494922" w:rsidRPr="007D44BE" w:rsidRDefault="00494922" w:rsidP="00494922">
            <w:pPr>
              <w:pStyle w:val="Paragraphedeliste"/>
              <w:spacing w:line="276" w:lineRule="auto"/>
              <w:ind w:left="360"/>
              <w:jc w:val="both"/>
              <w:rPr>
                <w:rFonts w:ascii="Lato" w:hAnsi="Lato"/>
                <w:i/>
                <w:iCs/>
                <w:sz w:val="20"/>
                <w:szCs w:val="20"/>
              </w:rPr>
            </w:pPr>
          </w:p>
          <w:p w14:paraId="1D4BC56F" w14:textId="18E9B64D" w:rsidR="00494922" w:rsidRPr="007D44BE" w:rsidRDefault="00494922" w:rsidP="00494922">
            <w:pPr>
              <w:pStyle w:val="Paragraphedeliste"/>
              <w:numPr>
                <w:ilvl w:val="0"/>
                <w:numId w:val="37"/>
              </w:numPr>
              <w:spacing w:line="276" w:lineRule="auto"/>
              <w:jc w:val="both"/>
              <w:rPr>
                <w:rFonts w:ascii="Lato" w:hAnsi="Lato"/>
                <w:i/>
                <w:iCs/>
                <w:sz w:val="20"/>
                <w:szCs w:val="20"/>
              </w:rPr>
            </w:pPr>
            <w:r w:rsidRPr="007D44BE">
              <w:rPr>
                <w:rFonts w:ascii="Lato" w:hAnsi="Lato"/>
                <w:i/>
                <w:iCs/>
                <w:sz w:val="20"/>
                <w:szCs w:val="20"/>
              </w:rPr>
              <w:t>Dans quelle mesure les productions soutenues (</w:t>
            </w:r>
            <w:r w:rsidR="00CE661E" w:rsidRPr="007D44BE">
              <w:rPr>
                <w:rFonts w:ascii="Lato" w:hAnsi="Lato"/>
                <w:i/>
                <w:iCs/>
                <w:sz w:val="20"/>
                <w:szCs w:val="20"/>
              </w:rPr>
              <w:t>Policy</w:t>
            </w:r>
            <w:r w:rsidRPr="007D44BE">
              <w:rPr>
                <w:rFonts w:ascii="Lato" w:hAnsi="Lato"/>
                <w:i/>
                <w:iCs/>
                <w:sz w:val="20"/>
                <w:szCs w:val="20"/>
              </w:rPr>
              <w:t xml:space="preserve"> briefs, blogs, événements, séminaires, supports de communication) </w:t>
            </w:r>
            <w:proofErr w:type="spellStart"/>
            <w:r w:rsidRPr="007D44BE">
              <w:rPr>
                <w:rFonts w:ascii="Lato" w:hAnsi="Lato"/>
                <w:i/>
                <w:iCs/>
                <w:sz w:val="20"/>
                <w:szCs w:val="20"/>
              </w:rPr>
              <w:t>ont-elles</w:t>
            </w:r>
            <w:proofErr w:type="spellEnd"/>
            <w:r w:rsidRPr="007D44BE">
              <w:rPr>
                <w:rFonts w:ascii="Lato" w:hAnsi="Lato"/>
                <w:i/>
                <w:iCs/>
                <w:sz w:val="20"/>
                <w:szCs w:val="20"/>
              </w:rPr>
              <w:t xml:space="preserve"> contribué à : </w:t>
            </w:r>
          </w:p>
          <w:p w14:paraId="7EE204D8" w14:textId="77777777" w:rsidR="00494922" w:rsidRPr="007D44BE" w:rsidRDefault="00494922" w:rsidP="00494922">
            <w:pPr>
              <w:pStyle w:val="Paragraphedeliste"/>
              <w:spacing w:line="276" w:lineRule="auto"/>
              <w:ind w:left="360"/>
              <w:jc w:val="both"/>
              <w:rPr>
                <w:rFonts w:ascii="Lato" w:hAnsi="Lato"/>
                <w:i/>
                <w:iCs/>
                <w:sz w:val="20"/>
                <w:szCs w:val="20"/>
              </w:rPr>
            </w:pPr>
            <w:r w:rsidRPr="007D44BE">
              <w:rPr>
                <w:rFonts w:ascii="Lato" w:hAnsi="Lato"/>
                <w:i/>
                <w:iCs/>
                <w:sz w:val="20"/>
                <w:szCs w:val="20"/>
              </w:rPr>
              <w:t xml:space="preserve">• Renforcer la visibilité des </w:t>
            </w:r>
            <w:proofErr w:type="spellStart"/>
            <w:r w:rsidRPr="007D44BE">
              <w:rPr>
                <w:rFonts w:ascii="Lato" w:hAnsi="Lato"/>
                <w:i/>
                <w:iCs/>
                <w:sz w:val="20"/>
                <w:szCs w:val="20"/>
              </w:rPr>
              <w:t>think</w:t>
            </w:r>
            <w:proofErr w:type="spellEnd"/>
            <w:r w:rsidRPr="007D44BE">
              <w:rPr>
                <w:rFonts w:ascii="Lato" w:hAnsi="Lato"/>
                <w:i/>
                <w:iCs/>
                <w:sz w:val="20"/>
                <w:szCs w:val="20"/>
              </w:rPr>
              <w:t xml:space="preserve"> tanks économiques tunisiens,</w:t>
            </w:r>
          </w:p>
          <w:p w14:paraId="3FE0C449" w14:textId="11B3D560" w:rsidR="00494922" w:rsidRPr="007D44BE" w:rsidRDefault="00494922" w:rsidP="00494922">
            <w:pPr>
              <w:pStyle w:val="Paragraphedeliste"/>
              <w:spacing w:line="276" w:lineRule="auto"/>
              <w:ind w:left="360"/>
              <w:jc w:val="both"/>
              <w:rPr>
                <w:rFonts w:ascii="Lato" w:hAnsi="Lato"/>
                <w:i/>
                <w:iCs/>
                <w:sz w:val="20"/>
                <w:szCs w:val="20"/>
              </w:rPr>
            </w:pPr>
            <w:r w:rsidRPr="007D44BE">
              <w:rPr>
                <w:rFonts w:ascii="Lato" w:hAnsi="Lato"/>
                <w:i/>
                <w:iCs/>
                <w:sz w:val="20"/>
                <w:szCs w:val="20"/>
              </w:rPr>
              <w:t xml:space="preserve">• Stimuler les échanges entre </w:t>
            </w:r>
            <w:proofErr w:type="spellStart"/>
            <w:proofErr w:type="gramStart"/>
            <w:r w:rsidRPr="007D44BE">
              <w:rPr>
                <w:rFonts w:ascii="Lato" w:hAnsi="Lato"/>
                <w:i/>
                <w:iCs/>
                <w:sz w:val="20"/>
                <w:szCs w:val="20"/>
              </w:rPr>
              <w:t>chercheur</w:t>
            </w:r>
            <w:r w:rsidR="00CE661E" w:rsidRPr="007D44BE">
              <w:rPr>
                <w:rFonts w:ascii="Lato" w:hAnsi="Lato"/>
                <w:i/>
                <w:iCs/>
                <w:sz w:val="20"/>
                <w:szCs w:val="20"/>
              </w:rPr>
              <w:t>.se.</w:t>
            </w:r>
            <w:r w:rsidRPr="007D44BE">
              <w:rPr>
                <w:rFonts w:ascii="Lato" w:hAnsi="Lato"/>
                <w:i/>
                <w:iCs/>
                <w:sz w:val="20"/>
                <w:szCs w:val="20"/>
              </w:rPr>
              <w:t>s</w:t>
            </w:r>
            <w:proofErr w:type="spellEnd"/>
            <w:proofErr w:type="gramEnd"/>
            <w:r w:rsidR="009763EB" w:rsidRPr="007D44BE">
              <w:rPr>
                <w:rFonts w:ascii="Lato" w:hAnsi="Lato"/>
                <w:i/>
                <w:iCs/>
                <w:sz w:val="20"/>
                <w:szCs w:val="20"/>
              </w:rPr>
              <w:t xml:space="preserve"> </w:t>
            </w:r>
            <w:r w:rsidRPr="007D44BE">
              <w:rPr>
                <w:rFonts w:ascii="Lato" w:hAnsi="Lato"/>
                <w:i/>
                <w:iCs/>
                <w:sz w:val="20"/>
                <w:szCs w:val="20"/>
              </w:rPr>
              <w:t>, institutions et décideurs,</w:t>
            </w:r>
          </w:p>
          <w:p w14:paraId="17F993D8" w14:textId="2CD6FB10" w:rsidR="00494922" w:rsidRPr="007D44BE" w:rsidRDefault="00494922" w:rsidP="00494922">
            <w:pPr>
              <w:pStyle w:val="Paragraphedeliste"/>
              <w:spacing w:line="276" w:lineRule="auto"/>
              <w:ind w:left="360"/>
              <w:jc w:val="both"/>
              <w:rPr>
                <w:rFonts w:ascii="Lato" w:hAnsi="Lato"/>
                <w:i/>
                <w:iCs/>
                <w:sz w:val="20"/>
                <w:szCs w:val="20"/>
              </w:rPr>
            </w:pPr>
            <w:r w:rsidRPr="007D44BE">
              <w:rPr>
                <w:rFonts w:ascii="Lato" w:hAnsi="Lato"/>
                <w:i/>
                <w:iCs/>
                <w:sz w:val="20"/>
                <w:szCs w:val="20"/>
              </w:rPr>
              <w:t>• Nourrir le débat public et les réflexions sur les politiques publiques ?</w:t>
            </w:r>
          </w:p>
        </w:tc>
      </w:tr>
      <w:tr w:rsidR="00494922" w:rsidRPr="007D44BE" w14:paraId="3334756A" w14:textId="77777777" w:rsidTr="00157DC6">
        <w:tc>
          <w:tcPr>
            <w:tcW w:w="1980" w:type="dxa"/>
            <w:vAlign w:val="center"/>
          </w:tcPr>
          <w:p w14:paraId="6DDC3EB6" w14:textId="77777777" w:rsidR="00494922" w:rsidRPr="007D44BE" w:rsidRDefault="00494922" w:rsidP="008A0C07">
            <w:pPr>
              <w:spacing w:line="360" w:lineRule="auto"/>
              <w:jc w:val="both"/>
              <w:rPr>
                <w:rFonts w:ascii="Lato" w:hAnsi="Lato"/>
                <w:b/>
                <w:bCs/>
                <w:sz w:val="20"/>
                <w:szCs w:val="20"/>
              </w:rPr>
            </w:pPr>
            <w:r w:rsidRPr="007D44BE">
              <w:rPr>
                <w:rFonts w:ascii="Lato" w:hAnsi="Lato"/>
                <w:b/>
                <w:bCs/>
                <w:sz w:val="20"/>
                <w:szCs w:val="20"/>
              </w:rPr>
              <w:t>Efficience</w:t>
            </w:r>
          </w:p>
        </w:tc>
        <w:tc>
          <w:tcPr>
            <w:tcW w:w="7082" w:type="dxa"/>
          </w:tcPr>
          <w:p w14:paraId="6D41C3A5" w14:textId="78CB8E73" w:rsidR="00494922" w:rsidRPr="007D44BE" w:rsidRDefault="00494922" w:rsidP="00494922">
            <w:pPr>
              <w:pStyle w:val="Paragraphedeliste"/>
              <w:numPr>
                <w:ilvl w:val="0"/>
                <w:numId w:val="37"/>
              </w:numPr>
              <w:spacing w:line="276" w:lineRule="auto"/>
              <w:jc w:val="both"/>
              <w:rPr>
                <w:rFonts w:ascii="Lato" w:hAnsi="Lato"/>
                <w:i/>
                <w:iCs/>
                <w:sz w:val="20"/>
                <w:szCs w:val="20"/>
              </w:rPr>
            </w:pPr>
            <w:r w:rsidRPr="007D44BE">
              <w:rPr>
                <w:rFonts w:ascii="Lato" w:hAnsi="Lato"/>
                <w:i/>
                <w:iCs/>
                <w:sz w:val="20"/>
                <w:szCs w:val="20"/>
              </w:rPr>
              <w:t xml:space="preserve">Les ressources financières, humaines et temporelles </w:t>
            </w:r>
            <w:proofErr w:type="spellStart"/>
            <w:r w:rsidRPr="007D44BE">
              <w:rPr>
                <w:rFonts w:ascii="Lato" w:hAnsi="Lato"/>
                <w:i/>
                <w:iCs/>
                <w:sz w:val="20"/>
                <w:szCs w:val="20"/>
              </w:rPr>
              <w:t>ont-elles</w:t>
            </w:r>
            <w:proofErr w:type="spellEnd"/>
            <w:r w:rsidRPr="007D44BE">
              <w:rPr>
                <w:rFonts w:ascii="Lato" w:hAnsi="Lato"/>
                <w:i/>
                <w:iCs/>
                <w:sz w:val="20"/>
                <w:szCs w:val="20"/>
              </w:rPr>
              <w:t xml:space="preserve"> été mobilisées de manière optimale au regard des résultats obtenus ?</w:t>
            </w:r>
          </w:p>
          <w:p w14:paraId="3424CC96" w14:textId="77777777" w:rsidR="00494922" w:rsidRPr="007D44BE" w:rsidRDefault="00494922" w:rsidP="00494922">
            <w:pPr>
              <w:pStyle w:val="Paragraphedeliste"/>
              <w:spacing w:line="276" w:lineRule="auto"/>
              <w:ind w:left="360"/>
              <w:jc w:val="both"/>
              <w:rPr>
                <w:rFonts w:ascii="Lato" w:hAnsi="Lato"/>
                <w:i/>
                <w:iCs/>
                <w:sz w:val="20"/>
                <w:szCs w:val="20"/>
              </w:rPr>
            </w:pPr>
          </w:p>
          <w:p w14:paraId="62B0C9A4" w14:textId="5C5F5A22" w:rsidR="00494922" w:rsidRPr="00CD4359" w:rsidRDefault="00494922" w:rsidP="00CD4359">
            <w:pPr>
              <w:pStyle w:val="Paragraphedeliste"/>
              <w:numPr>
                <w:ilvl w:val="0"/>
                <w:numId w:val="37"/>
              </w:numPr>
              <w:spacing w:line="276" w:lineRule="auto"/>
              <w:jc w:val="both"/>
              <w:rPr>
                <w:rFonts w:ascii="Lato" w:hAnsi="Lato"/>
                <w:i/>
                <w:iCs/>
                <w:sz w:val="20"/>
                <w:szCs w:val="20"/>
              </w:rPr>
            </w:pPr>
            <w:r w:rsidRPr="007D44BE">
              <w:rPr>
                <w:rFonts w:ascii="Lato" w:hAnsi="Lato"/>
                <w:i/>
                <w:iCs/>
                <w:sz w:val="20"/>
                <w:szCs w:val="20"/>
              </w:rPr>
              <w:t xml:space="preserve">Les modalités de pilotage, de coordination et de suivi (gestion du projet, accompagnement des bénéficiaires, sélection des </w:t>
            </w:r>
            <w:proofErr w:type="spellStart"/>
            <w:r w:rsidRPr="007D44BE">
              <w:rPr>
                <w:rFonts w:ascii="Lato" w:hAnsi="Lato"/>
                <w:i/>
                <w:iCs/>
                <w:sz w:val="20"/>
                <w:szCs w:val="20"/>
              </w:rPr>
              <w:t>expert</w:t>
            </w:r>
            <w:r w:rsidR="00CE661E" w:rsidRPr="007D44BE">
              <w:rPr>
                <w:rFonts w:ascii="Lato" w:hAnsi="Lato"/>
                <w:i/>
                <w:iCs/>
                <w:sz w:val="20"/>
                <w:szCs w:val="20"/>
              </w:rPr>
              <w:t>.e.</w:t>
            </w:r>
            <w:r w:rsidRPr="007D44BE">
              <w:rPr>
                <w:rFonts w:ascii="Lato" w:hAnsi="Lato"/>
                <w:i/>
                <w:iCs/>
                <w:sz w:val="20"/>
                <w:szCs w:val="20"/>
              </w:rPr>
              <w:t>s</w:t>
            </w:r>
            <w:proofErr w:type="spellEnd"/>
            <w:r w:rsidRPr="007D44BE">
              <w:rPr>
                <w:rFonts w:ascii="Lato" w:hAnsi="Lato"/>
                <w:i/>
                <w:iCs/>
                <w:sz w:val="20"/>
                <w:szCs w:val="20"/>
              </w:rPr>
              <w:t xml:space="preserve">, mentorat) </w:t>
            </w:r>
            <w:proofErr w:type="spellStart"/>
            <w:r w:rsidRPr="007D44BE">
              <w:rPr>
                <w:rFonts w:ascii="Lato" w:hAnsi="Lato"/>
                <w:i/>
                <w:iCs/>
                <w:sz w:val="20"/>
                <w:szCs w:val="20"/>
              </w:rPr>
              <w:t>ont-elles</w:t>
            </w:r>
            <w:proofErr w:type="spellEnd"/>
            <w:r w:rsidRPr="007D44BE">
              <w:rPr>
                <w:rFonts w:ascii="Lato" w:hAnsi="Lato"/>
                <w:i/>
                <w:iCs/>
                <w:sz w:val="20"/>
                <w:szCs w:val="20"/>
              </w:rPr>
              <w:t xml:space="preserve"> permis une mise en œuvre efficiente dans le délai imparti ?</w:t>
            </w:r>
          </w:p>
        </w:tc>
      </w:tr>
      <w:tr w:rsidR="00494922" w:rsidRPr="007D44BE" w14:paraId="2C9C1AE4" w14:textId="77777777" w:rsidTr="00157DC6">
        <w:tc>
          <w:tcPr>
            <w:tcW w:w="1980" w:type="dxa"/>
            <w:vAlign w:val="center"/>
          </w:tcPr>
          <w:p w14:paraId="7E893F5E" w14:textId="77777777" w:rsidR="00494922" w:rsidRPr="007D44BE" w:rsidRDefault="00494922" w:rsidP="008A0C07">
            <w:pPr>
              <w:spacing w:line="360" w:lineRule="auto"/>
              <w:jc w:val="both"/>
              <w:rPr>
                <w:rFonts w:ascii="Lato" w:hAnsi="Lato"/>
                <w:b/>
                <w:bCs/>
                <w:sz w:val="20"/>
                <w:szCs w:val="20"/>
              </w:rPr>
            </w:pPr>
            <w:r w:rsidRPr="007D44BE">
              <w:rPr>
                <w:rFonts w:ascii="Lato" w:hAnsi="Lato"/>
                <w:b/>
                <w:bCs/>
                <w:sz w:val="20"/>
                <w:szCs w:val="20"/>
              </w:rPr>
              <w:t>Durabilité</w:t>
            </w:r>
          </w:p>
        </w:tc>
        <w:tc>
          <w:tcPr>
            <w:tcW w:w="7082" w:type="dxa"/>
          </w:tcPr>
          <w:p w14:paraId="3092B3B5" w14:textId="77777777" w:rsidR="00494922" w:rsidRPr="007D44BE" w:rsidRDefault="00494922" w:rsidP="00494922">
            <w:pPr>
              <w:pStyle w:val="Paragraphedeliste"/>
              <w:spacing w:line="276" w:lineRule="auto"/>
              <w:ind w:left="360"/>
              <w:jc w:val="both"/>
              <w:rPr>
                <w:rFonts w:ascii="Lato" w:hAnsi="Lato"/>
                <w:i/>
                <w:iCs/>
                <w:sz w:val="20"/>
                <w:szCs w:val="20"/>
              </w:rPr>
            </w:pPr>
          </w:p>
          <w:p w14:paraId="0704E8EB" w14:textId="55EB05B7" w:rsidR="00494922" w:rsidRPr="007D44BE" w:rsidRDefault="00494922" w:rsidP="00494922">
            <w:pPr>
              <w:pStyle w:val="Paragraphedeliste"/>
              <w:numPr>
                <w:ilvl w:val="0"/>
                <w:numId w:val="37"/>
              </w:numPr>
              <w:spacing w:line="276" w:lineRule="auto"/>
              <w:jc w:val="both"/>
              <w:rPr>
                <w:rFonts w:ascii="Lato" w:hAnsi="Lato"/>
                <w:i/>
                <w:iCs/>
                <w:sz w:val="20"/>
                <w:szCs w:val="20"/>
              </w:rPr>
            </w:pPr>
            <w:r w:rsidRPr="007D44BE">
              <w:rPr>
                <w:rFonts w:ascii="Lato" w:hAnsi="Lato"/>
                <w:i/>
                <w:iCs/>
                <w:sz w:val="20"/>
                <w:szCs w:val="20"/>
              </w:rPr>
              <w:t xml:space="preserve">Dans quelle mesure les compétences acquises par les SPSE (méthodologie, rédaction de </w:t>
            </w:r>
            <w:r w:rsidR="00CE661E" w:rsidRPr="007D44BE">
              <w:rPr>
                <w:rFonts w:ascii="Lato" w:hAnsi="Lato"/>
                <w:i/>
                <w:iCs/>
                <w:sz w:val="20"/>
                <w:szCs w:val="20"/>
              </w:rPr>
              <w:t>Policy</w:t>
            </w:r>
            <w:r w:rsidRPr="007D44BE">
              <w:rPr>
                <w:rFonts w:ascii="Lato" w:hAnsi="Lato"/>
                <w:i/>
                <w:iCs/>
                <w:sz w:val="20"/>
                <w:szCs w:val="20"/>
              </w:rPr>
              <w:t xml:space="preserve"> briefs, stratégie de diffusion, mise en réseau) sont-elles susceptibles d’être maintenues et réinvesties au-delà de la durée du projet ?</w:t>
            </w:r>
          </w:p>
          <w:p w14:paraId="626841C1" w14:textId="77777777" w:rsidR="00494922" w:rsidRPr="007D44BE" w:rsidRDefault="00494922" w:rsidP="00494922">
            <w:pPr>
              <w:pStyle w:val="Paragraphedeliste"/>
              <w:spacing w:line="276" w:lineRule="auto"/>
              <w:ind w:left="360"/>
              <w:jc w:val="both"/>
              <w:rPr>
                <w:rFonts w:ascii="Lato" w:hAnsi="Lato"/>
                <w:i/>
                <w:iCs/>
                <w:sz w:val="20"/>
                <w:szCs w:val="20"/>
              </w:rPr>
            </w:pPr>
          </w:p>
          <w:p w14:paraId="54AF86C4" w14:textId="4DEE1E96" w:rsidR="00494922" w:rsidRPr="007D44BE" w:rsidRDefault="00494922" w:rsidP="00CE661E">
            <w:pPr>
              <w:pStyle w:val="Paragraphedeliste"/>
              <w:numPr>
                <w:ilvl w:val="0"/>
                <w:numId w:val="37"/>
              </w:numPr>
              <w:spacing w:line="276" w:lineRule="auto"/>
              <w:jc w:val="both"/>
              <w:rPr>
                <w:rFonts w:ascii="Lato" w:hAnsi="Lato"/>
                <w:i/>
                <w:iCs/>
                <w:sz w:val="20"/>
                <w:szCs w:val="20"/>
              </w:rPr>
            </w:pPr>
            <w:r w:rsidRPr="007D44BE">
              <w:rPr>
                <w:rFonts w:ascii="Lato" w:hAnsi="Lato"/>
                <w:i/>
                <w:iCs/>
                <w:sz w:val="20"/>
                <w:szCs w:val="20"/>
              </w:rPr>
              <w:t xml:space="preserve">Quels sont les principaux facteurs favorables ou limitants à la durabilité des </w:t>
            </w:r>
            <w:r w:rsidR="009763EB" w:rsidRPr="007D44BE">
              <w:rPr>
                <w:rFonts w:ascii="Lato" w:hAnsi="Lato"/>
                <w:i/>
                <w:iCs/>
                <w:sz w:val="20"/>
                <w:szCs w:val="20"/>
              </w:rPr>
              <w:t>acquis ?</w:t>
            </w:r>
          </w:p>
          <w:p w14:paraId="6CD1FE7E" w14:textId="77777777" w:rsidR="00494922" w:rsidRPr="007D44BE" w:rsidRDefault="00494922" w:rsidP="00494922">
            <w:pPr>
              <w:pStyle w:val="Paragraphedeliste"/>
              <w:spacing w:line="276" w:lineRule="auto"/>
              <w:ind w:left="360"/>
              <w:jc w:val="both"/>
              <w:rPr>
                <w:rFonts w:ascii="Lato" w:hAnsi="Lato"/>
                <w:i/>
                <w:iCs/>
                <w:sz w:val="20"/>
                <w:szCs w:val="20"/>
              </w:rPr>
            </w:pPr>
          </w:p>
          <w:p w14:paraId="3C51E3C7" w14:textId="4F1D1A30" w:rsidR="00494922" w:rsidRPr="007D44BE" w:rsidRDefault="00494922" w:rsidP="00494922">
            <w:pPr>
              <w:pStyle w:val="Paragraphedeliste"/>
              <w:numPr>
                <w:ilvl w:val="0"/>
                <w:numId w:val="37"/>
              </w:numPr>
              <w:spacing w:line="276" w:lineRule="auto"/>
              <w:jc w:val="both"/>
              <w:rPr>
                <w:rFonts w:ascii="Lato" w:hAnsi="Lato"/>
                <w:i/>
                <w:iCs/>
                <w:sz w:val="20"/>
                <w:szCs w:val="20"/>
              </w:rPr>
            </w:pPr>
            <w:r w:rsidRPr="007D44BE">
              <w:rPr>
                <w:rFonts w:ascii="Lato" w:hAnsi="Lato"/>
                <w:i/>
                <w:iCs/>
                <w:sz w:val="20"/>
                <w:szCs w:val="20"/>
              </w:rPr>
              <w:t xml:space="preserve">L’action présente-t-elle un potentiel de réplication, d’extension ou d’institutionnalisation dans d’autres contextes ou programmes d’appui aux </w:t>
            </w:r>
            <w:proofErr w:type="spellStart"/>
            <w:r w:rsidRPr="007D44BE">
              <w:rPr>
                <w:rFonts w:ascii="Lato" w:hAnsi="Lato"/>
                <w:i/>
                <w:iCs/>
                <w:sz w:val="20"/>
                <w:szCs w:val="20"/>
              </w:rPr>
              <w:t>think</w:t>
            </w:r>
            <w:proofErr w:type="spellEnd"/>
            <w:r w:rsidRPr="007D44BE">
              <w:rPr>
                <w:rFonts w:ascii="Lato" w:hAnsi="Lato"/>
                <w:i/>
                <w:iCs/>
                <w:sz w:val="20"/>
                <w:szCs w:val="20"/>
              </w:rPr>
              <w:t xml:space="preserve"> tanks ?</w:t>
            </w:r>
          </w:p>
        </w:tc>
      </w:tr>
    </w:tbl>
    <w:p w14:paraId="3CC67D43" w14:textId="77777777" w:rsidR="00494922" w:rsidRPr="007D44BE" w:rsidRDefault="00494922" w:rsidP="00B17F7C">
      <w:pPr>
        <w:spacing w:line="360" w:lineRule="auto"/>
        <w:jc w:val="both"/>
        <w:rPr>
          <w:rFonts w:ascii="Lato" w:hAnsi="Lato"/>
          <w:sz w:val="20"/>
          <w:szCs w:val="20"/>
        </w:rPr>
      </w:pPr>
    </w:p>
    <w:p w14:paraId="549DA7B2" w14:textId="77777777" w:rsidR="00673E59" w:rsidRPr="007D44BE" w:rsidRDefault="00673E59" w:rsidP="00653009">
      <w:pPr>
        <w:pStyle w:val="Titre1"/>
        <w:numPr>
          <w:ilvl w:val="0"/>
          <w:numId w:val="7"/>
        </w:numPr>
        <w:spacing w:line="360" w:lineRule="auto"/>
        <w:jc w:val="both"/>
        <w:rPr>
          <w:rFonts w:ascii="Lato" w:hAnsi="Lato"/>
          <w:b/>
          <w:bCs/>
          <w:sz w:val="20"/>
          <w:szCs w:val="20"/>
        </w:rPr>
      </w:pPr>
      <w:r w:rsidRPr="007D44BE">
        <w:rPr>
          <w:rFonts w:ascii="Lato" w:hAnsi="Lato"/>
          <w:b/>
          <w:bCs/>
          <w:sz w:val="20"/>
          <w:szCs w:val="20"/>
        </w:rPr>
        <w:t xml:space="preserve">Durée de la mission </w:t>
      </w:r>
    </w:p>
    <w:p w14:paraId="3F37424A" w14:textId="4E6DF91F" w:rsidR="00673E59" w:rsidRPr="007D44BE" w:rsidRDefault="00673E59" w:rsidP="00494922">
      <w:pPr>
        <w:spacing w:line="360" w:lineRule="auto"/>
        <w:jc w:val="both"/>
        <w:rPr>
          <w:rFonts w:ascii="Lato" w:hAnsi="Lato"/>
          <w:sz w:val="20"/>
          <w:szCs w:val="20"/>
        </w:rPr>
      </w:pPr>
      <w:r w:rsidRPr="007D44BE">
        <w:rPr>
          <w:rFonts w:ascii="Lato" w:hAnsi="Lato"/>
          <w:sz w:val="20"/>
          <w:szCs w:val="20"/>
        </w:rPr>
        <w:t>La mission est d’une durée initiale</w:t>
      </w:r>
      <w:r w:rsidR="00CD4359">
        <w:rPr>
          <w:rFonts w:ascii="Lato" w:hAnsi="Lato"/>
          <w:sz w:val="20"/>
          <w:szCs w:val="20"/>
        </w:rPr>
        <w:t xml:space="preserve"> minimale</w:t>
      </w:r>
      <w:r w:rsidRPr="007D44BE">
        <w:rPr>
          <w:rFonts w:ascii="Lato" w:hAnsi="Lato"/>
          <w:sz w:val="20"/>
          <w:szCs w:val="20"/>
        </w:rPr>
        <w:t xml:space="preserve"> de 10 jours</w:t>
      </w:r>
      <w:r w:rsidR="00494922" w:rsidRPr="007D44BE">
        <w:rPr>
          <w:rFonts w:ascii="Lato" w:hAnsi="Lato"/>
          <w:sz w:val="20"/>
          <w:szCs w:val="20"/>
        </w:rPr>
        <w:t xml:space="preserve"> pour chaque action</w:t>
      </w:r>
      <w:r w:rsidRPr="007D44BE">
        <w:rPr>
          <w:rFonts w:ascii="Lato" w:hAnsi="Lato"/>
          <w:sz w:val="20"/>
          <w:szCs w:val="20"/>
        </w:rPr>
        <w:t>,</w:t>
      </w:r>
      <w:r w:rsidR="00494922" w:rsidRPr="007D44BE">
        <w:rPr>
          <w:rFonts w:ascii="Lato" w:hAnsi="Lato"/>
          <w:sz w:val="20"/>
          <w:szCs w:val="20"/>
        </w:rPr>
        <w:t xml:space="preserve"> donc un total de 20 jours à prévoir sur deux temps :</w:t>
      </w:r>
    </w:p>
    <w:p w14:paraId="3AD42BAB" w14:textId="59FF2C10" w:rsidR="00494922" w:rsidRPr="007D44BE" w:rsidRDefault="00494922" w:rsidP="00494922">
      <w:pPr>
        <w:pStyle w:val="Paragraphedeliste"/>
        <w:numPr>
          <w:ilvl w:val="0"/>
          <w:numId w:val="36"/>
        </w:numPr>
        <w:spacing w:line="360" w:lineRule="auto"/>
        <w:jc w:val="both"/>
        <w:rPr>
          <w:rFonts w:ascii="Lato" w:hAnsi="Lato"/>
          <w:b/>
          <w:bCs/>
          <w:sz w:val="20"/>
          <w:szCs w:val="20"/>
        </w:rPr>
      </w:pPr>
      <w:r w:rsidRPr="007D44BE">
        <w:rPr>
          <w:rFonts w:ascii="Lato" w:hAnsi="Lato"/>
          <w:sz w:val="20"/>
          <w:szCs w:val="20"/>
        </w:rPr>
        <w:t xml:space="preserve">10 jours entre le 15 mars et le 30 avril pour l’action </w:t>
      </w:r>
      <w:r w:rsidRPr="007D44BE">
        <w:rPr>
          <w:rFonts w:ascii="Lato" w:hAnsi="Lato"/>
          <w:b/>
          <w:bCs/>
          <w:sz w:val="20"/>
          <w:szCs w:val="20"/>
        </w:rPr>
        <w:t xml:space="preserve">« Doing </w:t>
      </w:r>
      <w:proofErr w:type="spellStart"/>
      <w:r w:rsidRPr="007D44BE">
        <w:rPr>
          <w:rFonts w:ascii="Lato" w:hAnsi="Lato"/>
          <w:b/>
          <w:bCs/>
          <w:sz w:val="20"/>
          <w:szCs w:val="20"/>
        </w:rPr>
        <w:t>Research</w:t>
      </w:r>
      <w:proofErr w:type="spellEnd"/>
      <w:r w:rsidRPr="007D44BE">
        <w:rPr>
          <w:rFonts w:ascii="Lato" w:hAnsi="Lato"/>
          <w:b/>
          <w:bCs/>
          <w:sz w:val="20"/>
          <w:szCs w:val="20"/>
        </w:rPr>
        <w:t xml:space="preserve"> </w:t>
      </w:r>
      <w:proofErr w:type="spellStart"/>
      <w:r w:rsidRPr="007D44BE">
        <w:rPr>
          <w:rFonts w:ascii="Lato" w:hAnsi="Lato"/>
          <w:b/>
          <w:bCs/>
          <w:sz w:val="20"/>
          <w:szCs w:val="20"/>
        </w:rPr>
        <w:t>Assessment</w:t>
      </w:r>
      <w:proofErr w:type="spellEnd"/>
      <w:r w:rsidRPr="007D44BE">
        <w:rPr>
          <w:rFonts w:ascii="Lato" w:hAnsi="Lato"/>
          <w:b/>
          <w:bCs/>
          <w:sz w:val="20"/>
          <w:szCs w:val="20"/>
        </w:rPr>
        <w:t xml:space="preserve"> en Tunisie »</w:t>
      </w:r>
      <w:r w:rsidR="0084504E" w:rsidRPr="007D44BE">
        <w:rPr>
          <w:rFonts w:ascii="Lato" w:hAnsi="Lato"/>
          <w:b/>
          <w:bCs/>
          <w:sz w:val="20"/>
          <w:szCs w:val="20"/>
        </w:rPr>
        <w:t> </w:t>
      </w:r>
      <w:r w:rsidR="0084504E" w:rsidRPr="007D44BE">
        <w:rPr>
          <w:rFonts w:ascii="Lato" w:hAnsi="Lato"/>
          <w:sz w:val="20"/>
          <w:szCs w:val="20"/>
        </w:rPr>
        <w:t>;</w:t>
      </w:r>
    </w:p>
    <w:p w14:paraId="2281F234" w14:textId="710DB3F5" w:rsidR="00494922" w:rsidRPr="007D44BE" w:rsidRDefault="00EA05CE" w:rsidP="007D44BE">
      <w:pPr>
        <w:pStyle w:val="Paragraphedeliste"/>
        <w:numPr>
          <w:ilvl w:val="0"/>
          <w:numId w:val="36"/>
        </w:numPr>
        <w:spacing w:line="360" w:lineRule="auto"/>
        <w:jc w:val="both"/>
        <w:rPr>
          <w:rFonts w:ascii="Lato" w:hAnsi="Lato"/>
          <w:b/>
          <w:bCs/>
          <w:sz w:val="20"/>
          <w:szCs w:val="20"/>
        </w:rPr>
      </w:pPr>
      <w:r w:rsidRPr="007D44BE">
        <w:rPr>
          <w:rFonts w:ascii="Lato" w:hAnsi="Lato"/>
          <w:sz w:val="20"/>
          <w:szCs w:val="20"/>
        </w:rPr>
        <w:t xml:space="preserve">10 jours entre </w:t>
      </w:r>
      <w:r w:rsidR="007D44BE" w:rsidRPr="00CD4359">
        <w:rPr>
          <w:rFonts w:ascii="Lato" w:hAnsi="Lato"/>
          <w:sz w:val="20"/>
          <w:szCs w:val="20"/>
        </w:rPr>
        <w:t>le 1</w:t>
      </w:r>
      <w:r w:rsidR="003D2134" w:rsidRPr="00CD4359">
        <w:rPr>
          <w:rFonts w:ascii="Lato" w:hAnsi="Lato"/>
          <w:sz w:val="20"/>
          <w:szCs w:val="20"/>
        </w:rPr>
        <w:t>er</w:t>
      </w:r>
      <w:r w:rsidR="007D44BE" w:rsidRPr="00CD4359">
        <w:rPr>
          <w:rFonts w:ascii="Lato" w:hAnsi="Lato"/>
          <w:sz w:val="20"/>
          <w:szCs w:val="20"/>
        </w:rPr>
        <w:t xml:space="preserve"> juin et le </w:t>
      </w:r>
      <w:r w:rsidR="003D2134" w:rsidRPr="00CD4359">
        <w:rPr>
          <w:rFonts w:ascii="Lato" w:hAnsi="Lato"/>
          <w:sz w:val="20"/>
          <w:szCs w:val="20"/>
        </w:rPr>
        <w:t>15</w:t>
      </w:r>
      <w:r w:rsidR="007D44BE" w:rsidRPr="00CD4359">
        <w:rPr>
          <w:rFonts w:ascii="Lato" w:hAnsi="Lato"/>
          <w:sz w:val="20"/>
          <w:szCs w:val="20"/>
        </w:rPr>
        <w:t xml:space="preserve"> juillet</w:t>
      </w:r>
      <w:r w:rsidRPr="00CD4359">
        <w:rPr>
          <w:rFonts w:ascii="Lato" w:hAnsi="Lato"/>
          <w:sz w:val="20"/>
          <w:szCs w:val="20"/>
        </w:rPr>
        <w:t xml:space="preserve"> pour</w:t>
      </w:r>
      <w:r w:rsidRPr="007D44BE">
        <w:rPr>
          <w:rFonts w:ascii="Lato" w:hAnsi="Lato"/>
          <w:sz w:val="20"/>
          <w:szCs w:val="20"/>
        </w:rPr>
        <w:t xml:space="preserve"> l’action </w:t>
      </w:r>
      <w:r w:rsidRPr="007D44BE">
        <w:rPr>
          <w:rFonts w:ascii="Lato" w:hAnsi="Lato"/>
          <w:b/>
          <w:bCs/>
          <w:sz w:val="20"/>
          <w:szCs w:val="20"/>
        </w:rPr>
        <w:t xml:space="preserve">« Appui aux </w:t>
      </w:r>
      <w:proofErr w:type="spellStart"/>
      <w:r w:rsidRPr="007D44BE">
        <w:rPr>
          <w:rFonts w:ascii="Lato" w:hAnsi="Lato"/>
          <w:b/>
          <w:bCs/>
          <w:sz w:val="20"/>
          <w:szCs w:val="20"/>
        </w:rPr>
        <w:t>think</w:t>
      </w:r>
      <w:proofErr w:type="spellEnd"/>
      <w:r w:rsidRPr="007D44BE">
        <w:rPr>
          <w:rFonts w:ascii="Lato" w:hAnsi="Lato"/>
          <w:b/>
          <w:bCs/>
          <w:sz w:val="20"/>
          <w:szCs w:val="20"/>
        </w:rPr>
        <w:t>-tanks économiques en Tunisie »</w:t>
      </w:r>
      <w:r w:rsidR="0084504E" w:rsidRPr="007D44BE">
        <w:rPr>
          <w:rFonts w:ascii="Lato" w:hAnsi="Lato"/>
          <w:b/>
          <w:bCs/>
          <w:sz w:val="20"/>
          <w:szCs w:val="20"/>
        </w:rPr>
        <w:t>.</w:t>
      </w:r>
    </w:p>
    <w:p w14:paraId="45F6D691" w14:textId="4EB7BA5F" w:rsidR="00802A8D" w:rsidRPr="007D44BE" w:rsidRDefault="00802A8D" w:rsidP="008A65EA">
      <w:pPr>
        <w:pStyle w:val="Titre1"/>
        <w:numPr>
          <w:ilvl w:val="0"/>
          <w:numId w:val="7"/>
        </w:numPr>
        <w:spacing w:line="360" w:lineRule="auto"/>
        <w:jc w:val="both"/>
        <w:rPr>
          <w:rFonts w:ascii="Lato" w:hAnsi="Lato"/>
          <w:b/>
          <w:bCs/>
          <w:sz w:val="20"/>
          <w:szCs w:val="20"/>
        </w:rPr>
      </w:pPr>
      <w:r w:rsidRPr="007D44BE">
        <w:rPr>
          <w:rFonts w:ascii="Lato" w:hAnsi="Lato"/>
          <w:b/>
          <w:bCs/>
          <w:sz w:val="20"/>
          <w:szCs w:val="20"/>
        </w:rPr>
        <w:t>Livrables attendus</w:t>
      </w:r>
    </w:p>
    <w:p w14:paraId="6C9F10D3" w14:textId="77777777" w:rsidR="00260ED7" w:rsidRPr="007D44BE" w:rsidRDefault="00260ED7" w:rsidP="008A65EA">
      <w:pPr>
        <w:pStyle w:val="NormalWeb"/>
        <w:spacing w:line="360" w:lineRule="auto"/>
        <w:jc w:val="both"/>
        <w:rPr>
          <w:rFonts w:ascii="Lato" w:hAnsi="Lato"/>
          <w:sz w:val="20"/>
          <w:szCs w:val="20"/>
        </w:rPr>
      </w:pPr>
      <w:r w:rsidRPr="007D44BE">
        <w:rPr>
          <w:rFonts w:ascii="Lato" w:hAnsi="Lato"/>
          <w:sz w:val="20"/>
          <w:szCs w:val="20"/>
        </w:rPr>
        <w:t>L’</w:t>
      </w:r>
      <w:proofErr w:type="spellStart"/>
      <w:r w:rsidRPr="007D44BE">
        <w:rPr>
          <w:rFonts w:ascii="Lato" w:hAnsi="Lato"/>
          <w:sz w:val="20"/>
          <w:szCs w:val="20"/>
        </w:rPr>
        <w:t>expert·e</w:t>
      </w:r>
      <w:proofErr w:type="spellEnd"/>
      <w:r w:rsidRPr="007D44BE">
        <w:rPr>
          <w:rFonts w:ascii="Lato" w:hAnsi="Lato"/>
          <w:sz w:val="20"/>
          <w:szCs w:val="20"/>
        </w:rPr>
        <w:t xml:space="preserve"> produira les livrables suivants :</w:t>
      </w:r>
    </w:p>
    <w:p w14:paraId="2D555C6C" w14:textId="1D0B3A34" w:rsidR="00260ED7" w:rsidRPr="007D44BE" w:rsidRDefault="00260ED7" w:rsidP="008A65EA">
      <w:pPr>
        <w:pStyle w:val="NormalWeb"/>
        <w:numPr>
          <w:ilvl w:val="0"/>
          <w:numId w:val="19"/>
        </w:numPr>
        <w:spacing w:line="360" w:lineRule="auto"/>
        <w:jc w:val="both"/>
        <w:rPr>
          <w:rFonts w:ascii="Lato" w:hAnsi="Lato"/>
          <w:sz w:val="20"/>
          <w:szCs w:val="20"/>
        </w:rPr>
      </w:pPr>
      <w:r w:rsidRPr="007D44BE">
        <w:rPr>
          <w:rStyle w:val="lev"/>
          <w:rFonts w:ascii="Lato" w:hAnsi="Lato"/>
          <w:sz w:val="20"/>
          <w:szCs w:val="20"/>
        </w:rPr>
        <w:t>Note de cadrage méthodologique</w:t>
      </w:r>
      <w:r w:rsidR="00AD1747" w:rsidRPr="007D44BE">
        <w:rPr>
          <w:rFonts w:ascii="Lato" w:hAnsi="Lato"/>
          <w:sz w:val="20"/>
          <w:szCs w:val="20"/>
        </w:rPr>
        <w:t xml:space="preserve"> (</w:t>
      </w:r>
      <w:proofErr w:type="spellStart"/>
      <w:r w:rsidR="00AD1747" w:rsidRPr="007D44BE">
        <w:rPr>
          <w:rFonts w:ascii="Lato" w:hAnsi="Lato"/>
          <w:sz w:val="20"/>
          <w:szCs w:val="20"/>
        </w:rPr>
        <w:t>I</w:t>
      </w:r>
      <w:r w:rsidRPr="007D44BE">
        <w:rPr>
          <w:rFonts w:ascii="Lato" w:hAnsi="Lato"/>
          <w:sz w:val="20"/>
          <w:szCs w:val="20"/>
        </w:rPr>
        <w:t>nception</w:t>
      </w:r>
      <w:proofErr w:type="spellEnd"/>
      <w:r w:rsidRPr="007D44BE">
        <w:rPr>
          <w:rFonts w:ascii="Lato" w:hAnsi="Lato"/>
          <w:sz w:val="20"/>
          <w:szCs w:val="20"/>
        </w:rPr>
        <w:t xml:space="preserve"> report) incluant la méthodologie détaillée, les questions évalu</w:t>
      </w:r>
      <w:r w:rsidR="00494922" w:rsidRPr="007D44BE">
        <w:rPr>
          <w:rFonts w:ascii="Lato" w:hAnsi="Lato"/>
          <w:sz w:val="20"/>
          <w:szCs w:val="20"/>
        </w:rPr>
        <w:t>atives finales et le c</w:t>
      </w:r>
      <w:r w:rsidR="0084504E" w:rsidRPr="007D44BE">
        <w:rPr>
          <w:rFonts w:ascii="Lato" w:hAnsi="Lato"/>
          <w:sz w:val="20"/>
          <w:szCs w:val="20"/>
        </w:rPr>
        <w:t>alendrier pour les deux actions ;</w:t>
      </w:r>
    </w:p>
    <w:p w14:paraId="3EC7791F" w14:textId="1607BA70" w:rsidR="00260ED7" w:rsidRPr="007D44BE" w:rsidRDefault="00260ED7" w:rsidP="00494922">
      <w:pPr>
        <w:pStyle w:val="NormalWeb"/>
        <w:numPr>
          <w:ilvl w:val="0"/>
          <w:numId w:val="19"/>
        </w:numPr>
        <w:spacing w:line="360" w:lineRule="auto"/>
        <w:jc w:val="both"/>
        <w:rPr>
          <w:rFonts w:ascii="Lato" w:hAnsi="Lato"/>
          <w:sz w:val="20"/>
          <w:szCs w:val="20"/>
        </w:rPr>
      </w:pPr>
      <w:r w:rsidRPr="007D44BE">
        <w:rPr>
          <w:rStyle w:val="lev"/>
          <w:rFonts w:ascii="Lato" w:hAnsi="Lato"/>
          <w:sz w:val="20"/>
          <w:szCs w:val="20"/>
        </w:rPr>
        <w:t>Rapport provisoire d’évaluation</w:t>
      </w:r>
      <w:r w:rsidR="00494922" w:rsidRPr="007D44BE">
        <w:rPr>
          <w:rStyle w:val="lev"/>
          <w:rFonts w:ascii="Lato" w:hAnsi="Lato"/>
          <w:sz w:val="20"/>
          <w:szCs w:val="20"/>
        </w:rPr>
        <w:t xml:space="preserve"> </w:t>
      </w:r>
      <w:r w:rsidR="00494922" w:rsidRPr="007D44BE">
        <w:rPr>
          <w:rStyle w:val="lev"/>
          <w:rFonts w:ascii="Lato" w:hAnsi="Lato"/>
          <w:b w:val="0"/>
          <w:bCs w:val="0"/>
          <w:sz w:val="20"/>
          <w:szCs w:val="20"/>
        </w:rPr>
        <w:t xml:space="preserve">de l’action « Doing </w:t>
      </w:r>
      <w:proofErr w:type="spellStart"/>
      <w:r w:rsidR="00494922" w:rsidRPr="007D44BE">
        <w:rPr>
          <w:rStyle w:val="lev"/>
          <w:rFonts w:ascii="Lato" w:hAnsi="Lato"/>
          <w:b w:val="0"/>
          <w:bCs w:val="0"/>
          <w:sz w:val="20"/>
          <w:szCs w:val="20"/>
        </w:rPr>
        <w:t>Research</w:t>
      </w:r>
      <w:proofErr w:type="spellEnd"/>
      <w:r w:rsidR="00494922" w:rsidRPr="007D44BE">
        <w:rPr>
          <w:rStyle w:val="lev"/>
          <w:rFonts w:ascii="Lato" w:hAnsi="Lato"/>
          <w:b w:val="0"/>
          <w:bCs w:val="0"/>
          <w:sz w:val="20"/>
          <w:szCs w:val="20"/>
        </w:rPr>
        <w:t xml:space="preserve"> </w:t>
      </w:r>
      <w:proofErr w:type="spellStart"/>
      <w:r w:rsidR="00494922" w:rsidRPr="007D44BE">
        <w:rPr>
          <w:rStyle w:val="lev"/>
          <w:rFonts w:ascii="Lato" w:hAnsi="Lato"/>
          <w:b w:val="0"/>
          <w:bCs w:val="0"/>
          <w:sz w:val="20"/>
          <w:szCs w:val="20"/>
        </w:rPr>
        <w:t>Assessment</w:t>
      </w:r>
      <w:proofErr w:type="spellEnd"/>
      <w:r w:rsidR="00494922" w:rsidRPr="007D44BE">
        <w:rPr>
          <w:rStyle w:val="lev"/>
          <w:rFonts w:ascii="Lato" w:hAnsi="Lato"/>
          <w:b w:val="0"/>
          <w:bCs w:val="0"/>
          <w:sz w:val="20"/>
          <w:szCs w:val="20"/>
        </w:rPr>
        <w:t xml:space="preserve"> en Tunisie »</w:t>
      </w:r>
      <w:r w:rsidRPr="007D44BE">
        <w:rPr>
          <w:rStyle w:val="lev"/>
          <w:rFonts w:ascii="Lato" w:hAnsi="Lato"/>
          <w:b w:val="0"/>
          <w:bCs w:val="0"/>
          <w:sz w:val="20"/>
          <w:szCs w:val="20"/>
        </w:rPr>
        <w:t>,</w:t>
      </w:r>
      <w:r w:rsidRPr="007D44BE">
        <w:rPr>
          <w:rFonts w:ascii="Lato" w:hAnsi="Lato"/>
          <w:b/>
          <w:bCs/>
          <w:sz w:val="20"/>
          <w:szCs w:val="20"/>
        </w:rPr>
        <w:t xml:space="preserve"> </w:t>
      </w:r>
      <w:r w:rsidRPr="007D44BE">
        <w:rPr>
          <w:rFonts w:ascii="Lato" w:hAnsi="Lato"/>
          <w:sz w:val="20"/>
          <w:szCs w:val="20"/>
        </w:rPr>
        <w:t xml:space="preserve">soumis pour </w:t>
      </w:r>
      <w:r w:rsidR="0084504E" w:rsidRPr="007D44BE">
        <w:rPr>
          <w:rFonts w:ascii="Lato" w:hAnsi="Lato"/>
          <w:sz w:val="20"/>
          <w:szCs w:val="20"/>
        </w:rPr>
        <w:t>commentaires à Expertise France ;</w:t>
      </w:r>
    </w:p>
    <w:p w14:paraId="5CE5D5E3" w14:textId="0591C009" w:rsidR="00776064" w:rsidRPr="007D44BE" w:rsidRDefault="00260ED7" w:rsidP="00776064">
      <w:pPr>
        <w:pStyle w:val="NormalWeb"/>
        <w:numPr>
          <w:ilvl w:val="0"/>
          <w:numId w:val="19"/>
        </w:numPr>
        <w:spacing w:line="360" w:lineRule="auto"/>
        <w:jc w:val="both"/>
        <w:rPr>
          <w:rFonts w:ascii="Lato" w:hAnsi="Lato"/>
          <w:b/>
          <w:bCs/>
          <w:sz w:val="20"/>
          <w:szCs w:val="20"/>
        </w:rPr>
      </w:pPr>
      <w:r w:rsidRPr="007D44BE">
        <w:rPr>
          <w:rStyle w:val="lev"/>
          <w:rFonts w:ascii="Lato" w:hAnsi="Lato"/>
          <w:sz w:val="20"/>
          <w:szCs w:val="20"/>
        </w:rPr>
        <w:t>Rapport final d’évaluation</w:t>
      </w:r>
      <w:r w:rsidR="00494922" w:rsidRPr="007D44BE">
        <w:rPr>
          <w:rStyle w:val="lev"/>
          <w:rFonts w:ascii="Lato" w:hAnsi="Lato"/>
          <w:sz w:val="20"/>
          <w:szCs w:val="20"/>
        </w:rPr>
        <w:t xml:space="preserve"> </w:t>
      </w:r>
      <w:r w:rsidR="00494922" w:rsidRPr="007D44BE">
        <w:rPr>
          <w:rStyle w:val="lev"/>
          <w:rFonts w:ascii="Lato" w:hAnsi="Lato"/>
          <w:b w:val="0"/>
          <w:bCs w:val="0"/>
          <w:sz w:val="20"/>
          <w:szCs w:val="20"/>
        </w:rPr>
        <w:t>de</w:t>
      </w:r>
      <w:r w:rsidR="00494922" w:rsidRPr="007D44BE">
        <w:rPr>
          <w:rStyle w:val="lev"/>
          <w:rFonts w:ascii="Lato" w:hAnsi="Lato"/>
          <w:sz w:val="20"/>
          <w:szCs w:val="20"/>
        </w:rPr>
        <w:t xml:space="preserve"> </w:t>
      </w:r>
      <w:r w:rsidR="00494922" w:rsidRPr="007D44BE">
        <w:rPr>
          <w:rStyle w:val="lev"/>
          <w:rFonts w:ascii="Lato" w:hAnsi="Lato"/>
          <w:b w:val="0"/>
          <w:bCs w:val="0"/>
          <w:sz w:val="20"/>
          <w:szCs w:val="20"/>
        </w:rPr>
        <w:t xml:space="preserve">l’action « Doing </w:t>
      </w:r>
      <w:proofErr w:type="spellStart"/>
      <w:r w:rsidR="00494922" w:rsidRPr="007D44BE">
        <w:rPr>
          <w:rStyle w:val="lev"/>
          <w:rFonts w:ascii="Lato" w:hAnsi="Lato"/>
          <w:b w:val="0"/>
          <w:bCs w:val="0"/>
          <w:sz w:val="20"/>
          <w:szCs w:val="20"/>
        </w:rPr>
        <w:t>Research</w:t>
      </w:r>
      <w:proofErr w:type="spellEnd"/>
      <w:r w:rsidR="00494922" w:rsidRPr="007D44BE">
        <w:rPr>
          <w:rStyle w:val="lev"/>
          <w:rFonts w:ascii="Lato" w:hAnsi="Lato"/>
          <w:b w:val="0"/>
          <w:bCs w:val="0"/>
          <w:sz w:val="20"/>
          <w:szCs w:val="20"/>
        </w:rPr>
        <w:t xml:space="preserve"> </w:t>
      </w:r>
      <w:proofErr w:type="spellStart"/>
      <w:r w:rsidR="00494922" w:rsidRPr="007D44BE">
        <w:rPr>
          <w:rStyle w:val="lev"/>
          <w:rFonts w:ascii="Lato" w:hAnsi="Lato"/>
          <w:b w:val="0"/>
          <w:bCs w:val="0"/>
          <w:sz w:val="20"/>
          <w:szCs w:val="20"/>
        </w:rPr>
        <w:t>Assessment</w:t>
      </w:r>
      <w:proofErr w:type="spellEnd"/>
      <w:r w:rsidR="00494922" w:rsidRPr="007D44BE">
        <w:rPr>
          <w:rStyle w:val="lev"/>
          <w:rFonts w:ascii="Lato" w:hAnsi="Lato"/>
          <w:b w:val="0"/>
          <w:bCs w:val="0"/>
          <w:sz w:val="20"/>
          <w:szCs w:val="20"/>
        </w:rPr>
        <w:t xml:space="preserve"> en Tunisie »</w:t>
      </w:r>
      <w:r w:rsidR="0084504E" w:rsidRPr="007D44BE">
        <w:rPr>
          <w:rStyle w:val="lev"/>
          <w:rFonts w:ascii="Lato" w:hAnsi="Lato"/>
          <w:b w:val="0"/>
          <w:bCs w:val="0"/>
          <w:sz w:val="20"/>
          <w:szCs w:val="20"/>
        </w:rPr>
        <w:t> ;</w:t>
      </w:r>
    </w:p>
    <w:p w14:paraId="7975B323" w14:textId="5EDDAE27" w:rsidR="00732EC7" w:rsidRPr="007D44BE" w:rsidRDefault="00776064" w:rsidP="00776064">
      <w:pPr>
        <w:pStyle w:val="NormalWeb"/>
        <w:numPr>
          <w:ilvl w:val="0"/>
          <w:numId w:val="19"/>
        </w:numPr>
        <w:spacing w:line="360" w:lineRule="auto"/>
        <w:jc w:val="both"/>
        <w:rPr>
          <w:rFonts w:ascii="Lato" w:hAnsi="Lato"/>
          <w:sz w:val="20"/>
          <w:szCs w:val="20"/>
        </w:rPr>
      </w:pPr>
      <w:r w:rsidRPr="007D44BE">
        <w:rPr>
          <w:rFonts w:ascii="Lato" w:hAnsi="Lato"/>
          <w:b/>
          <w:bCs/>
          <w:sz w:val="20"/>
          <w:szCs w:val="20"/>
        </w:rPr>
        <w:t>Une synthèse de l’évaluation</w:t>
      </w:r>
      <w:r w:rsidRPr="007D44BE">
        <w:rPr>
          <w:rFonts w:ascii="Lato" w:hAnsi="Lato"/>
          <w:sz w:val="20"/>
          <w:szCs w:val="20"/>
        </w:rPr>
        <w:t xml:space="preserve"> </w:t>
      </w:r>
      <w:r w:rsidR="00494922" w:rsidRPr="007D44BE">
        <w:rPr>
          <w:rStyle w:val="lev"/>
          <w:rFonts w:ascii="Lato" w:hAnsi="Lato"/>
          <w:b w:val="0"/>
          <w:bCs w:val="0"/>
          <w:sz w:val="20"/>
          <w:szCs w:val="20"/>
        </w:rPr>
        <w:t xml:space="preserve">de l’action « Doing </w:t>
      </w:r>
      <w:proofErr w:type="spellStart"/>
      <w:r w:rsidR="00494922" w:rsidRPr="007D44BE">
        <w:rPr>
          <w:rStyle w:val="lev"/>
          <w:rFonts w:ascii="Lato" w:hAnsi="Lato"/>
          <w:b w:val="0"/>
          <w:bCs w:val="0"/>
          <w:sz w:val="20"/>
          <w:szCs w:val="20"/>
        </w:rPr>
        <w:t>Research</w:t>
      </w:r>
      <w:proofErr w:type="spellEnd"/>
      <w:r w:rsidR="00494922" w:rsidRPr="007D44BE">
        <w:rPr>
          <w:rStyle w:val="lev"/>
          <w:rFonts w:ascii="Lato" w:hAnsi="Lato"/>
          <w:b w:val="0"/>
          <w:bCs w:val="0"/>
          <w:sz w:val="20"/>
          <w:szCs w:val="20"/>
        </w:rPr>
        <w:t xml:space="preserve"> </w:t>
      </w:r>
      <w:proofErr w:type="spellStart"/>
      <w:r w:rsidR="00494922" w:rsidRPr="007D44BE">
        <w:rPr>
          <w:rStyle w:val="lev"/>
          <w:rFonts w:ascii="Lato" w:hAnsi="Lato"/>
          <w:b w:val="0"/>
          <w:bCs w:val="0"/>
          <w:sz w:val="20"/>
          <w:szCs w:val="20"/>
        </w:rPr>
        <w:t>Assessment</w:t>
      </w:r>
      <w:proofErr w:type="spellEnd"/>
      <w:r w:rsidR="00494922" w:rsidRPr="007D44BE">
        <w:rPr>
          <w:rStyle w:val="lev"/>
          <w:rFonts w:ascii="Lato" w:hAnsi="Lato"/>
          <w:b w:val="0"/>
          <w:bCs w:val="0"/>
          <w:sz w:val="20"/>
          <w:szCs w:val="20"/>
        </w:rPr>
        <w:t xml:space="preserve"> en Tunisie »</w:t>
      </w:r>
      <w:r w:rsidR="00494922" w:rsidRPr="007D44BE">
        <w:rPr>
          <w:rFonts w:ascii="Lato" w:hAnsi="Lato"/>
          <w:sz w:val="20"/>
          <w:szCs w:val="20"/>
        </w:rPr>
        <w:t xml:space="preserve"> </w:t>
      </w:r>
      <w:r w:rsidRPr="007D44BE">
        <w:rPr>
          <w:rFonts w:ascii="Lato" w:hAnsi="Lato"/>
          <w:sz w:val="20"/>
          <w:szCs w:val="20"/>
        </w:rPr>
        <w:t>(2 à 3 pages max)</w:t>
      </w:r>
    </w:p>
    <w:p w14:paraId="2AFC7688" w14:textId="4625DE01" w:rsidR="00494922" w:rsidRPr="007D44BE" w:rsidRDefault="00494922" w:rsidP="00C1251D">
      <w:pPr>
        <w:pStyle w:val="NormalWeb"/>
        <w:numPr>
          <w:ilvl w:val="0"/>
          <w:numId w:val="19"/>
        </w:numPr>
        <w:spacing w:line="360" w:lineRule="auto"/>
        <w:jc w:val="both"/>
        <w:rPr>
          <w:rFonts w:ascii="Lato" w:hAnsi="Lato"/>
          <w:sz w:val="20"/>
          <w:szCs w:val="20"/>
        </w:rPr>
      </w:pPr>
      <w:r w:rsidRPr="007D44BE">
        <w:rPr>
          <w:rStyle w:val="lev"/>
          <w:rFonts w:ascii="Lato" w:hAnsi="Lato"/>
          <w:sz w:val="20"/>
          <w:szCs w:val="20"/>
        </w:rPr>
        <w:t xml:space="preserve">Rapport provisoire d’évaluation </w:t>
      </w:r>
      <w:r w:rsidRPr="007D44BE">
        <w:rPr>
          <w:rStyle w:val="lev"/>
          <w:rFonts w:ascii="Lato" w:hAnsi="Lato"/>
          <w:b w:val="0"/>
          <w:bCs w:val="0"/>
          <w:sz w:val="20"/>
          <w:szCs w:val="20"/>
        </w:rPr>
        <w:t>de l’action « </w:t>
      </w:r>
      <w:r w:rsidR="00C1251D" w:rsidRPr="007D44BE">
        <w:rPr>
          <w:rStyle w:val="lev"/>
          <w:rFonts w:ascii="Lato" w:hAnsi="Lato"/>
          <w:b w:val="0"/>
          <w:bCs w:val="0"/>
          <w:sz w:val="20"/>
          <w:szCs w:val="20"/>
        </w:rPr>
        <w:t xml:space="preserve">Appui aux </w:t>
      </w:r>
      <w:proofErr w:type="spellStart"/>
      <w:r w:rsidR="00C1251D" w:rsidRPr="007D44BE">
        <w:rPr>
          <w:rStyle w:val="lev"/>
          <w:rFonts w:ascii="Lato" w:hAnsi="Lato"/>
          <w:b w:val="0"/>
          <w:bCs w:val="0"/>
          <w:sz w:val="20"/>
          <w:szCs w:val="20"/>
        </w:rPr>
        <w:t>think</w:t>
      </w:r>
      <w:proofErr w:type="spellEnd"/>
      <w:r w:rsidR="00C1251D" w:rsidRPr="007D44BE">
        <w:rPr>
          <w:rStyle w:val="lev"/>
          <w:rFonts w:ascii="Lato" w:hAnsi="Lato"/>
          <w:b w:val="0"/>
          <w:bCs w:val="0"/>
          <w:sz w:val="20"/>
          <w:szCs w:val="20"/>
        </w:rPr>
        <w:t xml:space="preserve">-tanks économiques en Tunisie </w:t>
      </w:r>
      <w:r w:rsidRPr="007D44BE">
        <w:rPr>
          <w:rStyle w:val="lev"/>
          <w:rFonts w:ascii="Lato" w:hAnsi="Lato"/>
          <w:b w:val="0"/>
          <w:bCs w:val="0"/>
          <w:sz w:val="20"/>
          <w:szCs w:val="20"/>
        </w:rPr>
        <w:t>»,</w:t>
      </w:r>
      <w:r w:rsidRPr="007D44BE">
        <w:rPr>
          <w:rFonts w:ascii="Lato" w:hAnsi="Lato"/>
          <w:sz w:val="20"/>
          <w:szCs w:val="20"/>
        </w:rPr>
        <w:t xml:space="preserve"> soumis pour </w:t>
      </w:r>
      <w:r w:rsidR="0084504E" w:rsidRPr="007D44BE">
        <w:rPr>
          <w:rFonts w:ascii="Lato" w:hAnsi="Lato"/>
          <w:sz w:val="20"/>
          <w:szCs w:val="20"/>
        </w:rPr>
        <w:t>commentaires à Expertise France ;</w:t>
      </w:r>
    </w:p>
    <w:p w14:paraId="325C0CA9" w14:textId="5AAC6EC4" w:rsidR="00494922" w:rsidRPr="007D44BE" w:rsidRDefault="00494922" w:rsidP="00C1251D">
      <w:pPr>
        <w:pStyle w:val="NormalWeb"/>
        <w:numPr>
          <w:ilvl w:val="0"/>
          <w:numId w:val="19"/>
        </w:numPr>
        <w:spacing w:line="360" w:lineRule="auto"/>
        <w:jc w:val="both"/>
        <w:rPr>
          <w:rFonts w:ascii="Lato" w:hAnsi="Lato"/>
          <w:sz w:val="20"/>
          <w:szCs w:val="20"/>
        </w:rPr>
      </w:pPr>
      <w:r w:rsidRPr="007D44BE">
        <w:rPr>
          <w:rStyle w:val="lev"/>
          <w:rFonts w:ascii="Lato" w:hAnsi="Lato"/>
          <w:sz w:val="20"/>
          <w:szCs w:val="20"/>
        </w:rPr>
        <w:t xml:space="preserve">Rapport final d’évaluation </w:t>
      </w:r>
      <w:r w:rsidRPr="007D44BE">
        <w:rPr>
          <w:rStyle w:val="lev"/>
          <w:rFonts w:ascii="Lato" w:hAnsi="Lato"/>
          <w:b w:val="0"/>
          <w:bCs w:val="0"/>
          <w:sz w:val="20"/>
          <w:szCs w:val="20"/>
        </w:rPr>
        <w:t>de l’action « </w:t>
      </w:r>
      <w:r w:rsidR="00C1251D" w:rsidRPr="007D44BE">
        <w:rPr>
          <w:rStyle w:val="lev"/>
          <w:rFonts w:ascii="Lato" w:hAnsi="Lato"/>
          <w:b w:val="0"/>
          <w:bCs w:val="0"/>
          <w:sz w:val="20"/>
          <w:szCs w:val="20"/>
        </w:rPr>
        <w:t xml:space="preserve">Appui aux </w:t>
      </w:r>
      <w:proofErr w:type="spellStart"/>
      <w:r w:rsidR="00C1251D" w:rsidRPr="007D44BE">
        <w:rPr>
          <w:rStyle w:val="lev"/>
          <w:rFonts w:ascii="Lato" w:hAnsi="Lato"/>
          <w:b w:val="0"/>
          <w:bCs w:val="0"/>
          <w:sz w:val="20"/>
          <w:szCs w:val="20"/>
        </w:rPr>
        <w:t>think</w:t>
      </w:r>
      <w:proofErr w:type="spellEnd"/>
      <w:r w:rsidR="00C1251D" w:rsidRPr="007D44BE">
        <w:rPr>
          <w:rStyle w:val="lev"/>
          <w:rFonts w:ascii="Lato" w:hAnsi="Lato"/>
          <w:b w:val="0"/>
          <w:bCs w:val="0"/>
          <w:sz w:val="20"/>
          <w:szCs w:val="20"/>
        </w:rPr>
        <w:t xml:space="preserve">-tanks économiques en Tunisie </w:t>
      </w:r>
      <w:r w:rsidRPr="007D44BE">
        <w:rPr>
          <w:rStyle w:val="lev"/>
          <w:rFonts w:ascii="Lato" w:hAnsi="Lato"/>
          <w:b w:val="0"/>
          <w:bCs w:val="0"/>
          <w:sz w:val="20"/>
          <w:szCs w:val="20"/>
        </w:rPr>
        <w:t>»</w:t>
      </w:r>
      <w:r w:rsidR="0084504E" w:rsidRPr="007D44BE">
        <w:rPr>
          <w:rStyle w:val="lev"/>
          <w:rFonts w:ascii="Lato" w:hAnsi="Lato"/>
          <w:b w:val="0"/>
          <w:bCs w:val="0"/>
          <w:sz w:val="20"/>
          <w:szCs w:val="20"/>
        </w:rPr>
        <w:t> ;</w:t>
      </w:r>
    </w:p>
    <w:p w14:paraId="796EF797" w14:textId="1198CB88" w:rsidR="00494922" w:rsidRDefault="00494922" w:rsidP="00C1251D">
      <w:pPr>
        <w:pStyle w:val="NormalWeb"/>
        <w:numPr>
          <w:ilvl w:val="0"/>
          <w:numId w:val="19"/>
        </w:numPr>
        <w:spacing w:line="360" w:lineRule="auto"/>
        <w:jc w:val="both"/>
        <w:rPr>
          <w:rFonts w:ascii="Lato" w:hAnsi="Lato"/>
          <w:sz w:val="20"/>
          <w:szCs w:val="20"/>
        </w:rPr>
      </w:pPr>
      <w:r w:rsidRPr="007D44BE">
        <w:rPr>
          <w:rFonts w:ascii="Lato" w:hAnsi="Lato"/>
          <w:b/>
          <w:bCs/>
          <w:sz w:val="20"/>
          <w:szCs w:val="20"/>
        </w:rPr>
        <w:t>Une synthèse de l’évaluation</w:t>
      </w:r>
      <w:r w:rsidRPr="007D44BE">
        <w:rPr>
          <w:rFonts w:ascii="Lato" w:hAnsi="Lato"/>
          <w:sz w:val="20"/>
          <w:szCs w:val="20"/>
        </w:rPr>
        <w:t xml:space="preserve"> </w:t>
      </w:r>
      <w:r w:rsidRPr="007D44BE">
        <w:rPr>
          <w:rStyle w:val="lev"/>
          <w:rFonts w:ascii="Lato" w:hAnsi="Lato"/>
          <w:b w:val="0"/>
          <w:bCs w:val="0"/>
          <w:sz w:val="20"/>
          <w:szCs w:val="20"/>
        </w:rPr>
        <w:t>de l’action « </w:t>
      </w:r>
      <w:r w:rsidR="00C1251D" w:rsidRPr="007D44BE">
        <w:rPr>
          <w:rStyle w:val="lev"/>
          <w:rFonts w:ascii="Lato" w:hAnsi="Lato"/>
          <w:b w:val="0"/>
          <w:bCs w:val="0"/>
          <w:sz w:val="20"/>
          <w:szCs w:val="20"/>
        </w:rPr>
        <w:t xml:space="preserve">Appui aux </w:t>
      </w:r>
      <w:proofErr w:type="spellStart"/>
      <w:r w:rsidR="00C1251D" w:rsidRPr="007D44BE">
        <w:rPr>
          <w:rStyle w:val="lev"/>
          <w:rFonts w:ascii="Lato" w:hAnsi="Lato"/>
          <w:b w:val="0"/>
          <w:bCs w:val="0"/>
          <w:sz w:val="20"/>
          <w:szCs w:val="20"/>
        </w:rPr>
        <w:t>think</w:t>
      </w:r>
      <w:proofErr w:type="spellEnd"/>
      <w:r w:rsidR="00C1251D" w:rsidRPr="007D44BE">
        <w:rPr>
          <w:rStyle w:val="lev"/>
          <w:rFonts w:ascii="Lato" w:hAnsi="Lato"/>
          <w:b w:val="0"/>
          <w:bCs w:val="0"/>
          <w:sz w:val="20"/>
          <w:szCs w:val="20"/>
        </w:rPr>
        <w:t xml:space="preserve">-tanks économiques en Tunisie </w:t>
      </w:r>
      <w:r w:rsidRPr="007D44BE">
        <w:rPr>
          <w:rStyle w:val="lev"/>
          <w:rFonts w:ascii="Lato" w:hAnsi="Lato"/>
          <w:b w:val="0"/>
          <w:bCs w:val="0"/>
          <w:sz w:val="20"/>
          <w:szCs w:val="20"/>
        </w:rPr>
        <w:t>»</w:t>
      </w:r>
      <w:r w:rsidRPr="007D44BE">
        <w:rPr>
          <w:rFonts w:ascii="Lato" w:hAnsi="Lato"/>
          <w:sz w:val="20"/>
          <w:szCs w:val="20"/>
        </w:rPr>
        <w:t xml:space="preserve"> (2 à 3 pages max)</w:t>
      </w:r>
      <w:r w:rsidR="00C1251D" w:rsidRPr="007D44BE">
        <w:rPr>
          <w:rFonts w:ascii="Lato" w:hAnsi="Lato"/>
          <w:sz w:val="20"/>
          <w:szCs w:val="20"/>
        </w:rPr>
        <w:t>.</w:t>
      </w:r>
    </w:p>
    <w:p w14:paraId="09C47E37" w14:textId="7BAE28F8" w:rsidR="001700B5" w:rsidRPr="00F87AE5" w:rsidRDefault="00F87AE5" w:rsidP="001700B5">
      <w:pPr>
        <w:pStyle w:val="NormalWeb"/>
        <w:spacing w:line="360" w:lineRule="auto"/>
        <w:jc w:val="both"/>
        <w:rPr>
          <w:rFonts w:ascii="Lato" w:hAnsi="Lato"/>
          <w:sz w:val="20"/>
          <w:szCs w:val="20"/>
        </w:rPr>
      </w:pPr>
      <w:r>
        <w:rPr>
          <w:rFonts w:ascii="Lato" w:hAnsi="Lato"/>
          <w:b/>
          <w:bCs/>
          <w:sz w:val="20"/>
          <w:szCs w:val="20"/>
        </w:rPr>
        <w:t xml:space="preserve">Une note prospective </w:t>
      </w:r>
      <w:r w:rsidRPr="001B1167">
        <w:rPr>
          <w:rFonts w:ascii="Lato" w:hAnsi="Lato"/>
          <w:bCs/>
          <w:sz w:val="20"/>
          <w:szCs w:val="20"/>
        </w:rPr>
        <w:t>sur les complémentarités et articulations possibles e</w:t>
      </w:r>
      <w:r w:rsidR="000A1186">
        <w:rPr>
          <w:rFonts w:ascii="Lato" w:hAnsi="Lato"/>
          <w:bCs/>
          <w:sz w:val="20"/>
          <w:szCs w:val="20"/>
        </w:rPr>
        <w:t>n</w:t>
      </w:r>
      <w:r w:rsidRPr="001B1167">
        <w:rPr>
          <w:rFonts w:ascii="Lato" w:hAnsi="Lato"/>
          <w:bCs/>
          <w:sz w:val="20"/>
          <w:szCs w:val="20"/>
        </w:rPr>
        <w:t>tre les approches GDN et FERDI (3 à 5 pages)</w:t>
      </w:r>
      <w:r>
        <w:rPr>
          <w:rFonts w:ascii="Lato" w:hAnsi="Lato"/>
          <w:b/>
          <w:bCs/>
          <w:sz w:val="20"/>
          <w:szCs w:val="20"/>
        </w:rPr>
        <w:t xml:space="preserve"> : </w:t>
      </w:r>
      <w:r w:rsidRPr="001B1167">
        <w:rPr>
          <w:rFonts w:ascii="Lato" w:hAnsi="Lato"/>
          <w:bCs/>
          <w:sz w:val="20"/>
          <w:szCs w:val="20"/>
        </w:rPr>
        <w:t xml:space="preserve">Sur la base des deux évaluations menées, </w:t>
      </w:r>
      <w:proofErr w:type="gramStart"/>
      <w:r w:rsidRPr="001B1167">
        <w:rPr>
          <w:rFonts w:ascii="Lato" w:hAnsi="Lato"/>
          <w:bCs/>
          <w:sz w:val="20"/>
          <w:szCs w:val="20"/>
        </w:rPr>
        <w:t>l’</w:t>
      </w:r>
      <w:proofErr w:type="spellStart"/>
      <w:r w:rsidRPr="001B1167">
        <w:rPr>
          <w:rFonts w:ascii="Lato" w:hAnsi="Lato"/>
          <w:bCs/>
          <w:sz w:val="20"/>
          <w:szCs w:val="20"/>
        </w:rPr>
        <w:t>expert.e</w:t>
      </w:r>
      <w:proofErr w:type="spellEnd"/>
      <w:proofErr w:type="gramEnd"/>
      <w:r w:rsidRPr="001B1167">
        <w:rPr>
          <w:rFonts w:ascii="Lato" w:hAnsi="Lato"/>
          <w:bCs/>
          <w:sz w:val="20"/>
          <w:szCs w:val="20"/>
        </w:rPr>
        <w:t xml:space="preserve"> produira une note prospective synthétisant les enseignements croisés des deux actions et formulant des recommandations opérationnelles sur la manière dont les approches postées par le GDN et par la FERDI pourraient </w:t>
      </w:r>
      <w:r w:rsidR="00AE4BAA">
        <w:rPr>
          <w:rFonts w:ascii="Lato" w:hAnsi="Lato"/>
          <w:bCs/>
          <w:sz w:val="20"/>
          <w:szCs w:val="20"/>
        </w:rPr>
        <w:t>ê</w:t>
      </w:r>
      <w:r w:rsidR="00AE4BAA" w:rsidRPr="00AE4BAA">
        <w:rPr>
          <w:rFonts w:ascii="Lato" w:hAnsi="Lato"/>
          <w:bCs/>
          <w:sz w:val="20"/>
          <w:szCs w:val="20"/>
        </w:rPr>
        <w:t>tre</w:t>
      </w:r>
      <w:r w:rsidRPr="001B1167">
        <w:rPr>
          <w:rFonts w:ascii="Lato" w:hAnsi="Lato"/>
          <w:bCs/>
          <w:sz w:val="20"/>
          <w:szCs w:val="20"/>
        </w:rPr>
        <w:t xml:space="preserve"> mobilisées de manière complémentaire dans de futurs projets. Cette note n’a pas vocation à évaluer les deux actions de manière comparative, mais à alimenter la réflexion stratégique d’Expertise France et de ses partenaires sur l’architecture d’interventions futures en matière d’appui aux savoirs économiques. </w:t>
      </w:r>
    </w:p>
    <w:p w14:paraId="11C2747A" w14:textId="409E7DC8" w:rsidR="00821747" w:rsidRPr="007D44BE" w:rsidRDefault="00802A8D" w:rsidP="00821747">
      <w:pPr>
        <w:pStyle w:val="Titre1"/>
        <w:numPr>
          <w:ilvl w:val="0"/>
          <w:numId w:val="7"/>
        </w:numPr>
        <w:spacing w:line="360" w:lineRule="auto"/>
        <w:jc w:val="both"/>
        <w:rPr>
          <w:rFonts w:ascii="Lato" w:hAnsi="Lato"/>
          <w:b/>
          <w:bCs/>
          <w:sz w:val="20"/>
          <w:szCs w:val="20"/>
        </w:rPr>
      </w:pPr>
      <w:r w:rsidRPr="007D44BE">
        <w:rPr>
          <w:rFonts w:ascii="Lato" w:hAnsi="Lato"/>
          <w:b/>
          <w:bCs/>
          <w:sz w:val="20"/>
          <w:szCs w:val="20"/>
        </w:rPr>
        <w:t>Profil requis</w:t>
      </w:r>
    </w:p>
    <w:p w14:paraId="6E27CB75" w14:textId="77777777" w:rsidR="005376E2" w:rsidRPr="007D44BE" w:rsidRDefault="005376E2" w:rsidP="005376E2">
      <w:pPr>
        <w:spacing w:line="360" w:lineRule="auto"/>
        <w:ind w:left="-142"/>
        <w:jc w:val="both"/>
        <w:rPr>
          <w:rFonts w:ascii="Lato" w:eastAsia="Times New Roman" w:hAnsi="Lato" w:cs="Times New Roman"/>
          <w:sz w:val="20"/>
          <w:szCs w:val="20"/>
          <w:lang w:eastAsia="fr-FR"/>
        </w:rPr>
      </w:pPr>
      <w:r w:rsidRPr="007D44BE">
        <w:rPr>
          <w:rFonts w:ascii="Lato" w:eastAsia="Times New Roman" w:hAnsi="Lato" w:cs="Times New Roman"/>
          <w:sz w:val="20"/>
          <w:szCs w:val="20"/>
          <w:lang w:eastAsia="fr-FR"/>
        </w:rPr>
        <w:t>L’</w:t>
      </w:r>
      <w:proofErr w:type="spellStart"/>
      <w:r w:rsidRPr="007D44BE">
        <w:rPr>
          <w:rFonts w:ascii="Lato" w:eastAsia="Times New Roman" w:hAnsi="Lato" w:cs="Times New Roman"/>
          <w:sz w:val="20"/>
          <w:szCs w:val="20"/>
          <w:lang w:eastAsia="fr-FR"/>
        </w:rPr>
        <w:t>expert·e</w:t>
      </w:r>
      <w:proofErr w:type="spellEnd"/>
      <w:r w:rsidRPr="007D44BE">
        <w:rPr>
          <w:rFonts w:ascii="Lato" w:eastAsia="Times New Roman" w:hAnsi="Lato" w:cs="Times New Roman"/>
          <w:sz w:val="20"/>
          <w:szCs w:val="20"/>
          <w:lang w:eastAsia="fr-FR"/>
        </w:rPr>
        <w:t xml:space="preserve"> devra justifier :</w:t>
      </w:r>
    </w:p>
    <w:p w14:paraId="4EEC0BB2" w14:textId="34A73C96" w:rsidR="005376E2" w:rsidRPr="007D44BE" w:rsidRDefault="005376E2" w:rsidP="005376E2">
      <w:pPr>
        <w:pStyle w:val="Paragraphedeliste"/>
        <w:numPr>
          <w:ilvl w:val="0"/>
          <w:numId w:val="26"/>
        </w:numPr>
        <w:spacing w:line="360" w:lineRule="auto"/>
        <w:jc w:val="both"/>
        <w:rPr>
          <w:rFonts w:ascii="Lato" w:eastAsia="Times New Roman" w:hAnsi="Lato" w:cs="Times New Roman"/>
          <w:sz w:val="20"/>
          <w:szCs w:val="20"/>
          <w:lang w:eastAsia="fr-FR"/>
        </w:rPr>
      </w:pPr>
      <w:r w:rsidRPr="007D44BE">
        <w:rPr>
          <w:rFonts w:ascii="Lato" w:eastAsia="Times New Roman" w:hAnsi="Lato" w:cs="Times New Roman"/>
          <w:sz w:val="20"/>
          <w:szCs w:val="20"/>
          <w:lang w:eastAsia="fr-FR"/>
        </w:rPr>
        <w:t>Un diplôme de Doctorat en sciences humaines et sociales (économie, histoire, géographie, sociologie, anthropologie…</w:t>
      </w:r>
      <w:r w:rsidR="00AD1747" w:rsidRPr="007D44BE">
        <w:rPr>
          <w:rFonts w:ascii="Lato" w:eastAsia="Times New Roman" w:hAnsi="Lato" w:cs="Times New Roman"/>
          <w:sz w:val="20"/>
          <w:szCs w:val="20"/>
          <w:lang w:eastAsia="fr-FR"/>
        </w:rPr>
        <w:t>etc.</w:t>
      </w:r>
      <w:r w:rsidRPr="007D44BE">
        <w:rPr>
          <w:rFonts w:ascii="Lato" w:eastAsia="Times New Roman" w:hAnsi="Lato" w:cs="Times New Roman"/>
          <w:sz w:val="20"/>
          <w:szCs w:val="20"/>
          <w:lang w:eastAsia="fr-FR"/>
        </w:rPr>
        <w:t>) ;</w:t>
      </w:r>
    </w:p>
    <w:p w14:paraId="22FF4076" w14:textId="2E77988D" w:rsidR="005376E2" w:rsidRPr="007D44BE" w:rsidRDefault="005376E2" w:rsidP="005376E2">
      <w:pPr>
        <w:pStyle w:val="Paragraphedeliste"/>
        <w:numPr>
          <w:ilvl w:val="0"/>
          <w:numId w:val="26"/>
        </w:numPr>
        <w:spacing w:line="360" w:lineRule="auto"/>
        <w:jc w:val="both"/>
        <w:rPr>
          <w:rFonts w:ascii="Lato" w:eastAsia="Times New Roman" w:hAnsi="Lato" w:cs="Times New Roman"/>
          <w:sz w:val="20"/>
          <w:szCs w:val="20"/>
          <w:lang w:eastAsia="fr-FR"/>
        </w:rPr>
      </w:pPr>
      <w:r w:rsidRPr="007D44BE">
        <w:rPr>
          <w:rFonts w:ascii="Lato" w:eastAsia="Times New Roman" w:hAnsi="Lato" w:cs="Times New Roman"/>
          <w:sz w:val="20"/>
          <w:szCs w:val="20"/>
          <w:lang w:eastAsia="fr-FR"/>
        </w:rPr>
        <w:t>D’une expérience confirmée en évaluation de projets de développement ;</w:t>
      </w:r>
    </w:p>
    <w:p w14:paraId="7BD6FCB4" w14:textId="5BF6E57B" w:rsidR="005376E2" w:rsidRPr="007D44BE" w:rsidRDefault="005376E2" w:rsidP="005376E2">
      <w:pPr>
        <w:pStyle w:val="Paragraphedeliste"/>
        <w:numPr>
          <w:ilvl w:val="0"/>
          <w:numId w:val="26"/>
        </w:numPr>
        <w:spacing w:line="360" w:lineRule="auto"/>
        <w:jc w:val="both"/>
        <w:rPr>
          <w:rFonts w:ascii="Lato" w:eastAsia="Times New Roman" w:hAnsi="Lato" w:cs="Times New Roman"/>
          <w:sz w:val="20"/>
          <w:szCs w:val="20"/>
          <w:lang w:eastAsia="fr-FR"/>
        </w:rPr>
      </w:pPr>
      <w:r w:rsidRPr="007D44BE">
        <w:rPr>
          <w:rFonts w:ascii="Lato" w:eastAsia="Times New Roman" w:hAnsi="Lato" w:cs="Times New Roman"/>
          <w:sz w:val="20"/>
          <w:szCs w:val="20"/>
          <w:lang w:eastAsia="fr-FR"/>
        </w:rPr>
        <w:t>D’une expérience de travail avec des bailleurs internationaux et de</w:t>
      </w:r>
      <w:r w:rsidR="00AD1747" w:rsidRPr="007D44BE">
        <w:rPr>
          <w:rFonts w:ascii="Lato" w:eastAsia="Times New Roman" w:hAnsi="Lato" w:cs="Times New Roman"/>
          <w:sz w:val="20"/>
          <w:szCs w:val="20"/>
          <w:lang w:eastAsia="fr-FR"/>
        </w:rPr>
        <w:t>s projets financés par l’UE ;</w:t>
      </w:r>
    </w:p>
    <w:p w14:paraId="0DB0BEB1" w14:textId="11346B26" w:rsidR="005376E2" w:rsidRPr="007D44BE" w:rsidRDefault="005376E2" w:rsidP="005376E2">
      <w:pPr>
        <w:pStyle w:val="Paragraphedeliste"/>
        <w:numPr>
          <w:ilvl w:val="0"/>
          <w:numId w:val="26"/>
        </w:numPr>
        <w:spacing w:line="360" w:lineRule="auto"/>
        <w:jc w:val="both"/>
        <w:rPr>
          <w:rFonts w:ascii="Lato" w:eastAsia="Times New Roman" w:hAnsi="Lato" w:cs="Times New Roman"/>
          <w:sz w:val="20"/>
          <w:szCs w:val="20"/>
          <w:lang w:eastAsia="fr-FR"/>
        </w:rPr>
      </w:pPr>
      <w:r w:rsidRPr="007D44BE">
        <w:rPr>
          <w:rFonts w:ascii="Lato" w:eastAsia="Times New Roman" w:hAnsi="Lato" w:cs="Times New Roman"/>
          <w:sz w:val="20"/>
          <w:szCs w:val="20"/>
          <w:lang w:eastAsia="fr-FR"/>
        </w:rPr>
        <w:t>Connaissance fine du contexte économique, politique et sociale de la Tunisie.</w:t>
      </w:r>
    </w:p>
    <w:p w14:paraId="7FE3BEC0" w14:textId="50721A72" w:rsidR="00821747" w:rsidRPr="007D44BE" w:rsidRDefault="00673E59" w:rsidP="00821747">
      <w:pPr>
        <w:pStyle w:val="Titre1"/>
        <w:numPr>
          <w:ilvl w:val="0"/>
          <w:numId w:val="7"/>
        </w:numPr>
        <w:spacing w:line="360" w:lineRule="auto"/>
        <w:jc w:val="both"/>
        <w:rPr>
          <w:rFonts w:ascii="Lato" w:hAnsi="Lato"/>
          <w:b/>
          <w:bCs/>
          <w:sz w:val="20"/>
          <w:szCs w:val="20"/>
        </w:rPr>
      </w:pPr>
      <w:r w:rsidRPr="007D44BE">
        <w:rPr>
          <w:rFonts w:ascii="Lato" w:hAnsi="Lato"/>
          <w:b/>
          <w:bCs/>
          <w:sz w:val="20"/>
          <w:szCs w:val="20"/>
        </w:rPr>
        <w:t>Modalités de soumission</w:t>
      </w:r>
      <w:r w:rsidR="00821747" w:rsidRPr="007D44BE">
        <w:rPr>
          <w:rFonts w:ascii="Lato" w:hAnsi="Lato"/>
          <w:b/>
          <w:bCs/>
          <w:sz w:val="20"/>
          <w:szCs w:val="20"/>
        </w:rPr>
        <w:t xml:space="preserve"> </w:t>
      </w:r>
    </w:p>
    <w:p w14:paraId="61835B07" w14:textId="77777777" w:rsidR="00673E59" w:rsidRPr="007D44BE" w:rsidRDefault="00673E59" w:rsidP="005376E2">
      <w:pPr>
        <w:spacing w:line="360" w:lineRule="auto"/>
        <w:jc w:val="both"/>
        <w:rPr>
          <w:rFonts w:ascii="Lato" w:hAnsi="Lato"/>
          <w:sz w:val="20"/>
          <w:szCs w:val="20"/>
        </w:rPr>
      </w:pPr>
      <w:r w:rsidRPr="007D44BE">
        <w:rPr>
          <w:rFonts w:ascii="Lato" w:hAnsi="Lato"/>
          <w:sz w:val="20"/>
          <w:szCs w:val="20"/>
        </w:rPr>
        <w:t xml:space="preserve">Nous vous prions d’envoyer vos candidatures comprenant : </w:t>
      </w:r>
    </w:p>
    <w:p w14:paraId="074818AE" w14:textId="5CB01735" w:rsidR="00673E59" w:rsidRPr="007D44BE" w:rsidRDefault="00673E59" w:rsidP="005376E2">
      <w:pPr>
        <w:pStyle w:val="Paragraphedeliste"/>
        <w:numPr>
          <w:ilvl w:val="0"/>
          <w:numId w:val="5"/>
        </w:numPr>
        <w:spacing w:line="360" w:lineRule="auto"/>
        <w:jc w:val="both"/>
        <w:rPr>
          <w:rFonts w:ascii="Lato" w:hAnsi="Lato"/>
          <w:sz w:val="20"/>
          <w:szCs w:val="20"/>
        </w:rPr>
      </w:pPr>
      <w:r w:rsidRPr="007D44BE">
        <w:rPr>
          <w:rFonts w:ascii="Lato" w:hAnsi="Lato"/>
          <w:sz w:val="20"/>
          <w:szCs w:val="20"/>
        </w:rPr>
        <w:t>Un CV</w:t>
      </w:r>
      <w:r w:rsidR="00FA3C5D" w:rsidRPr="007D44BE">
        <w:rPr>
          <w:rFonts w:ascii="Lato" w:hAnsi="Lato"/>
          <w:sz w:val="20"/>
          <w:szCs w:val="20"/>
        </w:rPr>
        <w:t> ;</w:t>
      </w:r>
    </w:p>
    <w:p w14:paraId="73E77C5C" w14:textId="49A81AC5" w:rsidR="00673E59" w:rsidRPr="007D44BE" w:rsidRDefault="00C1251D" w:rsidP="005376E2">
      <w:pPr>
        <w:pStyle w:val="Paragraphedeliste"/>
        <w:numPr>
          <w:ilvl w:val="0"/>
          <w:numId w:val="5"/>
        </w:numPr>
        <w:spacing w:line="360" w:lineRule="auto"/>
        <w:jc w:val="both"/>
        <w:rPr>
          <w:rFonts w:ascii="Lato" w:hAnsi="Lato"/>
          <w:sz w:val="20"/>
          <w:szCs w:val="20"/>
        </w:rPr>
      </w:pPr>
      <w:r w:rsidRPr="007D44BE">
        <w:rPr>
          <w:rFonts w:ascii="Lato" w:hAnsi="Lato"/>
          <w:sz w:val="20"/>
          <w:szCs w:val="20"/>
        </w:rPr>
        <w:t>Une note méthodologique (2-3</w:t>
      </w:r>
      <w:r w:rsidR="00673E59" w:rsidRPr="007D44BE">
        <w:rPr>
          <w:rFonts w:ascii="Lato" w:hAnsi="Lato"/>
          <w:sz w:val="20"/>
          <w:szCs w:val="20"/>
        </w:rPr>
        <w:t xml:space="preserve"> pages max.)</w:t>
      </w:r>
      <w:r w:rsidR="00FA3C5D" w:rsidRPr="007D44BE">
        <w:rPr>
          <w:rFonts w:ascii="Lato" w:hAnsi="Lato"/>
          <w:sz w:val="20"/>
          <w:szCs w:val="20"/>
        </w:rPr>
        <w:t> ;</w:t>
      </w:r>
    </w:p>
    <w:p w14:paraId="129ADB9F" w14:textId="522AC2D8" w:rsidR="00673E59" w:rsidRDefault="00673E59" w:rsidP="005376E2">
      <w:pPr>
        <w:pStyle w:val="Paragraphedeliste"/>
        <w:numPr>
          <w:ilvl w:val="0"/>
          <w:numId w:val="5"/>
        </w:numPr>
        <w:spacing w:line="360" w:lineRule="auto"/>
        <w:jc w:val="both"/>
        <w:rPr>
          <w:rFonts w:ascii="Lato" w:hAnsi="Lato"/>
          <w:sz w:val="20"/>
          <w:szCs w:val="20"/>
        </w:rPr>
      </w:pPr>
      <w:r w:rsidRPr="007D44BE">
        <w:rPr>
          <w:rFonts w:ascii="Lato" w:hAnsi="Lato"/>
          <w:sz w:val="20"/>
          <w:szCs w:val="20"/>
        </w:rPr>
        <w:t>Une offre financière (taux d’honoraires journaliers)</w:t>
      </w:r>
      <w:r w:rsidR="00FA3C5D" w:rsidRPr="007D44BE">
        <w:rPr>
          <w:rFonts w:ascii="Lato" w:hAnsi="Lato"/>
          <w:sz w:val="20"/>
          <w:szCs w:val="20"/>
        </w:rPr>
        <w:t> ;</w:t>
      </w:r>
    </w:p>
    <w:p w14:paraId="59E82286" w14:textId="7C576779" w:rsidR="00802A8D" w:rsidRPr="007D44BE" w:rsidRDefault="00FA3C5D" w:rsidP="00C1251D">
      <w:pPr>
        <w:pStyle w:val="Paragraphedeliste"/>
        <w:numPr>
          <w:ilvl w:val="0"/>
          <w:numId w:val="5"/>
        </w:numPr>
        <w:spacing w:line="360" w:lineRule="auto"/>
        <w:jc w:val="both"/>
        <w:rPr>
          <w:rFonts w:ascii="Lato" w:hAnsi="Lato"/>
          <w:sz w:val="20"/>
          <w:szCs w:val="20"/>
        </w:rPr>
      </w:pPr>
      <w:r w:rsidRPr="007D44BE">
        <w:rPr>
          <w:rFonts w:ascii="Lato" w:hAnsi="Lato"/>
          <w:sz w:val="20"/>
          <w:szCs w:val="20"/>
        </w:rPr>
        <w:t>Des références de missions similaires.</w:t>
      </w:r>
    </w:p>
    <w:p w14:paraId="56917D7C" w14:textId="5750A54D" w:rsidR="00821747" w:rsidRPr="007D44BE" w:rsidRDefault="00821747" w:rsidP="00821747">
      <w:pPr>
        <w:pStyle w:val="Titre1"/>
        <w:numPr>
          <w:ilvl w:val="0"/>
          <w:numId w:val="7"/>
        </w:numPr>
        <w:spacing w:line="360" w:lineRule="auto"/>
        <w:jc w:val="both"/>
        <w:rPr>
          <w:rFonts w:ascii="Lato" w:hAnsi="Lato"/>
          <w:b/>
          <w:bCs/>
          <w:sz w:val="20"/>
          <w:szCs w:val="20"/>
        </w:rPr>
      </w:pPr>
      <w:r w:rsidRPr="007D44BE">
        <w:rPr>
          <w:rFonts w:ascii="Lato" w:hAnsi="Lato"/>
          <w:b/>
          <w:bCs/>
          <w:sz w:val="20"/>
          <w:szCs w:val="20"/>
        </w:rPr>
        <w:t>Annexes</w:t>
      </w:r>
      <w:r w:rsidR="002E76B8">
        <w:rPr>
          <w:rFonts w:ascii="Lato" w:hAnsi="Lato"/>
          <w:b/>
          <w:bCs/>
          <w:sz w:val="20"/>
          <w:szCs w:val="20"/>
        </w:rPr>
        <w:t xml:space="preserve"> des Termes de Références</w:t>
      </w:r>
    </w:p>
    <w:p w14:paraId="1329C0DF" w14:textId="7EF49D0F" w:rsidR="00821747" w:rsidRPr="007D44BE" w:rsidRDefault="00821747" w:rsidP="005F497C">
      <w:pPr>
        <w:spacing w:line="360" w:lineRule="auto"/>
        <w:jc w:val="both"/>
        <w:rPr>
          <w:rFonts w:ascii="Lato" w:hAnsi="Lato"/>
          <w:sz w:val="20"/>
          <w:szCs w:val="20"/>
        </w:rPr>
      </w:pPr>
      <w:r w:rsidRPr="005F497C">
        <w:rPr>
          <w:rFonts w:ascii="Lato" w:hAnsi="Lato"/>
          <w:b/>
          <w:bCs/>
          <w:sz w:val="20"/>
          <w:szCs w:val="20"/>
        </w:rPr>
        <w:t>Annexe I :</w:t>
      </w:r>
      <w:r w:rsidRPr="007D44BE">
        <w:rPr>
          <w:rFonts w:ascii="Lato" w:hAnsi="Lato"/>
          <w:sz w:val="20"/>
          <w:szCs w:val="20"/>
        </w:rPr>
        <w:t xml:space="preserve"> </w:t>
      </w:r>
      <w:r w:rsidR="00122F10">
        <w:rPr>
          <w:rFonts w:ascii="Lato" w:hAnsi="Lato"/>
          <w:sz w:val="20"/>
          <w:szCs w:val="20"/>
        </w:rPr>
        <w:t>Description</w:t>
      </w:r>
      <w:r w:rsidR="005F497C" w:rsidRPr="007D44BE">
        <w:rPr>
          <w:rFonts w:ascii="Lato" w:hAnsi="Lato"/>
          <w:sz w:val="20"/>
          <w:szCs w:val="20"/>
        </w:rPr>
        <w:t xml:space="preserve"> </w:t>
      </w:r>
      <w:r w:rsidR="005F497C">
        <w:rPr>
          <w:rFonts w:ascii="Lato" w:hAnsi="Lato"/>
          <w:sz w:val="20"/>
          <w:szCs w:val="20"/>
        </w:rPr>
        <w:t>de l’</w:t>
      </w:r>
      <w:r w:rsidRPr="007D44BE">
        <w:rPr>
          <w:rFonts w:ascii="Lato" w:hAnsi="Lato"/>
          <w:sz w:val="20"/>
          <w:szCs w:val="20"/>
        </w:rPr>
        <w:t xml:space="preserve">action </w:t>
      </w:r>
      <w:r w:rsidRPr="007D44BE">
        <w:rPr>
          <w:rFonts w:ascii="Lato" w:hAnsi="Lato"/>
          <w:b/>
          <w:bCs/>
          <w:sz w:val="20"/>
          <w:szCs w:val="20"/>
        </w:rPr>
        <w:t xml:space="preserve">« Doing </w:t>
      </w:r>
      <w:proofErr w:type="spellStart"/>
      <w:r w:rsidRPr="007D44BE">
        <w:rPr>
          <w:rFonts w:ascii="Lato" w:hAnsi="Lato"/>
          <w:b/>
          <w:bCs/>
          <w:sz w:val="20"/>
          <w:szCs w:val="20"/>
        </w:rPr>
        <w:t>Research</w:t>
      </w:r>
      <w:proofErr w:type="spellEnd"/>
      <w:r w:rsidRPr="007D44BE">
        <w:rPr>
          <w:rFonts w:ascii="Lato" w:hAnsi="Lato"/>
          <w:b/>
          <w:bCs/>
          <w:sz w:val="20"/>
          <w:szCs w:val="20"/>
        </w:rPr>
        <w:t xml:space="preserve"> </w:t>
      </w:r>
      <w:proofErr w:type="spellStart"/>
      <w:r w:rsidRPr="007D44BE">
        <w:rPr>
          <w:rFonts w:ascii="Lato" w:hAnsi="Lato"/>
          <w:b/>
          <w:bCs/>
          <w:sz w:val="20"/>
          <w:szCs w:val="20"/>
        </w:rPr>
        <w:t>Assessment</w:t>
      </w:r>
      <w:proofErr w:type="spellEnd"/>
      <w:r w:rsidRPr="007D44BE">
        <w:rPr>
          <w:rFonts w:ascii="Lato" w:hAnsi="Lato"/>
          <w:b/>
          <w:bCs/>
          <w:sz w:val="20"/>
          <w:szCs w:val="20"/>
        </w:rPr>
        <w:t xml:space="preserve"> en Tunisie</w:t>
      </w:r>
      <w:r w:rsidR="0058603D">
        <w:rPr>
          <w:rFonts w:ascii="Lato" w:hAnsi="Lato"/>
          <w:b/>
          <w:bCs/>
          <w:sz w:val="20"/>
          <w:szCs w:val="20"/>
        </w:rPr>
        <w:t> »</w:t>
      </w:r>
      <w:r w:rsidRPr="007D44BE">
        <w:rPr>
          <w:rFonts w:ascii="Lato" w:hAnsi="Lato"/>
          <w:b/>
          <w:bCs/>
          <w:sz w:val="20"/>
          <w:szCs w:val="20"/>
        </w:rPr>
        <w:t> </w:t>
      </w:r>
      <w:r w:rsidR="002534D0">
        <w:rPr>
          <w:rFonts w:ascii="Lato" w:hAnsi="Lato"/>
          <w:sz w:val="20"/>
          <w:szCs w:val="20"/>
        </w:rPr>
        <w:t xml:space="preserve">mise en œuvre </w:t>
      </w:r>
      <w:r w:rsidR="00122F10" w:rsidRPr="00122F10">
        <w:rPr>
          <w:rFonts w:ascii="Lato" w:hAnsi="Lato"/>
          <w:bCs/>
          <w:sz w:val="20"/>
          <w:szCs w:val="20"/>
        </w:rPr>
        <w:t>par</w:t>
      </w:r>
      <w:r w:rsidR="005F497C">
        <w:rPr>
          <w:rFonts w:ascii="Lato" w:hAnsi="Lato"/>
          <w:sz w:val="20"/>
          <w:szCs w:val="20"/>
        </w:rPr>
        <w:t xml:space="preserve"> le GDN </w:t>
      </w:r>
      <w:r w:rsidRPr="007D44BE">
        <w:rPr>
          <w:rFonts w:ascii="Lato" w:hAnsi="Lato"/>
          <w:sz w:val="20"/>
          <w:szCs w:val="20"/>
        </w:rPr>
        <w:t>;</w:t>
      </w:r>
    </w:p>
    <w:p w14:paraId="14E2DF15" w14:textId="2F4B72D5" w:rsidR="00821747" w:rsidRPr="007D44BE" w:rsidRDefault="00821747" w:rsidP="005F497C">
      <w:pPr>
        <w:rPr>
          <w:rFonts w:ascii="Lato" w:hAnsi="Lato"/>
          <w:sz w:val="20"/>
          <w:szCs w:val="20"/>
        </w:rPr>
      </w:pPr>
      <w:r w:rsidRPr="005F497C">
        <w:rPr>
          <w:rFonts w:ascii="Lato" w:hAnsi="Lato"/>
          <w:b/>
          <w:bCs/>
          <w:sz w:val="20"/>
          <w:szCs w:val="20"/>
        </w:rPr>
        <w:t>Annexe II :</w:t>
      </w:r>
      <w:r w:rsidRPr="007D44BE">
        <w:rPr>
          <w:rFonts w:ascii="Lato" w:hAnsi="Lato"/>
          <w:sz w:val="20"/>
          <w:szCs w:val="20"/>
        </w:rPr>
        <w:t xml:space="preserve"> </w:t>
      </w:r>
      <w:r w:rsidR="00122F10">
        <w:rPr>
          <w:rFonts w:ascii="Lato" w:hAnsi="Lato"/>
          <w:sz w:val="20"/>
          <w:szCs w:val="20"/>
        </w:rPr>
        <w:t>Description</w:t>
      </w:r>
      <w:r w:rsidR="005F497C" w:rsidRPr="007D44BE">
        <w:rPr>
          <w:rFonts w:ascii="Lato" w:hAnsi="Lato"/>
          <w:sz w:val="20"/>
          <w:szCs w:val="20"/>
        </w:rPr>
        <w:t xml:space="preserve"> </w:t>
      </w:r>
      <w:r w:rsidR="005F497C">
        <w:rPr>
          <w:rFonts w:ascii="Lato" w:hAnsi="Lato"/>
          <w:sz w:val="20"/>
          <w:szCs w:val="20"/>
        </w:rPr>
        <w:t>de l’</w:t>
      </w:r>
      <w:r w:rsidR="005F497C" w:rsidRPr="007D44BE">
        <w:rPr>
          <w:rFonts w:ascii="Lato" w:hAnsi="Lato"/>
          <w:sz w:val="20"/>
          <w:szCs w:val="20"/>
        </w:rPr>
        <w:t>action</w:t>
      </w:r>
      <w:r w:rsidR="005F497C" w:rsidRPr="007D44BE">
        <w:rPr>
          <w:rFonts w:ascii="Lato" w:hAnsi="Lato"/>
          <w:b/>
          <w:bCs/>
          <w:sz w:val="20"/>
          <w:szCs w:val="20"/>
        </w:rPr>
        <w:t xml:space="preserve"> </w:t>
      </w:r>
      <w:r w:rsidRPr="007D44BE">
        <w:rPr>
          <w:rFonts w:ascii="Lato" w:hAnsi="Lato"/>
          <w:b/>
          <w:bCs/>
          <w:sz w:val="20"/>
          <w:szCs w:val="20"/>
        </w:rPr>
        <w:t xml:space="preserve">« Appui aux </w:t>
      </w:r>
      <w:proofErr w:type="spellStart"/>
      <w:r w:rsidRPr="007D44BE">
        <w:rPr>
          <w:rFonts w:ascii="Lato" w:hAnsi="Lato"/>
          <w:b/>
          <w:bCs/>
          <w:sz w:val="20"/>
          <w:szCs w:val="20"/>
        </w:rPr>
        <w:t>think</w:t>
      </w:r>
      <w:proofErr w:type="spellEnd"/>
      <w:r w:rsidRPr="007D44BE">
        <w:rPr>
          <w:rFonts w:ascii="Lato" w:hAnsi="Lato"/>
          <w:b/>
          <w:bCs/>
          <w:sz w:val="20"/>
          <w:szCs w:val="20"/>
        </w:rPr>
        <w:t>-tanks économiques en Tunisie »</w:t>
      </w:r>
      <w:r w:rsidRPr="007D44BE">
        <w:rPr>
          <w:rFonts w:ascii="Lato" w:hAnsi="Lato"/>
          <w:sz w:val="20"/>
          <w:szCs w:val="20"/>
        </w:rPr>
        <w:t> </w:t>
      </w:r>
      <w:r w:rsidR="002534D0">
        <w:rPr>
          <w:rFonts w:ascii="Lato" w:hAnsi="Lato"/>
          <w:sz w:val="20"/>
          <w:szCs w:val="20"/>
        </w:rPr>
        <w:t>mise en œuvre</w:t>
      </w:r>
      <w:r w:rsidR="00122F10">
        <w:rPr>
          <w:rFonts w:ascii="Lato" w:hAnsi="Lato"/>
          <w:sz w:val="20"/>
          <w:szCs w:val="20"/>
        </w:rPr>
        <w:t xml:space="preserve"> par</w:t>
      </w:r>
      <w:r w:rsidR="005F497C">
        <w:rPr>
          <w:rFonts w:ascii="Lato" w:hAnsi="Lato"/>
          <w:sz w:val="20"/>
          <w:szCs w:val="20"/>
        </w:rPr>
        <w:t xml:space="preserve"> la FERDI </w:t>
      </w:r>
      <w:r w:rsidRPr="007D44BE">
        <w:rPr>
          <w:rFonts w:ascii="Lato" w:hAnsi="Lato"/>
          <w:sz w:val="20"/>
          <w:szCs w:val="20"/>
        </w:rPr>
        <w:t>;</w:t>
      </w:r>
    </w:p>
    <w:p w14:paraId="40299973" w14:textId="00844E66" w:rsidR="00821747" w:rsidRPr="002E76B8" w:rsidRDefault="00821747" w:rsidP="002E76B8">
      <w:pPr>
        <w:rPr>
          <w:rFonts w:ascii="Lato" w:hAnsi="Lato"/>
          <w:sz w:val="20"/>
          <w:szCs w:val="20"/>
        </w:rPr>
      </w:pPr>
      <w:r w:rsidRPr="005F497C">
        <w:rPr>
          <w:rFonts w:ascii="Lato" w:hAnsi="Lato"/>
          <w:b/>
          <w:bCs/>
          <w:sz w:val="20"/>
          <w:szCs w:val="20"/>
        </w:rPr>
        <w:t>Annexe III :</w:t>
      </w:r>
      <w:r w:rsidRPr="007D44BE">
        <w:rPr>
          <w:rFonts w:ascii="Lato" w:hAnsi="Lato"/>
          <w:sz w:val="20"/>
          <w:szCs w:val="20"/>
        </w:rPr>
        <w:t xml:space="preserve"> </w:t>
      </w:r>
      <w:r w:rsidR="002E76B8" w:rsidRPr="002E76B8">
        <w:rPr>
          <w:rFonts w:ascii="Lato" w:hAnsi="Lato"/>
          <w:sz w:val="20"/>
          <w:szCs w:val="20"/>
        </w:rPr>
        <w:t>Théorie du Changement &amp; Cadre Logique du projet Savoirs éco</w:t>
      </w:r>
      <w:r w:rsidR="002E76B8">
        <w:rPr>
          <w:rFonts w:ascii="Lato" w:hAnsi="Lato"/>
          <w:sz w:val="20"/>
          <w:szCs w:val="20"/>
        </w:rPr>
        <w:t>.</w:t>
      </w:r>
    </w:p>
    <w:p w14:paraId="78304825" w14:textId="77777777" w:rsidR="00821747" w:rsidRPr="007D44BE" w:rsidRDefault="00821747" w:rsidP="00821747">
      <w:pPr>
        <w:spacing w:line="360" w:lineRule="auto"/>
        <w:ind w:left="360"/>
        <w:jc w:val="both"/>
        <w:rPr>
          <w:rFonts w:ascii="Lato" w:hAnsi="Lato"/>
          <w:sz w:val="20"/>
          <w:szCs w:val="20"/>
        </w:rPr>
      </w:pPr>
      <w:bookmarkStart w:id="0" w:name="_GoBack"/>
      <w:bookmarkEnd w:id="0"/>
    </w:p>
    <w:sectPr w:rsidR="00821747" w:rsidRPr="007D44BE" w:rsidSect="00AD1747">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62D60" w14:textId="77777777" w:rsidR="004B3DD4" w:rsidRDefault="004B3DD4" w:rsidP="003C73A4">
      <w:pPr>
        <w:spacing w:after="0" w:line="240" w:lineRule="auto"/>
      </w:pPr>
      <w:r>
        <w:separator/>
      </w:r>
    </w:p>
  </w:endnote>
  <w:endnote w:type="continuationSeparator" w:id="0">
    <w:p w14:paraId="52190A47" w14:textId="77777777" w:rsidR="004B3DD4" w:rsidRDefault="004B3DD4" w:rsidP="003C7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ato">
    <w:altName w:val="Calibri"/>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Itali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F6721" w14:textId="195199E6" w:rsidR="00AD1747" w:rsidRDefault="00AD1747" w:rsidP="00AD1747">
    <w:pPr>
      <w:pStyle w:val="Pieddepage"/>
      <w:tabs>
        <w:tab w:val="clear" w:pos="4536"/>
        <w:tab w:val="clear" w:pos="9072"/>
        <w:tab w:val="left" w:pos="3024"/>
      </w:tabs>
    </w:pPr>
    <w:r>
      <w:rPr>
        <w:rFonts w:hint="eastAsia"/>
        <w:noProof/>
        <w:lang w:eastAsia="fr-FR"/>
      </w:rPr>
      <w:drawing>
        <wp:anchor distT="0" distB="0" distL="114300" distR="114300" simplePos="0" relativeHeight="251659264" behindDoc="0" locked="0" layoutInCell="1" allowOverlap="1" wp14:anchorId="4C6710F2" wp14:editId="38F2B0D2">
          <wp:simplePos x="0" y="0"/>
          <wp:positionH relativeFrom="column">
            <wp:posOffset>569400</wp:posOffset>
          </wp:positionH>
          <wp:positionV relativeFrom="paragraph">
            <wp:posOffset>-520260</wp:posOffset>
          </wp:positionV>
          <wp:extent cx="4433777" cy="836433"/>
          <wp:effectExtent l="0" t="0" r="0" b="0"/>
          <wp:wrapThrough wrapText="bothSides">
            <wp:wrapPolygon edited="0">
              <wp:start x="3898" y="4428"/>
              <wp:lineTo x="2413" y="6888"/>
              <wp:lineTo x="2042" y="8364"/>
              <wp:lineTo x="1949" y="17221"/>
              <wp:lineTo x="14014" y="19189"/>
              <wp:lineTo x="16520" y="19189"/>
              <wp:lineTo x="16984" y="18205"/>
              <wp:lineTo x="20233" y="13777"/>
              <wp:lineTo x="20233" y="4428"/>
              <wp:lineTo x="3898" y="4428"/>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_VF_-_beige-removebg-preview.png"/>
                  <pic:cNvPicPr/>
                </pic:nvPicPr>
                <pic:blipFill>
                  <a:blip r:embed="rId1">
                    <a:extLst>
                      <a:ext uri="{28A0092B-C50C-407E-A947-70E740481C1C}">
                        <a14:useLocalDpi xmlns:a14="http://schemas.microsoft.com/office/drawing/2010/main" val="0"/>
                      </a:ext>
                    </a:extLst>
                  </a:blip>
                  <a:stretch>
                    <a:fillRect/>
                  </a:stretch>
                </pic:blipFill>
                <pic:spPr>
                  <a:xfrm>
                    <a:off x="0" y="0"/>
                    <a:ext cx="4433777" cy="836433"/>
                  </a:xfrm>
                  <a:prstGeom prst="rect">
                    <a:avLst/>
                  </a:prstGeom>
                </pic:spPr>
              </pic:pic>
            </a:graphicData>
          </a:graphic>
        </wp:anchor>
      </w:drawing>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38E2E" w14:textId="77777777" w:rsidR="004B3DD4" w:rsidRDefault="004B3DD4" w:rsidP="003C73A4">
      <w:pPr>
        <w:spacing w:after="0" w:line="240" w:lineRule="auto"/>
      </w:pPr>
      <w:r>
        <w:separator/>
      </w:r>
    </w:p>
  </w:footnote>
  <w:footnote w:type="continuationSeparator" w:id="0">
    <w:p w14:paraId="07F107EA" w14:textId="77777777" w:rsidR="004B3DD4" w:rsidRDefault="004B3DD4" w:rsidP="003C73A4">
      <w:pPr>
        <w:spacing w:after="0" w:line="240" w:lineRule="auto"/>
      </w:pPr>
      <w:r>
        <w:continuationSeparator/>
      </w:r>
    </w:p>
  </w:footnote>
  <w:footnote w:id="1">
    <w:p w14:paraId="62917627" w14:textId="77777777" w:rsidR="009F650F" w:rsidRPr="003C73A4" w:rsidRDefault="009F650F" w:rsidP="009F650F">
      <w:pPr>
        <w:pStyle w:val="Notedebasdepage"/>
        <w:jc w:val="both"/>
        <w:rPr>
          <w:sz w:val="18"/>
          <w:szCs w:val="18"/>
        </w:rPr>
      </w:pPr>
      <w:r w:rsidRPr="003C73A4">
        <w:rPr>
          <w:rStyle w:val="Appelnotedebasdep"/>
          <w:sz w:val="18"/>
          <w:szCs w:val="18"/>
        </w:rPr>
        <w:footnoteRef/>
      </w:r>
      <w:r w:rsidRPr="003C73A4">
        <w:rPr>
          <w:sz w:val="18"/>
          <w:szCs w:val="18"/>
        </w:rPr>
        <w:t xml:space="preserve"> </w:t>
      </w:r>
      <w:r w:rsidRPr="003C73A4">
        <w:rPr>
          <w:rFonts w:ascii="Lato" w:hAnsi="Lato"/>
          <w:i/>
          <w:iCs/>
          <w:sz w:val="16"/>
          <w:szCs w:val="16"/>
        </w:rPr>
        <w:t>La durée initiale de l’action était fixée à 15 mois. Deux extensions successives ont ensuite été accordées, chacune d’une durée de 4 mois, portant la durée totale de mise en œuvre à 23 mois.</w:t>
      </w:r>
    </w:p>
  </w:footnote>
  <w:footnote w:id="2">
    <w:p w14:paraId="016E9A6D" w14:textId="77777777" w:rsidR="009F650F" w:rsidRDefault="009F650F" w:rsidP="009F650F">
      <w:pPr>
        <w:pStyle w:val="Notedebasdepage"/>
        <w:jc w:val="both"/>
      </w:pPr>
      <w:r w:rsidRPr="003C73A4">
        <w:rPr>
          <w:rStyle w:val="Appelnotedebasdep"/>
          <w:sz w:val="18"/>
          <w:szCs w:val="18"/>
        </w:rPr>
        <w:footnoteRef/>
      </w:r>
      <w:r w:rsidRPr="003C73A4">
        <w:rPr>
          <w:sz w:val="18"/>
          <w:szCs w:val="18"/>
        </w:rPr>
        <w:t xml:space="preserve"> </w:t>
      </w:r>
      <w:r w:rsidRPr="00BA794A">
        <w:rPr>
          <w:rFonts w:ascii="Lato" w:hAnsi="Lato"/>
          <w:i/>
          <w:iCs/>
          <w:sz w:val="16"/>
          <w:szCs w:val="16"/>
        </w:rPr>
        <w:t>Le budget total initial de l’action s’élevait à 145 680,5 euros, dont une contribution d’Expertise France de 130 000 euros au titre de la subvention accordée au GDN. À la suite de la deuxième extension, Expertise France a accordé un financement complémentaire de 8 432 euros, portant sa contribution totale à 138 432 euros.</w:t>
      </w:r>
    </w:p>
  </w:footnote>
  <w:footnote w:id="3">
    <w:p w14:paraId="125DEDEF" w14:textId="77777777" w:rsidR="00747FE2" w:rsidRPr="00CD4359" w:rsidRDefault="00747FE2" w:rsidP="00747FE2">
      <w:pPr>
        <w:pStyle w:val="Notedebasdepage"/>
        <w:jc w:val="both"/>
        <w:rPr>
          <w:sz w:val="18"/>
          <w:szCs w:val="18"/>
        </w:rPr>
      </w:pPr>
      <w:r w:rsidRPr="00CD4359">
        <w:rPr>
          <w:rStyle w:val="Appelnotedebasdep"/>
          <w:sz w:val="18"/>
          <w:szCs w:val="18"/>
        </w:rPr>
        <w:footnoteRef/>
      </w:r>
      <w:r w:rsidRPr="00CD4359">
        <w:rPr>
          <w:sz w:val="18"/>
          <w:szCs w:val="18"/>
        </w:rPr>
        <w:t xml:space="preserve"> </w:t>
      </w:r>
      <w:r w:rsidRPr="00CD4359">
        <w:rPr>
          <w:rFonts w:ascii="Lato" w:hAnsi="Lato"/>
          <w:i/>
          <w:iCs/>
          <w:sz w:val="16"/>
          <w:szCs w:val="16"/>
        </w:rPr>
        <w:t>La durée initiale de l’action était fixée à 27 mois. Deux extensions ont été accordées dont une première de 3 mois et 19 jours et une deuxième d’un mois portant la durée totale de mise en œuvre à 31 mois et 19 jours.</w:t>
      </w:r>
    </w:p>
  </w:footnote>
  <w:footnote w:id="4">
    <w:p w14:paraId="387DB787" w14:textId="77777777" w:rsidR="00747FE2" w:rsidRDefault="00747FE2" w:rsidP="00747FE2">
      <w:pPr>
        <w:pStyle w:val="Notedebasdepage"/>
        <w:jc w:val="both"/>
      </w:pPr>
      <w:r w:rsidRPr="00CD4359">
        <w:rPr>
          <w:rStyle w:val="Appelnotedebasdep"/>
          <w:sz w:val="18"/>
          <w:szCs w:val="18"/>
        </w:rPr>
        <w:footnoteRef/>
      </w:r>
      <w:r w:rsidRPr="00CD4359">
        <w:rPr>
          <w:sz w:val="18"/>
          <w:szCs w:val="18"/>
        </w:rPr>
        <w:t xml:space="preserve"> </w:t>
      </w:r>
      <w:r w:rsidRPr="00CD4359">
        <w:rPr>
          <w:rFonts w:ascii="Lato" w:hAnsi="Lato"/>
          <w:i/>
          <w:iCs/>
          <w:sz w:val="16"/>
          <w:szCs w:val="16"/>
        </w:rPr>
        <w:t>Le budget total initial de l’action s’élevait à 300 000 euros, dont la contribution d’Expertise France représente 100% du budget au titre de la subvention accordée à la FERDI. Suite aux deux premiers avenants, Expertise France a accordé un financement complémentaire de 30 000 euros et puis de 26 434,35 euros, portant sa contribution totale à 356 434,35 euros.</w:t>
      </w:r>
    </w:p>
    <w:p w14:paraId="49F67761" w14:textId="77777777" w:rsidR="00747FE2" w:rsidRDefault="00747FE2" w:rsidP="00747FE2">
      <w:pPr>
        <w:pStyle w:val="Notedebasdepage"/>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66F2"/>
    <w:multiLevelType w:val="hybridMultilevel"/>
    <w:tmpl w:val="5A8AED38"/>
    <w:lvl w:ilvl="0" w:tplc="31FE5920">
      <w:start w:val="1"/>
      <w:numFmt w:val="decimal"/>
      <w:lvlText w:val="%1."/>
      <w:lvlJc w:val="left"/>
      <w:pPr>
        <w:ind w:left="360" w:hanging="360"/>
      </w:pPr>
      <w:rPr>
        <w:rFonts w:ascii="Lato" w:eastAsiaTheme="minorHAnsi" w:hAnsi="Lato"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3148B9"/>
    <w:multiLevelType w:val="hybridMultilevel"/>
    <w:tmpl w:val="3F2E3A58"/>
    <w:lvl w:ilvl="0" w:tplc="52E2038E">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7783DDF"/>
    <w:multiLevelType w:val="hybridMultilevel"/>
    <w:tmpl w:val="CCB4C4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AF6B64"/>
    <w:multiLevelType w:val="multilevel"/>
    <w:tmpl w:val="5BE86C7E"/>
    <w:lvl w:ilvl="0">
      <w:start w:val="1"/>
      <w:numFmt w:val="upperRoman"/>
      <w:lvlText w:val="%1."/>
      <w:lvlJc w:val="righ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09FF298E"/>
    <w:multiLevelType w:val="multilevel"/>
    <w:tmpl w:val="6BA03A46"/>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5" w15:restartNumberingAfterBreak="0">
    <w:nsid w:val="0A5C2E6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A9098B"/>
    <w:multiLevelType w:val="hybridMultilevel"/>
    <w:tmpl w:val="5A8AED38"/>
    <w:lvl w:ilvl="0" w:tplc="31FE5920">
      <w:start w:val="1"/>
      <w:numFmt w:val="decimal"/>
      <w:lvlText w:val="%1."/>
      <w:lvlJc w:val="left"/>
      <w:pPr>
        <w:ind w:left="720" w:hanging="360"/>
      </w:pPr>
      <w:rPr>
        <w:rFonts w:ascii="Lato" w:eastAsiaTheme="minorHAnsi" w:hAnsi="Lato"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8D6004"/>
    <w:multiLevelType w:val="hybridMultilevel"/>
    <w:tmpl w:val="6CEC324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0EE51019"/>
    <w:multiLevelType w:val="hybridMultilevel"/>
    <w:tmpl w:val="5A8AED38"/>
    <w:lvl w:ilvl="0" w:tplc="31FE5920">
      <w:start w:val="1"/>
      <w:numFmt w:val="decimal"/>
      <w:lvlText w:val="%1."/>
      <w:lvlJc w:val="left"/>
      <w:pPr>
        <w:ind w:left="720" w:hanging="360"/>
      </w:pPr>
      <w:rPr>
        <w:rFonts w:ascii="Lato" w:eastAsiaTheme="minorHAnsi" w:hAnsi="Lato"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BE1913"/>
    <w:multiLevelType w:val="hybridMultilevel"/>
    <w:tmpl w:val="3AE26CEE"/>
    <w:lvl w:ilvl="0" w:tplc="237ED986">
      <w:numFmt w:val="bullet"/>
      <w:lvlText w:val="-"/>
      <w:lvlJc w:val="left"/>
      <w:pPr>
        <w:ind w:left="710" w:hanging="710"/>
      </w:pPr>
      <w:rPr>
        <w:rFonts w:ascii="Tw Cen MT" w:eastAsiaTheme="minorEastAsia" w:hAnsi="Tw Cen MT"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5FC1708"/>
    <w:multiLevelType w:val="hybridMultilevel"/>
    <w:tmpl w:val="89E6A1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6131491"/>
    <w:multiLevelType w:val="hybridMultilevel"/>
    <w:tmpl w:val="3A74CF12"/>
    <w:lvl w:ilvl="0" w:tplc="A2E23946">
      <w:start w:val="1"/>
      <w:numFmt w:val="bullet"/>
      <w:lvlText w:val=""/>
      <w:lvlJc w:val="left"/>
      <w:pPr>
        <w:ind w:left="720" w:hanging="360"/>
      </w:pPr>
      <w:rPr>
        <w:rFonts w:ascii="Wingdings" w:hAnsi="Wingdings"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8920B9"/>
    <w:multiLevelType w:val="hybridMultilevel"/>
    <w:tmpl w:val="4770E292"/>
    <w:lvl w:ilvl="0" w:tplc="9AD2FDE8">
      <w:start w:val="3"/>
      <w:numFmt w:val="bullet"/>
      <w:lvlText w:val="-"/>
      <w:lvlJc w:val="left"/>
      <w:pPr>
        <w:ind w:left="218" w:hanging="360"/>
      </w:pPr>
      <w:rPr>
        <w:rFonts w:ascii="Lato" w:eastAsia="Times New Roman" w:hAnsi="Lato"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3" w15:restartNumberingAfterBreak="0">
    <w:nsid w:val="20B56E20"/>
    <w:multiLevelType w:val="hybridMultilevel"/>
    <w:tmpl w:val="36C6CE2A"/>
    <w:lvl w:ilvl="0" w:tplc="B1D4BBB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1BB4C6E"/>
    <w:multiLevelType w:val="hybridMultilevel"/>
    <w:tmpl w:val="95D0F2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26747196"/>
    <w:multiLevelType w:val="hybridMultilevel"/>
    <w:tmpl w:val="74008F64"/>
    <w:lvl w:ilvl="0" w:tplc="B46627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79368B"/>
    <w:multiLevelType w:val="hybridMultilevel"/>
    <w:tmpl w:val="5A8AED38"/>
    <w:lvl w:ilvl="0" w:tplc="31FE5920">
      <w:start w:val="1"/>
      <w:numFmt w:val="decimal"/>
      <w:lvlText w:val="%1."/>
      <w:lvlJc w:val="left"/>
      <w:pPr>
        <w:ind w:left="360" w:hanging="360"/>
      </w:pPr>
      <w:rPr>
        <w:rFonts w:ascii="Lato" w:eastAsiaTheme="minorHAnsi" w:hAnsi="Lato" w:cstheme="minorBidi"/>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89933B6"/>
    <w:multiLevelType w:val="multilevel"/>
    <w:tmpl w:val="17AA53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692DB2"/>
    <w:multiLevelType w:val="hybridMultilevel"/>
    <w:tmpl w:val="A89C09AA"/>
    <w:lvl w:ilvl="0" w:tplc="B1D4BBB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FB58E3"/>
    <w:multiLevelType w:val="hybridMultilevel"/>
    <w:tmpl w:val="8A369E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ECD2FDF"/>
    <w:multiLevelType w:val="multilevel"/>
    <w:tmpl w:val="967A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3E12DE"/>
    <w:multiLevelType w:val="hybridMultilevel"/>
    <w:tmpl w:val="8A369E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18611FD"/>
    <w:multiLevelType w:val="hybridMultilevel"/>
    <w:tmpl w:val="DD6CFCDE"/>
    <w:lvl w:ilvl="0" w:tplc="8F264018">
      <w:numFmt w:val="bullet"/>
      <w:lvlText w:val=""/>
      <w:lvlJc w:val="left"/>
      <w:pPr>
        <w:ind w:left="828" w:hanging="360"/>
      </w:pPr>
      <w:rPr>
        <w:rFonts w:ascii="Symbol" w:eastAsia="Symbol" w:hAnsi="Symbol" w:cs="Symbol" w:hint="default"/>
        <w:b w:val="0"/>
        <w:bCs w:val="0"/>
        <w:i w:val="0"/>
        <w:iCs w:val="0"/>
        <w:spacing w:val="0"/>
        <w:w w:val="100"/>
        <w:sz w:val="22"/>
        <w:szCs w:val="22"/>
        <w:lang w:val="fr-FR" w:eastAsia="en-US" w:bidi="ar-SA"/>
      </w:rPr>
    </w:lvl>
    <w:lvl w:ilvl="1" w:tplc="5566816E">
      <w:numFmt w:val="bullet"/>
      <w:lvlText w:val="•"/>
      <w:lvlJc w:val="left"/>
      <w:pPr>
        <w:ind w:left="1147" w:hanging="360"/>
      </w:pPr>
      <w:rPr>
        <w:rFonts w:hint="default"/>
        <w:lang w:val="fr-FR" w:eastAsia="en-US" w:bidi="ar-SA"/>
      </w:rPr>
    </w:lvl>
    <w:lvl w:ilvl="2" w:tplc="F670D1A4">
      <w:numFmt w:val="bullet"/>
      <w:lvlText w:val="•"/>
      <w:lvlJc w:val="left"/>
      <w:pPr>
        <w:ind w:left="1475" w:hanging="360"/>
      </w:pPr>
      <w:rPr>
        <w:rFonts w:hint="default"/>
        <w:lang w:val="fr-FR" w:eastAsia="en-US" w:bidi="ar-SA"/>
      </w:rPr>
    </w:lvl>
    <w:lvl w:ilvl="3" w:tplc="28EC3540">
      <w:numFmt w:val="bullet"/>
      <w:lvlText w:val="•"/>
      <w:lvlJc w:val="left"/>
      <w:pPr>
        <w:ind w:left="1803" w:hanging="360"/>
      </w:pPr>
      <w:rPr>
        <w:rFonts w:hint="default"/>
        <w:lang w:val="fr-FR" w:eastAsia="en-US" w:bidi="ar-SA"/>
      </w:rPr>
    </w:lvl>
    <w:lvl w:ilvl="4" w:tplc="2642114C">
      <w:numFmt w:val="bullet"/>
      <w:lvlText w:val="•"/>
      <w:lvlJc w:val="left"/>
      <w:pPr>
        <w:ind w:left="2131" w:hanging="360"/>
      </w:pPr>
      <w:rPr>
        <w:rFonts w:hint="default"/>
        <w:lang w:val="fr-FR" w:eastAsia="en-US" w:bidi="ar-SA"/>
      </w:rPr>
    </w:lvl>
    <w:lvl w:ilvl="5" w:tplc="E49E27CA">
      <w:numFmt w:val="bullet"/>
      <w:lvlText w:val="•"/>
      <w:lvlJc w:val="left"/>
      <w:pPr>
        <w:ind w:left="2459" w:hanging="360"/>
      </w:pPr>
      <w:rPr>
        <w:rFonts w:hint="default"/>
        <w:lang w:val="fr-FR" w:eastAsia="en-US" w:bidi="ar-SA"/>
      </w:rPr>
    </w:lvl>
    <w:lvl w:ilvl="6" w:tplc="F168E4AC">
      <w:numFmt w:val="bullet"/>
      <w:lvlText w:val="•"/>
      <w:lvlJc w:val="left"/>
      <w:pPr>
        <w:ind w:left="2787" w:hanging="360"/>
      </w:pPr>
      <w:rPr>
        <w:rFonts w:hint="default"/>
        <w:lang w:val="fr-FR" w:eastAsia="en-US" w:bidi="ar-SA"/>
      </w:rPr>
    </w:lvl>
    <w:lvl w:ilvl="7" w:tplc="50F06C9C">
      <w:numFmt w:val="bullet"/>
      <w:lvlText w:val="•"/>
      <w:lvlJc w:val="left"/>
      <w:pPr>
        <w:ind w:left="3115" w:hanging="360"/>
      </w:pPr>
      <w:rPr>
        <w:rFonts w:hint="default"/>
        <w:lang w:val="fr-FR" w:eastAsia="en-US" w:bidi="ar-SA"/>
      </w:rPr>
    </w:lvl>
    <w:lvl w:ilvl="8" w:tplc="2CA64AFA">
      <w:numFmt w:val="bullet"/>
      <w:lvlText w:val="•"/>
      <w:lvlJc w:val="left"/>
      <w:pPr>
        <w:ind w:left="3443" w:hanging="360"/>
      </w:pPr>
      <w:rPr>
        <w:rFonts w:hint="default"/>
        <w:lang w:val="fr-FR" w:eastAsia="en-US" w:bidi="ar-SA"/>
      </w:rPr>
    </w:lvl>
  </w:abstractNum>
  <w:abstractNum w:abstractNumId="23" w15:restartNumberingAfterBreak="0">
    <w:nsid w:val="31E436F6"/>
    <w:multiLevelType w:val="hybridMultilevel"/>
    <w:tmpl w:val="47DC2A2C"/>
    <w:lvl w:ilvl="0" w:tplc="194254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21E59FF"/>
    <w:multiLevelType w:val="multilevel"/>
    <w:tmpl w:val="C5F8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D10E85"/>
    <w:multiLevelType w:val="multilevel"/>
    <w:tmpl w:val="718213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48678A"/>
    <w:multiLevelType w:val="multilevel"/>
    <w:tmpl w:val="D496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F84E64"/>
    <w:multiLevelType w:val="multilevel"/>
    <w:tmpl w:val="4DFC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09344B"/>
    <w:multiLevelType w:val="hybridMultilevel"/>
    <w:tmpl w:val="642A1BC6"/>
    <w:lvl w:ilvl="0" w:tplc="237ED986">
      <w:numFmt w:val="bullet"/>
      <w:lvlText w:val="-"/>
      <w:lvlJc w:val="left"/>
      <w:pPr>
        <w:ind w:left="1070" w:hanging="710"/>
      </w:pPr>
      <w:rPr>
        <w:rFonts w:ascii="Tw Cen MT" w:eastAsiaTheme="minorEastAsia" w:hAnsi="Tw Cen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0342EE6"/>
    <w:multiLevelType w:val="hybridMultilevel"/>
    <w:tmpl w:val="B732AD82"/>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0" w15:restartNumberingAfterBreak="0">
    <w:nsid w:val="5A775547"/>
    <w:multiLevelType w:val="multilevel"/>
    <w:tmpl w:val="94EE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11138A"/>
    <w:multiLevelType w:val="multilevel"/>
    <w:tmpl w:val="F2BEEA90"/>
    <w:lvl w:ilvl="0">
      <w:start w:val="1"/>
      <w:numFmt w:val="decimal"/>
      <w:lvlText w:val="%1"/>
      <w:lvlJc w:val="left"/>
      <w:pPr>
        <w:ind w:left="1991" w:hanging="432"/>
      </w:pPr>
      <w:rPr>
        <w:rFonts w:ascii="Tw Cen MT" w:hAnsi="Tw Cen MT" w:hint="default"/>
      </w:rPr>
    </w:lvl>
    <w:lvl w:ilvl="1">
      <w:start w:val="1"/>
      <w:numFmt w:val="decimal"/>
      <w:lvlText w:val="%1.%2"/>
      <w:lvlJc w:val="left"/>
      <w:pPr>
        <w:ind w:left="860" w:hanging="576"/>
      </w:pPr>
      <w:rPr>
        <w:color w:val="FFFFFF" w:themeColor="background1"/>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1FB35D1"/>
    <w:multiLevelType w:val="multilevel"/>
    <w:tmpl w:val="AEC4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3A20CB"/>
    <w:multiLevelType w:val="hybridMultilevel"/>
    <w:tmpl w:val="A75ADB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71D23BE"/>
    <w:multiLevelType w:val="hybridMultilevel"/>
    <w:tmpl w:val="2AF09E78"/>
    <w:lvl w:ilvl="0" w:tplc="BFB05F4A">
      <w:start w:val="1"/>
      <w:numFmt w:val="bullet"/>
      <w:lvlText w:val="-"/>
      <w:lvlJc w:val="left"/>
      <w:pPr>
        <w:ind w:left="720" w:hanging="360"/>
      </w:pPr>
      <w:rPr>
        <w:rFonts w:ascii="Lato" w:eastAsiaTheme="minorHAnsi" w:hAnsi="La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A161790"/>
    <w:multiLevelType w:val="hybridMultilevel"/>
    <w:tmpl w:val="5A8AED38"/>
    <w:lvl w:ilvl="0" w:tplc="31FE5920">
      <w:start w:val="1"/>
      <w:numFmt w:val="decimal"/>
      <w:lvlText w:val="%1."/>
      <w:lvlJc w:val="left"/>
      <w:pPr>
        <w:ind w:left="720" w:hanging="360"/>
      </w:pPr>
      <w:rPr>
        <w:rFonts w:ascii="Lato" w:eastAsiaTheme="minorHAnsi" w:hAnsi="Lato"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FF23A9"/>
    <w:multiLevelType w:val="hybridMultilevel"/>
    <w:tmpl w:val="A94E9FA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0065CDC"/>
    <w:multiLevelType w:val="hybridMultilevel"/>
    <w:tmpl w:val="5F860958"/>
    <w:lvl w:ilvl="0" w:tplc="237ED986">
      <w:numFmt w:val="bullet"/>
      <w:lvlText w:val="-"/>
      <w:lvlJc w:val="left"/>
      <w:pPr>
        <w:ind w:left="1070" w:hanging="710"/>
      </w:pPr>
      <w:rPr>
        <w:rFonts w:ascii="Tw Cen MT" w:eastAsiaTheme="minorEastAsia" w:hAnsi="Tw Cen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1D66BD6"/>
    <w:multiLevelType w:val="hybridMultilevel"/>
    <w:tmpl w:val="988494E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72186232"/>
    <w:multiLevelType w:val="hybridMultilevel"/>
    <w:tmpl w:val="D638BF1E"/>
    <w:lvl w:ilvl="0" w:tplc="D0D65D06">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59111EA"/>
    <w:multiLevelType w:val="multilevel"/>
    <w:tmpl w:val="CC02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3D4B10"/>
    <w:multiLevelType w:val="hybridMultilevel"/>
    <w:tmpl w:val="910AC7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7DA4536"/>
    <w:multiLevelType w:val="hybridMultilevel"/>
    <w:tmpl w:val="C72EA5D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77F139B9"/>
    <w:multiLevelType w:val="hybridMultilevel"/>
    <w:tmpl w:val="70A6F35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15:restartNumberingAfterBreak="0">
    <w:nsid w:val="7B0C4D73"/>
    <w:multiLevelType w:val="multilevel"/>
    <w:tmpl w:val="1164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6356C9"/>
    <w:multiLevelType w:val="hybridMultilevel"/>
    <w:tmpl w:val="14E0267A"/>
    <w:lvl w:ilvl="0" w:tplc="35F43AFA">
      <w:start w:val="3"/>
      <w:numFmt w:val="bullet"/>
      <w:lvlText w:val="-"/>
      <w:lvlJc w:val="left"/>
      <w:pPr>
        <w:ind w:left="720" w:hanging="360"/>
      </w:pPr>
      <w:rPr>
        <w:rFonts w:ascii="Lato" w:eastAsiaTheme="minorHAnsi" w:hAnsi="La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BBC1E67"/>
    <w:multiLevelType w:val="hybridMultilevel"/>
    <w:tmpl w:val="FF145182"/>
    <w:lvl w:ilvl="0" w:tplc="D0D65D06">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CF8074C"/>
    <w:multiLevelType w:val="hybridMultilevel"/>
    <w:tmpl w:val="452C06E0"/>
    <w:lvl w:ilvl="0" w:tplc="B1D4BBB4">
      <w:start w:val="1"/>
      <w:numFmt w:val="bullet"/>
      <w:lvlText w:val="-"/>
      <w:lvlJc w:val="left"/>
      <w:pPr>
        <w:ind w:left="578" w:hanging="360"/>
      </w:pPr>
      <w:rPr>
        <w:rFonts w:ascii="Calibri" w:eastAsiaTheme="minorHAnsi" w:hAnsi="Calibri" w:cs="Calibri"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48" w15:restartNumberingAfterBreak="0">
    <w:nsid w:val="7D02017B"/>
    <w:multiLevelType w:val="hybridMultilevel"/>
    <w:tmpl w:val="46188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FEA0FB4"/>
    <w:multiLevelType w:val="multilevel"/>
    <w:tmpl w:val="C15450A0"/>
    <w:lvl w:ilvl="0">
      <w:start w:val="1"/>
      <w:numFmt w:val="upperRoman"/>
      <w:lvlText w:val="%1."/>
      <w:lvlJc w:val="righ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22"/>
  </w:num>
  <w:num w:numId="2">
    <w:abstractNumId w:val="23"/>
  </w:num>
  <w:num w:numId="3">
    <w:abstractNumId w:val="1"/>
  </w:num>
  <w:num w:numId="4">
    <w:abstractNumId w:val="39"/>
  </w:num>
  <w:num w:numId="5">
    <w:abstractNumId w:val="46"/>
  </w:num>
  <w:num w:numId="6">
    <w:abstractNumId w:val="10"/>
  </w:num>
  <w:num w:numId="7">
    <w:abstractNumId w:val="49"/>
  </w:num>
  <w:num w:numId="8">
    <w:abstractNumId w:val="0"/>
  </w:num>
  <w:num w:numId="9">
    <w:abstractNumId w:val="40"/>
  </w:num>
  <w:num w:numId="10">
    <w:abstractNumId w:val="4"/>
  </w:num>
  <w:num w:numId="11">
    <w:abstractNumId w:val="21"/>
  </w:num>
  <w:num w:numId="12">
    <w:abstractNumId w:val="19"/>
  </w:num>
  <w:num w:numId="13">
    <w:abstractNumId w:val="25"/>
  </w:num>
  <w:num w:numId="14">
    <w:abstractNumId w:val="43"/>
  </w:num>
  <w:num w:numId="15">
    <w:abstractNumId w:val="11"/>
  </w:num>
  <w:num w:numId="16">
    <w:abstractNumId w:val="41"/>
  </w:num>
  <w:num w:numId="17">
    <w:abstractNumId w:val="3"/>
  </w:num>
  <w:num w:numId="18">
    <w:abstractNumId w:val="44"/>
  </w:num>
  <w:num w:numId="19">
    <w:abstractNumId w:val="17"/>
  </w:num>
  <w:num w:numId="20">
    <w:abstractNumId w:val="35"/>
  </w:num>
  <w:num w:numId="21">
    <w:abstractNumId w:val="38"/>
  </w:num>
  <w:num w:numId="22">
    <w:abstractNumId w:val="8"/>
  </w:num>
  <w:num w:numId="23">
    <w:abstractNumId w:val="7"/>
  </w:num>
  <w:num w:numId="24">
    <w:abstractNumId w:val="6"/>
  </w:num>
  <w:num w:numId="25">
    <w:abstractNumId w:val="12"/>
  </w:num>
  <w:num w:numId="26">
    <w:abstractNumId w:val="47"/>
  </w:num>
  <w:num w:numId="27">
    <w:abstractNumId w:val="15"/>
  </w:num>
  <w:num w:numId="28">
    <w:abstractNumId w:val="14"/>
  </w:num>
  <w:num w:numId="29">
    <w:abstractNumId w:val="34"/>
  </w:num>
  <w:num w:numId="30">
    <w:abstractNumId w:val="32"/>
  </w:num>
  <w:num w:numId="31">
    <w:abstractNumId w:val="30"/>
  </w:num>
  <w:num w:numId="32">
    <w:abstractNumId w:val="27"/>
  </w:num>
  <w:num w:numId="33">
    <w:abstractNumId w:val="20"/>
  </w:num>
  <w:num w:numId="34">
    <w:abstractNumId w:val="24"/>
  </w:num>
  <w:num w:numId="35">
    <w:abstractNumId w:val="26"/>
  </w:num>
  <w:num w:numId="36">
    <w:abstractNumId w:val="45"/>
  </w:num>
  <w:num w:numId="37">
    <w:abstractNumId w:val="16"/>
  </w:num>
  <w:num w:numId="38">
    <w:abstractNumId w:val="31"/>
  </w:num>
  <w:num w:numId="39">
    <w:abstractNumId w:val="31"/>
    <w:lvlOverride w:ilvl="0">
      <w:startOverride w:val="1"/>
    </w:lvlOverride>
  </w:num>
  <w:num w:numId="40">
    <w:abstractNumId w:val="18"/>
  </w:num>
  <w:num w:numId="41">
    <w:abstractNumId w:val="13"/>
  </w:num>
  <w:num w:numId="42">
    <w:abstractNumId w:val="28"/>
  </w:num>
  <w:num w:numId="43">
    <w:abstractNumId w:val="9"/>
  </w:num>
  <w:num w:numId="44">
    <w:abstractNumId w:val="37"/>
  </w:num>
  <w:num w:numId="45">
    <w:abstractNumId w:val="42"/>
  </w:num>
  <w:num w:numId="46">
    <w:abstractNumId w:val="36"/>
  </w:num>
  <w:num w:numId="47">
    <w:abstractNumId w:val="48"/>
  </w:num>
  <w:num w:numId="48">
    <w:abstractNumId w:val="33"/>
  </w:num>
  <w:num w:numId="49">
    <w:abstractNumId w:val="29"/>
  </w:num>
  <w:num w:numId="50">
    <w:abstractNumId w:val="5"/>
  </w:num>
  <w:num w:numId="51">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06B"/>
    <w:rsid w:val="0004335B"/>
    <w:rsid w:val="00054D56"/>
    <w:rsid w:val="000924F6"/>
    <w:rsid w:val="000A1186"/>
    <w:rsid w:val="00122F10"/>
    <w:rsid w:val="00157DC6"/>
    <w:rsid w:val="0016362E"/>
    <w:rsid w:val="001700B5"/>
    <w:rsid w:val="001840C1"/>
    <w:rsid w:val="001B1167"/>
    <w:rsid w:val="001D1677"/>
    <w:rsid w:val="002001C5"/>
    <w:rsid w:val="002064BB"/>
    <w:rsid w:val="0022758B"/>
    <w:rsid w:val="00240137"/>
    <w:rsid w:val="002534D0"/>
    <w:rsid w:val="00260ED7"/>
    <w:rsid w:val="002B5027"/>
    <w:rsid w:val="002D3FF6"/>
    <w:rsid w:val="002E4CCC"/>
    <w:rsid w:val="002E76B8"/>
    <w:rsid w:val="002F59CE"/>
    <w:rsid w:val="00330DF8"/>
    <w:rsid w:val="003357CA"/>
    <w:rsid w:val="00342A5F"/>
    <w:rsid w:val="003862A8"/>
    <w:rsid w:val="003A1BD2"/>
    <w:rsid w:val="003C73A4"/>
    <w:rsid w:val="003D2134"/>
    <w:rsid w:val="003D680B"/>
    <w:rsid w:val="00424EAE"/>
    <w:rsid w:val="0046016C"/>
    <w:rsid w:val="00493F8C"/>
    <w:rsid w:val="00494922"/>
    <w:rsid w:val="004B3DD4"/>
    <w:rsid w:val="004C063C"/>
    <w:rsid w:val="004C1A69"/>
    <w:rsid w:val="004E5A92"/>
    <w:rsid w:val="005376E2"/>
    <w:rsid w:val="00557E67"/>
    <w:rsid w:val="00561B32"/>
    <w:rsid w:val="0058603D"/>
    <w:rsid w:val="00592C2D"/>
    <w:rsid w:val="005A7001"/>
    <w:rsid w:val="005D732C"/>
    <w:rsid w:val="005F497C"/>
    <w:rsid w:val="006116DA"/>
    <w:rsid w:val="00620BA3"/>
    <w:rsid w:val="00624D94"/>
    <w:rsid w:val="00653009"/>
    <w:rsid w:val="00673E59"/>
    <w:rsid w:val="00681894"/>
    <w:rsid w:val="006C246B"/>
    <w:rsid w:val="006F347D"/>
    <w:rsid w:val="00705D63"/>
    <w:rsid w:val="00732EC7"/>
    <w:rsid w:val="00747FE2"/>
    <w:rsid w:val="00776064"/>
    <w:rsid w:val="007D44BE"/>
    <w:rsid w:val="00802A8D"/>
    <w:rsid w:val="00821747"/>
    <w:rsid w:val="0084504E"/>
    <w:rsid w:val="008A65EA"/>
    <w:rsid w:val="008B7C20"/>
    <w:rsid w:val="008E3D38"/>
    <w:rsid w:val="008F3C80"/>
    <w:rsid w:val="008F3DB4"/>
    <w:rsid w:val="009763EB"/>
    <w:rsid w:val="009B4415"/>
    <w:rsid w:val="009B727C"/>
    <w:rsid w:val="009C588C"/>
    <w:rsid w:val="009F650F"/>
    <w:rsid w:val="00A21990"/>
    <w:rsid w:val="00A30955"/>
    <w:rsid w:val="00A47573"/>
    <w:rsid w:val="00A5006B"/>
    <w:rsid w:val="00A7368E"/>
    <w:rsid w:val="00A76ED0"/>
    <w:rsid w:val="00A772AD"/>
    <w:rsid w:val="00AD1747"/>
    <w:rsid w:val="00AE4BAA"/>
    <w:rsid w:val="00B044F8"/>
    <w:rsid w:val="00B17F7C"/>
    <w:rsid w:val="00B20288"/>
    <w:rsid w:val="00B30796"/>
    <w:rsid w:val="00B51483"/>
    <w:rsid w:val="00B70B08"/>
    <w:rsid w:val="00BA794A"/>
    <w:rsid w:val="00BF4B8E"/>
    <w:rsid w:val="00C06184"/>
    <w:rsid w:val="00C1251D"/>
    <w:rsid w:val="00C24ADA"/>
    <w:rsid w:val="00C52C3B"/>
    <w:rsid w:val="00C628A4"/>
    <w:rsid w:val="00C64EF8"/>
    <w:rsid w:val="00C74C41"/>
    <w:rsid w:val="00C81357"/>
    <w:rsid w:val="00C87390"/>
    <w:rsid w:val="00CA1372"/>
    <w:rsid w:val="00CD4359"/>
    <w:rsid w:val="00CE661E"/>
    <w:rsid w:val="00D30030"/>
    <w:rsid w:val="00D32AC9"/>
    <w:rsid w:val="00D47CF6"/>
    <w:rsid w:val="00D5477B"/>
    <w:rsid w:val="00D64606"/>
    <w:rsid w:val="00DD42C0"/>
    <w:rsid w:val="00E02977"/>
    <w:rsid w:val="00E330E4"/>
    <w:rsid w:val="00E90926"/>
    <w:rsid w:val="00EA05CE"/>
    <w:rsid w:val="00EE39F5"/>
    <w:rsid w:val="00EE409A"/>
    <w:rsid w:val="00F020EF"/>
    <w:rsid w:val="00F533AA"/>
    <w:rsid w:val="00F64589"/>
    <w:rsid w:val="00F72F49"/>
    <w:rsid w:val="00F734A6"/>
    <w:rsid w:val="00F87AE5"/>
    <w:rsid w:val="00F94593"/>
    <w:rsid w:val="00FA246E"/>
    <w:rsid w:val="00FA3C5D"/>
    <w:rsid w:val="00FA5054"/>
    <w:rsid w:val="00FD32D0"/>
    <w:rsid w:val="00FF0B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863423"/>
  <w15:chartTrackingRefBased/>
  <w15:docId w15:val="{A786CDAD-F4BC-4BE9-AD4E-36FEF399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73E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EA05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E029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EA05C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F020EF"/>
    <w:pPr>
      <w:keepNext/>
      <w:keepLines/>
      <w:tabs>
        <w:tab w:val="right" w:leader="dot" w:pos="9923"/>
      </w:tabs>
      <w:spacing w:before="40" w:after="0" w:line="240" w:lineRule="auto"/>
      <w:ind w:left="1008" w:hanging="1008"/>
      <w:jc w:val="both"/>
      <w:outlineLvl w:val="4"/>
    </w:pPr>
    <w:rPr>
      <w:rFonts w:asciiTheme="majorHAnsi" w:eastAsiaTheme="majorEastAsia" w:hAnsiTheme="majorHAnsi" w:cstheme="majorBidi"/>
      <w:i/>
      <w:iCs/>
      <w:color w:val="2E74B5" w:themeColor="accent1" w:themeShade="BF"/>
      <w:lang w:eastAsia="ja-JP"/>
    </w:rPr>
  </w:style>
  <w:style w:type="paragraph" w:styleId="Titre6">
    <w:name w:val="heading 6"/>
    <w:basedOn w:val="Normal"/>
    <w:next w:val="Normal"/>
    <w:link w:val="Titre6Car"/>
    <w:uiPriority w:val="9"/>
    <w:unhideWhenUsed/>
    <w:qFormat/>
    <w:rsid w:val="00F020EF"/>
    <w:pPr>
      <w:keepNext/>
      <w:keepLines/>
      <w:tabs>
        <w:tab w:val="right" w:leader="dot" w:pos="9923"/>
      </w:tabs>
      <w:spacing w:before="40" w:after="0" w:line="240" w:lineRule="auto"/>
      <w:ind w:left="1152" w:hanging="1152"/>
      <w:jc w:val="both"/>
      <w:outlineLvl w:val="5"/>
    </w:pPr>
    <w:rPr>
      <w:rFonts w:asciiTheme="majorHAnsi" w:eastAsiaTheme="majorEastAsia" w:hAnsiTheme="majorHAnsi" w:cstheme="majorBidi"/>
      <w:i/>
      <w:iCs/>
      <w:color w:val="1F4D78" w:themeColor="accent1" w:themeShade="7F"/>
      <w:lang w:eastAsia="ja-JP"/>
    </w:rPr>
  </w:style>
  <w:style w:type="paragraph" w:styleId="Titre7">
    <w:name w:val="heading 7"/>
    <w:basedOn w:val="Normal"/>
    <w:next w:val="Normal"/>
    <w:link w:val="Titre7Car"/>
    <w:uiPriority w:val="9"/>
    <w:unhideWhenUsed/>
    <w:qFormat/>
    <w:rsid w:val="00F020EF"/>
    <w:pPr>
      <w:keepNext/>
      <w:keepLines/>
      <w:tabs>
        <w:tab w:val="right" w:leader="dot" w:pos="9923"/>
      </w:tabs>
      <w:spacing w:before="40" w:after="0" w:line="240" w:lineRule="auto"/>
      <w:ind w:left="1296" w:hanging="1296"/>
      <w:jc w:val="both"/>
      <w:outlineLvl w:val="6"/>
    </w:pPr>
    <w:rPr>
      <w:rFonts w:asciiTheme="majorHAnsi" w:eastAsiaTheme="majorEastAsia" w:hAnsiTheme="majorHAnsi" w:cstheme="majorBidi"/>
      <w:color w:val="1F4D78" w:themeColor="accent1" w:themeShade="7F"/>
      <w:lang w:eastAsia="ja-JP"/>
    </w:rPr>
  </w:style>
  <w:style w:type="paragraph" w:styleId="Titre8">
    <w:name w:val="heading 8"/>
    <w:basedOn w:val="Normal"/>
    <w:next w:val="Normal"/>
    <w:link w:val="Titre8Car"/>
    <w:uiPriority w:val="9"/>
    <w:semiHidden/>
    <w:unhideWhenUsed/>
    <w:qFormat/>
    <w:rsid w:val="00F020EF"/>
    <w:pPr>
      <w:keepNext/>
      <w:keepLines/>
      <w:tabs>
        <w:tab w:val="right" w:leader="dot" w:pos="9923"/>
      </w:tabs>
      <w:spacing w:before="40" w:after="0" w:line="240" w:lineRule="auto"/>
      <w:ind w:left="1440" w:hanging="1440"/>
      <w:jc w:val="both"/>
      <w:outlineLvl w:val="7"/>
    </w:pPr>
    <w:rPr>
      <w:rFonts w:asciiTheme="majorHAnsi" w:eastAsiaTheme="majorEastAsia" w:hAnsiTheme="majorHAnsi" w:cstheme="majorBidi"/>
      <w:i/>
      <w:iCs/>
      <w:color w:val="272727" w:themeColor="text1" w:themeTint="D8"/>
      <w:sz w:val="21"/>
      <w:szCs w:val="21"/>
      <w:lang w:eastAsia="ja-JP"/>
    </w:rPr>
  </w:style>
  <w:style w:type="paragraph" w:styleId="Titre9">
    <w:name w:val="heading 9"/>
    <w:basedOn w:val="Normal"/>
    <w:next w:val="Normal"/>
    <w:link w:val="Titre9Car"/>
    <w:uiPriority w:val="9"/>
    <w:semiHidden/>
    <w:unhideWhenUsed/>
    <w:qFormat/>
    <w:rsid w:val="00F020EF"/>
    <w:pPr>
      <w:keepNext/>
      <w:keepLines/>
      <w:tabs>
        <w:tab w:val="right" w:leader="dot" w:pos="9923"/>
      </w:tabs>
      <w:spacing w:before="40" w:after="0" w:line="240" w:lineRule="auto"/>
      <w:ind w:left="1584" w:hanging="1584"/>
      <w:jc w:val="both"/>
      <w:outlineLvl w:val="8"/>
    </w:pPr>
    <w:rPr>
      <w:rFonts w:asciiTheme="majorHAnsi" w:eastAsiaTheme="majorEastAsia" w:hAnsiTheme="majorHAnsi" w:cstheme="majorBidi"/>
      <w:color w:val="272727" w:themeColor="text1" w:themeTint="D8"/>
      <w:sz w:val="21"/>
      <w:szCs w:val="21"/>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A5006B"/>
    <w:pPr>
      <w:widowControl w:val="0"/>
      <w:autoSpaceDE w:val="0"/>
      <w:autoSpaceDN w:val="0"/>
      <w:spacing w:after="0" w:line="240" w:lineRule="auto"/>
    </w:pPr>
    <w:rPr>
      <w:rFonts w:ascii="Calibri" w:eastAsia="Calibri" w:hAnsi="Calibri" w:cs="Calibri"/>
    </w:rPr>
  </w:style>
  <w:style w:type="character" w:customStyle="1" w:styleId="CorpsdetexteCar">
    <w:name w:val="Corps de texte Car"/>
    <w:basedOn w:val="Policepardfaut"/>
    <w:link w:val="Corpsdetexte"/>
    <w:uiPriority w:val="1"/>
    <w:rsid w:val="00A5006B"/>
    <w:rPr>
      <w:rFonts w:ascii="Calibri" w:eastAsia="Calibri" w:hAnsi="Calibri" w:cs="Calibri"/>
    </w:rPr>
  </w:style>
  <w:style w:type="paragraph" w:customStyle="1" w:styleId="TableParagraph">
    <w:name w:val="Table Paragraph"/>
    <w:basedOn w:val="Normal"/>
    <w:uiPriority w:val="1"/>
    <w:qFormat/>
    <w:rsid w:val="00A5006B"/>
    <w:pPr>
      <w:widowControl w:val="0"/>
      <w:autoSpaceDE w:val="0"/>
      <w:autoSpaceDN w:val="0"/>
      <w:spacing w:after="0" w:line="240" w:lineRule="auto"/>
      <w:ind w:left="69"/>
    </w:pPr>
    <w:rPr>
      <w:rFonts w:ascii="Calibri" w:eastAsia="Calibri" w:hAnsi="Calibri" w:cs="Calibri"/>
    </w:rPr>
  </w:style>
  <w:style w:type="table" w:customStyle="1" w:styleId="TableNormal">
    <w:name w:val="Table Normal"/>
    <w:uiPriority w:val="2"/>
    <w:semiHidden/>
    <w:unhideWhenUsed/>
    <w:qFormat/>
    <w:rsid w:val="00A500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agraphedeliste">
    <w:name w:val="List Paragraph"/>
    <w:basedOn w:val="Normal"/>
    <w:uiPriority w:val="34"/>
    <w:qFormat/>
    <w:rsid w:val="00A5006B"/>
    <w:pPr>
      <w:ind w:left="720"/>
      <w:contextualSpacing/>
    </w:pPr>
  </w:style>
  <w:style w:type="character" w:styleId="Lienhypertexte">
    <w:name w:val="Hyperlink"/>
    <w:basedOn w:val="Policepardfaut"/>
    <w:uiPriority w:val="99"/>
    <w:unhideWhenUsed/>
    <w:rsid w:val="00A5006B"/>
    <w:rPr>
      <w:color w:val="0563C1" w:themeColor="hyperlink"/>
      <w:u w:val="single"/>
    </w:rPr>
  </w:style>
  <w:style w:type="character" w:styleId="lev">
    <w:name w:val="Strong"/>
    <w:basedOn w:val="Policepardfaut"/>
    <w:uiPriority w:val="22"/>
    <w:qFormat/>
    <w:rsid w:val="00FF0BAF"/>
    <w:rPr>
      <w:b/>
      <w:bCs/>
    </w:rPr>
  </w:style>
  <w:style w:type="character" w:customStyle="1" w:styleId="Titre1Car">
    <w:name w:val="Titre 1 Car"/>
    <w:basedOn w:val="Policepardfaut"/>
    <w:link w:val="Titre1"/>
    <w:uiPriority w:val="9"/>
    <w:rsid w:val="00673E59"/>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330DF8"/>
    <w:rPr>
      <w:sz w:val="16"/>
      <w:szCs w:val="16"/>
    </w:rPr>
  </w:style>
  <w:style w:type="paragraph" w:styleId="Commentaire">
    <w:name w:val="annotation text"/>
    <w:basedOn w:val="Normal"/>
    <w:link w:val="CommentaireCar"/>
    <w:uiPriority w:val="99"/>
    <w:semiHidden/>
    <w:unhideWhenUsed/>
    <w:rsid w:val="00330DF8"/>
    <w:pPr>
      <w:spacing w:line="240" w:lineRule="auto"/>
    </w:pPr>
    <w:rPr>
      <w:sz w:val="20"/>
      <w:szCs w:val="20"/>
    </w:rPr>
  </w:style>
  <w:style w:type="character" w:customStyle="1" w:styleId="CommentaireCar">
    <w:name w:val="Commentaire Car"/>
    <w:basedOn w:val="Policepardfaut"/>
    <w:link w:val="Commentaire"/>
    <w:uiPriority w:val="99"/>
    <w:semiHidden/>
    <w:rsid w:val="00330DF8"/>
    <w:rPr>
      <w:sz w:val="20"/>
      <w:szCs w:val="20"/>
    </w:rPr>
  </w:style>
  <w:style w:type="paragraph" w:styleId="Objetducommentaire">
    <w:name w:val="annotation subject"/>
    <w:basedOn w:val="Commentaire"/>
    <w:next w:val="Commentaire"/>
    <w:link w:val="ObjetducommentaireCar"/>
    <w:uiPriority w:val="99"/>
    <w:semiHidden/>
    <w:unhideWhenUsed/>
    <w:rsid w:val="00330DF8"/>
    <w:rPr>
      <w:b/>
      <w:bCs/>
    </w:rPr>
  </w:style>
  <w:style w:type="character" w:customStyle="1" w:styleId="ObjetducommentaireCar">
    <w:name w:val="Objet du commentaire Car"/>
    <w:basedOn w:val="CommentaireCar"/>
    <w:link w:val="Objetducommentaire"/>
    <w:uiPriority w:val="99"/>
    <w:semiHidden/>
    <w:rsid w:val="00330DF8"/>
    <w:rPr>
      <w:b/>
      <w:bCs/>
      <w:sz w:val="20"/>
      <w:szCs w:val="20"/>
    </w:rPr>
  </w:style>
  <w:style w:type="paragraph" w:styleId="Textedebulles">
    <w:name w:val="Balloon Text"/>
    <w:basedOn w:val="Normal"/>
    <w:link w:val="TextedebullesCar"/>
    <w:uiPriority w:val="99"/>
    <w:semiHidden/>
    <w:unhideWhenUsed/>
    <w:rsid w:val="00330D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0DF8"/>
    <w:rPr>
      <w:rFonts w:ascii="Segoe UI" w:hAnsi="Segoe UI" w:cs="Segoe UI"/>
      <w:sz w:val="18"/>
      <w:szCs w:val="18"/>
    </w:rPr>
  </w:style>
  <w:style w:type="table" w:styleId="Grilledutableau">
    <w:name w:val="Table Grid"/>
    <w:basedOn w:val="TableauNormal"/>
    <w:uiPriority w:val="39"/>
    <w:rsid w:val="00F72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72F4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3C73A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C73A4"/>
    <w:rPr>
      <w:sz w:val="20"/>
      <w:szCs w:val="20"/>
    </w:rPr>
  </w:style>
  <w:style w:type="character" w:styleId="Appelnotedebasdep">
    <w:name w:val="footnote reference"/>
    <w:basedOn w:val="Policepardfaut"/>
    <w:uiPriority w:val="99"/>
    <w:semiHidden/>
    <w:unhideWhenUsed/>
    <w:rsid w:val="003C73A4"/>
    <w:rPr>
      <w:vertAlign w:val="superscript"/>
    </w:rPr>
  </w:style>
  <w:style w:type="paragraph" w:customStyle="1" w:styleId="EXPsous-titrefonc">
    <w:name w:val="EXP_sous-titre foncé"/>
    <w:basedOn w:val="Normal"/>
    <w:link w:val="EXPsous-titrefoncCar"/>
    <w:qFormat/>
    <w:rsid w:val="00AD1747"/>
    <w:pPr>
      <w:tabs>
        <w:tab w:val="right" w:leader="dot" w:pos="9923"/>
      </w:tabs>
      <w:spacing w:after="0" w:line="240" w:lineRule="auto"/>
      <w:ind w:left="360"/>
      <w:jc w:val="both"/>
    </w:pPr>
    <w:rPr>
      <w:rFonts w:ascii="Calibri-Italic" w:eastAsiaTheme="minorEastAsia" w:hAnsi="Calibri-Italic" w:cs="Arial"/>
      <w:i/>
      <w:iCs/>
      <w:color w:val="FFFFFF" w:themeColor="background1"/>
      <w:sz w:val="50"/>
      <w:szCs w:val="50"/>
      <w:shd w:val="clear" w:color="auto" w:fill="004979"/>
      <w:lang w:eastAsia="ja-JP"/>
      <w14:props3d w14:extrusionH="0" w14:contourW="12700" w14:prstMaterial="none">
        <w14:contourClr>
          <w14:schemeClr w14:val="bg1"/>
        </w14:contourClr>
      </w14:props3d>
    </w:rPr>
  </w:style>
  <w:style w:type="character" w:customStyle="1" w:styleId="EXPsous-titrefoncCar">
    <w:name w:val="EXP_sous-titre foncé Car"/>
    <w:basedOn w:val="Policepardfaut"/>
    <w:link w:val="EXPsous-titrefonc"/>
    <w:rsid w:val="00AD1747"/>
    <w:rPr>
      <w:rFonts w:ascii="Calibri-Italic" w:eastAsiaTheme="minorEastAsia" w:hAnsi="Calibri-Italic" w:cs="Arial"/>
      <w:i/>
      <w:iCs/>
      <w:color w:val="FFFFFF" w:themeColor="background1"/>
      <w:sz w:val="50"/>
      <w:szCs w:val="50"/>
      <w:lang w:eastAsia="ja-JP"/>
      <w14:props3d w14:extrusionH="0" w14:contourW="12700" w14:prstMaterial="none">
        <w14:contourClr>
          <w14:schemeClr w14:val="bg1"/>
        </w14:contourClr>
      </w14:props3d>
    </w:rPr>
  </w:style>
  <w:style w:type="paragraph" w:styleId="En-tte">
    <w:name w:val="header"/>
    <w:basedOn w:val="Normal"/>
    <w:link w:val="En-tteCar"/>
    <w:uiPriority w:val="99"/>
    <w:unhideWhenUsed/>
    <w:rsid w:val="00AD1747"/>
    <w:pPr>
      <w:tabs>
        <w:tab w:val="center" w:pos="4536"/>
        <w:tab w:val="right" w:pos="9072"/>
      </w:tabs>
      <w:spacing w:after="0" w:line="240" w:lineRule="auto"/>
    </w:pPr>
  </w:style>
  <w:style w:type="character" w:customStyle="1" w:styleId="En-tteCar">
    <w:name w:val="En-tête Car"/>
    <w:basedOn w:val="Policepardfaut"/>
    <w:link w:val="En-tte"/>
    <w:uiPriority w:val="99"/>
    <w:rsid w:val="00AD1747"/>
  </w:style>
  <w:style w:type="paragraph" w:styleId="Pieddepage">
    <w:name w:val="footer"/>
    <w:basedOn w:val="Normal"/>
    <w:link w:val="PieddepageCar"/>
    <w:uiPriority w:val="99"/>
    <w:unhideWhenUsed/>
    <w:rsid w:val="00AD17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1747"/>
  </w:style>
  <w:style w:type="character" w:customStyle="1" w:styleId="Titre3Car">
    <w:name w:val="Titre 3 Car"/>
    <w:basedOn w:val="Policepardfaut"/>
    <w:link w:val="Titre3"/>
    <w:uiPriority w:val="9"/>
    <w:rsid w:val="00E02977"/>
    <w:rPr>
      <w:rFonts w:asciiTheme="majorHAnsi" w:eastAsiaTheme="majorEastAsia" w:hAnsiTheme="majorHAnsi" w:cstheme="majorBidi"/>
      <w:color w:val="1F4D78" w:themeColor="accent1" w:themeShade="7F"/>
      <w:sz w:val="24"/>
      <w:szCs w:val="24"/>
    </w:rPr>
  </w:style>
  <w:style w:type="character" w:customStyle="1" w:styleId="whitespace-normal">
    <w:name w:val="whitespace-normal"/>
    <w:basedOn w:val="Policepardfaut"/>
    <w:rsid w:val="00E02977"/>
  </w:style>
  <w:style w:type="character" w:customStyle="1" w:styleId="Titre2Car">
    <w:name w:val="Titre 2 Car"/>
    <w:basedOn w:val="Policepardfaut"/>
    <w:link w:val="Titre2"/>
    <w:uiPriority w:val="9"/>
    <w:semiHidden/>
    <w:rsid w:val="00EA05CE"/>
    <w:rPr>
      <w:rFonts w:asciiTheme="majorHAnsi" w:eastAsiaTheme="majorEastAsia" w:hAnsiTheme="majorHAnsi" w:cstheme="majorBidi"/>
      <w:color w:val="2E74B5" w:themeColor="accent1" w:themeShade="BF"/>
      <w:sz w:val="26"/>
      <w:szCs w:val="26"/>
    </w:rPr>
  </w:style>
  <w:style w:type="character" w:customStyle="1" w:styleId="Titre4Car">
    <w:name w:val="Titre 4 Car"/>
    <w:basedOn w:val="Policepardfaut"/>
    <w:link w:val="Titre4"/>
    <w:uiPriority w:val="9"/>
    <w:semiHidden/>
    <w:rsid w:val="00EA05CE"/>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rsid w:val="00F020EF"/>
    <w:rPr>
      <w:rFonts w:asciiTheme="majorHAnsi" w:eastAsiaTheme="majorEastAsia" w:hAnsiTheme="majorHAnsi" w:cstheme="majorBidi"/>
      <w:i/>
      <w:iCs/>
      <w:color w:val="2E74B5" w:themeColor="accent1" w:themeShade="BF"/>
      <w:lang w:eastAsia="ja-JP"/>
    </w:rPr>
  </w:style>
  <w:style w:type="character" w:customStyle="1" w:styleId="Titre6Car">
    <w:name w:val="Titre 6 Car"/>
    <w:basedOn w:val="Policepardfaut"/>
    <w:link w:val="Titre6"/>
    <w:uiPriority w:val="9"/>
    <w:rsid w:val="00F020EF"/>
    <w:rPr>
      <w:rFonts w:asciiTheme="majorHAnsi" w:eastAsiaTheme="majorEastAsia" w:hAnsiTheme="majorHAnsi" w:cstheme="majorBidi"/>
      <w:i/>
      <w:iCs/>
      <w:color w:val="1F4D78" w:themeColor="accent1" w:themeShade="7F"/>
      <w:lang w:eastAsia="ja-JP"/>
    </w:rPr>
  </w:style>
  <w:style w:type="character" w:customStyle="1" w:styleId="Titre7Car">
    <w:name w:val="Titre 7 Car"/>
    <w:basedOn w:val="Policepardfaut"/>
    <w:link w:val="Titre7"/>
    <w:uiPriority w:val="9"/>
    <w:rsid w:val="00F020EF"/>
    <w:rPr>
      <w:rFonts w:asciiTheme="majorHAnsi" w:eastAsiaTheme="majorEastAsia" w:hAnsiTheme="majorHAnsi" w:cstheme="majorBidi"/>
      <w:color w:val="1F4D78" w:themeColor="accent1" w:themeShade="7F"/>
      <w:lang w:eastAsia="ja-JP"/>
    </w:rPr>
  </w:style>
  <w:style w:type="character" w:customStyle="1" w:styleId="Titre8Car">
    <w:name w:val="Titre 8 Car"/>
    <w:basedOn w:val="Policepardfaut"/>
    <w:link w:val="Titre8"/>
    <w:uiPriority w:val="9"/>
    <w:semiHidden/>
    <w:rsid w:val="00F020EF"/>
    <w:rPr>
      <w:rFonts w:asciiTheme="majorHAnsi" w:eastAsiaTheme="majorEastAsia" w:hAnsiTheme="majorHAnsi" w:cstheme="majorBidi"/>
      <w:i/>
      <w:iCs/>
      <w:color w:val="272727" w:themeColor="text1" w:themeTint="D8"/>
      <w:sz w:val="21"/>
      <w:szCs w:val="21"/>
      <w:lang w:eastAsia="ja-JP"/>
    </w:rPr>
  </w:style>
  <w:style w:type="character" w:customStyle="1" w:styleId="Titre9Car">
    <w:name w:val="Titre 9 Car"/>
    <w:basedOn w:val="Policepardfaut"/>
    <w:link w:val="Titre9"/>
    <w:uiPriority w:val="9"/>
    <w:semiHidden/>
    <w:rsid w:val="00F020EF"/>
    <w:rPr>
      <w:rFonts w:asciiTheme="majorHAnsi" w:eastAsiaTheme="majorEastAsia" w:hAnsiTheme="majorHAnsi" w:cstheme="majorBidi"/>
      <w:color w:val="272727" w:themeColor="text1" w:themeTint="D8"/>
      <w:sz w:val="21"/>
      <w:szCs w:val="21"/>
      <w:lang w:eastAsia="ja-JP"/>
    </w:rPr>
  </w:style>
  <w:style w:type="table" w:styleId="TableauGrille2-Accentuation1">
    <w:name w:val="Grid Table 2 Accent 1"/>
    <w:basedOn w:val="TableauNormal"/>
    <w:uiPriority w:val="47"/>
    <w:rsid w:val="00F020EF"/>
    <w:pPr>
      <w:spacing w:after="0" w:line="240" w:lineRule="auto"/>
    </w:pPr>
    <w:rPr>
      <w:rFonts w:eastAsiaTheme="minorEastAsia"/>
      <w:sz w:val="20"/>
      <w:szCs w:val="20"/>
      <w:lang w:val="en-US" w:eastAsia="ja-JP"/>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6Couleur-Accentuation5">
    <w:name w:val="Grid Table 6 Colorful Accent 5"/>
    <w:basedOn w:val="TableauNormal"/>
    <w:uiPriority w:val="51"/>
    <w:rsid w:val="00F020E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77585">
      <w:bodyDiv w:val="1"/>
      <w:marLeft w:val="0"/>
      <w:marRight w:val="0"/>
      <w:marTop w:val="0"/>
      <w:marBottom w:val="0"/>
      <w:divBdr>
        <w:top w:val="none" w:sz="0" w:space="0" w:color="auto"/>
        <w:left w:val="none" w:sz="0" w:space="0" w:color="auto"/>
        <w:bottom w:val="none" w:sz="0" w:space="0" w:color="auto"/>
        <w:right w:val="none" w:sz="0" w:space="0" w:color="auto"/>
      </w:divBdr>
    </w:div>
    <w:div w:id="199326466">
      <w:bodyDiv w:val="1"/>
      <w:marLeft w:val="0"/>
      <w:marRight w:val="0"/>
      <w:marTop w:val="0"/>
      <w:marBottom w:val="0"/>
      <w:divBdr>
        <w:top w:val="none" w:sz="0" w:space="0" w:color="auto"/>
        <w:left w:val="none" w:sz="0" w:space="0" w:color="auto"/>
        <w:bottom w:val="none" w:sz="0" w:space="0" w:color="auto"/>
        <w:right w:val="none" w:sz="0" w:space="0" w:color="auto"/>
      </w:divBdr>
    </w:div>
    <w:div w:id="366688452">
      <w:bodyDiv w:val="1"/>
      <w:marLeft w:val="0"/>
      <w:marRight w:val="0"/>
      <w:marTop w:val="0"/>
      <w:marBottom w:val="0"/>
      <w:divBdr>
        <w:top w:val="none" w:sz="0" w:space="0" w:color="auto"/>
        <w:left w:val="none" w:sz="0" w:space="0" w:color="auto"/>
        <w:bottom w:val="none" w:sz="0" w:space="0" w:color="auto"/>
        <w:right w:val="none" w:sz="0" w:space="0" w:color="auto"/>
      </w:divBdr>
    </w:div>
    <w:div w:id="696349979">
      <w:bodyDiv w:val="1"/>
      <w:marLeft w:val="0"/>
      <w:marRight w:val="0"/>
      <w:marTop w:val="0"/>
      <w:marBottom w:val="0"/>
      <w:divBdr>
        <w:top w:val="none" w:sz="0" w:space="0" w:color="auto"/>
        <w:left w:val="none" w:sz="0" w:space="0" w:color="auto"/>
        <w:bottom w:val="none" w:sz="0" w:space="0" w:color="auto"/>
        <w:right w:val="none" w:sz="0" w:space="0" w:color="auto"/>
      </w:divBdr>
    </w:div>
    <w:div w:id="819227580">
      <w:bodyDiv w:val="1"/>
      <w:marLeft w:val="0"/>
      <w:marRight w:val="0"/>
      <w:marTop w:val="0"/>
      <w:marBottom w:val="0"/>
      <w:divBdr>
        <w:top w:val="none" w:sz="0" w:space="0" w:color="auto"/>
        <w:left w:val="none" w:sz="0" w:space="0" w:color="auto"/>
        <w:bottom w:val="none" w:sz="0" w:space="0" w:color="auto"/>
        <w:right w:val="none" w:sz="0" w:space="0" w:color="auto"/>
      </w:divBdr>
    </w:div>
    <w:div w:id="959074858">
      <w:bodyDiv w:val="1"/>
      <w:marLeft w:val="0"/>
      <w:marRight w:val="0"/>
      <w:marTop w:val="0"/>
      <w:marBottom w:val="0"/>
      <w:divBdr>
        <w:top w:val="none" w:sz="0" w:space="0" w:color="auto"/>
        <w:left w:val="none" w:sz="0" w:space="0" w:color="auto"/>
        <w:bottom w:val="none" w:sz="0" w:space="0" w:color="auto"/>
        <w:right w:val="none" w:sz="0" w:space="0" w:color="auto"/>
      </w:divBdr>
    </w:div>
    <w:div w:id="1182620962">
      <w:bodyDiv w:val="1"/>
      <w:marLeft w:val="0"/>
      <w:marRight w:val="0"/>
      <w:marTop w:val="0"/>
      <w:marBottom w:val="0"/>
      <w:divBdr>
        <w:top w:val="none" w:sz="0" w:space="0" w:color="auto"/>
        <w:left w:val="none" w:sz="0" w:space="0" w:color="auto"/>
        <w:bottom w:val="none" w:sz="0" w:space="0" w:color="auto"/>
        <w:right w:val="none" w:sz="0" w:space="0" w:color="auto"/>
      </w:divBdr>
    </w:div>
    <w:div w:id="1190410549">
      <w:bodyDiv w:val="1"/>
      <w:marLeft w:val="0"/>
      <w:marRight w:val="0"/>
      <w:marTop w:val="0"/>
      <w:marBottom w:val="0"/>
      <w:divBdr>
        <w:top w:val="none" w:sz="0" w:space="0" w:color="auto"/>
        <w:left w:val="none" w:sz="0" w:space="0" w:color="auto"/>
        <w:bottom w:val="none" w:sz="0" w:space="0" w:color="auto"/>
        <w:right w:val="none" w:sz="0" w:space="0" w:color="auto"/>
      </w:divBdr>
    </w:div>
    <w:div w:id="1204443705">
      <w:bodyDiv w:val="1"/>
      <w:marLeft w:val="0"/>
      <w:marRight w:val="0"/>
      <w:marTop w:val="0"/>
      <w:marBottom w:val="0"/>
      <w:divBdr>
        <w:top w:val="none" w:sz="0" w:space="0" w:color="auto"/>
        <w:left w:val="none" w:sz="0" w:space="0" w:color="auto"/>
        <w:bottom w:val="none" w:sz="0" w:space="0" w:color="auto"/>
        <w:right w:val="none" w:sz="0" w:space="0" w:color="auto"/>
      </w:divBdr>
    </w:div>
    <w:div w:id="1307930824">
      <w:bodyDiv w:val="1"/>
      <w:marLeft w:val="0"/>
      <w:marRight w:val="0"/>
      <w:marTop w:val="0"/>
      <w:marBottom w:val="0"/>
      <w:divBdr>
        <w:top w:val="none" w:sz="0" w:space="0" w:color="auto"/>
        <w:left w:val="none" w:sz="0" w:space="0" w:color="auto"/>
        <w:bottom w:val="none" w:sz="0" w:space="0" w:color="auto"/>
        <w:right w:val="none" w:sz="0" w:space="0" w:color="auto"/>
      </w:divBdr>
    </w:div>
    <w:div w:id="1427193374">
      <w:bodyDiv w:val="1"/>
      <w:marLeft w:val="0"/>
      <w:marRight w:val="0"/>
      <w:marTop w:val="0"/>
      <w:marBottom w:val="0"/>
      <w:divBdr>
        <w:top w:val="none" w:sz="0" w:space="0" w:color="auto"/>
        <w:left w:val="none" w:sz="0" w:space="0" w:color="auto"/>
        <w:bottom w:val="none" w:sz="0" w:space="0" w:color="auto"/>
        <w:right w:val="none" w:sz="0" w:space="0" w:color="auto"/>
      </w:divBdr>
    </w:div>
    <w:div w:id="1530756140">
      <w:bodyDiv w:val="1"/>
      <w:marLeft w:val="0"/>
      <w:marRight w:val="0"/>
      <w:marTop w:val="0"/>
      <w:marBottom w:val="0"/>
      <w:divBdr>
        <w:top w:val="none" w:sz="0" w:space="0" w:color="auto"/>
        <w:left w:val="none" w:sz="0" w:space="0" w:color="auto"/>
        <w:bottom w:val="none" w:sz="0" w:space="0" w:color="auto"/>
        <w:right w:val="none" w:sz="0" w:space="0" w:color="auto"/>
      </w:divBdr>
      <w:divsChild>
        <w:div w:id="1708290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676178">
      <w:bodyDiv w:val="1"/>
      <w:marLeft w:val="0"/>
      <w:marRight w:val="0"/>
      <w:marTop w:val="0"/>
      <w:marBottom w:val="0"/>
      <w:divBdr>
        <w:top w:val="none" w:sz="0" w:space="0" w:color="auto"/>
        <w:left w:val="none" w:sz="0" w:space="0" w:color="auto"/>
        <w:bottom w:val="none" w:sz="0" w:space="0" w:color="auto"/>
        <w:right w:val="none" w:sz="0" w:space="0" w:color="auto"/>
      </w:divBdr>
    </w:div>
    <w:div w:id="213405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1A889-E49F-4BB0-B6B6-18A28208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2929</Words>
  <Characters>16110</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Hela CHERIF</dc:creator>
  <cp:keywords/>
  <dc:description/>
  <cp:lastModifiedBy>Sirine KHEDER</cp:lastModifiedBy>
  <cp:revision>4</cp:revision>
  <dcterms:created xsi:type="dcterms:W3CDTF">2026-03-12T07:59:00Z</dcterms:created>
  <dcterms:modified xsi:type="dcterms:W3CDTF">2026-03-12T09:28:00Z</dcterms:modified>
</cp:coreProperties>
</file>