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31" w:type="dxa"/>
        <w:tblInd w:w="-5" w:type="dxa"/>
        <w:tblLayout w:type="fixed"/>
        <w:tblCellMar>
          <w:left w:w="70" w:type="dxa"/>
          <w:right w:w="70" w:type="dxa"/>
        </w:tblCellMar>
        <w:tblLook w:val="04A0" w:firstRow="1" w:lastRow="0" w:firstColumn="1" w:lastColumn="0" w:noHBand="0" w:noVBand="1"/>
      </w:tblPr>
      <w:tblGrid>
        <w:gridCol w:w="8931"/>
      </w:tblGrid>
      <w:tr w:rsidR="00E97725" w:rsidRPr="006705CB" w14:paraId="593DB831" w14:textId="77777777" w:rsidTr="00723DFB">
        <w:trPr>
          <w:trHeight w:val="468"/>
        </w:trPr>
        <w:tc>
          <w:tcPr>
            <w:tcW w:w="8931" w:type="dxa"/>
            <w:tcBorders>
              <w:top w:val="single" w:sz="4" w:space="0" w:color="000000"/>
              <w:left w:val="single" w:sz="4" w:space="0" w:color="000000"/>
              <w:bottom w:val="single" w:sz="4" w:space="0" w:color="000000"/>
              <w:right w:val="single" w:sz="4" w:space="0" w:color="000000"/>
            </w:tcBorders>
            <w:vAlign w:val="center"/>
          </w:tcPr>
          <w:p w14:paraId="52426C33" w14:textId="77777777" w:rsidR="00E97725" w:rsidRPr="006705CB" w:rsidRDefault="00E97725" w:rsidP="007C6064">
            <w:pPr>
              <w:spacing w:after="0" w:line="276" w:lineRule="auto"/>
              <w:jc w:val="center"/>
              <w:rPr>
                <w:rFonts w:asciiTheme="majorHAnsi" w:eastAsia="Times New Roman" w:hAnsiTheme="majorHAnsi" w:cstheme="majorHAnsi"/>
                <w:b/>
                <w:bCs/>
                <w:color w:val="002060"/>
                <w:lang w:eastAsia="fr-FR"/>
              </w:rPr>
            </w:pPr>
            <w:bookmarkStart w:id="0" w:name="RANGE!C3"/>
            <w:r>
              <w:rPr>
                <w:rFonts w:asciiTheme="majorHAnsi" w:eastAsia="Times New Roman" w:hAnsiTheme="majorHAnsi" w:cstheme="majorHAnsi"/>
                <w:b/>
                <w:bCs/>
                <w:color w:val="002060"/>
                <w:lang w:eastAsia="fr-FR"/>
              </w:rPr>
              <w:t>Termes de référenc</w:t>
            </w:r>
            <w:bookmarkEnd w:id="0"/>
            <w:r>
              <w:rPr>
                <w:rFonts w:asciiTheme="majorHAnsi" w:eastAsia="Times New Roman" w:hAnsiTheme="majorHAnsi" w:cstheme="majorHAnsi"/>
                <w:b/>
                <w:bCs/>
                <w:color w:val="002060"/>
                <w:lang w:eastAsia="fr-FR"/>
              </w:rPr>
              <w:t>e</w:t>
            </w:r>
            <w:bookmarkStart w:id="1" w:name="_Hlk515876153"/>
            <w:bookmarkEnd w:id="1"/>
          </w:p>
        </w:tc>
      </w:tr>
    </w:tbl>
    <w:p w14:paraId="2FD01D92" w14:textId="77777777" w:rsidR="00E97725" w:rsidRPr="007C6064" w:rsidRDefault="00E97725" w:rsidP="007C6064">
      <w:pPr>
        <w:pStyle w:val="UrbayitiTITRE2"/>
        <w:pBdr>
          <w:bottom w:val="dashed" w:sz="4" w:space="1" w:color="9CC2E5" w:themeColor="accent1" w:themeTint="99"/>
        </w:pBdr>
        <w:spacing w:before="120" w:after="120" w:line="276" w:lineRule="auto"/>
        <w:jc w:val="both"/>
        <w:rPr>
          <w:rFonts w:asciiTheme="majorHAnsi" w:hAnsiTheme="majorHAnsi" w:cstheme="majorHAnsi"/>
          <w:i w:val="0"/>
          <w:iCs w:val="0"/>
          <w:color w:val="002060"/>
          <w:sz w:val="22"/>
          <w:szCs w:val="22"/>
        </w:rPr>
      </w:pPr>
      <w:r>
        <w:rPr>
          <w:rFonts w:asciiTheme="majorHAnsi" w:hAnsiTheme="majorHAnsi" w:cstheme="majorHAnsi"/>
          <w:i w:val="0"/>
          <w:iCs w:val="0"/>
          <w:color w:val="002060"/>
          <w:sz w:val="22"/>
          <w:szCs w:val="22"/>
        </w:rPr>
        <w:t>Informations générales</w:t>
      </w:r>
    </w:p>
    <w:tbl>
      <w:tblPr>
        <w:tblStyle w:val="TableauGrille6Couleur-Accentuation5"/>
        <w:tblW w:w="9493" w:type="dxa"/>
        <w:tblLayout w:type="fixed"/>
        <w:tblLook w:val="04A0" w:firstRow="1" w:lastRow="0" w:firstColumn="1" w:lastColumn="0" w:noHBand="0" w:noVBand="1"/>
      </w:tblPr>
      <w:tblGrid>
        <w:gridCol w:w="2827"/>
        <w:gridCol w:w="6666"/>
      </w:tblGrid>
      <w:tr w:rsidR="00E97725" w:rsidRPr="007C6064" w14:paraId="26ACF1E5" w14:textId="77777777" w:rsidTr="00BA766B">
        <w:trPr>
          <w:cnfStyle w:val="100000000000" w:firstRow="1" w:lastRow="0" w:firstColumn="0" w:lastColumn="0" w:oddVBand="0" w:evenVBand="0" w:oddHBand="0"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2827" w:type="dxa"/>
            <w:tcBorders>
              <w:top w:val="single" w:sz="4" w:space="0" w:color="1F3864"/>
              <w:left w:val="single" w:sz="4" w:space="0" w:color="1F3864"/>
              <w:bottom w:val="single" w:sz="4" w:space="0" w:color="1F3864"/>
              <w:right w:val="single" w:sz="4" w:space="0" w:color="1F3864"/>
            </w:tcBorders>
          </w:tcPr>
          <w:p w14:paraId="5E0B47D9" w14:textId="77777777" w:rsidR="00E97725" w:rsidRPr="007C6064" w:rsidRDefault="00E97725" w:rsidP="007C6064">
            <w:pPr>
              <w:spacing w:before="120" w:after="120" w:line="276" w:lineRule="auto"/>
              <w:jc w:val="both"/>
              <w:rPr>
                <w:rFonts w:asciiTheme="majorHAnsi" w:hAnsiTheme="majorHAnsi" w:cstheme="majorHAnsi"/>
              </w:rPr>
            </w:pPr>
            <w:r>
              <w:rPr>
                <w:rFonts w:asciiTheme="majorHAnsi" w:eastAsia="Calibri" w:hAnsiTheme="majorHAnsi" w:cstheme="majorHAnsi"/>
              </w:rPr>
              <w:t>Intitulé du projet</w:t>
            </w:r>
          </w:p>
        </w:tc>
        <w:tc>
          <w:tcPr>
            <w:tcW w:w="6666" w:type="dxa"/>
            <w:tcBorders>
              <w:top w:val="single" w:sz="4" w:space="0" w:color="1F3864"/>
              <w:left w:val="single" w:sz="4" w:space="0" w:color="1F3864"/>
              <w:bottom w:val="single" w:sz="4" w:space="0" w:color="1F3864"/>
              <w:right w:val="single" w:sz="4" w:space="0" w:color="1F3864"/>
            </w:tcBorders>
          </w:tcPr>
          <w:p w14:paraId="71D0398E" w14:textId="77777777" w:rsidR="00E97725" w:rsidRPr="007C6064" w:rsidRDefault="00E97725" w:rsidP="007C6064">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1F4E79" w:themeColor="accent1" w:themeShade="80"/>
              </w:rPr>
            </w:pPr>
            <w:r>
              <w:rPr>
                <w:rFonts w:asciiTheme="majorHAnsi" w:eastAsia="Calibri" w:hAnsiTheme="majorHAnsi" w:cstheme="majorHAnsi"/>
                <w:color w:val="1F4E79" w:themeColor="accent1" w:themeShade="80"/>
              </w:rPr>
              <w:t>Programme d’Appui à la Gouvernance Économique au Burundi financé par l’Union européenne</w:t>
            </w:r>
          </w:p>
          <w:p w14:paraId="5C3CE1BD" w14:textId="77777777" w:rsidR="00E97725" w:rsidRPr="007C6064" w:rsidRDefault="00E97725" w:rsidP="007C6064">
            <w:pPr>
              <w:spacing w:before="120" w:after="120" w:line="276"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1F4E79" w:themeColor="accent1" w:themeShade="80"/>
              </w:rPr>
            </w:pPr>
            <w:r>
              <w:rPr>
                <w:rFonts w:asciiTheme="majorHAnsi" w:eastAsia="Calibri" w:hAnsiTheme="majorHAnsi" w:cstheme="majorHAnsi"/>
                <w:color w:val="1F4E79" w:themeColor="accent1" w:themeShade="80"/>
              </w:rPr>
              <w:t>Projet « Kubazwa ivyo waranguye » (KIWa) mis en œuvre par Expertise France</w:t>
            </w:r>
          </w:p>
        </w:tc>
      </w:tr>
      <w:tr w:rsidR="00E97725" w:rsidRPr="007C6064" w14:paraId="13DCE1D0" w14:textId="77777777" w:rsidTr="00BA76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7" w:type="dxa"/>
            <w:tcBorders>
              <w:top w:val="single" w:sz="4" w:space="0" w:color="1F3864"/>
              <w:left w:val="single" w:sz="4" w:space="0" w:color="1F3864"/>
              <w:bottom w:val="single" w:sz="4" w:space="0" w:color="1F3864"/>
              <w:right w:val="single" w:sz="4" w:space="0" w:color="1F3864"/>
            </w:tcBorders>
          </w:tcPr>
          <w:p w14:paraId="53C896B0" w14:textId="77777777" w:rsidR="00E97725" w:rsidRPr="007C6064" w:rsidRDefault="00E97725" w:rsidP="007C6064">
            <w:pPr>
              <w:spacing w:before="120" w:after="120" w:line="276" w:lineRule="auto"/>
              <w:jc w:val="both"/>
              <w:rPr>
                <w:rFonts w:asciiTheme="majorHAnsi" w:hAnsiTheme="majorHAnsi" w:cstheme="majorHAnsi"/>
              </w:rPr>
            </w:pPr>
            <w:r>
              <w:rPr>
                <w:rFonts w:asciiTheme="majorHAnsi" w:eastAsia="Calibri" w:hAnsiTheme="majorHAnsi" w:cstheme="majorHAnsi"/>
              </w:rPr>
              <w:t>Ville, Pays de la mission</w:t>
            </w:r>
          </w:p>
        </w:tc>
        <w:tc>
          <w:tcPr>
            <w:tcW w:w="6666" w:type="dxa"/>
            <w:tcBorders>
              <w:top w:val="single" w:sz="4" w:space="0" w:color="1F3864"/>
              <w:left w:val="single" w:sz="4" w:space="0" w:color="1F3864"/>
              <w:bottom w:val="single" w:sz="4" w:space="0" w:color="1F3864"/>
              <w:right w:val="single" w:sz="4" w:space="0" w:color="1F3864"/>
            </w:tcBorders>
          </w:tcPr>
          <w:p w14:paraId="5149B621" w14:textId="77777777" w:rsidR="00E97725" w:rsidRPr="007C6064" w:rsidRDefault="00E97725" w:rsidP="007C6064">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1F4E79" w:themeColor="accent1" w:themeShade="80"/>
              </w:rPr>
            </w:pPr>
            <w:r>
              <w:rPr>
                <w:rFonts w:asciiTheme="majorHAnsi" w:eastAsia="Calibri" w:hAnsiTheme="majorHAnsi" w:cstheme="majorHAnsi"/>
                <w:color w:val="1F4E79" w:themeColor="accent1" w:themeShade="80"/>
              </w:rPr>
              <w:t>Bujumbura, Burundi</w:t>
            </w:r>
          </w:p>
        </w:tc>
      </w:tr>
      <w:tr w:rsidR="00E97725" w:rsidRPr="007C6064" w14:paraId="1901E70C" w14:textId="77777777" w:rsidTr="00BA766B">
        <w:tc>
          <w:tcPr>
            <w:cnfStyle w:val="001000000000" w:firstRow="0" w:lastRow="0" w:firstColumn="1" w:lastColumn="0" w:oddVBand="0" w:evenVBand="0" w:oddHBand="0" w:evenHBand="0" w:firstRowFirstColumn="0" w:firstRowLastColumn="0" w:lastRowFirstColumn="0" w:lastRowLastColumn="0"/>
            <w:tcW w:w="2827" w:type="dxa"/>
            <w:tcBorders>
              <w:top w:val="single" w:sz="4" w:space="0" w:color="1F3864"/>
              <w:left w:val="single" w:sz="4" w:space="0" w:color="1F3864"/>
              <w:bottom w:val="single" w:sz="4" w:space="0" w:color="1F3864"/>
              <w:right w:val="single" w:sz="4" w:space="0" w:color="1F3864"/>
            </w:tcBorders>
          </w:tcPr>
          <w:p w14:paraId="1BCFA987" w14:textId="77777777" w:rsidR="00E97725" w:rsidRPr="007C6064" w:rsidRDefault="00E97725" w:rsidP="007C6064">
            <w:pPr>
              <w:spacing w:before="120" w:after="120" w:line="276" w:lineRule="auto"/>
              <w:jc w:val="both"/>
              <w:rPr>
                <w:rFonts w:asciiTheme="majorHAnsi" w:hAnsiTheme="majorHAnsi" w:cstheme="majorHAnsi"/>
              </w:rPr>
            </w:pPr>
            <w:r>
              <w:rPr>
                <w:rFonts w:asciiTheme="majorHAnsi" w:eastAsia="Calibri" w:hAnsiTheme="majorHAnsi" w:cstheme="majorHAnsi"/>
              </w:rPr>
              <w:t xml:space="preserve">Objet </w:t>
            </w:r>
          </w:p>
        </w:tc>
        <w:tc>
          <w:tcPr>
            <w:tcW w:w="6666" w:type="dxa"/>
            <w:tcBorders>
              <w:top w:val="single" w:sz="4" w:space="0" w:color="1F3864"/>
              <w:left w:val="single" w:sz="4" w:space="0" w:color="1F3864"/>
              <w:bottom w:val="single" w:sz="4" w:space="0" w:color="1F3864"/>
              <w:right w:val="single" w:sz="4" w:space="0" w:color="1F3864"/>
            </w:tcBorders>
          </w:tcPr>
          <w:p w14:paraId="08A76608" w14:textId="77777777" w:rsidR="00E97725" w:rsidRPr="003E4832" w:rsidRDefault="00DF03B8" w:rsidP="00166153">
            <w:pPr>
              <w:pStyle w:val="Titre2"/>
              <w:spacing w:before="60"/>
              <w:jc w:val="both"/>
              <w:outlineLvl w:val="1"/>
              <w:cnfStyle w:val="000000000000" w:firstRow="0" w:lastRow="0" w:firstColumn="0" w:lastColumn="0" w:oddVBand="0" w:evenVBand="0" w:oddHBand="0" w:evenHBand="0" w:firstRowFirstColumn="0" w:firstRowLastColumn="0" w:lastRowFirstColumn="0" w:lastRowLastColumn="0"/>
              <w:rPr>
                <w:lang w:val="fr-FR"/>
              </w:rPr>
            </w:pPr>
            <w:r>
              <w:rPr>
                <w:rFonts w:asciiTheme="majorHAnsi" w:eastAsia="Calibri" w:hAnsiTheme="majorHAnsi" w:cstheme="majorHAnsi"/>
                <w:color w:val="1F4E79" w:themeColor="accent1" w:themeShade="80"/>
                <w:lang w:val="fr-FR"/>
              </w:rPr>
              <w:t>Conception d’un module de formation sur l’élaboration du budget (Niveau initiation) conforme à la réforme de budget programme</w:t>
            </w:r>
          </w:p>
        </w:tc>
      </w:tr>
      <w:tr w:rsidR="00E97725" w:rsidRPr="007C6064" w14:paraId="13D9CD80" w14:textId="77777777" w:rsidTr="00BA766B">
        <w:trPr>
          <w:cnfStyle w:val="000000100000" w:firstRow="0" w:lastRow="0" w:firstColumn="0" w:lastColumn="0" w:oddVBand="0" w:evenVBand="0" w:oddHBand="1" w:evenHBand="0" w:firstRowFirstColumn="0" w:firstRowLastColumn="0" w:lastRowFirstColumn="0" w:lastRowLastColumn="0"/>
          <w:trHeight w:val="698"/>
        </w:trPr>
        <w:tc>
          <w:tcPr>
            <w:cnfStyle w:val="001000000000" w:firstRow="0" w:lastRow="0" w:firstColumn="1" w:lastColumn="0" w:oddVBand="0" w:evenVBand="0" w:oddHBand="0" w:evenHBand="0" w:firstRowFirstColumn="0" w:firstRowLastColumn="0" w:lastRowFirstColumn="0" w:lastRowLastColumn="0"/>
            <w:tcW w:w="2827" w:type="dxa"/>
            <w:tcBorders>
              <w:top w:val="single" w:sz="4" w:space="0" w:color="1F3864"/>
              <w:left w:val="single" w:sz="4" w:space="0" w:color="1F3864"/>
              <w:bottom w:val="single" w:sz="4" w:space="0" w:color="1F3864"/>
              <w:right w:val="single" w:sz="4" w:space="0" w:color="1F3864"/>
            </w:tcBorders>
          </w:tcPr>
          <w:p w14:paraId="79097C4A" w14:textId="77777777" w:rsidR="00E97725" w:rsidRPr="007C6064" w:rsidRDefault="00E97725" w:rsidP="007C6064">
            <w:pPr>
              <w:spacing w:before="120" w:after="120" w:line="276" w:lineRule="auto"/>
              <w:jc w:val="both"/>
              <w:rPr>
                <w:rFonts w:asciiTheme="majorHAnsi" w:hAnsiTheme="majorHAnsi" w:cstheme="majorHAnsi"/>
              </w:rPr>
            </w:pPr>
            <w:r>
              <w:rPr>
                <w:rFonts w:asciiTheme="majorHAnsi" w:eastAsia="Calibri" w:hAnsiTheme="majorHAnsi" w:cstheme="majorHAnsi"/>
              </w:rPr>
              <w:t>Dates de mission</w:t>
            </w:r>
          </w:p>
        </w:tc>
        <w:tc>
          <w:tcPr>
            <w:tcW w:w="6666" w:type="dxa"/>
            <w:tcBorders>
              <w:top w:val="single" w:sz="4" w:space="0" w:color="1F3864"/>
              <w:left w:val="single" w:sz="4" w:space="0" w:color="1F3864"/>
              <w:right w:val="single" w:sz="4" w:space="0" w:color="1F3864"/>
            </w:tcBorders>
            <w:shd w:val="clear" w:color="auto" w:fill="auto"/>
          </w:tcPr>
          <w:p w14:paraId="7BF22747" w14:textId="0B4B57F0" w:rsidR="00E97725" w:rsidRPr="007C6064" w:rsidRDefault="00FF520D" w:rsidP="007C6064">
            <w:pPr>
              <w:spacing w:before="120" w:after="120" w:line="276"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1F4E79" w:themeColor="accent1" w:themeShade="80"/>
              </w:rPr>
            </w:pPr>
            <w:r>
              <w:rPr>
                <w:rFonts w:asciiTheme="majorHAnsi" w:eastAsia="Calibri" w:hAnsiTheme="majorHAnsi" w:cstheme="majorHAnsi"/>
                <w:color w:val="1F4E79" w:themeColor="accent1" w:themeShade="80"/>
              </w:rPr>
              <w:t>Novembre à février</w:t>
            </w:r>
            <w:r w:rsidR="00276225">
              <w:rPr>
                <w:rFonts w:asciiTheme="majorHAnsi" w:eastAsia="Calibri" w:hAnsiTheme="majorHAnsi" w:cstheme="majorHAnsi"/>
                <w:color w:val="1F4E79" w:themeColor="accent1" w:themeShade="80"/>
              </w:rPr>
              <w:t xml:space="preserve"> 2026</w:t>
            </w:r>
          </w:p>
        </w:tc>
      </w:tr>
    </w:tbl>
    <w:p w14:paraId="25AD60F9" w14:textId="77777777" w:rsidR="00E97725" w:rsidRPr="007C6064" w:rsidRDefault="00E97725" w:rsidP="007C6064">
      <w:pPr>
        <w:pBdr>
          <w:left w:val="single" w:sz="24" w:space="15" w:color="1981CF"/>
        </w:pBdr>
        <w:shd w:val="clear" w:color="auto" w:fill="FFFFFF"/>
        <w:spacing w:before="120" w:after="120" w:line="276" w:lineRule="auto"/>
        <w:outlineLvl w:val="1"/>
        <w:rPr>
          <w:rFonts w:asciiTheme="majorHAnsi" w:eastAsia="Times New Roman" w:hAnsiTheme="majorHAnsi" w:cstheme="majorHAnsi"/>
          <w:b/>
          <w:color w:val="333333"/>
          <w:lang w:eastAsia="fr-FR"/>
        </w:rPr>
      </w:pPr>
      <w:r>
        <w:rPr>
          <w:rFonts w:asciiTheme="majorHAnsi" w:eastAsia="Times New Roman" w:hAnsiTheme="majorHAnsi" w:cstheme="majorHAnsi"/>
          <w:b/>
          <w:color w:val="333333"/>
          <w:lang w:eastAsia="fr-FR"/>
        </w:rPr>
        <w:t>Le projet</w:t>
      </w:r>
    </w:p>
    <w:p w14:paraId="076DF026" w14:textId="77777777" w:rsidR="00E97725" w:rsidRPr="007C6064" w:rsidRDefault="00E97725" w:rsidP="007C6064">
      <w:pPr>
        <w:spacing w:before="120" w:after="120" w:line="276" w:lineRule="auto"/>
        <w:jc w:val="both"/>
        <w:rPr>
          <w:rFonts w:asciiTheme="majorHAnsi" w:hAnsiTheme="majorHAnsi" w:cstheme="majorHAnsi"/>
          <w:bCs/>
        </w:rPr>
      </w:pPr>
      <w:r>
        <w:rPr>
          <w:rFonts w:asciiTheme="majorHAnsi" w:hAnsiTheme="majorHAnsi" w:cstheme="majorHAnsi"/>
          <w:bCs/>
        </w:rPr>
        <w:t xml:space="preserve">Le Programme d’Appui à la Gouvernance </w:t>
      </w:r>
      <w:r>
        <w:rPr>
          <w:rFonts w:asciiTheme="majorHAnsi" w:eastAsia="Calibri" w:hAnsiTheme="majorHAnsi" w:cstheme="majorHAnsi"/>
          <w:bCs/>
        </w:rPr>
        <w:t>Économique</w:t>
      </w:r>
      <w:r>
        <w:rPr>
          <w:rFonts w:asciiTheme="majorHAnsi" w:hAnsiTheme="majorHAnsi" w:cstheme="majorHAnsi"/>
          <w:bCs/>
        </w:rPr>
        <w:t xml:space="preserve"> au Burundi est financé par la Délégation de l’Union européenne. L’objectif général du programme est de doter le Burundi d’un système de Gestion de Finances Publiques transparent, performant, conforme aux standards internationaux, respectueux de la répartition constitutionnelle des prérogatives entre les institutions, qui mettra les finances publiques au service du développement du pays et par conséquent du bien-être de sa citoyenneté. </w:t>
      </w:r>
    </w:p>
    <w:p w14:paraId="1FA2A46B" w14:textId="77777777" w:rsidR="00E97725" w:rsidRPr="007C6064" w:rsidRDefault="00E97725" w:rsidP="007C6064">
      <w:pPr>
        <w:spacing w:before="120" w:after="120" w:line="276" w:lineRule="auto"/>
        <w:jc w:val="both"/>
        <w:rPr>
          <w:rFonts w:asciiTheme="majorHAnsi" w:hAnsiTheme="majorHAnsi" w:cstheme="majorHAnsi"/>
          <w:bCs/>
        </w:rPr>
      </w:pPr>
      <w:r>
        <w:rPr>
          <w:rFonts w:asciiTheme="majorHAnsi" w:hAnsiTheme="majorHAnsi" w:cstheme="majorHAnsi"/>
          <w:bCs/>
        </w:rPr>
        <w:t>La mise en œuvre du Programme d’Appui à la Gouvernance Economique au Burundi est assurée par deux entités :</w:t>
      </w:r>
    </w:p>
    <w:p w14:paraId="3D8A62B4" w14:textId="77777777" w:rsidR="00E97725" w:rsidRPr="007C6064" w:rsidRDefault="00E97725" w:rsidP="007C6064">
      <w:pPr>
        <w:pStyle w:val="Paragraphedeliste"/>
        <w:numPr>
          <w:ilvl w:val="0"/>
          <w:numId w:val="3"/>
        </w:numPr>
        <w:spacing w:before="120" w:after="120" w:line="276" w:lineRule="auto"/>
        <w:jc w:val="both"/>
        <w:rPr>
          <w:rFonts w:asciiTheme="majorHAnsi" w:hAnsiTheme="majorHAnsi" w:cstheme="majorHAnsi"/>
          <w:bCs/>
        </w:rPr>
      </w:pPr>
      <w:r>
        <w:rPr>
          <w:rFonts w:asciiTheme="majorHAnsi" w:hAnsiTheme="majorHAnsi" w:cstheme="majorHAnsi"/>
          <w:bCs/>
        </w:rPr>
        <w:t>Le FMI assure la mise en œuvre de l’Objectif spécifique 1.1 qui concerne l’amélioration de la gestion des finances publiques.</w:t>
      </w:r>
    </w:p>
    <w:p w14:paraId="00F97853" w14:textId="77777777" w:rsidR="00E97725" w:rsidRPr="007C6064" w:rsidRDefault="00E97725" w:rsidP="007C6064">
      <w:pPr>
        <w:pStyle w:val="Paragraphedeliste"/>
        <w:numPr>
          <w:ilvl w:val="0"/>
          <w:numId w:val="3"/>
        </w:numPr>
        <w:spacing w:before="120" w:after="120" w:line="276" w:lineRule="auto"/>
        <w:jc w:val="both"/>
        <w:rPr>
          <w:rFonts w:asciiTheme="majorHAnsi" w:hAnsiTheme="majorHAnsi" w:cstheme="majorHAnsi"/>
          <w:bCs/>
        </w:rPr>
      </w:pPr>
      <w:r>
        <w:rPr>
          <w:rFonts w:asciiTheme="majorHAnsi" w:hAnsiTheme="majorHAnsi" w:cstheme="majorHAnsi"/>
          <w:bCs/>
        </w:rPr>
        <w:t xml:space="preserve">Expertise France, via le </w:t>
      </w:r>
      <w:r>
        <w:rPr>
          <w:rFonts w:asciiTheme="majorHAnsi" w:hAnsiTheme="majorHAnsi" w:cstheme="majorHAnsi"/>
          <w:b/>
          <w:bCs/>
        </w:rPr>
        <w:t>Projet « Kubazwa ivyo waranguye » - KIWa</w:t>
      </w:r>
      <w:r>
        <w:rPr>
          <w:rStyle w:val="Appelnotedebasdep"/>
          <w:rFonts w:asciiTheme="majorHAnsi" w:hAnsiTheme="majorHAnsi" w:cstheme="majorHAnsi"/>
          <w:b/>
          <w:bCs/>
        </w:rPr>
        <w:footnoteReference w:id="1"/>
      </w:r>
      <w:r>
        <w:rPr>
          <w:rFonts w:asciiTheme="majorHAnsi" w:hAnsiTheme="majorHAnsi" w:cstheme="majorHAnsi"/>
          <w:b/>
          <w:bCs/>
        </w:rPr>
        <w:t>,</w:t>
      </w:r>
      <w:r>
        <w:rPr>
          <w:rFonts w:asciiTheme="majorHAnsi" w:hAnsiTheme="majorHAnsi" w:cstheme="majorHAnsi"/>
          <w:bCs/>
        </w:rPr>
        <w:t xml:space="preserve"> est responsable des objectifs spécifiques 2 sur le contrôle et transparence dans la GFP et 3  sur le renforcement des capacités des principaux acteurs de l’État. </w:t>
      </w:r>
    </w:p>
    <w:p w14:paraId="7D89AEF6" w14:textId="77777777" w:rsidR="0027659A" w:rsidRPr="007C6064" w:rsidRDefault="00BA766B" w:rsidP="007C6064">
      <w:pPr>
        <w:spacing w:before="120" w:after="120" w:line="276" w:lineRule="auto"/>
        <w:jc w:val="both"/>
        <w:rPr>
          <w:rFonts w:asciiTheme="majorHAnsi" w:hAnsiTheme="majorHAnsi" w:cstheme="majorHAnsi"/>
        </w:rPr>
      </w:pPr>
      <w:r>
        <w:rPr>
          <w:rFonts w:asciiTheme="majorHAnsi" w:hAnsiTheme="majorHAnsi" w:cstheme="majorHAnsi"/>
        </w:rPr>
        <w:t xml:space="preserve">La durée de mise en œuvre prévue du Projet « Kubazwa ivyo waranguye » - KIWa est de 42 mois, jusqu’à fin 2027 et le cadre logique spécifique à l’intervention d’Expertise France s’articule autour d’un objectif général et de deux objectifs spécifiques (OS) déclinés dans les résultats suivants : </w:t>
      </w:r>
    </w:p>
    <w:p w14:paraId="260A1705" w14:textId="77777777" w:rsidR="00E97725" w:rsidRPr="007C6064" w:rsidRDefault="00E97725" w:rsidP="007C6064">
      <w:pPr>
        <w:suppressAutoHyphens w:val="0"/>
        <w:spacing w:before="120" w:after="120" w:line="276" w:lineRule="auto"/>
        <w:rPr>
          <w:rFonts w:asciiTheme="majorHAnsi" w:hAnsiTheme="majorHAnsi" w:cstheme="majorHAnsi"/>
        </w:rPr>
      </w:pPr>
      <w:r>
        <w:rPr>
          <w:rFonts w:asciiTheme="majorHAnsi" w:hAnsiTheme="majorHAnsi" w:cstheme="majorHAnsi"/>
          <w:b/>
          <w:bCs/>
        </w:rPr>
        <w:t xml:space="preserve">Objectif général : Améliorer la performance de la gestion des finances publiques au Burundi. </w:t>
      </w:r>
    </w:p>
    <w:p w14:paraId="6C21DF60" w14:textId="77777777" w:rsidR="00E97725" w:rsidRPr="007C6064" w:rsidRDefault="00E97725" w:rsidP="007C6064">
      <w:pPr>
        <w:spacing w:before="120" w:after="120" w:line="276" w:lineRule="auto"/>
        <w:ind w:left="708"/>
        <w:jc w:val="both"/>
        <w:rPr>
          <w:rFonts w:asciiTheme="majorHAnsi" w:hAnsiTheme="majorHAnsi" w:cstheme="majorHAnsi"/>
          <w:b/>
          <w:bCs/>
        </w:rPr>
      </w:pPr>
      <w:r>
        <w:rPr>
          <w:rFonts w:asciiTheme="majorHAnsi" w:hAnsiTheme="majorHAnsi" w:cstheme="majorHAnsi"/>
          <w:b/>
          <w:bCs/>
        </w:rPr>
        <w:t>OS 1 :  Renforcer le contrôle externe et la transparence.</w:t>
      </w:r>
    </w:p>
    <w:p w14:paraId="6A83476E" w14:textId="77777777" w:rsidR="00E97725" w:rsidRPr="007C6064" w:rsidRDefault="00E97725" w:rsidP="007C6064">
      <w:pPr>
        <w:spacing w:before="120" w:after="120" w:line="276" w:lineRule="auto"/>
        <w:ind w:left="1416"/>
        <w:jc w:val="both"/>
        <w:rPr>
          <w:rFonts w:asciiTheme="majorHAnsi" w:hAnsiTheme="majorHAnsi" w:cstheme="majorHAnsi"/>
          <w:color w:val="000000" w:themeColor="text1"/>
        </w:rPr>
      </w:pPr>
      <w:r>
        <w:rPr>
          <w:rFonts w:asciiTheme="majorHAnsi" w:hAnsiTheme="majorHAnsi" w:cstheme="majorHAnsi"/>
          <w:color w:val="000000" w:themeColor="text1"/>
        </w:rPr>
        <w:t>R1.1 – L'autonomie fonctionnelle de la Cour des comptes est renforcée ;</w:t>
      </w:r>
    </w:p>
    <w:p w14:paraId="495833FB" w14:textId="77777777" w:rsidR="00E97725" w:rsidRPr="007C6064" w:rsidRDefault="00E97725" w:rsidP="007C6064">
      <w:pPr>
        <w:spacing w:before="120" w:after="120" w:line="276" w:lineRule="auto"/>
        <w:ind w:left="1416"/>
        <w:jc w:val="both"/>
        <w:rPr>
          <w:rFonts w:asciiTheme="majorHAnsi" w:hAnsiTheme="majorHAnsi" w:cstheme="majorHAnsi"/>
          <w:color w:val="000000" w:themeColor="text1"/>
        </w:rPr>
      </w:pPr>
      <w:r>
        <w:rPr>
          <w:rFonts w:asciiTheme="majorHAnsi" w:hAnsiTheme="majorHAnsi" w:cstheme="majorHAnsi"/>
          <w:color w:val="000000" w:themeColor="text1"/>
        </w:rPr>
        <w:t>R1.2 – La qualité des contrôles de la Cour est améliorée ;</w:t>
      </w:r>
    </w:p>
    <w:p w14:paraId="57CF0909" w14:textId="77777777" w:rsidR="00E97725" w:rsidRPr="007C6064" w:rsidRDefault="00E97725" w:rsidP="007C6064">
      <w:pPr>
        <w:spacing w:before="120" w:after="120" w:line="276" w:lineRule="auto"/>
        <w:ind w:left="1416"/>
        <w:jc w:val="both"/>
        <w:rPr>
          <w:rFonts w:asciiTheme="majorHAnsi" w:hAnsiTheme="majorHAnsi" w:cstheme="majorHAnsi"/>
          <w:color w:val="000000" w:themeColor="text1"/>
        </w:rPr>
      </w:pPr>
      <w:r>
        <w:rPr>
          <w:rFonts w:asciiTheme="majorHAnsi" w:hAnsiTheme="majorHAnsi" w:cstheme="majorHAnsi"/>
          <w:color w:val="000000" w:themeColor="text1"/>
        </w:rPr>
        <w:lastRenderedPageBreak/>
        <w:t>R1.3 – La visibilité et la notoriété de la Cour des comptes sont augmentées.</w:t>
      </w:r>
    </w:p>
    <w:p w14:paraId="3C9A8AD7" w14:textId="77777777" w:rsidR="00E97725" w:rsidRPr="007C6064" w:rsidRDefault="00E97725" w:rsidP="007068D7">
      <w:pPr>
        <w:spacing w:before="120" w:after="120" w:line="276" w:lineRule="auto"/>
        <w:ind w:left="708"/>
        <w:jc w:val="both"/>
        <w:rPr>
          <w:rFonts w:asciiTheme="majorHAnsi" w:hAnsiTheme="majorHAnsi" w:cstheme="majorHAnsi"/>
          <w:b/>
          <w:bCs/>
        </w:rPr>
      </w:pPr>
      <w:r>
        <w:rPr>
          <w:rFonts w:asciiTheme="majorHAnsi" w:hAnsiTheme="majorHAnsi" w:cstheme="majorHAnsi"/>
          <w:b/>
          <w:bCs/>
        </w:rPr>
        <w:t>OS 2 : Mettre en place la formation continue au sein du Ministère des Finances, du Budget et de l’Économie Numérique (MFBEN)</w:t>
      </w:r>
    </w:p>
    <w:p w14:paraId="0FCD3B84" w14:textId="77777777" w:rsidR="00E97725" w:rsidRPr="007C6064" w:rsidRDefault="00E97725" w:rsidP="007C6064">
      <w:pPr>
        <w:spacing w:before="120" w:after="120" w:line="276" w:lineRule="auto"/>
        <w:ind w:left="1416"/>
        <w:jc w:val="both"/>
        <w:rPr>
          <w:rFonts w:asciiTheme="majorHAnsi" w:hAnsiTheme="majorHAnsi" w:cstheme="majorHAnsi"/>
        </w:rPr>
      </w:pPr>
      <w:r>
        <w:rPr>
          <w:rFonts w:asciiTheme="majorHAnsi" w:hAnsiTheme="majorHAnsi" w:cstheme="majorHAnsi"/>
        </w:rPr>
        <w:t>R2.1. – Une filière de formation continue du MFBEN est institutionnalisée ;</w:t>
      </w:r>
    </w:p>
    <w:p w14:paraId="4F70EF86" w14:textId="77777777" w:rsidR="00E97725" w:rsidRPr="007C6064" w:rsidRDefault="00E97725" w:rsidP="007C6064">
      <w:pPr>
        <w:spacing w:before="120" w:after="120" w:line="276" w:lineRule="auto"/>
        <w:ind w:left="1416"/>
        <w:jc w:val="both"/>
        <w:rPr>
          <w:rFonts w:asciiTheme="majorHAnsi" w:hAnsiTheme="majorHAnsi" w:cstheme="majorHAnsi"/>
        </w:rPr>
      </w:pPr>
      <w:r>
        <w:rPr>
          <w:rFonts w:asciiTheme="majorHAnsi" w:hAnsiTheme="majorHAnsi" w:cstheme="majorHAnsi"/>
        </w:rPr>
        <w:t>R2.2. – L'administration centrale est formée sur la réforme ;</w:t>
      </w:r>
    </w:p>
    <w:p w14:paraId="3AA1C6D7" w14:textId="77777777" w:rsidR="00BA766B" w:rsidRPr="007C6064" w:rsidRDefault="00E97725" w:rsidP="007C6064">
      <w:pPr>
        <w:spacing w:before="120" w:after="120" w:line="276" w:lineRule="auto"/>
        <w:ind w:left="1416"/>
        <w:jc w:val="both"/>
        <w:rPr>
          <w:rFonts w:asciiTheme="majorHAnsi" w:hAnsiTheme="majorHAnsi" w:cstheme="majorHAnsi"/>
        </w:rPr>
      </w:pPr>
      <w:r>
        <w:rPr>
          <w:rFonts w:asciiTheme="majorHAnsi" w:hAnsiTheme="majorHAnsi" w:cstheme="majorHAnsi"/>
        </w:rPr>
        <w:t>R2.3. –Le MFBEN est sensibilisé sur la budgétisation sensible au genre et les enjeux environnementaux dans la GFP.</w:t>
      </w:r>
    </w:p>
    <w:p w14:paraId="6B55F3CE" w14:textId="77777777" w:rsidR="00BA766B" w:rsidRDefault="00BA766B" w:rsidP="007C6064">
      <w:pPr>
        <w:spacing w:before="120" w:after="120" w:line="276" w:lineRule="auto"/>
        <w:jc w:val="both"/>
        <w:rPr>
          <w:rFonts w:asciiTheme="majorHAnsi" w:hAnsiTheme="majorHAnsi" w:cstheme="majorHAnsi"/>
        </w:rPr>
      </w:pPr>
      <w:r>
        <w:rPr>
          <w:rFonts w:asciiTheme="majorHAnsi" w:hAnsiTheme="majorHAnsi" w:cstheme="majorHAnsi"/>
        </w:rPr>
        <w:t>La durée de mise en œuvre prévue est de 42 mois (3 ans et demi).</w:t>
      </w:r>
    </w:p>
    <w:p w14:paraId="5B770D89" w14:textId="77777777" w:rsidR="00B70A69" w:rsidRPr="007C6064" w:rsidRDefault="00B70A69" w:rsidP="007C6064">
      <w:pPr>
        <w:spacing w:before="120" w:after="120" w:line="276" w:lineRule="auto"/>
        <w:jc w:val="both"/>
        <w:rPr>
          <w:rFonts w:asciiTheme="majorHAnsi" w:hAnsiTheme="majorHAnsi" w:cstheme="majorHAnsi"/>
        </w:rPr>
      </w:pPr>
    </w:p>
    <w:p w14:paraId="014F2999" w14:textId="77777777" w:rsidR="00BA766B" w:rsidRPr="00594B0C" w:rsidRDefault="0014568F" w:rsidP="00594B0C">
      <w:pPr>
        <w:pStyle w:val="Paragraphedeliste"/>
        <w:numPr>
          <w:ilvl w:val="0"/>
          <w:numId w:val="42"/>
        </w:numPr>
        <w:pBdr>
          <w:left w:val="single" w:sz="24" w:space="15" w:color="1981CF"/>
        </w:pBdr>
        <w:shd w:val="clear" w:color="auto" w:fill="FFFFFF"/>
        <w:spacing w:before="240" w:after="240" w:line="360" w:lineRule="auto"/>
        <w:outlineLvl w:val="1"/>
        <w:rPr>
          <w:rFonts w:asciiTheme="majorHAnsi" w:eastAsia="Times New Roman" w:hAnsiTheme="majorHAnsi" w:cstheme="majorHAnsi"/>
          <w:b/>
          <w:color w:val="0066CC"/>
          <w:sz w:val="24"/>
          <w:szCs w:val="24"/>
          <w:lang w:eastAsia="fr-FR"/>
        </w:rPr>
      </w:pPr>
      <w:r>
        <w:rPr>
          <w:rFonts w:asciiTheme="majorHAnsi" w:eastAsia="Times New Roman" w:hAnsiTheme="majorHAnsi" w:cstheme="majorHAnsi"/>
          <w:b/>
          <w:color w:val="0066CC"/>
          <w:sz w:val="24"/>
          <w:szCs w:val="24"/>
          <w:lang w:eastAsia="fr-FR"/>
        </w:rPr>
        <w:t>Le contexte</w:t>
      </w:r>
    </w:p>
    <w:p w14:paraId="54FB8A7A" w14:textId="77777777" w:rsidR="003A4421" w:rsidRDefault="00125A4E">
      <w:pPr>
        <w:spacing w:before="120" w:after="120" w:line="276" w:lineRule="auto"/>
        <w:jc w:val="both"/>
        <w:rPr>
          <w:rFonts w:asciiTheme="majorHAnsi" w:eastAsiaTheme="minorEastAsia" w:hAnsiTheme="majorHAnsi" w:cstheme="majorHAnsi"/>
          <w:b/>
          <w:bCs/>
          <w:i/>
          <w:iCs/>
        </w:rPr>
      </w:pPr>
      <w:r>
        <w:rPr>
          <w:rFonts w:asciiTheme="majorHAnsi" w:eastAsiaTheme="minorEastAsia" w:hAnsiTheme="majorHAnsi" w:cstheme="majorHAnsi"/>
          <w:b/>
          <w:bCs/>
          <w:i/>
          <w:iCs/>
        </w:rPr>
        <w:t>Le cadre stratégique national : Vision 2040-2060, PND révisé et stabilisation macroéconomique</w:t>
      </w:r>
    </w:p>
    <w:p w14:paraId="50FC577E" w14:textId="44DB5958" w:rsidR="003A4421" w:rsidRDefault="00125A4E">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 xml:space="preserve">Depuis août 2023, le Burundi dispose d’une Vision « Burundi, pays émergent en 2040 et pays développé en 2060 ». Pour s’y aligner, le Plan National de Développement (PND 2018-2027) a été révisé et constitue le cadre de référence de l’action publique pour la période 2023-2027. Le PND révisé repose sur trois orientations générales, dont la planification fondée sur l’approche budget-programme et la gestion axée sur les résultats, et retient parmi ses enjeux un processus de prise de décision fondé sur des données fiables et une approche de gestion et de financement axée sur les résultats. Au titre de son axe 5 « Gouvernance, paix et réconciliation », il prévoit notamment de renforcer les capacités des gestionnaires de crédits, des gestionnaires délégués et des contrôleurs des engagements et de prévoir les dépenses en fonction des ressources disponibles, afin de porter le taux d’exécution budgétaire à 100 % en 2027. </w:t>
      </w:r>
      <w:r w:rsidR="005E066A">
        <w:rPr>
          <w:rFonts w:asciiTheme="majorHAnsi" w:eastAsiaTheme="minorEastAsia" w:hAnsiTheme="majorHAnsi" w:cstheme="majorHAnsi"/>
        </w:rPr>
        <w:t xml:space="preserve"> </w:t>
      </w:r>
    </w:p>
    <w:p w14:paraId="7BB554A9" w14:textId="3AD086C2" w:rsidR="003A4421" w:rsidRDefault="00125A4E">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 xml:space="preserve">Le Document stratégique et opérationnel de stabilisation macroéconomique du Burundi 2025-2027, élaboré par le MFBEN et la Banque de la République du Burundi en révision du programme de réformes économiques et financières appuyé par la Facilité élargie de crédit du FMI, s’inscrit dans ces mêmes cadres de référence. Il identifie parmi les défis de la dépense publique des outils du budget-programme partiellement opérationnels, une faible transparence dans la préparation et l’exécution budgétaires et une faible exécution des investissements imputable à une planification budgétaire inadéquate (38,4 % des dépenses réalisées en 2022/2023 contre 40,2 % projetés ; 37,6 % en 2023/2024 contre 52,1 % attendus). </w:t>
      </w:r>
    </w:p>
    <w:p w14:paraId="767DDA11" w14:textId="77777777" w:rsidR="003A4421" w:rsidRDefault="00125A4E">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La qualité de la préparation du budget constitue ainsi un enjeu central à la fois de la stabilisation macroéconomique et de la mise en œuvre du PND révisé, ce qui justifie un investissement soutenu dans la formation des acteurs de l’élaboration du budget.</w:t>
      </w:r>
    </w:p>
    <w:p w14:paraId="5523B5FC" w14:textId="77777777" w:rsidR="00F91DDA" w:rsidRPr="00F91DDA" w:rsidRDefault="00F91DDA" w:rsidP="007C6064">
      <w:pPr>
        <w:spacing w:before="120" w:after="120" w:line="276" w:lineRule="auto"/>
        <w:jc w:val="both"/>
        <w:rPr>
          <w:rFonts w:asciiTheme="majorHAnsi" w:eastAsiaTheme="minorEastAsia" w:hAnsiTheme="majorHAnsi" w:cstheme="majorHAnsi"/>
          <w:b/>
          <w:bCs/>
          <w:i/>
          <w:iCs/>
        </w:rPr>
      </w:pPr>
      <w:r>
        <w:rPr>
          <w:rFonts w:asciiTheme="majorHAnsi" w:eastAsiaTheme="minorEastAsia" w:hAnsiTheme="majorHAnsi" w:cstheme="majorHAnsi"/>
          <w:b/>
          <w:bCs/>
          <w:i/>
          <w:iCs/>
        </w:rPr>
        <w:t xml:space="preserve">La réforme de la gestion des finances publiques </w:t>
      </w:r>
    </w:p>
    <w:p w14:paraId="56096F78" w14:textId="77777777" w:rsidR="00F93EE1" w:rsidRDefault="00F93EE1" w:rsidP="00594B0C">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 xml:space="preserve">Le gouvernement burundais s’est engagé dans un processus de réforme de la gestion des finances publiques, qui s’est notamment concrétisé à travers la révision de la Loi organique relative aux finances publiques en juin 2022. </w:t>
      </w:r>
    </w:p>
    <w:p w14:paraId="43063027" w14:textId="11EF7E34" w:rsidR="00C64F6A" w:rsidRPr="007C6064" w:rsidRDefault="006448ED" w:rsidP="00866140">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 xml:space="preserve">Le Ministère des Finances, du Budget et de l’Économie Numérique (MFBEN) a initié un </w:t>
      </w:r>
      <w:r w:rsidR="005E066A">
        <w:rPr>
          <w:rFonts w:asciiTheme="majorHAnsi" w:eastAsiaTheme="minorEastAsia" w:hAnsiTheme="majorHAnsi" w:cstheme="majorHAnsi"/>
        </w:rPr>
        <w:t xml:space="preserve">processus ambitieux </w:t>
      </w:r>
      <w:r>
        <w:rPr>
          <w:rFonts w:asciiTheme="majorHAnsi" w:eastAsiaTheme="minorEastAsia" w:hAnsiTheme="majorHAnsi" w:cstheme="majorHAnsi"/>
        </w:rPr>
        <w:t xml:space="preserve">projet de réforme de la gestion des Finances Publiques qui englobe les réformes budgétaire, fiscale, gestion de la dépense publique, comptabilité publique et reporting, audit interne et externe ainsi que la transformation numérique (SIGFP). </w:t>
      </w:r>
      <w:r w:rsidR="005E066A">
        <w:t xml:space="preserve"> </w:t>
      </w:r>
    </w:p>
    <w:p w14:paraId="35A9D9C4" w14:textId="7574A3BE" w:rsidR="003A4421" w:rsidRDefault="003A4421">
      <w:pPr>
        <w:spacing w:before="120" w:after="120" w:line="276" w:lineRule="auto"/>
        <w:jc w:val="both"/>
        <w:rPr>
          <w:rFonts w:asciiTheme="majorHAnsi" w:eastAsiaTheme="minorEastAsia" w:hAnsiTheme="majorHAnsi" w:cstheme="majorHAnsi"/>
        </w:rPr>
      </w:pPr>
    </w:p>
    <w:p w14:paraId="501402A7" w14:textId="0089EBC0" w:rsidR="00C64F6A" w:rsidRPr="007C6064" w:rsidRDefault="0047769F">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lastRenderedPageBreak/>
        <w:t xml:space="preserve">Pour accompagner la mise en œuvre </w:t>
      </w:r>
      <w:r w:rsidR="005E066A">
        <w:rPr>
          <w:rFonts w:asciiTheme="majorHAnsi" w:eastAsiaTheme="minorEastAsia" w:hAnsiTheme="majorHAnsi" w:cstheme="majorHAnsi"/>
        </w:rPr>
        <w:t>des r</w:t>
      </w:r>
      <w:r w:rsidR="002F1886">
        <w:rPr>
          <w:rFonts w:asciiTheme="majorHAnsi" w:eastAsiaTheme="minorEastAsia" w:hAnsiTheme="majorHAnsi" w:cstheme="majorHAnsi"/>
        </w:rPr>
        <w:t>é</w:t>
      </w:r>
      <w:r w:rsidR="005E066A">
        <w:rPr>
          <w:rFonts w:asciiTheme="majorHAnsi" w:eastAsiaTheme="minorEastAsia" w:hAnsiTheme="majorHAnsi" w:cstheme="majorHAnsi"/>
        </w:rPr>
        <w:t>formes</w:t>
      </w:r>
      <w:r>
        <w:rPr>
          <w:rFonts w:asciiTheme="majorHAnsi" w:eastAsiaTheme="minorEastAsia" w:hAnsiTheme="majorHAnsi" w:cstheme="majorHAnsi"/>
        </w:rPr>
        <w:t xml:space="preserve">, le MFBEN a </w:t>
      </w:r>
      <w:r>
        <w:rPr>
          <w:rFonts w:asciiTheme="majorHAnsi" w:hAnsiTheme="majorHAnsi" w:cstheme="majorHAnsi"/>
          <w:bCs/>
        </w:rPr>
        <w:t xml:space="preserve">élaboré un « Programme de formation autour du Budget Programme au </w:t>
      </w:r>
      <w:proofErr w:type="gramStart"/>
      <w:r>
        <w:rPr>
          <w:rFonts w:asciiTheme="majorHAnsi" w:hAnsiTheme="majorHAnsi" w:cstheme="majorHAnsi"/>
          <w:bCs/>
        </w:rPr>
        <w:t>Burundi»</w:t>
      </w:r>
      <w:proofErr w:type="gramEnd"/>
      <w:r>
        <w:rPr>
          <w:rFonts w:asciiTheme="majorHAnsi" w:hAnsiTheme="majorHAnsi" w:cstheme="majorHAnsi"/>
          <w:bCs/>
        </w:rPr>
        <w:t xml:space="preserve"> pour la période 2024-2026. </w:t>
      </w:r>
      <w:r>
        <w:rPr>
          <w:rFonts w:asciiTheme="majorHAnsi" w:eastAsiaTheme="minorEastAsia" w:hAnsiTheme="majorHAnsi" w:cstheme="majorHAnsi"/>
        </w:rPr>
        <w:t xml:space="preserve">Ce programme de formation a été actualisé pour la période 2026 et 2027, suite à la restructuration du Ministère déployée durant le second semestre de 2025. </w:t>
      </w:r>
    </w:p>
    <w:p w14:paraId="2AB6A154" w14:textId="44FBE479" w:rsidR="003A4421" w:rsidRDefault="00125A4E">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 xml:space="preserve">Ce programme de formation continue comprend un catalogue de formations organisé en huit parcours (fondamentaux, décideurs publics, planification et programmation, budgétisation, exécution de la dépense, comptabilité, gestion de la dette et de la trésorerie, audit et contrôle interne) et sa déclinaison par acteur de la réforme du budget programme (hautes autorités, institutions de contrôle, gestionnaires de programmes, contrôleurs des engagements, comptables publics, auditeurs et vérificateurs). Il repose sur un principe de palier : les connaissances fondamentales doivent être acquises en amont des différents parcours afin de donner une culture commune à l’ensemble des acteurs, et l’accès à un niveau supérieur suppose la validation préalable des prérequis, sanctionnée dans la mesure du possible par un certificat délivré par l’organisme de formation. </w:t>
      </w:r>
      <w:r w:rsidR="005E066A">
        <w:rPr>
          <w:rFonts w:asciiTheme="majorHAnsi" w:eastAsiaTheme="minorEastAsia" w:hAnsiTheme="majorHAnsi" w:cstheme="majorHAnsi"/>
        </w:rPr>
        <w:t xml:space="preserve"> </w:t>
      </w:r>
    </w:p>
    <w:p w14:paraId="3B57D321" w14:textId="4DEAA322" w:rsidR="00F91DDA" w:rsidRPr="00F91DDA" w:rsidRDefault="00F91DDA" w:rsidP="007C6064">
      <w:pPr>
        <w:spacing w:before="120" w:after="120" w:line="276" w:lineRule="auto"/>
        <w:jc w:val="both"/>
        <w:rPr>
          <w:rFonts w:asciiTheme="majorHAnsi" w:eastAsiaTheme="minorEastAsia" w:hAnsiTheme="majorHAnsi" w:cstheme="majorHAnsi"/>
          <w:b/>
          <w:bCs/>
          <w:i/>
          <w:iCs/>
        </w:rPr>
      </w:pPr>
      <w:r>
        <w:rPr>
          <w:rFonts w:asciiTheme="majorHAnsi" w:eastAsiaTheme="minorEastAsia" w:hAnsiTheme="majorHAnsi" w:cstheme="majorHAnsi"/>
          <w:b/>
          <w:bCs/>
          <w:i/>
          <w:iCs/>
        </w:rPr>
        <w:t>La filière de formati</w:t>
      </w:r>
      <w:r w:rsidR="002F1886">
        <w:rPr>
          <w:rFonts w:asciiTheme="majorHAnsi" w:eastAsiaTheme="minorEastAsia" w:hAnsiTheme="majorHAnsi" w:cstheme="majorHAnsi"/>
          <w:b/>
          <w:bCs/>
          <w:i/>
          <w:iCs/>
        </w:rPr>
        <w:t>on</w:t>
      </w:r>
      <w:r>
        <w:rPr>
          <w:rFonts w:asciiTheme="majorHAnsi" w:eastAsiaTheme="minorEastAsia" w:hAnsiTheme="majorHAnsi" w:cstheme="majorHAnsi"/>
          <w:b/>
          <w:bCs/>
          <w:i/>
          <w:iCs/>
        </w:rPr>
        <w:t xml:space="preserve"> continue sur la réforme des finances publiques</w:t>
      </w:r>
    </w:p>
    <w:p w14:paraId="334B7AFF" w14:textId="77777777" w:rsidR="005E0AE1" w:rsidRDefault="005E0AE1">
      <w:p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La mise en place de la filière de formation doit permettre de déployer ce programme de formations en direction de tous les agents et services concernés par la gestion des finances publiques au sein du MFBEN et aussi au sein des ministères sectoriels, des institutions d’inspection et de contrôle et des agences d’exécution. L’intervention du projet KIWa se déploie à plusieurs niveaux dans cette perspective :</w:t>
      </w:r>
    </w:p>
    <w:p w14:paraId="71BA5297" w14:textId="77777777" w:rsidR="00F91DDA" w:rsidRPr="00F91DDA" w:rsidRDefault="00F91DDA" w:rsidP="007C6064">
      <w:pPr>
        <w:spacing w:before="120" w:after="120" w:line="276" w:lineRule="auto"/>
        <w:jc w:val="both"/>
        <w:rPr>
          <w:rFonts w:asciiTheme="majorHAnsi" w:eastAsiaTheme="minorEastAsia" w:hAnsiTheme="majorHAnsi" w:cstheme="majorHAnsi"/>
          <w:i/>
          <w:iCs/>
        </w:rPr>
      </w:pPr>
      <w:r>
        <w:rPr>
          <w:rFonts w:asciiTheme="majorHAnsi" w:eastAsiaTheme="minorEastAsia" w:hAnsiTheme="majorHAnsi" w:cstheme="majorHAnsi"/>
          <w:i/>
          <w:iCs/>
        </w:rPr>
        <w:t>La conception de modules de formation :</w:t>
      </w:r>
    </w:p>
    <w:p w14:paraId="13FF4F6A" w14:textId="77777777" w:rsidR="00247D5D" w:rsidRDefault="00247D5D">
      <w:pPr>
        <w:spacing w:before="120" w:after="120" w:line="276" w:lineRule="auto"/>
        <w:ind w:left="708"/>
        <w:jc w:val="both"/>
        <w:rPr>
          <w:rFonts w:asciiTheme="majorHAnsi" w:eastAsiaTheme="minorEastAsia" w:hAnsiTheme="majorHAnsi" w:cstheme="majorHAnsi"/>
        </w:rPr>
      </w:pPr>
      <w:r>
        <w:rPr>
          <w:rFonts w:asciiTheme="majorHAnsi" w:eastAsiaTheme="minorEastAsia" w:hAnsiTheme="majorHAnsi" w:cstheme="majorHAnsi"/>
        </w:rPr>
        <w:t>La conception des modules de formation est le résultat d’une collaboration tripartite entre l’Experte Technique en formation KIWa, les experts internationaux venant du FMI ou recrutés directement par le projet KIWa et les formateurs nationaux burundais qui sont souvent identifiés parmi les plus expérimentés au niveau du Ministère des Finances, des agences d’exécution ou des organismes de formation.</w:t>
      </w:r>
    </w:p>
    <w:p w14:paraId="44963FFE" w14:textId="77777777" w:rsidR="00384F10" w:rsidRDefault="008B3CA4">
      <w:pPr>
        <w:spacing w:before="120" w:after="120" w:line="276" w:lineRule="auto"/>
        <w:ind w:left="708"/>
        <w:jc w:val="both"/>
        <w:rPr>
          <w:rFonts w:asciiTheme="majorHAnsi" w:hAnsiTheme="majorHAnsi" w:cstheme="majorHAnsi"/>
          <w:color w:val="000000"/>
        </w:rPr>
      </w:pPr>
      <w:r>
        <w:rPr>
          <w:rFonts w:asciiTheme="majorHAnsi" w:eastAsiaTheme="minorEastAsia" w:hAnsiTheme="majorHAnsi" w:cstheme="majorHAnsi"/>
        </w:rPr>
        <w:t xml:space="preserve">Une fois les modules conçus et adaptés au contexte burundais, </w:t>
      </w:r>
      <w:r>
        <w:rPr>
          <w:rFonts w:asciiTheme="majorHAnsi" w:hAnsiTheme="majorHAnsi" w:cstheme="majorHAnsi"/>
          <w:color w:val="000000"/>
        </w:rPr>
        <w:t>ils sont ensuite déployés, d’abord par une formation de formateurs et ensuite par une série de formations selon les populations prioritaires et par l’intermédiaire des formateurs burundais.</w:t>
      </w:r>
    </w:p>
    <w:p w14:paraId="5321CCBD" w14:textId="77777777" w:rsidR="000320C0" w:rsidRDefault="000320C0">
      <w:pPr>
        <w:spacing w:before="120" w:after="120" w:line="276" w:lineRule="auto"/>
        <w:ind w:left="708"/>
        <w:jc w:val="both"/>
        <w:rPr>
          <w:rFonts w:asciiTheme="majorHAnsi" w:hAnsiTheme="majorHAnsi" w:cstheme="majorHAnsi"/>
          <w:color w:val="000000"/>
        </w:rPr>
      </w:pPr>
    </w:p>
    <w:p w14:paraId="52B843DA" w14:textId="77777777" w:rsidR="00F91DDA" w:rsidRPr="00594B0C" w:rsidRDefault="00F91DDA" w:rsidP="007C6064">
      <w:pPr>
        <w:spacing w:before="120" w:after="120" w:line="276" w:lineRule="auto"/>
        <w:jc w:val="both"/>
        <w:rPr>
          <w:rFonts w:asciiTheme="majorHAnsi" w:hAnsiTheme="majorHAnsi" w:cstheme="majorHAnsi"/>
          <w:i/>
          <w:iCs/>
          <w:color w:val="000000"/>
        </w:rPr>
      </w:pPr>
      <w:r>
        <w:rPr>
          <w:rFonts w:asciiTheme="majorHAnsi" w:hAnsiTheme="majorHAnsi" w:cstheme="majorHAnsi"/>
          <w:i/>
          <w:iCs/>
          <w:color w:val="000000"/>
        </w:rPr>
        <w:t>L’installation de la filière de formation continue au sein du ministère :</w:t>
      </w:r>
    </w:p>
    <w:p w14:paraId="020FF032" w14:textId="77777777" w:rsidR="003E4832" w:rsidRPr="002A7FA0" w:rsidRDefault="00F91DDA">
      <w:pPr>
        <w:spacing w:before="120" w:after="120" w:line="276" w:lineRule="auto"/>
        <w:jc w:val="both"/>
        <w:rPr>
          <w:rFonts w:asciiTheme="majorHAnsi" w:hAnsiTheme="majorHAnsi" w:cstheme="majorHAnsi"/>
          <w:color w:val="000000"/>
        </w:rPr>
      </w:pPr>
      <w:r>
        <w:rPr>
          <w:rFonts w:asciiTheme="majorHAnsi" w:hAnsiTheme="majorHAnsi" w:cstheme="majorHAnsi"/>
          <w:color w:val="000000"/>
        </w:rPr>
        <w:t>Le projet KIWa appuie le ministère dans la constitution d’un vivier de formateurs sur chacune des grands thématiques de la réforme des finances publiques. Ces formateurs, impliqués dès la phase de conception des modules suivent une formation spécifique sur le module, ainsi qu’une formation en andragogie. Ils sont ensuite mobilisés par les institutions publiques en charge de la formation comme l’Institut Supérieur de Gestion des Entreprises (ISGE sous la tutelle du ministère) ou l’École Nationale d’Administration (ENA) afin d’assurer les formations auprès des publics cibles. Le projet KIWa appuie également le MFBEN dans la mise en place de méthodes et d’outils pour gérer la partie logistique de l’ingénierie de formation.</w:t>
      </w:r>
    </w:p>
    <w:p w14:paraId="387E5427" w14:textId="77777777" w:rsidR="00F91DDA" w:rsidRPr="002A7FA0" w:rsidRDefault="00F91DDA" w:rsidP="007C6064">
      <w:pPr>
        <w:spacing w:before="120" w:after="120" w:line="276" w:lineRule="auto"/>
        <w:jc w:val="both"/>
        <w:rPr>
          <w:rFonts w:asciiTheme="majorHAnsi" w:hAnsiTheme="majorHAnsi" w:cstheme="majorHAnsi"/>
          <w:b/>
          <w:bCs/>
          <w:i/>
          <w:iCs/>
          <w:color w:val="000000"/>
        </w:rPr>
      </w:pPr>
      <w:r>
        <w:rPr>
          <w:rFonts w:asciiTheme="majorHAnsi" w:hAnsiTheme="majorHAnsi" w:cstheme="majorHAnsi"/>
          <w:b/>
          <w:bCs/>
          <w:i/>
          <w:iCs/>
          <w:color w:val="000000"/>
        </w:rPr>
        <w:t>La thématique de l’élaboration du budget</w:t>
      </w:r>
    </w:p>
    <w:p w14:paraId="616F3987" w14:textId="77777777" w:rsidR="00DF03B8" w:rsidRDefault="00DF03B8">
      <w:pPr>
        <w:spacing w:before="120" w:after="120" w:line="276" w:lineRule="auto"/>
        <w:jc w:val="both"/>
        <w:rPr>
          <w:rFonts w:asciiTheme="majorHAnsi" w:hAnsiTheme="majorHAnsi" w:cstheme="majorHAnsi"/>
        </w:rPr>
      </w:pPr>
      <w:r>
        <w:rPr>
          <w:rFonts w:asciiTheme="majorHAnsi" w:hAnsiTheme="majorHAnsi" w:cstheme="majorHAnsi"/>
        </w:rPr>
        <w:t xml:space="preserve">La Loi Organique du 20 </w:t>
      </w:r>
      <w:bookmarkStart w:id="2" w:name="_GoBack"/>
      <w:r>
        <w:rPr>
          <w:rFonts w:asciiTheme="majorHAnsi" w:hAnsiTheme="majorHAnsi" w:cstheme="majorHAnsi"/>
        </w:rPr>
        <w:t>juin</w:t>
      </w:r>
      <w:bookmarkEnd w:id="2"/>
      <w:r>
        <w:rPr>
          <w:rFonts w:asciiTheme="majorHAnsi" w:hAnsiTheme="majorHAnsi" w:cstheme="majorHAnsi"/>
        </w:rPr>
        <w:t xml:space="preserve"> 2022 a révisé la loi N° 1/35 du 4 décembre 2008 relative aux Finances Publiques pour inscrire le budget-programme dans le cadre légal burundais. L’</w:t>
      </w:r>
      <w:r>
        <w:rPr>
          <w:rFonts w:asciiTheme="majorHAnsi" w:hAnsiTheme="majorHAnsi" w:cstheme="majorHAnsi"/>
          <w:b/>
          <w:bCs/>
        </w:rPr>
        <w:t>introduction du budget-programme</w:t>
      </w:r>
      <w:r>
        <w:rPr>
          <w:rFonts w:asciiTheme="majorHAnsi" w:hAnsiTheme="majorHAnsi" w:cstheme="majorHAnsi"/>
        </w:rPr>
        <w:t> comme nouveau mode de gestion budgétaire replace la dépense dans une logique de </w:t>
      </w:r>
      <w:r>
        <w:rPr>
          <w:rFonts w:asciiTheme="majorHAnsi" w:hAnsiTheme="majorHAnsi" w:cstheme="majorHAnsi"/>
          <w:b/>
          <w:bCs/>
        </w:rPr>
        <w:t>performance et de résultats</w:t>
      </w:r>
      <w:r>
        <w:rPr>
          <w:rFonts w:asciiTheme="majorHAnsi" w:hAnsiTheme="majorHAnsi" w:cstheme="majorHAnsi"/>
        </w:rPr>
        <w:t>, en passant «</w:t>
      </w:r>
      <w:r>
        <w:rPr>
          <w:rFonts w:asciiTheme="majorHAnsi" w:hAnsiTheme="majorHAnsi" w:cstheme="majorHAnsi"/>
          <w:i/>
          <w:iCs/>
          <w:u w:val="single"/>
        </w:rPr>
        <w:t> de la logique des moyens à utiliser à une logique de résultats à obtenir </w:t>
      </w:r>
      <w:r>
        <w:rPr>
          <w:rFonts w:asciiTheme="majorHAnsi" w:hAnsiTheme="majorHAnsi" w:cstheme="majorHAnsi"/>
        </w:rPr>
        <w:t xml:space="preserve">». </w:t>
      </w:r>
    </w:p>
    <w:p w14:paraId="1D61C5B7" w14:textId="788A71B2" w:rsidR="000D00D7" w:rsidRPr="00A530BE" w:rsidRDefault="000D00D7" w:rsidP="00A530BE">
      <w:pPr>
        <w:spacing w:before="120" w:after="120" w:line="276" w:lineRule="auto"/>
        <w:jc w:val="both"/>
        <w:rPr>
          <w:rFonts w:asciiTheme="majorHAnsi" w:hAnsiTheme="majorHAnsi" w:cstheme="majorHAnsi"/>
        </w:rPr>
      </w:pPr>
      <w:r>
        <w:rPr>
          <w:rFonts w:asciiTheme="majorHAnsi" w:hAnsiTheme="majorHAnsi" w:cstheme="majorHAnsi"/>
        </w:rPr>
        <w:t xml:space="preserve">Dans ce cadre des actions de réforme importantes ont été effectuées : </w:t>
      </w:r>
    </w:p>
    <w:p w14:paraId="4AEAACC3" w14:textId="6E91B300" w:rsidR="000D00D7" w:rsidRPr="00A530BE" w:rsidRDefault="000D00D7"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Développement d’une approche transitoire vers la gestion budgétaire axée sur la performance par la production des plans de travail budget annuel (PTBA)</w:t>
      </w:r>
      <w:r w:rsidR="002F1886">
        <w:rPr>
          <w:rFonts w:asciiTheme="majorHAnsi" w:hAnsiTheme="majorHAnsi" w:cstheme="majorHAnsi"/>
        </w:rPr>
        <w:t> ;</w:t>
      </w:r>
    </w:p>
    <w:p w14:paraId="27F27FEB" w14:textId="77777777" w:rsidR="000D00D7" w:rsidRPr="00A530BE" w:rsidRDefault="000D00D7"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le découpage en programmes budgétaires des politiques publiques en octobre 2022 ;</w:t>
      </w:r>
    </w:p>
    <w:p w14:paraId="1D22345D" w14:textId="77777777" w:rsidR="003A4421" w:rsidRDefault="00125A4E">
      <w:pPr>
        <w:pStyle w:val="Paragraphedeliste"/>
        <w:numPr>
          <w:ilvl w:val="0"/>
          <w:numId w:val="57"/>
        </w:numPr>
        <w:spacing w:before="120" w:after="120" w:line="276" w:lineRule="auto"/>
        <w:jc w:val="both"/>
        <w:rPr>
          <w:rFonts w:asciiTheme="majorHAnsi" w:eastAsiaTheme="minorEastAsia" w:hAnsiTheme="majorHAnsi" w:cstheme="majorHAnsi"/>
        </w:rPr>
      </w:pPr>
      <w:r>
        <w:rPr>
          <w:rFonts w:asciiTheme="majorHAnsi" w:eastAsiaTheme="minorEastAsia" w:hAnsiTheme="majorHAnsi" w:cstheme="majorHAnsi"/>
        </w:rPr>
        <w:t>l’adoption en 2023 de deux guides pratiques portant respectivement sur l’élaboration du budget en mode programme et sur l’élaboration des projets annuels de performance, qui ont servi de référentiels pour la préparation du budget 2024/2025 ;</w:t>
      </w:r>
    </w:p>
    <w:p w14:paraId="443F8D08" w14:textId="77777777" w:rsidR="000D00D7" w:rsidRPr="00A530BE" w:rsidRDefault="000D00D7"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l’établissement des projets annuels de performance (PAP) à partir de l’exercice 2024/2025 ;</w:t>
      </w:r>
    </w:p>
    <w:p w14:paraId="55123D0D" w14:textId="4DA6A34A" w:rsidR="000D00D7" w:rsidRPr="00A530BE" w:rsidRDefault="002F1886"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le d</w:t>
      </w:r>
      <w:r w:rsidR="000D00D7">
        <w:rPr>
          <w:rFonts w:asciiTheme="majorHAnsi" w:hAnsiTheme="majorHAnsi" w:cstheme="majorHAnsi"/>
        </w:rPr>
        <w:t>éveloppement d’une plateforme informatisée des PTBA</w:t>
      </w:r>
      <w:r>
        <w:rPr>
          <w:rFonts w:asciiTheme="majorHAnsi" w:hAnsiTheme="majorHAnsi" w:cstheme="majorHAnsi"/>
        </w:rPr>
        <w:t>,</w:t>
      </w:r>
      <w:r w:rsidR="000D00D7">
        <w:rPr>
          <w:rFonts w:asciiTheme="majorHAnsi" w:hAnsiTheme="majorHAnsi" w:cstheme="majorHAnsi"/>
        </w:rPr>
        <w:t xml:space="preserve"> fonctionnelle depuis juillet 2024</w:t>
      </w:r>
      <w:r>
        <w:rPr>
          <w:rFonts w:asciiTheme="majorHAnsi" w:hAnsiTheme="majorHAnsi" w:cstheme="majorHAnsi"/>
        </w:rPr>
        <w:t> ;</w:t>
      </w:r>
    </w:p>
    <w:p w14:paraId="37BD1110" w14:textId="1A017F8F" w:rsidR="000D00D7" w:rsidRPr="00A530BE" w:rsidRDefault="000D00D7"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La nomination des acteurs de la chaine managériale ministérielle (responsables de programmes et d’action) pour la gestion du budget en mode programme à partir de l’exercice 2024/2025 </w:t>
      </w:r>
    </w:p>
    <w:p w14:paraId="6B445785" w14:textId="77777777" w:rsidR="000D00D7" w:rsidRPr="00A530BE" w:rsidRDefault="000D00D7"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 xml:space="preserve">La nomination des comptables publics en mars </w:t>
      </w:r>
      <w:proofErr w:type="gramStart"/>
      <w:r>
        <w:rPr>
          <w:rFonts w:asciiTheme="majorHAnsi" w:hAnsiTheme="majorHAnsi" w:cstheme="majorHAnsi"/>
        </w:rPr>
        <w:t>2026;</w:t>
      </w:r>
      <w:proofErr w:type="gramEnd"/>
    </w:p>
    <w:p w14:paraId="37DE78CF" w14:textId="6281A6EB" w:rsidR="000D00D7" w:rsidRPr="00A530BE" w:rsidRDefault="000D00D7" w:rsidP="00A530BE">
      <w:pPr>
        <w:pStyle w:val="Paragraphedeliste"/>
        <w:numPr>
          <w:ilvl w:val="0"/>
          <w:numId w:val="57"/>
        </w:numPr>
        <w:spacing w:before="120" w:after="120" w:line="276" w:lineRule="auto"/>
        <w:jc w:val="both"/>
        <w:rPr>
          <w:rFonts w:asciiTheme="majorHAnsi" w:hAnsiTheme="majorHAnsi" w:cstheme="majorHAnsi"/>
        </w:rPr>
      </w:pPr>
      <w:r>
        <w:rPr>
          <w:rFonts w:asciiTheme="majorHAnsi" w:hAnsiTheme="majorHAnsi" w:cstheme="majorHAnsi"/>
        </w:rPr>
        <w:t>La mise en place d’une Un</w:t>
      </w:r>
      <w:r w:rsidR="007B1572">
        <w:rPr>
          <w:rFonts w:asciiTheme="majorHAnsi" w:hAnsiTheme="majorHAnsi" w:cstheme="majorHAnsi"/>
        </w:rPr>
        <w:t xml:space="preserve">ité d’Appui au Programme (UAP) </w:t>
      </w:r>
      <w:r>
        <w:rPr>
          <w:rFonts w:asciiTheme="majorHAnsi" w:hAnsiTheme="majorHAnsi" w:cstheme="majorHAnsi"/>
        </w:rPr>
        <w:t>compos</w:t>
      </w:r>
      <w:r w:rsidR="002F1886">
        <w:rPr>
          <w:rFonts w:asciiTheme="majorHAnsi" w:hAnsiTheme="majorHAnsi" w:cstheme="majorHAnsi"/>
        </w:rPr>
        <w:t>ée</w:t>
      </w:r>
      <w:r>
        <w:rPr>
          <w:rFonts w:asciiTheme="majorHAnsi" w:hAnsiTheme="majorHAnsi" w:cstheme="majorHAnsi"/>
        </w:rPr>
        <w:t xml:space="preserve"> de contrôleur de gestion, de contrôle interne et d’un cadre chargé des marchés publics ;</w:t>
      </w:r>
    </w:p>
    <w:p w14:paraId="7813966E" w14:textId="77777777" w:rsidR="00283F34" w:rsidRPr="000320C0" w:rsidRDefault="00DF03B8" w:rsidP="000320C0">
      <w:pPr>
        <w:jc w:val="both"/>
        <w:rPr>
          <w:rFonts w:asciiTheme="majorHAnsi" w:hAnsiTheme="majorHAnsi" w:cstheme="majorHAnsi"/>
        </w:rPr>
      </w:pPr>
      <w:r>
        <w:rPr>
          <w:rFonts w:asciiTheme="majorHAnsi" w:hAnsiTheme="majorHAnsi" w:cstheme="majorHAnsi"/>
        </w:rPr>
        <w:t xml:space="preserve">La transition vers le budget-programme est complexe et exigeante. Elle « ne représente pas une simple réforme budgétaire, mais bien une réforme de l’administration publique plus vaste et ambitieuse » posant de nombreux défis dans la structuration et le chiffrage des programmes, la détermination des objectifs de performance, de nouvelles méthodes et processus à assimiler et le besoin accru de systèmes d’information robustes. </w:t>
      </w:r>
    </w:p>
    <w:p w14:paraId="227EFF56" w14:textId="77777777" w:rsidR="00B00EA6" w:rsidRDefault="00283F34" w:rsidP="00B00EA6">
      <w:pPr>
        <w:jc w:val="both"/>
        <w:rPr>
          <w:rFonts w:asciiTheme="majorHAnsi" w:hAnsiTheme="majorHAnsi" w:cstheme="majorHAnsi"/>
        </w:rPr>
      </w:pPr>
      <w:r>
        <w:rPr>
          <w:rFonts w:asciiTheme="majorHAnsi" w:hAnsiTheme="majorHAnsi" w:cstheme="majorHAnsi"/>
        </w:rPr>
        <w:t>Ce changement en profondeur requiert de former massivement tous les acteurs concernés par les finances publiques et notamment les gestionnaires et cadres au sein du MFBEN, des directions provinciales et des ministères sectoriels ainsi que les gestionnaires dans les agences d’exécution et établissements publics sous l’autorité hiérarchique du Ministère des Finances, tels que l’Office Burundais des Recettes (OBR), l’Autorité de Régulation des Marchés Publics (ARMP), L’Agence d’Appui à la Réalisation des Contrats PPP (ARCP) et autres acteurs si nécessaires.</w:t>
      </w:r>
    </w:p>
    <w:p w14:paraId="0A152F48" w14:textId="423B5093" w:rsidR="002F1886" w:rsidRPr="000320C0" w:rsidRDefault="002F1886" w:rsidP="00B00EA6">
      <w:pPr>
        <w:jc w:val="both"/>
        <w:rPr>
          <w:rFonts w:asciiTheme="majorHAnsi" w:hAnsiTheme="majorHAnsi" w:cstheme="majorHAnsi"/>
        </w:rPr>
      </w:pPr>
      <w:r>
        <w:rPr>
          <w:rFonts w:asciiTheme="majorHAnsi" w:hAnsiTheme="majorHAnsi" w:cstheme="majorHAnsi"/>
        </w:rPr>
        <w:t xml:space="preserve">Les présents termes de référence portent sur l’élaboration du module de formation niveau 1 du parcours </w:t>
      </w:r>
      <w:proofErr w:type="gramStart"/>
      <w:r>
        <w:rPr>
          <w:rFonts w:asciiTheme="majorHAnsi" w:hAnsiTheme="majorHAnsi" w:cstheme="majorHAnsi"/>
        </w:rPr>
        <w:t>«  Budget</w:t>
      </w:r>
      <w:proofErr w:type="gramEnd"/>
      <w:r>
        <w:rPr>
          <w:rFonts w:asciiTheme="majorHAnsi" w:hAnsiTheme="majorHAnsi" w:cstheme="majorHAnsi"/>
        </w:rPr>
        <w:t xml:space="preserve"> » dans la Programme de formation pluriannuel du MFBEN. </w:t>
      </w:r>
    </w:p>
    <w:p w14:paraId="74453D30" w14:textId="7F3F4E6F" w:rsidR="003A4421" w:rsidRDefault="003A4421">
      <w:pPr>
        <w:spacing w:before="120" w:after="120" w:line="276" w:lineRule="auto"/>
        <w:jc w:val="both"/>
        <w:rPr>
          <w:rFonts w:asciiTheme="majorHAnsi" w:hAnsiTheme="majorHAnsi" w:cstheme="majorHAnsi"/>
        </w:rPr>
      </w:pPr>
    </w:p>
    <w:p w14:paraId="1F494237" w14:textId="77777777" w:rsidR="0014568F" w:rsidRPr="00594B0C" w:rsidRDefault="00B70A69" w:rsidP="00594B0C">
      <w:pPr>
        <w:pStyle w:val="Paragraphedeliste"/>
        <w:numPr>
          <w:ilvl w:val="0"/>
          <w:numId w:val="42"/>
        </w:numPr>
        <w:pBdr>
          <w:left w:val="single" w:sz="24" w:space="15" w:color="1981CF"/>
        </w:pBdr>
        <w:shd w:val="clear" w:color="auto" w:fill="FFFFFF"/>
        <w:spacing w:before="240" w:after="240" w:line="360" w:lineRule="auto"/>
        <w:outlineLvl w:val="1"/>
        <w:rPr>
          <w:rFonts w:asciiTheme="majorHAnsi" w:eastAsia="Times New Roman" w:hAnsiTheme="majorHAnsi" w:cstheme="majorHAnsi"/>
          <w:b/>
          <w:color w:val="004E9A"/>
          <w:sz w:val="24"/>
          <w:szCs w:val="24"/>
          <w:lang w:eastAsia="fr-FR"/>
        </w:rPr>
      </w:pPr>
      <w:r>
        <w:rPr>
          <w:rFonts w:asciiTheme="majorHAnsi" w:eastAsia="Times New Roman" w:hAnsiTheme="majorHAnsi" w:cstheme="majorHAnsi"/>
          <w:b/>
          <w:color w:val="004E9A"/>
          <w:sz w:val="24"/>
          <w:szCs w:val="24"/>
          <w:lang w:eastAsia="fr-FR"/>
        </w:rPr>
        <w:t>La description de la mission</w:t>
      </w:r>
    </w:p>
    <w:p w14:paraId="31ED8835" w14:textId="77777777" w:rsidR="002F1886" w:rsidRDefault="00EF0FF7">
      <w:pPr>
        <w:spacing w:before="120" w:after="120" w:line="276" w:lineRule="auto"/>
        <w:jc w:val="both"/>
        <w:rPr>
          <w:rFonts w:asciiTheme="majorHAnsi" w:hAnsiTheme="majorHAnsi" w:cstheme="majorHAnsi"/>
        </w:rPr>
      </w:pPr>
      <w:r>
        <w:rPr>
          <w:rFonts w:asciiTheme="majorHAnsi" w:hAnsiTheme="majorHAnsi" w:cstheme="majorHAnsi"/>
        </w:rPr>
        <w:t xml:space="preserve">La mission consiste à développer un module de formation niveau 1 sur l’élaboration du budget au Burundi.   </w:t>
      </w:r>
    </w:p>
    <w:p w14:paraId="587E017C" w14:textId="3AB0F681" w:rsidR="00BD153C" w:rsidRPr="00C70689" w:rsidRDefault="002F1886">
      <w:pPr>
        <w:spacing w:before="120" w:after="120" w:line="276" w:lineRule="auto"/>
        <w:jc w:val="both"/>
        <w:rPr>
          <w:rFonts w:asciiTheme="majorHAnsi" w:hAnsiTheme="majorHAnsi" w:cstheme="majorHAnsi"/>
        </w:rPr>
      </w:pPr>
      <w:r>
        <w:rPr>
          <w:rFonts w:asciiTheme="majorHAnsi" w:hAnsiTheme="majorHAnsi" w:cstheme="majorHAnsi"/>
        </w:rPr>
        <w:t xml:space="preserve">La finalité de la mission est de </w:t>
      </w:r>
      <w:r>
        <w:rPr>
          <w:rFonts w:asciiTheme="majorHAnsi" w:hAnsiTheme="majorHAnsi" w:cstheme="majorHAnsi"/>
          <w:szCs w:val="20"/>
        </w:rPr>
        <w:t>permettre aux acteurs de réaliser une prévision budgétaire dans le cadre de l’exercice annuel de la Loi des Finances et à maitriser les processus, les règles et techniques d’élaboration d’un budget de fonctionnement en partant de la lettre de cadrage budgétaire et des conférences budgétaires</w:t>
      </w:r>
    </w:p>
    <w:p w14:paraId="750BD327" w14:textId="77777777" w:rsidR="00533032" w:rsidRPr="00533032" w:rsidRDefault="00533032" w:rsidP="00533032">
      <w:pPr>
        <w:suppressAutoHyphens w:val="0"/>
        <w:spacing w:after="120" w:line="240" w:lineRule="auto"/>
        <w:jc w:val="both"/>
        <w:rPr>
          <w:rFonts w:asciiTheme="majorHAnsi" w:hAnsiTheme="majorHAnsi" w:cstheme="majorHAnsi"/>
          <w:b/>
        </w:rPr>
      </w:pPr>
      <w:r>
        <w:rPr>
          <w:rFonts w:asciiTheme="majorHAnsi" w:hAnsiTheme="majorHAnsi" w:cstheme="majorHAnsi"/>
          <w:b/>
        </w:rPr>
        <w:t>Les objectifs spécifiques de la mission court-terme sont de :</w:t>
      </w:r>
    </w:p>
    <w:p w14:paraId="61B06897" w14:textId="77777777" w:rsidR="004A3F86" w:rsidRDefault="008A29A0" w:rsidP="005A7519">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Produire un module de formation niveau 1 sur l’élaboration du budget au Burundi, en conformité avec les bonnes pratiques de l’ingénierie de formation ;</w:t>
      </w:r>
    </w:p>
    <w:p w14:paraId="47A95893" w14:textId="77777777" w:rsidR="00791BAA" w:rsidRPr="00C70689" w:rsidRDefault="007D2D86">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Participer à l’animation d’une session de formation technique pour un groupe de formateurs du Ministère en charge des Finances ;</w:t>
      </w:r>
    </w:p>
    <w:p w14:paraId="46B7D293" w14:textId="77777777" w:rsidR="00533032" w:rsidRPr="005A7519" w:rsidRDefault="00533032" w:rsidP="00533032">
      <w:pPr>
        <w:suppressAutoHyphens w:val="0"/>
        <w:spacing w:after="120" w:line="240" w:lineRule="auto"/>
        <w:jc w:val="both"/>
        <w:rPr>
          <w:rFonts w:asciiTheme="majorHAnsi" w:hAnsiTheme="majorHAnsi" w:cstheme="majorHAnsi"/>
          <w:b/>
        </w:rPr>
      </w:pPr>
      <w:r>
        <w:rPr>
          <w:rFonts w:asciiTheme="majorHAnsi" w:hAnsiTheme="majorHAnsi" w:cstheme="majorHAnsi"/>
          <w:b/>
        </w:rPr>
        <w:t>Les résultats attendus à l’issue de cette mission sont :</w:t>
      </w:r>
    </w:p>
    <w:p w14:paraId="15161CB5" w14:textId="77777777" w:rsidR="00791BAA" w:rsidRPr="008A29A0" w:rsidRDefault="00C70689" w:rsidP="008A29A0">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Un module de formation pour le niveau 1.</w:t>
      </w:r>
    </w:p>
    <w:p w14:paraId="0C58144A" w14:textId="77777777" w:rsidR="009906E4" w:rsidRDefault="00C70689" w:rsidP="00101683">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Un groupe de 10 à 15 formateurs formés sur le module.</w:t>
      </w:r>
    </w:p>
    <w:p w14:paraId="100418C4" w14:textId="77777777" w:rsidR="002F1886" w:rsidRDefault="002F1886" w:rsidP="002F1886">
      <w:pPr>
        <w:pStyle w:val="Paragraphedeliste"/>
        <w:spacing w:before="120" w:after="120" w:line="276" w:lineRule="auto"/>
        <w:jc w:val="both"/>
        <w:rPr>
          <w:rFonts w:asciiTheme="majorHAnsi" w:hAnsiTheme="majorHAnsi" w:cstheme="majorHAnsi"/>
          <w:color w:val="000000"/>
        </w:rPr>
      </w:pPr>
    </w:p>
    <w:p w14:paraId="13B058BC" w14:textId="1006AA15" w:rsidR="00101683" w:rsidRPr="00101683" w:rsidRDefault="00101683" w:rsidP="00101683">
      <w:pPr>
        <w:pStyle w:val="Paragraphedeliste"/>
        <w:spacing w:before="120" w:after="120" w:line="276" w:lineRule="auto"/>
        <w:jc w:val="both"/>
        <w:rPr>
          <w:rFonts w:asciiTheme="majorHAnsi" w:hAnsiTheme="majorHAnsi" w:cstheme="majorHAnsi"/>
          <w:color w:val="000000"/>
        </w:rPr>
      </w:pPr>
    </w:p>
    <w:p w14:paraId="6F48D18D" w14:textId="77777777" w:rsidR="00E97725" w:rsidRPr="00C70689" w:rsidRDefault="00B70A69" w:rsidP="00C70689">
      <w:pPr>
        <w:pStyle w:val="Paragraphedeliste"/>
        <w:numPr>
          <w:ilvl w:val="0"/>
          <w:numId w:val="42"/>
        </w:numPr>
        <w:pBdr>
          <w:left w:val="single" w:sz="24" w:space="15" w:color="1981CF"/>
        </w:pBdr>
        <w:shd w:val="clear" w:color="auto" w:fill="FFFFFF"/>
        <w:spacing w:before="240" w:after="240" w:line="360" w:lineRule="auto"/>
        <w:outlineLvl w:val="1"/>
        <w:rPr>
          <w:rFonts w:asciiTheme="majorHAnsi" w:eastAsia="Times New Roman" w:hAnsiTheme="majorHAnsi" w:cstheme="majorHAnsi"/>
          <w:b/>
          <w:color w:val="004E9A"/>
          <w:sz w:val="24"/>
          <w:szCs w:val="24"/>
          <w:lang w:eastAsia="fr-FR"/>
        </w:rPr>
      </w:pPr>
      <w:r>
        <w:rPr>
          <w:rFonts w:asciiTheme="majorHAnsi" w:eastAsia="Times New Roman" w:hAnsiTheme="majorHAnsi" w:cstheme="majorHAnsi"/>
          <w:b/>
          <w:color w:val="004E9A"/>
          <w:sz w:val="24"/>
          <w:szCs w:val="24"/>
          <w:lang w:eastAsia="fr-FR"/>
        </w:rPr>
        <w:t>La mise en œuvre – organisation – mode opératoire</w:t>
      </w:r>
    </w:p>
    <w:p w14:paraId="579C0356" w14:textId="77777777" w:rsidR="00DF26C2" w:rsidRPr="00DF26C2" w:rsidRDefault="00DF26C2" w:rsidP="00DF26C2">
      <w:pPr>
        <w:suppressAutoHyphens w:val="0"/>
        <w:jc w:val="both"/>
        <w:rPr>
          <w:rFonts w:asciiTheme="majorHAnsi" w:hAnsiTheme="majorHAnsi" w:cstheme="majorHAnsi"/>
          <w:u w:val="single"/>
        </w:rPr>
      </w:pPr>
      <w:r>
        <w:rPr>
          <w:rFonts w:asciiTheme="majorHAnsi" w:hAnsiTheme="majorHAnsi" w:cstheme="majorHAnsi"/>
          <w:u w:val="single"/>
        </w:rPr>
        <w:t xml:space="preserve">La méthodologie : </w:t>
      </w:r>
    </w:p>
    <w:p w14:paraId="1738D07D" w14:textId="77777777" w:rsidR="009906E4" w:rsidRDefault="00A87471">
      <w:pPr>
        <w:suppressAutoHyphens w:val="0"/>
        <w:jc w:val="both"/>
        <w:rPr>
          <w:rFonts w:asciiTheme="majorHAnsi" w:hAnsiTheme="majorHAnsi" w:cstheme="majorHAnsi"/>
        </w:rPr>
      </w:pPr>
      <w:r>
        <w:rPr>
          <w:rFonts w:asciiTheme="majorHAnsi" w:hAnsiTheme="majorHAnsi" w:cstheme="majorHAnsi"/>
        </w:rPr>
        <w:t>L’approche de co-construction du module avec la direction du Budget du MFBEN est essentielle à la réussite de la mission. En effet, la direction du Budget possède à la fois une bonne maitrise des processus budgétaires au Burundi, une bonne compréhension des besoins des publics cibles et une expérience pratique des difficultés rencontrées dans la mise en œuvre de la réforme du budget-programme.  La co-construction a aussi pour enjeu de poursuivre le transfert de compétences en ingénierie de formation vers le MFBEN.</w:t>
      </w:r>
    </w:p>
    <w:p w14:paraId="79A30181" w14:textId="77777777" w:rsidR="005F78FF" w:rsidRDefault="009906E4" w:rsidP="00DF26C2">
      <w:pPr>
        <w:suppressAutoHyphens w:val="0"/>
        <w:jc w:val="both"/>
        <w:rPr>
          <w:rFonts w:asciiTheme="majorHAnsi" w:hAnsiTheme="majorHAnsi" w:cstheme="majorHAnsi"/>
        </w:rPr>
      </w:pPr>
      <w:r>
        <w:rPr>
          <w:rFonts w:asciiTheme="majorHAnsi" w:hAnsiTheme="majorHAnsi" w:cstheme="majorHAnsi"/>
        </w:rPr>
        <w:t>La première phase d’analyse et de préparation peut être effectuée à distance et la phase de co-construction conduite sur place avec la direction du Budget, et les futurs formateurs en étroite collaboration avec l’experte technique formation du projet KIWa. Une équipe des experts métiers en gestion budgétaire sera mis à la disposition du consultant.</w:t>
      </w:r>
    </w:p>
    <w:p w14:paraId="7D7DB79B" w14:textId="77777777" w:rsidR="00727E8A" w:rsidRPr="00DA0BED" w:rsidRDefault="00727E8A" w:rsidP="00727E8A">
      <w:pPr>
        <w:suppressAutoHyphens w:val="0"/>
        <w:jc w:val="both"/>
        <w:rPr>
          <w:rFonts w:asciiTheme="majorHAnsi" w:hAnsiTheme="majorHAnsi" w:cstheme="majorHAnsi"/>
          <w:u w:val="single"/>
        </w:rPr>
      </w:pPr>
      <w:r>
        <w:rPr>
          <w:rFonts w:asciiTheme="majorHAnsi" w:hAnsiTheme="majorHAnsi" w:cstheme="majorHAnsi"/>
          <w:u w:val="single"/>
        </w:rPr>
        <w:t>Les activités à conduire sont donc :</w:t>
      </w:r>
    </w:p>
    <w:p w14:paraId="5AF9BE5A" w14:textId="5FFDA9FF" w:rsidR="009906E4" w:rsidRPr="00872F66" w:rsidRDefault="00A87471" w:rsidP="009906E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 xml:space="preserve">Analyser la documentation réglementaire et légale au Burundi sur l’élaboration du budget en mode programme, le Programme de formation autour du budget programme du MFBEN, ainsi que les documents stratégiques de référence ; </w:t>
      </w:r>
    </w:p>
    <w:p w14:paraId="6F1A76B2" w14:textId="216F9180" w:rsidR="00A87471" w:rsidRPr="002F1886" w:rsidRDefault="006F7D4F" w:rsidP="002F1886">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Participer à une réunion de cadrage avec le projet KIWa, la direction du Budget et les experts métiers en gestion budgétaire mis à sa disposition ;</w:t>
      </w:r>
    </w:p>
    <w:p w14:paraId="654880F9" w14:textId="0ABD8C83" w:rsidR="00586B43" w:rsidRDefault="009906E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Développer le module niveau 1 (estimé à une durée totale de 15h de formation, soit trois jours de cinq heures</w:t>
      </w:r>
      <w:proofErr w:type="gramStart"/>
      <w:r>
        <w:rPr>
          <w:rFonts w:asciiTheme="majorHAnsi" w:hAnsiTheme="majorHAnsi" w:cstheme="majorHAnsi"/>
          <w:color w:val="000000"/>
        </w:rPr>
        <w:t>):</w:t>
      </w:r>
      <w:proofErr w:type="gramEnd"/>
      <w:r>
        <w:rPr>
          <w:rFonts w:asciiTheme="majorHAnsi" w:hAnsiTheme="majorHAnsi" w:cstheme="majorHAnsi"/>
          <w:color w:val="000000"/>
        </w:rPr>
        <w:t xml:space="preserve"> proposer un scénario pédagogique, l’agenda, le contenu, les exercices, les cas pratiques, et les ressources et bibliographie, selon une approche pédagogique active alternant théorie et pratique (exposés, échanges, brainstorming, travaux de groupes, cas pratiques et exercices) ; </w:t>
      </w:r>
    </w:p>
    <w:p w14:paraId="2988C978" w14:textId="02F78EC6" w:rsidR="002C4614" w:rsidRDefault="002C461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Développer un test QCM sous format de 100 questions qui sera la base de l’évaluation des acquis des apprenants en fin de formation</w:t>
      </w:r>
      <w:r w:rsidR="00B1506B">
        <w:rPr>
          <w:rFonts w:asciiTheme="majorHAnsi" w:hAnsiTheme="majorHAnsi" w:cstheme="majorHAnsi"/>
          <w:color w:val="000000"/>
        </w:rPr>
        <w:t xml:space="preserve"> </w:t>
      </w:r>
      <w:r>
        <w:rPr>
          <w:rFonts w:asciiTheme="majorHAnsi" w:hAnsiTheme="majorHAnsi" w:cstheme="majorHAnsi"/>
          <w:color w:val="000000"/>
        </w:rPr>
        <w:t>;</w:t>
      </w:r>
    </w:p>
    <w:p w14:paraId="7FA5C17A" w14:textId="77777777" w:rsidR="005F78FF" w:rsidRPr="007D2D86" w:rsidRDefault="00A87471" w:rsidP="009906E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Animer des séances de co-construction avec la direction du Budget, les experts métiers désignés et l’experte en ingénierie de formation KIWa pour améliorer le module et notamment la partie pratique ;</w:t>
      </w:r>
    </w:p>
    <w:p w14:paraId="14FC7111" w14:textId="77777777" w:rsidR="009906E4" w:rsidRPr="007D2D86" w:rsidRDefault="006F7D4F" w:rsidP="009906E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Former les futurs formateurs sur le contenu du module ;</w:t>
      </w:r>
    </w:p>
    <w:p w14:paraId="338A4383" w14:textId="77777777" w:rsidR="009906E4" w:rsidRPr="007D2D86" w:rsidRDefault="006F7D4F" w:rsidP="009906E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 xml:space="preserve">Finaliser le module comprenant le kit de l’apprenant et le kit du formateur ; </w:t>
      </w:r>
    </w:p>
    <w:p w14:paraId="5A4CC41E" w14:textId="77777777" w:rsidR="009906E4" w:rsidRPr="007D2D86" w:rsidRDefault="006F7D4F" w:rsidP="009906E4">
      <w:pPr>
        <w:pStyle w:val="Paragraphedeliste"/>
        <w:numPr>
          <w:ilvl w:val="0"/>
          <w:numId w:val="14"/>
        </w:numPr>
        <w:spacing w:before="120" w:after="120" w:line="276" w:lineRule="auto"/>
        <w:jc w:val="both"/>
        <w:rPr>
          <w:rFonts w:asciiTheme="majorHAnsi" w:hAnsiTheme="majorHAnsi" w:cstheme="majorHAnsi"/>
          <w:color w:val="000000"/>
        </w:rPr>
      </w:pPr>
      <w:r>
        <w:rPr>
          <w:rFonts w:asciiTheme="majorHAnsi" w:hAnsiTheme="majorHAnsi" w:cstheme="majorHAnsi"/>
          <w:color w:val="000000"/>
        </w:rPr>
        <w:t>Rédiger le rapport final de la mission.</w:t>
      </w:r>
    </w:p>
    <w:p w14:paraId="4E0C9055" w14:textId="77777777" w:rsidR="003A4421" w:rsidRDefault="00125A4E">
      <w:pPr>
        <w:suppressAutoHyphens w:val="0"/>
        <w:jc w:val="both"/>
        <w:rPr>
          <w:rFonts w:asciiTheme="majorHAnsi" w:hAnsiTheme="majorHAnsi" w:cstheme="majorHAnsi"/>
          <w:u w:val="single"/>
        </w:rPr>
      </w:pPr>
      <w:r>
        <w:rPr>
          <w:rFonts w:asciiTheme="majorHAnsi" w:hAnsiTheme="majorHAnsi" w:cstheme="majorHAnsi"/>
          <w:u w:val="single"/>
        </w:rPr>
        <w:t>Les objectifs pédagogiques du module :</w:t>
      </w:r>
    </w:p>
    <w:p w14:paraId="5309FA20" w14:textId="77777777" w:rsidR="003A4421" w:rsidRDefault="00125A4E">
      <w:pPr>
        <w:spacing w:before="120" w:after="120" w:line="276" w:lineRule="auto"/>
        <w:jc w:val="both"/>
        <w:rPr>
          <w:rFonts w:asciiTheme="majorHAnsi" w:hAnsiTheme="majorHAnsi" w:cstheme="majorHAnsi"/>
        </w:rPr>
      </w:pPr>
      <w:r>
        <w:rPr>
          <w:rFonts w:asciiTheme="majorHAnsi" w:hAnsiTheme="majorHAnsi" w:cstheme="majorHAnsi"/>
        </w:rPr>
        <w:t>Conformément à la fiche de présentation de la formation, à l’issue de la formation, les participants seront capables de :</w:t>
      </w:r>
    </w:p>
    <w:p w14:paraId="40CD7105" w14:textId="77777777" w:rsidR="003A4421" w:rsidRDefault="00125A4E">
      <w:pPr>
        <w:pStyle w:val="Paragraphedeliste"/>
        <w:numPr>
          <w:ilvl w:val="0"/>
          <w:numId w:val="14"/>
        </w:numPr>
        <w:spacing w:before="120" w:after="120" w:line="276" w:lineRule="auto"/>
        <w:jc w:val="both"/>
        <w:rPr>
          <w:rFonts w:asciiTheme="majorHAnsi" w:hAnsiTheme="majorHAnsi" w:cstheme="majorHAnsi"/>
        </w:rPr>
      </w:pPr>
      <w:r>
        <w:rPr>
          <w:rFonts w:asciiTheme="majorHAnsi" w:hAnsiTheme="majorHAnsi" w:cstheme="majorHAnsi"/>
        </w:rPr>
        <w:t>Comprendre les concepts clés liés au processus de préparation budgétaire selon le mode budget programme ;</w:t>
      </w:r>
    </w:p>
    <w:p w14:paraId="2475AD07" w14:textId="77777777" w:rsidR="003A4421" w:rsidRDefault="00125A4E">
      <w:pPr>
        <w:pStyle w:val="Paragraphedeliste"/>
        <w:numPr>
          <w:ilvl w:val="0"/>
          <w:numId w:val="14"/>
        </w:numPr>
        <w:spacing w:before="120" w:after="120" w:line="276" w:lineRule="auto"/>
        <w:jc w:val="both"/>
        <w:rPr>
          <w:rFonts w:asciiTheme="majorHAnsi" w:hAnsiTheme="majorHAnsi" w:cstheme="majorHAnsi"/>
        </w:rPr>
      </w:pPr>
      <w:r>
        <w:rPr>
          <w:rFonts w:asciiTheme="majorHAnsi" w:hAnsiTheme="majorHAnsi" w:cstheme="majorHAnsi"/>
        </w:rPr>
        <w:t>Maîtriser l’ensemble des éléments de la lettre de cadrage budgétaire ;</w:t>
      </w:r>
    </w:p>
    <w:p w14:paraId="517BA1B6" w14:textId="77777777" w:rsidR="003A4421" w:rsidRDefault="00125A4E">
      <w:pPr>
        <w:pStyle w:val="Paragraphedeliste"/>
        <w:numPr>
          <w:ilvl w:val="0"/>
          <w:numId w:val="14"/>
        </w:numPr>
        <w:spacing w:before="120" w:after="120" w:line="276" w:lineRule="auto"/>
        <w:jc w:val="both"/>
        <w:rPr>
          <w:rFonts w:asciiTheme="majorHAnsi" w:hAnsiTheme="majorHAnsi" w:cstheme="majorHAnsi"/>
        </w:rPr>
      </w:pPr>
      <w:r>
        <w:rPr>
          <w:rFonts w:asciiTheme="majorHAnsi" w:hAnsiTheme="majorHAnsi" w:cstheme="majorHAnsi"/>
        </w:rPr>
        <w:t>Appliquer les techniques adoptées pour évaluer les coûts d’un programme ;</w:t>
      </w:r>
    </w:p>
    <w:p w14:paraId="0EF7977D" w14:textId="77777777" w:rsidR="003A4421" w:rsidRDefault="00125A4E">
      <w:pPr>
        <w:pStyle w:val="Paragraphedeliste"/>
        <w:numPr>
          <w:ilvl w:val="0"/>
          <w:numId w:val="14"/>
        </w:numPr>
        <w:spacing w:before="120" w:after="120" w:line="276" w:lineRule="auto"/>
        <w:jc w:val="both"/>
        <w:rPr>
          <w:rFonts w:asciiTheme="majorHAnsi" w:hAnsiTheme="majorHAnsi" w:cstheme="majorHAnsi"/>
        </w:rPr>
      </w:pPr>
      <w:r>
        <w:rPr>
          <w:rFonts w:asciiTheme="majorHAnsi" w:hAnsiTheme="majorHAnsi" w:cstheme="majorHAnsi"/>
        </w:rPr>
        <w:t>Assimiler le concept, l’organisation et le déroulement des conférences budgétaires ;</w:t>
      </w:r>
    </w:p>
    <w:p w14:paraId="4B7B5E1E" w14:textId="77777777" w:rsidR="003A4421" w:rsidRDefault="00125A4E">
      <w:pPr>
        <w:pStyle w:val="Paragraphedeliste"/>
        <w:numPr>
          <w:ilvl w:val="0"/>
          <w:numId w:val="14"/>
        </w:numPr>
        <w:spacing w:before="120" w:after="120" w:line="276" w:lineRule="auto"/>
        <w:jc w:val="both"/>
        <w:rPr>
          <w:rFonts w:asciiTheme="majorHAnsi" w:hAnsiTheme="majorHAnsi" w:cstheme="majorHAnsi"/>
        </w:rPr>
      </w:pPr>
      <w:r>
        <w:rPr>
          <w:rFonts w:asciiTheme="majorHAnsi" w:hAnsiTheme="majorHAnsi" w:cstheme="majorHAnsi"/>
        </w:rPr>
        <w:t>Contribuer à l’amélioration de la performance par la fixation d’objectifs et d’indicateurs pertinents.</w:t>
      </w:r>
    </w:p>
    <w:p w14:paraId="56D67838" w14:textId="77777777" w:rsidR="003A4421" w:rsidRDefault="00125A4E">
      <w:pPr>
        <w:spacing w:before="120" w:after="120" w:line="276" w:lineRule="auto"/>
        <w:jc w:val="both"/>
        <w:rPr>
          <w:rFonts w:asciiTheme="majorHAnsi" w:hAnsiTheme="majorHAnsi" w:cstheme="majorHAnsi"/>
        </w:rPr>
      </w:pPr>
      <w:r>
        <w:rPr>
          <w:rFonts w:asciiTheme="majorHAnsi" w:hAnsiTheme="majorHAnsi" w:cstheme="majorHAnsi"/>
        </w:rPr>
        <w:t>Les résultats attendus de la formation sont une meilleure compréhension du processus d’élaboration du budget par les participants et, à terme, une amélioration de la performance de la gestion des finances publiques.</w:t>
      </w:r>
    </w:p>
    <w:p w14:paraId="3CAC27CE" w14:textId="77777777" w:rsidR="006C2F11" w:rsidRDefault="006C2F11" w:rsidP="00432079">
      <w:pPr>
        <w:rPr>
          <w:rFonts w:asciiTheme="majorHAnsi" w:hAnsiTheme="majorHAnsi" w:cstheme="majorHAnsi"/>
          <w:color w:val="000000" w:themeColor="text1"/>
          <w:u w:val="single"/>
        </w:rPr>
      </w:pPr>
    </w:p>
    <w:p w14:paraId="4A6B4B3F" w14:textId="77777777" w:rsidR="006C2F11" w:rsidRDefault="006C2F11" w:rsidP="00432079">
      <w:pPr>
        <w:rPr>
          <w:rFonts w:asciiTheme="majorHAnsi" w:hAnsiTheme="majorHAnsi" w:cstheme="majorHAnsi"/>
          <w:color w:val="000000" w:themeColor="text1"/>
          <w:u w:val="single"/>
        </w:rPr>
      </w:pPr>
    </w:p>
    <w:p w14:paraId="7CCED594" w14:textId="337FD717" w:rsidR="00727E8A" w:rsidRDefault="00BB7D84" w:rsidP="00432079">
      <w:pPr>
        <w:rPr>
          <w:rFonts w:asciiTheme="majorHAnsi" w:hAnsiTheme="majorHAnsi" w:cstheme="majorHAnsi"/>
          <w:color w:val="000000" w:themeColor="text1"/>
          <w:u w:val="single"/>
        </w:rPr>
      </w:pPr>
      <w:r>
        <w:rPr>
          <w:rFonts w:asciiTheme="majorHAnsi" w:hAnsiTheme="majorHAnsi" w:cstheme="majorHAnsi"/>
          <w:color w:val="000000" w:themeColor="text1"/>
          <w:u w:val="single"/>
        </w:rPr>
        <w:t>Le contenu du module :</w:t>
      </w:r>
    </w:p>
    <w:p w14:paraId="25E49BC8" w14:textId="1D4B49EE" w:rsidR="0043243A" w:rsidRPr="0043243A" w:rsidRDefault="0043243A" w:rsidP="0043243A">
      <w:pPr>
        <w:spacing w:after="60"/>
        <w:rPr>
          <w:rFonts w:asciiTheme="majorHAnsi" w:hAnsiTheme="majorHAnsi" w:cstheme="majorHAnsi"/>
          <w:color w:val="000000" w:themeColor="text1"/>
        </w:rPr>
      </w:pPr>
      <w:r>
        <w:rPr>
          <w:rFonts w:asciiTheme="majorHAnsi" w:hAnsiTheme="majorHAnsi" w:cstheme="majorHAnsi"/>
          <w:color w:val="000000" w:themeColor="text1"/>
        </w:rPr>
        <w:t>Le contenu du module est déterminé avec la Direction Budget du MFBEN et les experts métiers Les grandes thématiques sont les suivantes :</w:t>
      </w:r>
    </w:p>
    <w:p w14:paraId="4E391BCD" w14:textId="77777777" w:rsidR="002C4614" w:rsidRPr="000320C0" w:rsidRDefault="002C4614" w:rsidP="00A530BE">
      <w:pPr>
        <w:pStyle w:val="Paragraphedeliste"/>
        <w:numPr>
          <w:ilvl w:val="0"/>
          <w:numId w:val="48"/>
        </w:numPr>
        <w:spacing w:line="240" w:lineRule="auto"/>
        <w:rPr>
          <w:rFonts w:asciiTheme="majorHAnsi" w:hAnsiTheme="majorHAnsi" w:cstheme="majorHAnsi"/>
        </w:rPr>
      </w:pPr>
      <w:r>
        <w:rPr>
          <w:rFonts w:asciiTheme="majorHAnsi" w:hAnsiTheme="majorHAnsi" w:cstheme="majorHAnsi"/>
        </w:rPr>
        <w:t>Rappel sur les grandes étapes du macro-processus budgétaire et la place de la lettre de cadrage budgétaire et les conférences budgétaires ;</w:t>
      </w:r>
    </w:p>
    <w:p w14:paraId="7FEC60A2" w14:textId="77777777" w:rsidR="002C4614" w:rsidRPr="000320C0" w:rsidRDefault="002C4614" w:rsidP="00A530BE">
      <w:pPr>
        <w:pStyle w:val="Paragraphedeliste"/>
        <w:numPr>
          <w:ilvl w:val="0"/>
          <w:numId w:val="48"/>
        </w:numPr>
        <w:spacing w:line="240" w:lineRule="auto"/>
        <w:rPr>
          <w:rFonts w:asciiTheme="majorHAnsi" w:hAnsiTheme="majorHAnsi" w:cstheme="majorHAnsi"/>
        </w:rPr>
      </w:pPr>
      <w:r>
        <w:rPr>
          <w:rFonts w:asciiTheme="majorHAnsi" w:hAnsiTheme="majorHAnsi" w:cstheme="majorHAnsi"/>
        </w:rPr>
        <w:t>Lettre de cadrage budgétaire ;</w:t>
      </w:r>
    </w:p>
    <w:p w14:paraId="2A442CE6"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Intérêt et importance de la lettre de cadrage budgétaire ;</w:t>
      </w:r>
    </w:p>
    <w:p w14:paraId="147B4BC0"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Contenu de la lettre de cadrage budgétaire ;</w:t>
      </w:r>
    </w:p>
    <w:p w14:paraId="5915B035"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Modalités de fixation des plafonds budgétaires (enveloppes ministérielles par programme et par institution) ;</w:t>
      </w:r>
    </w:p>
    <w:p w14:paraId="3015C895" w14:textId="77777777" w:rsidR="002C4614" w:rsidRDefault="002C4614" w:rsidP="00A530BE">
      <w:pPr>
        <w:pStyle w:val="Paragraphedeliste"/>
        <w:numPr>
          <w:ilvl w:val="0"/>
          <w:numId w:val="48"/>
        </w:numPr>
        <w:spacing w:line="240" w:lineRule="auto"/>
        <w:rPr>
          <w:rFonts w:asciiTheme="majorHAnsi" w:hAnsiTheme="majorHAnsi" w:cstheme="majorHAnsi"/>
        </w:rPr>
      </w:pPr>
      <w:r>
        <w:rPr>
          <w:rFonts w:asciiTheme="majorHAnsi" w:hAnsiTheme="majorHAnsi" w:cstheme="majorHAnsi"/>
        </w:rPr>
        <w:t>Budgétisation et performance  (Costing) ;</w:t>
      </w:r>
    </w:p>
    <w:p w14:paraId="4EBCC21D"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Techniques d’évaluation du coût d’un programme ;</w:t>
      </w:r>
    </w:p>
    <w:p w14:paraId="3A6F9F0A"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Prise en compte du cadre des dépenses à moyen terme (CDMT) dans la budgétisation des programmes ;</w:t>
      </w:r>
    </w:p>
    <w:p w14:paraId="67350791"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Évaluation des coûts et budgétisation des programmes par nature de dépense : salaires, biens et services, investissements, transferts et intérêts de la dette ;</w:t>
      </w:r>
    </w:p>
    <w:p w14:paraId="787023B5" w14:textId="77777777" w:rsidR="000269E4" w:rsidRPr="00A530BE" w:rsidRDefault="000269E4" w:rsidP="00A530BE">
      <w:pPr>
        <w:numPr>
          <w:ilvl w:val="0"/>
          <w:numId w:val="48"/>
        </w:numPr>
        <w:spacing w:line="240" w:lineRule="auto"/>
        <w:contextualSpacing/>
        <w:rPr>
          <w:rFonts w:asciiTheme="majorHAnsi" w:hAnsiTheme="majorHAnsi" w:cstheme="majorHAnsi"/>
        </w:rPr>
      </w:pPr>
      <w:r>
        <w:rPr>
          <w:rFonts w:asciiTheme="majorHAnsi" w:hAnsiTheme="majorHAnsi" w:cstheme="majorHAnsi"/>
        </w:rPr>
        <w:t>Performance : La fixation des objectifs et des indicateurs ;</w:t>
      </w:r>
    </w:p>
    <w:p w14:paraId="0116D563" w14:textId="6C5FF345" w:rsidR="002C4614" w:rsidRPr="000320C0" w:rsidRDefault="002C4614" w:rsidP="00A530BE">
      <w:pPr>
        <w:pStyle w:val="Paragraphedeliste"/>
        <w:numPr>
          <w:ilvl w:val="0"/>
          <w:numId w:val="48"/>
        </w:numPr>
        <w:spacing w:line="240" w:lineRule="auto"/>
        <w:rPr>
          <w:rFonts w:asciiTheme="majorHAnsi" w:hAnsiTheme="majorHAnsi" w:cstheme="majorHAnsi"/>
        </w:rPr>
      </w:pPr>
      <w:r>
        <w:rPr>
          <w:rFonts w:asciiTheme="majorHAnsi" w:hAnsiTheme="majorHAnsi" w:cstheme="majorHAnsi"/>
        </w:rPr>
        <w:t>Conférences budgétaires en deux temps : Discussion sur le budget et discussion sur la performance :</w:t>
      </w:r>
    </w:p>
    <w:p w14:paraId="6404E98A"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Importance des conférences budgétaires ;</w:t>
      </w:r>
    </w:p>
    <w:p w14:paraId="2B804447"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Types de conférences budgétaires (conférences techniques et conférences politiques d’arbitrage) ;</w:t>
      </w:r>
    </w:p>
    <w:p w14:paraId="72C8215F"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Acteurs impliqués et déroulement des conférences budgétaires ;</w:t>
      </w:r>
    </w:p>
    <w:p w14:paraId="02B52197" w14:textId="576324B5"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 xml:space="preserve">Outils utilisés dans les conférences budgétaires et dans la négociation des crédits </w:t>
      </w:r>
      <w:proofErr w:type="gramStart"/>
      <w:r>
        <w:rPr>
          <w:rFonts w:asciiTheme="majorHAnsi" w:hAnsiTheme="majorHAnsi" w:cstheme="majorHAnsi"/>
        </w:rPr>
        <w:t>budgétaires;</w:t>
      </w:r>
      <w:proofErr w:type="gramEnd"/>
    </w:p>
    <w:p w14:paraId="79D65CDE" w14:textId="77777777" w:rsidR="003A4421" w:rsidRDefault="00125A4E">
      <w:pPr>
        <w:pStyle w:val="Paragraphedeliste"/>
        <w:numPr>
          <w:ilvl w:val="1"/>
          <w:numId w:val="48"/>
        </w:numPr>
        <w:spacing w:line="240" w:lineRule="auto"/>
        <w:rPr>
          <w:rFonts w:asciiTheme="majorHAnsi" w:hAnsiTheme="majorHAnsi" w:cstheme="majorHAnsi"/>
        </w:rPr>
      </w:pPr>
      <w:r>
        <w:rPr>
          <w:rFonts w:asciiTheme="majorHAnsi" w:hAnsiTheme="majorHAnsi" w:cstheme="majorHAnsi"/>
        </w:rPr>
        <w:t>Difficultés fréquemment rencontrées dans les conférences budgétaires.</w:t>
      </w:r>
    </w:p>
    <w:p w14:paraId="2FB5A7A3" w14:textId="77777777" w:rsidR="00FB42F4" w:rsidRPr="002C4614" w:rsidRDefault="00FB42F4" w:rsidP="00BB7D84">
      <w:pPr>
        <w:rPr>
          <w:rFonts w:asciiTheme="majorHAnsi" w:hAnsiTheme="majorHAnsi" w:cstheme="majorHAnsi"/>
          <w:color w:val="000000" w:themeColor="text1"/>
          <w:u w:val="single"/>
        </w:rPr>
      </w:pPr>
      <w:r>
        <w:rPr>
          <w:rFonts w:asciiTheme="majorHAnsi" w:hAnsiTheme="majorHAnsi" w:cstheme="majorHAnsi"/>
          <w:color w:val="000000" w:themeColor="text1"/>
          <w:u w:val="single"/>
        </w:rPr>
        <w:t>Livrables</w:t>
      </w:r>
    </w:p>
    <w:p w14:paraId="2B53D1A8" w14:textId="36389743" w:rsidR="003A4421" w:rsidRPr="002F1886" w:rsidRDefault="006F7D4F" w:rsidP="002F1886">
      <w:pPr>
        <w:pStyle w:val="Paragraphedeliste"/>
        <w:numPr>
          <w:ilvl w:val="0"/>
          <w:numId w:val="12"/>
        </w:numPr>
        <w:spacing w:before="120" w:after="120" w:line="276" w:lineRule="auto"/>
        <w:jc w:val="both"/>
        <w:rPr>
          <w:rFonts w:asciiTheme="majorHAnsi" w:hAnsiTheme="majorHAnsi" w:cstheme="majorHAnsi"/>
        </w:rPr>
      </w:pPr>
      <w:r>
        <w:rPr>
          <w:rFonts w:asciiTheme="majorHAnsi" w:hAnsiTheme="majorHAnsi" w:cstheme="majorHAnsi"/>
        </w:rPr>
        <w:t xml:space="preserve">Le module de la formation comprenant le contenu, le scénario pédagogique, les exercices et cas pratiques, les QCM et tests </w:t>
      </w:r>
      <w:r w:rsidR="00B1506B">
        <w:rPr>
          <w:rFonts w:asciiTheme="majorHAnsi" w:hAnsiTheme="majorHAnsi" w:cstheme="majorHAnsi"/>
        </w:rPr>
        <w:t xml:space="preserve">d’évaluation </w:t>
      </w:r>
      <w:r>
        <w:rPr>
          <w:rFonts w:asciiTheme="majorHAnsi" w:hAnsiTheme="majorHAnsi" w:cstheme="majorHAnsi"/>
        </w:rPr>
        <w:t xml:space="preserve">ainsi </w:t>
      </w:r>
      <w:r w:rsidR="00B1506B">
        <w:rPr>
          <w:rFonts w:asciiTheme="majorHAnsi" w:hAnsiTheme="majorHAnsi" w:cstheme="majorHAnsi"/>
        </w:rPr>
        <w:t xml:space="preserve">que </w:t>
      </w:r>
      <w:r>
        <w:rPr>
          <w:rFonts w:asciiTheme="majorHAnsi" w:hAnsiTheme="majorHAnsi" w:cstheme="majorHAnsi"/>
        </w:rPr>
        <w:t xml:space="preserve">le kit formateur et le kit de l’apprenant et selon les formats KIWa mis à disposition de l’experte ; </w:t>
      </w:r>
    </w:p>
    <w:p w14:paraId="499EDD3E" w14:textId="77777777" w:rsidR="00FB42F4" w:rsidRDefault="005F78FF" w:rsidP="00C43FCC">
      <w:pPr>
        <w:pStyle w:val="Paragraphedeliste"/>
        <w:numPr>
          <w:ilvl w:val="0"/>
          <w:numId w:val="12"/>
        </w:numPr>
        <w:spacing w:before="120" w:after="120" w:line="276" w:lineRule="auto"/>
        <w:jc w:val="both"/>
        <w:rPr>
          <w:rFonts w:asciiTheme="majorHAnsi" w:hAnsiTheme="majorHAnsi" w:cstheme="majorHAnsi"/>
        </w:rPr>
      </w:pPr>
      <w:r>
        <w:rPr>
          <w:rFonts w:asciiTheme="majorHAnsi" w:hAnsiTheme="majorHAnsi" w:cstheme="majorHAnsi"/>
        </w:rPr>
        <w:t>Le rapport de mission final.</w:t>
      </w:r>
    </w:p>
    <w:p w14:paraId="6E9A6ABD" w14:textId="77777777" w:rsidR="00900958" w:rsidRPr="002478FB" w:rsidRDefault="00900958" w:rsidP="00821288">
      <w:pPr>
        <w:suppressAutoHyphens w:val="0"/>
        <w:spacing w:after="0" w:line="240" w:lineRule="auto"/>
        <w:jc w:val="both"/>
        <w:rPr>
          <w:rFonts w:eastAsiaTheme="minorEastAsia" w:cs="Calibri"/>
          <w:lang w:eastAsia="fr-FR"/>
        </w:rPr>
      </w:pPr>
    </w:p>
    <w:p w14:paraId="34FDBEFC" w14:textId="77777777" w:rsidR="00900958" w:rsidRPr="002C4614" w:rsidRDefault="00900958">
      <w:pPr>
        <w:pStyle w:val="Paragraphedeliste"/>
        <w:numPr>
          <w:ilvl w:val="0"/>
          <w:numId w:val="42"/>
        </w:numPr>
        <w:pBdr>
          <w:left w:val="single" w:sz="24" w:space="15" w:color="1981CF"/>
        </w:pBdr>
        <w:shd w:val="clear" w:color="auto" w:fill="FFFFFF"/>
        <w:spacing w:before="240" w:after="240" w:line="360" w:lineRule="auto"/>
        <w:outlineLvl w:val="1"/>
        <w:rPr>
          <w:rFonts w:asciiTheme="majorHAnsi" w:eastAsia="Times New Roman" w:hAnsiTheme="majorHAnsi" w:cstheme="majorHAnsi"/>
          <w:b/>
          <w:color w:val="004E9A"/>
          <w:sz w:val="24"/>
          <w:szCs w:val="24"/>
          <w:lang w:eastAsia="fr-FR"/>
        </w:rPr>
      </w:pPr>
      <w:r>
        <w:rPr>
          <w:rFonts w:asciiTheme="majorHAnsi" w:eastAsia="Times New Roman" w:hAnsiTheme="majorHAnsi" w:cstheme="majorHAnsi"/>
          <w:b/>
          <w:color w:val="004E9A"/>
          <w:sz w:val="24"/>
          <w:szCs w:val="24"/>
          <w:lang w:eastAsia="fr-FR"/>
        </w:rPr>
        <w:t xml:space="preserve">Lieux, dates, nombre de jours de travail et durée de la mission  </w:t>
      </w:r>
    </w:p>
    <w:p w14:paraId="059499CD" w14:textId="77777777" w:rsidR="00583710" w:rsidRDefault="00900958">
      <w:pPr>
        <w:suppressAutoHyphens w:val="0"/>
        <w:spacing w:after="0" w:line="240" w:lineRule="auto"/>
        <w:jc w:val="both"/>
        <w:rPr>
          <w:rFonts w:asciiTheme="majorHAnsi" w:eastAsiaTheme="minorEastAsia" w:hAnsiTheme="majorHAnsi" w:cs="Calibri"/>
          <w:bCs/>
          <w:lang w:eastAsia="fr-FR"/>
        </w:rPr>
      </w:pPr>
      <w:r>
        <w:rPr>
          <w:rFonts w:asciiTheme="majorHAnsi" w:eastAsiaTheme="minorEastAsia" w:hAnsiTheme="majorHAnsi" w:cs="Calibri"/>
          <w:b/>
          <w:bCs/>
          <w:lang w:eastAsia="fr-FR"/>
        </w:rPr>
        <w:t>Lieux :</w:t>
      </w:r>
      <w:r>
        <w:rPr>
          <w:rFonts w:asciiTheme="majorHAnsi" w:eastAsiaTheme="minorEastAsia" w:hAnsiTheme="majorHAnsi" w:cs="Calibri"/>
          <w:bCs/>
          <w:lang w:eastAsia="fr-FR"/>
        </w:rPr>
        <w:t xml:space="preserve"> La prestation sera effectuée à distance et à Bujumbura/Burundi. Les activités d’analyse, de préconception du parcours de formation et du module   peuvent être effectuées à distance. La réunion de cadrage sera organisée par visio conférence. </w:t>
      </w:r>
    </w:p>
    <w:p w14:paraId="30DCEF31" w14:textId="77777777" w:rsidR="001E172F" w:rsidRDefault="001E172F" w:rsidP="001E172F">
      <w:pPr>
        <w:suppressAutoHyphens w:val="0"/>
        <w:spacing w:after="0" w:line="240" w:lineRule="auto"/>
        <w:jc w:val="both"/>
        <w:rPr>
          <w:rFonts w:asciiTheme="majorHAnsi" w:eastAsiaTheme="minorEastAsia" w:hAnsiTheme="majorHAnsi" w:cs="Calibri"/>
          <w:bCs/>
          <w:lang w:eastAsia="fr-FR"/>
        </w:rPr>
      </w:pPr>
      <w:r>
        <w:rPr>
          <w:rFonts w:asciiTheme="majorHAnsi" w:eastAsiaTheme="minorEastAsia" w:hAnsiTheme="majorHAnsi" w:cs="Calibri"/>
          <w:bCs/>
          <w:lang w:eastAsia="fr-FR"/>
        </w:rPr>
        <w:t xml:space="preserve">La phase de terrain s’effectuera à Bujumbura, dans les locaux du projet KIWa, situés dans le bâtiment du Ministère des finances, du budget et de l’économie numérique. </w:t>
      </w:r>
    </w:p>
    <w:p w14:paraId="26D0FA9A" w14:textId="77777777" w:rsidR="001E172F" w:rsidRDefault="001E172F" w:rsidP="001E172F">
      <w:pPr>
        <w:suppressAutoHyphens w:val="0"/>
        <w:spacing w:after="0" w:line="240" w:lineRule="auto"/>
        <w:jc w:val="both"/>
        <w:rPr>
          <w:rFonts w:asciiTheme="majorHAnsi" w:eastAsiaTheme="minorEastAsia" w:hAnsiTheme="majorHAnsi" w:cs="Calibri"/>
          <w:b/>
          <w:bCs/>
          <w:lang w:eastAsia="fr-FR"/>
        </w:rPr>
      </w:pPr>
      <w:r>
        <w:rPr>
          <w:rFonts w:asciiTheme="majorHAnsi" w:eastAsiaTheme="minorEastAsia" w:hAnsiTheme="majorHAnsi" w:cs="Calibri"/>
          <w:bCs/>
          <w:lang w:eastAsia="fr-FR"/>
        </w:rPr>
        <w:t>La phase de finalisation du module et de rédaction du rapport pourra s’effectuer à distance avec des visioconférences lorsque nécessaire.</w:t>
      </w:r>
    </w:p>
    <w:p w14:paraId="3A2AAA95" w14:textId="77777777" w:rsidR="001E172F" w:rsidRDefault="001E172F" w:rsidP="00900958">
      <w:pPr>
        <w:suppressAutoHyphens w:val="0"/>
        <w:spacing w:after="0" w:line="240" w:lineRule="auto"/>
        <w:rPr>
          <w:rFonts w:asciiTheme="majorHAnsi" w:eastAsiaTheme="minorEastAsia" w:hAnsiTheme="majorHAnsi" w:cs="Calibri"/>
          <w:b/>
          <w:bCs/>
          <w:lang w:eastAsia="fr-FR"/>
        </w:rPr>
      </w:pPr>
    </w:p>
    <w:p w14:paraId="11DED84B" w14:textId="77777777" w:rsidR="00900958" w:rsidRPr="0043592F" w:rsidRDefault="00900958" w:rsidP="00900958">
      <w:pPr>
        <w:suppressAutoHyphens w:val="0"/>
        <w:spacing w:after="0" w:line="240" w:lineRule="auto"/>
        <w:rPr>
          <w:rFonts w:asciiTheme="majorHAnsi" w:eastAsiaTheme="minorEastAsia" w:hAnsiTheme="majorHAnsi" w:cs="Calibri"/>
          <w:bCs/>
          <w:lang w:eastAsia="fr-FR"/>
        </w:rPr>
      </w:pPr>
      <w:r>
        <w:rPr>
          <w:rFonts w:asciiTheme="majorHAnsi" w:eastAsiaTheme="minorEastAsia" w:hAnsiTheme="majorHAnsi" w:cs="Calibri"/>
          <w:b/>
          <w:bCs/>
          <w:lang w:eastAsia="fr-FR"/>
        </w:rPr>
        <w:t>Durée et dates indicatives</w:t>
      </w:r>
      <w:r>
        <w:rPr>
          <w:rFonts w:asciiTheme="majorHAnsi" w:eastAsiaTheme="minorEastAsia" w:hAnsiTheme="majorHAnsi" w:cs="Calibri"/>
          <w:bCs/>
          <w:lang w:eastAsia="fr-FR"/>
        </w:rPr>
        <w:t xml:space="preserve"> : </w:t>
      </w:r>
    </w:p>
    <w:p w14:paraId="2D1C77A2" w14:textId="77777777" w:rsidR="00900958" w:rsidRPr="0043592F" w:rsidRDefault="00900958" w:rsidP="00482505">
      <w:pPr>
        <w:tabs>
          <w:tab w:val="left" w:pos="8051"/>
        </w:tabs>
        <w:suppressAutoHyphens w:val="0"/>
        <w:spacing w:after="0" w:line="240" w:lineRule="auto"/>
        <w:rPr>
          <w:rFonts w:asciiTheme="majorHAnsi" w:eastAsiaTheme="minorEastAsia" w:hAnsiTheme="majorHAnsi" w:cs="Calibri"/>
          <w:bCs/>
          <w:sz w:val="20"/>
          <w:szCs w:val="20"/>
          <w:lang w:eastAsia="fr-FR"/>
        </w:rPr>
      </w:pPr>
      <w:r>
        <w:rPr>
          <w:rFonts w:asciiTheme="majorHAnsi" w:eastAsiaTheme="minorEastAsia" w:hAnsiTheme="majorHAnsi" w:cs="Calibri"/>
          <w:bCs/>
          <w:lang w:eastAsia="fr-FR"/>
        </w:rPr>
        <w:tab/>
      </w:r>
    </w:p>
    <w:p w14:paraId="38265925" w14:textId="12428443" w:rsidR="00900958" w:rsidRPr="00553AD0" w:rsidRDefault="00900958" w:rsidP="00553AD0">
      <w:pPr>
        <w:suppressAutoHyphens w:val="0"/>
        <w:spacing w:after="120" w:line="240" w:lineRule="auto"/>
        <w:jc w:val="both"/>
        <w:rPr>
          <w:rFonts w:asciiTheme="majorHAnsi" w:eastAsiaTheme="minorEastAsia" w:hAnsiTheme="majorHAnsi" w:cs="Calibri"/>
          <w:bCs/>
          <w:lang w:eastAsia="fr-FR"/>
        </w:rPr>
      </w:pPr>
      <w:r>
        <w:rPr>
          <w:rFonts w:asciiTheme="majorHAnsi" w:eastAsiaTheme="minorEastAsia" w:hAnsiTheme="majorHAnsi" w:cs="Calibri"/>
          <w:bCs/>
          <w:lang w:eastAsia="fr-FR"/>
        </w:rPr>
        <w:t xml:space="preserve">La mission est prévue pour une durée de 25 hommes/jours sur une période de 4 mois, avec une prévision de démarrage pour </w:t>
      </w:r>
      <w:r w:rsidR="004065C6">
        <w:rPr>
          <w:rFonts w:asciiTheme="majorHAnsi" w:eastAsiaTheme="minorEastAsia" w:hAnsiTheme="majorHAnsi" w:cs="Calibri"/>
          <w:bCs/>
          <w:lang w:eastAsia="fr-FR"/>
        </w:rPr>
        <w:t>novembre</w:t>
      </w:r>
      <w:r>
        <w:rPr>
          <w:rFonts w:asciiTheme="majorHAnsi" w:eastAsiaTheme="minorEastAsia" w:hAnsiTheme="majorHAnsi" w:cs="Calibri"/>
          <w:bCs/>
          <w:lang w:eastAsia="fr-FR"/>
        </w:rPr>
        <w:t xml:space="preserve"> 2026.  </w:t>
      </w:r>
    </w:p>
    <w:p w14:paraId="3236AB5F" w14:textId="77777777" w:rsidR="00583710" w:rsidRDefault="001E172F" w:rsidP="00077ED1">
      <w:pPr>
        <w:suppressAutoHyphens w:val="0"/>
        <w:spacing w:after="0" w:line="240" w:lineRule="auto"/>
        <w:rPr>
          <w:rFonts w:asciiTheme="majorHAnsi" w:eastAsiaTheme="minorEastAsia" w:hAnsiTheme="majorHAnsi" w:cs="Calibri"/>
          <w:bCs/>
          <w:lang w:eastAsia="fr-FR"/>
        </w:rPr>
      </w:pPr>
      <w:r>
        <w:rPr>
          <w:rFonts w:asciiTheme="majorHAnsi" w:eastAsiaTheme="minorEastAsia" w:hAnsiTheme="majorHAnsi" w:cs="Calibri"/>
          <w:bCs/>
          <w:lang w:eastAsia="fr-FR"/>
        </w:rPr>
        <w:t>La répartition des hommes/jours est présentée ci-dessous à titre indicatif :</w:t>
      </w:r>
    </w:p>
    <w:tbl>
      <w:tblPr>
        <w:tblpPr w:leftFromText="141" w:rightFromText="141" w:vertAnchor="text" w:horzAnchor="margin" w:tblpXSpec="center" w:tblpY="191"/>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1135"/>
        <w:gridCol w:w="1842"/>
        <w:gridCol w:w="2411"/>
      </w:tblGrid>
      <w:tr w:rsidR="001E172F" w:rsidRPr="002478FB" w14:paraId="0B6ABAB1" w14:textId="77777777" w:rsidTr="003710C1">
        <w:trPr>
          <w:trHeight w:val="293"/>
          <w:tblHeader/>
        </w:trPr>
        <w:tc>
          <w:tcPr>
            <w:tcW w:w="2204" w:type="pct"/>
            <w:shd w:val="clear" w:color="auto" w:fill="9CC2E5" w:themeFill="accent1" w:themeFillTint="99"/>
            <w:tcMar>
              <w:top w:w="57" w:type="dxa"/>
              <w:left w:w="85" w:type="dxa"/>
              <w:bottom w:w="57" w:type="dxa"/>
              <w:right w:w="85" w:type="dxa"/>
            </w:tcMar>
            <w:hideMark/>
          </w:tcPr>
          <w:p w14:paraId="76592790" w14:textId="77777777" w:rsidR="001E172F" w:rsidRPr="00553AD0" w:rsidRDefault="001E172F" w:rsidP="008B3CA4">
            <w:pPr>
              <w:suppressAutoHyphens w:val="0"/>
              <w:spacing w:after="0" w:line="240" w:lineRule="auto"/>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Activité</w:t>
            </w:r>
          </w:p>
        </w:tc>
        <w:tc>
          <w:tcPr>
            <w:tcW w:w="589" w:type="pct"/>
            <w:shd w:val="clear" w:color="auto" w:fill="9CC2E5" w:themeFill="accent1" w:themeFillTint="99"/>
            <w:hideMark/>
          </w:tcPr>
          <w:p w14:paraId="554FA72A" w14:textId="77777777" w:rsidR="001E172F" w:rsidRDefault="001E172F" w:rsidP="008B3CA4">
            <w:pPr>
              <w:suppressAutoHyphens w:val="0"/>
              <w:spacing w:after="0" w:line="240" w:lineRule="auto"/>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Jours</w:t>
            </w:r>
          </w:p>
          <w:p w14:paraId="6BCCC6CE" w14:textId="30CF4EBD" w:rsidR="001E172F" w:rsidRPr="00553AD0" w:rsidRDefault="001E172F" w:rsidP="008B3CA4">
            <w:pPr>
              <w:suppressAutoHyphens w:val="0"/>
              <w:spacing w:after="0" w:line="240" w:lineRule="auto"/>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(2</w:t>
            </w:r>
            <w:r w:rsidR="00BF313F">
              <w:rPr>
                <w:rFonts w:asciiTheme="majorHAnsi" w:eastAsiaTheme="minorEastAsia" w:hAnsiTheme="majorHAnsi" w:cstheme="majorHAnsi"/>
                <w:b/>
                <w:bCs/>
                <w:lang w:eastAsia="fr-FR"/>
              </w:rPr>
              <w:t>5</w:t>
            </w:r>
            <w:r>
              <w:rPr>
                <w:rFonts w:asciiTheme="majorHAnsi" w:eastAsiaTheme="minorEastAsia" w:hAnsiTheme="majorHAnsi" w:cstheme="majorHAnsi"/>
                <w:b/>
                <w:bCs/>
                <w:lang w:eastAsia="fr-FR"/>
              </w:rPr>
              <w:t>)</w:t>
            </w:r>
          </w:p>
        </w:tc>
        <w:tc>
          <w:tcPr>
            <w:tcW w:w="956" w:type="pct"/>
            <w:shd w:val="clear" w:color="auto" w:fill="9CC2E5" w:themeFill="accent1" w:themeFillTint="99"/>
          </w:tcPr>
          <w:p w14:paraId="29F3B0CB" w14:textId="77777777" w:rsidR="001E172F" w:rsidRPr="00553AD0" w:rsidRDefault="001E172F" w:rsidP="008B3CA4">
            <w:pPr>
              <w:suppressAutoHyphens w:val="0"/>
              <w:spacing w:after="0" w:line="240" w:lineRule="auto"/>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 xml:space="preserve">Lieu </w:t>
            </w:r>
          </w:p>
        </w:tc>
        <w:tc>
          <w:tcPr>
            <w:tcW w:w="1251" w:type="pct"/>
            <w:shd w:val="clear" w:color="auto" w:fill="9CC2E5" w:themeFill="accent1" w:themeFillTint="99"/>
          </w:tcPr>
          <w:p w14:paraId="04D21B37" w14:textId="77777777" w:rsidR="001E172F" w:rsidRPr="00553AD0" w:rsidRDefault="001E172F" w:rsidP="008B3CA4">
            <w:pPr>
              <w:suppressAutoHyphens w:val="0"/>
              <w:spacing w:after="0" w:line="240" w:lineRule="auto"/>
              <w:jc w:val="both"/>
              <w:rPr>
                <w:rFonts w:asciiTheme="majorHAnsi" w:eastAsiaTheme="minorEastAsia" w:hAnsiTheme="majorHAnsi" w:cstheme="majorHAnsi"/>
                <w:b/>
                <w:bCs/>
                <w:lang w:eastAsia="fr-FR"/>
              </w:rPr>
            </w:pPr>
          </w:p>
        </w:tc>
      </w:tr>
      <w:tr w:rsidR="001E172F" w:rsidRPr="00077ED1" w14:paraId="1249ED87" w14:textId="77777777" w:rsidTr="000320C0">
        <w:trPr>
          <w:trHeight w:val="619"/>
        </w:trPr>
        <w:tc>
          <w:tcPr>
            <w:tcW w:w="2204" w:type="pct"/>
            <w:tcMar>
              <w:top w:w="57" w:type="dxa"/>
              <w:left w:w="85" w:type="dxa"/>
              <w:bottom w:w="57" w:type="dxa"/>
              <w:right w:w="85" w:type="dxa"/>
            </w:tcMar>
            <w:vAlign w:val="center"/>
          </w:tcPr>
          <w:p w14:paraId="1888C423" w14:textId="77777777" w:rsidR="001E172F" w:rsidRPr="00077ED1" w:rsidRDefault="001E172F" w:rsidP="000320C0">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 xml:space="preserve">Analyse de la documentation  </w:t>
            </w:r>
          </w:p>
        </w:tc>
        <w:tc>
          <w:tcPr>
            <w:tcW w:w="589" w:type="pct"/>
            <w:vAlign w:val="center"/>
          </w:tcPr>
          <w:p w14:paraId="51D93028" w14:textId="77777777" w:rsidR="001E172F" w:rsidRPr="00077ED1" w:rsidRDefault="002C4614" w:rsidP="000320C0">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 xml:space="preserve">2 </w:t>
            </w:r>
          </w:p>
        </w:tc>
        <w:tc>
          <w:tcPr>
            <w:tcW w:w="956" w:type="pct"/>
            <w:vAlign w:val="center"/>
          </w:tcPr>
          <w:p w14:paraId="14194646" w14:textId="77777777" w:rsidR="001E172F" w:rsidRPr="00077ED1" w:rsidRDefault="001E172F" w:rsidP="000320C0">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A distance</w:t>
            </w:r>
          </w:p>
        </w:tc>
        <w:tc>
          <w:tcPr>
            <w:tcW w:w="1251" w:type="pct"/>
            <w:vAlign w:val="center"/>
          </w:tcPr>
          <w:p w14:paraId="28A9B9CE" w14:textId="77777777" w:rsidR="001E172F" w:rsidRPr="00077ED1"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Note de cadrage</w:t>
            </w:r>
          </w:p>
        </w:tc>
      </w:tr>
      <w:tr w:rsidR="001E172F" w:rsidRPr="00077ED1" w14:paraId="7E21846C" w14:textId="77777777" w:rsidTr="000320C0">
        <w:trPr>
          <w:trHeight w:val="331"/>
        </w:trPr>
        <w:tc>
          <w:tcPr>
            <w:tcW w:w="2204" w:type="pct"/>
            <w:tcMar>
              <w:top w:w="57" w:type="dxa"/>
              <w:left w:w="85" w:type="dxa"/>
              <w:bottom w:w="57" w:type="dxa"/>
              <w:right w:w="85" w:type="dxa"/>
            </w:tcMar>
            <w:vAlign w:val="center"/>
          </w:tcPr>
          <w:p w14:paraId="392A17C7" w14:textId="77777777" w:rsidR="001E172F" w:rsidRPr="00077ED1" w:rsidRDefault="001E172F" w:rsidP="000320C0">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Réunion de cadrage et préparation du parcours de formation</w:t>
            </w:r>
          </w:p>
        </w:tc>
        <w:tc>
          <w:tcPr>
            <w:tcW w:w="589" w:type="pct"/>
            <w:vAlign w:val="center"/>
          </w:tcPr>
          <w:p w14:paraId="1EDF0EED" w14:textId="77777777" w:rsidR="001E172F" w:rsidRPr="00077ED1" w:rsidRDefault="003710C1" w:rsidP="000320C0">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2</w:t>
            </w:r>
          </w:p>
        </w:tc>
        <w:tc>
          <w:tcPr>
            <w:tcW w:w="956" w:type="pct"/>
            <w:vAlign w:val="center"/>
          </w:tcPr>
          <w:p w14:paraId="6E4C6792" w14:textId="77777777" w:rsidR="001E172F" w:rsidRPr="00077ED1" w:rsidRDefault="001E172F" w:rsidP="000320C0">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 xml:space="preserve">A distance </w:t>
            </w:r>
          </w:p>
        </w:tc>
        <w:tc>
          <w:tcPr>
            <w:tcW w:w="1251" w:type="pct"/>
            <w:vAlign w:val="center"/>
          </w:tcPr>
          <w:p w14:paraId="042E4534" w14:textId="77777777" w:rsidR="001E172F"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Note sur le parcours de formation</w:t>
            </w:r>
          </w:p>
        </w:tc>
      </w:tr>
      <w:tr w:rsidR="001E172F" w:rsidRPr="00077ED1" w14:paraId="4D488EB0" w14:textId="77777777" w:rsidTr="000320C0">
        <w:trPr>
          <w:trHeight w:val="354"/>
        </w:trPr>
        <w:tc>
          <w:tcPr>
            <w:tcW w:w="2204" w:type="pct"/>
            <w:tcMar>
              <w:top w:w="57" w:type="dxa"/>
              <w:left w:w="85" w:type="dxa"/>
              <w:bottom w:w="57" w:type="dxa"/>
              <w:right w:w="85" w:type="dxa"/>
            </w:tcMar>
            <w:vAlign w:val="center"/>
          </w:tcPr>
          <w:p w14:paraId="66E22DB3" w14:textId="77777777" w:rsidR="001E172F" w:rsidRPr="00077ED1" w:rsidRDefault="001E172F" w:rsidP="008B3CA4">
            <w:pPr>
              <w:suppressAutoHyphens w:val="0"/>
              <w:spacing w:after="0" w:line="240" w:lineRule="auto"/>
              <w:contextualSpacing/>
              <w:rPr>
                <w:rFonts w:asciiTheme="majorHAnsi" w:eastAsiaTheme="minorEastAsia" w:hAnsiTheme="majorHAnsi" w:cs="Calibri"/>
                <w:lang w:eastAsia="fr-FR"/>
              </w:rPr>
            </w:pPr>
            <w:r>
              <w:rPr>
                <w:rFonts w:asciiTheme="majorHAnsi" w:eastAsiaTheme="minorEastAsia" w:hAnsiTheme="majorHAnsi" w:cs="Calibri"/>
                <w:lang w:eastAsia="fr-FR"/>
              </w:rPr>
              <w:t xml:space="preserve">Préparation du module de formation niveau 1 </w:t>
            </w:r>
          </w:p>
        </w:tc>
        <w:tc>
          <w:tcPr>
            <w:tcW w:w="589" w:type="pct"/>
            <w:vAlign w:val="center"/>
          </w:tcPr>
          <w:p w14:paraId="0E001FA5" w14:textId="77777777" w:rsidR="001E172F" w:rsidRPr="00077ED1" w:rsidRDefault="001E172F" w:rsidP="008B3CA4">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5</w:t>
            </w:r>
          </w:p>
        </w:tc>
        <w:tc>
          <w:tcPr>
            <w:tcW w:w="956" w:type="pct"/>
            <w:vAlign w:val="center"/>
          </w:tcPr>
          <w:p w14:paraId="35CABAD5" w14:textId="77777777" w:rsidR="001E172F" w:rsidRPr="00077ED1" w:rsidRDefault="001E172F" w:rsidP="000320C0">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A distance</w:t>
            </w:r>
          </w:p>
        </w:tc>
        <w:tc>
          <w:tcPr>
            <w:tcW w:w="1251" w:type="pct"/>
            <w:vAlign w:val="center"/>
          </w:tcPr>
          <w:p w14:paraId="3D6E5891" w14:textId="77777777" w:rsidR="001E172F" w:rsidRDefault="001E172F" w:rsidP="008B3CA4">
            <w:pPr>
              <w:suppressAutoHyphens w:val="0"/>
              <w:spacing w:after="0" w:line="240" w:lineRule="auto"/>
              <w:rPr>
                <w:rFonts w:asciiTheme="majorHAnsi" w:eastAsiaTheme="minorEastAsia" w:hAnsiTheme="majorHAnsi" w:cs="Calibri"/>
                <w:lang w:eastAsia="fr-FR"/>
              </w:rPr>
            </w:pPr>
          </w:p>
        </w:tc>
      </w:tr>
      <w:tr w:rsidR="001E172F" w:rsidRPr="00077ED1" w14:paraId="46944325" w14:textId="77777777" w:rsidTr="000320C0">
        <w:trPr>
          <w:trHeight w:val="354"/>
        </w:trPr>
        <w:tc>
          <w:tcPr>
            <w:tcW w:w="2204" w:type="pct"/>
            <w:tcMar>
              <w:top w:w="57" w:type="dxa"/>
              <w:left w:w="85" w:type="dxa"/>
              <w:bottom w:w="57" w:type="dxa"/>
              <w:right w:w="85" w:type="dxa"/>
            </w:tcMar>
            <w:vAlign w:val="center"/>
          </w:tcPr>
          <w:p w14:paraId="7396D1DF" w14:textId="77777777" w:rsidR="001E172F" w:rsidRPr="00077ED1" w:rsidRDefault="001E172F" w:rsidP="000320C0">
            <w:pPr>
              <w:suppressAutoHyphens w:val="0"/>
              <w:spacing w:after="0" w:line="240" w:lineRule="auto"/>
              <w:contextualSpacing/>
              <w:rPr>
                <w:rFonts w:asciiTheme="majorHAnsi" w:eastAsiaTheme="minorEastAsia" w:hAnsiTheme="majorHAnsi" w:cs="Calibri"/>
                <w:lang w:eastAsia="fr-FR"/>
              </w:rPr>
            </w:pPr>
            <w:r>
              <w:rPr>
                <w:rFonts w:asciiTheme="majorHAnsi" w:eastAsiaTheme="minorEastAsia" w:hAnsiTheme="majorHAnsi" w:cs="Calibri"/>
                <w:lang w:eastAsia="fr-FR"/>
              </w:rPr>
              <w:t>Séances de co-construction du module avec une équipe du budget et experte KIWa</w:t>
            </w:r>
          </w:p>
        </w:tc>
        <w:tc>
          <w:tcPr>
            <w:tcW w:w="589" w:type="pct"/>
            <w:vAlign w:val="center"/>
          </w:tcPr>
          <w:p w14:paraId="7BFE5357" w14:textId="235738E5" w:rsidR="001E172F" w:rsidRPr="00077ED1" w:rsidRDefault="00BF313F" w:rsidP="008B3CA4">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5</w:t>
            </w:r>
          </w:p>
        </w:tc>
        <w:tc>
          <w:tcPr>
            <w:tcW w:w="956" w:type="pct"/>
            <w:vAlign w:val="center"/>
          </w:tcPr>
          <w:p w14:paraId="66D03035" w14:textId="77777777" w:rsidR="001E172F" w:rsidRPr="00077ED1" w:rsidRDefault="001E172F" w:rsidP="000320C0">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Bujumbura</w:t>
            </w:r>
          </w:p>
        </w:tc>
        <w:tc>
          <w:tcPr>
            <w:tcW w:w="1251" w:type="pct"/>
            <w:vAlign w:val="center"/>
          </w:tcPr>
          <w:p w14:paraId="5BD647FB" w14:textId="77777777" w:rsidR="001E172F" w:rsidRDefault="001E172F" w:rsidP="008B3CA4">
            <w:pPr>
              <w:suppressAutoHyphens w:val="0"/>
              <w:spacing w:after="0" w:line="240" w:lineRule="auto"/>
              <w:rPr>
                <w:rFonts w:asciiTheme="majorHAnsi" w:eastAsiaTheme="minorEastAsia" w:hAnsiTheme="majorHAnsi" w:cs="Calibri"/>
                <w:lang w:eastAsia="fr-FR"/>
              </w:rPr>
            </w:pPr>
          </w:p>
        </w:tc>
      </w:tr>
      <w:tr w:rsidR="001E172F" w:rsidRPr="00077ED1" w14:paraId="392B684E" w14:textId="77777777" w:rsidTr="000320C0">
        <w:trPr>
          <w:trHeight w:val="354"/>
        </w:trPr>
        <w:tc>
          <w:tcPr>
            <w:tcW w:w="2204" w:type="pct"/>
            <w:tcMar>
              <w:top w:w="57" w:type="dxa"/>
              <w:left w:w="85" w:type="dxa"/>
              <w:bottom w:w="57" w:type="dxa"/>
              <w:right w:w="85" w:type="dxa"/>
            </w:tcMar>
            <w:vAlign w:val="center"/>
          </w:tcPr>
          <w:p w14:paraId="40E0CFE9" w14:textId="77777777" w:rsidR="001E172F" w:rsidRPr="00077ED1" w:rsidRDefault="001E172F" w:rsidP="008B3CA4">
            <w:pPr>
              <w:suppressAutoHyphens w:val="0"/>
              <w:spacing w:after="0" w:line="240" w:lineRule="auto"/>
              <w:contextualSpacing/>
              <w:rPr>
                <w:rFonts w:asciiTheme="majorHAnsi" w:eastAsiaTheme="minorEastAsia" w:hAnsiTheme="majorHAnsi" w:cs="Calibri"/>
                <w:lang w:eastAsia="fr-FR"/>
              </w:rPr>
            </w:pPr>
            <w:r>
              <w:rPr>
                <w:rFonts w:asciiTheme="majorHAnsi" w:eastAsiaTheme="minorEastAsia" w:hAnsiTheme="majorHAnsi" w:cs="Calibri"/>
                <w:lang w:eastAsia="fr-FR"/>
              </w:rPr>
              <w:t>Formation des formateurs</w:t>
            </w:r>
          </w:p>
        </w:tc>
        <w:tc>
          <w:tcPr>
            <w:tcW w:w="589" w:type="pct"/>
            <w:vAlign w:val="center"/>
          </w:tcPr>
          <w:p w14:paraId="0B9505F3" w14:textId="6412C1DB" w:rsidR="001E172F" w:rsidRDefault="00BF313F" w:rsidP="008B3CA4">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5</w:t>
            </w:r>
            <w:r w:rsidR="001E172F">
              <w:rPr>
                <w:rFonts w:asciiTheme="majorHAnsi" w:eastAsiaTheme="minorEastAsia" w:hAnsiTheme="majorHAnsi" w:cs="Calibri"/>
                <w:lang w:eastAsia="fr-FR"/>
              </w:rPr>
              <w:t xml:space="preserve"> </w:t>
            </w:r>
          </w:p>
        </w:tc>
        <w:tc>
          <w:tcPr>
            <w:tcW w:w="956" w:type="pct"/>
            <w:vAlign w:val="center"/>
          </w:tcPr>
          <w:p w14:paraId="6F11E8C2" w14:textId="77777777" w:rsidR="001E172F"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Bujumbura</w:t>
            </w:r>
          </w:p>
        </w:tc>
        <w:tc>
          <w:tcPr>
            <w:tcW w:w="1251" w:type="pct"/>
            <w:vAlign w:val="center"/>
          </w:tcPr>
          <w:p w14:paraId="1D1B3E22" w14:textId="77777777" w:rsidR="001E172F" w:rsidRDefault="001E172F" w:rsidP="008B3CA4">
            <w:pPr>
              <w:suppressAutoHyphens w:val="0"/>
              <w:spacing w:after="0" w:line="240" w:lineRule="auto"/>
              <w:rPr>
                <w:rFonts w:asciiTheme="majorHAnsi" w:eastAsiaTheme="minorEastAsia" w:hAnsiTheme="majorHAnsi" w:cs="Calibri"/>
                <w:lang w:eastAsia="fr-FR"/>
              </w:rPr>
            </w:pPr>
          </w:p>
        </w:tc>
      </w:tr>
      <w:tr w:rsidR="001E172F" w:rsidRPr="00077ED1" w14:paraId="647CCE33" w14:textId="77777777" w:rsidTr="000320C0">
        <w:trPr>
          <w:trHeight w:val="354"/>
        </w:trPr>
        <w:tc>
          <w:tcPr>
            <w:tcW w:w="2204" w:type="pct"/>
            <w:tcMar>
              <w:top w:w="57" w:type="dxa"/>
              <w:left w:w="85" w:type="dxa"/>
              <w:bottom w:w="57" w:type="dxa"/>
              <w:right w:w="85" w:type="dxa"/>
            </w:tcMar>
            <w:vAlign w:val="center"/>
          </w:tcPr>
          <w:p w14:paraId="514D5CE4" w14:textId="77777777" w:rsidR="001E172F" w:rsidRDefault="001E172F" w:rsidP="008B3CA4">
            <w:pPr>
              <w:suppressAutoHyphens w:val="0"/>
              <w:spacing w:after="0" w:line="240" w:lineRule="auto"/>
              <w:contextualSpacing/>
              <w:rPr>
                <w:rFonts w:asciiTheme="majorHAnsi" w:eastAsiaTheme="minorEastAsia" w:hAnsiTheme="majorHAnsi" w:cs="Calibri"/>
                <w:lang w:eastAsia="fr-FR"/>
              </w:rPr>
            </w:pPr>
            <w:r>
              <w:rPr>
                <w:rFonts w:asciiTheme="majorHAnsi" w:eastAsiaTheme="minorEastAsia" w:hAnsiTheme="majorHAnsi" w:cs="Calibri"/>
                <w:lang w:eastAsia="fr-FR"/>
              </w:rPr>
              <w:t>Finalisation du module de formation</w:t>
            </w:r>
          </w:p>
        </w:tc>
        <w:tc>
          <w:tcPr>
            <w:tcW w:w="589" w:type="pct"/>
            <w:vAlign w:val="center"/>
          </w:tcPr>
          <w:p w14:paraId="1FF16787" w14:textId="77777777" w:rsidR="001E172F" w:rsidRDefault="001E172F" w:rsidP="008B3CA4">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5</w:t>
            </w:r>
          </w:p>
        </w:tc>
        <w:tc>
          <w:tcPr>
            <w:tcW w:w="956" w:type="pct"/>
            <w:vAlign w:val="center"/>
          </w:tcPr>
          <w:p w14:paraId="0B1D7193" w14:textId="77777777" w:rsidR="001E172F"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A distance</w:t>
            </w:r>
          </w:p>
        </w:tc>
        <w:tc>
          <w:tcPr>
            <w:tcW w:w="1251" w:type="pct"/>
            <w:vAlign w:val="center"/>
          </w:tcPr>
          <w:p w14:paraId="039ACB7B" w14:textId="77777777" w:rsidR="001E172F"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Module de formation complet</w:t>
            </w:r>
          </w:p>
        </w:tc>
      </w:tr>
      <w:tr w:rsidR="001E172F" w:rsidRPr="00077ED1" w14:paraId="002064A3" w14:textId="77777777" w:rsidTr="000320C0">
        <w:trPr>
          <w:trHeight w:val="354"/>
        </w:trPr>
        <w:tc>
          <w:tcPr>
            <w:tcW w:w="2204" w:type="pct"/>
            <w:tcMar>
              <w:top w:w="57" w:type="dxa"/>
              <w:left w:w="85" w:type="dxa"/>
              <w:bottom w:w="57" w:type="dxa"/>
              <w:right w:w="85" w:type="dxa"/>
            </w:tcMar>
            <w:vAlign w:val="center"/>
          </w:tcPr>
          <w:p w14:paraId="22FF744A" w14:textId="77777777" w:rsidR="001E172F" w:rsidRDefault="001E172F" w:rsidP="008B3CA4">
            <w:pPr>
              <w:suppressAutoHyphens w:val="0"/>
              <w:spacing w:after="0" w:line="240" w:lineRule="auto"/>
              <w:contextualSpacing/>
              <w:rPr>
                <w:rFonts w:asciiTheme="majorHAnsi" w:eastAsiaTheme="minorEastAsia" w:hAnsiTheme="majorHAnsi" w:cs="Calibri"/>
                <w:lang w:eastAsia="fr-FR"/>
              </w:rPr>
            </w:pPr>
            <w:r>
              <w:rPr>
                <w:rFonts w:asciiTheme="majorHAnsi" w:eastAsiaTheme="minorEastAsia" w:hAnsiTheme="majorHAnsi" w:cs="Calibri"/>
                <w:lang w:eastAsia="fr-FR"/>
              </w:rPr>
              <w:t>Rédaction du rapport de mission</w:t>
            </w:r>
          </w:p>
        </w:tc>
        <w:tc>
          <w:tcPr>
            <w:tcW w:w="589" w:type="pct"/>
            <w:vAlign w:val="center"/>
          </w:tcPr>
          <w:p w14:paraId="3D1CF4BA" w14:textId="77777777" w:rsidR="001E172F" w:rsidRDefault="001E172F" w:rsidP="008B3CA4">
            <w:pPr>
              <w:suppressAutoHyphens w:val="0"/>
              <w:spacing w:after="0" w:line="240" w:lineRule="auto"/>
              <w:jc w:val="center"/>
              <w:rPr>
                <w:rFonts w:asciiTheme="majorHAnsi" w:eastAsiaTheme="minorEastAsia" w:hAnsiTheme="majorHAnsi" w:cs="Calibri"/>
                <w:lang w:eastAsia="fr-FR"/>
              </w:rPr>
            </w:pPr>
            <w:r>
              <w:rPr>
                <w:rFonts w:asciiTheme="majorHAnsi" w:eastAsiaTheme="minorEastAsia" w:hAnsiTheme="majorHAnsi" w:cs="Calibri"/>
                <w:lang w:eastAsia="fr-FR"/>
              </w:rPr>
              <w:t>1</w:t>
            </w:r>
          </w:p>
        </w:tc>
        <w:tc>
          <w:tcPr>
            <w:tcW w:w="956" w:type="pct"/>
            <w:vAlign w:val="center"/>
          </w:tcPr>
          <w:p w14:paraId="1AE5661B" w14:textId="77777777" w:rsidR="001E172F"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A distance</w:t>
            </w:r>
          </w:p>
        </w:tc>
        <w:tc>
          <w:tcPr>
            <w:tcW w:w="1251" w:type="pct"/>
            <w:vAlign w:val="center"/>
          </w:tcPr>
          <w:p w14:paraId="6D8AC7D0" w14:textId="77777777" w:rsidR="001E172F" w:rsidRDefault="001E172F" w:rsidP="008B3CA4">
            <w:pPr>
              <w:suppressAutoHyphens w:val="0"/>
              <w:spacing w:after="0" w:line="240" w:lineRule="auto"/>
              <w:rPr>
                <w:rFonts w:asciiTheme="majorHAnsi" w:eastAsiaTheme="minorEastAsia" w:hAnsiTheme="majorHAnsi" w:cs="Calibri"/>
                <w:lang w:eastAsia="fr-FR"/>
              </w:rPr>
            </w:pPr>
            <w:r>
              <w:rPr>
                <w:rFonts w:asciiTheme="majorHAnsi" w:eastAsiaTheme="minorEastAsia" w:hAnsiTheme="majorHAnsi" w:cs="Calibri"/>
                <w:lang w:eastAsia="fr-FR"/>
              </w:rPr>
              <w:t>Rapport de mission</w:t>
            </w:r>
          </w:p>
        </w:tc>
      </w:tr>
    </w:tbl>
    <w:p w14:paraId="75C16E3E" w14:textId="77777777" w:rsidR="00583710" w:rsidRDefault="00583710" w:rsidP="00077ED1">
      <w:pPr>
        <w:suppressAutoHyphens w:val="0"/>
        <w:spacing w:after="0" w:line="240" w:lineRule="auto"/>
        <w:rPr>
          <w:rFonts w:asciiTheme="majorHAnsi" w:eastAsiaTheme="minorEastAsia" w:hAnsiTheme="majorHAnsi" w:cs="Calibri"/>
          <w:bCs/>
          <w:lang w:eastAsia="fr-FR"/>
        </w:rPr>
      </w:pPr>
    </w:p>
    <w:p w14:paraId="18AF4719" w14:textId="77777777" w:rsidR="00583710" w:rsidRDefault="00583710" w:rsidP="00077ED1">
      <w:pPr>
        <w:suppressAutoHyphens w:val="0"/>
        <w:spacing w:after="0" w:line="240" w:lineRule="auto"/>
        <w:rPr>
          <w:rFonts w:asciiTheme="majorHAnsi" w:eastAsiaTheme="minorEastAsia" w:hAnsiTheme="majorHAnsi" w:cs="Calibri"/>
          <w:bCs/>
          <w:lang w:eastAsia="fr-FR"/>
        </w:rPr>
      </w:pPr>
    </w:p>
    <w:p w14:paraId="174754A3" w14:textId="77777777" w:rsidR="00586B43" w:rsidRPr="004C3927" w:rsidRDefault="003447DF" w:rsidP="004C3927">
      <w:pPr>
        <w:pStyle w:val="Paragraphedeliste"/>
        <w:numPr>
          <w:ilvl w:val="0"/>
          <w:numId w:val="42"/>
        </w:numPr>
        <w:pBdr>
          <w:left w:val="single" w:sz="24" w:space="15" w:color="1981CF"/>
        </w:pBdr>
        <w:shd w:val="clear" w:color="auto" w:fill="FFFFFF"/>
        <w:spacing w:before="240" w:after="240" w:line="360" w:lineRule="auto"/>
        <w:outlineLvl w:val="1"/>
        <w:rPr>
          <w:rFonts w:asciiTheme="majorHAnsi" w:eastAsia="Times New Roman" w:hAnsiTheme="majorHAnsi" w:cstheme="majorHAnsi"/>
          <w:b/>
          <w:color w:val="004E9A"/>
          <w:sz w:val="24"/>
          <w:szCs w:val="24"/>
          <w:lang w:eastAsia="fr-FR"/>
        </w:rPr>
      </w:pPr>
      <w:r>
        <w:rPr>
          <w:rFonts w:asciiTheme="majorHAnsi" w:eastAsia="Times New Roman" w:hAnsiTheme="majorHAnsi" w:cstheme="majorHAnsi"/>
          <w:b/>
          <w:color w:val="004E9A"/>
          <w:sz w:val="24"/>
          <w:szCs w:val="24"/>
          <w:lang w:eastAsia="fr-FR"/>
        </w:rPr>
        <w:t>Profil recherché</w:t>
      </w:r>
    </w:p>
    <w:p w14:paraId="1A9EDB7A" w14:textId="11840C9F" w:rsidR="000320C0" w:rsidRDefault="00586B43">
      <w:pPr>
        <w:suppressAutoHyphens w:val="0"/>
        <w:jc w:val="both"/>
        <w:rPr>
          <w:rFonts w:asciiTheme="majorHAnsi" w:hAnsiTheme="majorHAnsi" w:cstheme="majorHAnsi"/>
        </w:rPr>
      </w:pPr>
      <w:r>
        <w:rPr>
          <w:rFonts w:asciiTheme="majorHAnsi" w:hAnsiTheme="majorHAnsi" w:cstheme="majorHAnsi"/>
        </w:rPr>
        <w:t xml:space="preserve">Un profil </w:t>
      </w:r>
      <w:proofErr w:type="gramStart"/>
      <w:r>
        <w:rPr>
          <w:rFonts w:asciiTheme="majorHAnsi" w:hAnsiTheme="majorHAnsi" w:cstheme="majorHAnsi"/>
        </w:rPr>
        <w:t>d’expert.e</w:t>
      </w:r>
      <w:proofErr w:type="gramEnd"/>
      <w:r>
        <w:rPr>
          <w:rFonts w:asciiTheme="majorHAnsi" w:hAnsiTheme="majorHAnsi" w:cstheme="majorHAnsi"/>
        </w:rPr>
        <w:t xml:space="preserve"> senior formateur en finances publiques, spécialisé dans la budgétisation. L’évaluation est effectuée sur 20 points selon les critères suivants :</w:t>
      </w:r>
    </w:p>
    <w:p w14:paraId="5B56A5D8" w14:textId="77777777" w:rsidR="000320C0" w:rsidRPr="000C58CC" w:rsidRDefault="000320C0">
      <w:pPr>
        <w:suppressAutoHyphens w:val="0"/>
        <w:jc w:val="both"/>
        <w:rPr>
          <w:rFonts w:asciiTheme="majorHAnsi" w:hAnsiTheme="majorHAnsi" w:cstheme="majorHAnsi"/>
        </w:rPr>
      </w:pPr>
    </w:p>
    <w:tbl>
      <w:tblPr>
        <w:tblStyle w:val="Grilledutableau"/>
        <w:tblW w:w="0" w:type="auto"/>
        <w:tblLook w:val="04A0" w:firstRow="1" w:lastRow="0" w:firstColumn="1" w:lastColumn="0" w:noHBand="0" w:noVBand="1"/>
      </w:tblPr>
      <w:tblGrid>
        <w:gridCol w:w="8275"/>
        <w:gridCol w:w="1461"/>
      </w:tblGrid>
      <w:tr w:rsidR="00586B43" w:rsidRPr="000C58CC" w14:paraId="580E6AC8" w14:textId="77777777" w:rsidTr="008B3CA4">
        <w:tc>
          <w:tcPr>
            <w:tcW w:w="8275" w:type="dxa"/>
            <w:shd w:val="clear" w:color="auto" w:fill="9CC2E5" w:themeFill="accent1" w:themeFillTint="99"/>
          </w:tcPr>
          <w:p w14:paraId="26253719" w14:textId="77777777" w:rsidR="00586B43" w:rsidRPr="000C58CC" w:rsidRDefault="00586B43" w:rsidP="008B3CA4">
            <w:pPr>
              <w:pStyle w:val="Paragraphedeliste"/>
              <w:numPr>
                <w:ilvl w:val="0"/>
                <w:numId w:val="35"/>
              </w:numPr>
              <w:suppressAutoHyphens w:val="0"/>
              <w:spacing w:after="120"/>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Qualifications et compétences générales</w:t>
            </w:r>
          </w:p>
        </w:tc>
        <w:tc>
          <w:tcPr>
            <w:tcW w:w="1461" w:type="dxa"/>
            <w:shd w:val="clear" w:color="auto" w:fill="9CC2E5" w:themeFill="accent1" w:themeFillTint="99"/>
          </w:tcPr>
          <w:p w14:paraId="7CBF7592" w14:textId="77777777" w:rsidR="00586B43" w:rsidRPr="000C58CC" w:rsidRDefault="00586B43" w:rsidP="008B3CA4">
            <w:pPr>
              <w:suppressAutoHyphens w:val="0"/>
              <w:spacing w:after="120"/>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5 points</w:t>
            </w:r>
          </w:p>
        </w:tc>
      </w:tr>
      <w:tr w:rsidR="00586B43" w:rsidRPr="000C58CC" w14:paraId="1291B7D2" w14:textId="77777777" w:rsidTr="008B3CA4">
        <w:tc>
          <w:tcPr>
            <w:tcW w:w="8275" w:type="dxa"/>
          </w:tcPr>
          <w:p w14:paraId="3C236787" w14:textId="77777777" w:rsidR="00586B43" w:rsidRPr="00553AD0" w:rsidRDefault="00586B43" w:rsidP="008B3CA4">
            <w:pPr>
              <w:suppressAutoHyphens w:val="0"/>
              <w:spacing w:after="120"/>
              <w:jc w:val="both"/>
              <w:rPr>
                <w:rFonts w:asciiTheme="majorHAnsi" w:eastAsiaTheme="minorEastAsia" w:hAnsiTheme="majorHAnsi" w:cstheme="majorHAnsi"/>
                <w:bCs/>
                <w:lang w:eastAsia="fr-FR"/>
              </w:rPr>
            </w:pPr>
            <w:r>
              <w:rPr>
                <w:rFonts w:asciiTheme="majorHAnsi" w:hAnsiTheme="majorHAnsi" w:cstheme="majorHAnsi"/>
                <w:color w:val="000000" w:themeColor="text1"/>
              </w:rPr>
              <w:t>Etre titulaire d’un diplôme en, économie, gestion publique, finances publiques ou disciplines connexes</w:t>
            </w:r>
          </w:p>
        </w:tc>
        <w:tc>
          <w:tcPr>
            <w:tcW w:w="1461" w:type="dxa"/>
          </w:tcPr>
          <w:p w14:paraId="35477CF6" w14:textId="77777777" w:rsidR="00586B43" w:rsidRPr="000C58CC" w:rsidRDefault="00BF1839"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3</w:t>
            </w:r>
          </w:p>
        </w:tc>
      </w:tr>
      <w:tr w:rsidR="00586B43" w:rsidRPr="000C58CC" w14:paraId="7EE6D4E3" w14:textId="77777777" w:rsidTr="008B3CA4">
        <w:tc>
          <w:tcPr>
            <w:tcW w:w="8275" w:type="dxa"/>
          </w:tcPr>
          <w:p w14:paraId="7B45AD94" w14:textId="77777777" w:rsidR="00586B43" w:rsidRPr="002C4614" w:rsidRDefault="00586B43">
            <w:pPr>
              <w:suppressAutoHyphens w:val="0"/>
              <w:spacing w:after="120"/>
              <w:jc w:val="both"/>
              <w:rPr>
                <w:rFonts w:asciiTheme="majorHAnsi" w:eastAsiaTheme="minorEastAsia" w:hAnsiTheme="majorHAnsi" w:cstheme="majorHAnsi"/>
                <w:spacing w:val="4"/>
                <w:lang w:eastAsia="fr-FR"/>
              </w:rPr>
            </w:pPr>
            <w:r>
              <w:rPr>
                <w:rFonts w:asciiTheme="majorHAnsi" w:eastAsiaTheme="minorEastAsia" w:hAnsiTheme="majorHAnsi" w:cstheme="majorHAnsi"/>
                <w:spacing w:val="4"/>
                <w:lang w:eastAsia="fr-FR"/>
              </w:rPr>
              <w:t>Titulaire de certificat ou attestation dans les domaines des finances publiques</w:t>
            </w:r>
          </w:p>
        </w:tc>
        <w:tc>
          <w:tcPr>
            <w:tcW w:w="1461" w:type="dxa"/>
          </w:tcPr>
          <w:p w14:paraId="3B21131B" w14:textId="77777777" w:rsidR="00586B43" w:rsidRPr="002C4614" w:rsidRDefault="00BF1839"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1</w:t>
            </w:r>
          </w:p>
        </w:tc>
      </w:tr>
      <w:tr w:rsidR="00586B43" w:rsidRPr="000C58CC" w14:paraId="002D613A" w14:textId="77777777" w:rsidTr="008B3CA4">
        <w:tc>
          <w:tcPr>
            <w:tcW w:w="8275" w:type="dxa"/>
          </w:tcPr>
          <w:p w14:paraId="7881FFBF" w14:textId="77777777" w:rsidR="00586B43" w:rsidRPr="00553AD0" w:rsidRDefault="00586B43" w:rsidP="008B3CA4">
            <w:pPr>
              <w:spacing w:before="120" w:after="120" w:line="276" w:lineRule="auto"/>
              <w:jc w:val="both"/>
              <w:rPr>
                <w:rFonts w:asciiTheme="majorHAnsi" w:hAnsiTheme="majorHAnsi" w:cstheme="majorHAnsi"/>
              </w:rPr>
            </w:pPr>
            <w:r>
              <w:rPr>
                <w:rFonts w:asciiTheme="majorHAnsi" w:hAnsiTheme="majorHAnsi" w:cstheme="majorHAnsi"/>
              </w:rPr>
              <w:t>Avoir une parfaite maîtrise du français (écrit et oral) ;</w:t>
            </w:r>
          </w:p>
        </w:tc>
        <w:tc>
          <w:tcPr>
            <w:tcW w:w="1461" w:type="dxa"/>
          </w:tcPr>
          <w:p w14:paraId="2E3D492F" w14:textId="77777777" w:rsidR="00586B43" w:rsidRPr="000C58CC" w:rsidRDefault="00586B43"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1</w:t>
            </w:r>
          </w:p>
        </w:tc>
      </w:tr>
      <w:tr w:rsidR="00586B43" w:rsidRPr="000C58CC" w14:paraId="1718D40A" w14:textId="77777777" w:rsidTr="008B3CA4">
        <w:tc>
          <w:tcPr>
            <w:tcW w:w="8275" w:type="dxa"/>
            <w:shd w:val="clear" w:color="auto" w:fill="9CC2E5" w:themeFill="accent1" w:themeFillTint="99"/>
          </w:tcPr>
          <w:p w14:paraId="67F796AE" w14:textId="77777777" w:rsidR="00586B43" w:rsidRPr="000C58CC" w:rsidRDefault="00586B43" w:rsidP="008B3CA4">
            <w:pPr>
              <w:pStyle w:val="Paragraphedeliste"/>
              <w:numPr>
                <w:ilvl w:val="0"/>
                <w:numId w:val="35"/>
              </w:numPr>
              <w:suppressAutoHyphens w:val="0"/>
              <w:spacing w:after="120"/>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Expérience professionnelle générale</w:t>
            </w:r>
          </w:p>
        </w:tc>
        <w:tc>
          <w:tcPr>
            <w:tcW w:w="1461" w:type="dxa"/>
            <w:shd w:val="clear" w:color="auto" w:fill="9CC2E5" w:themeFill="accent1" w:themeFillTint="99"/>
          </w:tcPr>
          <w:p w14:paraId="205C7C4A" w14:textId="77777777" w:rsidR="00586B43" w:rsidRPr="000C58CC" w:rsidRDefault="00586B43" w:rsidP="008B3CA4">
            <w:pPr>
              <w:suppressAutoHyphens w:val="0"/>
              <w:spacing w:after="120"/>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5 points</w:t>
            </w:r>
          </w:p>
        </w:tc>
      </w:tr>
      <w:tr w:rsidR="00586B43" w:rsidRPr="000C58CC" w14:paraId="48B7951C" w14:textId="77777777" w:rsidTr="008B3CA4">
        <w:tc>
          <w:tcPr>
            <w:tcW w:w="8275" w:type="dxa"/>
          </w:tcPr>
          <w:p w14:paraId="2E8B3D1B" w14:textId="77777777" w:rsidR="00586B43" w:rsidRPr="00872F66" w:rsidRDefault="00586B43">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spacing w:val="4"/>
                <w:lang w:eastAsia="fr-FR"/>
              </w:rPr>
              <w:t xml:space="preserve">Expérience professionnelle pratique d’au moins 10 ans </w:t>
            </w:r>
            <w:r>
              <w:rPr>
                <w:rFonts w:asciiTheme="majorHAnsi" w:hAnsiTheme="majorHAnsi" w:cstheme="majorHAnsi"/>
              </w:rPr>
              <w:t>dans les finances publiques</w:t>
            </w:r>
            <w:r>
              <w:rPr>
                <w:rFonts w:asciiTheme="majorHAnsi" w:eastAsiaTheme="minorEastAsia" w:hAnsiTheme="majorHAnsi" w:cstheme="majorHAnsi"/>
                <w:spacing w:val="4"/>
                <w:lang w:eastAsia="fr-FR"/>
              </w:rPr>
              <w:t xml:space="preserve"> </w:t>
            </w:r>
          </w:p>
        </w:tc>
        <w:tc>
          <w:tcPr>
            <w:tcW w:w="1461" w:type="dxa"/>
          </w:tcPr>
          <w:p w14:paraId="2EB3F480" w14:textId="77777777" w:rsidR="00586B43" w:rsidRPr="000C58CC" w:rsidRDefault="004C3927"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3</w:t>
            </w:r>
          </w:p>
        </w:tc>
      </w:tr>
      <w:tr w:rsidR="00586B43" w:rsidRPr="000C58CC" w14:paraId="61B37271" w14:textId="77777777" w:rsidTr="008B3CA4">
        <w:tc>
          <w:tcPr>
            <w:tcW w:w="8275" w:type="dxa"/>
          </w:tcPr>
          <w:p w14:paraId="45E03F5E" w14:textId="77777777" w:rsidR="00586B43" w:rsidRPr="00872F66" w:rsidRDefault="00586B43">
            <w:pPr>
              <w:spacing w:before="120" w:after="120" w:line="276" w:lineRule="auto"/>
              <w:jc w:val="both"/>
              <w:rPr>
                <w:rFonts w:asciiTheme="majorHAnsi" w:hAnsiTheme="majorHAnsi" w:cstheme="majorHAnsi"/>
              </w:rPr>
            </w:pPr>
            <w:r>
              <w:rPr>
                <w:rFonts w:asciiTheme="majorHAnsi" w:hAnsiTheme="majorHAnsi" w:cstheme="majorHAnsi"/>
              </w:rPr>
              <w:t>Expérience professionnelle pratique d’au moins 5 a</w:t>
            </w:r>
            <w:r>
              <w:rPr>
                <w:rFonts w:asciiTheme="majorHAnsi" w:eastAsiaTheme="minorEastAsia" w:hAnsiTheme="majorHAnsi" w:cstheme="majorHAnsi"/>
                <w:spacing w:val="4"/>
                <w:lang w:eastAsia="fr-FR"/>
              </w:rPr>
              <w:t xml:space="preserve">ns sur le budget -programme </w:t>
            </w:r>
          </w:p>
        </w:tc>
        <w:tc>
          <w:tcPr>
            <w:tcW w:w="1461" w:type="dxa"/>
          </w:tcPr>
          <w:p w14:paraId="46EBDE14" w14:textId="77777777" w:rsidR="00586B43" w:rsidRPr="000C58CC" w:rsidRDefault="004C3927"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2</w:t>
            </w:r>
          </w:p>
        </w:tc>
      </w:tr>
      <w:tr w:rsidR="00586B43" w:rsidRPr="000C58CC" w14:paraId="53DBDCDC" w14:textId="77777777" w:rsidTr="008B3CA4">
        <w:tc>
          <w:tcPr>
            <w:tcW w:w="8275" w:type="dxa"/>
            <w:shd w:val="clear" w:color="auto" w:fill="9CC2E5" w:themeFill="accent1" w:themeFillTint="99"/>
          </w:tcPr>
          <w:p w14:paraId="3C3A3656" w14:textId="77777777" w:rsidR="00586B43" w:rsidRPr="000C58CC" w:rsidRDefault="00586B43" w:rsidP="008B3CA4">
            <w:pPr>
              <w:pStyle w:val="Paragraphedeliste"/>
              <w:numPr>
                <w:ilvl w:val="0"/>
                <w:numId w:val="35"/>
              </w:numPr>
              <w:suppressAutoHyphens w:val="0"/>
              <w:spacing w:after="120"/>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 xml:space="preserve">Expérience professionnelle spécifique </w:t>
            </w:r>
          </w:p>
        </w:tc>
        <w:tc>
          <w:tcPr>
            <w:tcW w:w="1461" w:type="dxa"/>
            <w:shd w:val="clear" w:color="auto" w:fill="9CC2E5" w:themeFill="accent1" w:themeFillTint="99"/>
          </w:tcPr>
          <w:p w14:paraId="2043608E" w14:textId="77777777" w:rsidR="00586B43" w:rsidRPr="000C58CC" w:rsidRDefault="00586B43" w:rsidP="008B3CA4">
            <w:pPr>
              <w:suppressAutoHyphens w:val="0"/>
              <w:spacing w:after="120"/>
              <w:jc w:val="both"/>
              <w:rPr>
                <w:rFonts w:asciiTheme="majorHAnsi" w:eastAsiaTheme="minorEastAsia" w:hAnsiTheme="majorHAnsi" w:cstheme="majorHAnsi"/>
                <w:b/>
                <w:bCs/>
                <w:lang w:eastAsia="fr-FR"/>
              </w:rPr>
            </w:pPr>
            <w:r>
              <w:rPr>
                <w:rFonts w:asciiTheme="majorHAnsi" w:eastAsiaTheme="minorEastAsia" w:hAnsiTheme="majorHAnsi" w:cstheme="majorHAnsi"/>
                <w:b/>
                <w:bCs/>
                <w:lang w:eastAsia="fr-FR"/>
              </w:rPr>
              <w:t>10 points</w:t>
            </w:r>
          </w:p>
        </w:tc>
      </w:tr>
      <w:tr w:rsidR="00586B43" w:rsidRPr="000C58CC" w14:paraId="59F487C7" w14:textId="77777777" w:rsidTr="008B3CA4">
        <w:tc>
          <w:tcPr>
            <w:tcW w:w="8275" w:type="dxa"/>
          </w:tcPr>
          <w:p w14:paraId="34B4C362" w14:textId="77777777" w:rsidR="00586B43" w:rsidRPr="008A29A0" w:rsidRDefault="00586B43">
            <w:pPr>
              <w:suppressAutoHyphens w:val="0"/>
              <w:spacing w:after="120"/>
              <w:jc w:val="both"/>
              <w:rPr>
                <w:rFonts w:asciiTheme="majorHAnsi" w:eastAsiaTheme="minorEastAsia" w:hAnsiTheme="majorHAnsi" w:cstheme="majorHAnsi"/>
                <w:bCs/>
                <w:highlight w:val="yellow"/>
                <w:lang w:eastAsia="fr-FR"/>
              </w:rPr>
            </w:pPr>
            <w:r>
              <w:rPr>
                <w:rFonts w:asciiTheme="majorHAnsi" w:hAnsiTheme="majorHAnsi" w:cstheme="majorHAnsi"/>
              </w:rPr>
              <w:t>Expérience spécifique de formateur sur le macro-processus budgétaire</w:t>
            </w:r>
          </w:p>
        </w:tc>
        <w:tc>
          <w:tcPr>
            <w:tcW w:w="1461" w:type="dxa"/>
          </w:tcPr>
          <w:p w14:paraId="15B849D1" w14:textId="77777777" w:rsidR="00586B43" w:rsidRPr="00553AD0" w:rsidRDefault="004C3927"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5</w:t>
            </w:r>
          </w:p>
        </w:tc>
      </w:tr>
      <w:tr w:rsidR="00586B43" w:rsidRPr="000C58CC" w14:paraId="178A7085" w14:textId="77777777" w:rsidTr="008B3CA4">
        <w:tc>
          <w:tcPr>
            <w:tcW w:w="8275" w:type="dxa"/>
          </w:tcPr>
          <w:p w14:paraId="1509C79F" w14:textId="3FC8B5B4" w:rsidR="00586B43" w:rsidRPr="00553AD0" w:rsidRDefault="00586B43" w:rsidP="008B3CA4">
            <w:pPr>
              <w:suppressAutoHyphens w:val="0"/>
              <w:spacing w:after="120"/>
              <w:jc w:val="both"/>
              <w:rPr>
                <w:rFonts w:asciiTheme="majorHAnsi" w:eastAsiaTheme="minorEastAsia" w:hAnsiTheme="majorHAnsi" w:cstheme="majorHAnsi"/>
                <w:bCs/>
                <w:lang w:eastAsia="fr-FR"/>
              </w:rPr>
            </w:pPr>
            <w:r>
              <w:rPr>
                <w:rFonts w:asciiTheme="majorHAnsi" w:hAnsiTheme="majorHAnsi" w:cstheme="majorHAnsi"/>
              </w:rPr>
              <w:t>Avoir déjà conçu/mis en œuvre des formations similaires dans un contexte de coopération technique internationale en Afrique</w:t>
            </w:r>
          </w:p>
        </w:tc>
        <w:tc>
          <w:tcPr>
            <w:tcW w:w="1461" w:type="dxa"/>
          </w:tcPr>
          <w:p w14:paraId="333BC893" w14:textId="77777777" w:rsidR="00586B43" w:rsidRPr="00553AD0" w:rsidRDefault="004C3927"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3</w:t>
            </w:r>
          </w:p>
        </w:tc>
      </w:tr>
      <w:tr w:rsidR="004C3927" w:rsidRPr="000C58CC" w14:paraId="4CD4F6E6" w14:textId="77777777" w:rsidTr="008B3CA4">
        <w:tc>
          <w:tcPr>
            <w:tcW w:w="8275" w:type="dxa"/>
          </w:tcPr>
          <w:p w14:paraId="350B4BE0" w14:textId="77777777" w:rsidR="004C3927" w:rsidRPr="00553AD0" w:rsidRDefault="004C3927" w:rsidP="008B3CA4">
            <w:pPr>
              <w:suppressAutoHyphens w:val="0"/>
              <w:spacing w:after="120"/>
              <w:jc w:val="both"/>
              <w:rPr>
                <w:rFonts w:asciiTheme="majorHAnsi" w:hAnsiTheme="majorHAnsi" w:cstheme="majorHAnsi"/>
              </w:rPr>
            </w:pPr>
            <w:r>
              <w:rPr>
                <w:rFonts w:asciiTheme="majorHAnsi" w:hAnsiTheme="majorHAnsi" w:cstheme="majorHAnsi"/>
                <w:color w:val="000000" w:themeColor="text1"/>
              </w:rPr>
              <w:t>Avoir une attestation en formation de formateurs serait un atout</w:t>
            </w:r>
          </w:p>
        </w:tc>
        <w:tc>
          <w:tcPr>
            <w:tcW w:w="1461" w:type="dxa"/>
          </w:tcPr>
          <w:p w14:paraId="0D6A94A3" w14:textId="77777777" w:rsidR="004C3927" w:rsidRPr="00553AD0" w:rsidRDefault="004C3927"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1</w:t>
            </w:r>
          </w:p>
        </w:tc>
      </w:tr>
      <w:tr w:rsidR="004C3927" w:rsidRPr="000C58CC" w14:paraId="14531C55" w14:textId="77777777" w:rsidTr="008B3CA4">
        <w:tc>
          <w:tcPr>
            <w:tcW w:w="8275" w:type="dxa"/>
          </w:tcPr>
          <w:p w14:paraId="2110AC8C" w14:textId="77777777" w:rsidR="004C3927" w:rsidRPr="00527A56" w:rsidRDefault="004C3927" w:rsidP="004C3927">
            <w:pPr>
              <w:jc w:val="both"/>
              <w:rPr>
                <w:rFonts w:asciiTheme="majorHAnsi" w:hAnsiTheme="majorHAnsi" w:cstheme="majorHAnsi"/>
                <w:color w:val="000000" w:themeColor="text1"/>
              </w:rPr>
            </w:pPr>
            <w:r>
              <w:rPr>
                <w:rFonts w:asciiTheme="majorHAnsi" w:hAnsiTheme="majorHAnsi" w:cstheme="majorHAnsi"/>
                <w:color w:val="000000" w:themeColor="text1"/>
              </w:rPr>
              <w:t>Avoir de l’expérience en Afrique subsaharienne</w:t>
            </w:r>
          </w:p>
        </w:tc>
        <w:tc>
          <w:tcPr>
            <w:tcW w:w="1461" w:type="dxa"/>
          </w:tcPr>
          <w:p w14:paraId="17B84C48" w14:textId="77777777" w:rsidR="004C3927" w:rsidRPr="00553AD0" w:rsidRDefault="004C3927" w:rsidP="008B3CA4">
            <w:pPr>
              <w:suppressAutoHyphens w:val="0"/>
              <w:spacing w:after="120"/>
              <w:jc w:val="both"/>
              <w:rPr>
                <w:rFonts w:asciiTheme="majorHAnsi" w:eastAsiaTheme="minorEastAsia" w:hAnsiTheme="majorHAnsi" w:cstheme="majorHAnsi"/>
                <w:bCs/>
                <w:lang w:eastAsia="fr-FR"/>
              </w:rPr>
            </w:pPr>
            <w:r>
              <w:rPr>
                <w:rFonts w:asciiTheme="majorHAnsi" w:eastAsiaTheme="minorEastAsia" w:hAnsiTheme="majorHAnsi" w:cstheme="majorHAnsi"/>
                <w:bCs/>
                <w:lang w:eastAsia="fr-FR"/>
              </w:rPr>
              <w:t>1</w:t>
            </w:r>
          </w:p>
        </w:tc>
      </w:tr>
    </w:tbl>
    <w:p w14:paraId="5372A8DE" w14:textId="77777777" w:rsidR="00586B43" w:rsidRPr="004C3927" w:rsidRDefault="00586B43" w:rsidP="004C3927">
      <w:pPr>
        <w:rPr>
          <w:lang w:eastAsia="fr-FR"/>
        </w:rPr>
      </w:pPr>
    </w:p>
    <w:sectPr w:rsidR="00586B43" w:rsidRPr="004C3927">
      <w:headerReference w:type="default" r:id="rId8"/>
      <w:footerReference w:type="default" r:id="rId9"/>
      <w:headerReference w:type="first" r:id="rId10"/>
      <w:footerReference w:type="first" r:id="rId11"/>
      <w:pgSz w:w="11906" w:h="16838"/>
      <w:pgMar w:top="1135" w:right="1080" w:bottom="1440" w:left="1080" w:header="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F1433" w14:textId="77777777" w:rsidR="00BB3236" w:rsidRDefault="00BB3236" w:rsidP="00E97725">
      <w:pPr>
        <w:spacing w:after="0" w:line="240" w:lineRule="auto"/>
      </w:pPr>
      <w:r>
        <w:separator/>
      </w:r>
    </w:p>
  </w:endnote>
  <w:endnote w:type="continuationSeparator" w:id="0">
    <w:p w14:paraId="05BAC46A" w14:textId="77777777" w:rsidR="00BB3236" w:rsidRDefault="00BB3236" w:rsidP="00E9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979448"/>
      <w:docPartObj>
        <w:docPartGallery w:val="Page Numbers (Bottom of Page)"/>
        <w:docPartUnique/>
      </w:docPartObj>
    </w:sdtPr>
    <w:sdtEndPr/>
    <w:sdtContent>
      <w:p w14:paraId="676B2196" w14:textId="4B679A24" w:rsidR="00F43427" w:rsidRDefault="00F43427">
        <w:pPr>
          <w:pStyle w:val="Pieddepage"/>
          <w:jc w:val="right"/>
        </w:pPr>
        <w:r>
          <w:fldChar w:fldCharType="begin"/>
        </w:r>
        <w:r>
          <w:instrText>PAGE   \* MERGEFORMAT</w:instrText>
        </w:r>
        <w:r>
          <w:fldChar w:fldCharType="separate"/>
        </w:r>
        <w:r w:rsidR="004065C6">
          <w:rPr>
            <w:noProof/>
          </w:rPr>
          <w:t>7</w:t>
        </w:r>
        <w:r>
          <w:fldChar w:fldCharType="end"/>
        </w:r>
      </w:p>
    </w:sdtContent>
  </w:sdt>
  <w:p w14:paraId="13F45501" w14:textId="77777777" w:rsidR="00F43427" w:rsidRDefault="00F43427">
    <w:pPr>
      <w:tabs>
        <w:tab w:val="left" w:pos="3840"/>
        <w:tab w:val="center" w:pos="4550"/>
        <w:tab w:val="left" w:pos="5818"/>
        <w:tab w:val="right" w:pos="9663"/>
      </w:tabs>
      <w:ind w:right="260"/>
      <w:rPr>
        <w:sz w:val="14"/>
      </w:rPr>
    </w:pPr>
    <w:r>
      <w:rPr>
        <w:sz w:val="1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C5EB7" w14:textId="77777777" w:rsidR="00F43427" w:rsidRDefault="00F43427">
    <w:pPr>
      <w:pBdr>
        <w:top w:val="single" w:sz="4" w:space="1" w:color="000000"/>
      </w:pBdr>
      <w:tabs>
        <w:tab w:val="center" w:pos="4550"/>
        <w:tab w:val="left" w:pos="8505"/>
      </w:tabs>
      <w:ind w:right="-2"/>
      <w:jc w:val="center"/>
      <w:rPr>
        <w:rFonts w:cs="Times New Roman"/>
        <w:color w:val="323E4F" w:themeColor="text2" w:themeShade="BF"/>
        <w:sz w:val="16"/>
        <w:szCs w:val="20"/>
      </w:rPr>
    </w:pPr>
  </w:p>
  <w:p w14:paraId="21BA7A42" w14:textId="77777777" w:rsidR="00F43427" w:rsidRDefault="00F43427">
    <w:pPr>
      <w:pBdr>
        <w:top w:val="single" w:sz="4" w:space="1" w:color="000000"/>
      </w:pBdr>
      <w:tabs>
        <w:tab w:val="center" w:pos="4550"/>
        <w:tab w:val="left" w:pos="8505"/>
      </w:tabs>
      <w:ind w:right="-2"/>
      <w:jc w:val="center"/>
      <w:rPr>
        <w:rFonts w:cs="Times New Roman"/>
        <w:color w:val="323E4F" w:themeColor="text2" w:themeShade="BF"/>
        <w:sz w:val="16"/>
        <w:szCs w:val="20"/>
      </w:rPr>
    </w:pPr>
    <w:r>
      <w:rPr>
        <w:rFonts w:cs="Times New Roman"/>
        <w:color w:val="323E4F" w:themeColor="text2" w:themeShade="BF"/>
        <w:sz w:val="16"/>
        <w:szCs w:val="20"/>
      </w:rPr>
      <w:t>Mis en œuvre par :</w:t>
    </w:r>
  </w:p>
  <w:p w14:paraId="09F0FF69" w14:textId="77777777" w:rsidR="00F43427" w:rsidRDefault="00F43427">
    <w:pPr>
      <w:pBdr>
        <w:top w:val="single" w:sz="4" w:space="1" w:color="000000"/>
      </w:pBdr>
      <w:tabs>
        <w:tab w:val="center" w:pos="4550"/>
        <w:tab w:val="left" w:pos="8505"/>
      </w:tabs>
      <w:ind w:right="-2"/>
      <w:jc w:val="center"/>
      <w:rPr>
        <w:rFonts w:cs="Times New Roman"/>
        <w:sz w:val="16"/>
        <w:szCs w:val="20"/>
      </w:rPr>
    </w:pPr>
    <w:r>
      <w:rPr>
        <w:noProof/>
        <w:lang w:eastAsia="fr-FR"/>
      </w:rPr>
      <w:drawing>
        <wp:inline distT="0" distB="0" distL="0" distR="0" wp14:anchorId="609B1FC0" wp14:editId="3A1E0116">
          <wp:extent cx="1162050" cy="632460"/>
          <wp:effectExtent l="0" t="0" r="0" b="0"/>
          <wp:docPr id="4" name="Image 25" descr="D:\logos 2022\Logo Expertise France - Fond 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5" descr="D:\logos 2022\Logo Expertise France - Fond blanc.jpg"/>
                  <pic:cNvPicPr>
                    <a:picLocks noChangeAspect="1" noChangeArrowheads="1"/>
                  </pic:cNvPicPr>
                </pic:nvPicPr>
                <pic:blipFill>
                  <a:blip r:embed="rId1"/>
                  <a:stretch>
                    <a:fillRect/>
                  </a:stretch>
                </pic:blipFill>
                <pic:spPr bwMode="auto">
                  <a:xfrm>
                    <a:off x="0" y="0"/>
                    <a:ext cx="1162050" cy="6324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DE7A7F" w14:textId="77777777" w:rsidR="00BB3236" w:rsidRDefault="00BB3236" w:rsidP="00E97725">
      <w:pPr>
        <w:spacing w:after="0" w:line="240" w:lineRule="auto"/>
      </w:pPr>
      <w:r>
        <w:separator/>
      </w:r>
    </w:p>
  </w:footnote>
  <w:footnote w:type="continuationSeparator" w:id="0">
    <w:p w14:paraId="67191E1F" w14:textId="77777777" w:rsidR="00BB3236" w:rsidRDefault="00BB3236" w:rsidP="00E97725">
      <w:pPr>
        <w:spacing w:after="0" w:line="240" w:lineRule="auto"/>
      </w:pPr>
      <w:r>
        <w:continuationSeparator/>
      </w:r>
    </w:p>
  </w:footnote>
  <w:footnote w:id="1">
    <w:p w14:paraId="5F38366D" w14:textId="77777777" w:rsidR="00F43427" w:rsidRDefault="00F43427" w:rsidP="00E97725">
      <w:pPr>
        <w:pStyle w:val="Notedebasdepage"/>
      </w:pPr>
      <w:r>
        <w:rPr>
          <w:rStyle w:val="Caractresdenotedebasdepage"/>
        </w:rPr>
        <w:footnoteRef/>
      </w:r>
      <w:r>
        <w:t xml:space="preserve"> Traduction en kirundi de « recevabilité ». La traduction littérale est « </w:t>
      </w:r>
      <w:proofErr w:type="gramStart"/>
      <w:r>
        <w:t>répondre</w:t>
      </w:r>
      <w:proofErr w:type="gramEnd"/>
      <w:r>
        <w:t xml:space="preserve"> de ce qu’on a réalisé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7B48E" w14:textId="77777777" w:rsidR="00F43427" w:rsidRDefault="00F43427">
    <w:pPr>
      <w:pStyle w:val="Paragraphedeliste"/>
      <w:ind w:left="0"/>
      <w:rPr>
        <w:b/>
      </w:rPr>
    </w:pPr>
    <w:r>
      <w:rPr>
        <w:b/>
      </w:rPr>
      <w:t xml:space="preserve"> </w:t>
    </w:r>
  </w:p>
  <w:p w14:paraId="3D168C65" w14:textId="77777777" w:rsidR="00F43427" w:rsidRDefault="00F43427">
    <w:pPr>
      <w:pStyle w:val="Paragraphedeliste"/>
      <w:spacing w:before="360"/>
      <w:ind w:left="0"/>
      <w:rPr>
        <w:rFonts w:ascii="Arial" w:hAnsi="Arial" w:cs="Arial"/>
        <w:b/>
        <w:color w:val="002060"/>
        <w:sz w:val="20"/>
        <w:szCs w:val="20"/>
      </w:rPr>
    </w:pPr>
  </w:p>
  <w:p w14:paraId="2514CC3F" w14:textId="77777777" w:rsidR="00F43427" w:rsidRDefault="00F43427">
    <w:pPr>
      <w:pStyle w:val="Paragraphedeliste"/>
      <w:spacing w:before="360"/>
      <w:ind w:left="0"/>
      <w:rPr>
        <w:rFonts w:ascii="Arial" w:hAnsi="Arial" w:cs="Arial"/>
        <w:b/>
        <w:color w:val="002060"/>
        <w:sz w:val="20"/>
        <w:szCs w:val="20"/>
      </w:rPr>
    </w:pPr>
    <w:r>
      <w:rPr>
        <w:rFonts w:ascii="Arial" w:hAnsi="Arial" w:cs="Arial"/>
        <w:b/>
        <w:color w:val="002060"/>
        <w:sz w:val="20"/>
        <w:szCs w:val="20"/>
      </w:rPr>
      <w:t>Termes de référence – Formateur sur l’élaboration du budget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96E41" w14:textId="77777777" w:rsidR="00F43427" w:rsidRDefault="00F43427">
    <w:pPr>
      <w:rPr>
        <w:b/>
      </w:rPr>
    </w:pPr>
    <w:bookmarkStart w:id="3" w:name="_Hlk514410809"/>
    <w:bookmarkStart w:id="4" w:name="_Hlk515876610"/>
    <w:bookmarkStart w:id="5" w:name="_Hlk515876611"/>
    <w:r>
      <w:rPr>
        <w:b/>
      </w:rPr>
      <w:t xml:space="preserve">       </w:t>
    </w:r>
    <w:bookmarkEnd w:id="3"/>
    <w:bookmarkEnd w:id="4"/>
    <w:bookmarkEnd w:id="5"/>
  </w:p>
  <w:tbl>
    <w:tblPr>
      <w:tblStyle w:val="Grilledutableau"/>
      <w:tblW w:w="10348" w:type="dxa"/>
      <w:tblInd w:w="-572" w:type="dxa"/>
      <w:tblLayout w:type="fixed"/>
      <w:tblLook w:val="04A0" w:firstRow="1" w:lastRow="0" w:firstColumn="1" w:lastColumn="0" w:noHBand="0" w:noVBand="1"/>
    </w:tblPr>
    <w:tblGrid>
      <w:gridCol w:w="4531"/>
      <w:gridCol w:w="5817"/>
    </w:tblGrid>
    <w:tr w:rsidR="00F43427" w14:paraId="7A9E7B1C" w14:textId="77777777">
      <w:tc>
        <w:tcPr>
          <w:tcW w:w="4531" w:type="dxa"/>
          <w:tcBorders>
            <w:top w:val="nil"/>
            <w:left w:val="nil"/>
            <w:bottom w:val="nil"/>
            <w:right w:val="nil"/>
          </w:tcBorders>
        </w:tcPr>
        <w:p w14:paraId="40279432" w14:textId="77777777" w:rsidR="00F43427" w:rsidRDefault="00F43427">
          <w:pPr>
            <w:pStyle w:val="En-tte"/>
            <w:rPr>
              <w:rFonts w:ascii="Calibri" w:eastAsia="Calibri" w:hAnsi="Calibri"/>
            </w:rPr>
          </w:pPr>
          <w:r>
            <w:rPr>
              <w:noProof/>
              <w:lang w:eastAsia="fr-FR"/>
            </w:rPr>
            <w:drawing>
              <wp:inline distT="0" distB="0" distL="0" distR="0" wp14:anchorId="1F05F65E" wp14:editId="42C938A2">
                <wp:extent cx="868045" cy="880110"/>
                <wp:effectExtent l="0" t="0" r="0" b="0"/>
                <wp:docPr id="1" name="Image 23" descr="C:\Users\tatiana.edgard\Pictures\logo 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3" descr="C:\Users\tatiana.edgard\Pictures\logo UE.png"/>
                        <pic:cNvPicPr>
                          <a:picLocks noChangeAspect="1" noChangeArrowheads="1"/>
                        </pic:cNvPicPr>
                      </pic:nvPicPr>
                      <pic:blipFill>
                        <a:blip r:embed="rId1"/>
                        <a:stretch>
                          <a:fillRect/>
                        </a:stretch>
                      </pic:blipFill>
                      <pic:spPr bwMode="auto">
                        <a:xfrm>
                          <a:off x="0" y="0"/>
                          <a:ext cx="868045" cy="880110"/>
                        </a:xfrm>
                        <a:prstGeom prst="rect">
                          <a:avLst/>
                        </a:prstGeom>
                        <a:noFill/>
                      </pic:spPr>
                    </pic:pic>
                  </a:graphicData>
                </a:graphic>
              </wp:inline>
            </w:drawing>
          </w:r>
        </w:p>
      </w:tc>
      <w:tc>
        <w:tcPr>
          <w:tcW w:w="5816" w:type="dxa"/>
          <w:tcBorders>
            <w:top w:val="nil"/>
            <w:left w:val="nil"/>
            <w:bottom w:val="nil"/>
            <w:right w:val="nil"/>
          </w:tcBorders>
        </w:tcPr>
        <w:p w14:paraId="496D212C" w14:textId="77777777" w:rsidR="00F43427" w:rsidRDefault="00F43427">
          <w:pPr>
            <w:pStyle w:val="En-tte"/>
            <w:jc w:val="right"/>
            <w:rPr>
              <w:rFonts w:ascii="Calibri" w:eastAsia="Calibri" w:hAnsi="Calibri"/>
            </w:rPr>
          </w:pPr>
          <w:r>
            <w:rPr>
              <w:noProof/>
              <w:lang w:eastAsia="fr-FR"/>
            </w:rPr>
            <w:drawing>
              <wp:inline distT="0" distB="0" distL="0" distR="0" wp14:anchorId="3C8E7971" wp14:editId="40D5AEAE">
                <wp:extent cx="971550" cy="506730"/>
                <wp:effectExtent l="0" t="0" r="0" b="7620"/>
                <wp:docPr id="2" name="Image 2" descr="C:\Users\tatiana.edgard\Pictures\Flag_of_Burundi.svg.png"/>
                <wp:cNvGraphicFramePr/>
                <a:graphic xmlns:a="http://schemas.openxmlformats.org/drawingml/2006/main">
                  <a:graphicData uri="http://schemas.openxmlformats.org/drawingml/2006/picture">
                    <pic:pic xmlns:pic="http://schemas.openxmlformats.org/drawingml/2006/picture">
                      <pic:nvPicPr>
                        <pic:cNvPr id="3" name="Image 2" descr="C:\Users\tatiana.edgard\Pictures\Flag_of_Burundi.svg.png"/>
                        <pic:cNvPicPr/>
                      </pic:nvPicPr>
                      <pic:blipFill>
                        <a:blip r:embed="rId2"/>
                        <a:stretch/>
                      </pic:blipFill>
                      <pic:spPr>
                        <a:xfrm rot="10800000" flipH="1">
                          <a:off x="0" y="0"/>
                          <a:ext cx="971640" cy="506880"/>
                        </a:xfrm>
                        <a:prstGeom prst="rect">
                          <a:avLst/>
                        </a:prstGeom>
                        <a:ln w="0">
                          <a:noFill/>
                        </a:ln>
                      </pic:spPr>
                    </pic:pic>
                  </a:graphicData>
                </a:graphic>
              </wp:inline>
            </w:drawing>
          </w:r>
        </w:p>
      </w:tc>
    </w:tr>
  </w:tbl>
  <w:p w14:paraId="2CE5D11E" w14:textId="77777777" w:rsidR="00F43427" w:rsidRDefault="00F43427">
    <w:pPr>
      <w:pStyle w:val="En-tte"/>
      <w:rPr>
        <w:rFonts w:ascii="Calibri" w:hAnsi="Calibri" w:cs="Calibri"/>
        <w:b/>
        <w:bCs/>
        <w:color w:val="00206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4AFA"/>
    <w:multiLevelType w:val="hybridMultilevel"/>
    <w:tmpl w:val="4DDA03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1947F6"/>
    <w:multiLevelType w:val="hybridMultilevel"/>
    <w:tmpl w:val="7BA03E2C"/>
    <w:lvl w:ilvl="0" w:tplc="0809000F">
      <w:start w:val="1"/>
      <w:numFmt w:val="decimal"/>
      <w:lvlText w:val="%1."/>
      <w:lvlJc w:val="left"/>
      <w:pPr>
        <w:ind w:left="284" w:hanging="360"/>
      </w:pPr>
      <w:rPr>
        <w:rFonts w:cs="Times New Roman"/>
      </w:rPr>
    </w:lvl>
    <w:lvl w:ilvl="1" w:tplc="08090019">
      <w:start w:val="1"/>
      <w:numFmt w:val="lowerLetter"/>
      <w:lvlText w:val="%2."/>
      <w:lvlJc w:val="left"/>
      <w:pPr>
        <w:ind w:left="1004" w:hanging="360"/>
      </w:pPr>
      <w:rPr>
        <w:rFonts w:cs="Times New Roman"/>
      </w:rPr>
    </w:lvl>
    <w:lvl w:ilvl="2" w:tplc="0809001B">
      <w:start w:val="1"/>
      <w:numFmt w:val="lowerRoman"/>
      <w:lvlText w:val="%3."/>
      <w:lvlJc w:val="right"/>
      <w:pPr>
        <w:ind w:left="1724" w:hanging="180"/>
      </w:pPr>
      <w:rPr>
        <w:rFonts w:cs="Times New Roman"/>
      </w:rPr>
    </w:lvl>
    <w:lvl w:ilvl="3" w:tplc="0809000F">
      <w:start w:val="1"/>
      <w:numFmt w:val="decimal"/>
      <w:lvlText w:val="%4."/>
      <w:lvlJc w:val="left"/>
      <w:pPr>
        <w:ind w:left="2444" w:hanging="360"/>
      </w:pPr>
      <w:rPr>
        <w:rFonts w:cs="Times New Roman"/>
      </w:rPr>
    </w:lvl>
    <w:lvl w:ilvl="4" w:tplc="08090019">
      <w:start w:val="1"/>
      <w:numFmt w:val="lowerLetter"/>
      <w:lvlText w:val="%5."/>
      <w:lvlJc w:val="left"/>
      <w:pPr>
        <w:ind w:left="3164" w:hanging="360"/>
      </w:pPr>
      <w:rPr>
        <w:rFonts w:cs="Times New Roman"/>
      </w:rPr>
    </w:lvl>
    <w:lvl w:ilvl="5" w:tplc="0809001B">
      <w:start w:val="1"/>
      <w:numFmt w:val="lowerRoman"/>
      <w:lvlText w:val="%6."/>
      <w:lvlJc w:val="right"/>
      <w:pPr>
        <w:ind w:left="3884" w:hanging="180"/>
      </w:pPr>
      <w:rPr>
        <w:rFonts w:cs="Times New Roman"/>
      </w:rPr>
    </w:lvl>
    <w:lvl w:ilvl="6" w:tplc="0809000F">
      <w:start w:val="1"/>
      <w:numFmt w:val="decimal"/>
      <w:lvlText w:val="%7."/>
      <w:lvlJc w:val="left"/>
      <w:pPr>
        <w:ind w:left="4604" w:hanging="360"/>
      </w:pPr>
      <w:rPr>
        <w:rFonts w:cs="Times New Roman"/>
      </w:rPr>
    </w:lvl>
    <w:lvl w:ilvl="7" w:tplc="08090019">
      <w:start w:val="1"/>
      <w:numFmt w:val="lowerLetter"/>
      <w:lvlText w:val="%8."/>
      <w:lvlJc w:val="left"/>
      <w:pPr>
        <w:ind w:left="5324" w:hanging="360"/>
      </w:pPr>
      <w:rPr>
        <w:rFonts w:cs="Times New Roman"/>
      </w:rPr>
    </w:lvl>
    <w:lvl w:ilvl="8" w:tplc="0809001B">
      <w:start w:val="1"/>
      <w:numFmt w:val="lowerRoman"/>
      <w:lvlText w:val="%9."/>
      <w:lvlJc w:val="right"/>
      <w:pPr>
        <w:ind w:left="6044" w:hanging="180"/>
      </w:pPr>
      <w:rPr>
        <w:rFonts w:cs="Times New Roman"/>
      </w:rPr>
    </w:lvl>
  </w:abstractNum>
  <w:abstractNum w:abstractNumId="2" w15:restartNumberingAfterBreak="0">
    <w:nsid w:val="02202587"/>
    <w:multiLevelType w:val="hybridMultilevel"/>
    <w:tmpl w:val="AEB00FC8"/>
    <w:lvl w:ilvl="0" w:tplc="F6C6AF80">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454C7F"/>
    <w:multiLevelType w:val="multilevel"/>
    <w:tmpl w:val="C11E2554"/>
    <w:lvl w:ilvl="0">
      <w:start w:val="1"/>
      <w:numFmt w:val="lowerRoman"/>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567603A"/>
    <w:multiLevelType w:val="hybridMultilevel"/>
    <w:tmpl w:val="C9E602B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07ED30A6"/>
    <w:multiLevelType w:val="hybridMultilevel"/>
    <w:tmpl w:val="2BBE891A"/>
    <w:lvl w:ilvl="0" w:tplc="10000005">
      <w:start w:val="1"/>
      <w:numFmt w:val="bullet"/>
      <w:lvlText w:val=""/>
      <w:lvlJc w:val="left"/>
      <w:pPr>
        <w:ind w:left="1080" w:hanging="360"/>
      </w:pPr>
      <w:rPr>
        <w:rFonts w:ascii="Wingdings" w:hAnsi="Wingdings" w:hint="default"/>
      </w:rPr>
    </w:lvl>
    <w:lvl w:ilvl="1" w:tplc="10000003" w:tentative="1">
      <w:start w:val="1"/>
      <w:numFmt w:val="bullet"/>
      <w:lvlText w:val="o"/>
      <w:lvlJc w:val="left"/>
      <w:pPr>
        <w:ind w:left="1800" w:hanging="360"/>
      </w:pPr>
      <w:rPr>
        <w:rFonts w:ascii="Courier New" w:hAnsi="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6" w15:restartNumberingAfterBreak="0">
    <w:nsid w:val="080B2FCF"/>
    <w:multiLevelType w:val="hybridMultilevel"/>
    <w:tmpl w:val="E336502C"/>
    <w:lvl w:ilvl="0" w:tplc="8A08DF80">
      <w:numFmt w:val="bullet"/>
      <w:lvlText w:val="-"/>
      <w:lvlJc w:val="left"/>
      <w:pPr>
        <w:ind w:left="366" w:hanging="360"/>
      </w:pPr>
      <w:rPr>
        <w:rFonts w:ascii="Tahoma" w:eastAsia="Times New Roman" w:hAnsi="Tahoma" w:cs="Tahoma" w:hint="default"/>
      </w:rPr>
    </w:lvl>
    <w:lvl w:ilvl="1" w:tplc="040C0003" w:tentative="1">
      <w:start w:val="1"/>
      <w:numFmt w:val="bullet"/>
      <w:lvlText w:val="o"/>
      <w:lvlJc w:val="left"/>
      <w:pPr>
        <w:ind w:left="1086" w:hanging="360"/>
      </w:pPr>
      <w:rPr>
        <w:rFonts w:ascii="Courier New" w:hAnsi="Courier New" w:cs="Courier New" w:hint="default"/>
      </w:rPr>
    </w:lvl>
    <w:lvl w:ilvl="2" w:tplc="040C0005" w:tentative="1">
      <w:start w:val="1"/>
      <w:numFmt w:val="bullet"/>
      <w:lvlText w:val=""/>
      <w:lvlJc w:val="left"/>
      <w:pPr>
        <w:ind w:left="1806" w:hanging="360"/>
      </w:pPr>
      <w:rPr>
        <w:rFonts w:ascii="Wingdings" w:hAnsi="Wingdings" w:hint="default"/>
      </w:rPr>
    </w:lvl>
    <w:lvl w:ilvl="3" w:tplc="040C0001" w:tentative="1">
      <w:start w:val="1"/>
      <w:numFmt w:val="bullet"/>
      <w:lvlText w:val=""/>
      <w:lvlJc w:val="left"/>
      <w:pPr>
        <w:ind w:left="2526" w:hanging="360"/>
      </w:pPr>
      <w:rPr>
        <w:rFonts w:ascii="Symbol" w:hAnsi="Symbol" w:hint="default"/>
      </w:rPr>
    </w:lvl>
    <w:lvl w:ilvl="4" w:tplc="040C0003" w:tentative="1">
      <w:start w:val="1"/>
      <w:numFmt w:val="bullet"/>
      <w:lvlText w:val="o"/>
      <w:lvlJc w:val="left"/>
      <w:pPr>
        <w:ind w:left="3246" w:hanging="360"/>
      </w:pPr>
      <w:rPr>
        <w:rFonts w:ascii="Courier New" w:hAnsi="Courier New" w:cs="Courier New" w:hint="default"/>
      </w:rPr>
    </w:lvl>
    <w:lvl w:ilvl="5" w:tplc="040C0005" w:tentative="1">
      <w:start w:val="1"/>
      <w:numFmt w:val="bullet"/>
      <w:lvlText w:val=""/>
      <w:lvlJc w:val="left"/>
      <w:pPr>
        <w:ind w:left="3966" w:hanging="360"/>
      </w:pPr>
      <w:rPr>
        <w:rFonts w:ascii="Wingdings" w:hAnsi="Wingdings" w:hint="default"/>
      </w:rPr>
    </w:lvl>
    <w:lvl w:ilvl="6" w:tplc="040C0001" w:tentative="1">
      <w:start w:val="1"/>
      <w:numFmt w:val="bullet"/>
      <w:lvlText w:val=""/>
      <w:lvlJc w:val="left"/>
      <w:pPr>
        <w:ind w:left="4686" w:hanging="360"/>
      </w:pPr>
      <w:rPr>
        <w:rFonts w:ascii="Symbol" w:hAnsi="Symbol" w:hint="default"/>
      </w:rPr>
    </w:lvl>
    <w:lvl w:ilvl="7" w:tplc="040C0003" w:tentative="1">
      <w:start w:val="1"/>
      <w:numFmt w:val="bullet"/>
      <w:lvlText w:val="o"/>
      <w:lvlJc w:val="left"/>
      <w:pPr>
        <w:ind w:left="5406" w:hanging="360"/>
      </w:pPr>
      <w:rPr>
        <w:rFonts w:ascii="Courier New" w:hAnsi="Courier New" w:cs="Courier New" w:hint="default"/>
      </w:rPr>
    </w:lvl>
    <w:lvl w:ilvl="8" w:tplc="040C0005" w:tentative="1">
      <w:start w:val="1"/>
      <w:numFmt w:val="bullet"/>
      <w:lvlText w:val=""/>
      <w:lvlJc w:val="left"/>
      <w:pPr>
        <w:ind w:left="6126" w:hanging="360"/>
      </w:pPr>
      <w:rPr>
        <w:rFonts w:ascii="Wingdings" w:hAnsi="Wingdings" w:hint="default"/>
      </w:rPr>
    </w:lvl>
  </w:abstractNum>
  <w:abstractNum w:abstractNumId="7" w15:restartNumberingAfterBreak="0">
    <w:nsid w:val="084D199D"/>
    <w:multiLevelType w:val="hybridMultilevel"/>
    <w:tmpl w:val="9E7C88D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9052655"/>
    <w:multiLevelType w:val="hybridMultilevel"/>
    <w:tmpl w:val="9F02B69A"/>
    <w:lvl w:ilvl="0" w:tplc="1000000F">
      <w:start w:val="1"/>
      <w:numFmt w:val="decimal"/>
      <w:lvlText w:val="%1."/>
      <w:lvlJc w:val="left"/>
      <w:pPr>
        <w:ind w:left="720" w:hanging="360"/>
      </w:pPr>
      <w:rPr>
        <w:rFonts w:cs="Times New Roman"/>
      </w:rPr>
    </w:lvl>
    <w:lvl w:ilvl="1" w:tplc="10000019" w:tentative="1">
      <w:start w:val="1"/>
      <w:numFmt w:val="lowerLetter"/>
      <w:lvlText w:val="%2."/>
      <w:lvlJc w:val="left"/>
      <w:pPr>
        <w:ind w:left="1440" w:hanging="360"/>
      </w:pPr>
      <w:rPr>
        <w:rFonts w:cs="Times New Roman"/>
      </w:rPr>
    </w:lvl>
    <w:lvl w:ilvl="2" w:tplc="1000001B" w:tentative="1">
      <w:start w:val="1"/>
      <w:numFmt w:val="lowerRoman"/>
      <w:lvlText w:val="%3."/>
      <w:lvlJc w:val="right"/>
      <w:pPr>
        <w:ind w:left="2160" w:hanging="180"/>
      </w:pPr>
      <w:rPr>
        <w:rFonts w:cs="Times New Roman"/>
      </w:rPr>
    </w:lvl>
    <w:lvl w:ilvl="3" w:tplc="1000000F" w:tentative="1">
      <w:start w:val="1"/>
      <w:numFmt w:val="decimal"/>
      <w:lvlText w:val="%4."/>
      <w:lvlJc w:val="left"/>
      <w:pPr>
        <w:ind w:left="2880" w:hanging="360"/>
      </w:pPr>
      <w:rPr>
        <w:rFonts w:cs="Times New Roman"/>
      </w:rPr>
    </w:lvl>
    <w:lvl w:ilvl="4" w:tplc="10000019" w:tentative="1">
      <w:start w:val="1"/>
      <w:numFmt w:val="lowerLetter"/>
      <w:lvlText w:val="%5."/>
      <w:lvlJc w:val="left"/>
      <w:pPr>
        <w:ind w:left="3600" w:hanging="360"/>
      </w:pPr>
      <w:rPr>
        <w:rFonts w:cs="Times New Roman"/>
      </w:rPr>
    </w:lvl>
    <w:lvl w:ilvl="5" w:tplc="1000001B" w:tentative="1">
      <w:start w:val="1"/>
      <w:numFmt w:val="lowerRoman"/>
      <w:lvlText w:val="%6."/>
      <w:lvlJc w:val="right"/>
      <w:pPr>
        <w:ind w:left="4320" w:hanging="180"/>
      </w:pPr>
      <w:rPr>
        <w:rFonts w:cs="Times New Roman"/>
      </w:rPr>
    </w:lvl>
    <w:lvl w:ilvl="6" w:tplc="1000000F" w:tentative="1">
      <w:start w:val="1"/>
      <w:numFmt w:val="decimal"/>
      <w:lvlText w:val="%7."/>
      <w:lvlJc w:val="left"/>
      <w:pPr>
        <w:ind w:left="5040" w:hanging="360"/>
      </w:pPr>
      <w:rPr>
        <w:rFonts w:cs="Times New Roman"/>
      </w:rPr>
    </w:lvl>
    <w:lvl w:ilvl="7" w:tplc="10000019" w:tentative="1">
      <w:start w:val="1"/>
      <w:numFmt w:val="lowerLetter"/>
      <w:lvlText w:val="%8."/>
      <w:lvlJc w:val="left"/>
      <w:pPr>
        <w:ind w:left="5760" w:hanging="360"/>
      </w:pPr>
      <w:rPr>
        <w:rFonts w:cs="Times New Roman"/>
      </w:rPr>
    </w:lvl>
    <w:lvl w:ilvl="8" w:tplc="1000001B" w:tentative="1">
      <w:start w:val="1"/>
      <w:numFmt w:val="lowerRoman"/>
      <w:lvlText w:val="%9."/>
      <w:lvlJc w:val="right"/>
      <w:pPr>
        <w:ind w:left="6480" w:hanging="180"/>
      </w:pPr>
      <w:rPr>
        <w:rFonts w:cs="Times New Roman"/>
      </w:rPr>
    </w:lvl>
  </w:abstractNum>
  <w:abstractNum w:abstractNumId="9" w15:restartNumberingAfterBreak="0">
    <w:nsid w:val="09066680"/>
    <w:multiLevelType w:val="hybridMultilevel"/>
    <w:tmpl w:val="F334BB7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A161611"/>
    <w:multiLevelType w:val="hybridMultilevel"/>
    <w:tmpl w:val="64F6C4A4"/>
    <w:lvl w:ilvl="0" w:tplc="8292924E">
      <w:start w:val="2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CA019E4"/>
    <w:multiLevelType w:val="hybridMultilevel"/>
    <w:tmpl w:val="F334B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E697BA4"/>
    <w:multiLevelType w:val="hybridMultilevel"/>
    <w:tmpl w:val="08FE4234"/>
    <w:lvl w:ilvl="0" w:tplc="040C0005">
      <w:start w:val="1"/>
      <w:numFmt w:val="bullet"/>
      <w:lvlText w:val=""/>
      <w:lvlJc w:val="left"/>
      <w:pPr>
        <w:ind w:left="1980" w:hanging="360"/>
      </w:pPr>
      <w:rPr>
        <w:rFonts w:ascii="Wingdings" w:hAnsi="Wingdings"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13" w15:restartNumberingAfterBreak="0">
    <w:nsid w:val="0EEE6EC0"/>
    <w:multiLevelType w:val="hybridMultilevel"/>
    <w:tmpl w:val="098E0726"/>
    <w:lvl w:ilvl="0" w:tplc="10000005">
      <w:start w:val="1"/>
      <w:numFmt w:val="bullet"/>
      <w:lvlText w:val=""/>
      <w:lvlJc w:val="left"/>
      <w:pPr>
        <w:ind w:left="1080" w:hanging="360"/>
      </w:pPr>
      <w:rPr>
        <w:rFonts w:ascii="Wingdings" w:hAnsi="Wingdings" w:hint="default"/>
      </w:rPr>
    </w:lvl>
    <w:lvl w:ilvl="1" w:tplc="10000003" w:tentative="1">
      <w:start w:val="1"/>
      <w:numFmt w:val="bullet"/>
      <w:lvlText w:val="o"/>
      <w:lvlJc w:val="left"/>
      <w:pPr>
        <w:ind w:left="1800" w:hanging="360"/>
      </w:pPr>
      <w:rPr>
        <w:rFonts w:ascii="Courier New" w:hAnsi="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4" w15:restartNumberingAfterBreak="0">
    <w:nsid w:val="12794E59"/>
    <w:multiLevelType w:val="multilevel"/>
    <w:tmpl w:val="901A9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5"/>
      <w:numFmt w:val="bullet"/>
      <w:lvlText w:val="-"/>
      <w:lvlJc w:val="left"/>
      <w:pPr>
        <w:ind w:left="2880" w:hanging="360"/>
      </w:pPr>
      <w:rPr>
        <w:rFonts w:ascii="Calibri Light" w:eastAsiaTheme="minorHAnsi" w:hAnsi="Calibri Light" w:cs="Calibri Light"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A9188F"/>
    <w:multiLevelType w:val="hybridMultilevel"/>
    <w:tmpl w:val="AB44F4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63362F3"/>
    <w:multiLevelType w:val="hybridMultilevel"/>
    <w:tmpl w:val="C06EC62A"/>
    <w:lvl w:ilvl="0" w:tplc="10000005">
      <w:start w:val="1"/>
      <w:numFmt w:val="bullet"/>
      <w:lvlText w:val=""/>
      <w:lvlJc w:val="left"/>
      <w:pPr>
        <w:ind w:left="1080" w:hanging="360"/>
      </w:pPr>
      <w:rPr>
        <w:rFonts w:ascii="Wingdings" w:hAnsi="Wingdings" w:hint="default"/>
      </w:rPr>
    </w:lvl>
    <w:lvl w:ilvl="1" w:tplc="10000003" w:tentative="1">
      <w:start w:val="1"/>
      <w:numFmt w:val="bullet"/>
      <w:lvlText w:val="o"/>
      <w:lvlJc w:val="left"/>
      <w:pPr>
        <w:ind w:left="1800" w:hanging="360"/>
      </w:pPr>
      <w:rPr>
        <w:rFonts w:ascii="Courier New" w:hAnsi="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17" w15:restartNumberingAfterBreak="0">
    <w:nsid w:val="1724673F"/>
    <w:multiLevelType w:val="multilevel"/>
    <w:tmpl w:val="467EC5B0"/>
    <w:lvl w:ilvl="0">
      <w:start w:val="2"/>
      <w:numFmt w:val="bullet"/>
      <w:lvlText w:val=""/>
      <w:lvlJc w:val="left"/>
      <w:pPr>
        <w:tabs>
          <w:tab w:val="num" w:pos="0"/>
        </w:tabs>
        <w:ind w:left="1004" w:hanging="360"/>
      </w:pPr>
      <w:rPr>
        <w:rFonts w:ascii="Wingdings" w:hAnsi="Wingdings" w:cstheme="majorHAnsi"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8" w15:restartNumberingAfterBreak="0">
    <w:nsid w:val="18715B6D"/>
    <w:multiLevelType w:val="hybridMultilevel"/>
    <w:tmpl w:val="527CD76A"/>
    <w:lvl w:ilvl="0" w:tplc="20000005">
      <w:start w:val="1"/>
      <w:numFmt w:val="bullet"/>
      <w:lvlText w:val=""/>
      <w:lvlJc w:val="left"/>
      <w:pPr>
        <w:ind w:left="360" w:hanging="360"/>
      </w:pPr>
      <w:rPr>
        <w:rFonts w:ascii="Wingdings" w:hAnsi="Wingdings" w:hint="default"/>
      </w:rPr>
    </w:lvl>
    <w:lvl w:ilvl="1" w:tplc="20000019" w:tentative="1">
      <w:start w:val="1"/>
      <w:numFmt w:val="lowerLetter"/>
      <w:lvlText w:val="%2."/>
      <w:lvlJc w:val="left"/>
      <w:pPr>
        <w:ind w:left="1080" w:hanging="360"/>
      </w:pPr>
      <w:rPr>
        <w:rFonts w:cs="Times New Roman"/>
      </w:rPr>
    </w:lvl>
    <w:lvl w:ilvl="2" w:tplc="2000001B" w:tentative="1">
      <w:start w:val="1"/>
      <w:numFmt w:val="lowerRoman"/>
      <w:lvlText w:val="%3."/>
      <w:lvlJc w:val="right"/>
      <w:pPr>
        <w:ind w:left="1800" w:hanging="180"/>
      </w:pPr>
      <w:rPr>
        <w:rFonts w:cs="Times New Roman"/>
      </w:rPr>
    </w:lvl>
    <w:lvl w:ilvl="3" w:tplc="2000000F" w:tentative="1">
      <w:start w:val="1"/>
      <w:numFmt w:val="decimal"/>
      <w:lvlText w:val="%4."/>
      <w:lvlJc w:val="left"/>
      <w:pPr>
        <w:ind w:left="2520" w:hanging="360"/>
      </w:pPr>
      <w:rPr>
        <w:rFonts w:cs="Times New Roman"/>
      </w:rPr>
    </w:lvl>
    <w:lvl w:ilvl="4" w:tplc="20000019" w:tentative="1">
      <w:start w:val="1"/>
      <w:numFmt w:val="lowerLetter"/>
      <w:lvlText w:val="%5."/>
      <w:lvlJc w:val="left"/>
      <w:pPr>
        <w:ind w:left="3240" w:hanging="360"/>
      </w:pPr>
      <w:rPr>
        <w:rFonts w:cs="Times New Roman"/>
      </w:rPr>
    </w:lvl>
    <w:lvl w:ilvl="5" w:tplc="2000001B" w:tentative="1">
      <w:start w:val="1"/>
      <w:numFmt w:val="lowerRoman"/>
      <w:lvlText w:val="%6."/>
      <w:lvlJc w:val="right"/>
      <w:pPr>
        <w:ind w:left="3960" w:hanging="180"/>
      </w:pPr>
      <w:rPr>
        <w:rFonts w:cs="Times New Roman"/>
      </w:rPr>
    </w:lvl>
    <w:lvl w:ilvl="6" w:tplc="2000000F" w:tentative="1">
      <w:start w:val="1"/>
      <w:numFmt w:val="decimal"/>
      <w:lvlText w:val="%7."/>
      <w:lvlJc w:val="left"/>
      <w:pPr>
        <w:ind w:left="4680" w:hanging="360"/>
      </w:pPr>
      <w:rPr>
        <w:rFonts w:cs="Times New Roman"/>
      </w:rPr>
    </w:lvl>
    <w:lvl w:ilvl="7" w:tplc="20000019" w:tentative="1">
      <w:start w:val="1"/>
      <w:numFmt w:val="lowerLetter"/>
      <w:lvlText w:val="%8."/>
      <w:lvlJc w:val="left"/>
      <w:pPr>
        <w:ind w:left="5400" w:hanging="360"/>
      </w:pPr>
      <w:rPr>
        <w:rFonts w:cs="Times New Roman"/>
      </w:rPr>
    </w:lvl>
    <w:lvl w:ilvl="8" w:tplc="2000001B" w:tentative="1">
      <w:start w:val="1"/>
      <w:numFmt w:val="lowerRoman"/>
      <w:lvlText w:val="%9."/>
      <w:lvlJc w:val="right"/>
      <w:pPr>
        <w:ind w:left="6120" w:hanging="180"/>
      </w:pPr>
      <w:rPr>
        <w:rFonts w:cs="Times New Roman"/>
      </w:rPr>
    </w:lvl>
  </w:abstractNum>
  <w:abstractNum w:abstractNumId="19" w15:restartNumberingAfterBreak="0">
    <w:nsid w:val="1A8649B0"/>
    <w:multiLevelType w:val="hybridMultilevel"/>
    <w:tmpl w:val="433476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B221943"/>
    <w:multiLevelType w:val="hybridMultilevel"/>
    <w:tmpl w:val="8AA2F3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C0C1CDE"/>
    <w:multiLevelType w:val="hybridMultilevel"/>
    <w:tmpl w:val="2844FAFA"/>
    <w:lvl w:ilvl="0" w:tplc="5EA2EBCA">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1D4E71D4"/>
    <w:multiLevelType w:val="multilevel"/>
    <w:tmpl w:val="1794C97A"/>
    <w:lvl w:ilvl="0">
      <w:start w:val="1"/>
      <w:numFmt w:val="bullet"/>
      <w:pStyle w:val="Tablebullets"/>
      <w:lvlText w:val="&gt;"/>
      <w:lvlJc w:val="left"/>
      <w:pPr>
        <w:tabs>
          <w:tab w:val="num" w:pos="170"/>
        </w:tabs>
        <w:ind w:left="170" w:hanging="170"/>
      </w:pPr>
      <w:rPr>
        <w:rFonts w:ascii="Arial" w:hAnsi="Arial"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E706D6A"/>
    <w:multiLevelType w:val="multilevel"/>
    <w:tmpl w:val="AAD09844"/>
    <w:lvl w:ilvl="0">
      <w:start w:val="1"/>
      <w:numFmt w:val="bullet"/>
      <w:lvlText w:val="-"/>
      <w:lvlJc w:val="left"/>
      <w:pPr>
        <w:tabs>
          <w:tab w:val="num" w:pos="0"/>
        </w:tabs>
        <w:ind w:left="720" w:hanging="360"/>
      </w:pPr>
      <w:rPr>
        <w:rFonts w:ascii="Calibri" w:eastAsiaTheme="minorHAnsi" w:hAnsi="Calibri" w:cs="Calibri" w:hint="default"/>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1E985D69"/>
    <w:multiLevelType w:val="hybridMultilevel"/>
    <w:tmpl w:val="5DCA7F3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7650A2F"/>
    <w:multiLevelType w:val="hybridMultilevel"/>
    <w:tmpl w:val="A20E6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A349BB"/>
    <w:multiLevelType w:val="hybridMultilevel"/>
    <w:tmpl w:val="F246F968"/>
    <w:lvl w:ilvl="0" w:tplc="B032F044">
      <w:start w:val="2"/>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7" w15:restartNumberingAfterBreak="0">
    <w:nsid w:val="284105A4"/>
    <w:multiLevelType w:val="hybridMultilevel"/>
    <w:tmpl w:val="0A2A3DE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286C7077"/>
    <w:multiLevelType w:val="hybridMultilevel"/>
    <w:tmpl w:val="AD181B6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BD419C8"/>
    <w:multiLevelType w:val="hybridMultilevel"/>
    <w:tmpl w:val="A28A1AB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C9E663E"/>
    <w:multiLevelType w:val="hybridMultilevel"/>
    <w:tmpl w:val="5C0EF67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2CA43D77"/>
    <w:multiLevelType w:val="hybridMultilevel"/>
    <w:tmpl w:val="88FCC4F0"/>
    <w:lvl w:ilvl="0" w:tplc="51C8C862">
      <w:start w:val="1"/>
      <w:numFmt w:val="bullet"/>
      <w:lvlText w:val=""/>
      <w:lvlJc w:val="left"/>
      <w:pPr>
        <w:ind w:left="720" w:hanging="360"/>
      </w:pPr>
      <w:rPr>
        <w:rFonts w:ascii="Symbol" w:hAnsi="Symbol" w:hint="default"/>
        <w:color w:val="993366"/>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3AF21613"/>
    <w:multiLevelType w:val="hybridMultilevel"/>
    <w:tmpl w:val="1174E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C57BA1"/>
    <w:multiLevelType w:val="hybridMultilevel"/>
    <w:tmpl w:val="5226CC7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E0F7BEC"/>
    <w:multiLevelType w:val="multilevel"/>
    <w:tmpl w:val="C5B6744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3E464B84"/>
    <w:multiLevelType w:val="hybridMultilevel"/>
    <w:tmpl w:val="779C3792"/>
    <w:lvl w:ilvl="0" w:tplc="78E6702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4D1F01"/>
    <w:multiLevelType w:val="hybridMultilevel"/>
    <w:tmpl w:val="37809B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62134AD"/>
    <w:multiLevelType w:val="multilevel"/>
    <w:tmpl w:val="4342BE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474565A8"/>
    <w:multiLevelType w:val="multilevel"/>
    <w:tmpl w:val="68C258BC"/>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15:restartNumberingAfterBreak="0">
    <w:nsid w:val="4B4905DD"/>
    <w:multiLevelType w:val="multilevel"/>
    <w:tmpl w:val="1E64493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0" w15:restartNumberingAfterBreak="0">
    <w:nsid w:val="4BB06571"/>
    <w:multiLevelType w:val="hybridMultilevel"/>
    <w:tmpl w:val="EFC2A43E"/>
    <w:lvl w:ilvl="0" w:tplc="23666914">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E2220FF"/>
    <w:multiLevelType w:val="hybridMultilevel"/>
    <w:tmpl w:val="FE861FE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EFB31B9"/>
    <w:multiLevelType w:val="multilevel"/>
    <w:tmpl w:val="84624066"/>
    <w:lvl w:ilvl="0">
      <w:start w:val="1"/>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501F0E0B"/>
    <w:multiLevelType w:val="hybridMultilevel"/>
    <w:tmpl w:val="E5A0DC1C"/>
    <w:lvl w:ilvl="0" w:tplc="B054FC9E">
      <w:numFmt w:val="bullet"/>
      <w:lvlText w:val="-"/>
      <w:lvlJc w:val="left"/>
      <w:pPr>
        <w:ind w:left="720" w:hanging="360"/>
      </w:pPr>
      <w:rPr>
        <w:rFonts w:ascii="Calibri Light" w:eastAsiaTheme="minorHAnsi" w:hAnsi="Calibri Light" w:cs="Calibri Light"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800C57"/>
    <w:multiLevelType w:val="hybridMultilevel"/>
    <w:tmpl w:val="01B26E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61F2523"/>
    <w:multiLevelType w:val="hybridMultilevel"/>
    <w:tmpl w:val="C4DEF7EC"/>
    <w:lvl w:ilvl="0" w:tplc="865880F6">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9D2176E"/>
    <w:multiLevelType w:val="multilevel"/>
    <w:tmpl w:val="322E7350"/>
    <w:lvl w:ilvl="0">
      <w:start w:val="2"/>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7" w15:restartNumberingAfterBreak="0">
    <w:nsid w:val="59D453AF"/>
    <w:multiLevelType w:val="hybridMultilevel"/>
    <w:tmpl w:val="F334BB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CB95C82"/>
    <w:multiLevelType w:val="hybridMultilevel"/>
    <w:tmpl w:val="54687992"/>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663F4947"/>
    <w:multiLevelType w:val="hybridMultilevel"/>
    <w:tmpl w:val="D9A63C7A"/>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15:restartNumberingAfterBreak="0">
    <w:nsid w:val="69DF57F1"/>
    <w:multiLevelType w:val="hybridMultilevel"/>
    <w:tmpl w:val="88F6ED7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6A4A5D0E"/>
    <w:multiLevelType w:val="hybridMultilevel"/>
    <w:tmpl w:val="4B602D2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D116F15"/>
    <w:multiLevelType w:val="hybridMultilevel"/>
    <w:tmpl w:val="938A8D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04E2C5D"/>
    <w:multiLevelType w:val="multilevel"/>
    <w:tmpl w:val="2FFE8E0A"/>
    <w:lvl w:ilvl="0">
      <w:start w:val="1"/>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15:restartNumberingAfterBreak="0">
    <w:nsid w:val="71DD6FE0"/>
    <w:multiLevelType w:val="hybridMultilevel"/>
    <w:tmpl w:val="AD484C80"/>
    <w:lvl w:ilvl="0" w:tplc="36945788">
      <w:start w:val="1"/>
      <w:numFmt w:val="decimal"/>
      <w:lvlText w:val="%1."/>
      <w:lvlJc w:val="left"/>
      <w:pPr>
        <w:ind w:left="360" w:hanging="360"/>
      </w:pPr>
      <w:rPr>
        <w:rFonts w:cs="Times New Roman"/>
        <w:sz w:val="20"/>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55" w15:restartNumberingAfterBreak="0">
    <w:nsid w:val="72B7346D"/>
    <w:multiLevelType w:val="hybridMultilevel"/>
    <w:tmpl w:val="94367D50"/>
    <w:lvl w:ilvl="0" w:tplc="CFF6B992">
      <w:start w:val="2"/>
      <w:numFmt w:val="decimal"/>
      <w:lvlText w:val="%1."/>
      <w:lvlJc w:val="left"/>
      <w:pPr>
        <w:ind w:left="284" w:hanging="360"/>
      </w:pPr>
      <w:rPr>
        <w:rFonts w:cs="Times New Roman" w:hint="default"/>
      </w:rPr>
    </w:lvl>
    <w:lvl w:ilvl="1" w:tplc="10000019" w:tentative="1">
      <w:start w:val="1"/>
      <w:numFmt w:val="lowerLetter"/>
      <w:lvlText w:val="%2."/>
      <w:lvlJc w:val="left"/>
      <w:pPr>
        <w:ind w:left="1004" w:hanging="360"/>
      </w:pPr>
      <w:rPr>
        <w:rFonts w:cs="Times New Roman"/>
      </w:rPr>
    </w:lvl>
    <w:lvl w:ilvl="2" w:tplc="1000001B" w:tentative="1">
      <w:start w:val="1"/>
      <w:numFmt w:val="lowerRoman"/>
      <w:lvlText w:val="%3."/>
      <w:lvlJc w:val="right"/>
      <w:pPr>
        <w:ind w:left="1724" w:hanging="180"/>
      </w:pPr>
      <w:rPr>
        <w:rFonts w:cs="Times New Roman"/>
      </w:rPr>
    </w:lvl>
    <w:lvl w:ilvl="3" w:tplc="1000000F" w:tentative="1">
      <w:start w:val="1"/>
      <w:numFmt w:val="decimal"/>
      <w:lvlText w:val="%4."/>
      <w:lvlJc w:val="left"/>
      <w:pPr>
        <w:ind w:left="2444" w:hanging="360"/>
      </w:pPr>
      <w:rPr>
        <w:rFonts w:cs="Times New Roman"/>
      </w:rPr>
    </w:lvl>
    <w:lvl w:ilvl="4" w:tplc="10000019" w:tentative="1">
      <w:start w:val="1"/>
      <w:numFmt w:val="lowerLetter"/>
      <w:lvlText w:val="%5."/>
      <w:lvlJc w:val="left"/>
      <w:pPr>
        <w:ind w:left="3164" w:hanging="360"/>
      </w:pPr>
      <w:rPr>
        <w:rFonts w:cs="Times New Roman"/>
      </w:rPr>
    </w:lvl>
    <w:lvl w:ilvl="5" w:tplc="1000001B" w:tentative="1">
      <w:start w:val="1"/>
      <w:numFmt w:val="lowerRoman"/>
      <w:lvlText w:val="%6."/>
      <w:lvlJc w:val="right"/>
      <w:pPr>
        <w:ind w:left="3884" w:hanging="180"/>
      </w:pPr>
      <w:rPr>
        <w:rFonts w:cs="Times New Roman"/>
      </w:rPr>
    </w:lvl>
    <w:lvl w:ilvl="6" w:tplc="1000000F" w:tentative="1">
      <w:start w:val="1"/>
      <w:numFmt w:val="decimal"/>
      <w:lvlText w:val="%7."/>
      <w:lvlJc w:val="left"/>
      <w:pPr>
        <w:ind w:left="4604" w:hanging="360"/>
      </w:pPr>
      <w:rPr>
        <w:rFonts w:cs="Times New Roman"/>
      </w:rPr>
    </w:lvl>
    <w:lvl w:ilvl="7" w:tplc="10000019" w:tentative="1">
      <w:start w:val="1"/>
      <w:numFmt w:val="lowerLetter"/>
      <w:lvlText w:val="%8."/>
      <w:lvlJc w:val="left"/>
      <w:pPr>
        <w:ind w:left="5324" w:hanging="360"/>
      </w:pPr>
      <w:rPr>
        <w:rFonts w:cs="Times New Roman"/>
      </w:rPr>
    </w:lvl>
    <w:lvl w:ilvl="8" w:tplc="1000001B" w:tentative="1">
      <w:start w:val="1"/>
      <w:numFmt w:val="lowerRoman"/>
      <w:lvlText w:val="%9."/>
      <w:lvlJc w:val="right"/>
      <w:pPr>
        <w:ind w:left="6044" w:hanging="180"/>
      </w:pPr>
      <w:rPr>
        <w:rFonts w:cs="Times New Roman"/>
      </w:rPr>
    </w:lvl>
  </w:abstractNum>
  <w:abstractNum w:abstractNumId="56" w15:restartNumberingAfterBreak="0">
    <w:nsid w:val="768767F2"/>
    <w:multiLevelType w:val="hybridMultilevel"/>
    <w:tmpl w:val="AA5AB890"/>
    <w:lvl w:ilvl="0" w:tplc="8A64B2EC">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3"/>
  </w:num>
  <w:num w:numId="3">
    <w:abstractNumId w:val="37"/>
  </w:num>
  <w:num w:numId="4">
    <w:abstractNumId w:val="38"/>
  </w:num>
  <w:num w:numId="5">
    <w:abstractNumId w:val="42"/>
  </w:num>
  <w:num w:numId="6">
    <w:abstractNumId w:val="53"/>
  </w:num>
  <w:num w:numId="7">
    <w:abstractNumId w:val="34"/>
  </w:num>
  <w:num w:numId="8">
    <w:abstractNumId w:val="17"/>
  </w:num>
  <w:num w:numId="9">
    <w:abstractNumId w:val="14"/>
  </w:num>
  <w:num w:numId="10">
    <w:abstractNumId w:val="19"/>
  </w:num>
  <w:num w:numId="11">
    <w:abstractNumId w:val="12"/>
  </w:num>
  <w:num w:numId="12">
    <w:abstractNumId w:val="7"/>
  </w:num>
  <w:num w:numId="13">
    <w:abstractNumId w:val="40"/>
  </w:num>
  <w:num w:numId="14">
    <w:abstractNumId w:val="43"/>
  </w:num>
  <w:num w:numId="15">
    <w:abstractNumId w:val="22"/>
  </w:num>
  <w:num w:numId="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29"/>
  </w:num>
  <w:num w:numId="21">
    <w:abstractNumId w:val="52"/>
  </w:num>
  <w:num w:numId="22">
    <w:abstractNumId w:val="24"/>
  </w:num>
  <w:num w:numId="23">
    <w:abstractNumId w:val="31"/>
  </w:num>
  <w:num w:numId="24">
    <w:abstractNumId w:val="4"/>
  </w:num>
  <w:num w:numId="25">
    <w:abstractNumId w:val="18"/>
  </w:num>
  <w:num w:numId="26">
    <w:abstractNumId w:val="30"/>
  </w:num>
  <w:num w:numId="27">
    <w:abstractNumId w:val="49"/>
  </w:num>
  <w:num w:numId="28">
    <w:abstractNumId w:val="27"/>
  </w:num>
  <w:num w:numId="29">
    <w:abstractNumId w:val="16"/>
  </w:num>
  <w:num w:numId="30">
    <w:abstractNumId w:val="13"/>
  </w:num>
  <w:num w:numId="31">
    <w:abstractNumId w:val="5"/>
  </w:num>
  <w:num w:numId="32">
    <w:abstractNumId w:val="8"/>
  </w:num>
  <w:num w:numId="33">
    <w:abstractNumId w:val="55"/>
  </w:num>
  <w:num w:numId="34">
    <w:abstractNumId w:val="26"/>
  </w:num>
  <w:num w:numId="35">
    <w:abstractNumId w:val="44"/>
  </w:num>
  <w:num w:numId="36">
    <w:abstractNumId w:val="32"/>
  </w:num>
  <w:num w:numId="37">
    <w:abstractNumId w:val="2"/>
  </w:num>
  <w:num w:numId="38">
    <w:abstractNumId w:val="41"/>
  </w:num>
  <w:num w:numId="39">
    <w:abstractNumId w:val="20"/>
  </w:num>
  <w:num w:numId="40">
    <w:abstractNumId w:val="28"/>
  </w:num>
  <w:num w:numId="41">
    <w:abstractNumId w:val="51"/>
  </w:num>
  <w:num w:numId="42">
    <w:abstractNumId w:val="9"/>
  </w:num>
  <w:num w:numId="43">
    <w:abstractNumId w:val="47"/>
  </w:num>
  <w:num w:numId="44">
    <w:abstractNumId w:val="48"/>
  </w:num>
  <w:num w:numId="45">
    <w:abstractNumId w:val="11"/>
  </w:num>
  <w:num w:numId="46">
    <w:abstractNumId w:val="25"/>
  </w:num>
  <w:num w:numId="47">
    <w:abstractNumId w:val="39"/>
  </w:num>
  <w:num w:numId="48">
    <w:abstractNumId w:val="33"/>
  </w:num>
  <w:num w:numId="49">
    <w:abstractNumId w:val="35"/>
  </w:num>
  <w:num w:numId="50">
    <w:abstractNumId w:val="10"/>
  </w:num>
  <w:num w:numId="51">
    <w:abstractNumId w:val="21"/>
  </w:num>
  <w:num w:numId="52">
    <w:abstractNumId w:val="50"/>
  </w:num>
  <w:num w:numId="53">
    <w:abstractNumId w:val="36"/>
  </w:num>
  <w:num w:numId="54">
    <w:abstractNumId w:val="0"/>
  </w:num>
  <w:num w:numId="55">
    <w:abstractNumId w:val="45"/>
  </w:num>
  <w:num w:numId="56">
    <w:abstractNumId w:val="6"/>
  </w:num>
  <w:num w:numId="57">
    <w:abstractNumId w:val="5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725"/>
    <w:rsid w:val="000141C1"/>
    <w:rsid w:val="00014294"/>
    <w:rsid w:val="000269E4"/>
    <w:rsid w:val="000320C0"/>
    <w:rsid w:val="00067249"/>
    <w:rsid w:val="0007200A"/>
    <w:rsid w:val="00077ED1"/>
    <w:rsid w:val="00080C32"/>
    <w:rsid w:val="000C58CC"/>
    <w:rsid w:val="000D00D7"/>
    <w:rsid w:val="000D0F6F"/>
    <w:rsid w:val="000D4884"/>
    <w:rsid w:val="000F51BB"/>
    <w:rsid w:val="00101683"/>
    <w:rsid w:val="001148D8"/>
    <w:rsid w:val="001221FD"/>
    <w:rsid w:val="00123E0D"/>
    <w:rsid w:val="00125A4E"/>
    <w:rsid w:val="0014568F"/>
    <w:rsid w:val="00166153"/>
    <w:rsid w:val="00167711"/>
    <w:rsid w:val="00190D8D"/>
    <w:rsid w:val="001E172F"/>
    <w:rsid w:val="001E58BD"/>
    <w:rsid w:val="00202208"/>
    <w:rsid w:val="002151EF"/>
    <w:rsid w:val="00230F44"/>
    <w:rsid w:val="002478FB"/>
    <w:rsid w:val="00247D5D"/>
    <w:rsid w:val="00250732"/>
    <w:rsid w:val="002615F9"/>
    <w:rsid w:val="00267DCF"/>
    <w:rsid w:val="00276225"/>
    <w:rsid w:val="0027659A"/>
    <w:rsid w:val="00283F34"/>
    <w:rsid w:val="002A7FA0"/>
    <w:rsid w:val="002B0645"/>
    <w:rsid w:val="002B67BC"/>
    <w:rsid w:val="002C4614"/>
    <w:rsid w:val="002F1886"/>
    <w:rsid w:val="002F68F5"/>
    <w:rsid w:val="003351E6"/>
    <w:rsid w:val="00342E49"/>
    <w:rsid w:val="003447DF"/>
    <w:rsid w:val="00364A2D"/>
    <w:rsid w:val="0036642D"/>
    <w:rsid w:val="003710C1"/>
    <w:rsid w:val="003771A6"/>
    <w:rsid w:val="00384F10"/>
    <w:rsid w:val="003969FE"/>
    <w:rsid w:val="00397668"/>
    <w:rsid w:val="003A1A59"/>
    <w:rsid w:val="003A4421"/>
    <w:rsid w:val="003B2B8B"/>
    <w:rsid w:val="003D25A9"/>
    <w:rsid w:val="003D7881"/>
    <w:rsid w:val="003E1F21"/>
    <w:rsid w:val="003E4832"/>
    <w:rsid w:val="003F1C84"/>
    <w:rsid w:val="003F58BA"/>
    <w:rsid w:val="004065C6"/>
    <w:rsid w:val="00407AAD"/>
    <w:rsid w:val="004144D5"/>
    <w:rsid w:val="00432079"/>
    <w:rsid w:val="0043243A"/>
    <w:rsid w:val="0043592F"/>
    <w:rsid w:val="00436B84"/>
    <w:rsid w:val="0047769F"/>
    <w:rsid w:val="00482505"/>
    <w:rsid w:val="00493EB2"/>
    <w:rsid w:val="00494503"/>
    <w:rsid w:val="004A3F86"/>
    <w:rsid w:val="004C3927"/>
    <w:rsid w:val="0052475E"/>
    <w:rsid w:val="00532D4B"/>
    <w:rsid w:val="00533032"/>
    <w:rsid w:val="00553AD0"/>
    <w:rsid w:val="00562981"/>
    <w:rsid w:val="00563308"/>
    <w:rsid w:val="00583710"/>
    <w:rsid w:val="005853C7"/>
    <w:rsid w:val="00586B43"/>
    <w:rsid w:val="005933AE"/>
    <w:rsid w:val="00594B0C"/>
    <w:rsid w:val="005967CA"/>
    <w:rsid w:val="005A1640"/>
    <w:rsid w:val="005A3734"/>
    <w:rsid w:val="005A7519"/>
    <w:rsid w:val="005E066A"/>
    <w:rsid w:val="005E0AE1"/>
    <w:rsid w:val="005E6DA3"/>
    <w:rsid w:val="005F53DB"/>
    <w:rsid w:val="005F78FF"/>
    <w:rsid w:val="006448ED"/>
    <w:rsid w:val="00644CBE"/>
    <w:rsid w:val="006705CB"/>
    <w:rsid w:val="00673AE5"/>
    <w:rsid w:val="00680EA0"/>
    <w:rsid w:val="006855D0"/>
    <w:rsid w:val="0069434A"/>
    <w:rsid w:val="006B391E"/>
    <w:rsid w:val="006B3E5C"/>
    <w:rsid w:val="006C2F11"/>
    <w:rsid w:val="006D3497"/>
    <w:rsid w:val="006F7D4F"/>
    <w:rsid w:val="007068D7"/>
    <w:rsid w:val="00720AC8"/>
    <w:rsid w:val="00723DFB"/>
    <w:rsid w:val="00727E8A"/>
    <w:rsid w:val="00762F0C"/>
    <w:rsid w:val="007644E3"/>
    <w:rsid w:val="0078136E"/>
    <w:rsid w:val="00785170"/>
    <w:rsid w:val="00791BAA"/>
    <w:rsid w:val="007A5F58"/>
    <w:rsid w:val="007B1572"/>
    <w:rsid w:val="007C6064"/>
    <w:rsid w:val="007D2D86"/>
    <w:rsid w:val="007E2816"/>
    <w:rsid w:val="00804096"/>
    <w:rsid w:val="00804CB7"/>
    <w:rsid w:val="008056EB"/>
    <w:rsid w:val="00815593"/>
    <w:rsid w:val="00817C7C"/>
    <w:rsid w:val="00821288"/>
    <w:rsid w:val="00841A91"/>
    <w:rsid w:val="00844923"/>
    <w:rsid w:val="00866140"/>
    <w:rsid w:val="00872F66"/>
    <w:rsid w:val="008A29A0"/>
    <w:rsid w:val="008B3CA4"/>
    <w:rsid w:val="008D1C1E"/>
    <w:rsid w:val="008D3DA8"/>
    <w:rsid w:val="00900958"/>
    <w:rsid w:val="00935612"/>
    <w:rsid w:val="00937926"/>
    <w:rsid w:val="00966077"/>
    <w:rsid w:val="00977986"/>
    <w:rsid w:val="0098123B"/>
    <w:rsid w:val="009906E4"/>
    <w:rsid w:val="009F5A8E"/>
    <w:rsid w:val="00A01640"/>
    <w:rsid w:val="00A31C82"/>
    <w:rsid w:val="00A365F0"/>
    <w:rsid w:val="00A5289B"/>
    <w:rsid w:val="00A530BE"/>
    <w:rsid w:val="00A7054E"/>
    <w:rsid w:val="00A87471"/>
    <w:rsid w:val="00AB308D"/>
    <w:rsid w:val="00AB52C9"/>
    <w:rsid w:val="00AC0244"/>
    <w:rsid w:val="00AD6053"/>
    <w:rsid w:val="00B00EA6"/>
    <w:rsid w:val="00B06385"/>
    <w:rsid w:val="00B11F0A"/>
    <w:rsid w:val="00B1506B"/>
    <w:rsid w:val="00B2071B"/>
    <w:rsid w:val="00B22D19"/>
    <w:rsid w:val="00B70A69"/>
    <w:rsid w:val="00B72724"/>
    <w:rsid w:val="00B82F93"/>
    <w:rsid w:val="00BA766B"/>
    <w:rsid w:val="00BB1152"/>
    <w:rsid w:val="00BB3236"/>
    <w:rsid w:val="00BB4491"/>
    <w:rsid w:val="00BB7D84"/>
    <w:rsid w:val="00BD153C"/>
    <w:rsid w:val="00BD23C3"/>
    <w:rsid w:val="00BD3EBD"/>
    <w:rsid w:val="00BD5233"/>
    <w:rsid w:val="00BF1839"/>
    <w:rsid w:val="00BF313F"/>
    <w:rsid w:val="00C0267E"/>
    <w:rsid w:val="00C04347"/>
    <w:rsid w:val="00C06C00"/>
    <w:rsid w:val="00C23B2F"/>
    <w:rsid w:val="00C43FCC"/>
    <w:rsid w:val="00C458B8"/>
    <w:rsid w:val="00C53E53"/>
    <w:rsid w:val="00C62D94"/>
    <w:rsid w:val="00C64F6A"/>
    <w:rsid w:val="00C70689"/>
    <w:rsid w:val="00C9373A"/>
    <w:rsid w:val="00C94065"/>
    <w:rsid w:val="00CB77B3"/>
    <w:rsid w:val="00CC6AD4"/>
    <w:rsid w:val="00CC72C5"/>
    <w:rsid w:val="00CF0081"/>
    <w:rsid w:val="00D0403B"/>
    <w:rsid w:val="00D24F70"/>
    <w:rsid w:val="00D62A7E"/>
    <w:rsid w:val="00D70953"/>
    <w:rsid w:val="00D8336A"/>
    <w:rsid w:val="00D8436E"/>
    <w:rsid w:val="00DA0615"/>
    <w:rsid w:val="00DA0BED"/>
    <w:rsid w:val="00DC271C"/>
    <w:rsid w:val="00DE1E41"/>
    <w:rsid w:val="00DE5908"/>
    <w:rsid w:val="00DF03B8"/>
    <w:rsid w:val="00DF26C2"/>
    <w:rsid w:val="00DF3075"/>
    <w:rsid w:val="00DF4AD9"/>
    <w:rsid w:val="00E05A9F"/>
    <w:rsid w:val="00E211A1"/>
    <w:rsid w:val="00E25D40"/>
    <w:rsid w:val="00E4411D"/>
    <w:rsid w:val="00E7780D"/>
    <w:rsid w:val="00E7793B"/>
    <w:rsid w:val="00E81B31"/>
    <w:rsid w:val="00E97725"/>
    <w:rsid w:val="00EA50C1"/>
    <w:rsid w:val="00EC37B5"/>
    <w:rsid w:val="00EC7D86"/>
    <w:rsid w:val="00ED7841"/>
    <w:rsid w:val="00EF0FF7"/>
    <w:rsid w:val="00F03E9B"/>
    <w:rsid w:val="00F1418E"/>
    <w:rsid w:val="00F40F41"/>
    <w:rsid w:val="00F43427"/>
    <w:rsid w:val="00F51457"/>
    <w:rsid w:val="00F72E55"/>
    <w:rsid w:val="00F91DDA"/>
    <w:rsid w:val="00F93EE1"/>
    <w:rsid w:val="00FB42F4"/>
    <w:rsid w:val="00FC3AF9"/>
    <w:rsid w:val="00FE7A4B"/>
    <w:rsid w:val="00FF520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FEF5"/>
  <w15:chartTrackingRefBased/>
  <w15:docId w15:val="{EF226F68-1E3F-4C15-800A-F8F3AA37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00D7"/>
    <w:pPr>
      <w:suppressAutoHyphens/>
    </w:pPr>
  </w:style>
  <w:style w:type="paragraph" w:styleId="Titre2">
    <w:name w:val="heading 2"/>
    <w:basedOn w:val="Normal"/>
    <w:next w:val="Normal"/>
    <w:link w:val="Titre2Car"/>
    <w:uiPriority w:val="99"/>
    <w:unhideWhenUsed/>
    <w:qFormat/>
    <w:rsid w:val="002478FB"/>
    <w:pPr>
      <w:keepNext/>
      <w:suppressAutoHyphens w:val="0"/>
      <w:spacing w:before="240" w:after="60" w:line="240" w:lineRule="auto"/>
      <w:outlineLvl w:val="1"/>
    </w:pPr>
    <w:rPr>
      <w:rFonts w:ascii="Arial" w:eastAsia="Times New Roman" w:hAnsi="Arial" w:cs="Times New Roman"/>
      <w:b/>
      <w:bCs/>
      <w:iCs/>
      <w:sz w:val="24"/>
      <w:szCs w:val="28"/>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E97725"/>
  </w:style>
  <w:style w:type="character" w:customStyle="1" w:styleId="ParagraphedelisteCar">
    <w:name w:val="Paragraphe de liste Car"/>
    <w:aliases w:val="Numbered Paragraph Car,Main numbered paragraph Car,References Car,Numbered List Paragraph Car,123 List Paragraph Car,Bullets Car,List Paragraph (numbered (a)) Car,List Paragraph nowy Car,Liste 1 Car,List_Paragraph Car,EC Car"/>
    <w:link w:val="Paragraphedeliste"/>
    <w:uiPriority w:val="34"/>
    <w:qFormat/>
    <w:locked/>
    <w:rsid w:val="00E97725"/>
  </w:style>
  <w:style w:type="character" w:customStyle="1" w:styleId="NotedebasdepageCar">
    <w:name w:val="Note de bas de page Car"/>
    <w:basedOn w:val="Policepardfaut"/>
    <w:link w:val="Notedebasdepage"/>
    <w:uiPriority w:val="99"/>
    <w:semiHidden/>
    <w:qFormat/>
    <w:rsid w:val="00E97725"/>
    <w:rPr>
      <w:rFonts w:eastAsiaTheme="minorEastAsia"/>
      <w:sz w:val="20"/>
      <w:szCs w:val="20"/>
      <w:lang w:eastAsia="zh-CN"/>
    </w:rPr>
  </w:style>
  <w:style w:type="character" w:customStyle="1" w:styleId="Caractresdenotedebasdepage">
    <w:name w:val="Caractères de note de bas de page"/>
    <w:uiPriority w:val="99"/>
    <w:semiHidden/>
    <w:unhideWhenUsed/>
    <w:qFormat/>
    <w:rsid w:val="00E97725"/>
    <w:rPr>
      <w:vertAlign w:val="superscript"/>
    </w:rPr>
  </w:style>
  <w:style w:type="character" w:styleId="Appelnotedebasdep">
    <w:name w:val="footnote reference"/>
    <w:aliases w:val="ftref,Footnote,16 Point,Superscript 6 Point,List Bullet Char1,Footnote Reference Char,List Bullet Char Char,Car Car Char Car Char Car Car Char Char,Car Car Car Car Car Car Car Car Char Car Car Char Car Car Car Char Char,fr"/>
    <w:link w:val="BVIfnrCarCar1CarCarCarCarCarCarCarCarCarCar"/>
    <w:uiPriority w:val="99"/>
    <w:qFormat/>
    <w:rsid w:val="00E97725"/>
    <w:rPr>
      <w:vertAlign w:val="superscript"/>
    </w:rPr>
  </w:style>
  <w:style w:type="character" w:customStyle="1" w:styleId="PieddepageCar">
    <w:name w:val="Pied de page Car"/>
    <w:basedOn w:val="Policepardfaut"/>
    <w:link w:val="Pieddepage"/>
    <w:uiPriority w:val="99"/>
    <w:qFormat/>
    <w:rsid w:val="00E97725"/>
  </w:style>
  <w:style w:type="paragraph" w:styleId="Paragraphedeliste">
    <w:name w:val="List Paragraph"/>
    <w:aliases w:val="Numbered Paragraph,Main numbered paragraph,References,Numbered List Paragraph,123 List Paragraph,Bullets,List Paragraph (numbered (a)),List Paragraph nowy,Liste 1,List_Paragraph,Multilevel para_II,List Paragraph1,Bullet paras,EC,b1"/>
    <w:basedOn w:val="Normal"/>
    <w:link w:val="ParagraphedelisteCar"/>
    <w:uiPriority w:val="34"/>
    <w:qFormat/>
    <w:rsid w:val="00E97725"/>
    <w:pPr>
      <w:ind w:left="720"/>
      <w:contextualSpacing/>
    </w:pPr>
  </w:style>
  <w:style w:type="paragraph" w:styleId="En-tte">
    <w:name w:val="header"/>
    <w:basedOn w:val="Normal"/>
    <w:link w:val="En-tteCar"/>
    <w:uiPriority w:val="99"/>
    <w:unhideWhenUsed/>
    <w:rsid w:val="00E97725"/>
    <w:pPr>
      <w:tabs>
        <w:tab w:val="center" w:pos="4536"/>
        <w:tab w:val="right" w:pos="9072"/>
      </w:tabs>
      <w:spacing w:after="0" w:line="240" w:lineRule="auto"/>
    </w:pPr>
  </w:style>
  <w:style w:type="character" w:customStyle="1" w:styleId="En-tteCar1">
    <w:name w:val="En-tête Car1"/>
    <w:basedOn w:val="Policepardfaut"/>
    <w:uiPriority w:val="99"/>
    <w:semiHidden/>
    <w:rsid w:val="00E97725"/>
  </w:style>
  <w:style w:type="paragraph" w:customStyle="1" w:styleId="UrbayitiTITRE2">
    <w:name w:val="Urbayiti TITRE 2"/>
    <w:basedOn w:val="Normal"/>
    <w:qFormat/>
    <w:rsid w:val="00E97725"/>
    <w:pPr>
      <w:keepNext/>
      <w:spacing w:after="0" w:line="240" w:lineRule="auto"/>
    </w:pPr>
    <w:rPr>
      <w:rFonts w:ascii="Liberation Sans" w:hAnsi="Liberation Sans" w:cs="Times New Roman"/>
      <w:b/>
      <w:bCs/>
      <w:i/>
      <w:iCs/>
      <w:color w:val="1F3864"/>
      <w:sz w:val="28"/>
      <w:szCs w:val="28"/>
      <w:lang w:eastAsia="zh-CN"/>
    </w:rPr>
  </w:style>
  <w:style w:type="paragraph" w:styleId="Notedebasdepage">
    <w:name w:val="footnote text"/>
    <w:basedOn w:val="Normal"/>
    <w:link w:val="NotedebasdepageCar"/>
    <w:uiPriority w:val="99"/>
    <w:semiHidden/>
    <w:unhideWhenUsed/>
    <w:rsid w:val="00E97725"/>
    <w:pPr>
      <w:spacing w:after="0" w:line="240" w:lineRule="auto"/>
    </w:pPr>
    <w:rPr>
      <w:rFonts w:eastAsiaTheme="minorEastAsia"/>
      <w:sz w:val="20"/>
      <w:szCs w:val="20"/>
      <w:lang w:eastAsia="zh-CN"/>
    </w:rPr>
  </w:style>
  <w:style w:type="character" w:customStyle="1" w:styleId="NotedebasdepageCar1">
    <w:name w:val="Note de bas de page Car1"/>
    <w:basedOn w:val="Policepardfaut"/>
    <w:uiPriority w:val="99"/>
    <w:semiHidden/>
    <w:rsid w:val="00E97725"/>
    <w:rPr>
      <w:sz w:val="20"/>
      <w:szCs w:val="20"/>
    </w:rPr>
  </w:style>
  <w:style w:type="paragraph" w:styleId="Pieddepage">
    <w:name w:val="footer"/>
    <w:basedOn w:val="Normal"/>
    <w:link w:val="PieddepageCar"/>
    <w:uiPriority w:val="99"/>
    <w:unhideWhenUsed/>
    <w:rsid w:val="00E97725"/>
    <w:pPr>
      <w:tabs>
        <w:tab w:val="center" w:pos="4536"/>
        <w:tab w:val="right" w:pos="9072"/>
      </w:tabs>
      <w:spacing w:after="0" w:line="240" w:lineRule="auto"/>
    </w:pPr>
  </w:style>
  <w:style w:type="character" w:customStyle="1" w:styleId="PieddepageCar1">
    <w:name w:val="Pied de page Car1"/>
    <w:basedOn w:val="Policepardfaut"/>
    <w:uiPriority w:val="99"/>
    <w:semiHidden/>
    <w:rsid w:val="00E97725"/>
  </w:style>
  <w:style w:type="paragraph" w:customStyle="1" w:styleId="Default">
    <w:name w:val="Default"/>
    <w:qFormat/>
    <w:rsid w:val="00E97725"/>
    <w:pPr>
      <w:suppressAutoHyphens/>
      <w:spacing w:after="0" w:line="240" w:lineRule="auto"/>
    </w:pPr>
    <w:rPr>
      <w:rFonts w:ascii="Times New Roman" w:eastAsia="Calibri" w:hAnsi="Times New Roman" w:cs="Times New Roman"/>
      <w:color w:val="000000"/>
      <w:sz w:val="24"/>
      <w:szCs w:val="24"/>
    </w:rPr>
  </w:style>
  <w:style w:type="table" w:styleId="TableauGrille6Couleur-Accentuation5">
    <w:name w:val="Grid Table 6 Colorful Accent 5"/>
    <w:basedOn w:val="TableauNormal"/>
    <w:uiPriority w:val="51"/>
    <w:rsid w:val="00E97725"/>
    <w:pPr>
      <w:suppressAutoHyphens/>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lledutableau">
    <w:name w:val="Table Grid"/>
    <w:aliases w:val="TabelEcorys"/>
    <w:basedOn w:val="TableauNormal"/>
    <w:uiPriority w:val="59"/>
    <w:rsid w:val="00E9772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E1E41"/>
    <w:pPr>
      <w:spacing w:after="0" w:line="240" w:lineRule="auto"/>
    </w:pPr>
  </w:style>
  <w:style w:type="paragraph" w:styleId="Textedebulles">
    <w:name w:val="Balloon Text"/>
    <w:basedOn w:val="Normal"/>
    <w:link w:val="TextedebullesCar"/>
    <w:uiPriority w:val="99"/>
    <w:semiHidden/>
    <w:unhideWhenUsed/>
    <w:rsid w:val="00DE1E4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E1E41"/>
    <w:rPr>
      <w:rFonts w:ascii="Segoe UI" w:hAnsi="Segoe UI" w:cs="Segoe UI"/>
      <w:sz w:val="18"/>
      <w:szCs w:val="18"/>
    </w:rPr>
  </w:style>
  <w:style w:type="character" w:customStyle="1" w:styleId="Titre2Car">
    <w:name w:val="Titre 2 Car"/>
    <w:basedOn w:val="Policepardfaut"/>
    <w:link w:val="Titre2"/>
    <w:uiPriority w:val="99"/>
    <w:rsid w:val="002478FB"/>
    <w:rPr>
      <w:rFonts w:ascii="Arial" w:eastAsia="Times New Roman" w:hAnsi="Arial" w:cs="Times New Roman"/>
      <w:b/>
      <w:bCs/>
      <w:iCs/>
      <w:sz w:val="24"/>
      <w:szCs w:val="28"/>
      <w:lang w:val="en-GB" w:eastAsia="en-GB"/>
    </w:rPr>
  </w:style>
  <w:style w:type="paragraph" w:styleId="NormalWeb">
    <w:name w:val="Normal (Web)"/>
    <w:basedOn w:val="Normal"/>
    <w:uiPriority w:val="99"/>
    <w:unhideWhenUsed/>
    <w:rsid w:val="002478FB"/>
    <w:pPr>
      <w:suppressAutoHyphens w:val="0"/>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ablebulletsChar">
    <w:name w:val="Table bullets Char"/>
    <w:link w:val="Tablebullets"/>
    <w:locked/>
    <w:rsid w:val="002478FB"/>
    <w:rPr>
      <w:rFonts w:ascii="Arial Narrow" w:hAnsi="Arial Narrow"/>
      <w:color w:val="1F497D"/>
      <w:spacing w:val="4"/>
      <w:sz w:val="18"/>
      <w:lang w:val="x-none" w:eastAsia="fr-BE"/>
    </w:rPr>
  </w:style>
  <w:style w:type="paragraph" w:customStyle="1" w:styleId="Tablebullets">
    <w:name w:val="Table bullets"/>
    <w:basedOn w:val="Normal"/>
    <w:link w:val="TablebulletsChar"/>
    <w:qFormat/>
    <w:rsid w:val="002478FB"/>
    <w:pPr>
      <w:numPr>
        <w:numId w:val="15"/>
      </w:numPr>
      <w:suppressAutoHyphens w:val="0"/>
      <w:spacing w:before="40" w:after="0" w:line="288" w:lineRule="auto"/>
    </w:pPr>
    <w:rPr>
      <w:rFonts w:ascii="Arial Narrow" w:hAnsi="Arial Narrow"/>
      <w:color w:val="1F497D"/>
      <w:spacing w:val="4"/>
      <w:sz w:val="18"/>
      <w:lang w:val="x-none" w:eastAsia="fr-BE"/>
    </w:rPr>
  </w:style>
  <w:style w:type="character" w:customStyle="1" w:styleId="markedcontent">
    <w:name w:val="markedcontent"/>
    <w:basedOn w:val="Policepardfaut"/>
    <w:rsid w:val="002478FB"/>
    <w:rPr>
      <w:rFonts w:cs="Times New Roman"/>
    </w:rPr>
  </w:style>
  <w:style w:type="paragraph" w:customStyle="1" w:styleId="BVIfnrCarCar1CarCarCarCarCarCarCarCarCarCar">
    <w:name w:val="BVI fnr Car Car1 Car Car Car Car Car Car Car Car Car Car"/>
    <w:basedOn w:val="Normal"/>
    <w:next w:val="Normal"/>
    <w:link w:val="Appelnotedebasdep"/>
    <w:uiPriority w:val="99"/>
    <w:semiHidden/>
    <w:qFormat/>
    <w:rsid w:val="000D00D7"/>
    <w:pPr>
      <w:suppressAutoHyphens w:val="0"/>
      <w:spacing w:before="120" w:line="240" w:lineRule="exact"/>
    </w:pPr>
    <w:rPr>
      <w:vertAlign w:val="superscript"/>
    </w:rPr>
  </w:style>
  <w:style w:type="character" w:styleId="Marquedecommentaire">
    <w:name w:val="annotation reference"/>
    <w:basedOn w:val="Policepardfaut"/>
    <w:uiPriority w:val="99"/>
    <w:semiHidden/>
    <w:unhideWhenUsed/>
    <w:rsid w:val="00C04347"/>
    <w:rPr>
      <w:sz w:val="16"/>
      <w:szCs w:val="16"/>
    </w:rPr>
  </w:style>
  <w:style w:type="paragraph" w:styleId="Commentaire">
    <w:name w:val="annotation text"/>
    <w:basedOn w:val="Normal"/>
    <w:link w:val="CommentaireCar"/>
    <w:uiPriority w:val="99"/>
    <w:semiHidden/>
    <w:unhideWhenUsed/>
    <w:rsid w:val="00C04347"/>
    <w:pPr>
      <w:spacing w:line="240" w:lineRule="auto"/>
    </w:pPr>
    <w:rPr>
      <w:sz w:val="20"/>
      <w:szCs w:val="20"/>
    </w:rPr>
  </w:style>
  <w:style w:type="character" w:customStyle="1" w:styleId="CommentaireCar">
    <w:name w:val="Commentaire Car"/>
    <w:basedOn w:val="Policepardfaut"/>
    <w:link w:val="Commentaire"/>
    <w:uiPriority w:val="99"/>
    <w:semiHidden/>
    <w:rsid w:val="00C04347"/>
    <w:rPr>
      <w:sz w:val="20"/>
      <w:szCs w:val="20"/>
    </w:rPr>
  </w:style>
  <w:style w:type="paragraph" w:styleId="Objetducommentaire">
    <w:name w:val="annotation subject"/>
    <w:basedOn w:val="Commentaire"/>
    <w:next w:val="Commentaire"/>
    <w:link w:val="ObjetducommentaireCar"/>
    <w:uiPriority w:val="99"/>
    <w:semiHidden/>
    <w:unhideWhenUsed/>
    <w:rsid w:val="00C04347"/>
    <w:rPr>
      <w:b/>
      <w:bCs/>
    </w:rPr>
  </w:style>
  <w:style w:type="character" w:customStyle="1" w:styleId="ObjetducommentaireCar">
    <w:name w:val="Objet du commentaire Car"/>
    <w:basedOn w:val="CommentaireCar"/>
    <w:link w:val="Objetducommentaire"/>
    <w:uiPriority w:val="99"/>
    <w:semiHidden/>
    <w:rsid w:val="00C04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31347">
      <w:bodyDiv w:val="1"/>
      <w:marLeft w:val="0"/>
      <w:marRight w:val="0"/>
      <w:marTop w:val="0"/>
      <w:marBottom w:val="0"/>
      <w:divBdr>
        <w:top w:val="none" w:sz="0" w:space="0" w:color="auto"/>
        <w:left w:val="none" w:sz="0" w:space="0" w:color="auto"/>
        <w:bottom w:val="none" w:sz="0" w:space="0" w:color="auto"/>
        <w:right w:val="none" w:sz="0" w:space="0" w:color="auto"/>
      </w:divBdr>
    </w:div>
    <w:div w:id="788158699">
      <w:bodyDiv w:val="1"/>
      <w:marLeft w:val="0"/>
      <w:marRight w:val="0"/>
      <w:marTop w:val="0"/>
      <w:marBottom w:val="0"/>
      <w:divBdr>
        <w:top w:val="none" w:sz="0" w:space="0" w:color="auto"/>
        <w:left w:val="none" w:sz="0" w:space="0" w:color="auto"/>
        <w:bottom w:val="none" w:sz="0" w:space="0" w:color="auto"/>
        <w:right w:val="none" w:sz="0" w:space="0" w:color="auto"/>
      </w:divBdr>
    </w:div>
    <w:div w:id="846210137">
      <w:bodyDiv w:val="1"/>
      <w:marLeft w:val="0"/>
      <w:marRight w:val="0"/>
      <w:marTop w:val="0"/>
      <w:marBottom w:val="0"/>
      <w:divBdr>
        <w:top w:val="none" w:sz="0" w:space="0" w:color="auto"/>
        <w:left w:val="none" w:sz="0" w:space="0" w:color="auto"/>
        <w:bottom w:val="none" w:sz="0" w:space="0" w:color="auto"/>
        <w:right w:val="none" w:sz="0" w:space="0" w:color="auto"/>
      </w:divBdr>
    </w:div>
    <w:div w:id="1285237666">
      <w:bodyDiv w:val="1"/>
      <w:marLeft w:val="0"/>
      <w:marRight w:val="0"/>
      <w:marTop w:val="0"/>
      <w:marBottom w:val="0"/>
      <w:divBdr>
        <w:top w:val="none" w:sz="0" w:space="0" w:color="auto"/>
        <w:left w:val="none" w:sz="0" w:space="0" w:color="auto"/>
        <w:bottom w:val="none" w:sz="0" w:space="0" w:color="auto"/>
        <w:right w:val="none" w:sz="0" w:space="0" w:color="auto"/>
      </w:divBdr>
    </w:div>
    <w:div w:id="144134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F2E18-9F70-4A39-BD8B-09D6FC5FF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Pages>
  <Words>2959</Words>
  <Characters>16275</Characters>
  <Application>Microsoft Office Word</Application>
  <DocSecurity>0</DocSecurity>
  <Lines>135</Lines>
  <Paragraphs>38</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EDGARD</dc:creator>
  <cp:keywords/>
  <dc:description/>
  <cp:lastModifiedBy>Lucille VALENTIN</cp:lastModifiedBy>
  <cp:revision>3</cp:revision>
  <dcterms:created xsi:type="dcterms:W3CDTF">2026-09-24T08:30:00Z</dcterms:created>
  <dcterms:modified xsi:type="dcterms:W3CDTF">2026-09-25T07:48:00Z</dcterms:modified>
</cp:coreProperties>
</file>