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31" w:type="dxa"/>
        <w:tblInd w:w="-5" w:type="dxa"/>
        <w:tblLayout w:type="fixed"/>
        <w:tblCellMar>
          <w:left w:w="70" w:type="dxa"/>
          <w:right w:w="70" w:type="dxa"/>
        </w:tblCellMar>
        <w:tblLook w:val="04A0" w:firstRow="1" w:lastRow="0" w:firstColumn="1" w:lastColumn="0" w:noHBand="0" w:noVBand="1"/>
      </w:tblPr>
      <w:tblGrid>
        <w:gridCol w:w="8931"/>
      </w:tblGrid>
      <w:tr w:rsidR="00E97725" w:rsidRPr="006705CB" w14:paraId="490B4712" w14:textId="77777777" w:rsidTr="00723DFB">
        <w:trPr>
          <w:trHeight w:val="468"/>
        </w:trPr>
        <w:tc>
          <w:tcPr>
            <w:tcW w:w="8931" w:type="dxa"/>
            <w:tcBorders>
              <w:top w:val="single" w:sz="4" w:space="0" w:color="000000"/>
              <w:left w:val="single" w:sz="4" w:space="0" w:color="000000"/>
              <w:bottom w:val="single" w:sz="4" w:space="0" w:color="000000"/>
              <w:right w:val="single" w:sz="4" w:space="0" w:color="000000"/>
            </w:tcBorders>
            <w:vAlign w:val="center"/>
          </w:tcPr>
          <w:p w14:paraId="7904D278" w14:textId="77777777" w:rsidR="00E97725" w:rsidRPr="006705CB" w:rsidRDefault="00E97725" w:rsidP="007C6064">
            <w:pPr>
              <w:spacing w:after="0" w:line="276" w:lineRule="auto"/>
              <w:jc w:val="center"/>
              <w:rPr>
                <w:rFonts w:asciiTheme="majorHAnsi" w:eastAsia="Times New Roman" w:hAnsiTheme="majorHAnsi" w:cstheme="majorHAnsi"/>
                <w:b/>
                <w:bCs/>
                <w:color w:val="002060"/>
                <w:lang w:eastAsia="fr-FR"/>
              </w:rPr>
            </w:pPr>
            <w:bookmarkStart w:id="0" w:name="RANGE!C3"/>
            <w:r w:rsidRPr="006705CB">
              <w:rPr>
                <w:rFonts w:asciiTheme="majorHAnsi" w:eastAsia="Times New Roman" w:hAnsiTheme="majorHAnsi" w:cstheme="majorHAnsi"/>
                <w:b/>
                <w:bCs/>
                <w:color w:val="002060"/>
                <w:lang w:eastAsia="fr-FR"/>
              </w:rPr>
              <w:t>Termes de référenc</w:t>
            </w:r>
            <w:bookmarkEnd w:id="0"/>
            <w:r w:rsidRPr="006705CB">
              <w:rPr>
                <w:rFonts w:asciiTheme="majorHAnsi" w:eastAsia="Times New Roman" w:hAnsiTheme="majorHAnsi" w:cstheme="majorHAnsi"/>
                <w:b/>
                <w:bCs/>
                <w:color w:val="002060"/>
                <w:lang w:eastAsia="fr-FR"/>
              </w:rPr>
              <w:t>e</w:t>
            </w:r>
            <w:bookmarkStart w:id="1" w:name="_Hlk515876153"/>
            <w:bookmarkEnd w:id="1"/>
          </w:p>
        </w:tc>
      </w:tr>
    </w:tbl>
    <w:p w14:paraId="50B25295" w14:textId="77777777" w:rsidR="00E97725" w:rsidRPr="007C6064" w:rsidRDefault="00E97725" w:rsidP="007C6064">
      <w:pPr>
        <w:pStyle w:val="UrbayitiTITRE2"/>
        <w:pBdr>
          <w:bottom w:val="dashed" w:sz="4" w:space="1" w:color="9CC2E5" w:themeColor="accent1" w:themeTint="99"/>
        </w:pBdr>
        <w:spacing w:before="120" w:after="120" w:line="276" w:lineRule="auto"/>
        <w:jc w:val="both"/>
        <w:rPr>
          <w:rFonts w:asciiTheme="majorHAnsi" w:hAnsiTheme="majorHAnsi" w:cstheme="majorHAnsi"/>
          <w:i w:val="0"/>
          <w:iCs w:val="0"/>
          <w:color w:val="002060"/>
          <w:sz w:val="22"/>
          <w:szCs w:val="22"/>
        </w:rPr>
      </w:pPr>
      <w:r w:rsidRPr="007C6064">
        <w:rPr>
          <w:rFonts w:asciiTheme="majorHAnsi" w:hAnsiTheme="majorHAnsi" w:cstheme="majorHAnsi"/>
          <w:i w:val="0"/>
          <w:iCs w:val="0"/>
          <w:color w:val="002060"/>
          <w:sz w:val="22"/>
          <w:szCs w:val="22"/>
        </w:rPr>
        <w:t>Informations générales</w:t>
      </w:r>
    </w:p>
    <w:tbl>
      <w:tblPr>
        <w:tblStyle w:val="TableauGrille6Couleur-Accentuation5"/>
        <w:tblW w:w="9493" w:type="dxa"/>
        <w:tblLayout w:type="fixed"/>
        <w:tblLook w:val="04A0" w:firstRow="1" w:lastRow="0" w:firstColumn="1" w:lastColumn="0" w:noHBand="0" w:noVBand="1"/>
      </w:tblPr>
      <w:tblGrid>
        <w:gridCol w:w="2827"/>
        <w:gridCol w:w="6666"/>
      </w:tblGrid>
      <w:tr w:rsidR="00E97725" w:rsidRPr="007C6064" w14:paraId="4F7FD446" w14:textId="77777777" w:rsidTr="00BA766B">
        <w:trPr>
          <w:cnfStyle w:val="100000000000" w:firstRow="1" w:lastRow="0" w:firstColumn="0" w:lastColumn="0" w:oddVBand="0" w:evenVBand="0" w:oddHBand="0"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2827" w:type="dxa"/>
            <w:tcBorders>
              <w:top w:val="single" w:sz="4" w:space="0" w:color="1F3864"/>
              <w:left w:val="single" w:sz="4" w:space="0" w:color="1F3864"/>
              <w:bottom w:val="single" w:sz="4" w:space="0" w:color="1F3864"/>
              <w:right w:val="single" w:sz="4" w:space="0" w:color="1F3864"/>
            </w:tcBorders>
          </w:tcPr>
          <w:p w14:paraId="6416FE2F" w14:textId="77777777" w:rsidR="00E97725" w:rsidRPr="007C6064" w:rsidRDefault="00E97725" w:rsidP="007C6064">
            <w:pPr>
              <w:spacing w:before="120" w:after="120" w:line="276" w:lineRule="auto"/>
              <w:jc w:val="both"/>
              <w:rPr>
                <w:rFonts w:asciiTheme="majorHAnsi" w:hAnsiTheme="majorHAnsi" w:cstheme="majorHAnsi"/>
              </w:rPr>
            </w:pPr>
            <w:r w:rsidRPr="007C6064">
              <w:rPr>
                <w:rFonts w:asciiTheme="majorHAnsi" w:eastAsia="Calibri" w:hAnsiTheme="majorHAnsi" w:cstheme="majorHAnsi"/>
              </w:rPr>
              <w:t>Intitulé du projet</w:t>
            </w:r>
          </w:p>
        </w:tc>
        <w:tc>
          <w:tcPr>
            <w:tcW w:w="6666" w:type="dxa"/>
            <w:tcBorders>
              <w:top w:val="single" w:sz="4" w:space="0" w:color="1F3864"/>
              <w:left w:val="single" w:sz="4" w:space="0" w:color="1F3864"/>
              <w:bottom w:val="single" w:sz="4" w:space="0" w:color="1F3864"/>
              <w:right w:val="single" w:sz="4" w:space="0" w:color="1F3864"/>
            </w:tcBorders>
          </w:tcPr>
          <w:p w14:paraId="61224C08" w14:textId="77777777" w:rsidR="00E97725" w:rsidRPr="007C6064" w:rsidRDefault="00E97725" w:rsidP="007C6064">
            <w:pPr>
              <w:spacing w:before="120" w:after="120"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1F4E79" w:themeColor="accent1" w:themeShade="80"/>
              </w:rPr>
            </w:pPr>
            <w:r w:rsidRPr="007C6064">
              <w:rPr>
                <w:rFonts w:asciiTheme="majorHAnsi" w:eastAsia="Calibri" w:hAnsiTheme="majorHAnsi" w:cstheme="majorHAnsi"/>
                <w:color w:val="1F4E79" w:themeColor="accent1" w:themeShade="80"/>
              </w:rPr>
              <w:t>Programme d’Appui à la Gouvernance Économique au Burundi financé par l’Union européenne</w:t>
            </w:r>
          </w:p>
          <w:p w14:paraId="7BCBAB84" w14:textId="77777777" w:rsidR="00E97725" w:rsidRPr="007C6064" w:rsidRDefault="00E97725" w:rsidP="007C6064">
            <w:pPr>
              <w:spacing w:before="120" w:after="120"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1F4E79" w:themeColor="accent1" w:themeShade="80"/>
              </w:rPr>
            </w:pPr>
            <w:r w:rsidRPr="007C6064">
              <w:rPr>
                <w:rFonts w:asciiTheme="majorHAnsi" w:eastAsia="Calibri" w:hAnsiTheme="majorHAnsi" w:cstheme="majorHAnsi"/>
                <w:color w:val="1F4E79" w:themeColor="accent1" w:themeShade="80"/>
              </w:rPr>
              <w:t xml:space="preserve">Projet « </w:t>
            </w:r>
            <w:proofErr w:type="spellStart"/>
            <w:r w:rsidRPr="007C6064">
              <w:rPr>
                <w:rFonts w:asciiTheme="majorHAnsi" w:eastAsia="Calibri" w:hAnsiTheme="majorHAnsi" w:cstheme="majorHAnsi"/>
                <w:color w:val="1F4E79" w:themeColor="accent1" w:themeShade="80"/>
              </w:rPr>
              <w:t>Kubazwa</w:t>
            </w:r>
            <w:proofErr w:type="spellEnd"/>
            <w:r w:rsidRPr="007C6064">
              <w:rPr>
                <w:rFonts w:asciiTheme="majorHAnsi" w:eastAsia="Calibri" w:hAnsiTheme="majorHAnsi" w:cstheme="majorHAnsi"/>
                <w:color w:val="1F4E79" w:themeColor="accent1" w:themeShade="80"/>
              </w:rPr>
              <w:t xml:space="preserve"> </w:t>
            </w:r>
            <w:proofErr w:type="spellStart"/>
            <w:r w:rsidRPr="007C6064">
              <w:rPr>
                <w:rFonts w:asciiTheme="majorHAnsi" w:eastAsia="Calibri" w:hAnsiTheme="majorHAnsi" w:cstheme="majorHAnsi"/>
                <w:color w:val="1F4E79" w:themeColor="accent1" w:themeShade="80"/>
              </w:rPr>
              <w:t>ivyo</w:t>
            </w:r>
            <w:proofErr w:type="spellEnd"/>
            <w:r w:rsidRPr="007C6064">
              <w:rPr>
                <w:rFonts w:asciiTheme="majorHAnsi" w:eastAsia="Calibri" w:hAnsiTheme="majorHAnsi" w:cstheme="majorHAnsi"/>
                <w:color w:val="1F4E79" w:themeColor="accent1" w:themeShade="80"/>
              </w:rPr>
              <w:t xml:space="preserve"> </w:t>
            </w:r>
            <w:proofErr w:type="spellStart"/>
            <w:r w:rsidRPr="007C6064">
              <w:rPr>
                <w:rFonts w:asciiTheme="majorHAnsi" w:eastAsia="Calibri" w:hAnsiTheme="majorHAnsi" w:cstheme="majorHAnsi"/>
                <w:color w:val="1F4E79" w:themeColor="accent1" w:themeShade="80"/>
              </w:rPr>
              <w:t>waranguye</w:t>
            </w:r>
            <w:proofErr w:type="spellEnd"/>
            <w:r w:rsidRPr="007C6064">
              <w:rPr>
                <w:rFonts w:asciiTheme="majorHAnsi" w:eastAsia="Calibri" w:hAnsiTheme="majorHAnsi" w:cstheme="majorHAnsi"/>
                <w:color w:val="1F4E79" w:themeColor="accent1" w:themeShade="80"/>
              </w:rPr>
              <w:t xml:space="preserve"> » (</w:t>
            </w:r>
            <w:proofErr w:type="spellStart"/>
            <w:r w:rsidRPr="007C6064">
              <w:rPr>
                <w:rFonts w:asciiTheme="majorHAnsi" w:eastAsia="Calibri" w:hAnsiTheme="majorHAnsi" w:cstheme="majorHAnsi"/>
                <w:color w:val="1F4E79" w:themeColor="accent1" w:themeShade="80"/>
              </w:rPr>
              <w:t>KIWa</w:t>
            </w:r>
            <w:proofErr w:type="spellEnd"/>
            <w:r w:rsidRPr="007C6064">
              <w:rPr>
                <w:rFonts w:asciiTheme="majorHAnsi" w:eastAsia="Calibri" w:hAnsiTheme="majorHAnsi" w:cstheme="majorHAnsi"/>
                <w:color w:val="1F4E79" w:themeColor="accent1" w:themeShade="80"/>
              </w:rPr>
              <w:t>) mis en œuvre par Expertise France</w:t>
            </w:r>
          </w:p>
        </w:tc>
      </w:tr>
      <w:tr w:rsidR="00E97725" w:rsidRPr="007C6064" w14:paraId="65637653" w14:textId="77777777" w:rsidTr="00BA7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7" w:type="dxa"/>
            <w:tcBorders>
              <w:top w:val="single" w:sz="4" w:space="0" w:color="1F3864"/>
              <w:left w:val="single" w:sz="4" w:space="0" w:color="1F3864"/>
              <w:bottom w:val="single" w:sz="4" w:space="0" w:color="1F3864"/>
              <w:right w:val="single" w:sz="4" w:space="0" w:color="1F3864"/>
            </w:tcBorders>
          </w:tcPr>
          <w:p w14:paraId="75FF5BDD" w14:textId="77777777" w:rsidR="00E97725" w:rsidRPr="007C6064" w:rsidRDefault="00E97725" w:rsidP="007C6064">
            <w:pPr>
              <w:spacing w:before="120" w:after="120" w:line="276" w:lineRule="auto"/>
              <w:jc w:val="both"/>
              <w:rPr>
                <w:rFonts w:asciiTheme="majorHAnsi" w:hAnsiTheme="majorHAnsi" w:cstheme="majorHAnsi"/>
              </w:rPr>
            </w:pPr>
            <w:r w:rsidRPr="007C6064">
              <w:rPr>
                <w:rFonts w:asciiTheme="majorHAnsi" w:eastAsia="Calibri" w:hAnsiTheme="majorHAnsi" w:cstheme="majorHAnsi"/>
              </w:rPr>
              <w:t>Ville, Pays de la mission</w:t>
            </w:r>
          </w:p>
        </w:tc>
        <w:tc>
          <w:tcPr>
            <w:tcW w:w="6666" w:type="dxa"/>
            <w:tcBorders>
              <w:top w:val="single" w:sz="4" w:space="0" w:color="1F3864"/>
              <w:left w:val="single" w:sz="4" w:space="0" w:color="1F3864"/>
              <w:bottom w:val="single" w:sz="4" w:space="0" w:color="1F3864"/>
              <w:right w:val="single" w:sz="4" w:space="0" w:color="1F3864"/>
            </w:tcBorders>
          </w:tcPr>
          <w:p w14:paraId="607436B4" w14:textId="77777777" w:rsidR="00E97725" w:rsidRPr="007C6064" w:rsidRDefault="00E97725" w:rsidP="007C6064">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4E79" w:themeColor="accent1" w:themeShade="80"/>
              </w:rPr>
            </w:pPr>
            <w:r w:rsidRPr="007C6064">
              <w:rPr>
                <w:rFonts w:asciiTheme="majorHAnsi" w:eastAsia="Calibri" w:hAnsiTheme="majorHAnsi" w:cstheme="majorHAnsi"/>
                <w:color w:val="1F4E79" w:themeColor="accent1" w:themeShade="80"/>
              </w:rPr>
              <w:t>Bujumbura, Burundi</w:t>
            </w:r>
          </w:p>
        </w:tc>
      </w:tr>
      <w:tr w:rsidR="00E97725" w:rsidRPr="007C6064" w14:paraId="797AD78A" w14:textId="77777777" w:rsidTr="00BA766B">
        <w:tc>
          <w:tcPr>
            <w:cnfStyle w:val="001000000000" w:firstRow="0" w:lastRow="0" w:firstColumn="1" w:lastColumn="0" w:oddVBand="0" w:evenVBand="0" w:oddHBand="0" w:evenHBand="0" w:firstRowFirstColumn="0" w:firstRowLastColumn="0" w:lastRowFirstColumn="0" w:lastRowLastColumn="0"/>
            <w:tcW w:w="2827" w:type="dxa"/>
            <w:tcBorders>
              <w:top w:val="single" w:sz="4" w:space="0" w:color="1F3864"/>
              <w:left w:val="single" w:sz="4" w:space="0" w:color="1F3864"/>
              <w:bottom w:val="single" w:sz="4" w:space="0" w:color="1F3864"/>
              <w:right w:val="single" w:sz="4" w:space="0" w:color="1F3864"/>
            </w:tcBorders>
          </w:tcPr>
          <w:p w14:paraId="33BF2D50" w14:textId="77777777" w:rsidR="00E97725" w:rsidRPr="007C6064" w:rsidRDefault="00E97725" w:rsidP="007C6064">
            <w:pPr>
              <w:spacing w:before="120" w:after="120" w:line="276" w:lineRule="auto"/>
              <w:jc w:val="both"/>
              <w:rPr>
                <w:rFonts w:asciiTheme="majorHAnsi" w:hAnsiTheme="majorHAnsi" w:cstheme="majorHAnsi"/>
              </w:rPr>
            </w:pPr>
            <w:r w:rsidRPr="007C6064">
              <w:rPr>
                <w:rFonts w:asciiTheme="majorHAnsi" w:eastAsia="Calibri" w:hAnsiTheme="majorHAnsi" w:cstheme="majorHAnsi"/>
              </w:rPr>
              <w:t xml:space="preserve">Objet </w:t>
            </w:r>
          </w:p>
        </w:tc>
        <w:tc>
          <w:tcPr>
            <w:tcW w:w="6666" w:type="dxa"/>
            <w:tcBorders>
              <w:top w:val="single" w:sz="4" w:space="0" w:color="1F3864"/>
              <w:left w:val="single" w:sz="4" w:space="0" w:color="1F3864"/>
              <w:bottom w:val="single" w:sz="4" w:space="0" w:color="1F3864"/>
              <w:right w:val="single" w:sz="4" w:space="0" w:color="1F3864"/>
            </w:tcBorders>
          </w:tcPr>
          <w:p w14:paraId="483A23C3" w14:textId="5D7A8830" w:rsidR="00E97725" w:rsidRPr="003E4832" w:rsidRDefault="00DF03B8" w:rsidP="00166153">
            <w:pPr>
              <w:pStyle w:val="Titre2"/>
              <w:spacing w:before="60"/>
              <w:jc w:val="both"/>
              <w:outlineLvl w:val="1"/>
              <w:cnfStyle w:val="000000000000" w:firstRow="0" w:lastRow="0" w:firstColumn="0" w:lastColumn="0" w:oddVBand="0" w:evenVBand="0" w:oddHBand="0" w:evenHBand="0" w:firstRowFirstColumn="0" w:firstRowLastColumn="0" w:lastRowFirstColumn="0" w:lastRowLastColumn="0"/>
              <w:rPr>
                <w:lang w:val="fr-FR"/>
              </w:rPr>
            </w:pPr>
            <w:r>
              <w:rPr>
                <w:rFonts w:asciiTheme="majorHAnsi" w:eastAsia="Calibri" w:hAnsiTheme="majorHAnsi" w:cstheme="majorHAnsi"/>
                <w:color w:val="1F4E79" w:themeColor="accent1" w:themeShade="80"/>
                <w:lang w:val="fr-FR"/>
              </w:rPr>
              <w:t xml:space="preserve">Conception </w:t>
            </w:r>
            <w:r w:rsidR="00276225" w:rsidRPr="003E4832">
              <w:rPr>
                <w:rFonts w:asciiTheme="majorHAnsi" w:eastAsia="Calibri" w:hAnsiTheme="majorHAnsi" w:cstheme="majorHAnsi"/>
                <w:color w:val="1F4E79" w:themeColor="accent1" w:themeShade="80"/>
                <w:lang w:val="fr-FR"/>
              </w:rPr>
              <w:t xml:space="preserve">d’un module de formation sur </w:t>
            </w:r>
            <w:r>
              <w:rPr>
                <w:rFonts w:asciiTheme="majorHAnsi" w:eastAsia="Calibri" w:hAnsiTheme="majorHAnsi" w:cstheme="majorHAnsi"/>
                <w:color w:val="1F4E79" w:themeColor="accent1" w:themeShade="80"/>
                <w:lang w:val="fr-FR"/>
              </w:rPr>
              <w:t>l’élaboration du budget</w:t>
            </w:r>
            <w:r w:rsidR="00D8436E" w:rsidRPr="003E4832">
              <w:rPr>
                <w:rFonts w:asciiTheme="majorHAnsi" w:eastAsia="Calibri" w:hAnsiTheme="majorHAnsi" w:cstheme="majorHAnsi"/>
                <w:color w:val="1F4E79" w:themeColor="accent1" w:themeShade="80"/>
                <w:lang w:val="fr-FR"/>
              </w:rPr>
              <w:t xml:space="preserve"> (Niveau initiation)</w:t>
            </w:r>
            <w:r w:rsidR="009F5A8E">
              <w:rPr>
                <w:rFonts w:asciiTheme="majorHAnsi" w:eastAsia="Calibri" w:hAnsiTheme="majorHAnsi" w:cstheme="majorHAnsi"/>
                <w:color w:val="1F4E79" w:themeColor="accent1" w:themeShade="80"/>
                <w:lang w:val="fr-FR"/>
              </w:rPr>
              <w:t xml:space="preserve"> </w:t>
            </w:r>
            <w:r w:rsidR="00166153">
              <w:rPr>
                <w:rFonts w:asciiTheme="majorHAnsi" w:eastAsia="Calibri" w:hAnsiTheme="majorHAnsi" w:cstheme="majorHAnsi"/>
                <w:color w:val="1F4E79" w:themeColor="accent1" w:themeShade="80"/>
                <w:lang w:val="fr-FR"/>
              </w:rPr>
              <w:t xml:space="preserve">conforme à la réforme de budget </w:t>
            </w:r>
            <w:r w:rsidR="009F5A8E">
              <w:rPr>
                <w:rFonts w:asciiTheme="majorHAnsi" w:eastAsia="Calibri" w:hAnsiTheme="majorHAnsi" w:cstheme="majorHAnsi"/>
                <w:color w:val="1F4E79" w:themeColor="accent1" w:themeShade="80"/>
                <w:lang w:val="fr-FR"/>
              </w:rPr>
              <w:t>programme</w:t>
            </w:r>
          </w:p>
        </w:tc>
      </w:tr>
      <w:tr w:rsidR="00E97725" w:rsidRPr="007C6064" w14:paraId="67B5F174" w14:textId="77777777" w:rsidTr="00BA766B">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2827" w:type="dxa"/>
            <w:tcBorders>
              <w:top w:val="single" w:sz="4" w:space="0" w:color="1F3864"/>
              <w:left w:val="single" w:sz="4" w:space="0" w:color="1F3864"/>
              <w:bottom w:val="single" w:sz="4" w:space="0" w:color="1F3864"/>
              <w:right w:val="single" w:sz="4" w:space="0" w:color="1F3864"/>
            </w:tcBorders>
          </w:tcPr>
          <w:p w14:paraId="78ABB1F4" w14:textId="77777777" w:rsidR="00E97725" w:rsidRPr="007C6064" w:rsidRDefault="00E97725" w:rsidP="007C6064">
            <w:pPr>
              <w:spacing w:before="120" w:after="120" w:line="276" w:lineRule="auto"/>
              <w:jc w:val="both"/>
              <w:rPr>
                <w:rFonts w:asciiTheme="majorHAnsi" w:hAnsiTheme="majorHAnsi" w:cstheme="majorHAnsi"/>
              </w:rPr>
            </w:pPr>
            <w:r w:rsidRPr="007C6064">
              <w:rPr>
                <w:rFonts w:asciiTheme="majorHAnsi" w:eastAsia="Calibri" w:hAnsiTheme="majorHAnsi" w:cstheme="majorHAnsi"/>
              </w:rPr>
              <w:t>Dates de mission</w:t>
            </w:r>
          </w:p>
        </w:tc>
        <w:tc>
          <w:tcPr>
            <w:tcW w:w="6666" w:type="dxa"/>
            <w:tcBorders>
              <w:top w:val="single" w:sz="4" w:space="0" w:color="1F3864"/>
              <w:left w:val="single" w:sz="4" w:space="0" w:color="1F3864"/>
              <w:right w:val="single" w:sz="4" w:space="0" w:color="1F3864"/>
            </w:tcBorders>
            <w:shd w:val="clear" w:color="auto" w:fill="auto"/>
          </w:tcPr>
          <w:p w14:paraId="6DD6E256" w14:textId="241FED9E" w:rsidR="00E97725" w:rsidRPr="007C6064" w:rsidRDefault="00276225" w:rsidP="007C6064">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4E79" w:themeColor="accent1" w:themeShade="80"/>
              </w:rPr>
            </w:pPr>
            <w:r>
              <w:rPr>
                <w:rFonts w:asciiTheme="majorHAnsi" w:eastAsia="Calibri" w:hAnsiTheme="majorHAnsi" w:cstheme="majorHAnsi"/>
                <w:color w:val="1F4E79" w:themeColor="accent1" w:themeShade="80"/>
              </w:rPr>
              <w:t>Mai à octobre 2026</w:t>
            </w:r>
          </w:p>
        </w:tc>
      </w:tr>
    </w:tbl>
    <w:p w14:paraId="49FCE4DA" w14:textId="77777777" w:rsidR="00E97725" w:rsidRPr="007C6064" w:rsidRDefault="00E97725" w:rsidP="007C6064">
      <w:pPr>
        <w:pBdr>
          <w:left w:val="single" w:sz="24" w:space="15" w:color="1981CF"/>
        </w:pBdr>
        <w:shd w:val="clear" w:color="auto" w:fill="FFFFFF"/>
        <w:spacing w:before="120" w:after="120" w:line="276" w:lineRule="auto"/>
        <w:outlineLvl w:val="1"/>
        <w:rPr>
          <w:rFonts w:asciiTheme="majorHAnsi" w:eastAsia="Times New Roman" w:hAnsiTheme="majorHAnsi" w:cstheme="majorHAnsi"/>
          <w:b/>
          <w:color w:val="333333"/>
          <w:lang w:eastAsia="fr-FR"/>
        </w:rPr>
      </w:pPr>
      <w:r w:rsidRPr="007C6064">
        <w:rPr>
          <w:rFonts w:asciiTheme="majorHAnsi" w:eastAsia="Times New Roman" w:hAnsiTheme="majorHAnsi" w:cstheme="majorHAnsi"/>
          <w:b/>
          <w:color w:val="333333"/>
          <w:lang w:eastAsia="fr-FR"/>
        </w:rPr>
        <w:t>Le projet</w:t>
      </w:r>
    </w:p>
    <w:p w14:paraId="05E466C0" w14:textId="77777777" w:rsidR="00E97725" w:rsidRPr="007C6064" w:rsidRDefault="00E97725" w:rsidP="007C6064">
      <w:pPr>
        <w:spacing w:before="120" w:after="120" w:line="276" w:lineRule="auto"/>
        <w:jc w:val="both"/>
        <w:rPr>
          <w:rFonts w:asciiTheme="majorHAnsi" w:hAnsiTheme="majorHAnsi" w:cstheme="majorHAnsi"/>
          <w:bCs/>
        </w:rPr>
      </w:pPr>
      <w:r w:rsidRPr="007C6064">
        <w:rPr>
          <w:rFonts w:asciiTheme="majorHAnsi" w:hAnsiTheme="majorHAnsi" w:cstheme="majorHAnsi"/>
          <w:bCs/>
        </w:rPr>
        <w:t xml:space="preserve">Le Programme d’Appui à la Gouvernance </w:t>
      </w:r>
      <w:r w:rsidRPr="007C6064">
        <w:rPr>
          <w:rFonts w:asciiTheme="majorHAnsi" w:eastAsia="Calibri" w:hAnsiTheme="majorHAnsi" w:cstheme="majorHAnsi"/>
          <w:bCs/>
        </w:rPr>
        <w:t>Économique</w:t>
      </w:r>
      <w:r w:rsidRPr="007C6064">
        <w:rPr>
          <w:rFonts w:asciiTheme="majorHAnsi" w:hAnsiTheme="majorHAnsi" w:cstheme="majorHAnsi"/>
          <w:bCs/>
        </w:rPr>
        <w:t xml:space="preserve"> au Burundi est financé par la Délégation de l’Union européenne. L’objectif général du programme est de doter le Burundi d’un système de Gestion de Finances Publiques transparent, performant, conforme aux standards internationaux, respectueux de la répartition constitutionnelle des prérogatives entre les institutions, qui mettra les finances publiques au service du développement du pays et par conséquent du bien-être de sa citoyenneté. </w:t>
      </w:r>
    </w:p>
    <w:p w14:paraId="26468847" w14:textId="77777777" w:rsidR="00E97725" w:rsidRPr="007C6064" w:rsidRDefault="00E97725" w:rsidP="007C6064">
      <w:pPr>
        <w:spacing w:before="120" w:after="120" w:line="276" w:lineRule="auto"/>
        <w:jc w:val="both"/>
        <w:rPr>
          <w:rFonts w:asciiTheme="majorHAnsi" w:hAnsiTheme="majorHAnsi" w:cstheme="majorHAnsi"/>
          <w:bCs/>
        </w:rPr>
      </w:pPr>
      <w:r w:rsidRPr="007C6064">
        <w:rPr>
          <w:rFonts w:asciiTheme="majorHAnsi" w:hAnsiTheme="majorHAnsi" w:cstheme="majorHAnsi"/>
          <w:bCs/>
        </w:rPr>
        <w:t>La mise en œuvre du Programme d’Appui à la Gouvernance Economique au Burundi est assurée par deux entités :</w:t>
      </w:r>
    </w:p>
    <w:p w14:paraId="7AE6CBEE" w14:textId="77777777" w:rsidR="00E97725" w:rsidRPr="007C6064" w:rsidRDefault="00E97725" w:rsidP="007C6064">
      <w:pPr>
        <w:pStyle w:val="Paragraphedeliste"/>
        <w:numPr>
          <w:ilvl w:val="0"/>
          <w:numId w:val="3"/>
        </w:numPr>
        <w:spacing w:before="120" w:after="120" w:line="276" w:lineRule="auto"/>
        <w:jc w:val="both"/>
        <w:rPr>
          <w:rFonts w:asciiTheme="majorHAnsi" w:hAnsiTheme="majorHAnsi" w:cstheme="majorHAnsi"/>
          <w:bCs/>
        </w:rPr>
      </w:pPr>
      <w:r w:rsidRPr="007C6064">
        <w:rPr>
          <w:rFonts w:asciiTheme="majorHAnsi" w:hAnsiTheme="majorHAnsi" w:cstheme="majorHAnsi"/>
          <w:bCs/>
        </w:rPr>
        <w:t xml:space="preserve">Le FMI assure la mise en œuvre de l’Objectif spécifique 1.1 qui concerne l’amélioration de la gestion </w:t>
      </w:r>
      <w:proofErr w:type="gramStart"/>
      <w:r w:rsidRPr="007C6064">
        <w:rPr>
          <w:rFonts w:asciiTheme="majorHAnsi" w:hAnsiTheme="majorHAnsi" w:cstheme="majorHAnsi"/>
          <w:bCs/>
        </w:rPr>
        <w:t>des</w:t>
      </w:r>
      <w:proofErr w:type="gramEnd"/>
      <w:r w:rsidRPr="007C6064">
        <w:rPr>
          <w:rFonts w:asciiTheme="majorHAnsi" w:hAnsiTheme="majorHAnsi" w:cstheme="majorHAnsi"/>
          <w:bCs/>
        </w:rPr>
        <w:t xml:space="preserve"> finances publiques.</w:t>
      </w:r>
    </w:p>
    <w:p w14:paraId="032A55E3" w14:textId="77777777" w:rsidR="00E97725" w:rsidRPr="007C6064" w:rsidRDefault="00E97725" w:rsidP="007C6064">
      <w:pPr>
        <w:pStyle w:val="Paragraphedeliste"/>
        <w:numPr>
          <w:ilvl w:val="0"/>
          <w:numId w:val="3"/>
        </w:numPr>
        <w:spacing w:before="120" w:after="120" w:line="276" w:lineRule="auto"/>
        <w:jc w:val="both"/>
        <w:rPr>
          <w:rFonts w:asciiTheme="majorHAnsi" w:hAnsiTheme="majorHAnsi" w:cstheme="majorHAnsi"/>
          <w:bCs/>
        </w:rPr>
      </w:pPr>
      <w:r w:rsidRPr="007C6064">
        <w:rPr>
          <w:rFonts w:asciiTheme="majorHAnsi" w:hAnsiTheme="majorHAnsi" w:cstheme="majorHAnsi"/>
          <w:bCs/>
        </w:rPr>
        <w:t xml:space="preserve">Expertise France, via le </w:t>
      </w:r>
      <w:r w:rsidRPr="007C6064">
        <w:rPr>
          <w:rFonts w:asciiTheme="majorHAnsi" w:hAnsiTheme="majorHAnsi" w:cstheme="majorHAnsi"/>
          <w:b/>
          <w:bCs/>
        </w:rPr>
        <w:t xml:space="preserve">Projet « </w:t>
      </w:r>
      <w:proofErr w:type="spellStart"/>
      <w:r w:rsidRPr="007C6064">
        <w:rPr>
          <w:rFonts w:asciiTheme="majorHAnsi" w:hAnsiTheme="majorHAnsi" w:cstheme="majorHAnsi"/>
          <w:b/>
          <w:bCs/>
        </w:rPr>
        <w:t>Kubazwa</w:t>
      </w:r>
      <w:proofErr w:type="spellEnd"/>
      <w:r w:rsidRPr="007C6064">
        <w:rPr>
          <w:rFonts w:asciiTheme="majorHAnsi" w:hAnsiTheme="majorHAnsi" w:cstheme="majorHAnsi"/>
          <w:b/>
          <w:bCs/>
        </w:rPr>
        <w:t xml:space="preserve"> </w:t>
      </w:r>
      <w:proofErr w:type="spellStart"/>
      <w:r w:rsidRPr="007C6064">
        <w:rPr>
          <w:rFonts w:asciiTheme="majorHAnsi" w:hAnsiTheme="majorHAnsi" w:cstheme="majorHAnsi"/>
          <w:b/>
          <w:bCs/>
        </w:rPr>
        <w:t>ivyo</w:t>
      </w:r>
      <w:proofErr w:type="spellEnd"/>
      <w:r w:rsidRPr="007C6064">
        <w:rPr>
          <w:rFonts w:asciiTheme="majorHAnsi" w:hAnsiTheme="majorHAnsi" w:cstheme="majorHAnsi"/>
          <w:b/>
          <w:bCs/>
        </w:rPr>
        <w:t xml:space="preserve"> </w:t>
      </w:r>
      <w:proofErr w:type="spellStart"/>
      <w:r w:rsidRPr="007C6064">
        <w:rPr>
          <w:rFonts w:asciiTheme="majorHAnsi" w:hAnsiTheme="majorHAnsi" w:cstheme="majorHAnsi"/>
          <w:b/>
          <w:bCs/>
        </w:rPr>
        <w:t>waranguye</w:t>
      </w:r>
      <w:proofErr w:type="spellEnd"/>
      <w:r w:rsidRPr="007C6064">
        <w:rPr>
          <w:rFonts w:asciiTheme="majorHAnsi" w:hAnsiTheme="majorHAnsi" w:cstheme="majorHAnsi"/>
          <w:b/>
          <w:bCs/>
        </w:rPr>
        <w:t xml:space="preserve"> » - </w:t>
      </w:r>
      <w:proofErr w:type="spellStart"/>
      <w:r w:rsidRPr="007C6064">
        <w:rPr>
          <w:rFonts w:asciiTheme="majorHAnsi" w:hAnsiTheme="majorHAnsi" w:cstheme="majorHAnsi"/>
          <w:b/>
          <w:bCs/>
        </w:rPr>
        <w:t>KIWa</w:t>
      </w:r>
      <w:proofErr w:type="spellEnd"/>
      <w:r w:rsidRPr="007C6064">
        <w:rPr>
          <w:rStyle w:val="Appelnotedebasdep"/>
          <w:rFonts w:asciiTheme="majorHAnsi" w:hAnsiTheme="majorHAnsi" w:cstheme="majorHAnsi"/>
          <w:b/>
          <w:bCs/>
        </w:rPr>
        <w:footnoteReference w:id="1"/>
      </w:r>
      <w:r w:rsidRPr="007C6064">
        <w:rPr>
          <w:rFonts w:asciiTheme="majorHAnsi" w:hAnsiTheme="majorHAnsi" w:cstheme="majorHAnsi"/>
          <w:b/>
          <w:bCs/>
        </w:rPr>
        <w:t>,</w:t>
      </w:r>
      <w:r w:rsidRPr="007C6064">
        <w:rPr>
          <w:rFonts w:asciiTheme="majorHAnsi" w:hAnsiTheme="majorHAnsi" w:cstheme="majorHAnsi"/>
          <w:bCs/>
        </w:rPr>
        <w:t xml:space="preserve"> est responsable des objectifs spécifiques 2 sur le contrôle et transparence dans la GFP et 3  sur le renforcement des capacités des principaux acteurs de l’État. </w:t>
      </w:r>
    </w:p>
    <w:p w14:paraId="0A2D92A6" w14:textId="77777777" w:rsidR="0027659A" w:rsidRPr="007C6064" w:rsidRDefault="00BA766B" w:rsidP="007C6064">
      <w:pPr>
        <w:spacing w:before="120" w:after="120" w:line="276" w:lineRule="auto"/>
        <w:jc w:val="both"/>
        <w:rPr>
          <w:rFonts w:asciiTheme="majorHAnsi" w:hAnsiTheme="majorHAnsi" w:cstheme="majorHAnsi"/>
        </w:rPr>
      </w:pPr>
      <w:r w:rsidRPr="007C6064">
        <w:rPr>
          <w:rFonts w:asciiTheme="majorHAnsi" w:hAnsiTheme="majorHAnsi" w:cstheme="majorHAnsi"/>
        </w:rPr>
        <w:t xml:space="preserve">La durée de mise en œuvre prévue du Projet « </w:t>
      </w:r>
      <w:proofErr w:type="spellStart"/>
      <w:r w:rsidRPr="007C6064">
        <w:rPr>
          <w:rFonts w:asciiTheme="majorHAnsi" w:hAnsiTheme="majorHAnsi" w:cstheme="majorHAnsi"/>
        </w:rPr>
        <w:t>Kubazwa</w:t>
      </w:r>
      <w:proofErr w:type="spellEnd"/>
      <w:r w:rsidRPr="007C6064">
        <w:rPr>
          <w:rFonts w:asciiTheme="majorHAnsi" w:hAnsiTheme="majorHAnsi" w:cstheme="majorHAnsi"/>
        </w:rPr>
        <w:t xml:space="preserve"> </w:t>
      </w:r>
      <w:proofErr w:type="spellStart"/>
      <w:r w:rsidRPr="007C6064">
        <w:rPr>
          <w:rFonts w:asciiTheme="majorHAnsi" w:hAnsiTheme="majorHAnsi" w:cstheme="majorHAnsi"/>
        </w:rPr>
        <w:t>ivyo</w:t>
      </w:r>
      <w:proofErr w:type="spellEnd"/>
      <w:r w:rsidRPr="007C6064">
        <w:rPr>
          <w:rFonts w:asciiTheme="majorHAnsi" w:hAnsiTheme="majorHAnsi" w:cstheme="majorHAnsi"/>
        </w:rPr>
        <w:t xml:space="preserve"> </w:t>
      </w:r>
      <w:proofErr w:type="spellStart"/>
      <w:r w:rsidRPr="007C6064">
        <w:rPr>
          <w:rFonts w:asciiTheme="majorHAnsi" w:hAnsiTheme="majorHAnsi" w:cstheme="majorHAnsi"/>
        </w:rPr>
        <w:t>waranguye</w:t>
      </w:r>
      <w:proofErr w:type="spellEnd"/>
      <w:r w:rsidRPr="007C6064">
        <w:rPr>
          <w:rFonts w:asciiTheme="majorHAnsi" w:hAnsiTheme="majorHAnsi" w:cstheme="majorHAnsi"/>
        </w:rPr>
        <w:t xml:space="preserve"> » - </w:t>
      </w:r>
      <w:proofErr w:type="spellStart"/>
      <w:r w:rsidRPr="007C6064">
        <w:rPr>
          <w:rFonts w:asciiTheme="majorHAnsi" w:hAnsiTheme="majorHAnsi" w:cstheme="majorHAnsi"/>
        </w:rPr>
        <w:t>KIWa</w:t>
      </w:r>
      <w:proofErr w:type="spellEnd"/>
      <w:r w:rsidRPr="007C6064">
        <w:rPr>
          <w:rFonts w:asciiTheme="majorHAnsi" w:hAnsiTheme="majorHAnsi" w:cstheme="majorHAnsi"/>
        </w:rPr>
        <w:t xml:space="preserve"> est de 42 mois, jusqu’à fin 2027 et le </w:t>
      </w:r>
      <w:r w:rsidR="00E97725" w:rsidRPr="007C6064">
        <w:rPr>
          <w:rFonts w:asciiTheme="majorHAnsi" w:hAnsiTheme="majorHAnsi" w:cstheme="majorHAnsi"/>
        </w:rPr>
        <w:t>cadre logique spécifique à l’interven</w:t>
      </w:r>
      <w:r w:rsidRPr="007C6064">
        <w:rPr>
          <w:rFonts w:asciiTheme="majorHAnsi" w:hAnsiTheme="majorHAnsi" w:cstheme="majorHAnsi"/>
        </w:rPr>
        <w:t xml:space="preserve">tion d’Expertise France </w:t>
      </w:r>
      <w:r w:rsidR="00E97725" w:rsidRPr="007C6064">
        <w:rPr>
          <w:rFonts w:asciiTheme="majorHAnsi" w:hAnsiTheme="majorHAnsi" w:cstheme="majorHAnsi"/>
        </w:rPr>
        <w:t xml:space="preserve">s’articule autour d’un objectif général et de deux objectifs spécifiques (OS) déclinés dans les résultats suivants : </w:t>
      </w:r>
    </w:p>
    <w:p w14:paraId="115FB217" w14:textId="77777777" w:rsidR="00E97725" w:rsidRPr="007C6064" w:rsidRDefault="00E97725" w:rsidP="007C6064">
      <w:pPr>
        <w:suppressAutoHyphens w:val="0"/>
        <w:spacing w:before="120" w:after="120" w:line="276" w:lineRule="auto"/>
        <w:rPr>
          <w:rFonts w:asciiTheme="majorHAnsi" w:hAnsiTheme="majorHAnsi" w:cstheme="majorHAnsi"/>
        </w:rPr>
      </w:pPr>
      <w:r w:rsidRPr="007C6064">
        <w:rPr>
          <w:rFonts w:asciiTheme="majorHAnsi" w:hAnsiTheme="majorHAnsi" w:cstheme="majorHAnsi"/>
          <w:b/>
          <w:bCs/>
        </w:rPr>
        <w:t xml:space="preserve">Objectif général : Améliorer la performance de la gestion des finances publiques au Burundi. </w:t>
      </w:r>
    </w:p>
    <w:p w14:paraId="1F3FE747" w14:textId="77777777" w:rsidR="00E97725" w:rsidRPr="007C6064" w:rsidRDefault="00E97725" w:rsidP="007C6064">
      <w:pPr>
        <w:spacing w:before="120" w:after="120" w:line="276" w:lineRule="auto"/>
        <w:ind w:left="708"/>
        <w:jc w:val="both"/>
        <w:rPr>
          <w:rFonts w:asciiTheme="majorHAnsi" w:hAnsiTheme="majorHAnsi" w:cstheme="majorHAnsi"/>
          <w:b/>
          <w:bCs/>
        </w:rPr>
      </w:pPr>
      <w:r w:rsidRPr="007C6064">
        <w:rPr>
          <w:rFonts w:asciiTheme="majorHAnsi" w:hAnsiTheme="majorHAnsi" w:cstheme="majorHAnsi"/>
          <w:b/>
          <w:bCs/>
        </w:rPr>
        <w:t>OS 1 :  Renforcer le contrôle externe et la transparence.</w:t>
      </w:r>
    </w:p>
    <w:p w14:paraId="71984B98" w14:textId="77777777" w:rsidR="00E97725" w:rsidRPr="007C6064" w:rsidRDefault="00E97725" w:rsidP="007C6064">
      <w:pPr>
        <w:spacing w:before="120" w:after="120" w:line="276" w:lineRule="auto"/>
        <w:ind w:left="1416"/>
        <w:jc w:val="both"/>
        <w:rPr>
          <w:rFonts w:asciiTheme="majorHAnsi" w:hAnsiTheme="majorHAnsi" w:cstheme="majorHAnsi"/>
          <w:color w:val="000000" w:themeColor="text1"/>
        </w:rPr>
      </w:pPr>
      <w:r w:rsidRPr="007C6064">
        <w:rPr>
          <w:rFonts w:asciiTheme="majorHAnsi" w:hAnsiTheme="majorHAnsi" w:cstheme="majorHAnsi"/>
          <w:color w:val="000000" w:themeColor="text1"/>
        </w:rPr>
        <w:t>R1.1 – L'autonomie fonctionnelle de la Cour des comptes est renforcée ;</w:t>
      </w:r>
    </w:p>
    <w:p w14:paraId="7A9902A2" w14:textId="77777777" w:rsidR="00E97725" w:rsidRPr="007C6064" w:rsidRDefault="00E97725" w:rsidP="007C6064">
      <w:pPr>
        <w:spacing w:before="120" w:after="120" w:line="276" w:lineRule="auto"/>
        <w:ind w:left="1416"/>
        <w:jc w:val="both"/>
        <w:rPr>
          <w:rFonts w:asciiTheme="majorHAnsi" w:hAnsiTheme="majorHAnsi" w:cstheme="majorHAnsi"/>
          <w:color w:val="000000" w:themeColor="text1"/>
        </w:rPr>
      </w:pPr>
      <w:r w:rsidRPr="007C6064">
        <w:rPr>
          <w:rFonts w:asciiTheme="majorHAnsi" w:hAnsiTheme="majorHAnsi" w:cstheme="majorHAnsi"/>
          <w:color w:val="000000" w:themeColor="text1"/>
        </w:rPr>
        <w:t>R1.2 – La qualité des contrôles de la Cour est améliorée ;</w:t>
      </w:r>
    </w:p>
    <w:p w14:paraId="5B07058C" w14:textId="77777777" w:rsidR="00E97725" w:rsidRPr="007C6064" w:rsidRDefault="00E97725" w:rsidP="007C6064">
      <w:pPr>
        <w:spacing w:before="120" w:after="120" w:line="276" w:lineRule="auto"/>
        <w:ind w:left="1416"/>
        <w:jc w:val="both"/>
        <w:rPr>
          <w:rFonts w:asciiTheme="majorHAnsi" w:hAnsiTheme="majorHAnsi" w:cstheme="majorHAnsi"/>
          <w:color w:val="000000" w:themeColor="text1"/>
        </w:rPr>
      </w:pPr>
      <w:r w:rsidRPr="007C6064">
        <w:rPr>
          <w:rFonts w:asciiTheme="majorHAnsi" w:hAnsiTheme="majorHAnsi" w:cstheme="majorHAnsi"/>
          <w:color w:val="000000" w:themeColor="text1"/>
        </w:rPr>
        <w:lastRenderedPageBreak/>
        <w:t>R1.3 – La visibilité et la notoriété de la Cour des comptes sont augmentées.</w:t>
      </w:r>
    </w:p>
    <w:p w14:paraId="376CC013" w14:textId="6B8117B5" w:rsidR="00E97725" w:rsidRPr="007C6064" w:rsidRDefault="00E97725" w:rsidP="007068D7">
      <w:pPr>
        <w:spacing w:before="120" w:after="120" w:line="276" w:lineRule="auto"/>
        <w:ind w:left="708"/>
        <w:jc w:val="both"/>
        <w:rPr>
          <w:rFonts w:asciiTheme="majorHAnsi" w:hAnsiTheme="majorHAnsi" w:cstheme="majorHAnsi"/>
          <w:b/>
          <w:bCs/>
        </w:rPr>
      </w:pPr>
      <w:r w:rsidRPr="007C6064">
        <w:rPr>
          <w:rFonts w:asciiTheme="majorHAnsi" w:hAnsiTheme="majorHAnsi" w:cstheme="majorHAnsi"/>
          <w:b/>
          <w:bCs/>
        </w:rPr>
        <w:t xml:space="preserve">OS 2 : Mettre en place la formation continue au sein du </w:t>
      </w:r>
      <w:r w:rsidR="00DE1E41" w:rsidRPr="007C6064">
        <w:rPr>
          <w:rFonts w:asciiTheme="majorHAnsi" w:hAnsiTheme="majorHAnsi" w:cstheme="majorHAnsi"/>
          <w:b/>
          <w:bCs/>
        </w:rPr>
        <w:t>Ministère des Finances, du Budget et de l</w:t>
      </w:r>
      <w:r w:rsidR="007068D7">
        <w:rPr>
          <w:rFonts w:asciiTheme="majorHAnsi" w:hAnsiTheme="majorHAnsi" w:cstheme="majorHAnsi"/>
          <w:b/>
          <w:bCs/>
        </w:rPr>
        <w:t>’</w:t>
      </w:r>
      <w:r w:rsidR="007068D7" w:rsidRPr="000320C0">
        <w:rPr>
          <w:rFonts w:asciiTheme="majorHAnsi" w:hAnsiTheme="majorHAnsi" w:cstheme="majorHAnsi"/>
          <w:b/>
          <w:bCs/>
        </w:rPr>
        <w:t>É</w:t>
      </w:r>
      <w:r w:rsidR="007068D7">
        <w:rPr>
          <w:rFonts w:asciiTheme="majorHAnsi" w:hAnsiTheme="majorHAnsi" w:cstheme="majorHAnsi"/>
          <w:b/>
          <w:bCs/>
        </w:rPr>
        <w:t xml:space="preserve">conomie Numérique </w:t>
      </w:r>
      <w:r w:rsidR="00DE1E41" w:rsidRPr="007C6064">
        <w:rPr>
          <w:rFonts w:asciiTheme="majorHAnsi" w:hAnsiTheme="majorHAnsi" w:cstheme="majorHAnsi"/>
          <w:b/>
          <w:bCs/>
        </w:rPr>
        <w:t>(</w:t>
      </w:r>
      <w:r w:rsidRPr="007C6064">
        <w:rPr>
          <w:rFonts w:asciiTheme="majorHAnsi" w:hAnsiTheme="majorHAnsi" w:cstheme="majorHAnsi"/>
          <w:b/>
          <w:bCs/>
        </w:rPr>
        <w:t>MFB</w:t>
      </w:r>
      <w:r w:rsidR="007068D7">
        <w:rPr>
          <w:rFonts w:asciiTheme="majorHAnsi" w:hAnsiTheme="majorHAnsi" w:cstheme="majorHAnsi"/>
          <w:b/>
          <w:bCs/>
        </w:rPr>
        <w:t>EN</w:t>
      </w:r>
      <w:r w:rsidR="00DE1E41" w:rsidRPr="007C6064">
        <w:rPr>
          <w:rFonts w:asciiTheme="majorHAnsi" w:hAnsiTheme="majorHAnsi" w:cstheme="majorHAnsi"/>
          <w:b/>
          <w:bCs/>
        </w:rPr>
        <w:t>)</w:t>
      </w:r>
    </w:p>
    <w:p w14:paraId="6211682D" w14:textId="527775C9" w:rsidR="00E97725" w:rsidRPr="007C6064" w:rsidRDefault="00E97725" w:rsidP="007C6064">
      <w:pPr>
        <w:spacing w:before="120" w:after="120" w:line="276" w:lineRule="auto"/>
        <w:ind w:left="1416"/>
        <w:jc w:val="both"/>
        <w:rPr>
          <w:rFonts w:asciiTheme="majorHAnsi" w:hAnsiTheme="majorHAnsi" w:cstheme="majorHAnsi"/>
        </w:rPr>
      </w:pPr>
      <w:r w:rsidRPr="007C6064">
        <w:rPr>
          <w:rFonts w:asciiTheme="majorHAnsi" w:hAnsiTheme="majorHAnsi" w:cstheme="majorHAnsi"/>
        </w:rPr>
        <w:t>R2.1. – Une filière de formation continue du MFB</w:t>
      </w:r>
      <w:r w:rsidR="007068D7">
        <w:rPr>
          <w:rFonts w:asciiTheme="majorHAnsi" w:hAnsiTheme="majorHAnsi" w:cstheme="majorHAnsi"/>
        </w:rPr>
        <w:t>EN</w:t>
      </w:r>
      <w:r w:rsidRPr="007C6064">
        <w:rPr>
          <w:rFonts w:asciiTheme="majorHAnsi" w:hAnsiTheme="majorHAnsi" w:cstheme="majorHAnsi"/>
        </w:rPr>
        <w:t xml:space="preserve"> est institutionnalisée ;</w:t>
      </w:r>
    </w:p>
    <w:p w14:paraId="50D666EE" w14:textId="77777777" w:rsidR="00E97725" w:rsidRPr="007C6064" w:rsidRDefault="00E97725" w:rsidP="007C6064">
      <w:pPr>
        <w:spacing w:before="120" w:after="120" w:line="276" w:lineRule="auto"/>
        <w:ind w:left="1416"/>
        <w:jc w:val="both"/>
        <w:rPr>
          <w:rFonts w:asciiTheme="majorHAnsi" w:hAnsiTheme="majorHAnsi" w:cstheme="majorHAnsi"/>
        </w:rPr>
      </w:pPr>
      <w:r w:rsidRPr="007C6064">
        <w:rPr>
          <w:rFonts w:asciiTheme="majorHAnsi" w:hAnsiTheme="majorHAnsi" w:cstheme="majorHAnsi"/>
        </w:rPr>
        <w:t>R2.2. – L'administration centrale est formée sur la réforme ;</w:t>
      </w:r>
    </w:p>
    <w:p w14:paraId="4C379778" w14:textId="18412D87" w:rsidR="00BA766B" w:rsidRPr="007C6064" w:rsidRDefault="00E97725" w:rsidP="007C6064">
      <w:pPr>
        <w:spacing w:before="120" w:after="120" w:line="276" w:lineRule="auto"/>
        <w:ind w:left="1416"/>
        <w:jc w:val="both"/>
        <w:rPr>
          <w:rFonts w:asciiTheme="majorHAnsi" w:hAnsiTheme="majorHAnsi" w:cstheme="majorHAnsi"/>
        </w:rPr>
      </w:pPr>
      <w:r w:rsidRPr="007C6064">
        <w:rPr>
          <w:rFonts w:asciiTheme="majorHAnsi" w:hAnsiTheme="majorHAnsi" w:cstheme="majorHAnsi"/>
        </w:rPr>
        <w:t>R2.3. – Le MFB</w:t>
      </w:r>
      <w:r w:rsidR="007068D7">
        <w:rPr>
          <w:rFonts w:asciiTheme="majorHAnsi" w:hAnsiTheme="majorHAnsi" w:cstheme="majorHAnsi"/>
        </w:rPr>
        <w:t>EN</w:t>
      </w:r>
      <w:r w:rsidRPr="007C6064">
        <w:rPr>
          <w:rFonts w:asciiTheme="majorHAnsi" w:hAnsiTheme="majorHAnsi" w:cstheme="majorHAnsi"/>
        </w:rPr>
        <w:t xml:space="preserve"> est sensibilisé sur la budgétisation sensible au genre et les enjeux environnementaux dans la GFP.</w:t>
      </w:r>
    </w:p>
    <w:p w14:paraId="0BBABCB9" w14:textId="77777777" w:rsidR="00BA766B" w:rsidRDefault="00BA766B" w:rsidP="007C6064">
      <w:pPr>
        <w:spacing w:before="120" w:after="120" w:line="276" w:lineRule="auto"/>
        <w:jc w:val="both"/>
        <w:rPr>
          <w:rFonts w:asciiTheme="majorHAnsi" w:hAnsiTheme="majorHAnsi" w:cstheme="majorHAnsi"/>
        </w:rPr>
      </w:pPr>
      <w:r w:rsidRPr="007C6064">
        <w:rPr>
          <w:rFonts w:asciiTheme="majorHAnsi" w:hAnsiTheme="majorHAnsi" w:cstheme="majorHAnsi"/>
        </w:rPr>
        <w:t>La durée de mise en œuvre prévue</w:t>
      </w:r>
      <w:r w:rsidR="00397668">
        <w:rPr>
          <w:rFonts w:asciiTheme="majorHAnsi" w:hAnsiTheme="majorHAnsi" w:cstheme="majorHAnsi"/>
        </w:rPr>
        <w:t xml:space="preserve"> est de 42 mois (3 ans et demi)</w:t>
      </w:r>
      <w:r w:rsidRPr="007C6064">
        <w:rPr>
          <w:rFonts w:asciiTheme="majorHAnsi" w:hAnsiTheme="majorHAnsi" w:cstheme="majorHAnsi"/>
        </w:rPr>
        <w:t>.</w:t>
      </w:r>
    </w:p>
    <w:p w14:paraId="10AC9C76" w14:textId="77777777" w:rsidR="00B70A69" w:rsidRPr="007C6064" w:rsidRDefault="00B70A69" w:rsidP="007C6064">
      <w:pPr>
        <w:spacing w:before="120" w:after="120" w:line="276" w:lineRule="auto"/>
        <w:jc w:val="both"/>
        <w:rPr>
          <w:rFonts w:asciiTheme="majorHAnsi" w:hAnsiTheme="majorHAnsi" w:cstheme="majorHAnsi"/>
        </w:rPr>
      </w:pPr>
    </w:p>
    <w:p w14:paraId="15E6CECA" w14:textId="4B9B4E5A" w:rsidR="00BA766B" w:rsidRPr="00594B0C" w:rsidRDefault="0014568F" w:rsidP="00594B0C">
      <w:pPr>
        <w:pStyle w:val="Paragraphedeliste"/>
        <w:numPr>
          <w:ilvl w:val="0"/>
          <w:numId w:val="42"/>
        </w:numPr>
        <w:pBdr>
          <w:left w:val="single" w:sz="24" w:space="15" w:color="1981CF"/>
        </w:pBdr>
        <w:shd w:val="clear" w:color="auto" w:fill="FFFFFF"/>
        <w:spacing w:before="240" w:after="240" w:line="360" w:lineRule="auto"/>
        <w:outlineLvl w:val="1"/>
        <w:rPr>
          <w:rFonts w:asciiTheme="majorHAnsi" w:eastAsia="Times New Roman" w:hAnsiTheme="majorHAnsi" w:cstheme="majorHAnsi"/>
          <w:b/>
          <w:color w:val="0066CC"/>
          <w:sz w:val="24"/>
          <w:szCs w:val="24"/>
          <w:lang w:eastAsia="fr-FR"/>
        </w:rPr>
      </w:pPr>
      <w:r w:rsidRPr="00594B0C">
        <w:rPr>
          <w:rFonts w:asciiTheme="majorHAnsi" w:eastAsia="Times New Roman" w:hAnsiTheme="majorHAnsi" w:cstheme="majorHAnsi"/>
          <w:b/>
          <w:color w:val="0066CC"/>
          <w:sz w:val="24"/>
          <w:szCs w:val="24"/>
          <w:lang w:eastAsia="fr-FR"/>
        </w:rPr>
        <w:t>Le contexte</w:t>
      </w:r>
    </w:p>
    <w:p w14:paraId="2522CD1D" w14:textId="5A2C1A88" w:rsidR="00F91DDA" w:rsidRPr="00F91DDA" w:rsidRDefault="00F91DDA" w:rsidP="007C6064">
      <w:pPr>
        <w:spacing w:before="120" w:after="120" w:line="276" w:lineRule="auto"/>
        <w:jc w:val="both"/>
        <w:rPr>
          <w:rFonts w:asciiTheme="majorHAnsi" w:eastAsiaTheme="minorEastAsia" w:hAnsiTheme="majorHAnsi" w:cstheme="majorHAnsi"/>
          <w:b/>
          <w:bCs/>
          <w:i/>
          <w:iCs/>
        </w:rPr>
      </w:pPr>
      <w:r w:rsidRPr="00F91DDA">
        <w:rPr>
          <w:rFonts w:asciiTheme="majorHAnsi" w:eastAsiaTheme="minorEastAsia" w:hAnsiTheme="majorHAnsi" w:cstheme="majorHAnsi"/>
          <w:b/>
          <w:bCs/>
          <w:i/>
          <w:iCs/>
        </w:rPr>
        <w:t xml:space="preserve">La </w:t>
      </w:r>
      <w:r w:rsidR="00594B0C" w:rsidRPr="00F91DDA">
        <w:rPr>
          <w:rFonts w:asciiTheme="majorHAnsi" w:eastAsiaTheme="minorEastAsia" w:hAnsiTheme="majorHAnsi" w:cstheme="majorHAnsi"/>
          <w:b/>
          <w:bCs/>
          <w:i/>
          <w:iCs/>
        </w:rPr>
        <w:t>réforme</w:t>
      </w:r>
      <w:r w:rsidRPr="00F91DDA">
        <w:rPr>
          <w:rFonts w:asciiTheme="majorHAnsi" w:eastAsiaTheme="minorEastAsia" w:hAnsiTheme="majorHAnsi" w:cstheme="majorHAnsi"/>
          <w:b/>
          <w:bCs/>
          <w:i/>
          <w:iCs/>
        </w:rPr>
        <w:t xml:space="preserve"> de </w:t>
      </w:r>
      <w:r w:rsidR="00594B0C">
        <w:rPr>
          <w:rFonts w:asciiTheme="majorHAnsi" w:eastAsiaTheme="minorEastAsia" w:hAnsiTheme="majorHAnsi" w:cstheme="majorHAnsi"/>
          <w:b/>
          <w:bCs/>
          <w:i/>
          <w:iCs/>
        </w:rPr>
        <w:t>l</w:t>
      </w:r>
      <w:r w:rsidRPr="00F91DDA">
        <w:rPr>
          <w:rFonts w:asciiTheme="majorHAnsi" w:eastAsiaTheme="minorEastAsia" w:hAnsiTheme="majorHAnsi" w:cstheme="majorHAnsi"/>
          <w:b/>
          <w:bCs/>
          <w:i/>
          <w:iCs/>
        </w:rPr>
        <w:t xml:space="preserve">a </w:t>
      </w:r>
      <w:r w:rsidR="00594B0C" w:rsidRPr="00F91DDA">
        <w:rPr>
          <w:rFonts w:asciiTheme="majorHAnsi" w:eastAsiaTheme="minorEastAsia" w:hAnsiTheme="majorHAnsi" w:cstheme="majorHAnsi"/>
          <w:b/>
          <w:bCs/>
          <w:i/>
          <w:iCs/>
        </w:rPr>
        <w:t>gestion</w:t>
      </w:r>
      <w:r w:rsidR="00594B0C">
        <w:rPr>
          <w:rFonts w:asciiTheme="majorHAnsi" w:eastAsiaTheme="minorEastAsia" w:hAnsiTheme="majorHAnsi" w:cstheme="majorHAnsi"/>
          <w:b/>
          <w:bCs/>
          <w:i/>
          <w:iCs/>
        </w:rPr>
        <w:t xml:space="preserve"> </w:t>
      </w:r>
      <w:r w:rsidRPr="00F91DDA">
        <w:rPr>
          <w:rFonts w:asciiTheme="majorHAnsi" w:eastAsiaTheme="minorEastAsia" w:hAnsiTheme="majorHAnsi" w:cstheme="majorHAnsi"/>
          <w:b/>
          <w:bCs/>
          <w:i/>
          <w:iCs/>
        </w:rPr>
        <w:t>des finances</w:t>
      </w:r>
      <w:r w:rsidR="00594B0C">
        <w:rPr>
          <w:rFonts w:asciiTheme="majorHAnsi" w:eastAsiaTheme="minorEastAsia" w:hAnsiTheme="majorHAnsi" w:cstheme="majorHAnsi"/>
          <w:b/>
          <w:bCs/>
          <w:i/>
          <w:iCs/>
        </w:rPr>
        <w:t xml:space="preserve"> </w:t>
      </w:r>
      <w:r w:rsidRPr="00F91DDA">
        <w:rPr>
          <w:rFonts w:asciiTheme="majorHAnsi" w:eastAsiaTheme="minorEastAsia" w:hAnsiTheme="majorHAnsi" w:cstheme="majorHAnsi"/>
          <w:b/>
          <w:bCs/>
          <w:i/>
          <w:iCs/>
        </w:rPr>
        <w:t xml:space="preserve">publiques </w:t>
      </w:r>
    </w:p>
    <w:p w14:paraId="5297DD18" w14:textId="0792C882" w:rsidR="00F93EE1" w:rsidRDefault="00F93EE1" w:rsidP="00594B0C">
      <w:pPr>
        <w:spacing w:before="120" w:after="120" w:line="276" w:lineRule="auto"/>
        <w:jc w:val="both"/>
        <w:rPr>
          <w:rFonts w:asciiTheme="majorHAnsi" w:eastAsiaTheme="minorEastAsia" w:hAnsiTheme="majorHAnsi" w:cstheme="majorHAnsi"/>
        </w:rPr>
      </w:pPr>
      <w:r>
        <w:rPr>
          <w:rFonts w:asciiTheme="majorHAnsi" w:eastAsiaTheme="minorEastAsia" w:hAnsiTheme="majorHAnsi" w:cstheme="majorHAnsi"/>
        </w:rPr>
        <w:t>L</w:t>
      </w:r>
      <w:r w:rsidRPr="00F93EE1">
        <w:rPr>
          <w:rFonts w:asciiTheme="majorHAnsi" w:eastAsiaTheme="minorEastAsia" w:hAnsiTheme="majorHAnsi" w:cstheme="majorHAnsi"/>
        </w:rPr>
        <w:t>e gouvernement burundais s’est engagé dans un processus de réforme de la gestion des finances publiques, qui s’est notamment concrétisé à travers la révision de la Loi organique relative aux finances publiques en juin 2022</w:t>
      </w:r>
      <w:r w:rsidR="00E05A9F">
        <w:rPr>
          <w:rFonts w:asciiTheme="majorHAnsi" w:eastAsiaTheme="minorEastAsia" w:hAnsiTheme="majorHAnsi" w:cstheme="majorHAnsi"/>
        </w:rPr>
        <w:t xml:space="preserve">. </w:t>
      </w:r>
    </w:p>
    <w:p w14:paraId="2709C706" w14:textId="461C06D8" w:rsidR="00C64F6A" w:rsidRPr="007C6064" w:rsidRDefault="006448ED" w:rsidP="00866140">
      <w:pPr>
        <w:spacing w:before="120" w:after="120" w:line="276" w:lineRule="auto"/>
        <w:jc w:val="both"/>
        <w:rPr>
          <w:rFonts w:asciiTheme="majorHAnsi" w:eastAsiaTheme="minorEastAsia" w:hAnsiTheme="majorHAnsi" w:cstheme="majorHAnsi"/>
        </w:rPr>
      </w:pPr>
      <w:r>
        <w:rPr>
          <w:rFonts w:asciiTheme="majorHAnsi" w:eastAsiaTheme="minorEastAsia" w:hAnsiTheme="majorHAnsi" w:cstheme="majorHAnsi"/>
        </w:rPr>
        <w:t>Le</w:t>
      </w:r>
      <w:r w:rsidR="00F93EE1" w:rsidRPr="00F93EE1">
        <w:rPr>
          <w:rFonts w:asciiTheme="majorHAnsi" w:eastAsiaTheme="minorEastAsia" w:hAnsiTheme="majorHAnsi" w:cstheme="majorHAnsi"/>
        </w:rPr>
        <w:t xml:space="preserve"> Ministère des Finances, du Budget et de l</w:t>
      </w:r>
      <w:r w:rsidR="00866140">
        <w:rPr>
          <w:rFonts w:asciiTheme="majorHAnsi" w:eastAsiaTheme="minorEastAsia" w:hAnsiTheme="majorHAnsi" w:cstheme="majorHAnsi"/>
        </w:rPr>
        <w:t>’</w:t>
      </w:r>
      <w:r w:rsidR="00866140" w:rsidRPr="003E4832">
        <w:rPr>
          <w:rFonts w:asciiTheme="majorHAnsi" w:eastAsiaTheme="minorEastAsia" w:hAnsiTheme="majorHAnsi" w:cstheme="majorHAnsi"/>
        </w:rPr>
        <w:t>É</w:t>
      </w:r>
      <w:r w:rsidR="00F93EE1" w:rsidRPr="00F93EE1">
        <w:rPr>
          <w:rFonts w:asciiTheme="majorHAnsi" w:eastAsiaTheme="minorEastAsia" w:hAnsiTheme="majorHAnsi" w:cstheme="majorHAnsi"/>
        </w:rPr>
        <w:t>conomique</w:t>
      </w:r>
      <w:r w:rsidR="00866140">
        <w:rPr>
          <w:rFonts w:asciiTheme="majorHAnsi" w:eastAsiaTheme="minorEastAsia" w:hAnsiTheme="majorHAnsi" w:cstheme="majorHAnsi"/>
        </w:rPr>
        <w:t xml:space="preserve"> Numérique</w:t>
      </w:r>
      <w:r w:rsidR="00F93EE1" w:rsidRPr="00F93EE1">
        <w:rPr>
          <w:rFonts w:asciiTheme="majorHAnsi" w:eastAsiaTheme="minorEastAsia" w:hAnsiTheme="majorHAnsi" w:cstheme="majorHAnsi"/>
        </w:rPr>
        <w:t xml:space="preserve"> (MFB</w:t>
      </w:r>
      <w:r w:rsidR="00866140">
        <w:rPr>
          <w:rFonts w:asciiTheme="majorHAnsi" w:eastAsiaTheme="minorEastAsia" w:hAnsiTheme="majorHAnsi" w:cstheme="majorHAnsi"/>
        </w:rPr>
        <w:t>EN</w:t>
      </w:r>
      <w:r w:rsidR="00F93EE1" w:rsidRPr="00F93EE1">
        <w:rPr>
          <w:rFonts w:asciiTheme="majorHAnsi" w:eastAsiaTheme="minorEastAsia" w:hAnsiTheme="majorHAnsi" w:cstheme="majorHAnsi"/>
        </w:rPr>
        <w:t xml:space="preserve">) </w:t>
      </w:r>
      <w:r w:rsidR="00C64F6A" w:rsidRPr="007C6064">
        <w:rPr>
          <w:rFonts w:asciiTheme="majorHAnsi" w:eastAsiaTheme="minorEastAsia" w:hAnsiTheme="majorHAnsi" w:cstheme="majorHAnsi"/>
        </w:rPr>
        <w:t xml:space="preserve">a </w:t>
      </w:r>
      <w:r w:rsidR="00F93EE1">
        <w:rPr>
          <w:rFonts w:asciiTheme="majorHAnsi" w:eastAsiaTheme="minorEastAsia" w:hAnsiTheme="majorHAnsi" w:cstheme="majorHAnsi"/>
        </w:rPr>
        <w:t xml:space="preserve">initié </w:t>
      </w:r>
      <w:r w:rsidR="00C64F6A" w:rsidRPr="007C6064">
        <w:rPr>
          <w:rFonts w:asciiTheme="majorHAnsi" w:eastAsiaTheme="minorEastAsia" w:hAnsiTheme="majorHAnsi" w:cstheme="majorHAnsi"/>
        </w:rPr>
        <w:t>un projet de stratégie de réforme de la gestion des Finances Publiques (SRGF</w:t>
      </w:r>
      <w:r w:rsidR="008056EB">
        <w:rPr>
          <w:rFonts w:asciiTheme="majorHAnsi" w:eastAsiaTheme="minorEastAsia" w:hAnsiTheme="majorHAnsi" w:cstheme="majorHAnsi"/>
        </w:rPr>
        <w:t>P 2025 –</w:t>
      </w:r>
      <w:r w:rsidR="00C64F6A" w:rsidRPr="007C6064">
        <w:rPr>
          <w:rFonts w:asciiTheme="majorHAnsi" w:eastAsiaTheme="minorEastAsia" w:hAnsiTheme="majorHAnsi" w:cstheme="majorHAnsi"/>
        </w:rPr>
        <w:t xml:space="preserve">2031) qui englobe les réformes budgétaire, fiscale, gestion de la dépense publique, comptabilité publique et </w:t>
      </w:r>
      <w:proofErr w:type="spellStart"/>
      <w:r w:rsidR="00C64F6A" w:rsidRPr="007C6064">
        <w:rPr>
          <w:rFonts w:asciiTheme="majorHAnsi" w:eastAsiaTheme="minorEastAsia" w:hAnsiTheme="majorHAnsi" w:cstheme="majorHAnsi"/>
        </w:rPr>
        <w:t>reporting</w:t>
      </w:r>
      <w:proofErr w:type="spellEnd"/>
      <w:r w:rsidR="00C64F6A" w:rsidRPr="007C6064">
        <w:rPr>
          <w:rFonts w:asciiTheme="majorHAnsi" w:eastAsiaTheme="minorEastAsia" w:hAnsiTheme="majorHAnsi" w:cstheme="majorHAnsi"/>
        </w:rPr>
        <w:t>, audit interne et externe ainsi que la tr</w:t>
      </w:r>
      <w:r w:rsidR="00F545B8">
        <w:rPr>
          <w:rFonts w:asciiTheme="majorHAnsi" w:eastAsiaTheme="minorEastAsia" w:hAnsiTheme="majorHAnsi" w:cstheme="majorHAnsi"/>
        </w:rPr>
        <w:t>ansformation numérique (SIGFP).</w:t>
      </w:r>
    </w:p>
    <w:p w14:paraId="4EB7AC6C" w14:textId="6FFBAD84" w:rsidR="00C64F6A" w:rsidRPr="007C6064" w:rsidRDefault="0047769F">
      <w:pPr>
        <w:spacing w:before="120" w:after="120" w:line="276" w:lineRule="auto"/>
        <w:jc w:val="both"/>
        <w:rPr>
          <w:rFonts w:asciiTheme="majorHAnsi" w:eastAsiaTheme="minorEastAsia" w:hAnsiTheme="majorHAnsi" w:cstheme="majorHAnsi"/>
        </w:rPr>
      </w:pPr>
      <w:r>
        <w:rPr>
          <w:rFonts w:asciiTheme="majorHAnsi" w:eastAsiaTheme="minorEastAsia" w:hAnsiTheme="majorHAnsi" w:cstheme="majorHAnsi"/>
        </w:rPr>
        <w:t xml:space="preserve">Pour accompagner la mise en </w:t>
      </w:r>
      <w:r w:rsidR="00B72724">
        <w:rPr>
          <w:rFonts w:asciiTheme="majorHAnsi" w:eastAsiaTheme="minorEastAsia" w:hAnsiTheme="majorHAnsi" w:cstheme="majorHAnsi"/>
        </w:rPr>
        <w:t>œuvre</w:t>
      </w:r>
      <w:r>
        <w:rPr>
          <w:rFonts w:asciiTheme="majorHAnsi" w:eastAsiaTheme="minorEastAsia" w:hAnsiTheme="majorHAnsi" w:cstheme="majorHAnsi"/>
        </w:rPr>
        <w:t xml:space="preserve"> de cette stratégie, l</w:t>
      </w:r>
      <w:r w:rsidR="00CB77B3" w:rsidRPr="007C6064">
        <w:rPr>
          <w:rFonts w:asciiTheme="majorHAnsi" w:eastAsiaTheme="minorEastAsia" w:hAnsiTheme="majorHAnsi" w:cstheme="majorHAnsi"/>
        </w:rPr>
        <w:t>e MFB</w:t>
      </w:r>
      <w:r w:rsidR="00866140">
        <w:rPr>
          <w:rFonts w:asciiTheme="majorHAnsi" w:eastAsiaTheme="minorEastAsia" w:hAnsiTheme="majorHAnsi" w:cstheme="majorHAnsi"/>
        </w:rPr>
        <w:t xml:space="preserve">EN </w:t>
      </w:r>
      <w:r w:rsidR="00CB77B3" w:rsidRPr="007C6064">
        <w:rPr>
          <w:rFonts w:asciiTheme="majorHAnsi" w:eastAsiaTheme="minorEastAsia" w:hAnsiTheme="majorHAnsi" w:cstheme="majorHAnsi"/>
        </w:rPr>
        <w:t xml:space="preserve">a </w:t>
      </w:r>
      <w:r w:rsidR="00C64F6A" w:rsidRPr="007C6064">
        <w:rPr>
          <w:rFonts w:asciiTheme="majorHAnsi" w:hAnsiTheme="majorHAnsi" w:cstheme="majorHAnsi"/>
          <w:bCs/>
        </w:rPr>
        <w:t>élaboré un « Programme de formation</w:t>
      </w:r>
      <w:r w:rsidR="007068D7">
        <w:rPr>
          <w:rFonts w:asciiTheme="majorHAnsi" w:hAnsiTheme="majorHAnsi" w:cstheme="majorHAnsi"/>
          <w:bCs/>
        </w:rPr>
        <w:t xml:space="preserve"> autour du</w:t>
      </w:r>
      <w:r w:rsidR="00C64F6A" w:rsidRPr="007C6064">
        <w:rPr>
          <w:rFonts w:asciiTheme="majorHAnsi" w:hAnsiTheme="majorHAnsi" w:cstheme="majorHAnsi"/>
          <w:bCs/>
        </w:rPr>
        <w:t xml:space="preserve"> </w:t>
      </w:r>
      <w:r w:rsidR="00247D5D">
        <w:rPr>
          <w:rFonts w:asciiTheme="majorHAnsi" w:hAnsiTheme="majorHAnsi" w:cstheme="majorHAnsi"/>
          <w:bCs/>
        </w:rPr>
        <w:t xml:space="preserve">Budget Programme au </w:t>
      </w:r>
      <w:proofErr w:type="gramStart"/>
      <w:r w:rsidR="00247D5D">
        <w:rPr>
          <w:rFonts w:asciiTheme="majorHAnsi" w:hAnsiTheme="majorHAnsi" w:cstheme="majorHAnsi"/>
          <w:bCs/>
        </w:rPr>
        <w:t>Burundi</w:t>
      </w:r>
      <w:r>
        <w:rPr>
          <w:rFonts w:asciiTheme="majorHAnsi" w:hAnsiTheme="majorHAnsi" w:cstheme="majorHAnsi"/>
          <w:bCs/>
        </w:rPr>
        <w:t>»</w:t>
      </w:r>
      <w:proofErr w:type="gramEnd"/>
      <w:r>
        <w:rPr>
          <w:rFonts w:asciiTheme="majorHAnsi" w:hAnsiTheme="majorHAnsi" w:cstheme="majorHAnsi"/>
          <w:bCs/>
        </w:rPr>
        <w:t xml:space="preserve"> pour la période 2024-2026. </w:t>
      </w:r>
      <w:r w:rsidR="00F93EE1">
        <w:rPr>
          <w:rFonts w:asciiTheme="majorHAnsi" w:eastAsiaTheme="minorEastAsia" w:hAnsiTheme="majorHAnsi" w:cstheme="majorHAnsi"/>
        </w:rPr>
        <w:t xml:space="preserve">Ce programme de formation </w:t>
      </w:r>
      <w:r w:rsidR="007068D7">
        <w:rPr>
          <w:rFonts w:asciiTheme="majorHAnsi" w:eastAsiaTheme="minorEastAsia" w:hAnsiTheme="majorHAnsi" w:cstheme="majorHAnsi"/>
        </w:rPr>
        <w:t>a été actualisé</w:t>
      </w:r>
      <w:r w:rsidR="00BD153C">
        <w:rPr>
          <w:rFonts w:asciiTheme="majorHAnsi" w:eastAsiaTheme="minorEastAsia" w:hAnsiTheme="majorHAnsi" w:cstheme="majorHAnsi"/>
        </w:rPr>
        <w:t xml:space="preserve"> pour la période 2026 et 2027</w:t>
      </w:r>
      <w:r>
        <w:rPr>
          <w:rFonts w:asciiTheme="majorHAnsi" w:eastAsiaTheme="minorEastAsia" w:hAnsiTheme="majorHAnsi" w:cstheme="majorHAnsi"/>
        </w:rPr>
        <w:t xml:space="preserve">, suite à la restructuration du </w:t>
      </w:r>
      <w:r w:rsidR="00247D5D">
        <w:rPr>
          <w:rFonts w:asciiTheme="majorHAnsi" w:eastAsiaTheme="minorEastAsia" w:hAnsiTheme="majorHAnsi" w:cstheme="majorHAnsi"/>
        </w:rPr>
        <w:t xml:space="preserve">Ministère </w:t>
      </w:r>
      <w:r>
        <w:rPr>
          <w:rFonts w:asciiTheme="majorHAnsi" w:eastAsiaTheme="minorEastAsia" w:hAnsiTheme="majorHAnsi" w:cstheme="majorHAnsi"/>
        </w:rPr>
        <w:t xml:space="preserve">déployée durant le second semestre de 2025. </w:t>
      </w:r>
    </w:p>
    <w:p w14:paraId="6C14ADF9" w14:textId="7CA7DB2F" w:rsidR="00F91DDA" w:rsidRPr="00F91DDA" w:rsidRDefault="00F91DDA" w:rsidP="007C6064">
      <w:pPr>
        <w:spacing w:before="120" w:after="120" w:line="276" w:lineRule="auto"/>
        <w:jc w:val="both"/>
        <w:rPr>
          <w:rFonts w:asciiTheme="majorHAnsi" w:eastAsiaTheme="minorEastAsia" w:hAnsiTheme="majorHAnsi" w:cstheme="majorHAnsi"/>
          <w:b/>
          <w:bCs/>
          <w:i/>
          <w:iCs/>
        </w:rPr>
      </w:pPr>
      <w:r w:rsidRPr="00F91DDA">
        <w:rPr>
          <w:rFonts w:asciiTheme="majorHAnsi" w:eastAsiaTheme="minorEastAsia" w:hAnsiTheme="majorHAnsi" w:cstheme="majorHAnsi"/>
          <w:b/>
          <w:bCs/>
          <w:i/>
          <w:iCs/>
        </w:rPr>
        <w:t xml:space="preserve">La filière de formation </w:t>
      </w:r>
      <w:r w:rsidR="00594B0C" w:rsidRPr="00F91DDA">
        <w:rPr>
          <w:rFonts w:asciiTheme="majorHAnsi" w:eastAsiaTheme="minorEastAsia" w:hAnsiTheme="majorHAnsi" w:cstheme="majorHAnsi"/>
          <w:b/>
          <w:bCs/>
          <w:i/>
          <w:iCs/>
        </w:rPr>
        <w:t>continue</w:t>
      </w:r>
      <w:r w:rsidRPr="00F91DDA">
        <w:rPr>
          <w:rFonts w:asciiTheme="majorHAnsi" w:eastAsiaTheme="minorEastAsia" w:hAnsiTheme="majorHAnsi" w:cstheme="majorHAnsi"/>
          <w:b/>
          <w:bCs/>
          <w:i/>
          <w:iCs/>
        </w:rPr>
        <w:t xml:space="preserve"> sur la réforme des</w:t>
      </w:r>
      <w:r w:rsidR="00594B0C">
        <w:rPr>
          <w:rFonts w:asciiTheme="majorHAnsi" w:eastAsiaTheme="minorEastAsia" w:hAnsiTheme="majorHAnsi" w:cstheme="majorHAnsi"/>
          <w:b/>
          <w:bCs/>
          <w:i/>
          <w:iCs/>
        </w:rPr>
        <w:t xml:space="preserve"> </w:t>
      </w:r>
      <w:r w:rsidRPr="00F91DDA">
        <w:rPr>
          <w:rFonts w:asciiTheme="majorHAnsi" w:eastAsiaTheme="minorEastAsia" w:hAnsiTheme="majorHAnsi" w:cstheme="majorHAnsi"/>
          <w:b/>
          <w:bCs/>
          <w:i/>
          <w:iCs/>
        </w:rPr>
        <w:t>finances</w:t>
      </w:r>
      <w:r w:rsidR="00594B0C">
        <w:rPr>
          <w:rFonts w:asciiTheme="majorHAnsi" w:eastAsiaTheme="minorEastAsia" w:hAnsiTheme="majorHAnsi" w:cstheme="majorHAnsi"/>
          <w:b/>
          <w:bCs/>
          <w:i/>
          <w:iCs/>
        </w:rPr>
        <w:t xml:space="preserve"> </w:t>
      </w:r>
      <w:r w:rsidR="00866140" w:rsidRPr="00F91DDA">
        <w:rPr>
          <w:rFonts w:asciiTheme="majorHAnsi" w:eastAsiaTheme="minorEastAsia" w:hAnsiTheme="majorHAnsi" w:cstheme="majorHAnsi"/>
          <w:b/>
          <w:bCs/>
          <w:i/>
          <w:iCs/>
        </w:rPr>
        <w:t>publiques</w:t>
      </w:r>
    </w:p>
    <w:p w14:paraId="397E23BB" w14:textId="7ABBCA10" w:rsidR="005E0AE1" w:rsidRDefault="005E0AE1">
      <w:pPr>
        <w:spacing w:before="120" w:after="120" w:line="276" w:lineRule="auto"/>
        <w:jc w:val="both"/>
        <w:rPr>
          <w:rFonts w:asciiTheme="majorHAnsi" w:eastAsiaTheme="minorEastAsia" w:hAnsiTheme="majorHAnsi" w:cstheme="majorHAnsi"/>
        </w:rPr>
      </w:pPr>
      <w:r>
        <w:rPr>
          <w:rFonts w:asciiTheme="majorHAnsi" w:eastAsiaTheme="minorEastAsia" w:hAnsiTheme="majorHAnsi" w:cstheme="majorHAnsi"/>
        </w:rPr>
        <w:t xml:space="preserve">La mise en place de la filière de formation doit permettre de déployer ce programme de formations en direction de tous les agents et </w:t>
      </w:r>
      <w:r w:rsidR="00F91DDA">
        <w:rPr>
          <w:rFonts w:asciiTheme="majorHAnsi" w:eastAsiaTheme="minorEastAsia" w:hAnsiTheme="majorHAnsi" w:cstheme="majorHAnsi"/>
        </w:rPr>
        <w:t>services</w:t>
      </w:r>
      <w:r>
        <w:rPr>
          <w:rFonts w:asciiTheme="majorHAnsi" w:eastAsiaTheme="minorEastAsia" w:hAnsiTheme="majorHAnsi" w:cstheme="majorHAnsi"/>
        </w:rPr>
        <w:t xml:space="preserve"> </w:t>
      </w:r>
      <w:r w:rsidR="00F91DDA">
        <w:rPr>
          <w:rFonts w:asciiTheme="majorHAnsi" w:eastAsiaTheme="minorEastAsia" w:hAnsiTheme="majorHAnsi" w:cstheme="majorHAnsi"/>
        </w:rPr>
        <w:t>concernés</w:t>
      </w:r>
      <w:r>
        <w:rPr>
          <w:rFonts w:asciiTheme="majorHAnsi" w:eastAsiaTheme="minorEastAsia" w:hAnsiTheme="majorHAnsi" w:cstheme="majorHAnsi"/>
        </w:rPr>
        <w:t xml:space="preserve"> par la </w:t>
      </w:r>
      <w:r w:rsidR="00F91DDA">
        <w:rPr>
          <w:rFonts w:asciiTheme="majorHAnsi" w:eastAsiaTheme="minorEastAsia" w:hAnsiTheme="majorHAnsi" w:cstheme="majorHAnsi"/>
        </w:rPr>
        <w:t xml:space="preserve">gestion </w:t>
      </w:r>
      <w:r>
        <w:rPr>
          <w:rFonts w:asciiTheme="majorHAnsi" w:eastAsiaTheme="minorEastAsia" w:hAnsiTheme="majorHAnsi" w:cstheme="majorHAnsi"/>
        </w:rPr>
        <w:t>des finances</w:t>
      </w:r>
      <w:r w:rsidR="00F91DDA">
        <w:rPr>
          <w:rFonts w:asciiTheme="majorHAnsi" w:eastAsiaTheme="minorEastAsia" w:hAnsiTheme="majorHAnsi" w:cstheme="majorHAnsi"/>
        </w:rPr>
        <w:t xml:space="preserve"> </w:t>
      </w:r>
      <w:r>
        <w:rPr>
          <w:rFonts w:asciiTheme="majorHAnsi" w:eastAsiaTheme="minorEastAsia" w:hAnsiTheme="majorHAnsi" w:cstheme="majorHAnsi"/>
        </w:rPr>
        <w:t>publiques</w:t>
      </w:r>
      <w:r w:rsidR="00866140">
        <w:rPr>
          <w:rFonts w:asciiTheme="majorHAnsi" w:eastAsiaTheme="minorEastAsia" w:hAnsiTheme="majorHAnsi" w:cstheme="majorHAnsi"/>
        </w:rPr>
        <w:t xml:space="preserve"> au sein du MFBEN et aussi au </w:t>
      </w:r>
      <w:r w:rsidR="007068D7">
        <w:rPr>
          <w:rFonts w:asciiTheme="majorHAnsi" w:eastAsiaTheme="minorEastAsia" w:hAnsiTheme="majorHAnsi" w:cstheme="majorHAnsi"/>
        </w:rPr>
        <w:t xml:space="preserve">sein </w:t>
      </w:r>
      <w:r w:rsidR="00866140">
        <w:rPr>
          <w:rFonts w:asciiTheme="majorHAnsi" w:eastAsiaTheme="minorEastAsia" w:hAnsiTheme="majorHAnsi" w:cstheme="majorHAnsi"/>
        </w:rPr>
        <w:t>des ministères sectoriels, des institutions d</w:t>
      </w:r>
      <w:r w:rsidR="00247D5D">
        <w:rPr>
          <w:rFonts w:asciiTheme="majorHAnsi" w:eastAsiaTheme="minorEastAsia" w:hAnsiTheme="majorHAnsi" w:cstheme="majorHAnsi"/>
        </w:rPr>
        <w:t>’inspection et de contrôle</w:t>
      </w:r>
      <w:r w:rsidR="00866140">
        <w:rPr>
          <w:rFonts w:asciiTheme="majorHAnsi" w:eastAsiaTheme="minorEastAsia" w:hAnsiTheme="majorHAnsi" w:cstheme="majorHAnsi"/>
        </w:rPr>
        <w:t xml:space="preserve"> et des agences d’exécution</w:t>
      </w:r>
      <w:r>
        <w:rPr>
          <w:rFonts w:asciiTheme="majorHAnsi" w:eastAsiaTheme="minorEastAsia" w:hAnsiTheme="majorHAnsi" w:cstheme="majorHAnsi"/>
        </w:rPr>
        <w:t>. L’</w:t>
      </w:r>
      <w:r w:rsidR="00F91DDA">
        <w:rPr>
          <w:rFonts w:asciiTheme="majorHAnsi" w:eastAsiaTheme="minorEastAsia" w:hAnsiTheme="majorHAnsi" w:cstheme="majorHAnsi"/>
        </w:rPr>
        <w:t>intervention</w:t>
      </w:r>
      <w:r>
        <w:rPr>
          <w:rFonts w:asciiTheme="majorHAnsi" w:eastAsiaTheme="minorEastAsia" w:hAnsiTheme="majorHAnsi" w:cstheme="majorHAnsi"/>
        </w:rPr>
        <w:t xml:space="preserve"> du projet </w:t>
      </w:r>
      <w:proofErr w:type="spellStart"/>
      <w:r>
        <w:rPr>
          <w:rFonts w:asciiTheme="majorHAnsi" w:eastAsiaTheme="minorEastAsia" w:hAnsiTheme="majorHAnsi" w:cstheme="majorHAnsi"/>
        </w:rPr>
        <w:t>KIWa</w:t>
      </w:r>
      <w:proofErr w:type="spellEnd"/>
      <w:r>
        <w:rPr>
          <w:rFonts w:asciiTheme="majorHAnsi" w:eastAsiaTheme="minorEastAsia" w:hAnsiTheme="majorHAnsi" w:cstheme="majorHAnsi"/>
        </w:rPr>
        <w:t xml:space="preserve"> se déploie à plusieurs niveaux dans cette perspective :</w:t>
      </w:r>
    </w:p>
    <w:p w14:paraId="009534C2" w14:textId="165DCFE0" w:rsidR="00F91DDA" w:rsidRPr="00F91DDA" w:rsidRDefault="00F91DDA" w:rsidP="007C6064">
      <w:pPr>
        <w:spacing w:before="120" w:after="120" w:line="276" w:lineRule="auto"/>
        <w:jc w:val="both"/>
        <w:rPr>
          <w:rFonts w:asciiTheme="majorHAnsi" w:eastAsiaTheme="minorEastAsia" w:hAnsiTheme="majorHAnsi" w:cstheme="majorHAnsi"/>
          <w:i/>
          <w:iCs/>
        </w:rPr>
      </w:pPr>
      <w:r w:rsidRPr="00F91DDA">
        <w:rPr>
          <w:rFonts w:asciiTheme="majorHAnsi" w:eastAsiaTheme="minorEastAsia" w:hAnsiTheme="majorHAnsi" w:cstheme="majorHAnsi"/>
          <w:i/>
          <w:iCs/>
        </w:rPr>
        <w:t>La conception de modules de formation :</w:t>
      </w:r>
    </w:p>
    <w:p w14:paraId="3A94442C" w14:textId="0C6A7E30" w:rsidR="00247D5D" w:rsidRDefault="00247D5D">
      <w:pPr>
        <w:spacing w:before="120" w:after="120" w:line="276" w:lineRule="auto"/>
        <w:ind w:left="708"/>
        <w:jc w:val="both"/>
        <w:rPr>
          <w:rFonts w:asciiTheme="majorHAnsi" w:eastAsiaTheme="minorEastAsia" w:hAnsiTheme="majorHAnsi" w:cstheme="majorHAnsi"/>
        </w:rPr>
      </w:pPr>
      <w:r>
        <w:rPr>
          <w:rFonts w:asciiTheme="majorHAnsi" w:eastAsiaTheme="minorEastAsia" w:hAnsiTheme="majorHAnsi" w:cstheme="majorHAnsi"/>
        </w:rPr>
        <w:t>La conception des modules de formation est le résultat d’une collaboration tripartite entre l’Experte Technique en formation</w:t>
      </w:r>
      <w:r w:rsidR="008B3CA4">
        <w:rPr>
          <w:rFonts w:asciiTheme="majorHAnsi" w:eastAsiaTheme="minorEastAsia" w:hAnsiTheme="majorHAnsi" w:cstheme="majorHAnsi"/>
        </w:rPr>
        <w:t xml:space="preserve"> </w:t>
      </w:r>
      <w:proofErr w:type="spellStart"/>
      <w:r w:rsidR="008B3CA4">
        <w:rPr>
          <w:rFonts w:asciiTheme="majorHAnsi" w:eastAsiaTheme="minorEastAsia" w:hAnsiTheme="majorHAnsi" w:cstheme="majorHAnsi"/>
        </w:rPr>
        <w:t>KIWa</w:t>
      </w:r>
      <w:proofErr w:type="spellEnd"/>
      <w:r>
        <w:rPr>
          <w:rFonts w:asciiTheme="majorHAnsi" w:eastAsiaTheme="minorEastAsia" w:hAnsiTheme="majorHAnsi" w:cstheme="majorHAnsi"/>
        </w:rPr>
        <w:t xml:space="preserve">, les experts internationaux venant du FMI ou </w:t>
      </w:r>
      <w:r w:rsidR="008B3CA4">
        <w:rPr>
          <w:rFonts w:asciiTheme="majorHAnsi" w:eastAsiaTheme="minorEastAsia" w:hAnsiTheme="majorHAnsi" w:cstheme="majorHAnsi"/>
        </w:rPr>
        <w:t>recrutés</w:t>
      </w:r>
      <w:r>
        <w:rPr>
          <w:rFonts w:asciiTheme="majorHAnsi" w:eastAsiaTheme="minorEastAsia" w:hAnsiTheme="majorHAnsi" w:cstheme="majorHAnsi"/>
        </w:rPr>
        <w:t xml:space="preserve"> directement par le projet </w:t>
      </w:r>
      <w:proofErr w:type="spellStart"/>
      <w:r>
        <w:rPr>
          <w:rFonts w:asciiTheme="majorHAnsi" w:eastAsiaTheme="minorEastAsia" w:hAnsiTheme="majorHAnsi" w:cstheme="majorHAnsi"/>
        </w:rPr>
        <w:t>KIWa</w:t>
      </w:r>
      <w:proofErr w:type="spellEnd"/>
      <w:r>
        <w:rPr>
          <w:rFonts w:asciiTheme="majorHAnsi" w:eastAsiaTheme="minorEastAsia" w:hAnsiTheme="majorHAnsi" w:cstheme="majorHAnsi"/>
        </w:rPr>
        <w:t xml:space="preserve"> et les formateurs nationaux burundais</w:t>
      </w:r>
      <w:r w:rsidR="008B3CA4">
        <w:rPr>
          <w:rFonts w:asciiTheme="majorHAnsi" w:eastAsiaTheme="minorEastAsia" w:hAnsiTheme="majorHAnsi" w:cstheme="majorHAnsi"/>
        </w:rPr>
        <w:t xml:space="preserve"> qui</w:t>
      </w:r>
      <w:r>
        <w:rPr>
          <w:rFonts w:asciiTheme="majorHAnsi" w:eastAsiaTheme="minorEastAsia" w:hAnsiTheme="majorHAnsi" w:cstheme="majorHAnsi"/>
        </w:rPr>
        <w:t xml:space="preserve"> </w:t>
      </w:r>
      <w:r w:rsidR="007068D7">
        <w:rPr>
          <w:rFonts w:asciiTheme="majorHAnsi" w:eastAsiaTheme="minorEastAsia" w:hAnsiTheme="majorHAnsi" w:cstheme="majorHAnsi"/>
        </w:rPr>
        <w:t xml:space="preserve">sont </w:t>
      </w:r>
      <w:r>
        <w:rPr>
          <w:rFonts w:asciiTheme="majorHAnsi" w:eastAsiaTheme="minorEastAsia" w:hAnsiTheme="majorHAnsi" w:cstheme="majorHAnsi"/>
        </w:rPr>
        <w:t>souvent identifiés parmi les plus expérimentés au niveau du </w:t>
      </w:r>
      <w:r w:rsidR="008B3CA4">
        <w:rPr>
          <w:rFonts w:asciiTheme="majorHAnsi" w:eastAsiaTheme="minorEastAsia" w:hAnsiTheme="majorHAnsi" w:cstheme="majorHAnsi"/>
        </w:rPr>
        <w:t>Ministère</w:t>
      </w:r>
      <w:r>
        <w:rPr>
          <w:rFonts w:asciiTheme="majorHAnsi" w:eastAsiaTheme="minorEastAsia" w:hAnsiTheme="majorHAnsi" w:cstheme="majorHAnsi"/>
        </w:rPr>
        <w:t xml:space="preserve"> des Finances</w:t>
      </w:r>
      <w:r w:rsidR="008B3CA4">
        <w:rPr>
          <w:rFonts w:asciiTheme="majorHAnsi" w:eastAsiaTheme="minorEastAsia" w:hAnsiTheme="majorHAnsi" w:cstheme="majorHAnsi"/>
        </w:rPr>
        <w:t>,</w:t>
      </w:r>
      <w:r>
        <w:rPr>
          <w:rFonts w:asciiTheme="majorHAnsi" w:eastAsiaTheme="minorEastAsia" w:hAnsiTheme="majorHAnsi" w:cstheme="majorHAnsi"/>
        </w:rPr>
        <w:t xml:space="preserve"> des agences d’exécution</w:t>
      </w:r>
      <w:r w:rsidR="008B3CA4">
        <w:rPr>
          <w:rFonts w:asciiTheme="majorHAnsi" w:eastAsiaTheme="minorEastAsia" w:hAnsiTheme="majorHAnsi" w:cstheme="majorHAnsi"/>
        </w:rPr>
        <w:t xml:space="preserve"> ou des organismes de formation.</w:t>
      </w:r>
    </w:p>
    <w:p w14:paraId="2CE88EBF" w14:textId="23E02C02" w:rsidR="00384F10" w:rsidRDefault="008B3CA4">
      <w:pPr>
        <w:spacing w:before="120" w:after="120" w:line="276" w:lineRule="auto"/>
        <w:ind w:left="708"/>
        <w:jc w:val="both"/>
        <w:rPr>
          <w:rFonts w:asciiTheme="majorHAnsi" w:hAnsiTheme="majorHAnsi" w:cstheme="majorHAnsi"/>
          <w:color w:val="000000"/>
        </w:rPr>
      </w:pPr>
      <w:r>
        <w:rPr>
          <w:rFonts w:asciiTheme="majorHAnsi" w:eastAsiaTheme="minorEastAsia" w:hAnsiTheme="majorHAnsi" w:cstheme="majorHAnsi"/>
        </w:rPr>
        <w:t xml:space="preserve">Une fois les modules conçus et adaptés au contexte burundais, </w:t>
      </w:r>
      <w:r>
        <w:rPr>
          <w:rFonts w:asciiTheme="majorHAnsi" w:hAnsiTheme="majorHAnsi" w:cstheme="majorHAnsi"/>
          <w:color w:val="000000"/>
        </w:rPr>
        <w:t>i</w:t>
      </w:r>
      <w:r w:rsidR="00966077" w:rsidRPr="007D2D86">
        <w:rPr>
          <w:rFonts w:asciiTheme="majorHAnsi" w:hAnsiTheme="majorHAnsi" w:cstheme="majorHAnsi"/>
          <w:color w:val="000000"/>
        </w:rPr>
        <w:t>ls sont ensuite déployés</w:t>
      </w:r>
      <w:r>
        <w:rPr>
          <w:rFonts w:asciiTheme="majorHAnsi" w:hAnsiTheme="majorHAnsi" w:cstheme="majorHAnsi"/>
          <w:color w:val="000000"/>
        </w:rPr>
        <w:t>, d’abord par une formation de formateurs et ensuite par une série de formation</w:t>
      </w:r>
      <w:r w:rsidR="007068D7">
        <w:rPr>
          <w:rFonts w:asciiTheme="majorHAnsi" w:hAnsiTheme="majorHAnsi" w:cstheme="majorHAnsi"/>
          <w:color w:val="000000"/>
        </w:rPr>
        <w:t>s</w:t>
      </w:r>
      <w:r>
        <w:rPr>
          <w:rFonts w:asciiTheme="majorHAnsi" w:hAnsiTheme="majorHAnsi" w:cstheme="majorHAnsi"/>
          <w:color w:val="000000"/>
        </w:rPr>
        <w:t xml:space="preserve"> selon les populations prioritaires et par l’intermédiaire des formateurs burundais.</w:t>
      </w:r>
    </w:p>
    <w:p w14:paraId="12B93D60" w14:textId="77777777" w:rsidR="000320C0" w:rsidRDefault="000320C0">
      <w:pPr>
        <w:spacing w:before="120" w:after="120" w:line="276" w:lineRule="auto"/>
        <w:ind w:left="708"/>
        <w:jc w:val="both"/>
        <w:rPr>
          <w:rFonts w:asciiTheme="majorHAnsi" w:hAnsiTheme="majorHAnsi" w:cstheme="majorHAnsi"/>
          <w:color w:val="000000"/>
        </w:rPr>
      </w:pPr>
    </w:p>
    <w:p w14:paraId="1AA5E258" w14:textId="4A36B05F" w:rsidR="00F91DDA" w:rsidRPr="00594B0C" w:rsidRDefault="00F91DDA" w:rsidP="007C6064">
      <w:pPr>
        <w:spacing w:before="120" w:after="120" w:line="276" w:lineRule="auto"/>
        <w:jc w:val="both"/>
        <w:rPr>
          <w:rFonts w:asciiTheme="majorHAnsi" w:hAnsiTheme="majorHAnsi" w:cstheme="majorHAnsi"/>
          <w:i/>
          <w:iCs/>
          <w:color w:val="000000"/>
        </w:rPr>
      </w:pPr>
      <w:r w:rsidRPr="00594B0C">
        <w:rPr>
          <w:rFonts w:asciiTheme="majorHAnsi" w:hAnsiTheme="majorHAnsi" w:cstheme="majorHAnsi"/>
          <w:i/>
          <w:iCs/>
          <w:color w:val="000000"/>
        </w:rPr>
        <w:t>L’installation de la filière de formation continue au sein du ministère :</w:t>
      </w:r>
    </w:p>
    <w:p w14:paraId="4A9EAFB0" w14:textId="110C8798" w:rsidR="003E4832" w:rsidRPr="002A7FA0" w:rsidRDefault="00F91DDA">
      <w:pPr>
        <w:spacing w:before="120" w:after="120" w:line="276" w:lineRule="auto"/>
        <w:jc w:val="both"/>
        <w:rPr>
          <w:rFonts w:asciiTheme="majorHAnsi" w:hAnsiTheme="majorHAnsi" w:cstheme="majorHAnsi"/>
          <w:color w:val="000000"/>
        </w:rPr>
      </w:pPr>
      <w:r>
        <w:rPr>
          <w:rFonts w:asciiTheme="majorHAnsi" w:hAnsiTheme="majorHAnsi" w:cstheme="majorHAnsi"/>
          <w:color w:val="000000"/>
        </w:rPr>
        <w:t xml:space="preserve">Le projet </w:t>
      </w:r>
      <w:proofErr w:type="spellStart"/>
      <w:r>
        <w:rPr>
          <w:rFonts w:asciiTheme="majorHAnsi" w:hAnsiTheme="majorHAnsi" w:cstheme="majorHAnsi"/>
          <w:color w:val="000000"/>
        </w:rPr>
        <w:t>KIWa</w:t>
      </w:r>
      <w:proofErr w:type="spellEnd"/>
      <w:r>
        <w:rPr>
          <w:rFonts w:asciiTheme="majorHAnsi" w:hAnsiTheme="majorHAnsi" w:cstheme="majorHAnsi"/>
          <w:color w:val="000000"/>
        </w:rPr>
        <w:t xml:space="preserve"> appuie le </w:t>
      </w:r>
      <w:r w:rsidR="00844923">
        <w:rPr>
          <w:rFonts w:asciiTheme="majorHAnsi" w:hAnsiTheme="majorHAnsi" w:cstheme="majorHAnsi"/>
          <w:color w:val="000000"/>
        </w:rPr>
        <w:t>ministère</w:t>
      </w:r>
      <w:r>
        <w:rPr>
          <w:rFonts w:asciiTheme="majorHAnsi" w:hAnsiTheme="majorHAnsi" w:cstheme="majorHAnsi"/>
          <w:color w:val="000000"/>
        </w:rPr>
        <w:t xml:space="preserve"> dans la </w:t>
      </w:r>
      <w:r w:rsidR="00844923">
        <w:rPr>
          <w:rFonts w:asciiTheme="majorHAnsi" w:hAnsiTheme="majorHAnsi" w:cstheme="majorHAnsi"/>
          <w:color w:val="000000"/>
        </w:rPr>
        <w:t>constitution</w:t>
      </w:r>
      <w:r>
        <w:rPr>
          <w:rFonts w:asciiTheme="majorHAnsi" w:hAnsiTheme="majorHAnsi" w:cstheme="majorHAnsi"/>
          <w:color w:val="000000"/>
        </w:rPr>
        <w:t xml:space="preserve"> d’un vivier de formateurs sur chacune des grands thématiques de la réforme des</w:t>
      </w:r>
      <w:r w:rsidR="00844923">
        <w:rPr>
          <w:rFonts w:asciiTheme="majorHAnsi" w:hAnsiTheme="majorHAnsi" w:cstheme="majorHAnsi"/>
          <w:color w:val="000000"/>
        </w:rPr>
        <w:t xml:space="preserve"> </w:t>
      </w:r>
      <w:r>
        <w:rPr>
          <w:rFonts w:asciiTheme="majorHAnsi" w:hAnsiTheme="majorHAnsi" w:cstheme="majorHAnsi"/>
          <w:color w:val="000000"/>
        </w:rPr>
        <w:t>finances</w:t>
      </w:r>
      <w:r w:rsidR="00844923">
        <w:rPr>
          <w:rFonts w:asciiTheme="majorHAnsi" w:hAnsiTheme="majorHAnsi" w:cstheme="majorHAnsi"/>
          <w:color w:val="000000"/>
        </w:rPr>
        <w:t xml:space="preserve"> </w:t>
      </w:r>
      <w:r>
        <w:rPr>
          <w:rFonts w:asciiTheme="majorHAnsi" w:hAnsiTheme="majorHAnsi" w:cstheme="majorHAnsi"/>
          <w:color w:val="000000"/>
        </w:rPr>
        <w:t xml:space="preserve">publiques. Ces formateurs, impliqués dès la </w:t>
      </w:r>
      <w:r w:rsidR="00844923">
        <w:rPr>
          <w:rFonts w:asciiTheme="majorHAnsi" w:hAnsiTheme="majorHAnsi" w:cstheme="majorHAnsi"/>
          <w:color w:val="000000"/>
        </w:rPr>
        <w:t>phase</w:t>
      </w:r>
      <w:r>
        <w:rPr>
          <w:rFonts w:asciiTheme="majorHAnsi" w:hAnsiTheme="majorHAnsi" w:cstheme="majorHAnsi"/>
          <w:color w:val="000000"/>
        </w:rPr>
        <w:t xml:space="preserve"> de </w:t>
      </w:r>
      <w:r w:rsidR="00844923">
        <w:rPr>
          <w:rFonts w:asciiTheme="majorHAnsi" w:hAnsiTheme="majorHAnsi" w:cstheme="majorHAnsi"/>
          <w:color w:val="000000"/>
        </w:rPr>
        <w:t>conception</w:t>
      </w:r>
      <w:r>
        <w:rPr>
          <w:rFonts w:asciiTheme="majorHAnsi" w:hAnsiTheme="majorHAnsi" w:cstheme="majorHAnsi"/>
          <w:color w:val="000000"/>
        </w:rPr>
        <w:t xml:space="preserve"> des</w:t>
      </w:r>
      <w:r w:rsidR="00844923">
        <w:rPr>
          <w:rFonts w:asciiTheme="majorHAnsi" w:hAnsiTheme="majorHAnsi" w:cstheme="majorHAnsi"/>
          <w:color w:val="000000"/>
        </w:rPr>
        <w:t xml:space="preserve"> </w:t>
      </w:r>
      <w:r w:rsidRPr="002A7FA0">
        <w:rPr>
          <w:rFonts w:asciiTheme="majorHAnsi" w:hAnsiTheme="majorHAnsi" w:cstheme="majorHAnsi"/>
          <w:color w:val="000000"/>
        </w:rPr>
        <w:t xml:space="preserve">modules suivent une formation spécifique sur le module, ainsi qu’une </w:t>
      </w:r>
      <w:r w:rsidR="00844923" w:rsidRPr="002A7FA0">
        <w:rPr>
          <w:rFonts w:asciiTheme="majorHAnsi" w:hAnsiTheme="majorHAnsi" w:cstheme="majorHAnsi"/>
          <w:color w:val="000000"/>
        </w:rPr>
        <w:t>formation</w:t>
      </w:r>
      <w:r w:rsidRPr="002A7FA0">
        <w:rPr>
          <w:rFonts w:asciiTheme="majorHAnsi" w:hAnsiTheme="majorHAnsi" w:cstheme="majorHAnsi"/>
          <w:color w:val="000000"/>
        </w:rPr>
        <w:t xml:space="preserve"> en andragogie. Ils sont ensuite mobilisés par les </w:t>
      </w:r>
      <w:r w:rsidR="00844923" w:rsidRPr="002A7FA0">
        <w:rPr>
          <w:rFonts w:asciiTheme="majorHAnsi" w:hAnsiTheme="majorHAnsi" w:cstheme="majorHAnsi"/>
          <w:color w:val="000000"/>
        </w:rPr>
        <w:t>institutions</w:t>
      </w:r>
      <w:r w:rsidRPr="002A7FA0">
        <w:rPr>
          <w:rFonts w:asciiTheme="majorHAnsi" w:hAnsiTheme="majorHAnsi" w:cstheme="majorHAnsi"/>
          <w:color w:val="000000"/>
        </w:rPr>
        <w:t xml:space="preserve"> publiques</w:t>
      </w:r>
      <w:r w:rsidR="00844923" w:rsidRPr="002A7FA0">
        <w:rPr>
          <w:rFonts w:asciiTheme="majorHAnsi" w:hAnsiTheme="majorHAnsi" w:cstheme="majorHAnsi"/>
          <w:color w:val="000000"/>
        </w:rPr>
        <w:t xml:space="preserve"> </w:t>
      </w:r>
      <w:r w:rsidRPr="002A7FA0">
        <w:rPr>
          <w:rFonts w:asciiTheme="majorHAnsi" w:hAnsiTheme="majorHAnsi" w:cstheme="majorHAnsi"/>
          <w:color w:val="000000"/>
        </w:rPr>
        <w:t>en charge de la formation comme l’</w:t>
      </w:r>
      <w:r w:rsidR="007068D7" w:rsidRPr="002A7FA0">
        <w:rPr>
          <w:rFonts w:asciiTheme="majorHAnsi" w:hAnsiTheme="majorHAnsi" w:cstheme="majorHAnsi"/>
          <w:color w:val="000000"/>
        </w:rPr>
        <w:t>I</w:t>
      </w:r>
      <w:r w:rsidRPr="002A7FA0">
        <w:rPr>
          <w:rFonts w:asciiTheme="majorHAnsi" w:hAnsiTheme="majorHAnsi" w:cstheme="majorHAnsi"/>
          <w:color w:val="000000"/>
        </w:rPr>
        <w:t xml:space="preserve">nstitut </w:t>
      </w:r>
      <w:r w:rsidR="007068D7" w:rsidRPr="002A7FA0">
        <w:rPr>
          <w:rFonts w:asciiTheme="majorHAnsi" w:hAnsiTheme="majorHAnsi" w:cstheme="majorHAnsi"/>
          <w:color w:val="000000"/>
        </w:rPr>
        <w:t>S</w:t>
      </w:r>
      <w:r w:rsidR="00844923" w:rsidRPr="002A7FA0">
        <w:rPr>
          <w:rFonts w:asciiTheme="majorHAnsi" w:hAnsiTheme="majorHAnsi" w:cstheme="majorHAnsi"/>
          <w:color w:val="000000"/>
        </w:rPr>
        <w:t>upérieur</w:t>
      </w:r>
      <w:r w:rsidRPr="002A7FA0">
        <w:rPr>
          <w:rFonts w:asciiTheme="majorHAnsi" w:hAnsiTheme="majorHAnsi" w:cstheme="majorHAnsi"/>
          <w:color w:val="000000"/>
        </w:rPr>
        <w:t xml:space="preserve"> de </w:t>
      </w:r>
      <w:r w:rsidR="007068D7" w:rsidRPr="002A7FA0">
        <w:rPr>
          <w:rFonts w:asciiTheme="majorHAnsi" w:hAnsiTheme="majorHAnsi" w:cstheme="majorHAnsi"/>
          <w:color w:val="000000"/>
        </w:rPr>
        <w:t>G</w:t>
      </w:r>
      <w:r w:rsidRPr="002A7FA0">
        <w:rPr>
          <w:rFonts w:asciiTheme="majorHAnsi" w:hAnsiTheme="majorHAnsi" w:cstheme="majorHAnsi"/>
          <w:color w:val="000000"/>
        </w:rPr>
        <w:t>estion</w:t>
      </w:r>
      <w:r w:rsidR="007068D7" w:rsidRPr="002A7FA0">
        <w:rPr>
          <w:rFonts w:asciiTheme="majorHAnsi" w:hAnsiTheme="majorHAnsi" w:cstheme="majorHAnsi"/>
          <w:color w:val="000000"/>
        </w:rPr>
        <w:t xml:space="preserve"> des Entreprises</w:t>
      </w:r>
      <w:r w:rsidRPr="002A7FA0">
        <w:rPr>
          <w:rFonts w:asciiTheme="majorHAnsi" w:hAnsiTheme="majorHAnsi" w:cstheme="majorHAnsi"/>
          <w:color w:val="000000"/>
        </w:rPr>
        <w:t xml:space="preserve"> (</w:t>
      </w:r>
      <w:r w:rsidR="007068D7" w:rsidRPr="002A7FA0">
        <w:rPr>
          <w:rFonts w:asciiTheme="majorHAnsi" w:hAnsiTheme="majorHAnsi" w:cstheme="majorHAnsi"/>
          <w:color w:val="000000"/>
        </w:rPr>
        <w:t xml:space="preserve">ISGE </w:t>
      </w:r>
      <w:r w:rsidRPr="002A7FA0">
        <w:rPr>
          <w:rFonts w:asciiTheme="majorHAnsi" w:hAnsiTheme="majorHAnsi" w:cstheme="majorHAnsi"/>
          <w:color w:val="000000"/>
        </w:rPr>
        <w:t xml:space="preserve">sous la </w:t>
      </w:r>
      <w:r w:rsidR="00844923" w:rsidRPr="002A7FA0">
        <w:rPr>
          <w:rFonts w:asciiTheme="majorHAnsi" w:hAnsiTheme="majorHAnsi" w:cstheme="majorHAnsi"/>
          <w:color w:val="000000"/>
        </w:rPr>
        <w:t>tutelle</w:t>
      </w:r>
      <w:r w:rsidRPr="002A7FA0">
        <w:rPr>
          <w:rFonts w:asciiTheme="majorHAnsi" w:hAnsiTheme="majorHAnsi" w:cstheme="majorHAnsi"/>
          <w:color w:val="000000"/>
        </w:rPr>
        <w:t xml:space="preserve"> du </w:t>
      </w:r>
      <w:r w:rsidR="00844923" w:rsidRPr="002A7FA0">
        <w:rPr>
          <w:rFonts w:asciiTheme="majorHAnsi" w:hAnsiTheme="majorHAnsi" w:cstheme="majorHAnsi"/>
          <w:color w:val="000000"/>
        </w:rPr>
        <w:t>ministère</w:t>
      </w:r>
      <w:r w:rsidRPr="002A7FA0">
        <w:rPr>
          <w:rFonts w:asciiTheme="majorHAnsi" w:hAnsiTheme="majorHAnsi" w:cstheme="majorHAnsi"/>
          <w:color w:val="000000"/>
        </w:rPr>
        <w:t>) ou l’</w:t>
      </w:r>
      <w:r w:rsidR="007068D7" w:rsidRPr="000320C0">
        <w:rPr>
          <w:rFonts w:asciiTheme="majorHAnsi" w:hAnsiTheme="majorHAnsi" w:cstheme="majorHAnsi"/>
          <w:color w:val="000000"/>
        </w:rPr>
        <w:t>É</w:t>
      </w:r>
      <w:r w:rsidRPr="002A7FA0">
        <w:rPr>
          <w:rFonts w:asciiTheme="majorHAnsi" w:hAnsiTheme="majorHAnsi" w:cstheme="majorHAnsi"/>
          <w:color w:val="000000"/>
        </w:rPr>
        <w:t xml:space="preserve">cole </w:t>
      </w:r>
      <w:r w:rsidR="007068D7" w:rsidRPr="002A7FA0">
        <w:rPr>
          <w:rFonts w:asciiTheme="majorHAnsi" w:hAnsiTheme="majorHAnsi" w:cstheme="majorHAnsi"/>
          <w:color w:val="000000"/>
        </w:rPr>
        <w:t>N</w:t>
      </w:r>
      <w:r w:rsidR="00844923" w:rsidRPr="002A7FA0">
        <w:rPr>
          <w:rFonts w:asciiTheme="majorHAnsi" w:hAnsiTheme="majorHAnsi" w:cstheme="majorHAnsi"/>
          <w:color w:val="000000"/>
        </w:rPr>
        <w:t>ationale</w:t>
      </w:r>
      <w:r w:rsidRPr="002A7FA0">
        <w:rPr>
          <w:rFonts w:asciiTheme="majorHAnsi" w:hAnsiTheme="majorHAnsi" w:cstheme="majorHAnsi"/>
          <w:color w:val="000000"/>
        </w:rPr>
        <w:t xml:space="preserve"> d’</w:t>
      </w:r>
      <w:r w:rsidR="007068D7" w:rsidRPr="002A7FA0">
        <w:rPr>
          <w:rFonts w:asciiTheme="majorHAnsi" w:hAnsiTheme="majorHAnsi" w:cstheme="majorHAnsi"/>
          <w:color w:val="000000"/>
        </w:rPr>
        <w:t>A</w:t>
      </w:r>
      <w:r w:rsidR="00844923" w:rsidRPr="002A7FA0">
        <w:rPr>
          <w:rFonts w:asciiTheme="majorHAnsi" w:hAnsiTheme="majorHAnsi" w:cstheme="majorHAnsi"/>
          <w:color w:val="000000"/>
        </w:rPr>
        <w:t>dministration</w:t>
      </w:r>
      <w:r w:rsidR="007068D7" w:rsidRPr="002A7FA0">
        <w:rPr>
          <w:rFonts w:asciiTheme="majorHAnsi" w:hAnsiTheme="majorHAnsi" w:cstheme="majorHAnsi"/>
          <w:color w:val="000000"/>
        </w:rPr>
        <w:t xml:space="preserve"> (ENA)</w:t>
      </w:r>
      <w:r w:rsidR="00844923" w:rsidRPr="002A7FA0">
        <w:rPr>
          <w:rFonts w:asciiTheme="majorHAnsi" w:hAnsiTheme="majorHAnsi" w:cstheme="majorHAnsi"/>
          <w:color w:val="000000"/>
        </w:rPr>
        <w:t xml:space="preserve"> afin d’assurer les formations auprès des publics cible</w:t>
      </w:r>
      <w:r w:rsidR="007068D7" w:rsidRPr="002A7FA0">
        <w:rPr>
          <w:rFonts w:asciiTheme="majorHAnsi" w:hAnsiTheme="majorHAnsi" w:cstheme="majorHAnsi"/>
          <w:color w:val="000000"/>
        </w:rPr>
        <w:t>s</w:t>
      </w:r>
      <w:r w:rsidR="00844923" w:rsidRPr="002A7FA0">
        <w:rPr>
          <w:rFonts w:asciiTheme="majorHAnsi" w:hAnsiTheme="majorHAnsi" w:cstheme="majorHAnsi"/>
          <w:color w:val="000000"/>
        </w:rPr>
        <w:t>. L</w:t>
      </w:r>
      <w:r w:rsidRPr="002A7FA0">
        <w:rPr>
          <w:rFonts w:asciiTheme="majorHAnsi" w:hAnsiTheme="majorHAnsi" w:cstheme="majorHAnsi"/>
          <w:color w:val="000000"/>
        </w:rPr>
        <w:t xml:space="preserve">e projet </w:t>
      </w:r>
      <w:proofErr w:type="spellStart"/>
      <w:r w:rsidRPr="002A7FA0">
        <w:rPr>
          <w:rFonts w:asciiTheme="majorHAnsi" w:hAnsiTheme="majorHAnsi" w:cstheme="majorHAnsi"/>
          <w:color w:val="000000"/>
        </w:rPr>
        <w:t>KIWa</w:t>
      </w:r>
      <w:proofErr w:type="spellEnd"/>
      <w:r w:rsidRPr="002A7FA0">
        <w:rPr>
          <w:rFonts w:asciiTheme="majorHAnsi" w:hAnsiTheme="majorHAnsi" w:cstheme="majorHAnsi"/>
          <w:color w:val="000000"/>
        </w:rPr>
        <w:t xml:space="preserve"> appuie également le </w:t>
      </w:r>
      <w:r w:rsidR="007068D7" w:rsidRPr="002A7FA0">
        <w:rPr>
          <w:rFonts w:asciiTheme="majorHAnsi" w:hAnsiTheme="majorHAnsi" w:cstheme="majorHAnsi"/>
          <w:color w:val="000000"/>
        </w:rPr>
        <w:t xml:space="preserve">MFBEN </w:t>
      </w:r>
      <w:r w:rsidRPr="002A7FA0">
        <w:rPr>
          <w:rFonts w:asciiTheme="majorHAnsi" w:hAnsiTheme="majorHAnsi" w:cstheme="majorHAnsi"/>
          <w:color w:val="000000"/>
        </w:rPr>
        <w:t xml:space="preserve">dans la mise en </w:t>
      </w:r>
      <w:r w:rsidR="00844923" w:rsidRPr="002A7FA0">
        <w:rPr>
          <w:rFonts w:asciiTheme="majorHAnsi" w:hAnsiTheme="majorHAnsi" w:cstheme="majorHAnsi"/>
          <w:color w:val="000000"/>
        </w:rPr>
        <w:t>place</w:t>
      </w:r>
      <w:r w:rsidRPr="002A7FA0">
        <w:rPr>
          <w:rFonts w:asciiTheme="majorHAnsi" w:hAnsiTheme="majorHAnsi" w:cstheme="majorHAnsi"/>
          <w:color w:val="000000"/>
        </w:rPr>
        <w:t xml:space="preserve"> </w:t>
      </w:r>
      <w:r w:rsidR="00844923" w:rsidRPr="002A7FA0">
        <w:rPr>
          <w:rFonts w:asciiTheme="majorHAnsi" w:hAnsiTheme="majorHAnsi" w:cstheme="majorHAnsi"/>
          <w:color w:val="000000"/>
        </w:rPr>
        <w:t>de méthodes et d’outils pour gérer</w:t>
      </w:r>
      <w:r w:rsidRPr="002A7FA0">
        <w:rPr>
          <w:rFonts w:asciiTheme="majorHAnsi" w:hAnsiTheme="majorHAnsi" w:cstheme="majorHAnsi"/>
          <w:color w:val="000000"/>
        </w:rPr>
        <w:t xml:space="preserve"> la partie </w:t>
      </w:r>
      <w:r w:rsidR="00844923" w:rsidRPr="002A7FA0">
        <w:rPr>
          <w:rFonts w:asciiTheme="majorHAnsi" w:hAnsiTheme="majorHAnsi" w:cstheme="majorHAnsi"/>
          <w:color w:val="000000"/>
        </w:rPr>
        <w:t>logistique</w:t>
      </w:r>
      <w:r w:rsidRPr="002A7FA0">
        <w:rPr>
          <w:rFonts w:asciiTheme="majorHAnsi" w:hAnsiTheme="majorHAnsi" w:cstheme="majorHAnsi"/>
          <w:color w:val="000000"/>
        </w:rPr>
        <w:t xml:space="preserve"> de</w:t>
      </w:r>
      <w:r w:rsidR="00844923" w:rsidRPr="002A7FA0">
        <w:rPr>
          <w:rFonts w:asciiTheme="majorHAnsi" w:hAnsiTheme="majorHAnsi" w:cstheme="majorHAnsi"/>
          <w:color w:val="000000"/>
        </w:rPr>
        <w:t xml:space="preserve"> </w:t>
      </w:r>
      <w:r w:rsidRPr="002A7FA0">
        <w:rPr>
          <w:rFonts w:asciiTheme="majorHAnsi" w:hAnsiTheme="majorHAnsi" w:cstheme="majorHAnsi"/>
          <w:color w:val="000000"/>
        </w:rPr>
        <w:t>l’</w:t>
      </w:r>
      <w:r w:rsidR="00844923" w:rsidRPr="002A7FA0">
        <w:rPr>
          <w:rFonts w:asciiTheme="majorHAnsi" w:hAnsiTheme="majorHAnsi" w:cstheme="majorHAnsi"/>
          <w:color w:val="000000"/>
        </w:rPr>
        <w:t>ingénierie</w:t>
      </w:r>
      <w:r w:rsidRPr="002A7FA0">
        <w:rPr>
          <w:rFonts w:asciiTheme="majorHAnsi" w:hAnsiTheme="majorHAnsi" w:cstheme="majorHAnsi"/>
          <w:color w:val="000000"/>
        </w:rPr>
        <w:t xml:space="preserve"> de formation.</w:t>
      </w:r>
    </w:p>
    <w:p w14:paraId="424662F6" w14:textId="07C7C9AB" w:rsidR="00F91DDA" w:rsidRPr="002A7FA0" w:rsidRDefault="00F91DDA" w:rsidP="007C6064">
      <w:pPr>
        <w:spacing w:before="120" w:after="120" w:line="276" w:lineRule="auto"/>
        <w:jc w:val="both"/>
        <w:rPr>
          <w:rFonts w:asciiTheme="majorHAnsi" w:hAnsiTheme="majorHAnsi" w:cstheme="majorHAnsi"/>
          <w:b/>
          <w:bCs/>
          <w:i/>
          <w:iCs/>
          <w:color w:val="000000"/>
        </w:rPr>
      </w:pPr>
      <w:r w:rsidRPr="002A7FA0">
        <w:rPr>
          <w:rFonts w:asciiTheme="majorHAnsi" w:hAnsiTheme="majorHAnsi" w:cstheme="majorHAnsi"/>
          <w:b/>
          <w:bCs/>
          <w:i/>
          <w:iCs/>
          <w:color w:val="000000"/>
        </w:rPr>
        <w:t xml:space="preserve">La thématique de </w:t>
      </w:r>
      <w:r w:rsidR="00DF03B8" w:rsidRPr="002A7FA0">
        <w:rPr>
          <w:rFonts w:asciiTheme="majorHAnsi" w:hAnsiTheme="majorHAnsi" w:cstheme="majorHAnsi"/>
          <w:b/>
          <w:bCs/>
          <w:i/>
          <w:iCs/>
          <w:color w:val="000000"/>
        </w:rPr>
        <w:t>l’élaboration du budget</w:t>
      </w:r>
    </w:p>
    <w:p w14:paraId="56E7BF1C" w14:textId="7B4EFFCA" w:rsidR="00DF03B8" w:rsidRDefault="00DF03B8">
      <w:pPr>
        <w:spacing w:before="120" w:after="120" w:line="276" w:lineRule="auto"/>
        <w:jc w:val="both"/>
        <w:rPr>
          <w:rFonts w:asciiTheme="majorHAnsi" w:hAnsiTheme="majorHAnsi" w:cstheme="majorHAnsi"/>
        </w:rPr>
      </w:pPr>
      <w:r w:rsidRPr="000320C0">
        <w:rPr>
          <w:rFonts w:asciiTheme="majorHAnsi" w:hAnsiTheme="majorHAnsi" w:cstheme="majorHAnsi"/>
        </w:rPr>
        <w:t xml:space="preserve">La </w:t>
      </w:r>
      <w:r w:rsidR="00C06C00" w:rsidRPr="000320C0">
        <w:rPr>
          <w:rFonts w:asciiTheme="majorHAnsi" w:hAnsiTheme="majorHAnsi" w:cstheme="majorHAnsi"/>
        </w:rPr>
        <w:t>L</w:t>
      </w:r>
      <w:r w:rsidRPr="000320C0">
        <w:rPr>
          <w:rFonts w:asciiTheme="majorHAnsi" w:hAnsiTheme="majorHAnsi" w:cstheme="majorHAnsi"/>
        </w:rPr>
        <w:t xml:space="preserve">oi </w:t>
      </w:r>
      <w:r w:rsidR="00C06C00" w:rsidRPr="000320C0">
        <w:rPr>
          <w:rFonts w:asciiTheme="majorHAnsi" w:hAnsiTheme="majorHAnsi" w:cstheme="majorHAnsi"/>
        </w:rPr>
        <w:t>O</w:t>
      </w:r>
      <w:r w:rsidRPr="000320C0">
        <w:rPr>
          <w:rFonts w:asciiTheme="majorHAnsi" w:hAnsiTheme="majorHAnsi" w:cstheme="majorHAnsi"/>
        </w:rPr>
        <w:t xml:space="preserve">rganique du 20 juin 2022 a </w:t>
      </w:r>
      <w:r w:rsidR="00C06C00" w:rsidRPr="000320C0">
        <w:rPr>
          <w:rFonts w:asciiTheme="majorHAnsi" w:hAnsiTheme="majorHAnsi" w:cstheme="majorHAnsi"/>
        </w:rPr>
        <w:t>r</w:t>
      </w:r>
      <w:r w:rsidRPr="000320C0">
        <w:rPr>
          <w:rFonts w:asciiTheme="majorHAnsi" w:hAnsiTheme="majorHAnsi" w:cstheme="majorHAnsi"/>
        </w:rPr>
        <w:t xml:space="preserve">évisé la loi N° 1/35 du 4 décembre 2008 relative aux </w:t>
      </w:r>
      <w:r w:rsidR="00C06C00" w:rsidRPr="000320C0">
        <w:rPr>
          <w:rFonts w:asciiTheme="majorHAnsi" w:hAnsiTheme="majorHAnsi" w:cstheme="majorHAnsi"/>
        </w:rPr>
        <w:t>F</w:t>
      </w:r>
      <w:r w:rsidRPr="000320C0">
        <w:rPr>
          <w:rFonts w:asciiTheme="majorHAnsi" w:hAnsiTheme="majorHAnsi" w:cstheme="majorHAnsi"/>
        </w:rPr>
        <w:t xml:space="preserve">inances </w:t>
      </w:r>
      <w:r w:rsidR="00C06C00" w:rsidRPr="000320C0">
        <w:rPr>
          <w:rFonts w:asciiTheme="majorHAnsi" w:hAnsiTheme="majorHAnsi" w:cstheme="majorHAnsi"/>
        </w:rPr>
        <w:t>P</w:t>
      </w:r>
      <w:r w:rsidRPr="000320C0">
        <w:rPr>
          <w:rFonts w:asciiTheme="majorHAnsi" w:hAnsiTheme="majorHAnsi" w:cstheme="majorHAnsi"/>
        </w:rPr>
        <w:t>ubliques pour inscrire le budget-programme dans le cadre légal burundais. L’</w:t>
      </w:r>
      <w:r w:rsidRPr="000320C0">
        <w:rPr>
          <w:rFonts w:asciiTheme="majorHAnsi" w:hAnsiTheme="majorHAnsi" w:cstheme="majorHAnsi"/>
          <w:b/>
          <w:bCs/>
        </w:rPr>
        <w:t>introduction du budget-programme</w:t>
      </w:r>
      <w:r w:rsidRPr="000320C0">
        <w:rPr>
          <w:rFonts w:asciiTheme="majorHAnsi" w:hAnsiTheme="majorHAnsi" w:cstheme="majorHAnsi"/>
        </w:rPr>
        <w:t> comme nouveau mode de gestion budgétaire replace la dépense dans une logique de </w:t>
      </w:r>
      <w:r w:rsidRPr="000320C0">
        <w:rPr>
          <w:rFonts w:asciiTheme="majorHAnsi" w:hAnsiTheme="majorHAnsi" w:cstheme="majorHAnsi"/>
          <w:b/>
          <w:bCs/>
        </w:rPr>
        <w:t>performance et de résultats</w:t>
      </w:r>
      <w:r w:rsidRPr="000320C0">
        <w:rPr>
          <w:rFonts w:asciiTheme="majorHAnsi" w:hAnsiTheme="majorHAnsi" w:cstheme="majorHAnsi"/>
        </w:rPr>
        <w:t>, en passant «</w:t>
      </w:r>
      <w:r w:rsidRPr="000320C0">
        <w:rPr>
          <w:rFonts w:asciiTheme="majorHAnsi" w:hAnsiTheme="majorHAnsi" w:cstheme="majorHAnsi"/>
          <w:i/>
          <w:iCs/>
          <w:u w:val="single"/>
        </w:rPr>
        <w:t> de la logique des moyens à utiliser à une logique de résultats à obtenir </w:t>
      </w:r>
      <w:r w:rsidRPr="000320C0">
        <w:rPr>
          <w:rFonts w:asciiTheme="majorHAnsi" w:hAnsiTheme="majorHAnsi" w:cstheme="majorHAnsi"/>
        </w:rPr>
        <w:t xml:space="preserve">». </w:t>
      </w:r>
    </w:p>
    <w:p w14:paraId="15D80191" w14:textId="443947F4" w:rsidR="000D00D7" w:rsidRPr="00A530BE" w:rsidRDefault="000D00D7" w:rsidP="00A530BE">
      <w:pPr>
        <w:spacing w:before="120" w:after="120" w:line="276" w:lineRule="auto"/>
        <w:jc w:val="both"/>
        <w:rPr>
          <w:rFonts w:asciiTheme="majorHAnsi" w:hAnsiTheme="majorHAnsi" w:cstheme="majorHAnsi"/>
        </w:rPr>
      </w:pPr>
      <w:r w:rsidRPr="00A530BE">
        <w:rPr>
          <w:rFonts w:asciiTheme="majorHAnsi" w:hAnsiTheme="majorHAnsi" w:cstheme="majorHAnsi"/>
        </w:rPr>
        <w:t>Parmi ces innovations</w:t>
      </w:r>
      <w:r w:rsidR="003F58BA">
        <w:rPr>
          <w:rFonts w:asciiTheme="majorHAnsi" w:hAnsiTheme="majorHAnsi" w:cstheme="majorHAnsi"/>
        </w:rPr>
        <w:t xml:space="preserve"> de cette loi</w:t>
      </w:r>
      <w:r w:rsidRPr="00A530BE">
        <w:rPr>
          <w:rFonts w:asciiTheme="majorHAnsi" w:hAnsiTheme="majorHAnsi" w:cstheme="majorHAnsi"/>
        </w:rPr>
        <w:t>, on peut citer notamment :</w:t>
      </w:r>
    </w:p>
    <w:p w14:paraId="1AC0C922" w14:textId="195BEC63" w:rsidR="000D00D7" w:rsidRPr="00A530BE" w:rsidRDefault="000D00D7" w:rsidP="00A530BE">
      <w:pPr>
        <w:pStyle w:val="Paragraphedeliste"/>
        <w:numPr>
          <w:ilvl w:val="0"/>
          <w:numId w:val="57"/>
        </w:numPr>
        <w:spacing w:before="120" w:after="120" w:line="276" w:lineRule="auto"/>
        <w:jc w:val="both"/>
        <w:rPr>
          <w:rFonts w:asciiTheme="majorHAnsi" w:hAnsiTheme="majorHAnsi" w:cstheme="majorHAnsi"/>
        </w:rPr>
      </w:pPr>
      <w:r w:rsidRPr="00A530BE">
        <w:rPr>
          <w:rFonts w:asciiTheme="majorHAnsi" w:hAnsiTheme="majorHAnsi" w:cstheme="majorHAnsi"/>
        </w:rPr>
        <w:t>La mesure de la performance à travers un dispositif de pilotage de la performance composé de Projet Annuel de Performance (PAP) et de Rapport Annuel de Performance (RAP) ;</w:t>
      </w:r>
    </w:p>
    <w:p w14:paraId="70F0CC54" w14:textId="3A0AE6DE" w:rsidR="000D00D7" w:rsidRPr="00A530BE" w:rsidRDefault="000D00D7" w:rsidP="00A530BE">
      <w:pPr>
        <w:pStyle w:val="Paragraphedeliste"/>
        <w:numPr>
          <w:ilvl w:val="0"/>
          <w:numId w:val="57"/>
        </w:numPr>
        <w:spacing w:before="120" w:after="120" w:line="276" w:lineRule="auto"/>
        <w:jc w:val="both"/>
        <w:rPr>
          <w:rFonts w:asciiTheme="majorHAnsi" w:hAnsiTheme="majorHAnsi" w:cstheme="majorHAnsi"/>
        </w:rPr>
      </w:pPr>
      <w:r w:rsidRPr="00A530BE">
        <w:rPr>
          <w:rFonts w:asciiTheme="majorHAnsi" w:hAnsiTheme="majorHAnsi" w:cstheme="majorHAnsi"/>
        </w:rPr>
        <w:t>Une vision pluriannuelle du budget par l’élaboration des cadres budgétaires pluriannuels (DPBEP, CBMT, CDMT, PIP) ;</w:t>
      </w:r>
    </w:p>
    <w:p w14:paraId="60DBAE72" w14:textId="2D4A0C9B" w:rsidR="000D00D7" w:rsidRPr="00A530BE" w:rsidRDefault="00F545B8" w:rsidP="00A530BE">
      <w:pPr>
        <w:pStyle w:val="Paragraphedeliste"/>
        <w:numPr>
          <w:ilvl w:val="0"/>
          <w:numId w:val="57"/>
        </w:numPr>
        <w:spacing w:before="120" w:after="120" w:line="276" w:lineRule="auto"/>
        <w:jc w:val="both"/>
        <w:rPr>
          <w:rFonts w:asciiTheme="majorHAnsi" w:hAnsiTheme="majorHAnsi" w:cstheme="majorHAnsi"/>
        </w:rPr>
      </w:pPr>
      <w:r>
        <w:rPr>
          <w:rFonts w:asciiTheme="majorHAnsi" w:hAnsiTheme="majorHAnsi" w:cstheme="majorHAnsi"/>
        </w:rPr>
        <w:t>La</w:t>
      </w:r>
      <w:r w:rsidR="000D00D7" w:rsidRPr="00A530BE">
        <w:rPr>
          <w:rFonts w:asciiTheme="majorHAnsi" w:hAnsiTheme="majorHAnsi" w:cstheme="majorHAnsi"/>
        </w:rPr>
        <w:t xml:space="preserve"> répartition en Crédits d’Engagement (CE) et Crédits de Paiement (CP) des dépenses d’investissement ;</w:t>
      </w:r>
    </w:p>
    <w:p w14:paraId="66C03609" w14:textId="033FD196" w:rsidR="000D00D7" w:rsidRPr="00A530BE" w:rsidRDefault="000D00D7" w:rsidP="00A530BE">
      <w:pPr>
        <w:pStyle w:val="Paragraphedeliste"/>
        <w:numPr>
          <w:ilvl w:val="0"/>
          <w:numId w:val="57"/>
        </w:numPr>
        <w:spacing w:before="120" w:after="120" w:line="276" w:lineRule="auto"/>
        <w:jc w:val="both"/>
        <w:rPr>
          <w:rFonts w:asciiTheme="majorHAnsi" w:hAnsiTheme="majorHAnsi" w:cstheme="majorHAnsi"/>
        </w:rPr>
      </w:pPr>
      <w:r w:rsidRPr="00A530BE">
        <w:rPr>
          <w:rFonts w:asciiTheme="majorHAnsi" w:hAnsiTheme="majorHAnsi" w:cstheme="majorHAnsi"/>
        </w:rPr>
        <w:t>L’allocation des crédits par programmes budgétaires qui sont l’unité d’autorisation parlementaire ;</w:t>
      </w:r>
    </w:p>
    <w:p w14:paraId="76E5E350" w14:textId="7FD764CD" w:rsidR="000D00D7" w:rsidRPr="00A530BE" w:rsidRDefault="00F545B8" w:rsidP="00A530BE">
      <w:pPr>
        <w:pStyle w:val="Paragraphedeliste"/>
        <w:numPr>
          <w:ilvl w:val="0"/>
          <w:numId w:val="57"/>
        </w:numPr>
        <w:spacing w:before="120" w:after="120" w:line="276" w:lineRule="auto"/>
        <w:jc w:val="both"/>
        <w:rPr>
          <w:rFonts w:asciiTheme="majorHAnsi" w:hAnsiTheme="majorHAnsi" w:cstheme="majorHAnsi"/>
        </w:rPr>
      </w:pPr>
      <w:r>
        <w:rPr>
          <w:rFonts w:asciiTheme="majorHAnsi" w:hAnsiTheme="majorHAnsi" w:cstheme="majorHAnsi"/>
        </w:rPr>
        <w:t>L</w:t>
      </w:r>
      <w:r w:rsidR="000D00D7" w:rsidRPr="00A530BE">
        <w:rPr>
          <w:rFonts w:asciiTheme="majorHAnsi" w:hAnsiTheme="majorHAnsi" w:cstheme="majorHAnsi"/>
        </w:rPr>
        <w:t>a responsabilisation des acteurs à travers la nomination des nouveaux acteurs de la gestion des programmes (responsables de programme, responsables d’action) ;</w:t>
      </w:r>
    </w:p>
    <w:p w14:paraId="6C4E716A" w14:textId="22A0B0C1" w:rsidR="000D00D7" w:rsidRPr="00A530BE" w:rsidRDefault="000D00D7" w:rsidP="00A530BE">
      <w:pPr>
        <w:pStyle w:val="Paragraphedeliste"/>
        <w:numPr>
          <w:ilvl w:val="0"/>
          <w:numId w:val="57"/>
        </w:numPr>
        <w:spacing w:before="120" w:after="120" w:line="276" w:lineRule="auto"/>
        <w:jc w:val="both"/>
        <w:rPr>
          <w:rFonts w:asciiTheme="majorHAnsi" w:hAnsiTheme="majorHAnsi" w:cstheme="majorHAnsi"/>
        </w:rPr>
      </w:pPr>
      <w:r w:rsidRPr="00A530BE">
        <w:rPr>
          <w:rFonts w:asciiTheme="majorHAnsi" w:hAnsiTheme="majorHAnsi" w:cstheme="majorHAnsi"/>
        </w:rPr>
        <w:t>La déconcentration de l’ordonnancement des dépenses publiques et de la fonction comptable par la mise en place d’un réseau des comptables publiques ;</w:t>
      </w:r>
    </w:p>
    <w:p w14:paraId="1861EB5E" w14:textId="6ACAA14E" w:rsidR="000D00D7" w:rsidRPr="00A530BE" w:rsidRDefault="00F545B8" w:rsidP="00A530BE">
      <w:pPr>
        <w:pStyle w:val="Paragraphedeliste"/>
        <w:numPr>
          <w:ilvl w:val="0"/>
          <w:numId w:val="57"/>
        </w:numPr>
        <w:spacing w:before="120" w:after="120" w:line="276" w:lineRule="auto"/>
        <w:jc w:val="both"/>
        <w:rPr>
          <w:rFonts w:asciiTheme="majorHAnsi" w:hAnsiTheme="majorHAnsi" w:cstheme="majorHAnsi"/>
        </w:rPr>
      </w:pPr>
      <w:r>
        <w:rPr>
          <w:rFonts w:asciiTheme="majorHAnsi" w:hAnsiTheme="majorHAnsi" w:cstheme="majorHAnsi"/>
        </w:rPr>
        <w:t>La</w:t>
      </w:r>
      <w:r w:rsidR="000D00D7" w:rsidRPr="00A530BE">
        <w:rPr>
          <w:rFonts w:asciiTheme="majorHAnsi" w:hAnsiTheme="majorHAnsi" w:cstheme="majorHAnsi"/>
        </w:rPr>
        <w:t xml:space="preserve"> tenue de la comptabilité générale en droits et obligations constatés.</w:t>
      </w:r>
    </w:p>
    <w:p w14:paraId="338C02FC" w14:textId="77777777" w:rsidR="000D00D7" w:rsidRPr="00A530BE" w:rsidRDefault="000D00D7" w:rsidP="00A530BE">
      <w:pPr>
        <w:spacing w:before="120" w:after="120" w:line="276" w:lineRule="auto"/>
        <w:jc w:val="both"/>
        <w:rPr>
          <w:rFonts w:asciiTheme="majorHAnsi" w:hAnsiTheme="majorHAnsi" w:cstheme="majorHAnsi"/>
        </w:rPr>
      </w:pPr>
      <w:r w:rsidRPr="00A530BE">
        <w:rPr>
          <w:rFonts w:asciiTheme="majorHAnsi" w:hAnsiTheme="majorHAnsi" w:cstheme="majorHAnsi"/>
        </w:rPr>
        <w:t xml:space="preserve">Dans ce cadre et avec le soutien par une volonté politique forte au plus haut niveau de l’Etat, des actions de réforme importantes ont été effectuées : </w:t>
      </w:r>
    </w:p>
    <w:p w14:paraId="5456C115" w14:textId="166D50DB" w:rsidR="000D00D7" w:rsidRPr="00A530BE" w:rsidRDefault="00F545B8" w:rsidP="00A530BE">
      <w:pPr>
        <w:pStyle w:val="Paragraphedeliste"/>
        <w:numPr>
          <w:ilvl w:val="0"/>
          <w:numId w:val="57"/>
        </w:numPr>
        <w:spacing w:before="120" w:after="120" w:line="276" w:lineRule="auto"/>
        <w:jc w:val="both"/>
        <w:rPr>
          <w:rFonts w:asciiTheme="majorHAnsi" w:hAnsiTheme="majorHAnsi" w:cstheme="majorHAnsi"/>
        </w:rPr>
      </w:pPr>
      <w:r>
        <w:rPr>
          <w:rFonts w:asciiTheme="majorHAnsi" w:hAnsiTheme="majorHAnsi" w:cstheme="majorHAnsi"/>
        </w:rPr>
        <w:t>Le d</w:t>
      </w:r>
      <w:r w:rsidR="000D00D7" w:rsidRPr="00A530BE">
        <w:rPr>
          <w:rFonts w:asciiTheme="majorHAnsi" w:hAnsiTheme="majorHAnsi" w:cstheme="majorHAnsi"/>
        </w:rPr>
        <w:t>éveloppement d’une approche transitoire vers la gestion budgétaire axée sur la performance par la production des plans de travail budget annuel (PTBA) qui a permis de décliner les crédits budgétaires par activités avec des indicateurs associés dérivés à partir du cadre de mesure des résultats du PND à partir de l’exercice 2022/</w:t>
      </w:r>
      <w:proofErr w:type="gramStart"/>
      <w:r w:rsidR="000D00D7" w:rsidRPr="00A530BE">
        <w:rPr>
          <w:rFonts w:asciiTheme="majorHAnsi" w:hAnsiTheme="majorHAnsi" w:cstheme="majorHAnsi"/>
        </w:rPr>
        <w:t>2023;</w:t>
      </w:r>
      <w:proofErr w:type="gramEnd"/>
    </w:p>
    <w:p w14:paraId="1F3A374B" w14:textId="7B40B978" w:rsidR="000D00D7" w:rsidRPr="00A530BE" w:rsidRDefault="00F545B8" w:rsidP="00A530BE">
      <w:pPr>
        <w:pStyle w:val="Paragraphedeliste"/>
        <w:numPr>
          <w:ilvl w:val="0"/>
          <w:numId w:val="57"/>
        </w:numPr>
        <w:spacing w:before="120" w:after="120" w:line="276" w:lineRule="auto"/>
        <w:jc w:val="both"/>
        <w:rPr>
          <w:rFonts w:asciiTheme="majorHAnsi" w:hAnsiTheme="majorHAnsi" w:cstheme="majorHAnsi"/>
        </w:rPr>
      </w:pPr>
      <w:r>
        <w:rPr>
          <w:rFonts w:asciiTheme="majorHAnsi" w:hAnsiTheme="majorHAnsi" w:cstheme="majorHAnsi"/>
        </w:rPr>
        <w:t>L</w:t>
      </w:r>
      <w:r w:rsidR="000D00D7" w:rsidRPr="00A530BE">
        <w:rPr>
          <w:rFonts w:asciiTheme="majorHAnsi" w:hAnsiTheme="majorHAnsi" w:cstheme="majorHAnsi"/>
        </w:rPr>
        <w:t>e découpage en programmes budgétaires des politiques publiques en octobre 2022 ;</w:t>
      </w:r>
    </w:p>
    <w:p w14:paraId="17680AF8" w14:textId="766A25CC" w:rsidR="000D00D7" w:rsidRPr="00A530BE" w:rsidRDefault="00F545B8" w:rsidP="00A530BE">
      <w:pPr>
        <w:pStyle w:val="Paragraphedeliste"/>
        <w:numPr>
          <w:ilvl w:val="0"/>
          <w:numId w:val="57"/>
        </w:numPr>
        <w:spacing w:before="120" w:after="120" w:line="276" w:lineRule="auto"/>
        <w:jc w:val="both"/>
        <w:rPr>
          <w:rFonts w:asciiTheme="majorHAnsi" w:hAnsiTheme="majorHAnsi" w:cstheme="majorHAnsi"/>
        </w:rPr>
      </w:pPr>
      <w:r>
        <w:rPr>
          <w:rFonts w:asciiTheme="majorHAnsi" w:hAnsiTheme="majorHAnsi" w:cstheme="majorHAnsi"/>
        </w:rPr>
        <w:t>L</w:t>
      </w:r>
      <w:r w:rsidR="000D00D7" w:rsidRPr="00A530BE">
        <w:rPr>
          <w:rFonts w:asciiTheme="majorHAnsi" w:hAnsiTheme="majorHAnsi" w:cstheme="majorHAnsi"/>
        </w:rPr>
        <w:t>’établissement des projets annuels de performance (PAP) à partir de l’exercice 2024/2025 ;</w:t>
      </w:r>
    </w:p>
    <w:p w14:paraId="0D7993F4" w14:textId="66DF2C7B" w:rsidR="000D00D7" w:rsidRPr="00A530BE" w:rsidRDefault="00F545B8" w:rsidP="00A530BE">
      <w:pPr>
        <w:pStyle w:val="Paragraphedeliste"/>
        <w:numPr>
          <w:ilvl w:val="0"/>
          <w:numId w:val="57"/>
        </w:numPr>
        <w:spacing w:before="120" w:after="120" w:line="276" w:lineRule="auto"/>
        <w:jc w:val="both"/>
        <w:rPr>
          <w:rFonts w:asciiTheme="majorHAnsi" w:hAnsiTheme="majorHAnsi" w:cstheme="majorHAnsi"/>
        </w:rPr>
      </w:pPr>
      <w:r>
        <w:rPr>
          <w:rFonts w:asciiTheme="majorHAnsi" w:hAnsiTheme="majorHAnsi" w:cstheme="majorHAnsi"/>
        </w:rPr>
        <w:t xml:space="preserve">Le </w:t>
      </w:r>
      <w:r w:rsidR="000D00D7" w:rsidRPr="00A530BE">
        <w:rPr>
          <w:rFonts w:asciiTheme="majorHAnsi" w:hAnsiTheme="majorHAnsi" w:cstheme="majorHAnsi"/>
        </w:rPr>
        <w:t>développement d’une pl</w:t>
      </w:r>
      <w:r>
        <w:rPr>
          <w:rFonts w:asciiTheme="majorHAnsi" w:hAnsiTheme="majorHAnsi" w:cstheme="majorHAnsi"/>
        </w:rPr>
        <w:t xml:space="preserve">ateforme informatisée des PTBA </w:t>
      </w:r>
      <w:r w:rsidR="000D00D7" w:rsidRPr="00A530BE">
        <w:rPr>
          <w:rFonts w:asciiTheme="majorHAnsi" w:hAnsiTheme="majorHAnsi" w:cstheme="majorHAnsi"/>
        </w:rPr>
        <w:t>fonctionnelle depuis juillet 2024 afin de restituer l’exécution budgétaire sous le format des programmes budgétaires en attendant la mise en service d’un système intégré de gestion des finances publiques conforme à la gestion budgétaire en mode programme</w:t>
      </w:r>
      <w:r w:rsidR="00C62D94">
        <w:rPr>
          <w:rFonts w:asciiTheme="majorHAnsi" w:hAnsiTheme="majorHAnsi" w:cstheme="majorHAnsi"/>
        </w:rPr>
        <w:t xml:space="preserve">. </w:t>
      </w:r>
      <w:r w:rsidR="00C62D94" w:rsidRPr="00A530BE">
        <w:rPr>
          <w:rFonts w:asciiTheme="majorHAnsi" w:hAnsiTheme="majorHAnsi" w:cstheme="majorHAnsi"/>
        </w:rPr>
        <w:t>L’exécution du budget s’effectue en mode budgets programmes depuis cet exercice et avec un couple d’outils SIGEFI / Plateforme PTBA ;</w:t>
      </w:r>
    </w:p>
    <w:p w14:paraId="0C2DB28A" w14:textId="66CEA127" w:rsidR="000D00D7" w:rsidRPr="00A530BE" w:rsidRDefault="000D00D7" w:rsidP="00A530BE">
      <w:pPr>
        <w:pStyle w:val="Paragraphedeliste"/>
        <w:numPr>
          <w:ilvl w:val="0"/>
          <w:numId w:val="57"/>
        </w:numPr>
        <w:spacing w:before="120" w:after="120" w:line="276" w:lineRule="auto"/>
        <w:jc w:val="both"/>
        <w:rPr>
          <w:rFonts w:asciiTheme="majorHAnsi" w:hAnsiTheme="majorHAnsi" w:cstheme="majorHAnsi"/>
        </w:rPr>
      </w:pPr>
      <w:r w:rsidRPr="00A530BE">
        <w:rPr>
          <w:rFonts w:asciiTheme="majorHAnsi" w:hAnsiTheme="majorHAnsi" w:cstheme="majorHAnsi"/>
        </w:rPr>
        <w:t>La nomination des acteurs de la chaine managériale ministérielle (responsables de programmes et d’action) pour la gestion du budget en mode programme à partir de l’exercice 2024/2025 dans le cadre de responsabilisation de ces acteurs, en vue de leur implication effective dans le processus à la fois d’élaboration du budget et des PAP, de la mise en œuvre des programmes budgétaires, de l’établissement des rapports annuels de performance (RAP) et de l’évaluation de la performance des programmes budgétaires;</w:t>
      </w:r>
    </w:p>
    <w:p w14:paraId="502702C4" w14:textId="777F9640" w:rsidR="000D00D7" w:rsidRPr="00A530BE" w:rsidRDefault="000D00D7" w:rsidP="00A530BE">
      <w:pPr>
        <w:pStyle w:val="Paragraphedeliste"/>
        <w:numPr>
          <w:ilvl w:val="0"/>
          <w:numId w:val="57"/>
        </w:numPr>
        <w:spacing w:before="120" w:after="120" w:line="276" w:lineRule="auto"/>
        <w:jc w:val="both"/>
        <w:rPr>
          <w:rFonts w:asciiTheme="majorHAnsi" w:hAnsiTheme="majorHAnsi" w:cstheme="majorHAnsi"/>
        </w:rPr>
      </w:pPr>
      <w:r w:rsidRPr="000269E4">
        <w:rPr>
          <w:rFonts w:asciiTheme="majorHAnsi" w:hAnsiTheme="majorHAnsi" w:cstheme="majorHAnsi"/>
        </w:rPr>
        <w:t>La nomination des</w:t>
      </w:r>
      <w:r w:rsidRPr="00A530BE">
        <w:rPr>
          <w:rFonts w:asciiTheme="majorHAnsi" w:hAnsiTheme="majorHAnsi" w:cstheme="majorHAnsi"/>
        </w:rPr>
        <w:t xml:space="preserve"> comptables publics en mars </w:t>
      </w:r>
      <w:proofErr w:type="gramStart"/>
      <w:r w:rsidRPr="00A530BE">
        <w:rPr>
          <w:rFonts w:asciiTheme="majorHAnsi" w:hAnsiTheme="majorHAnsi" w:cstheme="majorHAnsi"/>
        </w:rPr>
        <w:t>2026;</w:t>
      </w:r>
      <w:proofErr w:type="gramEnd"/>
    </w:p>
    <w:p w14:paraId="03A2009C" w14:textId="1FBDF560" w:rsidR="000D00D7" w:rsidRPr="00A530BE" w:rsidRDefault="000D00D7" w:rsidP="00A530BE">
      <w:pPr>
        <w:pStyle w:val="Paragraphedeliste"/>
        <w:numPr>
          <w:ilvl w:val="0"/>
          <w:numId w:val="57"/>
        </w:numPr>
        <w:spacing w:before="120" w:after="120" w:line="276" w:lineRule="auto"/>
        <w:jc w:val="both"/>
        <w:rPr>
          <w:rFonts w:asciiTheme="majorHAnsi" w:hAnsiTheme="majorHAnsi" w:cstheme="majorHAnsi"/>
        </w:rPr>
      </w:pPr>
      <w:r w:rsidRPr="00A530BE">
        <w:rPr>
          <w:rFonts w:asciiTheme="majorHAnsi" w:hAnsiTheme="majorHAnsi" w:cstheme="majorHAnsi"/>
        </w:rPr>
        <w:t>La mise en place d’une Un</w:t>
      </w:r>
      <w:r w:rsidR="00F545B8">
        <w:rPr>
          <w:rFonts w:asciiTheme="majorHAnsi" w:hAnsiTheme="majorHAnsi" w:cstheme="majorHAnsi"/>
        </w:rPr>
        <w:t xml:space="preserve">ité d’Appui au Programme (UAP) </w:t>
      </w:r>
      <w:r w:rsidRPr="00A530BE">
        <w:rPr>
          <w:rFonts w:asciiTheme="majorHAnsi" w:hAnsiTheme="majorHAnsi" w:cstheme="majorHAnsi"/>
        </w:rPr>
        <w:t>compose de contrôleur de gestion, de contrôle interne et d’un cadre chargé des marchés publics ;</w:t>
      </w:r>
    </w:p>
    <w:p w14:paraId="44695DB8" w14:textId="77777777" w:rsidR="000D00D7" w:rsidRPr="00A530BE" w:rsidRDefault="000D00D7" w:rsidP="00A530BE">
      <w:pPr>
        <w:spacing w:before="120" w:after="120" w:line="276" w:lineRule="auto"/>
        <w:jc w:val="both"/>
        <w:rPr>
          <w:rFonts w:asciiTheme="majorHAnsi" w:hAnsiTheme="majorHAnsi" w:cstheme="majorHAnsi"/>
        </w:rPr>
      </w:pPr>
      <w:r w:rsidRPr="00A530BE">
        <w:rPr>
          <w:rFonts w:asciiTheme="majorHAnsi" w:hAnsiTheme="majorHAnsi" w:cstheme="majorHAnsi"/>
        </w:rPr>
        <w:t>Par ailleurs, les actions déjà entreprises s’appuient sur un cadre réglementaire progressivement élaboré et renforcé, notamment à travers :</w:t>
      </w:r>
    </w:p>
    <w:p w14:paraId="5EF32D35" w14:textId="0EAE80AD" w:rsidR="000D00D7" w:rsidRPr="00A530BE" w:rsidRDefault="000D00D7" w:rsidP="00A530BE">
      <w:pPr>
        <w:pStyle w:val="Paragraphedeliste"/>
        <w:numPr>
          <w:ilvl w:val="0"/>
          <w:numId w:val="57"/>
        </w:numPr>
        <w:spacing w:before="120" w:after="120" w:line="276" w:lineRule="auto"/>
        <w:jc w:val="both"/>
        <w:rPr>
          <w:rFonts w:asciiTheme="majorHAnsi" w:hAnsiTheme="majorHAnsi" w:cstheme="majorHAnsi"/>
        </w:rPr>
      </w:pPr>
      <w:r w:rsidRPr="00A530BE">
        <w:rPr>
          <w:rFonts w:asciiTheme="majorHAnsi" w:hAnsiTheme="majorHAnsi" w:cstheme="majorHAnsi"/>
        </w:rPr>
        <w:t xml:space="preserve">La déconcentration de l’ordonnancement consacrée par décret n°100/070 du 27 avril </w:t>
      </w:r>
      <w:proofErr w:type="gramStart"/>
      <w:r w:rsidRPr="00A530BE">
        <w:rPr>
          <w:rFonts w:asciiTheme="majorHAnsi" w:hAnsiTheme="majorHAnsi" w:cstheme="majorHAnsi"/>
        </w:rPr>
        <w:t>2024;</w:t>
      </w:r>
      <w:proofErr w:type="gramEnd"/>
    </w:p>
    <w:p w14:paraId="321A2C09" w14:textId="25366687" w:rsidR="000D00D7" w:rsidRDefault="000D00D7" w:rsidP="00A530BE">
      <w:pPr>
        <w:pStyle w:val="Paragraphedeliste"/>
        <w:numPr>
          <w:ilvl w:val="0"/>
          <w:numId w:val="57"/>
        </w:numPr>
        <w:spacing w:before="120" w:after="120" w:line="276" w:lineRule="auto"/>
        <w:jc w:val="both"/>
        <w:rPr>
          <w:rFonts w:asciiTheme="majorHAnsi" w:hAnsiTheme="majorHAnsi" w:cstheme="majorHAnsi"/>
        </w:rPr>
      </w:pPr>
      <w:proofErr w:type="gramStart"/>
      <w:r w:rsidRPr="00A530BE">
        <w:rPr>
          <w:rFonts w:asciiTheme="majorHAnsi" w:hAnsiTheme="majorHAnsi" w:cstheme="majorHAnsi"/>
        </w:rPr>
        <w:t>la</w:t>
      </w:r>
      <w:proofErr w:type="gramEnd"/>
      <w:r w:rsidRPr="00A530BE">
        <w:rPr>
          <w:rFonts w:asciiTheme="majorHAnsi" w:hAnsiTheme="majorHAnsi" w:cstheme="majorHAnsi"/>
        </w:rPr>
        <w:t xml:space="preserve"> mise en œuvre d’une nomenclature budgétaire et d’un Plan Comptable de l’Etat pour la gestion budgétaire et comptable en mode programme via les décrets n°100/057 et n°100/056 au 3 avril 2026, et les ordonnances n°540/51</w:t>
      </w:r>
      <w:r w:rsidR="001148D8" w:rsidRPr="001148D8">
        <w:rPr>
          <w:rFonts w:asciiTheme="majorHAnsi" w:hAnsiTheme="majorHAnsi" w:cstheme="majorHAnsi"/>
        </w:rPr>
        <w:t>3 et n°540/514 du 16 avril 2026</w:t>
      </w:r>
      <w:r w:rsidR="001148D8">
        <w:rPr>
          <w:rFonts w:asciiTheme="majorHAnsi" w:hAnsiTheme="majorHAnsi" w:cstheme="majorHAnsi"/>
        </w:rPr>
        <w:t> ;</w:t>
      </w:r>
    </w:p>
    <w:p w14:paraId="33080E0E" w14:textId="4610B9BB" w:rsidR="001148D8" w:rsidRDefault="00817C7C" w:rsidP="00A530BE">
      <w:pPr>
        <w:pStyle w:val="Paragraphedeliste"/>
        <w:numPr>
          <w:ilvl w:val="0"/>
          <w:numId w:val="57"/>
        </w:numPr>
        <w:spacing w:before="120" w:after="120" w:line="276" w:lineRule="auto"/>
        <w:jc w:val="both"/>
        <w:rPr>
          <w:rFonts w:asciiTheme="majorHAnsi" w:hAnsiTheme="majorHAnsi" w:cstheme="majorHAnsi"/>
        </w:rPr>
      </w:pPr>
      <w:proofErr w:type="gramStart"/>
      <w:r>
        <w:rPr>
          <w:rFonts w:asciiTheme="majorHAnsi" w:hAnsiTheme="majorHAnsi" w:cstheme="majorHAnsi"/>
        </w:rPr>
        <w:t>le</w:t>
      </w:r>
      <w:proofErr w:type="gramEnd"/>
      <w:r>
        <w:rPr>
          <w:rFonts w:asciiTheme="majorHAnsi" w:hAnsiTheme="majorHAnsi" w:cstheme="majorHAnsi"/>
        </w:rPr>
        <w:t xml:space="preserve"> </w:t>
      </w:r>
      <w:r w:rsidR="001148D8" w:rsidRPr="00A530BE">
        <w:rPr>
          <w:rFonts w:asciiTheme="majorHAnsi" w:hAnsiTheme="majorHAnsi" w:cstheme="majorHAnsi"/>
        </w:rPr>
        <w:t>décret N°100/174 portant fixation du calendrier de préparation des projets de lois de finances du 12 novembre 2024</w:t>
      </w:r>
      <w:r w:rsidR="00B82F93">
        <w:rPr>
          <w:rFonts w:asciiTheme="majorHAnsi" w:hAnsiTheme="majorHAnsi" w:cstheme="majorHAnsi"/>
        </w:rPr>
        <w:t>.</w:t>
      </w:r>
    </w:p>
    <w:p w14:paraId="69ACA1FA" w14:textId="06F79E63" w:rsidR="00B82F93" w:rsidRPr="00A530BE" w:rsidRDefault="00B82F93" w:rsidP="00A530BE">
      <w:pPr>
        <w:spacing w:before="120" w:after="120" w:line="276" w:lineRule="auto"/>
        <w:jc w:val="both"/>
        <w:rPr>
          <w:rFonts w:asciiTheme="majorHAnsi" w:hAnsiTheme="majorHAnsi" w:cstheme="majorHAnsi"/>
        </w:rPr>
      </w:pPr>
      <w:r>
        <w:rPr>
          <w:rFonts w:asciiTheme="majorHAnsi" w:hAnsiTheme="majorHAnsi" w:cstheme="majorHAnsi"/>
        </w:rPr>
        <w:t>D’autres projets de décrets, ordonnances et manuels et outils sur l’élaboration et l’exécution du budget en mode programme sont déjà validés techniquement.</w:t>
      </w:r>
    </w:p>
    <w:p w14:paraId="299E0988" w14:textId="77777777" w:rsidR="000D00D7" w:rsidRPr="00A530BE" w:rsidRDefault="000D00D7" w:rsidP="00A530BE">
      <w:pPr>
        <w:spacing w:before="120" w:after="120" w:line="276" w:lineRule="auto"/>
        <w:jc w:val="both"/>
        <w:rPr>
          <w:rFonts w:asciiTheme="majorHAnsi" w:hAnsiTheme="majorHAnsi" w:cstheme="majorHAnsi"/>
        </w:rPr>
      </w:pPr>
      <w:r w:rsidRPr="00A530BE">
        <w:rPr>
          <w:rFonts w:asciiTheme="majorHAnsi" w:hAnsiTheme="majorHAnsi" w:cstheme="majorHAnsi"/>
        </w:rPr>
        <w:t>Ces cadres légaux visent à ancrer le budget-programme dans le cycle budgétaire burundais, en lien avec la planification à moyen terme (PND 2018</w:t>
      </w:r>
      <w:r w:rsidRPr="00A530BE">
        <w:rPr>
          <w:rFonts w:asciiTheme="majorHAnsi" w:hAnsiTheme="majorHAnsi" w:cstheme="majorHAnsi"/>
        </w:rPr>
        <w:noBreakHyphen/>
        <w:t>2027 et Vision Burundi 2040/2060).</w:t>
      </w:r>
    </w:p>
    <w:p w14:paraId="7A43E58F" w14:textId="1B14944E" w:rsidR="000D00D7" w:rsidRPr="00A530BE" w:rsidRDefault="000D00D7" w:rsidP="00A530BE">
      <w:pPr>
        <w:spacing w:before="120" w:after="120" w:line="276" w:lineRule="auto"/>
        <w:jc w:val="both"/>
        <w:rPr>
          <w:rFonts w:asciiTheme="majorHAnsi" w:hAnsiTheme="majorHAnsi" w:cstheme="majorHAnsi"/>
        </w:rPr>
      </w:pPr>
      <w:r w:rsidRPr="00A530BE">
        <w:rPr>
          <w:rFonts w:asciiTheme="majorHAnsi" w:hAnsiTheme="majorHAnsi" w:cstheme="majorHAnsi"/>
        </w:rPr>
        <w:t>De plus, le Burundi a connu depuis quelques mois une réorganisation administrative visant la décentralisation et la déconcentration des services publics et un découpage administratif nouveau. Parmi les changements ayant un impact sur la gestion des finances publiques du pays, on peut citer notamment :</w:t>
      </w:r>
    </w:p>
    <w:p w14:paraId="19CA9B68" w14:textId="4DDCB226" w:rsidR="000D00D7" w:rsidRPr="00A530BE" w:rsidRDefault="00F545B8" w:rsidP="00A530BE">
      <w:pPr>
        <w:pStyle w:val="Paragraphedeliste"/>
        <w:numPr>
          <w:ilvl w:val="0"/>
          <w:numId w:val="57"/>
        </w:numPr>
        <w:spacing w:before="120" w:after="120" w:line="276" w:lineRule="auto"/>
        <w:jc w:val="both"/>
        <w:rPr>
          <w:rFonts w:asciiTheme="majorHAnsi" w:hAnsiTheme="majorHAnsi" w:cstheme="majorHAnsi"/>
        </w:rPr>
      </w:pPr>
      <w:r>
        <w:rPr>
          <w:rFonts w:asciiTheme="majorHAnsi" w:hAnsiTheme="majorHAnsi" w:cstheme="majorHAnsi"/>
        </w:rPr>
        <w:t>L</w:t>
      </w:r>
      <w:r w:rsidR="000D00D7" w:rsidRPr="00A530BE">
        <w:rPr>
          <w:rFonts w:asciiTheme="majorHAnsi" w:hAnsiTheme="majorHAnsi" w:cstheme="majorHAnsi"/>
        </w:rPr>
        <w:t>a réorganisation des provinces et des communes, qui a abouti à la mise en place de 5 provinces et de 42 communes</w:t>
      </w:r>
      <w:r w:rsidR="00F43427" w:rsidRPr="00A530BE">
        <w:footnoteReference w:id="2"/>
      </w:r>
      <w:r w:rsidR="000D00D7" w:rsidRPr="00A530BE">
        <w:rPr>
          <w:rFonts w:asciiTheme="majorHAnsi" w:hAnsiTheme="majorHAnsi" w:cstheme="majorHAnsi"/>
        </w:rPr>
        <w:t xml:space="preserve"> (Loi organique n°01/05 du 16 mars 2023 portant détermination et délimitation des provinces, des communes, des zones, des collines et/ou quartiers de la République du Burundi) ;</w:t>
      </w:r>
    </w:p>
    <w:p w14:paraId="0CB8B362" w14:textId="034C7B52" w:rsidR="000D00D7" w:rsidRPr="00A530BE" w:rsidRDefault="00F545B8" w:rsidP="00A530BE">
      <w:pPr>
        <w:pStyle w:val="Paragraphedeliste"/>
        <w:numPr>
          <w:ilvl w:val="0"/>
          <w:numId w:val="57"/>
        </w:numPr>
        <w:spacing w:before="120" w:after="120" w:line="276" w:lineRule="auto"/>
        <w:jc w:val="both"/>
        <w:rPr>
          <w:rFonts w:asciiTheme="majorHAnsi" w:hAnsiTheme="majorHAnsi" w:cstheme="majorHAnsi"/>
        </w:rPr>
      </w:pPr>
      <w:r>
        <w:rPr>
          <w:rFonts w:asciiTheme="majorHAnsi" w:hAnsiTheme="majorHAnsi" w:cstheme="majorHAnsi"/>
        </w:rPr>
        <w:t>L</w:t>
      </w:r>
      <w:r w:rsidR="000D00D7" w:rsidRPr="00A530BE">
        <w:rPr>
          <w:rFonts w:asciiTheme="majorHAnsi" w:hAnsiTheme="majorHAnsi" w:cstheme="majorHAnsi"/>
        </w:rPr>
        <w:t>a restructuration du Gouvernement en réduisant les ministères de 15 à 13 ;</w:t>
      </w:r>
    </w:p>
    <w:p w14:paraId="24C67ED6" w14:textId="60FD6769" w:rsidR="000D00D7" w:rsidRPr="000269E4" w:rsidRDefault="00F545B8" w:rsidP="00A530BE">
      <w:pPr>
        <w:pStyle w:val="Paragraphedeliste"/>
        <w:numPr>
          <w:ilvl w:val="0"/>
          <w:numId w:val="57"/>
        </w:numPr>
        <w:spacing w:before="120" w:after="120" w:line="276" w:lineRule="auto"/>
        <w:jc w:val="both"/>
        <w:rPr>
          <w:rFonts w:ascii="Tahoma" w:eastAsia="Times New Roman" w:hAnsi="Tahoma" w:cs="Tahoma"/>
          <w:lang w:eastAsia="zh-CN"/>
        </w:rPr>
      </w:pPr>
      <w:r>
        <w:rPr>
          <w:rFonts w:asciiTheme="majorHAnsi" w:hAnsiTheme="majorHAnsi" w:cstheme="majorHAnsi"/>
        </w:rPr>
        <w:t>L</w:t>
      </w:r>
      <w:r w:rsidR="000D00D7" w:rsidRPr="00A530BE">
        <w:rPr>
          <w:rFonts w:asciiTheme="majorHAnsi" w:hAnsiTheme="majorHAnsi" w:cstheme="majorHAnsi"/>
        </w:rPr>
        <w:t>a déconcentration</w:t>
      </w:r>
      <w:r w:rsidR="000D00D7" w:rsidRPr="000269E4">
        <w:rPr>
          <w:rFonts w:ascii="Tahoma" w:eastAsia="Times New Roman" w:hAnsi="Tahoma" w:cs="Tahoma"/>
          <w:lang w:eastAsia="zh-CN"/>
        </w:rPr>
        <w:t xml:space="preserve"> </w:t>
      </w:r>
      <w:r w:rsidR="000D00D7" w:rsidRPr="00A530BE">
        <w:rPr>
          <w:rFonts w:asciiTheme="majorHAnsi" w:hAnsiTheme="majorHAnsi" w:cstheme="majorHAnsi"/>
        </w:rPr>
        <w:t>des missions des ministères à travers la création des directions provinciales</w:t>
      </w:r>
      <w:r w:rsidR="000D00D7" w:rsidRPr="000269E4">
        <w:rPr>
          <w:rFonts w:ascii="Tahoma" w:eastAsia="Times New Roman" w:hAnsi="Tahoma" w:cs="Tahoma"/>
          <w:lang w:eastAsia="zh-CN"/>
        </w:rPr>
        <w:t>.</w:t>
      </w:r>
    </w:p>
    <w:p w14:paraId="741CFE37" w14:textId="1F3C2D18" w:rsidR="000D00D7" w:rsidRDefault="00DF03B8">
      <w:pPr>
        <w:spacing w:before="120" w:after="120" w:line="276" w:lineRule="auto"/>
        <w:jc w:val="both"/>
        <w:rPr>
          <w:rFonts w:asciiTheme="majorHAnsi" w:hAnsiTheme="majorHAnsi" w:cstheme="majorHAnsi"/>
        </w:rPr>
      </w:pPr>
      <w:r w:rsidRPr="000320C0">
        <w:rPr>
          <w:rFonts w:asciiTheme="majorHAnsi" w:hAnsiTheme="majorHAnsi" w:cstheme="majorHAnsi"/>
        </w:rPr>
        <w:t xml:space="preserve">En juin 2023, le Parlement a voté la </w:t>
      </w:r>
      <w:r w:rsidR="00C06C00" w:rsidRPr="000320C0">
        <w:rPr>
          <w:rFonts w:asciiTheme="majorHAnsi" w:hAnsiTheme="majorHAnsi" w:cstheme="majorHAnsi"/>
        </w:rPr>
        <w:t>L</w:t>
      </w:r>
      <w:r w:rsidRPr="000320C0">
        <w:rPr>
          <w:rFonts w:asciiTheme="majorHAnsi" w:hAnsiTheme="majorHAnsi" w:cstheme="majorHAnsi"/>
        </w:rPr>
        <w:t>oi de</w:t>
      </w:r>
      <w:r w:rsidR="00C06C00" w:rsidRPr="000320C0">
        <w:rPr>
          <w:rFonts w:asciiTheme="majorHAnsi" w:hAnsiTheme="majorHAnsi" w:cstheme="majorHAnsi"/>
        </w:rPr>
        <w:t>s</w:t>
      </w:r>
      <w:r w:rsidRPr="000320C0">
        <w:rPr>
          <w:rFonts w:asciiTheme="majorHAnsi" w:hAnsiTheme="majorHAnsi" w:cstheme="majorHAnsi"/>
        </w:rPr>
        <w:t xml:space="preserve"> </w:t>
      </w:r>
      <w:r w:rsidR="00C06C00" w:rsidRPr="000320C0">
        <w:rPr>
          <w:rFonts w:asciiTheme="majorHAnsi" w:hAnsiTheme="majorHAnsi" w:cstheme="majorHAnsi"/>
        </w:rPr>
        <w:t>F</w:t>
      </w:r>
      <w:r w:rsidRPr="000320C0">
        <w:rPr>
          <w:rFonts w:asciiTheme="majorHAnsi" w:hAnsiTheme="majorHAnsi" w:cstheme="majorHAnsi"/>
        </w:rPr>
        <w:t>inances pour 2023/24</w:t>
      </w:r>
      <w:r w:rsidR="00815593">
        <w:rPr>
          <w:rFonts w:asciiTheme="majorHAnsi" w:hAnsiTheme="majorHAnsi" w:cstheme="majorHAnsi"/>
        </w:rPr>
        <w:t xml:space="preserve"> en mode programme</w:t>
      </w:r>
      <w:r w:rsidRPr="000320C0">
        <w:rPr>
          <w:rFonts w:asciiTheme="majorHAnsi" w:hAnsiTheme="majorHAnsi" w:cstheme="majorHAnsi"/>
        </w:rPr>
        <w:t>, introduisant des </w:t>
      </w:r>
      <w:r w:rsidRPr="000320C0">
        <w:rPr>
          <w:rFonts w:asciiTheme="majorHAnsi" w:hAnsiTheme="majorHAnsi" w:cstheme="majorHAnsi"/>
          <w:b/>
          <w:bCs/>
        </w:rPr>
        <w:t>contrats de performance</w:t>
      </w:r>
      <w:r w:rsidRPr="000320C0">
        <w:rPr>
          <w:rFonts w:asciiTheme="majorHAnsi" w:hAnsiTheme="majorHAnsi" w:cstheme="majorHAnsi"/>
        </w:rPr>
        <w:t xml:space="preserve"> pour les gestionnaires publics et exigeant désormais des objectifs-résultats clairs dans chaque programme. </w:t>
      </w:r>
    </w:p>
    <w:p w14:paraId="2BDFF3AE" w14:textId="52D10C13" w:rsidR="00283F34" w:rsidRPr="000320C0" w:rsidRDefault="00DF03B8" w:rsidP="000320C0">
      <w:pPr>
        <w:jc w:val="both"/>
        <w:rPr>
          <w:rFonts w:asciiTheme="majorHAnsi" w:hAnsiTheme="majorHAnsi" w:cstheme="majorHAnsi"/>
        </w:rPr>
      </w:pPr>
      <w:r w:rsidRPr="000320C0">
        <w:rPr>
          <w:rFonts w:asciiTheme="majorHAnsi" w:hAnsiTheme="majorHAnsi" w:cstheme="majorHAnsi"/>
        </w:rPr>
        <w:t>La transition vers le budget-programme est complexe et exigeante. Elle « ne représente pas une simple réforme budgétaire, mais bien une réforme de l’administration publique plus vaste et ambitieuse »</w:t>
      </w:r>
      <w:r w:rsidR="00283F34" w:rsidRPr="000320C0">
        <w:rPr>
          <w:rFonts w:asciiTheme="majorHAnsi" w:hAnsiTheme="majorHAnsi" w:cstheme="majorHAnsi"/>
        </w:rPr>
        <w:t xml:space="preserve"> posant de nombreux défis dans la structuration et le chiffrage des programmes, la détermination des objectifs de performance, de nouvelles méthodes et processus à assimiler et le besoin accru de systèmes d’information robuste</w:t>
      </w:r>
      <w:r w:rsidR="00C06C00" w:rsidRPr="000320C0">
        <w:rPr>
          <w:rFonts w:asciiTheme="majorHAnsi" w:hAnsiTheme="majorHAnsi" w:cstheme="majorHAnsi"/>
        </w:rPr>
        <w:t>s</w:t>
      </w:r>
      <w:r w:rsidR="00283F34" w:rsidRPr="000320C0">
        <w:rPr>
          <w:rFonts w:asciiTheme="majorHAnsi" w:hAnsiTheme="majorHAnsi" w:cstheme="majorHAnsi"/>
        </w:rPr>
        <w:t xml:space="preserve">. </w:t>
      </w:r>
    </w:p>
    <w:p w14:paraId="2B24067B" w14:textId="76A20AF6" w:rsidR="00B00EA6" w:rsidRPr="000320C0" w:rsidRDefault="00283F34" w:rsidP="00B00EA6">
      <w:pPr>
        <w:jc w:val="both"/>
        <w:rPr>
          <w:rFonts w:asciiTheme="majorHAnsi" w:hAnsiTheme="majorHAnsi" w:cstheme="majorHAnsi"/>
        </w:rPr>
      </w:pPr>
      <w:r w:rsidRPr="000320C0">
        <w:rPr>
          <w:rFonts w:asciiTheme="majorHAnsi" w:hAnsiTheme="majorHAnsi" w:cstheme="majorHAnsi"/>
        </w:rPr>
        <w:t xml:space="preserve">Ce changement en profondeur </w:t>
      </w:r>
      <w:r w:rsidR="00DF03B8" w:rsidRPr="000320C0">
        <w:rPr>
          <w:rFonts w:asciiTheme="majorHAnsi" w:hAnsiTheme="majorHAnsi" w:cstheme="majorHAnsi"/>
        </w:rPr>
        <w:t xml:space="preserve">requiert de former massivement </w:t>
      </w:r>
      <w:r w:rsidR="00C06C00" w:rsidRPr="000320C0">
        <w:rPr>
          <w:rFonts w:asciiTheme="majorHAnsi" w:hAnsiTheme="majorHAnsi" w:cstheme="majorHAnsi"/>
        </w:rPr>
        <w:t xml:space="preserve">tous les acteurs concernés par les finances publiques et </w:t>
      </w:r>
      <w:r w:rsidR="00B00EA6" w:rsidRPr="000320C0">
        <w:rPr>
          <w:rFonts w:asciiTheme="majorHAnsi" w:hAnsiTheme="majorHAnsi" w:cstheme="majorHAnsi"/>
        </w:rPr>
        <w:t>notamment</w:t>
      </w:r>
      <w:r w:rsidR="00C06C00" w:rsidRPr="000320C0">
        <w:rPr>
          <w:rFonts w:asciiTheme="majorHAnsi" w:hAnsiTheme="majorHAnsi" w:cstheme="majorHAnsi"/>
        </w:rPr>
        <w:t xml:space="preserve"> </w:t>
      </w:r>
      <w:r w:rsidR="00B00EA6" w:rsidRPr="000320C0">
        <w:rPr>
          <w:rFonts w:asciiTheme="majorHAnsi" w:hAnsiTheme="majorHAnsi" w:cstheme="majorHAnsi"/>
        </w:rPr>
        <w:t>les gestionnaires et cadres au sein du MFBEN</w:t>
      </w:r>
      <w:r w:rsidR="00E211A1" w:rsidRPr="000320C0">
        <w:rPr>
          <w:rFonts w:asciiTheme="majorHAnsi" w:hAnsiTheme="majorHAnsi" w:cstheme="majorHAnsi"/>
        </w:rPr>
        <w:t>, des directions provinciales</w:t>
      </w:r>
      <w:r w:rsidR="00B00EA6" w:rsidRPr="000320C0">
        <w:rPr>
          <w:rFonts w:asciiTheme="majorHAnsi" w:hAnsiTheme="majorHAnsi" w:cstheme="majorHAnsi"/>
        </w:rPr>
        <w:t xml:space="preserve"> et des ministères sectoriels ainsi que </w:t>
      </w:r>
      <w:r w:rsidR="00E211A1" w:rsidRPr="000320C0">
        <w:rPr>
          <w:rFonts w:asciiTheme="majorHAnsi" w:hAnsiTheme="majorHAnsi" w:cstheme="majorHAnsi"/>
        </w:rPr>
        <w:t xml:space="preserve">les gestionnaires </w:t>
      </w:r>
      <w:r w:rsidR="00B00EA6" w:rsidRPr="000320C0">
        <w:rPr>
          <w:rFonts w:asciiTheme="majorHAnsi" w:hAnsiTheme="majorHAnsi" w:cstheme="majorHAnsi"/>
        </w:rPr>
        <w:t>dans les agences d’exécution et établissements publics sous l’autorité hiérarchique du Ministère des Finances, tels que l’Office Burundais des Recettes (OBR), l’Autorité de Régulation des Marchés Publics (ARMP), L’Agence d’Appui à la Réalisation des Contrats PPP (ARCP) et autres acteurs si nécessaires.</w:t>
      </w:r>
    </w:p>
    <w:p w14:paraId="4D824A87" w14:textId="0263136D" w:rsidR="00E211A1" w:rsidRPr="000320C0" w:rsidRDefault="00B00EA6">
      <w:pPr>
        <w:jc w:val="both"/>
        <w:rPr>
          <w:rFonts w:asciiTheme="majorHAnsi" w:hAnsiTheme="majorHAnsi" w:cstheme="majorHAnsi"/>
        </w:rPr>
      </w:pPr>
      <w:r w:rsidRPr="000320C0">
        <w:rPr>
          <w:rFonts w:asciiTheme="majorHAnsi" w:hAnsiTheme="majorHAnsi" w:cstheme="majorHAnsi"/>
        </w:rPr>
        <w:t>Ce module de formation, prévu niveau initiation, représente le premier module dans un Parcours de formation dédié à la budgétisation et constitué de 6 modules complémentaires</w:t>
      </w:r>
      <w:r w:rsidR="00E211A1" w:rsidRPr="000320C0">
        <w:rPr>
          <w:rFonts w:asciiTheme="majorHAnsi" w:hAnsiTheme="majorHAnsi" w:cstheme="majorHAnsi"/>
        </w:rPr>
        <w:t xml:space="preserve"> et piloté par le MFBEN. </w:t>
      </w:r>
    </w:p>
    <w:p w14:paraId="278B56DF" w14:textId="69407B18" w:rsidR="00E211A1" w:rsidRPr="000320C0" w:rsidDel="00B00EA6" w:rsidRDefault="00E211A1">
      <w:pPr>
        <w:jc w:val="both"/>
        <w:rPr>
          <w:rFonts w:asciiTheme="majorHAnsi" w:hAnsiTheme="majorHAnsi" w:cstheme="majorHAnsi"/>
        </w:rPr>
      </w:pPr>
      <w:r w:rsidRPr="000320C0">
        <w:rPr>
          <w:rFonts w:asciiTheme="majorHAnsi" w:hAnsiTheme="majorHAnsi" w:cstheme="majorHAnsi"/>
        </w:rPr>
        <w:t xml:space="preserve">Il vise à </w:t>
      </w:r>
      <w:r w:rsidRPr="000320C0">
        <w:rPr>
          <w:rFonts w:asciiTheme="majorHAnsi" w:hAnsiTheme="majorHAnsi" w:cstheme="majorHAnsi"/>
          <w:szCs w:val="20"/>
        </w:rPr>
        <w:t>permettre aux acteurs de réaliser une prévision budgétaire dans le cadre de l’exercice annuel de la Loi des Finances et à maitriser les processus, les règles et techniques d’élaboration d’un budget de fonctionnement en partant de la lettre de cadrage budgétaire et des conférences budgétaires.</w:t>
      </w:r>
    </w:p>
    <w:p w14:paraId="485E84A3" w14:textId="40E7F441" w:rsidR="0014568F" w:rsidRPr="00594B0C" w:rsidRDefault="00B70A69" w:rsidP="00594B0C">
      <w:pPr>
        <w:pStyle w:val="Paragraphedeliste"/>
        <w:numPr>
          <w:ilvl w:val="0"/>
          <w:numId w:val="42"/>
        </w:numPr>
        <w:pBdr>
          <w:left w:val="single" w:sz="24" w:space="15" w:color="1981CF"/>
        </w:pBdr>
        <w:shd w:val="clear" w:color="auto" w:fill="FFFFFF"/>
        <w:spacing w:before="240" w:after="240" w:line="360" w:lineRule="auto"/>
        <w:outlineLvl w:val="1"/>
        <w:rPr>
          <w:rFonts w:asciiTheme="majorHAnsi" w:eastAsia="Times New Roman" w:hAnsiTheme="majorHAnsi" w:cstheme="majorHAnsi"/>
          <w:b/>
          <w:color w:val="004E9A"/>
          <w:sz w:val="24"/>
          <w:szCs w:val="24"/>
          <w:lang w:eastAsia="fr-FR"/>
        </w:rPr>
      </w:pPr>
      <w:r w:rsidRPr="00594B0C">
        <w:rPr>
          <w:rFonts w:asciiTheme="majorHAnsi" w:eastAsia="Times New Roman" w:hAnsiTheme="majorHAnsi" w:cstheme="majorHAnsi"/>
          <w:b/>
          <w:color w:val="004E9A"/>
          <w:sz w:val="24"/>
          <w:szCs w:val="24"/>
          <w:lang w:eastAsia="fr-FR"/>
        </w:rPr>
        <w:t>La d</w:t>
      </w:r>
      <w:r w:rsidR="0014568F" w:rsidRPr="00594B0C">
        <w:rPr>
          <w:rFonts w:asciiTheme="majorHAnsi" w:eastAsia="Times New Roman" w:hAnsiTheme="majorHAnsi" w:cstheme="majorHAnsi"/>
          <w:b/>
          <w:color w:val="004E9A"/>
          <w:sz w:val="24"/>
          <w:szCs w:val="24"/>
          <w:lang w:eastAsia="fr-FR"/>
        </w:rPr>
        <w:t>escription de la mission</w:t>
      </w:r>
    </w:p>
    <w:p w14:paraId="259E763D" w14:textId="4092EF77" w:rsidR="00BD153C" w:rsidRPr="00C70689" w:rsidRDefault="00EF0FF7">
      <w:pPr>
        <w:spacing w:before="120" w:after="120" w:line="276" w:lineRule="auto"/>
        <w:jc w:val="both"/>
        <w:rPr>
          <w:rFonts w:asciiTheme="majorHAnsi" w:hAnsiTheme="majorHAnsi" w:cstheme="majorHAnsi"/>
        </w:rPr>
      </w:pPr>
      <w:r w:rsidRPr="007D2D86">
        <w:rPr>
          <w:rFonts w:asciiTheme="majorHAnsi" w:hAnsiTheme="majorHAnsi" w:cstheme="majorHAnsi"/>
        </w:rPr>
        <w:t xml:space="preserve">La mission </w:t>
      </w:r>
      <w:r w:rsidR="00384F10" w:rsidRPr="007D2D86">
        <w:rPr>
          <w:rFonts w:asciiTheme="majorHAnsi" w:hAnsiTheme="majorHAnsi" w:cstheme="majorHAnsi"/>
        </w:rPr>
        <w:t xml:space="preserve">consiste à </w:t>
      </w:r>
      <w:r w:rsidR="004A3F86">
        <w:rPr>
          <w:rFonts w:asciiTheme="majorHAnsi" w:hAnsiTheme="majorHAnsi" w:cstheme="majorHAnsi"/>
        </w:rPr>
        <w:t>développer</w:t>
      </w:r>
      <w:r w:rsidR="00283F34">
        <w:rPr>
          <w:rFonts w:asciiTheme="majorHAnsi" w:hAnsiTheme="majorHAnsi" w:cstheme="majorHAnsi"/>
        </w:rPr>
        <w:t xml:space="preserve"> </w:t>
      </w:r>
      <w:r w:rsidR="00594B0C">
        <w:rPr>
          <w:rFonts w:asciiTheme="majorHAnsi" w:hAnsiTheme="majorHAnsi" w:cstheme="majorHAnsi"/>
        </w:rPr>
        <w:t>un module</w:t>
      </w:r>
      <w:r w:rsidR="004A3F86">
        <w:rPr>
          <w:rFonts w:asciiTheme="majorHAnsi" w:hAnsiTheme="majorHAnsi" w:cstheme="majorHAnsi"/>
        </w:rPr>
        <w:t xml:space="preserve"> </w:t>
      </w:r>
      <w:r w:rsidR="00594B0C">
        <w:rPr>
          <w:rFonts w:asciiTheme="majorHAnsi" w:hAnsiTheme="majorHAnsi" w:cstheme="majorHAnsi"/>
        </w:rPr>
        <w:t xml:space="preserve">de formation </w:t>
      </w:r>
      <w:r w:rsidR="00872F66">
        <w:rPr>
          <w:rFonts w:asciiTheme="majorHAnsi" w:hAnsiTheme="majorHAnsi" w:cstheme="majorHAnsi"/>
        </w:rPr>
        <w:t xml:space="preserve">niveau 1 </w:t>
      </w:r>
      <w:r w:rsidR="00594B0C">
        <w:rPr>
          <w:rFonts w:asciiTheme="majorHAnsi" w:hAnsiTheme="majorHAnsi" w:cstheme="majorHAnsi"/>
        </w:rPr>
        <w:t xml:space="preserve">sur </w:t>
      </w:r>
      <w:r w:rsidR="00283F34">
        <w:rPr>
          <w:rFonts w:asciiTheme="majorHAnsi" w:hAnsiTheme="majorHAnsi" w:cstheme="majorHAnsi"/>
        </w:rPr>
        <w:t>l’élaboration du budget au Burundi</w:t>
      </w:r>
      <w:r w:rsidR="007D2D86" w:rsidRPr="007D2D86">
        <w:rPr>
          <w:rFonts w:asciiTheme="majorHAnsi" w:hAnsiTheme="majorHAnsi" w:cstheme="majorHAnsi"/>
        </w:rPr>
        <w:t xml:space="preserve">. </w:t>
      </w:r>
      <w:r w:rsidR="00384F10" w:rsidRPr="007D2D86">
        <w:rPr>
          <w:rFonts w:asciiTheme="majorHAnsi" w:hAnsiTheme="majorHAnsi" w:cstheme="majorHAnsi"/>
        </w:rPr>
        <w:t xml:space="preserve"> </w:t>
      </w:r>
      <w:r w:rsidR="007D2D86">
        <w:rPr>
          <w:rFonts w:asciiTheme="majorHAnsi" w:hAnsiTheme="majorHAnsi" w:cstheme="majorHAnsi"/>
        </w:rPr>
        <w:t xml:space="preserve"> </w:t>
      </w:r>
    </w:p>
    <w:p w14:paraId="18DE1674" w14:textId="12C834CE" w:rsidR="00533032" w:rsidRPr="00533032" w:rsidRDefault="00533032" w:rsidP="00533032">
      <w:pPr>
        <w:suppressAutoHyphens w:val="0"/>
        <w:spacing w:after="120" w:line="240" w:lineRule="auto"/>
        <w:jc w:val="both"/>
        <w:rPr>
          <w:rFonts w:asciiTheme="majorHAnsi" w:hAnsiTheme="majorHAnsi" w:cstheme="majorHAnsi"/>
          <w:b/>
        </w:rPr>
      </w:pPr>
      <w:r w:rsidRPr="00533032">
        <w:rPr>
          <w:rFonts w:asciiTheme="majorHAnsi" w:hAnsiTheme="majorHAnsi" w:cstheme="majorHAnsi"/>
          <w:b/>
        </w:rPr>
        <w:t>Les objectifs spécifiques de la mission court-terme sont de :</w:t>
      </w:r>
    </w:p>
    <w:p w14:paraId="37E8FB7E" w14:textId="2DECE210" w:rsidR="004A3F86" w:rsidRDefault="008A29A0" w:rsidP="005A7519">
      <w:pPr>
        <w:pStyle w:val="Paragraphedeliste"/>
        <w:numPr>
          <w:ilvl w:val="0"/>
          <w:numId w:val="14"/>
        </w:numPr>
        <w:spacing w:before="120" w:after="120" w:line="276" w:lineRule="auto"/>
        <w:jc w:val="both"/>
        <w:rPr>
          <w:rFonts w:asciiTheme="majorHAnsi" w:hAnsiTheme="majorHAnsi" w:cstheme="majorHAnsi"/>
          <w:color w:val="000000"/>
        </w:rPr>
      </w:pPr>
      <w:r>
        <w:rPr>
          <w:rFonts w:asciiTheme="majorHAnsi" w:hAnsiTheme="majorHAnsi" w:cstheme="majorHAnsi"/>
          <w:color w:val="000000"/>
        </w:rPr>
        <w:t>Produire un module de formation niveau 1 sur l’élaboration du budget au Burundi, en conformité avec les bonnes pratiques de l’ingénierie de formation</w:t>
      </w:r>
      <w:r w:rsidR="00B22D19">
        <w:rPr>
          <w:rFonts w:asciiTheme="majorHAnsi" w:hAnsiTheme="majorHAnsi" w:cstheme="majorHAnsi"/>
          <w:color w:val="000000"/>
        </w:rPr>
        <w:t> ;</w:t>
      </w:r>
    </w:p>
    <w:p w14:paraId="12AA4E70" w14:textId="41D8D03E" w:rsidR="00791BAA" w:rsidRPr="00C70689" w:rsidRDefault="007D2D86">
      <w:pPr>
        <w:pStyle w:val="Paragraphedeliste"/>
        <w:numPr>
          <w:ilvl w:val="0"/>
          <w:numId w:val="14"/>
        </w:numPr>
        <w:spacing w:before="120" w:after="120" w:line="276" w:lineRule="auto"/>
        <w:jc w:val="both"/>
        <w:rPr>
          <w:rFonts w:asciiTheme="majorHAnsi" w:hAnsiTheme="majorHAnsi" w:cstheme="majorHAnsi"/>
          <w:color w:val="000000"/>
        </w:rPr>
      </w:pPr>
      <w:r w:rsidRPr="007D2D86">
        <w:rPr>
          <w:rFonts w:asciiTheme="majorHAnsi" w:hAnsiTheme="majorHAnsi" w:cstheme="majorHAnsi"/>
          <w:color w:val="000000"/>
        </w:rPr>
        <w:t xml:space="preserve">Participer </w:t>
      </w:r>
      <w:r w:rsidR="00C70689">
        <w:rPr>
          <w:rFonts w:asciiTheme="majorHAnsi" w:hAnsiTheme="majorHAnsi" w:cstheme="majorHAnsi"/>
          <w:color w:val="000000"/>
        </w:rPr>
        <w:t xml:space="preserve">à </w:t>
      </w:r>
      <w:r w:rsidR="00532D4B">
        <w:rPr>
          <w:rFonts w:asciiTheme="majorHAnsi" w:hAnsiTheme="majorHAnsi" w:cstheme="majorHAnsi"/>
          <w:color w:val="000000"/>
        </w:rPr>
        <w:t>l’animation d’une</w:t>
      </w:r>
      <w:r w:rsidR="00C70689">
        <w:rPr>
          <w:rFonts w:asciiTheme="majorHAnsi" w:hAnsiTheme="majorHAnsi" w:cstheme="majorHAnsi"/>
          <w:color w:val="000000"/>
        </w:rPr>
        <w:t xml:space="preserve"> session</w:t>
      </w:r>
      <w:r w:rsidRPr="007D2D86">
        <w:rPr>
          <w:rFonts w:asciiTheme="majorHAnsi" w:hAnsiTheme="majorHAnsi" w:cstheme="majorHAnsi"/>
          <w:color w:val="000000"/>
        </w:rPr>
        <w:t xml:space="preserve"> de formation technique </w:t>
      </w:r>
      <w:r w:rsidR="00532D4B">
        <w:rPr>
          <w:rFonts w:asciiTheme="majorHAnsi" w:hAnsiTheme="majorHAnsi" w:cstheme="majorHAnsi"/>
          <w:color w:val="000000"/>
        </w:rPr>
        <w:t>pour un groupe de</w:t>
      </w:r>
      <w:r w:rsidRPr="007D2D86">
        <w:rPr>
          <w:rFonts w:asciiTheme="majorHAnsi" w:hAnsiTheme="majorHAnsi" w:cstheme="majorHAnsi"/>
          <w:color w:val="000000"/>
        </w:rPr>
        <w:t xml:space="preserve"> formateurs </w:t>
      </w:r>
      <w:r w:rsidR="00532D4B">
        <w:rPr>
          <w:rFonts w:asciiTheme="majorHAnsi" w:hAnsiTheme="majorHAnsi" w:cstheme="majorHAnsi"/>
          <w:color w:val="000000"/>
        </w:rPr>
        <w:t xml:space="preserve">du Ministère </w:t>
      </w:r>
      <w:r w:rsidR="00B22D19">
        <w:rPr>
          <w:rFonts w:asciiTheme="majorHAnsi" w:hAnsiTheme="majorHAnsi" w:cstheme="majorHAnsi"/>
          <w:color w:val="000000"/>
        </w:rPr>
        <w:t xml:space="preserve">en charge </w:t>
      </w:r>
      <w:r w:rsidR="00532D4B">
        <w:rPr>
          <w:rFonts w:asciiTheme="majorHAnsi" w:hAnsiTheme="majorHAnsi" w:cstheme="majorHAnsi"/>
          <w:color w:val="000000"/>
        </w:rPr>
        <w:t>des Finances</w:t>
      </w:r>
      <w:r w:rsidR="00B22D19">
        <w:rPr>
          <w:rFonts w:asciiTheme="majorHAnsi" w:hAnsiTheme="majorHAnsi" w:cstheme="majorHAnsi"/>
          <w:color w:val="000000"/>
        </w:rPr>
        <w:t> ;</w:t>
      </w:r>
    </w:p>
    <w:p w14:paraId="616592A0" w14:textId="77777777" w:rsidR="00533032" w:rsidRPr="005A7519" w:rsidRDefault="00533032" w:rsidP="00533032">
      <w:pPr>
        <w:suppressAutoHyphens w:val="0"/>
        <w:spacing w:after="120" w:line="240" w:lineRule="auto"/>
        <w:jc w:val="both"/>
        <w:rPr>
          <w:rFonts w:asciiTheme="majorHAnsi" w:hAnsiTheme="majorHAnsi" w:cstheme="majorHAnsi"/>
          <w:b/>
        </w:rPr>
      </w:pPr>
      <w:r w:rsidRPr="005A7519">
        <w:rPr>
          <w:rFonts w:asciiTheme="majorHAnsi" w:hAnsiTheme="majorHAnsi" w:cstheme="majorHAnsi"/>
          <w:b/>
        </w:rPr>
        <w:t>Les résultats attendus à l’issue de cette mission sont :</w:t>
      </w:r>
    </w:p>
    <w:p w14:paraId="738D17DD" w14:textId="5382D190" w:rsidR="00791BAA" w:rsidRPr="008A29A0" w:rsidRDefault="00C70689" w:rsidP="008A29A0">
      <w:pPr>
        <w:pStyle w:val="Paragraphedeliste"/>
        <w:numPr>
          <w:ilvl w:val="0"/>
          <w:numId w:val="14"/>
        </w:numPr>
        <w:spacing w:before="120" w:after="120" w:line="276" w:lineRule="auto"/>
        <w:jc w:val="both"/>
        <w:rPr>
          <w:rFonts w:asciiTheme="majorHAnsi" w:hAnsiTheme="majorHAnsi" w:cstheme="majorHAnsi"/>
          <w:color w:val="000000"/>
        </w:rPr>
      </w:pPr>
      <w:r w:rsidRPr="008A29A0">
        <w:rPr>
          <w:rFonts w:asciiTheme="majorHAnsi" w:hAnsiTheme="majorHAnsi" w:cstheme="majorHAnsi"/>
          <w:color w:val="000000"/>
        </w:rPr>
        <w:t xml:space="preserve">Un module de formation </w:t>
      </w:r>
      <w:r w:rsidR="008A29A0">
        <w:rPr>
          <w:rFonts w:asciiTheme="majorHAnsi" w:hAnsiTheme="majorHAnsi" w:cstheme="majorHAnsi"/>
          <w:color w:val="000000"/>
        </w:rPr>
        <w:t xml:space="preserve"> </w:t>
      </w:r>
      <w:r w:rsidR="00532D4B" w:rsidRPr="008A29A0">
        <w:rPr>
          <w:rFonts w:asciiTheme="majorHAnsi" w:hAnsiTheme="majorHAnsi" w:cstheme="majorHAnsi"/>
          <w:color w:val="000000"/>
        </w:rPr>
        <w:t xml:space="preserve"> </w:t>
      </w:r>
      <w:r w:rsidRPr="008A29A0">
        <w:rPr>
          <w:rFonts w:asciiTheme="majorHAnsi" w:hAnsiTheme="majorHAnsi" w:cstheme="majorHAnsi"/>
          <w:color w:val="000000"/>
        </w:rPr>
        <w:t>pour le niveau 1</w:t>
      </w:r>
      <w:r w:rsidR="00D62A7E">
        <w:rPr>
          <w:rFonts w:asciiTheme="majorHAnsi" w:hAnsiTheme="majorHAnsi" w:cstheme="majorHAnsi"/>
          <w:color w:val="000000"/>
        </w:rPr>
        <w:t>.</w:t>
      </w:r>
    </w:p>
    <w:p w14:paraId="473090A3" w14:textId="5CAE6E08" w:rsidR="009906E4" w:rsidRDefault="00C70689" w:rsidP="00101683">
      <w:pPr>
        <w:pStyle w:val="Paragraphedeliste"/>
        <w:numPr>
          <w:ilvl w:val="0"/>
          <w:numId w:val="14"/>
        </w:numPr>
        <w:spacing w:before="120" w:after="120" w:line="276" w:lineRule="auto"/>
        <w:jc w:val="both"/>
        <w:rPr>
          <w:rFonts w:asciiTheme="majorHAnsi" w:hAnsiTheme="majorHAnsi" w:cstheme="majorHAnsi"/>
          <w:color w:val="000000"/>
        </w:rPr>
      </w:pPr>
      <w:r>
        <w:rPr>
          <w:rFonts w:asciiTheme="majorHAnsi" w:hAnsiTheme="majorHAnsi" w:cstheme="majorHAnsi"/>
          <w:color w:val="000000"/>
        </w:rPr>
        <w:t>Un groupe de 10 à 15 formateurs formés sur le module</w:t>
      </w:r>
      <w:r w:rsidR="00D62A7E">
        <w:rPr>
          <w:rFonts w:asciiTheme="majorHAnsi" w:hAnsiTheme="majorHAnsi" w:cstheme="majorHAnsi"/>
          <w:color w:val="000000"/>
        </w:rPr>
        <w:t>.</w:t>
      </w:r>
    </w:p>
    <w:p w14:paraId="4E428DD9" w14:textId="77777777" w:rsidR="00101683" w:rsidRPr="00101683" w:rsidRDefault="00101683" w:rsidP="00101683">
      <w:pPr>
        <w:pStyle w:val="Paragraphedeliste"/>
        <w:spacing w:before="120" w:after="120" w:line="276" w:lineRule="auto"/>
        <w:jc w:val="both"/>
        <w:rPr>
          <w:rFonts w:asciiTheme="majorHAnsi" w:hAnsiTheme="majorHAnsi" w:cstheme="majorHAnsi"/>
          <w:color w:val="000000"/>
        </w:rPr>
      </w:pPr>
    </w:p>
    <w:p w14:paraId="70FA8730" w14:textId="63156780" w:rsidR="00E97725" w:rsidRPr="00C70689" w:rsidRDefault="00B70A69" w:rsidP="00C70689">
      <w:pPr>
        <w:pStyle w:val="Paragraphedeliste"/>
        <w:numPr>
          <w:ilvl w:val="0"/>
          <w:numId w:val="42"/>
        </w:numPr>
        <w:pBdr>
          <w:left w:val="single" w:sz="24" w:space="15" w:color="1981CF"/>
        </w:pBdr>
        <w:shd w:val="clear" w:color="auto" w:fill="FFFFFF"/>
        <w:spacing w:before="240" w:after="240" w:line="360" w:lineRule="auto"/>
        <w:outlineLvl w:val="1"/>
        <w:rPr>
          <w:rFonts w:asciiTheme="majorHAnsi" w:eastAsia="Times New Roman" w:hAnsiTheme="majorHAnsi" w:cstheme="majorHAnsi"/>
          <w:b/>
          <w:color w:val="004E9A"/>
          <w:sz w:val="24"/>
          <w:szCs w:val="24"/>
          <w:lang w:eastAsia="fr-FR"/>
        </w:rPr>
      </w:pPr>
      <w:r w:rsidRPr="00C70689">
        <w:rPr>
          <w:rFonts w:asciiTheme="majorHAnsi" w:eastAsia="Times New Roman" w:hAnsiTheme="majorHAnsi" w:cstheme="majorHAnsi"/>
          <w:b/>
          <w:color w:val="004E9A"/>
          <w:sz w:val="24"/>
          <w:szCs w:val="24"/>
          <w:lang w:eastAsia="fr-FR"/>
        </w:rPr>
        <w:t>La m</w:t>
      </w:r>
      <w:r w:rsidR="0098123B" w:rsidRPr="00C70689">
        <w:rPr>
          <w:rFonts w:asciiTheme="majorHAnsi" w:eastAsia="Times New Roman" w:hAnsiTheme="majorHAnsi" w:cstheme="majorHAnsi"/>
          <w:b/>
          <w:color w:val="004E9A"/>
          <w:sz w:val="24"/>
          <w:szCs w:val="24"/>
          <w:lang w:eastAsia="fr-FR"/>
        </w:rPr>
        <w:t>ise en œuvre – organisation – mode opératoire</w:t>
      </w:r>
    </w:p>
    <w:p w14:paraId="56213539" w14:textId="77777777" w:rsidR="00DF26C2" w:rsidRPr="00DF26C2" w:rsidRDefault="00DF26C2" w:rsidP="00DF26C2">
      <w:pPr>
        <w:suppressAutoHyphens w:val="0"/>
        <w:jc w:val="both"/>
        <w:rPr>
          <w:rFonts w:asciiTheme="majorHAnsi" w:hAnsiTheme="majorHAnsi" w:cstheme="majorHAnsi"/>
          <w:u w:val="single"/>
        </w:rPr>
      </w:pPr>
      <w:r w:rsidRPr="00DF26C2">
        <w:rPr>
          <w:rFonts w:asciiTheme="majorHAnsi" w:hAnsiTheme="majorHAnsi" w:cstheme="majorHAnsi"/>
          <w:u w:val="single"/>
        </w:rPr>
        <w:t xml:space="preserve">La méthodologie : </w:t>
      </w:r>
    </w:p>
    <w:p w14:paraId="7C8B5844" w14:textId="35B9A66D" w:rsidR="009906E4" w:rsidRDefault="00A87471">
      <w:pPr>
        <w:suppressAutoHyphens w:val="0"/>
        <w:jc w:val="both"/>
        <w:rPr>
          <w:rFonts w:asciiTheme="majorHAnsi" w:hAnsiTheme="majorHAnsi" w:cstheme="majorHAnsi"/>
        </w:rPr>
      </w:pPr>
      <w:r>
        <w:rPr>
          <w:rFonts w:asciiTheme="majorHAnsi" w:hAnsiTheme="majorHAnsi" w:cstheme="majorHAnsi"/>
        </w:rPr>
        <w:t xml:space="preserve">L’approche de </w:t>
      </w:r>
      <w:proofErr w:type="spellStart"/>
      <w:r>
        <w:rPr>
          <w:rFonts w:asciiTheme="majorHAnsi" w:hAnsiTheme="majorHAnsi" w:cstheme="majorHAnsi"/>
        </w:rPr>
        <w:t>co</w:t>
      </w:r>
      <w:proofErr w:type="spellEnd"/>
      <w:r>
        <w:rPr>
          <w:rFonts w:asciiTheme="majorHAnsi" w:hAnsiTheme="majorHAnsi" w:cstheme="majorHAnsi"/>
        </w:rPr>
        <w:t xml:space="preserve">-construction du module avec </w:t>
      </w:r>
      <w:r w:rsidR="008A29A0">
        <w:rPr>
          <w:rFonts w:asciiTheme="majorHAnsi" w:hAnsiTheme="majorHAnsi" w:cstheme="majorHAnsi"/>
        </w:rPr>
        <w:t xml:space="preserve">la direction du Budget du MFBEN </w:t>
      </w:r>
      <w:r>
        <w:rPr>
          <w:rFonts w:asciiTheme="majorHAnsi" w:hAnsiTheme="majorHAnsi" w:cstheme="majorHAnsi"/>
        </w:rPr>
        <w:t xml:space="preserve">est essentielle à la réussite de la mission. En effet, </w:t>
      </w:r>
      <w:r w:rsidR="008A29A0">
        <w:rPr>
          <w:rFonts w:asciiTheme="majorHAnsi" w:hAnsiTheme="majorHAnsi" w:cstheme="majorHAnsi"/>
        </w:rPr>
        <w:t xml:space="preserve">la direction du Budget possède à la fois une </w:t>
      </w:r>
      <w:r w:rsidR="00E211A1">
        <w:rPr>
          <w:rFonts w:asciiTheme="majorHAnsi" w:hAnsiTheme="majorHAnsi" w:cstheme="majorHAnsi"/>
        </w:rPr>
        <w:t xml:space="preserve">bonne </w:t>
      </w:r>
      <w:r w:rsidR="008A29A0">
        <w:rPr>
          <w:rFonts w:asciiTheme="majorHAnsi" w:hAnsiTheme="majorHAnsi" w:cstheme="majorHAnsi"/>
        </w:rPr>
        <w:t>maitrise des processus budgétaires au Burundi</w:t>
      </w:r>
      <w:r w:rsidR="000F51BB">
        <w:rPr>
          <w:rFonts w:asciiTheme="majorHAnsi" w:hAnsiTheme="majorHAnsi" w:cstheme="majorHAnsi"/>
        </w:rPr>
        <w:t>,</w:t>
      </w:r>
      <w:r w:rsidR="008A29A0">
        <w:rPr>
          <w:rFonts w:asciiTheme="majorHAnsi" w:hAnsiTheme="majorHAnsi" w:cstheme="majorHAnsi"/>
        </w:rPr>
        <w:t xml:space="preserve"> une bonne compréhension des besoins des publics cibles et une expérience pratique des difficultés rencontrées dans la mise en œuvre de la réforme du budget-programme.  </w:t>
      </w:r>
      <w:r>
        <w:rPr>
          <w:rFonts w:asciiTheme="majorHAnsi" w:hAnsiTheme="majorHAnsi" w:cstheme="majorHAnsi"/>
        </w:rPr>
        <w:t xml:space="preserve">La </w:t>
      </w:r>
      <w:proofErr w:type="spellStart"/>
      <w:r>
        <w:rPr>
          <w:rFonts w:asciiTheme="majorHAnsi" w:hAnsiTheme="majorHAnsi" w:cstheme="majorHAnsi"/>
        </w:rPr>
        <w:t>co</w:t>
      </w:r>
      <w:proofErr w:type="spellEnd"/>
      <w:r>
        <w:rPr>
          <w:rFonts w:asciiTheme="majorHAnsi" w:hAnsiTheme="majorHAnsi" w:cstheme="majorHAnsi"/>
        </w:rPr>
        <w:t xml:space="preserve">-construction a aussi pour enjeu de </w:t>
      </w:r>
      <w:r w:rsidR="008A29A0">
        <w:rPr>
          <w:rFonts w:asciiTheme="majorHAnsi" w:hAnsiTheme="majorHAnsi" w:cstheme="majorHAnsi"/>
        </w:rPr>
        <w:t xml:space="preserve">poursuivre le transfert de </w:t>
      </w:r>
      <w:r>
        <w:rPr>
          <w:rFonts w:asciiTheme="majorHAnsi" w:hAnsiTheme="majorHAnsi" w:cstheme="majorHAnsi"/>
        </w:rPr>
        <w:t xml:space="preserve">compétences en ingénierie de formation </w:t>
      </w:r>
      <w:r w:rsidR="00872F66">
        <w:rPr>
          <w:rFonts w:asciiTheme="majorHAnsi" w:hAnsiTheme="majorHAnsi" w:cstheme="majorHAnsi"/>
        </w:rPr>
        <w:t>vers le MFBEN</w:t>
      </w:r>
      <w:r>
        <w:rPr>
          <w:rFonts w:asciiTheme="majorHAnsi" w:hAnsiTheme="majorHAnsi" w:cstheme="majorHAnsi"/>
        </w:rPr>
        <w:t>.</w:t>
      </w:r>
    </w:p>
    <w:p w14:paraId="6A2ABE2E" w14:textId="78889D00" w:rsidR="005F78FF" w:rsidRDefault="009906E4" w:rsidP="00DF26C2">
      <w:pPr>
        <w:suppressAutoHyphens w:val="0"/>
        <w:jc w:val="both"/>
        <w:rPr>
          <w:rFonts w:asciiTheme="majorHAnsi" w:hAnsiTheme="majorHAnsi" w:cstheme="majorHAnsi"/>
        </w:rPr>
      </w:pPr>
      <w:r>
        <w:rPr>
          <w:rFonts w:asciiTheme="majorHAnsi" w:hAnsiTheme="majorHAnsi" w:cstheme="majorHAnsi"/>
        </w:rPr>
        <w:t xml:space="preserve">La </w:t>
      </w:r>
      <w:r w:rsidR="00A87471">
        <w:rPr>
          <w:rFonts w:asciiTheme="majorHAnsi" w:hAnsiTheme="majorHAnsi" w:cstheme="majorHAnsi"/>
        </w:rPr>
        <w:t>première</w:t>
      </w:r>
      <w:r>
        <w:rPr>
          <w:rFonts w:asciiTheme="majorHAnsi" w:hAnsiTheme="majorHAnsi" w:cstheme="majorHAnsi"/>
        </w:rPr>
        <w:t xml:space="preserve"> phase d’analyse et de </w:t>
      </w:r>
      <w:r w:rsidR="005F78FF">
        <w:rPr>
          <w:rFonts w:asciiTheme="majorHAnsi" w:hAnsiTheme="majorHAnsi" w:cstheme="majorHAnsi"/>
        </w:rPr>
        <w:t xml:space="preserve">préparation peut être effectuée à distance et </w:t>
      </w:r>
      <w:r w:rsidR="00A87471">
        <w:rPr>
          <w:rFonts w:asciiTheme="majorHAnsi" w:hAnsiTheme="majorHAnsi" w:cstheme="majorHAnsi"/>
        </w:rPr>
        <w:t xml:space="preserve">la </w:t>
      </w:r>
      <w:r w:rsidR="005F78FF">
        <w:rPr>
          <w:rFonts w:asciiTheme="majorHAnsi" w:hAnsiTheme="majorHAnsi" w:cstheme="majorHAnsi"/>
        </w:rPr>
        <w:t xml:space="preserve">phase de </w:t>
      </w:r>
      <w:proofErr w:type="spellStart"/>
      <w:r w:rsidR="005F78FF">
        <w:rPr>
          <w:rFonts w:asciiTheme="majorHAnsi" w:hAnsiTheme="majorHAnsi" w:cstheme="majorHAnsi"/>
        </w:rPr>
        <w:t>co</w:t>
      </w:r>
      <w:proofErr w:type="spellEnd"/>
      <w:r w:rsidR="005F78FF">
        <w:rPr>
          <w:rFonts w:asciiTheme="majorHAnsi" w:hAnsiTheme="majorHAnsi" w:cstheme="majorHAnsi"/>
        </w:rPr>
        <w:t>-construction</w:t>
      </w:r>
      <w:r>
        <w:rPr>
          <w:rFonts w:asciiTheme="majorHAnsi" w:hAnsiTheme="majorHAnsi" w:cstheme="majorHAnsi"/>
        </w:rPr>
        <w:t xml:space="preserve"> </w:t>
      </w:r>
      <w:r w:rsidR="005F78FF">
        <w:rPr>
          <w:rFonts w:asciiTheme="majorHAnsi" w:hAnsiTheme="majorHAnsi" w:cstheme="majorHAnsi"/>
        </w:rPr>
        <w:t xml:space="preserve">conduite sur place avec </w:t>
      </w:r>
      <w:r w:rsidR="008A29A0">
        <w:rPr>
          <w:rFonts w:asciiTheme="majorHAnsi" w:hAnsiTheme="majorHAnsi" w:cstheme="majorHAnsi"/>
        </w:rPr>
        <w:t xml:space="preserve">la direction du Budget, </w:t>
      </w:r>
      <w:r w:rsidR="00A87471">
        <w:rPr>
          <w:rFonts w:asciiTheme="majorHAnsi" w:hAnsiTheme="majorHAnsi" w:cstheme="majorHAnsi"/>
        </w:rPr>
        <w:t xml:space="preserve">et </w:t>
      </w:r>
      <w:r w:rsidR="008A29A0">
        <w:rPr>
          <w:rFonts w:asciiTheme="majorHAnsi" w:hAnsiTheme="majorHAnsi" w:cstheme="majorHAnsi"/>
        </w:rPr>
        <w:t>l</w:t>
      </w:r>
      <w:r w:rsidR="00A87471">
        <w:rPr>
          <w:rFonts w:asciiTheme="majorHAnsi" w:hAnsiTheme="majorHAnsi" w:cstheme="majorHAnsi"/>
        </w:rPr>
        <w:t>es futurs formateurs</w:t>
      </w:r>
      <w:r w:rsidR="00532D4B">
        <w:rPr>
          <w:rFonts w:asciiTheme="majorHAnsi" w:hAnsiTheme="majorHAnsi" w:cstheme="majorHAnsi"/>
        </w:rPr>
        <w:t xml:space="preserve"> en étroite collaboration avec l’experte technique formation du projet </w:t>
      </w:r>
      <w:proofErr w:type="spellStart"/>
      <w:r w:rsidR="00532D4B">
        <w:rPr>
          <w:rFonts w:asciiTheme="majorHAnsi" w:hAnsiTheme="majorHAnsi" w:cstheme="majorHAnsi"/>
        </w:rPr>
        <w:t>KIWa</w:t>
      </w:r>
      <w:proofErr w:type="spellEnd"/>
      <w:r w:rsidR="005F78FF">
        <w:rPr>
          <w:rFonts w:asciiTheme="majorHAnsi" w:hAnsiTheme="majorHAnsi" w:cstheme="majorHAnsi"/>
        </w:rPr>
        <w:t>.</w:t>
      </w:r>
      <w:r w:rsidR="00AC0244">
        <w:rPr>
          <w:rFonts w:asciiTheme="majorHAnsi" w:hAnsiTheme="majorHAnsi" w:cstheme="majorHAnsi"/>
        </w:rPr>
        <w:t xml:space="preserve"> Une équipe des experts métiers en gestion budgétaire sera mis à la disposition du consultant.</w:t>
      </w:r>
    </w:p>
    <w:p w14:paraId="5E95A918" w14:textId="415EC3E8" w:rsidR="00727E8A" w:rsidRPr="00DA0BED" w:rsidRDefault="00727E8A" w:rsidP="00727E8A">
      <w:pPr>
        <w:suppressAutoHyphens w:val="0"/>
        <w:jc w:val="both"/>
        <w:rPr>
          <w:rFonts w:asciiTheme="majorHAnsi" w:hAnsiTheme="majorHAnsi" w:cstheme="majorHAnsi"/>
          <w:u w:val="single"/>
        </w:rPr>
      </w:pPr>
      <w:r w:rsidRPr="00DA0BED">
        <w:rPr>
          <w:rFonts w:asciiTheme="majorHAnsi" w:hAnsiTheme="majorHAnsi" w:cstheme="majorHAnsi"/>
          <w:u w:val="single"/>
        </w:rPr>
        <w:t>Les a</w:t>
      </w:r>
      <w:r w:rsidR="00CF0081">
        <w:rPr>
          <w:rFonts w:asciiTheme="majorHAnsi" w:hAnsiTheme="majorHAnsi" w:cstheme="majorHAnsi"/>
          <w:u w:val="single"/>
        </w:rPr>
        <w:t>ctivités à conduire sont donc</w:t>
      </w:r>
      <w:r w:rsidRPr="00DA0BED">
        <w:rPr>
          <w:rFonts w:asciiTheme="majorHAnsi" w:hAnsiTheme="majorHAnsi" w:cstheme="majorHAnsi"/>
          <w:u w:val="single"/>
        </w:rPr>
        <w:t> :</w:t>
      </w:r>
    </w:p>
    <w:p w14:paraId="6CF6B116" w14:textId="52C7AC74" w:rsidR="009906E4" w:rsidRPr="00872F66" w:rsidRDefault="00A87471" w:rsidP="009906E4">
      <w:pPr>
        <w:pStyle w:val="Paragraphedeliste"/>
        <w:numPr>
          <w:ilvl w:val="0"/>
          <w:numId w:val="14"/>
        </w:numPr>
        <w:spacing w:before="120" w:after="120" w:line="276" w:lineRule="auto"/>
        <w:jc w:val="both"/>
        <w:rPr>
          <w:rFonts w:asciiTheme="majorHAnsi" w:hAnsiTheme="majorHAnsi" w:cstheme="majorHAnsi"/>
          <w:color w:val="000000"/>
        </w:rPr>
      </w:pPr>
      <w:r w:rsidRPr="00872F66">
        <w:rPr>
          <w:rFonts w:asciiTheme="majorHAnsi" w:hAnsiTheme="majorHAnsi" w:cstheme="majorHAnsi"/>
          <w:color w:val="000000"/>
        </w:rPr>
        <w:t xml:space="preserve">Analyser la documentation réglementaire et légale au Burundi </w:t>
      </w:r>
      <w:r w:rsidR="00872F66" w:rsidRPr="00872F66">
        <w:rPr>
          <w:rFonts w:asciiTheme="majorHAnsi" w:hAnsiTheme="majorHAnsi" w:cstheme="majorHAnsi"/>
          <w:color w:val="000000"/>
        </w:rPr>
        <w:t>sur l’élaboration du budget</w:t>
      </w:r>
      <w:r w:rsidR="00A5289B">
        <w:rPr>
          <w:rFonts w:asciiTheme="majorHAnsi" w:hAnsiTheme="majorHAnsi" w:cstheme="majorHAnsi"/>
          <w:color w:val="000000"/>
        </w:rPr>
        <w:t xml:space="preserve"> en mode programme</w:t>
      </w:r>
      <w:r w:rsidR="009906E4" w:rsidRPr="00872F66">
        <w:rPr>
          <w:rFonts w:asciiTheme="majorHAnsi" w:hAnsiTheme="majorHAnsi" w:cstheme="majorHAnsi"/>
          <w:color w:val="000000"/>
        </w:rPr>
        <w:t xml:space="preserve"> ; </w:t>
      </w:r>
    </w:p>
    <w:p w14:paraId="2DF21E46" w14:textId="2E327D83" w:rsidR="006F7D4F" w:rsidRPr="00872F66" w:rsidRDefault="006F7D4F" w:rsidP="009906E4">
      <w:pPr>
        <w:pStyle w:val="Paragraphedeliste"/>
        <w:numPr>
          <w:ilvl w:val="0"/>
          <w:numId w:val="14"/>
        </w:numPr>
        <w:spacing w:before="120" w:after="120" w:line="276" w:lineRule="auto"/>
        <w:jc w:val="both"/>
        <w:rPr>
          <w:rFonts w:asciiTheme="majorHAnsi" w:hAnsiTheme="majorHAnsi" w:cstheme="majorHAnsi"/>
          <w:color w:val="000000"/>
        </w:rPr>
      </w:pPr>
      <w:r w:rsidRPr="00872F66">
        <w:rPr>
          <w:rFonts w:asciiTheme="majorHAnsi" w:hAnsiTheme="majorHAnsi" w:cstheme="majorHAnsi"/>
          <w:color w:val="000000"/>
        </w:rPr>
        <w:t xml:space="preserve">Participer à une réunion de cadrage avec le projet </w:t>
      </w:r>
      <w:proofErr w:type="spellStart"/>
      <w:proofErr w:type="gramStart"/>
      <w:r w:rsidRPr="00872F66">
        <w:rPr>
          <w:rFonts w:asciiTheme="majorHAnsi" w:hAnsiTheme="majorHAnsi" w:cstheme="majorHAnsi"/>
          <w:color w:val="000000"/>
        </w:rPr>
        <w:t>KIWa</w:t>
      </w:r>
      <w:proofErr w:type="spellEnd"/>
      <w:r w:rsidRPr="00872F66">
        <w:rPr>
          <w:rFonts w:asciiTheme="majorHAnsi" w:hAnsiTheme="majorHAnsi" w:cstheme="majorHAnsi"/>
          <w:color w:val="000000"/>
        </w:rPr>
        <w:t xml:space="preserve"> </w:t>
      </w:r>
      <w:r w:rsidR="00A5289B">
        <w:rPr>
          <w:rFonts w:asciiTheme="majorHAnsi" w:hAnsiTheme="majorHAnsi" w:cstheme="majorHAnsi"/>
          <w:color w:val="000000"/>
        </w:rPr>
        <w:t>,</w:t>
      </w:r>
      <w:proofErr w:type="gramEnd"/>
      <w:r w:rsidR="00A5289B">
        <w:rPr>
          <w:rFonts w:asciiTheme="majorHAnsi" w:hAnsiTheme="majorHAnsi" w:cstheme="majorHAnsi"/>
          <w:color w:val="000000"/>
        </w:rPr>
        <w:t xml:space="preserve"> </w:t>
      </w:r>
      <w:r w:rsidR="008A29A0" w:rsidRPr="00872F66">
        <w:rPr>
          <w:rFonts w:asciiTheme="majorHAnsi" w:hAnsiTheme="majorHAnsi" w:cstheme="majorHAnsi"/>
          <w:color w:val="000000"/>
        </w:rPr>
        <w:t>la direction du Budget</w:t>
      </w:r>
      <w:r w:rsidR="00A5289B">
        <w:rPr>
          <w:rFonts w:asciiTheme="majorHAnsi" w:hAnsiTheme="majorHAnsi" w:cstheme="majorHAnsi"/>
          <w:color w:val="000000"/>
        </w:rPr>
        <w:t xml:space="preserve"> et les experts métiers en gestion budgétaire mis à sa disposition ;</w:t>
      </w:r>
    </w:p>
    <w:p w14:paraId="47B0E306" w14:textId="6205E33A" w:rsidR="00A87471" w:rsidRPr="00872F66" w:rsidRDefault="00A87471" w:rsidP="009906E4">
      <w:pPr>
        <w:pStyle w:val="Paragraphedeliste"/>
        <w:numPr>
          <w:ilvl w:val="0"/>
          <w:numId w:val="14"/>
        </w:numPr>
        <w:spacing w:before="120" w:after="120" w:line="276" w:lineRule="auto"/>
        <w:jc w:val="both"/>
        <w:rPr>
          <w:rFonts w:asciiTheme="majorHAnsi" w:hAnsiTheme="majorHAnsi" w:cstheme="majorHAnsi"/>
          <w:color w:val="000000"/>
        </w:rPr>
      </w:pPr>
      <w:r w:rsidRPr="00872F66">
        <w:rPr>
          <w:rFonts w:asciiTheme="majorHAnsi" w:hAnsiTheme="majorHAnsi" w:cstheme="majorHAnsi"/>
          <w:color w:val="000000"/>
        </w:rPr>
        <w:t xml:space="preserve">A partir </w:t>
      </w:r>
      <w:r w:rsidR="006F7D4F" w:rsidRPr="00872F66">
        <w:rPr>
          <w:rFonts w:asciiTheme="majorHAnsi" w:hAnsiTheme="majorHAnsi" w:cstheme="majorHAnsi"/>
          <w:color w:val="000000"/>
        </w:rPr>
        <w:t>du</w:t>
      </w:r>
      <w:r w:rsidRPr="00872F66">
        <w:rPr>
          <w:rFonts w:asciiTheme="majorHAnsi" w:hAnsiTheme="majorHAnsi" w:cstheme="majorHAnsi"/>
          <w:color w:val="000000"/>
        </w:rPr>
        <w:t xml:space="preserve"> contenu de formation</w:t>
      </w:r>
      <w:r w:rsidR="006F7D4F" w:rsidRPr="00872F66">
        <w:rPr>
          <w:rFonts w:asciiTheme="majorHAnsi" w:hAnsiTheme="majorHAnsi" w:cstheme="majorHAnsi"/>
          <w:color w:val="000000"/>
        </w:rPr>
        <w:t xml:space="preserve"> </w:t>
      </w:r>
      <w:r w:rsidR="00872F66" w:rsidRPr="00872F66">
        <w:rPr>
          <w:rFonts w:asciiTheme="majorHAnsi" w:hAnsiTheme="majorHAnsi" w:cstheme="majorHAnsi"/>
          <w:color w:val="000000"/>
        </w:rPr>
        <w:t>et des éléments existant</w:t>
      </w:r>
      <w:r w:rsidRPr="00872F66">
        <w:rPr>
          <w:rFonts w:asciiTheme="majorHAnsi" w:hAnsiTheme="majorHAnsi" w:cstheme="majorHAnsi"/>
          <w:color w:val="000000"/>
        </w:rPr>
        <w:t>, proposer un parcours de formation à trois niveaux : initiation, intermédiaire et avancé/spécialisé</w:t>
      </w:r>
      <w:r w:rsidR="00A5289B">
        <w:rPr>
          <w:rFonts w:asciiTheme="majorHAnsi" w:hAnsiTheme="majorHAnsi" w:cstheme="majorHAnsi"/>
          <w:color w:val="000000"/>
        </w:rPr>
        <w:t> ;</w:t>
      </w:r>
    </w:p>
    <w:p w14:paraId="177E458A" w14:textId="77ACC4A0" w:rsidR="00586B43" w:rsidRDefault="009906E4">
      <w:pPr>
        <w:pStyle w:val="Paragraphedeliste"/>
        <w:numPr>
          <w:ilvl w:val="0"/>
          <w:numId w:val="14"/>
        </w:numPr>
        <w:spacing w:before="120" w:after="120" w:line="276" w:lineRule="auto"/>
        <w:jc w:val="both"/>
        <w:rPr>
          <w:rFonts w:asciiTheme="majorHAnsi" w:hAnsiTheme="majorHAnsi" w:cstheme="majorHAnsi"/>
          <w:color w:val="000000"/>
        </w:rPr>
      </w:pPr>
      <w:r w:rsidRPr="00872F66">
        <w:rPr>
          <w:rFonts w:asciiTheme="majorHAnsi" w:hAnsiTheme="majorHAnsi" w:cstheme="majorHAnsi"/>
          <w:color w:val="000000"/>
        </w:rPr>
        <w:t xml:space="preserve">Développer </w:t>
      </w:r>
      <w:r w:rsidR="002C4614">
        <w:rPr>
          <w:rFonts w:asciiTheme="majorHAnsi" w:hAnsiTheme="majorHAnsi" w:cstheme="majorHAnsi"/>
          <w:color w:val="000000"/>
        </w:rPr>
        <w:t>le</w:t>
      </w:r>
      <w:r w:rsidR="00A87471" w:rsidRPr="00872F66">
        <w:rPr>
          <w:rFonts w:asciiTheme="majorHAnsi" w:hAnsiTheme="majorHAnsi" w:cstheme="majorHAnsi"/>
          <w:color w:val="000000"/>
        </w:rPr>
        <w:t xml:space="preserve"> module niveau 1</w:t>
      </w:r>
      <w:r w:rsidR="002C4614">
        <w:rPr>
          <w:rFonts w:asciiTheme="majorHAnsi" w:hAnsiTheme="majorHAnsi" w:cstheme="majorHAnsi"/>
          <w:color w:val="000000"/>
        </w:rPr>
        <w:t xml:space="preserve"> (estimé à une durée totale de 15h de formation</w:t>
      </w:r>
      <w:proofErr w:type="gramStart"/>
      <w:r w:rsidR="002C4614">
        <w:rPr>
          <w:rFonts w:asciiTheme="majorHAnsi" w:hAnsiTheme="majorHAnsi" w:cstheme="majorHAnsi"/>
          <w:color w:val="000000"/>
        </w:rPr>
        <w:t>)</w:t>
      </w:r>
      <w:r w:rsidR="00872F66" w:rsidRPr="00872F66">
        <w:rPr>
          <w:rFonts w:asciiTheme="majorHAnsi" w:hAnsiTheme="majorHAnsi" w:cstheme="majorHAnsi"/>
          <w:color w:val="000000"/>
        </w:rPr>
        <w:t>:</w:t>
      </w:r>
      <w:proofErr w:type="gramEnd"/>
      <w:r w:rsidR="00A87471" w:rsidRPr="00872F66">
        <w:rPr>
          <w:rFonts w:asciiTheme="majorHAnsi" w:hAnsiTheme="majorHAnsi" w:cstheme="majorHAnsi"/>
          <w:color w:val="000000"/>
        </w:rPr>
        <w:t xml:space="preserve"> proposer</w:t>
      </w:r>
      <w:r w:rsidR="00A87471">
        <w:rPr>
          <w:rFonts w:asciiTheme="majorHAnsi" w:hAnsiTheme="majorHAnsi" w:cstheme="majorHAnsi"/>
          <w:color w:val="000000"/>
        </w:rPr>
        <w:t xml:space="preserve"> un scénario pédagogique, </w:t>
      </w:r>
      <w:r w:rsidR="00586B43">
        <w:rPr>
          <w:rFonts w:asciiTheme="majorHAnsi" w:hAnsiTheme="majorHAnsi" w:cstheme="majorHAnsi"/>
          <w:color w:val="000000"/>
        </w:rPr>
        <w:t>l’agenda</w:t>
      </w:r>
      <w:r w:rsidR="00E211A1">
        <w:rPr>
          <w:rFonts w:asciiTheme="majorHAnsi" w:hAnsiTheme="majorHAnsi" w:cstheme="majorHAnsi"/>
          <w:color w:val="000000"/>
        </w:rPr>
        <w:t>,</w:t>
      </w:r>
      <w:r w:rsidR="00586B43">
        <w:rPr>
          <w:rFonts w:asciiTheme="majorHAnsi" w:hAnsiTheme="majorHAnsi" w:cstheme="majorHAnsi"/>
          <w:color w:val="000000"/>
        </w:rPr>
        <w:t xml:space="preserve"> </w:t>
      </w:r>
      <w:r w:rsidR="00A87471">
        <w:rPr>
          <w:rFonts w:asciiTheme="majorHAnsi" w:hAnsiTheme="majorHAnsi" w:cstheme="majorHAnsi"/>
          <w:color w:val="000000"/>
        </w:rPr>
        <w:t xml:space="preserve">le contenu, </w:t>
      </w:r>
      <w:r w:rsidRPr="007D2D86">
        <w:rPr>
          <w:rFonts w:asciiTheme="majorHAnsi" w:hAnsiTheme="majorHAnsi" w:cstheme="majorHAnsi"/>
          <w:color w:val="000000"/>
        </w:rPr>
        <w:t xml:space="preserve">les exercices, les cas pratiques, </w:t>
      </w:r>
      <w:r w:rsidR="002C4614">
        <w:rPr>
          <w:rFonts w:asciiTheme="majorHAnsi" w:hAnsiTheme="majorHAnsi" w:cstheme="majorHAnsi"/>
          <w:color w:val="000000"/>
        </w:rPr>
        <w:t xml:space="preserve">et </w:t>
      </w:r>
      <w:r w:rsidR="00586B43">
        <w:rPr>
          <w:rFonts w:asciiTheme="majorHAnsi" w:hAnsiTheme="majorHAnsi" w:cstheme="majorHAnsi"/>
          <w:color w:val="000000"/>
        </w:rPr>
        <w:t xml:space="preserve"> </w:t>
      </w:r>
      <w:r w:rsidRPr="00586B43">
        <w:rPr>
          <w:rFonts w:asciiTheme="majorHAnsi" w:hAnsiTheme="majorHAnsi" w:cstheme="majorHAnsi"/>
          <w:color w:val="000000"/>
        </w:rPr>
        <w:t>les ressources et bibliograp</w:t>
      </w:r>
      <w:r w:rsidR="00586B43">
        <w:rPr>
          <w:rFonts w:asciiTheme="majorHAnsi" w:hAnsiTheme="majorHAnsi" w:cstheme="majorHAnsi"/>
          <w:color w:val="000000"/>
        </w:rPr>
        <w:t xml:space="preserve">hie </w:t>
      </w:r>
    </w:p>
    <w:p w14:paraId="0CE0D20F" w14:textId="16EB23B4" w:rsidR="002C4614" w:rsidRDefault="002C4614">
      <w:pPr>
        <w:pStyle w:val="Paragraphedeliste"/>
        <w:numPr>
          <w:ilvl w:val="0"/>
          <w:numId w:val="14"/>
        </w:numPr>
        <w:spacing w:before="120" w:after="120" w:line="276" w:lineRule="auto"/>
        <w:jc w:val="both"/>
        <w:rPr>
          <w:rFonts w:asciiTheme="majorHAnsi" w:hAnsiTheme="majorHAnsi" w:cstheme="majorHAnsi"/>
          <w:color w:val="000000"/>
        </w:rPr>
      </w:pPr>
      <w:r>
        <w:rPr>
          <w:rFonts w:asciiTheme="majorHAnsi" w:hAnsiTheme="majorHAnsi" w:cstheme="majorHAnsi"/>
          <w:color w:val="000000"/>
        </w:rPr>
        <w:t>Développer un test QCM sous format de 100 questions qui sera la base de l’évaluation des acquis des apprenants en fin de formation</w:t>
      </w:r>
      <w:r w:rsidR="00A5289B">
        <w:rPr>
          <w:rFonts w:asciiTheme="majorHAnsi" w:hAnsiTheme="majorHAnsi" w:cstheme="majorHAnsi"/>
          <w:color w:val="000000"/>
        </w:rPr>
        <w:t> ;</w:t>
      </w:r>
    </w:p>
    <w:p w14:paraId="74705A6E" w14:textId="018877C8" w:rsidR="005F78FF" w:rsidRPr="007D2D86" w:rsidRDefault="00A87471" w:rsidP="009906E4">
      <w:pPr>
        <w:pStyle w:val="Paragraphedeliste"/>
        <w:numPr>
          <w:ilvl w:val="0"/>
          <w:numId w:val="14"/>
        </w:numPr>
        <w:spacing w:before="120" w:after="120" w:line="276" w:lineRule="auto"/>
        <w:jc w:val="both"/>
        <w:rPr>
          <w:rFonts w:asciiTheme="majorHAnsi" w:hAnsiTheme="majorHAnsi" w:cstheme="majorHAnsi"/>
          <w:color w:val="000000"/>
        </w:rPr>
      </w:pPr>
      <w:r>
        <w:rPr>
          <w:rFonts w:asciiTheme="majorHAnsi" w:hAnsiTheme="majorHAnsi" w:cstheme="majorHAnsi"/>
          <w:color w:val="000000"/>
        </w:rPr>
        <w:t xml:space="preserve">Animer des séances de </w:t>
      </w:r>
      <w:proofErr w:type="spellStart"/>
      <w:r>
        <w:rPr>
          <w:rFonts w:asciiTheme="majorHAnsi" w:hAnsiTheme="majorHAnsi" w:cstheme="majorHAnsi"/>
          <w:color w:val="000000"/>
        </w:rPr>
        <w:t>co</w:t>
      </w:r>
      <w:proofErr w:type="spellEnd"/>
      <w:r>
        <w:rPr>
          <w:rFonts w:asciiTheme="majorHAnsi" w:hAnsiTheme="majorHAnsi" w:cstheme="majorHAnsi"/>
          <w:color w:val="000000"/>
        </w:rPr>
        <w:t xml:space="preserve">-construction avec </w:t>
      </w:r>
      <w:r w:rsidR="008A29A0">
        <w:rPr>
          <w:rFonts w:asciiTheme="majorHAnsi" w:hAnsiTheme="majorHAnsi" w:cstheme="majorHAnsi"/>
          <w:color w:val="000000"/>
        </w:rPr>
        <w:t>la direction du Budget</w:t>
      </w:r>
      <w:r w:rsidR="00A5289B">
        <w:rPr>
          <w:rFonts w:asciiTheme="majorHAnsi" w:hAnsiTheme="majorHAnsi" w:cstheme="majorHAnsi"/>
          <w:color w:val="000000"/>
        </w:rPr>
        <w:t>, les experts métiers désignés</w:t>
      </w:r>
      <w:r w:rsidR="008A29A0">
        <w:rPr>
          <w:rFonts w:asciiTheme="majorHAnsi" w:hAnsiTheme="majorHAnsi" w:cstheme="majorHAnsi"/>
          <w:color w:val="000000"/>
        </w:rPr>
        <w:t xml:space="preserve"> et l’experte en ingénierie de formation </w:t>
      </w:r>
      <w:proofErr w:type="spellStart"/>
      <w:r w:rsidR="008A29A0">
        <w:rPr>
          <w:rFonts w:asciiTheme="majorHAnsi" w:hAnsiTheme="majorHAnsi" w:cstheme="majorHAnsi"/>
          <w:color w:val="000000"/>
        </w:rPr>
        <w:t>KIWa</w:t>
      </w:r>
      <w:proofErr w:type="spellEnd"/>
      <w:r>
        <w:rPr>
          <w:rFonts w:asciiTheme="majorHAnsi" w:hAnsiTheme="majorHAnsi" w:cstheme="majorHAnsi"/>
          <w:color w:val="000000"/>
        </w:rPr>
        <w:t xml:space="preserve"> pour améliorer le module et notamment la partie </w:t>
      </w:r>
      <w:r w:rsidR="006F7D4F">
        <w:rPr>
          <w:rFonts w:asciiTheme="majorHAnsi" w:hAnsiTheme="majorHAnsi" w:cstheme="majorHAnsi"/>
          <w:color w:val="000000"/>
        </w:rPr>
        <w:t>pratique</w:t>
      </w:r>
      <w:r w:rsidR="00A5289B">
        <w:rPr>
          <w:rFonts w:asciiTheme="majorHAnsi" w:hAnsiTheme="majorHAnsi" w:cstheme="majorHAnsi"/>
          <w:color w:val="000000"/>
        </w:rPr>
        <w:t> ;</w:t>
      </w:r>
    </w:p>
    <w:p w14:paraId="0DBF56DA" w14:textId="09D36647" w:rsidR="009906E4" w:rsidRPr="007D2D86" w:rsidRDefault="006F7D4F" w:rsidP="009906E4">
      <w:pPr>
        <w:pStyle w:val="Paragraphedeliste"/>
        <w:numPr>
          <w:ilvl w:val="0"/>
          <w:numId w:val="14"/>
        </w:numPr>
        <w:spacing w:before="120" w:after="120" w:line="276" w:lineRule="auto"/>
        <w:jc w:val="both"/>
        <w:rPr>
          <w:rFonts w:asciiTheme="majorHAnsi" w:hAnsiTheme="majorHAnsi" w:cstheme="majorHAnsi"/>
          <w:color w:val="000000"/>
        </w:rPr>
      </w:pPr>
      <w:r>
        <w:rPr>
          <w:rFonts w:asciiTheme="majorHAnsi" w:hAnsiTheme="majorHAnsi" w:cstheme="majorHAnsi"/>
          <w:color w:val="000000"/>
        </w:rPr>
        <w:t>Former les futurs formateurs sur le contenu du module</w:t>
      </w:r>
      <w:r w:rsidR="00A5289B">
        <w:rPr>
          <w:rFonts w:asciiTheme="majorHAnsi" w:hAnsiTheme="majorHAnsi" w:cstheme="majorHAnsi"/>
          <w:color w:val="000000"/>
        </w:rPr>
        <w:t> ;</w:t>
      </w:r>
    </w:p>
    <w:p w14:paraId="00739B2D" w14:textId="55C57EFD" w:rsidR="009906E4" w:rsidRPr="007D2D86" w:rsidRDefault="006F7D4F" w:rsidP="009906E4">
      <w:pPr>
        <w:pStyle w:val="Paragraphedeliste"/>
        <w:numPr>
          <w:ilvl w:val="0"/>
          <w:numId w:val="14"/>
        </w:numPr>
        <w:spacing w:before="120" w:after="120" w:line="276" w:lineRule="auto"/>
        <w:jc w:val="both"/>
        <w:rPr>
          <w:rFonts w:asciiTheme="majorHAnsi" w:hAnsiTheme="majorHAnsi" w:cstheme="majorHAnsi"/>
          <w:color w:val="000000"/>
        </w:rPr>
      </w:pPr>
      <w:r>
        <w:rPr>
          <w:rFonts w:asciiTheme="majorHAnsi" w:hAnsiTheme="majorHAnsi" w:cstheme="majorHAnsi"/>
          <w:color w:val="000000"/>
        </w:rPr>
        <w:t>Finaliser le module comprenant le kit de l’apprenant et le kit du formateur</w:t>
      </w:r>
      <w:r w:rsidR="00A5289B">
        <w:rPr>
          <w:rFonts w:asciiTheme="majorHAnsi" w:hAnsiTheme="majorHAnsi" w:cstheme="majorHAnsi"/>
          <w:color w:val="000000"/>
        </w:rPr>
        <w:t> ;</w:t>
      </w:r>
      <w:r>
        <w:rPr>
          <w:rFonts w:asciiTheme="majorHAnsi" w:hAnsiTheme="majorHAnsi" w:cstheme="majorHAnsi"/>
          <w:color w:val="000000"/>
        </w:rPr>
        <w:t xml:space="preserve"> </w:t>
      </w:r>
    </w:p>
    <w:p w14:paraId="6E14C6BE" w14:textId="2557AAD7" w:rsidR="009906E4" w:rsidRPr="007D2D86" w:rsidRDefault="006F7D4F" w:rsidP="009906E4">
      <w:pPr>
        <w:pStyle w:val="Paragraphedeliste"/>
        <w:numPr>
          <w:ilvl w:val="0"/>
          <w:numId w:val="14"/>
        </w:numPr>
        <w:spacing w:before="120" w:after="120" w:line="276" w:lineRule="auto"/>
        <w:jc w:val="both"/>
        <w:rPr>
          <w:rFonts w:asciiTheme="majorHAnsi" w:hAnsiTheme="majorHAnsi" w:cstheme="majorHAnsi"/>
          <w:color w:val="000000"/>
        </w:rPr>
      </w:pPr>
      <w:r>
        <w:rPr>
          <w:rFonts w:asciiTheme="majorHAnsi" w:hAnsiTheme="majorHAnsi" w:cstheme="majorHAnsi"/>
          <w:color w:val="000000"/>
        </w:rPr>
        <w:t>Rédiger le rapport final de la mission</w:t>
      </w:r>
      <w:r w:rsidR="00A5289B">
        <w:rPr>
          <w:rFonts w:asciiTheme="majorHAnsi" w:hAnsiTheme="majorHAnsi" w:cstheme="majorHAnsi"/>
          <w:color w:val="000000"/>
        </w:rPr>
        <w:t>.</w:t>
      </w:r>
    </w:p>
    <w:p w14:paraId="197C0D55" w14:textId="46FDB4EB" w:rsidR="00727E8A" w:rsidRDefault="00BB7D84" w:rsidP="00432079">
      <w:pPr>
        <w:rPr>
          <w:rFonts w:asciiTheme="majorHAnsi" w:hAnsiTheme="majorHAnsi" w:cstheme="majorHAnsi"/>
          <w:color w:val="000000" w:themeColor="text1"/>
          <w:u w:val="single"/>
        </w:rPr>
      </w:pPr>
      <w:r w:rsidRPr="00BB7D84">
        <w:rPr>
          <w:rFonts w:asciiTheme="majorHAnsi" w:hAnsiTheme="majorHAnsi" w:cstheme="majorHAnsi"/>
          <w:color w:val="000000" w:themeColor="text1"/>
          <w:u w:val="single"/>
        </w:rPr>
        <w:t>Le contenu du module :</w:t>
      </w:r>
    </w:p>
    <w:p w14:paraId="75E60564" w14:textId="7E05F947" w:rsidR="0043243A" w:rsidRPr="0043243A" w:rsidRDefault="0043243A" w:rsidP="0043243A">
      <w:pPr>
        <w:spacing w:after="60"/>
        <w:rPr>
          <w:rFonts w:asciiTheme="majorHAnsi" w:hAnsiTheme="majorHAnsi" w:cstheme="majorHAnsi"/>
          <w:color w:val="000000" w:themeColor="text1"/>
        </w:rPr>
      </w:pPr>
      <w:r w:rsidRPr="0043243A">
        <w:rPr>
          <w:rFonts w:asciiTheme="majorHAnsi" w:hAnsiTheme="majorHAnsi" w:cstheme="majorHAnsi"/>
          <w:color w:val="000000" w:themeColor="text1"/>
        </w:rPr>
        <w:t>Le contenu du module est déterminé avec la Direction Budget du MFBEN</w:t>
      </w:r>
      <w:r w:rsidR="00F43427">
        <w:rPr>
          <w:rFonts w:asciiTheme="majorHAnsi" w:hAnsiTheme="majorHAnsi" w:cstheme="majorHAnsi"/>
          <w:color w:val="000000" w:themeColor="text1"/>
        </w:rPr>
        <w:t xml:space="preserve"> et les experts métiers en gestion budgétaire désignés</w:t>
      </w:r>
      <w:r w:rsidRPr="0043243A">
        <w:rPr>
          <w:rFonts w:asciiTheme="majorHAnsi" w:hAnsiTheme="majorHAnsi" w:cstheme="majorHAnsi"/>
          <w:color w:val="000000" w:themeColor="text1"/>
        </w:rPr>
        <w:t>. Les grandes thématiques qui seront traitées sont les suivantes</w:t>
      </w:r>
      <w:r w:rsidR="008577C0">
        <w:rPr>
          <w:rFonts w:asciiTheme="majorHAnsi" w:hAnsiTheme="majorHAnsi" w:cstheme="majorHAnsi"/>
          <w:color w:val="000000" w:themeColor="text1"/>
        </w:rPr>
        <w:t> :</w:t>
      </w:r>
    </w:p>
    <w:p w14:paraId="0847E07D" w14:textId="22069D3C" w:rsidR="002C4614" w:rsidRPr="000320C0" w:rsidRDefault="002C4614" w:rsidP="00A530BE">
      <w:pPr>
        <w:pStyle w:val="Paragraphedeliste"/>
        <w:numPr>
          <w:ilvl w:val="0"/>
          <w:numId w:val="48"/>
        </w:numPr>
        <w:spacing w:line="240" w:lineRule="auto"/>
        <w:rPr>
          <w:rFonts w:asciiTheme="majorHAnsi" w:hAnsiTheme="majorHAnsi" w:cstheme="majorHAnsi"/>
        </w:rPr>
      </w:pPr>
      <w:r w:rsidRPr="000320C0">
        <w:rPr>
          <w:rFonts w:asciiTheme="majorHAnsi" w:hAnsiTheme="majorHAnsi" w:cstheme="majorHAnsi"/>
        </w:rPr>
        <w:t>Rappel sur les grandes étapes du macro-processus budgétaire et la place de la lettre de cadrage budgétaire et les conférences budgétaires</w:t>
      </w:r>
      <w:r w:rsidR="000269E4">
        <w:rPr>
          <w:rFonts w:asciiTheme="majorHAnsi" w:hAnsiTheme="majorHAnsi" w:cstheme="majorHAnsi"/>
        </w:rPr>
        <w:t> ;</w:t>
      </w:r>
    </w:p>
    <w:p w14:paraId="5121479C" w14:textId="1AF10857" w:rsidR="002C4614" w:rsidRPr="000320C0" w:rsidRDefault="002C4614" w:rsidP="00A530BE">
      <w:pPr>
        <w:pStyle w:val="Paragraphedeliste"/>
        <w:numPr>
          <w:ilvl w:val="0"/>
          <w:numId w:val="48"/>
        </w:numPr>
        <w:spacing w:line="240" w:lineRule="auto"/>
        <w:rPr>
          <w:rFonts w:asciiTheme="majorHAnsi" w:hAnsiTheme="majorHAnsi" w:cstheme="majorHAnsi"/>
        </w:rPr>
      </w:pPr>
      <w:r w:rsidRPr="000320C0">
        <w:rPr>
          <w:rFonts w:asciiTheme="majorHAnsi" w:hAnsiTheme="majorHAnsi" w:cstheme="majorHAnsi"/>
        </w:rPr>
        <w:t>Lettre de cadrage budgétaire</w:t>
      </w:r>
      <w:r w:rsidR="000269E4">
        <w:rPr>
          <w:rFonts w:asciiTheme="majorHAnsi" w:hAnsiTheme="majorHAnsi" w:cstheme="majorHAnsi"/>
        </w:rPr>
        <w:t> ;</w:t>
      </w:r>
    </w:p>
    <w:p w14:paraId="1094D757" w14:textId="430E9EC7" w:rsidR="002C4614" w:rsidRDefault="00F545B8" w:rsidP="00A530BE">
      <w:pPr>
        <w:pStyle w:val="Paragraphedeliste"/>
        <w:numPr>
          <w:ilvl w:val="0"/>
          <w:numId w:val="48"/>
        </w:numPr>
        <w:spacing w:line="240" w:lineRule="auto"/>
        <w:rPr>
          <w:rFonts w:asciiTheme="majorHAnsi" w:hAnsiTheme="majorHAnsi" w:cstheme="majorHAnsi"/>
        </w:rPr>
      </w:pPr>
      <w:r>
        <w:rPr>
          <w:rFonts w:asciiTheme="majorHAnsi" w:hAnsiTheme="majorHAnsi" w:cstheme="majorHAnsi"/>
        </w:rPr>
        <w:t>Budgétisation et performance </w:t>
      </w:r>
      <w:r w:rsidR="002C4614" w:rsidRPr="000320C0">
        <w:rPr>
          <w:rFonts w:asciiTheme="majorHAnsi" w:hAnsiTheme="majorHAnsi" w:cstheme="majorHAnsi"/>
        </w:rPr>
        <w:t>(</w:t>
      </w:r>
      <w:proofErr w:type="spellStart"/>
      <w:r w:rsidR="002C4614" w:rsidRPr="000320C0">
        <w:rPr>
          <w:rFonts w:asciiTheme="majorHAnsi" w:hAnsiTheme="majorHAnsi" w:cstheme="majorHAnsi"/>
        </w:rPr>
        <w:t>Costing</w:t>
      </w:r>
      <w:proofErr w:type="spellEnd"/>
      <w:r w:rsidR="002C4614" w:rsidRPr="000320C0">
        <w:rPr>
          <w:rFonts w:asciiTheme="majorHAnsi" w:hAnsiTheme="majorHAnsi" w:cstheme="majorHAnsi"/>
        </w:rPr>
        <w:t>)</w:t>
      </w:r>
      <w:r w:rsidR="00F43427">
        <w:rPr>
          <w:rFonts w:asciiTheme="majorHAnsi" w:hAnsiTheme="majorHAnsi" w:cstheme="majorHAnsi"/>
        </w:rPr>
        <w:t> ;</w:t>
      </w:r>
    </w:p>
    <w:p w14:paraId="747092B4" w14:textId="485AE673" w:rsidR="000269E4" w:rsidRPr="00A530BE" w:rsidRDefault="000269E4" w:rsidP="00A530BE">
      <w:pPr>
        <w:numPr>
          <w:ilvl w:val="0"/>
          <w:numId w:val="48"/>
        </w:numPr>
        <w:spacing w:line="240" w:lineRule="auto"/>
        <w:contextualSpacing/>
        <w:rPr>
          <w:rFonts w:asciiTheme="majorHAnsi" w:hAnsiTheme="majorHAnsi" w:cstheme="majorHAnsi"/>
        </w:rPr>
      </w:pPr>
      <w:r w:rsidRPr="000269E4">
        <w:rPr>
          <w:rFonts w:asciiTheme="majorHAnsi" w:hAnsiTheme="majorHAnsi" w:cstheme="majorHAnsi"/>
        </w:rPr>
        <w:t>Performance : La fixation des objectifs et des indicateurs ;</w:t>
      </w:r>
    </w:p>
    <w:p w14:paraId="00A11D87" w14:textId="7BF155AC" w:rsidR="002C4614" w:rsidRPr="000320C0" w:rsidRDefault="002C4614" w:rsidP="00A530BE">
      <w:pPr>
        <w:pStyle w:val="Paragraphedeliste"/>
        <w:numPr>
          <w:ilvl w:val="0"/>
          <w:numId w:val="48"/>
        </w:numPr>
        <w:spacing w:line="240" w:lineRule="auto"/>
        <w:rPr>
          <w:rFonts w:asciiTheme="majorHAnsi" w:hAnsiTheme="majorHAnsi" w:cstheme="majorHAnsi"/>
        </w:rPr>
      </w:pPr>
      <w:r w:rsidRPr="000320C0">
        <w:rPr>
          <w:rFonts w:asciiTheme="majorHAnsi" w:hAnsiTheme="majorHAnsi" w:cstheme="majorHAnsi"/>
        </w:rPr>
        <w:t>Conférences budgétaires</w:t>
      </w:r>
      <w:r w:rsidR="000269E4">
        <w:rPr>
          <w:rFonts w:asciiTheme="majorHAnsi" w:hAnsiTheme="majorHAnsi" w:cstheme="majorHAnsi"/>
        </w:rPr>
        <w:t xml:space="preserve"> en deux temps : Discussion sur le budget et discussion sur la performance ;</w:t>
      </w:r>
    </w:p>
    <w:p w14:paraId="471839C4" w14:textId="77777777" w:rsidR="00FB42F4" w:rsidRPr="002C4614" w:rsidRDefault="00FB42F4" w:rsidP="00BB7D84">
      <w:pPr>
        <w:rPr>
          <w:rFonts w:asciiTheme="majorHAnsi" w:hAnsiTheme="majorHAnsi" w:cstheme="majorHAnsi"/>
          <w:color w:val="000000" w:themeColor="text1"/>
          <w:u w:val="single"/>
        </w:rPr>
      </w:pPr>
      <w:r w:rsidRPr="002C4614">
        <w:rPr>
          <w:rFonts w:asciiTheme="majorHAnsi" w:hAnsiTheme="majorHAnsi" w:cstheme="majorHAnsi"/>
          <w:color w:val="000000" w:themeColor="text1"/>
          <w:u w:val="single"/>
        </w:rPr>
        <w:t>Livrables</w:t>
      </w:r>
    </w:p>
    <w:p w14:paraId="463EBEC9" w14:textId="6A439388" w:rsidR="00727E8A" w:rsidRPr="006F7D4F" w:rsidRDefault="006F7D4F" w:rsidP="00C43FCC">
      <w:pPr>
        <w:pStyle w:val="Paragraphedeliste"/>
        <w:numPr>
          <w:ilvl w:val="0"/>
          <w:numId w:val="12"/>
        </w:numPr>
        <w:spacing w:before="120" w:after="120" w:line="276" w:lineRule="auto"/>
        <w:jc w:val="both"/>
        <w:rPr>
          <w:rFonts w:asciiTheme="majorHAnsi" w:hAnsiTheme="majorHAnsi" w:cstheme="majorHAnsi"/>
        </w:rPr>
      </w:pPr>
      <w:r>
        <w:rPr>
          <w:rFonts w:asciiTheme="majorHAnsi" w:hAnsiTheme="majorHAnsi" w:cstheme="majorHAnsi"/>
        </w:rPr>
        <w:t xml:space="preserve">Le module </w:t>
      </w:r>
      <w:r w:rsidR="0007200A">
        <w:rPr>
          <w:rFonts w:asciiTheme="majorHAnsi" w:hAnsiTheme="majorHAnsi" w:cstheme="majorHAnsi"/>
        </w:rPr>
        <w:t xml:space="preserve">de la formation </w:t>
      </w:r>
      <w:r w:rsidR="005F78FF">
        <w:rPr>
          <w:rFonts w:asciiTheme="majorHAnsi" w:hAnsiTheme="majorHAnsi" w:cstheme="majorHAnsi"/>
        </w:rPr>
        <w:t>comprenant le</w:t>
      </w:r>
      <w:r w:rsidR="00532D4B">
        <w:rPr>
          <w:rFonts w:asciiTheme="majorHAnsi" w:hAnsiTheme="majorHAnsi" w:cstheme="majorHAnsi"/>
        </w:rPr>
        <w:t xml:space="preserve"> contenu, le</w:t>
      </w:r>
      <w:r w:rsidR="005F78FF">
        <w:rPr>
          <w:rFonts w:asciiTheme="majorHAnsi" w:hAnsiTheme="majorHAnsi" w:cstheme="majorHAnsi"/>
        </w:rPr>
        <w:t xml:space="preserve"> scénario</w:t>
      </w:r>
      <w:r w:rsidR="00532D4B">
        <w:rPr>
          <w:rFonts w:asciiTheme="majorHAnsi" w:hAnsiTheme="majorHAnsi" w:cstheme="majorHAnsi"/>
        </w:rPr>
        <w:t xml:space="preserve"> pédagogique</w:t>
      </w:r>
      <w:r w:rsidR="005F78FF">
        <w:rPr>
          <w:rFonts w:asciiTheme="majorHAnsi" w:hAnsiTheme="majorHAnsi" w:cstheme="majorHAnsi"/>
        </w:rPr>
        <w:t>, les exercices</w:t>
      </w:r>
      <w:r>
        <w:rPr>
          <w:rFonts w:asciiTheme="majorHAnsi" w:hAnsiTheme="majorHAnsi" w:cstheme="majorHAnsi"/>
        </w:rPr>
        <w:t xml:space="preserve"> et cas pratiques</w:t>
      </w:r>
      <w:r w:rsidR="005F78FF">
        <w:rPr>
          <w:rFonts w:asciiTheme="majorHAnsi" w:hAnsiTheme="majorHAnsi" w:cstheme="majorHAnsi"/>
        </w:rPr>
        <w:t xml:space="preserve">, </w:t>
      </w:r>
      <w:r w:rsidR="00586B43">
        <w:rPr>
          <w:rFonts w:asciiTheme="majorHAnsi" w:hAnsiTheme="majorHAnsi" w:cstheme="majorHAnsi"/>
        </w:rPr>
        <w:t xml:space="preserve">le référentiel d’évaluation avec </w:t>
      </w:r>
      <w:r w:rsidR="005F78FF">
        <w:rPr>
          <w:rFonts w:asciiTheme="majorHAnsi" w:hAnsiTheme="majorHAnsi" w:cstheme="majorHAnsi"/>
        </w:rPr>
        <w:t>les QCM et tests</w:t>
      </w:r>
      <w:r>
        <w:rPr>
          <w:rFonts w:asciiTheme="majorHAnsi" w:hAnsiTheme="majorHAnsi" w:cstheme="majorHAnsi"/>
        </w:rPr>
        <w:t xml:space="preserve"> ainsi le kit formateur et le kit de l’apprenant</w:t>
      </w:r>
      <w:r w:rsidR="00532D4B">
        <w:rPr>
          <w:rFonts w:asciiTheme="majorHAnsi" w:hAnsiTheme="majorHAnsi" w:cstheme="majorHAnsi"/>
        </w:rPr>
        <w:t xml:space="preserve"> et selon les formats </w:t>
      </w:r>
      <w:proofErr w:type="spellStart"/>
      <w:r w:rsidR="00532D4B">
        <w:rPr>
          <w:rFonts w:asciiTheme="majorHAnsi" w:hAnsiTheme="majorHAnsi" w:cstheme="majorHAnsi"/>
        </w:rPr>
        <w:t>KIWa</w:t>
      </w:r>
      <w:proofErr w:type="spellEnd"/>
      <w:r w:rsidR="00532D4B">
        <w:rPr>
          <w:rFonts w:asciiTheme="majorHAnsi" w:hAnsiTheme="majorHAnsi" w:cstheme="majorHAnsi"/>
        </w:rPr>
        <w:t xml:space="preserve"> mis à disposition de l’experte</w:t>
      </w:r>
      <w:r w:rsidR="00C43FCC">
        <w:rPr>
          <w:rFonts w:asciiTheme="majorHAnsi" w:hAnsiTheme="majorHAnsi" w:cstheme="majorHAnsi"/>
        </w:rPr>
        <w:t> ;</w:t>
      </w:r>
      <w:r w:rsidR="00532D4B">
        <w:rPr>
          <w:rFonts w:asciiTheme="majorHAnsi" w:hAnsiTheme="majorHAnsi" w:cstheme="majorHAnsi"/>
        </w:rPr>
        <w:t xml:space="preserve"> </w:t>
      </w:r>
    </w:p>
    <w:p w14:paraId="7816CDFF" w14:textId="15173DEA" w:rsidR="00900958" w:rsidRPr="008577C0" w:rsidRDefault="005F78FF" w:rsidP="008577C0">
      <w:pPr>
        <w:pStyle w:val="Paragraphedeliste"/>
        <w:numPr>
          <w:ilvl w:val="0"/>
          <w:numId w:val="12"/>
        </w:numPr>
        <w:spacing w:before="120" w:after="120" w:line="276" w:lineRule="auto"/>
        <w:jc w:val="both"/>
        <w:rPr>
          <w:rFonts w:asciiTheme="majorHAnsi" w:hAnsiTheme="majorHAnsi" w:cstheme="majorHAnsi"/>
        </w:rPr>
      </w:pPr>
      <w:r>
        <w:rPr>
          <w:rFonts w:asciiTheme="majorHAnsi" w:hAnsiTheme="majorHAnsi" w:cstheme="majorHAnsi"/>
        </w:rPr>
        <w:t>Le r</w:t>
      </w:r>
      <w:r w:rsidR="0027659A" w:rsidRPr="007C6064">
        <w:rPr>
          <w:rFonts w:asciiTheme="majorHAnsi" w:hAnsiTheme="majorHAnsi" w:cstheme="majorHAnsi"/>
        </w:rPr>
        <w:t>apport de mission</w:t>
      </w:r>
      <w:r>
        <w:rPr>
          <w:rFonts w:asciiTheme="majorHAnsi" w:hAnsiTheme="majorHAnsi" w:cstheme="majorHAnsi"/>
        </w:rPr>
        <w:t xml:space="preserve"> </w:t>
      </w:r>
      <w:r w:rsidR="00583710">
        <w:rPr>
          <w:rFonts w:asciiTheme="majorHAnsi" w:hAnsiTheme="majorHAnsi" w:cstheme="majorHAnsi"/>
        </w:rPr>
        <w:t>final</w:t>
      </w:r>
      <w:r w:rsidR="00C43FCC">
        <w:rPr>
          <w:rFonts w:asciiTheme="majorHAnsi" w:hAnsiTheme="majorHAnsi" w:cstheme="majorHAnsi"/>
        </w:rPr>
        <w:t>.</w:t>
      </w:r>
    </w:p>
    <w:p w14:paraId="1DE9A4FA" w14:textId="1AF45965" w:rsidR="00900958" w:rsidRPr="002C4614" w:rsidRDefault="00900958">
      <w:pPr>
        <w:pStyle w:val="Paragraphedeliste"/>
        <w:numPr>
          <w:ilvl w:val="0"/>
          <w:numId w:val="42"/>
        </w:numPr>
        <w:pBdr>
          <w:left w:val="single" w:sz="24" w:space="15" w:color="1981CF"/>
        </w:pBdr>
        <w:shd w:val="clear" w:color="auto" w:fill="FFFFFF"/>
        <w:spacing w:before="240" w:after="240" w:line="360" w:lineRule="auto"/>
        <w:outlineLvl w:val="1"/>
        <w:rPr>
          <w:rFonts w:asciiTheme="majorHAnsi" w:eastAsia="Times New Roman" w:hAnsiTheme="majorHAnsi" w:cstheme="majorHAnsi"/>
          <w:b/>
          <w:color w:val="004E9A"/>
          <w:sz w:val="24"/>
          <w:szCs w:val="24"/>
          <w:lang w:eastAsia="fr-FR"/>
        </w:rPr>
      </w:pPr>
      <w:r w:rsidRPr="002C4614">
        <w:rPr>
          <w:rFonts w:asciiTheme="majorHAnsi" w:eastAsia="Times New Roman" w:hAnsiTheme="majorHAnsi" w:cstheme="majorHAnsi"/>
          <w:b/>
          <w:color w:val="004E9A"/>
          <w:sz w:val="24"/>
          <w:szCs w:val="24"/>
          <w:lang w:eastAsia="fr-FR"/>
        </w:rPr>
        <w:t>L</w:t>
      </w:r>
      <w:r w:rsidR="00C70689" w:rsidRPr="002C4614">
        <w:rPr>
          <w:rFonts w:asciiTheme="majorHAnsi" w:eastAsia="Times New Roman" w:hAnsiTheme="majorHAnsi" w:cstheme="majorHAnsi"/>
          <w:b/>
          <w:color w:val="004E9A"/>
          <w:sz w:val="24"/>
          <w:szCs w:val="24"/>
          <w:lang w:eastAsia="fr-FR"/>
        </w:rPr>
        <w:t xml:space="preserve">ieux, dates, nombre de jours de travail et durée de la mission  </w:t>
      </w:r>
    </w:p>
    <w:p w14:paraId="1BC286AB" w14:textId="618DBEF3" w:rsidR="00583710" w:rsidRDefault="00900958">
      <w:pPr>
        <w:suppressAutoHyphens w:val="0"/>
        <w:spacing w:after="0" w:line="240" w:lineRule="auto"/>
        <w:jc w:val="both"/>
        <w:rPr>
          <w:rFonts w:asciiTheme="majorHAnsi" w:eastAsiaTheme="minorEastAsia" w:hAnsiTheme="majorHAnsi" w:cs="Calibri"/>
          <w:bCs/>
          <w:lang w:eastAsia="fr-FR"/>
        </w:rPr>
      </w:pPr>
      <w:r w:rsidRPr="0043592F">
        <w:rPr>
          <w:rFonts w:asciiTheme="majorHAnsi" w:eastAsiaTheme="minorEastAsia" w:hAnsiTheme="majorHAnsi" w:cs="Calibri"/>
          <w:b/>
          <w:bCs/>
          <w:lang w:eastAsia="fr-FR"/>
        </w:rPr>
        <w:t>Lieux :</w:t>
      </w:r>
      <w:r w:rsidRPr="0043592F">
        <w:rPr>
          <w:rFonts w:asciiTheme="majorHAnsi" w:eastAsiaTheme="minorEastAsia" w:hAnsiTheme="majorHAnsi" w:cs="Calibri"/>
          <w:bCs/>
          <w:lang w:eastAsia="fr-FR"/>
        </w:rPr>
        <w:t xml:space="preserve"> La prestation sera effectuée </w:t>
      </w:r>
      <w:r w:rsidR="00583710">
        <w:rPr>
          <w:rFonts w:asciiTheme="majorHAnsi" w:eastAsiaTheme="minorEastAsia" w:hAnsiTheme="majorHAnsi" w:cs="Calibri"/>
          <w:bCs/>
          <w:lang w:eastAsia="fr-FR"/>
        </w:rPr>
        <w:t>à distance et</w:t>
      </w:r>
      <w:r w:rsidR="0043592F" w:rsidRPr="0043592F">
        <w:rPr>
          <w:rFonts w:asciiTheme="majorHAnsi" w:eastAsiaTheme="minorEastAsia" w:hAnsiTheme="majorHAnsi" w:cs="Calibri"/>
          <w:bCs/>
          <w:lang w:eastAsia="fr-FR"/>
        </w:rPr>
        <w:t xml:space="preserve"> </w:t>
      </w:r>
      <w:r w:rsidRPr="0043592F">
        <w:rPr>
          <w:rFonts w:asciiTheme="majorHAnsi" w:eastAsiaTheme="minorEastAsia" w:hAnsiTheme="majorHAnsi" w:cs="Calibri"/>
          <w:bCs/>
          <w:lang w:eastAsia="fr-FR"/>
        </w:rPr>
        <w:t xml:space="preserve">à </w:t>
      </w:r>
      <w:r w:rsidR="00482505" w:rsidRPr="0043592F">
        <w:rPr>
          <w:rFonts w:asciiTheme="majorHAnsi" w:eastAsiaTheme="minorEastAsia" w:hAnsiTheme="majorHAnsi" w:cs="Calibri"/>
          <w:bCs/>
          <w:lang w:eastAsia="fr-FR"/>
        </w:rPr>
        <w:t>Bujumbura/Burundi</w:t>
      </w:r>
      <w:r w:rsidRPr="0043592F">
        <w:rPr>
          <w:rFonts w:asciiTheme="majorHAnsi" w:eastAsiaTheme="minorEastAsia" w:hAnsiTheme="majorHAnsi" w:cs="Calibri"/>
          <w:bCs/>
          <w:lang w:eastAsia="fr-FR"/>
        </w:rPr>
        <w:t>. Les activités d</w:t>
      </w:r>
      <w:r w:rsidR="00583710">
        <w:rPr>
          <w:rFonts w:asciiTheme="majorHAnsi" w:eastAsiaTheme="minorEastAsia" w:hAnsiTheme="majorHAnsi" w:cs="Calibri"/>
          <w:bCs/>
          <w:lang w:eastAsia="fr-FR"/>
        </w:rPr>
        <w:t xml:space="preserve">’analyse, de préconception </w:t>
      </w:r>
      <w:r w:rsidR="006F7D4F">
        <w:rPr>
          <w:rFonts w:asciiTheme="majorHAnsi" w:eastAsiaTheme="minorEastAsia" w:hAnsiTheme="majorHAnsi" w:cs="Calibri"/>
          <w:bCs/>
          <w:lang w:eastAsia="fr-FR"/>
        </w:rPr>
        <w:t>du parcours de formation et du module</w:t>
      </w:r>
      <w:r w:rsidRPr="0043592F">
        <w:rPr>
          <w:rFonts w:asciiTheme="majorHAnsi" w:eastAsiaTheme="minorEastAsia" w:hAnsiTheme="majorHAnsi" w:cs="Calibri"/>
          <w:bCs/>
          <w:lang w:eastAsia="fr-FR"/>
        </w:rPr>
        <w:t xml:space="preserve"> </w:t>
      </w:r>
      <w:r w:rsidR="00583710">
        <w:rPr>
          <w:rFonts w:asciiTheme="majorHAnsi" w:eastAsiaTheme="minorEastAsia" w:hAnsiTheme="majorHAnsi" w:cs="Calibri"/>
          <w:bCs/>
          <w:lang w:eastAsia="fr-FR"/>
        </w:rPr>
        <w:t xml:space="preserve"> </w:t>
      </w:r>
      <w:r w:rsidRPr="0043592F">
        <w:rPr>
          <w:rFonts w:asciiTheme="majorHAnsi" w:eastAsiaTheme="minorEastAsia" w:hAnsiTheme="majorHAnsi" w:cs="Calibri"/>
          <w:bCs/>
          <w:lang w:eastAsia="fr-FR"/>
        </w:rPr>
        <w:t xml:space="preserve"> peuvent être effectuées à distance</w:t>
      </w:r>
      <w:r w:rsidR="001E172F">
        <w:rPr>
          <w:rFonts w:asciiTheme="majorHAnsi" w:eastAsiaTheme="minorEastAsia" w:hAnsiTheme="majorHAnsi" w:cs="Calibri"/>
          <w:bCs/>
          <w:lang w:eastAsia="fr-FR"/>
        </w:rPr>
        <w:t xml:space="preserve">. La réunion de cadrage sera organisée par </w:t>
      </w:r>
      <w:proofErr w:type="spellStart"/>
      <w:r w:rsidR="001E172F">
        <w:rPr>
          <w:rFonts w:asciiTheme="majorHAnsi" w:eastAsiaTheme="minorEastAsia" w:hAnsiTheme="majorHAnsi" w:cs="Calibri"/>
          <w:bCs/>
          <w:lang w:eastAsia="fr-FR"/>
        </w:rPr>
        <w:t>visio</w:t>
      </w:r>
      <w:proofErr w:type="spellEnd"/>
      <w:r w:rsidR="001E172F">
        <w:rPr>
          <w:rFonts w:asciiTheme="majorHAnsi" w:eastAsiaTheme="minorEastAsia" w:hAnsiTheme="majorHAnsi" w:cs="Calibri"/>
          <w:bCs/>
          <w:lang w:eastAsia="fr-FR"/>
        </w:rPr>
        <w:t xml:space="preserve"> conférence</w:t>
      </w:r>
      <w:r w:rsidRPr="0043592F">
        <w:rPr>
          <w:rFonts w:asciiTheme="majorHAnsi" w:eastAsiaTheme="minorEastAsia" w:hAnsiTheme="majorHAnsi" w:cs="Calibri"/>
          <w:bCs/>
          <w:lang w:eastAsia="fr-FR"/>
        </w:rPr>
        <w:t xml:space="preserve">. </w:t>
      </w:r>
    </w:p>
    <w:p w14:paraId="2FD9D4DE" w14:textId="1EDF7A6B" w:rsidR="001E172F" w:rsidRDefault="001E172F" w:rsidP="001E172F">
      <w:pPr>
        <w:suppressAutoHyphens w:val="0"/>
        <w:spacing w:after="0" w:line="240" w:lineRule="auto"/>
        <w:jc w:val="both"/>
        <w:rPr>
          <w:rFonts w:asciiTheme="majorHAnsi" w:eastAsiaTheme="minorEastAsia" w:hAnsiTheme="majorHAnsi" w:cs="Calibri"/>
          <w:bCs/>
          <w:lang w:eastAsia="fr-FR"/>
        </w:rPr>
      </w:pPr>
      <w:r>
        <w:rPr>
          <w:rFonts w:asciiTheme="majorHAnsi" w:eastAsiaTheme="minorEastAsia" w:hAnsiTheme="majorHAnsi" w:cs="Calibri"/>
          <w:bCs/>
          <w:lang w:eastAsia="fr-FR"/>
        </w:rPr>
        <w:t xml:space="preserve">La phase de terrain s’effectuera à Bujumbura, dans les locaux du projet </w:t>
      </w:r>
      <w:proofErr w:type="spellStart"/>
      <w:r>
        <w:rPr>
          <w:rFonts w:asciiTheme="majorHAnsi" w:eastAsiaTheme="minorEastAsia" w:hAnsiTheme="majorHAnsi" w:cs="Calibri"/>
          <w:bCs/>
          <w:lang w:eastAsia="fr-FR"/>
        </w:rPr>
        <w:t>KIWa</w:t>
      </w:r>
      <w:proofErr w:type="spellEnd"/>
      <w:r>
        <w:rPr>
          <w:rFonts w:asciiTheme="majorHAnsi" w:eastAsiaTheme="minorEastAsia" w:hAnsiTheme="majorHAnsi" w:cs="Calibri"/>
          <w:bCs/>
          <w:lang w:eastAsia="fr-FR"/>
        </w:rPr>
        <w:t xml:space="preserve">, situés dans le bâtiment du </w:t>
      </w:r>
      <w:r w:rsidR="00532D4B">
        <w:rPr>
          <w:rFonts w:asciiTheme="majorHAnsi" w:eastAsiaTheme="minorEastAsia" w:hAnsiTheme="majorHAnsi" w:cs="Calibri"/>
          <w:bCs/>
          <w:lang w:eastAsia="fr-FR"/>
        </w:rPr>
        <w:t>M</w:t>
      </w:r>
      <w:r>
        <w:rPr>
          <w:rFonts w:asciiTheme="majorHAnsi" w:eastAsiaTheme="minorEastAsia" w:hAnsiTheme="majorHAnsi" w:cs="Calibri"/>
          <w:bCs/>
          <w:lang w:eastAsia="fr-FR"/>
        </w:rPr>
        <w:t xml:space="preserve">inistère des finances, du budget et de l’économie numérique. </w:t>
      </w:r>
    </w:p>
    <w:p w14:paraId="7E3F90CD" w14:textId="60C9C0E9" w:rsidR="001E172F" w:rsidRDefault="001E172F" w:rsidP="008577C0">
      <w:pPr>
        <w:suppressAutoHyphens w:val="0"/>
        <w:spacing w:after="0" w:line="240" w:lineRule="auto"/>
        <w:jc w:val="both"/>
        <w:rPr>
          <w:rFonts w:asciiTheme="majorHAnsi" w:eastAsiaTheme="minorEastAsia" w:hAnsiTheme="majorHAnsi" w:cs="Calibri"/>
          <w:b/>
          <w:bCs/>
          <w:lang w:eastAsia="fr-FR"/>
        </w:rPr>
      </w:pPr>
      <w:r>
        <w:rPr>
          <w:rFonts w:asciiTheme="majorHAnsi" w:eastAsiaTheme="minorEastAsia" w:hAnsiTheme="majorHAnsi" w:cs="Calibri"/>
          <w:bCs/>
          <w:lang w:eastAsia="fr-FR"/>
        </w:rPr>
        <w:t>La phase de finalisation du module et de rédaction du rapport pourra s’effectuer à distance avec des visioconférences lorsque nécessaire.</w:t>
      </w:r>
    </w:p>
    <w:p w14:paraId="65BB0220" w14:textId="5D78CC39" w:rsidR="00900958" w:rsidRPr="0043592F" w:rsidRDefault="00900958" w:rsidP="00900958">
      <w:pPr>
        <w:suppressAutoHyphens w:val="0"/>
        <w:spacing w:after="0" w:line="240" w:lineRule="auto"/>
        <w:rPr>
          <w:rFonts w:asciiTheme="majorHAnsi" w:eastAsiaTheme="minorEastAsia" w:hAnsiTheme="majorHAnsi" w:cs="Calibri"/>
          <w:bCs/>
          <w:lang w:eastAsia="fr-FR"/>
        </w:rPr>
      </w:pPr>
      <w:r w:rsidRPr="0043592F">
        <w:rPr>
          <w:rFonts w:asciiTheme="majorHAnsi" w:eastAsiaTheme="minorEastAsia" w:hAnsiTheme="majorHAnsi" w:cs="Calibri"/>
          <w:b/>
          <w:bCs/>
          <w:lang w:eastAsia="fr-FR"/>
        </w:rPr>
        <w:t>Durée et dates indicatives</w:t>
      </w:r>
      <w:r w:rsidRPr="0043592F">
        <w:rPr>
          <w:rFonts w:asciiTheme="majorHAnsi" w:eastAsiaTheme="minorEastAsia" w:hAnsiTheme="majorHAnsi" w:cs="Calibri"/>
          <w:bCs/>
          <w:lang w:eastAsia="fr-FR"/>
        </w:rPr>
        <w:t xml:space="preserve"> : </w:t>
      </w:r>
    </w:p>
    <w:p w14:paraId="524D6C5A" w14:textId="77777777" w:rsidR="00900958" w:rsidRPr="0043592F" w:rsidRDefault="00900958" w:rsidP="00482505">
      <w:pPr>
        <w:tabs>
          <w:tab w:val="left" w:pos="8051"/>
        </w:tabs>
        <w:suppressAutoHyphens w:val="0"/>
        <w:spacing w:after="0" w:line="240" w:lineRule="auto"/>
        <w:rPr>
          <w:rFonts w:asciiTheme="majorHAnsi" w:eastAsiaTheme="minorEastAsia" w:hAnsiTheme="majorHAnsi" w:cs="Calibri"/>
          <w:bCs/>
          <w:sz w:val="20"/>
          <w:szCs w:val="20"/>
          <w:lang w:eastAsia="fr-FR"/>
        </w:rPr>
      </w:pPr>
      <w:r w:rsidRPr="0043592F">
        <w:rPr>
          <w:rFonts w:asciiTheme="majorHAnsi" w:eastAsiaTheme="minorEastAsia" w:hAnsiTheme="majorHAnsi" w:cs="Calibri"/>
          <w:bCs/>
          <w:lang w:eastAsia="fr-FR"/>
        </w:rPr>
        <w:tab/>
      </w:r>
    </w:p>
    <w:p w14:paraId="7F4293A8" w14:textId="3E5D16FA" w:rsidR="00900958" w:rsidRPr="00553AD0" w:rsidRDefault="00900958" w:rsidP="00553AD0">
      <w:pPr>
        <w:suppressAutoHyphens w:val="0"/>
        <w:spacing w:after="120" w:line="240" w:lineRule="auto"/>
        <w:jc w:val="both"/>
        <w:rPr>
          <w:rFonts w:asciiTheme="majorHAnsi" w:eastAsiaTheme="minorEastAsia" w:hAnsiTheme="majorHAnsi" w:cs="Calibri"/>
          <w:bCs/>
          <w:lang w:eastAsia="fr-FR"/>
        </w:rPr>
      </w:pPr>
      <w:r w:rsidRPr="0043592F">
        <w:rPr>
          <w:rFonts w:asciiTheme="majorHAnsi" w:eastAsiaTheme="minorEastAsia" w:hAnsiTheme="majorHAnsi" w:cs="Calibri"/>
          <w:bCs/>
          <w:lang w:eastAsia="fr-FR"/>
        </w:rPr>
        <w:t>L</w:t>
      </w:r>
      <w:r w:rsidR="00482505" w:rsidRPr="0043592F">
        <w:rPr>
          <w:rFonts w:asciiTheme="majorHAnsi" w:eastAsiaTheme="minorEastAsia" w:hAnsiTheme="majorHAnsi" w:cs="Calibri"/>
          <w:bCs/>
          <w:lang w:eastAsia="fr-FR"/>
        </w:rPr>
        <w:t xml:space="preserve">a mission est prévue </w:t>
      </w:r>
      <w:r w:rsidR="00077ED1" w:rsidRPr="0043592F">
        <w:rPr>
          <w:rFonts w:asciiTheme="majorHAnsi" w:eastAsiaTheme="minorEastAsia" w:hAnsiTheme="majorHAnsi" w:cs="Calibri"/>
          <w:bCs/>
          <w:lang w:eastAsia="fr-FR"/>
        </w:rPr>
        <w:t xml:space="preserve">pour </w:t>
      </w:r>
      <w:r w:rsidR="00583710">
        <w:rPr>
          <w:rFonts w:asciiTheme="majorHAnsi" w:eastAsiaTheme="minorEastAsia" w:hAnsiTheme="majorHAnsi" w:cs="Calibri"/>
          <w:bCs/>
          <w:lang w:eastAsia="fr-FR"/>
        </w:rPr>
        <w:t xml:space="preserve">une durée </w:t>
      </w:r>
      <w:r w:rsidR="001E172F">
        <w:rPr>
          <w:rFonts w:asciiTheme="majorHAnsi" w:eastAsiaTheme="minorEastAsia" w:hAnsiTheme="majorHAnsi" w:cs="Calibri"/>
          <w:bCs/>
          <w:lang w:eastAsia="fr-FR"/>
        </w:rPr>
        <w:t>de 20 h</w:t>
      </w:r>
      <w:r w:rsidR="003E4832">
        <w:rPr>
          <w:rFonts w:asciiTheme="majorHAnsi" w:eastAsiaTheme="minorEastAsia" w:hAnsiTheme="majorHAnsi" w:cs="Calibri"/>
          <w:bCs/>
          <w:lang w:eastAsia="fr-FR"/>
        </w:rPr>
        <w:t xml:space="preserve"> à 25 </w:t>
      </w:r>
      <w:r w:rsidR="001E172F">
        <w:rPr>
          <w:rFonts w:asciiTheme="majorHAnsi" w:eastAsiaTheme="minorEastAsia" w:hAnsiTheme="majorHAnsi" w:cs="Calibri"/>
          <w:bCs/>
          <w:lang w:eastAsia="fr-FR"/>
        </w:rPr>
        <w:t xml:space="preserve">/jours sur une période de 4 mois, avec une prévision de démarrage pour juin 2026.  </w:t>
      </w:r>
    </w:p>
    <w:p w14:paraId="2F850538" w14:textId="2F94FB42" w:rsidR="00583710" w:rsidRDefault="001E172F" w:rsidP="00077ED1">
      <w:pPr>
        <w:suppressAutoHyphens w:val="0"/>
        <w:spacing w:after="0" w:line="240" w:lineRule="auto"/>
        <w:rPr>
          <w:rFonts w:asciiTheme="majorHAnsi" w:eastAsiaTheme="minorEastAsia" w:hAnsiTheme="majorHAnsi" w:cs="Calibri"/>
          <w:bCs/>
          <w:lang w:eastAsia="fr-FR"/>
        </w:rPr>
      </w:pPr>
      <w:r>
        <w:rPr>
          <w:rFonts w:asciiTheme="majorHAnsi" w:eastAsiaTheme="minorEastAsia" w:hAnsiTheme="majorHAnsi" w:cs="Calibri"/>
          <w:bCs/>
          <w:lang w:eastAsia="fr-FR"/>
        </w:rPr>
        <w:t>La répartition des hommes</w:t>
      </w:r>
      <w:r w:rsidR="003710C1">
        <w:rPr>
          <w:rFonts w:asciiTheme="majorHAnsi" w:eastAsiaTheme="minorEastAsia" w:hAnsiTheme="majorHAnsi" w:cs="Calibri"/>
          <w:bCs/>
          <w:lang w:eastAsia="fr-FR"/>
        </w:rPr>
        <w:t>/</w:t>
      </w:r>
      <w:r>
        <w:rPr>
          <w:rFonts w:asciiTheme="majorHAnsi" w:eastAsiaTheme="minorEastAsia" w:hAnsiTheme="majorHAnsi" w:cs="Calibri"/>
          <w:bCs/>
          <w:lang w:eastAsia="fr-FR"/>
        </w:rPr>
        <w:t>jours est présentée ci-dessous à titre</w:t>
      </w:r>
      <w:bookmarkStart w:id="2" w:name="_GoBack"/>
      <w:bookmarkEnd w:id="2"/>
      <w:r>
        <w:rPr>
          <w:rFonts w:asciiTheme="majorHAnsi" w:eastAsiaTheme="minorEastAsia" w:hAnsiTheme="majorHAnsi" w:cs="Calibri"/>
          <w:bCs/>
          <w:lang w:eastAsia="fr-FR"/>
        </w:rPr>
        <w:t xml:space="preserve"> indicatif</w:t>
      </w:r>
      <w:r w:rsidR="003710C1">
        <w:rPr>
          <w:rFonts w:asciiTheme="majorHAnsi" w:eastAsiaTheme="minorEastAsia" w:hAnsiTheme="majorHAnsi" w:cs="Calibri"/>
          <w:bCs/>
          <w:lang w:eastAsia="fr-FR"/>
        </w:rPr>
        <w:t> :</w:t>
      </w:r>
    </w:p>
    <w:tbl>
      <w:tblPr>
        <w:tblpPr w:leftFromText="141" w:rightFromText="141" w:vertAnchor="text" w:horzAnchor="margin" w:tblpXSpec="center" w:tblpY="191"/>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1135"/>
        <w:gridCol w:w="1842"/>
        <w:gridCol w:w="2411"/>
      </w:tblGrid>
      <w:tr w:rsidR="001E172F" w:rsidRPr="002478FB" w14:paraId="1DD303B7" w14:textId="3B2850F8" w:rsidTr="003710C1">
        <w:trPr>
          <w:trHeight w:val="293"/>
          <w:tblHeader/>
        </w:trPr>
        <w:tc>
          <w:tcPr>
            <w:tcW w:w="2204" w:type="pct"/>
            <w:shd w:val="clear" w:color="auto" w:fill="9CC2E5" w:themeFill="accent1" w:themeFillTint="99"/>
            <w:tcMar>
              <w:top w:w="57" w:type="dxa"/>
              <w:left w:w="85" w:type="dxa"/>
              <w:bottom w:w="57" w:type="dxa"/>
              <w:right w:w="85" w:type="dxa"/>
            </w:tcMar>
            <w:hideMark/>
          </w:tcPr>
          <w:p w14:paraId="70AC3CB1" w14:textId="77777777" w:rsidR="001E172F" w:rsidRPr="00553AD0" w:rsidRDefault="001E172F" w:rsidP="008B3CA4">
            <w:pPr>
              <w:suppressAutoHyphens w:val="0"/>
              <w:spacing w:after="0" w:line="240" w:lineRule="auto"/>
              <w:jc w:val="both"/>
              <w:rPr>
                <w:rFonts w:asciiTheme="majorHAnsi" w:eastAsiaTheme="minorEastAsia" w:hAnsiTheme="majorHAnsi" w:cstheme="majorHAnsi"/>
                <w:b/>
                <w:bCs/>
                <w:lang w:eastAsia="fr-FR"/>
              </w:rPr>
            </w:pPr>
            <w:r w:rsidRPr="00553AD0">
              <w:rPr>
                <w:rFonts w:asciiTheme="majorHAnsi" w:eastAsiaTheme="minorEastAsia" w:hAnsiTheme="majorHAnsi" w:cstheme="majorHAnsi"/>
                <w:b/>
                <w:bCs/>
                <w:lang w:eastAsia="fr-FR"/>
              </w:rPr>
              <w:t>Activité</w:t>
            </w:r>
          </w:p>
        </w:tc>
        <w:tc>
          <w:tcPr>
            <w:tcW w:w="589" w:type="pct"/>
            <w:shd w:val="clear" w:color="auto" w:fill="9CC2E5" w:themeFill="accent1" w:themeFillTint="99"/>
            <w:hideMark/>
          </w:tcPr>
          <w:p w14:paraId="37716CDC" w14:textId="073F82EB" w:rsidR="001E172F" w:rsidRPr="00553AD0" w:rsidRDefault="001E172F" w:rsidP="008B3CA4">
            <w:pPr>
              <w:suppressAutoHyphens w:val="0"/>
              <w:spacing w:after="0" w:line="240" w:lineRule="auto"/>
              <w:jc w:val="both"/>
              <w:rPr>
                <w:rFonts w:asciiTheme="majorHAnsi" w:eastAsiaTheme="minorEastAsia" w:hAnsiTheme="majorHAnsi" w:cstheme="majorHAnsi"/>
                <w:b/>
                <w:bCs/>
                <w:lang w:eastAsia="fr-FR"/>
              </w:rPr>
            </w:pPr>
            <w:r>
              <w:rPr>
                <w:rFonts w:asciiTheme="majorHAnsi" w:eastAsiaTheme="minorEastAsia" w:hAnsiTheme="majorHAnsi" w:cstheme="majorHAnsi"/>
                <w:b/>
                <w:bCs/>
                <w:lang w:eastAsia="fr-FR"/>
              </w:rPr>
              <w:t>Jours</w:t>
            </w:r>
          </w:p>
        </w:tc>
        <w:tc>
          <w:tcPr>
            <w:tcW w:w="956" w:type="pct"/>
            <w:shd w:val="clear" w:color="auto" w:fill="9CC2E5" w:themeFill="accent1" w:themeFillTint="99"/>
          </w:tcPr>
          <w:p w14:paraId="1569FB1B" w14:textId="77777777" w:rsidR="001E172F" w:rsidRPr="00553AD0" w:rsidRDefault="001E172F" w:rsidP="008B3CA4">
            <w:pPr>
              <w:suppressAutoHyphens w:val="0"/>
              <w:spacing w:after="0" w:line="240" w:lineRule="auto"/>
              <w:jc w:val="both"/>
              <w:rPr>
                <w:rFonts w:asciiTheme="majorHAnsi" w:eastAsiaTheme="minorEastAsia" w:hAnsiTheme="majorHAnsi" w:cstheme="majorHAnsi"/>
                <w:b/>
                <w:bCs/>
                <w:lang w:eastAsia="fr-FR"/>
              </w:rPr>
            </w:pPr>
            <w:r w:rsidRPr="00553AD0">
              <w:rPr>
                <w:rFonts w:asciiTheme="majorHAnsi" w:eastAsiaTheme="minorEastAsia" w:hAnsiTheme="majorHAnsi" w:cstheme="majorHAnsi"/>
                <w:b/>
                <w:bCs/>
                <w:lang w:eastAsia="fr-FR"/>
              </w:rPr>
              <w:t xml:space="preserve">Lieu </w:t>
            </w:r>
          </w:p>
        </w:tc>
        <w:tc>
          <w:tcPr>
            <w:tcW w:w="1251" w:type="pct"/>
            <w:shd w:val="clear" w:color="auto" w:fill="9CC2E5" w:themeFill="accent1" w:themeFillTint="99"/>
          </w:tcPr>
          <w:p w14:paraId="14B70A58" w14:textId="1F7BF60D" w:rsidR="001E172F" w:rsidRPr="00553AD0" w:rsidRDefault="008577C0" w:rsidP="008B3CA4">
            <w:pPr>
              <w:suppressAutoHyphens w:val="0"/>
              <w:spacing w:after="0" w:line="240" w:lineRule="auto"/>
              <w:jc w:val="both"/>
              <w:rPr>
                <w:rFonts w:asciiTheme="majorHAnsi" w:eastAsiaTheme="minorEastAsia" w:hAnsiTheme="majorHAnsi" w:cstheme="majorHAnsi"/>
                <w:b/>
                <w:bCs/>
                <w:lang w:eastAsia="fr-FR"/>
              </w:rPr>
            </w:pPr>
            <w:r>
              <w:rPr>
                <w:rFonts w:asciiTheme="majorHAnsi" w:eastAsiaTheme="minorEastAsia" w:hAnsiTheme="majorHAnsi" w:cstheme="majorHAnsi"/>
                <w:b/>
                <w:bCs/>
                <w:lang w:eastAsia="fr-FR"/>
              </w:rPr>
              <w:t>Livrables</w:t>
            </w:r>
          </w:p>
        </w:tc>
      </w:tr>
      <w:tr w:rsidR="001E172F" w:rsidRPr="00077ED1" w14:paraId="7023498C" w14:textId="4D149A0D" w:rsidTr="000320C0">
        <w:trPr>
          <w:trHeight w:val="619"/>
        </w:trPr>
        <w:tc>
          <w:tcPr>
            <w:tcW w:w="2204" w:type="pct"/>
            <w:tcMar>
              <w:top w:w="57" w:type="dxa"/>
              <w:left w:w="85" w:type="dxa"/>
              <w:bottom w:w="57" w:type="dxa"/>
              <w:right w:w="85" w:type="dxa"/>
            </w:tcMar>
            <w:vAlign w:val="center"/>
          </w:tcPr>
          <w:p w14:paraId="43425334" w14:textId="58498D13" w:rsidR="001E172F" w:rsidRPr="00077ED1" w:rsidRDefault="001E172F" w:rsidP="000320C0">
            <w:pPr>
              <w:suppressAutoHyphens w:val="0"/>
              <w:spacing w:after="0" w:line="240" w:lineRule="auto"/>
              <w:rPr>
                <w:rFonts w:asciiTheme="majorHAnsi" w:eastAsiaTheme="minorEastAsia" w:hAnsiTheme="majorHAnsi" w:cs="Calibri"/>
                <w:lang w:eastAsia="fr-FR"/>
              </w:rPr>
            </w:pPr>
            <w:r>
              <w:rPr>
                <w:rFonts w:asciiTheme="majorHAnsi" w:eastAsiaTheme="minorEastAsia" w:hAnsiTheme="majorHAnsi" w:cs="Calibri"/>
                <w:lang w:eastAsia="fr-FR"/>
              </w:rPr>
              <w:t>Analyse de la documentation</w:t>
            </w:r>
            <w:r w:rsidRPr="00077ED1">
              <w:rPr>
                <w:rFonts w:asciiTheme="majorHAnsi" w:eastAsiaTheme="minorEastAsia" w:hAnsiTheme="majorHAnsi" w:cs="Calibri"/>
                <w:lang w:eastAsia="fr-FR"/>
              </w:rPr>
              <w:t xml:space="preserve"> </w:t>
            </w:r>
            <w:r>
              <w:rPr>
                <w:rFonts w:asciiTheme="majorHAnsi" w:eastAsiaTheme="minorEastAsia" w:hAnsiTheme="majorHAnsi" w:cs="Calibri"/>
                <w:lang w:eastAsia="fr-FR"/>
              </w:rPr>
              <w:t xml:space="preserve"> </w:t>
            </w:r>
          </w:p>
        </w:tc>
        <w:tc>
          <w:tcPr>
            <w:tcW w:w="589" w:type="pct"/>
            <w:vAlign w:val="center"/>
          </w:tcPr>
          <w:p w14:paraId="04B8D2D5" w14:textId="6731598E" w:rsidR="001E172F" w:rsidRPr="00077ED1" w:rsidRDefault="002C4614" w:rsidP="000320C0">
            <w:pPr>
              <w:suppressAutoHyphens w:val="0"/>
              <w:spacing w:after="0" w:line="240" w:lineRule="auto"/>
              <w:jc w:val="center"/>
              <w:rPr>
                <w:rFonts w:asciiTheme="majorHAnsi" w:eastAsiaTheme="minorEastAsia" w:hAnsiTheme="majorHAnsi" w:cs="Calibri"/>
                <w:lang w:eastAsia="fr-FR"/>
              </w:rPr>
            </w:pPr>
            <w:r>
              <w:rPr>
                <w:rFonts w:asciiTheme="majorHAnsi" w:eastAsiaTheme="minorEastAsia" w:hAnsiTheme="majorHAnsi" w:cs="Calibri"/>
                <w:lang w:eastAsia="fr-FR"/>
              </w:rPr>
              <w:t>2</w:t>
            </w:r>
            <w:r w:rsidR="001E172F" w:rsidRPr="00077ED1">
              <w:rPr>
                <w:rFonts w:asciiTheme="majorHAnsi" w:eastAsiaTheme="minorEastAsia" w:hAnsiTheme="majorHAnsi" w:cs="Calibri"/>
                <w:lang w:eastAsia="fr-FR"/>
              </w:rPr>
              <w:t xml:space="preserve"> </w:t>
            </w:r>
          </w:p>
        </w:tc>
        <w:tc>
          <w:tcPr>
            <w:tcW w:w="956" w:type="pct"/>
            <w:vAlign w:val="center"/>
          </w:tcPr>
          <w:p w14:paraId="417CE9D4" w14:textId="77777777" w:rsidR="001E172F" w:rsidRPr="00077ED1" w:rsidRDefault="001E172F" w:rsidP="000320C0">
            <w:pPr>
              <w:suppressAutoHyphens w:val="0"/>
              <w:spacing w:after="0" w:line="240" w:lineRule="auto"/>
              <w:rPr>
                <w:rFonts w:asciiTheme="majorHAnsi" w:eastAsiaTheme="minorEastAsia" w:hAnsiTheme="majorHAnsi" w:cs="Calibri"/>
                <w:lang w:eastAsia="fr-FR"/>
              </w:rPr>
            </w:pPr>
            <w:r w:rsidRPr="00077ED1">
              <w:rPr>
                <w:rFonts w:asciiTheme="majorHAnsi" w:eastAsiaTheme="minorEastAsia" w:hAnsiTheme="majorHAnsi" w:cs="Calibri"/>
                <w:lang w:eastAsia="fr-FR"/>
              </w:rPr>
              <w:t>A distance</w:t>
            </w:r>
          </w:p>
        </w:tc>
        <w:tc>
          <w:tcPr>
            <w:tcW w:w="1251" w:type="pct"/>
            <w:vAlign w:val="center"/>
          </w:tcPr>
          <w:p w14:paraId="2A66B486" w14:textId="60103E2F" w:rsidR="001E172F" w:rsidRPr="00077ED1" w:rsidRDefault="001E172F" w:rsidP="008B3CA4">
            <w:pPr>
              <w:suppressAutoHyphens w:val="0"/>
              <w:spacing w:after="0" w:line="240" w:lineRule="auto"/>
              <w:rPr>
                <w:rFonts w:asciiTheme="majorHAnsi" w:eastAsiaTheme="minorEastAsia" w:hAnsiTheme="majorHAnsi" w:cs="Calibri"/>
                <w:lang w:eastAsia="fr-FR"/>
              </w:rPr>
            </w:pPr>
            <w:r>
              <w:rPr>
                <w:rFonts w:asciiTheme="majorHAnsi" w:eastAsiaTheme="minorEastAsia" w:hAnsiTheme="majorHAnsi" w:cs="Calibri"/>
                <w:lang w:eastAsia="fr-FR"/>
              </w:rPr>
              <w:t>Note de cadrage</w:t>
            </w:r>
          </w:p>
        </w:tc>
      </w:tr>
      <w:tr w:rsidR="001E172F" w:rsidRPr="00077ED1" w14:paraId="22989551" w14:textId="41283D50" w:rsidTr="000320C0">
        <w:trPr>
          <w:trHeight w:val="331"/>
        </w:trPr>
        <w:tc>
          <w:tcPr>
            <w:tcW w:w="2204" w:type="pct"/>
            <w:tcMar>
              <w:top w:w="57" w:type="dxa"/>
              <w:left w:w="85" w:type="dxa"/>
              <w:bottom w:w="57" w:type="dxa"/>
              <w:right w:w="85" w:type="dxa"/>
            </w:tcMar>
            <w:vAlign w:val="center"/>
          </w:tcPr>
          <w:p w14:paraId="14C97068" w14:textId="2CDA9879" w:rsidR="001E172F" w:rsidRPr="00077ED1" w:rsidRDefault="001E172F" w:rsidP="000320C0">
            <w:pPr>
              <w:suppressAutoHyphens w:val="0"/>
              <w:spacing w:after="0" w:line="240" w:lineRule="auto"/>
              <w:rPr>
                <w:rFonts w:asciiTheme="majorHAnsi" w:eastAsiaTheme="minorEastAsia" w:hAnsiTheme="majorHAnsi" w:cs="Calibri"/>
                <w:lang w:eastAsia="fr-FR"/>
              </w:rPr>
            </w:pPr>
            <w:r>
              <w:rPr>
                <w:rFonts w:asciiTheme="majorHAnsi" w:eastAsiaTheme="minorEastAsia" w:hAnsiTheme="majorHAnsi" w:cs="Calibri"/>
                <w:lang w:eastAsia="fr-FR"/>
              </w:rPr>
              <w:t>Réunion de cadrage</w:t>
            </w:r>
            <w:r w:rsidRPr="00077ED1">
              <w:rPr>
                <w:rFonts w:asciiTheme="majorHAnsi" w:eastAsiaTheme="minorEastAsia" w:hAnsiTheme="majorHAnsi" w:cs="Calibri"/>
                <w:lang w:eastAsia="fr-FR"/>
              </w:rPr>
              <w:t xml:space="preserve"> </w:t>
            </w:r>
            <w:r>
              <w:rPr>
                <w:rFonts w:asciiTheme="majorHAnsi" w:eastAsiaTheme="minorEastAsia" w:hAnsiTheme="majorHAnsi" w:cs="Calibri"/>
                <w:lang w:eastAsia="fr-FR"/>
              </w:rPr>
              <w:t>et préparation du parcours de formation</w:t>
            </w:r>
          </w:p>
        </w:tc>
        <w:tc>
          <w:tcPr>
            <w:tcW w:w="589" w:type="pct"/>
            <w:vAlign w:val="center"/>
          </w:tcPr>
          <w:p w14:paraId="0EE9F2AB" w14:textId="4533CFA1" w:rsidR="001E172F" w:rsidRPr="00077ED1" w:rsidRDefault="003710C1" w:rsidP="000320C0">
            <w:pPr>
              <w:suppressAutoHyphens w:val="0"/>
              <w:spacing w:after="0" w:line="240" w:lineRule="auto"/>
              <w:jc w:val="center"/>
              <w:rPr>
                <w:rFonts w:asciiTheme="majorHAnsi" w:eastAsiaTheme="minorEastAsia" w:hAnsiTheme="majorHAnsi" w:cs="Calibri"/>
                <w:lang w:eastAsia="fr-FR"/>
              </w:rPr>
            </w:pPr>
            <w:r>
              <w:rPr>
                <w:rFonts w:asciiTheme="majorHAnsi" w:eastAsiaTheme="minorEastAsia" w:hAnsiTheme="majorHAnsi" w:cs="Calibri"/>
                <w:lang w:eastAsia="fr-FR"/>
              </w:rPr>
              <w:t>2</w:t>
            </w:r>
          </w:p>
        </w:tc>
        <w:tc>
          <w:tcPr>
            <w:tcW w:w="956" w:type="pct"/>
            <w:vAlign w:val="center"/>
          </w:tcPr>
          <w:p w14:paraId="400F3608" w14:textId="77777777" w:rsidR="001E172F" w:rsidRPr="00077ED1" w:rsidRDefault="001E172F" w:rsidP="000320C0">
            <w:pPr>
              <w:suppressAutoHyphens w:val="0"/>
              <w:spacing w:after="0" w:line="240" w:lineRule="auto"/>
              <w:rPr>
                <w:rFonts w:asciiTheme="majorHAnsi" w:eastAsiaTheme="minorEastAsia" w:hAnsiTheme="majorHAnsi" w:cs="Calibri"/>
                <w:lang w:eastAsia="fr-FR"/>
              </w:rPr>
            </w:pPr>
            <w:r>
              <w:rPr>
                <w:rFonts w:asciiTheme="majorHAnsi" w:eastAsiaTheme="minorEastAsia" w:hAnsiTheme="majorHAnsi" w:cs="Calibri"/>
                <w:lang w:eastAsia="fr-FR"/>
              </w:rPr>
              <w:t>A distance</w:t>
            </w:r>
            <w:r w:rsidRPr="00077ED1">
              <w:rPr>
                <w:rFonts w:asciiTheme="majorHAnsi" w:eastAsiaTheme="minorEastAsia" w:hAnsiTheme="majorHAnsi" w:cs="Calibri"/>
                <w:lang w:eastAsia="fr-FR"/>
              </w:rPr>
              <w:t xml:space="preserve"> </w:t>
            </w:r>
          </w:p>
        </w:tc>
        <w:tc>
          <w:tcPr>
            <w:tcW w:w="1251" w:type="pct"/>
            <w:vAlign w:val="center"/>
          </w:tcPr>
          <w:p w14:paraId="3FC50E96" w14:textId="13B1705F" w:rsidR="001E172F" w:rsidRDefault="001E172F" w:rsidP="008B3CA4">
            <w:pPr>
              <w:suppressAutoHyphens w:val="0"/>
              <w:spacing w:after="0" w:line="240" w:lineRule="auto"/>
              <w:rPr>
                <w:rFonts w:asciiTheme="majorHAnsi" w:eastAsiaTheme="minorEastAsia" w:hAnsiTheme="majorHAnsi" w:cs="Calibri"/>
                <w:lang w:eastAsia="fr-FR"/>
              </w:rPr>
            </w:pPr>
            <w:r>
              <w:rPr>
                <w:rFonts w:asciiTheme="majorHAnsi" w:eastAsiaTheme="minorEastAsia" w:hAnsiTheme="majorHAnsi" w:cs="Calibri"/>
                <w:lang w:eastAsia="fr-FR"/>
              </w:rPr>
              <w:t>Note sur le parcours de formation</w:t>
            </w:r>
          </w:p>
        </w:tc>
      </w:tr>
      <w:tr w:rsidR="001E172F" w:rsidRPr="00077ED1" w14:paraId="0359F21A" w14:textId="05CD793F" w:rsidTr="000320C0">
        <w:trPr>
          <w:trHeight w:val="354"/>
        </w:trPr>
        <w:tc>
          <w:tcPr>
            <w:tcW w:w="2204" w:type="pct"/>
            <w:tcMar>
              <w:top w:w="57" w:type="dxa"/>
              <w:left w:w="85" w:type="dxa"/>
              <w:bottom w:w="57" w:type="dxa"/>
              <w:right w:w="85" w:type="dxa"/>
            </w:tcMar>
            <w:vAlign w:val="center"/>
          </w:tcPr>
          <w:p w14:paraId="52A5180C" w14:textId="1B32186E" w:rsidR="001E172F" w:rsidRPr="00077ED1" w:rsidRDefault="001E172F" w:rsidP="008B3CA4">
            <w:pPr>
              <w:suppressAutoHyphens w:val="0"/>
              <w:spacing w:after="0" w:line="240" w:lineRule="auto"/>
              <w:contextualSpacing/>
              <w:rPr>
                <w:rFonts w:asciiTheme="majorHAnsi" w:eastAsiaTheme="minorEastAsia" w:hAnsiTheme="majorHAnsi" w:cs="Calibri"/>
                <w:lang w:eastAsia="fr-FR"/>
              </w:rPr>
            </w:pPr>
            <w:r>
              <w:rPr>
                <w:rFonts w:asciiTheme="majorHAnsi" w:eastAsiaTheme="minorEastAsia" w:hAnsiTheme="majorHAnsi" w:cs="Calibri"/>
                <w:lang w:eastAsia="fr-FR"/>
              </w:rPr>
              <w:t>Préparation du module de formation niveau 1</w:t>
            </w:r>
            <w:r w:rsidRPr="00077ED1">
              <w:rPr>
                <w:rFonts w:asciiTheme="majorHAnsi" w:eastAsiaTheme="minorEastAsia" w:hAnsiTheme="majorHAnsi" w:cs="Calibri"/>
                <w:lang w:eastAsia="fr-FR"/>
              </w:rPr>
              <w:t xml:space="preserve"> </w:t>
            </w:r>
          </w:p>
        </w:tc>
        <w:tc>
          <w:tcPr>
            <w:tcW w:w="589" w:type="pct"/>
            <w:vAlign w:val="center"/>
          </w:tcPr>
          <w:p w14:paraId="2298531C" w14:textId="10FCEC69" w:rsidR="001E172F" w:rsidRPr="00077ED1" w:rsidRDefault="001E172F" w:rsidP="008B3CA4">
            <w:pPr>
              <w:suppressAutoHyphens w:val="0"/>
              <w:spacing w:after="0" w:line="240" w:lineRule="auto"/>
              <w:jc w:val="center"/>
              <w:rPr>
                <w:rFonts w:asciiTheme="majorHAnsi" w:eastAsiaTheme="minorEastAsia" w:hAnsiTheme="majorHAnsi" w:cs="Calibri"/>
                <w:lang w:eastAsia="fr-FR"/>
              </w:rPr>
            </w:pPr>
            <w:r>
              <w:rPr>
                <w:rFonts w:asciiTheme="majorHAnsi" w:eastAsiaTheme="minorEastAsia" w:hAnsiTheme="majorHAnsi" w:cs="Calibri"/>
                <w:lang w:eastAsia="fr-FR"/>
              </w:rPr>
              <w:t>5</w:t>
            </w:r>
          </w:p>
        </w:tc>
        <w:tc>
          <w:tcPr>
            <w:tcW w:w="956" w:type="pct"/>
            <w:vAlign w:val="center"/>
          </w:tcPr>
          <w:p w14:paraId="48B92F57" w14:textId="25CA2965" w:rsidR="001E172F" w:rsidRPr="00077ED1" w:rsidRDefault="001E172F" w:rsidP="000320C0">
            <w:pPr>
              <w:suppressAutoHyphens w:val="0"/>
              <w:spacing w:after="0" w:line="240" w:lineRule="auto"/>
              <w:rPr>
                <w:rFonts w:asciiTheme="majorHAnsi" w:eastAsiaTheme="minorEastAsia" w:hAnsiTheme="majorHAnsi" w:cs="Calibri"/>
                <w:lang w:eastAsia="fr-FR"/>
              </w:rPr>
            </w:pPr>
            <w:r>
              <w:rPr>
                <w:rFonts w:asciiTheme="majorHAnsi" w:eastAsiaTheme="minorEastAsia" w:hAnsiTheme="majorHAnsi" w:cs="Calibri"/>
                <w:lang w:eastAsia="fr-FR"/>
              </w:rPr>
              <w:t>A distance</w:t>
            </w:r>
          </w:p>
        </w:tc>
        <w:tc>
          <w:tcPr>
            <w:tcW w:w="1251" w:type="pct"/>
            <w:vAlign w:val="center"/>
          </w:tcPr>
          <w:p w14:paraId="36B116D1" w14:textId="77777777" w:rsidR="001E172F" w:rsidRDefault="001E172F" w:rsidP="008B3CA4">
            <w:pPr>
              <w:suppressAutoHyphens w:val="0"/>
              <w:spacing w:after="0" w:line="240" w:lineRule="auto"/>
              <w:rPr>
                <w:rFonts w:asciiTheme="majorHAnsi" w:eastAsiaTheme="minorEastAsia" w:hAnsiTheme="majorHAnsi" w:cs="Calibri"/>
                <w:lang w:eastAsia="fr-FR"/>
              </w:rPr>
            </w:pPr>
          </w:p>
        </w:tc>
      </w:tr>
      <w:tr w:rsidR="001E172F" w:rsidRPr="00077ED1" w14:paraId="45BD9484" w14:textId="42C51ADB" w:rsidTr="000320C0">
        <w:trPr>
          <w:trHeight w:val="354"/>
        </w:trPr>
        <w:tc>
          <w:tcPr>
            <w:tcW w:w="2204" w:type="pct"/>
            <w:tcMar>
              <w:top w:w="57" w:type="dxa"/>
              <w:left w:w="85" w:type="dxa"/>
              <w:bottom w:w="57" w:type="dxa"/>
              <w:right w:w="85" w:type="dxa"/>
            </w:tcMar>
            <w:vAlign w:val="center"/>
          </w:tcPr>
          <w:p w14:paraId="2CA98C97" w14:textId="501046DC" w:rsidR="001E172F" w:rsidRPr="00077ED1" w:rsidRDefault="001E172F" w:rsidP="000320C0">
            <w:pPr>
              <w:suppressAutoHyphens w:val="0"/>
              <w:spacing w:after="0" w:line="240" w:lineRule="auto"/>
              <w:contextualSpacing/>
              <w:rPr>
                <w:rFonts w:asciiTheme="majorHAnsi" w:eastAsiaTheme="minorEastAsia" w:hAnsiTheme="majorHAnsi" w:cs="Calibri"/>
                <w:lang w:eastAsia="fr-FR"/>
              </w:rPr>
            </w:pPr>
            <w:r>
              <w:rPr>
                <w:rFonts w:asciiTheme="majorHAnsi" w:eastAsiaTheme="minorEastAsia" w:hAnsiTheme="majorHAnsi" w:cs="Calibri"/>
                <w:lang w:eastAsia="fr-FR"/>
              </w:rPr>
              <w:t xml:space="preserve">Séances de </w:t>
            </w:r>
            <w:proofErr w:type="spellStart"/>
            <w:r>
              <w:rPr>
                <w:rFonts w:asciiTheme="majorHAnsi" w:eastAsiaTheme="minorEastAsia" w:hAnsiTheme="majorHAnsi" w:cs="Calibri"/>
                <w:lang w:eastAsia="fr-FR"/>
              </w:rPr>
              <w:t>co</w:t>
            </w:r>
            <w:proofErr w:type="spellEnd"/>
            <w:r>
              <w:rPr>
                <w:rFonts w:asciiTheme="majorHAnsi" w:eastAsiaTheme="minorEastAsia" w:hAnsiTheme="majorHAnsi" w:cs="Calibri"/>
                <w:lang w:eastAsia="fr-FR"/>
              </w:rPr>
              <w:t xml:space="preserve">-construction du module avec </w:t>
            </w:r>
            <w:r w:rsidR="002C4614">
              <w:rPr>
                <w:rFonts w:asciiTheme="majorHAnsi" w:eastAsiaTheme="minorEastAsia" w:hAnsiTheme="majorHAnsi" w:cs="Calibri"/>
                <w:lang w:eastAsia="fr-FR"/>
              </w:rPr>
              <w:t xml:space="preserve">une équipe du budget et experte </w:t>
            </w:r>
            <w:proofErr w:type="spellStart"/>
            <w:r w:rsidR="002C4614">
              <w:rPr>
                <w:rFonts w:asciiTheme="majorHAnsi" w:eastAsiaTheme="minorEastAsia" w:hAnsiTheme="majorHAnsi" w:cs="Calibri"/>
                <w:lang w:eastAsia="fr-FR"/>
              </w:rPr>
              <w:t>KIWa</w:t>
            </w:r>
            <w:proofErr w:type="spellEnd"/>
          </w:p>
        </w:tc>
        <w:tc>
          <w:tcPr>
            <w:tcW w:w="589" w:type="pct"/>
            <w:vAlign w:val="center"/>
          </w:tcPr>
          <w:p w14:paraId="7F8338B8" w14:textId="503D5605" w:rsidR="001E172F" w:rsidRPr="00077ED1" w:rsidRDefault="001E172F" w:rsidP="008B3CA4">
            <w:pPr>
              <w:suppressAutoHyphens w:val="0"/>
              <w:spacing w:after="0" w:line="240" w:lineRule="auto"/>
              <w:jc w:val="center"/>
              <w:rPr>
                <w:rFonts w:asciiTheme="majorHAnsi" w:eastAsiaTheme="minorEastAsia" w:hAnsiTheme="majorHAnsi" w:cs="Calibri"/>
                <w:lang w:eastAsia="fr-FR"/>
              </w:rPr>
            </w:pPr>
            <w:r>
              <w:rPr>
                <w:rFonts w:asciiTheme="majorHAnsi" w:eastAsiaTheme="minorEastAsia" w:hAnsiTheme="majorHAnsi" w:cs="Calibri"/>
                <w:lang w:eastAsia="fr-FR"/>
              </w:rPr>
              <w:t>3</w:t>
            </w:r>
          </w:p>
        </w:tc>
        <w:tc>
          <w:tcPr>
            <w:tcW w:w="956" w:type="pct"/>
            <w:vAlign w:val="center"/>
          </w:tcPr>
          <w:p w14:paraId="6823F010" w14:textId="77777777" w:rsidR="001E172F" w:rsidRPr="00077ED1" w:rsidRDefault="001E172F" w:rsidP="000320C0">
            <w:pPr>
              <w:suppressAutoHyphens w:val="0"/>
              <w:spacing w:after="0" w:line="240" w:lineRule="auto"/>
              <w:rPr>
                <w:rFonts w:asciiTheme="majorHAnsi" w:eastAsiaTheme="minorEastAsia" w:hAnsiTheme="majorHAnsi" w:cs="Calibri"/>
                <w:lang w:eastAsia="fr-FR"/>
              </w:rPr>
            </w:pPr>
            <w:r>
              <w:rPr>
                <w:rFonts w:asciiTheme="majorHAnsi" w:eastAsiaTheme="minorEastAsia" w:hAnsiTheme="majorHAnsi" w:cs="Calibri"/>
                <w:lang w:eastAsia="fr-FR"/>
              </w:rPr>
              <w:t>Bujumbura</w:t>
            </w:r>
          </w:p>
        </w:tc>
        <w:tc>
          <w:tcPr>
            <w:tcW w:w="1251" w:type="pct"/>
            <w:vAlign w:val="center"/>
          </w:tcPr>
          <w:p w14:paraId="1EA40F9D" w14:textId="77777777" w:rsidR="001E172F" w:rsidRDefault="001E172F" w:rsidP="008B3CA4">
            <w:pPr>
              <w:suppressAutoHyphens w:val="0"/>
              <w:spacing w:after="0" w:line="240" w:lineRule="auto"/>
              <w:rPr>
                <w:rFonts w:asciiTheme="majorHAnsi" w:eastAsiaTheme="minorEastAsia" w:hAnsiTheme="majorHAnsi" w:cs="Calibri"/>
                <w:lang w:eastAsia="fr-FR"/>
              </w:rPr>
            </w:pPr>
          </w:p>
        </w:tc>
      </w:tr>
      <w:tr w:rsidR="001E172F" w:rsidRPr="00077ED1" w14:paraId="75669095" w14:textId="16F7BB86" w:rsidTr="000320C0">
        <w:trPr>
          <w:trHeight w:val="354"/>
        </w:trPr>
        <w:tc>
          <w:tcPr>
            <w:tcW w:w="2204" w:type="pct"/>
            <w:tcMar>
              <w:top w:w="57" w:type="dxa"/>
              <w:left w:w="85" w:type="dxa"/>
              <w:bottom w:w="57" w:type="dxa"/>
              <w:right w:w="85" w:type="dxa"/>
            </w:tcMar>
            <w:vAlign w:val="center"/>
          </w:tcPr>
          <w:p w14:paraId="14F76BB7" w14:textId="62B74AA2" w:rsidR="001E172F" w:rsidRPr="00077ED1" w:rsidRDefault="001E172F" w:rsidP="008B3CA4">
            <w:pPr>
              <w:suppressAutoHyphens w:val="0"/>
              <w:spacing w:after="0" w:line="240" w:lineRule="auto"/>
              <w:contextualSpacing/>
              <w:rPr>
                <w:rFonts w:asciiTheme="majorHAnsi" w:eastAsiaTheme="minorEastAsia" w:hAnsiTheme="majorHAnsi" w:cs="Calibri"/>
                <w:lang w:eastAsia="fr-FR"/>
              </w:rPr>
            </w:pPr>
            <w:r>
              <w:rPr>
                <w:rFonts w:asciiTheme="majorHAnsi" w:eastAsiaTheme="minorEastAsia" w:hAnsiTheme="majorHAnsi" w:cs="Calibri"/>
                <w:lang w:eastAsia="fr-FR"/>
              </w:rPr>
              <w:t>Formation des formateurs</w:t>
            </w:r>
          </w:p>
        </w:tc>
        <w:tc>
          <w:tcPr>
            <w:tcW w:w="589" w:type="pct"/>
            <w:vAlign w:val="center"/>
          </w:tcPr>
          <w:p w14:paraId="72EC0433" w14:textId="77777777" w:rsidR="001E172F" w:rsidRDefault="001E172F" w:rsidP="008B3CA4">
            <w:pPr>
              <w:suppressAutoHyphens w:val="0"/>
              <w:spacing w:after="0" w:line="240" w:lineRule="auto"/>
              <w:jc w:val="center"/>
              <w:rPr>
                <w:rFonts w:asciiTheme="majorHAnsi" w:eastAsiaTheme="minorEastAsia" w:hAnsiTheme="majorHAnsi" w:cs="Calibri"/>
                <w:lang w:eastAsia="fr-FR"/>
              </w:rPr>
            </w:pPr>
            <w:r>
              <w:rPr>
                <w:rFonts w:asciiTheme="majorHAnsi" w:eastAsiaTheme="minorEastAsia" w:hAnsiTheme="majorHAnsi" w:cs="Calibri"/>
                <w:lang w:eastAsia="fr-FR"/>
              </w:rPr>
              <w:t xml:space="preserve">2 </w:t>
            </w:r>
          </w:p>
        </w:tc>
        <w:tc>
          <w:tcPr>
            <w:tcW w:w="956" w:type="pct"/>
            <w:vAlign w:val="center"/>
          </w:tcPr>
          <w:p w14:paraId="636A059F" w14:textId="1A73D25F" w:rsidR="001E172F" w:rsidRDefault="001E172F" w:rsidP="008B3CA4">
            <w:pPr>
              <w:suppressAutoHyphens w:val="0"/>
              <w:spacing w:after="0" w:line="240" w:lineRule="auto"/>
              <w:rPr>
                <w:rFonts w:asciiTheme="majorHAnsi" w:eastAsiaTheme="minorEastAsia" w:hAnsiTheme="majorHAnsi" w:cs="Calibri"/>
                <w:lang w:eastAsia="fr-FR"/>
              </w:rPr>
            </w:pPr>
            <w:r>
              <w:rPr>
                <w:rFonts w:asciiTheme="majorHAnsi" w:eastAsiaTheme="minorEastAsia" w:hAnsiTheme="majorHAnsi" w:cs="Calibri"/>
                <w:lang w:eastAsia="fr-FR"/>
              </w:rPr>
              <w:t>Bujumbura</w:t>
            </w:r>
          </w:p>
        </w:tc>
        <w:tc>
          <w:tcPr>
            <w:tcW w:w="1251" w:type="pct"/>
            <w:vAlign w:val="center"/>
          </w:tcPr>
          <w:p w14:paraId="38E1D414" w14:textId="77777777" w:rsidR="001E172F" w:rsidRDefault="001E172F" w:rsidP="008B3CA4">
            <w:pPr>
              <w:suppressAutoHyphens w:val="0"/>
              <w:spacing w:after="0" w:line="240" w:lineRule="auto"/>
              <w:rPr>
                <w:rFonts w:asciiTheme="majorHAnsi" w:eastAsiaTheme="minorEastAsia" w:hAnsiTheme="majorHAnsi" w:cs="Calibri"/>
                <w:lang w:eastAsia="fr-FR"/>
              </w:rPr>
            </w:pPr>
          </w:p>
        </w:tc>
      </w:tr>
      <w:tr w:rsidR="001E172F" w:rsidRPr="00077ED1" w14:paraId="131424B0" w14:textId="77777777" w:rsidTr="000320C0">
        <w:trPr>
          <w:trHeight w:val="354"/>
        </w:trPr>
        <w:tc>
          <w:tcPr>
            <w:tcW w:w="2204" w:type="pct"/>
            <w:tcMar>
              <w:top w:w="57" w:type="dxa"/>
              <w:left w:w="85" w:type="dxa"/>
              <w:bottom w:w="57" w:type="dxa"/>
              <w:right w:w="85" w:type="dxa"/>
            </w:tcMar>
            <w:vAlign w:val="center"/>
          </w:tcPr>
          <w:p w14:paraId="255BC445" w14:textId="24F17C33" w:rsidR="001E172F" w:rsidRDefault="001E172F" w:rsidP="008B3CA4">
            <w:pPr>
              <w:suppressAutoHyphens w:val="0"/>
              <w:spacing w:after="0" w:line="240" w:lineRule="auto"/>
              <w:contextualSpacing/>
              <w:rPr>
                <w:rFonts w:asciiTheme="majorHAnsi" w:eastAsiaTheme="minorEastAsia" w:hAnsiTheme="majorHAnsi" w:cs="Calibri"/>
                <w:lang w:eastAsia="fr-FR"/>
              </w:rPr>
            </w:pPr>
            <w:r>
              <w:rPr>
                <w:rFonts w:asciiTheme="majorHAnsi" w:eastAsiaTheme="minorEastAsia" w:hAnsiTheme="majorHAnsi" w:cs="Calibri"/>
                <w:lang w:eastAsia="fr-FR"/>
              </w:rPr>
              <w:t>Finalisation du module de formation</w:t>
            </w:r>
          </w:p>
        </w:tc>
        <w:tc>
          <w:tcPr>
            <w:tcW w:w="589" w:type="pct"/>
            <w:vAlign w:val="center"/>
          </w:tcPr>
          <w:p w14:paraId="4C85535F" w14:textId="4AFADAE4" w:rsidR="001E172F" w:rsidRDefault="001E172F" w:rsidP="008B3CA4">
            <w:pPr>
              <w:suppressAutoHyphens w:val="0"/>
              <w:spacing w:after="0" w:line="240" w:lineRule="auto"/>
              <w:jc w:val="center"/>
              <w:rPr>
                <w:rFonts w:asciiTheme="majorHAnsi" w:eastAsiaTheme="minorEastAsia" w:hAnsiTheme="majorHAnsi" w:cs="Calibri"/>
                <w:lang w:eastAsia="fr-FR"/>
              </w:rPr>
            </w:pPr>
            <w:r>
              <w:rPr>
                <w:rFonts w:asciiTheme="majorHAnsi" w:eastAsiaTheme="minorEastAsia" w:hAnsiTheme="majorHAnsi" w:cs="Calibri"/>
                <w:lang w:eastAsia="fr-FR"/>
              </w:rPr>
              <w:t>5</w:t>
            </w:r>
          </w:p>
        </w:tc>
        <w:tc>
          <w:tcPr>
            <w:tcW w:w="956" w:type="pct"/>
            <w:vAlign w:val="center"/>
          </w:tcPr>
          <w:p w14:paraId="31DC4837" w14:textId="17A90A3F" w:rsidR="001E172F" w:rsidRDefault="001E172F" w:rsidP="008B3CA4">
            <w:pPr>
              <w:suppressAutoHyphens w:val="0"/>
              <w:spacing w:after="0" w:line="240" w:lineRule="auto"/>
              <w:rPr>
                <w:rFonts w:asciiTheme="majorHAnsi" w:eastAsiaTheme="minorEastAsia" w:hAnsiTheme="majorHAnsi" w:cs="Calibri"/>
                <w:lang w:eastAsia="fr-FR"/>
              </w:rPr>
            </w:pPr>
            <w:r>
              <w:rPr>
                <w:rFonts w:asciiTheme="majorHAnsi" w:eastAsiaTheme="minorEastAsia" w:hAnsiTheme="majorHAnsi" w:cs="Calibri"/>
                <w:lang w:eastAsia="fr-FR"/>
              </w:rPr>
              <w:t>A distance</w:t>
            </w:r>
          </w:p>
        </w:tc>
        <w:tc>
          <w:tcPr>
            <w:tcW w:w="1251" w:type="pct"/>
            <w:vAlign w:val="center"/>
          </w:tcPr>
          <w:p w14:paraId="6ACB449D" w14:textId="0AE0DEEE" w:rsidR="001E172F" w:rsidRDefault="001E172F" w:rsidP="008B3CA4">
            <w:pPr>
              <w:suppressAutoHyphens w:val="0"/>
              <w:spacing w:after="0" w:line="240" w:lineRule="auto"/>
              <w:rPr>
                <w:rFonts w:asciiTheme="majorHAnsi" w:eastAsiaTheme="minorEastAsia" w:hAnsiTheme="majorHAnsi" w:cs="Calibri"/>
                <w:lang w:eastAsia="fr-FR"/>
              </w:rPr>
            </w:pPr>
            <w:r>
              <w:rPr>
                <w:rFonts w:asciiTheme="majorHAnsi" w:eastAsiaTheme="minorEastAsia" w:hAnsiTheme="majorHAnsi" w:cs="Calibri"/>
                <w:lang w:eastAsia="fr-FR"/>
              </w:rPr>
              <w:t>Module de formation complet</w:t>
            </w:r>
          </w:p>
        </w:tc>
      </w:tr>
      <w:tr w:rsidR="001E172F" w:rsidRPr="00077ED1" w14:paraId="46E8E601" w14:textId="77777777" w:rsidTr="000320C0">
        <w:trPr>
          <w:trHeight w:val="354"/>
        </w:trPr>
        <w:tc>
          <w:tcPr>
            <w:tcW w:w="2204" w:type="pct"/>
            <w:tcMar>
              <w:top w:w="57" w:type="dxa"/>
              <w:left w:w="85" w:type="dxa"/>
              <w:bottom w:w="57" w:type="dxa"/>
              <w:right w:w="85" w:type="dxa"/>
            </w:tcMar>
            <w:vAlign w:val="center"/>
          </w:tcPr>
          <w:p w14:paraId="0B523F2A" w14:textId="4666C57C" w:rsidR="001E172F" w:rsidRDefault="001E172F" w:rsidP="008B3CA4">
            <w:pPr>
              <w:suppressAutoHyphens w:val="0"/>
              <w:spacing w:after="0" w:line="240" w:lineRule="auto"/>
              <w:contextualSpacing/>
              <w:rPr>
                <w:rFonts w:asciiTheme="majorHAnsi" w:eastAsiaTheme="minorEastAsia" w:hAnsiTheme="majorHAnsi" w:cs="Calibri"/>
                <w:lang w:eastAsia="fr-FR"/>
              </w:rPr>
            </w:pPr>
            <w:r>
              <w:rPr>
                <w:rFonts w:asciiTheme="majorHAnsi" w:eastAsiaTheme="minorEastAsia" w:hAnsiTheme="majorHAnsi" w:cs="Calibri"/>
                <w:lang w:eastAsia="fr-FR"/>
              </w:rPr>
              <w:t>Rédaction du rapport de mission</w:t>
            </w:r>
          </w:p>
        </w:tc>
        <w:tc>
          <w:tcPr>
            <w:tcW w:w="589" w:type="pct"/>
            <w:vAlign w:val="center"/>
          </w:tcPr>
          <w:p w14:paraId="6D4DD6A4" w14:textId="2A08628D" w:rsidR="001E172F" w:rsidRDefault="001E172F" w:rsidP="008B3CA4">
            <w:pPr>
              <w:suppressAutoHyphens w:val="0"/>
              <w:spacing w:after="0" w:line="240" w:lineRule="auto"/>
              <w:jc w:val="center"/>
              <w:rPr>
                <w:rFonts w:asciiTheme="majorHAnsi" w:eastAsiaTheme="minorEastAsia" w:hAnsiTheme="majorHAnsi" w:cs="Calibri"/>
                <w:lang w:eastAsia="fr-FR"/>
              </w:rPr>
            </w:pPr>
            <w:r>
              <w:rPr>
                <w:rFonts w:asciiTheme="majorHAnsi" w:eastAsiaTheme="minorEastAsia" w:hAnsiTheme="majorHAnsi" w:cs="Calibri"/>
                <w:lang w:eastAsia="fr-FR"/>
              </w:rPr>
              <w:t>1</w:t>
            </w:r>
          </w:p>
        </w:tc>
        <w:tc>
          <w:tcPr>
            <w:tcW w:w="956" w:type="pct"/>
            <w:vAlign w:val="center"/>
          </w:tcPr>
          <w:p w14:paraId="5E304E1C" w14:textId="6D127A82" w:rsidR="001E172F" w:rsidRDefault="001E172F" w:rsidP="008B3CA4">
            <w:pPr>
              <w:suppressAutoHyphens w:val="0"/>
              <w:spacing w:after="0" w:line="240" w:lineRule="auto"/>
              <w:rPr>
                <w:rFonts w:asciiTheme="majorHAnsi" w:eastAsiaTheme="minorEastAsia" w:hAnsiTheme="majorHAnsi" w:cs="Calibri"/>
                <w:lang w:eastAsia="fr-FR"/>
              </w:rPr>
            </w:pPr>
            <w:r>
              <w:rPr>
                <w:rFonts w:asciiTheme="majorHAnsi" w:eastAsiaTheme="minorEastAsia" w:hAnsiTheme="majorHAnsi" w:cs="Calibri"/>
                <w:lang w:eastAsia="fr-FR"/>
              </w:rPr>
              <w:t>A distance</w:t>
            </w:r>
          </w:p>
        </w:tc>
        <w:tc>
          <w:tcPr>
            <w:tcW w:w="1251" w:type="pct"/>
            <w:vAlign w:val="center"/>
          </w:tcPr>
          <w:p w14:paraId="7E315DD0" w14:textId="14AC4C06" w:rsidR="001E172F" w:rsidRDefault="001E172F" w:rsidP="008B3CA4">
            <w:pPr>
              <w:suppressAutoHyphens w:val="0"/>
              <w:spacing w:after="0" w:line="240" w:lineRule="auto"/>
              <w:rPr>
                <w:rFonts w:asciiTheme="majorHAnsi" w:eastAsiaTheme="minorEastAsia" w:hAnsiTheme="majorHAnsi" w:cs="Calibri"/>
                <w:lang w:eastAsia="fr-FR"/>
              </w:rPr>
            </w:pPr>
            <w:r>
              <w:rPr>
                <w:rFonts w:asciiTheme="majorHAnsi" w:eastAsiaTheme="minorEastAsia" w:hAnsiTheme="majorHAnsi" w:cs="Calibri"/>
                <w:lang w:eastAsia="fr-FR"/>
              </w:rPr>
              <w:t>Rapport de mission</w:t>
            </w:r>
          </w:p>
        </w:tc>
      </w:tr>
    </w:tbl>
    <w:p w14:paraId="562486A3" w14:textId="77777777" w:rsidR="00583710" w:rsidRDefault="00583710" w:rsidP="00077ED1">
      <w:pPr>
        <w:suppressAutoHyphens w:val="0"/>
        <w:spacing w:after="0" w:line="240" w:lineRule="auto"/>
        <w:rPr>
          <w:rFonts w:asciiTheme="majorHAnsi" w:eastAsiaTheme="minorEastAsia" w:hAnsiTheme="majorHAnsi" w:cs="Calibri"/>
          <w:bCs/>
          <w:lang w:eastAsia="fr-FR"/>
        </w:rPr>
      </w:pPr>
    </w:p>
    <w:p w14:paraId="13C1CBA2" w14:textId="77777777" w:rsidR="00583710" w:rsidRDefault="00583710" w:rsidP="00077ED1">
      <w:pPr>
        <w:suppressAutoHyphens w:val="0"/>
        <w:spacing w:after="0" w:line="240" w:lineRule="auto"/>
        <w:rPr>
          <w:rFonts w:asciiTheme="majorHAnsi" w:eastAsiaTheme="minorEastAsia" w:hAnsiTheme="majorHAnsi" w:cs="Calibri"/>
          <w:bCs/>
          <w:lang w:eastAsia="fr-FR"/>
        </w:rPr>
      </w:pPr>
    </w:p>
    <w:p w14:paraId="6452A90F" w14:textId="33EB88C7" w:rsidR="00586B43" w:rsidRPr="004C3927" w:rsidRDefault="003447DF" w:rsidP="004C3927">
      <w:pPr>
        <w:pStyle w:val="Paragraphedeliste"/>
        <w:numPr>
          <w:ilvl w:val="0"/>
          <w:numId w:val="42"/>
        </w:numPr>
        <w:pBdr>
          <w:left w:val="single" w:sz="24" w:space="15" w:color="1981CF"/>
        </w:pBdr>
        <w:shd w:val="clear" w:color="auto" w:fill="FFFFFF"/>
        <w:spacing w:before="240" w:after="240" w:line="360" w:lineRule="auto"/>
        <w:outlineLvl w:val="1"/>
        <w:rPr>
          <w:rFonts w:asciiTheme="majorHAnsi" w:eastAsia="Times New Roman" w:hAnsiTheme="majorHAnsi" w:cstheme="majorHAnsi"/>
          <w:b/>
          <w:color w:val="004E9A"/>
          <w:sz w:val="24"/>
          <w:szCs w:val="24"/>
          <w:lang w:eastAsia="fr-FR"/>
        </w:rPr>
      </w:pPr>
      <w:r w:rsidRPr="003447DF">
        <w:rPr>
          <w:rFonts w:asciiTheme="majorHAnsi" w:eastAsia="Times New Roman" w:hAnsiTheme="majorHAnsi" w:cstheme="majorHAnsi"/>
          <w:b/>
          <w:color w:val="004E9A"/>
          <w:sz w:val="24"/>
          <w:szCs w:val="24"/>
          <w:lang w:eastAsia="fr-FR"/>
        </w:rPr>
        <w:t>Profil recherch</w:t>
      </w:r>
      <w:r w:rsidR="00586B43">
        <w:rPr>
          <w:rFonts w:asciiTheme="majorHAnsi" w:eastAsia="Times New Roman" w:hAnsiTheme="majorHAnsi" w:cstheme="majorHAnsi"/>
          <w:b/>
          <w:color w:val="004E9A"/>
          <w:sz w:val="24"/>
          <w:szCs w:val="24"/>
          <w:lang w:eastAsia="fr-FR"/>
        </w:rPr>
        <w:t>é</w:t>
      </w:r>
    </w:p>
    <w:p w14:paraId="7ACBAE0F" w14:textId="1B7B3C3E" w:rsidR="00586B43" w:rsidRDefault="00586B43">
      <w:pPr>
        <w:suppressAutoHyphens w:val="0"/>
        <w:jc w:val="both"/>
        <w:rPr>
          <w:rFonts w:asciiTheme="majorHAnsi" w:hAnsiTheme="majorHAnsi" w:cstheme="majorHAnsi"/>
        </w:rPr>
      </w:pPr>
      <w:r w:rsidRPr="000C58CC">
        <w:rPr>
          <w:rFonts w:asciiTheme="majorHAnsi" w:hAnsiTheme="majorHAnsi" w:cstheme="majorHAnsi"/>
        </w:rPr>
        <w:t xml:space="preserve">Un profil </w:t>
      </w:r>
      <w:proofErr w:type="gramStart"/>
      <w:r w:rsidRPr="000C58CC">
        <w:rPr>
          <w:rFonts w:asciiTheme="majorHAnsi" w:hAnsiTheme="majorHAnsi" w:cstheme="majorHAnsi"/>
        </w:rPr>
        <w:t>d’</w:t>
      </w:r>
      <w:proofErr w:type="spellStart"/>
      <w:r w:rsidRPr="000C58CC">
        <w:rPr>
          <w:rFonts w:asciiTheme="majorHAnsi" w:hAnsiTheme="majorHAnsi" w:cstheme="majorHAnsi"/>
        </w:rPr>
        <w:t>expert.e</w:t>
      </w:r>
      <w:proofErr w:type="spellEnd"/>
      <w:proofErr w:type="gramEnd"/>
      <w:r w:rsidRPr="000C58CC">
        <w:rPr>
          <w:rFonts w:asciiTheme="majorHAnsi" w:hAnsiTheme="majorHAnsi" w:cstheme="majorHAnsi"/>
        </w:rPr>
        <w:t xml:space="preserve"> senior </w:t>
      </w:r>
      <w:r>
        <w:rPr>
          <w:rFonts w:asciiTheme="majorHAnsi" w:hAnsiTheme="majorHAnsi" w:cstheme="majorHAnsi"/>
        </w:rPr>
        <w:t xml:space="preserve">formateur en finances publiques, spécialisé dans la </w:t>
      </w:r>
      <w:r w:rsidR="002C4614">
        <w:rPr>
          <w:rFonts w:asciiTheme="majorHAnsi" w:hAnsiTheme="majorHAnsi" w:cstheme="majorHAnsi"/>
        </w:rPr>
        <w:t>budgétisation</w:t>
      </w:r>
      <w:r w:rsidRPr="000C58CC">
        <w:rPr>
          <w:rFonts w:asciiTheme="majorHAnsi" w:hAnsiTheme="majorHAnsi" w:cstheme="majorHAnsi"/>
        </w:rPr>
        <w:t>. L’évaluation est effectuée sur 20 points selon les critères suivants :</w:t>
      </w:r>
    </w:p>
    <w:p w14:paraId="2146BE74" w14:textId="77777777" w:rsidR="000320C0" w:rsidRDefault="000320C0">
      <w:pPr>
        <w:suppressAutoHyphens w:val="0"/>
        <w:jc w:val="both"/>
        <w:rPr>
          <w:rFonts w:asciiTheme="majorHAnsi" w:hAnsiTheme="majorHAnsi" w:cstheme="majorHAnsi"/>
        </w:rPr>
      </w:pPr>
    </w:p>
    <w:p w14:paraId="67177224" w14:textId="77777777" w:rsidR="000320C0" w:rsidRPr="000C58CC" w:rsidRDefault="000320C0">
      <w:pPr>
        <w:suppressAutoHyphens w:val="0"/>
        <w:jc w:val="both"/>
        <w:rPr>
          <w:rFonts w:asciiTheme="majorHAnsi" w:hAnsiTheme="majorHAnsi" w:cstheme="majorHAnsi"/>
        </w:rPr>
      </w:pPr>
    </w:p>
    <w:tbl>
      <w:tblPr>
        <w:tblStyle w:val="Grilledutableau"/>
        <w:tblW w:w="0" w:type="auto"/>
        <w:tblLook w:val="04A0" w:firstRow="1" w:lastRow="0" w:firstColumn="1" w:lastColumn="0" w:noHBand="0" w:noVBand="1"/>
      </w:tblPr>
      <w:tblGrid>
        <w:gridCol w:w="8275"/>
        <w:gridCol w:w="1461"/>
      </w:tblGrid>
      <w:tr w:rsidR="00586B43" w:rsidRPr="000C58CC" w14:paraId="44B5FC0F" w14:textId="77777777" w:rsidTr="008B3CA4">
        <w:tc>
          <w:tcPr>
            <w:tcW w:w="8275" w:type="dxa"/>
            <w:shd w:val="clear" w:color="auto" w:fill="9CC2E5" w:themeFill="accent1" w:themeFillTint="99"/>
          </w:tcPr>
          <w:p w14:paraId="72E167DD" w14:textId="77777777" w:rsidR="00586B43" w:rsidRPr="000C58CC" w:rsidRDefault="00586B43" w:rsidP="008B3CA4">
            <w:pPr>
              <w:pStyle w:val="Paragraphedeliste"/>
              <w:numPr>
                <w:ilvl w:val="0"/>
                <w:numId w:val="35"/>
              </w:numPr>
              <w:suppressAutoHyphens w:val="0"/>
              <w:spacing w:after="120"/>
              <w:jc w:val="both"/>
              <w:rPr>
                <w:rFonts w:asciiTheme="majorHAnsi" w:eastAsiaTheme="minorEastAsia" w:hAnsiTheme="majorHAnsi" w:cstheme="majorHAnsi"/>
                <w:b/>
                <w:bCs/>
                <w:lang w:eastAsia="fr-FR"/>
              </w:rPr>
            </w:pPr>
            <w:r w:rsidRPr="000C58CC">
              <w:rPr>
                <w:rFonts w:asciiTheme="majorHAnsi" w:eastAsiaTheme="minorEastAsia" w:hAnsiTheme="majorHAnsi" w:cstheme="majorHAnsi"/>
                <w:b/>
                <w:bCs/>
                <w:lang w:eastAsia="fr-FR"/>
              </w:rPr>
              <w:t>Qualifications et compétences</w:t>
            </w:r>
            <w:r>
              <w:rPr>
                <w:rFonts w:asciiTheme="majorHAnsi" w:eastAsiaTheme="minorEastAsia" w:hAnsiTheme="majorHAnsi" w:cstheme="majorHAnsi"/>
                <w:b/>
                <w:bCs/>
                <w:lang w:eastAsia="fr-FR"/>
              </w:rPr>
              <w:t xml:space="preserve"> générales</w:t>
            </w:r>
          </w:p>
        </w:tc>
        <w:tc>
          <w:tcPr>
            <w:tcW w:w="1461" w:type="dxa"/>
            <w:shd w:val="clear" w:color="auto" w:fill="9CC2E5" w:themeFill="accent1" w:themeFillTint="99"/>
          </w:tcPr>
          <w:p w14:paraId="4C5A7136" w14:textId="77777777" w:rsidR="00586B43" w:rsidRPr="000C58CC" w:rsidRDefault="00586B43" w:rsidP="008B3CA4">
            <w:pPr>
              <w:suppressAutoHyphens w:val="0"/>
              <w:spacing w:after="120"/>
              <w:jc w:val="both"/>
              <w:rPr>
                <w:rFonts w:asciiTheme="majorHAnsi" w:eastAsiaTheme="minorEastAsia" w:hAnsiTheme="majorHAnsi" w:cstheme="majorHAnsi"/>
                <w:b/>
                <w:bCs/>
                <w:lang w:eastAsia="fr-FR"/>
              </w:rPr>
            </w:pPr>
            <w:r w:rsidRPr="000C58CC">
              <w:rPr>
                <w:rFonts w:asciiTheme="majorHAnsi" w:eastAsiaTheme="minorEastAsia" w:hAnsiTheme="majorHAnsi" w:cstheme="majorHAnsi"/>
                <w:b/>
                <w:bCs/>
                <w:lang w:eastAsia="fr-FR"/>
              </w:rPr>
              <w:t>5 points</w:t>
            </w:r>
          </w:p>
        </w:tc>
      </w:tr>
      <w:tr w:rsidR="00586B43" w:rsidRPr="000C58CC" w14:paraId="296B9566" w14:textId="77777777" w:rsidTr="008B3CA4">
        <w:tc>
          <w:tcPr>
            <w:tcW w:w="8275" w:type="dxa"/>
          </w:tcPr>
          <w:p w14:paraId="1493A451" w14:textId="066095DF" w:rsidR="00586B43" w:rsidRPr="00553AD0" w:rsidRDefault="00586B43" w:rsidP="008B3CA4">
            <w:pPr>
              <w:suppressAutoHyphens w:val="0"/>
              <w:spacing w:after="120"/>
              <w:jc w:val="both"/>
              <w:rPr>
                <w:rFonts w:asciiTheme="majorHAnsi" w:eastAsiaTheme="minorEastAsia" w:hAnsiTheme="majorHAnsi" w:cstheme="majorHAnsi"/>
                <w:bCs/>
                <w:lang w:eastAsia="fr-FR"/>
              </w:rPr>
            </w:pPr>
            <w:r w:rsidRPr="00527A56">
              <w:rPr>
                <w:rFonts w:asciiTheme="majorHAnsi" w:hAnsiTheme="majorHAnsi" w:cstheme="majorHAnsi"/>
                <w:color w:val="000000" w:themeColor="text1"/>
              </w:rPr>
              <w:t>Etre titulaire d’un diplôme en, économie, gestion publique, finances publiques ou disciplines connexes</w:t>
            </w:r>
          </w:p>
        </w:tc>
        <w:tc>
          <w:tcPr>
            <w:tcW w:w="1461" w:type="dxa"/>
          </w:tcPr>
          <w:p w14:paraId="7F137B3B" w14:textId="61C2D397" w:rsidR="00586B43" w:rsidRPr="000C58CC" w:rsidRDefault="00BF1839" w:rsidP="008B3CA4">
            <w:pPr>
              <w:suppressAutoHyphens w:val="0"/>
              <w:spacing w:after="120"/>
              <w:jc w:val="both"/>
              <w:rPr>
                <w:rFonts w:asciiTheme="majorHAnsi" w:eastAsiaTheme="minorEastAsia" w:hAnsiTheme="majorHAnsi" w:cstheme="majorHAnsi"/>
                <w:bCs/>
                <w:lang w:eastAsia="fr-FR"/>
              </w:rPr>
            </w:pPr>
            <w:r>
              <w:rPr>
                <w:rFonts w:asciiTheme="majorHAnsi" w:eastAsiaTheme="minorEastAsia" w:hAnsiTheme="majorHAnsi" w:cstheme="majorHAnsi"/>
                <w:bCs/>
                <w:lang w:eastAsia="fr-FR"/>
              </w:rPr>
              <w:t>3</w:t>
            </w:r>
          </w:p>
        </w:tc>
      </w:tr>
      <w:tr w:rsidR="00586B43" w:rsidRPr="000C58CC" w14:paraId="4C88ECBA" w14:textId="77777777" w:rsidTr="008B3CA4">
        <w:tc>
          <w:tcPr>
            <w:tcW w:w="8275" w:type="dxa"/>
          </w:tcPr>
          <w:p w14:paraId="1F4F3369" w14:textId="10F3478F" w:rsidR="00586B43" w:rsidRPr="002C4614" w:rsidRDefault="00586B43">
            <w:pPr>
              <w:suppressAutoHyphens w:val="0"/>
              <w:spacing w:after="120"/>
              <w:jc w:val="both"/>
              <w:rPr>
                <w:rFonts w:asciiTheme="majorHAnsi" w:eastAsiaTheme="minorEastAsia" w:hAnsiTheme="majorHAnsi" w:cstheme="majorHAnsi"/>
                <w:spacing w:val="4"/>
                <w:lang w:eastAsia="fr-FR"/>
              </w:rPr>
            </w:pPr>
            <w:r w:rsidRPr="000320C0">
              <w:rPr>
                <w:rFonts w:asciiTheme="majorHAnsi" w:eastAsiaTheme="minorEastAsia" w:hAnsiTheme="majorHAnsi" w:cstheme="majorHAnsi"/>
                <w:spacing w:val="4"/>
                <w:lang w:eastAsia="fr-FR"/>
              </w:rPr>
              <w:t xml:space="preserve">Titulaire de certificat ou </w:t>
            </w:r>
            <w:r w:rsidR="002C4614" w:rsidRPr="000320C0">
              <w:rPr>
                <w:rFonts w:asciiTheme="majorHAnsi" w:eastAsiaTheme="minorEastAsia" w:hAnsiTheme="majorHAnsi" w:cstheme="majorHAnsi"/>
                <w:spacing w:val="4"/>
                <w:lang w:eastAsia="fr-FR"/>
              </w:rPr>
              <w:t>attestation</w:t>
            </w:r>
            <w:r w:rsidR="002C4614" w:rsidRPr="002C4614">
              <w:rPr>
                <w:rFonts w:asciiTheme="majorHAnsi" w:eastAsiaTheme="minorEastAsia" w:hAnsiTheme="majorHAnsi" w:cstheme="majorHAnsi"/>
                <w:spacing w:val="4"/>
                <w:lang w:eastAsia="fr-FR"/>
              </w:rPr>
              <w:t xml:space="preserve"> dans les domaines des finances publiques</w:t>
            </w:r>
          </w:p>
        </w:tc>
        <w:tc>
          <w:tcPr>
            <w:tcW w:w="1461" w:type="dxa"/>
          </w:tcPr>
          <w:p w14:paraId="3C741651" w14:textId="600CE7ED" w:rsidR="00586B43" w:rsidRPr="002C4614" w:rsidRDefault="00BF1839" w:rsidP="008B3CA4">
            <w:pPr>
              <w:suppressAutoHyphens w:val="0"/>
              <w:spacing w:after="120"/>
              <w:jc w:val="both"/>
              <w:rPr>
                <w:rFonts w:asciiTheme="majorHAnsi" w:eastAsiaTheme="minorEastAsia" w:hAnsiTheme="majorHAnsi" w:cstheme="majorHAnsi"/>
                <w:bCs/>
                <w:lang w:eastAsia="fr-FR"/>
              </w:rPr>
            </w:pPr>
            <w:r>
              <w:rPr>
                <w:rFonts w:asciiTheme="majorHAnsi" w:eastAsiaTheme="minorEastAsia" w:hAnsiTheme="majorHAnsi" w:cstheme="majorHAnsi"/>
                <w:bCs/>
                <w:lang w:eastAsia="fr-FR"/>
              </w:rPr>
              <w:t>1</w:t>
            </w:r>
          </w:p>
        </w:tc>
      </w:tr>
      <w:tr w:rsidR="00586B43" w:rsidRPr="000C58CC" w14:paraId="225E7C98" w14:textId="77777777" w:rsidTr="008B3CA4">
        <w:tc>
          <w:tcPr>
            <w:tcW w:w="8275" w:type="dxa"/>
          </w:tcPr>
          <w:p w14:paraId="3BEE8A77" w14:textId="77777777" w:rsidR="00586B43" w:rsidRPr="00553AD0" w:rsidRDefault="00586B43" w:rsidP="008B3CA4">
            <w:pPr>
              <w:spacing w:before="120" w:after="120" w:line="276" w:lineRule="auto"/>
              <w:jc w:val="both"/>
              <w:rPr>
                <w:rFonts w:asciiTheme="majorHAnsi" w:hAnsiTheme="majorHAnsi" w:cstheme="majorHAnsi"/>
              </w:rPr>
            </w:pPr>
            <w:r w:rsidRPr="00553AD0">
              <w:rPr>
                <w:rFonts w:asciiTheme="majorHAnsi" w:hAnsiTheme="majorHAnsi" w:cstheme="majorHAnsi"/>
              </w:rPr>
              <w:t>Avoir une parfaite maîtrise du français (écrit et oral) ;</w:t>
            </w:r>
          </w:p>
        </w:tc>
        <w:tc>
          <w:tcPr>
            <w:tcW w:w="1461" w:type="dxa"/>
          </w:tcPr>
          <w:p w14:paraId="4942CA7A" w14:textId="77777777" w:rsidR="00586B43" w:rsidRPr="000C58CC" w:rsidRDefault="00586B43" w:rsidP="008B3CA4">
            <w:pPr>
              <w:suppressAutoHyphens w:val="0"/>
              <w:spacing w:after="120"/>
              <w:jc w:val="both"/>
              <w:rPr>
                <w:rFonts w:asciiTheme="majorHAnsi" w:eastAsiaTheme="minorEastAsia" w:hAnsiTheme="majorHAnsi" w:cstheme="majorHAnsi"/>
                <w:bCs/>
                <w:lang w:eastAsia="fr-FR"/>
              </w:rPr>
            </w:pPr>
            <w:r w:rsidRPr="000C58CC">
              <w:rPr>
                <w:rFonts w:asciiTheme="majorHAnsi" w:eastAsiaTheme="minorEastAsia" w:hAnsiTheme="majorHAnsi" w:cstheme="majorHAnsi"/>
                <w:bCs/>
                <w:lang w:eastAsia="fr-FR"/>
              </w:rPr>
              <w:t>1</w:t>
            </w:r>
          </w:p>
        </w:tc>
      </w:tr>
      <w:tr w:rsidR="00586B43" w:rsidRPr="000C58CC" w14:paraId="65F533EB" w14:textId="77777777" w:rsidTr="008B3CA4">
        <w:tc>
          <w:tcPr>
            <w:tcW w:w="8275" w:type="dxa"/>
            <w:shd w:val="clear" w:color="auto" w:fill="9CC2E5" w:themeFill="accent1" w:themeFillTint="99"/>
          </w:tcPr>
          <w:p w14:paraId="1DDE97A1" w14:textId="77777777" w:rsidR="00586B43" w:rsidRPr="000C58CC" w:rsidRDefault="00586B43" w:rsidP="008B3CA4">
            <w:pPr>
              <w:pStyle w:val="Paragraphedeliste"/>
              <w:numPr>
                <w:ilvl w:val="0"/>
                <w:numId w:val="35"/>
              </w:numPr>
              <w:suppressAutoHyphens w:val="0"/>
              <w:spacing w:after="120"/>
              <w:jc w:val="both"/>
              <w:rPr>
                <w:rFonts w:asciiTheme="majorHAnsi" w:eastAsiaTheme="minorEastAsia" w:hAnsiTheme="majorHAnsi" w:cstheme="majorHAnsi"/>
                <w:b/>
                <w:bCs/>
                <w:lang w:eastAsia="fr-FR"/>
              </w:rPr>
            </w:pPr>
            <w:r w:rsidRPr="000C58CC">
              <w:rPr>
                <w:rFonts w:asciiTheme="majorHAnsi" w:eastAsiaTheme="minorEastAsia" w:hAnsiTheme="majorHAnsi" w:cstheme="majorHAnsi"/>
                <w:b/>
                <w:bCs/>
                <w:lang w:eastAsia="fr-FR"/>
              </w:rPr>
              <w:t>Expérience professionnelle générale</w:t>
            </w:r>
          </w:p>
        </w:tc>
        <w:tc>
          <w:tcPr>
            <w:tcW w:w="1461" w:type="dxa"/>
            <w:shd w:val="clear" w:color="auto" w:fill="9CC2E5" w:themeFill="accent1" w:themeFillTint="99"/>
          </w:tcPr>
          <w:p w14:paraId="7F6BCF1B" w14:textId="77777777" w:rsidR="00586B43" w:rsidRPr="000C58CC" w:rsidRDefault="00586B43" w:rsidP="008B3CA4">
            <w:pPr>
              <w:suppressAutoHyphens w:val="0"/>
              <w:spacing w:after="120"/>
              <w:jc w:val="both"/>
              <w:rPr>
                <w:rFonts w:asciiTheme="majorHAnsi" w:eastAsiaTheme="minorEastAsia" w:hAnsiTheme="majorHAnsi" w:cstheme="majorHAnsi"/>
                <w:b/>
                <w:bCs/>
                <w:lang w:eastAsia="fr-FR"/>
              </w:rPr>
            </w:pPr>
            <w:r w:rsidRPr="000C58CC">
              <w:rPr>
                <w:rFonts w:asciiTheme="majorHAnsi" w:eastAsiaTheme="minorEastAsia" w:hAnsiTheme="majorHAnsi" w:cstheme="majorHAnsi"/>
                <w:b/>
                <w:bCs/>
                <w:lang w:eastAsia="fr-FR"/>
              </w:rPr>
              <w:t>5 points</w:t>
            </w:r>
          </w:p>
        </w:tc>
      </w:tr>
      <w:tr w:rsidR="00586B43" w:rsidRPr="000C58CC" w14:paraId="06D2DA8B" w14:textId="77777777" w:rsidTr="008B3CA4">
        <w:tc>
          <w:tcPr>
            <w:tcW w:w="8275" w:type="dxa"/>
          </w:tcPr>
          <w:p w14:paraId="0AD5BAFB" w14:textId="180666B8" w:rsidR="00586B43" w:rsidRPr="00872F66" w:rsidRDefault="00586B43">
            <w:pPr>
              <w:suppressAutoHyphens w:val="0"/>
              <w:spacing w:after="120"/>
              <w:jc w:val="both"/>
              <w:rPr>
                <w:rFonts w:asciiTheme="majorHAnsi" w:eastAsiaTheme="minorEastAsia" w:hAnsiTheme="majorHAnsi" w:cstheme="majorHAnsi"/>
                <w:bCs/>
                <w:lang w:eastAsia="fr-FR"/>
              </w:rPr>
            </w:pPr>
            <w:r w:rsidRPr="00872F66">
              <w:rPr>
                <w:rFonts w:asciiTheme="majorHAnsi" w:eastAsiaTheme="minorEastAsia" w:hAnsiTheme="majorHAnsi" w:cstheme="majorHAnsi"/>
                <w:spacing w:val="4"/>
                <w:lang w:eastAsia="fr-FR"/>
              </w:rPr>
              <w:t xml:space="preserve">Expérience professionnelle pratique d’au moins 10 ans </w:t>
            </w:r>
            <w:r w:rsidR="00532D4B" w:rsidRPr="00872F66">
              <w:rPr>
                <w:rFonts w:asciiTheme="majorHAnsi" w:hAnsiTheme="majorHAnsi" w:cstheme="majorHAnsi"/>
              </w:rPr>
              <w:t xml:space="preserve">dans les </w:t>
            </w:r>
            <w:r w:rsidR="00872F66" w:rsidRPr="00872F66">
              <w:rPr>
                <w:rFonts w:asciiTheme="majorHAnsi" w:hAnsiTheme="majorHAnsi" w:cstheme="majorHAnsi"/>
              </w:rPr>
              <w:t>finances publiques</w:t>
            </w:r>
            <w:r w:rsidR="00532D4B" w:rsidRPr="00872F66">
              <w:rPr>
                <w:rFonts w:asciiTheme="majorHAnsi" w:eastAsiaTheme="minorEastAsia" w:hAnsiTheme="majorHAnsi" w:cstheme="majorHAnsi"/>
                <w:spacing w:val="4"/>
                <w:lang w:eastAsia="fr-FR"/>
              </w:rPr>
              <w:t xml:space="preserve"> </w:t>
            </w:r>
          </w:p>
        </w:tc>
        <w:tc>
          <w:tcPr>
            <w:tcW w:w="1461" w:type="dxa"/>
          </w:tcPr>
          <w:p w14:paraId="4472E548" w14:textId="0974C8BC" w:rsidR="00586B43" w:rsidRPr="000C58CC" w:rsidRDefault="004C3927" w:rsidP="008B3CA4">
            <w:pPr>
              <w:suppressAutoHyphens w:val="0"/>
              <w:spacing w:after="120"/>
              <w:jc w:val="both"/>
              <w:rPr>
                <w:rFonts w:asciiTheme="majorHAnsi" w:eastAsiaTheme="minorEastAsia" w:hAnsiTheme="majorHAnsi" w:cstheme="majorHAnsi"/>
                <w:bCs/>
                <w:lang w:eastAsia="fr-FR"/>
              </w:rPr>
            </w:pPr>
            <w:r>
              <w:rPr>
                <w:rFonts w:asciiTheme="majorHAnsi" w:eastAsiaTheme="minorEastAsia" w:hAnsiTheme="majorHAnsi" w:cstheme="majorHAnsi"/>
                <w:bCs/>
                <w:lang w:eastAsia="fr-FR"/>
              </w:rPr>
              <w:t>3</w:t>
            </w:r>
          </w:p>
        </w:tc>
      </w:tr>
      <w:tr w:rsidR="00586B43" w:rsidRPr="000C58CC" w14:paraId="24EECB96" w14:textId="77777777" w:rsidTr="008B3CA4">
        <w:tc>
          <w:tcPr>
            <w:tcW w:w="8275" w:type="dxa"/>
          </w:tcPr>
          <w:p w14:paraId="6216C2BD" w14:textId="6A2A6B07" w:rsidR="00586B43" w:rsidRPr="00872F66" w:rsidRDefault="00586B43">
            <w:pPr>
              <w:spacing w:before="120" w:after="120" w:line="276" w:lineRule="auto"/>
              <w:jc w:val="both"/>
              <w:rPr>
                <w:rFonts w:asciiTheme="majorHAnsi" w:hAnsiTheme="majorHAnsi" w:cstheme="majorHAnsi"/>
              </w:rPr>
            </w:pPr>
            <w:r w:rsidRPr="00872F66">
              <w:rPr>
                <w:rFonts w:asciiTheme="majorHAnsi" w:hAnsiTheme="majorHAnsi" w:cstheme="majorHAnsi"/>
              </w:rPr>
              <w:t xml:space="preserve">Expérience professionnelle pratique </w:t>
            </w:r>
            <w:r w:rsidR="00532D4B" w:rsidRPr="00872F66">
              <w:rPr>
                <w:rFonts w:asciiTheme="majorHAnsi" w:hAnsiTheme="majorHAnsi" w:cstheme="majorHAnsi"/>
              </w:rPr>
              <w:t>d’au moins 5 a</w:t>
            </w:r>
            <w:r w:rsidR="00532D4B" w:rsidRPr="00872F66">
              <w:rPr>
                <w:rFonts w:asciiTheme="majorHAnsi" w:eastAsiaTheme="minorEastAsia" w:hAnsiTheme="majorHAnsi" w:cstheme="majorHAnsi"/>
                <w:spacing w:val="4"/>
                <w:lang w:eastAsia="fr-FR"/>
              </w:rPr>
              <w:t xml:space="preserve">ns </w:t>
            </w:r>
            <w:r w:rsidR="00872F66" w:rsidRPr="00872F66">
              <w:rPr>
                <w:rFonts w:asciiTheme="majorHAnsi" w:eastAsiaTheme="minorEastAsia" w:hAnsiTheme="majorHAnsi" w:cstheme="majorHAnsi"/>
                <w:spacing w:val="4"/>
                <w:lang w:eastAsia="fr-FR"/>
              </w:rPr>
              <w:t>sur le bud</w:t>
            </w:r>
            <w:r w:rsidR="00BF1839">
              <w:rPr>
                <w:rFonts w:asciiTheme="majorHAnsi" w:eastAsiaTheme="minorEastAsia" w:hAnsiTheme="majorHAnsi" w:cstheme="majorHAnsi"/>
                <w:spacing w:val="4"/>
                <w:lang w:eastAsia="fr-FR"/>
              </w:rPr>
              <w:t xml:space="preserve">get </w:t>
            </w:r>
            <w:r w:rsidR="00872F66" w:rsidRPr="00872F66">
              <w:rPr>
                <w:rFonts w:asciiTheme="majorHAnsi" w:eastAsiaTheme="minorEastAsia" w:hAnsiTheme="majorHAnsi" w:cstheme="majorHAnsi"/>
                <w:spacing w:val="4"/>
                <w:lang w:eastAsia="fr-FR"/>
              </w:rPr>
              <w:t>-programme</w:t>
            </w:r>
            <w:r w:rsidR="00532D4B" w:rsidRPr="00872F66">
              <w:rPr>
                <w:rFonts w:asciiTheme="majorHAnsi" w:eastAsiaTheme="minorEastAsia" w:hAnsiTheme="majorHAnsi" w:cstheme="majorHAnsi"/>
                <w:spacing w:val="4"/>
                <w:lang w:eastAsia="fr-FR"/>
              </w:rPr>
              <w:t xml:space="preserve"> </w:t>
            </w:r>
          </w:p>
        </w:tc>
        <w:tc>
          <w:tcPr>
            <w:tcW w:w="1461" w:type="dxa"/>
          </w:tcPr>
          <w:p w14:paraId="1E39A800" w14:textId="5D3700AD" w:rsidR="00586B43" w:rsidRPr="000C58CC" w:rsidRDefault="004C3927" w:rsidP="008B3CA4">
            <w:pPr>
              <w:suppressAutoHyphens w:val="0"/>
              <w:spacing w:after="120"/>
              <w:jc w:val="both"/>
              <w:rPr>
                <w:rFonts w:asciiTheme="majorHAnsi" w:eastAsiaTheme="minorEastAsia" w:hAnsiTheme="majorHAnsi" w:cstheme="majorHAnsi"/>
                <w:bCs/>
                <w:lang w:eastAsia="fr-FR"/>
              </w:rPr>
            </w:pPr>
            <w:r>
              <w:rPr>
                <w:rFonts w:asciiTheme="majorHAnsi" w:eastAsiaTheme="minorEastAsia" w:hAnsiTheme="majorHAnsi" w:cstheme="majorHAnsi"/>
                <w:bCs/>
                <w:lang w:eastAsia="fr-FR"/>
              </w:rPr>
              <w:t>2</w:t>
            </w:r>
          </w:p>
        </w:tc>
      </w:tr>
      <w:tr w:rsidR="00586B43" w:rsidRPr="000C58CC" w14:paraId="13F39095" w14:textId="77777777" w:rsidTr="008B3CA4">
        <w:tc>
          <w:tcPr>
            <w:tcW w:w="8275" w:type="dxa"/>
            <w:shd w:val="clear" w:color="auto" w:fill="9CC2E5" w:themeFill="accent1" w:themeFillTint="99"/>
          </w:tcPr>
          <w:p w14:paraId="78050D2F" w14:textId="77777777" w:rsidR="00586B43" w:rsidRPr="000C58CC" w:rsidRDefault="00586B43" w:rsidP="008B3CA4">
            <w:pPr>
              <w:pStyle w:val="Paragraphedeliste"/>
              <w:numPr>
                <w:ilvl w:val="0"/>
                <w:numId w:val="35"/>
              </w:numPr>
              <w:suppressAutoHyphens w:val="0"/>
              <w:spacing w:after="120"/>
              <w:jc w:val="both"/>
              <w:rPr>
                <w:rFonts w:asciiTheme="majorHAnsi" w:eastAsiaTheme="minorEastAsia" w:hAnsiTheme="majorHAnsi" w:cstheme="majorHAnsi"/>
                <w:b/>
                <w:bCs/>
                <w:lang w:eastAsia="fr-FR"/>
              </w:rPr>
            </w:pPr>
            <w:r w:rsidRPr="000C58CC">
              <w:rPr>
                <w:rFonts w:asciiTheme="majorHAnsi" w:eastAsiaTheme="minorEastAsia" w:hAnsiTheme="majorHAnsi" w:cstheme="majorHAnsi"/>
                <w:b/>
                <w:bCs/>
                <w:lang w:eastAsia="fr-FR"/>
              </w:rPr>
              <w:t xml:space="preserve">Expérience professionnelle spécifique </w:t>
            </w:r>
          </w:p>
        </w:tc>
        <w:tc>
          <w:tcPr>
            <w:tcW w:w="1461" w:type="dxa"/>
            <w:shd w:val="clear" w:color="auto" w:fill="9CC2E5" w:themeFill="accent1" w:themeFillTint="99"/>
          </w:tcPr>
          <w:p w14:paraId="74D7C027" w14:textId="77777777" w:rsidR="00586B43" w:rsidRPr="000C58CC" w:rsidRDefault="00586B43" w:rsidP="008B3CA4">
            <w:pPr>
              <w:suppressAutoHyphens w:val="0"/>
              <w:spacing w:after="120"/>
              <w:jc w:val="both"/>
              <w:rPr>
                <w:rFonts w:asciiTheme="majorHAnsi" w:eastAsiaTheme="minorEastAsia" w:hAnsiTheme="majorHAnsi" w:cstheme="majorHAnsi"/>
                <w:b/>
                <w:bCs/>
                <w:lang w:eastAsia="fr-FR"/>
              </w:rPr>
            </w:pPr>
            <w:r w:rsidRPr="000C58CC">
              <w:rPr>
                <w:rFonts w:asciiTheme="majorHAnsi" w:eastAsiaTheme="minorEastAsia" w:hAnsiTheme="majorHAnsi" w:cstheme="majorHAnsi"/>
                <w:b/>
                <w:bCs/>
                <w:lang w:eastAsia="fr-FR"/>
              </w:rPr>
              <w:t>10</w:t>
            </w:r>
            <w:r>
              <w:rPr>
                <w:rFonts w:asciiTheme="majorHAnsi" w:eastAsiaTheme="minorEastAsia" w:hAnsiTheme="majorHAnsi" w:cstheme="majorHAnsi"/>
                <w:b/>
                <w:bCs/>
                <w:lang w:eastAsia="fr-FR"/>
              </w:rPr>
              <w:t xml:space="preserve"> points</w:t>
            </w:r>
          </w:p>
        </w:tc>
      </w:tr>
      <w:tr w:rsidR="00586B43" w:rsidRPr="000C58CC" w14:paraId="2A8C4243" w14:textId="77777777" w:rsidTr="008B3CA4">
        <w:tc>
          <w:tcPr>
            <w:tcW w:w="8275" w:type="dxa"/>
          </w:tcPr>
          <w:p w14:paraId="01FE53B6" w14:textId="0BE76A77" w:rsidR="00586B43" w:rsidRPr="008A29A0" w:rsidRDefault="00586B43">
            <w:pPr>
              <w:suppressAutoHyphens w:val="0"/>
              <w:spacing w:after="120"/>
              <w:jc w:val="both"/>
              <w:rPr>
                <w:rFonts w:asciiTheme="majorHAnsi" w:eastAsiaTheme="minorEastAsia" w:hAnsiTheme="majorHAnsi" w:cstheme="majorHAnsi"/>
                <w:bCs/>
                <w:highlight w:val="yellow"/>
                <w:lang w:eastAsia="fr-FR"/>
              </w:rPr>
            </w:pPr>
            <w:r w:rsidRPr="00872F66">
              <w:rPr>
                <w:rFonts w:asciiTheme="majorHAnsi" w:hAnsiTheme="majorHAnsi" w:cstheme="majorHAnsi"/>
              </w:rPr>
              <w:t xml:space="preserve">Expérience spécifique de formateur </w:t>
            </w:r>
            <w:r w:rsidR="00872F66" w:rsidRPr="00872F66">
              <w:rPr>
                <w:rFonts w:asciiTheme="majorHAnsi" w:hAnsiTheme="majorHAnsi" w:cstheme="majorHAnsi"/>
              </w:rPr>
              <w:t>sur le macro-processus budgétaire</w:t>
            </w:r>
          </w:p>
        </w:tc>
        <w:tc>
          <w:tcPr>
            <w:tcW w:w="1461" w:type="dxa"/>
          </w:tcPr>
          <w:p w14:paraId="14DE2DB5" w14:textId="7AF3E9A5" w:rsidR="00586B43" w:rsidRPr="00553AD0" w:rsidRDefault="004C3927" w:rsidP="008B3CA4">
            <w:pPr>
              <w:suppressAutoHyphens w:val="0"/>
              <w:spacing w:after="120"/>
              <w:jc w:val="both"/>
              <w:rPr>
                <w:rFonts w:asciiTheme="majorHAnsi" w:eastAsiaTheme="minorEastAsia" w:hAnsiTheme="majorHAnsi" w:cstheme="majorHAnsi"/>
                <w:bCs/>
                <w:lang w:eastAsia="fr-FR"/>
              </w:rPr>
            </w:pPr>
            <w:r>
              <w:rPr>
                <w:rFonts w:asciiTheme="majorHAnsi" w:eastAsiaTheme="minorEastAsia" w:hAnsiTheme="majorHAnsi" w:cstheme="majorHAnsi"/>
                <w:bCs/>
                <w:lang w:eastAsia="fr-FR"/>
              </w:rPr>
              <w:t>5</w:t>
            </w:r>
          </w:p>
        </w:tc>
      </w:tr>
      <w:tr w:rsidR="00586B43" w:rsidRPr="000C58CC" w14:paraId="6E2E48CC" w14:textId="77777777" w:rsidTr="008B3CA4">
        <w:tc>
          <w:tcPr>
            <w:tcW w:w="8275" w:type="dxa"/>
          </w:tcPr>
          <w:p w14:paraId="61D6D616" w14:textId="77777777" w:rsidR="00586B43" w:rsidRPr="00553AD0" w:rsidRDefault="00586B43" w:rsidP="008B3CA4">
            <w:pPr>
              <w:suppressAutoHyphens w:val="0"/>
              <w:spacing w:after="120"/>
              <w:jc w:val="both"/>
              <w:rPr>
                <w:rFonts w:asciiTheme="majorHAnsi" w:eastAsiaTheme="minorEastAsia" w:hAnsiTheme="majorHAnsi" w:cstheme="majorHAnsi"/>
                <w:bCs/>
                <w:lang w:eastAsia="fr-FR"/>
              </w:rPr>
            </w:pPr>
            <w:r w:rsidRPr="00553AD0">
              <w:rPr>
                <w:rFonts w:asciiTheme="majorHAnsi" w:hAnsiTheme="majorHAnsi" w:cstheme="majorHAnsi"/>
              </w:rPr>
              <w:t>Avoir déjà conçus/mis en œuvre des formations similaires dans un contexte de coopération technique internationale en Afrique</w:t>
            </w:r>
          </w:p>
        </w:tc>
        <w:tc>
          <w:tcPr>
            <w:tcW w:w="1461" w:type="dxa"/>
          </w:tcPr>
          <w:p w14:paraId="09DFEA5B" w14:textId="6138E256" w:rsidR="00586B43" w:rsidRPr="00553AD0" w:rsidRDefault="004C3927" w:rsidP="008B3CA4">
            <w:pPr>
              <w:suppressAutoHyphens w:val="0"/>
              <w:spacing w:after="120"/>
              <w:jc w:val="both"/>
              <w:rPr>
                <w:rFonts w:asciiTheme="majorHAnsi" w:eastAsiaTheme="minorEastAsia" w:hAnsiTheme="majorHAnsi" w:cstheme="majorHAnsi"/>
                <w:bCs/>
                <w:lang w:eastAsia="fr-FR"/>
              </w:rPr>
            </w:pPr>
            <w:r>
              <w:rPr>
                <w:rFonts w:asciiTheme="majorHAnsi" w:eastAsiaTheme="minorEastAsia" w:hAnsiTheme="majorHAnsi" w:cstheme="majorHAnsi"/>
                <w:bCs/>
                <w:lang w:eastAsia="fr-FR"/>
              </w:rPr>
              <w:t>3</w:t>
            </w:r>
          </w:p>
        </w:tc>
      </w:tr>
      <w:tr w:rsidR="004C3927" w:rsidRPr="000C58CC" w14:paraId="791D170E" w14:textId="77777777" w:rsidTr="008B3CA4">
        <w:tc>
          <w:tcPr>
            <w:tcW w:w="8275" w:type="dxa"/>
          </w:tcPr>
          <w:p w14:paraId="2356A603" w14:textId="79B802AA" w:rsidR="004C3927" w:rsidRPr="00553AD0" w:rsidRDefault="004C3927" w:rsidP="008B3CA4">
            <w:pPr>
              <w:suppressAutoHyphens w:val="0"/>
              <w:spacing w:after="120"/>
              <w:jc w:val="both"/>
              <w:rPr>
                <w:rFonts w:asciiTheme="majorHAnsi" w:hAnsiTheme="majorHAnsi" w:cstheme="majorHAnsi"/>
              </w:rPr>
            </w:pPr>
            <w:r w:rsidRPr="00527A56">
              <w:rPr>
                <w:rFonts w:asciiTheme="majorHAnsi" w:hAnsiTheme="majorHAnsi" w:cstheme="majorHAnsi"/>
                <w:color w:val="000000" w:themeColor="text1"/>
              </w:rPr>
              <w:t>Avoir une attestation en formation de formateurs serait un atout</w:t>
            </w:r>
          </w:p>
        </w:tc>
        <w:tc>
          <w:tcPr>
            <w:tcW w:w="1461" w:type="dxa"/>
          </w:tcPr>
          <w:p w14:paraId="4E2B95C2" w14:textId="2221DA65" w:rsidR="004C3927" w:rsidRPr="00553AD0" w:rsidRDefault="004C3927" w:rsidP="008B3CA4">
            <w:pPr>
              <w:suppressAutoHyphens w:val="0"/>
              <w:spacing w:after="120"/>
              <w:jc w:val="both"/>
              <w:rPr>
                <w:rFonts w:asciiTheme="majorHAnsi" w:eastAsiaTheme="minorEastAsia" w:hAnsiTheme="majorHAnsi" w:cstheme="majorHAnsi"/>
                <w:bCs/>
                <w:lang w:eastAsia="fr-FR"/>
              </w:rPr>
            </w:pPr>
            <w:r>
              <w:rPr>
                <w:rFonts w:asciiTheme="majorHAnsi" w:eastAsiaTheme="minorEastAsia" w:hAnsiTheme="majorHAnsi" w:cstheme="majorHAnsi"/>
                <w:bCs/>
                <w:lang w:eastAsia="fr-FR"/>
              </w:rPr>
              <w:t>1</w:t>
            </w:r>
          </w:p>
        </w:tc>
      </w:tr>
      <w:tr w:rsidR="004C3927" w:rsidRPr="000C58CC" w14:paraId="5D6FD363" w14:textId="77777777" w:rsidTr="008B3CA4">
        <w:tc>
          <w:tcPr>
            <w:tcW w:w="8275" w:type="dxa"/>
          </w:tcPr>
          <w:p w14:paraId="0687CB4C" w14:textId="3E832E25" w:rsidR="004C3927" w:rsidRPr="00527A56" w:rsidRDefault="004C3927" w:rsidP="004C3927">
            <w:pPr>
              <w:jc w:val="both"/>
              <w:rPr>
                <w:rFonts w:asciiTheme="majorHAnsi" w:hAnsiTheme="majorHAnsi" w:cstheme="majorHAnsi"/>
                <w:color w:val="000000" w:themeColor="text1"/>
              </w:rPr>
            </w:pPr>
            <w:r w:rsidRPr="004C3927">
              <w:rPr>
                <w:rFonts w:asciiTheme="majorHAnsi" w:hAnsiTheme="majorHAnsi" w:cstheme="majorHAnsi"/>
                <w:color w:val="000000" w:themeColor="text1"/>
              </w:rPr>
              <w:t>Avoir de l’expérience en Afrique subsaharienne</w:t>
            </w:r>
          </w:p>
        </w:tc>
        <w:tc>
          <w:tcPr>
            <w:tcW w:w="1461" w:type="dxa"/>
          </w:tcPr>
          <w:p w14:paraId="228EDAE2" w14:textId="07C41D9A" w:rsidR="004C3927" w:rsidRPr="00553AD0" w:rsidRDefault="004C3927" w:rsidP="008B3CA4">
            <w:pPr>
              <w:suppressAutoHyphens w:val="0"/>
              <w:spacing w:after="120"/>
              <w:jc w:val="both"/>
              <w:rPr>
                <w:rFonts w:asciiTheme="majorHAnsi" w:eastAsiaTheme="minorEastAsia" w:hAnsiTheme="majorHAnsi" w:cstheme="majorHAnsi"/>
                <w:bCs/>
                <w:lang w:eastAsia="fr-FR"/>
              </w:rPr>
            </w:pPr>
            <w:r>
              <w:rPr>
                <w:rFonts w:asciiTheme="majorHAnsi" w:eastAsiaTheme="minorEastAsia" w:hAnsiTheme="majorHAnsi" w:cstheme="majorHAnsi"/>
                <w:bCs/>
                <w:lang w:eastAsia="fr-FR"/>
              </w:rPr>
              <w:t>1</w:t>
            </w:r>
          </w:p>
        </w:tc>
      </w:tr>
    </w:tbl>
    <w:p w14:paraId="6E5335E8" w14:textId="77777777" w:rsidR="00586B43" w:rsidRPr="004C3927" w:rsidRDefault="00586B43" w:rsidP="004C3927">
      <w:pPr>
        <w:rPr>
          <w:lang w:eastAsia="fr-FR"/>
        </w:rPr>
      </w:pPr>
    </w:p>
    <w:sectPr w:rsidR="00586B43" w:rsidRPr="004C3927">
      <w:headerReference w:type="default" r:id="rId8"/>
      <w:footerReference w:type="default" r:id="rId9"/>
      <w:headerReference w:type="first" r:id="rId10"/>
      <w:footerReference w:type="first" r:id="rId11"/>
      <w:pgSz w:w="11906" w:h="16838"/>
      <w:pgMar w:top="1135" w:right="1080" w:bottom="1440" w:left="1080"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96EA4" w14:textId="77777777" w:rsidR="00202208" w:rsidRDefault="00202208" w:rsidP="00E97725">
      <w:pPr>
        <w:spacing w:after="0" w:line="240" w:lineRule="auto"/>
      </w:pPr>
      <w:r>
        <w:separator/>
      </w:r>
    </w:p>
  </w:endnote>
  <w:endnote w:type="continuationSeparator" w:id="0">
    <w:p w14:paraId="105E2BFD" w14:textId="77777777" w:rsidR="00202208" w:rsidRDefault="00202208" w:rsidP="00E9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979448"/>
      <w:docPartObj>
        <w:docPartGallery w:val="Page Numbers (Bottom of Page)"/>
        <w:docPartUnique/>
      </w:docPartObj>
    </w:sdtPr>
    <w:sdtEndPr/>
    <w:sdtContent>
      <w:p w14:paraId="118B3771" w14:textId="72701A20" w:rsidR="00F43427" w:rsidRDefault="00F43427">
        <w:pPr>
          <w:pStyle w:val="Pieddepage"/>
          <w:jc w:val="right"/>
        </w:pPr>
        <w:r>
          <w:fldChar w:fldCharType="begin"/>
        </w:r>
        <w:r>
          <w:instrText>PAGE   \* MERGEFORMAT</w:instrText>
        </w:r>
        <w:r>
          <w:fldChar w:fldCharType="separate"/>
        </w:r>
        <w:r w:rsidR="002C5625">
          <w:rPr>
            <w:noProof/>
          </w:rPr>
          <w:t>7</w:t>
        </w:r>
        <w:r>
          <w:fldChar w:fldCharType="end"/>
        </w:r>
      </w:p>
    </w:sdtContent>
  </w:sdt>
  <w:p w14:paraId="3773DC61" w14:textId="58E4A6F6" w:rsidR="00F43427" w:rsidRDefault="00F43427">
    <w:pPr>
      <w:tabs>
        <w:tab w:val="left" w:pos="3840"/>
        <w:tab w:val="center" w:pos="4550"/>
        <w:tab w:val="left" w:pos="5818"/>
        <w:tab w:val="right" w:pos="9663"/>
      </w:tabs>
      <w:ind w:right="260"/>
      <w:rPr>
        <w:sz w:val="14"/>
      </w:rPr>
    </w:pPr>
    <w:r>
      <w:rPr>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74C08" w14:textId="77777777" w:rsidR="00F43427" w:rsidRDefault="00F43427">
    <w:pPr>
      <w:pBdr>
        <w:top w:val="single" w:sz="4" w:space="1" w:color="000000"/>
      </w:pBdr>
      <w:tabs>
        <w:tab w:val="center" w:pos="4550"/>
        <w:tab w:val="left" w:pos="8505"/>
      </w:tabs>
      <w:ind w:right="-2"/>
      <w:jc w:val="center"/>
      <w:rPr>
        <w:rFonts w:cs="Times New Roman"/>
        <w:color w:val="323E4F" w:themeColor="text2" w:themeShade="BF"/>
        <w:sz w:val="16"/>
        <w:szCs w:val="20"/>
      </w:rPr>
    </w:pPr>
  </w:p>
  <w:p w14:paraId="35DC8CDF" w14:textId="77777777" w:rsidR="00F43427" w:rsidRDefault="00F43427">
    <w:pPr>
      <w:pBdr>
        <w:top w:val="single" w:sz="4" w:space="1" w:color="000000"/>
      </w:pBdr>
      <w:tabs>
        <w:tab w:val="center" w:pos="4550"/>
        <w:tab w:val="left" w:pos="8505"/>
      </w:tabs>
      <w:ind w:right="-2"/>
      <w:jc w:val="center"/>
      <w:rPr>
        <w:rFonts w:cs="Times New Roman"/>
        <w:color w:val="323E4F" w:themeColor="text2" w:themeShade="BF"/>
        <w:sz w:val="16"/>
        <w:szCs w:val="20"/>
      </w:rPr>
    </w:pPr>
    <w:r>
      <w:rPr>
        <w:rFonts w:cs="Times New Roman"/>
        <w:color w:val="323E4F" w:themeColor="text2" w:themeShade="BF"/>
        <w:sz w:val="16"/>
        <w:szCs w:val="20"/>
      </w:rPr>
      <w:t>Mis en œuvre par :</w:t>
    </w:r>
  </w:p>
  <w:p w14:paraId="6915292A" w14:textId="77777777" w:rsidR="00F43427" w:rsidRDefault="00F43427">
    <w:pPr>
      <w:pBdr>
        <w:top w:val="single" w:sz="4" w:space="1" w:color="000000"/>
      </w:pBdr>
      <w:tabs>
        <w:tab w:val="center" w:pos="4550"/>
        <w:tab w:val="left" w:pos="8505"/>
      </w:tabs>
      <w:ind w:right="-2"/>
      <w:jc w:val="center"/>
      <w:rPr>
        <w:rFonts w:cs="Times New Roman"/>
        <w:sz w:val="16"/>
        <w:szCs w:val="20"/>
      </w:rPr>
    </w:pPr>
    <w:r>
      <w:rPr>
        <w:noProof/>
        <w:lang w:eastAsia="fr-FR"/>
      </w:rPr>
      <w:drawing>
        <wp:inline distT="0" distB="0" distL="0" distR="0" wp14:anchorId="609B1FC0" wp14:editId="3A1E0116">
          <wp:extent cx="1162050" cy="632460"/>
          <wp:effectExtent l="0" t="0" r="0" b="0"/>
          <wp:docPr id="4" name="Image 25" descr="D:\logos 2022\Logo Expertise France - Fond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5" descr="D:\logos 2022\Logo Expertise France - Fond blanc.jpg"/>
                  <pic:cNvPicPr>
                    <a:picLocks noChangeAspect="1" noChangeArrowheads="1"/>
                  </pic:cNvPicPr>
                </pic:nvPicPr>
                <pic:blipFill>
                  <a:blip r:embed="rId1"/>
                  <a:stretch>
                    <a:fillRect/>
                  </a:stretch>
                </pic:blipFill>
                <pic:spPr bwMode="auto">
                  <a:xfrm>
                    <a:off x="0" y="0"/>
                    <a:ext cx="1162050" cy="6324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80EF0" w14:textId="77777777" w:rsidR="00202208" w:rsidRDefault="00202208" w:rsidP="00E97725">
      <w:pPr>
        <w:spacing w:after="0" w:line="240" w:lineRule="auto"/>
      </w:pPr>
      <w:r>
        <w:separator/>
      </w:r>
    </w:p>
  </w:footnote>
  <w:footnote w:type="continuationSeparator" w:id="0">
    <w:p w14:paraId="46B8E42C" w14:textId="77777777" w:rsidR="00202208" w:rsidRDefault="00202208" w:rsidP="00E97725">
      <w:pPr>
        <w:spacing w:after="0" w:line="240" w:lineRule="auto"/>
      </w:pPr>
      <w:r>
        <w:continuationSeparator/>
      </w:r>
    </w:p>
  </w:footnote>
  <w:footnote w:id="1">
    <w:p w14:paraId="2C1C77E5" w14:textId="77777777" w:rsidR="00F43427" w:rsidRDefault="00F43427" w:rsidP="00E97725">
      <w:pPr>
        <w:pStyle w:val="Notedebasdepage"/>
      </w:pPr>
      <w:r>
        <w:rPr>
          <w:rStyle w:val="Caractresdenotedebasdepage"/>
        </w:rPr>
        <w:footnoteRef/>
      </w:r>
      <w:r>
        <w:t xml:space="preserve"> Traduction en kirundi de « recevabilité ». La traduction littérale est « </w:t>
      </w:r>
      <w:proofErr w:type="gramStart"/>
      <w:r>
        <w:t>répondre</w:t>
      </w:r>
      <w:proofErr w:type="gramEnd"/>
      <w:r>
        <w:t xml:space="preserve"> de ce qu’on a réalisé ».</w:t>
      </w:r>
    </w:p>
  </w:footnote>
  <w:footnote w:id="2">
    <w:p w14:paraId="6DFC8F1D" w14:textId="77777777" w:rsidR="00F43427" w:rsidRPr="003221E8" w:rsidRDefault="00F43427" w:rsidP="000D00D7">
      <w:pPr>
        <w:pStyle w:val="Notedebasdepage"/>
        <w:rPr>
          <w:sz w:val="16"/>
          <w:szCs w:val="16"/>
        </w:rPr>
      </w:pPr>
      <w:r w:rsidRPr="003221E8">
        <w:rPr>
          <w:rStyle w:val="Appelnotedebasdep"/>
          <w:sz w:val="16"/>
          <w:szCs w:val="16"/>
        </w:rPr>
        <w:footnoteRef/>
      </w:r>
      <w:r w:rsidRPr="003221E8">
        <w:rPr>
          <w:sz w:val="16"/>
          <w:szCs w:val="16"/>
        </w:rPr>
        <w:t xml:space="preserve"> Avant 118 communes et 18 provinces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97EB3" w14:textId="77777777" w:rsidR="00F43427" w:rsidRDefault="00F43427">
    <w:pPr>
      <w:pStyle w:val="Paragraphedeliste"/>
      <w:ind w:left="0"/>
      <w:rPr>
        <w:b/>
      </w:rPr>
    </w:pPr>
    <w:r>
      <w:rPr>
        <w:b/>
      </w:rPr>
      <w:t xml:space="preserve"> </w:t>
    </w:r>
  </w:p>
  <w:p w14:paraId="0BEE4D55" w14:textId="77777777" w:rsidR="00F43427" w:rsidRDefault="00F43427">
    <w:pPr>
      <w:pStyle w:val="Paragraphedeliste"/>
      <w:spacing w:before="360"/>
      <w:ind w:left="0"/>
      <w:rPr>
        <w:rFonts w:ascii="Arial" w:hAnsi="Arial" w:cs="Arial"/>
        <w:b/>
        <w:color w:val="002060"/>
        <w:sz w:val="20"/>
        <w:szCs w:val="20"/>
      </w:rPr>
    </w:pPr>
  </w:p>
  <w:p w14:paraId="5019611D" w14:textId="4A3E7D8C" w:rsidR="00F43427" w:rsidRDefault="00F43427">
    <w:pPr>
      <w:pStyle w:val="Paragraphedeliste"/>
      <w:spacing w:before="360"/>
      <w:ind w:left="0"/>
      <w:rPr>
        <w:rFonts w:ascii="Arial" w:hAnsi="Arial" w:cs="Arial"/>
        <w:b/>
        <w:color w:val="002060"/>
        <w:sz w:val="20"/>
        <w:szCs w:val="20"/>
      </w:rPr>
    </w:pPr>
    <w:r>
      <w:rPr>
        <w:rFonts w:ascii="Arial" w:hAnsi="Arial" w:cs="Arial"/>
        <w:b/>
        <w:color w:val="002060"/>
        <w:sz w:val="20"/>
        <w:szCs w:val="20"/>
      </w:rPr>
      <w:t>Termes de référence – Formateur sur l’élaboration du budget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02ACB" w14:textId="77777777" w:rsidR="00F43427" w:rsidRDefault="00F43427">
    <w:pPr>
      <w:rPr>
        <w:b/>
      </w:rPr>
    </w:pPr>
    <w:bookmarkStart w:id="3" w:name="_Hlk514410809"/>
    <w:bookmarkStart w:id="4" w:name="_Hlk515876610"/>
    <w:bookmarkStart w:id="5" w:name="_Hlk515876611"/>
    <w:r>
      <w:rPr>
        <w:b/>
      </w:rPr>
      <w:t xml:space="preserve">       </w:t>
    </w:r>
    <w:bookmarkEnd w:id="3"/>
    <w:bookmarkEnd w:id="4"/>
    <w:bookmarkEnd w:id="5"/>
  </w:p>
  <w:tbl>
    <w:tblPr>
      <w:tblStyle w:val="Grilledutableau"/>
      <w:tblW w:w="10348" w:type="dxa"/>
      <w:tblInd w:w="-572" w:type="dxa"/>
      <w:tblLayout w:type="fixed"/>
      <w:tblLook w:val="04A0" w:firstRow="1" w:lastRow="0" w:firstColumn="1" w:lastColumn="0" w:noHBand="0" w:noVBand="1"/>
    </w:tblPr>
    <w:tblGrid>
      <w:gridCol w:w="4531"/>
      <w:gridCol w:w="5817"/>
    </w:tblGrid>
    <w:tr w:rsidR="00F43427" w14:paraId="15D9BD5D" w14:textId="77777777">
      <w:tc>
        <w:tcPr>
          <w:tcW w:w="4531" w:type="dxa"/>
          <w:tcBorders>
            <w:top w:val="nil"/>
            <w:left w:val="nil"/>
            <w:bottom w:val="nil"/>
            <w:right w:val="nil"/>
          </w:tcBorders>
        </w:tcPr>
        <w:p w14:paraId="3EF67B72" w14:textId="77777777" w:rsidR="00F43427" w:rsidRDefault="00F43427">
          <w:pPr>
            <w:pStyle w:val="En-tte"/>
            <w:rPr>
              <w:rFonts w:ascii="Calibri" w:eastAsia="Calibri" w:hAnsi="Calibri"/>
            </w:rPr>
          </w:pPr>
          <w:r>
            <w:rPr>
              <w:noProof/>
              <w:lang w:eastAsia="fr-FR"/>
            </w:rPr>
            <w:drawing>
              <wp:inline distT="0" distB="0" distL="0" distR="0" wp14:anchorId="1F05F65E" wp14:editId="42C938A2">
                <wp:extent cx="868045" cy="880110"/>
                <wp:effectExtent l="0" t="0" r="0" b="0"/>
                <wp:docPr id="1" name="Image 23" descr="C:\Users\tatiana.edgard\Pictures\logo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3" descr="C:\Users\tatiana.edgard\Pictures\logo UE.png"/>
                        <pic:cNvPicPr>
                          <a:picLocks noChangeAspect="1" noChangeArrowheads="1"/>
                        </pic:cNvPicPr>
                      </pic:nvPicPr>
                      <pic:blipFill>
                        <a:blip r:embed="rId1"/>
                        <a:stretch>
                          <a:fillRect/>
                        </a:stretch>
                      </pic:blipFill>
                      <pic:spPr bwMode="auto">
                        <a:xfrm>
                          <a:off x="0" y="0"/>
                          <a:ext cx="868045" cy="880110"/>
                        </a:xfrm>
                        <a:prstGeom prst="rect">
                          <a:avLst/>
                        </a:prstGeom>
                        <a:noFill/>
                      </pic:spPr>
                    </pic:pic>
                  </a:graphicData>
                </a:graphic>
              </wp:inline>
            </w:drawing>
          </w:r>
        </w:p>
      </w:tc>
      <w:tc>
        <w:tcPr>
          <w:tcW w:w="5816" w:type="dxa"/>
          <w:tcBorders>
            <w:top w:val="nil"/>
            <w:left w:val="nil"/>
            <w:bottom w:val="nil"/>
            <w:right w:val="nil"/>
          </w:tcBorders>
        </w:tcPr>
        <w:p w14:paraId="10EAAC1E" w14:textId="77777777" w:rsidR="00F43427" w:rsidRDefault="00F43427">
          <w:pPr>
            <w:pStyle w:val="En-tte"/>
            <w:jc w:val="right"/>
            <w:rPr>
              <w:rFonts w:ascii="Calibri" w:eastAsia="Calibri" w:hAnsi="Calibri"/>
            </w:rPr>
          </w:pPr>
          <w:r>
            <w:rPr>
              <w:noProof/>
              <w:lang w:eastAsia="fr-FR"/>
            </w:rPr>
            <w:drawing>
              <wp:inline distT="0" distB="0" distL="0" distR="0" wp14:anchorId="3C8E7971" wp14:editId="40D5AEAE">
                <wp:extent cx="971550" cy="506730"/>
                <wp:effectExtent l="0" t="0" r="0" b="7620"/>
                <wp:docPr id="2" name="Image 2" descr="C:\Users\tatiana.edgard\Pictures\Flag_of_Burundi.svg.png"/>
                <wp:cNvGraphicFramePr/>
                <a:graphic xmlns:a="http://schemas.openxmlformats.org/drawingml/2006/main">
                  <a:graphicData uri="http://schemas.openxmlformats.org/drawingml/2006/picture">
                    <pic:pic xmlns:pic="http://schemas.openxmlformats.org/drawingml/2006/picture">
                      <pic:nvPicPr>
                        <pic:cNvPr id="3" name="Image 2" descr="C:\Users\tatiana.edgard\Pictures\Flag_of_Burundi.svg.png"/>
                        <pic:cNvPicPr/>
                      </pic:nvPicPr>
                      <pic:blipFill>
                        <a:blip r:embed="rId2"/>
                        <a:stretch/>
                      </pic:blipFill>
                      <pic:spPr>
                        <a:xfrm rot="10800000" flipH="1">
                          <a:off x="0" y="0"/>
                          <a:ext cx="971640" cy="506880"/>
                        </a:xfrm>
                        <a:prstGeom prst="rect">
                          <a:avLst/>
                        </a:prstGeom>
                        <a:ln w="0">
                          <a:noFill/>
                        </a:ln>
                      </pic:spPr>
                    </pic:pic>
                  </a:graphicData>
                </a:graphic>
              </wp:inline>
            </w:drawing>
          </w:r>
        </w:p>
      </w:tc>
    </w:tr>
  </w:tbl>
  <w:p w14:paraId="5D4250AE" w14:textId="77777777" w:rsidR="00F43427" w:rsidRDefault="00F43427">
    <w:pPr>
      <w:pStyle w:val="En-tte"/>
      <w:rPr>
        <w:rFonts w:ascii="Calibri" w:hAnsi="Calibri" w:cs="Calibri"/>
        <w:b/>
        <w:bCs/>
        <w:color w:val="00206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AFA"/>
    <w:multiLevelType w:val="hybridMultilevel"/>
    <w:tmpl w:val="4DDA03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1947F6"/>
    <w:multiLevelType w:val="hybridMultilevel"/>
    <w:tmpl w:val="7BA03E2C"/>
    <w:lvl w:ilvl="0" w:tplc="0809000F">
      <w:start w:val="1"/>
      <w:numFmt w:val="decimal"/>
      <w:lvlText w:val="%1."/>
      <w:lvlJc w:val="left"/>
      <w:pPr>
        <w:ind w:left="284" w:hanging="360"/>
      </w:pPr>
      <w:rPr>
        <w:rFonts w:cs="Times New Roman"/>
      </w:rPr>
    </w:lvl>
    <w:lvl w:ilvl="1" w:tplc="08090019">
      <w:start w:val="1"/>
      <w:numFmt w:val="lowerLetter"/>
      <w:lvlText w:val="%2."/>
      <w:lvlJc w:val="left"/>
      <w:pPr>
        <w:ind w:left="1004" w:hanging="360"/>
      </w:pPr>
      <w:rPr>
        <w:rFonts w:cs="Times New Roman"/>
      </w:rPr>
    </w:lvl>
    <w:lvl w:ilvl="2" w:tplc="0809001B">
      <w:start w:val="1"/>
      <w:numFmt w:val="lowerRoman"/>
      <w:lvlText w:val="%3."/>
      <w:lvlJc w:val="right"/>
      <w:pPr>
        <w:ind w:left="1724" w:hanging="180"/>
      </w:pPr>
      <w:rPr>
        <w:rFonts w:cs="Times New Roman"/>
      </w:rPr>
    </w:lvl>
    <w:lvl w:ilvl="3" w:tplc="0809000F">
      <w:start w:val="1"/>
      <w:numFmt w:val="decimal"/>
      <w:lvlText w:val="%4."/>
      <w:lvlJc w:val="left"/>
      <w:pPr>
        <w:ind w:left="2444" w:hanging="360"/>
      </w:pPr>
      <w:rPr>
        <w:rFonts w:cs="Times New Roman"/>
      </w:rPr>
    </w:lvl>
    <w:lvl w:ilvl="4" w:tplc="08090019">
      <w:start w:val="1"/>
      <w:numFmt w:val="lowerLetter"/>
      <w:lvlText w:val="%5."/>
      <w:lvlJc w:val="left"/>
      <w:pPr>
        <w:ind w:left="3164" w:hanging="360"/>
      </w:pPr>
      <w:rPr>
        <w:rFonts w:cs="Times New Roman"/>
      </w:rPr>
    </w:lvl>
    <w:lvl w:ilvl="5" w:tplc="0809001B">
      <w:start w:val="1"/>
      <w:numFmt w:val="lowerRoman"/>
      <w:lvlText w:val="%6."/>
      <w:lvlJc w:val="right"/>
      <w:pPr>
        <w:ind w:left="3884" w:hanging="180"/>
      </w:pPr>
      <w:rPr>
        <w:rFonts w:cs="Times New Roman"/>
      </w:rPr>
    </w:lvl>
    <w:lvl w:ilvl="6" w:tplc="0809000F">
      <w:start w:val="1"/>
      <w:numFmt w:val="decimal"/>
      <w:lvlText w:val="%7."/>
      <w:lvlJc w:val="left"/>
      <w:pPr>
        <w:ind w:left="4604" w:hanging="360"/>
      </w:pPr>
      <w:rPr>
        <w:rFonts w:cs="Times New Roman"/>
      </w:rPr>
    </w:lvl>
    <w:lvl w:ilvl="7" w:tplc="08090019">
      <w:start w:val="1"/>
      <w:numFmt w:val="lowerLetter"/>
      <w:lvlText w:val="%8."/>
      <w:lvlJc w:val="left"/>
      <w:pPr>
        <w:ind w:left="5324" w:hanging="360"/>
      </w:pPr>
      <w:rPr>
        <w:rFonts w:cs="Times New Roman"/>
      </w:rPr>
    </w:lvl>
    <w:lvl w:ilvl="8" w:tplc="0809001B">
      <w:start w:val="1"/>
      <w:numFmt w:val="lowerRoman"/>
      <w:lvlText w:val="%9."/>
      <w:lvlJc w:val="right"/>
      <w:pPr>
        <w:ind w:left="6044" w:hanging="180"/>
      </w:pPr>
      <w:rPr>
        <w:rFonts w:cs="Times New Roman"/>
      </w:rPr>
    </w:lvl>
  </w:abstractNum>
  <w:abstractNum w:abstractNumId="2" w15:restartNumberingAfterBreak="0">
    <w:nsid w:val="02202587"/>
    <w:multiLevelType w:val="hybridMultilevel"/>
    <w:tmpl w:val="AEB00FC8"/>
    <w:lvl w:ilvl="0" w:tplc="F6C6AF80">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54C7F"/>
    <w:multiLevelType w:val="multilevel"/>
    <w:tmpl w:val="C11E2554"/>
    <w:lvl w:ilvl="0">
      <w:start w:val="1"/>
      <w:numFmt w:val="lowerRoman"/>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567603A"/>
    <w:multiLevelType w:val="hybridMultilevel"/>
    <w:tmpl w:val="C9E602BA"/>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07ED30A6"/>
    <w:multiLevelType w:val="hybridMultilevel"/>
    <w:tmpl w:val="2BBE891A"/>
    <w:lvl w:ilvl="0" w:tplc="10000005">
      <w:start w:val="1"/>
      <w:numFmt w:val="bullet"/>
      <w:lvlText w:val=""/>
      <w:lvlJc w:val="left"/>
      <w:pPr>
        <w:ind w:left="1080" w:hanging="360"/>
      </w:pPr>
      <w:rPr>
        <w:rFonts w:ascii="Wingdings" w:hAnsi="Wingdings" w:hint="default"/>
      </w:rPr>
    </w:lvl>
    <w:lvl w:ilvl="1" w:tplc="10000003" w:tentative="1">
      <w:start w:val="1"/>
      <w:numFmt w:val="bullet"/>
      <w:lvlText w:val="o"/>
      <w:lvlJc w:val="left"/>
      <w:pPr>
        <w:ind w:left="1800" w:hanging="360"/>
      </w:pPr>
      <w:rPr>
        <w:rFonts w:ascii="Courier New" w:hAnsi="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6" w15:restartNumberingAfterBreak="0">
    <w:nsid w:val="080B2FCF"/>
    <w:multiLevelType w:val="hybridMultilevel"/>
    <w:tmpl w:val="E336502C"/>
    <w:lvl w:ilvl="0" w:tplc="8A08DF80">
      <w:numFmt w:val="bullet"/>
      <w:lvlText w:val="-"/>
      <w:lvlJc w:val="left"/>
      <w:pPr>
        <w:ind w:left="366" w:hanging="360"/>
      </w:pPr>
      <w:rPr>
        <w:rFonts w:ascii="Tahoma" w:eastAsia="Times New Roman" w:hAnsi="Tahoma" w:cs="Tahoma" w:hint="default"/>
      </w:rPr>
    </w:lvl>
    <w:lvl w:ilvl="1" w:tplc="040C0003" w:tentative="1">
      <w:start w:val="1"/>
      <w:numFmt w:val="bullet"/>
      <w:lvlText w:val="o"/>
      <w:lvlJc w:val="left"/>
      <w:pPr>
        <w:ind w:left="1086" w:hanging="360"/>
      </w:pPr>
      <w:rPr>
        <w:rFonts w:ascii="Courier New" w:hAnsi="Courier New" w:cs="Courier New" w:hint="default"/>
      </w:rPr>
    </w:lvl>
    <w:lvl w:ilvl="2" w:tplc="040C0005" w:tentative="1">
      <w:start w:val="1"/>
      <w:numFmt w:val="bullet"/>
      <w:lvlText w:val=""/>
      <w:lvlJc w:val="left"/>
      <w:pPr>
        <w:ind w:left="1806" w:hanging="360"/>
      </w:pPr>
      <w:rPr>
        <w:rFonts w:ascii="Wingdings" w:hAnsi="Wingdings" w:hint="default"/>
      </w:rPr>
    </w:lvl>
    <w:lvl w:ilvl="3" w:tplc="040C0001" w:tentative="1">
      <w:start w:val="1"/>
      <w:numFmt w:val="bullet"/>
      <w:lvlText w:val=""/>
      <w:lvlJc w:val="left"/>
      <w:pPr>
        <w:ind w:left="2526" w:hanging="360"/>
      </w:pPr>
      <w:rPr>
        <w:rFonts w:ascii="Symbol" w:hAnsi="Symbol" w:hint="default"/>
      </w:rPr>
    </w:lvl>
    <w:lvl w:ilvl="4" w:tplc="040C0003" w:tentative="1">
      <w:start w:val="1"/>
      <w:numFmt w:val="bullet"/>
      <w:lvlText w:val="o"/>
      <w:lvlJc w:val="left"/>
      <w:pPr>
        <w:ind w:left="3246" w:hanging="360"/>
      </w:pPr>
      <w:rPr>
        <w:rFonts w:ascii="Courier New" w:hAnsi="Courier New" w:cs="Courier New" w:hint="default"/>
      </w:rPr>
    </w:lvl>
    <w:lvl w:ilvl="5" w:tplc="040C0005" w:tentative="1">
      <w:start w:val="1"/>
      <w:numFmt w:val="bullet"/>
      <w:lvlText w:val=""/>
      <w:lvlJc w:val="left"/>
      <w:pPr>
        <w:ind w:left="3966" w:hanging="360"/>
      </w:pPr>
      <w:rPr>
        <w:rFonts w:ascii="Wingdings" w:hAnsi="Wingdings" w:hint="default"/>
      </w:rPr>
    </w:lvl>
    <w:lvl w:ilvl="6" w:tplc="040C0001" w:tentative="1">
      <w:start w:val="1"/>
      <w:numFmt w:val="bullet"/>
      <w:lvlText w:val=""/>
      <w:lvlJc w:val="left"/>
      <w:pPr>
        <w:ind w:left="4686" w:hanging="360"/>
      </w:pPr>
      <w:rPr>
        <w:rFonts w:ascii="Symbol" w:hAnsi="Symbol" w:hint="default"/>
      </w:rPr>
    </w:lvl>
    <w:lvl w:ilvl="7" w:tplc="040C0003" w:tentative="1">
      <w:start w:val="1"/>
      <w:numFmt w:val="bullet"/>
      <w:lvlText w:val="o"/>
      <w:lvlJc w:val="left"/>
      <w:pPr>
        <w:ind w:left="5406" w:hanging="360"/>
      </w:pPr>
      <w:rPr>
        <w:rFonts w:ascii="Courier New" w:hAnsi="Courier New" w:cs="Courier New" w:hint="default"/>
      </w:rPr>
    </w:lvl>
    <w:lvl w:ilvl="8" w:tplc="040C0005" w:tentative="1">
      <w:start w:val="1"/>
      <w:numFmt w:val="bullet"/>
      <w:lvlText w:val=""/>
      <w:lvlJc w:val="left"/>
      <w:pPr>
        <w:ind w:left="6126" w:hanging="360"/>
      </w:pPr>
      <w:rPr>
        <w:rFonts w:ascii="Wingdings" w:hAnsi="Wingdings" w:hint="default"/>
      </w:rPr>
    </w:lvl>
  </w:abstractNum>
  <w:abstractNum w:abstractNumId="7" w15:restartNumberingAfterBreak="0">
    <w:nsid w:val="084D199D"/>
    <w:multiLevelType w:val="hybridMultilevel"/>
    <w:tmpl w:val="9E7C88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052655"/>
    <w:multiLevelType w:val="hybridMultilevel"/>
    <w:tmpl w:val="9F02B69A"/>
    <w:lvl w:ilvl="0" w:tplc="1000000F">
      <w:start w:val="1"/>
      <w:numFmt w:val="decimal"/>
      <w:lvlText w:val="%1."/>
      <w:lvlJc w:val="left"/>
      <w:pPr>
        <w:ind w:left="720" w:hanging="360"/>
      </w:pPr>
      <w:rPr>
        <w:rFonts w:cs="Times New Roman"/>
      </w:rPr>
    </w:lvl>
    <w:lvl w:ilvl="1" w:tplc="10000019" w:tentative="1">
      <w:start w:val="1"/>
      <w:numFmt w:val="lowerLetter"/>
      <w:lvlText w:val="%2."/>
      <w:lvlJc w:val="left"/>
      <w:pPr>
        <w:ind w:left="1440" w:hanging="360"/>
      </w:pPr>
      <w:rPr>
        <w:rFonts w:cs="Times New Roman"/>
      </w:rPr>
    </w:lvl>
    <w:lvl w:ilvl="2" w:tplc="1000001B" w:tentative="1">
      <w:start w:val="1"/>
      <w:numFmt w:val="lowerRoman"/>
      <w:lvlText w:val="%3."/>
      <w:lvlJc w:val="right"/>
      <w:pPr>
        <w:ind w:left="2160" w:hanging="180"/>
      </w:pPr>
      <w:rPr>
        <w:rFonts w:cs="Times New Roman"/>
      </w:rPr>
    </w:lvl>
    <w:lvl w:ilvl="3" w:tplc="1000000F" w:tentative="1">
      <w:start w:val="1"/>
      <w:numFmt w:val="decimal"/>
      <w:lvlText w:val="%4."/>
      <w:lvlJc w:val="left"/>
      <w:pPr>
        <w:ind w:left="2880" w:hanging="360"/>
      </w:pPr>
      <w:rPr>
        <w:rFonts w:cs="Times New Roman"/>
      </w:rPr>
    </w:lvl>
    <w:lvl w:ilvl="4" w:tplc="10000019" w:tentative="1">
      <w:start w:val="1"/>
      <w:numFmt w:val="lowerLetter"/>
      <w:lvlText w:val="%5."/>
      <w:lvlJc w:val="left"/>
      <w:pPr>
        <w:ind w:left="3600" w:hanging="360"/>
      </w:pPr>
      <w:rPr>
        <w:rFonts w:cs="Times New Roman"/>
      </w:rPr>
    </w:lvl>
    <w:lvl w:ilvl="5" w:tplc="1000001B" w:tentative="1">
      <w:start w:val="1"/>
      <w:numFmt w:val="lowerRoman"/>
      <w:lvlText w:val="%6."/>
      <w:lvlJc w:val="right"/>
      <w:pPr>
        <w:ind w:left="4320" w:hanging="180"/>
      </w:pPr>
      <w:rPr>
        <w:rFonts w:cs="Times New Roman"/>
      </w:rPr>
    </w:lvl>
    <w:lvl w:ilvl="6" w:tplc="1000000F" w:tentative="1">
      <w:start w:val="1"/>
      <w:numFmt w:val="decimal"/>
      <w:lvlText w:val="%7."/>
      <w:lvlJc w:val="left"/>
      <w:pPr>
        <w:ind w:left="5040" w:hanging="360"/>
      </w:pPr>
      <w:rPr>
        <w:rFonts w:cs="Times New Roman"/>
      </w:rPr>
    </w:lvl>
    <w:lvl w:ilvl="7" w:tplc="10000019" w:tentative="1">
      <w:start w:val="1"/>
      <w:numFmt w:val="lowerLetter"/>
      <w:lvlText w:val="%8."/>
      <w:lvlJc w:val="left"/>
      <w:pPr>
        <w:ind w:left="5760" w:hanging="360"/>
      </w:pPr>
      <w:rPr>
        <w:rFonts w:cs="Times New Roman"/>
      </w:rPr>
    </w:lvl>
    <w:lvl w:ilvl="8" w:tplc="1000001B" w:tentative="1">
      <w:start w:val="1"/>
      <w:numFmt w:val="lowerRoman"/>
      <w:lvlText w:val="%9."/>
      <w:lvlJc w:val="right"/>
      <w:pPr>
        <w:ind w:left="6480" w:hanging="180"/>
      </w:pPr>
      <w:rPr>
        <w:rFonts w:cs="Times New Roman"/>
      </w:rPr>
    </w:lvl>
  </w:abstractNum>
  <w:abstractNum w:abstractNumId="9" w15:restartNumberingAfterBreak="0">
    <w:nsid w:val="09066680"/>
    <w:multiLevelType w:val="hybridMultilevel"/>
    <w:tmpl w:val="F334BB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A161611"/>
    <w:multiLevelType w:val="hybridMultilevel"/>
    <w:tmpl w:val="64F6C4A4"/>
    <w:lvl w:ilvl="0" w:tplc="8292924E">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CA019E4"/>
    <w:multiLevelType w:val="hybridMultilevel"/>
    <w:tmpl w:val="F334BB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697BA4"/>
    <w:multiLevelType w:val="hybridMultilevel"/>
    <w:tmpl w:val="08FE4234"/>
    <w:lvl w:ilvl="0" w:tplc="040C0005">
      <w:start w:val="1"/>
      <w:numFmt w:val="bullet"/>
      <w:lvlText w:val=""/>
      <w:lvlJc w:val="left"/>
      <w:pPr>
        <w:ind w:left="1980" w:hanging="360"/>
      </w:pPr>
      <w:rPr>
        <w:rFonts w:ascii="Wingdings" w:hAnsi="Wingdings"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13" w15:restartNumberingAfterBreak="0">
    <w:nsid w:val="0EEE6EC0"/>
    <w:multiLevelType w:val="hybridMultilevel"/>
    <w:tmpl w:val="098E0726"/>
    <w:lvl w:ilvl="0" w:tplc="10000005">
      <w:start w:val="1"/>
      <w:numFmt w:val="bullet"/>
      <w:lvlText w:val=""/>
      <w:lvlJc w:val="left"/>
      <w:pPr>
        <w:ind w:left="1080" w:hanging="360"/>
      </w:pPr>
      <w:rPr>
        <w:rFonts w:ascii="Wingdings" w:hAnsi="Wingdings" w:hint="default"/>
      </w:rPr>
    </w:lvl>
    <w:lvl w:ilvl="1" w:tplc="10000003" w:tentative="1">
      <w:start w:val="1"/>
      <w:numFmt w:val="bullet"/>
      <w:lvlText w:val="o"/>
      <w:lvlJc w:val="left"/>
      <w:pPr>
        <w:ind w:left="1800" w:hanging="360"/>
      </w:pPr>
      <w:rPr>
        <w:rFonts w:ascii="Courier New" w:hAnsi="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4" w15:restartNumberingAfterBreak="0">
    <w:nsid w:val="12794E59"/>
    <w:multiLevelType w:val="multilevel"/>
    <w:tmpl w:val="901A9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5"/>
      <w:numFmt w:val="bullet"/>
      <w:lvlText w:val="-"/>
      <w:lvlJc w:val="left"/>
      <w:pPr>
        <w:ind w:left="2880" w:hanging="360"/>
      </w:pPr>
      <w:rPr>
        <w:rFonts w:ascii="Calibri Light" w:eastAsiaTheme="minorHAnsi" w:hAnsi="Calibri Light" w:cs="Calibri Light"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A9188F"/>
    <w:multiLevelType w:val="hybridMultilevel"/>
    <w:tmpl w:val="AB44F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63362F3"/>
    <w:multiLevelType w:val="hybridMultilevel"/>
    <w:tmpl w:val="C06EC62A"/>
    <w:lvl w:ilvl="0" w:tplc="10000005">
      <w:start w:val="1"/>
      <w:numFmt w:val="bullet"/>
      <w:lvlText w:val=""/>
      <w:lvlJc w:val="left"/>
      <w:pPr>
        <w:ind w:left="1080" w:hanging="360"/>
      </w:pPr>
      <w:rPr>
        <w:rFonts w:ascii="Wingdings" w:hAnsi="Wingdings" w:hint="default"/>
      </w:rPr>
    </w:lvl>
    <w:lvl w:ilvl="1" w:tplc="10000003" w:tentative="1">
      <w:start w:val="1"/>
      <w:numFmt w:val="bullet"/>
      <w:lvlText w:val="o"/>
      <w:lvlJc w:val="left"/>
      <w:pPr>
        <w:ind w:left="1800" w:hanging="360"/>
      </w:pPr>
      <w:rPr>
        <w:rFonts w:ascii="Courier New" w:hAnsi="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7" w15:restartNumberingAfterBreak="0">
    <w:nsid w:val="1724673F"/>
    <w:multiLevelType w:val="multilevel"/>
    <w:tmpl w:val="467EC5B0"/>
    <w:lvl w:ilvl="0">
      <w:start w:val="2"/>
      <w:numFmt w:val="bullet"/>
      <w:lvlText w:val=""/>
      <w:lvlJc w:val="left"/>
      <w:pPr>
        <w:tabs>
          <w:tab w:val="num" w:pos="0"/>
        </w:tabs>
        <w:ind w:left="1004" w:hanging="360"/>
      </w:pPr>
      <w:rPr>
        <w:rFonts w:ascii="Wingdings" w:hAnsi="Wingdings" w:cstheme="majorHAnsi"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8" w15:restartNumberingAfterBreak="0">
    <w:nsid w:val="18715B6D"/>
    <w:multiLevelType w:val="hybridMultilevel"/>
    <w:tmpl w:val="527CD76A"/>
    <w:lvl w:ilvl="0" w:tplc="20000005">
      <w:start w:val="1"/>
      <w:numFmt w:val="bullet"/>
      <w:lvlText w:val=""/>
      <w:lvlJc w:val="left"/>
      <w:pPr>
        <w:ind w:left="360" w:hanging="360"/>
      </w:pPr>
      <w:rPr>
        <w:rFonts w:ascii="Wingdings" w:hAnsi="Wingdings" w:hint="default"/>
      </w:rPr>
    </w:lvl>
    <w:lvl w:ilvl="1" w:tplc="20000019" w:tentative="1">
      <w:start w:val="1"/>
      <w:numFmt w:val="lowerLetter"/>
      <w:lvlText w:val="%2."/>
      <w:lvlJc w:val="left"/>
      <w:pPr>
        <w:ind w:left="1080" w:hanging="360"/>
      </w:pPr>
      <w:rPr>
        <w:rFonts w:cs="Times New Roman"/>
      </w:rPr>
    </w:lvl>
    <w:lvl w:ilvl="2" w:tplc="2000001B" w:tentative="1">
      <w:start w:val="1"/>
      <w:numFmt w:val="lowerRoman"/>
      <w:lvlText w:val="%3."/>
      <w:lvlJc w:val="right"/>
      <w:pPr>
        <w:ind w:left="1800" w:hanging="180"/>
      </w:pPr>
      <w:rPr>
        <w:rFonts w:cs="Times New Roman"/>
      </w:rPr>
    </w:lvl>
    <w:lvl w:ilvl="3" w:tplc="2000000F" w:tentative="1">
      <w:start w:val="1"/>
      <w:numFmt w:val="decimal"/>
      <w:lvlText w:val="%4."/>
      <w:lvlJc w:val="left"/>
      <w:pPr>
        <w:ind w:left="2520" w:hanging="360"/>
      </w:pPr>
      <w:rPr>
        <w:rFonts w:cs="Times New Roman"/>
      </w:rPr>
    </w:lvl>
    <w:lvl w:ilvl="4" w:tplc="20000019" w:tentative="1">
      <w:start w:val="1"/>
      <w:numFmt w:val="lowerLetter"/>
      <w:lvlText w:val="%5."/>
      <w:lvlJc w:val="left"/>
      <w:pPr>
        <w:ind w:left="3240" w:hanging="360"/>
      </w:pPr>
      <w:rPr>
        <w:rFonts w:cs="Times New Roman"/>
      </w:rPr>
    </w:lvl>
    <w:lvl w:ilvl="5" w:tplc="2000001B" w:tentative="1">
      <w:start w:val="1"/>
      <w:numFmt w:val="lowerRoman"/>
      <w:lvlText w:val="%6."/>
      <w:lvlJc w:val="right"/>
      <w:pPr>
        <w:ind w:left="3960" w:hanging="180"/>
      </w:pPr>
      <w:rPr>
        <w:rFonts w:cs="Times New Roman"/>
      </w:rPr>
    </w:lvl>
    <w:lvl w:ilvl="6" w:tplc="2000000F" w:tentative="1">
      <w:start w:val="1"/>
      <w:numFmt w:val="decimal"/>
      <w:lvlText w:val="%7."/>
      <w:lvlJc w:val="left"/>
      <w:pPr>
        <w:ind w:left="4680" w:hanging="360"/>
      </w:pPr>
      <w:rPr>
        <w:rFonts w:cs="Times New Roman"/>
      </w:rPr>
    </w:lvl>
    <w:lvl w:ilvl="7" w:tplc="20000019" w:tentative="1">
      <w:start w:val="1"/>
      <w:numFmt w:val="lowerLetter"/>
      <w:lvlText w:val="%8."/>
      <w:lvlJc w:val="left"/>
      <w:pPr>
        <w:ind w:left="5400" w:hanging="360"/>
      </w:pPr>
      <w:rPr>
        <w:rFonts w:cs="Times New Roman"/>
      </w:rPr>
    </w:lvl>
    <w:lvl w:ilvl="8" w:tplc="2000001B" w:tentative="1">
      <w:start w:val="1"/>
      <w:numFmt w:val="lowerRoman"/>
      <w:lvlText w:val="%9."/>
      <w:lvlJc w:val="right"/>
      <w:pPr>
        <w:ind w:left="6120" w:hanging="180"/>
      </w:pPr>
      <w:rPr>
        <w:rFonts w:cs="Times New Roman"/>
      </w:rPr>
    </w:lvl>
  </w:abstractNum>
  <w:abstractNum w:abstractNumId="19" w15:restartNumberingAfterBreak="0">
    <w:nsid w:val="1A8649B0"/>
    <w:multiLevelType w:val="hybridMultilevel"/>
    <w:tmpl w:val="43347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B221943"/>
    <w:multiLevelType w:val="hybridMultilevel"/>
    <w:tmpl w:val="8AA2F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C0C1CDE"/>
    <w:multiLevelType w:val="hybridMultilevel"/>
    <w:tmpl w:val="2844FAFA"/>
    <w:lvl w:ilvl="0" w:tplc="5EA2EBC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1D4E71D4"/>
    <w:multiLevelType w:val="multilevel"/>
    <w:tmpl w:val="1794C97A"/>
    <w:lvl w:ilvl="0">
      <w:start w:val="1"/>
      <w:numFmt w:val="bullet"/>
      <w:pStyle w:val="Tablebullets"/>
      <w:lvlText w:val="&gt;"/>
      <w:lvlJc w:val="left"/>
      <w:pPr>
        <w:tabs>
          <w:tab w:val="num" w:pos="170"/>
        </w:tabs>
        <w:ind w:left="170" w:hanging="170"/>
      </w:pPr>
      <w:rPr>
        <w:rFonts w:ascii="Arial" w:hAnsi="Aria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06D6A"/>
    <w:multiLevelType w:val="multilevel"/>
    <w:tmpl w:val="AAD09844"/>
    <w:lvl w:ilvl="0">
      <w:start w:val="1"/>
      <w:numFmt w:val="bullet"/>
      <w:lvlText w:val="-"/>
      <w:lvlJc w:val="left"/>
      <w:pPr>
        <w:tabs>
          <w:tab w:val="num" w:pos="0"/>
        </w:tabs>
        <w:ind w:left="720" w:hanging="360"/>
      </w:pPr>
      <w:rPr>
        <w:rFonts w:ascii="Calibri" w:eastAsiaTheme="minorHAnsi" w:hAnsi="Calibri" w:cs="Calibri" w:hint="default"/>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1E985D69"/>
    <w:multiLevelType w:val="hybridMultilevel"/>
    <w:tmpl w:val="5DCA7F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7650A2F"/>
    <w:multiLevelType w:val="hybridMultilevel"/>
    <w:tmpl w:val="A20E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A349BB"/>
    <w:multiLevelType w:val="hybridMultilevel"/>
    <w:tmpl w:val="F246F968"/>
    <w:lvl w:ilvl="0" w:tplc="B032F044">
      <w:start w:val="2"/>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7" w15:restartNumberingAfterBreak="0">
    <w:nsid w:val="284105A4"/>
    <w:multiLevelType w:val="hybridMultilevel"/>
    <w:tmpl w:val="0A2A3DE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286C7077"/>
    <w:multiLevelType w:val="hybridMultilevel"/>
    <w:tmpl w:val="AD181B6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2BD419C8"/>
    <w:multiLevelType w:val="hybridMultilevel"/>
    <w:tmpl w:val="A28A1A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C9E663E"/>
    <w:multiLevelType w:val="hybridMultilevel"/>
    <w:tmpl w:val="5C0EF67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2CA43D77"/>
    <w:multiLevelType w:val="hybridMultilevel"/>
    <w:tmpl w:val="88FCC4F0"/>
    <w:lvl w:ilvl="0" w:tplc="51C8C862">
      <w:start w:val="1"/>
      <w:numFmt w:val="bullet"/>
      <w:lvlText w:val=""/>
      <w:lvlJc w:val="left"/>
      <w:pPr>
        <w:ind w:left="720" w:hanging="360"/>
      </w:pPr>
      <w:rPr>
        <w:rFonts w:ascii="Symbol" w:hAnsi="Symbol" w:hint="default"/>
        <w:color w:val="993366"/>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3AF21613"/>
    <w:multiLevelType w:val="hybridMultilevel"/>
    <w:tmpl w:val="1174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C57BA1"/>
    <w:multiLevelType w:val="hybridMultilevel"/>
    <w:tmpl w:val="5226CC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3E0F7BEC"/>
    <w:multiLevelType w:val="multilevel"/>
    <w:tmpl w:val="C5B67440"/>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3E464B84"/>
    <w:multiLevelType w:val="hybridMultilevel"/>
    <w:tmpl w:val="779C3792"/>
    <w:lvl w:ilvl="0" w:tplc="78E6702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4D1F01"/>
    <w:multiLevelType w:val="hybridMultilevel"/>
    <w:tmpl w:val="37809B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62134AD"/>
    <w:multiLevelType w:val="multilevel"/>
    <w:tmpl w:val="4342BE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474565A8"/>
    <w:multiLevelType w:val="multilevel"/>
    <w:tmpl w:val="68C258BC"/>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4B4905DD"/>
    <w:multiLevelType w:val="multilevel"/>
    <w:tmpl w:val="1E64493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0" w15:restartNumberingAfterBreak="0">
    <w:nsid w:val="4BB06571"/>
    <w:multiLevelType w:val="hybridMultilevel"/>
    <w:tmpl w:val="EFC2A43E"/>
    <w:lvl w:ilvl="0" w:tplc="23666914">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E2220FF"/>
    <w:multiLevelType w:val="hybridMultilevel"/>
    <w:tmpl w:val="FE861F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EFB31B9"/>
    <w:multiLevelType w:val="multilevel"/>
    <w:tmpl w:val="84624066"/>
    <w:lvl w:ilvl="0">
      <w:start w:val="1"/>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501F0E0B"/>
    <w:multiLevelType w:val="hybridMultilevel"/>
    <w:tmpl w:val="E5A0DC1C"/>
    <w:lvl w:ilvl="0" w:tplc="B054FC9E">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800C57"/>
    <w:multiLevelType w:val="hybridMultilevel"/>
    <w:tmpl w:val="01B26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1F2523"/>
    <w:multiLevelType w:val="hybridMultilevel"/>
    <w:tmpl w:val="C4DEF7EC"/>
    <w:lvl w:ilvl="0" w:tplc="865880F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9D2176E"/>
    <w:multiLevelType w:val="multilevel"/>
    <w:tmpl w:val="322E7350"/>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7" w15:restartNumberingAfterBreak="0">
    <w:nsid w:val="59D453AF"/>
    <w:multiLevelType w:val="hybridMultilevel"/>
    <w:tmpl w:val="F334BB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CB95C82"/>
    <w:multiLevelType w:val="hybridMultilevel"/>
    <w:tmpl w:val="5468799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63F4947"/>
    <w:multiLevelType w:val="hybridMultilevel"/>
    <w:tmpl w:val="D9A63C7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69DF57F1"/>
    <w:multiLevelType w:val="hybridMultilevel"/>
    <w:tmpl w:val="88F6ED7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A4A5D0E"/>
    <w:multiLevelType w:val="hybridMultilevel"/>
    <w:tmpl w:val="4B602D2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D116F15"/>
    <w:multiLevelType w:val="hybridMultilevel"/>
    <w:tmpl w:val="938A8D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04E2C5D"/>
    <w:multiLevelType w:val="multilevel"/>
    <w:tmpl w:val="2FFE8E0A"/>
    <w:lvl w:ilvl="0">
      <w:start w:val="1"/>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71DD6FE0"/>
    <w:multiLevelType w:val="hybridMultilevel"/>
    <w:tmpl w:val="AD484C80"/>
    <w:lvl w:ilvl="0" w:tplc="36945788">
      <w:start w:val="1"/>
      <w:numFmt w:val="decimal"/>
      <w:lvlText w:val="%1."/>
      <w:lvlJc w:val="left"/>
      <w:pPr>
        <w:ind w:left="360" w:hanging="360"/>
      </w:pPr>
      <w:rPr>
        <w:rFonts w:cs="Times New Roman"/>
        <w:sz w:val="2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5" w15:restartNumberingAfterBreak="0">
    <w:nsid w:val="72B7346D"/>
    <w:multiLevelType w:val="hybridMultilevel"/>
    <w:tmpl w:val="94367D50"/>
    <w:lvl w:ilvl="0" w:tplc="CFF6B992">
      <w:start w:val="2"/>
      <w:numFmt w:val="decimal"/>
      <w:lvlText w:val="%1."/>
      <w:lvlJc w:val="left"/>
      <w:pPr>
        <w:ind w:left="284" w:hanging="360"/>
      </w:pPr>
      <w:rPr>
        <w:rFonts w:cs="Times New Roman" w:hint="default"/>
      </w:rPr>
    </w:lvl>
    <w:lvl w:ilvl="1" w:tplc="10000019" w:tentative="1">
      <w:start w:val="1"/>
      <w:numFmt w:val="lowerLetter"/>
      <w:lvlText w:val="%2."/>
      <w:lvlJc w:val="left"/>
      <w:pPr>
        <w:ind w:left="1004" w:hanging="360"/>
      </w:pPr>
      <w:rPr>
        <w:rFonts w:cs="Times New Roman"/>
      </w:rPr>
    </w:lvl>
    <w:lvl w:ilvl="2" w:tplc="1000001B" w:tentative="1">
      <w:start w:val="1"/>
      <w:numFmt w:val="lowerRoman"/>
      <w:lvlText w:val="%3."/>
      <w:lvlJc w:val="right"/>
      <w:pPr>
        <w:ind w:left="1724" w:hanging="180"/>
      </w:pPr>
      <w:rPr>
        <w:rFonts w:cs="Times New Roman"/>
      </w:rPr>
    </w:lvl>
    <w:lvl w:ilvl="3" w:tplc="1000000F" w:tentative="1">
      <w:start w:val="1"/>
      <w:numFmt w:val="decimal"/>
      <w:lvlText w:val="%4."/>
      <w:lvlJc w:val="left"/>
      <w:pPr>
        <w:ind w:left="2444" w:hanging="360"/>
      </w:pPr>
      <w:rPr>
        <w:rFonts w:cs="Times New Roman"/>
      </w:rPr>
    </w:lvl>
    <w:lvl w:ilvl="4" w:tplc="10000019" w:tentative="1">
      <w:start w:val="1"/>
      <w:numFmt w:val="lowerLetter"/>
      <w:lvlText w:val="%5."/>
      <w:lvlJc w:val="left"/>
      <w:pPr>
        <w:ind w:left="3164" w:hanging="360"/>
      </w:pPr>
      <w:rPr>
        <w:rFonts w:cs="Times New Roman"/>
      </w:rPr>
    </w:lvl>
    <w:lvl w:ilvl="5" w:tplc="1000001B" w:tentative="1">
      <w:start w:val="1"/>
      <w:numFmt w:val="lowerRoman"/>
      <w:lvlText w:val="%6."/>
      <w:lvlJc w:val="right"/>
      <w:pPr>
        <w:ind w:left="3884" w:hanging="180"/>
      </w:pPr>
      <w:rPr>
        <w:rFonts w:cs="Times New Roman"/>
      </w:rPr>
    </w:lvl>
    <w:lvl w:ilvl="6" w:tplc="1000000F" w:tentative="1">
      <w:start w:val="1"/>
      <w:numFmt w:val="decimal"/>
      <w:lvlText w:val="%7."/>
      <w:lvlJc w:val="left"/>
      <w:pPr>
        <w:ind w:left="4604" w:hanging="360"/>
      </w:pPr>
      <w:rPr>
        <w:rFonts w:cs="Times New Roman"/>
      </w:rPr>
    </w:lvl>
    <w:lvl w:ilvl="7" w:tplc="10000019" w:tentative="1">
      <w:start w:val="1"/>
      <w:numFmt w:val="lowerLetter"/>
      <w:lvlText w:val="%8."/>
      <w:lvlJc w:val="left"/>
      <w:pPr>
        <w:ind w:left="5324" w:hanging="360"/>
      </w:pPr>
      <w:rPr>
        <w:rFonts w:cs="Times New Roman"/>
      </w:rPr>
    </w:lvl>
    <w:lvl w:ilvl="8" w:tplc="1000001B" w:tentative="1">
      <w:start w:val="1"/>
      <w:numFmt w:val="lowerRoman"/>
      <w:lvlText w:val="%9."/>
      <w:lvlJc w:val="right"/>
      <w:pPr>
        <w:ind w:left="6044" w:hanging="180"/>
      </w:pPr>
      <w:rPr>
        <w:rFonts w:cs="Times New Roman"/>
      </w:rPr>
    </w:lvl>
  </w:abstractNum>
  <w:abstractNum w:abstractNumId="56" w15:restartNumberingAfterBreak="0">
    <w:nsid w:val="768767F2"/>
    <w:multiLevelType w:val="hybridMultilevel"/>
    <w:tmpl w:val="AA5AB890"/>
    <w:lvl w:ilvl="0" w:tplc="8A64B2EC">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37"/>
  </w:num>
  <w:num w:numId="4">
    <w:abstractNumId w:val="38"/>
  </w:num>
  <w:num w:numId="5">
    <w:abstractNumId w:val="42"/>
  </w:num>
  <w:num w:numId="6">
    <w:abstractNumId w:val="53"/>
  </w:num>
  <w:num w:numId="7">
    <w:abstractNumId w:val="34"/>
  </w:num>
  <w:num w:numId="8">
    <w:abstractNumId w:val="17"/>
  </w:num>
  <w:num w:numId="9">
    <w:abstractNumId w:val="14"/>
  </w:num>
  <w:num w:numId="10">
    <w:abstractNumId w:val="19"/>
  </w:num>
  <w:num w:numId="11">
    <w:abstractNumId w:val="12"/>
  </w:num>
  <w:num w:numId="12">
    <w:abstractNumId w:val="7"/>
  </w:num>
  <w:num w:numId="13">
    <w:abstractNumId w:val="40"/>
  </w:num>
  <w:num w:numId="14">
    <w:abstractNumId w:val="43"/>
  </w:num>
  <w:num w:numId="15">
    <w:abstractNumId w:val="22"/>
  </w:num>
  <w:num w:numId="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9"/>
  </w:num>
  <w:num w:numId="21">
    <w:abstractNumId w:val="52"/>
  </w:num>
  <w:num w:numId="22">
    <w:abstractNumId w:val="24"/>
  </w:num>
  <w:num w:numId="23">
    <w:abstractNumId w:val="31"/>
  </w:num>
  <w:num w:numId="24">
    <w:abstractNumId w:val="4"/>
  </w:num>
  <w:num w:numId="25">
    <w:abstractNumId w:val="18"/>
  </w:num>
  <w:num w:numId="26">
    <w:abstractNumId w:val="30"/>
  </w:num>
  <w:num w:numId="27">
    <w:abstractNumId w:val="49"/>
  </w:num>
  <w:num w:numId="28">
    <w:abstractNumId w:val="27"/>
  </w:num>
  <w:num w:numId="29">
    <w:abstractNumId w:val="16"/>
  </w:num>
  <w:num w:numId="30">
    <w:abstractNumId w:val="13"/>
  </w:num>
  <w:num w:numId="31">
    <w:abstractNumId w:val="5"/>
  </w:num>
  <w:num w:numId="32">
    <w:abstractNumId w:val="8"/>
  </w:num>
  <w:num w:numId="33">
    <w:abstractNumId w:val="55"/>
  </w:num>
  <w:num w:numId="34">
    <w:abstractNumId w:val="26"/>
  </w:num>
  <w:num w:numId="35">
    <w:abstractNumId w:val="44"/>
  </w:num>
  <w:num w:numId="36">
    <w:abstractNumId w:val="32"/>
  </w:num>
  <w:num w:numId="37">
    <w:abstractNumId w:val="2"/>
  </w:num>
  <w:num w:numId="38">
    <w:abstractNumId w:val="41"/>
  </w:num>
  <w:num w:numId="39">
    <w:abstractNumId w:val="20"/>
  </w:num>
  <w:num w:numId="40">
    <w:abstractNumId w:val="28"/>
  </w:num>
  <w:num w:numId="41">
    <w:abstractNumId w:val="51"/>
  </w:num>
  <w:num w:numId="42">
    <w:abstractNumId w:val="9"/>
  </w:num>
  <w:num w:numId="43">
    <w:abstractNumId w:val="47"/>
  </w:num>
  <w:num w:numId="44">
    <w:abstractNumId w:val="48"/>
  </w:num>
  <w:num w:numId="45">
    <w:abstractNumId w:val="11"/>
  </w:num>
  <w:num w:numId="46">
    <w:abstractNumId w:val="25"/>
  </w:num>
  <w:num w:numId="47">
    <w:abstractNumId w:val="39"/>
  </w:num>
  <w:num w:numId="48">
    <w:abstractNumId w:val="33"/>
  </w:num>
  <w:num w:numId="49">
    <w:abstractNumId w:val="35"/>
  </w:num>
  <w:num w:numId="50">
    <w:abstractNumId w:val="10"/>
  </w:num>
  <w:num w:numId="51">
    <w:abstractNumId w:val="21"/>
  </w:num>
  <w:num w:numId="52">
    <w:abstractNumId w:val="50"/>
  </w:num>
  <w:num w:numId="53">
    <w:abstractNumId w:val="36"/>
  </w:num>
  <w:num w:numId="54">
    <w:abstractNumId w:val="0"/>
  </w:num>
  <w:num w:numId="55">
    <w:abstractNumId w:val="45"/>
  </w:num>
  <w:num w:numId="56">
    <w:abstractNumId w:val="6"/>
  </w:num>
  <w:num w:numId="57">
    <w:abstractNumId w:val="5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725"/>
    <w:rsid w:val="00014294"/>
    <w:rsid w:val="000269E4"/>
    <w:rsid w:val="000320C0"/>
    <w:rsid w:val="00067249"/>
    <w:rsid w:val="0007200A"/>
    <w:rsid w:val="00077ED1"/>
    <w:rsid w:val="00080C32"/>
    <w:rsid w:val="000C58CC"/>
    <w:rsid w:val="000D00D7"/>
    <w:rsid w:val="000D4884"/>
    <w:rsid w:val="000F51BB"/>
    <w:rsid w:val="00101683"/>
    <w:rsid w:val="001148D8"/>
    <w:rsid w:val="001221FD"/>
    <w:rsid w:val="00123E0D"/>
    <w:rsid w:val="0014568F"/>
    <w:rsid w:val="00166153"/>
    <w:rsid w:val="00167711"/>
    <w:rsid w:val="00190D8D"/>
    <w:rsid w:val="001E172F"/>
    <w:rsid w:val="001E58BD"/>
    <w:rsid w:val="00202208"/>
    <w:rsid w:val="002151EF"/>
    <w:rsid w:val="00230F44"/>
    <w:rsid w:val="002478FB"/>
    <w:rsid w:val="00247D5D"/>
    <w:rsid w:val="002615F9"/>
    <w:rsid w:val="00276225"/>
    <w:rsid w:val="0027659A"/>
    <w:rsid w:val="00283F34"/>
    <w:rsid w:val="002A7FA0"/>
    <w:rsid w:val="002B0645"/>
    <w:rsid w:val="002B67BC"/>
    <w:rsid w:val="002C4614"/>
    <w:rsid w:val="002C5625"/>
    <w:rsid w:val="003351E6"/>
    <w:rsid w:val="00342E49"/>
    <w:rsid w:val="003447DF"/>
    <w:rsid w:val="003608CE"/>
    <w:rsid w:val="00364A2D"/>
    <w:rsid w:val="0036642D"/>
    <w:rsid w:val="003710C1"/>
    <w:rsid w:val="003771A6"/>
    <w:rsid w:val="00384F10"/>
    <w:rsid w:val="003969FE"/>
    <w:rsid w:val="00397668"/>
    <w:rsid w:val="003A1A59"/>
    <w:rsid w:val="003B2B8B"/>
    <w:rsid w:val="003D25A9"/>
    <w:rsid w:val="003D7881"/>
    <w:rsid w:val="003E1F21"/>
    <w:rsid w:val="003E4832"/>
    <w:rsid w:val="003F1C84"/>
    <w:rsid w:val="003F58BA"/>
    <w:rsid w:val="00407AAD"/>
    <w:rsid w:val="004144D5"/>
    <w:rsid w:val="00432079"/>
    <w:rsid w:val="0043243A"/>
    <w:rsid w:val="0043592F"/>
    <w:rsid w:val="00436B84"/>
    <w:rsid w:val="0047769F"/>
    <w:rsid w:val="00482505"/>
    <w:rsid w:val="00493EB2"/>
    <w:rsid w:val="00494503"/>
    <w:rsid w:val="004A3F86"/>
    <w:rsid w:val="004C3927"/>
    <w:rsid w:val="00532D4B"/>
    <w:rsid w:val="00533032"/>
    <w:rsid w:val="00553AD0"/>
    <w:rsid w:val="00562981"/>
    <w:rsid w:val="00563308"/>
    <w:rsid w:val="00583710"/>
    <w:rsid w:val="005853C7"/>
    <w:rsid w:val="00586B43"/>
    <w:rsid w:val="005933AE"/>
    <w:rsid w:val="00594B0C"/>
    <w:rsid w:val="005A1640"/>
    <w:rsid w:val="005A7519"/>
    <w:rsid w:val="005E0AE1"/>
    <w:rsid w:val="005E6DA3"/>
    <w:rsid w:val="005F53DB"/>
    <w:rsid w:val="005F78FF"/>
    <w:rsid w:val="006448ED"/>
    <w:rsid w:val="00644CBE"/>
    <w:rsid w:val="006705CB"/>
    <w:rsid w:val="00680EA0"/>
    <w:rsid w:val="006855D0"/>
    <w:rsid w:val="0069434A"/>
    <w:rsid w:val="006D3497"/>
    <w:rsid w:val="006F7D4F"/>
    <w:rsid w:val="007068D7"/>
    <w:rsid w:val="00720AC8"/>
    <w:rsid w:val="00723DFB"/>
    <w:rsid w:val="00727E8A"/>
    <w:rsid w:val="00762F0C"/>
    <w:rsid w:val="0078136E"/>
    <w:rsid w:val="00785170"/>
    <w:rsid w:val="00791BAA"/>
    <w:rsid w:val="007A5F58"/>
    <w:rsid w:val="007C6064"/>
    <w:rsid w:val="007D2D86"/>
    <w:rsid w:val="007E2816"/>
    <w:rsid w:val="00804096"/>
    <w:rsid w:val="00804CB7"/>
    <w:rsid w:val="008056EB"/>
    <w:rsid w:val="00815593"/>
    <w:rsid w:val="00817C7C"/>
    <w:rsid w:val="00821288"/>
    <w:rsid w:val="00841A91"/>
    <w:rsid w:val="00844923"/>
    <w:rsid w:val="008577C0"/>
    <w:rsid w:val="00866140"/>
    <w:rsid w:val="00872F66"/>
    <w:rsid w:val="008A29A0"/>
    <w:rsid w:val="008B3CA4"/>
    <w:rsid w:val="00900958"/>
    <w:rsid w:val="00935612"/>
    <w:rsid w:val="00937926"/>
    <w:rsid w:val="00966077"/>
    <w:rsid w:val="00977986"/>
    <w:rsid w:val="0098123B"/>
    <w:rsid w:val="009906E4"/>
    <w:rsid w:val="009F5A8E"/>
    <w:rsid w:val="00A01640"/>
    <w:rsid w:val="00A31C82"/>
    <w:rsid w:val="00A365F0"/>
    <w:rsid w:val="00A5289B"/>
    <w:rsid w:val="00A530BE"/>
    <w:rsid w:val="00A7054E"/>
    <w:rsid w:val="00A87471"/>
    <w:rsid w:val="00AB308D"/>
    <w:rsid w:val="00AB52C9"/>
    <w:rsid w:val="00AC0244"/>
    <w:rsid w:val="00AD6053"/>
    <w:rsid w:val="00B00EA6"/>
    <w:rsid w:val="00B06385"/>
    <w:rsid w:val="00B11F0A"/>
    <w:rsid w:val="00B2071B"/>
    <w:rsid w:val="00B22D19"/>
    <w:rsid w:val="00B70A69"/>
    <w:rsid w:val="00B72724"/>
    <w:rsid w:val="00B82F93"/>
    <w:rsid w:val="00BA766B"/>
    <w:rsid w:val="00BB1152"/>
    <w:rsid w:val="00BB4491"/>
    <w:rsid w:val="00BB7D84"/>
    <w:rsid w:val="00BD153C"/>
    <w:rsid w:val="00BD23C3"/>
    <w:rsid w:val="00BD3EBD"/>
    <w:rsid w:val="00BF1839"/>
    <w:rsid w:val="00C0267E"/>
    <w:rsid w:val="00C04347"/>
    <w:rsid w:val="00C06C00"/>
    <w:rsid w:val="00C23B2F"/>
    <w:rsid w:val="00C43FCC"/>
    <w:rsid w:val="00C458B8"/>
    <w:rsid w:val="00C53E53"/>
    <w:rsid w:val="00C62D94"/>
    <w:rsid w:val="00C64F6A"/>
    <w:rsid w:val="00C70689"/>
    <w:rsid w:val="00C9373A"/>
    <w:rsid w:val="00CB77B3"/>
    <w:rsid w:val="00CC6AD4"/>
    <w:rsid w:val="00CC72C5"/>
    <w:rsid w:val="00CF0081"/>
    <w:rsid w:val="00D62A7E"/>
    <w:rsid w:val="00D70953"/>
    <w:rsid w:val="00D8336A"/>
    <w:rsid w:val="00D8436E"/>
    <w:rsid w:val="00DA0615"/>
    <w:rsid w:val="00DA0BED"/>
    <w:rsid w:val="00DE1E41"/>
    <w:rsid w:val="00DE5908"/>
    <w:rsid w:val="00DF03B8"/>
    <w:rsid w:val="00DF26C2"/>
    <w:rsid w:val="00DF3075"/>
    <w:rsid w:val="00DF4AD9"/>
    <w:rsid w:val="00E05A9F"/>
    <w:rsid w:val="00E211A1"/>
    <w:rsid w:val="00E25D40"/>
    <w:rsid w:val="00E4411D"/>
    <w:rsid w:val="00E7780D"/>
    <w:rsid w:val="00E81B31"/>
    <w:rsid w:val="00E97725"/>
    <w:rsid w:val="00EA50C1"/>
    <w:rsid w:val="00EC37B5"/>
    <w:rsid w:val="00EC7D86"/>
    <w:rsid w:val="00ED7841"/>
    <w:rsid w:val="00EF0FF7"/>
    <w:rsid w:val="00F03E9B"/>
    <w:rsid w:val="00F1418E"/>
    <w:rsid w:val="00F40F41"/>
    <w:rsid w:val="00F43427"/>
    <w:rsid w:val="00F51457"/>
    <w:rsid w:val="00F545B8"/>
    <w:rsid w:val="00F72E55"/>
    <w:rsid w:val="00F91DDA"/>
    <w:rsid w:val="00F93EE1"/>
    <w:rsid w:val="00FB42F4"/>
    <w:rsid w:val="00FC3AF9"/>
    <w:rsid w:val="00FE7A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7427"/>
  <w15:chartTrackingRefBased/>
  <w15:docId w15:val="{EF226F68-1E3F-4C15-800A-F8F3AA37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0D7"/>
    <w:pPr>
      <w:suppressAutoHyphens/>
    </w:pPr>
  </w:style>
  <w:style w:type="paragraph" w:styleId="Titre2">
    <w:name w:val="heading 2"/>
    <w:basedOn w:val="Normal"/>
    <w:next w:val="Normal"/>
    <w:link w:val="Titre2Car"/>
    <w:uiPriority w:val="99"/>
    <w:unhideWhenUsed/>
    <w:qFormat/>
    <w:rsid w:val="002478FB"/>
    <w:pPr>
      <w:keepNext/>
      <w:suppressAutoHyphens w:val="0"/>
      <w:spacing w:before="240" w:after="60" w:line="240" w:lineRule="auto"/>
      <w:outlineLvl w:val="1"/>
    </w:pPr>
    <w:rPr>
      <w:rFonts w:ascii="Arial" w:eastAsia="Times New Roman" w:hAnsi="Arial" w:cs="Times New Roman"/>
      <w:b/>
      <w:bCs/>
      <w:iCs/>
      <w:sz w:val="24"/>
      <w:szCs w:val="28"/>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E97725"/>
  </w:style>
  <w:style w:type="character" w:customStyle="1" w:styleId="ParagraphedelisteCar">
    <w:name w:val="Paragraphe de liste Car"/>
    <w:aliases w:val="Numbered Paragraph Car,Main numbered paragraph Car,References Car,Numbered List Paragraph Car,123 List Paragraph Car,Bullets Car,List Paragraph (numbered (a)) Car,List Paragraph nowy Car,Liste 1 Car,List_Paragraph Car,EC Car"/>
    <w:link w:val="Paragraphedeliste"/>
    <w:uiPriority w:val="34"/>
    <w:qFormat/>
    <w:locked/>
    <w:rsid w:val="00E97725"/>
  </w:style>
  <w:style w:type="character" w:customStyle="1" w:styleId="NotedebasdepageCar">
    <w:name w:val="Note de bas de page Car"/>
    <w:basedOn w:val="Policepardfaut"/>
    <w:link w:val="Notedebasdepage"/>
    <w:uiPriority w:val="99"/>
    <w:semiHidden/>
    <w:qFormat/>
    <w:rsid w:val="00E97725"/>
    <w:rPr>
      <w:rFonts w:eastAsiaTheme="minorEastAsia"/>
      <w:sz w:val="20"/>
      <w:szCs w:val="20"/>
      <w:lang w:eastAsia="zh-CN"/>
    </w:rPr>
  </w:style>
  <w:style w:type="character" w:customStyle="1" w:styleId="Caractresdenotedebasdepage">
    <w:name w:val="Caractères de note de bas de page"/>
    <w:uiPriority w:val="99"/>
    <w:semiHidden/>
    <w:unhideWhenUsed/>
    <w:qFormat/>
    <w:rsid w:val="00E97725"/>
    <w:rPr>
      <w:vertAlign w:val="superscript"/>
    </w:rPr>
  </w:style>
  <w:style w:type="character" w:styleId="Appelnotedebasdep">
    <w:name w:val="footnote reference"/>
    <w:aliases w:val="ftref,Footnote,16 Point,Superscript 6 Point,List Bullet Char1,Footnote Reference Char,List Bullet Char Char,Car Car Char Car Char Car Car Char Char,Car Car Car Car Car Car Car Car Char Car Car Char Car Car Car Char Char,fr"/>
    <w:link w:val="BVIfnrCarCar1CarCarCarCarCarCarCarCarCarCar"/>
    <w:uiPriority w:val="99"/>
    <w:qFormat/>
    <w:rsid w:val="00E97725"/>
    <w:rPr>
      <w:vertAlign w:val="superscript"/>
    </w:rPr>
  </w:style>
  <w:style w:type="character" w:customStyle="1" w:styleId="PieddepageCar">
    <w:name w:val="Pied de page Car"/>
    <w:basedOn w:val="Policepardfaut"/>
    <w:link w:val="Pieddepage"/>
    <w:uiPriority w:val="99"/>
    <w:qFormat/>
    <w:rsid w:val="00E97725"/>
  </w:style>
  <w:style w:type="paragraph" w:styleId="Paragraphedeliste">
    <w:name w:val="List Paragraph"/>
    <w:aliases w:val="Numbered Paragraph,Main numbered paragraph,References,Numbered List Paragraph,123 List Paragraph,Bullets,List Paragraph (numbered (a)),List Paragraph nowy,Liste 1,List_Paragraph,Multilevel para_II,List Paragraph1,Bullet paras,EC,b1"/>
    <w:basedOn w:val="Normal"/>
    <w:link w:val="ParagraphedelisteCar"/>
    <w:uiPriority w:val="34"/>
    <w:qFormat/>
    <w:rsid w:val="00E97725"/>
    <w:pPr>
      <w:ind w:left="720"/>
      <w:contextualSpacing/>
    </w:pPr>
  </w:style>
  <w:style w:type="paragraph" w:styleId="En-tte">
    <w:name w:val="header"/>
    <w:basedOn w:val="Normal"/>
    <w:link w:val="En-tteCar"/>
    <w:uiPriority w:val="99"/>
    <w:unhideWhenUsed/>
    <w:rsid w:val="00E97725"/>
    <w:pPr>
      <w:tabs>
        <w:tab w:val="center" w:pos="4536"/>
        <w:tab w:val="right" w:pos="9072"/>
      </w:tabs>
      <w:spacing w:after="0" w:line="240" w:lineRule="auto"/>
    </w:pPr>
  </w:style>
  <w:style w:type="character" w:customStyle="1" w:styleId="En-tteCar1">
    <w:name w:val="En-tête Car1"/>
    <w:basedOn w:val="Policepardfaut"/>
    <w:uiPriority w:val="99"/>
    <w:semiHidden/>
    <w:rsid w:val="00E97725"/>
  </w:style>
  <w:style w:type="paragraph" w:customStyle="1" w:styleId="UrbayitiTITRE2">
    <w:name w:val="Urbayiti TITRE 2"/>
    <w:basedOn w:val="Normal"/>
    <w:qFormat/>
    <w:rsid w:val="00E97725"/>
    <w:pPr>
      <w:keepNext/>
      <w:spacing w:after="0" w:line="240" w:lineRule="auto"/>
    </w:pPr>
    <w:rPr>
      <w:rFonts w:ascii="Liberation Sans" w:hAnsi="Liberation Sans" w:cs="Times New Roman"/>
      <w:b/>
      <w:bCs/>
      <w:i/>
      <w:iCs/>
      <w:color w:val="1F3864"/>
      <w:sz w:val="28"/>
      <w:szCs w:val="28"/>
      <w:lang w:eastAsia="zh-CN"/>
    </w:rPr>
  </w:style>
  <w:style w:type="paragraph" w:styleId="Notedebasdepage">
    <w:name w:val="footnote text"/>
    <w:basedOn w:val="Normal"/>
    <w:link w:val="NotedebasdepageCar"/>
    <w:uiPriority w:val="99"/>
    <w:semiHidden/>
    <w:unhideWhenUsed/>
    <w:rsid w:val="00E97725"/>
    <w:pPr>
      <w:spacing w:after="0" w:line="240" w:lineRule="auto"/>
    </w:pPr>
    <w:rPr>
      <w:rFonts w:eastAsiaTheme="minorEastAsia"/>
      <w:sz w:val="20"/>
      <w:szCs w:val="20"/>
      <w:lang w:eastAsia="zh-CN"/>
    </w:rPr>
  </w:style>
  <w:style w:type="character" w:customStyle="1" w:styleId="NotedebasdepageCar1">
    <w:name w:val="Note de bas de page Car1"/>
    <w:basedOn w:val="Policepardfaut"/>
    <w:uiPriority w:val="99"/>
    <w:semiHidden/>
    <w:rsid w:val="00E97725"/>
    <w:rPr>
      <w:sz w:val="20"/>
      <w:szCs w:val="20"/>
    </w:rPr>
  </w:style>
  <w:style w:type="paragraph" w:styleId="Pieddepage">
    <w:name w:val="footer"/>
    <w:basedOn w:val="Normal"/>
    <w:link w:val="PieddepageCar"/>
    <w:uiPriority w:val="99"/>
    <w:unhideWhenUsed/>
    <w:rsid w:val="00E97725"/>
    <w:pPr>
      <w:tabs>
        <w:tab w:val="center" w:pos="4536"/>
        <w:tab w:val="right" w:pos="9072"/>
      </w:tabs>
      <w:spacing w:after="0" w:line="240" w:lineRule="auto"/>
    </w:pPr>
  </w:style>
  <w:style w:type="character" w:customStyle="1" w:styleId="PieddepageCar1">
    <w:name w:val="Pied de page Car1"/>
    <w:basedOn w:val="Policepardfaut"/>
    <w:uiPriority w:val="99"/>
    <w:semiHidden/>
    <w:rsid w:val="00E97725"/>
  </w:style>
  <w:style w:type="paragraph" w:customStyle="1" w:styleId="Default">
    <w:name w:val="Default"/>
    <w:qFormat/>
    <w:rsid w:val="00E97725"/>
    <w:pPr>
      <w:suppressAutoHyphens/>
      <w:spacing w:after="0" w:line="240" w:lineRule="auto"/>
    </w:pPr>
    <w:rPr>
      <w:rFonts w:ascii="Times New Roman" w:eastAsia="Calibri" w:hAnsi="Times New Roman" w:cs="Times New Roman"/>
      <w:color w:val="000000"/>
      <w:sz w:val="24"/>
      <w:szCs w:val="24"/>
    </w:rPr>
  </w:style>
  <w:style w:type="table" w:styleId="TableauGrille6Couleur-Accentuation5">
    <w:name w:val="Grid Table 6 Colorful Accent 5"/>
    <w:basedOn w:val="TableauNormal"/>
    <w:uiPriority w:val="51"/>
    <w:rsid w:val="00E97725"/>
    <w:pPr>
      <w:suppressAutoHyphens/>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lledutableau">
    <w:name w:val="Table Grid"/>
    <w:aliases w:val="TabelEcorys"/>
    <w:basedOn w:val="TableauNormal"/>
    <w:uiPriority w:val="59"/>
    <w:rsid w:val="00E9772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E1E41"/>
    <w:pPr>
      <w:spacing w:after="0" w:line="240" w:lineRule="auto"/>
    </w:pPr>
  </w:style>
  <w:style w:type="paragraph" w:styleId="Textedebulles">
    <w:name w:val="Balloon Text"/>
    <w:basedOn w:val="Normal"/>
    <w:link w:val="TextedebullesCar"/>
    <w:uiPriority w:val="99"/>
    <w:semiHidden/>
    <w:unhideWhenUsed/>
    <w:rsid w:val="00DE1E4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1E41"/>
    <w:rPr>
      <w:rFonts w:ascii="Segoe UI" w:hAnsi="Segoe UI" w:cs="Segoe UI"/>
      <w:sz w:val="18"/>
      <w:szCs w:val="18"/>
    </w:rPr>
  </w:style>
  <w:style w:type="character" w:customStyle="1" w:styleId="Titre2Car">
    <w:name w:val="Titre 2 Car"/>
    <w:basedOn w:val="Policepardfaut"/>
    <w:link w:val="Titre2"/>
    <w:uiPriority w:val="99"/>
    <w:rsid w:val="002478FB"/>
    <w:rPr>
      <w:rFonts w:ascii="Arial" w:eastAsia="Times New Roman" w:hAnsi="Arial" w:cs="Times New Roman"/>
      <w:b/>
      <w:bCs/>
      <w:iCs/>
      <w:sz w:val="24"/>
      <w:szCs w:val="28"/>
      <w:lang w:val="en-GB" w:eastAsia="en-GB"/>
    </w:rPr>
  </w:style>
  <w:style w:type="paragraph" w:styleId="NormalWeb">
    <w:name w:val="Normal (Web)"/>
    <w:basedOn w:val="Normal"/>
    <w:uiPriority w:val="99"/>
    <w:unhideWhenUsed/>
    <w:rsid w:val="002478FB"/>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ablebulletsChar">
    <w:name w:val="Table bullets Char"/>
    <w:link w:val="Tablebullets"/>
    <w:locked/>
    <w:rsid w:val="002478FB"/>
    <w:rPr>
      <w:rFonts w:ascii="Arial Narrow" w:hAnsi="Arial Narrow"/>
      <w:color w:val="1F497D"/>
      <w:spacing w:val="4"/>
      <w:sz w:val="18"/>
      <w:lang w:val="x-none" w:eastAsia="fr-BE"/>
    </w:rPr>
  </w:style>
  <w:style w:type="paragraph" w:customStyle="1" w:styleId="Tablebullets">
    <w:name w:val="Table bullets"/>
    <w:basedOn w:val="Normal"/>
    <w:link w:val="TablebulletsChar"/>
    <w:qFormat/>
    <w:rsid w:val="002478FB"/>
    <w:pPr>
      <w:numPr>
        <w:numId w:val="15"/>
      </w:numPr>
      <w:suppressAutoHyphens w:val="0"/>
      <w:spacing w:before="40" w:after="0" w:line="288" w:lineRule="auto"/>
    </w:pPr>
    <w:rPr>
      <w:rFonts w:ascii="Arial Narrow" w:hAnsi="Arial Narrow"/>
      <w:color w:val="1F497D"/>
      <w:spacing w:val="4"/>
      <w:sz w:val="18"/>
      <w:lang w:val="x-none" w:eastAsia="fr-BE"/>
    </w:rPr>
  </w:style>
  <w:style w:type="character" w:customStyle="1" w:styleId="markedcontent">
    <w:name w:val="markedcontent"/>
    <w:basedOn w:val="Policepardfaut"/>
    <w:rsid w:val="002478FB"/>
    <w:rPr>
      <w:rFonts w:cs="Times New Roman"/>
    </w:rPr>
  </w:style>
  <w:style w:type="paragraph" w:customStyle="1" w:styleId="BVIfnrCarCar1CarCarCarCarCarCarCarCarCarCar">
    <w:name w:val="BVI fnr Car Car1 Car Car Car Car Car Car Car Car Car Car"/>
    <w:basedOn w:val="Normal"/>
    <w:next w:val="Normal"/>
    <w:link w:val="Appelnotedebasdep"/>
    <w:uiPriority w:val="99"/>
    <w:semiHidden/>
    <w:qFormat/>
    <w:rsid w:val="000D00D7"/>
    <w:pPr>
      <w:suppressAutoHyphens w:val="0"/>
      <w:spacing w:before="120" w:line="240" w:lineRule="exact"/>
    </w:pPr>
    <w:rPr>
      <w:vertAlign w:val="superscript"/>
    </w:rPr>
  </w:style>
  <w:style w:type="character" w:styleId="Marquedecommentaire">
    <w:name w:val="annotation reference"/>
    <w:basedOn w:val="Policepardfaut"/>
    <w:uiPriority w:val="99"/>
    <w:semiHidden/>
    <w:unhideWhenUsed/>
    <w:rsid w:val="00C04347"/>
    <w:rPr>
      <w:sz w:val="16"/>
      <w:szCs w:val="16"/>
    </w:rPr>
  </w:style>
  <w:style w:type="paragraph" w:styleId="Commentaire">
    <w:name w:val="annotation text"/>
    <w:basedOn w:val="Normal"/>
    <w:link w:val="CommentaireCar"/>
    <w:uiPriority w:val="99"/>
    <w:semiHidden/>
    <w:unhideWhenUsed/>
    <w:rsid w:val="00C04347"/>
    <w:pPr>
      <w:spacing w:line="240" w:lineRule="auto"/>
    </w:pPr>
    <w:rPr>
      <w:sz w:val="20"/>
      <w:szCs w:val="20"/>
    </w:rPr>
  </w:style>
  <w:style w:type="character" w:customStyle="1" w:styleId="CommentaireCar">
    <w:name w:val="Commentaire Car"/>
    <w:basedOn w:val="Policepardfaut"/>
    <w:link w:val="Commentaire"/>
    <w:uiPriority w:val="99"/>
    <w:semiHidden/>
    <w:rsid w:val="00C04347"/>
    <w:rPr>
      <w:sz w:val="20"/>
      <w:szCs w:val="20"/>
    </w:rPr>
  </w:style>
  <w:style w:type="paragraph" w:styleId="Objetducommentaire">
    <w:name w:val="annotation subject"/>
    <w:basedOn w:val="Commentaire"/>
    <w:next w:val="Commentaire"/>
    <w:link w:val="ObjetducommentaireCar"/>
    <w:uiPriority w:val="99"/>
    <w:semiHidden/>
    <w:unhideWhenUsed/>
    <w:rsid w:val="00C04347"/>
    <w:rPr>
      <w:b/>
      <w:bCs/>
    </w:rPr>
  </w:style>
  <w:style w:type="character" w:customStyle="1" w:styleId="ObjetducommentaireCar">
    <w:name w:val="Objet du commentaire Car"/>
    <w:basedOn w:val="CommentaireCar"/>
    <w:link w:val="Objetducommentaire"/>
    <w:uiPriority w:val="99"/>
    <w:semiHidden/>
    <w:rsid w:val="00C043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31347">
      <w:bodyDiv w:val="1"/>
      <w:marLeft w:val="0"/>
      <w:marRight w:val="0"/>
      <w:marTop w:val="0"/>
      <w:marBottom w:val="0"/>
      <w:divBdr>
        <w:top w:val="none" w:sz="0" w:space="0" w:color="auto"/>
        <w:left w:val="none" w:sz="0" w:space="0" w:color="auto"/>
        <w:bottom w:val="none" w:sz="0" w:space="0" w:color="auto"/>
        <w:right w:val="none" w:sz="0" w:space="0" w:color="auto"/>
      </w:divBdr>
    </w:div>
    <w:div w:id="788158699">
      <w:bodyDiv w:val="1"/>
      <w:marLeft w:val="0"/>
      <w:marRight w:val="0"/>
      <w:marTop w:val="0"/>
      <w:marBottom w:val="0"/>
      <w:divBdr>
        <w:top w:val="none" w:sz="0" w:space="0" w:color="auto"/>
        <w:left w:val="none" w:sz="0" w:space="0" w:color="auto"/>
        <w:bottom w:val="none" w:sz="0" w:space="0" w:color="auto"/>
        <w:right w:val="none" w:sz="0" w:space="0" w:color="auto"/>
      </w:divBdr>
    </w:div>
    <w:div w:id="846210137">
      <w:bodyDiv w:val="1"/>
      <w:marLeft w:val="0"/>
      <w:marRight w:val="0"/>
      <w:marTop w:val="0"/>
      <w:marBottom w:val="0"/>
      <w:divBdr>
        <w:top w:val="none" w:sz="0" w:space="0" w:color="auto"/>
        <w:left w:val="none" w:sz="0" w:space="0" w:color="auto"/>
        <w:bottom w:val="none" w:sz="0" w:space="0" w:color="auto"/>
        <w:right w:val="none" w:sz="0" w:space="0" w:color="auto"/>
      </w:divBdr>
    </w:div>
    <w:div w:id="1285237666">
      <w:bodyDiv w:val="1"/>
      <w:marLeft w:val="0"/>
      <w:marRight w:val="0"/>
      <w:marTop w:val="0"/>
      <w:marBottom w:val="0"/>
      <w:divBdr>
        <w:top w:val="none" w:sz="0" w:space="0" w:color="auto"/>
        <w:left w:val="none" w:sz="0" w:space="0" w:color="auto"/>
        <w:bottom w:val="none" w:sz="0" w:space="0" w:color="auto"/>
        <w:right w:val="none" w:sz="0" w:space="0" w:color="auto"/>
      </w:divBdr>
    </w:div>
    <w:div w:id="144134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A9AE4-18B8-48FA-9D28-B7A7D19C7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2801</Words>
  <Characters>15409</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EDGARD</dc:creator>
  <cp:keywords/>
  <dc:description/>
  <cp:lastModifiedBy>Lucille VALENTIN</cp:lastModifiedBy>
  <cp:revision>3</cp:revision>
  <dcterms:created xsi:type="dcterms:W3CDTF">2026-04-27T08:33:00Z</dcterms:created>
  <dcterms:modified xsi:type="dcterms:W3CDTF">2026-04-27T09:41:00Z</dcterms:modified>
</cp:coreProperties>
</file>