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27FB" w14:textId="27C018BF" w:rsidR="005848A5" w:rsidRPr="000F17CF" w:rsidRDefault="002F1B9F" w:rsidP="0082361C">
      <w:pPr>
        <w:rPr>
          <w:rFonts w:ascii="Helvetica" w:hAnsi="Helvetica"/>
        </w:rPr>
      </w:pPr>
      <w:r>
        <w:rPr>
          <w:rFonts w:ascii="Helvetica" w:hAnsi="Helvetica"/>
          <w:noProof/>
          <w:lang w:eastAsia="fr-FR"/>
        </w:rPr>
        <w:drawing>
          <wp:inline distT="0" distB="0" distL="0" distR="0" wp14:anchorId="0F822371" wp14:editId="6A75369A">
            <wp:extent cx="2046534"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blanc.jpg"/>
                    <pic:cNvPicPr/>
                  </pic:nvPicPr>
                  <pic:blipFill>
                    <a:blip r:embed="rId8">
                      <a:extLst>
                        <a:ext uri="{28A0092B-C50C-407E-A947-70E740481C1C}">
                          <a14:useLocalDpi xmlns:a14="http://schemas.microsoft.com/office/drawing/2010/main" val="0"/>
                        </a:ext>
                      </a:extLst>
                    </a:blip>
                    <a:stretch>
                      <a:fillRect/>
                    </a:stretch>
                  </pic:blipFill>
                  <pic:spPr>
                    <a:xfrm>
                      <a:off x="0" y="0"/>
                      <a:ext cx="2051210" cy="1050144"/>
                    </a:xfrm>
                    <a:prstGeom prst="rect">
                      <a:avLst/>
                    </a:prstGeom>
                  </pic:spPr>
                </pic:pic>
              </a:graphicData>
            </a:graphic>
          </wp:inline>
        </w:drawing>
      </w:r>
    </w:p>
    <w:p w14:paraId="6A182C9D" w14:textId="4B3648BC" w:rsidR="009231FD" w:rsidRDefault="009231FD" w:rsidP="0082361C">
      <w:pPr>
        <w:pStyle w:val="EXP-soustitredfonc"/>
        <w:rPr>
          <w:rFonts w:hint="eastAsia"/>
        </w:rPr>
      </w:pPr>
    </w:p>
    <w:p w14:paraId="593276FE" w14:textId="3C75557E" w:rsidR="009231FD" w:rsidRDefault="009231FD" w:rsidP="0082361C">
      <w:pPr>
        <w:pStyle w:val="EXP-soustitredfonc"/>
        <w:rPr>
          <w:rFonts w:hint="eastAsia"/>
        </w:rPr>
      </w:pPr>
    </w:p>
    <w:p w14:paraId="59AE6B1E" w14:textId="77777777" w:rsidR="009231FD" w:rsidRPr="00D86149" w:rsidRDefault="009231FD" w:rsidP="0082361C">
      <w:pPr>
        <w:pStyle w:val="EXPsous-titrefonc"/>
        <w:rPr>
          <w:rFonts w:hint="eastAsia"/>
        </w:rPr>
      </w:pPr>
    </w:p>
    <w:p w14:paraId="0C062AD4" w14:textId="77777777" w:rsidR="009231FD" w:rsidRPr="00D86149" w:rsidRDefault="009231FD" w:rsidP="0082361C">
      <w:pPr>
        <w:pStyle w:val="EXPsous-titrefonc"/>
        <w:rPr>
          <w:rFonts w:hint="eastAsia"/>
        </w:rPr>
      </w:pPr>
    </w:p>
    <w:p w14:paraId="7BCC5126" w14:textId="73225595" w:rsidR="00493D47" w:rsidRPr="00D86149" w:rsidRDefault="00AC18CA" w:rsidP="0082361C">
      <w:pPr>
        <w:rPr>
          <w:rFonts w:hint="eastAsia"/>
          <w:shd w:val="clear" w:color="auto" w:fill="004979"/>
          <w14:props3d w14:extrusionH="0" w14:contourW="12700" w14:prstMaterial="none">
            <w14:contourClr>
              <w14:schemeClr w14:val="bg1"/>
            </w14:contourClr>
          </w14:props3d>
        </w:rPr>
      </w:pPr>
      <w:r w:rsidRPr="00AC18CA">
        <w:rPr>
          <w:color w:val="FFFFFF" w:themeColor="background1"/>
          <w:sz w:val="50"/>
          <w:szCs w:val="50"/>
          <w:shd w:val="clear" w:color="auto" w:fill="004979"/>
          <w14:props3d w14:extrusionH="0" w14:contourW="12700" w14:prstMaterial="none">
            <w14:contourClr>
              <w14:schemeClr w14:val="bg1"/>
            </w14:contourClr>
          </w14:props3d>
        </w:rPr>
        <w:t>Projet d</w:t>
      </w:r>
      <w:r w:rsidR="00085AEA">
        <w:rPr>
          <w:color w:val="FFFFFF" w:themeColor="background1"/>
          <w:sz w:val="50"/>
          <w:szCs w:val="50"/>
          <w:shd w:val="clear" w:color="auto" w:fill="004979"/>
          <w14:props3d w14:extrusionH="0" w14:contourW="12700" w14:prstMaterial="none">
            <w14:contourClr>
              <w14:schemeClr w14:val="bg1"/>
            </w14:contourClr>
          </w14:props3d>
        </w:rPr>
        <w:t>’</w:t>
      </w:r>
      <w:r w:rsidRPr="00AC18CA">
        <w:rPr>
          <w:color w:val="FFFFFF" w:themeColor="background1"/>
          <w:sz w:val="50"/>
          <w:szCs w:val="50"/>
          <w:shd w:val="clear" w:color="auto" w:fill="004979"/>
          <w14:props3d w14:extrusionH="0" w14:contourW="12700" w14:prstMaterial="none">
            <w14:contourClr>
              <w14:schemeClr w14:val="bg1"/>
            </w14:contourClr>
          </w14:props3d>
        </w:rPr>
        <w:t xml:space="preserve">appui </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à</w:t>
      </w:r>
      <w:r w:rsidRPr="00AC18CA">
        <w:rPr>
          <w:color w:val="FFFFFF" w:themeColor="background1"/>
          <w:sz w:val="50"/>
          <w:szCs w:val="50"/>
          <w:shd w:val="clear" w:color="auto" w:fill="004979"/>
          <w14:props3d w14:extrusionH="0" w14:contourW="12700" w14:prstMaterial="none">
            <w14:contourClr>
              <w14:schemeClr w14:val="bg1"/>
            </w14:contourClr>
          </w14:props3d>
        </w:rPr>
        <w:t xml:space="preserve"> la modernisation du syst</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è</w:t>
      </w:r>
      <w:r>
        <w:rPr>
          <w:color w:val="FFFFFF" w:themeColor="background1"/>
          <w:sz w:val="50"/>
          <w:szCs w:val="50"/>
          <w:shd w:val="clear" w:color="auto" w:fill="004979"/>
          <w14:props3d w14:extrusionH="0" w14:contourW="12700" w14:prstMaterial="none">
            <w14:contourClr>
              <w14:schemeClr w14:val="bg1"/>
            </w14:contourClr>
          </w14:props3d>
        </w:rPr>
        <w:t xml:space="preserve">me </w:t>
      </w:r>
      <w:r w:rsidRPr="00AC18CA">
        <w:rPr>
          <w:color w:val="FFFFFF" w:themeColor="background1"/>
          <w:sz w:val="50"/>
          <w:szCs w:val="50"/>
          <w:shd w:val="clear" w:color="auto" w:fill="004979"/>
          <w14:props3d w14:extrusionH="0" w14:contourW="12700" w14:prstMaterial="none">
            <w14:contourClr>
              <w14:schemeClr w14:val="bg1"/>
            </w14:contourClr>
          </w14:props3d>
        </w:rPr>
        <w:t>d</w:t>
      </w:r>
      <w:r>
        <w:rPr>
          <w:color w:val="FFFFFF" w:themeColor="background1"/>
          <w:sz w:val="50"/>
          <w:szCs w:val="50"/>
          <w:shd w:val="clear" w:color="auto" w:fill="004979"/>
          <w14:props3d w14:extrusionH="0" w14:contourW="12700" w14:prstMaterial="none">
            <w14:contourClr>
              <w14:schemeClr w14:val="bg1"/>
            </w14:contourClr>
          </w14:props3d>
        </w:rPr>
        <w:t>’</w:t>
      </w:r>
      <w:r w:rsidRPr="00AC18CA">
        <w:rPr>
          <w:color w:val="FFFFFF" w:themeColor="background1"/>
          <w:sz w:val="50"/>
          <w:szCs w:val="50"/>
          <w:shd w:val="clear" w:color="auto" w:fill="004979"/>
          <w14:props3d w14:extrusionH="0" w14:contourW="12700" w14:prstMaterial="none">
            <w14:contourClr>
              <w14:schemeClr w14:val="bg1"/>
            </w14:contourClr>
          </w14:props3d>
        </w:rPr>
        <w:t>information de la Direction G</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é</w:t>
      </w:r>
      <w:r w:rsidRPr="00AC18CA">
        <w:rPr>
          <w:color w:val="FFFFFF" w:themeColor="background1"/>
          <w:sz w:val="50"/>
          <w:szCs w:val="50"/>
          <w:shd w:val="clear" w:color="auto" w:fill="004979"/>
          <w14:props3d w14:extrusionH="0" w14:contourW="12700" w14:prstMaterial="none">
            <w14:contourClr>
              <w14:schemeClr w14:val="bg1"/>
            </w14:contourClr>
          </w14:props3d>
        </w:rPr>
        <w:t>n</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é</w:t>
      </w:r>
      <w:r>
        <w:rPr>
          <w:color w:val="FFFFFF" w:themeColor="background1"/>
          <w:sz w:val="50"/>
          <w:szCs w:val="50"/>
          <w:shd w:val="clear" w:color="auto" w:fill="004979"/>
          <w14:props3d w14:extrusionH="0" w14:contourW="12700" w14:prstMaterial="none">
            <w14:contourClr>
              <w14:schemeClr w14:val="bg1"/>
            </w14:contourClr>
          </w14:props3d>
        </w:rPr>
        <w:t xml:space="preserve">rale des </w:t>
      </w:r>
      <w:r w:rsidRPr="00AC18CA">
        <w:rPr>
          <w:color w:val="FFFFFF" w:themeColor="background1"/>
          <w:sz w:val="50"/>
          <w:szCs w:val="50"/>
          <w:shd w:val="clear" w:color="auto" w:fill="004979"/>
          <w14:props3d w14:extrusionH="0" w14:contourW="12700" w14:prstMaterial="none">
            <w14:contourClr>
              <w14:schemeClr w14:val="bg1"/>
            </w14:contourClr>
          </w14:props3d>
        </w:rPr>
        <w:t>Imp</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ô</w:t>
      </w:r>
      <w:r w:rsidRPr="00AC18CA">
        <w:rPr>
          <w:color w:val="FFFFFF" w:themeColor="background1"/>
          <w:sz w:val="50"/>
          <w:szCs w:val="50"/>
          <w:shd w:val="clear" w:color="auto" w:fill="004979"/>
          <w14:props3d w14:extrusionH="0" w14:contourW="12700" w14:prstMaterial="none">
            <w14:contourClr>
              <w14:schemeClr w14:val="bg1"/>
            </w14:contourClr>
          </w14:props3d>
        </w:rPr>
        <w:t>ts du B</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é</w:t>
      </w:r>
      <w:r w:rsidRPr="00AC18CA">
        <w:rPr>
          <w:color w:val="FFFFFF" w:themeColor="background1"/>
          <w:sz w:val="50"/>
          <w:szCs w:val="50"/>
          <w:shd w:val="clear" w:color="auto" w:fill="004979"/>
          <w14:props3d w14:extrusionH="0" w14:contourW="12700" w14:prstMaterial="none">
            <w14:contourClr>
              <w14:schemeClr w14:val="bg1"/>
            </w14:contourClr>
          </w14:props3d>
        </w:rPr>
        <w:t xml:space="preserve">nin </w:t>
      </w:r>
      <w:r w:rsidRPr="00AC18CA">
        <w:rPr>
          <w:rFonts w:hint="cs"/>
          <w:color w:val="FFFFFF" w:themeColor="background1"/>
          <w:sz w:val="50"/>
          <w:szCs w:val="50"/>
          <w:shd w:val="clear" w:color="auto" w:fill="004979"/>
          <w14:props3d w14:extrusionH="0" w14:contourW="12700" w14:prstMaterial="none">
            <w14:contourClr>
              <w14:schemeClr w14:val="bg1"/>
            </w14:contourClr>
          </w14:props3d>
        </w:rPr>
        <w:t>–</w:t>
      </w:r>
      <w:r w:rsidRPr="00AC18CA">
        <w:rPr>
          <w:color w:val="FFFFFF" w:themeColor="background1"/>
          <w:sz w:val="50"/>
          <w:szCs w:val="50"/>
          <w:shd w:val="clear" w:color="auto" w:fill="004979"/>
          <w14:props3d w14:extrusionH="0" w14:contourW="12700" w14:prstMaterial="none">
            <w14:contourClr>
              <w14:schemeClr w14:val="bg1"/>
            </w14:contourClr>
          </w14:props3d>
        </w:rPr>
        <w:t xml:space="preserve"> PAMSI</w:t>
      </w:r>
    </w:p>
    <w:p w14:paraId="541202CC" w14:textId="7A085489" w:rsidR="005E7798" w:rsidRDefault="00A721CA" w:rsidP="0082361C">
      <w:pPr>
        <w:rPr>
          <w:rFonts w:hint="eastAsia"/>
          <w:color w:val="FFFFFF" w:themeColor="background1"/>
          <w:shd w:val="clear" w:color="auto" w:fill="004979"/>
          <w14:props3d w14:extrusionH="0" w14:contourW="12700" w14:prstMaterial="none">
            <w14:contourClr>
              <w14:schemeClr w14:val="bg1"/>
            </w14:contourClr>
          </w14:props3d>
        </w:rPr>
      </w:pPr>
      <w:r>
        <w:rPr>
          <w:color w:val="FFFFFF" w:themeColor="background1"/>
          <w:shd w:val="clear" w:color="auto" w:fill="004979"/>
          <w14:props3d w14:extrusionH="0" w14:contourW="12700" w14:prstMaterial="none">
            <w14:contourClr>
              <w14:schemeClr w14:val="bg1"/>
            </w14:contourClr>
          </w14:props3d>
        </w:rPr>
        <w:t xml:space="preserve">Termes de référence </w:t>
      </w:r>
      <w:r w:rsidR="00A230A0" w:rsidRPr="00E27EF2">
        <w:rPr>
          <w:color w:val="FFFFFF" w:themeColor="background1"/>
          <w:shd w:val="clear" w:color="auto" w:fill="004979"/>
          <w14:props3d w14:extrusionH="0" w14:contourW="12700" w14:prstMaterial="none">
            <w14:contourClr>
              <w14:schemeClr w14:val="bg1"/>
            </w14:contourClr>
          </w14:props3d>
        </w:rPr>
        <w:t xml:space="preserve">pour </w:t>
      </w:r>
      <w:r w:rsidR="00AA4312">
        <w:rPr>
          <w:color w:val="FFFFFF" w:themeColor="background1"/>
          <w:shd w:val="clear" w:color="auto" w:fill="004979"/>
          <w14:props3d w14:extrusionH="0" w14:contourW="12700" w14:prstMaterial="none">
            <w14:contourClr>
              <w14:schemeClr w14:val="bg1"/>
            </w14:contourClr>
          </w14:props3d>
        </w:rPr>
        <w:t>l</w:t>
      </w:r>
      <w:r w:rsidR="00BD2D4C">
        <w:rPr>
          <w:color w:val="FFFFFF" w:themeColor="background1"/>
          <w:shd w:val="clear" w:color="auto" w:fill="004979"/>
          <w14:props3d w14:extrusionH="0" w14:contourW="12700" w14:prstMaterial="none">
            <w14:contourClr>
              <w14:schemeClr w14:val="bg1"/>
            </w14:contourClr>
          </w14:props3d>
        </w:rPr>
        <w:t xml:space="preserve">e </w:t>
      </w:r>
      <w:r>
        <w:rPr>
          <w:color w:val="FFFFFF" w:themeColor="background1"/>
          <w:shd w:val="clear" w:color="auto" w:fill="004979"/>
          <w14:props3d w14:extrusionH="0" w14:contourW="12700" w14:prstMaterial="none">
            <w14:contourClr>
              <w14:schemeClr w14:val="bg1"/>
            </w14:contourClr>
          </w14:props3d>
        </w:rPr>
        <w:t>recrutement d’un</w:t>
      </w:r>
      <w:r w:rsidR="00F968F6">
        <w:rPr>
          <w:color w:val="FFFFFF" w:themeColor="background1"/>
          <w:shd w:val="clear" w:color="auto" w:fill="004979"/>
          <w14:props3d w14:extrusionH="0" w14:contourW="12700" w14:prstMaterial="none">
            <w14:contourClr>
              <w14:schemeClr w14:val="bg1"/>
            </w14:contourClr>
          </w14:props3d>
        </w:rPr>
        <w:t>(e)</w:t>
      </w:r>
      <w:r w:rsidR="00E767D4">
        <w:rPr>
          <w:color w:val="FFFFFF" w:themeColor="background1"/>
          <w:shd w:val="clear" w:color="auto" w:fill="004979"/>
          <w14:props3d w14:extrusionH="0" w14:contourW="12700" w14:prstMaterial="none">
            <w14:contourClr>
              <w14:schemeClr w14:val="bg1"/>
            </w14:contourClr>
          </w14:props3d>
        </w:rPr>
        <w:t xml:space="preserve"> </w:t>
      </w:r>
      <w:r>
        <w:rPr>
          <w:color w:val="FFFFFF" w:themeColor="background1"/>
          <w:shd w:val="clear" w:color="auto" w:fill="004979"/>
          <w14:props3d w14:extrusionH="0" w14:contourW="12700" w14:prstMaterial="none">
            <w14:contourClr>
              <w14:schemeClr w14:val="bg1"/>
            </w14:contourClr>
          </w14:props3d>
        </w:rPr>
        <w:t>expert</w:t>
      </w:r>
      <w:r w:rsidR="00AC18CA">
        <w:rPr>
          <w:color w:val="FFFFFF" w:themeColor="background1"/>
          <w:shd w:val="clear" w:color="auto" w:fill="004979"/>
          <w14:props3d w14:extrusionH="0" w14:contourW="12700" w14:prstMaterial="none">
            <w14:contourClr>
              <w14:schemeClr w14:val="bg1"/>
            </w14:contourClr>
          </w14:props3d>
        </w:rPr>
        <w:t>(e)</w:t>
      </w:r>
      <w:r w:rsidR="00E767D4">
        <w:rPr>
          <w:color w:val="FFFFFF" w:themeColor="background1"/>
          <w:shd w:val="clear" w:color="auto" w:fill="004979"/>
          <w14:props3d w14:extrusionH="0" w14:contourW="12700" w14:prstMaterial="none">
            <w14:contourClr>
              <w14:schemeClr w14:val="bg1"/>
            </w14:contourClr>
          </w14:props3d>
        </w:rPr>
        <w:t xml:space="preserve"> suivi-évaluation</w:t>
      </w:r>
    </w:p>
    <w:p w14:paraId="12BA9D36" w14:textId="77777777" w:rsidR="00AC18CA" w:rsidRDefault="00AC18CA" w:rsidP="00AC18CA">
      <w:pPr>
        <w:ind w:left="0"/>
        <w:rPr>
          <w:rFonts w:hint="eastAsia"/>
          <w:color w:val="FFFFFF" w:themeColor="background1"/>
          <w:shd w:val="clear" w:color="auto" w:fill="004979"/>
          <w14:props3d w14:extrusionH="0" w14:contourW="12700" w14:prstMaterial="none">
            <w14:contourClr>
              <w14:schemeClr w14:val="bg1"/>
            </w14:contourClr>
          </w14:props3d>
        </w:rPr>
      </w:pPr>
    </w:p>
    <w:p w14:paraId="1A8F1200" w14:textId="1035601B" w:rsidR="00A545B8" w:rsidRPr="00AA4312" w:rsidRDefault="00AC18CA" w:rsidP="0082361C">
      <w:pPr>
        <w:rPr>
          <w:rFonts w:hint="eastAsia"/>
          <w:color w:val="FFFFFF" w:themeColor="background1"/>
          <w:shd w:val="clear" w:color="auto" w:fill="004979"/>
          <w14:props3d w14:extrusionH="0" w14:contourW="12700" w14:prstMaterial="none">
            <w14:contourClr>
              <w14:schemeClr w14:val="bg1"/>
            </w14:contourClr>
          </w14:props3d>
        </w:rPr>
      </w:pPr>
      <w:r>
        <w:rPr>
          <w:color w:val="FFFFFF" w:themeColor="background1"/>
          <w:shd w:val="clear" w:color="auto" w:fill="004979"/>
          <w14:props3d w14:extrusionH="0" w14:contourW="12700" w14:prstMaterial="none">
            <w14:contourClr>
              <w14:schemeClr w14:val="bg1"/>
            </w14:contourClr>
          </w14:props3d>
        </w:rPr>
        <w:t>Octobre 2023</w:t>
      </w:r>
    </w:p>
    <w:p w14:paraId="520225A6" w14:textId="77777777" w:rsidR="005E7798" w:rsidRPr="00D86149" w:rsidRDefault="005E7798" w:rsidP="0082361C">
      <w:pPr>
        <w:rPr>
          <w:rFonts w:hint="eastAsia"/>
          <w:shd w:val="clear" w:color="auto" w:fill="004979"/>
          <w14:props3d w14:extrusionH="0" w14:contourW="12700" w14:prstMaterial="none">
            <w14:contourClr>
              <w14:schemeClr w14:val="bg1"/>
            </w14:contourClr>
          </w14:props3d>
        </w:rPr>
      </w:pPr>
    </w:p>
    <w:p w14:paraId="376B2D78" w14:textId="77777777" w:rsidR="005E7798" w:rsidRPr="00D86149" w:rsidRDefault="005E7798" w:rsidP="0082361C">
      <w:pPr>
        <w:rPr>
          <w:rFonts w:hint="eastAsia"/>
          <w:shd w:val="clear" w:color="auto" w:fill="004979"/>
        </w:rPr>
      </w:pPr>
    </w:p>
    <w:p w14:paraId="0D5862A2" w14:textId="29E89FE0" w:rsidR="005528CF" w:rsidRPr="00D86149" w:rsidRDefault="005528CF" w:rsidP="0082361C">
      <w:pPr>
        <w:rPr>
          <w:rFonts w:hint="eastAsia"/>
        </w:rPr>
      </w:pPr>
      <w:r w:rsidRPr="00D86149">
        <w:br w:type="page"/>
      </w:r>
    </w:p>
    <w:sdt>
      <w:sdtPr>
        <w:rPr>
          <w:caps w:val="0"/>
          <w:color w:val="auto"/>
          <w:shd w:val="clear" w:color="auto" w:fill="auto"/>
          <w:lang w:val="en-GB" w:eastAsia="ja-JP"/>
        </w:rPr>
        <w:id w:val="-1998252494"/>
        <w:docPartObj>
          <w:docPartGallery w:val="Table of Contents"/>
          <w:docPartUnique/>
        </w:docPartObj>
      </w:sdtPr>
      <w:sdtEndPr>
        <w:rPr>
          <w:color w:val="000000"/>
          <w:lang w:val="fr-FR"/>
        </w:rPr>
      </w:sdtEndPr>
      <w:sdtContent>
        <w:p w14:paraId="09F8664D" w14:textId="7CD42A0F" w:rsidR="00E37994" w:rsidRDefault="00E37994" w:rsidP="0082361C">
          <w:pPr>
            <w:pStyle w:val="En-ttedetabledesmatires"/>
            <w:rPr>
              <w:rFonts w:hint="eastAsia"/>
            </w:rPr>
          </w:pPr>
          <w:r>
            <w:t>Table des matières</w:t>
          </w:r>
        </w:p>
        <w:p w14:paraId="58144826" w14:textId="77777777" w:rsidR="00B5606A" w:rsidRDefault="00C134DA">
          <w:pPr>
            <w:pStyle w:val="TM1"/>
            <w:tabs>
              <w:tab w:val="left" w:pos="440"/>
              <w:tab w:val="right" w:leader="dot" w:pos="9770"/>
            </w:tabs>
            <w:rPr>
              <w:rFonts w:asciiTheme="minorHAnsi" w:hAnsiTheme="minorHAnsi"/>
              <w:b w:val="0"/>
              <w:caps w:val="0"/>
              <w:noProof/>
              <w:color w:val="auto"/>
              <w:sz w:val="22"/>
              <w:szCs w:val="22"/>
              <w:lang w:val="en-GB" w:eastAsia="en-GB"/>
            </w:rPr>
          </w:pPr>
          <w:r>
            <w:rPr>
              <w:b w:val="0"/>
              <w:caps w:val="0"/>
              <w:color w:val="68B1E6"/>
            </w:rPr>
            <w:fldChar w:fldCharType="begin"/>
          </w:r>
          <w:r>
            <w:instrText xml:space="preserve"> TOC \o "1-2" \h \z \u </w:instrText>
          </w:r>
          <w:r>
            <w:rPr>
              <w:b w:val="0"/>
              <w:caps w:val="0"/>
              <w:color w:val="68B1E6"/>
            </w:rPr>
            <w:fldChar w:fldCharType="separate"/>
          </w:r>
          <w:hyperlink w:anchor="_Toc82695063" w:history="1">
            <w:r w:rsidR="00B5606A" w:rsidRPr="00DE3335">
              <w:rPr>
                <w:rStyle w:val="Lienhypertexte"/>
                <w:noProof/>
              </w:rPr>
              <w:t>1</w:t>
            </w:r>
            <w:r w:rsidR="00B5606A">
              <w:rPr>
                <w:rFonts w:asciiTheme="minorHAnsi" w:hAnsiTheme="minorHAnsi"/>
                <w:b w:val="0"/>
                <w:caps w:val="0"/>
                <w:noProof/>
                <w:color w:val="auto"/>
                <w:sz w:val="22"/>
                <w:szCs w:val="22"/>
                <w:lang w:val="en-GB" w:eastAsia="en-GB"/>
              </w:rPr>
              <w:tab/>
            </w:r>
            <w:r w:rsidR="00B5606A" w:rsidRPr="00DE3335">
              <w:rPr>
                <w:rStyle w:val="Lienhypertexte"/>
                <w:noProof/>
              </w:rPr>
              <w:t>Information générales</w:t>
            </w:r>
            <w:r w:rsidR="00B5606A">
              <w:rPr>
                <w:noProof/>
                <w:webHidden/>
              </w:rPr>
              <w:tab/>
            </w:r>
            <w:r w:rsidR="00B5606A">
              <w:rPr>
                <w:noProof/>
                <w:webHidden/>
              </w:rPr>
              <w:fldChar w:fldCharType="begin"/>
            </w:r>
            <w:r w:rsidR="00B5606A">
              <w:rPr>
                <w:noProof/>
                <w:webHidden/>
              </w:rPr>
              <w:instrText xml:space="preserve"> PAGEREF _Toc82695063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1D20BA64"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64" w:history="1">
            <w:r w:rsidR="00B5606A" w:rsidRPr="00DE3335">
              <w:rPr>
                <w:rStyle w:val="Lienhypertexte"/>
                <w:noProof/>
              </w:rPr>
              <w:t>2</w:t>
            </w:r>
            <w:r w:rsidR="00B5606A">
              <w:rPr>
                <w:rFonts w:asciiTheme="minorHAnsi" w:hAnsiTheme="minorHAnsi"/>
                <w:b w:val="0"/>
                <w:caps w:val="0"/>
                <w:noProof/>
                <w:color w:val="auto"/>
                <w:sz w:val="22"/>
                <w:szCs w:val="22"/>
                <w:lang w:val="en-GB" w:eastAsia="en-GB"/>
              </w:rPr>
              <w:tab/>
            </w:r>
            <w:r w:rsidR="00B5606A" w:rsidRPr="00DE3335">
              <w:rPr>
                <w:rStyle w:val="Lienhypertexte"/>
                <w:noProof/>
              </w:rPr>
              <w:t>Contexte</w:t>
            </w:r>
            <w:r w:rsidR="00B5606A">
              <w:rPr>
                <w:noProof/>
                <w:webHidden/>
              </w:rPr>
              <w:tab/>
            </w:r>
            <w:r w:rsidR="00B5606A">
              <w:rPr>
                <w:noProof/>
                <w:webHidden/>
              </w:rPr>
              <w:fldChar w:fldCharType="begin"/>
            </w:r>
            <w:r w:rsidR="00B5606A">
              <w:rPr>
                <w:noProof/>
                <w:webHidden/>
              </w:rPr>
              <w:instrText xml:space="preserve"> PAGEREF _Toc82695064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0B9B46FA"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65" w:history="1">
            <w:r w:rsidR="00B5606A" w:rsidRPr="00DE3335">
              <w:rPr>
                <w:rStyle w:val="Lienhypertexte"/>
                <w:noProof/>
              </w:rPr>
              <w:t>2.1</w:t>
            </w:r>
            <w:r w:rsidR="00B5606A">
              <w:rPr>
                <w:rFonts w:asciiTheme="minorHAnsi" w:hAnsiTheme="minorHAnsi"/>
                <w:noProof/>
                <w:color w:val="auto"/>
                <w:sz w:val="22"/>
                <w:szCs w:val="22"/>
                <w:lang w:val="en-GB" w:eastAsia="en-GB"/>
              </w:rPr>
              <w:tab/>
            </w:r>
            <w:r w:rsidR="00B5606A" w:rsidRPr="00DE3335">
              <w:rPr>
                <w:rStyle w:val="Lienhypertexte"/>
                <w:noProof/>
              </w:rPr>
              <w:t>Contexte général</w:t>
            </w:r>
            <w:r w:rsidR="00B5606A">
              <w:rPr>
                <w:noProof/>
                <w:webHidden/>
              </w:rPr>
              <w:tab/>
            </w:r>
            <w:r w:rsidR="00B5606A">
              <w:rPr>
                <w:noProof/>
                <w:webHidden/>
              </w:rPr>
              <w:fldChar w:fldCharType="begin"/>
            </w:r>
            <w:r w:rsidR="00B5606A">
              <w:rPr>
                <w:noProof/>
                <w:webHidden/>
              </w:rPr>
              <w:instrText xml:space="preserve"> PAGEREF _Toc82695065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5EFEA495"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66" w:history="1">
            <w:r w:rsidR="00B5606A" w:rsidRPr="00DE3335">
              <w:rPr>
                <w:rStyle w:val="Lienhypertexte"/>
                <w:noProof/>
              </w:rPr>
              <w:t>2.2</w:t>
            </w:r>
            <w:r w:rsidR="00B5606A">
              <w:rPr>
                <w:rFonts w:asciiTheme="minorHAnsi" w:hAnsiTheme="minorHAnsi"/>
                <w:noProof/>
                <w:color w:val="auto"/>
                <w:sz w:val="22"/>
                <w:szCs w:val="22"/>
                <w:lang w:val="en-GB" w:eastAsia="en-GB"/>
              </w:rPr>
              <w:tab/>
            </w:r>
            <w:r w:rsidR="00B5606A" w:rsidRPr="00DE3335">
              <w:rPr>
                <w:rStyle w:val="Lienhypertexte"/>
                <w:noProof/>
              </w:rPr>
              <w:t>Présentation du projet</w:t>
            </w:r>
            <w:r w:rsidR="00B5606A">
              <w:rPr>
                <w:noProof/>
                <w:webHidden/>
              </w:rPr>
              <w:tab/>
            </w:r>
            <w:r w:rsidR="00B5606A">
              <w:rPr>
                <w:noProof/>
                <w:webHidden/>
              </w:rPr>
              <w:fldChar w:fldCharType="begin"/>
            </w:r>
            <w:r w:rsidR="00B5606A">
              <w:rPr>
                <w:noProof/>
                <w:webHidden/>
              </w:rPr>
              <w:instrText xml:space="preserve"> PAGEREF _Toc82695066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69FCD812"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67" w:history="1">
            <w:r w:rsidR="00B5606A" w:rsidRPr="00DE3335">
              <w:rPr>
                <w:rStyle w:val="Lienhypertexte"/>
                <w:noProof/>
              </w:rPr>
              <w:t>3</w:t>
            </w:r>
            <w:r w:rsidR="00B5606A">
              <w:rPr>
                <w:rFonts w:asciiTheme="minorHAnsi" w:hAnsiTheme="minorHAnsi"/>
                <w:b w:val="0"/>
                <w:caps w:val="0"/>
                <w:noProof/>
                <w:color w:val="auto"/>
                <w:sz w:val="22"/>
                <w:szCs w:val="22"/>
                <w:lang w:val="en-GB" w:eastAsia="en-GB"/>
              </w:rPr>
              <w:tab/>
            </w:r>
            <w:r w:rsidR="00B5606A" w:rsidRPr="00DE3335">
              <w:rPr>
                <w:rStyle w:val="Lienhypertexte"/>
                <w:noProof/>
              </w:rPr>
              <w:t>OBJECTIFS ET RESULTATS POURSUIVIS</w:t>
            </w:r>
            <w:r w:rsidR="00B5606A">
              <w:rPr>
                <w:noProof/>
                <w:webHidden/>
              </w:rPr>
              <w:tab/>
            </w:r>
            <w:r w:rsidR="00B5606A">
              <w:rPr>
                <w:noProof/>
                <w:webHidden/>
              </w:rPr>
              <w:fldChar w:fldCharType="begin"/>
            </w:r>
            <w:r w:rsidR="00B5606A">
              <w:rPr>
                <w:noProof/>
                <w:webHidden/>
              </w:rPr>
              <w:instrText xml:space="preserve"> PAGEREF _Toc82695067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23FA129E"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68" w:history="1">
            <w:r w:rsidR="00B5606A" w:rsidRPr="00DE3335">
              <w:rPr>
                <w:rStyle w:val="Lienhypertexte"/>
                <w:noProof/>
              </w:rPr>
              <w:t>3.1</w:t>
            </w:r>
            <w:r w:rsidR="00B5606A">
              <w:rPr>
                <w:rFonts w:asciiTheme="minorHAnsi" w:hAnsiTheme="minorHAnsi"/>
                <w:noProof/>
                <w:color w:val="auto"/>
                <w:sz w:val="22"/>
                <w:szCs w:val="22"/>
                <w:lang w:val="en-GB" w:eastAsia="en-GB"/>
              </w:rPr>
              <w:tab/>
            </w:r>
            <w:r w:rsidR="00B5606A" w:rsidRPr="00DE3335">
              <w:rPr>
                <w:rStyle w:val="Lienhypertexte"/>
                <w:noProof/>
              </w:rPr>
              <w:t>Objectifs de la mission</w:t>
            </w:r>
            <w:r w:rsidR="00B5606A">
              <w:rPr>
                <w:noProof/>
                <w:webHidden/>
              </w:rPr>
              <w:tab/>
            </w:r>
            <w:r w:rsidR="00B5606A">
              <w:rPr>
                <w:noProof/>
                <w:webHidden/>
              </w:rPr>
              <w:fldChar w:fldCharType="begin"/>
            </w:r>
            <w:r w:rsidR="00B5606A">
              <w:rPr>
                <w:noProof/>
                <w:webHidden/>
              </w:rPr>
              <w:instrText xml:space="preserve"> PAGEREF _Toc82695068 \h </w:instrText>
            </w:r>
            <w:r w:rsidR="00B5606A">
              <w:rPr>
                <w:noProof/>
                <w:webHidden/>
              </w:rPr>
            </w:r>
            <w:r w:rsidR="00B5606A">
              <w:rPr>
                <w:noProof/>
                <w:webHidden/>
              </w:rPr>
              <w:fldChar w:fldCharType="separate"/>
            </w:r>
            <w:r w:rsidR="00B5606A">
              <w:rPr>
                <w:noProof/>
                <w:webHidden/>
              </w:rPr>
              <w:t>3</w:t>
            </w:r>
            <w:r w:rsidR="00B5606A">
              <w:rPr>
                <w:noProof/>
                <w:webHidden/>
              </w:rPr>
              <w:fldChar w:fldCharType="end"/>
            </w:r>
          </w:hyperlink>
        </w:p>
        <w:p w14:paraId="4BA8F656"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69" w:history="1">
            <w:r w:rsidR="00B5606A" w:rsidRPr="00DE3335">
              <w:rPr>
                <w:rStyle w:val="Lienhypertexte"/>
                <w:noProof/>
              </w:rPr>
              <w:t>3.2</w:t>
            </w:r>
            <w:r w:rsidR="00B5606A">
              <w:rPr>
                <w:rFonts w:asciiTheme="minorHAnsi" w:hAnsiTheme="minorHAnsi"/>
                <w:noProof/>
                <w:color w:val="auto"/>
                <w:sz w:val="22"/>
                <w:szCs w:val="22"/>
                <w:lang w:val="en-GB" w:eastAsia="en-GB"/>
              </w:rPr>
              <w:tab/>
            </w:r>
            <w:r w:rsidR="00B5606A" w:rsidRPr="00DE3335">
              <w:rPr>
                <w:rStyle w:val="Lienhypertexte"/>
                <w:noProof/>
              </w:rPr>
              <w:t>Résultats attendus</w:t>
            </w:r>
            <w:r w:rsidR="00B5606A">
              <w:rPr>
                <w:noProof/>
                <w:webHidden/>
              </w:rPr>
              <w:tab/>
            </w:r>
            <w:r w:rsidR="00B5606A">
              <w:rPr>
                <w:noProof/>
                <w:webHidden/>
              </w:rPr>
              <w:fldChar w:fldCharType="begin"/>
            </w:r>
            <w:r w:rsidR="00B5606A">
              <w:rPr>
                <w:noProof/>
                <w:webHidden/>
              </w:rPr>
              <w:instrText xml:space="preserve"> PAGEREF _Toc82695069 \h </w:instrText>
            </w:r>
            <w:r w:rsidR="00B5606A">
              <w:rPr>
                <w:noProof/>
                <w:webHidden/>
              </w:rPr>
            </w:r>
            <w:r w:rsidR="00B5606A">
              <w:rPr>
                <w:noProof/>
                <w:webHidden/>
              </w:rPr>
              <w:fldChar w:fldCharType="separate"/>
            </w:r>
            <w:r w:rsidR="00B5606A">
              <w:rPr>
                <w:noProof/>
                <w:webHidden/>
              </w:rPr>
              <w:t>4</w:t>
            </w:r>
            <w:r w:rsidR="00B5606A">
              <w:rPr>
                <w:noProof/>
                <w:webHidden/>
              </w:rPr>
              <w:fldChar w:fldCharType="end"/>
            </w:r>
          </w:hyperlink>
        </w:p>
        <w:p w14:paraId="2BFF3143"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70" w:history="1">
            <w:r w:rsidR="00B5606A" w:rsidRPr="00DE3335">
              <w:rPr>
                <w:rStyle w:val="Lienhypertexte"/>
                <w:noProof/>
              </w:rPr>
              <w:t>4</w:t>
            </w:r>
            <w:r w:rsidR="00B5606A">
              <w:rPr>
                <w:rFonts w:asciiTheme="minorHAnsi" w:hAnsiTheme="minorHAnsi"/>
                <w:b w:val="0"/>
                <w:caps w:val="0"/>
                <w:noProof/>
                <w:color w:val="auto"/>
                <w:sz w:val="22"/>
                <w:szCs w:val="22"/>
                <w:lang w:val="en-GB" w:eastAsia="en-GB"/>
              </w:rPr>
              <w:tab/>
            </w:r>
            <w:r w:rsidR="00B5606A" w:rsidRPr="00DE3335">
              <w:rPr>
                <w:rStyle w:val="Lienhypertexte"/>
                <w:noProof/>
              </w:rPr>
              <w:t>Description de la mission</w:t>
            </w:r>
            <w:r w:rsidR="00B5606A">
              <w:rPr>
                <w:noProof/>
                <w:webHidden/>
              </w:rPr>
              <w:tab/>
            </w:r>
            <w:r w:rsidR="00B5606A">
              <w:rPr>
                <w:noProof/>
                <w:webHidden/>
              </w:rPr>
              <w:fldChar w:fldCharType="begin"/>
            </w:r>
            <w:r w:rsidR="00B5606A">
              <w:rPr>
                <w:noProof/>
                <w:webHidden/>
              </w:rPr>
              <w:instrText xml:space="preserve"> PAGEREF _Toc82695070 \h </w:instrText>
            </w:r>
            <w:r w:rsidR="00B5606A">
              <w:rPr>
                <w:noProof/>
                <w:webHidden/>
              </w:rPr>
            </w:r>
            <w:r w:rsidR="00B5606A">
              <w:rPr>
                <w:noProof/>
                <w:webHidden/>
              </w:rPr>
              <w:fldChar w:fldCharType="separate"/>
            </w:r>
            <w:r w:rsidR="00B5606A">
              <w:rPr>
                <w:noProof/>
                <w:webHidden/>
              </w:rPr>
              <w:t>4</w:t>
            </w:r>
            <w:r w:rsidR="00B5606A">
              <w:rPr>
                <w:noProof/>
                <w:webHidden/>
              </w:rPr>
              <w:fldChar w:fldCharType="end"/>
            </w:r>
          </w:hyperlink>
        </w:p>
        <w:p w14:paraId="7811A004"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1" w:history="1">
            <w:r w:rsidR="00B5606A" w:rsidRPr="00DE3335">
              <w:rPr>
                <w:rStyle w:val="Lienhypertexte"/>
                <w:noProof/>
              </w:rPr>
              <w:t>4.1</w:t>
            </w:r>
            <w:r w:rsidR="00B5606A">
              <w:rPr>
                <w:rFonts w:asciiTheme="minorHAnsi" w:hAnsiTheme="minorHAnsi"/>
                <w:noProof/>
                <w:color w:val="auto"/>
                <w:sz w:val="22"/>
                <w:szCs w:val="22"/>
                <w:lang w:val="en-GB" w:eastAsia="en-GB"/>
              </w:rPr>
              <w:tab/>
            </w:r>
            <w:r w:rsidR="00B5606A" w:rsidRPr="00DE3335">
              <w:rPr>
                <w:rStyle w:val="Lienhypertexte"/>
                <w:noProof/>
              </w:rPr>
              <w:t>Principales activités</w:t>
            </w:r>
            <w:r w:rsidR="00B5606A">
              <w:rPr>
                <w:noProof/>
                <w:webHidden/>
              </w:rPr>
              <w:tab/>
            </w:r>
            <w:r w:rsidR="00B5606A">
              <w:rPr>
                <w:noProof/>
                <w:webHidden/>
              </w:rPr>
              <w:fldChar w:fldCharType="begin"/>
            </w:r>
            <w:r w:rsidR="00B5606A">
              <w:rPr>
                <w:noProof/>
                <w:webHidden/>
              </w:rPr>
              <w:instrText xml:space="preserve"> PAGEREF _Toc82695071 \h </w:instrText>
            </w:r>
            <w:r w:rsidR="00B5606A">
              <w:rPr>
                <w:noProof/>
                <w:webHidden/>
              </w:rPr>
            </w:r>
            <w:r w:rsidR="00B5606A">
              <w:rPr>
                <w:noProof/>
                <w:webHidden/>
              </w:rPr>
              <w:fldChar w:fldCharType="separate"/>
            </w:r>
            <w:r w:rsidR="00B5606A">
              <w:rPr>
                <w:noProof/>
                <w:webHidden/>
              </w:rPr>
              <w:t>4</w:t>
            </w:r>
            <w:r w:rsidR="00B5606A">
              <w:rPr>
                <w:noProof/>
                <w:webHidden/>
              </w:rPr>
              <w:fldChar w:fldCharType="end"/>
            </w:r>
          </w:hyperlink>
        </w:p>
        <w:p w14:paraId="5734C0FF"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2" w:history="1">
            <w:r w:rsidR="00B5606A" w:rsidRPr="00DE3335">
              <w:rPr>
                <w:rStyle w:val="Lienhypertexte"/>
                <w:noProof/>
              </w:rPr>
              <w:t>4.2</w:t>
            </w:r>
            <w:r w:rsidR="00B5606A">
              <w:rPr>
                <w:rFonts w:asciiTheme="minorHAnsi" w:hAnsiTheme="minorHAnsi"/>
                <w:noProof/>
                <w:color w:val="auto"/>
                <w:sz w:val="22"/>
                <w:szCs w:val="22"/>
                <w:lang w:val="en-GB" w:eastAsia="en-GB"/>
              </w:rPr>
              <w:tab/>
            </w:r>
            <w:r w:rsidR="00B5606A" w:rsidRPr="00DE3335">
              <w:rPr>
                <w:rStyle w:val="Lienhypertexte"/>
                <w:noProof/>
              </w:rPr>
              <w:t>Livrables attendus</w:t>
            </w:r>
            <w:r w:rsidR="00B5606A">
              <w:rPr>
                <w:noProof/>
                <w:webHidden/>
              </w:rPr>
              <w:tab/>
            </w:r>
            <w:r w:rsidR="00B5606A">
              <w:rPr>
                <w:noProof/>
                <w:webHidden/>
              </w:rPr>
              <w:fldChar w:fldCharType="begin"/>
            </w:r>
            <w:r w:rsidR="00B5606A">
              <w:rPr>
                <w:noProof/>
                <w:webHidden/>
              </w:rPr>
              <w:instrText xml:space="preserve"> PAGEREF _Toc82695072 \h </w:instrText>
            </w:r>
            <w:r w:rsidR="00B5606A">
              <w:rPr>
                <w:noProof/>
                <w:webHidden/>
              </w:rPr>
            </w:r>
            <w:r w:rsidR="00B5606A">
              <w:rPr>
                <w:noProof/>
                <w:webHidden/>
              </w:rPr>
              <w:fldChar w:fldCharType="separate"/>
            </w:r>
            <w:r w:rsidR="00B5606A">
              <w:rPr>
                <w:noProof/>
                <w:webHidden/>
              </w:rPr>
              <w:t>5</w:t>
            </w:r>
            <w:r w:rsidR="00B5606A">
              <w:rPr>
                <w:noProof/>
                <w:webHidden/>
              </w:rPr>
              <w:fldChar w:fldCharType="end"/>
            </w:r>
          </w:hyperlink>
        </w:p>
        <w:p w14:paraId="1DDCE71B"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73" w:history="1">
            <w:r w:rsidR="00B5606A" w:rsidRPr="00DE3335">
              <w:rPr>
                <w:rStyle w:val="Lienhypertexte"/>
                <w:noProof/>
              </w:rPr>
              <w:t>5</w:t>
            </w:r>
            <w:r w:rsidR="00B5606A">
              <w:rPr>
                <w:rFonts w:asciiTheme="minorHAnsi" w:hAnsiTheme="minorHAnsi"/>
                <w:b w:val="0"/>
                <w:caps w:val="0"/>
                <w:noProof/>
                <w:color w:val="auto"/>
                <w:sz w:val="22"/>
                <w:szCs w:val="22"/>
                <w:lang w:val="en-GB" w:eastAsia="en-GB"/>
              </w:rPr>
              <w:tab/>
            </w:r>
            <w:r w:rsidR="00B5606A" w:rsidRPr="00DE3335">
              <w:rPr>
                <w:rStyle w:val="Lienhypertexte"/>
                <w:noProof/>
              </w:rPr>
              <w:t>Organisation des travaux</w:t>
            </w:r>
            <w:r w:rsidR="00B5606A">
              <w:rPr>
                <w:noProof/>
                <w:webHidden/>
              </w:rPr>
              <w:tab/>
            </w:r>
            <w:r w:rsidR="00B5606A">
              <w:rPr>
                <w:noProof/>
                <w:webHidden/>
              </w:rPr>
              <w:fldChar w:fldCharType="begin"/>
            </w:r>
            <w:r w:rsidR="00B5606A">
              <w:rPr>
                <w:noProof/>
                <w:webHidden/>
              </w:rPr>
              <w:instrText xml:space="preserve"> PAGEREF _Toc82695073 \h </w:instrText>
            </w:r>
            <w:r w:rsidR="00B5606A">
              <w:rPr>
                <w:noProof/>
                <w:webHidden/>
              </w:rPr>
            </w:r>
            <w:r w:rsidR="00B5606A">
              <w:rPr>
                <w:noProof/>
                <w:webHidden/>
              </w:rPr>
              <w:fldChar w:fldCharType="separate"/>
            </w:r>
            <w:r w:rsidR="00B5606A">
              <w:rPr>
                <w:noProof/>
                <w:webHidden/>
              </w:rPr>
              <w:t>6</w:t>
            </w:r>
            <w:r w:rsidR="00B5606A">
              <w:rPr>
                <w:noProof/>
                <w:webHidden/>
              </w:rPr>
              <w:fldChar w:fldCharType="end"/>
            </w:r>
          </w:hyperlink>
        </w:p>
        <w:p w14:paraId="3E9AC2F0"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4" w:history="1">
            <w:r w:rsidR="00B5606A" w:rsidRPr="00DE3335">
              <w:rPr>
                <w:rStyle w:val="Lienhypertexte"/>
                <w:noProof/>
              </w:rPr>
              <w:t>5.1</w:t>
            </w:r>
            <w:r w:rsidR="00B5606A">
              <w:rPr>
                <w:rFonts w:asciiTheme="minorHAnsi" w:hAnsiTheme="minorHAnsi"/>
                <w:noProof/>
                <w:color w:val="auto"/>
                <w:sz w:val="22"/>
                <w:szCs w:val="22"/>
                <w:lang w:val="en-GB" w:eastAsia="en-GB"/>
              </w:rPr>
              <w:tab/>
            </w:r>
            <w:r w:rsidR="00B5606A" w:rsidRPr="00DE3335">
              <w:rPr>
                <w:rStyle w:val="Lienhypertexte"/>
                <w:noProof/>
              </w:rPr>
              <w:t>Modalités de coordination</w:t>
            </w:r>
            <w:r w:rsidR="00B5606A">
              <w:rPr>
                <w:noProof/>
                <w:webHidden/>
              </w:rPr>
              <w:tab/>
            </w:r>
            <w:r w:rsidR="00B5606A">
              <w:rPr>
                <w:noProof/>
                <w:webHidden/>
              </w:rPr>
              <w:fldChar w:fldCharType="begin"/>
            </w:r>
            <w:r w:rsidR="00B5606A">
              <w:rPr>
                <w:noProof/>
                <w:webHidden/>
              </w:rPr>
              <w:instrText xml:space="preserve"> PAGEREF _Toc82695074 \h </w:instrText>
            </w:r>
            <w:r w:rsidR="00B5606A">
              <w:rPr>
                <w:noProof/>
                <w:webHidden/>
              </w:rPr>
            </w:r>
            <w:r w:rsidR="00B5606A">
              <w:rPr>
                <w:noProof/>
                <w:webHidden/>
              </w:rPr>
              <w:fldChar w:fldCharType="separate"/>
            </w:r>
            <w:r w:rsidR="00B5606A">
              <w:rPr>
                <w:noProof/>
                <w:webHidden/>
              </w:rPr>
              <w:t>6</w:t>
            </w:r>
            <w:r w:rsidR="00B5606A">
              <w:rPr>
                <w:noProof/>
                <w:webHidden/>
              </w:rPr>
              <w:fldChar w:fldCharType="end"/>
            </w:r>
          </w:hyperlink>
        </w:p>
        <w:p w14:paraId="523539A4"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5" w:history="1">
            <w:r w:rsidR="00B5606A" w:rsidRPr="00DE3335">
              <w:rPr>
                <w:rStyle w:val="Lienhypertexte"/>
                <w:noProof/>
              </w:rPr>
              <w:t>5.2</w:t>
            </w:r>
            <w:r w:rsidR="00B5606A">
              <w:rPr>
                <w:rFonts w:asciiTheme="minorHAnsi" w:hAnsiTheme="minorHAnsi"/>
                <w:noProof/>
                <w:color w:val="auto"/>
                <w:sz w:val="22"/>
                <w:szCs w:val="22"/>
                <w:lang w:val="en-GB" w:eastAsia="en-GB"/>
              </w:rPr>
              <w:tab/>
            </w:r>
            <w:r w:rsidR="00B5606A" w:rsidRPr="00DE3335">
              <w:rPr>
                <w:rStyle w:val="Lienhypertexte"/>
                <w:noProof/>
              </w:rPr>
              <w:t>Conditions de travail</w:t>
            </w:r>
            <w:r w:rsidR="00B5606A">
              <w:rPr>
                <w:noProof/>
                <w:webHidden/>
              </w:rPr>
              <w:tab/>
            </w:r>
            <w:r w:rsidR="00B5606A">
              <w:rPr>
                <w:noProof/>
                <w:webHidden/>
              </w:rPr>
              <w:fldChar w:fldCharType="begin"/>
            </w:r>
            <w:r w:rsidR="00B5606A">
              <w:rPr>
                <w:noProof/>
                <w:webHidden/>
              </w:rPr>
              <w:instrText xml:space="preserve"> PAGEREF _Toc82695075 \h </w:instrText>
            </w:r>
            <w:r w:rsidR="00B5606A">
              <w:rPr>
                <w:noProof/>
                <w:webHidden/>
              </w:rPr>
            </w:r>
            <w:r w:rsidR="00B5606A">
              <w:rPr>
                <w:noProof/>
                <w:webHidden/>
              </w:rPr>
              <w:fldChar w:fldCharType="separate"/>
            </w:r>
            <w:r w:rsidR="00B5606A">
              <w:rPr>
                <w:noProof/>
                <w:webHidden/>
              </w:rPr>
              <w:t>6</w:t>
            </w:r>
            <w:r w:rsidR="00B5606A">
              <w:rPr>
                <w:noProof/>
                <w:webHidden/>
              </w:rPr>
              <w:fldChar w:fldCharType="end"/>
            </w:r>
          </w:hyperlink>
        </w:p>
        <w:p w14:paraId="5EF13B38"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6" w:history="1">
            <w:r w:rsidR="00B5606A" w:rsidRPr="00DE3335">
              <w:rPr>
                <w:rStyle w:val="Lienhypertexte"/>
                <w:noProof/>
              </w:rPr>
              <w:t>5.3</w:t>
            </w:r>
            <w:r w:rsidR="00B5606A">
              <w:rPr>
                <w:rFonts w:asciiTheme="minorHAnsi" w:hAnsiTheme="minorHAnsi"/>
                <w:noProof/>
                <w:color w:val="auto"/>
                <w:sz w:val="22"/>
                <w:szCs w:val="22"/>
                <w:lang w:val="en-GB" w:eastAsia="en-GB"/>
              </w:rPr>
              <w:tab/>
            </w:r>
            <w:r w:rsidR="00B5606A" w:rsidRPr="00DE3335">
              <w:rPr>
                <w:rStyle w:val="Lienhypertexte"/>
                <w:noProof/>
              </w:rPr>
              <w:t>Lieu et durée de la mission</w:t>
            </w:r>
            <w:r w:rsidR="00B5606A">
              <w:rPr>
                <w:noProof/>
                <w:webHidden/>
              </w:rPr>
              <w:tab/>
            </w:r>
            <w:r w:rsidR="00B5606A">
              <w:rPr>
                <w:noProof/>
                <w:webHidden/>
              </w:rPr>
              <w:fldChar w:fldCharType="begin"/>
            </w:r>
            <w:r w:rsidR="00B5606A">
              <w:rPr>
                <w:noProof/>
                <w:webHidden/>
              </w:rPr>
              <w:instrText xml:space="preserve"> PAGEREF _Toc82695076 \h </w:instrText>
            </w:r>
            <w:r w:rsidR="00B5606A">
              <w:rPr>
                <w:noProof/>
                <w:webHidden/>
              </w:rPr>
            </w:r>
            <w:r w:rsidR="00B5606A">
              <w:rPr>
                <w:noProof/>
                <w:webHidden/>
              </w:rPr>
              <w:fldChar w:fldCharType="separate"/>
            </w:r>
            <w:r w:rsidR="00B5606A">
              <w:rPr>
                <w:noProof/>
                <w:webHidden/>
              </w:rPr>
              <w:t>6</w:t>
            </w:r>
            <w:r w:rsidR="00B5606A">
              <w:rPr>
                <w:noProof/>
                <w:webHidden/>
              </w:rPr>
              <w:fldChar w:fldCharType="end"/>
            </w:r>
          </w:hyperlink>
        </w:p>
        <w:p w14:paraId="6779A9BC"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77" w:history="1">
            <w:r w:rsidR="00B5606A" w:rsidRPr="00DE3335">
              <w:rPr>
                <w:rStyle w:val="Lienhypertexte"/>
                <w:noProof/>
              </w:rPr>
              <w:t>6</w:t>
            </w:r>
            <w:r w:rsidR="00B5606A">
              <w:rPr>
                <w:rFonts w:asciiTheme="minorHAnsi" w:hAnsiTheme="minorHAnsi"/>
                <w:b w:val="0"/>
                <w:caps w:val="0"/>
                <w:noProof/>
                <w:color w:val="auto"/>
                <w:sz w:val="22"/>
                <w:szCs w:val="22"/>
                <w:lang w:val="en-GB" w:eastAsia="en-GB"/>
              </w:rPr>
              <w:tab/>
            </w:r>
            <w:r w:rsidR="00B5606A" w:rsidRPr="00DE3335">
              <w:rPr>
                <w:rStyle w:val="Lienhypertexte"/>
                <w:noProof/>
              </w:rPr>
              <w:t>Moyens</w:t>
            </w:r>
            <w:r w:rsidR="00B5606A">
              <w:rPr>
                <w:noProof/>
                <w:webHidden/>
              </w:rPr>
              <w:tab/>
            </w:r>
            <w:r w:rsidR="00B5606A">
              <w:rPr>
                <w:noProof/>
                <w:webHidden/>
              </w:rPr>
              <w:fldChar w:fldCharType="begin"/>
            </w:r>
            <w:r w:rsidR="00B5606A">
              <w:rPr>
                <w:noProof/>
                <w:webHidden/>
              </w:rPr>
              <w:instrText xml:space="preserve"> PAGEREF _Toc82695077 \h </w:instrText>
            </w:r>
            <w:r w:rsidR="00B5606A">
              <w:rPr>
                <w:noProof/>
                <w:webHidden/>
              </w:rPr>
            </w:r>
            <w:r w:rsidR="00B5606A">
              <w:rPr>
                <w:noProof/>
                <w:webHidden/>
              </w:rPr>
              <w:fldChar w:fldCharType="separate"/>
            </w:r>
            <w:r w:rsidR="00B5606A">
              <w:rPr>
                <w:noProof/>
                <w:webHidden/>
              </w:rPr>
              <w:t>7</w:t>
            </w:r>
            <w:r w:rsidR="00B5606A">
              <w:rPr>
                <w:noProof/>
                <w:webHidden/>
              </w:rPr>
              <w:fldChar w:fldCharType="end"/>
            </w:r>
          </w:hyperlink>
        </w:p>
        <w:p w14:paraId="41717BB2"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8" w:history="1">
            <w:r w:rsidR="00B5606A" w:rsidRPr="00DE3335">
              <w:rPr>
                <w:rStyle w:val="Lienhypertexte"/>
                <w:noProof/>
              </w:rPr>
              <w:t>6.1</w:t>
            </w:r>
            <w:r w:rsidR="00B5606A">
              <w:rPr>
                <w:rFonts w:asciiTheme="minorHAnsi" w:hAnsiTheme="minorHAnsi"/>
                <w:noProof/>
                <w:color w:val="auto"/>
                <w:sz w:val="22"/>
                <w:szCs w:val="22"/>
                <w:lang w:val="en-GB" w:eastAsia="en-GB"/>
              </w:rPr>
              <w:tab/>
            </w:r>
            <w:r w:rsidR="00B5606A" w:rsidRPr="00DE3335">
              <w:rPr>
                <w:rStyle w:val="Lienhypertexte"/>
                <w:noProof/>
              </w:rPr>
              <w:t>Profil(s) demandé(s)</w:t>
            </w:r>
            <w:r w:rsidR="00B5606A">
              <w:rPr>
                <w:noProof/>
                <w:webHidden/>
              </w:rPr>
              <w:tab/>
            </w:r>
            <w:r w:rsidR="00B5606A">
              <w:rPr>
                <w:noProof/>
                <w:webHidden/>
              </w:rPr>
              <w:fldChar w:fldCharType="begin"/>
            </w:r>
            <w:r w:rsidR="00B5606A">
              <w:rPr>
                <w:noProof/>
                <w:webHidden/>
              </w:rPr>
              <w:instrText xml:space="preserve"> PAGEREF _Toc82695078 \h </w:instrText>
            </w:r>
            <w:r w:rsidR="00B5606A">
              <w:rPr>
                <w:noProof/>
                <w:webHidden/>
              </w:rPr>
            </w:r>
            <w:r w:rsidR="00B5606A">
              <w:rPr>
                <w:noProof/>
                <w:webHidden/>
              </w:rPr>
              <w:fldChar w:fldCharType="separate"/>
            </w:r>
            <w:r w:rsidR="00B5606A">
              <w:rPr>
                <w:noProof/>
                <w:webHidden/>
              </w:rPr>
              <w:t>7</w:t>
            </w:r>
            <w:r w:rsidR="00B5606A">
              <w:rPr>
                <w:noProof/>
                <w:webHidden/>
              </w:rPr>
              <w:fldChar w:fldCharType="end"/>
            </w:r>
          </w:hyperlink>
        </w:p>
        <w:p w14:paraId="39A332CE" w14:textId="77777777" w:rsidR="00B5606A" w:rsidRDefault="00F06066">
          <w:pPr>
            <w:pStyle w:val="TM2"/>
            <w:tabs>
              <w:tab w:val="left" w:pos="880"/>
              <w:tab w:val="right" w:leader="dot" w:pos="9770"/>
            </w:tabs>
            <w:rPr>
              <w:rFonts w:asciiTheme="minorHAnsi" w:hAnsiTheme="minorHAnsi"/>
              <w:noProof/>
              <w:color w:val="auto"/>
              <w:sz w:val="22"/>
              <w:szCs w:val="22"/>
              <w:lang w:val="en-GB" w:eastAsia="en-GB"/>
            </w:rPr>
          </w:pPr>
          <w:hyperlink w:anchor="_Toc82695079" w:history="1">
            <w:r w:rsidR="00B5606A" w:rsidRPr="00DE3335">
              <w:rPr>
                <w:rStyle w:val="Lienhypertexte"/>
                <w:noProof/>
              </w:rPr>
              <w:t>6.2</w:t>
            </w:r>
            <w:r w:rsidR="00B5606A">
              <w:rPr>
                <w:rFonts w:asciiTheme="minorHAnsi" w:hAnsiTheme="minorHAnsi"/>
                <w:noProof/>
                <w:color w:val="auto"/>
                <w:sz w:val="22"/>
                <w:szCs w:val="22"/>
                <w:lang w:val="en-GB" w:eastAsia="en-GB"/>
              </w:rPr>
              <w:tab/>
            </w:r>
            <w:r w:rsidR="00B5606A" w:rsidRPr="00DE3335">
              <w:rPr>
                <w:rStyle w:val="Lienhypertexte"/>
                <w:noProof/>
              </w:rPr>
              <w:t>Budget estimatif (facultatif)</w:t>
            </w:r>
            <w:r w:rsidR="00B5606A">
              <w:rPr>
                <w:noProof/>
                <w:webHidden/>
              </w:rPr>
              <w:tab/>
            </w:r>
            <w:r w:rsidR="00B5606A">
              <w:rPr>
                <w:noProof/>
                <w:webHidden/>
              </w:rPr>
              <w:fldChar w:fldCharType="begin"/>
            </w:r>
            <w:r w:rsidR="00B5606A">
              <w:rPr>
                <w:noProof/>
                <w:webHidden/>
              </w:rPr>
              <w:instrText xml:space="preserve"> PAGEREF _Toc82695079 \h </w:instrText>
            </w:r>
            <w:r w:rsidR="00B5606A">
              <w:rPr>
                <w:noProof/>
                <w:webHidden/>
              </w:rPr>
            </w:r>
            <w:r w:rsidR="00B5606A">
              <w:rPr>
                <w:noProof/>
                <w:webHidden/>
              </w:rPr>
              <w:fldChar w:fldCharType="separate"/>
            </w:r>
            <w:r w:rsidR="00B5606A">
              <w:rPr>
                <w:noProof/>
                <w:webHidden/>
              </w:rPr>
              <w:t>8</w:t>
            </w:r>
            <w:r w:rsidR="00B5606A">
              <w:rPr>
                <w:noProof/>
                <w:webHidden/>
              </w:rPr>
              <w:fldChar w:fldCharType="end"/>
            </w:r>
          </w:hyperlink>
        </w:p>
        <w:p w14:paraId="44E0EC31" w14:textId="77777777" w:rsidR="00B5606A" w:rsidRDefault="00F06066">
          <w:pPr>
            <w:pStyle w:val="TM1"/>
            <w:tabs>
              <w:tab w:val="left" w:pos="440"/>
              <w:tab w:val="right" w:leader="dot" w:pos="9770"/>
            </w:tabs>
            <w:rPr>
              <w:rFonts w:asciiTheme="minorHAnsi" w:hAnsiTheme="minorHAnsi"/>
              <w:b w:val="0"/>
              <w:caps w:val="0"/>
              <w:noProof/>
              <w:color w:val="auto"/>
              <w:sz w:val="22"/>
              <w:szCs w:val="22"/>
              <w:lang w:val="en-GB" w:eastAsia="en-GB"/>
            </w:rPr>
          </w:pPr>
          <w:hyperlink w:anchor="_Toc82695080" w:history="1">
            <w:r w:rsidR="00B5606A" w:rsidRPr="00DE3335">
              <w:rPr>
                <w:rStyle w:val="Lienhypertexte"/>
                <w:noProof/>
              </w:rPr>
              <w:t>7</w:t>
            </w:r>
            <w:r w:rsidR="00B5606A">
              <w:rPr>
                <w:rFonts w:asciiTheme="minorHAnsi" w:hAnsiTheme="minorHAnsi"/>
                <w:b w:val="0"/>
                <w:caps w:val="0"/>
                <w:noProof/>
                <w:color w:val="auto"/>
                <w:sz w:val="22"/>
                <w:szCs w:val="22"/>
                <w:lang w:val="en-GB" w:eastAsia="en-GB"/>
              </w:rPr>
              <w:tab/>
            </w:r>
            <w:r w:rsidR="00B5606A" w:rsidRPr="00DE3335">
              <w:rPr>
                <w:rStyle w:val="Lienhypertexte"/>
                <w:noProof/>
              </w:rPr>
              <w:t>Annexes</w:t>
            </w:r>
            <w:r w:rsidR="00B5606A">
              <w:rPr>
                <w:noProof/>
                <w:webHidden/>
              </w:rPr>
              <w:tab/>
            </w:r>
            <w:r w:rsidR="00B5606A">
              <w:rPr>
                <w:noProof/>
                <w:webHidden/>
              </w:rPr>
              <w:fldChar w:fldCharType="begin"/>
            </w:r>
            <w:r w:rsidR="00B5606A">
              <w:rPr>
                <w:noProof/>
                <w:webHidden/>
              </w:rPr>
              <w:instrText xml:space="preserve"> PAGEREF _Toc82695080 \h </w:instrText>
            </w:r>
            <w:r w:rsidR="00B5606A">
              <w:rPr>
                <w:noProof/>
                <w:webHidden/>
              </w:rPr>
            </w:r>
            <w:r w:rsidR="00B5606A">
              <w:rPr>
                <w:noProof/>
                <w:webHidden/>
              </w:rPr>
              <w:fldChar w:fldCharType="separate"/>
            </w:r>
            <w:r w:rsidR="00B5606A">
              <w:rPr>
                <w:noProof/>
                <w:webHidden/>
              </w:rPr>
              <w:t>8</w:t>
            </w:r>
            <w:r w:rsidR="00B5606A">
              <w:rPr>
                <w:noProof/>
                <w:webHidden/>
              </w:rPr>
              <w:fldChar w:fldCharType="end"/>
            </w:r>
          </w:hyperlink>
        </w:p>
        <w:p w14:paraId="53AF4631" w14:textId="0B32F01F" w:rsidR="00E37994" w:rsidRDefault="00C134DA" w:rsidP="0082361C">
          <w:pPr>
            <w:rPr>
              <w:rFonts w:hint="eastAsia"/>
            </w:rPr>
          </w:pPr>
          <w:r>
            <w:rPr>
              <w:rFonts w:cstheme="minorBidi"/>
              <w:caps/>
              <w:color w:val="004979"/>
              <w:sz w:val="24"/>
              <w:szCs w:val="24"/>
            </w:rPr>
            <w:fldChar w:fldCharType="end"/>
          </w:r>
        </w:p>
      </w:sdtContent>
    </w:sdt>
    <w:p w14:paraId="07B2E8CE" w14:textId="45E3EAB0" w:rsidR="00F14B4C" w:rsidRPr="00E37994" w:rsidRDefault="00F14B4C" w:rsidP="0082361C">
      <w:pPr>
        <w:rPr>
          <w:rFonts w:hint="eastAsia"/>
        </w:rPr>
      </w:pPr>
      <w:r>
        <w:rPr>
          <w:shd w:val="clear" w:color="auto" w:fill="004979"/>
        </w:rPr>
        <w:br w:type="page"/>
      </w:r>
    </w:p>
    <w:p w14:paraId="4D7AB1F9" w14:textId="77777777" w:rsidR="00E31064" w:rsidRPr="009231FD" w:rsidRDefault="00E31064" w:rsidP="0082361C">
      <w:pPr>
        <w:pStyle w:val="EXP-Titre1"/>
        <w:rPr>
          <w:rFonts w:hint="eastAsia"/>
        </w:rPr>
        <w:sectPr w:rsidR="00E31064" w:rsidRPr="009231FD" w:rsidSect="00921D7E">
          <w:footerReference w:type="even" r:id="rId9"/>
          <w:footerReference w:type="default" r:id="rId10"/>
          <w:pgSz w:w="11900" w:h="16840"/>
          <w:pgMar w:top="1135" w:right="1127" w:bottom="1135" w:left="993" w:header="709" w:footer="590" w:gutter="0"/>
          <w:pgNumType w:start="1"/>
          <w:cols w:space="708"/>
          <w:docGrid w:linePitch="360"/>
        </w:sectPr>
      </w:pPr>
    </w:p>
    <w:p w14:paraId="0433F116" w14:textId="56FB7DC4" w:rsidR="00365020" w:rsidRDefault="00365020" w:rsidP="0082361C">
      <w:pPr>
        <w:pStyle w:val="Titre1"/>
        <w:numPr>
          <w:ilvl w:val="0"/>
          <w:numId w:val="6"/>
        </w:numPr>
        <w:rPr>
          <w:rFonts w:hint="eastAsia"/>
        </w:rPr>
      </w:pPr>
      <w:bookmarkStart w:id="0" w:name="_Toc82695063"/>
      <w:r>
        <w:lastRenderedPageBreak/>
        <w:t>Information générales</w:t>
      </w:r>
      <w:bookmarkEnd w:id="0"/>
    </w:p>
    <w:p w14:paraId="0914A9D7" w14:textId="20525425" w:rsidR="00365020" w:rsidRDefault="00365020" w:rsidP="00365020">
      <w:pPr>
        <w:rPr>
          <w:rFonts w:hint="eastAsia"/>
        </w:rPr>
      </w:pPr>
    </w:p>
    <w:tbl>
      <w:tblPr>
        <w:tblStyle w:val="Grilledutableau"/>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7"/>
        <w:gridCol w:w="4814"/>
      </w:tblGrid>
      <w:tr w:rsidR="00365020" w14:paraId="11BF88FE" w14:textId="77777777" w:rsidTr="00365020">
        <w:tc>
          <w:tcPr>
            <w:tcW w:w="4597" w:type="dxa"/>
          </w:tcPr>
          <w:p w14:paraId="6D51D72F" w14:textId="5702E2BD" w:rsidR="00365020" w:rsidRDefault="00365020" w:rsidP="00365020">
            <w:pPr>
              <w:ind w:left="0"/>
            </w:pPr>
            <w:r w:rsidRPr="007E4951">
              <w:rPr>
                <w:rFonts w:hint="eastAsia"/>
              </w:rPr>
              <w:t>Intitulé de la mission</w:t>
            </w:r>
          </w:p>
        </w:tc>
        <w:tc>
          <w:tcPr>
            <w:tcW w:w="4814" w:type="dxa"/>
          </w:tcPr>
          <w:p w14:paraId="77B9109F" w14:textId="5013E1D3" w:rsidR="00365020" w:rsidRDefault="00E767D4" w:rsidP="00365020">
            <w:pPr>
              <w:ind w:left="0"/>
            </w:pPr>
            <w:r>
              <w:rPr>
                <w:rFonts w:hint="eastAsia"/>
              </w:rPr>
              <w:t>E</w:t>
            </w:r>
            <w:r>
              <w:t>xpert(e) en suivi-évaluation</w:t>
            </w:r>
          </w:p>
        </w:tc>
      </w:tr>
      <w:tr w:rsidR="00365020" w14:paraId="6A8F0877" w14:textId="77777777" w:rsidTr="00365020">
        <w:tc>
          <w:tcPr>
            <w:tcW w:w="4597" w:type="dxa"/>
          </w:tcPr>
          <w:p w14:paraId="7BF73B08" w14:textId="24C15962" w:rsidR="00365020" w:rsidRDefault="00365020" w:rsidP="00365020">
            <w:pPr>
              <w:ind w:left="0"/>
            </w:pPr>
            <w:r w:rsidRPr="007E4951">
              <w:rPr>
                <w:rFonts w:hint="eastAsia"/>
              </w:rPr>
              <w:t>Bénéficiaire(s)</w:t>
            </w:r>
          </w:p>
        </w:tc>
        <w:tc>
          <w:tcPr>
            <w:tcW w:w="4814" w:type="dxa"/>
          </w:tcPr>
          <w:p w14:paraId="56A09C0A" w14:textId="2DAE14AD" w:rsidR="00365020" w:rsidRDefault="00E767D4" w:rsidP="00365020">
            <w:pPr>
              <w:ind w:left="0"/>
            </w:pPr>
            <w:r>
              <w:rPr>
                <w:rFonts w:hint="eastAsia"/>
              </w:rPr>
              <w:t>D</w:t>
            </w:r>
            <w:r>
              <w:t>irection Général des Impôts Béninoise</w:t>
            </w:r>
          </w:p>
        </w:tc>
      </w:tr>
      <w:tr w:rsidR="00365020" w14:paraId="59E66713" w14:textId="77777777" w:rsidTr="00365020">
        <w:tc>
          <w:tcPr>
            <w:tcW w:w="4597" w:type="dxa"/>
          </w:tcPr>
          <w:p w14:paraId="0C44BF76" w14:textId="288ECD95" w:rsidR="00365020" w:rsidRDefault="00365020" w:rsidP="00365020">
            <w:pPr>
              <w:ind w:left="0"/>
            </w:pPr>
            <w:r w:rsidRPr="007E4951">
              <w:rPr>
                <w:rFonts w:hint="eastAsia"/>
              </w:rPr>
              <w:t>Pays</w:t>
            </w:r>
          </w:p>
        </w:tc>
        <w:tc>
          <w:tcPr>
            <w:tcW w:w="4814" w:type="dxa"/>
          </w:tcPr>
          <w:p w14:paraId="4471B981" w14:textId="469B8C35" w:rsidR="00365020" w:rsidRDefault="00E767D4" w:rsidP="00365020">
            <w:pPr>
              <w:ind w:left="0"/>
            </w:pPr>
            <w:r>
              <w:rPr>
                <w:rFonts w:hint="eastAsia"/>
              </w:rPr>
              <w:t>C</w:t>
            </w:r>
            <w:r>
              <w:t>otonou, Bénin</w:t>
            </w:r>
          </w:p>
        </w:tc>
      </w:tr>
      <w:tr w:rsidR="00DC3561" w14:paraId="119A708E" w14:textId="77777777" w:rsidTr="00365020">
        <w:tc>
          <w:tcPr>
            <w:tcW w:w="4597" w:type="dxa"/>
          </w:tcPr>
          <w:p w14:paraId="6A04E0EA" w14:textId="04F0263F" w:rsidR="00DC3561" w:rsidRPr="007E4951" w:rsidRDefault="00DC3561" w:rsidP="00DC3561">
            <w:pPr>
              <w:ind w:left="0"/>
            </w:pPr>
            <w:r>
              <w:t>Présence locale souhaitée</w:t>
            </w:r>
          </w:p>
        </w:tc>
        <w:tc>
          <w:tcPr>
            <w:tcW w:w="4814" w:type="dxa"/>
          </w:tcPr>
          <w:p w14:paraId="583558BF" w14:textId="5996E6E5" w:rsidR="00DC3561" w:rsidRDefault="00E767D4" w:rsidP="00DC3561">
            <w:pPr>
              <w:ind w:left="0"/>
            </w:pPr>
            <w:r>
              <w:rPr>
                <w:rFonts w:hint="eastAsia"/>
              </w:rPr>
              <w:t>O</w:t>
            </w:r>
            <w:r>
              <w:t xml:space="preserve">ui, mission terrain </w:t>
            </w:r>
          </w:p>
        </w:tc>
      </w:tr>
      <w:tr w:rsidR="00DC3561" w14:paraId="4757E764" w14:textId="77777777" w:rsidTr="00365020">
        <w:tc>
          <w:tcPr>
            <w:tcW w:w="4597" w:type="dxa"/>
          </w:tcPr>
          <w:p w14:paraId="770D1C3D" w14:textId="0971A3D3" w:rsidR="00DC3561" w:rsidRDefault="00DC3561" w:rsidP="00DC3561">
            <w:pPr>
              <w:ind w:left="0"/>
            </w:pPr>
            <w:r w:rsidRPr="007E4951">
              <w:t>Budget estimé ou d</w:t>
            </w:r>
            <w:r w:rsidRPr="007E4951">
              <w:rPr>
                <w:rFonts w:hint="eastAsia"/>
              </w:rPr>
              <w:t>urée totale des jours prévus</w:t>
            </w:r>
          </w:p>
        </w:tc>
        <w:tc>
          <w:tcPr>
            <w:tcW w:w="4814" w:type="dxa"/>
          </w:tcPr>
          <w:p w14:paraId="4D015648" w14:textId="388CA569" w:rsidR="00DC3561" w:rsidRDefault="00E767D4" w:rsidP="00DC3561">
            <w:pPr>
              <w:ind w:left="0"/>
            </w:pPr>
            <w:r>
              <w:rPr>
                <w:rFonts w:hint="eastAsia"/>
              </w:rPr>
              <w:t>30</w:t>
            </w:r>
            <w:r>
              <w:t xml:space="preserve"> </w:t>
            </w:r>
            <w:r w:rsidR="008F5347">
              <w:t xml:space="preserve">à 60 </w:t>
            </w:r>
            <w:r>
              <w:t xml:space="preserve">jours hommes </w:t>
            </w:r>
            <w:r w:rsidR="00743DF5">
              <w:t>sur une période de 3 ans</w:t>
            </w:r>
          </w:p>
        </w:tc>
      </w:tr>
    </w:tbl>
    <w:p w14:paraId="49E4EC5C" w14:textId="73B529DD" w:rsidR="00365020" w:rsidRDefault="00365020" w:rsidP="00365020">
      <w:pPr>
        <w:rPr>
          <w:rFonts w:hint="eastAsia"/>
        </w:rPr>
      </w:pPr>
    </w:p>
    <w:p w14:paraId="79D88996" w14:textId="3BCE4007" w:rsidR="00986A7D" w:rsidRPr="00986A7D" w:rsidRDefault="00986A7D" w:rsidP="00592A70">
      <w:pPr>
        <w:pStyle w:val="Titre1"/>
        <w:rPr>
          <w:rFonts w:hint="eastAsia"/>
        </w:rPr>
      </w:pPr>
      <w:bookmarkStart w:id="1" w:name="_Toc82695064"/>
      <w:r>
        <w:t>Contexte</w:t>
      </w:r>
      <w:bookmarkEnd w:id="1"/>
      <w:r>
        <w:t xml:space="preserve"> </w:t>
      </w:r>
    </w:p>
    <w:p w14:paraId="4FE20F3F" w14:textId="6D02BDC8" w:rsidR="001737A8" w:rsidRDefault="001737A8" w:rsidP="0082361C">
      <w:pPr>
        <w:pStyle w:val="Titre2"/>
        <w:rPr>
          <w:rFonts w:hint="eastAsia"/>
        </w:rPr>
      </w:pPr>
      <w:bookmarkStart w:id="2" w:name="_Toc82695065"/>
      <w:r>
        <w:t>Contexte général</w:t>
      </w:r>
      <w:bookmarkEnd w:id="2"/>
    </w:p>
    <w:p w14:paraId="20AEECF0" w14:textId="5485D393" w:rsidR="00743DF5" w:rsidRPr="007C2C7E" w:rsidRDefault="00743DF5" w:rsidP="00743DF5">
      <w:pPr>
        <w:pStyle w:val="Sansinterligne"/>
        <w:jc w:val="both"/>
        <w:rPr>
          <w:rFonts w:asciiTheme="majorHAnsi" w:eastAsia="Times New Roman" w:hAnsiTheme="majorHAnsi" w:cstheme="majorHAnsi"/>
          <w:i/>
          <w:iCs/>
          <w:color w:val="000000"/>
          <w:sz w:val="22"/>
          <w:szCs w:val="22"/>
          <w:lang w:eastAsia="fr-FR"/>
        </w:rPr>
      </w:pPr>
      <w:bookmarkStart w:id="3" w:name="_Toc82695066"/>
      <w:r w:rsidRPr="007C2C7E">
        <w:rPr>
          <w:rFonts w:asciiTheme="majorHAnsi" w:eastAsia="Times New Roman" w:hAnsiTheme="majorHAnsi" w:cstheme="majorHAnsi"/>
          <w:i/>
          <w:iCs/>
          <w:color w:val="000000"/>
          <w:sz w:val="22"/>
          <w:szCs w:val="22"/>
          <w:lang w:eastAsia="fr-FR"/>
        </w:rPr>
        <w:t xml:space="preserve">Expertise France recrute </w:t>
      </w:r>
      <w:proofErr w:type="spellStart"/>
      <w:r w:rsidRPr="007C2C7E">
        <w:rPr>
          <w:rFonts w:asciiTheme="majorHAnsi" w:eastAsia="Times New Roman" w:hAnsiTheme="majorHAnsi" w:cstheme="majorHAnsi"/>
          <w:i/>
          <w:iCs/>
          <w:color w:val="000000"/>
          <w:sz w:val="22"/>
          <w:szCs w:val="22"/>
          <w:lang w:eastAsia="fr-FR"/>
        </w:rPr>
        <w:t>un.e</w:t>
      </w:r>
      <w:proofErr w:type="spellEnd"/>
      <w:r w:rsidRPr="007C2C7E">
        <w:rPr>
          <w:rFonts w:asciiTheme="majorHAnsi" w:eastAsia="Times New Roman" w:hAnsiTheme="majorHAnsi" w:cstheme="majorHAnsi"/>
          <w:i/>
          <w:iCs/>
          <w:color w:val="000000"/>
          <w:sz w:val="22"/>
          <w:szCs w:val="22"/>
          <w:lang w:eastAsia="fr-FR"/>
        </w:rPr>
        <w:t xml:space="preserve"> </w:t>
      </w:r>
      <w:proofErr w:type="spellStart"/>
      <w:r w:rsidRPr="007C2C7E">
        <w:rPr>
          <w:rFonts w:asciiTheme="majorHAnsi" w:eastAsia="Times New Roman" w:hAnsiTheme="majorHAnsi" w:cstheme="majorHAnsi"/>
          <w:i/>
          <w:iCs/>
          <w:color w:val="000000"/>
          <w:sz w:val="22"/>
          <w:szCs w:val="22"/>
          <w:lang w:eastAsia="fr-FR"/>
        </w:rPr>
        <w:t>expert.e</w:t>
      </w:r>
      <w:proofErr w:type="spellEnd"/>
      <w:r w:rsidRPr="007C2C7E">
        <w:rPr>
          <w:rFonts w:asciiTheme="majorHAnsi" w:eastAsia="Times New Roman" w:hAnsiTheme="majorHAnsi" w:cstheme="majorHAnsi"/>
          <w:i/>
          <w:iCs/>
          <w:color w:val="000000"/>
          <w:sz w:val="22"/>
          <w:szCs w:val="22"/>
          <w:lang w:eastAsia="fr-FR"/>
        </w:rPr>
        <w:t xml:space="preserve"> en suivi-évaluation pour une mission de trente (30)</w:t>
      </w:r>
      <w:r w:rsidR="008F5347">
        <w:rPr>
          <w:rFonts w:asciiTheme="majorHAnsi" w:eastAsia="Times New Roman" w:hAnsiTheme="majorHAnsi" w:cstheme="majorHAnsi"/>
          <w:i/>
          <w:iCs/>
          <w:color w:val="000000"/>
          <w:sz w:val="22"/>
          <w:szCs w:val="22"/>
          <w:lang w:eastAsia="fr-FR"/>
        </w:rPr>
        <w:t xml:space="preserve"> à soixante (60)</w:t>
      </w:r>
      <w:r w:rsidRPr="007C2C7E">
        <w:rPr>
          <w:rFonts w:asciiTheme="majorHAnsi" w:eastAsia="Times New Roman" w:hAnsiTheme="majorHAnsi" w:cstheme="majorHAnsi"/>
          <w:i/>
          <w:iCs/>
          <w:color w:val="000000"/>
          <w:sz w:val="22"/>
          <w:szCs w:val="22"/>
          <w:lang w:eastAsia="fr-FR"/>
        </w:rPr>
        <w:t xml:space="preserve"> jours hommes sur une période de 3 ans, dans le cadre du projet PAMSI au BENIN, financé par le Ministère des Finances du Bénin sur une subvention de l’AFD.</w:t>
      </w:r>
    </w:p>
    <w:p w14:paraId="71C47A84" w14:textId="77777777" w:rsidR="00743DF5" w:rsidRPr="007C2C7E" w:rsidRDefault="00743DF5" w:rsidP="00743DF5">
      <w:pPr>
        <w:pStyle w:val="Sansinterligne"/>
        <w:jc w:val="both"/>
        <w:rPr>
          <w:rFonts w:asciiTheme="majorHAnsi" w:eastAsia="Times New Roman" w:hAnsiTheme="majorHAnsi" w:cstheme="majorHAnsi"/>
          <w:i/>
          <w:iCs/>
          <w:color w:val="000000"/>
          <w:sz w:val="22"/>
          <w:szCs w:val="22"/>
          <w:lang w:eastAsia="fr-FR"/>
        </w:rPr>
      </w:pPr>
    </w:p>
    <w:p w14:paraId="199D1729" w14:textId="37612D04" w:rsidR="00743DF5" w:rsidRPr="007C2C7E" w:rsidRDefault="00743DF5" w:rsidP="00743DF5">
      <w:pPr>
        <w:pStyle w:val="Sansinterligne"/>
        <w:jc w:val="both"/>
        <w:rPr>
          <w:rFonts w:asciiTheme="majorHAnsi" w:eastAsia="Times New Roman" w:hAnsiTheme="majorHAnsi" w:cstheme="majorHAnsi"/>
          <w:i/>
          <w:iCs/>
          <w:color w:val="000000"/>
          <w:sz w:val="22"/>
          <w:szCs w:val="22"/>
          <w:lang w:eastAsia="fr-FR"/>
        </w:rPr>
      </w:pPr>
      <w:r w:rsidRPr="007C2C7E">
        <w:rPr>
          <w:rFonts w:asciiTheme="majorHAnsi" w:eastAsia="Times New Roman" w:hAnsiTheme="majorHAnsi" w:cstheme="majorHAnsi"/>
          <w:i/>
          <w:iCs/>
          <w:color w:val="000000"/>
          <w:sz w:val="22"/>
          <w:szCs w:val="22"/>
          <w:lang w:eastAsia="fr-FR"/>
        </w:rPr>
        <w:t>L</w:t>
      </w:r>
      <w:r w:rsidR="002626E7" w:rsidRPr="007C2C7E">
        <w:rPr>
          <w:rFonts w:asciiTheme="majorHAnsi" w:eastAsia="Times New Roman" w:hAnsiTheme="majorHAnsi" w:cstheme="majorHAnsi"/>
          <w:i/>
          <w:iCs/>
          <w:color w:val="000000"/>
          <w:sz w:val="22"/>
          <w:szCs w:val="22"/>
          <w:lang w:eastAsia="fr-FR"/>
        </w:rPr>
        <w:t>a personne retenue, en</w:t>
      </w:r>
      <w:r w:rsidRPr="007C2C7E">
        <w:rPr>
          <w:rFonts w:asciiTheme="majorHAnsi" w:eastAsia="Times New Roman" w:hAnsiTheme="majorHAnsi" w:cstheme="majorHAnsi"/>
          <w:i/>
          <w:iCs/>
          <w:color w:val="000000"/>
          <w:sz w:val="22"/>
          <w:szCs w:val="22"/>
          <w:lang w:eastAsia="fr-FR"/>
        </w:rPr>
        <w:t xml:space="preserve"> étroit</w:t>
      </w:r>
      <w:r w:rsidR="002626E7" w:rsidRPr="007C2C7E">
        <w:rPr>
          <w:rFonts w:asciiTheme="majorHAnsi" w:eastAsia="Times New Roman" w:hAnsiTheme="majorHAnsi" w:cstheme="majorHAnsi"/>
          <w:i/>
          <w:iCs/>
          <w:color w:val="000000"/>
          <w:sz w:val="22"/>
          <w:szCs w:val="22"/>
          <w:lang w:eastAsia="fr-FR"/>
        </w:rPr>
        <w:t xml:space="preserve"> collaboration </w:t>
      </w:r>
      <w:r w:rsidRPr="007C2C7E">
        <w:rPr>
          <w:rFonts w:asciiTheme="majorHAnsi" w:eastAsia="Times New Roman" w:hAnsiTheme="majorHAnsi" w:cstheme="majorHAnsi"/>
          <w:i/>
          <w:iCs/>
          <w:color w:val="000000"/>
          <w:sz w:val="22"/>
          <w:szCs w:val="22"/>
          <w:lang w:eastAsia="fr-FR"/>
        </w:rPr>
        <w:t xml:space="preserve"> avec le chef de projet</w:t>
      </w:r>
      <w:r w:rsidR="002626E7" w:rsidRPr="007C2C7E">
        <w:rPr>
          <w:rFonts w:asciiTheme="majorHAnsi" w:eastAsia="Times New Roman" w:hAnsiTheme="majorHAnsi" w:cstheme="majorHAnsi"/>
          <w:i/>
          <w:iCs/>
          <w:color w:val="000000"/>
          <w:sz w:val="22"/>
          <w:szCs w:val="22"/>
          <w:lang w:eastAsia="fr-FR"/>
        </w:rPr>
        <w:t>,</w:t>
      </w:r>
      <w:r w:rsidRPr="007C2C7E">
        <w:rPr>
          <w:rFonts w:asciiTheme="majorHAnsi" w:eastAsia="Times New Roman" w:hAnsiTheme="majorHAnsi" w:cstheme="majorHAnsi"/>
          <w:i/>
          <w:iCs/>
          <w:color w:val="000000"/>
          <w:sz w:val="22"/>
          <w:szCs w:val="22"/>
          <w:lang w:eastAsia="fr-FR"/>
        </w:rPr>
        <w:t xml:space="preserve"> ainsi que la chargée de mission basée à Cotonou et la chargée de projet basée au siège d’Expertise France à Paris</w:t>
      </w:r>
      <w:r w:rsidR="002626E7" w:rsidRPr="007C2C7E">
        <w:rPr>
          <w:rFonts w:asciiTheme="majorHAnsi" w:eastAsia="Times New Roman" w:hAnsiTheme="majorHAnsi" w:cstheme="majorHAnsi"/>
          <w:i/>
          <w:iCs/>
          <w:color w:val="000000"/>
          <w:sz w:val="22"/>
          <w:szCs w:val="22"/>
          <w:lang w:eastAsia="fr-FR"/>
        </w:rPr>
        <w:t>,</w:t>
      </w:r>
      <w:r w:rsidRPr="007C2C7E">
        <w:rPr>
          <w:rFonts w:asciiTheme="majorHAnsi" w:eastAsia="Times New Roman" w:hAnsiTheme="majorHAnsi" w:cstheme="majorHAnsi"/>
          <w:i/>
          <w:iCs/>
          <w:color w:val="000000"/>
          <w:sz w:val="22"/>
          <w:szCs w:val="22"/>
          <w:lang w:eastAsia="fr-FR"/>
        </w:rPr>
        <w:t xml:space="preserve"> assurera </w:t>
      </w:r>
      <w:r w:rsidR="00D67FA5" w:rsidRPr="007C2C7E">
        <w:rPr>
          <w:rFonts w:asciiTheme="majorHAnsi" w:eastAsia="Times New Roman" w:hAnsiTheme="majorHAnsi" w:cstheme="majorHAnsi" w:hint="eastAsia"/>
          <w:i/>
          <w:iCs/>
          <w:color w:val="000000"/>
          <w:sz w:val="22"/>
          <w:szCs w:val="22"/>
          <w:lang w:eastAsia="fr-FR"/>
        </w:rPr>
        <w:t>le</w:t>
      </w:r>
      <w:r w:rsidR="00D67FA5" w:rsidRPr="007C2C7E">
        <w:rPr>
          <w:rFonts w:asciiTheme="majorHAnsi" w:eastAsia="Times New Roman" w:hAnsiTheme="majorHAnsi" w:cstheme="majorHAnsi"/>
          <w:i/>
          <w:iCs/>
          <w:color w:val="000000"/>
          <w:sz w:val="22"/>
          <w:szCs w:val="22"/>
          <w:lang w:eastAsia="fr-FR"/>
        </w:rPr>
        <w:t xml:space="preserve"> </w:t>
      </w:r>
      <w:proofErr w:type="spellStart"/>
      <w:r w:rsidR="00D67FA5" w:rsidRPr="007C2C7E">
        <w:rPr>
          <w:rFonts w:asciiTheme="majorHAnsi" w:eastAsia="Times New Roman" w:hAnsiTheme="majorHAnsi" w:cstheme="majorHAnsi"/>
          <w:i/>
          <w:iCs/>
          <w:color w:val="000000"/>
          <w:sz w:val="22"/>
          <w:szCs w:val="22"/>
          <w:lang w:eastAsia="fr-FR"/>
        </w:rPr>
        <w:t>dévéloppement</w:t>
      </w:r>
      <w:proofErr w:type="spellEnd"/>
      <w:r w:rsidR="00D67FA5" w:rsidRPr="007C2C7E">
        <w:rPr>
          <w:rFonts w:asciiTheme="majorHAnsi" w:eastAsia="Times New Roman" w:hAnsiTheme="majorHAnsi" w:cstheme="majorHAnsi"/>
          <w:i/>
          <w:iCs/>
          <w:color w:val="000000"/>
          <w:sz w:val="22"/>
          <w:szCs w:val="22"/>
          <w:lang w:eastAsia="fr-FR"/>
        </w:rPr>
        <w:t xml:space="preserve"> du</w:t>
      </w:r>
      <w:r w:rsidR="00D67FA5" w:rsidRPr="007C2C7E">
        <w:rPr>
          <w:rFonts w:asciiTheme="majorHAnsi" w:eastAsia="Times New Roman" w:hAnsiTheme="majorHAnsi" w:cstheme="majorHAnsi" w:hint="eastAsia"/>
          <w:i/>
          <w:iCs/>
          <w:color w:val="000000"/>
          <w:sz w:val="22"/>
          <w:szCs w:val="22"/>
          <w:lang w:eastAsia="fr-FR"/>
        </w:rPr>
        <w:t xml:space="preserve"> plan de suivi-</w:t>
      </w:r>
      <w:proofErr w:type="spellStart"/>
      <w:r w:rsidR="00D67FA5" w:rsidRPr="007C2C7E">
        <w:rPr>
          <w:rFonts w:asciiTheme="majorHAnsi" w:eastAsia="Times New Roman" w:hAnsiTheme="majorHAnsi" w:cstheme="majorHAnsi" w:hint="eastAsia"/>
          <w:i/>
          <w:iCs/>
          <w:color w:val="000000"/>
          <w:sz w:val="22"/>
          <w:szCs w:val="22"/>
          <w:lang w:eastAsia="fr-FR"/>
        </w:rPr>
        <w:t>evaluation</w:t>
      </w:r>
      <w:proofErr w:type="spellEnd"/>
      <w:r w:rsidR="00D67FA5" w:rsidRPr="007C2C7E">
        <w:rPr>
          <w:rFonts w:asciiTheme="majorHAnsi" w:eastAsia="Times New Roman" w:hAnsiTheme="majorHAnsi" w:cstheme="majorHAnsi" w:hint="eastAsia"/>
          <w:i/>
          <w:iCs/>
          <w:color w:val="000000"/>
          <w:sz w:val="22"/>
          <w:szCs w:val="22"/>
          <w:lang w:eastAsia="fr-FR"/>
        </w:rPr>
        <w:t xml:space="preserve"> et apprentissage</w:t>
      </w:r>
      <w:r w:rsidR="00D67FA5" w:rsidRPr="007C2C7E">
        <w:rPr>
          <w:rFonts w:asciiTheme="majorHAnsi" w:eastAsia="Times New Roman" w:hAnsiTheme="majorHAnsi" w:cstheme="majorHAnsi"/>
          <w:i/>
          <w:iCs/>
          <w:color w:val="000000"/>
          <w:sz w:val="22"/>
          <w:szCs w:val="22"/>
          <w:lang w:eastAsia="fr-FR"/>
        </w:rPr>
        <w:t xml:space="preserve"> ainsi que</w:t>
      </w:r>
      <w:r w:rsidRPr="007C2C7E">
        <w:rPr>
          <w:rFonts w:asciiTheme="majorHAnsi" w:eastAsia="Times New Roman" w:hAnsiTheme="majorHAnsi" w:cstheme="majorHAnsi"/>
          <w:i/>
          <w:iCs/>
          <w:color w:val="000000"/>
          <w:sz w:val="22"/>
          <w:szCs w:val="22"/>
          <w:lang w:eastAsia="fr-FR"/>
        </w:rPr>
        <w:t xml:space="preserve"> la redevabilité du projet vis-à-vis de la Direction Générale des Impôts (DGI) du Bénin, bénéficiaire principal du projet, et des partenaires techniques et financiers. </w:t>
      </w:r>
    </w:p>
    <w:p w14:paraId="3A8E4774" w14:textId="77777777" w:rsidR="00743DF5" w:rsidRPr="007C2C7E" w:rsidRDefault="00743DF5" w:rsidP="00743DF5">
      <w:pPr>
        <w:pStyle w:val="Sansinterligne"/>
        <w:jc w:val="both"/>
        <w:rPr>
          <w:rFonts w:asciiTheme="majorHAnsi" w:eastAsia="Times New Roman" w:hAnsiTheme="majorHAnsi" w:cstheme="majorHAnsi"/>
          <w:i/>
          <w:iCs/>
          <w:color w:val="000000"/>
          <w:sz w:val="22"/>
          <w:szCs w:val="22"/>
          <w:lang w:eastAsia="fr-FR"/>
        </w:rPr>
      </w:pPr>
    </w:p>
    <w:p w14:paraId="7DF61FB4" w14:textId="6A72C450" w:rsidR="00986A7D" w:rsidRPr="007C2C7E" w:rsidRDefault="00986A7D" w:rsidP="0082361C">
      <w:pPr>
        <w:pStyle w:val="Titre2"/>
        <w:rPr>
          <w:rFonts w:asciiTheme="majorHAnsi" w:eastAsia="Times New Roman" w:hAnsiTheme="majorHAnsi" w:cstheme="majorHAnsi"/>
          <w:color w:val="000000"/>
          <w:lang w:eastAsia="fr-FR"/>
        </w:rPr>
      </w:pPr>
      <w:r w:rsidRPr="007C2C7E">
        <w:rPr>
          <w:rFonts w:asciiTheme="majorHAnsi" w:eastAsia="Times New Roman" w:hAnsiTheme="majorHAnsi" w:cstheme="majorHAnsi"/>
          <w:color w:val="000000"/>
          <w:lang w:eastAsia="fr-FR"/>
        </w:rPr>
        <w:t>Présentation du projet</w:t>
      </w:r>
      <w:bookmarkEnd w:id="3"/>
      <w:r w:rsidRPr="007C2C7E">
        <w:rPr>
          <w:rFonts w:asciiTheme="majorHAnsi" w:eastAsia="Times New Roman" w:hAnsiTheme="majorHAnsi" w:cstheme="majorHAnsi"/>
          <w:color w:val="000000"/>
          <w:lang w:eastAsia="fr-FR"/>
        </w:rPr>
        <w:t xml:space="preserve"> </w:t>
      </w:r>
    </w:p>
    <w:p w14:paraId="073A3BEE" w14:textId="77777777" w:rsidR="00085AEA" w:rsidRPr="007C2C7E" w:rsidRDefault="00085AEA" w:rsidP="00F33CB2">
      <w:pPr>
        <w:pStyle w:val="Sansinterligne"/>
        <w:jc w:val="both"/>
        <w:rPr>
          <w:rFonts w:asciiTheme="majorHAnsi" w:eastAsia="Times New Roman" w:hAnsiTheme="majorHAnsi" w:cstheme="majorHAnsi"/>
          <w:i/>
          <w:iCs/>
          <w:color w:val="000000"/>
          <w:sz w:val="22"/>
          <w:szCs w:val="22"/>
          <w:lang w:eastAsia="fr-FR"/>
        </w:rPr>
      </w:pPr>
    </w:p>
    <w:p w14:paraId="1D16BFF5" w14:textId="4B4E70E3" w:rsidR="00085AEA" w:rsidRPr="009A42AF" w:rsidRDefault="00085AEA"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 xml:space="preserve">Le PAMSI - Projet d’Appui à la Modernisation des Systèmes d’Information est un programme </w:t>
      </w:r>
      <w:r w:rsidR="002626E7" w:rsidRPr="009A42AF">
        <w:rPr>
          <w:rFonts w:asciiTheme="majorHAnsi" w:eastAsia="Times New Roman" w:hAnsiTheme="majorHAnsi" w:cstheme="majorHAnsi"/>
          <w:lang w:eastAsia="fr-FR"/>
        </w:rPr>
        <w:t xml:space="preserve">soutenu </w:t>
      </w:r>
      <w:r w:rsidRPr="009A42AF">
        <w:rPr>
          <w:rFonts w:asciiTheme="majorHAnsi" w:eastAsia="Times New Roman" w:hAnsiTheme="majorHAnsi" w:cstheme="majorHAnsi"/>
          <w:lang w:eastAsia="fr-FR"/>
        </w:rPr>
        <w:t xml:space="preserve">par l’AFD,  </w:t>
      </w:r>
      <w:r w:rsidR="002626E7" w:rsidRPr="009A42AF">
        <w:rPr>
          <w:rFonts w:asciiTheme="majorHAnsi" w:eastAsia="Times New Roman" w:hAnsiTheme="majorHAnsi" w:cstheme="majorHAnsi"/>
          <w:lang w:eastAsia="fr-FR"/>
        </w:rPr>
        <w:t>d’une durée de</w:t>
      </w:r>
      <w:r w:rsidRPr="009A42AF">
        <w:rPr>
          <w:rFonts w:asciiTheme="majorHAnsi" w:eastAsia="Times New Roman" w:hAnsiTheme="majorHAnsi" w:cstheme="majorHAnsi"/>
          <w:lang w:eastAsia="fr-FR"/>
        </w:rPr>
        <w:t xml:space="preserve"> 36 mo</w:t>
      </w:r>
      <w:r w:rsidR="002626E7" w:rsidRPr="009A42AF">
        <w:rPr>
          <w:rFonts w:asciiTheme="majorHAnsi" w:eastAsia="Times New Roman" w:hAnsiTheme="majorHAnsi" w:cstheme="majorHAnsi"/>
          <w:lang w:eastAsia="fr-FR"/>
        </w:rPr>
        <w:t>is pour un montant total de 4M€, ax</w:t>
      </w:r>
      <w:r w:rsidRPr="009A42AF">
        <w:rPr>
          <w:rFonts w:asciiTheme="majorHAnsi" w:eastAsia="Times New Roman" w:hAnsiTheme="majorHAnsi" w:cstheme="majorHAnsi"/>
          <w:lang w:eastAsia="fr-FR"/>
        </w:rPr>
        <w:t>é principalement sur la Direction Générale des Impôt du Bénin dans le cadre du Plan d’Orientation Stratégi</w:t>
      </w:r>
      <w:r w:rsidR="001E7470" w:rsidRPr="009A42AF">
        <w:rPr>
          <w:rFonts w:asciiTheme="majorHAnsi" w:eastAsia="Times New Roman" w:hAnsiTheme="majorHAnsi" w:cstheme="majorHAnsi"/>
          <w:lang w:eastAsia="fr-FR"/>
        </w:rPr>
        <w:t>que de l’Administration fiscale (</w:t>
      </w:r>
      <w:r w:rsidRPr="009A42AF">
        <w:rPr>
          <w:rFonts w:asciiTheme="majorHAnsi" w:eastAsia="Times New Roman" w:hAnsiTheme="majorHAnsi" w:cstheme="majorHAnsi"/>
          <w:lang w:eastAsia="fr-FR"/>
        </w:rPr>
        <w:t>POSAF</w:t>
      </w:r>
      <w:r w:rsidR="001E7470" w:rsidRPr="009A42AF">
        <w:rPr>
          <w:rFonts w:asciiTheme="majorHAnsi" w:eastAsia="Times New Roman" w:hAnsiTheme="majorHAnsi" w:cstheme="majorHAnsi"/>
          <w:lang w:eastAsia="fr-FR"/>
        </w:rPr>
        <w:t>)</w:t>
      </w:r>
      <w:r w:rsidR="009A42AF">
        <w:rPr>
          <w:rFonts w:asciiTheme="majorHAnsi" w:eastAsia="Times New Roman" w:hAnsiTheme="majorHAnsi" w:cstheme="majorHAnsi"/>
          <w:lang w:eastAsia="fr-FR"/>
        </w:rPr>
        <w:t>.</w:t>
      </w:r>
    </w:p>
    <w:p w14:paraId="55860506" w14:textId="089CD0A7"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 xml:space="preserve">L’objectif principal du projet est d'améliorer la mobilisation des recettes grâce à </w:t>
      </w:r>
      <w:r w:rsidR="00E73D08" w:rsidRPr="009A42AF">
        <w:rPr>
          <w:rFonts w:asciiTheme="majorHAnsi" w:eastAsia="Times New Roman" w:hAnsiTheme="majorHAnsi" w:cstheme="majorHAnsi"/>
          <w:lang w:eastAsia="fr-FR"/>
        </w:rPr>
        <w:t xml:space="preserve">la </w:t>
      </w:r>
      <w:proofErr w:type="spellStart"/>
      <w:r w:rsidR="00E73D08" w:rsidRPr="009A42AF">
        <w:rPr>
          <w:rFonts w:asciiTheme="majorHAnsi" w:eastAsia="Times New Roman" w:hAnsiTheme="majorHAnsi" w:cstheme="majorHAnsi"/>
          <w:lang w:eastAsia="fr-FR"/>
        </w:rPr>
        <w:t>modérnisation</w:t>
      </w:r>
      <w:proofErr w:type="spellEnd"/>
      <w:r w:rsidR="00E73D08" w:rsidRPr="009A42AF">
        <w:rPr>
          <w:rFonts w:asciiTheme="majorHAnsi" w:eastAsia="Times New Roman" w:hAnsiTheme="majorHAnsi" w:cstheme="majorHAnsi"/>
          <w:lang w:eastAsia="fr-FR"/>
        </w:rPr>
        <w:t xml:space="preserve"> du système d’information, et plus précisément grâce </w:t>
      </w:r>
      <w:r w:rsidRPr="009A42AF">
        <w:rPr>
          <w:rFonts w:asciiTheme="majorHAnsi" w:eastAsia="Times New Roman" w:hAnsiTheme="majorHAnsi" w:cstheme="majorHAnsi"/>
          <w:lang w:eastAsia="fr-FR"/>
        </w:rPr>
        <w:t>la valorisation des données (business intelligence), au renforcement de capacités pour la dématérialisation des procédures et à l’amélioration de l’environnement informatique d</w:t>
      </w:r>
      <w:r w:rsidR="009A42AF">
        <w:rPr>
          <w:rFonts w:asciiTheme="majorHAnsi" w:eastAsia="Times New Roman" w:hAnsiTheme="majorHAnsi" w:cstheme="majorHAnsi"/>
          <w:lang w:eastAsia="fr-FR"/>
        </w:rPr>
        <w:t>e l’administration fiscale.</w:t>
      </w:r>
    </w:p>
    <w:p w14:paraId="157AB34B" w14:textId="67ED2BCA" w:rsidR="00247497"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 xml:space="preserve">Le montant du financement </w:t>
      </w:r>
      <w:r w:rsidR="0032746D" w:rsidRPr="009A42AF">
        <w:rPr>
          <w:rFonts w:asciiTheme="majorHAnsi" w:eastAsia="Times New Roman" w:hAnsiTheme="majorHAnsi" w:cstheme="majorHAnsi"/>
          <w:lang w:eastAsia="fr-FR"/>
        </w:rPr>
        <w:t>de</w:t>
      </w:r>
      <w:r w:rsidRPr="009A42AF">
        <w:rPr>
          <w:rFonts w:asciiTheme="majorHAnsi" w:eastAsia="Times New Roman" w:hAnsiTheme="majorHAnsi" w:cstheme="majorHAnsi"/>
          <w:lang w:eastAsia="fr-FR"/>
        </w:rPr>
        <w:t xml:space="preserve"> 4 millions d'euros </w:t>
      </w:r>
      <w:r w:rsidR="0032746D" w:rsidRPr="009A42AF">
        <w:rPr>
          <w:rFonts w:asciiTheme="majorHAnsi" w:eastAsia="Times New Roman" w:hAnsiTheme="majorHAnsi" w:cstheme="majorHAnsi"/>
          <w:lang w:eastAsia="fr-FR"/>
        </w:rPr>
        <w:t xml:space="preserve">est </w:t>
      </w:r>
      <w:r w:rsidRPr="009A42AF">
        <w:rPr>
          <w:rFonts w:asciiTheme="majorHAnsi" w:eastAsia="Times New Roman" w:hAnsiTheme="majorHAnsi" w:cstheme="majorHAnsi"/>
          <w:lang w:eastAsia="fr-FR"/>
        </w:rPr>
        <w:t xml:space="preserve">également </w:t>
      </w:r>
      <w:r w:rsidR="001E7470" w:rsidRPr="009A42AF">
        <w:rPr>
          <w:rFonts w:asciiTheme="majorHAnsi" w:eastAsia="Times New Roman" w:hAnsiTheme="majorHAnsi" w:cstheme="majorHAnsi"/>
          <w:lang w:eastAsia="fr-FR"/>
        </w:rPr>
        <w:t xml:space="preserve">réparti </w:t>
      </w:r>
      <w:r w:rsidRPr="009A42AF">
        <w:rPr>
          <w:rFonts w:asciiTheme="majorHAnsi" w:eastAsia="Times New Roman" w:hAnsiTheme="majorHAnsi" w:cstheme="majorHAnsi"/>
          <w:lang w:eastAsia="fr-FR"/>
        </w:rPr>
        <w:t>entre achat d'équi</w:t>
      </w:r>
      <w:r w:rsidR="009A42AF">
        <w:rPr>
          <w:rFonts w:asciiTheme="majorHAnsi" w:eastAsia="Times New Roman" w:hAnsiTheme="majorHAnsi" w:cstheme="majorHAnsi"/>
          <w:lang w:eastAsia="fr-FR"/>
        </w:rPr>
        <w:t>pement et assistance technique.</w:t>
      </w:r>
    </w:p>
    <w:p w14:paraId="26C31F60" w14:textId="659E780B"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Le projet est struc</w:t>
      </w:r>
      <w:r w:rsidR="009A42AF">
        <w:rPr>
          <w:rFonts w:asciiTheme="majorHAnsi" w:eastAsia="Times New Roman" w:hAnsiTheme="majorHAnsi" w:cstheme="majorHAnsi"/>
          <w:lang w:eastAsia="fr-FR"/>
        </w:rPr>
        <w:t>turé en trois axes de travail :</w:t>
      </w:r>
    </w:p>
    <w:p w14:paraId="1C3F4A56" w14:textId="2A4BFFFB"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Axe 1 : architecture logicielle et fiabilisation de do</w:t>
      </w:r>
      <w:r w:rsidR="009A42AF">
        <w:rPr>
          <w:rFonts w:asciiTheme="majorHAnsi" w:eastAsia="Times New Roman" w:hAnsiTheme="majorHAnsi" w:cstheme="majorHAnsi"/>
          <w:lang w:eastAsia="fr-FR"/>
        </w:rPr>
        <w:t>nnées</w:t>
      </w:r>
    </w:p>
    <w:p w14:paraId="609473C7" w14:textId="3618E97F"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Dans le sillon d'un projet précédemment financé par l'Union Européenne, il s'agira de poursuivre le déploiement d'une plateforme de Business Intelligence pour doter la DGI d'un système d'aide à la décision basé sur les données. Cette composante comprend des activités de conception de requêtes et de paramétrage, d'assist</w:t>
      </w:r>
      <w:r w:rsidR="009A42AF">
        <w:rPr>
          <w:rFonts w:asciiTheme="majorHAnsi" w:eastAsia="Times New Roman" w:hAnsiTheme="majorHAnsi" w:cstheme="majorHAnsi"/>
          <w:lang w:eastAsia="fr-FR"/>
        </w:rPr>
        <w:t>ance technique et de formation.</w:t>
      </w:r>
    </w:p>
    <w:p w14:paraId="0A6D0712" w14:textId="26746033"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Axe 2 : dématérialisation et</w:t>
      </w:r>
      <w:r w:rsidR="009A42AF">
        <w:rPr>
          <w:rFonts w:asciiTheme="majorHAnsi" w:eastAsia="Times New Roman" w:hAnsiTheme="majorHAnsi" w:cstheme="majorHAnsi"/>
          <w:lang w:eastAsia="fr-FR"/>
        </w:rPr>
        <w:t xml:space="preserve"> conformité aux réformes métier</w:t>
      </w:r>
    </w:p>
    <w:p w14:paraId="1DEE2AE1" w14:textId="4ED7CBFB"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lastRenderedPageBreak/>
        <w:t>Le gouvernement du Bénin a engagé des réformes visant à dématérialiser un certain nombre de procédures fiscales et à améliorer ainsi l'expérience utilisateur. Le projet cherchera à accompagner cette dynamique via la mise en place d'outils informatiques pertinents, les contrôles automatisés, la réflexion sur l</w:t>
      </w:r>
      <w:r w:rsidR="009A42AF">
        <w:rPr>
          <w:rFonts w:asciiTheme="majorHAnsi" w:eastAsia="Times New Roman" w:hAnsiTheme="majorHAnsi" w:cstheme="majorHAnsi"/>
          <w:lang w:eastAsia="fr-FR"/>
        </w:rPr>
        <w:t>es procédures d'archivage, etc.</w:t>
      </w:r>
    </w:p>
    <w:p w14:paraId="0D13A348" w14:textId="3B9E2967"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 xml:space="preserve">Axe 3 </w:t>
      </w:r>
      <w:r w:rsidR="009A42AF">
        <w:rPr>
          <w:rFonts w:asciiTheme="majorHAnsi" w:eastAsia="Times New Roman" w:hAnsiTheme="majorHAnsi" w:cstheme="majorHAnsi"/>
          <w:lang w:eastAsia="fr-FR"/>
        </w:rPr>
        <w:t>: infrastructure et data center</w:t>
      </w:r>
    </w:p>
    <w:p w14:paraId="4CA4FB3D" w14:textId="02F94C25" w:rsidR="00F33CB2" w:rsidRPr="009A42AF"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 xml:space="preserve">La DGI dispose d’une salle de serveurs dont les ressources ne sont pas en adéquation avec les ambitions de la dématérialisation. Il s'agira de </w:t>
      </w:r>
      <w:proofErr w:type="spellStart"/>
      <w:r w:rsidRPr="009A42AF">
        <w:rPr>
          <w:rFonts w:asciiTheme="majorHAnsi" w:eastAsia="Times New Roman" w:hAnsiTheme="majorHAnsi" w:cstheme="majorHAnsi"/>
          <w:lang w:eastAsia="fr-FR"/>
        </w:rPr>
        <w:t>re</w:t>
      </w:r>
      <w:proofErr w:type="spellEnd"/>
      <w:r w:rsidRPr="009A42AF">
        <w:rPr>
          <w:rFonts w:asciiTheme="majorHAnsi" w:eastAsia="Times New Roman" w:hAnsiTheme="majorHAnsi" w:cstheme="majorHAnsi"/>
          <w:lang w:eastAsia="fr-FR"/>
        </w:rPr>
        <w:t>-calibrer l'infrastructure via l'acquisition de matériel et de logiciel, d'accompagner leur déploiement et prise en main par l'administr</w:t>
      </w:r>
      <w:r w:rsidR="009A42AF">
        <w:rPr>
          <w:rFonts w:asciiTheme="majorHAnsi" w:eastAsia="Times New Roman" w:hAnsiTheme="majorHAnsi" w:cstheme="majorHAnsi"/>
          <w:lang w:eastAsia="fr-FR"/>
        </w:rPr>
        <w:t>ation et d'assurer sa sécurité.</w:t>
      </w:r>
    </w:p>
    <w:p w14:paraId="0743D7ED" w14:textId="0AD7F43C" w:rsidR="00F33CB2" w:rsidRPr="007C2C7E" w:rsidRDefault="00F33CB2" w:rsidP="009A42AF">
      <w:pPr>
        <w:pStyle w:val="EXP-Contenu"/>
        <w:ind w:left="0"/>
        <w:rPr>
          <w:rFonts w:asciiTheme="majorHAnsi" w:eastAsia="Times New Roman" w:hAnsiTheme="majorHAnsi" w:cstheme="majorHAnsi"/>
          <w:lang w:eastAsia="fr-FR"/>
        </w:rPr>
      </w:pPr>
      <w:r w:rsidRPr="009A42AF">
        <w:rPr>
          <w:rFonts w:asciiTheme="majorHAnsi" w:eastAsia="Times New Roman" w:hAnsiTheme="majorHAnsi" w:cstheme="majorHAnsi"/>
          <w:lang w:eastAsia="fr-FR"/>
        </w:rPr>
        <w:t>Une étude de faisabilité du projet liste les activités à mettre en œuvre, le chronogramme envisagé ainsi que les ressources disponibles pour chacune des trois composantes. Le projet comprend un volet "achat d'équipement", géré directement par l'administration béninoise, et un volet "assistance technique" mis en œuvre par Expertise France en appui à maîtrise d'ouvrage locale, assurée par la Direction Générale des Im</w:t>
      </w:r>
      <w:r w:rsidR="009A42AF">
        <w:rPr>
          <w:rFonts w:asciiTheme="majorHAnsi" w:eastAsia="Times New Roman" w:hAnsiTheme="majorHAnsi" w:cstheme="majorHAnsi"/>
          <w:lang w:eastAsia="fr-FR"/>
        </w:rPr>
        <w:t>pôts.</w:t>
      </w:r>
    </w:p>
    <w:p w14:paraId="16FBC2E4" w14:textId="58633C74" w:rsidR="008E0FB0" w:rsidRPr="007C2C7E" w:rsidRDefault="008E0FB0" w:rsidP="00AD6609">
      <w:pPr>
        <w:pStyle w:val="Paragraphedeliste"/>
        <w:numPr>
          <w:ilvl w:val="0"/>
          <w:numId w:val="7"/>
        </w:numPr>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 xml:space="preserve">Résultats attendus </w:t>
      </w:r>
    </w:p>
    <w:p w14:paraId="517C8A05" w14:textId="77777777" w:rsidR="002C4DB0" w:rsidRPr="007C2C7E" w:rsidRDefault="002C4DB0" w:rsidP="002C4DB0">
      <w:pPr>
        <w:pStyle w:val="EXP-Contenu"/>
        <w:ind w:left="0"/>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Les trois objectifs spécifiques ci-dessus mentionnés correspondent aux trois composantes du projet. Chaque composante contient une liste de résultats attendus, présentés ci-dessous :</w:t>
      </w:r>
    </w:p>
    <w:p w14:paraId="31C7B6B6" w14:textId="77777777" w:rsidR="002C4DB0" w:rsidRPr="007C2C7E" w:rsidRDefault="002C4DB0" w:rsidP="002C4DB0">
      <w:pPr>
        <w:pStyle w:val="EXP-Contenu"/>
        <w:ind w:left="0"/>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Composante 1 : Business Intelligence</w:t>
      </w:r>
    </w:p>
    <w:p w14:paraId="55B9363D"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1.1 : La plateforme BI est mise en place</w:t>
      </w:r>
    </w:p>
    <w:p w14:paraId="3D629EFF"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1.2 : Les utilisateurs métiers et techniques sont formés à l’utilisation de la plateforme</w:t>
      </w:r>
    </w:p>
    <w:p w14:paraId="0B7A7881"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1.3 : Les canaux d’échange de données entre régies sont mis en place</w:t>
      </w:r>
    </w:p>
    <w:p w14:paraId="746D947F" w14:textId="77777777" w:rsidR="002C4DB0" w:rsidRPr="007C2C7E" w:rsidRDefault="002C4DB0" w:rsidP="002C4DB0">
      <w:pPr>
        <w:pStyle w:val="EXP-Contenu"/>
        <w:spacing w:before="240"/>
        <w:ind w:left="0"/>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Composante 2 : Contribuer au renforcement de la dématérialisation des procédures</w:t>
      </w:r>
    </w:p>
    <w:p w14:paraId="2AE6CFB6"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2.1 : De nouvelles procédures sont dématérialisées</w:t>
      </w:r>
    </w:p>
    <w:p w14:paraId="73BB5174"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2.2 : Les agents sont formés à ces nouvelles procédures</w:t>
      </w:r>
    </w:p>
    <w:p w14:paraId="7430D542"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2.3 : Les contribuables sont formés et sensibilisés à ces nouvelles procédures</w:t>
      </w:r>
    </w:p>
    <w:p w14:paraId="10724A94" w14:textId="77777777" w:rsidR="002C4DB0" w:rsidRPr="007C2C7E" w:rsidRDefault="002C4DB0" w:rsidP="002C4DB0">
      <w:pPr>
        <w:pStyle w:val="EXP-Contenu"/>
        <w:spacing w:before="240"/>
        <w:ind w:left="0"/>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Composante 3 : Moderniser les infrastructures et les équipements pour permettre l’accès à des données fiables, compréhensibles et comparables</w:t>
      </w:r>
    </w:p>
    <w:p w14:paraId="0BA3BE26" w14:textId="77777777" w:rsidR="002C4DB0" w:rsidRPr="007C2C7E" w:rsidRDefault="002C4DB0" w:rsidP="00AD6609">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3.1 : La salle serveur est équipée</w:t>
      </w:r>
    </w:p>
    <w:p w14:paraId="60708AFB" w14:textId="285C6D8D" w:rsidR="00247497" w:rsidRPr="007C2C7E" w:rsidRDefault="002C4DB0" w:rsidP="00523A7B">
      <w:pPr>
        <w:pStyle w:val="EXP-Contenu"/>
        <w:numPr>
          <w:ilvl w:val="0"/>
          <w:numId w:val="13"/>
        </w:numPr>
        <w:spacing w:after="0" w:line="276" w:lineRule="auto"/>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Résultat 3.2 : Les agents sont formés à la prise en main et la maintenance des nouveaux équipements</w:t>
      </w:r>
    </w:p>
    <w:p w14:paraId="7CE37424" w14:textId="77777777" w:rsidR="00523A7B" w:rsidRPr="007C2C7E" w:rsidRDefault="00523A7B" w:rsidP="00523A7B">
      <w:pPr>
        <w:pStyle w:val="EXP-Contenu"/>
        <w:spacing w:after="0" w:line="276" w:lineRule="auto"/>
        <w:ind w:left="720"/>
        <w:rPr>
          <w:rFonts w:asciiTheme="majorHAnsi" w:eastAsia="Times New Roman" w:hAnsiTheme="majorHAnsi" w:cstheme="majorHAnsi"/>
          <w:lang w:eastAsia="fr-FR"/>
        </w:rPr>
      </w:pPr>
    </w:p>
    <w:p w14:paraId="5D6DDF2E" w14:textId="53706A70" w:rsidR="008E0FB0" w:rsidRPr="007C2C7E" w:rsidRDefault="008E0FB0" w:rsidP="00AD6609">
      <w:pPr>
        <w:pStyle w:val="Paragraphedeliste"/>
        <w:numPr>
          <w:ilvl w:val="0"/>
          <w:numId w:val="7"/>
        </w:numPr>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Principales activités mises en œuvre</w:t>
      </w:r>
    </w:p>
    <w:p w14:paraId="262FC4E7" w14:textId="77777777" w:rsidR="002C4DB0" w:rsidRPr="007C2C7E" w:rsidRDefault="002C4DB0" w:rsidP="002C4DB0">
      <w:pPr>
        <w:pStyle w:val="Paragraphedeliste"/>
        <w:numPr>
          <w:ilvl w:val="0"/>
          <w:numId w:val="0"/>
        </w:numPr>
        <w:ind w:left="1429"/>
        <w:rPr>
          <w:rFonts w:asciiTheme="majorHAnsi" w:eastAsia="Times New Roman" w:hAnsiTheme="majorHAnsi" w:cstheme="majorHAnsi"/>
          <w:lang w:eastAsia="fr-FR"/>
        </w:rPr>
      </w:pPr>
    </w:p>
    <w:p w14:paraId="52B6C70F" w14:textId="2D014E90" w:rsidR="002C4DB0" w:rsidRPr="007C2C7E" w:rsidRDefault="002C4DB0" w:rsidP="002C4DB0">
      <w:pPr>
        <w:rPr>
          <w:rFonts w:asciiTheme="majorHAnsi" w:eastAsia="Times New Roman" w:hAnsiTheme="majorHAnsi" w:cstheme="majorHAnsi"/>
          <w:lang w:eastAsia="fr-FR"/>
        </w:rPr>
      </w:pPr>
      <w:r w:rsidRPr="007C2C7E">
        <w:rPr>
          <w:rFonts w:asciiTheme="majorHAnsi" w:eastAsia="Times New Roman" w:hAnsiTheme="majorHAnsi" w:cstheme="majorHAnsi"/>
          <w:lang w:eastAsia="fr-FR"/>
        </w:rPr>
        <w:t>Le tableau ci-dessous liste les activit</w:t>
      </w:r>
      <w:r w:rsidRPr="007C2C7E">
        <w:rPr>
          <w:rFonts w:asciiTheme="majorHAnsi" w:eastAsia="Times New Roman" w:hAnsiTheme="majorHAnsi" w:cstheme="majorHAnsi" w:hint="cs"/>
          <w:lang w:eastAsia="fr-FR"/>
        </w:rPr>
        <w:t>é</w:t>
      </w:r>
      <w:r w:rsidRPr="007C2C7E">
        <w:rPr>
          <w:rFonts w:asciiTheme="majorHAnsi" w:eastAsia="Times New Roman" w:hAnsiTheme="majorHAnsi" w:cstheme="majorHAnsi"/>
          <w:lang w:eastAsia="fr-FR"/>
        </w:rPr>
        <w:t>s et les t</w:t>
      </w:r>
      <w:r w:rsidRPr="007C2C7E">
        <w:rPr>
          <w:rFonts w:asciiTheme="majorHAnsi" w:eastAsia="Times New Roman" w:hAnsiTheme="majorHAnsi" w:cstheme="majorHAnsi" w:hint="cs"/>
          <w:lang w:eastAsia="fr-FR"/>
        </w:rPr>
        <w:t>â</w:t>
      </w:r>
      <w:r w:rsidRPr="007C2C7E">
        <w:rPr>
          <w:rFonts w:asciiTheme="majorHAnsi" w:eastAsia="Times New Roman" w:hAnsiTheme="majorHAnsi" w:cstheme="majorHAnsi"/>
          <w:lang w:eastAsia="fr-FR"/>
        </w:rPr>
        <w:t>ches propos</w:t>
      </w:r>
      <w:r w:rsidRPr="007C2C7E">
        <w:rPr>
          <w:rFonts w:asciiTheme="majorHAnsi" w:eastAsia="Times New Roman" w:hAnsiTheme="majorHAnsi" w:cstheme="majorHAnsi" w:hint="cs"/>
          <w:lang w:eastAsia="fr-FR"/>
        </w:rPr>
        <w:t>é</w:t>
      </w:r>
      <w:r w:rsidRPr="007C2C7E">
        <w:rPr>
          <w:rFonts w:asciiTheme="majorHAnsi" w:eastAsia="Times New Roman" w:hAnsiTheme="majorHAnsi" w:cstheme="majorHAnsi"/>
          <w:lang w:eastAsia="fr-FR"/>
        </w:rPr>
        <w:t>es pour structurer la plateforme et encourager son appropriation par l</w:t>
      </w:r>
      <w:r w:rsidRPr="007C2C7E">
        <w:rPr>
          <w:rFonts w:asciiTheme="majorHAnsi" w:eastAsia="Times New Roman" w:hAnsiTheme="majorHAnsi" w:cstheme="majorHAnsi" w:hint="eastAsia"/>
          <w:lang w:eastAsia="fr-FR"/>
        </w:rPr>
        <w:t>’</w:t>
      </w:r>
      <w:r w:rsidRPr="007C2C7E">
        <w:rPr>
          <w:rFonts w:asciiTheme="majorHAnsi" w:eastAsia="Times New Roman" w:hAnsiTheme="majorHAnsi" w:cstheme="majorHAnsi"/>
          <w:lang w:eastAsia="fr-FR"/>
        </w:rPr>
        <w:t>ensemble des utilisateurs.</w:t>
      </w:r>
    </w:p>
    <w:p w14:paraId="3CEB7294" w14:textId="77777777" w:rsidR="00523A7B" w:rsidRDefault="00523A7B" w:rsidP="002C4DB0">
      <w:pPr>
        <w:rPr>
          <w:rFonts w:hint="eastAsia"/>
        </w:rPr>
      </w:pPr>
    </w:p>
    <w:p w14:paraId="2F976804" w14:textId="77777777" w:rsidR="00523A7B" w:rsidRDefault="00523A7B" w:rsidP="002C4DB0">
      <w:pPr>
        <w:rPr>
          <w:rFonts w:hint="eastAsia"/>
        </w:rPr>
      </w:pPr>
    </w:p>
    <w:p w14:paraId="5E7E2988" w14:textId="77777777" w:rsidR="00523A7B" w:rsidRDefault="00523A7B" w:rsidP="002C4DB0"/>
    <w:p w14:paraId="5422DABD" w14:textId="77777777" w:rsidR="00F06066" w:rsidRDefault="00F06066" w:rsidP="002C4DB0">
      <w:pPr>
        <w:rPr>
          <w:rFonts w:hint="eastAsia"/>
        </w:rPr>
      </w:pPr>
    </w:p>
    <w:p w14:paraId="290C3C92" w14:textId="77777777" w:rsidR="00523A7B" w:rsidRDefault="00523A7B" w:rsidP="002C4DB0">
      <w:pPr>
        <w:rPr>
          <w:rFonts w:hint="eastAsia"/>
        </w:rPr>
      </w:pPr>
    </w:p>
    <w:p w14:paraId="11A19C8D" w14:textId="34CEBFD5" w:rsidR="002C4DB0" w:rsidRPr="002C4DB0" w:rsidRDefault="002C4DB0" w:rsidP="002C4DB0">
      <w:pPr>
        <w:rPr>
          <w:rFonts w:hint="eastAsia"/>
          <w:highlight w:val="yellow"/>
        </w:rPr>
      </w:pPr>
      <w:r>
        <w:lastRenderedPageBreak/>
        <w:t xml:space="preserve">COMPOSANTE 1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6520"/>
      </w:tblGrid>
      <w:tr w:rsidR="002C4DB0" w:rsidRPr="00674B08" w14:paraId="5540656C" w14:textId="77777777" w:rsidTr="0097294D">
        <w:trPr>
          <w:trHeight w:val="2100"/>
        </w:trPr>
        <w:tc>
          <w:tcPr>
            <w:tcW w:w="3681" w:type="dxa"/>
            <w:shd w:val="clear" w:color="auto" w:fill="auto"/>
            <w:hideMark/>
          </w:tcPr>
          <w:p w14:paraId="5AB5759C"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 xml:space="preserve">Identification des sources de données et revue de la qualité des données  </w:t>
            </w:r>
          </w:p>
        </w:tc>
        <w:tc>
          <w:tcPr>
            <w:tcW w:w="6520" w:type="dxa"/>
            <w:shd w:val="clear" w:color="auto" w:fill="auto"/>
            <w:hideMark/>
          </w:tcPr>
          <w:p w14:paraId="7E6DCC37"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Identifier les sources de données internes et/ou externes à intégrer à l'entrepôt</w:t>
            </w:r>
            <w:r w:rsidRPr="00674B08">
              <w:rPr>
                <w:rFonts w:asciiTheme="majorHAnsi" w:eastAsia="Times New Roman" w:hAnsiTheme="majorHAnsi" w:cstheme="majorHAnsi"/>
                <w:lang w:eastAsia="fr-FR"/>
              </w:rPr>
              <w:br/>
              <w:t>- Analyser la qualité des données de l'entrepôt existant et des nouvelles sources identifiées</w:t>
            </w:r>
            <w:r w:rsidRPr="00674B08">
              <w:rPr>
                <w:rFonts w:asciiTheme="majorHAnsi" w:eastAsia="Times New Roman" w:hAnsiTheme="majorHAnsi" w:cstheme="majorHAnsi"/>
                <w:lang w:eastAsia="fr-FR"/>
              </w:rPr>
              <w:br/>
              <w:t>- Améliorer la performance de la data capture sur les sources de données pour mieux appréhender les mises à jour sur les données</w:t>
            </w:r>
          </w:p>
        </w:tc>
      </w:tr>
      <w:tr w:rsidR="002C4DB0" w:rsidRPr="00674B08" w14:paraId="2C9E1ED3" w14:textId="77777777" w:rsidTr="0097294D">
        <w:trPr>
          <w:trHeight w:val="4100"/>
        </w:trPr>
        <w:tc>
          <w:tcPr>
            <w:tcW w:w="3681" w:type="dxa"/>
            <w:shd w:val="clear" w:color="auto" w:fill="auto"/>
            <w:hideMark/>
          </w:tcPr>
          <w:p w14:paraId="227FBB6D"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Intégration des sources de données identifiées dans l'entrepôt existant</w:t>
            </w:r>
          </w:p>
        </w:tc>
        <w:tc>
          <w:tcPr>
            <w:tcW w:w="6520" w:type="dxa"/>
            <w:shd w:val="clear" w:color="auto" w:fill="auto"/>
            <w:hideMark/>
          </w:tcPr>
          <w:p w14:paraId="1945FA40"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Etudier l'architecture actuelle de l'entrepôt et faire des propositions d'améliorations</w:t>
            </w:r>
            <w:r w:rsidRPr="00674B08">
              <w:rPr>
                <w:rFonts w:asciiTheme="majorHAnsi" w:eastAsia="Times New Roman" w:hAnsiTheme="majorHAnsi" w:cstheme="majorHAnsi"/>
                <w:lang w:eastAsia="fr-FR"/>
              </w:rPr>
              <w:br/>
              <w:t xml:space="preserve">- Revoir et mettre à jour les jobs </w:t>
            </w:r>
            <w:proofErr w:type="spellStart"/>
            <w:r w:rsidRPr="00674B08">
              <w:rPr>
                <w:rFonts w:asciiTheme="majorHAnsi" w:eastAsia="Times New Roman" w:hAnsiTheme="majorHAnsi" w:cstheme="majorHAnsi"/>
                <w:lang w:eastAsia="fr-FR"/>
              </w:rPr>
              <w:t>Talend</w:t>
            </w:r>
            <w:proofErr w:type="spellEnd"/>
            <w:r w:rsidRPr="00674B08">
              <w:rPr>
                <w:rFonts w:asciiTheme="majorHAnsi" w:eastAsia="Times New Roman" w:hAnsiTheme="majorHAnsi" w:cstheme="majorHAnsi"/>
                <w:lang w:eastAsia="fr-FR"/>
              </w:rPr>
              <w:t xml:space="preserve"> en prenant en compte le passage de SIGTAS à e-services/</w:t>
            </w:r>
            <w:proofErr w:type="spellStart"/>
            <w:r w:rsidRPr="00674B08">
              <w:rPr>
                <w:rFonts w:asciiTheme="majorHAnsi" w:eastAsia="Times New Roman" w:hAnsiTheme="majorHAnsi" w:cstheme="majorHAnsi"/>
                <w:lang w:eastAsia="fr-FR"/>
              </w:rPr>
              <w:t>SIGIB</w:t>
            </w:r>
            <w:r>
              <w:rPr>
                <w:rFonts w:asciiTheme="majorHAnsi" w:eastAsia="Times New Roman" w:hAnsiTheme="majorHAnsi" w:cstheme="majorHAnsi"/>
                <w:lang w:eastAsia="fr-FR"/>
              </w:rPr>
              <w:t>é</w:t>
            </w:r>
            <w:proofErr w:type="spellEnd"/>
            <w:r w:rsidRPr="00674B08">
              <w:rPr>
                <w:rFonts w:asciiTheme="majorHAnsi" w:eastAsia="Times New Roman" w:hAnsiTheme="majorHAnsi" w:cstheme="majorHAnsi"/>
                <w:lang w:eastAsia="fr-FR"/>
              </w:rPr>
              <w:t xml:space="preserve"> et en s’alignant sur des standard à défini</w:t>
            </w:r>
            <w:r>
              <w:rPr>
                <w:rFonts w:asciiTheme="majorHAnsi" w:eastAsia="Times New Roman" w:hAnsiTheme="majorHAnsi" w:cstheme="majorHAnsi"/>
                <w:lang w:eastAsia="fr-FR"/>
              </w:rPr>
              <w:t>r</w:t>
            </w:r>
            <w:r w:rsidRPr="00674B08">
              <w:rPr>
                <w:rFonts w:asciiTheme="majorHAnsi" w:eastAsia="Times New Roman" w:hAnsiTheme="majorHAnsi" w:cstheme="majorHAnsi"/>
                <w:lang w:eastAsia="fr-FR"/>
              </w:rPr>
              <w:br/>
              <w:t>- Faire un prétraitement des données à intégrer afin d'identifier les nettoyages, les transformations et les standardisations nécessaires</w:t>
            </w:r>
            <w:r w:rsidRPr="00674B08">
              <w:rPr>
                <w:rFonts w:asciiTheme="majorHAnsi" w:eastAsia="Times New Roman" w:hAnsiTheme="majorHAnsi" w:cstheme="majorHAnsi"/>
                <w:lang w:eastAsia="fr-FR"/>
              </w:rPr>
              <w:br/>
              <w:t xml:space="preserve">- Concevoir, développer et/ou mettre à jour les jobs </w:t>
            </w:r>
            <w:proofErr w:type="spellStart"/>
            <w:r w:rsidRPr="00674B08">
              <w:rPr>
                <w:rFonts w:asciiTheme="majorHAnsi" w:eastAsia="Times New Roman" w:hAnsiTheme="majorHAnsi" w:cstheme="majorHAnsi"/>
                <w:lang w:eastAsia="fr-FR"/>
              </w:rPr>
              <w:t>Talend</w:t>
            </w:r>
            <w:proofErr w:type="spellEnd"/>
            <w:r w:rsidRPr="00674B08">
              <w:rPr>
                <w:rFonts w:asciiTheme="majorHAnsi" w:eastAsia="Times New Roman" w:hAnsiTheme="majorHAnsi" w:cstheme="majorHAnsi"/>
                <w:lang w:eastAsia="fr-FR"/>
              </w:rPr>
              <w:t xml:space="preserve"> d'intégration des sources identifiées tel que SIGIBE et autres</w:t>
            </w:r>
            <w:r w:rsidRPr="00674B08">
              <w:rPr>
                <w:rFonts w:asciiTheme="majorHAnsi" w:eastAsia="Times New Roman" w:hAnsiTheme="majorHAnsi" w:cstheme="majorHAnsi"/>
                <w:lang w:eastAsia="fr-FR"/>
              </w:rPr>
              <w:br/>
              <w:t>- Préparer les environnements de tests et de production</w:t>
            </w:r>
            <w:r w:rsidRPr="00674B08">
              <w:rPr>
                <w:rFonts w:asciiTheme="majorHAnsi" w:eastAsia="Times New Roman" w:hAnsiTheme="majorHAnsi" w:cstheme="majorHAnsi"/>
                <w:lang w:eastAsia="fr-FR"/>
              </w:rPr>
              <w:br/>
              <w:t>- Faire les recettes (Techniques et Métiers) puis valider les jobs développés</w:t>
            </w:r>
            <w:r w:rsidRPr="00674B08">
              <w:rPr>
                <w:rFonts w:asciiTheme="majorHAnsi" w:eastAsia="Times New Roman" w:hAnsiTheme="majorHAnsi" w:cstheme="majorHAnsi"/>
                <w:lang w:eastAsia="fr-FR"/>
              </w:rPr>
              <w:br/>
              <w:t>- Mettre en production l'entrepôt de données</w:t>
            </w:r>
            <w:r w:rsidRPr="00674B08">
              <w:rPr>
                <w:rFonts w:asciiTheme="majorHAnsi" w:eastAsia="Times New Roman" w:hAnsiTheme="majorHAnsi" w:cstheme="majorHAnsi"/>
                <w:lang w:eastAsia="fr-FR"/>
              </w:rPr>
              <w:br/>
              <w:t>- Livrer la documentation de l'entrepôt, former et faciliter la prise en main</w:t>
            </w:r>
          </w:p>
        </w:tc>
      </w:tr>
      <w:tr w:rsidR="002C4DB0" w:rsidRPr="00674B08" w14:paraId="7D5BE0E8" w14:textId="77777777" w:rsidTr="0097294D">
        <w:trPr>
          <w:trHeight w:val="1833"/>
        </w:trPr>
        <w:tc>
          <w:tcPr>
            <w:tcW w:w="3681" w:type="dxa"/>
            <w:shd w:val="clear" w:color="auto" w:fill="auto"/>
          </w:tcPr>
          <w:p w14:paraId="4911599F"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 xml:space="preserve">Acquisition, installation et paramétrage de </w:t>
            </w:r>
            <w:proofErr w:type="spellStart"/>
            <w:r w:rsidRPr="00674B08">
              <w:rPr>
                <w:rFonts w:asciiTheme="majorHAnsi" w:eastAsia="Times New Roman" w:hAnsiTheme="majorHAnsi" w:cstheme="majorHAnsi"/>
                <w:b/>
                <w:bCs/>
                <w:lang w:eastAsia="fr-FR"/>
              </w:rPr>
              <w:t>Talend</w:t>
            </w:r>
            <w:proofErr w:type="spellEnd"/>
            <w:r w:rsidRPr="00674B08">
              <w:rPr>
                <w:rFonts w:asciiTheme="majorHAnsi" w:eastAsia="Times New Roman" w:hAnsiTheme="majorHAnsi" w:cstheme="majorHAnsi"/>
                <w:b/>
                <w:bCs/>
                <w:lang w:eastAsia="fr-FR"/>
              </w:rPr>
              <w:t xml:space="preserve"> Data Intégration, Microsoft SQL Server, Power BI Professional et Power BI Report Server </w:t>
            </w:r>
          </w:p>
        </w:tc>
        <w:tc>
          <w:tcPr>
            <w:tcW w:w="6520" w:type="dxa"/>
            <w:shd w:val="clear" w:color="auto" w:fill="auto"/>
          </w:tcPr>
          <w:p w14:paraId="39A801DA"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Elaborer les TDR de sélection des consultants pour l'acquisition des différents outils</w:t>
            </w:r>
            <w:r w:rsidRPr="00674B08">
              <w:rPr>
                <w:rFonts w:asciiTheme="majorHAnsi" w:eastAsia="Times New Roman" w:hAnsiTheme="majorHAnsi" w:cstheme="majorHAnsi"/>
                <w:lang w:eastAsia="fr-FR"/>
              </w:rPr>
              <w:br/>
              <w:t xml:space="preserve">- Acquérir, installer et paramétrer l'outil </w:t>
            </w:r>
            <w:proofErr w:type="spellStart"/>
            <w:r w:rsidRPr="00674B08">
              <w:rPr>
                <w:rFonts w:asciiTheme="majorHAnsi" w:eastAsia="Times New Roman" w:hAnsiTheme="majorHAnsi" w:cstheme="majorHAnsi"/>
                <w:lang w:eastAsia="fr-FR"/>
              </w:rPr>
              <w:t>Talend</w:t>
            </w:r>
            <w:proofErr w:type="spellEnd"/>
            <w:r w:rsidRPr="00674B08">
              <w:rPr>
                <w:rFonts w:asciiTheme="majorHAnsi" w:eastAsia="Times New Roman" w:hAnsiTheme="majorHAnsi" w:cstheme="majorHAnsi"/>
                <w:lang w:eastAsia="fr-FR"/>
              </w:rPr>
              <w:t xml:space="preserve"> Data Intégration Enterprise Edition</w:t>
            </w:r>
            <w:r w:rsidRPr="00674B08">
              <w:rPr>
                <w:rFonts w:asciiTheme="majorHAnsi" w:eastAsia="Times New Roman" w:hAnsiTheme="majorHAnsi" w:cstheme="majorHAnsi"/>
                <w:lang w:eastAsia="fr-FR"/>
              </w:rPr>
              <w:br/>
              <w:t xml:space="preserve">- Acquérir, installer et paramétrer les outils Microsoft SQL Server, Power BI Professional et Power BI Report Server </w:t>
            </w:r>
          </w:p>
        </w:tc>
      </w:tr>
      <w:tr w:rsidR="002C4DB0" w:rsidRPr="00674B08" w14:paraId="1984DA9C" w14:textId="77777777" w:rsidTr="0097294D">
        <w:trPr>
          <w:trHeight w:val="1833"/>
        </w:trPr>
        <w:tc>
          <w:tcPr>
            <w:tcW w:w="3681" w:type="dxa"/>
            <w:shd w:val="clear" w:color="auto" w:fill="auto"/>
          </w:tcPr>
          <w:p w14:paraId="48D026E2" w14:textId="77777777" w:rsidR="002C4DB0" w:rsidRPr="00674B08" w:rsidRDefault="002C4DB0" w:rsidP="0097294D">
            <w:pPr>
              <w:spacing w:after="0"/>
              <w:rPr>
                <w:rFonts w:asciiTheme="majorHAnsi" w:eastAsia="Times New Roman" w:hAnsiTheme="majorHAnsi" w:cstheme="majorHAnsi"/>
                <w:b/>
                <w:bCs/>
                <w:lang w:eastAsia="fr-FR"/>
              </w:rPr>
            </w:pPr>
            <w:r w:rsidRPr="00DD068C">
              <w:rPr>
                <w:rFonts w:asciiTheme="majorHAnsi" w:eastAsia="Times New Roman" w:hAnsiTheme="majorHAnsi" w:cstheme="majorHAnsi"/>
                <w:b/>
                <w:bCs/>
                <w:lang w:eastAsia="fr-FR"/>
              </w:rPr>
              <w:t xml:space="preserve">Acquisition de 2 serveurs physiques par an qui serviront à l’installation de machines virtuelles </w:t>
            </w:r>
            <w:proofErr w:type="spellStart"/>
            <w:r w:rsidRPr="00DD068C">
              <w:rPr>
                <w:rFonts w:asciiTheme="majorHAnsi" w:eastAsia="Times New Roman" w:hAnsiTheme="majorHAnsi" w:cstheme="majorHAnsi"/>
                <w:b/>
                <w:bCs/>
                <w:lang w:eastAsia="fr-FR"/>
              </w:rPr>
              <w:t>WMware</w:t>
            </w:r>
            <w:proofErr w:type="spellEnd"/>
            <w:r w:rsidRPr="00DD068C">
              <w:rPr>
                <w:rFonts w:asciiTheme="majorHAnsi" w:eastAsia="Times New Roman" w:hAnsiTheme="majorHAnsi" w:cstheme="majorHAnsi"/>
                <w:b/>
                <w:bCs/>
                <w:lang w:eastAsia="fr-FR"/>
              </w:rPr>
              <w:t xml:space="preserve"> pour plusieurs environnements</w:t>
            </w:r>
          </w:p>
        </w:tc>
        <w:tc>
          <w:tcPr>
            <w:tcW w:w="6520" w:type="dxa"/>
            <w:shd w:val="clear" w:color="auto" w:fill="auto"/>
          </w:tcPr>
          <w:p w14:paraId="747076A7" w14:textId="77777777" w:rsidR="002C4DB0" w:rsidRPr="00674B08" w:rsidRDefault="002C4DB0" w:rsidP="0097294D">
            <w:pPr>
              <w:spacing w:after="0"/>
              <w:rPr>
                <w:rFonts w:asciiTheme="majorHAnsi" w:eastAsia="Times New Roman" w:hAnsiTheme="majorHAnsi" w:cstheme="majorHAnsi"/>
                <w:lang w:eastAsia="fr-FR"/>
              </w:rPr>
            </w:pPr>
          </w:p>
        </w:tc>
      </w:tr>
      <w:tr w:rsidR="002C4DB0" w:rsidRPr="00674B08" w14:paraId="5916D3F5" w14:textId="77777777" w:rsidTr="0097294D">
        <w:trPr>
          <w:trHeight w:val="1500"/>
        </w:trPr>
        <w:tc>
          <w:tcPr>
            <w:tcW w:w="3681" w:type="dxa"/>
            <w:shd w:val="clear" w:color="auto" w:fill="auto"/>
            <w:hideMark/>
          </w:tcPr>
          <w:p w14:paraId="18C3428E"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Conception, développement, déploiement des cas d’usage (rapports analytiques, tableaux de bord et indicateurs par type d'utilisateur, etc.)</w:t>
            </w:r>
          </w:p>
        </w:tc>
        <w:tc>
          <w:tcPr>
            <w:tcW w:w="6520" w:type="dxa"/>
            <w:shd w:val="clear" w:color="auto" w:fill="auto"/>
            <w:hideMark/>
          </w:tcPr>
          <w:p w14:paraId="15DCF7B0"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 Faire le recueil des besoins en terme d'indicateurs et d'analyse-risque</w:t>
            </w:r>
            <w:r w:rsidRPr="00674B08">
              <w:rPr>
                <w:rFonts w:asciiTheme="majorHAnsi" w:eastAsia="Times New Roman" w:hAnsiTheme="majorHAnsi" w:cstheme="majorHAnsi"/>
                <w:lang w:eastAsia="fr-FR"/>
              </w:rPr>
              <w:br/>
              <w:t>- Elaborer les maquettes de présentation des rapports et tableaux de bords</w:t>
            </w:r>
            <w:r w:rsidRPr="00674B08">
              <w:rPr>
                <w:rFonts w:asciiTheme="majorHAnsi" w:eastAsia="Times New Roman" w:hAnsiTheme="majorHAnsi" w:cstheme="majorHAnsi"/>
                <w:lang w:eastAsia="fr-FR"/>
              </w:rPr>
              <w:br/>
              <w:t>- Développer les rapports et tableaux de bords</w:t>
            </w:r>
            <w:r w:rsidRPr="00674B08">
              <w:rPr>
                <w:rFonts w:asciiTheme="majorHAnsi" w:eastAsia="Times New Roman" w:hAnsiTheme="majorHAnsi" w:cstheme="majorHAnsi"/>
                <w:lang w:eastAsia="fr-FR"/>
              </w:rPr>
              <w:br/>
              <w:t>- Préparer les environnements de tests et de production</w:t>
            </w:r>
            <w:r w:rsidRPr="00674B08">
              <w:rPr>
                <w:rFonts w:asciiTheme="majorHAnsi" w:eastAsia="Times New Roman" w:hAnsiTheme="majorHAnsi" w:cstheme="majorHAnsi"/>
                <w:lang w:eastAsia="fr-FR"/>
              </w:rPr>
              <w:br/>
              <w:t>- Faire les recettes technique et métier puis valider les rapports et tableaux de bords développés</w:t>
            </w:r>
            <w:r w:rsidRPr="00674B08">
              <w:rPr>
                <w:rFonts w:asciiTheme="majorHAnsi" w:eastAsia="Times New Roman" w:hAnsiTheme="majorHAnsi" w:cstheme="majorHAnsi"/>
                <w:lang w:eastAsia="fr-FR"/>
              </w:rPr>
              <w:br/>
              <w:t>- Mettre en production le serveur de rapport</w:t>
            </w:r>
            <w:r w:rsidRPr="00674B08">
              <w:rPr>
                <w:rFonts w:asciiTheme="majorHAnsi" w:eastAsia="Times New Roman" w:hAnsiTheme="majorHAnsi" w:cstheme="majorHAnsi"/>
                <w:lang w:eastAsia="fr-FR"/>
              </w:rPr>
              <w:br/>
              <w:t>- Livrer la documentation du serveur de rapport, former et faciliter la prise en main</w:t>
            </w:r>
          </w:p>
        </w:tc>
      </w:tr>
      <w:tr w:rsidR="002C4DB0" w:rsidRPr="00674B08" w14:paraId="724F42AC" w14:textId="77777777" w:rsidTr="0097294D">
        <w:trPr>
          <w:trHeight w:val="1691"/>
        </w:trPr>
        <w:tc>
          <w:tcPr>
            <w:tcW w:w="3681" w:type="dxa"/>
            <w:shd w:val="clear" w:color="auto" w:fill="auto"/>
            <w:hideMark/>
          </w:tcPr>
          <w:p w14:paraId="5BCE409C"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lastRenderedPageBreak/>
              <w:t xml:space="preserve">Formation sur Microsoft SQL Server, Power BI (Pro et report serveur), conception et déploiement des tableaux de bords sécurité informatique, Data Science, </w:t>
            </w:r>
            <w:proofErr w:type="spellStart"/>
            <w:r w:rsidRPr="00674B08">
              <w:rPr>
                <w:rFonts w:asciiTheme="majorHAnsi" w:eastAsia="Times New Roman" w:hAnsiTheme="majorHAnsi" w:cstheme="majorHAnsi"/>
                <w:b/>
                <w:bCs/>
                <w:lang w:eastAsia="fr-FR"/>
              </w:rPr>
              <w:t>Talend</w:t>
            </w:r>
            <w:proofErr w:type="spellEnd"/>
          </w:p>
        </w:tc>
        <w:tc>
          <w:tcPr>
            <w:tcW w:w="6520" w:type="dxa"/>
            <w:shd w:val="clear" w:color="auto" w:fill="auto"/>
            <w:hideMark/>
          </w:tcPr>
          <w:p w14:paraId="12917C03"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 Elaborer les TDR de </w:t>
            </w:r>
            <w:proofErr w:type="spellStart"/>
            <w:r w:rsidRPr="00674B08">
              <w:rPr>
                <w:rFonts w:asciiTheme="majorHAnsi" w:eastAsia="Times New Roman" w:hAnsiTheme="majorHAnsi" w:cstheme="majorHAnsi"/>
                <w:lang w:eastAsia="fr-FR"/>
              </w:rPr>
              <w:t>selection</w:t>
            </w:r>
            <w:proofErr w:type="spellEnd"/>
            <w:r w:rsidRPr="00674B08">
              <w:rPr>
                <w:rFonts w:asciiTheme="majorHAnsi" w:eastAsia="Times New Roman" w:hAnsiTheme="majorHAnsi" w:cstheme="majorHAnsi"/>
                <w:lang w:eastAsia="fr-FR"/>
              </w:rPr>
              <w:t xml:space="preserve"> des consultants pour les formations</w:t>
            </w:r>
            <w:r w:rsidRPr="00674B08">
              <w:rPr>
                <w:rFonts w:asciiTheme="majorHAnsi" w:eastAsia="Times New Roman" w:hAnsiTheme="majorHAnsi" w:cstheme="majorHAnsi"/>
                <w:lang w:eastAsia="fr-FR"/>
              </w:rPr>
              <w:br/>
              <w:t>- Recruter prestataires</w:t>
            </w:r>
            <w:r w:rsidRPr="00674B08">
              <w:rPr>
                <w:rFonts w:asciiTheme="majorHAnsi" w:eastAsia="Times New Roman" w:hAnsiTheme="majorHAnsi" w:cstheme="majorHAnsi"/>
                <w:lang w:eastAsia="fr-FR"/>
              </w:rPr>
              <w:br/>
              <w:t>- Organiser formations</w:t>
            </w:r>
          </w:p>
        </w:tc>
      </w:tr>
      <w:tr w:rsidR="002C4DB0" w:rsidRPr="00674B08" w14:paraId="2FD7BBE6" w14:textId="77777777" w:rsidTr="0097294D">
        <w:trPr>
          <w:trHeight w:val="1080"/>
        </w:trPr>
        <w:tc>
          <w:tcPr>
            <w:tcW w:w="3681" w:type="dxa"/>
            <w:shd w:val="clear" w:color="auto" w:fill="auto"/>
            <w:hideMark/>
          </w:tcPr>
          <w:p w14:paraId="65BDBA8A" w14:textId="77777777" w:rsidR="002C4DB0" w:rsidRPr="00674B08" w:rsidRDefault="002C4DB0"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Stratégie d’échange de données et d’urbanisation</w:t>
            </w:r>
            <w:r w:rsidRPr="00674B08">
              <w:rPr>
                <w:rFonts w:asciiTheme="majorHAnsi" w:eastAsia="Times New Roman" w:hAnsiTheme="majorHAnsi" w:cstheme="majorHAnsi"/>
                <w:lang w:eastAsia="fr-FR"/>
              </w:rPr>
              <w:t xml:space="preserve"> (avoir une vision 360 de l’usager) </w:t>
            </w:r>
          </w:p>
        </w:tc>
        <w:tc>
          <w:tcPr>
            <w:tcW w:w="6520" w:type="dxa"/>
            <w:shd w:val="clear" w:color="auto" w:fill="auto"/>
            <w:hideMark/>
          </w:tcPr>
          <w:p w14:paraId="3AAA3C4A"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Etudier l'architecture d'échange de données existante</w:t>
            </w:r>
            <w:r w:rsidRPr="00674B08">
              <w:rPr>
                <w:rFonts w:asciiTheme="majorHAnsi" w:eastAsia="Times New Roman" w:hAnsiTheme="majorHAnsi" w:cstheme="majorHAnsi"/>
                <w:lang w:eastAsia="fr-FR"/>
              </w:rPr>
              <w:br/>
              <w:t>- Elaborer et mettre en place une stratégie d'échange de données et d'urbanisation</w:t>
            </w:r>
          </w:p>
        </w:tc>
      </w:tr>
      <w:tr w:rsidR="002C4DB0" w:rsidRPr="00674B08" w14:paraId="650800FC" w14:textId="77777777" w:rsidTr="0097294D">
        <w:trPr>
          <w:trHeight w:val="1500"/>
        </w:trPr>
        <w:tc>
          <w:tcPr>
            <w:tcW w:w="3681" w:type="dxa"/>
            <w:shd w:val="clear" w:color="auto" w:fill="auto"/>
            <w:hideMark/>
          </w:tcPr>
          <w:p w14:paraId="0250384E"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Revue du paramétrage des couches d’échange des données / API de la plateforme. </w:t>
            </w:r>
            <w:r w:rsidRPr="00674B08">
              <w:rPr>
                <w:rFonts w:asciiTheme="majorHAnsi" w:eastAsia="Times New Roman" w:hAnsiTheme="majorHAnsi" w:cstheme="majorHAnsi"/>
                <w:b/>
                <w:bCs/>
                <w:lang w:eastAsia="fr-FR"/>
              </w:rPr>
              <w:t>Mettre en place de la documentation et des règles d’</w:t>
            </w:r>
            <w:proofErr w:type="spellStart"/>
            <w:r w:rsidRPr="00674B08">
              <w:rPr>
                <w:rFonts w:asciiTheme="majorHAnsi" w:eastAsia="Times New Roman" w:hAnsiTheme="majorHAnsi" w:cstheme="majorHAnsi"/>
                <w:b/>
                <w:bCs/>
                <w:lang w:eastAsia="fr-FR"/>
              </w:rPr>
              <w:t>APisation</w:t>
            </w:r>
            <w:proofErr w:type="spellEnd"/>
            <w:r w:rsidRPr="00674B08">
              <w:rPr>
                <w:rFonts w:asciiTheme="majorHAnsi" w:eastAsia="Times New Roman" w:hAnsiTheme="majorHAnsi" w:cstheme="majorHAnsi"/>
                <w:b/>
                <w:bCs/>
                <w:lang w:eastAsia="fr-FR"/>
              </w:rPr>
              <w:t>.</w:t>
            </w:r>
          </w:p>
        </w:tc>
        <w:tc>
          <w:tcPr>
            <w:tcW w:w="6520" w:type="dxa"/>
            <w:shd w:val="clear" w:color="auto" w:fill="auto"/>
            <w:hideMark/>
          </w:tcPr>
          <w:p w14:paraId="5A8CC254"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Recueillir les besoins d'échange de données</w:t>
            </w:r>
            <w:r w:rsidRPr="00674B08">
              <w:rPr>
                <w:rFonts w:asciiTheme="majorHAnsi" w:eastAsia="Times New Roman" w:hAnsiTheme="majorHAnsi" w:cstheme="majorHAnsi"/>
                <w:lang w:eastAsia="fr-FR"/>
              </w:rPr>
              <w:br/>
              <w:t>- Mettre en place les anneaux d'échange de données (API, etc.)</w:t>
            </w:r>
          </w:p>
        </w:tc>
      </w:tr>
      <w:tr w:rsidR="002C4DB0" w:rsidRPr="00674B08" w14:paraId="0DE48133" w14:textId="77777777" w:rsidTr="0097294D">
        <w:trPr>
          <w:trHeight w:val="1800"/>
        </w:trPr>
        <w:tc>
          <w:tcPr>
            <w:tcW w:w="3681" w:type="dxa"/>
            <w:shd w:val="clear" w:color="auto" w:fill="auto"/>
            <w:hideMark/>
          </w:tcPr>
          <w:p w14:paraId="7F1AA6AC" w14:textId="77777777" w:rsidR="002C4DB0" w:rsidRPr="00674B08" w:rsidRDefault="002C4DB0" w:rsidP="0097294D">
            <w:pPr>
              <w:spacing w:after="0"/>
              <w:rPr>
                <w:rFonts w:asciiTheme="majorHAnsi" w:eastAsia="Times New Roman" w:hAnsiTheme="majorHAnsi" w:cstheme="majorHAnsi"/>
                <w:b/>
                <w:bCs/>
                <w:lang w:eastAsia="fr-FR"/>
              </w:rPr>
            </w:pPr>
            <w:proofErr w:type="spellStart"/>
            <w:r w:rsidRPr="00674B08">
              <w:rPr>
                <w:rFonts w:asciiTheme="majorHAnsi" w:eastAsia="Times New Roman" w:hAnsiTheme="majorHAnsi" w:cstheme="majorHAnsi"/>
                <w:b/>
                <w:bCs/>
                <w:lang w:eastAsia="fr-FR"/>
              </w:rPr>
              <w:t>Viz</w:t>
            </w:r>
            <w:proofErr w:type="spellEnd"/>
            <w:r w:rsidRPr="00674B08">
              <w:rPr>
                <w:rFonts w:asciiTheme="majorHAnsi" w:eastAsia="Times New Roman" w:hAnsiTheme="majorHAnsi" w:cstheme="majorHAnsi"/>
                <w:b/>
                <w:bCs/>
                <w:lang w:eastAsia="fr-FR"/>
              </w:rPr>
              <w:t xml:space="preserve"> et data </w:t>
            </w:r>
            <w:proofErr w:type="spellStart"/>
            <w:r w:rsidRPr="00674B08">
              <w:rPr>
                <w:rFonts w:asciiTheme="majorHAnsi" w:eastAsia="Times New Roman" w:hAnsiTheme="majorHAnsi" w:cstheme="majorHAnsi"/>
                <w:b/>
                <w:bCs/>
                <w:lang w:eastAsia="fr-FR"/>
              </w:rPr>
              <w:t>viz</w:t>
            </w:r>
            <w:proofErr w:type="spellEnd"/>
            <w:r w:rsidRPr="00674B08">
              <w:rPr>
                <w:rFonts w:asciiTheme="majorHAnsi" w:eastAsia="Times New Roman" w:hAnsiTheme="majorHAnsi" w:cstheme="majorHAnsi"/>
                <w:b/>
                <w:bCs/>
                <w:lang w:eastAsia="fr-FR"/>
              </w:rPr>
              <w:t xml:space="preserve"> ensuite</w:t>
            </w:r>
            <w:r w:rsidRPr="00674B08">
              <w:rPr>
                <w:rFonts w:asciiTheme="majorHAnsi" w:eastAsia="Times New Roman" w:hAnsiTheme="majorHAnsi" w:cstheme="majorHAnsi"/>
                <w:lang w:eastAsia="fr-FR"/>
              </w:rPr>
              <w:t xml:space="preserve"> et Appui sur le passage à une logique </w:t>
            </w:r>
            <w:proofErr w:type="spellStart"/>
            <w:r w:rsidRPr="00674B08">
              <w:rPr>
                <w:rFonts w:asciiTheme="majorHAnsi" w:eastAsia="Times New Roman" w:hAnsiTheme="majorHAnsi" w:cstheme="majorHAnsi"/>
                <w:lang w:eastAsia="fr-FR"/>
              </w:rPr>
              <w:t>Big</w:t>
            </w:r>
            <w:proofErr w:type="spellEnd"/>
            <w:r w:rsidRPr="00674B08">
              <w:rPr>
                <w:rFonts w:asciiTheme="majorHAnsi" w:eastAsia="Times New Roman" w:hAnsiTheme="majorHAnsi" w:cstheme="majorHAnsi"/>
                <w:lang w:eastAsia="fr-FR"/>
              </w:rPr>
              <w:t xml:space="preserve"> Data et Machine Learning et permettre des analyses approfondies sur la base d’une logique de data science (prévision, typologie des contribuables, détection des anomalies, fraudes…)</w:t>
            </w:r>
          </w:p>
        </w:tc>
        <w:tc>
          <w:tcPr>
            <w:tcW w:w="6520" w:type="dxa"/>
            <w:shd w:val="clear" w:color="auto" w:fill="auto"/>
            <w:hideMark/>
          </w:tcPr>
          <w:p w14:paraId="3C79209A" w14:textId="77777777" w:rsidR="002C4DB0" w:rsidRPr="00674B08" w:rsidRDefault="002C4DB0"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 Elaborer les TDR de </w:t>
            </w:r>
            <w:proofErr w:type="spellStart"/>
            <w:r w:rsidRPr="00674B08">
              <w:rPr>
                <w:rFonts w:asciiTheme="majorHAnsi" w:eastAsia="Times New Roman" w:hAnsiTheme="majorHAnsi" w:cstheme="majorHAnsi"/>
                <w:lang w:eastAsia="fr-FR"/>
              </w:rPr>
              <w:t>selection</w:t>
            </w:r>
            <w:proofErr w:type="spellEnd"/>
            <w:r w:rsidRPr="00674B08">
              <w:rPr>
                <w:rFonts w:asciiTheme="majorHAnsi" w:eastAsia="Times New Roman" w:hAnsiTheme="majorHAnsi" w:cstheme="majorHAnsi"/>
                <w:lang w:eastAsia="fr-FR"/>
              </w:rPr>
              <w:t xml:space="preserve"> des consultants pour les formations en Intelligence Artificielle, </w:t>
            </w:r>
            <w:proofErr w:type="spellStart"/>
            <w:r w:rsidRPr="00674B08">
              <w:rPr>
                <w:rFonts w:asciiTheme="majorHAnsi" w:eastAsia="Times New Roman" w:hAnsiTheme="majorHAnsi" w:cstheme="majorHAnsi"/>
                <w:lang w:eastAsia="fr-FR"/>
              </w:rPr>
              <w:t>Big</w:t>
            </w:r>
            <w:proofErr w:type="spellEnd"/>
            <w:r w:rsidRPr="00674B08">
              <w:rPr>
                <w:rFonts w:asciiTheme="majorHAnsi" w:eastAsia="Times New Roman" w:hAnsiTheme="majorHAnsi" w:cstheme="majorHAnsi"/>
                <w:lang w:eastAsia="fr-FR"/>
              </w:rPr>
              <w:t xml:space="preserve"> Data et Data Science</w:t>
            </w:r>
            <w:r w:rsidRPr="00674B08">
              <w:rPr>
                <w:rFonts w:asciiTheme="majorHAnsi" w:eastAsia="Times New Roman" w:hAnsiTheme="majorHAnsi" w:cstheme="majorHAnsi"/>
                <w:lang w:eastAsia="fr-FR"/>
              </w:rPr>
              <w:br/>
              <w:t>- Recruter presta</w:t>
            </w:r>
            <w:r w:rsidRPr="00674B08">
              <w:rPr>
                <w:rFonts w:asciiTheme="majorHAnsi" w:eastAsia="Times New Roman" w:hAnsiTheme="majorHAnsi" w:cstheme="majorHAnsi"/>
                <w:lang w:eastAsia="fr-FR"/>
              </w:rPr>
              <w:br/>
              <w:t>- Organiser formations</w:t>
            </w:r>
          </w:p>
        </w:tc>
      </w:tr>
    </w:tbl>
    <w:p w14:paraId="2AAD1C61" w14:textId="77777777" w:rsidR="002C4DB0" w:rsidRPr="002C4DB0" w:rsidRDefault="002C4DB0" w:rsidP="002C4DB0">
      <w:pPr>
        <w:rPr>
          <w:rFonts w:hint="eastAsia"/>
        </w:rPr>
      </w:pPr>
    </w:p>
    <w:p w14:paraId="550DB869" w14:textId="77777777" w:rsidR="005E453E" w:rsidRDefault="002C4DB0" w:rsidP="005E453E">
      <w:pPr>
        <w:pStyle w:val="EXP-Contenu"/>
        <w:spacing w:before="240" w:after="0" w:line="276" w:lineRule="auto"/>
        <w:ind w:left="0"/>
        <w:rPr>
          <w:rFonts w:asciiTheme="majorHAnsi" w:hAnsiTheme="majorHAnsi" w:cstheme="majorHAnsi"/>
        </w:rPr>
      </w:pPr>
      <w:r w:rsidRPr="002C4DB0">
        <w:t xml:space="preserve">COMPOSANTE 2 : </w:t>
      </w:r>
      <w:r w:rsidR="005E453E" w:rsidRPr="00674B08">
        <w:rPr>
          <w:rFonts w:asciiTheme="majorHAnsi" w:hAnsiTheme="majorHAnsi" w:cstheme="majorHAnsi"/>
        </w:rPr>
        <w:t>La liste ci-après n’est donc ni exhaustive, ni définitive.</w:t>
      </w:r>
    </w:p>
    <w:p w14:paraId="4054B6BF" w14:textId="77777777" w:rsidR="005E453E" w:rsidRPr="00674B08" w:rsidRDefault="005E453E" w:rsidP="005E453E">
      <w:pPr>
        <w:pStyle w:val="EXP-Contenu"/>
        <w:spacing w:before="240" w:after="0" w:line="276" w:lineRule="auto"/>
        <w:ind w:left="0"/>
        <w:rPr>
          <w:rFonts w:asciiTheme="majorHAnsi" w:hAnsiTheme="majorHAnsi" w:cstheme="majorHAnsi"/>
        </w:rPr>
      </w:pPr>
    </w:p>
    <w:tbl>
      <w:tblPr>
        <w:tblW w:w="10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2"/>
        <w:gridCol w:w="7047"/>
      </w:tblGrid>
      <w:tr w:rsidR="005E453E" w:rsidRPr="00674B08" w14:paraId="3B5CCB7A" w14:textId="77777777" w:rsidTr="0097294D">
        <w:trPr>
          <w:trHeight w:val="3533"/>
        </w:trPr>
        <w:tc>
          <w:tcPr>
            <w:tcW w:w="3392" w:type="dxa"/>
            <w:shd w:val="clear" w:color="auto" w:fill="auto"/>
            <w:hideMark/>
          </w:tcPr>
          <w:p w14:paraId="7B7864DC"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Réalisation de la plateforme e-services Particuliers </w:t>
            </w:r>
          </w:p>
        </w:tc>
        <w:tc>
          <w:tcPr>
            <w:tcW w:w="7047" w:type="dxa"/>
            <w:shd w:val="clear" w:color="auto" w:fill="auto"/>
            <w:hideMark/>
          </w:tcPr>
          <w:p w14:paraId="54C241A2"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Mise en place d’un module d’adhésion simplifié dédié aux particuliers,</w:t>
            </w:r>
            <w:r w:rsidRPr="00674B08">
              <w:rPr>
                <w:rFonts w:asciiTheme="majorHAnsi" w:eastAsia="Times New Roman" w:hAnsiTheme="majorHAnsi" w:cstheme="majorHAnsi"/>
                <w:lang w:eastAsia="fr-FR"/>
              </w:rPr>
              <w:br/>
              <w:t>- Mise en place d’une procédure de connexion adaptée,</w:t>
            </w:r>
            <w:r w:rsidRPr="00674B08">
              <w:rPr>
                <w:rFonts w:asciiTheme="majorHAnsi" w:eastAsia="Times New Roman" w:hAnsiTheme="majorHAnsi" w:cstheme="majorHAnsi"/>
                <w:lang w:eastAsia="fr-FR"/>
              </w:rPr>
              <w:br/>
              <w:t>télé déclaration et télépaiement des impôts de la fiscalité locale en ligne,</w:t>
            </w:r>
            <w:r w:rsidRPr="00674B08">
              <w:rPr>
                <w:rFonts w:asciiTheme="majorHAnsi" w:eastAsia="Times New Roman" w:hAnsiTheme="majorHAnsi" w:cstheme="majorHAnsi"/>
                <w:lang w:eastAsia="fr-FR"/>
              </w:rPr>
              <w:br/>
              <w:t>- Intégration de la déclaration des impôts locaux (hors TFU),</w:t>
            </w:r>
            <w:r w:rsidRPr="00674B08">
              <w:rPr>
                <w:rFonts w:asciiTheme="majorHAnsi" w:eastAsia="Times New Roman" w:hAnsiTheme="majorHAnsi" w:cstheme="majorHAnsi"/>
                <w:lang w:eastAsia="fr-FR"/>
              </w:rPr>
              <w:br/>
              <w:t xml:space="preserve">paiement en espèces, par mobile money, </w:t>
            </w:r>
            <w:proofErr w:type="spellStart"/>
            <w:r w:rsidRPr="00674B08">
              <w:rPr>
                <w:rFonts w:asciiTheme="majorHAnsi" w:eastAsia="Times New Roman" w:hAnsiTheme="majorHAnsi" w:cstheme="majorHAnsi"/>
                <w:lang w:eastAsia="fr-FR"/>
              </w:rPr>
              <w:t>etc</w:t>
            </w:r>
            <w:proofErr w:type="spellEnd"/>
            <w:r w:rsidRPr="00674B08">
              <w:rPr>
                <w:rFonts w:asciiTheme="majorHAnsi" w:eastAsia="Times New Roman" w:hAnsiTheme="majorHAnsi" w:cstheme="majorHAnsi"/>
                <w:lang w:eastAsia="fr-FR"/>
              </w:rPr>
              <w:t>,</w:t>
            </w:r>
            <w:r w:rsidRPr="00674B08">
              <w:rPr>
                <w:rFonts w:asciiTheme="majorHAnsi" w:eastAsia="Times New Roman" w:hAnsiTheme="majorHAnsi" w:cstheme="majorHAnsi"/>
                <w:lang w:eastAsia="fr-FR"/>
              </w:rPr>
              <w:br/>
              <w:t xml:space="preserve">- consultation des avis d’imposition dans e-services &amp; </w:t>
            </w:r>
            <w:proofErr w:type="spellStart"/>
            <w:r w:rsidRPr="00674B08">
              <w:rPr>
                <w:rFonts w:asciiTheme="majorHAnsi" w:eastAsia="Times New Roman" w:hAnsiTheme="majorHAnsi" w:cstheme="majorHAnsi"/>
                <w:lang w:eastAsia="fr-FR"/>
              </w:rPr>
              <w:t>SIGIBé</w:t>
            </w:r>
            <w:proofErr w:type="spellEnd"/>
            <w:r w:rsidRPr="00674B08">
              <w:rPr>
                <w:rFonts w:asciiTheme="majorHAnsi" w:eastAsia="Times New Roman" w:hAnsiTheme="majorHAnsi" w:cstheme="majorHAnsi"/>
                <w:lang w:eastAsia="fr-FR"/>
              </w:rPr>
              <w:t xml:space="preserve"> pour paiement,</w:t>
            </w:r>
            <w:r w:rsidRPr="00674B08">
              <w:rPr>
                <w:rFonts w:asciiTheme="majorHAnsi" w:eastAsia="Times New Roman" w:hAnsiTheme="majorHAnsi" w:cstheme="majorHAnsi"/>
                <w:lang w:eastAsia="fr-FR"/>
              </w:rPr>
              <w:br/>
              <w:t xml:space="preserve">- migration des données dans </w:t>
            </w:r>
            <w:proofErr w:type="spellStart"/>
            <w:r w:rsidRPr="00674B08">
              <w:rPr>
                <w:rFonts w:asciiTheme="majorHAnsi" w:eastAsia="Times New Roman" w:hAnsiTheme="majorHAnsi" w:cstheme="majorHAnsi"/>
                <w:lang w:eastAsia="fr-FR"/>
              </w:rPr>
              <w:t>SIGIBé</w:t>
            </w:r>
            <w:proofErr w:type="spellEnd"/>
            <w:r w:rsidRPr="00674B08">
              <w:rPr>
                <w:rFonts w:asciiTheme="majorHAnsi" w:eastAsia="Times New Roman" w:hAnsiTheme="majorHAnsi" w:cstheme="majorHAnsi"/>
                <w:lang w:eastAsia="fr-FR"/>
              </w:rPr>
              <w:t xml:space="preserve"> (liste des paiements &amp; liste des restes à recouvrer).</w:t>
            </w:r>
            <w:r w:rsidRPr="00674B08">
              <w:rPr>
                <w:rFonts w:asciiTheme="majorHAnsi" w:eastAsia="Times New Roman" w:hAnsiTheme="majorHAnsi" w:cstheme="majorHAnsi"/>
                <w:lang w:eastAsia="fr-FR"/>
              </w:rPr>
              <w:br/>
              <w:t>- Réalisation des travaux permettant la consultation en ligne des avis d’imposition et les situations fiscales dans e-services particuliers </w:t>
            </w:r>
            <w:r w:rsidRPr="00674B08">
              <w:rPr>
                <w:rFonts w:asciiTheme="majorHAnsi" w:eastAsia="Times New Roman" w:hAnsiTheme="majorHAnsi" w:cstheme="majorHAnsi"/>
                <w:lang w:eastAsia="fr-FR"/>
              </w:rPr>
              <w:br/>
              <w:t>- Réalisation des travaux permettant le paiement par mobile money des impôts d’Etat et impôts locaux</w:t>
            </w:r>
            <w:r w:rsidRPr="00674B08">
              <w:rPr>
                <w:rFonts w:asciiTheme="majorHAnsi" w:eastAsia="Times New Roman" w:hAnsiTheme="majorHAnsi" w:cstheme="majorHAnsi"/>
                <w:lang w:eastAsia="fr-FR"/>
              </w:rPr>
              <w:br/>
              <w:t xml:space="preserve">- Consultation des avis d'imposition </w:t>
            </w:r>
          </w:p>
        </w:tc>
      </w:tr>
      <w:tr w:rsidR="005E453E" w:rsidRPr="00674B08" w14:paraId="76EBDD70" w14:textId="77777777" w:rsidTr="0097294D">
        <w:trPr>
          <w:trHeight w:val="737"/>
        </w:trPr>
        <w:tc>
          <w:tcPr>
            <w:tcW w:w="3392" w:type="dxa"/>
            <w:shd w:val="clear" w:color="auto" w:fill="auto"/>
          </w:tcPr>
          <w:p w14:paraId="71F6E92D" w14:textId="77777777" w:rsidR="005E453E" w:rsidRPr="00674B08" w:rsidRDefault="005E453E" w:rsidP="0097294D">
            <w:pPr>
              <w:spacing w:after="0"/>
              <w:rPr>
                <w:rFonts w:asciiTheme="majorHAnsi" w:eastAsia="Times New Roman" w:hAnsiTheme="majorHAnsi" w:cstheme="majorHAnsi"/>
                <w:b/>
                <w:lang w:eastAsia="fr-FR"/>
              </w:rPr>
            </w:pPr>
            <w:r w:rsidRPr="00DD068C">
              <w:rPr>
                <w:rFonts w:asciiTheme="majorHAnsi" w:eastAsia="Times New Roman" w:hAnsiTheme="majorHAnsi" w:cstheme="majorHAnsi"/>
                <w:b/>
                <w:lang w:eastAsia="fr-FR"/>
              </w:rPr>
              <w:t>Dématérialisation du processus de remboursement de la TVA</w:t>
            </w:r>
          </w:p>
        </w:tc>
        <w:tc>
          <w:tcPr>
            <w:tcW w:w="7047" w:type="dxa"/>
            <w:shd w:val="clear" w:color="auto" w:fill="auto"/>
          </w:tcPr>
          <w:p w14:paraId="285C45BB" w14:textId="77777777" w:rsidR="005E453E" w:rsidRPr="00674B08" w:rsidRDefault="005E453E" w:rsidP="0097294D">
            <w:pPr>
              <w:spacing w:after="0"/>
              <w:rPr>
                <w:rFonts w:asciiTheme="majorHAnsi" w:eastAsia="Times New Roman" w:hAnsiTheme="majorHAnsi" w:cstheme="majorHAnsi"/>
                <w:lang w:eastAsia="fr-FR"/>
              </w:rPr>
            </w:pPr>
            <w:r>
              <w:rPr>
                <w:rFonts w:asciiTheme="majorHAnsi" w:eastAsia="Times New Roman" w:hAnsiTheme="majorHAnsi" w:cstheme="majorHAnsi"/>
                <w:lang w:eastAsia="fr-FR"/>
              </w:rPr>
              <w:t>A déterminer</w:t>
            </w:r>
          </w:p>
        </w:tc>
      </w:tr>
      <w:tr w:rsidR="005E453E" w:rsidRPr="00674B08" w14:paraId="652CCB27" w14:textId="77777777" w:rsidTr="0097294D">
        <w:trPr>
          <w:trHeight w:val="600"/>
        </w:trPr>
        <w:tc>
          <w:tcPr>
            <w:tcW w:w="3392" w:type="dxa"/>
            <w:shd w:val="clear" w:color="auto" w:fill="auto"/>
            <w:hideMark/>
          </w:tcPr>
          <w:p w14:paraId="519B0EF8" w14:textId="77777777" w:rsidR="005E453E" w:rsidRPr="00674B08" w:rsidRDefault="005E453E"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 xml:space="preserve">Module de gestion TVM </w:t>
            </w:r>
          </w:p>
        </w:tc>
        <w:tc>
          <w:tcPr>
            <w:tcW w:w="7047" w:type="dxa"/>
            <w:shd w:val="clear" w:color="auto" w:fill="auto"/>
            <w:hideMark/>
          </w:tcPr>
          <w:p w14:paraId="449A0E8B"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 déterminer</w:t>
            </w:r>
          </w:p>
        </w:tc>
      </w:tr>
      <w:tr w:rsidR="005E453E" w:rsidRPr="00674B08" w14:paraId="5072C3BC" w14:textId="77777777" w:rsidTr="0097294D">
        <w:trPr>
          <w:trHeight w:val="600"/>
        </w:trPr>
        <w:tc>
          <w:tcPr>
            <w:tcW w:w="3392" w:type="dxa"/>
            <w:shd w:val="clear" w:color="auto" w:fill="auto"/>
            <w:noWrap/>
            <w:hideMark/>
          </w:tcPr>
          <w:p w14:paraId="027A7D26"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Gestion des crédits AIB, Retenue RF</w:t>
            </w:r>
          </w:p>
        </w:tc>
        <w:tc>
          <w:tcPr>
            <w:tcW w:w="7047" w:type="dxa"/>
            <w:shd w:val="clear" w:color="auto" w:fill="auto"/>
            <w:hideMark/>
          </w:tcPr>
          <w:p w14:paraId="301FD673"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 déterminer</w:t>
            </w:r>
          </w:p>
        </w:tc>
      </w:tr>
      <w:tr w:rsidR="005E453E" w:rsidRPr="00674B08" w14:paraId="74375F21" w14:textId="77777777" w:rsidTr="0097294D">
        <w:trPr>
          <w:trHeight w:val="600"/>
        </w:trPr>
        <w:tc>
          <w:tcPr>
            <w:tcW w:w="3392" w:type="dxa"/>
            <w:shd w:val="clear" w:color="auto" w:fill="auto"/>
            <w:noWrap/>
            <w:hideMark/>
          </w:tcPr>
          <w:p w14:paraId="5DCBD87D"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 xml:space="preserve">Gestion des répertoires des contribuables </w:t>
            </w:r>
          </w:p>
        </w:tc>
        <w:tc>
          <w:tcPr>
            <w:tcW w:w="7047" w:type="dxa"/>
            <w:shd w:val="clear" w:color="auto" w:fill="auto"/>
            <w:hideMark/>
          </w:tcPr>
          <w:p w14:paraId="703D2167"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 déterminer</w:t>
            </w:r>
          </w:p>
        </w:tc>
      </w:tr>
      <w:tr w:rsidR="005E453E" w:rsidRPr="00674B08" w14:paraId="7FCC77F7" w14:textId="77777777" w:rsidTr="0097294D">
        <w:trPr>
          <w:trHeight w:val="600"/>
        </w:trPr>
        <w:tc>
          <w:tcPr>
            <w:tcW w:w="3392" w:type="dxa"/>
            <w:shd w:val="clear" w:color="auto" w:fill="auto"/>
            <w:noWrap/>
            <w:hideMark/>
          </w:tcPr>
          <w:p w14:paraId="0B4978CA"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lastRenderedPageBreak/>
              <w:t>Module taxation des géants du numérique</w:t>
            </w:r>
          </w:p>
        </w:tc>
        <w:tc>
          <w:tcPr>
            <w:tcW w:w="7047" w:type="dxa"/>
            <w:shd w:val="clear" w:color="auto" w:fill="auto"/>
            <w:hideMark/>
          </w:tcPr>
          <w:p w14:paraId="1CABA458"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 déterminer</w:t>
            </w:r>
          </w:p>
        </w:tc>
      </w:tr>
      <w:tr w:rsidR="005E453E" w:rsidRPr="00674B08" w14:paraId="748BB21D" w14:textId="77777777" w:rsidTr="0097294D">
        <w:trPr>
          <w:trHeight w:val="1787"/>
        </w:trPr>
        <w:tc>
          <w:tcPr>
            <w:tcW w:w="3392" w:type="dxa"/>
            <w:shd w:val="clear" w:color="auto" w:fill="auto"/>
            <w:hideMark/>
          </w:tcPr>
          <w:p w14:paraId="6223412E"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Stratégie d'archivage numérique</w:t>
            </w:r>
          </w:p>
        </w:tc>
        <w:tc>
          <w:tcPr>
            <w:tcW w:w="7047" w:type="dxa"/>
            <w:shd w:val="clear" w:color="auto" w:fill="auto"/>
            <w:hideMark/>
          </w:tcPr>
          <w:p w14:paraId="7D8864B0"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Acquisition des matériels d'archivage</w:t>
            </w:r>
            <w:r w:rsidRPr="00674B08">
              <w:rPr>
                <w:rFonts w:asciiTheme="majorHAnsi" w:eastAsia="Times New Roman" w:hAnsiTheme="majorHAnsi" w:cstheme="majorHAnsi"/>
                <w:lang w:eastAsia="fr-FR"/>
              </w:rPr>
              <w:br/>
              <w:t xml:space="preserve">- Installation des matériels </w:t>
            </w:r>
            <w:r w:rsidRPr="00674B08">
              <w:rPr>
                <w:rFonts w:asciiTheme="majorHAnsi" w:eastAsia="Times New Roman" w:hAnsiTheme="majorHAnsi" w:cstheme="majorHAnsi"/>
                <w:lang w:eastAsia="fr-FR"/>
              </w:rPr>
              <w:br/>
              <w:t xml:space="preserve">- Formation </w:t>
            </w:r>
            <w:r w:rsidRPr="00674B08">
              <w:rPr>
                <w:rFonts w:asciiTheme="majorHAnsi" w:eastAsia="Times New Roman" w:hAnsiTheme="majorHAnsi" w:cstheme="majorHAnsi"/>
                <w:lang w:eastAsia="fr-FR"/>
              </w:rPr>
              <w:br/>
              <w:t xml:space="preserve">- Archivage des documents </w:t>
            </w:r>
            <w:r w:rsidRPr="00674B08">
              <w:rPr>
                <w:rFonts w:asciiTheme="majorHAnsi" w:eastAsia="Times New Roman" w:hAnsiTheme="majorHAnsi" w:cstheme="majorHAnsi"/>
                <w:lang w:eastAsia="fr-FR"/>
              </w:rPr>
              <w:br/>
              <w:t xml:space="preserve">- Expertise de revue de la liste réglementaire des pièces justificatives dans un contexte de dématérialisation dans une logique d’archivage numérique </w:t>
            </w:r>
          </w:p>
        </w:tc>
      </w:tr>
      <w:tr w:rsidR="005E453E" w:rsidRPr="00674B08" w14:paraId="12464AB4" w14:textId="77777777" w:rsidTr="0097294D">
        <w:trPr>
          <w:trHeight w:val="992"/>
        </w:trPr>
        <w:tc>
          <w:tcPr>
            <w:tcW w:w="3392" w:type="dxa"/>
            <w:shd w:val="clear" w:color="auto" w:fill="auto"/>
            <w:hideMark/>
          </w:tcPr>
          <w:p w14:paraId="2E3CFE3E" w14:textId="77777777" w:rsidR="005E453E" w:rsidRPr="00674B08" w:rsidRDefault="005E453E" w:rsidP="0097294D">
            <w:pPr>
              <w:spacing w:after="0"/>
              <w:rPr>
                <w:rFonts w:asciiTheme="majorHAnsi" w:eastAsia="Times New Roman" w:hAnsiTheme="majorHAnsi" w:cstheme="majorHAnsi"/>
                <w:b/>
                <w:color w:val="C9211E"/>
                <w:lang w:eastAsia="fr-FR"/>
              </w:rPr>
            </w:pPr>
            <w:r w:rsidRPr="00674B08">
              <w:rPr>
                <w:rFonts w:asciiTheme="majorHAnsi" w:eastAsia="Times New Roman" w:hAnsiTheme="majorHAnsi" w:cstheme="majorHAnsi"/>
                <w:b/>
                <w:lang w:eastAsia="fr-FR"/>
              </w:rPr>
              <w:t>Renforcement des capacités sur la Gouvernance des projets informatiques (SDSI)</w:t>
            </w:r>
            <w:r w:rsidRPr="00674B08">
              <w:rPr>
                <w:rFonts w:asciiTheme="majorHAnsi" w:eastAsia="Times New Roman" w:hAnsiTheme="majorHAnsi" w:cstheme="majorHAnsi"/>
                <w:b/>
                <w:color w:val="C9211E"/>
                <w:lang w:eastAsia="fr-FR"/>
              </w:rPr>
              <w:t xml:space="preserve"> </w:t>
            </w:r>
          </w:p>
        </w:tc>
        <w:tc>
          <w:tcPr>
            <w:tcW w:w="7047" w:type="dxa"/>
            <w:shd w:val="clear" w:color="auto" w:fill="auto"/>
            <w:hideMark/>
          </w:tcPr>
          <w:p w14:paraId="74F2662A"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Formation sur ITIL 4</w:t>
            </w:r>
            <w:r w:rsidRPr="00674B08">
              <w:rPr>
                <w:rFonts w:asciiTheme="majorHAnsi" w:eastAsia="Times New Roman" w:hAnsiTheme="majorHAnsi" w:cstheme="majorHAnsi"/>
                <w:lang w:eastAsia="fr-FR"/>
              </w:rPr>
              <w:br/>
              <w:t>- Formation : rédaction du cahier des charges</w:t>
            </w:r>
            <w:r w:rsidRPr="00674B08">
              <w:rPr>
                <w:rFonts w:asciiTheme="majorHAnsi" w:eastAsia="Times New Roman" w:hAnsiTheme="majorHAnsi" w:cstheme="majorHAnsi"/>
                <w:lang w:eastAsia="fr-FR"/>
              </w:rPr>
              <w:br/>
              <w:t xml:space="preserve">- Formation sur la gouvernance de la donnée  </w:t>
            </w:r>
          </w:p>
        </w:tc>
      </w:tr>
      <w:tr w:rsidR="005E453E" w:rsidRPr="00674B08" w14:paraId="3E8646BE" w14:textId="77777777" w:rsidTr="0097294D">
        <w:trPr>
          <w:trHeight w:val="806"/>
        </w:trPr>
        <w:tc>
          <w:tcPr>
            <w:tcW w:w="3392" w:type="dxa"/>
            <w:shd w:val="clear" w:color="auto" w:fill="auto"/>
            <w:hideMark/>
          </w:tcPr>
          <w:p w14:paraId="2DAC8F2B"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 xml:space="preserve">Formation à l'utilisation des services digitalisés et autres </w:t>
            </w:r>
          </w:p>
        </w:tc>
        <w:tc>
          <w:tcPr>
            <w:tcW w:w="7047" w:type="dxa"/>
            <w:shd w:val="clear" w:color="auto" w:fill="auto"/>
            <w:hideMark/>
          </w:tcPr>
          <w:p w14:paraId="4FFD2BCD"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 déterminer</w:t>
            </w:r>
          </w:p>
        </w:tc>
      </w:tr>
    </w:tbl>
    <w:p w14:paraId="63D8E532" w14:textId="2A5CEAED" w:rsidR="002C4DB0" w:rsidRDefault="002C4DB0" w:rsidP="005E453E">
      <w:pPr>
        <w:rPr>
          <w:rFonts w:hint="eastAsia"/>
        </w:rPr>
      </w:pPr>
    </w:p>
    <w:p w14:paraId="0CF3A16B" w14:textId="51879B5D" w:rsidR="005E453E" w:rsidRDefault="005E453E" w:rsidP="005E453E">
      <w:pPr>
        <w:rPr>
          <w:rFonts w:hint="eastAsia"/>
        </w:rPr>
      </w:pPr>
      <w:r>
        <w:t xml:space="preserve">COMPOSANTE 3 : </w:t>
      </w:r>
    </w:p>
    <w:p w14:paraId="619CA58A" w14:textId="77777777" w:rsidR="005E453E" w:rsidRDefault="005E453E" w:rsidP="005E453E">
      <w:pPr>
        <w:rPr>
          <w:rFonts w:hint="eastAsia"/>
        </w:rPr>
      </w:pPr>
    </w:p>
    <w:tbl>
      <w:tblPr>
        <w:tblW w:w="10485" w:type="dxa"/>
        <w:tblCellMar>
          <w:left w:w="70" w:type="dxa"/>
          <w:right w:w="70" w:type="dxa"/>
        </w:tblCellMar>
        <w:tblLook w:val="04A0" w:firstRow="1" w:lastRow="0" w:firstColumn="1" w:lastColumn="0" w:noHBand="0" w:noVBand="1"/>
      </w:tblPr>
      <w:tblGrid>
        <w:gridCol w:w="3397"/>
        <w:gridCol w:w="7088"/>
      </w:tblGrid>
      <w:tr w:rsidR="005E453E" w:rsidRPr="00674B08" w14:paraId="5EDF40C8" w14:textId="77777777" w:rsidTr="0097294D">
        <w:trPr>
          <w:trHeight w:val="395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D85C17F"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 xml:space="preserve">Élaborer des politiques et chartes de la sécurité des Systèmes informatiques </w:t>
            </w:r>
          </w:p>
        </w:tc>
        <w:tc>
          <w:tcPr>
            <w:tcW w:w="7088" w:type="dxa"/>
            <w:tcBorders>
              <w:top w:val="single" w:sz="4" w:space="0" w:color="auto"/>
              <w:left w:val="nil"/>
              <w:bottom w:val="single" w:sz="4" w:space="0" w:color="auto"/>
              <w:right w:val="single" w:sz="4" w:space="0" w:color="auto"/>
            </w:tcBorders>
            <w:shd w:val="clear" w:color="auto" w:fill="auto"/>
            <w:hideMark/>
          </w:tcPr>
          <w:p w14:paraId="6F5D06EA"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Elaborer la politique de sauvegarde et de restauration</w:t>
            </w:r>
            <w:r w:rsidRPr="00674B08">
              <w:rPr>
                <w:rFonts w:asciiTheme="majorHAnsi" w:eastAsia="Times New Roman" w:hAnsiTheme="majorHAnsi" w:cstheme="majorHAnsi"/>
                <w:lang w:eastAsia="fr-FR"/>
              </w:rPr>
              <w:br/>
              <w:t>- Elaborer la politique de gestion de mot de passe au sein de la DGI</w:t>
            </w:r>
            <w:r w:rsidRPr="00674B08">
              <w:rPr>
                <w:rFonts w:asciiTheme="majorHAnsi" w:eastAsia="Times New Roman" w:hAnsiTheme="majorHAnsi" w:cstheme="majorHAnsi"/>
                <w:lang w:eastAsia="fr-FR"/>
              </w:rPr>
              <w:br/>
              <w:t>- Elaborer la  politique de  gestion d'octroi des équipements informatiques aux utilisateurs</w:t>
            </w:r>
            <w:r w:rsidRPr="00674B08">
              <w:rPr>
                <w:rFonts w:asciiTheme="majorHAnsi" w:eastAsia="Times New Roman" w:hAnsiTheme="majorHAnsi" w:cstheme="majorHAnsi"/>
                <w:lang w:eastAsia="fr-FR"/>
              </w:rPr>
              <w:br/>
              <w:t>- Elaborer une politique sur la lutte antivirale au sein de la DGI</w:t>
            </w:r>
            <w:r w:rsidRPr="00674B08">
              <w:rPr>
                <w:rFonts w:asciiTheme="majorHAnsi" w:eastAsia="Times New Roman" w:hAnsiTheme="majorHAnsi" w:cstheme="majorHAnsi"/>
                <w:lang w:eastAsia="fr-FR"/>
              </w:rPr>
              <w:br/>
              <w:t>- Elaborer la politique assurant la non-divulgation de données utilisée</w:t>
            </w:r>
            <w:r>
              <w:rPr>
                <w:rFonts w:asciiTheme="majorHAnsi" w:eastAsia="Times New Roman" w:hAnsiTheme="majorHAnsi" w:cstheme="majorHAnsi"/>
                <w:lang w:eastAsia="fr-FR"/>
              </w:rPr>
              <w:t>s</w:t>
            </w:r>
            <w:r w:rsidRPr="00674B08">
              <w:rPr>
                <w:rFonts w:asciiTheme="majorHAnsi" w:eastAsia="Times New Roman" w:hAnsiTheme="majorHAnsi" w:cstheme="majorHAnsi"/>
                <w:lang w:eastAsia="fr-FR"/>
              </w:rPr>
              <w:t xml:space="preserve"> dans l'environnement de test</w:t>
            </w:r>
            <w:r w:rsidRPr="00674B08">
              <w:rPr>
                <w:rFonts w:asciiTheme="majorHAnsi" w:eastAsia="Times New Roman" w:hAnsiTheme="majorHAnsi" w:cstheme="majorHAnsi"/>
                <w:lang w:eastAsia="fr-FR"/>
              </w:rPr>
              <w:br/>
              <w:t>- Elaborer une politique de contrôle d’accès logique.</w:t>
            </w:r>
            <w:r w:rsidRPr="00674B08">
              <w:rPr>
                <w:rFonts w:asciiTheme="majorHAnsi" w:eastAsia="Times New Roman" w:hAnsiTheme="majorHAnsi" w:cstheme="majorHAnsi"/>
                <w:lang w:eastAsia="fr-FR"/>
              </w:rPr>
              <w:br/>
              <w:t>- Elaborer une charte prestataire IT</w:t>
            </w:r>
            <w:r w:rsidRPr="00674B08">
              <w:rPr>
                <w:rFonts w:asciiTheme="majorHAnsi" w:eastAsia="Times New Roman" w:hAnsiTheme="majorHAnsi" w:cstheme="majorHAnsi"/>
                <w:lang w:eastAsia="fr-FR"/>
              </w:rPr>
              <w:br/>
              <w:t>- Elaborer une charte de bonne utilisation des systèmes d'information à tous les utilisateurs des actifs du SI</w:t>
            </w:r>
            <w:r w:rsidRPr="00674B08">
              <w:rPr>
                <w:rFonts w:asciiTheme="majorHAnsi" w:eastAsia="Times New Roman" w:hAnsiTheme="majorHAnsi" w:cstheme="majorHAnsi"/>
                <w:lang w:eastAsia="fr-FR"/>
              </w:rPr>
              <w:br/>
              <w:t>- Elaborer une charte informatique des administrateurs et des utilisateurs IT de la DGI</w:t>
            </w:r>
            <w:r w:rsidRPr="00674B08">
              <w:rPr>
                <w:rFonts w:asciiTheme="majorHAnsi" w:eastAsia="Times New Roman" w:hAnsiTheme="majorHAnsi" w:cstheme="majorHAnsi"/>
                <w:lang w:eastAsia="fr-FR"/>
              </w:rPr>
              <w:br/>
              <w:t>- Mettre en place une matrice de séparation des tâches pour tous les composants du système d'information critique de la DGI</w:t>
            </w:r>
          </w:p>
        </w:tc>
      </w:tr>
      <w:tr w:rsidR="005E453E" w:rsidRPr="00674B08" w14:paraId="00B03BEB" w14:textId="77777777" w:rsidTr="0097294D">
        <w:trPr>
          <w:trHeight w:val="5447"/>
        </w:trPr>
        <w:tc>
          <w:tcPr>
            <w:tcW w:w="3397" w:type="dxa"/>
            <w:tcBorders>
              <w:top w:val="nil"/>
              <w:left w:val="single" w:sz="4" w:space="0" w:color="auto"/>
              <w:bottom w:val="single" w:sz="4" w:space="0" w:color="auto"/>
              <w:right w:val="single" w:sz="4" w:space="0" w:color="auto"/>
            </w:tcBorders>
            <w:shd w:val="clear" w:color="auto" w:fill="auto"/>
            <w:hideMark/>
          </w:tcPr>
          <w:p w14:paraId="35C52993"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lastRenderedPageBreak/>
              <w:t xml:space="preserve">Élaborer les procédures de la sécurité des Systèmes informatiques </w:t>
            </w:r>
          </w:p>
        </w:tc>
        <w:tc>
          <w:tcPr>
            <w:tcW w:w="7088" w:type="dxa"/>
            <w:tcBorders>
              <w:top w:val="nil"/>
              <w:left w:val="nil"/>
              <w:bottom w:val="single" w:sz="4" w:space="0" w:color="auto"/>
              <w:right w:val="single" w:sz="4" w:space="0" w:color="auto"/>
            </w:tcBorders>
            <w:shd w:val="clear" w:color="auto" w:fill="auto"/>
            <w:hideMark/>
          </w:tcPr>
          <w:p w14:paraId="67D8BBF9"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Elaborer une procédure sur la gestion de revue des accès et suppression au sein de la DGI</w:t>
            </w:r>
            <w:r w:rsidRPr="00674B08">
              <w:rPr>
                <w:rFonts w:asciiTheme="majorHAnsi" w:eastAsia="Times New Roman" w:hAnsiTheme="majorHAnsi" w:cstheme="majorHAnsi"/>
                <w:lang w:eastAsia="fr-FR"/>
              </w:rPr>
              <w:br/>
              <w:t xml:space="preserve">- Elaborer une procédure sur la gestion des </w:t>
            </w:r>
            <w:r>
              <w:rPr>
                <w:rFonts w:asciiTheme="majorHAnsi" w:eastAsia="Times New Roman" w:hAnsiTheme="majorHAnsi" w:cstheme="majorHAnsi"/>
                <w:lang w:eastAsia="fr-FR"/>
              </w:rPr>
              <w:t>identité</w:t>
            </w:r>
            <w:r w:rsidRPr="00674B08">
              <w:rPr>
                <w:rFonts w:asciiTheme="majorHAnsi" w:eastAsia="Times New Roman" w:hAnsiTheme="majorHAnsi" w:cstheme="majorHAnsi"/>
                <w:lang w:eastAsia="fr-FR"/>
              </w:rPr>
              <w:t>s unique au sein de la DGI</w:t>
            </w:r>
            <w:r w:rsidRPr="00674B08">
              <w:rPr>
                <w:rFonts w:asciiTheme="majorHAnsi" w:eastAsia="Times New Roman" w:hAnsiTheme="majorHAnsi" w:cstheme="majorHAnsi"/>
                <w:lang w:eastAsia="fr-FR"/>
              </w:rPr>
              <w:br/>
              <w:t>- Elaborer une procédure sur la gestion des habilitations et des accès</w:t>
            </w:r>
            <w:r w:rsidRPr="00674B08">
              <w:rPr>
                <w:rFonts w:asciiTheme="majorHAnsi" w:eastAsia="Times New Roman" w:hAnsiTheme="majorHAnsi" w:cstheme="majorHAnsi"/>
                <w:lang w:eastAsia="fr-FR"/>
              </w:rPr>
              <w:br/>
              <w:t>- Elaborer une procédure sur la gestion de création et suspension des identifiants au sein de la DGI.</w:t>
            </w:r>
            <w:r w:rsidRPr="00674B08">
              <w:rPr>
                <w:rFonts w:asciiTheme="majorHAnsi" w:eastAsia="Times New Roman" w:hAnsiTheme="majorHAnsi" w:cstheme="majorHAnsi"/>
                <w:lang w:eastAsia="fr-FR"/>
              </w:rPr>
              <w:br/>
              <w:t>- Elaborer une procédure sur la gestion de sortis de matériels SI de la DGI.</w:t>
            </w:r>
            <w:r w:rsidRPr="00674B08">
              <w:rPr>
                <w:rFonts w:asciiTheme="majorHAnsi" w:eastAsia="Times New Roman" w:hAnsiTheme="majorHAnsi" w:cstheme="majorHAnsi"/>
                <w:lang w:eastAsia="fr-FR"/>
              </w:rPr>
              <w:br/>
              <w:t>-</w:t>
            </w:r>
            <w:r>
              <w:rPr>
                <w:rFonts w:asciiTheme="majorHAnsi" w:eastAsia="Times New Roman" w:hAnsiTheme="majorHAnsi" w:cstheme="majorHAnsi"/>
                <w:lang w:eastAsia="fr-FR"/>
              </w:rPr>
              <w:t xml:space="preserve"> </w:t>
            </w:r>
            <w:r w:rsidRPr="00674B08">
              <w:rPr>
                <w:rFonts w:asciiTheme="majorHAnsi" w:eastAsia="Times New Roman" w:hAnsiTheme="majorHAnsi" w:cstheme="majorHAnsi"/>
                <w:lang w:eastAsia="fr-FR"/>
              </w:rPr>
              <w:t>Elaborer une procédure de gestion des contrats signés entre l’entité et un tiers incluant les exigences de sécurité</w:t>
            </w:r>
            <w:r w:rsidRPr="00674B08">
              <w:rPr>
                <w:rFonts w:asciiTheme="majorHAnsi" w:eastAsia="Times New Roman" w:hAnsiTheme="majorHAnsi" w:cstheme="majorHAnsi"/>
                <w:lang w:eastAsia="fr-FR"/>
              </w:rPr>
              <w:br/>
              <w:t>- Elaborer une procédure qui garantit l'intégrité des logiciels fournis par les fournisseurs externes</w:t>
            </w:r>
            <w:r w:rsidRPr="00674B08">
              <w:rPr>
                <w:rFonts w:asciiTheme="majorHAnsi" w:eastAsia="Times New Roman" w:hAnsiTheme="majorHAnsi" w:cstheme="majorHAnsi"/>
                <w:lang w:eastAsia="fr-FR"/>
              </w:rPr>
              <w:br/>
              <w:t>- Elaborer une procédure sur l'intégration de la sécurité dans les projets</w:t>
            </w:r>
            <w:r w:rsidRPr="00674B08">
              <w:rPr>
                <w:rFonts w:asciiTheme="majorHAnsi" w:eastAsia="Times New Roman" w:hAnsiTheme="majorHAnsi" w:cstheme="majorHAnsi"/>
                <w:lang w:eastAsia="fr-FR"/>
              </w:rPr>
              <w:br/>
              <w:t>- Elaborer une procédure de gestion de stockage local d'information sur les PC portables au sein de la DGI</w:t>
            </w:r>
            <w:r w:rsidRPr="00674B08">
              <w:rPr>
                <w:rFonts w:asciiTheme="majorHAnsi" w:eastAsia="Times New Roman" w:hAnsiTheme="majorHAnsi" w:cstheme="majorHAnsi"/>
                <w:lang w:eastAsia="fr-FR"/>
              </w:rPr>
              <w:br/>
              <w:t>- Elaborer une procédure de  gestion et de validation des composants ou matériels informatiques de la DGI avant son implémentation</w:t>
            </w:r>
            <w:r w:rsidRPr="00674B08">
              <w:rPr>
                <w:rFonts w:asciiTheme="majorHAnsi" w:eastAsia="Times New Roman" w:hAnsiTheme="majorHAnsi" w:cstheme="majorHAnsi"/>
                <w:lang w:eastAsia="fr-FR"/>
              </w:rPr>
              <w:br/>
              <w:t>- Elaborer une procédure sur la gestion de maintenance des actifs vitaux</w:t>
            </w:r>
            <w:r w:rsidRPr="00674B08">
              <w:rPr>
                <w:rFonts w:asciiTheme="majorHAnsi" w:eastAsia="Times New Roman" w:hAnsiTheme="majorHAnsi" w:cstheme="majorHAnsi"/>
                <w:lang w:eastAsia="fr-FR"/>
              </w:rPr>
              <w:br/>
              <w:t>- Elaborer la procédure de fourniture d'un authentifiant à un utilisateur accédant au système d'information de la DGI</w:t>
            </w:r>
            <w:r w:rsidRPr="00674B08">
              <w:rPr>
                <w:rFonts w:asciiTheme="majorHAnsi" w:eastAsia="Times New Roman" w:hAnsiTheme="majorHAnsi" w:cstheme="majorHAnsi"/>
                <w:lang w:eastAsia="fr-FR"/>
              </w:rPr>
              <w:br/>
              <w:t>- Elaborer la procédure de veille de sécurité au sein de la DGI</w:t>
            </w:r>
          </w:p>
        </w:tc>
      </w:tr>
      <w:tr w:rsidR="005E453E" w:rsidRPr="00674B08" w14:paraId="4ABDE342" w14:textId="77777777" w:rsidTr="0097294D">
        <w:trPr>
          <w:trHeight w:val="833"/>
        </w:trPr>
        <w:tc>
          <w:tcPr>
            <w:tcW w:w="3397" w:type="dxa"/>
            <w:tcBorders>
              <w:top w:val="nil"/>
              <w:left w:val="single" w:sz="4" w:space="0" w:color="auto"/>
              <w:bottom w:val="single" w:sz="4" w:space="0" w:color="auto"/>
              <w:right w:val="single" w:sz="4" w:space="0" w:color="auto"/>
            </w:tcBorders>
            <w:shd w:val="clear" w:color="auto" w:fill="auto"/>
            <w:hideMark/>
          </w:tcPr>
          <w:p w14:paraId="03F74E89"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Élaborer les procédures de la mise en œuvre du Plan de Continuité des Activités (PCA) et du Plan de Reprise des Activités (PRA)</w:t>
            </w:r>
          </w:p>
        </w:tc>
        <w:tc>
          <w:tcPr>
            <w:tcW w:w="7088" w:type="dxa"/>
            <w:tcBorders>
              <w:top w:val="nil"/>
              <w:left w:val="nil"/>
              <w:bottom w:val="single" w:sz="4" w:space="0" w:color="auto"/>
              <w:right w:val="single" w:sz="4" w:space="0" w:color="auto"/>
            </w:tcBorders>
            <w:shd w:val="clear" w:color="auto" w:fill="auto"/>
            <w:hideMark/>
          </w:tcPr>
          <w:p w14:paraId="418C9F09"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Elaborer les procédures complémentaires de gestion des crises</w:t>
            </w:r>
          </w:p>
        </w:tc>
      </w:tr>
      <w:tr w:rsidR="005E453E" w:rsidRPr="00674B08" w14:paraId="4C9F54DC" w14:textId="77777777" w:rsidTr="0097294D">
        <w:trPr>
          <w:trHeight w:val="1380"/>
        </w:trPr>
        <w:tc>
          <w:tcPr>
            <w:tcW w:w="3397" w:type="dxa"/>
            <w:tcBorders>
              <w:top w:val="nil"/>
              <w:left w:val="single" w:sz="4" w:space="0" w:color="auto"/>
              <w:bottom w:val="single" w:sz="4" w:space="0" w:color="auto"/>
              <w:right w:val="single" w:sz="4" w:space="0" w:color="auto"/>
            </w:tcBorders>
            <w:shd w:val="clear" w:color="auto" w:fill="auto"/>
            <w:hideMark/>
          </w:tcPr>
          <w:p w14:paraId="71C44466"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Appui à la certification des deux salles serveurs  et consolidation du DC DGI (électrique et climatisation, dette technique)</w:t>
            </w:r>
          </w:p>
        </w:tc>
        <w:tc>
          <w:tcPr>
            <w:tcW w:w="7088" w:type="dxa"/>
            <w:tcBorders>
              <w:top w:val="nil"/>
              <w:left w:val="nil"/>
              <w:bottom w:val="single" w:sz="4" w:space="0" w:color="auto"/>
              <w:right w:val="single" w:sz="4" w:space="0" w:color="auto"/>
            </w:tcBorders>
            <w:shd w:val="clear" w:color="auto" w:fill="auto"/>
            <w:hideMark/>
          </w:tcPr>
          <w:p w14:paraId="1180ECB3"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Recrutement de consultants pour la certification</w:t>
            </w:r>
          </w:p>
          <w:p w14:paraId="1A055B62"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 Audit </w:t>
            </w:r>
            <w:r w:rsidRPr="00E5050D">
              <w:rPr>
                <w:rFonts w:asciiTheme="majorHAnsi" w:eastAsia="Times New Roman" w:hAnsiTheme="majorHAnsi" w:cstheme="majorHAnsi"/>
                <w:lang w:eastAsia="fr-FR"/>
              </w:rPr>
              <w:t>de conformité</w:t>
            </w:r>
            <w:r>
              <w:rPr>
                <w:rFonts w:asciiTheme="majorHAnsi" w:eastAsia="Times New Roman" w:hAnsiTheme="majorHAnsi" w:cstheme="majorHAnsi"/>
                <w:lang w:eastAsia="fr-FR"/>
              </w:rPr>
              <w:t xml:space="preserve">, </w:t>
            </w:r>
            <w:r w:rsidRPr="00674B08">
              <w:rPr>
                <w:rFonts w:asciiTheme="majorHAnsi" w:eastAsia="Times New Roman" w:hAnsiTheme="majorHAnsi" w:cstheme="majorHAnsi"/>
                <w:lang w:eastAsia="fr-FR"/>
              </w:rPr>
              <w:t>identification des points à renforcer</w:t>
            </w:r>
            <w:r>
              <w:rPr>
                <w:rFonts w:asciiTheme="majorHAnsi" w:eastAsia="Times New Roman" w:hAnsiTheme="majorHAnsi" w:cstheme="majorHAnsi"/>
                <w:lang w:eastAsia="fr-FR"/>
              </w:rPr>
              <w:t xml:space="preserve"> et mise en œuvre des recommandations</w:t>
            </w:r>
          </w:p>
          <w:p w14:paraId="5A8F7599" w14:textId="77777777" w:rsidR="005E453E" w:rsidRPr="00674B08" w:rsidRDefault="005E453E" w:rsidP="0097294D">
            <w:pPr>
              <w:spacing w:after="0"/>
              <w:rPr>
                <w:rFonts w:asciiTheme="majorHAnsi" w:eastAsia="Times New Roman" w:hAnsiTheme="majorHAnsi" w:cstheme="majorHAnsi"/>
                <w:lang w:eastAsia="fr-FR"/>
              </w:rPr>
            </w:pPr>
          </w:p>
        </w:tc>
      </w:tr>
      <w:tr w:rsidR="005E453E" w:rsidRPr="00674B08" w14:paraId="2A5E075F" w14:textId="77777777" w:rsidTr="0097294D">
        <w:trPr>
          <w:trHeight w:val="608"/>
        </w:trPr>
        <w:tc>
          <w:tcPr>
            <w:tcW w:w="3397" w:type="dxa"/>
            <w:tcBorders>
              <w:top w:val="nil"/>
              <w:left w:val="single" w:sz="4" w:space="0" w:color="auto"/>
              <w:bottom w:val="single" w:sz="4" w:space="0" w:color="auto"/>
              <w:right w:val="single" w:sz="4" w:space="0" w:color="auto"/>
            </w:tcBorders>
            <w:shd w:val="clear" w:color="auto" w:fill="auto"/>
            <w:hideMark/>
          </w:tcPr>
          <w:p w14:paraId="17875371"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 xml:space="preserve">Achat de l'équipement - Salle serveur </w:t>
            </w:r>
          </w:p>
        </w:tc>
        <w:tc>
          <w:tcPr>
            <w:tcW w:w="7088" w:type="dxa"/>
            <w:tcBorders>
              <w:top w:val="nil"/>
              <w:left w:val="nil"/>
              <w:bottom w:val="single" w:sz="4" w:space="0" w:color="auto"/>
              <w:right w:val="single" w:sz="4" w:space="0" w:color="auto"/>
            </w:tcBorders>
            <w:shd w:val="clear" w:color="auto" w:fill="auto"/>
            <w:hideMark/>
          </w:tcPr>
          <w:p w14:paraId="3D98CF85"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CF contenu de l’étude de faisabilité</w:t>
            </w:r>
          </w:p>
        </w:tc>
      </w:tr>
      <w:tr w:rsidR="005E453E" w:rsidRPr="00674B08" w14:paraId="141938E8" w14:textId="77777777" w:rsidTr="0097294D">
        <w:trPr>
          <w:trHeight w:val="1020"/>
        </w:trPr>
        <w:tc>
          <w:tcPr>
            <w:tcW w:w="3397" w:type="dxa"/>
            <w:tcBorders>
              <w:top w:val="nil"/>
              <w:left w:val="single" w:sz="4" w:space="0" w:color="auto"/>
              <w:bottom w:val="single" w:sz="4" w:space="0" w:color="auto"/>
              <w:right w:val="single" w:sz="4" w:space="0" w:color="auto"/>
            </w:tcBorders>
            <w:shd w:val="clear" w:color="auto" w:fill="auto"/>
            <w:hideMark/>
          </w:tcPr>
          <w:p w14:paraId="744D8A1F"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Établir une cartographie des risques informatiques</w:t>
            </w:r>
          </w:p>
        </w:tc>
        <w:tc>
          <w:tcPr>
            <w:tcW w:w="7088" w:type="dxa"/>
            <w:tcBorders>
              <w:top w:val="nil"/>
              <w:left w:val="nil"/>
              <w:bottom w:val="single" w:sz="4" w:space="0" w:color="auto"/>
              <w:right w:val="single" w:sz="4" w:space="0" w:color="auto"/>
            </w:tcBorders>
            <w:shd w:val="clear" w:color="auto" w:fill="auto"/>
            <w:hideMark/>
          </w:tcPr>
          <w:p w14:paraId="5DB8B375"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Recrutement de consultants</w:t>
            </w:r>
          </w:p>
          <w:p w14:paraId="11C9746F" w14:textId="77777777" w:rsidR="005E453E" w:rsidRPr="00951324"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Établir la portée et les limites</w:t>
            </w:r>
          </w:p>
          <w:p w14:paraId="7884937F" w14:textId="77777777" w:rsidR="005E453E" w:rsidRPr="00951324"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 Identifier les actifs informationnels et leur valorisation</w:t>
            </w:r>
          </w:p>
          <w:p w14:paraId="111B72CA" w14:textId="77777777" w:rsidR="005E453E" w:rsidRPr="00951324"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 Effectuer une évaluation des risques (Identifier les menaces viables, les vulnérabilités et les expositions, Analyser le niveau de risque et l'impact potentiel, Évaluer si le risque répond aux critères d'acceptation)</w:t>
            </w:r>
          </w:p>
          <w:p w14:paraId="650F6867" w14:textId="77777777" w:rsidR="005E453E" w:rsidRPr="00951324"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 Déterminer le traitement du risque ou la réponse</w:t>
            </w:r>
          </w:p>
          <w:p w14:paraId="1B251A07" w14:textId="77777777" w:rsidR="005E453E" w:rsidRPr="00951324"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 Accepter le risque résiduel</w:t>
            </w:r>
          </w:p>
          <w:p w14:paraId="79643384" w14:textId="77777777" w:rsidR="005E453E" w:rsidRPr="00674B08" w:rsidRDefault="005E453E" w:rsidP="0097294D">
            <w:pPr>
              <w:spacing w:after="0"/>
              <w:rPr>
                <w:rFonts w:asciiTheme="majorHAnsi" w:eastAsia="Times New Roman" w:hAnsiTheme="majorHAnsi" w:cstheme="majorHAnsi"/>
                <w:lang w:eastAsia="fr-FR"/>
              </w:rPr>
            </w:pPr>
            <w:r w:rsidRPr="00951324">
              <w:rPr>
                <w:rFonts w:asciiTheme="majorHAnsi" w:eastAsia="Times New Roman" w:hAnsiTheme="majorHAnsi" w:cstheme="majorHAnsi"/>
                <w:lang w:eastAsia="fr-FR"/>
              </w:rPr>
              <w:t>- Communiquer et surveiller les risques</w:t>
            </w:r>
          </w:p>
        </w:tc>
      </w:tr>
      <w:tr w:rsidR="005E453E" w:rsidRPr="00674B08" w14:paraId="277ECEF1" w14:textId="77777777" w:rsidTr="0097294D">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14:paraId="26A8C9C4"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Mise en place d'un système de monitoring et d'administration en temps réel des applications de la DGI</w:t>
            </w:r>
          </w:p>
        </w:tc>
        <w:tc>
          <w:tcPr>
            <w:tcW w:w="7088" w:type="dxa"/>
            <w:tcBorders>
              <w:top w:val="nil"/>
              <w:left w:val="nil"/>
              <w:bottom w:val="single" w:sz="4" w:space="0" w:color="auto"/>
              <w:right w:val="single" w:sz="4" w:space="0" w:color="auto"/>
            </w:tcBorders>
            <w:shd w:val="clear" w:color="auto" w:fill="auto"/>
            <w:hideMark/>
          </w:tcPr>
          <w:p w14:paraId="3451217F"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Acquisition de l'outil de monitoring</w:t>
            </w:r>
            <w:r w:rsidRPr="00674B08">
              <w:rPr>
                <w:rFonts w:asciiTheme="majorHAnsi" w:eastAsia="Times New Roman" w:hAnsiTheme="majorHAnsi" w:cstheme="majorHAnsi"/>
                <w:lang w:eastAsia="fr-FR"/>
              </w:rPr>
              <w:br/>
              <w:t>- Installation de l'outil de monitoring</w:t>
            </w:r>
            <w:r w:rsidRPr="00674B08">
              <w:rPr>
                <w:rFonts w:asciiTheme="majorHAnsi" w:eastAsia="Times New Roman" w:hAnsiTheme="majorHAnsi" w:cstheme="majorHAnsi"/>
                <w:lang w:eastAsia="fr-FR"/>
              </w:rPr>
              <w:br/>
              <w:t>- Formation à l'utilisation</w:t>
            </w:r>
          </w:p>
        </w:tc>
      </w:tr>
      <w:tr w:rsidR="005E453E" w:rsidRPr="00674B08" w14:paraId="781DDB16" w14:textId="77777777" w:rsidTr="0097294D">
        <w:trPr>
          <w:trHeight w:val="683"/>
        </w:trPr>
        <w:tc>
          <w:tcPr>
            <w:tcW w:w="3397" w:type="dxa"/>
            <w:tcBorders>
              <w:top w:val="nil"/>
              <w:left w:val="single" w:sz="4" w:space="0" w:color="auto"/>
              <w:bottom w:val="single" w:sz="4" w:space="0" w:color="auto"/>
              <w:right w:val="single" w:sz="4" w:space="0" w:color="auto"/>
            </w:tcBorders>
            <w:shd w:val="clear" w:color="auto" w:fill="auto"/>
            <w:hideMark/>
          </w:tcPr>
          <w:p w14:paraId="46D5CA2B"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Mise en place d'un système de surveillance, au niveau des baies et de la salle, de la température, de l’humidité, de la fumée, de la poussière</w:t>
            </w:r>
          </w:p>
        </w:tc>
        <w:tc>
          <w:tcPr>
            <w:tcW w:w="7088" w:type="dxa"/>
            <w:tcBorders>
              <w:top w:val="nil"/>
              <w:left w:val="nil"/>
              <w:bottom w:val="single" w:sz="4" w:space="0" w:color="auto"/>
              <w:right w:val="single" w:sz="4" w:space="0" w:color="auto"/>
            </w:tcBorders>
            <w:shd w:val="clear" w:color="auto" w:fill="auto"/>
            <w:hideMark/>
          </w:tcPr>
          <w:p w14:paraId="12B9AC90"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Acquisition de l'outil de monitoring</w:t>
            </w:r>
            <w:r w:rsidRPr="00674B08">
              <w:rPr>
                <w:rFonts w:asciiTheme="majorHAnsi" w:eastAsia="Times New Roman" w:hAnsiTheme="majorHAnsi" w:cstheme="majorHAnsi"/>
                <w:lang w:eastAsia="fr-FR"/>
              </w:rPr>
              <w:br/>
              <w:t>- Installation de l'outil de monitoring</w:t>
            </w:r>
            <w:r w:rsidRPr="00674B08">
              <w:rPr>
                <w:rFonts w:asciiTheme="majorHAnsi" w:eastAsia="Times New Roman" w:hAnsiTheme="majorHAnsi" w:cstheme="majorHAnsi"/>
                <w:lang w:eastAsia="fr-FR"/>
              </w:rPr>
              <w:br/>
              <w:t>- Formation à l'utilisation</w:t>
            </w:r>
          </w:p>
        </w:tc>
      </w:tr>
      <w:tr w:rsidR="005E453E" w:rsidRPr="00674B08" w14:paraId="48EE2D7A" w14:textId="77777777" w:rsidTr="0097294D">
        <w:trPr>
          <w:trHeight w:val="683"/>
        </w:trPr>
        <w:tc>
          <w:tcPr>
            <w:tcW w:w="3397" w:type="dxa"/>
            <w:tcBorders>
              <w:top w:val="nil"/>
              <w:left w:val="single" w:sz="4" w:space="0" w:color="auto"/>
              <w:bottom w:val="single" w:sz="4" w:space="0" w:color="auto"/>
              <w:right w:val="single" w:sz="4" w:space="0" w:color="auto"/>
            </w:tcBorders>
            <w:shd w:val="clear" w:color="auto" w:fill="auto"/>
            <w:hideMark/>
          </w:tcPr>
          <w:p w14:paraId="2C6AE5D6"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lastRenderedPageBreak/>
              <w:t xml:space="preserve">Mise en place d'un outil </w:t>
            </w:r>
            <w:proofErr w:type="spellStart"/>
            <w:r>
              <w:rPr>
                <w:rFonts w:asciiTheme="majorHAnsi" w:eastAsia="Times New Roman" w:hAnsiTheme="majorHAnsi" w:cstheme="majorHAnsi"/>
                <w:b/>
                <w:lang w:eastAsia="fr-FR"/>
              </w:rPr>
              <w:t>FortiSIEM</w:t>
            </w:r>
            <w:proofErr w:type="spellEnd"/>
            <w:r w:rsidRPr="00674B08">
              <w:rPr>
                <w:rFonts w:asciiTheme="majorHAnsi" w:eastAsia="Times New Roman" w:hAnsiTheme="majorHAnsi" w:cstheme="majorHAnsi"/>
                <w:b/>
                <w:lang w:eastAsia="fr-FR"/>
              </w:rPr>
              <w:t xml:space="preserve"> de la gestion des informations de la sécurité (SIM) et de la gestion des événements de sécurité (SEM)</w:t>
            </w:r>
          </w:p>
        </w:tc>
        <w:tc>
          <w:tcPr>
            <w:tcW w:w="7088" w:type="dxa"/>
            <w:tcBorders>
              <w:top w:val="nil"/>
              <w:left w:val="nil"/>
              <w:bottom w:val="single" w:sz="4" w:space="0" w:color="auto"/>
              <w:right w:val="single" w:sz="4" w:space="0" w:color="auto"/>
            </w:tcBorders>
            <w:shd w:val="clear" w:color="auto" w:fill="auto"/>
            <w:hideMark/>
          </w:tcPr>
          <w:p w14:paraId="1C000C8D"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Acquisition de l'outil de monitoring</w:t>
            </w:r>
            <w:r w:rsidRPr="00674B08">
              <w:rPr>
                <w:rFonts w:asciiTheme="majorHAnsi" w:eastAsia="Times New Roman" w:hAnsiTheme="majorHAnsi" w:cstheme="majorHAnsi"/>
                <w:lang w:eastAsia="fr-FR"/>
              </w:rPr>
              <w:br/>
              <w:t>- Installation de l'outil de monitoring</w:t>
            </w:r>
            <w:r w:rsidRPr="00674B08">
              <w:rPr>
                <w:rFonts w:asciiTheme="majorHAnsi" w:eastAsia="Times New Roman" w:hAnsiTheme="majorHAnsi" w:cstheme="majorHAnsi"/>
                <w:lang w:eastAsia="fr-FR"/>
              </w:rPr>
              <w:br/>
              <w:t>- Formation à l'utilisation</w:t>
            </w:r>
          </w:p>
        </w:tc>
      </w:tr>
      <w:tr w:rsidR="005E453E" w:rsidRPr="00674B08" w14:paraId="52978E87" w14:textId="77777777" w:rsidTr="0097294D">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14:paraId="74537A42"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Mise en place d'une solution de gestion des vulnérabilités, de monitoring, de lutte contre les attaques et les fraudes informatiques (Rapid7) du système d’information de la Direction Générale des Impôts (DGI)</w:t>
            </w:r>
          </w:p>
        </w:tc>
        <w:tc>
          <w:tcPr>
            <w:tcW w:w="7088" w:type="dxa"/>
            <w:tcBorders>
              <w:top w:val="nil"/>
              <w:left w:val="nil"/>
              <w:bottom w:val="single" w:sz="4" w:space="0" w:color="auto"/>
              <w:right w:val="single" w:sz="4" w:space="0" w:color="auto"/>
            </w:tcBorders>
            <w:shd w:val="clear" w:color="auto" w:fill="auto"/>
            <w:hideMark/>
          </w:tcPr>
          <w:p w14:paraId="4186271E"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Acquisition de l'outil de monitoring</w:t>
            </w:r>
            <w:r w:rsidRPr="00674B08">
              <w:rPr>
                <w:rFonts w:asciiTheme="majorHAnsi" w:eastAsia="Times New Roman" w:hAnsiTheme="majorHAnsi" w:cstheme="majorHAnsi"/>
                <w:lang w:eastAsia="fr-FR"/>
              </w:rPr>
              <w:br/>
              <w:t>- Installation de l'outil de monitoring</w:t>
            </w:r>
            <w:r w:rsidRPr="00674B08">
              <w:rPr>
                <w:rFonts w:asciiTheme="majorHAnsi" w:eastAsia="Times New Roman" w:hAnsiTheme="majorHAnsi" w:cstheme="majorHAnsi"/>
                <w:lang w:eastAsia="fr-FR"/>
              </w:rPr>
              <w:br/>
              <w:t>- Formation à l'utilisation</w:t>
            </w:r>
          </w:p>
        </w:tc>
      </w:tr>
      <w:tr w:rsidR="005E453E" w:rsidRPr="00674B08" w14:paraId="1DC2937E" w14:textId="77777777" w:rsidTr="0097294D">
        <w:trPr>
          <w:trHeight w:val="1619"/>
        </w:trPr>
        <w:tc>
          <w:tcPr>
            <w:tcW w:w="3397" w:type="dxa"/>
            <w:tcBorders>
              <w:top w:val="nil"/>
              <w:left w:val="single" w:sz="4" w:space="0" w:color="auto"/>
              <w:bottom w:val="single" w:sz="4" w:space="0" w:color="auto"/>
              <w:right w:val="single" w:sz="4" w:space="0" w:color="auto"/>
            </w:tcBorders>
            <w:shd w:val="clear" w:color="auto" w:fill="auto"/>
            <w:hideMark/>
          </w:tcPr>
          <w:p w14:paraId="1B43A8B6" w14:textId="77777777" w:rsidR="005E453E" w:rsidRPr="00674B08" w:rsidRDefault="005E453E" w:rsidP="0097294D">
            <w:pPr>
              <w:spacing w:after="0"/>
              <w:rPr>
                <w:rFonts w:asciiTheme="majorHAnsi" w:eastAsia="Times New Roman" w:hAnsiTheme="majorHAnsi" w:cstheme="majorHAnsi"/>
                <w:b/>
                <w:lang w:eastAsia="fr-FR"/>
              </w:rPr>
            </w:pPr>
            <w:r w:rsidRPr="00674B08">
              <w:rPr>
                <w:rFonts w:asciiTheme="majorHAnsi" w:eastAsia="Times New Roman" w:hAnsiTheme="majorHAnsi" w:cstheme="majorHAnsi"/>
                <w:b/>
                <w:lang w:eastAsia="fr-FR"/>
              </w:rPr>
              <w:t xml:space="preserve">Formation </w:t>
            </w:r>
            <w:proofErr w:type="spellStart"/>
            <w:r w:rsidRPr="00674B08">
              <w:rPr>
                <w:rFonts w:asciiTheme="majorHAnsi" w:eastAsia="Times New Roman" w:hAnsiTheme="majorHAnsi" w:cstheme="majorHAnsi"/>
                <w:b/>
                <w:lang w:eastAsia="fr-FR"/>
              </w:rPr>
              <w:t>Devops</w:t>
            </w:r>
            <w:proofErr w:type="spellEnd"/>
          </w:p>
        </w:tc>
        <w:tc>
          <w:tcPr>
            <w:tcW w:w="7088" w:type="dxa"/>
            <w:tcBorders>
              <w:top w:val="nil"/>
              <w:left w:val="nil"/>
              <w:bottom w:val="single" w:sz="4" w:space="0" w:color="auto"/>
              <w:right w:val="single" w:sz="4" w:space="0" w:color="auto"/>
            </w:tcBorders>
            <w:shd w:val="clear" w:color="auto" w:fill="auto"/>
            <w:hideMark/>
          </w:tcPr>
          <w:p w14:paraId="0DAC1587" w14:textId="77777777" w:rsidR="005E453E" w:rsidRPr="00674B08" w:rsidRDefault="005E453E"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 </w:t>
            </w:r>
            <w:proofErr w:type="spellStart"/>
            <w:r w:rsidRPr="00674B08">
              <w:rPr>
                <w:rFonts w:asciiTheme="majorHAnsi" w:eastAsia="Times New Roman" w:hAnsiTheme="majorHAnsi" w:cstheme="majorHAnsi"/>
                <w:lang w:eastAsia="fr-FR"/>
              </w:rPr>
              <w:t>Ansible</w:t>
            </w:r>
            <w:proofErr w:type="spellEnd"/>
            <w:r w:rsidRPr="00674B08">
              <w:rPr>
                <w:rFonts w:asciiTheme="majorHAnsi" w:eastAsia="Times New Roman" w:hAnsiTheme="majorHAnsi" w:cstheme="majorHAnsi"/>
                <w:lang w:eastAsia="fr-FR"/>
              </w:rPr>
              <w:t xml:space="preserve"> pour </w:t>
            </w:r>
            <w:proofErr w:type="spellStart"/>
            <w:r w:rsidRPr="00674B08">
              <w:rPr>
                <w:rFonts w:asciiTheme="majorHAnsi" w:eastAsia="Times New Roman" w:hAnsiTheme="majorHAnsi" w:cstheme="majorHAnsi"/>
                <w:lang w:eastAsia="fr-FR"/>
              </w:rPr>
              <w:t>DevOps</w:t>
            </w:r>
            <w:proofErr w:type="spellEnd"/>
            <w:r w:rsidRPr="00674B08">
              <w:rPr>
                <w:rFonts w:asciiTheme="majorHAnsi" w:eastAsia="Times New Roman" w:hAnsiTheme="majorHAnsi" w:cstheme="majorHAnsi"/>
                <w:lang w:eastAsia="fr-FR"/>
              </w:rPr>
              <w:t xml:space="preserve"> (05 personnes pour 5 jours)</w:t>
            </w:r>
            <w:r w:rsidRPr="00674B08">
              <w:rPr>
                <w:rFonts w:asciiTheme="majorHAnsi" w:eastAsia="Times New Roman" w:hAnsiTheme="majorHAnsi" w:cstheme="majorHAnsi"/>
                <w:lang w:eastAsia="fr-FR"/>
              </w:rPr>
              <w:br/>
              <w:t>- Déploiement et administration PROXMOX et CEPH (03 personnes pour 5 jours)</w:t>
            </w:r>
            <w:r w:rsidRPr="00674B08">
              <w:rPr>
                <w:rFonts w:asciiTheme="majorHAnsi" w:eastAsia="Times New Roman" w:hAnsiTheme="majorHAnsi" w:cstheme="majorHAnsi"/>
                <w:lang w:eastAsia="fr-FR"/>
              </w:rPr>
              <w:br/>
              <w:t xml:space="preserve">- </w:t>
            </w:r>
            <w:proofErr w:type="spellStart"/>
            <w:r w:rsidRPr="00674B08">
              <w:rPr>
                <w:rFonts w:asciiTheme="majorHAnsi" w:eastAsia="Times New Roman" w:hAnsiTheme="majorHAnsi" w:cstheme="majorHAnsi"/>
                <w:lang w:eastAsia="fr-FR"/>
              </w:rPr>
              <w:t>Certified</w:t>
            </w:r>
            <w:proofErr w:type="spellEnd"/>
            <w:r w:rsidRPr="00674B08">
              <w:rPr>
                <w:rFonts w:asciiTheme="majorHAnsi" w:eastAsia="Times New Roman" w:hAnsiTheme="majorHAnsi" w:cstheme="majorHAnsi"/>
                <w:lang w:eastAsia="fr-FR"/>
              </w:rPr>
              <w:t xml:space="preserve"> </w:t>
            </w:r>
            <w:proofErr w:type="spellStart"/>
            <w:r w:rsidRPr="00674B08">
              <w:rPr>
                <w:rFonts w:asciiTheme="majorHAnsi" w:eastAsia="Times New Roman" w:hAnsiTheme="majorHAnsi" w:cstheme="majorHAnsi"/>
                <w:lang w:eastAsia="fr-FR"/>
              </w:rPr>
              <w:t>Ethical</w:t>
            </w:r>
            <w:proofErr w:type="spellEnd"/>
            <w:r w:rsidRPr="00674B08">
              <w:rPr>
                <w:rFonts w:asciiTheme="majorHAnsi" w:eastAsia="Times New Roman" w:hAnsiTheme="majorHAnsi" w:cstheme="majorHAnsi"/>
                <w:lang w:eastAsia="fr-FR"/>
              </w:rPr>
              <w:t xml:space="preserve"> Hacher (05 personnes pour 3 mois en continue)</w:t>
            </w:r>
            <w:r w:rsidRPr="00674B08">
              <w:rPr>
                <w:rFonts w:asciiTheme="majorHAnsi" w:eastAsia="Times New Roman" w:hAnsiTheme="majorHAnsi" w:cstheme="majorHAnsi"/>
                <w:lang w:eastAsia="fr-FR"/>
              </w:rPr>
              <w:br/>
              <w:t xml:space="preserve">- ISO/IEC 27001 (05 personnes pour 5 jours) </w:t>
            </w:r>
            <w:r w:rsidRPr="00674B08">
              <w:rPr>
                <w:rFonts w:asciiTheme="majorHAnsi" w:eastAsia="Times New Roman" w:hAnsiTheme="majorHAnsi" w:cstheme="majorHAnsi"/>
                <w:lang w:eastAsia="fr-FR"/>
              </w:rPr>
              <w:br/>
              <w:t xml:space="preserve">- </w:t>
            </w:r>
            <w:proofErr w:type="spellStart"/>
            <w:r w:rsidRPr="00674B08">
              <w:rPr>
                <w:rFonts w:asciiTheme="majorHAnsi" w:eastAsia="Times New Roman" w:hAnsiTheme="majorHAnsi" w:cstheme="majorHAnsi"/>
                <w:lang w:eastAsia="fr-FR"/>
              </w:rPr>
              <w:t>Fortinet</w:t>
            </w:r>
            <w:proofErr w:type="spellEnd"/>
            <w:r w:rsidRPr="00674B08">
              <w:rPr>
                <w:rFonts w:asciiTheme="majorHAnsi" w:eastAsia="Times New Roman" w:hAnsiTheme="majorHAnsi" w:cstheme="majorHAnsi"/>
                <w:lang w:eastAsia="fr-FR"/>
              </w:rPr>
              <w:t xml:space="preserve"> NSE 4, 5, 6 (05 personnes pour 2 mois en continue)</w:t>
            </w:r>
          </w:p>
        </w:tc>
      </w:tr>
      <w:tr w:rsidR="005E453E" w:rsidRPr="00674B08" w14:paraId="3E5693D6" w14:textId="77777777" w:rsidTr="0097294D">
        <w:trPr>
          <w:trHeight w:val="1200"/>
        </w:trPr>
        <w:tc>
          <w:tcPr>
            <w:tcW w:w="3397" w:type="dxa"/>
            <w:tcBorders>
              <w:top w:val="nil"/>
              <w:left w:val="single" w:sz="4" w:space="0" w:color="auto"/>
              <w:bottom w:val="single" w:sz="4" w:space="0" w:color="auto"/>
              <w:right w:val="single" w:sz="4" w:space="0" w:color="auto"/>
            </w:tcBorders>
            <w:shd w:val="clear" w:color="auto" w:fill="auto"/>
            <w:hideMark/>
          </w:tcPr>
          <w:p w14:paraId="4CA10C22" w14:textId="77777777" w:rsidR="005E453E" w:rsidRDefault="005E453E" w:rsidP="0097294D">
            <w:pPr>
              <w:spacing w:after="0"/>
              <w:rPr>
                <w:rFonts w:asciiTheme="majorHAnsi" w:eastAsia="Times New Roman" w:hAnsiTheme="majorHAnsi" w:cstheme="majorHAnsi"/>
                <w:b/>
                <w:lang w:eastAsia="fr-FR"/>
              </w:rPr>
            </w:pPr>
            <w:r>
              <w:rPr>
                <w:rFonts w:asciiTheme="majorHAnsi" w:eastAsia="Times New Roman" w:hAnsiTheme="majorHAnsi" w:cstheme="majorHAnsi"/>
                <w:b/>
                <w:lang w:eastAsia="fr-FR"/>
              </w:rPr>
              <w:t>Sur enveloppe additionnelle imprévus si disponible</w:t>
            </w:r>
          </w:p>
          <w:p w14:paraId="595B5981" w14:textId="77777777" w:rsidR="005E453E" w:rsidRPr="00D21AF4" w:rsidRDefault="005E453E" w:rsidP="0097294D">
            <w:pPr>
              <w:spacing w:after="0"/>
              <w:rPr>
                <w:rFonts w:asciiTheme="majorHAnsi" w:eastAsia="Times New Roman" w:hAnsiTheme="majorHAnsi" w:cstheme="majorHAnsi"/>
                <w:b/>
                <w:lang w:eastAsia="fr-FR"/>
              </w:rPr>
            </w:pPr>
            <w:r w:rsidRPr="00D21AF4">
              <w:rPr>
                <w:rFonts w:asciiTheme="majorHAnsi" w:eastAsia="Times New Roman" w:hAnsiTheme="majorHAnsi" w:cstheme="majorHAnsi"/>
                <w:b/>
                <w:lang w:eastAsia="fr-FR"/>
              </w:rPr>
              <w:t>Mise en place d'un système de gestion des accès réseau à usage public installé dans la zone d'accueil et privé (</w:t>
            </w:r>
            <w:proofErr w:type="spellStart"/>
            <w:r w:rsidRPr="00D21AF4">
              <w:rPr>
                <w:rFonts w:asciiTheme="majorHAnsi" w:eastAsia="Times New Roman" w:hAnsiTheme="majorHAnsi" w:cstheme="majorHAnsi"/>
                <w:b/>
                <w:lang w:eastAsia="fr-FR"/>
              </w:rPr>
              <w:t>fortinac</w:t>
            </w:r>
            <w:proofErr w:type="spellEnd"/>
            <w:r w:rsidRPr="00D21AF4">
              <w:rPr>
                <w:rFonts w:asciiTheme="majorHAnsi" w:eastAsia="Times New Roman" w:hAnsiTheme="majorHAnsi" w:cstheme="majorHAnsi"/>
                <w:b/>
                <w:lang w:eastAsia="fr-FR"/>
              </w:rPr>
              <w:t>)</w:t>
            </w:r>
          </w:p>
        </w:tc>
        <w:tc>
          <w:tcPr>
            <w:tcW w:w="7088" w:type="dxa"/>
            <w:tcBorders>
              <w:top w:val="nil"/>
              <w:left w:val="nil"/>
              <w:bottom w:val="single" w:sz="4" w:space="0" w:color="auto"/>
              <w:right w:val="single" w:sz="4" w:space="0" w:color="auto"/>
            </w:tcBorders>
            <w:shd w:val="clear" w:color="auto" w:fill="auto"/>
            <w:hideMark/>
          </w:tcPr>
          <w:p w14:paraId="20858BF2" w14:textId="77777777" w:rsidR="005E453E" w:rsidRPr="00A56D8B" w:rsidRDefault="005E453E" w:rsidP="0097294D">
            <w:pPr>
              <w:spacing w:after="0"/>
              <w:rPr>
                <w:rFonts w:asciiTheme="majorHAnsi" w:eastAsia="Times New Roman" w:hAnsiTheme="majorHAnsi" w:cstheme="majorHAnsi"/>
                <w:lang w:eastAsia="fr-FR"/>
              </w:rPr>
            </w:pPr>
            <w:r w:rsidRPr="00A56D8B">
              <w:rPr>
                <w:rFonts w:asciiTheme="majorHAnsi" w:eastAsia="Times New Roman" w:hAnsiTheme="majorHAnsi" w:cstheme="majorHAnsi"/>
                <w:lang w:eastAsia="fr-FR"/>
              </w:rPr>
              <w:t>Acquisition de l'outil de monitoring</w:t>
            </w:r>
            <w:r w:rsidRPr="00A56D8B">
              <w:rPr>
                <w:rFonts w:asciiTheme="majorHAnsi" w:eastAsia="Times New Roman" w:hAnsiTheme="majorHAnsi" w:cstheme="majorHAnsi"/>
                <w:lang w:eastAsia="fr-FR"/>
              </w:rPr>
              <w:br/>
              <w:t>- Installation de l'outil de monitoring</w:t>
            </w:r>
            <w:r w:rsidRPr="00A56D8B">
              <w:rPr>
                <w:rFonts w:asciiTheme="majorHAnsi" w:eastAsia="Times New Roman" w:hAnsiTheme="majorHAnsi" w:cstheme="majorHAnsi"/>
                <w:lang w:eastAsia="fr-FR"/>
              </w:rPr>
              <w:br/>
            </w:r>
            <w:r w:rsidRPr="00D21AF4">
              <w:rPr>
                <w:rFonts w:asciiTheme="majorHAnsi" w:eastAsia="Times New Roman" w:hAnsiTheme="majorHAnsi" w:cstheme="majorHAnsi"/>
                <w:lang w:eastAsia="fr-FR"/>
              </w:rPr>
              <w:t>- Formation à l'utilisation</w:t>
            </w:r>
          </w:p>
        </w:tc>
      </w:tr>
      <w:tr w:rsidR="005E453E" w:rsidRPr="00674B08" w14:paraId="59F7D25A" w14:textId="77777777" w:rsidTr="0097294D">
        <w:trPr>
          <w:trHeight w:val="900"/>
        </w:trPr>
        <w:tc>
          <w:tcPr>
            <w:tcW w:w="3397" w:type="dxa"/>
            <w:tcBorders>
              <w:top w:val="nil"/>
              <w:left w:val="single" w:sz="4" w:space="0" w:color="auto"/>
              <w:bottom w:val="single" w:sz="4" w:space="0" w:color="auto"/>
              <w:right w:val="single" w:sz="4" w:space="0" w:color="auto"/>
            </w:tcBorders>
            <w:shd w:val="clear" w:color="auto" w:fill="auto"/>
            <w:hideMark/>
          </w:tcPr>
          <w:p w14:paraId="1A72592D" w14:textId="77777777" w:rsidR="005E453E" w:rsidRDefault="005E453E" w:rsidP="0097294D">
            <w:pPr>
              <w:spacing w:after="0"/>
              <w:rPr>
                <w:rFonts w:asciiTheme="majorHAnsi" w:eastAsia="Times New Roman" w:hAnsiTheme="majorHAnsi" w:cstheme="majorHAnsi"/>
                <w:b/>
                <w:lang w:eastAsia="fr-FR"/>
              </w:rPr>
            </w:pPr>
            <w:r>
              <w:rPr>
                <w:rFonts w:asciiTheme="majorHAnsi" w:eastAsia="Times New Roman" w:hAnsiTheme="majorHAnsi" w:cstheme="majorHAnsi"/>
                <w:b/>
                <w:lang w:eastAsia="fr-FR"/>
              </w:rPr>
              <w:t>Sur enveloppe additionnelle imprévus si disponible</w:t>
            </w:r>
          </w:p>
          <w:p w14:paraId="2FD3E46C" w14:textId="77777777" w:rsidR="005E453E" w:rsidRPr="00A56D8B" w:rsidRDefault="005E453E" w:rsidP="0097294D">
            <w:pPr>
              <w:spacing w:after="0"/>
              <w:rPr>
                <w:rFonts w:asciiTheme="majorHAnsi" w:eastAsia="Times New Roman" w:hAnsiTheme="majorHAnsi" w:cstheme="majorHAnsi"/>
                <w:b/>
                <w:lang w:eastAsia="fr-FR"/>
              </w:rPr>
            </w:pPr>
            <w:r w:rsidRPr="00A56D8B">
              <w:rPr>
                <w:rFonts w:asciiTheme="majorHAnsi" w:eastAsia="Times New Roman" w:hAnsiTheme="majorHAnsi" w:cstheme="majorHAnsi"/>
                <w:b/>
                <w:lang w:eastAsia="fr-FR"/>
              </w:rPr>
              <w:t xml:space="preserve">Acquisition d'un </w:t>
            </w:r>
            <w:proofErr w:type="spellStart"/>
            <w:r w:rsidRPr="00A56D8B">
              <w:rPr>
                <w:rFonts w:asciiTheme="majorHAnsi" w:eastAsia="Times New Roman" w:hAnsiTheme="majorHAnsi" w:cstheme="majorHAnsi"/>
                <w:b/>
                <w:lang w:eastAsia="fr-FR"/>
              </w:rPr>
              <w:t>forti</w:t>
            </w:r>
            <w:proofErr w:type="spellEnd"/>
            <w:r w:rsidRPr="00A56D8B">
              <w:rPr>
                <w:rFonts w:asciiTheme="majorHAnsi" w:eastAsia="Times New Roman" w:hAnsiTheme="majorHAnsi" w:cstheme="majorHAnsi"/>
                <w:b/>
                <w:lang w:eastAsia="fr-FR"/>
              </w:rPr>
              <w:t xml:space="preserve"> </w:t>
            </w:r>
            <w:proofErr w:type="spellStart"/>
            <w:r w:rsidRPr="00A56D8B">
              <w:rPr>
                <w:rFonts w:asciiTheme="majorHAnsi" w:eastAsia="Times New Roman" w:hAnsiTheme="majorHAnsi" w:cstheme="majorHAnsi"/>
                <w:b/>
                <w:lang w:eastAsia="fr-FR"/>
              </w:rPr>
              <w:t>gate</w:t>
            </w:r>
            <w:proofErr w:type="spellEnd"/>
            <w:r w:rsidRPr="00A56D8B">
              <w:rPr>
                <w:rFonts w:asciiTheme="majorHAnsi" w:eastAsia="Times New Roman" w:hAnsiTheme="majorHAnsi" w:cstheme="majorHAnsi"/>
                <w:b/>
                <w:lang w:eastAsia="fr-FR"/>
              </w:rPr>
              <w:t xml:space="preserve"> 601F pour renforcement de l'architecture réseau de la DGI</w:t>
            </w:r>
          </w:p>
        </w:tc>
        <w:tc>
          <w:tcPr>
            <w:tcW w:w="7088" w:type="dxa"/>
            <w:tcBorders>
              <w:top w:val="nil"/>
              <w:left w:val="nil"/>
              <w:bottom w:val="single" w:sz="4" w:space="0" w:color="auto"/>
              <w:right w:val="single" w:sz="4" w:space="0" w:color="auto"/>
            </w:tcBorders>
            <w:shd w:val="clear" w:color="auto" w:fill="auto"/>
            <w:hideMark/>
          </w:tcPr>
          <w:p w14:paraId="6EEECB3D" w14:textId="77777777" w:rsidR="005E453E" w:rsidRPr="00A56D8B" w:rsidRDefault="005E453E" w:rsidP="0097294D">
            <w:pPr>
              <w:spacing w:after="0"/>
              <w:rPr>
                <w:rFonts w:asciiTheme="majorHAnsi" w:eastAsia="Times New Roman" w:hAnsiTheme="majorHAnsi" w:cstheme="majorHAnsi"/>
                <w:lang w:eastAsia="fr-FR"/>
              </w:rPr>
            </w:pPr>
            <w:r w:rsidRPr="00D21AF4">
              <w:rPr>
                <w:rFonts w:asciiTheme="majorHAnsi" w:eastAsia="Times New Roman" w:hAnsiTheme="majorHAnsi" w:cstheme="majorHAnsi"/>
                <w:lang w:eastAsia="fr-FR"/>
              </w:rPr>
              <w:t>Acquisition de l'outil de monitoring</w:t>
            </w:r>
            <w:r w:rsidRPr="00D21AF4">
              <w:rPr>
                <w:rFonts w:asciiTheme="majorHAnsi" w:eastAsia="Times New Roman" w:hAnsiTheme="majorHAnsi" w:cstheme="majorHAnsi"/>
                <w:lang w:eastAsia="fr-FR"/>
              </w:rPr>
              <w:br/>
              <w:t>- Installation de l'outil de monitoring</w:t>
            </w:r>
            <w:r w:rsidRPr="00D21AF4">
              <w:rPr>
                <w:rFonts w:asciiTheme="majorHAnsi" w:eastAsia="Times New Roman" w:hAnsiTheme="majorHAnsi" w:cstheme="majorHAnsi"/>
                <w:lang w:eastAsia="fr-FR"/>
              </w:rPr>
              <w:br/>
            </w:r>
            <w:r w:rsidRPr="00A56D8B">
              <w:rPr>
                <w:rFonts w:asciiTheme="majorHAnsi" w:eastAsia="Times New Roman" w:hAnsiTheme="majorHAnsi" w:cstheme="majorHAnsi"/>
                <w:lang w:eastAsia="fr-FR"/>
              </w:rPr>
              <w:t>- Formation à l'utilisation</w:t>
            </w:r>
          </w:p>
        </w:tc>
      </w:tr>
    </w:tbl>
    <w:p w14:paraId="12DD9EBC" w14:textId="77777777" w:rsidR="002C4DB0" w:rsidRPr="002C4DB0" w:rsidRDefault="002C4DB0" w:rsidP="005E453E">
      <w:pPr>
        <w:ind w:left="0"/>
        <w:rPr>
          <w:rFonts w:hint="eastAsia"/>
        </w:rPr>
      </w:pPr>
    </w:p>
    <w:p w14:paraId="3C7768ED" w14:textId="77777777" w:rsidR="002C4DB0" w:rsidRPr="000F013F" w:rsidRDefault="002C4DB0" w:rsidP="002C4DB0">
      <w:pPr>
        <w:pStyle w:val="Paragraphedeliste"/>
        <w:numPr>
          <w:ilvl w:val="0"/>
          <w:numId w:val="0"/>
        </w:numPr>
        <w:ind w:left="1429"/>
        <w:rPr>
          <w:rFonts w:hint="eastAsia"/>
        </w:rPr>
      </w:pPr>
    </w:p>
    <w:p w14:paraId="5470E1B3" w14:textId="5F7B28B2" w:rsidR="00725418" w:rsidRDefault="00725418" w:rsidP="00AD6609">
      <w:pPr>
        <w:pStyle w:val="Paragraphedeliste"/>
        <w:numPr>
          <w:ilvl w:val="0"/>
          <w:numId w:val="7"/>
        </w:numPr>
        <w:rPr>
          <w:rFonts w:hint="eastAsia"/>
        </w:rPr>
      </w:pPr>
      <w:r w:rsidRPr="000F013F">
        <w:t>Grandes lignes du dispositif de suivi-évaluation</w:t>
      </w:r>
    </w:p>
    <w:p w14:paraId="608EE8D9" w14:textId="77777777" w:rsidR="001E7470" w:rsidRPr="000F013F" w:rsidRDefault="001E7470" w:rsidP="001E7470">
      <w:pPr>
        <w:pStyle w:val="Paragraphedeliste"/>
        <w:numPr>
          <w:ilvl w:val="0"/>
          <w:numId w:val="0"/>
        </w:numPr>
        <w:ind w:left="1429"/>
        <w:rPr>
          <w:rFonts w:hint="eastAsia"/>
        </w:rPr>
      </w:pPr>
    </w:p>
    <w:p w14:paraId="24446451" w14:textId="134A4205" w:rsidR="003D4E9C" w:rsidRDefault="003D4E9C" w:rsidP="003D4E9C">
      <w:pPr>
        <w:pStyle w:val="EXP-Contenu"/>
        <w:spacing w:line="276" w:lineRule="auto"/>
        <w:ind w:left="0"/>
        <w:rPr>
          <w:rFonts w:asciiTheme="majorHAnsi" w:hAnsiTheme="majorHAnsi" w:cstheme="majorHAnsi"/>
        </w:rPr>
      </w:pPr>
      <w:r>
        <w:rPr>
          <w:rFonts w:asciiTheme="majorHAnsi" w:hAnsiTheme="majorHAnsi" w:cstheme="majorHAnsi"/>
        </w:rPr>
        <w:t xml:space="preserve">Un dispositif de suivi-évaluation sera construit lors de la phase de démarrage avec la mobilisation d’une expertise pertinente. Ce dispositif sera basé sur le cadre logique proposé </w:t>
      </w:r>
      <w:r w:rsidR="000F013F">
        <w:rPr>
          <w:rFonts w:asciiTheme="majorHAnsi" w:hAnsiTheme="majorHAnsi" w:cstheme="majorHAnsi"/>
        </w:rPr>
        <w:t>en annexe 1</w:t>
      </w:r>
      <w:r>
        <w:rPr>
          <w:rFonts w:asciiTheme="majorHAnsi" w:hAnsiTheme="majorHAnsi" w:cstheme="majorHAnsi"/>
        </w:rPr>
        <w:t xml:space="preserve"> et aura pour objectif de mettre à jour les valeurs des indicateurs du projet, exercice nécessaire pour vérifier l’atteinte des objectifs et la mise en place de mesures correctives si nécessaire.</w:t>
      </w:r>
    </w:p>
    <w:p w14:paraId="6EC934A4" w14:textId="77777777" w:rsidR="003D4E9C" w:rsidRDefault="003D4E9C" w:rsidP="003D4E9C">
      <w:pPr>
        <w:pStyle w:val="EXP-Contenu"/>
        <w:spacing w:line="276" w:lineRule="auto"/>
        <w:ind w:left="0"/>
        <w:rPr>
          <w:rFonts w:asciiTheme="majorHAnsi" w:hAnsiTheme="majorHAnsi" w:cstheme="majorHAnsi"/>
        </w:rPr>
      </w:pPr>
      <w:r>
        <w:rPr>
          <w:rFonts w:asciiTheme="majorHAnsi" w:hAnsiTheme="majorHAnsi" w:cstheme="majorHAnsi"/>
        </w:rPr>
        <w:t>Le dispositif comprendra les éléments suivants :</w:t>
      </w:r>
    </w:p>
    <w:p w14:paraId="37F560C7" w14:textId="77777777" w:rsidR="003D4E9C" w:rsidRDefault="003D4E9C" w:rsidP="00AD6609">
      <w:pPr>
        <w:pStyle w:val="EXP-Contenu"/>
        <w:numPr>
          <w:ilvl w:val="0"/>
          <w:numId w:val="13"/>
        </w:numPr>
        <w:spacing w:line="276" w:lineRule="auto"/>
        <w:rPr>
          <w:rFonts w:asciiTheme="majorHAnsi" w:hAnsiTheme="majorHAnsi" w:cstheme="majorHAnsi"/>
        </w:rPr>
      </w:pPr>
      <w:r>
        <w:rPr>
          <w:rFonts w:asciiTheme="majorHAnsi" w:hAnsiTheme="majorHAnsi" w:cstheme="majorHAnsi"/>
        </w:rPr>
        <w:t xml:space="preserve">Un cadre logique révisé : les parties prenantes ont d’ores et déjà produit un cadre logique. </w:t>
      </w:r>
    </w:p>
    <w:p w14:paraId="5B8E8D08" w14:textId="77777777" w:rsidR="003D4E9C" w:rsidRDefault="003D4E9C" w:rsidP="00AD6609">
      <w:pPr>
        <w:pStyle w:val="EXP-Contenu"/>
        <w:numPr>
          <w:ilvl w:val="0"/>
          <w:numId w:val="13"/>
        </w:numPr>
        <w:spacing w:line="276" w:lineRule="auto"/>
        <w:rPr>
          <w:rFonts w:asciiTheme="majorHAnsi" w:hAnsiTheme="majorHAnsi" w:cstheme="majorHAnsi"/>
        </w:rPr>
      </w:pPr>
      <w:r>
        <w:rPr>
          <w:rFonts w:asciiTheme="majorHAnsi" w:hAnsiTheme="majorHAnsi" w:cstheme="majorHAnsi"/>
        </w:rPr>
        <w:t>Une liste stabilisée d’indicateurs, et une fiche descriptive pour chacun d’entre eux : cette fiche doit donner une définition claire de l’indicateur, ce qu’il comprend et ne comprend pas, la méthode de calcul permettant de mettre à jour sa valeur, la source de données, la fréquence de collecte, la personne responsable de sa collecte et le niveau de désagrégation</w:t>
      </w:r>
    </w:p>
    <w:p w14:paraId="06C5447A" w14:textId="77777777" w:rsidR="003D4E9C" w:rsidRDefault="003D4E9C" w:rsidP="00AD6609">
      <w:pPr>
        <w:pStyle w:val="EXP-Contenu"/>
        <w:numPr>
          <w:ilvl w:val="0"/>
          <w:numId w:val="13"/>
        </w:numPr>
        <w:spacing w:line="276" w:lineRule="auto"/>
        <w:rPr>
          <w:rFonts w:asciiTheme="majorHAnsi" w:hAnsiTheme="majorHAnsi" w:cstheme="majorHAnsi"/>
        </w:rPr>
      </w:pPr>
      <w:r>
        <w:rPr>
          <w:rFonts w:asciiTheme="majorHAnsi" w:hAnsiTheme="majorHAnsi" w:cstheme="majorHAnsi"/>
        </w:rPr>
        <w:t xml:space="preserve">Des outils pour la collecte, la saisie et l’analyse des données : le dispositif de suivi-évaluation proposera toute une gamme d’outils permettant d’intégrer pleinement le suivi de ces indicateurs à la gestion du </w:t>
      </w:r>
      <w:r>
        <w:rPr>
          <w:rFonts w:asciiTheme="majorHAnsi" w:hAnsiTheme="majorHAnsi" w:cstheme="majorHAnsi"/>
        </w:rPr>
        <w:lastRenderedPageBreak/>
        <w:t>projet. Il pourra s’agir de questionnaires en ligne pour les évaluations de sessions de formation, des matrices de questionnaires qualitatifs pour des entretiens demi-directifs, des onglets Excel pour la saisie des données, etc. Dans la mesure où le projet vise à mettre en place une plateforme de BI, l’équipe explorera la possibilité d’utiliser les outils BI déployés pour procéder à un suivi de certains indicateurs</w:t>
      </w:r>
    </w:p>
    <w:p w14:paraId="3D0A4AB3" w14:textId="7E19E709" w:rsidR="003D4E9C" w:rsidRPr="00292CE4" w:rsidRDefault="003D4E9C" w:rsidP="00292CE4">
      <w:pPr>
        <w:pStyle w:val="EXP-Contenu"/>
        <w:numPr>
          <w:ilvl w:val="0"/>
          <w:numId w:val="13"/>
        </w:numPr>
        <w:spacing w:line="276" w:lineRule="auto"/>
        <w:rPr>
          <w:rFonts w:asciiTheme="majorHAnsi" w:hAnsiTheme="majorHAnsi" w:cstheme="majorHAnsi"/>
        </w:rPr>
        <w:sectPr w:rsidR="003D4E9C" w:rsidRPr="00292CE4" w:rsidSect="0097294D">
          <w:pgSz w:w="11907" w:h="16840" w:code="9"/>
          <w:pgMar w:top="1134" w:right="1128" w:bottom="1134" w:left="992" w:header="709" w:footer="590" w:gutter="0"/>
          <w:cols w:space="708"/>
          <w:docGrid w:linePitch="360"/>
        </w:sectPr>
      </w:pPr>
      <w:r>
        <w:rPr>
          <w:rFonts w:asciiTheme="majorHAnsi" w:hAnsiTheme="majorHAnsi" w:cstheme="majorHAnsi"/>
        </w:rPr>
        <w:t>Enfin le dispositif précisera si des exercices évaluatifs et de capitalisation doivent avoir lieu au cours du projet, en fonction des ressources disponibles et de l’</w:t>
      </w:r>
      <w:r w:rsidR="00F06066">
        <w:rPr>
          <w:rFonts w:asciiTheme="majorHAnsi" w:hAnsiTheme="majorHAnsi" w:cstheme="majorHAnsi"/>
        </w:rPr>
        <w:t>appétence des parties prenante.</w:t>
      </w:r>
    </w:p>
    <w:p w14:paraId="13173FE6" w14:textId="77777777" w:rsidR="002C4DB0" w:rsidRPr="00247497" w:rsidRDefault="002C4DB0" w:rsidP="00247497">
      <w:pPr>
        <w:ind w:left="0"/>
        <w:rPr>
          <w:rFonts w:hint="eastAsia"/>
          <w:highlight w:val="yellow"/>
        </w:rPr>
      </w:pPr>
    </w:p>
    <w:p w14:paraId="403067FD" w14:textId="77777777" w:rsidR="001737A8" w:rsidRDefault="001737A8" w:rsidP="001737A8">
      <w:pPr>
        <w:pStyle w:val="Titre1"/>
        <w:rPr>
          <w:rFonts w:hint="eastAsia"/>
        </w:rPr>
      </w:pPr>
      <w:bookmarkStart w:id="4" w:name="_Toc82695067"/>
      <w:r>
        <w:t>OBJECTIFS ET RESULTATS POURSUIVIS</w:t>
      </w:r>
      <w:bookmarkEnd w:id="4"/>
    </w:p>
    <w:p w14:paraId="0C81DE20" w14:textId="17F1E04A" w:rsidR="001737A8" w:rsidRDefault="001737A8" w:rsidP="001737A8">
      <w:pPr>
        <w:pStyle w:val="Titre2"/>
        <w:rPr>
          <w:rFonts w:hint="eastAsia"/>
        </w:rPr>
      </w:pPr>
      <w:bookmarkStart w:id="5" w:name="_Toc82695068"/>
      <w:r>
        <w:t>Objectifs de la mission</w:t>
      </w:r>
      <w:bookmarkEnd w:id="5"/>
    </w:p>
    <w:p w14:paraId="472BFA42" w14:textId="66AD64BA" w:rsidR="00DC3561" w:rsidRPr="003D4E9C" w:rsidRDefault="003D4E9C" w:rsidP="003D4E9C">
      <w:pPr>
        <w:pStyle w:val="Paragraphedeliste"/>
        <w:numPr>
          <w:ilvl w:val="0"/>
          <w:numId w:val="0"/>
        </w:numPr>
        <w:ind w:left="1080"/>
        <w:rPr>
          <w:rFonts w:hint="eastAsia"/>
        </w:rPr>
      </w:pPr>
      <w:r w:rsidRPr="003D4E9C">
        <w:t xml:space="preserve">L’objectif de la mission est de </w:t>
      </w:r>
      <w:r w:rsidR="00DC3561" w:rsidRPr="003D4E9C">
        <w:t xml:space="preserve">finaliser, adapter et mettre en </w:t>
      </w:r>
      <w:r w:rsidR="00DC3561" w:rsidRPr="003D4E9C">
        <w:rPr>
          <w:rFonts w:hint="cs"/>
        </w:rPr>
        <w:t>œ</w:t>
      </w:r>
      <w:r w:rsidR="00DC3561" w:rsidRPr="003D4E9C">
        <w:t xml:space="preserve">uvre le </w:t>
      </w:r>
      <w:r w:rsidR="00D17D98" w:rsidRPr="003D4E9C">
        <w:t>syst</w:t>
      </w:r>
      <w:r w:rsidR="00D17D98" w:rsidRPr="003D4E9C">
        <w:rPr>
          <w:rFonts w:hint="cs"/>
        </w:rPr>
        <w:t>è</w:t>
      </w:r>
      <w:r w:rsidR="00D17D98" w:rsidRPr="003D4E9C">
        <w:t>me de suivi-</w:t>
      </w:r>
      <w:r w:rsidR="00D17D98" w:rsidRPr="003D4E9C">
        <w:rPr>
          <w:rFonts w:hint="cs"/>
        </w:rPr>
        <w:t>é</w:t>
      </w:r>
      <w:r w:rsidR="00D17D98" w:rsidRPr="003D4E9C">
        <w:t>valuation</w:t>
      </w:r>
      <w:r w:rsidR="00D17D98" w:rsidRPr="003D4E9C">
        <w:rPr>
          <w:rFonts w:hint="eastAsia"/>
        </w:rPr>
        <w:t xml:space="preserve"> et d</w:t>
      </w:r>
      <w:r w:rsidR="00D17D98" w:rsidRPr="003D4E9C">
        <w:rPr>
          <w:rFonts w:hint="eastAsia"/>
        </w:rPr>
        <w:t>’</w:t>
      </w:r>
      <w:r w:rsidR="00D17D98" w:rsidRPr="003D4E9C">
        <w:rPr>
          <w:rFonts w:hint="eastAsia"/>
        </w:rPr>
        <w:t xml:space="preserve">apprentissage </w:t>
      </w:r>
      <w:r w:rsidR="0013476E" w:rsidRPr="003D4E9C">
        <w:t>afin d</w:t>
      </w:r>
      <w:r w:rsidR="0013476E" w:rsidRPr="003D4E9C">
        <w:rPr>
          <w:rFonts w:hint="eastAsia"/>
        </w:rPr>
        <w:t>’</w:t>
      </w:r>
      <w:r w:rsidR="0013476E" w:rsidRPr="003D4E9C">
        <w:t>assurer une collecte, une analyse et une utilisation syst</w:t>
      </w:r>
      <w:r w:rsidR="0013476E" w:rsidRPr="003D4E9C">
        <w:rPr>
          <w:rFonts w:hint="cs"/>
        </w:rPr>
        <w:t>é</w:t>
      </w:r>
      <w:r w:rsidR="0013476E" w:rsidRPr="003D4E9C">
        <w:t xml:space="preserve">matique et </w:t>
      </w:r>
      <w:proofErr w:type="spellStart"/>
      <w:r w:rsidR="0013476E" w:rsidRPr="003D4E9C">
        <w:rPr>
          <w:rFonts w:hint="eastAsia"/>
        </w:rPr>
        <w:t>afficace</w:t>
      </w:r>
      <w:proofErr w:type="spellEnd"/>
      <w:r w:rsidR="0013476E" w:rsidRPr="003D4E9C">
        <w:rPr>
          <w:rFonts w:hint="eastAsia"/>
        </w:rPr>
        <w:t xml:space="preserve"> des informations de suivi-</w:t>
      </w:r>
      <w:r w:rsidR="0013476E" w:rsidRPr="003D4E9C">
        <w:rPr>
          <w:rFonts w:hint="cs"/>
        </w:rPr>
        <w:t>é</w:t>
      </w:r>
      <w:r w:rsidRPr="003D4E9C">
        <w:rPr>
          <w:rFonts w:hint="eastAsia"/>
        </w:rPr>
        <w:t>valuation du projet.</w:t>
      </w:r>
    </w:p>
    <w:p w14:paraId="5D073C37" w14:textId="3AA4FDE7" w:rsidR="00506301" w:rsidRPr="003D4E9C" w:rsidRDefault="00934E2F" w:rsidP="00506301">
      <w:pPr>
        <w:pStyle w:val="Paragraphedeliste"/>
        <w:numPr>
          <w:ilvl w:val="0"/>
          <w:numId w:val="0"/>
        </w:numPr>
        <w:ind w:left="1080"/>
        <w:rPr>
          <w:rFonts w:hint="eastAsia"/>
        </w:rPr>
      </w:pPr>
      <w:r>
        <w:t>Démarrage en décembre</w:t>
      </w:r>
      <w:r w:rsidR="00506301" w:rsidRPr="003D4E9C">
        <w:t xml:space="preserve"> 2023 – septembre 2026</w:t>
      </w:r>
      <w:r w:rsidR="003D4E9C">
        <w:t xml:space="preserve"> en mode perlés.</w:t>
      </w:r>
    </w:p>
    <w:p w14:paraId="590BA28A" w14:textId="3E6CE1AE" w:rsidR="00985571" w:rsidRDefault="00985571" w:rsidP="001A141E">
      <w:pPr>
        <w:pStyle w:val="Paragraphedeliste"/>
        <w:numPr>
          <w:ilvl w:val="0"/>
          <w:numId w:val="0"/>
        </w:numPr>
        <w:ind w:left="1080"/>
        <w:rPr>
          <w:rFonts w:hint="eastAsia"/>
        </w:rPr>
      </w:pPr>
    </w:p>
    <w:p w14:paraId="7A29D670" w14:textId="77777777" w:rsidR="00D3700E" w:rsidRDefault="00DC3561" w:rsidP="001A141E">
      <w:pPr>
        <w:pStyle w:val="Titre2"/>
        <w:rPr>
          <w:rFonts w:hint="eastAsia"/>
        </w:rPr>
      </w:pPr>
      <w:bookmarkStart w:id="6" w:name="_Toc82695069"/>
      <w:r w:rsidRPr="001A141E">
        <w:rPr>
          <w:rFonts w:hint="eastAsia"/>
        </w:rPr>
        <w:t>R</w:t>
      </w:r>
      <w:r w:rsidRPr="001A141E">
        <w:rPr>
          <w:rFonts w:hint="cs"/>
        </w:rPr>
        <w:t>é</w:t>
      </w:r>
      <w:r w:rsidRPr="001A141E">
        <w:rPr>
          <w:rFonts w:hint="eastAsia"/>
        </w:rPr>
        <w:t>sultats attendus</w:t>
      </w:r>
      <w:bookmarkEnd w:id="6"/>
      <w:r w:rsidR="00D261F5">
        <w:t xml:space="preserve"> </w:t>
      </w:r>
    </w:p>
    <w:p w14:paraId="1A0056BF" w14:textId="6F7B8334" w:rsidR="0013476E" w:rsidRPr="00D67FA5" w:rsidRDefault="0013476E" w:rsidP="00AD6609">
      <w:pPr>
        <w:pStyle w:val="Paragraphedeliste"/>
        <w:numPr>
          <w:ilvl w:val="0"/>
          <w:numId w:val="12"/>
        </w:numPr>
        <w:rPr>
          <w:rFonts w:hint="eastAsia"/>
        </w:rPr>
      </w:pPr>
      <w:r w:rsidRPr="00D67FA5">
        <w:rPr>
          <w:rFonts w:hint="eastAsia"/>
        </w:rPr>
        <w:t>Une th</w:t>
      </w:r>
      <w:r w:rsidRPr="00D67FA5">
        <w:rPr>
          <w:rFonts w:hint="cs"/>
        </w:rPr>
        <w:t>é</w:t>
      </w:r>
      <w:r w:rsidRPr="00D67FA5">
        <w:rPr>
          <w:rFonts w:hint="eastAsia"/>
        </w:rPr>
        <w:t>orie du changement du projet d</w:t>
      </w:r>
      <w:r w:rsidRPr="00D67FA5">
        <w:rPr>
          <w:rFonts w:hint="cs"/>
        </w:rPr>
        <w:t>é</w:t>
      </w:r>
      <w:r w:rsidRPr="00D67FA5">
        <w:rPr>
          <w:rFonts w:hint="eastAsia"/>
        </w:rPr>
        <w:t>taill</w:t>
      </w:r>
      <w:r w:rsidRPr="00D67FA5">
        <w:rPr>
          <w:rFonts w:hint="cs"/>
        </w:rPr>
        <w:t>é</w:t>
      </w:r>
      <w:r w:rsidRPr="00D67FA5">
        <w:rPr>
          <w:rFonts w:hint="eastAsia"/>
        </w:rPr>
        <w:t>e et actualis</w:t>
      </w:r>
      <w:r w:rsidRPr="00D67FA5">
        <w:rPr>
          <w:rFonts w:hint="cs"/>
        </w:rPr>
        <w:t>é</w:t>
      </w:r>
      <w:r w:rsidRPr="00D67FA5">
        <w:rPr>
          <w:rFonts w:hint="eastAsia"/>
        </w:rPr>
        <w:t>e</w:t>
      </w:r>
    </w:p>
    <w:p w14:paraId="706549E3" w14:textId="73EAAF1B" w:rsidR="0013476E" w:rsidRPr="00D67FA5" w:rsidRDefault="0013476E" w:rsidP="00AD6609">
      <w:pPr>
        <w:pStyle w:val="Paragraphedeliste"/>
        <w:numPr>
          <w:ilvl w:val="0"/>
          <w:numId w:val="12"/>
        </w:numPr>
        <w:rPr>
          <w:rFonts w:hint="eastAsia"/>
        </w:rPr>
      </w:pPr>
      <w:r w:rsidRPr="00D67FA5">
        <w:rPr>
          <w:rFonts w:hint="eastAsia"/>
        </w:rPr>
        <w:t>Un cadre logique et des indicateurs revus</w:t>
      </w:r>
    </w:p>
    <w:p w14:paraId="7611284C" w14:textId="34CB2384" w:rsidR="00DC3561" w:rsidRPr="00D67FA5" w:rsidRDefault="00DC3561" w:rsidP="00AD6609">
      <w:pPr>
        <w:pStyle w:val="Paragraphedeliste"/>
        <w:numPr>
          <w:ilvl w:val="0"/>
          <w:numId w:val="12"/>
        </w:numPr>
        <w:rPr>
          <w:rFonts w:hint="eastAsia"/>
        </w:rPr>
      </w:pPr>
      <w:r w:rsidRPr="00D67FA5">
        <w:rPr>
          <w:rFonts w:hint="eastAsia"/>
        </w:rPr>
        <w:t xml:space="preserve">Un </w:t>
      </w:r>
      <w:r w:rsidR="00D261F5" w:rsidRPr="00D67FA5">
        <w:rPr>
          <w:rFonts w:hint="eastAsia"/>
        </w:rPr>
        <w:t>P</w:t>
      </w:r>
      <w:r w:rsidR="00EA39CF" w:rsidRPr="00D67FA5">
        <w:t xml:space="preserve">lan de suivi-évaluation et apprentissage </w:t>
      </w:r>
      <w:r w:rsidRPr="00D67FA5">
        <w:rPr>
          <w:rFonts w:hint="eastAsia"/>
        </w:rPr>
        <w:t xml:space="preserve">conforme </w:t>
      </w:r>
      <w:proofErr w:type="gramStart"/>
      <w:r w:rsidRPr="00D67FA5">
        <w:rPr>
          <w:rFonts w:hint="eastAsia"/>
        </w:rPr>
        <w:t>aux standards qualit</w:t>
      </w:r>
      <w:r w:rsidRPr="00D67FA5">
        <w:rPr>
          <w:rFonts w:hint="cs"/>
        </w:rPr>
        <w:t>é</w:t>
      </w:r>
      <w:proofErr w:type="gramEnd"/>
      <w:r w:rsidRPr="00D67FA5">
        <w:rPr>
          <w:rFonts w:hint="eastAsia"/>
        </w:rPr>
        <w:t xml:space="preserve"> d</w:t>
      </w:r>
      <w:r w:rsidR="00FD43B6">
        <w:t>’Expertise France,</w:t>
      </w:r>
      <w:r w:rsidRPr="00D67FA5">
        <w:rPr>
          <w:rFonts w:hint="eastAsia"/>
        </w:rPr>
        <w:t xml:space="preserve"> </w:t>
      </w:r>
      <w:r w:rsidR="002E5E8E" w:rsidRPr="00D67FA5">
        <w:t xml:space="preserve">de la DGI du Bénin </w:t>
      </w:r>
      <w:r w:rsidRPr="00D67FA5">
        <w:rPr>
          <w:rFonts w:hint="eastAsia"/>
        </w:rPr>
        <w:t>et</w:t>
      </w:r>
      <w:r w:rsidR="002E5E8E" w:rsidRPr="00D67FA5">
        <w:rPr>
          <w:rFonts w:hint="eastAsia"/>
        </w:rPr>
        <w:t xml:space="preserve"> de l</w:t>
      </w:r>
      <w:r w:rsidR="002E5E8E" w:rsidRPr="00D67FA5">
        <w:t>’AFD</w:t>
      </w:r>
      <w:r w:rsidRPr="00D67FA5">
        <w:rPr>
          <w:rFonts w:hint="eastAsia"/>
        </w:rPr>
        <w:t xml:space="preserve">, </w:t>
      </w:r>
      <w:r w:rsidR="00FD43B6">
        <w:t xml:space="preserve">et </w:t>
      </w:r>
      <w:r w:rsidRPr="00D67FA5">
        <w:rPr>
          <w:rFonts w:hint="eastAsia"/>
        </w:rPr>
        <w:t>adapt</w:t>
      </w:r>
      <w:r w:rsidRPr="00D67FA5">
        <w:rPr>
          <w:rFonts w:hint="cs"/>
        </w:rPr>
        <w:t>é</w:t>
      </w:r>
      <w:r w:rsidRPr="00D67FA5">
        <w:rPr>
          <w:rFonts w:hint="eastAsia"/>
        </w:rPr>
        <w:t xml:space="preserve"> au </w:t>
      </w:r>
      <w:r w:rsidR="00C53E7F" w:rsidRPr="00D67FA5">
        <w:rPr>
          <w:rFonts w:hint="eastAsia"/>
        </w:rPr>
        <w:t>projet</w:t>
      </w:r>
    </w:p>
    <w:p w14:paraId="45EB700F" w14:textId="7EAF9784" w:rsidR="007912A3" w:rsidRPr="00D67FA5" w:rsidRDefault="007912A3" w:rsidP="00AD6609">
      <w:pPr>
        <w:pStyle w:val="Paragraphedeliste"/>
        <w:numPr>
          <w:ilvl w:val="0"/>
          <w:numId w:val="12"/>
        </w:numPr>
        <w:rPr>
          <w:rFonts w:hint="eastAsia"/>
        </w:rPr>
      </w:pPr>
      <w:r w:rsidRPr="00D67FA5">
        <w:rPr>
          <w:rFonts w:hint="eastAsia"/>
        </w:rPr>
        <w:t>Un syst</w:t>
      </w:r>
      <w:r w:rsidRPr="00D67FA5">
        <w:rPr>
          <w:rFonts w:hint="cs"/>
        </w:rPr>
        <w:t>è</w:t>
      </w:r>
      <w:r w:rsidRPr="00D67FA5">
        <w:rPr>
          <w:rFonts w:hint="eastAsia"/>
        </w:rPr>
        <w:t xml:space="preserve">me </w:t>
      </w:r>
      <w:r w:rsidR="00D261F5" w:rsidRPr="00D67FA5">
        <w:rPr>
          <w:rFonts w:hint="eastAsia"/>
        </w:rPr>
        <w:t>de suivi-</w:t>
      </w:r>
      <w:r w:rsidR="00D261F5" w:rsidRPr="00D67FA5">
        <w:rPr>
          <w:rFonts w:hint="cs"/>
        </w:rPr>
        <w:t>é</w:t>
      </w:r>
      <w:r w:rsidR="00D261F5" w:rsidRPr="00D67FA5">
        <w:rPr>
          <w:rFonts w:hint="eastAsia"/>
        </w:rPr>
        <w:t xml:space="preserve">valuation </w:t>
      </w:r>
      <w:r w:rsidRPr="00D67FA5">
        <w:rPr>
          <w:rFonts w:hint="eastAsia"/>
        </w:rPr>
        <w:t xml:space="preserve">qui assure la bonne application du </w:t>
      </w:r>
      <w:r w:rsidR="00D261F5" w:rsidRPr="00D67FA5">
        <w:rPr>
          <w:rFonts w:hint="eastAsia"/>
        </w:rPr>
        <w:t>PSE</w:t>
      </w:r>
      <w:r w:rsidRPr="00D67FA5">
        <w:rPr>
          <w:rFonts w:hint="eastAsia"/>
        </w:rPr>
        <w:t>, pr</w:t>
      </w:r>
      <w:r w:rsidRPr="00D67FA5">
        <w:rPr>
          <w:rFonts w:hint="cs"/>
        </w:rPr>
        <w:t>é</w:t>
      </w:r>
      <w:r w:rsidRPr="00D67FA5">
        <w:rPr>
          <w:rFonts w:hint="eastAsia"/>
        </w:rPr>
        <w:t>voyant notamment</w:t>
      </w:r>
      <w:r w:rsidRPr="00D67FA5">
        <w:rPr>
          <w:rFonts w:hint="cs"/>
        </w:rPr>
        <w:t> </w:t>
      </w:r>
      <w:r w:rsidRPr="00D67FA5">
        <w:rPr>
          <w:rFonts w:hint="eastAsia"/>
        </w:rPr>
        <w:t>:</w:t>
      </w:r>
    </w:p>
    <w:p w14:paraId="31B29CD8" w14:textId="0FBC57ED" w:rsidR="007912A3" w:rsidRPr="00D67FA5" w:rsidRDefault="007912A3" w:rsidP="00AD6609">
      <w:pPr>
        <w:pStyle w:val="Paragraphedeliste"/>
        <w:numPr>
          <w:ilvl w:val="1"/>
          <w:numId w:val="12"/>
        </w:numPr>
        <w:rPr>
          <w:rFonts w:cstheme="minorHAnsi" w:hint="eastAsia"/>
        </w:rPr>
      </w:pPr>
      <w:r w:rsidRPr="00D67FA5">
        <w:rPr>
          <w:rFonts w:cstheme="minorHAnsi" w:hint="eastAsia"/>
        </w:rPr>
        <w:t>La collecte de donn</w:t>
      </w:r>
      <w:r w:rsidRPr="00D67FA5">
        <w:rPr>
          <w:rFonts w:cstheme="minorHAnsi" w:hint="cs"/>
        </w:rPr>
        <w:t>é</w:t>
      </w:r>
      <w:r w:rsidRPr="00D67FA5">
        <w:rPr>
          <w:rFonts w:cstheme="minorHAnsi" w:hint="eastAsia"/>
        </w:rPr>
        <w:t>es avec des outils adapt</w:t>
      </w:r>
      <w:r w:rsidRPr="00D67FA5">
        <w:rPr>
          <w:rFonts w:cstheme="minorHAnsi" w:hint="cs"/>
        </w:rPr>
        <w:t>é</w:t>
      </w:r>
      <w:r w:rsidRPr="00D67FA5">
        <w:rPr>
          <w:rFonts w:cstheme="minorHAnsi" w:hint="eastAsia"/>
        </w:rPr>
        <w:t>s en fonction de la typologie des activit</w:t>
      </w:r>
      <w:r w:rsidRPr="00D67FA5">
        <w:rPr>
          <w:rFonts w:cstheme="minorHAnsi" w:hint="cs"/>
        </w:rPr>
        <w:t>é</w:t>
      </w:r>
      <w:r w:rsidRPr="00D67FA5">
        <w:rPr>
          <w:rFonts w:cstheme="minorHAnsi" w:hint="eastAsia"/>
        </w:rPr>
        <w:t xml:space="preserve">s, </w:t>
      </w:r>
    </w:p>
    <w:p w14:paraId="2C37DDCB" w14:textId="598F0540" w:rsidR="007912A3" w:rsidRPr="00D67FA5" w:rsidRDefault="007912A3" w:rsidP="00AD6609">
      <w:pPr>
        <w:pStyle w:val="Paragraphedeliste"/>
        <w:numPr>
          <w:ilvl w:val="1"/>
          <w:numId w:val="12"/>
        </w:numPr>
        <w:rPr>
          <w:rFonts w:cstheme="minorHAnsi" w:hint="eastAsia"/>
        </w:rPr>
      </w:pPr>
      <w:r w:rsidRPr="00D67FA5">
        <w:rPr>
          <w:rFonts w:cstheme="minorHAnsi" w:hint="eastAsia"/>
        </w:rPr>
        <w:t>Les responsabilit</w:t>
      </w:r>
      <w:r w:rsidRPr="00D67FA5">
        <w:rPr>
          <w:rFonts w:cstheme="minorHAnsi" w:hint="cs"/>
        </w:rPr>
        <w:t>é</w:t>
      </w:r>
      <w:r w:rsidRPr="00D67FA5">
        <w:rPr>
          <w:rFonts w:cstheme="minorHAnsi" w:hint="eastAsia"/>
        </w:rPr>
        <w:t>s / r</w:t>
      </w:r>
      <w:r w:rsidRPr="00D67FA5">
        <w:rPr>
          <w:rFonts w:cstheme="minorHAnsi" w:hint="cs"/>
        </w:rPr>
        <w:t>é</w:t>
      </w:r>
      <w:r w:rsidRPr="00D67FA5">
        <w:rPr>
          <w:rFonts w:cstheme="minorHAnsi" w:hint="eastAsia"/>
        </w:rPr>
        <w:t>partition des t</w:t>
      </w:r>
      <w:r w:rsidRPr="00D67FA5">
        <w:rPr>
          <w:rFonts w:cstheme="minorHAnsi" w:hint="cs"/>
        </w:rPr>
        <w:t>â</w:t>
      </w:r>
      <w:r w:rsidRPr="00D67FA5">
        <w:rPr>
          <w:rFonts w:cstheme="minorHAnsi" w:hint="eastAsia"/>
        </w:rPr>
        <w:t>ches et plan de travail pour l'</w:t>
      </w:r>
      <w:r w:rsidRPr="00D67FA5">
        <w:rPr>
          <w:rFonts w:cstheme="minorHAnsi" w:hint="cs"/>
        </w:rPr>
        <w:t>é</w:t>
      </w:r>
      <w:r w:rsidRPr="00D67FA5">
        <w:rPr>
          <w:rFonts w:cstheme="minorHAnsi" w:hint="eastAsia"/>
        </w:rPr>
        <w:t>quipe du projet,</w:t>
      </w:r>
    </w:p>
    <w:p w14:paraId="7A53BA4A" w14:textId="7655AC78" w:rsidR="00C53E7F" w:rsidRPr="00D67FA5" w:rsidRDefault="007912A3" w:rsidP="00AD6609">
      <w:pPr>
        <w:pStyle w:val="Paragraphedeliste"/>
        <w:numPr>
          <w:ilvl w:val="1"/>
          <w:numId w:val="12"/>
        </w:numPr>
        <w:rPr>
          <w:rFonts w:hint="eastAsia"/>
        </w:rPr>
      </w:pPr>
      <w:proofErr w:type="gramStart"/>
      <w:r w:rsidRPr="00D67FA5">
        <w:rPr>
          <w:rFonts w:cstheme="minorHAnsi" w:hint="eastAsia"/>
        </w:rPr>
        <w:t>Les respect</w:t>
      </w:r>
      <w:proofErr w:type="gramEnd"/>
      <w:r w:rsidRPr="00D67FA5">
        <w:rPr>
          <w:rFonts w:cstheme="minorHAnsi" w:hint="eastAsia"/>
        </w:rPr>
        <w:t xml:space="preserve"> des </w:t>
      </w:r>
      <w:r w:rsidR="00D261F5" w:rsidRPr="00D67FA5">
        <w:rPr>
          <w:rFonts w:cstheme="minorHAnsi" w:hint="eastAsia"/>
        </w:rPr>
        <w:t>standards d</w:t>
      </w:r>
      <w:r w:rsidR="00D261F5" w:rsidRPr="00D67FA5">
        <w:rPr>
          <w:rFonts w:cstheme="minorHAnsi" w:hint="eastAsia"/>
        </w:rPr>
        <w:t>’</w:t>
      </w:r>
      <w:r w:rsidR="00D261F5" w:rsidRPr="00D67FA5">
        <w:rPr>
          <w:rFonts w:cstheme="minorHAnsi" w:hint="eastAsia"/>
        </w:rPr>
        <w:t xml:space="preserve">Expertise France </w:t>
      </w:r>
      <w:r w:rsidRPr="00D67FA5">
        <w:rPr>
          <w:rFonts w:cstheme="minorHAnsi" w:hint="eastAsia"/>
        </w:rPr>
        <w:t>et des exigences contractuelles,</w:t>
      </w:r>
    </w:p>
    <w:p w14:paraId="4FC65CBF" w14:textId="4D953363" w:rsidR="00C53E7F" w:rsidRPr="00D67FA5" w:rsidRDefault="00C53E7F" w:rsidP="00AD6609">
      <w:pPr>
        <w:pStyle w:val="Paragraphedeliste"/>
        <w:numPr>
          <w:ilvl w:val="0"/>
          <w:numId w:val="12"/>
        </w:numPr>
        <w:rPr>
          <w:rFonts w:hint="eastAsia"/>
        </w:rPr>
      </w:pPr>
      <w:r w:rsidRPr="00D67FA5">
        <w:rPr>
          <w:rFonts w:cstheme="minorHAnsi" w:hint="eastAsia"/>
        </w:rPr>
        <w:t>La formation et l</w:t>
      </w:r>
      <w:r w:rsidRPr="00D67FA5">
        <w:rPr>
          <w:rFonts w:cstheme="minorHAnsi" w:hint="eastAsia"/>
        </w:rPr>
        <w:t>’</w:t>
      </w:r>
      <w:r w:rsidRPr="00D67FA5">
        <w:rPr>
          <w:rFonts w:cstheme="minorHAnsi" w:hint="eastAsia"/>
        </w:rPr>
        <w:t xml:space="preserve">accompagnement des </w:t>
      </w:r>
      <w:r w:rsidR="00EA39CF" w:rsidRPr="00D67FA5">
        <w:t>parties prenantes</w:t>
      </w:r>
      <w:r w:rsidRPr="00D67FA5">
        <w:rPr>
          <w:rFonts w:hint="eastAsia"/>
        </w:rPr>
        <w:t xml:space="preserve"> au suivi-</w:t>
      </w:r>
      <w:r w:rsidRPr="00D67FA5">
        <w:rPr>
          <w:rFonts w:hint="cs"/>
        </w:rPr>
        <w:t>é</w:t>
      </w:r>
      <w:r w:rsidRPr="00D67FA5">
        <w:rPr>
          <w:rFonts w:hint="eastAsia"/>
        </w:rPr>
        <w:t>valuation et outils d</w:t>
      </w:r>
      <w:r w:rsidRPr="00D67FA5">
        <w:rPr>
          <w:rFonts w:hint="cs"/>
        </w:rPr>
        <w:t>é</w:t>
      </w:r>
      <w:r w:rsidRPr="00D67FA5">
        <w:rPr>
          <w:rFonts w:hint="eastAsia"/>
        </w:rPr>
        <w:t>velopp</w:t>
      </w:r>
      <w:r w:rsidRPr="00D67FA5">
        <w:rPr>
          <w:rFonts w:hint="cs"/>
        </w:rPr>
        <w:t>é</w:t>
      </w:r>
      <w:r w:rsidRPr="00D67FA5">
        <w:rPr>
          <w:rFonts w:hint="eastAsia"/>
        </w:rPr>
        <w:t>s afin de faciliter l</w:t>
      </w:r>
      <w:r w:rsidRPr="00D67FA5">
        <w:rPr>
          <w:rFonts w:hint="eastAsia"/>
        </w:rPr>
        <w:t>’</w:t>
      </w:r>
      <w:r w:rsidRPr="00D67FA5">
        <w:rPr>
          <w:rFonts w:hint="eastAsia"/>
        </w:rPr>
        <w:t>appropriation du syst</w:t>
      </w:r>
      <w:r w:rsidRPr="00D67FA5">
        <w:rPr>
          <w:rFonts w:hint="cs"/>
        </w:rPr>
        <w:t>è</w:t>
      </w:r>
      <w:r w:rsidRPr="00D67FA5">
        <w:rPr>
          <w:rFonts w:hint="eastAsia"/>
        </w:rPr>
        <w:t>me de suivi-</w:t>
      </w:r>
      <w:r w:rsidRPr="00D67FA5">
        <w:rPr>
          <w:rFonts w:hint="cs"/>
        </w:rPr>
        <w:t>é</w:t>
      </w:r>
      <w:r w:rsidRPr="00D67FA5">
        <w:rPr>
          <w:rFonts w:hint="eastAsia"/>
        </w:rPr>
        <w:t>valuation du projet</w:t>
      </w:r>
    </w:p>
    <w:p w14:paraId="7380CF95" w14:textId="275BD9C9" w:rsidR="00DC3561" w:rsidRPr="00D67FA5" w:rsidRDefault="007912A3" w:rsidP="00AD6609">
      <w:pPr>
        <w:pStyle w:val="Paragraphedeliste"/>
        <w:numPr>
          <w:ilvl w:val="0"/>
          <w:numId w:val="12"/>
        </w:numPr>
        <w:rPr>
          <w:rFonts w:hint="eastAsia"/>
        </w:rPr>
      </w:pPr>
      <w:r w:rsidRPr="00D67FA5">
        <w:rPr>
          <w:rFonts w:hint="eastAsia"/>
        </w:rPr>
        <w:t xml:space="preserve">La mise en </w:t>
      </w:r>
      <w:r w:rsidRPr="00D67FA5">
        <w:rPr>
          <w:rFonts w:hint="cs"/>
        </w:rPr>
        <w:t>œ</w:t>
      </w:r>
      <w:r w:rsidRPr="00D67FA5">
        <w:rPr>
          <w:rFonts w:hint="eastAsia"/>
        </w:rPr>
        <w:t xml:space="preserve">uvre du </w:t>
      </w:r>
      <w:r w:rsidR="00D261F5" w:rsidRPr="00D67FA5">
        <w:rPr>
          <w:rFonts w:hint="eastAsia"/>
        </w:rPr>
        <w:t>P</w:t>
      </w:r>
      <w:r w:rsidR="00EA39CF" w:rsidRPr="00D67FA5">
        <w:t xml:space="preserve">lan </w:t>
      </w:r>
      <w:r w:rsidR="00D261F5" w:rsidRPr="00D67FA5">
        <w:rPr>
          <w:rFonts w:hint="eastAsia"/>
        </w:rPr>
        <w:t>SE</w:t>
      </w:r>
      <w:r w:rsidR="00EA39CF" w:rsidRPr="00D67FA5">
        <w:t>A</w:t>
      </w:r>
    </w:p>
    <w:p w14:paraId="477C7C59" w14:textId="3C751BEF" w:rsidR="007912A3" w:rsidRPr="00D67FA5" w:rsidRDefault="007912A3" w:rsidP="00AD6609">
      <w:pPr>
        <w:pStyle w:val="Paragraphedeliste"/>
        <w:numPr>
          <w:ilvl w:val="0"/>
          <w:numId w:val="12"/>
        </w:numPr>
        <w:rPr>
          <w:rFonts w:hint="eastAsia"/>
        </w:rPr>
      </w:pPr>
      <w:r w:rsidRPr="00D67FA5">
        <w:rPr>
          <w:rFonts w:hint="eastAsia"/>
        </w:rPr>
        <w:t>Des donn</w:t>
      </w:r>
      <w:r w:rsidRPr="00D67FA5">
        <w:rPr>
          <w:rFonts w:hint="cs"/>
        </w:rPr>
        <w:t>é</w:t>
      </w:r>
      <w:r w:rsidRPr="00D67FA5">
        <w:rPr>
          <w:rFonts w:hint="eastAsia"/>
        </w:rPr>
        <w:t>es de suivi et d</w:t>
      </w:r>
      <w:r w:rsidR="00851253" w:rsidRPr="00D67FA5">
        <w:t>’</w:t>
      </w:r>
      <w:r w:rsidRPr="00D67FA5">
        <w:rPr>
          <w:rFonts w:hint="eastAsia"/>
        </w:rPr>
        <w:t xml:space="preserve">analyse du projet fiables et au bon moment, pour </w:t>
      </w:r>
      <w:r w:rsidRPr="00D67FA5">
        <w:rPr>
          <w:rFonts w:hint="cs"/>
        </w:rPr>
        <w:t>é</w:t>
      </w:r>
      <w:r w:rsidRPr="00D67FA5">
        <w:rPr>
          <w:rFonts w:hint="eastAsia"/>
        </w:rPr>
        <w:t>clairer les d</w:t>
      </w:r>
      <w:r w:rsidRPr="00D67FA5">
        <w:rPr>
          <w:rFonts w:hint="cs"/>
        </w:rPr>
        <w:t>é</w:t>
      </w:r>
      <w:r w:rsidRPr="00D67FA5">
        <w:rPr>
          <w:rFonts w:hint="eastAsia"/>
        </w:rPr>
        <w:t>cisions et la redevabilit</w:t>
      </w:r>
      <w:r w:rsidRPr="00D67FA5">
        <w:rPr>
          <w:rFonts w:hint="cs"/>
        </w:rPr>
        <w:t>é</w:t>
      </w:r>
    </w:p>
    <w:p w14:paraId="46F383A5" w14:textId="67DFD20D" w:rsidR="00851253" w:rsidRPr="00D67FA5" w:rsidRDefault="00851253" w:rsidP="00AD6609">
      <w:pPr>
        <w:pStyle w:val="Paragraphedeliste"/>
        <w:numPr>
          <w:ilvl w:val="0"/>
          <w:numId w:val="12"/>
        </w:numPr>
        <w:rPr>
          <w:rFonts w:hint="eastAsia"/>
        </w:rPr>
      </w:pPr>
      <w:r w:rsidRPr="00D67FA5">
        <w:t>Mener une évaluation intermédiaire</w:t>
      </w:r>
      <w:r w:rsidR="00791C5D">
        <w:t xml:space="preserve"> et finale</w:t>
      </w:r>
      <w:r w:rsidRPr="00D67FA5">
        <w:t xml:space="preserve"> du projet </w:t>
      </w:r>
    </w:p>
    <w:p w14:paraId="3A313A96" w14:textId="77777777" w:rsidR="000F6F34" w:rsidRDefault="000F6F34" w:rsidP="000F6F34">
      <w:pPr>
        <w:jc w:val="center"/>
        <w:rPr>
          <w:rFonts w:hint="eastAsia"/>
        </w:rPr>
      </w:pPr>
    </w:p>
    <w:p w14:paraId="1FB4115A" w14:textId="4A345CAE" w:rsidR="00986A7D" w:rsidRDefault="001737A8" w:rsidP="0082361C">
      <w:pPr>
        <w:pStyle w:val="Titre1"/>
        <w:rPr>
          <w:rFonts w:hint="eastAsia"/>
        </w:rPr>
      </w:pPr>
      <w:bookmarkStart w:id="7" w:name="_Toc82695070"/>
      <w:r>
        <w:t>Description de la mission</w:t>
      </w:r>
      <w:bookmarkEnd w:id="7"/>
    </w:p>
    <w:p w14:paraId="51C7181F" w14:textId="0DADDC90" w:rsidR="000F6F34" w:rsidRDefault="00D54793" w:rsidP="00D261F5">
      <w:pPr>
        <w:pStyle w:val="Titre2"/>
        <w:rPr>
          <w:rFonts w:hint="eastAsia"/>
        </w:rPr>
      </w:pPr>
      <w:bookmarkStart w:id="8" w:name="_Toc82695071"/>
      <w:r>
        <w:t>Principales activités</w:t>
      </w:r>
      <w:bookmarkEnd w:id="8"/>
    </w:p>
    <w:p w14:paraId="73955608" w14:textId="4D154DF8" w:rsidR="00E43D39" w:rsidRPr="00D67FA5" w:rsidRDefault="004D3880" w:rsidP="00D261F5">
      <w:pPr>
        <w:rPr>
          <w:rFonts w:hint="eastAsia"/>
        </w:rPr>
      </w:pPr>
      <w:r w:rsidRPr="00D67FA5">
        <w:rPr>
          <w:rFonts w:hint="eastAsia"/>
        </w:rPr>
        <w:t>Da</w:t>
      </w:r>
      <w:r w:rsidR="00D67FA5" w:rsidRPr="00D67FA5">
        <w:rPr>
          <w:rFonts w:hint="eastAsia"/>
        </w:rPr>
        <w:t xml:space="preserve">ns le cadre de la mission, le consultant </w:t>
      </w:r>
      <w:r w:rsidRPr="00D67FA5">
        <w:rPr>
          <w:rFonts w:hint="eastAsia"/>
        </w:rPr>
        <w:t xml:space="preserve">assureront </w:t>
      </w:r>
      <w:r w:rsidRPr="00D67FA5">
        <w:t xml:space="preserve">notamment </w:t>
      </w:r>
      <w:r w:rsidRPr="00D67FA5">
        <w:rPr>
          <w:rFonts w:hint="eastAsia"/>
        </w:rPr>
        <w:t xml:space="preserve">les </w:t>
      </w:r>
      <w:r w:rsidRPr="00D67FA5">
        <w:t>activit</w:t>
      </w:r>
      <w:r w:rsidRPr="00D67FA5">
        <w:rPr>
          <w:rFonts w:hint="cs"/>
        </w:rPr>
        <w:t>é</w:t>
      </w:r>
      <w:r w:rsidRPr="00D67FA5">
        <w:t>s</w:t>
      </w:r>
      <w:r w:rsidRPr="00D67FA5">
        <w:rPr>
          <w:rFonts w:hint="eastAsia"/>
        </w:rPr>
        <w:t xml:space="preserve"> suivantes</w:t>
      </w:r>
      <w:r w:rsidRPr="00D67FA5">
        <w:rPr>
          <w:rFonts w:hint="cs"/>
        </w:rPr>
        <w:t> </w:t>
      </w:r>
      <w:r w:rsidRPr="00D67FA5">
        <w:rPr>
          <w:rFonts w:hint="eastAsia"/>
        </w:rPr>
        <w:t>:</w:t>
      </w:r>
    </w:p>
    <w:p w14:paraId="4E32CB07" w14:textId="3D6A0B43" w:rsidR="00E43D39" w:rsidRPr="00D67FA5" w:rsidRDefault="00E43D39" w:rsidP="00D261F5">
      <w:pPr>
        <w:pStyle w:val="Titre3"/>
      </w:pPr>
      <w:r w:rsidRPr="00D67FA5">
        <w:t>Evaluation des besoins</w:t>
      </w:r>
    </w:p>
    <w:p w14:paraId="283EED4C" w14:textId="7C882C51" w:rsidR="00E43D39" w:rsidRPr="00D67FA5" w:rsidRDefault="00276A4B" w:rsidP="001A141E">
      <w:pPr>
        <w:rPr>
          <w:rFonts w:hint="eastAsia"/>
        </w:rPr>
      </w:pPr>
      <w:r w:rsidRPr="00D67FA5">
        <w:t xml:space="preserve">&gt;&gt; </w:t>
      </w:r>
      <w:r w:rsidR="00E43D39" w:rsidRPr="00D67FA5">
        <w:t xml:space="preserve">Evaluer les besoins et les ressources disponibles du projet en matière de système de suivi-évaluation et apprentissage, </w:t>
      </w:r>
      <w:r w:rsidR="00DA5CD1" w:rsidRPr="00D67FA5">
        <w:t xml:space="preserve">de collecte de données, de </w:t>
      </w:r>
      <w:proofErr w:type="spellStart"/>
      <w:r w:rsidR="00DA5CD1" w:rsidRPr="00D67FA5">
        <w:t>reporting</w:t>
      </w:r>
      <w:proofErr w:type="spellEnd"/>
      <w:r w:rsidR="00DA5CD1" w:rsidRPr="00D67FA5">
        <w:t xml:space="preserve"> au sein d’EF et des partenaires de mise en œuvre. </w:t>
      </w:r>
    </w:p>
    <w:p w14:paraId="7FA41814" w14:textId="1F3F79BB" w:rsidR="00D261F5" w:rsidRPr="00D67FA5" w:rsidRDefault="00DA5CD1" w:rsidP="00D261F5">
      <w:pPr>
        <w:pStyle w:val="Titre3"/>
      </w:pPr>
      <w:r w:rsidRPr="00D67FA5">
        <w:t xml:space="preserve">Développer </w:t>
      </w:r>
      <w:r w:rsidR="003D39CD" w:rsidRPr="00D67FA5">
        <w:t>le</w:t>
      </w:r>
      <w:r w:rsidR="00D261F5" w:rsidRPr="00D67FA5">
        <w:t xml:space="preserve"> plan de suivi-</w:t>
      </w:r>
      <w:proofErr w:type="spellStart"/>
      <w:r w:rsidR="00D261F5" w:rsidRPr="00D67FA5">
        <w:t>evaluation</w:t>
      </w:r>
      <w:proofErr w:type="spellEnd"/>
      <w:r w:rsidR="00D54793" w:rsidRPr="00D67FA5">
        <w:t xml:space="preserve"> et apprentissage</w:t>
      </w:r>
      <w:r w:rsidR="00C3188C" w:rsidRPr="00D67FA5">
        <w:t xml:space="preserve"> (voir trame EF en annexe)</w:t>
      </w:r>
    </w:p>
    <w:p w14:paraId="7034F64D" w14:textId="33B8306A" w:rsidR="00F66944" w:rsidRPr="00D67FA5" w:rsidRDefault="00276A4B" w:rsidP="001A141E">
      <w:pPr>
        <w:rPr>
          <w:rFonts w:hint="eastAsia"/>
        </w:rPr>
      </w:pPr>
      <w:r w:rsidRPr="00D67FA5">
        <w:t xml:space="preserve">&gt;&gt; </w:t>
      </w:r>
      <w:r w:rsidR="00DA5CD1" w:rsidRPr="00D67FA5">
        <w:t>Revoir et détailler la théorie du changement du projet</w:t>
      </w:r>
      <w:r w:rsidR="00F66944" w:rsidRPr="00D67FA5">
        <w:t xml:space="preserve"> avec l’ensemble des parties prenantes</w:t>
      </w:r>
      <w:r w:rsidRPr="00D67FA5">
        <w:t> ;</w:t>
      </w:r>
    </w:p>
    <w:p w14:paraId="7103A45B" w14:textId="1E32B302" w:rsidR="00A76486" w:rsidRPr="00D67FA5" w:rsidRDefault="00276A4B" w:rsidP="001A141E">
      <w:pPr>
        <w:rPr>
          <w:rFonts w:hint="eastAsia"/>
        </w:rPr>
      </w:pPr>
      <w:r w:rsidRPr="00D67FA5">
        <w:t xml:space="preserve">&gt;&gt; </w:t>
      </w:r>
      <w:r w:rsidR="00F66944" w:rsidRPr="00D67FA5">
        <w:t>Affiner les indicateurs de suivi-évaluation</w:t>
      </w:r>
      <w:r w:rsidR="00A76486" w:rsidRPr="00D67FA5">
        <w:rPr>
          <w:rFonts w:hint="eastAsia"/>
        </w:rPr>
        <w:t xml:space="preserve"> sur la base de la th</w:t>
      </w:r>
      <w:r w:rsidR="00A76486" w:rsidRPr="00D67FA5">
        <w:rPr>
          <w:rFonts w:hint="cs"/>
        </w:rPr>
        <w:t>é</w:t>
      </w:r>
      <w:r w:rsidR="00A76486" w:rsidRPr="00D67FA5">
        <w:rPr>
          <w:rFonts w:hint="eastAsia"/>
        </w:rPr>
        <w:t>orie du changement et de la qualit</w:t>
      </w:r>
      <w:r w:rsidR="00A76486" w:rsidRPr="00D67FA5">
        <w:rPr>
          <w:rFonts w:hint="cs"/>
        </w:rPr>
        <w:t>é</w:t>
      </w:r>
      <w:r w:rsidR="00A76486" w:rsidRPr="00D67FA5">
        <w:rPr>
          <w:rFonts w:hint="eastAsia"/>
        </w:rPr>
        <w:t xml:space="preserve"> des donn</w:t>
      </w:r>
      <w:r w:rsidR="00A76486" w:rsidRPr="00D67FA5">
        <w:rPr>
          <w:rFonts w:hint="cs"/>
        </w:rPr>
        <w:t>é</w:t>
      </w:r>
      <w:r w:rsidR="00A76486" w:rsidRPr="00D67FA5">
        <w:rPr>
          <w:rFonts w:hint="eastAsia"/>
        </w:rPr>
        <w:t>es disponibles</w:t>
      </w:r>
      <w:r w:rsidRPr="00D67FA5">
        <w:t> ;</w:t>
      </w:r>
    </w:p>
    <w:p w14:paraId="113F928F" w14:textId="77777777" w:rsidR="00276A4B" w:rsidRPr="00D67FA5" w:rsidRDefault="00276A4B" w:rsidP="00276A4B">
      <w:pPr>
        <w:rPr>
          <w:rFonts w:hint="eastAsia"/>
        </w:rPr>
      </w:pPr>
      <w:r w:rsidRPr="00D67FA5">
        <w:t>&gt;&gt; Détailler les définitions, méthodes de calcul et désagrégations des indicateurs</w:t>
      </w:r>
    </w:p>
    <w:p w14:paraId="105849D2" w14:textId="2BB4E37B" w:rsidR="00276A4B" w:rsidRPr="00D67FA5" w:rsidRDefault="00276A4B" w:rsidP="001A141E">
      <w:pPr>
        <w:tabs>
          <w:tab w:val="clear" w:pos="9923"/>
        </w:tabs>
        <w:spacing w:after="0"/>
        <w:ind w:right="85"/>
        <w:contextualSpacing/>
        <w:rPr>
          <w:rFonts w:hint="eastAsia"/>
        </w:rPr>
      </w:pPr>
      <w:r w:rsidRPr="00D67FA5">
        <w:lastRenderedPageBreak/>
        <w:t xml:space="preserve">&gt;&gt; </w:t>
      </w:r>
      <w:r w:rsidR="004660E1" w:rsidRPr="00D67FA5">
        <w:rPr>
          <w:rFonts w:hint="eastAsia"/>
        </w:rPr>
        <w:t>D</w:t>
      </w:r>
      <w:r w:rsidR="004660E1" w:rsidRPr="00D67FA5">
        <w:rPr>
          <w:rFonts w:hint="cs"/>
        </w:rPr>
        <w:t>é</w:t>
      </w:r>
      <w:r w:rsidR="004660E1" w:rsidRPr="00D67FA5">
        <w:rPr>
          <w:rFonts w:hint="eastAsia"/>
        </w:rPr>
        <w:t>finir les valeurs de r</w:t>
      </w:r>
      <w:r w:rsidR="009904E7" w:rsidRPr="00D67FA5">
        <w:t>é</w:t>
      </w:r>
      <w:r w:rsidR="004660E1" w:rsidRPr="00D67FA5">
        <w:rPr>
          <w:rFonts w:hint="eastAsia"/>
        </w:rPr>
        <w:t>f</w:t>
      </w:r>
      <w:r w:rsidR="009904E7" w:rsidRPr="00D67FA5">
        <w:t>é</w:t>
      </w:r>
      <w:r w:rsidR="004660E1" w:rsidRPr="00D67FA5">
        <w:rPr>
          <w:rFonts w:hint="eastAsia"/>
        </w:rPr>
        <w:t>rence (</w:t>
      </w:r>
      <w:proofErr w:type="spellStart"/>
      <w:r w:rsidR="004660E1" w:rsidRPr="00D67FA5">
        <w:rPr>
          <w:rFonts w:hint="eastAsia"/>
        </w:rPr>
        <w:t>baseline</w:t>
      </w:r>
      <w:proofErr w:type="spellEnd"/>
      <w:r w:rsidR="004660E1" w:rsidRPr="00D67FA5">
        <w:rPr>
          <w:rFonts w:hint="eastAsia"/>
        </w:rPr>
        <w:t>) et les cibles pour chaque indicateur</w:t>
      </w:r>
      <w:r w:rsidRPr="00D67FA5">
        <w:t xml:space="preserve"> ; </w:t>
      </w:r>
    </w:p>
    <w:p w14:paraId="262A779E" w14:textId="77777777" w:rsidR="009904E7" w:rsidRPr="00D67FA5" w:rsidRDefault="009904E7" w:rsidP="001A141E">
      <w:pPr>
        <w:tabs>
          <w:tab w:val="clear" w:pos="9923"/>
        </w:tabs>
        <w:spacing w:after="0"/>
        <w:ind w:right="85"/>
        <w:contextualSpacing/>
        <w:rPr>
          <w:rFonts w:hint="eastAsia"/>
        </w:rPr>
      </w:pPr>
    </w:p>
    <w:p w14:paraId="538476D3" w14:textId="26120F37" w:rsidR="00F66944" w:rsidRPr="00D67FA5" w:rsidRDefault="00276A4B" w:rsidP="001A141E">
      <w:pPr>
        <w:rPr>
          <w:rFonts w:hint="eastAsia"/>
        </w:rPr>
      </w:pPr>
      <w:r w:rsidRPr="00D67FA5">
        <w:t xml:space="preserve">&gt;&gt; </w:t>
      </w:r>
      <w:r w:rsidR="00A76486" w:rsidRPr="00D67FA5">
        <w:rPr>
          <w:rFonts w:hint="eastAsia"/>
        </w:rPr>
        <w:t>A</w:t>
      </w:r>
      <w:r w:rsidR="00F66944" w:rsidRPr="00D67FA5">
        <w:t>ctualiser le cadre logique</w:t>
      </w:r>
      <w:r w:rsidR="00C3188C" w:rsidRPr="00D67FA5">
        <w:t xml:space="preserve"> à présenter au bailleur le cas échéant</w:t>
      </w:r>
      <w:r w:rsidR="00D339C1" w:rsidRPr="00D67FA5">
        <w:t> ;</w:t>
      </w:r>
    </w:p>
    <w:p w14:paraId="783B5CA5" w14:textId="6520A9A8" w:rsidR="003B1013" w:rsidRPr="00D67FA5" w:rsidRDefault="00276A4B" w:rsidP="003B1013">
      <w:pPr>
        <w:rPr>
          <w:rFonts w:hint="eastAsia"/>
        </w:rPr>
      </w:pPr>
      <w:r w:rsidRPr="00D67FA5">
        <w:t xml:space="preserve">&gt;&gt; </w:t>
      </w:r>
      <w:r w:rsidR="003B1013" w:rsidRPr="00D67FA5">
        <w:t>Décrire l</w:t>
      </w:r>
      <w:r w:rsidR="000557E6" w:rsidRPr="00D67FA5">
        <w:t>es</w:t>
      </w:r>
      <w:r w:rsidR="00BB6BE5" w:rsidRPr="00D67FA5">
        <w:t xml:space="preserve"> flux de données, mécanismes de collecte, traitement et analyse des données, </w:t>
      </w:r>
      <w:r w:rsidR="00BB6BE5" w:rsidRPr="00D67FA5">
        <w:rPr>
          <w:rFonts w:hint="eastAsia"/>
        </w:rPr>
        <w:t>espaces de stockage, logiciels et mat</w:t>
      </w:r>
      <w:r w:rsidR="00BB6BE5" w:rsidRPr="00D67FA5">
        <w:rPr>
          <w:rFonts w:hint="cs"/>
        </w:rPr>
        <w:t>é</w:t>
      </w:r>
      <w:r w:rsidR="00BB6BE5" w:rsidRPr="00D67FA5">
        <w:rPr>
          <w:rFonts w:hint="eastAsia"/>
        </w:rPr>
        <w:t>riels utilis</w:t>
      </w:r>
      <w:r w:rsidR="00BB6BE5" w:rsidRPr="00D67FA5">
        <w:rPr>
          <w:rFonts w:hint="cs"/>
        </w:rPr>
        <w:t>é</w:t>
      </w:r>
      <w:r w:rsidR="00BB6BE5" w:rsidRPr="00D67FA5">
        <w:rPr>
          <w:rFonts w:hint="eastAsia"/>
        </w:rPr>
        <w:t xml:space="preserve">s, </w:t>
      </w:r>
      <w:r w:rsidR="00BB6BE5" w:rsidRPr="00D67FA5">
        <w:t xml:space="preserve"> mécanismes</w:t>
      </w:r>
      <w:r w:rsidR="000557E6" w:rsidRPr="00D67FA5">
        <w:t xml:space="preserve"> de</w:t>
      </w:r>
      <w:r w:rsidR="00FB0FD9" w:rsidRPr="00D67FA5">
        <w:t xml:space="preserve"> contrôle de la qualité des données et de</w:t>
      </w:r>
      <w:r w:rsidR="000557E6" w:rsidRPr="00D67FA5">
        <w:t xml:space="preserve"> </w:t>
      </w:r>
      <w:proofErr w:type="spellStart"/>
      <w:r w:rsidR="000557E6" w:rsidRPr="00D67FA5">
        <w:t>repo</w:t>
      </w:r>
      <w:r w:rsidRPr="00D67FA5">
        <w:t>r</w:t>
      </w:r>
      <w:r w:rsidR="000557E6" w:rsidRPr="00D67FA5">
        <w:t>ting</w:t>
      </w:r>
      <w:proofErr w:type="spellEnd"/>
      <w:r w:rsidR="00D339C1" w:rsidRPr="00D67FA5">
        <w:t> ;</w:t>
      </w:r>
    </w:p>
    <w:p w14:paraId="6333730D" w14:textId="77777777" w:rsidR="00DD6547" w:rsidRPr="00D67FA5" w:rsidRDefault="00DD6547" w:rsidP="00DD6547">
      <w:pPr>
        <w:rPr>
          <w:rFonts w:hint="eastAsia"/>
        </w:rPr>
      </w:pPr>
      <w:r w:rsidRPr="00D67FA5">
        <w:t xml:space="preserve">&gt;&gt; </w:t>
      </w:r>
      <w:r w:rsidRPr="00D67FA5">
        <w:rPr>
          <w:rFonts w:hint="eastAsia"/>
        </w:rPr>
        <w:t>D</w:t>
      </w:r>
      <w:r w:rsidRPr="00D67FA5">
        <w:rPr>
          <w:rFonts w:hint="cs"/>
        </w:rPr>
        <w:t>é</w:t>
      </w:r>
      <w:r w:rsidRPr="00D67FA5">
        <w:rPr>
          <w:rFonts w:hint="eastAsia"/>
        </w:rPr>
        <w:t>terminer pr</w:t>
      </w:r>
      <w:r w:rsidRPr="00D67FA5">
        <w:rPr>
          <w:rFonts w:hint="cs"/>
        </w:rPr>
        <w:t>é</w:t>
      </w:r>
      <w:r w:rsidRPr="00D67FA5">
        <w:rPr>
          <w:rFonts w:hint="eastAsia"/>
        </w:rPr>
        <w:t>cis</w:t>
      </w:r>
      <w:r w:rsidRPr="00D67FA5">
        <w:rPr>
          <w:rFonts w:hint="cs"/>
        </w:rPr>
        <w:t>é</w:t>
      </w:r>
      <w:r w:rsidRPr="00D67FA5">
        <w:rPr>
          <w:rFonts w:hint="eastAsia"/>
        </w:rPr>
        <w:t>ment les sources</w:t>
      </w:r>
      <w:r w:rsidRPr="00D67FA5">
        <w:rPr>
          <w:rFonts w:hint="cs"/>
        </w:rPr>
        <w:t> </w:t>
      </w:r>
      <w:r w:rsidRPr="00D67FA5">
        <w:rPr>
          <w:rFonts w:hint="eastAsia"/>
        </w:rPr>
        <w:t>: moyens d</w:t>
      </w:r>
      <w:r w:rsidRPr="00D67FA5">
        <w:t>’</w:t>
      </w:r>
      <w:r w:rsidRPr="00D67FA5">
        <w:rPr>
          <w:rFonts w:hint="eastAsia"/>
        </w:rPr>
        <w:t>acc</w:t>
      </w:r>
      <w:r w:rsidRPr="00D67FA5">
        <w:rPr>
          <w:rFonts w:hint="cs"/>
        </w:rPr>
        <w:t>è</w:t>
      </w:r>
      <w:r w:rsidRPr="00D67FA5">
        <w:rPr>
          <w:rFonts w:hint="eastAsia"/>
        </w:rPr>
        <w:t>s, fiabilit</w:t>
      </w:r>
      <w:r w:rsidRPr="00D67FA5">
        <w:rPr>
          <w:rFonts w:hint="cs"/>
        </w:rPr>
        <w:t>é</w:t>
      </w:r>
      <w:r w:rsidRPr="00D67FA5">
        <w:rPr>
          <w:rFonts w:hint="eastAsia"/>
        </w:rPr>
        <w:t>, limites</w:t>
      </w:r>
      <w:r w:rsidRPr="00D67FA5">
        <w:t> ;</w:t>
      </w:r>
    </w:p>
    <w:p w14:paraId="5D4E1551" w14:textId="7B8653B7" w:rsidR="00F66944" w:rsidRPr="00D67FA5" w:rsidRDefault="00276A4B" w:rsidP="001A141E">
      <w:pPr>
        <w:rPr>
          <w:rFonts w:hint="eastAsia"/>
        </w:rPr>
      </w:pPr>
      <w:r w:rsidRPr="00D67FA5">
        <w:t xml:space="preserve">&gt;&gt; </w:t>
      </w:r>
      <w:r w:rsidR="00F66944" w:rsidRPr="00D67FA5">
        <w:t xml:space="preserve">Définir un plan d’action </w:t>
      </w:r>
      <w:r w:rsidR="00440166" w:rsidRPr="00D67FA5">
        <w:t>détaillant</w:t>
      </w:r>
      <w:r w:rsidR="00F66944" w:rsidRPr="00D67FA5">
        <w:t xml:space="preserve"> </w:t>
      </w:r>
      <w:r w:rsidR="00440166" w:rsidRPr="00D67FA5">
        <w:t>les activités clés</w:t>
      </w:r>
      <w:r w:rsidR="00C3188C" w:rsidRPr="00D67FA5">
        <w:t xml:space="preserve"> du dispositif de suivi-évaluation et apprentissage</w:t>
      </w:r>
      <w:r w:rsidR="00440166" w:rsidRPr="00D67FA5">
        <w:t>, le calendrier</w:t>
      </w:r>
      <w:r w:rsidR="001771D9" w:rsidRPr="00D67FA5">
        <w:t xml:space="preserve">, </w:t>
      </w:r>
      <w:r w:rsidR="00440166" w:rsidRPr="00D67FA5">
        <w:t>le budget</w:t>
      </w:r>
      <w:r w:rsidR="001771D9" w:rsidRPr="00D67FA5">
        <w:t>, les rôles et responsabilités</w:t>
      </w:r>
      <w:r w:rsidR="00D339C1" w:rsidRPr="00D67FA5">
        <w:t>.</w:t>
      </w:r>
    </w:p>
    <w:p w14:paraId="439E2290" w14:textId="18BFD485" w:rsidR="00D261F5" w:rsidRPr="00D67FA5" w:rsidRDefault="00DD6547" w:rsidP="00D261F5">
      <w:pPr>
        <w:pStyle w:val="Titre3"/>
      </w:pPr>
      <w:r w:rsidRPr="00D67FA5">
        <w:t xml:space="preserve">Déployer </w:t>
      </w:r>
      <w:r w:rsidR="00D261F5" w:rsidRPr="00D67FA5">
        <w:t>le plan de suivi-évaluation</w:t>
      </w:r>
    </w:p>
    <w:p w14:paraId="091A1389" w14:textId="67328908" w:rsidR="00DD6547" w:rsidRPr="00D67FA5" w:rsidDel="00DD6547" w:rsidRDefault="00DD6547" w:rsidP="00D261F5">
      <w:pPr>
        <w:rPr>
          <w:rFonts w:hint="eastAsia"/>
        </w:rPr>
      </w:pPr>
      <w:r w:rsidRPr="00D67FA5">
        <w:t>&gt;&gt; Mettre en place les outils techniques et organisationnels du suivi-évaluation : licences logicielles, moyens de communication, etc.</w:t>
      </w:r>
    </w:p>
    <w:p w14:paraId="0BD0CCA2" w14:textId="2A93125E" w:rsidR="003450AF" w:rsidRPr="00D67FA5" w:rsidRDefault="00D339C1" w:rsidP="00D261F5">
      <w:pPr>
        <w:rPr>
          <w:rFonts w:hint="eastAsia"/>
        </w:rPr>
      </w:pPr>
      <w:r w:rsidRPr="00D67FA5">
        <w:t xml:space="preserve">&gt;&gt; </w:t>
      </w:r>
      <w:r w:rsidR="003450AF" w:rsidRPr="00D67FA5">
        <w:rPr>
          <w:rFonts w:hint="eastAsia"/>
        </w:rPr>
        <w:t>D</w:t>
      </w:r>
      <w:r w:rsidR="003450AF" w:rsidRPr="00D67FA5">
        <w:rPr>
          <w:rFonts w:hint="cs"/>
        </w:rPr>
        <w:t>é</w:t>
      </w:r>
      <w:r w:rsidR="003450AF" w:rsidRPr="00D67FA5">
        <w:rPr>
          <w:rFonts w:hint="eastAsia"/>
        </w:rPr>
        <w:t>velopper</w:t>
      </w:r>
      <w:r w:rsidR="003D39CD" w:rsidRPr="00D67FA5">
        <w:rPr>
          <w:rFonts w:hint="eastAsia"/>
        </w:rPr>
        <w:t xml:space="preserve"> </w:t>
      </w:r>
      <w:r w:rsidR="003450AF" w:rsidRPr="00D67FA5">
        <w:rPr>
          <w:rFonts w:hint="eastAsia"/>
        </w:rPr>
        <w:t>le syst</w:t>
      </w:r>
      <w:r w:rsidR="003450AF" w:rsidRPr="00D67FA5">
        <w:rPr>
          <w:rFonts w:hint="cs"/>
        </w:rPr>
        <w:t>è</w:t>
      </w:r>
      <w:r w:rsidR="003450AF" w:rsidRPr="00D67FA5">
        <w:rPr>
          <w:rFonts w:hint="eastAsia"/>
        </w:rPr>
        <w:t>me de collecte, d</w:t>
      </w:r>
      <w:r w:rsidR="009C1EA0" w:rsidRPr="00D67FA5">
        <w:t>’</w:t>
      </w:r>
      <w:r w:rsidR="003450AF" w:rsidRPr="00D67FA5">
        <w:rPr>
          <w:rFonts w:hint="eastAsia"/>
        </w:rPr>
        <w:t>analyse et de visualisation des donn</w:t>
      </w:r>
      <w:r w:rsidR="003450AF" w:rsidRPr="00D67FA5">
        <w:rPr>
          <w:rFonts w:hint="cs"/>
        </w:rPr>
        <w:t>é</w:t>
      </w:r>
      <w:r w:rsidR="003450AF" w:rsidRPr="00D67FA5">
        <w:rPr>
          <w:rFonts w:hint="eastAsia"/>
        </w:rPr>
        <w:t xml:space="preserve">es, et les outils correspondant (questionnaires </w:t>
      </w:r>
      <w:proofErr w:type="spellStart"/>
      <w:r w:rsidR="003450AF" w:rsidRPr="00D67FA5">
        <w:rPr>
          <w:rFonts w:hint="eastAsia"/>
        </w:rPr>
        <w:t>Kobo</w:t>
      </w:r>
      <w:proofErr w:type="spellEnd"/>
      <w:r w:rsidR="003450AF" w:rsidRPr="00D67FA5">
        <w:rPr>
          <w:rFonts w:hint="eastAsia"/>
        </w:rPr>
        <w:t xml:space="preserve">, ODK, tableaux de bord, formats de </w:t>
      </w:r>
      <w:proofErr w:type="spellStart"/>
      <w:r w:rsidR="003450AF" w:rsidRPr="00D67FA5">
        <w:rPr>
          <w:rFonts w:hint="eastAsia"/>
        </w:rPr>
        <w:t>reporting</w:t>
      </w:r>
      <w:proofErr w:type="spellEnd"/>
      <w:r w:rsidR="003450AF" w:rsidRPr="00D67FA5">
        <w:rPr>
          <w:rFonts w:hint="eastAsia"/>
        </w:rPr>
        <w:t>, etc.)</w:t>
      </w:r>
      <w:r w:rsidRPr="00D67FA5">
        <w:t> ;</w:t>
      </w:r>
    </w:p>
    <w:p w14:paraId="691AB8E1" w14:textId="5ADD53C5" w:rsidR="00BF7281" w:rsidRPr="00D67FA5" w:rsidRDefault="00D339C1" w:rsidP="00D261F5">
      <w:pPr>
        <w:rPr>
          <w:rFonts w:hint="eastAsia"/>
        </w:rPr>
      </w:pPr>
      <w:r w:rsidRPr="00D67FA5">
        <w:t xml:space="preserve">&gt;&gt; </w:t>
      </w:r>
      <w:r w:rsidR="00DD6547" w:rsidRPr="00D67FA5">
        <w:t>E</w:t>
      </w:r>
      <w:r w:rsidR="00BF7281" w:rsidRPr="00D67FA5">
        <w:rPr>
          <w:rFonts w:hint="eastAsia"/>
        </w:rPr>
        <w:t>stimer la fiabilit</w:t>
      </w:r>
      <w:r w:rsidR="00BF7281" w:rsidRPr="00D67FA5">
        <w:rPr>
          <w:rFonts w:hint="cs"/>
        </w:rPr>
        <w:t>é</w:t>
      </w:r>
      <w:r w:rsidR="00BF7281" w:rsidRPr="00D67FA5">
        <w:rPr>
          <w:rFonts w:hint="eastAsia"/>
        </w:rPr>
        <w:t xml:space="preserve"> des indicateurs objectivement v</w:t>
      </w:r>
      <w:r w:rsidR="00BF7281" w:rsidRPr="00D67FA5">
        <w:rPr>
          <w:rFonts w:hint="cs"/>
        </w:rPr>
        <w:t>é</w:t>
      </w:r>
      <w:r w:rsidR="00BF7281" w:rsidRPr="00D67FA5">
        <w:rPr>
          <w:rFonts w:hint="eastAsia"/>
        </w:rPr>
        <w:t>rifiables</w:t>
      </w:r>
      <w:r w:rsidR="00DD6547" w:rsidRPr="00D67FA5">
        <w:t>, au regard des échantillons et de la qualité des données disponibles</w:t>
      </w:r>
      <w:r w:rsidRPr="00D67FA5">
        <w:t> ;</w:t>
      </w:r>
    </w:p>
    <w:p w14:paraId="453FD914" w14:textId="77E3A499" w:rsidR="00887F75" w:rsidRPr="00D67FA5" w:rsidRDefault="00D339C1" w:rsidP="00D261F5">
      <w:pPr>
        <w:rPr>
          <w:rFonts w:hint="eastAsia"/>
        </w:rPr>
      </w:pPr>
      <w:r w:rsidRPr="00D67FA5">
        <w:t xml:space="preserve">&gt;&gt; </w:t>
      </w:r>
      <w:r w:rsidR="00887F75" w:rsidRPr="00D67FA5">
        <w:rPr>
          <w:rFonts w:hint="eastAsia"/>
        </w:rPr>
        <w:t>Documenter la conformit</w:t>
      </w:r>
      <w:r w:rsidR="00887F75" w:rsidRPr="00D67FA5">
        <w:rPr>
          <w:rFonts w:hint="cs"/>
        </w:rPr>
        <w:t>é</w:t>
      </w:r>
      <w:r w:rsidR="00887F75" w:rsidRPr="00D67FA5">
        <w:rPr>
          <w:rFonts w:hint="eastAsia"/>
        </w:rPr>
        <w:t xml:space="preserve"> RGPD</w:t>
      </w:r>
      <w:r w:rsidR="00887F75" w:rsidRPr="00D67FA5">
        <w:rPr>
          <w:rFonts w:hint="cs"/>
        </w:rPr>
        <w:t> </w:t>
      </w:r>
      <w:r w:rsidR="00887F75" w:rsidRPr="00D67FA5">
        <w:rPr>
          <w:rFonts w:hint="eastAsia"/>
        </w:rPr>
        <w:t>: acc</w:t>
      </w:r>
      <w:r w:rsidR="00887F75" w:rsidRPr="00D67FA5">
        <w:rPr>
          <w:rFonts w:hint="cs"/>
        </w:rPr>
        <w:t>è</w:t>
      </w:r>
      <w:r w:rsidR="00887F75" w:rsidRPr="00D67FA5">
        <w:rPr>
          <w:rFonts w:hint="eastAsia"/>
        </w:rPr>
        <w:t>s aux droits, s</w:t>
      </w:r>
      <w:r w:rsidR="00887F75" w:rsidRPr="00D67FA5">
        <w:rPr>
          <w:rFonts w:hint="cs"/>
        </w:rPr>
        <w:t>é</w:t>
      </w:r>
      <w:r w:rsidR="00887F75" w:rsidRPr="00D67FA5">
        <w:rPr>
          <w:rFonts w:hint="eastAsia"/>
        </w:rPr>
        <w:t>curit</w:t>
      </w:r>
      <w:r w:rsidR="00887F75" w:rsidRPr="00D67FA5">
        <w:rPr>
          <w:rFonts w:hint="cs"/>
        </w:rPr>
        <w:t>é</w:t>
      </w:r>
      <w:r w:rsidR="00887F75" w:rsidRPr="00D67FA5">
        <w:rPr>
          <w:rFonts w:hint="eastAsia"/>
        </w:rPr>
        <w:t xml:space="preserve"> des donn</w:t>
      </w:r>
      <w:r w:rsidR="00887F75" w:rsidRPr="00D67FA5">
        <w:rPr>
          <w:rFonts w:hint="cs"/>
        </w:rPr>
        <w:t>é</w:t>
      </w:r>
      <w:r w:rsidR="00887F75" w:rsidRPr="00D67FA5">
        <w:rPr>
          <w:rFonts w:hint="eastAsia"/>
        </w:rPr>
        <w:t>es, transferts hors UE</w:t>
      </w:r>
    </w:p>
    <w:p w14:paraId="5AED4012" w14:textId="60C25505" w:rsidR="00D261F5" w:rsidRPr="00D67FA5" w:rsidRDefault="00887F75" w:rsidP="0066753E">
      <w:pPr>
        <w:pStyle w:val="Titre3"/>
      </w:pPr>
      <w:r w:rsidRPr="00D67FA5">
        <w:t>Appuyer ou m</w:t>
      </w:r>
      <w:r w:rsidR="0066753E" w:rsidRPr="00D67FA5">
        <w:t>ettre en œuvre le plan de suivi-évaluation</w:t>
      </w:r>
    </w:p>
    <w:p w14:paraId="3C5DA9D0" w14:textId="5A248E8A" w:rsidR="006866EC" w:rsidRPr="00D67FA5" w:rsidRDefault="00D339C1" w:rsidP="00887F75">
      <w:pPr>
        <w:rPr>
          <w:rFonts w:hint="eastAsia"/>
        </w:rPr>
      </w:pPr>
      <w:r w:rsidRPr="00D67FA5">
        <w:t xml:space="preserve">&gt;&gt; </w:t>
      </w:r>
      <w:r w:rsidR="006866EC" w:rsidRPr="00D67FA5">
        <w:rPr>
          <w:rFonts w:hint="eastAsia"/>
        </w:rPr>
        <w:t>Former l</w:t>
      </w:r>
      <w:r w:rsidR="009C1EA0" w:rsidRPr="00D67FA5">
        <w:t>’</w:t>
      </w:r>
      <w:r w:rsidR="006866EC" w:rsidRPr="00D67FA5">
        <w:rPr>
          <w:rFonts w:hint="eastAsia"/>
        </w:rPr>
        <w:t>ensemble des parties prenant</w:t>
      </w:r>
      <w:r w:rsidR="000646B3" w:rsidRPr="00D67FA5">
        <w:t>e</w:t>
      </w:r>
      <w:r w:rsidR="006866EC" w:rsidRPr="00D67FA5">
        <w:rPr>
          <w:rFonts w:hint="eastAsia"/>
        </w:rPr>
        <w:t xml:space="preserve">s </w:t>
      </w:r>
      <w:r w:rsidR="00B47DF8" w:rsidRPr="00D67FA5">
        <w:rPr>
          <w:rFonts w:hint="eastAsia"/>
        </w:rPr>
        <w:t>au suivi-</w:t>
      </w:r>
      <w:r w:rsidR="00B47DF8" w:rsidRPr="00D67FA5">
        <w:rPr>
          <w:rFonts w:hint="cs"/>
        </w:rPr>
        <w:t>é</w:t>
      </w:r>
      <w:r w:rsidR="00B47DF8" w:rsidRPr="00D67FA5">
        <w:rPr>
          <w:rFonts w:hint="eastAsia"/>
        </w:rPr>
        <w:t>valuation et aux m</w:t>
      </w:r>
      <w:r w:rsidR="00B47DF8" w:rsidRPr="00D67FA5">
        <w:rPr>
          <w:rFonts w:hint="cs"/>
        </w:rPr>
        <w:t>é</w:t>
      </w:r>
      <w:r w:rsidR="00B47DF8" w:rsidRPr="00D67FA5">
        <w:rPr>
          <w:rFonts w:hint="eastAsia"/>
        </w:rPr>
        <w:t xml:space="preserve">canismes/outils </w:t>
      </w:r>
      <w:r w:rsidR="00B47DF8" w:rsidRPr="00D67FA5">
        <w:rPr>
          <w:rFonts w:hint="cs"/>
        </w:rPr>
        <w:t>é</w:t>
      </w:r>
      <w:r w:rsidR="00B47DF8" w:rsidRPr="00D67FA5">
        <w:rPr>
          <w:rFonts w:hint="eastAsia"/>
        </w:rPr>
        <w:t>labor</w:t>
      </w:r>
      <w:r w:rsidR="00B47DF8" w:rsidRPr="00D67FA5">
        <w:rPr>
          <w:rFonts w:hint="cs"/>
        </w:rPr>
        <w:t>é</w:t>
      </w:r>
      <w:r w:rsidR="00B47DF8" w:rsidRPr="00D67FA5">
        <w:rPr>
          <w:rFonts w:hint="eastAsia"/>
        </w:rPr>
        <w:t xml:space="preserve">s </w:t>
      </w:r>
      <w:r w:rsidR="006866EC" w:rsidRPr="00D67FA5">
        <w:rPr>
          <w:rFonts w:hint="eastAsia"/>
        </w:rPr>
        <w:t xml:space="preserve">pour faciliter leur implication dans la mise en </w:t>
      </w:r>
      <w:r w:rsidR="006866EC" w:rsidRPr="00D67FA5">
        <w:rPr>
          <w:rFonts w:hint="cs"/>
        </w:rPr>
        <w:t>œ</w:t>
      </w:r>
      <w:r w:rsidR="006866EC" w:rsidRPr="00D67FA5">
        <w:rPr>
          <w:rFonts w:hint="eastAsia"/>
        </w:rPr>
        <w:t>uvre et l</w:t>
      </w:r>
      <w:r w:rsidR="009C1EA0" w:rsidRPr="00D67FA5">
        <w:t>’</w:t>
      </w:r>
      <w:r w:rsidR="006866EC" w:rsidRPr="00D67FA5">
        <w:rPr>
          <w:rFonts w:hint="eastAsia"/>
        </w:rPr>
        <w:t>utilisation du syst</w:t>
      </w:r>
      <w:r w:rsidR="006866EC" w:rsidRPr="00D67FA5">
        <w:rPr>
          <w:rFonts w:hint="cs"/>
        </w:rPr>
        <w:t>è</w:t>
      </w:r>
      <w:r w:rsidR="006866EC" w:rsidRPr="00D67FA5">
        <w:rPr>
          <w:rFonts w:hint="eastAsia"/>
        </w:rPr>
        <w:t>me de suivi-</w:t>
      </w:r>
      <w:r w:rsidR="006866EC" w:rsidRPr="00D67FA5">
        <w:rPr>
          <w:rFonts w:hint="cs"/>
        </w:rPr>
        <w:t>é</w:t>
      </w:r>
      <w:r w:rsidR="006866EC" w:rsidRPr="00D67FA5">
        <w:rPr>
          <w:rFonts w:hint="eastAsia"/>
        </w:rPr>
        <w:t>valuation et apprentissage</w:t>
      </w:r>
      <w:r w:rsidR="000646B3" w:rsidRPr="00D67FA5">
        <w:t> ;</w:t>
      </w:r>
    </w:p>
    <w:p w14:paraId="5E047987" w14:textId="29257B92" w:rsidR="00887F75" w:rsidRPr="00D67FA5" w:rsidRDefault="000646B3" w:rsidP="00887F75">
      <w:pPr>
        <w:rPr>
          <w:rFonts w:hint="eastAsia"/>
        </w:rPr>
      </w:pPr>
      <w:r w:rsidRPr="00D67FA5">
        <w:t xml:space="preserve">&gt;&gt; </w:t>
      </w:r>
      <w:r w:rsidR="00887F75" w:rsidRPr="00D67FA5">
        <w:rPr>
          <w:rFonts w:hint="eastAsia"/>
        </w:rPr>
        <w:t>Collecter et traiter les donn</w:t>
      </w:r>
      <w:r w:rsidR="00887F75" w:rsidRPr="00D67FA5">
        <w:rPr>
          <w:rFonts w:hint="cs"/>
        </w:rPr>
        <w:t>é</w:t>
      </w:r>
      <w:r w:rsidR="00887F75" w:rsidRPr="00D67FA5">
        <w:rPr>
          <w:rFonts w:hint="eastAsia"/>
        </w:rPr>
        <w:t>es, documenter le traitement</w:t>
      </w:r>
      <w:r w:rsidRPr="00D67FA5">
        <w:t> ;</w:t>
      </w:r>
    </w:p>
    <w:p w14:paraId="6FF9A54A" w14:textId="4FA184BE" w:rsidR="00861305" w:rsidRPr="00D67FA5" w:rsidRDefault="000646B3" w:rsidP="00887F75">
      <w:pPr>
        <w:rPr>
          <w:rFonts w:hint="eastAsia"/>
        </w:rPr>
      </w:pPr>
      <w:r w:rsidRPr="00D67FA5">
        <w:t xml:space="preserve">&gt;&gt; </w:t>
      </w:r>
      <w:r w:rsidR="00861305" w:rsidRPr="00D67FA5">
        <w:rPr>
          <w:rFonts w:hint="eastAsia"/>
        </w:rPr>
        <w:t>Contr</w:t>
      </w:r>
      <w:r w:rsidR="00861305" w:rsidRPr="00D67FA5">
        <w:rPr>
          <w:rFonts w:hint="cs"/>
        </w:rPr>
        <w:t>ô</w:t>
      </w:r>
      <w:r w:rsidR="00861305" w:rsidRPr="00D67FA5">
        <w:rPr>
          <w:rFonts w:hint="eastAsia"/>
        </w:rPr>
        <w:t>ler la qualit</w:t>
      </w:r>
      <w:r w:rsidR="00861305" w:rsidRPr="00D67FA5">
        <w:rPr>
          <w:rFonts w:hint="cs"/>
        </w:rPr>
        <w:t>é</w:t>
      </w:r>
      <w:r w:rsidR="00861305" w:rsidRPr="00D67FA5">
        <w:rPr>
          <w:rFonts w:hint="eastAsia"/>
        </w:rPr>
        <w:t xml:space="preserve"> des donn</w:t>
      </w:r>
      <w:r w:rsidR="00861305" w:rsidRPr="00D67FA5">
        <w:rPr>
          <w:rFonts w:hint="cs"/>
        </w:rPr>
        <w:t>é</w:t>
      </w:r>
      <w:r w:rsidR="00765606" w:rsidRPr="00D67FA5">
        <w:rPr>
          <w:rFonts w:hint="eastAsia"/>
        </w:rPr>
        <w:t>es et la confo</w:t>
      </w:r>
      <w:r w:rsidR="00861305" w:rsidRPr="00D67FA5">
        <w:rPr>
          <w:rFonts w:hint="eastAsia"/>
        </w:rPr>
        <w:t>rmit</w:t>
      </w:r>
      <w:r w:rsidR="00861305" w:rsidRPr="00D67FA5">
        <w:rPr>
          <w:rFonts w:hint="cs"/>
        </w:rPr>
        <w:t>é</w:t>
      </w:r>
      <w:r w:rsidR="00861305" w:rsidRPr="00D67FA5">
        <w:rPr>
          <w:rFonts w:hint="eastAsia"/>
        </w:rPr>
        <w:t xml:space="preserve"> RGPD du syst</w:t>
      </w:r>
      <w:r w:rsidR="00861305" w:rsidRPr="00D67FA5">
        <w:rPr>
          <w:rFonts w:hint="cs"/>
        </w:rPr>
        <w:t>è</w:t>
      </w:r>
      <w:r w:rsidR="00861305" w:rsidRPr="00D67FA5">
        <w:rPr>
          <w:rFonts w:hint="eastAsia"/>
        </w:rPr>
        <w:t>me</w:t>
      </w:r>
      <w:r w:rsidRPr="00D67FA5">
        <w:t> ;</w:t>
      </w:r>
    </w:p>
    <w:p w14:paraId="533EB8FB" w14:textId="347CC4E6" w:rsidR="00887F75" w:rsidRPr="00D67FA5" w:rsidRDefault="000646B3" w:rsidP="00887F75">
      <w:pPr>
        <w:rPr>
          <w:rFonts w:hint="eastAsia"/>
        </w:rPr>
      </w:pPr>
      <w:r w:rsidRPr="00D67FA5">
        <w:t xml:space="preserve">&gt;&gt; </w:t>
      </w:r>
      <w:r w:rsidR="00887F75" w:rsidRPr="00D67FA5">
        <w:rPr>
          <w:rFonts w:hint="eastAsia"/>
        </w:rPr>
        <w:t>Interagir avec les parties prenantes pour la collecte de donn</w:t>
      </w:r>
      <w:r w:rsidR="00887F75" w:rsidRPr="00D67FA5">
        <w:rPr>
          <w:rFonts w:hint="cs"/>
        </w:rPr>
        <w:t>é</w:t>
      </w:r>
      <w:r w:rsidR="00887F75" w:rsidRPr="00D67FA5">
        <w:rPr>
          <w:rFonts w:hint="eastAsia"/>
        </w:rPr>
        <w:t>es et leur interpr</w:t>
      </w:r>
      <w:r w:rsidR="00887F75" w:rsidRPr="00D67FA5">
        <w:rPr>
          <w:rFonts w:hint="cs"/>
        </w:rPr>
        <w:t>é</w:t>
      </w:r>
      <w:r w:rsidR="00887F75" w:rsidRPr="00D67FA5">
        <w:rPr>
          <w:rFonts w:hint="eastAsia"/>
        </w:rPr>
        <w:t>tation</w:t>
      </w:r>
      <w:r w:rsidRPr="00D67FA5">
        <w:t> ;</w:t>
      </w:r>
    </w:p>
    <w:p w14:paraId="4D54013F" w14:textId="477D3D4B" w:rsidR="00887F75" w:rsidRPr="00D67FA5" w:rsidRDefault="000646B3" w:rsidP="00887F75">
      <w:pPr>
        <w:rPr>
          <w:rFonts w:hint="eastAsia"/>
        </w:rPr>
      </w:pPr>
      <w:r w:rsidRPr="00D67FA5">
        <w:t xml:space="preserve">&gt;&gt; </w:t>
      </w:r>
      <w:r w:rsidR="003D39CD" w:rsidRPr="00D67FA5">
        <w:rPr>
          <w:rFonts w:hint="eastAsia"/>
        </w:rPr>
        <w:t xml:space="preserve">Produire </w:t>
      </w:r>
      <w:r w:rsidR="00887F75" w:rsidRPr="00D67FA5">
        <w:rPr>
          <w:rFonts w:hint="eastAsia"/>
        </w:rPr>
        <w:t>des indicateurs et rapports de suivi-</w:t>
      </w:r>
      <w:r w:rsidR="00887F75" w:rsidRPr="00D67FA5">
        <w:rPr>
          <w:rFonts w:hint="cs"/>
        </w:rPr>
        <w:t>é</w:t>
      </w:r>
      <w:r w:rsidR="00887F75" w:rsidRPr="00D67FA5">
        <w:rPr>
          <w:rFonts w:hint="eastAsia"/>
        </w:rPr>
        <w:t>valuation</w:t>
      </w:r>
      <w:r w:rsidRPr="00D67FA5">
        <w:t> ;</w:t>
      </w:r>
    </w:p>
    <w:p w14:paraId="178B23F0" w14:textId="020854EA" w:rsidR="003D39CD" w:rsidRPr="00D67FA5" w:rsidRDefault="000646B3" w:rsidP="001A141E">
      <w:pPr>
        <w:rPr>
          <w:rFonts w:hint="eastAsia"/>
        </w:rPr>
      </w:pPr>
      <w:r w:rsidRPr="00D67FA5">
        <w:t xml:space="preserve">&gt;&gt; </w:t>
      </w:r>
      <w:r w:rsidR="003D39CD" w:rsidRPr="00D67FA5">
        <w:rPr>
          <w:rFonts w:hint="eastAsia"/>
        </w:rPr>
        <w:t xml:space="preserve">Contribuer aux exercices de revue semestrielle </w:t>
      </w:r>
      <w:r w:rsidR="008B3306" w:rsidRPr="00D67FA5">
        <w:t xml:space="preserve">et présentations des comités de pilotage/suivi </w:t>
      </w:r>
      <w:r w:rsidR="003D39CD" w:rsidRPr="00D67FA5">
        <w:rPr>
          <w:rFonts w:hint="eastAsia"/>
        </w:rPr>
        <w:t>avec l</w:t>
      </w:r>
      <w:r w:rsidR="003D39CD" w:rsidRPr="00D67FA5">
        <w:rPr>
          <w:rFonts w:hint="eastAsia"/>
        </w:rPr>
        <w:t>’</w:t>
      </w:r>
      <w:r w:rsidR="003D39CD" w:rsidRPr="00D67FA5">
        <w:rPr>
          <w:rFonts w:hint="cs"/>
        </w:rPr>
        <w:t>é</w:t>
      </w:r>
      <w:r w:rsidR="003D39CD" w:rsidRPr="00D67FA5">
        <w:rPr>
          <w:rFonts w:hint="eastAsia"/>
        </w:rPr>
        <w:t>quipe projet</w:t>
      </w:r>
      <w:r w:rsidR="003D39CD" w:rsidRPr="00D67FA5">
        <w:rPr>
          <w:rFonts w:hint="cs"/>
        </w:rPr>
        <w:t> </w:t>
      </w:r>
      <w:r w:rsidR="003D39CD" w:rsidRPr="00D67FA5">
        <w:rPr>
          <w:rFonts w:hint="eastAsia"/>
        </w:rPr>
        <w:t>;</w:t>
      </w:r>
    </w:p>
    <w:p w14:paraId="4FEE66D5" w14:textId="2F17B791" w:rsidR="003D39CD" w:rsidRPr="00D67FA5" w:rsidRDefault="008B3306" w:rsidP="001A141E">
      <w:pPr>
        <w:rPr>
          <w:rFonts w:hint="eastAsia"/>
        </w:rPr>
      </w:pPr>
      <w:r w:rsidRPr="00D67FA5">
        <w:t xml:space="preserve">&gt;&gt; </w:t>
      </w:r>
      <w:r w:rsidR="003D39CD" w:rsidRPr="00D67FA5">
        <w:rPr>
          <w:rFonts w:hint="cs"/>
        </w:rPr>
        <w:t>É</w:t>
      </w:r>
      <w:r w:rsidR="003D39CD" w:rsidRPr="00D67FA5">
        <w:rPr>
          <w:rFonts w:hint="eastAsia"/>
        </w:rPr>
        <w:t xml:space="preserve">laborer, </w:t>
      </w:r>
      <w:r w:rsidR="003027C7" w:rsidRPr="00D67FA5">
        <w:rPr>
          <w:rFonts w:hint="eastAsia"/>
        </w:rPr>
        <w:t>avec l</w:t>
      </w:r>
      <w:r w:rsidR="003027C7" w:rsidRPr="00D67FA5">
        <w:t>e/la</w:t>
      </w:r>
      <w:r w:rsidR="003027C7" w:rsidRPr="00D67FA5">
        <w:rPr>
          <w:rFonts w:hint="eastAsia"/>
        </w:rPr>
        <w:t xml:space="preserve"> charg</w:t>
      </w:r>
      <w:r w:rsidR="003027C7" w:rsidRPr="00D67FA5">
        <w:rPr>
          <w:rFonts w:hint="cs"/>
        </w:rPr>
        <w:t>é</w:t>
      </w:r>
      <w:r w:rsidR="003027C7" w:rsidRPr="00D67FA5">
        <w:t>(</w:t>
      </w:r>
      <w:r w:rsidR="003027C7" w:rsidRPr="00D67FA5">
        <w:rPr>
          <w:rFonts w:hint="eastAsia"/>
        </w:rPr>
        <w:t>e</w:t>
      </w:r>
      <w:r w:rsidR="003027C7" w:rsidRPr="00D67FA5">
        <w:t>)</w:t>
      </w:r>
      <w:r w:rsidR="003027C7" w:rsidRPr="00D67FA5">
        <w:rPr>
          <w:rFonts w:hint="eastAsia"/>
        </w:rPr>
        <w:t xml:space="preserve"> de projet si</w:t>
      </w:r>
      <w:r w:rsidR="003027C7" w:rsidRPr="00D67FA5">
        <w:rPr>
          <w:rFonts w:hint="cs"/>
        </w:rPr>
        <w:t>è</w:t>
      </w:r>
      <w:r w:rsidR="003027C7" w:rsidRPr="00D67FA5">
        <w:rPr>
          <w:rFonts w:hint="eastAsia"/>
        </w:rPr>
        <w:t>ge et l</w:t>
      </w:r>
      <w:r w:rsidR="003027C7" w:rsidRPr="00D67FA5">
        <w:t>e/l</w:t>
      </w:r>
      <w:r w:rsidR="003027C7" w:rsidRPr="00D67FA5">
        <w:rPr>
          <w:rFonts w:hint="eastAsia"/>
        </w:rPr>
        <w:t xml:space="preserve">a </w:t>
      </w:r>
      <w:proofErr w:type="gramStart"/>
      <w:r w:rsidR="003027C7" w:rsidRPr="00D67FA5">
        <w:rPr>
          <w:rFonts w:hint="eastAsia"/>
        </w:rPr>
        <w:t>chef</w:t>
      </w:r>
      <w:r w:rsidR="003027C7" w:rsidRPr="00D67FA5">
        <w:t>(</w:t>
      </w:r>
      <w:proofErr w:type="spellStart"/>
      <w:proofErr w:type="gramEnd"/>
      <w:r w:rsidR="003027C7" w:rsidRPr="00D67FA5">
        <w:rPr>
          <w:rFonts w:hint="eastAsia"/>
        </w:rPr>
        <w:t>fe</w:t>
      </w:r>
      <w:proofErr w:type="spellEnd"/>
      <w:r w:rsidR="003027C7" w:rsidRPr="00D67FA5">
        <w:t>) de projet terrain</w:t>
      </w:r>
      <w:r w:rsidR="003D39CD" w:rsidRPr="00D67FA5">
        <w:rPr>
          <w:rFonts w:hint="eastAsia"/>
        </w:rPr>
        <w:t>, les termes de r</w:t>
      </w:r>
      <w:r w:rsidR="003D39CD" w:rsidRPr="00D67FA5">
        <w:rPr>
          <w:rFonts w:hint="cs"/>
        </w:rPr>
        <w:t>é</w:t>
      </w:r>
      <w:r w:rsidR="003D39CD" w:rsidRPr="00D67FA5">
        <w:rPr>
          <w:rFonts w:hint="eastAsia"/>
        </w:rPr>
        <w:t>f</w:t>
      </w:r>
      <w:r w:rsidR="003D39CD" w:rsidRPr="00D67FA5">
        <w:rPr>
          <w:rFonts w:hint="cs"/>
        </w:rPr>
        <w:t>é</w:t>
      </w:r>
      <w:r w:rsidR="003D39CD" w:rsidRPr="00D67FA5">
        <w:rPr>
          <w:rFonts w:hint="eastAsia"/>
        </w:rPr>
        <w:t>rences pour identifier les prestataires externes pour l</w:t>
      </w:r>
      <w:r w:rsidR="00B47DF8" w:rsidRPr="00D67FA5">
        <w:t>e suivi-</w:t>
      </w:r>
      <w:r w:rsidR="003D39CD" w:rsidRPr="00D67FA5">
        <w:rPr>
          <w:rFonts w:hint="cs"/>
        </w:rPr>
        <w:t>é</w:t>
      </w:r>
      <w:r w:rsidR="003D39CD" w:rsidRPr="00D67FA5">
        <w:rPr>
          <w:rFonts w:hint="eastAsia"/>
        </w:rPr>
        <w:t>valuation du projet</w:t>
      </w:r>
      <w:r w:rsidR="00B47DF8" w:rsidRPr="00D67FA5">
        <w:t xml:space="preserve"> le cas échéant</w:t>
      </w:r>
      <w:r w:rsidRPr="00D67FA5">
        <w:t>, et en appuyer la sélection et la supervision.</w:t>
      </w:r>
    </w:p>
    <w:p w14:paraId="61871020" w14:textId="1A30CE77" w:rsidR="003D39CD" w:rsidRPr="00D67FA5" w:rsidRDefault="003D39CD" w:rsidP="001A141E">
      <w:pPr>
        <w:pStyle w:val="Titre3"/>
      </w:pPr>
      <w:r w:rsidRPr="00D67FA5">
        <w:t xml:space="preserve">Actualiser le </w:t>
      </w:r>
      <w:r w:rsidR="00725BA8" w:rsidRPr="00D67FA5">
        <w:t xml:space="preserve">dispositif de suivi-évaluation </w:t>
      </w:r>
      <w:r w:rsidRPr="00D67FA5">
        <w:t xml:space="preserve">et les outils de collecte et de suivi au gré de l’évolution du projet, si </w:t>
      </w:r>
      <w:r w:rsidR="008B3306" w:rsidRPr="00D67FA5">
        <w:t>n</w:t>
      </w:r>
      <w:r w:rsidR="008B3306" w:rsidRPr="00D67FA5">
        <w:rPr>
          <w:rFonts w:hint="cs"/>
        </w:rPr>
        <w:t>é</w:t>
      </w:r>
      <w:r w:rsidR="008B3306" w:rsidRPr="00D67FA5">
        <w:t>cessaire.</w:t>
      </w:r>
    </w:p>
    <w:p w14:paraId="40C3964D" w14:textId="108A2DB8" w:rsidR="003E3BE4" w:rsidRPr="00D67FA5" w:rsidRDefault="003E3BE4" w:rsidP="003E3BE4">
      <w:pPr>
        <w:pStyle w:val="Titre3"/>
      </w:pPr>
      <w:r w:rsidRPr="00D67FA5">
        <w:t>Mener une évaluation intermédiaire</w:t>
      </w:r>
      <w:r w:rsidR="00791C5D">
        <w:t xml:space="preserve"> et finale</w:t>
      </w:r>
      <w:r w:rsidRPr="00D67FA5">
        <w:t xml:space="preserve"> du projet </w:t>
      </w:r>
    </w:p>
    <w:p w14:paraId="4B898A97" w14:textId="6E7DA340" w:rsidR="0079468F" w:rsidRDefault="0079468F" w:rsidP="0079468F">
      <w:pPr>
        <w:rPr>
          <w:rFonts w:hint="eastAsia"/>
        </w:rPr>
      </w:pPr>
      <w:proofErr w:type="spellStart"/>
      <w:r w:rsidRPr="00D67FA5">
        <w:t>Cf</w:t>
      </w:r>
      <w:proofErr w:type="spellEnd"/>
      <w:r w:rsidRPr="00D67FA5">
        <w:t xml:space="preserve"> Guide évaluation</w:t>
      </w:r>
    </w:p>
    <w:p w14:paraId="732E1849" w14:textId="2544DAD9" w:rsidR="00685F20" w:rsidRPr="00685F20" w:rsidRDefault="0051498A" w:rsidP="00685F20">
      <w:pPr>
        <w:tabs>
          <w:tab w:val="clear" w:pos="9923"/>
        </w:tabs>
        <w:spacing w:before="100" w:beforeAutospacing="1" w:after="100" w:afterAutospacing="1"/>
        <w:ind w:left="0"/>
        <w:jc w:val="left"/>
        <w:rPr>
          <w:rFonts w:hint="eastAsia"/>
        </w:rPr>
      </w:pPr>
      <w:r>
        <w:t>Il</w:t>
      </w:r>
      <w:r w:rsidR="00685F20" w:rsidRPr="00685F20">
        <w:t xml:space="preserve"> est demandé à l’expert de faire un bilan de l’avancement du projet, des activités et des résultats obtenus à date (après environ 12-18 mois d’exécution),</w:t>
      </w:r>
      <w:r w:rsidR="00791C5D">
        <w:t xml:space="preserve"> </w:t>
      </w:r>
      <w:r w:rsidR="00685F20" w:rsidRPr="00685F20">
        <w:t xml:space="preserve">au regard du contexte local, des différents changements intervenus, des attentes des bénéficiaires, des possibles blocages et freins. Un avis circonstancié et objectif </w:t>
      </w:r>
      <w:r w:rsidR="00685F20" w:rsidRPr="00685F20">
        <w:lastRenderedPageBreak/>
        <w:t>sera demandé sur les avancées du projet afin de faire un bilan à mi-parcours et d’ajuster les activités pour la suite du projet (année 2025).</w:t>
      </w:r>
      <w:r w:rsidR="00120480">
        <w:t xml:space="preserve"> L’expert devra également mener une évaluation fin</w:t>
      </w:r>
      <w:r w:rsidR="00F06066">
        <w:t>ale à la fin du projet en 2026.</w:t>
      </w:r>
    </w:p>
    <w:p w14:paraId="4A6694F1"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xml:space="preserve">Ce bilan a pour objectifs spécifiques : </w:t>
      </w:r>
      <w:bookmarkStart w:id="9" w:name="_GoBack"/>
      <w:bookmarkEnd w:id="9"/>
    </w:p>
    <w:p w14:paraId="5C6CB518" w14:textId="77777777" w:rsidR="00685F20" w:rsidRPr="00685F20" w:rsidRDefault="00685F20" w:rsidP="00685F20">
      <w:pPr>
        <w:numPr>
          <w:ilvl w:val="0"/>
          <w:numId w:val="26"/>
        </w:numPr>
        <w:tabs>
          <w:tab w:val="clear" w:pos="9923"/>
        </w:tabs>
        <w:spacing w:before="100" w:beforeAutospacing="1" w:after="100" w:afterAutospacing="1"/>
        <w:jc w:val="left"/>
        <w:rPr>
          <w:rFonts w:hint="eastAsia"/>
        </w:rPr>
      </w:pPr>
      <w:r w:rsidRPr="00685F20">
        <w:t>Analyse globale et indépendante de la performance du projet : en répondant aux questions d’évaluation, vérifier si les besoins sont toujours présents, analyser l’efficacité de la gestion du projet, la durabilité, la potentialité d’impact, et les facteurs générant ou entravant la performance (obstacles récurrents, etc.) ;</w:t>
      </w:r>
    </w:p>
    <w:p w14:paraId="516C47DD" w14:textId="77777777" w:rsidR="00685F20" w:rsidRPr="00685F20" w:rsidRDefault="00685F20" w:rsidP="00685F20">
      <w:pPr>
        <w:numPr>
          <w:ilvl w:val="0"/>
          <w:numId w:val="26"/>
        </w:numPr>
        <w:tabs>
          <w:tab w:val="clear" w:pos="9923"/>
        </w:tabs>
        <w:spacing w:before="100" w:beforeAutospacing="1" w:after="100" w:afterAutospacing="1"/>
        <w:jc w:val="left"/>
        <w:rPr>
          <w:rFonts w:hint="eastAsia"/>
        </w:rPr>
      </w:pPr>
      <w:r w:rsidRPr="00685F20">
        <w:t>Stratégie de mise en œuvre : confirmer et informer les choix stratégiques opérationnels et explorer les ajustements nécessaires par la formulation de recommandations, de manière à améliorer les actions présentes et futures.</w:t>
      </w:r>
    </w:p>
    <w:p w14:paraId="420DC393" w14:textId="77777777" w:rsidR="00685F20" w:rsidRPr="00685F20" w:rsidRDefault="00685F20" w:rsidP="00685F20">
      <w:pPr>
        <w:numPr>
          <w:ilvl w:val="0"/>
          <w:numId w:val="26"/>
        </w:numPr>
        <w:tabs>
          <w:tab w:val="clear" w:pos="9923"/>
        </w:tabs>
        <w:spacing w:before="100" w:beforeAutospacing="1" w:after="100" w:afterAutospacing="1"/>
        <w:jc w:val="left"/>
        <w:rPr>
          <w:rFonts w:hint="eastAsia"/>
        </w:rPr>
      </w:pPr>
      <w:r w:rsidRPr="00685F20">
        <w:t>Apprentissage : identifier les bonnes pratiques et leçons apprises afin de proposer des recommandations pour réorienter et améliorer l’intervention pour la suite du projet</w:t>
      </w:r>
    </w:p>
    <w:p w14:paraId="2514B386"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En particulier, cette analyse servira à déterminer le niveau de réalisation des activités par rapport aux objectifs fixés en début de projet, ainsi que l’impact de celles-ci sur les résultats à atteindre. Il s’agit de rendre compte de l’état actuel du projet afin de définir de façon pertinente et efficiente les activités pour la suite du projet, en lien avec les partenaires guinéens.</w:t>
      </w:r>
    </w:p>
    <w:p w14:paraId="2637DC58"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L’expert devra fournir les éléments de preuves expliquant les analyses, les liens de cause à effet et tenter d’identifier les facteurs générant ou entravant le progrès. Ce travail doit encourager la responsabilisation, la prise de décisions, l’apprentissage et l’appropriation des bénéficiaires.</w:t>
      </w:r>
    </w:p>
    <w:p w14:paraId="480CEC71"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L’évaluation utilisera les critères définis par le Comité d’Assistance au Développement (CAD) de l’Organisation de Coopération et de Développement Économiques (OCDE) : cohérence, pertinence, efficacité, efficience, impact, viabilité.  </w:t>
      </w:r>
    </w:p>
    <w:p w14:paraId="32D7880A"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Ils devront être revus par l’expert au début de la mission, afin de proposer des éléments de réflexion dans le rapport final.</w:t>
      </w:r>
    </w:p>
    <w:p w14:paraId="118AAB12"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814"/>
        <w:gridCol w:w="2708"/>
        <w:gridCol w:w="5259"/>
      </w:tblGrid>
      <w:tr w:rsidR="00685F20" w:rsidRPr="00685F20" w14:paraId="4C38663A" w14:textId="77777777" w:rsidTr="00685F20">
        <w:trPr>
          <w:tblCellSpacing w:w="15" w:type="dxa"/>
        </w:trPr>
        <w:tc>
          <w:tcPr>
            <w:tcW w:w="1800" w:type="dxa"/>
            <w:vAlign w:val="center"/>
            <w:hideMark/>
          </w:tcPr>
          <w:p w14:paraId="0FD1974D"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Critères d’évaluation</w:t>
            </w:r>
          </w:p>
        </w:tc>
        <w:tc>
          <w:tcPr>
            <w:tcW w:w="2895" w:type="dxa"/>
            <w:vAlign w:val="center"/>
            <w:hideMark/>
          </w:tcPr>
          <w:p w14:paraId="76A61C91"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Questions d’évaluation générales</w:t>
            </w:r>
          </w:p>
        </w:tc>
        <w:tc>
          <w:tcPr>
            <w:tcW w:w="5775" w:type="dxa"/>
            <w:vAlign w:val="center"/>
            <w:hideMark/>
          </w:tcPr>
          <w:p w14:paraId="5DA2DE56"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Questions évaluatives spécifiques</w:t>
            </w:r>
          </w:p>
        </w:tc>
      </w:tr>
      <w:tr w:rsidR="00685F20" w:rsidRPr="00685F20" w14:paraId="64601584" w14:textId="77777777" w:rsidTr="00685F20">
        <w:trPr>
          <w:tblCellSpacing w:w="15" w:type="dxa"/>
        </w:trPr>
        <w:tc>
          <w:tcPr>
            <w:tcW w:w="1800" w:type="dxa"/>
            <w:vAlign w:val="center"/>
            <w:hideMark/>
          </w:tcPr>
          <w:p w14:paraId="2AB6A8DF"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Pertinence</w:t>
            </w:r>
          </w:p>
        </w:tc>
        <w:tc>
          <w:tcPr>
            <w:tcW w:w="2895" w:type="dxa"/>
            <w:vAlign w:val="center"/>
            <w:hideMark/>
          </w:tcPr>
          <w:p w14:paraId="3C7938C5"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L’intervention répond-elle au problème ?</w:t>
            </w:r>
          </w:p>
        </w:tc>
        <w:tc>
          <w:tcPr>
            <w:tcW w:w="5775" w:type="dxa"/>
            <w:vAlign w:val="center"/>
            <w:hideMark/>
          </w:tcPr>
          <w:p w14:paraId="1183BB88"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1.    Dans quelles mesures le projet est-il toujours pertinent au regard des besoins exprimés par les administrations bénéficiaires et des problèmes diagnostiqués ?</w:t>
            </w:r>
          </w:p>
          <w:p w14:paraId="05BDFB58"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tc>
      </w:tr>
      <w:tr w:rsidR="00685F20" w:rsidRPr="00685F20" w14:paraId="3C059C25" w14:textId="77777777" w:rsidTr="00685F20">
        <w:trPr>
          <w:tblCellSpacing w:w="15" w:type="dxa"/>
        </w:trPr>
        <w:tc>
          <w:tcPr>
            <w:tcW w:w="1800" w:type="dxa"/>
            <w:vAlign w:val="center"/>
            <w:hideMark/>
          </w:tcPr>
          <w:p w14:paraId="55264BC8"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Efficacité</w:t>
            </w:r>
          </w:p>
        </w:tc>
        <w:tc>
          <w:tcPr>
            <w:tcW w:w="2895" w:type="dxa"/>
            <w:vAlign w:val="center"/>
            <w:hideMark/>
          </w:tcPr>
          <w:p w14:paraId="393627E6"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L’intervention atteint-elle ses objectifs ?</w:t>
            </w:r>
          </w:p>
        </w:tc>
        <w:tc>
          <w:tcPr>
            <w:tcW w:w="5775" w:type="dxa"/>
            <w:vAlign w:val="center"/>
            <w:hideMark/>
          </w:tcPr>
          <w:p w14:paraId="6DA58023"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2.    Quels sont les facteurs favorisant ou contraignant la mise en œuvre des activités et l’atteinte des résultats ?</w:t>
            </w:r>
          </w:p>
          <w:p w14:paraId="0131B9E7"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3.    Quels sont les premiers effets du projet sur les acteurs étatiques concernés par le projet ?</w:t>
            </w:r>
          </w:p>
          <w:p w14:paraId="6BB577B5"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4.    Quelles avancées concrètes (pas nécessairement parmi les résultats inscrits dans le cadre logique) permettent de vérifier la progression du projet vers son objectif ?</w:t>
            </w:r>
          </w:p>
          <w:p w14:paraId="2BBE3BB7"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tc>
      </w:tr>
      <w:tr w:rsidR="00685F20" w:rsidRPr="00685F20" w14:paraId="2951396E" w14:textId="77777777" w:rsidTr="00685F20">
        <w:trPr>
          <w:tblCellSpacing w:w="15" w:type="dxa"/>
        </w:trPr>
        <w:tc>
          <w:tcPr>
            <w:tcW w:w="1800" w:type="dxa"/>
            <w:vAlign w:val="center"/>
            <w:hideMark/>
          </w:tcPr>
          <w:p w14:paraId="3E4407EA"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lastRenderedPageBreak/>
              <w:t>Efficience</w:t>
            </w:r>
          </w:p>
        </w:tc>
        <w:tc>
          <w:tcPr>
            <w:tcW w:w="2895" w:type="dxa"/>
            <w:vAlign w:val="center"/>
            <w:hideMark/>
          </w:tcPr>
          <w:p w14:paraId="52F078FE"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Les ressources sont-elles utilisées de manière optimale ?</w:t>
            </w:r>
          </w:p>
        </w:tc>
        <w:tc>
          <w:tcPr>
            <w:tcW w:w="5775" w:type="dxa"/>
            <w:vAlign w:val="center"/>
            <w:hideMark/>
          </w:tcPr>
          <w:p w14:paraId="6E5E9212"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5.    La gestion du projet telle qu’elle est mise en place (ressources humaines, partage des rôles et responsabilités, organigramme, interactions, arbitrages financiers en lien avec les choix stratégiques) est-elle optimale pour atteindre les résultats ?</w:t>
            </w:r>
          </w:p>
          <w:p w14:paraId="3D16A8A9"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tc>
      </w:tr>
      <w:tr w:rsidR="00685F20" w:rsidRPr="00685F20" w14:paraId="0C828B0C" w14:textId="77777777" w:rsidTr="00685F20">
        <w:trPr>
          <w:tblCellSpacing w:w="15" w:type="dxa"/>
        </w:trPr>
        <w:tc>
          <w:tcPr>
            <w:tcW w:w="1800" w:type="dxa"/>
            <w:vAlign w:val="center"/>
            <w:hideMark/>
          </w:tcPr>
          <w:p w14:paraId="2C15093A"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Durabilité</w:t>
            </w:r>
          </w:p>
        </w:tc>
        <w:tc>
          <w:tcPr>
            <w:tcW w:w="2895" w:type="dxa"/>
            <w:vAlign w:val="center"/>
            <w:hideMark/>
          </w:tcPr>
          <w:p w14:paraId="3E0FCEDC"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p w14:paraId="7F7FB120"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Les bénéfices seront-ils durables ?</w:t>
            </w:r>
          </w:p>
        </w:tc>
        <w:tc>
          <w:tcPr>
            <w:tcW w:w="5775" w:type="dxa"/>
            <w:vAlign w:val="center"/>
            <w:hideMark/>
          </w:tcPr>
          <w:p w14:paraId="60BB0558"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6.    Quels sont les signaux, forts ou faibles, d’une évolution des pratiques et des comportements des acteurs au sein des institutions bénéficiaires ?</w:t>
            </w:r>
          </w:p>
          <w:p w14:paraId="01C8F064"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7.    Quel est le niveau d’engagement des acteurs étatiques dans le projet, et comment l’améliorer ?</w:t>
            </w:r>
          </w:p>
          <w:p w14:paraId="14BAE3A1"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8.     Comment les actions de renforcement des capacités des directions concernées par le projet participent à la durabilité de l’action ?</w:t>
            </w:r>
          </w:p>
          <w:p w14:paraId="60BB4CEA"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9.    Quelles actions supplémentaires seraient recommandées ?</w:t>
            </w:r>
          </w:p>
        </w:tc>
      </w:tr>
      <w:tr w:rsidR="00685F20" w:rsidRPr="00685F20" w14:paraId="6416CAA8" w14:textId="77777777" w:rsidTr="00685F20">
        <w:trPr>
          <w:tblCellSpacing w:w="15" w:type="dxa"/>
        </w:trPr>
        <w:tc>
          <w:tcPr>
            <w:tcW w:w="1800" w:type="dxa"/>
            <w:vAlign w:val="center"/>
            <w:hideMark/>
          </w:tcPr>
          <w:p w14:paraId="071CFD44"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Cohérence / complémentarité</w:t>
            </w:r>
          </w:p>
        </w:tc>
        <w:tc>
          <w:tcPr>
            <w:tcW w:w="2895" w:type="dxa"/>
            <w:vAlign w:val="center"/>
            <w:hideMark/>
          </w:tcPr>
          <w:p w14:paraId="7E2CCC20"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L’intervention s’accorde-t-elle avec les autres interventions menées ?</w:t>
            </w:r>
          </w:p>
        </w:tc>
        <w:tc>
          <w:tcPr>
            <w:tcW w:w="5775" w:type="dxa"/>
            <w:vAlign w:val="center"/>
            <w:hideMark/>
          </w:tcPr>
          <w:p w14:paraId="179FF132"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10. Dans quelle mesure les activités entreprises permettent-elles aux directions bénéficiaires d’atteindre leurs objectifs ?</w:t>
            </w:r>
          </w:p>
          <w:p w14:paraId="6DF4D185"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 </w:t>
            </w:r>
          </w:p>
        </w:tc>
      </w:tr>
    </w:tbl>
    <w:p w14:paraId="59698C3C" w14:textId="22C455F2" w:rsidR="00685F20" w:rsidRPr="00685F20" w:rsidRDefault="00685F20" w:rsidP="00685F20">
      <w:pPr>
        <w:tabs>
          <w:tab w:val="clear" w:pos="9923"/>
        </w:tabs>
        <w:spacing w:before="100" w:beforeAutospacing="1" w:after="100" w:afterAutospacing="1"/>
        <w:ind w:left="0"/>
        <w:jc w:val="left"/>
        <w:rPr>
          <w:rFonts w:hint="eastAsia"/>
        </w:rPr>
      </w:pPr>
    </w:p>
    <w:p w14:paraId="4135C7A4"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L’expert devra impérativement fournir un jugement de valeur sur chacune des questions d’évaluation soulevées par l’examen des critères, en s’appuyant sur des données et des exemples représentatifs.</w:t>
      </w:r>
    </w:p>
    <w:p w14:paraId="4738C35B" w14:textId="77777777" w:rsidR="00685F20" w:rsidRPr="00685F20" w:rsidRDefault="00685F20" w:rsidP="00685F20">
      <w:pPr>
        <w:tabs>
          <w:tab w:val="clear" w:pos="9923"/>
        </w:tabs>
        <w:spacing w:before="100" w:beforeAutospacing="1" w:after="100" w:afterAutospacing="1"/>
        <w:ind w:left="0"/>
        <w:jc w:val="left"/>
        <w:rPr>
          <w:rFonts w:hint="eastAsia"/>
        </w:rPr>
      </w:pPr>
      <w:r w:rsidRPr="00685F20">
        <w:t>L’expert devra porter une attention particulière à la question de l’égalité des genres afin qu’elle soit mieux prise en compte dans le projet.</w:t>
      </w:r>
    </w:p>
    <w:p w14:paraId="50D571C6" w14:textId="77777777" w:rsidR="00685F20" w:rsidRDefault="00685F20" w:rsidP="0079468F">
      <w:pPr>
        <w:rPr>
          <w:rFonts w:hint="eastAsia"/>
        </w:rPr>
      </w:pPr>
    </w:p>
    <w:p w14:paraId="455D12A9" w14:textId="77777777" w:rsidR="00D67FA5" w:rsidRDefault="00D67FA5" w:rsidP="0079468F">
      <w:pPr>
        <w:rPr>
          <w:rFonts w:hint="eastAsia"/>
        </w:rPr>
      </w:pPr>
    </w:p>
    <w:p w14:paraId="70132B4B" w14:textId="77777777" w:rsidR="00685F20" w:rsidRDefault="00685F20" w:rsidP="0079468F">
      <w:pPr>
        <w:rPr>
          <w:rFonts w:hint="eastAsia"/>
        </w:rPr>
      </w:pPr>
    </w:p>
    <w:p w14:paraId="2A70BEEE" w14:textId="77777777" w:rsidR="00685F20" w:rsidRDefault="00685F20" w:rsidP="0079468F">
      <w:pPr>
        <w:rPr>
          <w:rFonts w:hint="eastAsia"/>
        </w:rPr>
      </w:pPr>
    </w:p>
    <w:p w14:paraId="42596C7B" w14:textId="77777777" w:rsidR="00685F20" w:rsidRDefault="00685F20" w:rsidP="0079468F">
      <w:pPr>
        <w:rPr>
          <w:rFonts w:hint="eastAsia"/>
        </w:rPr>
      </w:pPr>
    </w:p>
    <w:p w14:paraId="7BA3711D" w14:textId="77777777" w:rsidR="00685F20" w:rsidRDefault="00685F20" w:rsidP="0079468F">
      <w:pPr>
        <w:rPr>
          <w:rFonts w:hint="eastAsia"/>
        </w:rPr>
      </w:pPr>
    </w:p>
    <w:p w14:paraId="48375BD9" w14:textId="77777777" w:rsidR="00685F20" w:rsidRDefault="00685F20" w:rsidP="0079468F">
      <w:pPr>
        <w:rPr>
          <w:rFonts w:hint="eastAsia"/>
        </w:rPr>
      </w:pPr>
    </w:p>
    <w:p w14:paraId="0ECB667B" w14:textId="77777777" w:rsidR="00685F20" w:rsidRDefault="00685F20" w:rsidP="0079468F">
      <w:pPr>
        <w:rPr>
          <w:rFonts w:hint="eastAsia"/>
        </w:rPr>
      </w:pPr>
    </w:p>
    <w:p w14:paraId="1EA1C8FE" w14:textId="77777777" w:rsidR="00D67FA5" w:rsidRPr="00D67FA5" w:rsidRDefault="00D67FA5" w:rsidP="0079468F">
      <w:pPr>
        <w:rPr>
          <w:rFonts w:hint="eastAsia"/>
        </w:rPr>
      </w:pPr>
    </w:p>
    <w:p w14:paraId="59D810D4" w14:textId="77777777" w:rsidR="003E3BE4" w:rsidRPr="003E3BE4" w:rsidRDefault="003E3BE4" w:rsidP="003E3BE4">
      <w:pPr>
        <w:ind w:left="0"/>
        <w:rPr>
          <w:rFonts w:hint="eastAsia"/>
          <w:highlight w:val="yellow"/>
        </w:rPr>
      </w:pPr>
    </w:p>
    <w:p w14:paraId="3A85F469" w14:textId="35C86F1F" w:rsidR="00776A6D" w:rsidRDefault="00776A6D" w:rsidP="0082361C">
      <w:pPr>
        <w:pStyle w:val="Titre2"/>
        <w:rPr>
          <w:rFonts w:hint="eastAsia"/>
        </w:rPr>
      </w:pPr>
      <w:bookmarkStart w:id="10" w:name="_Toc82695072"/>
      <w:r>
        <w:lastRenderedPageBreak/>
        <w:t>Livrables attendus</w:t>
      </w:r>
      <w:bookmarkEnd w:id="10"/>
    </w:p>
    <w:p w14:paraId="0393B0EC" w14:textId="2ADE3D9D" w:rsidR="000A0947" w:rsidRDefault="000A0947" w:rsidP="0082361C">
      <w:pPr>
        <w:rPr>
          <w:rFonts w:hint="eastAsia"/>
        </w:rPr>
      </w:pPr>
    </w:p>
    <w:tbl>
      <w:tblPr>
        <w:tblStyle w:val="TableauGrille1Clair-Accentuation1"/>
        <w:tblW w:w="0" w:type="auto"/>
        <w:tblLook w:val="04A0" w:firstRow="1" w:lastRow="0" w:firstColumn="1" w:lastColumn="0" w:noHBand="0" w:noVBand="1"/>
      </w:tblPr>
      <w:tblGrid>
        <w:gridCol w:w="5240"/>
        <w:gridCol w:w="1414"/>
        <w:gridCol w:w="3117"/>
      </w:tblGrid>
      <w:tr w:rsidR="000A0947" w:rsidRPr="00D67FA5" w14:paraId="0B883C47" w14:textId="0012C3F6" w:rsidTr="000A0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7B41B85" w14:textId="50B30A20" w:rsidR="000A0947" w:rsidRPr="00D67FA5" w:rsidRDefault="000A0947" w:rsidP="000A0947">
            <w:pPr>
              <w:ind w:left="0"/>
              <w:rPr>
                <w:rFonts w:hint="eastAsia"/>
              </w:rPr>
            </w:pPr>
            <w:r w:rsidRPr="00D67FA5">
              <w:rPr>
                <w:rFonts w:hint="eastAsia"/>
              </w:rPr>
              <w:t>Livrables</w:t>
            </w:r>
          </w:p>
        </w:tc>
        <w:tc>
          <w:tcPr>
            <w:tcW w:w="1414" w:type="dxa"/>
          </w:tcPr>
          <w:p w14:paraId="73908D43" w14:textId="6C1428A1" w:rsidR="000A0947" w:rsidRPr="00D67FA5" w:rsidRDefault="00861305" w:rsidP="000A0947">
            <w:pPr>
              <w:ind w:left="0"/>
              <w:cnfStyle w:val="100000000000" w:firstRow="1" w:lastRow="0" w:firstColumn="0" w:lastColumn="0" w:oddVBand="0" w:evenVBand="0" w:oddHBand="0" w:evenHBand="0" w:firstRowFirstColumn="0" w:firstRowLastColumn="0" w:lastRowFirstColumn="0" w:lastRowLastColumn="0"/>
              <w:rPr>
                <w:rFonts w:hint="eastAsia"/>
              </w:rPr>
            </w:pPr>
            <w:r w:rsidRPr="00D67FA5">
              <w:rPr>
                <w:rFonts w:hint="eastAsia"/>
              </w:rPr>
              <w:t>F</w:t>
            </w:r>
            <w:r w:rsidR="00887F75" w:rsidRPr="00D67FA5">
              <w:t>orme</w:t>
            </w:r>
          </w:p>
        </w:tc>
        <w:tc>
          <w:tcPr>
            <w:tcW w:w="3117" w:type="dxa"/>
          </w:tcPr>
          <w:p w14:paraId="6AF4618C" w14:textId="2BB9B701" w:rsidR="000A0947" w:rsidRPr="00D67FA5" w:rsidRDefault="00887F75" w:rsidP="000A0947">
            <w:pPr>
              <w:ind w:left="0"/>
              <w:cnfStyle w:val="100000000000" w:firstRow="1" w:lastRow="0" w:firstColumn="0" w:lastColumn="0" w:oddVBand="0" w:evenVBand="0" w:oddHBand="0" w:evenHBand="0" w:firstRowFirstColumn="0" w:firstRowLastColumn="0" w:lastRowFirstColumn="0" w:lastRowLastColumn="0"/>
              <w:rPr>
                <w:rFonts w:hint="eastAsia"/>
              </w:rPr>
            </w:pPr>
            <w:r w:rsidRPr="00D67FA5">
              <w:t>période</w:t>
            </w:r>
          </w:p>
        </w:tc>
      </w:tr>
      <w:tr w:rsidR="000A0947" w:rsidRPr="00D67FA5" w14:paraId="35C90E14" w14:textId="3C4F2602" w:rsidTr="000A0947">
        <w:tc>
          <w:tcPr>
            <w:cnfStyle w:val="001000000000" w:firstRow="0" w:lastRow="0" w:firstColumn="1" w:lastColumn="0" w:oddVBand="0" w:evenVBand="0" w:oddHBand="0" w:evenHBand="0" w:firstRowFirstColumn="0" w:firstRowLastColumn="0" w:lastRowFirstColumn="0" w:lastRowLastColumn="0"/>
            <w:tcW w:w="5240" w:type="dxa"/>
          </w:tcPr>
          <w:p w14:paraId="36BB4F34" w14:textId="4ED80DB3" w:rsidR="000A0947" w:rsidRPr="00D67FA5" w:rsidRDefault="00A56A99" w:rsidP="00AD6609">
            <w:pPr>
              <w:pStyle w:val="Paragraphedeliste"/>
              <w:numPr>
                <w:ilvl w:val="0"/>
                <w:numId w:val="11"/>
              </w:numPr>
              <w:rPr>
                <w:rFonts w:hint="eastAsia"/>
                <w:b w:val="0"/>
              </w:rPr>
            </w:pPr>
            <w:r w:rsidRPr="00D67FA5">
              <w:t xml:space="preserve">Input dans le </w:t>
            </w:r>
            <w:r w:rsidR="00ED0666" w:rsidRPr="00D67FA5">
              <w:rPr>
                <w:rFonts w:hint="eastAsia"/>
              </w:rPr>
              <w:t>Rapport de d</w:t>
            </w:r>
            <w:r w:rsidR="00ED0666" w:rsidRPr="00D67FA5">
              <w:rPr>
                <w:rFonts w:hint="cs"/>
              </w:rPr>
              <w:t>é</w:t>
            </w:r>
            <w:r w:rsidRPr="00D67FA5">
              <w:rPr>
                <w:rFonts w:hint="eastAsia"/>
              </w:rPr>
              <w:t xml:space="preserve">marrage du projet </w:t>
            </w:r>
          </w:p>
        </w:tc>
        <w:tc>
          <w:tcPr>
            <w:tcW w:w="1414" w:type="dxa"/>
          </w:tcPr>
          <w:p w14:paraId="4ADA5A5A" w14:textId="03E81DAB" w:rsidR="000A0947" w:rsidRPr="00D67FA5" w:rsidRDefault="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4371DC70" w14:textId="685E638C" w:rsidR="000A0947" w:rsidRPr="00D67FA5" w:rsidRDefault="00A56A99" w:rsidP="00A56A99">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t>Janvier 2024</w:t>
            </w:r>
          </w:p>
        </w:tc>
      </w:tr>
      <w:tr w:rsidR="00ED0666" w:rsidRPr="00D67FA5" w14:paraId="1EA01D76"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2DEEDB2E" w14:textId="65EEB588" w:rsidR="00ED0666" w:rsidRPr="00D67FA5" w:rsidRDefault="00ED0666" w:rsidP="00AD6609">
            <w:pPr>
              <w:pStyle w:val="Paragraphedeliste"/>
              <w:numPr>
                <w:ilvl w:val="0"/>
                <w:numId w:val="11"/>
              </w:numPr>
              <w:rPr>
                <w:rFonts w:hint="eastAsia"/>
                <w:b w:val="0"/>
              </w:rPr>
            </w:pPr>
            <w:r w:rsidRPr="00D67FA5">
              <w:rPr>
                <w:rFonts w:hint="eastAsia"/>
              </w:rPr>
              <w:t>Th</w:t>
            </w:r>
            <w:r w:rsidRPr="00D67FA5">
              <w:rPr>
                <w:rFonts w:hint="cs"/>
              </w:rPr>
              <w:t>é</w:t>
            </w:r>
            <w:r w:rsidRPr="00D67FA5">
              <w:rPr>
                <w:rFonts w:hint="eastAsia"/>
              </w:rPr>
              <w:t>orie du changement d</w:t>
            </w:r>
            <w:r w:rsidRPr="00D67FA5">
              <w:rPr>
                <w:rFonts w:hint="cs"/>
              </w:rPr>
              <w:t>é</w:t>
            </w:r>
            <w:r w:rsidRPr="00D67FA5">
              <w:rPr>
                <w:rFonts w:hint="eastAsia"/>
              </w:rPr>
              <w:t>taill</w:t>
            </w:r>
            <w:r w:rsidRPr="00D67FA5">
              <w:rPr>
                <w:rFonts w:hint="cs"/>
              </w:rPr>
              <w:t>é</w:t>
            </w:r>
            <w:r w:rsidRPr="00D67FA5">
              <w:rPr>
                <w:rFonts w:hint="eastAsia"/>
              </w:rPr>
              <w:t>e</w:t>
            </w:r>
          </w:p>
        </w:tc>
        <w:tc>
          <w:tcPr>
            <w:tcW w:w="1414" w:type="dxa"/>
          </w:tcPr>
          <w:p w14:paraId="3F5B30DA" w14:textId="619F3203" w:rsidR="00ED0666" w:rsidRPr="00D67FA5" w:rsidRDefault="00ED0666"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286DFD6E" w14:textId="0F590CAA" w:rsidR="00ED0666" w:rsidRPr="00D67FA5" w:rsidRDefault="00A56A99"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t>Janvier 2024</w:t>
            </w:r>
          </w:p>
        </w:tc>
      </w:tr>
      <w:tr w:rsidR="000A0947" w:rsidRPr="00D67FA5" w14:paraId="3CB138CE" w14:textId="022299FF" w:rsidTr="000A0947">
        <w:tc>
          <w:tcPr>
            <w:cnfStyle w:val="001000000000" w:firstRow="0" w:lastRow="0" w:firstColumn="1" w:lastColumn="0" w:oddVBand="0" w:evenVBand="0" w:oddHBand="0" w:evenHBand="0" w:firstRowFirstColumn="0" w:firstRowLastColumn="0" w:lastRowFirstColumn="0" w:lastRowLastColumn="0"/>
            <w:tcW w:w="5240" w:type="dxa"/>
          </w:tcPr>
          <w:p w14:paraId="5ABF9D5B" w14:textId="1A8B1F48" w:rsidR="000A0947" w:rsidRPr="00D67FA5" w:rsidRDefault="004B4D6E" w:rsidP="00AD6609">
            <w:pPr>
              <w:pStyle w:val="Paragraphedeliste"/>
              <w:numPr>
                <w:ilvl w:val="0"/>
                <w:numId w:val="11"/>
              </w:numPr>
              <w:rPr>
                <w:rFonts w:hint="eastAsia"/>
                <w:b w:val="0"/>
              </w:rPr>
            </w:pPr>
            <w:r w:rsidRPr="00D67FA5">
              <w:rPr>
                <w:rFonts w:hint="eastAsia"/>
              </w:rPr>
              <w:t>Plan de suivi-</w:t>
            </w:r>
            <w:r w:rsidRPr="00D67FA5">
              <w:rPr>
                <w:rFonts w:hint="cs"/>
              </w:rPr>
              <w:t>é</w:t>
            </w:r>
            <w:r w:rsidRPr="00D67FA5">
              <w:rPr>
                <w:rFonts w:hint="eastAsia"/>
              </w:rPr>
              <w:t xml:space="preserve">valuation incluant un cadre logique revu le cas </w:t>
            </w:r>
            <w:r w:rsidRPr="00D67FA5">
              <w:rPr>
                <w:rFonts w:hint="cs"/>
              </w:rPr>
              <w:t>é</w:t>
            </w:r>
            <w:r w:rsidRPr="00D67FA5">
              <w:rPr>
                <w:rFonts w:hint="eastAsia"/>
              </w:rPr>
              <w:t>ch</w:t>
            </w:r>
            <w:r w:rsidRPr="00D67FA5">
              <w:rPr>
                <w:rFonts w:hint="cs"/>
              </w:rPr>
              <w:t>é</w:t>
            </w:r>
            <w:r w:rsidRPr="00D67FA5">
              <w:rPr>
                <w:rFonts w:hint="eastAsia"/>
              </w:rPr>
              <w:t>ant</w:t>
            </w:r>
          </w:p>
        </w:tc>
        <w:tc>
          <w:tcPr>
            <w:tcW w:w="1414" w:type="dxa"/>
          </w:tcPr>
          <w:p w14:paraId="040486BA" w14:textId="6C3540D4" w:rsidR="000A0947" w:rsidRPr="00D67FA5" w:rsidRDefault="00AA31A6"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Voir trame annexe 1</w:t>
            </w:r>
          </w:p>
        </w:tc>
        <w:tc>
          <w:tcPr>
            <w:tcW w:w="3117" w:type="dxa"/>
          </w:tcPr>
          <w:p w14:paraId="047A6EEF" w14:textId="78BD08C5" w:rsidR="000A0947" w:rsidRPr="00D67FA5" w:rsidRDefault="00A56A99"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t>Janvier 2024</w:t>
            </w:r>
          </w:p>
        </w:tc>
      </w:tr>
      <w:tr w:rsidR="000A0947" w:rsidRPr="00D67FA5" w14:paraId="50CE956D" w14:textId="67FE6924" w:rsidTr="000A0947">
        <w:tc>
          <w:tcPr>
            <w:cnfStyle w:val="001000000000" w:firstRow="0" w:lastRow="0" w:firstColumn="1" w:lastColumn="0" w:oddVBand="0" w:evenVBand="0" w:oddHBand="0" w:evenHBand="0" w:firstRowFirstColumn="0" w:firstRowLastColumn="0" w:lastRowFirstColumn="0" w:lastRowLastColumn="0"/>
            <w:tcW w:w="5240" w:type="dxa"/>
          </w:tcPr>
          <w:p w14:paraId="047D29DE" w14:textId="7F61435C" w:rsidR="000A0947" w:rsidRPr="00D67FA5" w:rsidRDefault="004B4D6E" w:rsidP="00AD6609">
            <w:pPr>
              <w:pStyle w:val="Paragraphedeliste"/>
              <w:numPr>
                <w:ilvl w:val="0"/>
                <w:numId w:val="11"/>
              </w:numPr>
              <w:rPr>
                <w:rFonts w:hint="eastAsia"/>
                <w:b w:val="0"/>
              </w:rPr>
            </w:pPr>
            <w:r w:rsidRPr="00D67FA5">
              <w:rPr>
                <w:rFonts w:hint="eastAsia"/>
              </w:rPr>
              <w:t>Outils de collecte, de consolidation et de visualisation des donn</w:t>
            </w:r>
            <w:r w:rsidRPr="00D67FA5">
              <w:rPr>
                <w:rFonts w:hint="cs"/>
              </w:rPr>
              <w:t>é</w:t>
            </w:r>
            <w:r w:rsidRPr="00D67FA5">
              <w:rPr>
                <w:rFonts w:hint="eastAsia"/>
              </w:rPr>
              <w:t>es</w:t>
            </w:r>
          </w:p>
        </w:tc>
        <w:tc>
          <w:tcPr>
            <w:tcW w:w="1414" w:type="dxa"/>
          </w:tcPr>
          <w:p w14:paraId="50BBD45B" w14:textId="7729BDC2" w:rsidR="000A0947" w:rsidRPr="00D67FA5" w:rsidRDefault="00301538"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roofErr w:type="spellStart"/>
            <w:r w:rsidRPr="00D67FA5">
              <w:rPr>
                <w:rFonts w:hint="eastAsia"/>
              </w:rPr>
              <w:t>Kobo</w:t>
            </w:r>
            <w:proofErr w:type="spellEnd"/>
            <w:r w:rsidRPr="00D67FA5">
              <w:rPr>
                <w:rFonts w:hint="eastAsia"/>
              </w:rPr>
              <w:t xml:space="preserve">, </w:t>
            </w:r>
            <w:proofErr w:type="spellStart"/>
            <w:r w:rsidRPr="00D67FA5">
              <w:rPr>
                <w:rFonts w:hint="eastAsia"/>
              </w:rPr>
              <w:t>OdK</w:t>
            </w:r>
            <w:proofErr w:type="spellEnd"/>
            <w:r w:rsidRPr="00D67FA5">
              <w:rPr>
                <w:rFonts w:hint="eastAsia"/>
              </w:rPr>
              <w:t xml:space="preserve">, Excel, Power BI/Tableau ou </w:t>
            </w:r>
            <w:r w:rsidRPr="00D67FA5">
              <w:rPr>
                <w:rFonts w:hint="cs"/>
              </w:rPr>
              <w:t>é</w:t>
            </w:r>
            <w:r w:rsidRPr="00D67FA5">
              <w:rPr>
                <w:rFonts w:hint="eastAsia"/>
              </w:rPr>
              <w:t>quivalent</w:t>
            </w:r>
          </w:p>
        </w:tc>
        <w:tc>
          <w:tcPr>
            <w:tcW w:w="3117" w:type="dxa"/>
          </w:tcPr>
          <w:p w14:paraId="26148241" w14:textId="7FAE238F" w:rsidR="000A0947" w:rsidRPr="00D67FA5" w:rsidRDefault="00A56A99"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t xml:space="preserve">Janvier 2024 </w:t>
            </w:r>
          </w:p>
        </w:tc>
      </w:tr>
      <w:tr w:rsidR="00ED0666" w:rsidRPr="00D67FA5" w14:paraId="29B50B00"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532065A7" w14:textId="5D36BCE2" w:rsidR="00ED0666" w:rsidRPr="00D67FA5" w:rsidRDefault="00ED0666" w:rsidP="00AD6609">
            <w:pPr>
              <w:pStyle w:val="Paragraphedeliste"/>
              <w:numPr>
                <w:ilvl w:val="0"/>
                <w:numId w:val="11"/>
              </w:numPr>
              <w:rPr>
                <w:rFonts w:hint="eastAsia"/>
                <w:b w:val="0"/>
              </w:rPr>
            </w:pPr>
            <w:r w:rsidRPr="00D67FA5">
              <w:rPr>
                <w:rFonts w:hint="eastAsia"/>
              </w:rPr>
              <w:t>Support de formation pour les parties prenantes</w:t>
            </w:r>
          </w:p>
        </w:tc>
        <w:tc>
          <w:tcPr>
            <w:tcW w:w="1414" w:type="dxa"/>
          </w:tcPr>
          <w:p w14:paraId="1CE89EB3" w14:textId="77777777" w:rsidR="00ED0666" w:rsidRPr="00D67FA5" w:rsidRDefault="00ED0666"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231CFA24" w14:textId="25E0241E" w:rsidR="00ED0666" w:rsidRPr="00D67FA5" w:rsidRDefault="00D35B4D" w:rsidP="00D35B4D">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t xml:space="preserve">Mars 2024 </w:t>
            </w:r>
          </w:p>
        </w:tc>
      </w:tr>
      <w:tr w:rsidR="004B4D6E" w:rsidRPr="00D67FA5" w14:paraId="001E634E"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736BA9CB" w14:textId="17F908F7" w:rsidR="004B4D6E" w:rsidRPr="00D67FA5" w:rsidRDefault="004B4D6E" w:rsidP="00AD6609">
            <w:pPr>
              <w:pStyle w:val="Paragraphedeliste"/>
              <w:numPr>
                <w:ilvl w:val="0"/>
                <w:numId w:val="11"/>
              </w:numPr>
              <w:rPr>
                <w:rFonts w:hint="eastAsia"/>
                <w:b w:val="0"/>
              </w:rPr>
            </w:pPr>
            <w:r w:rsidRPr="00D67FA5">
              <w:rPr>
                <w:rFonts w:hint="eastAsia"/>
              </w:rPr>
              <w:t>Rapports de suivi-</w:t>
            </w:r>
            <w:r w:rsidRPr="00D67FA5">
              <w:rPr>
                <w:rFonts w:hint="cs"/>
              </w:rPr>
              <w:t>é</w:t>
            </w:r>
            <w:r w:rsidRPr="00D67FA5">
              <w:rPr>
                <w:rFonts w:hint="eastAsia"/>
              </w:rPr>
              <w:t>valuation</w:t>
            </w:r>
            <w:r w:rsidR="00ED0666" w:rsidRPr="00D67FA5">
              <w:rPr>
                <w:rFonts w:hint="eastAsia"/>
              </w:rPr>
              <w:t xml:space="preserve"> selon le calendrier d</w:t>
            </w:r>
            <w:r w:rsidR="00ED0666" w:rsidRPr="00D67FA5">
              <w:rPr>
                <w:rFonts w:hint="cs"/>
              </w:rPr>
              <w:t>é</w:t>
            </w:r>
            <w:r w:rsidR="00ED0666" w:rsidRPr="00D67FA5">
              <w:rPr>
                <w:rFonts w:hint="eastAsia"/>
              </w:rPr>
              <w:t>fini par le plan de suivi-</w:t>
            </w:r>
            <w:r w:rsidR="00ED0666" w:rsidRPr="00D67FA5">
              <w:rPr>
                <w:rFonts w:hint="cs"/>
              </w:rPr>
              <w:t>é</w:t>
            </w:r>
            <w:r w:rsidR="00ED0666" w:rsidRPr="00D67FA5">
              <w:rPr>
                <w:rFonts w:hint="eastAsia"/>
              </w:rPr>
              <w:t>valuation</w:t>
            </w:r>
          </w:p>
        </w:tc>
        <w:tc>
          <w:tcPr>
            <w:tcW w:w="1414" w:type="dxa"/>
          </w:tcPr>
          <w:p w14:paraId="045DC171" w14:textId="77777777" w:rsidR="004B4D6E" w:rsidRPr="00D67FA5" w:rsidRDefault="004B4D6E"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1BD2C6B9" w14:textId="2A71CBD0" w:rsidR="004B4D6E" w:rsidRPr="00D67FA5" w:rsidRDefault="00AA31A6"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Cf. calendrier du plan de suivi-</w:t>
            </w:r>
            <w:r w:rsidRPr="00D67FA5">
              <w:rPr>
                <w:rFonts w:hint="cs"/>
              </w:rPr>
              <w:t>é</w:t>
            </w:r>
            <w:r w:rsidRPr="00D67FA5">
              <w:rPr>
                <w:rFonts w:hint="eastAsia"/>
              </w:rPr>
              <w:t>valuation</w:t>
            </w:r>
          </w:p>
        </w:tc>
      </w:tr>
      <w:tr w:rsidR="00176D0E" w:rsidRPr="00D67FA5" w14:paraId="37866675"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131FC030" w14:textId="00009EB5" w:rsidR="00176D0E" w:rsidRPr="00D67FA5" w:rsidRDefault="00176D0E" w:rsidP="00AD6609">
            <w:pPr>
              <w:pStyle w:val="Paragraphedeliste"/>
              <w:numPr>
                <w:ilvl w:val="0"/>
                <w:numId w:val="11"/>
              </w:numPr>
              <w:rPr>
                <w:rFonts w:hint="eastAsia"/>
                <w:b w:val="0"/>
              </w:rPr>
            </w:pPr>
            <w:r w:rsidRPr="00D67FA5">
              <w:rPr>
                <w:rFonts w:hint="eastAsia"/>
              </w:rPr>
              <w:t>Pr</w:t>
            </w:r>
            <w:r w:rsidRPr="00D67FA5">
              <w:rPr>
                <w:rFonts w:hint="cs"/>
              </w:rPr>
              <w:t>é</w:t>
            </w:r>
            <w:r w:rsidRPr="00D67FA5">
              <w:rPr>
                <w:rFonts w:hint="eastAsia"/>
              </w:rPr>
              <w:t xml:space="preserve">sentations S&amp;E lors des revues semestrielles </w:t>
            </w:r>
          </w:p>
        </w:tc>
        <w:tc>
          <w:tcPr>
            <w:tcW w:w="1414" w:type="dxa"/>
          </w:tcPr>
          <w:p w14:paraId="441CBAF1" w14:textId="77777777" w:rsidR="00176D0E" w:rsidRPr="00D67FA5" w:rsidRDefault="00176D0E"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1D3C90A9" w14:textId="217D9015" w:rsidR="00176D0E" w:rsidRPr="00D67FA5" w:rsidRDefault="00AA31A6"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Avril et septembre de chaque ann</w:t>
            </w:r>
            <w:r w:rsidRPr="00D67FA5">
              <w:rPr>
                <w:rFonts w:hint="cs"/>
              </w:rPr>
              <w:t>é</w:t>
            </w:r>
            <w:r w:rsidRPr="00D67FA5">
              <w:rPr>
                <w:rFonts w:hint="eastAsia"/>
              </w:rPr>
              <w:t>e</w:t>
            </w:r>
          </w:p>
        </w:tc>
      </w:tr>
      <w:tr w:rsidR="00176D0E" w:rsidRPr="00D67FA5" w14:paraId="78B97260"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500EF8C7" w14:textId="4877CDB1" w:rsidR="00176D0E" w:rsidRPr="00D67FA5" w:rsidRDefault="00D35B4D" w:rsidP="00AD6609">
            <w:pPr>
              <w:pStyle w:val="Paragraphedeliste"/>
              <w:numPr>
                <w:ilvl w:val="0"/>
                <w:numId w:val="11"/>
              </w:numPr>
              <w:rPr>
                <w:rFonts w:hint="eastAsia"/>
                <w:b w:val="0"/>
              </w:rPr>
            </w:pPr>
            <w:r w:rsidRPr="00D67FA5">
              <w:t>R</w:t>
            </w:r>
            <w:r w:rsidR="0079468F" w:rsidRPr="00D67FA5">
              <w:t>apport de cadrage de l’évaluation intermédiaire</w:t>
            </w:r>
          </w:p>
        </w:tc>
        <w:tc>
          <w:tcPr>
            <w:tcW w:w="1414" w:type="dxa"/>
          </w:tcPr>
          <w:p w14:paraId="696AC0D5" w14:textId="77777777" w:rsidR="00176D0E" w:rsidRPr="00D67FA5" w:rsidRDefault="00176D0E"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3F74A3B7" w14:textId="78D0775A" w:rsidR="00176D0E" w:rsidRPr="00D67FA5" w:rsidRDefault="00AA31A6"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Cf. calendrier du plan de suivi-</w:t>
            </w:r>
            <w:r w:rsidRPr="00D67FA5">
              <w:rPr>
                <w:rFonts w:hint="cs"/>
              </w:rPr>
              <w:t>é</w:t>
            </w:r>
            <w:r w:rsidRPr="00D67FA5">
              <w:rPr>
                <w:rFonts w:hint="eastAsia"/>
              </w:rPr>
              <w:t>valuation</w:t>
            </w:r>
          </w:p>
        </w:tc>
      </w:tr>
      <w:tr w:rsidR="00176D0E" w:rsidRPr="00D67FA5" w14:paraId="303E8B49"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19CC52DD" w14:textId="19FDF169" w:rsidR="00176D0E" w:rsidRPr="00D67FA5" w:rsidRDefault="0079468F" w:rsidP="00AD6609">
            <w:pPr>
              <w:pStyle w:val="Paragraphedeliste"/>
              <w:numPr>
                <w:ilvl w:val="0"/>
                <w:numId w:val="11"/>
              </w:numPr>
              <w:rPr>
                <w:rFonts w:hint="eastAsia"/>
                <w:b w:val="0"/>
              </w:rPr>
            </w:pPr>
            <w:r w:rsidRPr="00D67FA5">
              <w:t>Rapport final de l’évaluation intermédiaire</w:t>
            </w:r>
          </w:p>
        </w:tc>
        <w:tc>
          <w:tcPr>
            <w:tcW w:w="1414" w:type="dxa"/>
          </w:tcPr>
          <w:p w14:paraId="4E93A893" w14:textId="77777777" w:rsidR="00176D0E" w:rsidRPr="00D67FA5" w:rsidRDefault="00176D0E" w:rsidP="000A0947">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11B6E366" w14:textId="0A490485" w:rsidR="00176D0E" w:rsidRPr="00D67FA5" w:rsidRDefault="0079468F" w:rsidP="000A0947">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Cf. calendrier du plan de suivi-</w:t>
            </w:r>
            <w:r w:rsidRPr="00D67FA5">
              <w:rPr>
                <w:rFonts w:hint="cs"/>
              </w:rPr>
              <w:t>é</w:t>
            </w:r>
            <w:r w:rsidRPr="00D67FA5">
              <w:rPr>
                <w:rFonts w:hint="eastAsia"/>
              </w:rPr>
              <w:t>valuation</w:t>
            </w:r>
          </w:p>
        </w:tc>
      </w:tr>
      <w:tr w:rsidR="00120480" w:rsidRPr="00D67FA5" w14:paraId="2762B88B"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5F2BAACC" w14:textId="381076BB" w:rsidR="00120480" w:rsidRPr="00D67FA5" w:rsidRDefault="00120480" w:rsidP="00120480">
            <w:pPr>
              <w:pStyle w:val="Paragraphedeliste"/>
              <w:numPr>
                <w:ilvl w:val="0"/>
                <w:numId w:val="11"/>
              </w:numPr>
              <w:rPr>
                <w:rFonts w:hint="eastAsia"/>
              </w:rPr>
            </w:pPr>
            <w:r w:rsidRPr="00D67FA5">
              <w:t>Rapport de cadrage de l’évaluation intermédiaire</w:t>
            </w:r>
          </w:p>
        </w:tc>
        <w:tc>
          <w:tcPr>
            <w:tcW w:w="1414" w:type="dxa"/>
          </w:tcPr>
          <w:p w14:paraId="29442D5A" w14:textId="77777777" w:rsidR="00120480" w:rsidRPr="00D67FA5" w:rsidRDefault="00120480" w:rsidP="00120480">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378C95FC" w14:textId="11EA05EA" w:rsidR="00120480" w:rsidRPr="00D67FA5" w:rsidRDefault="00120480" w:rsidP="00120480">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Cf. calendrier du plan de suivi-</w:t>
            </w:r>
            <w:r w:rsidRPr="00D67FA5">
              <w:rPr>
                <w:rFonts w:hint="cs"/>
              </w:rPr>
              <w:t>é</w:t>
            </w:r>
            <w:r w:rsidRPr="00D67FA5">
              <w:rPr>
                <w:rFonts w:hint="eastAsia"/>
              </w:rPr>
              <w:t>valuation</w:t>
            </w:r>
          </w:p>
        </w:tc>
      </w:tr>
      <w:tr w:rsidR="00120480" w:rsidRPr="00D67FA5" w14:paraId="23498597" w14:textId="77777777" w:rsidTr="000A0947">
        <w:tc>
          <w:tcPr>
            <w:cnfStyle w:val="001000000000" w:firstRow="0" w:lastRow="0" w:firstColumn="1" w:lastColumn="0" w:oddVBand="0" w:evenVBand="0" w:oddHBand="0" w:evenHBand="0" w:firstRowFirstColumn="0" w:firstRowLastColumn="0" w:lastRowFirstColumn="0" w:lastRowLastColumn="0"/>
            <w:tcW w:w="5240" w:type="dxa"/>
          </w:tcPr>
          <w:p w14:paraId="6A733C0B" w14:textId="5696B631" w:rsidR="00120480" w:rsidRPr="00D67FA5" w:rsidRDefault="00120480" w:rsidP="00120480">
            <w:pPr>
              <w:pStyle w:val="Paragraphedeliste"/>
              <w:numPr>
                <w:ilvl w:val="0"/>
                <w:numId w:val="11"/>
              </w:numPr>
              <w:rPr>
                <w:rFonts w:hint="eastAsia"/>
              </w:rPr>
            </w:pPr>
            <w:r w:rsidRPr="00D67FA5">
              <w:t>Rapport final de l’évaluation intermédiaire</w:t>
            </w:r>
          </w:p>
        </w:tc>
        <w:tc>
          <w:tcPr>
            <w:tcW w:w="1414" w:type="dxa"/>
          </w:tcPr>
          <w:p w14:paraId="61D35187" w14:textId="77777777" w:rsidR="00120480" w:rsidRPr="00D67FA5" w:rsidRDefault="00120480" w:rsidP="00120480">
            <w:pPr>
              <w:ind w:left="0"/>
              <w:jc w:val="center"/>
              <w:cnfStyle w:val="000000000000" w:firstRow="0" w:lastRow="0" w:firstColumn="0" w:lastColumn="0" w:oddVBand="0" w:evenVBand="0" w:oddHBand="0" w:evenHBand="0" w:firstRowFirstColumn="0" w:firstRowLastColumn="0" w:lastRowFirstColumn="0" w:lastRowLastColumn="0"/>
              <w:rPr>
                <w:rFonts w:hint="eastAsia"/>
              </w:rPr>
            </w:pPr>
          </w:p>
        </w:tc>
        <w:tc>
          <w:tcPr>
            <w:tcW w:w="3117" w:type="dxa"/>
          </w:tcPr>
          <w:p w14:paraId="02EB9897" w14:textId="59F18D3D" w:rsidR="00120480" w:rsidRPr="00D67FA5" w:rsidRDefault="00120480" w:rsidP="00120480">
            <w:pPr>
              <w:ind w:left="0"/>
              <w:cnfStyle w:val="000000000000" w:firstRow="0" w:lastRow="0" w:firstColumn="0" w:lastColumn="0" w:oddVBand="0" w:evenVBand="0" w:oddHBand="0" w:evenHBand="0" w:firstRowFirstColumn="0" w:firstRowLastColumn="0" w:lastRowFirstColumn="0" w:lastRowLastColumn="0"/>
              <w:rPr>
                <w:rFonts w:hint="eastAsia"/>
              </w:rPr>
            </w:pPr>
            <w:r w:rsidRPr="00D67FA5">
              <w:rPr>
                <w:rFonts w:hint="eastAsia"/>
              </w:rPr>
              <w:t>Cf. calendrier du plan de suivi-</w:t>
            </w:r>
            <w:r w:rsidRPr="00D67FA5">
              <w:rPr>
                <w:rFonts w:hint="cs"/>
              </w:rPr>
              <w:t>é</w:t>
            </w:r>
            <w:r w:rsidRPr="00D67FA5">
              <w:rPr>
                <w:rFonts w:hint="eastAsia"/>
              </w:rPr>
              <w:t>valuation</w:t>
            </w:r>
          </w:p>
        </w:tc>
      </w:tr>
    </w:tbl>
    <w:p w14:paraId="50497691" w14:textId="77777777" w:rsidR="000A0947" w:rsidRPr="00D67FA5" w:rsidRDefault="000A0947" w:rsidP="0082361C">
      <w:pPr>
        <w:rPr>
          <w:rFonts w:hint="eastAsia"/>
        </w:rPr>
      </w:pPr>
    </w:p>
    <w:p w14:paraId="2E85DE3D" w14:textId="2CB58A5B" w:rsidR="004F75E0" w:rsidRPr="00D67FA5" w:rsidRDefault="004F75E0" w:rsidP="001A141E">
      <w:pPr>
        <w:rPr>
          <w:rFonts w:hint="eastAsia"/>
        </w:rPr>
      </w:pPr>
      <w:r w:rsidRPr="00D67FA5">
        <w:t xml:space="preserve">Tous les rapports doivent être rendus en </w:t>
      </w:r>
      <w:proofErr w:type="spellStart"/>
      <w:r w:rsidR="0079468F" w:rsidRPr="00D67FA5">
        <w:t>francais</w:t>
      </w:r>
      <w:proofErr w:type="spellEnd"/>
      <w:r w:rsidR="0079468F" w:rsidRPr="00D67FA5">
        <w:t>.</w:t>
      </w:r>
    </w:p>
    <w:p w14:paraId="2FAB9F0C" w14:textId="77777777" w:rsidR="00776A6D" w:rsidRPr="00776A6D" w:rsidRDefault="00776A6D" w:rsidP="00D67FA5">
      <w:pPr>
        <w:ind w:left="0"/>
        <w:rPr>
          <w:rFonts w:hint="eastAsia"/>
        </w:rPr>
      </w:pPr>
    </w:p>
    <w:p w14:paraId="6253822D" w14:textId="3FEC4910" w:rsidR="00986A7D" w:rsidRDefault="00986A7D" w:rsidP="0082361C">
      <w:pPr>
        <w:pStyle w:val="Titre1"/>
        <w:rPr>
          <w:rFonts w:hint="eastAsia"/>
        </w:rPr>
      </w:pPr>
      <w:bookmarkStart w:id="11" w:name="_Toc82695073"/>
      <w:r>
        <w:t>Organisation des travaux</w:t>
      </w:r>
      <w:bookmarkEnd w:id="11"/>
    </w:p>
    <w:p w14:paraId="6A052149" w14:textId="23B7E247" w:rsidR="00986A7D" w:rsidRDefault="00986A7D" w:rsidP="0082361C">
      <w:pPr>
        <w:pStyle w:val="Titre2"/>
        <w:rPr>
          <w:rFonts w:hint="eastAsia"/>
        </w:rPr>
      </w:pPr>
      <w:bookmarkStart w:id="12" w:name="_Toc82695074"/>
      <w:r>
        <w:t xml:space="preserve">Modalités de </w:t>
      </w:r>
      <w:r w:rsidR="000A0947">
        <w:t>coordination</w:t>
      </w:r>
      <w:bookmarkEnd w:id="12"/>
    </w:p>
    <w:p w14:paraId="10C57B2A" w14:textId="562115C3" w:rsidR="00E81E41" w:rsidRPr="00E81E41" w:rsidRDefault="00702E9D">
      <w:pPr>
        <w:rPr>
          <w:rFonts w:hint="eastAsia"/>
          <w:i w:val="0"/>
          <w:iCs w:val="0"/>
          <w:color w:val="4BACC6" w:themeColor="accent5"/>
          <w:sz w:val="18"/>
          <w:szCs w:val="18"/>
          <w:highlight w:val="lightGray"/>
        </w:rPr>
      </w:pPr>
      <w:r>
        <w:t>L’expert</w:t>
      </w:r>
      <w:r w:rsidR="00340707">
        <w:t xml:space="preserve"> Suivi-Evaluation travaillera sous la supervision d</w:t>
      </w:r>
      <w:r w:rsidR="00B70B2E">
        <w:t>u chef de projet et du r</w:t>
      </w:r>
      <w:r>
        <w:t xml:space="preserve">esponsable du pôle dans </w:t>
      </w:r>
      <w:proofErr w:type="spellStart"/>
      <w:r>
        <w:t>lesquel</w:t>
      </w:r>
      <w:proofErr w:type="spellEnd"/>
      <w:r>
        <w:t xml:space="preserve"> s’in</w:t>
      </w:r>
      <w:r w:rsidR="00B70B2E">
        <w:t>s</w:t>
      </w:r>
      <w:r>
        <w:t>crit le projet</w:t>
      </w:r>
      <w:r w:rsidR="00340707">
        <w:t xml:space="preserve"> pour l’ensemble de la mission. </w:t>
      </w:r>
      <w:r w:rsidR="00EF28BE">
        <w:t xml:space="preserve">Il sera également en contact régulier avec l’équipe du projet, basée à </w:t>
      </w:r>
      <w:r w:rsidR="00B70B2E">
        <w:t xml:space="preserve">Cotonou </w:t>
      </w:r>
      <w:r w:rsidR="00EF28BE">
        <w:t xml:space="preserve">et le siège d’Expertise France à Paris. </w:t>
      </w:r>
    </w:p>
    <w:p w14:paraId="3DAE61C7" w14:textId="60AE5527" w:rsidR="00124F71" w:rsidRDefault="00E81E41" w:rsidP="0082361C">
      <w:pPr>
        <w:pStyle w:val="Titre2"/>
        <w:rPr>
          <w:rFonts w:hint="eastAsia"/>
        </w:rPr>
      </w:pPr>
      <w:bookmarkStart w:id="13" w:name="_Toc82695075"/>
      <w:r>
        <w:t>Conditions de travail</w:t>
      </w:r>
      <w:bookmarkEnd w:id="13"/>
    </w:p>
    <w:p w14:paraId="0D4EC04F" w14:textId="77777777" w:rsidR="007C0BCE" w:rsidRDefault="007C0BCE" w:rsidP="00E81E41">
      <w:pPr>
        <w:rPr>
          <w:rFonts w:hint="eastAsia"/>
        </w:rPr>
      </w:pPr>
      <w:r>
        <w:lastRenderedPageBreak/>
        <w:t>Dans le cadre de la présente mission, le projet mettra à disposition de l’expert Suivi-Evaluation un véhicule pour les visites de terrain et un bureau au sein de la DGI sera mis à contribution en fonction des besoins logistiques.</w:t>
      </w:r>
    </w:p>
    <w:p w14:paraId="701C06DD" w14:textId="213453C5" w:rsidR="00E81E41" w:rsidRDefault="00E87DA1" w:rsidP="00E81E41">
      <w:pPr>
        <w:rPr>
          <w:rFonts w:hint="eastAsia"/>
        </w:rPr>
      </w:pPr>
      <w:r>
        <w:t xml:space="preserve">Le projet </w:t>
      </w:r>
      <w:r w:rsidR="00CD5F31">
        <w:t xml:space="preserve">prendra </w:t>
      </w:r>
      <w:r>
        <w:t xml:space="preserve">également </w:t>
      </w:r>
      <w:r w:rsidR="00CD5F31">
        <w:t>en charge les dépenses suivantes</w:t>
      </w:r>
      <w:r w:rsidR="0009184C">
        <w:t xml:space="preserve"> </w:t>
      </w:r>
      <w:r w:rsidR="00E81E41" w:rsidRPr="00DE3160">
        <w:t xml:space="preserve">: </w:t>
      </w:r>
      <w:r w:rsidR="00E81E41" w:rsidRPr="00702E9D">
        <w:t>h</w:t>
      </w:r>
      <w:r w:rsidR="00E81E41" w:rsidRPr="00702E9D">
        <w:rPr>
          <w:rFonts w:hint="cs"/>
        </w:rPr>
        <w:t>é</w:t>
      </w:r>
      <w:r w:rsidR="00E81E41" w:rsidRPr="00702E9D">
        <w:t>bergement</w:t>
      </w:r>
      <w:r w:rsidR="003071E3">
        <w:t xml:space="preserve">, les frais de bouche </w:t>
      </w:r>
      <w:r w:rsidR="00CD5F31" w:rsidRPr="00702E9D">
        <w:t>et</w:t>
      </w:r>
      <w:r w:rsidR="00E81E41" w:rsidRPr="00702E9D">
        <w:rPr>
          <w:rFonts w:hint="eastAsia"/>
        </w:rPr>
        <w:t xml:space="preserve"> transport </w:t>
      </w:r>
      <w:r w:rsidR="00CD5F31" w:rsidRPr="00702E9D">
        <w:t>lors des visites de terrain</w:t>
      </w:r>
      <w:r w:rsidR="003071E3">
        <w:t xml:space="preserve"> qui seront couvert par des </w:t>
      </w:r>
      <w:proofErr w:type="spellStart"/>
      <w:r w:rsidR="003071E3">
        <w:t>perdiem</w:t>
      </w:r>
      <w:proofErr w:type="spellEnd"/>
      <w:r w:rsidR="00E81E41" w:rsidRPr="00702E9D">
        <w:rPr>
          <w:rFonts w:hint="eastAsia"/>
        </w:rPr>
        <w:t xml:space="preserve">, </w:t>
      </w:r>
      <w:r w:rsidR="00E906B1" w:rsidRPr="00702E9D">
        <w:t>frais de visa</w:t>
      </w:r>
      <w:r w:rsidR="00B70B2E">
        <w:t xml:space="preserve">. </w:t>
      </w:r>
    </w:p>
    <w:p w14:paraId="2C415DAF" w14:textId="31E290C3" w:rsidR="00E81E41" w:rsidRPr="00DE3160" w:rsidRDefault="00E906B1" w:rsidP="00E81E41">
      <w:pPr>
        <w:rPr>
          <w:rFonts w:hint="eastAsia"/>
        </w:rPr>
      </w:pPr>
      <w:proofErr w:type="gramStart"/>
      <w:r>
        <w:t>La</w:t>
      </w:r>
      <w:proofErr w:type="gramEnd"/>
      <w:r w:rsidR="009C09FF">
        <w:t xml:space="preserve"> lange de travail sera</w:t>
      </w:r>
      <w:r>
        <w:t xml:space="preserve"> </w:t>
      </w:r>
      <w:r w:rsidR="003071E3">
        <w:t xml:space="preserve">en </w:t>
      </w:r>
      <w:proofErr w:type="spellStart"/>
      <w:r w:rsidR="003071E3">
        <w:t>francais</w:t>
      </w:r>
      <w:proofErr w:type="spellEnd"/>
      <w:r w:rsidR="003071E3">
        <w:t xml:space="preserve">. </w:t>
      </w:r>
    </w:p>
    <w:p w14:paraId="4CF8ADC5" w14:textId="1FEFF43F" w:rsidR="00986A7D" w:rsidRDefault="003A0521" w:rsidP="0082361C">
      <w:pPr>
        <w:pStyle w:val="Titre2"/>
        <w:rPr>
          <w:rFonts w:hint="eastAsia"/>
        </w:rPr>
      </w:pPr>
      <w:bookmarkStart w:id="14" w:name="_Toc82695076"/>
      <w:r>
        <w:t>Lieu et durée de la mission</w:t>
      </w:r>
      <w:bookmarkEnd w:id="14"/>
    </w:p>
    <w:p w14:paraId="7134FC48" w14:textId="60C07137" w:rsidR="003A0521" w:rsidRPr="003071E3" w:rsidRDefault="001B3030" w:rsidP="003071E3">
      <w:pPr>
        <w:rPr>
          <w:rFonts w:ascii="Calibri" w:hAnsi="Calibri" w:cs="Times New Roman"/>
          <w:i w:val="0"/>
          <w:iCs w:val="0"/>
          <w:color w:val="auto"/>
          <w:szCs w:val="24"/>
        </w:rPr>
      </w:pPr>
      <w:r>
        <w:t>La mission se déroulera à distance avec au moins une mission terrain à la Direction Générale des Impôts</w:t>
      </w:r>
      <w:r w:rsidR="00DE465A">
        <w:t xml:space="preserve"> à Cotonou,</w:t>
      </w:r>
      <w:r>
        <w:t xml:space="preserve"> au Bénin, idéalement </w:t>
      </w:r>
      <w:r w:rsidR="00DE465A">
        <w:t>dès</w:t>
      </w:r>
      <w:r>
        <w:t xml:space="preserve"> </w:t>
      </w:r>
      <w:r w:rsidR="007C0BCE">
        <w:t>décembre</w:t>
      </w:r>
      <w:r>
        <w:t xml:space="preserve"> 2023.</w:t>
      </w:r>
    </w:p>
    <w:p w14:paraId="5703EAC4" w14:textId="5444D44F" w:rsidR="001053DB" w:rsidRPr="001A141E" w:rsidRDefault="001053DB" w:rsidP="001A141E">
      <w:pPr>
        <w:rPr>
          <w:rFonts w:ascii="Calibri" w:hAnsi="Calibri" w:cs="Calibri"/>
          <w:szCs w:val="28"/>
        </w:rPr>
      </w:pPr>
      <w:r w:rsidRPr="001A141E">
        <w:rPr>
          <w:rFonts w:ascii="Calibri" w:hAnsi="Calibri" w:cs="Calibri"/>
        </w:rPr>
        <w:t xml:space="preserve">Début provisoire de la mission : </w:t>
      </w:r>
      <w:r w:rsidR="007C0BCE">
        <w:rPr>
          <w:rFonts w:ascii="Calibri" w:hAnsi="Calibri" w:cs="Calibri"/>
        </w:rPr>
        <w:t>Décembre</w:t>
      </w:r>
      <w:r w:rsidR="003071E3">
        <w:rPr>
          <w:rFonts w:ascii="Calibri" w:hAnsi="Calibri" w:cs="Calibri"/>
        </w:rPr>
        <w:t xml:space="preserve"> 2023</w:t>
      </w:r>
      <w:r w:rsidRPr="001A141E">
        <w:rPr>
          <w:rFonts w:ascii="Calibri" w:hAnsi="Calibri" w:cs="Calibri" w:hint="eastAsia"/>
        </w:rPr>
        <w:t xml:space="preserve"> </w:t>
      </w:r>
    </w:p>
    <w:p w14:paraId="4C523952" w14:textId="65D99FFF" w:rsidR="001053DB" w:rsidRPr="001A141E" w:rsidRDefault="001053DB" w:rsidP="001053DB">
      <w:pPr>
        <w:rPr>
          <w:rFonts w:ascii="Calibri" w:hAnsi="Calibri" w:cs="Calibri"/>
        </w:rPr>
      </w:pPr>
      <w:r w:rsidRPr="001A141E">
        <w:rPr>
          <w:rFonts w:ascii="Calibri" w:hAnsi="Calibri" w:cs="Calibri"/>
        </w:rPr>
        <w:t xml:space="preserve">Durée maximale de la mission : </w:t>
      </w:r>
      <w:r w:rsidR="003071E3">
        <w:rPr>
          <w:rFonts w:ascii="Calibri" w:hAnsi="Calibri" w:cs="Calibri"/>
        </w:rPr>
        <w:t>3</w:t>
      </w:r>
      <w:r w:rsidR="008E6D1B">
        <w:rPr>
          <w:rFonts w:ascii="Calibri" w:hAnsi="Calibri" w:cs="Calibri"/>
        </w:rPr>
        <w:t>6</w:t>
      </w:r>
      <w:r w:rsidR="003071E3">
        <w:rPr>
          <w:rFonts w:ascii="Calibri" w:hAnsi="Calibri" w:cs="Calibri"/>
        </w:rPr>
        <w:t xml:space="preserve"> mois</w:t>
      </w:r>
      <w:r w:rsidRPr="001A141E">
        <w:rPr>
          <w:rFonts w:ascii="Calibri" w:hAnsi="Calibri" w:cs="Calibri"/>
        </w:rPr>
        <w:t xml:space="preserve"> (y compris le temps pour mettre au point le rapport final).</w:t>
      </w:r>
    </w:p>
    <w:p w14:paraId="4A2F87DF" w14:textId="3605137A" w:rsidR="000A0947" w:rsidRPr="00212CBA" w:rsidRDefault="001053DB">
      <w:pPr>
        <w:rPr>
          <w:rFonts w:hint="eastAsia"/>
        </w:rPr>
      </w:pPr>
      <w:r>
        <w:rPr>
          <w:rFonts w:ascii="Calibri" w:hAnsi="Calibri" w:cs="Calibri"/>
        </w:rPr>
        <w:t>Il est considéré</w:t>
      </w:r>
      <w:r w:rsidRPr="001A141E">
        <w:rPr>
          <w:rFonts w:ascii="Calibri" w:hAnsi="Calibri" w:cs="Calibri"/>
        </w:rPr>
        <w:t xml:space="preserve"> </w:t>
      </w:r>
      <w:r w:rsidR="003071E3">
        <w:rPr>
          <w:rFonts w:ascii="Calibri" w:hAnsi="Calibri" w:cs="Calibri"/>
        </w:rPr>
        <w:t>que l’expert</w:t>
      </w:r>
      <w:r>
        <w:t xml:space="preserve"> Suivi-Evaluation </w:t>
      </w:r>
      <w:r w:rsidR="003071E3">
        <w:rPr>
          <w:rFonts w:ascii="Calibri" w:hAnsi="Calibri" w:cs="Calibri"/>
        </w:rPr>
        <w:t>travaillera sur cette période</w:t>
      </w:r>
      <w:r w:rsidRPr="001A141E">
        <w:rPr>
          <w:rFonts w:ascii="Calibri" w:hAnsi="Calibri" w:cs="Calibri"/>
        </w:rPr>
        <w:t xml:space="preserve"> </w:t>
      </w:r>
      <w:r w:rsidR="003071E3">
        <w:rPr>
          <w:rFonts w:ascii="Calibri" w:hAnsi="Calibri" w:cs="Calibri"/>
        </w:rPr>
        <w:t xml:space="preserve">trente </w:t>
      </w:r>
      <w:r w:rsidRPr="001A141E">
        <w:rPr>
          <w:rFonts w:ascii="Calibri" w:hAnsi="Calibri" w:cs="Calibri"/>
        </w:rPr>
        <w:t xml:space="preserve">jours </w:t>
      </w:r>
      <w:r w:rsidR="003071E3">
        <w:rPr>
          <w:rFonts w:ascii="Calibri" w:hAnsi="Calibri" w:cs="Calibri"/>
        </w:rPr>
        <w:t>homme.</w:t>
      </w:r>
    </w:p>
    <w:p w14:paraId="1BA0C768" w14:textId="26BDCA81" w:rsidR="00776A6D" w:rsidRDefault="00776A6D" w:rsidP="0082361C">
      <w:pPr>
        <w:pStyle w:val="Titre1"/>
        <w:rPr>
          <w:rFonts w:hint="eastAsia"/>
        </w:rPr>
      </w:pPr>
      <w:bookmarkStart w:id="15" w:name="_Toc82695077"/>
      <w:r>
        <w:t>Moyens</w:t>
      </w:r>
      <w:bookmarkEnd w:id="15"/>
    </w:p>
    <w:p w14:paraId="3EC97DF2" w14:textId="39BA3547" w:rsidR="00776A6D" w:rsidRDefault="00302C46" w:rsidP="0082361C">
      <w:pPr>
        <w:pStyle w:val="Titre2"/>
        <w:rPr>
          <w:rFonts w:hint="eastAsia"/>
        </w:rPr>
      </w:pPr>
      <w:bookmarkStart w:id="16" w:name="_Toc82695078"/>
      <w:r>
        <w:t>Profil(s) demandé(s)</w:t>
      </w:r>
      <w:bookmarkEnd w:id="16"/>
    </w:p>
    <w:p w14:paraId="62C29CE6" w14:textId="77777777" w:rsidR="004F2A4C" w:rsidRDefault="00776A6D" w:rsidP="0082361C">
      <w:pPr>
        <w:pStyle w:val="Titre3"/>
      </w:pPr>
      <w:r w:rsidRPr="008E0FB0">
        <w:t>Expertise</w:t>
      </w:r>
      <w:r w:rsidR="004F2A4C">
        <w:t>s</w:t>
      </w:r>
      <w:r w:rsidRPr="008E0FB0">
        <w:t xml:space="preserve"> </w:t>
      </w:r>
      <w:r w:rsidR="004F2A4C">
        <w:t>attendues</w:t>
      </w:r>
    </w:p>
    <w:p w14:paraId="75609F03" w14:textId="26D79BD7" w:rsidR="004F2A4C" w:rsidRPr="001A141E" w:rsidRDefault="002E0D6F" w:rsidP="0082361C">
      <w:pPr>
        <w:rPr>
          <w:rFonts w:hint="eastAsia"/>
          <w:b/>
        </w:rPr>
      </w:pPr>
      <w:r>
        <w:rPr>
          <w:b/>
        </w:rPr>
        <w:t xml:space="preserve">Qualifications et Expérience </w:t>
      </w:r>
      <w:r w:rsidR="004F2A4C" w:rsidRPr="001A141E">
        <w:rPr>
          <w:rFonts w:hint="eastAsia"/>
          <w:b/>
        </w:rPr>
        <w:t>:</w:t>
      </w:r>
    </w:p>
    <w:p w14:paraId="3EFD4CEC" w14:textId="2F797F3F" w:rsidR="000E79BA" w:rsidRDefault="000E79BA" w:rsidP="00AD6609">
      <w:pPr>
        <w:pStyle w:val="Paragraphedeliste"/>
        <w:numPr>
          <w:ilvl w:val="0"/>
          <w:numId w:val="10"/>
        </w:numPr>
        <w:rPr>
          <w:rFonts w:hint="eastAsia"/>
        </w:rPr>
      </w:pPr>
      <w:r w:rsidRPr="001A141E">
        <w:t>Titulaire d</w:t>
      </w:r>
      <w:r w:rsidRPr="001A141E">
        <w:rPr>
          <w:rFonts w:hint="eastAsia"/>
        </w:rPr>
        <w:t>’</w:t>
      </w:r>
      <w:r w:rsidRPr="001A141E">
        <w:t>un dipl</w:t>
      </w:r>
      <w:r w:rsidRPr="001A141E">
        <w:rPr>
          <w:rFonts w:hint="cs"/>
        </w:rPr>
        <w:t>ô</w:t>
      </w:r>
      <w:r w:rsidRPr="001A141E">
        <w:t xml:space="preserve">me universitaire (3eme cycle) dans un domaine pertinent </w:t>
      </w:r>
      <w:r w:rsidRPr="001A141E">
        <w:rPr>
          <w:rFonts w:hint="cs"/>
        </w:rPr>
        <w:t>à</w:t>
      </w:r>
      <w:r w:rsidRPr="001A141E">
        <w:t xml:space="preserve"> la mission</w:t>
      </w:r>
      <w:r w:rsidRPr="001A141E">
        <w:rPr>
          <w:rFonts w:hint="cs"/>
        </w:rPr>
        <w:t> </w:t>
      </w:r>
      <w:r w:rsidRPr="001A141E">
        <w:t xml:space="preserve">: </w:t>
      </w:r>
      <w:r w:rsidR="008E6D1B">
        <w:t xml:space="preserve">en </w:t>
      </w:r>
      <w:r w:rsidR="00523A7B">
        <w:t xml:space="preserve">en finances publiques, en </w:t>
      </w:r>
      <w:r w:rsidR="006F6953" w:rsidRPr="008E6D1B">
        <w:t>systèmes d’information,</w:t>
      </w:r>
      <w:r w:rsidRPr="008E6D1B">
        <w:t xml:space="preserve"> </w:t>
      </w:r>
      <w:r w:rsidR="008E6D1B">
        <w:t xml:space="preserve">en </w:t>
      </w:r>
      <w:r w:rsidRPr="008E6D1B">
        <w:t>coop</w:t>
      </w:r>
      <w:r w:rsidRPr="008E6D1B">
        <w:rPr>
          <w:rFonts w:hint="cs"/>
        </w:rPr>
        <w:t>é</w:t>
      </w:r>
      <w:r w:rsidRPr="008E6D1B">
        <w:t>ration</w:t>
      </w:r>
      <w:r w:rsidRPr="008E6D1B">
        <w:rPr>
          <w:rFonts w:hint="eastAsia"/>
        </w:rPr>
        <w:t xml:space="preserve"> </w:t>
      </w:r>
      <w:r w:rsidR="008E6D1B" w:rsidRPr="008E6D1B">
        <w:t>internationale</w:t>
      </w:r>
      <w:r w:rsidR="000F013F">
        <w:rPr>
          <w:rFonts w:hint="eastAsia"/>
        </w:rPr>
        <w:t xml:space="preserve">, </w:t>
      </w:r>
      <w:r w:rsidR="00523A7B">
        <w:t xml:space="preserve">ou en </w:t>
      </w:r>
      <w:r w:rsidR="009F34DA" w:rsidRPr="008E6D1B">
        <w:rPr>
          <w:rFonts w:hint="cs"/>
        </w:rPr>
        <w:t>é</w:t>
      </w:r>
      <w:r w:rsidR="00523A7B">
        <w:t>valuation</w:t>
      </w:r>
      <w:r w:rsidR="008E6D1B" w:rsidRPr="008E6D1B">
        <w:t>.</w:t>
      </w:r>
    </w:p>
    <w:p w14:paraId="5C020118" w14:textId="6595DBE1" w:rsidR="006F6953" w:rsidRDefault="006F6953" w:rsidP="00523A7B">
      <w:pPr>
        <w:pStyle w:val="Paragraphedeliste"/>
        <w:numPr>
          <w:ilvl w:val="0"/>
          <w:numId w:val="10"/>
        </w:numPr>
        <w:rPr>
          <w:rFonts w:hint="eastAsia"/>
        </w:rPr>
      </w:pPr>
      <w:r w:rsidRPr="001A141E">
        <w:t xml:space="preserve">Au moins </w:t>
      </w:r>
      <w:r w:rsidRPr="000F013F">
        <w:t>7</w:t>
      </w:r>
      <w:r w:rsidRPr="001A141E">
        <w:t xml:space="preserve"> ans d'exp</w:t>
      </w:r>
      <w:r w:rsidRPr="001A141E">
        <w:rPr>
          <w:rFonts w:hint="eastAsia"/>
        </w:rPr>
        <w:t>é</w:t>
      </w:r>
      <w:r w:rsidRPr="001A141E">
        <w:t>rience dans le suivi, la gestion de l'information, la collecte de donn</w:t>
      </w:r>
      <w:r w:rsidRPr="001A141E">
        <w:rPr>
          <w:rFonts w:hint="eastAsia"/>
        </w:rPr>
        <w:t>é</w:t>
      </w:r>
      <w:r w:rsidRPr="001A141E">
        <w:t>es et/ou l'</w:t>
      </w:r>
      <w:r w:rsidRPr="001A141E">
        <w:rPr>
          <w:rFonts w:hint="eastAsia"/>
        </w:rPr>
        <w:t>é</w:t>
      </w:r>
      <w:r w:rsidRPr="001A141E">
        <w:t>valuation pour des projets/donateurs/organisations internationaux, projets de d</w:t>
      </w:r>
      <w:r w:rsidRPr="001A141E">
        <w:rPr>
          <w:rFonts w:hint="eastAsia"/>
        </w:rPr>
        <w:t>é</w:t>
      </w:r>
      <w:r w:rsidRPr="001A141E">
        <w:t>veloppement, de pr</w:t>
      </w:r>
      <w:r w:rsidRPr="001A141E">
        <w:rPr>
          <w:rFonts w:hint="eastAsia"/>
        </w:rPr>
        <w:t>é</w:t>
      </w:r>
      <w:r w:rsidRPr="001A141E">
        <w:t>f</w:t>
      </w:r>
      <w:r w:rsidRPr="001A141E">
        <w:rPr>
          <w:rFonts w:hint="eastAsia"/>
        </w:rPr>
        <w:t>é</w:t>
      </w:r>
      <w:r w:rsidRPr="001A141E">
        <w:t xml:space="preserve">rence </w:t>
      </w:r>
      <w:r w:rsidR="00523A7B" w:rsidRPr="00523A7B">
        <w:rPr>
          <w:rFonts w:hint="eastAsia"/>
        </w:rPr>
        <w:t>dans les domaines des finances publiques et de la gouvernance</w:t>
      </w:r>
      <w:proofErr w:type="gramStart"/>
      <w:r w:rsidR="00523A7B" w:rsidRPr="00523A7B">
        <w:rPr>
          <w:rFonts w:hint="eastAsia"/>
        </w:rPr>
        <w:t>.</w:t>
      </w:r>
      <w:r w:rsidRPr="001A141E">
        <w:t>.</w:t>
      </w:r>
      <w:proofErr w:type="gramEnd"/>
    </w:p>
    <w:p w14:paraId="2D2A0E70" w14:textId="5C735C43" w:rsidR="009D05B4" w:rsidRPr="000F013F" w:rsidRDefault="000F013F" w:rsidP="00AD6609">
      <w:pPr>
        <w:pStyle w:val="Paragraphedeliste"/>
        <w:numPr>
          <w:ilvl w:val="0"/>
          <w:numId w:val="10"/>
        </w:numPr>
        <w:rPr>
          <w:rFonts w:hint="eastAsia"/>
        </w:rPr>
      </w:pPr>
      <w:r>
        <w:rPr>
          <w:rFonts w:asciiTheme="majorHAnsi" w:hAnsiTheme="majorHAnsi" w:cstheme="majorHAnsi"/>
        </w:rPr>
        <w:t xml:space="preserve">Expérience avérée en matière de </w:t>
      </w:r>
      <w:r w:rsidRPr="00E01413">
        <w:rPr>
          <w:rFonts w:asciiTheme="majorHAnsi" w:hAnsiTheme="majorHAnsi" w:cstheme="majorHAnsi"/>
        </w:rPr>
        <w:t>gouvernance des SI, infrastructures SI, urbanisation/</w:t>
      </w:r>
      <w:proofErr w:type="spellStart"/>
      <w:r w:rsidRPr="00E01413">
        <w:rPr>
          <w:rFonts w:asciiTheme="majorHAnsi" w:hAnsiTheme="majorHAnsi" w:cstheme="majorHAnsi"/>
        </w:rPr>
        <w:t>APIsation</w:t>
      </w:r>
      <w:proofErr w:type="spellEnd"/>
      <w:r>
        <w:rPr>
          <w:rFonts w:asciiTheme="majorHAnsi" w:hAnsiTheme="majorHAnsi" w:cstheme="majorHAnsi"/>
        </w:rPr>
        <w:t xml:space="preserve">, </w:t>
      </w:r>
      <w:r w:rsidRPr="00271589">
        <w:rPr>
          <w:rFonts w:asciiTheme="majorHAnsi" w:hAnsiTheme="majorHAnsi" w:cstheme="majorHAnsi"/>
        </w:rPr>
        <w:t>avec une vision strat</w:t>
      </w:r>
      <w:r>
        <w:rPr>
          <w:rFonts w:asciiTheme="majorHAnsi" w:hAnsiTheme="majorHAnsi" w:cstheme="majorHAnsi"/>
        </w:rPr>
        <w:t xml:space="preserve">égique pour les administrations ; </w:t>
      </w:r>
    </w:p>
    <w:p w14:paraId="565364F9" w14:textId="77777777" w:rsidR="005E5F51" w:rsidRDefault="005E5F51" w:rsidP="00AD6609">
      <w:pPr>
        <w:pStyle w:val="Paragraphedeliste"/>
        <w:numPr>
          <w:ilvl w:val="0"/>
          <w:numId w:val="10"/>
        </w:numPr>
        <w:tabs>
          <w:tab w:val="clear" w:pos="9923"/>
        </w:tabs>
        <w:spacing w:after="0" w:line="360" w:lineRule="auto"/>
        <w:contextualSpacing/>
        <w:jc w:val="left"/>
        <w:rPr>
          <w:rFonts w:hint="eastAsia"/>
        </w:rPr>
      </w:pPr>
      <w:r w:rsidRPr="005521C5">
        <w:t xml:space="preserve">Expérience en conception et gestion de base de données ; </w:t>
      </w:r>
    </w:p>
    <w:p w14:paraId="3CEF0642" w14:textId="458FD8EA" w:rsidR="005E5F51" w:rsidRDefault="005E5F51" w:rsidP="00AD6609">
      <w:pPr>
        <w:pStyle w:val="Paragraphedeliste"/>
        <w:numPr>
          <w:ilvl w:val="0"/>
          <w:numId w:val="10"/>
        </w:numPr>
        <w:tabs>
          <w:tab w:val="clear" w:pos="9923"/>
        </w:tabs>
        <w:spacing w:after="0" w:line="360" w:lineRule="auto"/>
        <w:contextualSpacing/>
        <w:jc w:val="left"/>
        <w:rPr>
          <w:rFonts w:hint="eastAsia"/>
        </w:rPr>
      </w:pPr>
      <w:r>
        <w:t>Une expérience en c</w:t>
      </w:r>
      <w:r w:rsidRPr="005521C5">
        <w:t xml:space="preserve">onception, animation et évaluation de formation pour adultes dans le domaine du suivi et évaluation </w:t>
      </w:r>
      <w:r>
        <w:t>sera</w:t>
      </w:r>
      <w:r w:rsidR="00D346AE">
        <w:t xml:space="preserve"> considéré comme</w:t>
      </w:r>
      <w:r>
        <w:t xml:space="preserve"> un atout</w:t>
      </w:r>
      <w:r w:rsidRPr="005521C5">
        <w:t>;</w:t>
      </w:r>
    </w:p>
    <w:p w14:paraId="133EF965" w14:textId="77777777" w:rsidR="00D346AE" w:rsidRPr="005521C5" w:rsidRDefault="00D346AE" w:rsidP="001A141E">
      <w:pPr>
        <w:pStyle w:val="Paragraphedeliste"/>
        <w:numPr>
          <w:ilvl w:val="0"/>
          <w:numId w:val="0"/>
        </w:numPr>
        <w:tabs>
          <w:tab w:val="clear" w:pos="9923"/>
        </w:tabs>
        <w:spacing w:after="0" w:line="360" w:lineRule="auto"/>
        <w:ind w:left="1429"/>
        <w:contextualSpacing/>
        <w:jc w:val="left"/>
        <w:rPr>
          <w:rFonts w:hint="eastAsia"/>
        </w:rPr>
      </w:pPr>
    </w:p>
    <w:p w14:paraId="53073399" w14:textId="0A9E326B" w:rsidR="005E5F51" w:rsidRDefault="00D346AE" w:rsidP="001A141E">
      <w:pPr>
        <w:rPr>
          <w:rFonts w:hint="eastAsia"/>
        </w:rPr>
      </w:pPr>
      <w:r w:rsidRPr="001A141E">
        <w:rPr>
          <w:b/>
        </w:rPr>
        <w:t>Comp</w:t>
      </w:r>
      <w:r w:rsidRPr="001A141E">
        <w:rPr>
          <w:rFonts w:hint="cs"/>
          <w:b/>
        </w:rPr>
        <w:t>é</w:t>
      </w:r>
      <w:r w:rsidRPr="001A141E">
        <w:rPr>
          <w:b/>
        </w:rPr>
        <w:t>tences</w:t>
      </w:r>
      <w:r w:rsidR="002E0D6F" w:rsidRPr="001A141E">
        <w:rPr>
          <w:b/>
        </w:rPr>
        <w:t xml:space="preserve"> professionnelles</w:t>
      </w:r>
      <w:r w:rsidR="002E0D6F" w:rsidRPr="001A141E">
        <w:rPr>
          <w:rFonts w:hint="cs"/>
          <w:b/>
        </w:rPr>
        <w:t> </w:t>
      </w:r>
      <w:r w:rsidR="002E0D6F" w:rsidRPr="001A141E">
        <w:rPr>
          <w:b/>
        </w:rPr>
        <w:t>:</w:t>
      </w:r>
    </w:p>
    <w:p w14:paraId="09F570AF" w14:textId="6E8136AA" w:rsidR="00C70DAA" w:rsidRPr="005521C5" w:rsidRDefault="00C70DAA" w:rsidP="00AD6609">
      <w:pPr>
        <w:pStyle w:val="Paragraphedeliste"/>
        <w:numPr>
          <w:ilvl w:val="0"/>
          <w:numId w:val="10"/>
        </w:numPr>
        <w:rPr>
          <w:rFonts w:hint="eastAsia"/>
        </w:rPr>
      </w:pPr>
      <w:r w:rsidRPr="005521C5">
        <w:t>Excellente compréhension des cadres de résultats et des indicateurs ainsi que des normes et applications internationales de S&amp;E</w:t>
      </w:r>
      <w:r w:rsidR="009D05B4">
        <w:t xml:space="preserve">, notamment sur des projets financés par </w:t>
      </w:r>
      <w:r w:rsidR="00CA5C8F">
        <w:t>l’AFD</w:t>
      </w:r>
      <w:r w:rsidR="005E5F51">
        <w:t> ;</w:t>
      </w:r>
    </w:p>
    <w:p w14:paraId="7E458324" w14:textId="306F2A83" w:rsidR="0021400D" w:rsidRDefault="0021400D" w:rsidP="00AD6609">
      <w:pPr>
        <w:pStyle w:val="Paragraphedeliste"/>
        <w:numPr>
          <w:ilvl w:val="0"/>
          <w:numId w:val="10"/>
        </w:numPr>
        <w:tabs>
          <w:tab w:val="clear" w:pos="9923"/>
        </w:tabs>
        <w:spacing w:after="0" w:line="360" w:lineRule="auto"/>
        <w:contextualSpacing/>
        <w:jc w:val="left"/>
        <w:rPr>
          <w:rFonts w:hint="eastAsia"/>
        </w:rPr>
      </w:pPr>
      <w:r w:rsidRPr="001A141E">
        <w:t>Excellentes comp</w:t>
      </w:r>
      <w:r w:rsidRPr="001A141E">
        <w:rPr>
          <w:rFonts w:hint="eastAsia"/>
        </w:rPr>
        <w:t>é</w:t>
      </w:r>
      <w:r w:rsidRPr="001A141E">
        <w:t>tences en r</w:t>
      </w:r>
      <w:r w:rsidRPr="001A141E">
        <w:rPr>
          <w:rFonts w:hint="eastAsia"/>
        </w:rPr>
        <w:t>é</w:t>
      </w:r>
      <w:r w:rsidRPr="001A141E">
        <w:t>daction, en collecte/analyse</w:t>
      </w:r>
      <w:r w:rsidR="009D05B4">
        <w:t>/visualisation</w:t>
      </w:r>
      <w:r w:rsidR="005E5F51">
        <w:t xml:space="preserve"> de donn</w:t>
      </w:r>
      <w:r w:rsidR="005E5F51">
        <w:rPr>
          <w:rFonts w:hint="cs"/>
        </w:rPr>
        <w:t>é</w:t>
      </w:r>
      <w:r w:rsidR="005E5F51">
        <w:t>es </w:t>
      </w:r>
      <w:r w:rsidR="005E5F51">
        <w:rPr>
          <w:rFonts w:hint="eastAsia"/>
        </w:rPr>
        <w:t>;</w:t>
      </w:r>
    </w:p>
    <w:p w14:paraId="2A026449" w14:textId="1F45AFCC" w:rsidR="00CA5C8F" w:rsidRDefault="00110E47" w:rsidP="00CA5C8F">
      <w:pPr>
        <w:pStyle w:val="Paragraphedeliste"/>
        <w:numPr>
          <w:ilvl w:val="0"/>
          <w:numId w:val="10"/>
        </w:numPr>
        <w:rPr>
          <w:rFonts w:hint="eastAsia"/>
        </w:rPr>
      </w:pPr>
      <w:r>
        <w:t>Des compétences en c</w:t>
      </w:r>
      <w:r w:rsidRPr="005521C5">
        <w:t>apitalisation et conception de matériel didactique</w:t>
      </w:r>
      <w:r>
        <w:t xml:space="preserve"> serait fortement</w:t>
      </w:r>
      <w:r w:rsidR="00CA5C8F">
        <w:t> ;</w:t>
      </w:r>
      <w:r>
        <w:t xml:space="preserve"> </w:t>
      </w:r>
    </w:p>
    <w:p w14:paraId="3BF521A5" w14:textId="0E989AA8" w:rsidR="00CA5C8F" w:rsidRPr="00CA5C8F" w:rsidRDefault="00CA5C8F" w:rsidP="00CA5C8F">
      <w:pPr>
        <w:pStyle w:val="Paragraphedeliste"/>
        <w:numPr>
          <w:ilvl w:val="0"/>
          <w:numId w:val="10"/>
        </w:numPr>
        <w:rPr>
          <w:rFonts w:hint="eastAsia"/>
        </w:rPr>
      </w:pPr>
      <w:r w:rsidRPr="00CA5C8F">
        <w:t>Une connaissance du contexte b</w:t>
      </w:r>
      <w:r w:rsidRPr="00CA5C8F">
        <w:rPr>
          <w:rFonts w:hint="cs"/>
        </w:rPr>
        <w:t>é</w:t>
      </w:r>
      <w:r w:rsidRPr="00CA5C8F">
        <w:t>ninois serait appr</w:t>
      </w:r>
      <w:r w:rsidRPr="00CA5C8F">
        <w:rPr>
          <w:rFonts w:hint="cs"/>
        </w:rPr>
        <w:t>é</w:t>
      </w:r>
      <w:r w:rsidRPr="00CA5C8F">
        <w:t>ci</w:t>
      </w:r>
      <w:r w:rsidRPr="00CA5C8F">
        <w:rPr>
          <w:rFonts w:hint="cs"/>
        </w:rPr>
        <w:t>é</w:t>
      </w:r>
      <w:r w:rsidRPr="00CA5C8F">
        <w:t xml:space="preserve">, </w:t>
      </w:r>
      <w:r w:rsidRPr="00CA5C8F">
        <w:rPr>
          <w:rFonts w:hint="cs"/>
        </w:rPr>
        <w:t>à</w:t>
      </w:r>
      <w:r w:rsidRPr="00CA5C8F">
        <w:t xml:space="preserve"> d</w:t>
      </w:r>
      <w:r w:rsidRPr="00CA5C8F">
        <w:rPr>
          <w:rFonts w:hint="cs"/>
        </w:rPr>
        <w:t>é</w:t>
      </w:r>
      <w:r w:rsidRPr="00CA5C8F">
        <w:t>faut une exp</w:t>
      </w:r>
      <w:r w:rsidRPr="00CA5C8F">
        <w:rPr>
          <w:rFonts w:hint="cs"/>
        </w:rPr>
        <w:t>é</w:t>
      </w:r>
      <w:r w:rsidRPr="00CA5C8F">
        <w:t>rience dans un pays d</w:t>
      </w:r>
      <w:r w:rsidRPr="00CA5C8F">
        <w:rPr>
          <w:rFonts w:hint="eastAsia"/>
        </w:rPr>
        <w:t>’</w:t>
      </w:r>
      <w:r w:rsidRPr="00CA5C8F">
        <w:t>Afrique de l</w:t>
      </w:r>
      <w:r>
        <w:t>’</w:t>
      </w:r>
      <w:r w:rsidRPr="00CA5C8F">
        <w:t>Ouest</w:t>
      </w:r>
      <w:r>
        <w:t> ;</w:t>
      </w:r>
    </w:p>
    <w:p w14:paraId="633B1559" w14:textId="131C339F" w:rsidR="00F66759" w:rsidRPr="0097294D" w:rsidRDefault="00110E47" w:rsidP="00CA5C8F">
      <w:pPr>
        <w:pStyle w:val="Paragraphedeliste"/>
        <w:numPr>
          <w:ilvl w:val="0"/>
          <w:numId w:val="10"/>
        </w:numPr>
        <w:tabs>
          <w:tab w:val="clear" w:pos="9923"/>
        </w:tabs>
        <w:spacing w:after="0" w:line="360" w:lineRule="auto"/>
        <w:contextualSpacing/>
        <w:jc w:val="left"/>
        <w:rPr>
          <w:rFonts w:hint="eastAsia"/>
        </w:rPr>
      </w:pPr>
      <w:r>
        <w:lastRenderedPageBreak/>
        <w:t>Ma</w:t>
      </w:r>
      <w:r>
        <w:rPr>
          <w:rFonts w:hint="cs"/>
        </w:rPr>
        <w:t>î</w:t>
      </w:r>
      <w:r>
        <w:t>trise du Pack Office et de</w:t>
      </w:r>
      <w:r w:rsidR="00F66759" w:rsidRPr="001A141E">
        <w:rPr>
          <w:rFonts w:hint="eastAsia"/>
        </w:rPr>
        <w:t xml:space="preserve"> logiciels de</w:t>
      </w:r>
      <w:r w:rsidR="00201813">
        <w:t xml:space="preserve"> collecte et</w:t>
      </w:r>
      <w:r w:rsidR="00F66759" w:rsidRPr="001A141E">
        <w:t xml:space="preserve"> traitement de donn</w:t>
      </w:r>
      <w:r w:rsidR="00F66759" w:rsidRPr="001A141E">
        <w:rPr>
          <w:rFonts w:hint="cs"/>
        </w:rPr>
        <w:t>é</w:t>
      </w:r>
      <w:r w:rsidR="00F66759" w:rsidRPr="001A141E">
        <w:t xml:space="preserve">es </w:t>
      </w:r>
      <w:r w:rsidR="00201813">
        <w:t>(</w:t>
      </w:r>
      <w:proofErr w:type="spellStart"/>
      <w:r w:rsidR="00201813" w:rsidRPr="0097294D">
        <w:rPr>
          <w:rFonts w:hint="eastAsia"/>
        </w:rPr>
        <w:t>Kobo</w:t>
      </w:r>
      <w:proofErr w:type="spellEnd"/>
      <w:r w:rsidR="00201813" w:rsidRPr="0097294D">
        <w:rPr>
          <w:rFonts w:hint="eastAsia"/>
        </w:rPr>
        <w:t xml:space="preserve">, Survey CTO, </w:t>
      </w:r>
      <w:proofErr w:type="spellStart"/>
      <w:r w:rsidR="00201813" w:rsidRPr="0097294D">
        <w:rPr>
          <w:rFonts w:hint="eastAsia"/>
        </w:rPr>
        <w:t>Eval&amp;Go</w:t>
      </w:r>
      <w:proofErr w:type="spellEnd"/>
      <w:r w:rsidR="00201813" w:rsidRPr="0097294D">
        <w:rPr>
          <w:rFonts w:hint="eastAsia"/>
        </w:rPr>
        <w:t>, STATA, SPSS, Power BI/Tableau</w:t>
      </w:r>
      <w:r w:rsidR="00201813" w:rsidRPr="0097294D">
        <w:rPr>
          <w:rFonts w:hint="eastAsia"/>
        </w:rPr>
        <w:t>…</w:t>
      </w:r>
      <w:r w:rsidR="00201813" w:rsidRPr="0097294D">
        <w:t>)</w:t>
      </w:r>
    </w:p>
    <w:p w14:paraId="6F41FFF4" w14:textId="77ECC637" w:rsidR="00DE0BE0" w:rsidRPr="001A141E" w:rsidRDefault="00DE0BE0" w:rsidP="00AD6609">
      <w:pPr>
        <w:pStyle w:val="Paragraphedeliste"/>
        <w:numPr>
          <w:ilvl w:val="0"/>
          <w:numId w:val="10"/>
        </w:numPr>
        <w:tabs>
          <w:tab w:val="clear" w:pos="9923"/>
        </w:tabs>
        <w:spacing w:after="0" w:line="360" w:lineRule="auto"/>
        <w:contextualSpacing/>
        <w:jc w:val="left"/>
        <w:rPr>
          <w:rFonts w:hint="eastAsia"/>
        </w:rPr>
      </w:pPr>
      <w:r w:rsidRPr="001A141E">
        <w:rPr>
          <w:rFonts w:hint="eastAsia"/>
        </w:rPr>
        <w:t xml:space="preserve">Excellentes </w:t>
      </w:r>
      <w:r w:rsidR="00663BD1" w:rsidRPr="001A141E">
        <w:t>capacit</w:t>
      </w:r>
      <w:r w:rsidR="00663BD1" w:rsidRPr="001A141E">
        <w:rPr>
          <w:rFonts w:hint="eastAsia"/>
        </w:rPr>
        <w:t>é</w:t>
      </w:r>
      <w:r w:rsidR="00663BD1" w:rsidRPr="001A141E">
        <w:t>s de coordination et de travail d'</w:t>
      </w:r>
      <w:r w:rsidR="00663BD1" w:rsidRPr="001A141E">
        <w:rPr>
          <w:rFonts w:hint="eastAsia"/>
        </w:rPr>
        <w:t>é</w:t>
      </w:r>
      <w:r w:rsidR="00663BD1" w:rsidRPr="001A141E">
        <w:t>quipe</w:t>
      </w:r>
      <w:r w:rsidR="0097294D">
        <w:t>.</w:t>
      </w:r>
    </w:p>
    <w:p w14:paraId="1DB0809F" w14:textId="7E3CBAF3" w:rsidR="00986A7D" w:rsidRPr="0097294D" w:rsidRDefault="00506301" w:rsidP="0082361C">
      <w:pPr>
        <w:pStyle w:val="Titre2"/>
        <w:rPr>
          <w:rFonts w:hint="eastAsia"/>
        </w:rPr>
      </w:pPr>
      <w:r w:rsidRPr="0097294D">
        <w:t xml:space="preserve">Dépôt des offres </w:t>
      </w:r>
    </w:p>
    <w:p w14:paraId="303CA6CE" w14:textId="27115986" w:rsidR="00FF4BAB" w:rsidRPr="0097294D" w:rsidRDefault="00FF4BAB" w:rsidP="00DE3160">
      <w:pPr>
        <w:rPr>
          <w:rFonts w:hint="eastAsia"/>
        </w:rPr>
      </w:pPr>
      <w:r w:rsidRPr="0097294D">
        <w:t xml:space="preserve">Enveloppe maximale de 30 000 € TTC </w:t>
      </w:r>
      <w:r w:rsidR="00DA121A" w:rsidRPr="0097294D">
        <w:t xml:space="preserve">- Démarrage en </w:t>
      </w:r>
      <w:r w:rsidR="0009184C">
        <w:t>décembre</w:t>
      </w:r>
      <w:r w:rsidR="00DA121A" w:rsidRPr="0097294D">
        <w:t xml:space="preserve"> 2023 </w:t>
      </w:r>
    </w:p>
    <w:p w14:paraId="26F56EDC" w14:textId="25C2314A" w:rsidR="00411D5B" w:rsidRPr="00DA121A" w:rsidRDefault="00411D5B" w:rsidP="00DA121A">
      <w:pPr>
        <w:pStyle w:val="Paragraphedeliste"/>
        <w:numPr>
          <w:ilvl w:val="0"/>
          <w:numId w:val="0"/>
        </w:numPr>
        <w:ind w:left="1080"/>
        <w:rPr>
          <w:rFonts w:hint="eastAsia"/>
        </w:rPr>
      </w:pPr>
      <w:r w:rsidRPr="0097294D">
        <w:t xml:space="preserve">L’expert devra transmettre à Expertise </w:t>
      </w:r>
      <w:r w:rsidR="001E6154">
        <w:t xml:space="preserve">France un CV, </w:t>
      </w:r>
      <w:r w:rsidRPr="0097294D">
        <w:t xml:space="preserve"> une offre financière </w:t>
      </w:r>
      <w:r w:rsidR="001A0C78" w:rsidRPr="0097294D">
        <w:t xml:space="preserve">détaillée incluant le taux journalier </w:t>
      </w:r>
      <w:r w:rsidRPr="0097294D">
        <w:t xml:space="preserve">et une offre technique </w:t>
      </w:r>
      <w:r w:rsidR="00DA121A" w:rsidRPr="0097294D">
        <w:t xml:space="preserve">incluant la méthodologie de la mission </w:t>
      </w:r>
      <w:proofErr w:type="gramStart"/>
      <w:r w:rsidR="00DA121A" w:rsidRPr="0097294D">
        <w:t>( pour</w:t>
      </w:r>
      <w:proofErr w:type="gramEnd"/>
      <w:r w:rsidR="00DA121A" w:rsidRPr="0097294D">
        <w:t xml:space="preserve"> le suivi et l’évaluation)</w:t>
      </w:r>
      <w:r w:rsidR="001A0C78" w:rsidRPr="0097294D">
        <w:t xml:space="preserve">, un calendrier de mise en œuvre, </w:t>
      </w:r>
      <w:r w:rsidRPr="0097294D">
        <w:t xml:space="preserve">via </w:t>
      </w:r>
      <w:r w:rsidR="0097294D">
        <w:t xml:space="preserve">l’adresse email suivante : </w:t>
      </w:r>
      <w:r w:rsidR="0097294D" w:rsidRPr="0097294D">
        <w:t>m</w:t>
      </w:r>
      <w:r w:rsidR="0097294D">
        <w:t>elissa.denie@expertisefrance.fr</w:t>
      </w:r>
    </w:p>
    <w:p w14:paraId="2EFEA0A0" w14:textId="1BB70957" w:rsidR="00411D5B" w:rsidRPr="00F227D4" w:rsidRDefault="00411D5B" w:rsidP="00411D5B">
      <w:pPr>
        <w:rPr>
          <w:rFonts w:hint="eastAsia"/>
        </w:rPr>
      </w:pPr>
    </w:p>
    <w:p w14:paraId="32754BFE" w14:textId="77777777" w:rsidR="0097294D" w:rsidRPr="00674B08" w:rsidRDefault="0097294D" w:rsidP="0097294D">
      <w:pPr>
        <w:pStyle w:val="EXP-Titre2"/>
        <w:numPr>
          <w:ilvl w:val="0"/>
          <w:numId w:val="0"/>
        </w:numPr>
        <w:ind w:left="360"/>
        <w:rPr>
          <w:rFonts w:asciiTheme="majorHAnsi" w:hAnsiTheme="majorHAnsi" w:cstheme="majorHAnsi"/>
        </w:rPr>
      </w:pPr>
      <w:bookmarkStart w:id="17" w:name="_Toc127377110"/>
      <w:r>
        <w:rPr>
          <w:rFonts w:asciiTheme="majorHAnsi" w:hAnsiTheme="majorHAnsi" w:cstheme="majorHAnsi"/>
        </w:rPr>
        <w:t xml:space="preserve">Annexe 1 : </w:t>
      </w:r>
      <w:r w:rsidRPr="00674B08">
        <w:rPr>
          <w:rFonts w:asciiTheme="majorHAnsi" w:hAnsiTheme="majorHAnsi" w:cstheme="majorHAnsi"/>
        </w:rPr>
        <w:t>Cadre logique de l’Action</w:t>
      </w:r>
      <w:bookmarkEnd w:id="17"/>
    </w:p>
    <w:tbl>
      <w:tblPr>
        <w:tblW w:w="14625" w:type="dxa"/>
        <w:tblInd w:w="-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15"/>
        <w:gridCol w:w="3110"/>
        <w:gridCol w:w="3496"/>
        <w:gridCol w:w="3387"/>
        <w:gridCol w:w="3217"/>
      </w:tblGrid>
      <w:tr w:rsidR="0097294D" w:rsidRPr="00674B08" w14:paraId="005D4507" w14:textId="77777777" w:rsidTr="0097294D">
        <w:trPr>
          <w:trHeight w:val="835"/>
          <w:tblHeader/>
        </w:trPr>
        <w:tc>
          <w:tcPr>
            <w:tcW w:w="1364" w:type="dxa"/>
            <w:tcBorders>
              <w:top w:val="single" w:sz="4" w:space="0" w:color="000000"/>
              <w:left w:val="single" w:sz="4" w:space="0" w:color="000000"/>
              <w:bottom w:val="single" w:sz="4" w:space="0" w:color="000000"/>
            </w:tcBorders>
            <w:shd w:val="clear" w:color="auto" w:fill="CCCCCC"/>
            <w:vAlign w:val="center"/>
          </w:tcPr>
          <w:p w14:paraId="281848EA" w14:textId="77777777" w:rsidR="0097294D" w:rsidRPr="00674B08" w:rsidRDefault="0097294D" w:rsidP="0097294D">
            <w:pPr>
              <w:spacing w:after="0"/>
              <w:jc w:val="center"/>
              <w:rPr>
                <w:rFonts w:asciiTheme="majorHAnsi" w:hAnsiTheme="majorHAnsi" w:cstheme="majorHAnsi"/>
                <w:b/>
                <w:bCs/>
              </w:rPr>
            </w:pPr>
            <w:r w:rsidRPr="00674B08">
              <w:rPr>
                <w:rFonts w:asciiTheme="majorHAnsi" w:hAnsiTheme="majorHAnsi" w:cstheme="majorHAnsi"/>
                <w:b/>
                <w:bCs/>
              </w:rPr>
              <w:t>#</w:t>
            </w:r>
          </w:p>
        </w:tc>
        <w:tc>
          <w:tcPr>
            <w:tcW w:w="312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6B1F52D" w14:textId="77777777" w:rsidR="0097294D" w:rsidRPr="00674B08" w:rsidRDefault="0097294D"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LOGIQUE D'INTERVENTION</w:t>
            </w:r>
          </w:p>
          <w:p w14:paraId="341793B8" w14:textId="77777777" w:rsidR="0097294D" w:rsidRPr="00674B08" w:rsidRDefault="0097294D" w:rsidP="0097294D">
            <w:pPr>
              <w:spacing w:after="0"/>
              <w:rPr>
                <w:rFonts w:asciiTheme="majorHAnsi" w:eastAsia="Times New Roman" w:hAnsiTheme="majorHAnsi" w:cstheme="majorHAnsi"/>
                <w:b/>
                <w:bCs/>
                <w:lang w:eastAsia="fr-FR"/>
              </w:rPr>
            </w:pPr>
          </w:p>
        </w:tc>
        <w:tc>
          <w:tcPr>
            <w:tcW w:w="35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8AC18E"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 xml:space="preserve">INDICATEURS OBJECTIVEMENT VÉRIFIABLES  </w:t>
            </w:r>
          </w:p>
        </w:tc>
        <w:tc>
          <w:tcPr>
            <w:tcW w:w="340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130118A" w14:textId="77777777" w:rsidR="0097294D" w:rsidRPr="00674B08" w:rsidRDefault="0097294D" w:rsidP="0097294D">
            <w:pPr>
              <w:spacing w:after="0"/>
              <w:rPr>
                <w:rFonts w:asciiTheme="majorHAnsi" w:eastAsia="Times New Roman" w:hAnsiTheme="majorHAnsi" w:cstheme="majorHAnsi"/>
                <w:b/>
                <w:bCs/>
                <w:lang w:eastAsia="fr-FR"/>
              </w:rPr>
            </w:pPr>
            <w:r w:rsidRPr="00674B08">
              <w:rPr>
                <w:rFonts w:asciiTheme="majorHAnsi" w:eastAsia="Times New Roman" w:hAnsiTheme="majorHAnsi" w:cstheme="majorHAnsi"/>
                <w:b/>
                <w:bCs/>
                <w:lang w:eastAsia="fr-FR"/>
              </w:rPr>
              <w:t xml:space="preserve">SOURCES DE VERIFICATION </w:t>
            </w:r>
          </w:p>
        </w:tc>
        <w:tc>
          <w:tcPr>
            <w:tcW w:w="322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C1DDABC"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HYPOTHESES / SITUATIONS CRITIQUES</w:t>
            </w:r>
          </w:p>
        </w:tc>
      </w:tr>
      <w:tr w:rsidR="0097294D" w:rsidRPr="00674B08" w14:paraId="0B0C90E6" w14:textId="77777777" w:rsidTr="0097294D">
        <w:trPr>
          <w:trHeight w:val="540"/>
        </w:trPr>
        <w:tc>
          <w:tcPr>
            <w:tcW w:w="1364" w:type="dxa"/>
            <w:tcBorders>
              <w:top w:val="single" w:sz="4" w:space="0" w:color="000000"/>
              <w:left w:val="single" w:sz="4" w:space="0" w:color="000000"/>
              <w:bottom w:val="single" w:sz="4" w:space="0" w:color="000000"/>
            </w:tcBorders>
            <w:shd w:val="clear" w:color="auto" w:fill="EEEEEE"/>
          </w:tcPr>
          <w:p w14:paraId="152DD225"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 xml:space="preserve">Objectif général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Pr>
          <w:p w14:paraId="19E39C8D"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Cs/>
                <w:lang w:eastAsia="fr-FR"/>
              </w:rPr>
              <w:t>Contribuer à l’amélioration de la mobilisation des ressources  intérieures à travers la hausse du taux de pression fiscale de 3 à 4 points en 5 ans.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tcPr>
          <w:p w14:paraId="4BF99D87"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Taux de pression fiscale</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421D1AF1" w14:textId="77777777" w:rsidR="0097294D" w:rsidRPr="00674B08" w:rsidRDefault="0097294D" w:rsidP="00AD6609">
            <w:pPr>
              <w:numPr>
                <w:ilvl w:val="0"/>
                <w:numId w:val="14"/>
              </w:numPr>
              <w:tabs>
                <w:tab w:val="clear" w:pos="9923"/>
              </w:tabs>
              <w:spacing w:after="0"/>
              <w:jc w:val="left"/>
              <w:rPr>
                <w:rFonts w:asciiTheme="majorHAnsi" w:hAnsiTheme="majorHAnsi" w:cstheme="majorHAnsi"/>
              </w:rPr>
            </w:pPr>
            <w:r w:rsidRPr="00674B08">
              <w:rPr>
                <w:rFonts w:asciiTheme="majorHAnsi" w:hAnsiTheme="majorHAnsi" w:cstheme="majorHAnsi"/>
              </w:rPr>
              <w:t>DPBEP</w:t>
            </w:r>
          </w:p>
          <w:p w14:paraId="719F65DE" w14:textId="77777777" w:rsidR="0097294D" w:rsidRPr="00674B08" w:rsidRDefault="0097294D" w:rsidP="00AD6609">
            <w:pPr>
              <w:numPr>
                <w:ilvl w:val="0"/>
                <w:numId w:val="14"/>
              </w:numPr>
              <w:tabs>
                <w:tab w:val="clear" w:pos="9923"/>
              </w:tabs>
              <w:spacing w:after="0"/>
              <w:jc w:val="left"/>
              <w:rPr>
                <w:rFonts w:asciiTheme="majorHAnsi" w:hAnsiTheme="majorHAnsi" w:cstheme="majorHAnsi"/>
              </w:rPr>
            </w:pPr>
            <w:r w:rsidRPr="00674B08">
              <w:rPr>
                <w:rFonts w:asciiTheme="majorHAnsi" w:hAnsiTheme="majorHAnsi" w:cstheme="majorHAnsi"/>
              </w:rPr>
              <w:t>TOFE</w:t>
            </w: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B13D915" w14:textId="77777777" w:rsidR="0097294D" w:rsidRPr="00674B08" w:rsidRDefault="0097294D" w:rsidP="00AD6609">
            <w:pPr>
              <w:numPr>
                <w:ilvl w:val="0"/>
                <w:numId w:val="15"/>
              </w:numPr>
              <w:tabs>
                <w:tab w:val="clear" w:pos="9923"/>
              </w:tabs>
              <w:spacing w:after="74"/>
              <w:ind w:left="0" w:firstLine="0"/>
              <w:jc w:val="left"/>
              <w:rPr>
                <w:rFonts w:asciiTheme="majorHAnsi" w:hAnsiTheme="majorHAnsi" w:cstheme="majorHAnsi"/>
              </w:rPr>
            </w:pPr>
            <w:r w:rsidRPr="00674B08">
              <w:rPr>
                <w:rFonts w:asciiTheme="majorHAnsi" w:hAnsiTheme="majorHAnsi" w:cstheme="majorHAnsi"/>
              </w:rPr>
              <w:t>Crises économiques et sociales</w:t>
            </w:r>
          </w:p>
          <w:p w14:paraId="137BAF9B" w14:textId="77777777" w:rsidR="0097294D" w:rsidRPr="00674B08" w:rsidRDefault="0097294D" w:rsidP="00AD6609">
            <w:pPr>
              <w:numPr>
                <w:ilvl w:val="0"/>
                <w:numId w:val="15"/>
              </w:numPr>
              <w:tabs>
                <w:tab w:val="clear" w:pos="9923"/>
              </w:tabs>
              <w:spacing w:after="0"/>
              <w:ind w:left="0" w:firstLine="0"/>
              <w:jc w:val="left"/>
              <w:rPr>
                <w:rFonts w:asciiTheme="majorHAnsi" w:hAnsiTheme="majorHAnsi" w:cstheme="majorHAnsi"/>
              </w:rPr>
            </w:pPr>
            <w:r w:rsidRPr="00674B08">
              <w:rPr>
                <w:rFonts w:asciiTheme="majorHAnsi" w:hAnsiTheme="majorHAnsi" w:cstheme="majorHAnsi"/>
              </w:rPr>
              <w:t>Recrudescence de la COVID-19</w:t>
            </w:r>
          </w:p>
        </w:tc>
      </w:tr>
      <w:tr w:rsidR="0097294D" w:rsidRPr="00674B08" w14:paraId="38AEA29A" w14:textId="77777777" w:rsidTr="0097294D">
        <w:trPr>
          <w:trHeight w:val="620"/>
        </w:trPr>
        <w:tc>
          <w:tcPr>
            <w:tcW w:w="1364" w:type="dxa"/>
            <w:tcBorders>
              <w:top w:val="single" w:sz="4" w:space="0" w:color="000000"/>
              <w:left w:val="single" w:sz="4" w:space="0" w:color="000000"/>
              <w:bottom w:val="single" w:sz="4" w:space="0" w:color="000000"/>
            </w:tcBorders>
            <w:shd w:val="clear" w:color="auto" w:fill="DFCCE4"/>
          </w:tcPr>
          <w:p w14:paraId="7C1F74E2"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Objectif spécifique 1</w:t>
            </w:r>
          </w:p>
        </w:tc>
        <w:tc>
          <w:tcPr>
            <w:tcW w:w="3120" w:type="dxa"/>
            <w:tcBorders>
              <w:top w:val="single" w:sz="4" w:space="0" w:color="000000"/>
              <w:left w:val="single" w:sz="4" w:space="0" w:color="000000"/>
              <w:bottom w:val="single" w:sz="4" w:space="0" w:color="000000"/>
              <w:right w:val="single" w:sz="4" w:space="0" w:color="000000"/>
            </w:tcBorders>
            <w:shd w:val="clear" w:color="auto" w:fill="DFCCE4"/>
          </w:tcPr>
          <w:p w14:paraId="5DD3FE2E"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Opérationnaliser la plateforme BI et permettre des analyses approfondies sur la base d’une logique de data science</w:t>
            </w:r>
          </w:p>
        </w:tc>
        <w:tc>
          <w:tcPr>
            <w:tcW w:w="3510" w:type="dxa"/>
            <w:tcBorders>
              <w:top w:val="single" w:sz="4" w:space="0" w:color="000000"/>
              <w:left w:val="single" w:sz="4" w:space="0" w:color="000000"/>
              <w:bottom w:val="single" w:sz="4" w:space="0" w:color="000000"/>
              <w:right w:val="single" w:sz="4" w:space="0" w:color="000000"/>
            </w:tcBorders>
            <w:shd w:val="clear" w:color="auto" w:fill="DFCCE4"/>
          </w:tcPr>
          <w:p w14:paraId="28CB231F"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cas de risques de fraude avérée appréhendés</w:t>
            </w:r>
          </w:p>
          <w:p w14:paraId="140F3222"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d’enquêtes fiscales ayant abouti à des résultats escomptés</w:t>
            </w:r>
          </w:p>
          <w:p w14:paraId="2602FBF9"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vérifications de  comptabilité réalisées par an</w:t>
            </w:r>
          </w:p>
          <w:p w14:paraId="5B894D15"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contrôles ponctuels réalisés par an</w:t>
            </w:r>
          </w:p>
          <w:p w14:paraId="3D5EFF5D"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contrôle sur pièces réalisés par an</w:t>
            </w:r>
          </w:p>
          <w:p w14:paraId="0077595F" w14:textId="77777777" w:rsidR="0097294D" w:rsidRPr="00674B08" w:rsidRDefault="0097294D" w:rsidP="00AD6609">
            <w:pPr>
              <w:numPr>
                <w:ilvl w:val="0"/>
                <w:numId w:val="17"/>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Taux d’accroissement des émissions suite aux contrôles fiscaux</w:t>
            </w:r>
          </w:p>
          <w:p w14:paraId="7DAC4908" w14:textId="77777777" w:rsidR="0097294D" w:rsidRPr="00674B08" w:rsidRDefault="0097294D" w:rsidP="00AD6609">
            <w:pPr>
              <w:numPr>
                <w:ilvl w:val="0"/>
                <w:numId w:val="17"/>
              </w:numPr>
              <w:tabs>
                <w:tab w:val="clear" w:pos="9923"/>
              </w:tabs>
              <w:spacing w:after="85"/>
              <w:ind w:left="0" w:firstLine="0"/>
              <w:jc w:val="left"/>
              <w:rPr>
                <w:rFonts w:asciiTheme="majorHAnsi" w:hAnsiTheme="majorHAnsi" w:cstheme="majorHAnsi"/>
              </w:rPr>
            </w:pPr>
            <w:r w:rsidRPr="00674B08">
              <w:rPr>
                <w:rFonts w:asciiTheme="majorHAnsi" w:eastAsia="Times New Roman" w:hAnsiTheme="majorHAnsi" w:cstheme="majorHAnsi"/>
                <w:lang w:eastAsia="fr-FR"/>
              </w:rPr>
              <w:t>Taux d’accroissement des recettes fiscales recouvrées sur contrôles fiscaux</w:t>
            </w:r>
          </w:p>
        </w:tc>
        <w:tc>
          <w:tcPr>
            <w:tcW w:w="3403" w:type="dxa"/>
            <w:tcBorders>
              <w:top w:val="single" w:sz="4" w:space="0" w:color="000000"/>
              <w:left w:val="single" w:sz="4" w:space="0" w:color="000000"/>
              <w:bottom w:val="single" w:sz="4" w:space="0" w:color="000000"/>
              <w:right w:val="single" w:sz="4" w:space="0" w:color="000000"/>
            </w:tcBorders>
            <w:shd w:val="clear" w:color="auto" w:fill="DFCCE4"/>
          </w:tcPr>
          <w:p w14:paraId="557AA899" w14:textId="77777777" w:rsidR="0097294D" w:rsidRPr="00674B08" w:rsidRDefault="0097294D" w:rsidP="00AD6609">
            <w:pPr>
              <w:numPr>
                <w:ilvl w:val="0"/>
                <w:numId w:val="16"/>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 la DGI</w:t>
            </w:r>
          </w:p>
          <w:p w14:paraId="5DA2E227" w14:textId="77777777" w:rsidR="0097294D" w:rsidRPr="00674B08" w:rsidRDefault="0097294D" w:rsidP="00AD6609">
            <w:pPr>
              <w:numPr>
                <w:ilvl w:val="0"/>
                <w:numId w:val="16"/>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 la BERAR</w:t>
            </w:r>
          </w:p>
          <w:p w14:paraId="4CCAD393" w14:textId="77777777" w:rsidR="0097294D" w:rsidRPr="00674B08" w:rsidRDefault="0097294D" w:rsidP="00AD6609">
            <w:pPr>
              <w:numPr>
                <w:ilvl w:val="0"/>
                <w:numId w:val="16"/>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des SCF</w:t>
            </w:r>
          </w:p>
          <w:p w14:paraId="1C238D57" w14:textId="77777777" w:rsidR="0097294D" w:rsidRPr="00674B08" w:rsidRDefault="0097294D" w:rsidP="00AD6609">
            <w:pPr>
              <w:numPr>
                <w:ilvl w:val="0"/>
                <w:numId w:val="16"/>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des Services de gestion</w:t>
            </w:r>
          </w:p>
          <w:p w14:paraId="1AF1FB67" w14:textId="77777777" w:rsidR="0097294D" w:rsidRPr="00674B08" w:rsidRDefault="0097294D" w:rsidP="00AD6609">
            <w:pPr>
              <w:numPr>
                <w:ilvl w:val="0"/>
                <w:numId w:val="16"/>
              </w:numPr>
              <w:tabs>
                <w:tab w:val="clear" w:pos="9923"/>
              </w:tabs>
              <w:spacing w:after="0"/>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PAMSI</w:t>
            </w:r>
          </w:p>
        </w:tc>
        <w:tc>
          <w:tcPr>
            <w:tcW w:w="3228" w:type="dxa"/>
            <w:tcBorders>
              <w:top w:val="single" w:sz="4" w:space="0" w:color="000000"/>
              <w:left w:val="single" w:sz="4" w:space="0" w:color="000000"/>
              <w:bottom w:val="single" w:sz="4" w:space="0" w:color="000000"/>
              <w:right w:val="single" w:sz="4" w:space="0" w:color="000000"/>
            </w:tcBorders>
            <w:shd w:val="clear" w:color="auto" w:fill="DFCCE4"/>
          </w:tcPr>
          <w:p w14:paraId="50466C1E"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Manque de ressources financières pour le renouvellement des licences des outils BI</w:t>
            </w:r>
          </w:p>
        </w:tc>
      </w:tr>
      <w:tr w:rsidR="0097294D" w:rsidRPr="00674B08" w14:paraId="66866714"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1EA0B069"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1.1</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159C640B"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La plateforme BI (entrepôt de données et serveur de rapports) est mise en place.</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2BB6C0CE" w14:textId="77777777" w:rsidR="0097294D" w:rsidRPr="00674B08" w:rsidRDefault="0097294D" w:rsidP="00AD6609">
            <w:pPr>
              <w:numPr>
                <w:ilvl w:val="0"/>
                <w:numId w:val="18"/>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sources de données intégrées à l’entrepôt de données</w:t>
            </w:r>
          </w:p>
          <w:p w14:paraId="1D0F6B44" w14:textId="77777777" w:rsidR="0097294D" w:rsidRPr="00674B08" w:rsidRDefault="0097294D" w:rsidP="00AD6609">
            <w:pPr>
              <w:numPr>
                <w:ilvl w:val="0"/>
                <w:numId w:val="18"/>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cas d’usage ou de fonctionnalités développés et opérationnels</w:t>
            </w:r>
          </w:p>
          <w:p w14:paraId="7392CDAA" w14:textId="77777777" w:rsidR="0097294D" w:rsidRPr="00674B08" w:rsidRDefault="0097294D" w:rsidP="00AD6609">
            <w:pPr>
              <w:numPr>
                <w:ilvl w:val="0"/>
                <w:numId w:val="18"/>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 xml:space="preserve">Nombre d’outils acquis </w:t>
            </w:r>
          </w:p>
          <w:p w14:paraId="61E8FB47" w14:textId="77777777" w:rsidR="0097294D" w:rsidRPr="00674B08" w:rsidRDefault="0097294D" w:rsidP="00AD6609">
            <w:pPr>
              <w:numPr>
                <w:ilvl w:val="0"/>
                <w:numId w:val="18"/>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d’outils installés, paramétrés</w:t>
            </w: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41FCAAD5"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PV de recette métier</w:t>
            </w:r>
          </w:p>
          <w:p w14:paraId="153297A1"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PV de recette technique</w:t>
            </w:r>
          </w:p>
          <w:p w14:paraId="50EFC4B1"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PV de réception des canaux d’échange mis en place</w:t>
            </w:r>
          </w:p>
          <w:p w14:paraId="1959A5E7"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la DGI</w:t>
            </w:r>
          </w:p>
          <w:p w14:paraId="1F3E3C1A"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PAMSI</w:t>
            </w:r>
          </w:p>
          <w:p w14:paraId="3194793A" w14:textId="77777777" w:rsidR="0097294D" w:rsidRPr="00674B08" w:rsidRDefault="0097294D" w:rsidP="00AD6609">
            <w:pPr>
              <w:numPr>
                <w:ilvl w:val="0"/>
                <w:numId w:val="19"/>
              </w:numPr>
              <w:tabs>
                <w:tab w:val="clear" w:pos="9923"/>
              </w:tabs>
              <w:spacing w:after="74"/>
              <w:jc w:val="left"/>
              <w:rPr>
                <w:rFonts w:asciiTheme="majorHAnsi" w:eastAsia="Times New Roman" w:hAnsiTheme="majorHAnsi" w:cstheme="majorHAnsi"/>
                <w:lang w:eastAsia="fr-FR"/>
              </w:rPr>
            </w:pPr>
            <w:r w:rsidRPr="00674B08">
              <w:rPr>
                <w:rFonts w:asciiTheme="majorHAnsi" w:eastAsia="Times New Roman" w:hAnsiTheme="majorHAnsi" w:cstheme="majorHAnsi"/>
                <w:sz w:val="21"/>
                <w:szCs w:val="21"/>
                <w:lang w:eastAsia="fr-FR"/>
              </w:rPr>
              <w:t>PV de réception des outils</w:t>
            </w:r>
          </w:p>
          <w:p w14:paraId="27FB805C" w14:textId="77777777" w:rsidR="0097294D" w:rsidRPr="00674B08" w:rsidRDefault="0097294D" w:rsidP="00AD6609">
            <w:pPr>
              <w:numPr>
                <w:ilvl w:val="0"/>
                <w:numId w:val="19"/>
              </w:numPr>
              <w:tabs>
                <w:tab w:val="clear" w:pos="9923"/>
              </w:tabs>
              <w:spacing w:after="74"/>
              <w:ind w:left="0" w:firstLine="0"/>
              <w:jc w:val="left"/>
              <w:rPr>
                <w:rFonts w:asciiTheme="majorHAnsi" w:eastAsia="Times New Roman" w:hAnsiTheme="majorHAnsi" w:cstheme="majorHAnsi"/>
                <w:lang w:eastAsia="fr-FR"/>
              </w:rPr>
            </w:pPr>
            <w:r w:rsidRPr="00674B08">
              <w:rPr>
                <w:rFonts w:asciiTheme="majorHAnsi" w:eastAsia="Times New Roman" w:hAnsiTheme="majorHAnsi" w:cstheme="majorHAnsi"/>
                <w:sz w:val="21"/>
                <w:szCs w:val="21"/>
                <w:lang w:eastAsia="fr-FR"/>
              </w:rPr>
              <w:lastRenderedPageBreak/>
              <w:t>PV de validation du paramétrage des outils</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76781E8A"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lastRenderedPageBreak/>
              <w:t>Défaut d’expertise au niveau des consultants BI recrutés</w:t>
            </w:r>
          </w:p>
          <w:p w14:paraId="79387B28"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Indisponibilité des auditeurs devant assister aux formations</w:t>
            </w:r>
          </w:p>
          <w:p w14:paraId="06D9A472" w14:textId="77777777" w:rsidR="0097294D" w:rsidRPr="00674B08" w:rsidRDefault="0097294D" w:rsidP="00AD6609">
            <w:pPr>
              <w:numPr>
                <w:ilvl w:val="0"/>
                <w:numId w:val="19"/>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Défaillance de l’infrastructure réseau</w:t>
            </w:r>
          </w:p>
        </w:tc>
      </w:tr>
      <w:tr w:rsidR="0097294D" w:rsidRPr="00674B08" w14:paraId="6CB81A8C"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4D2D56E9"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1.2</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5F6C1105"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Les utilisateurs métiers et techniques de la DGI sont formés à l’utilisation de la plateforme BI et des outils acquis.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4FD5C7A1" w14:textId="77777777" w:rsidR="0097294D" w:rsidRPr="00674B08" w:rsidRDefault="0097294D" w:rsidP="00AD6609">
            <w:pPr>
              <w:numPr>
                <w:ilvl w:val="0"/>
                <w:numId w:val="20"/>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cadres formés à l’utilisation des tableaux de bord et rapports analytiques</w:t>
            </w:r>
          </w:p>
          <w:p w14:paraId="57584B05" w14:textId="77777777" w:rsidR="0097294D" w:rsidRPr="00674B08" w:rsidRDefault="0097294D" w:rsidP="00AD6609">
            <w:pPr>
              <w:numPr>
                <w:ilvl w:val="0"/>
                <w:numId w:val="20"/>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cadres formés à l’utilisation des outils acquis</w:t>
            </w:r>
          </w:p>
          <w:p w14:paraId="7142EF5B" w14:textId="77777777" w:rsidR="0097294D" w:rsidRPr="00674B08" w:rsidRDefault="0097294D" w:rsidP="00AD6609">
            <w:pPr>
              <w:numPr>
                <w:ilvl w:val="0"/>
                <w:numId w:val="20"/>
              </w:numPr>
              <w:tabs>
                <w:tab w:val="clear" w:pos="9923"/>
              </w:tabs>
              <w:spacing w:after="74"/>
              <w:ind w:left="0" w:firstLine="0"/>
              <w:jc w:val="left"/>
              <w:rPr>
                <w:rFonts w:asciiTheme="majorHAnsi" w:hAnsiTheme="majorHAnsi" w:cstheme="majorHAnsi"/>
              </w:rPr>
            </w:pP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2FE56F85" w14:textId="77777777" w:rsidR="0097294D" w:rsidRPr="00674B08" w:rsidRDefault="0097294D" w:rsidP="00AD6609">
            <w:pPr>
              <w:pStyle w:val="Paragraphedeliste"/>
              <w:numPr>
                <w:ilvl w:val="0"/>
                <w:numId w:val="20"/>
              </w:numPr>
              <w:tabs>
                <w:tab w:val="clear" w:pos="9923"/>
              </w:tabs>
              <w:spacing w:after="74"/>
              <w:ind w:left="0" w:firstLine="0"/>
              <w:contextualSpacing/>
              <w:jc w:val="left"/>
              <w:rPr>
                <w:rFonts w:asciiTheme="majorHAnsi" w:hAnsiTheme="majorHAnsi" w:cstheme="majorHAnsi"/>
              </w:rPr>
            </w:pPr>
            <w:r w:rsidRPr="00674B08">
              <w:rPr>
                <w:rFonts w:asciiTheme="majorHAnsi" w:eastAsia="Times New Roman" w:hAnsiTheme="majorHAnsi" w:cstheme="majorHAnsi"/>
                <w:lang w:eastAsia="fr-FR"/>
              </w:rPr>
              <w:t>Rapports de formation</w:t>
            </w:r>
          </w:p>
          <w:p w14:paraId="0FF405BB" w14:textId="77777777" w:rsidR="0097294D" w:rsidRPr="00674B08" w:rsidRDefault="0097294D" w:rsidP="00AD6609">
            <w:pPr>
              <w:pStyle w:val="Paragraphedeliste"/>
              <w:numPr>
                <w:ilvl w:val="0"/>
                <w:numId w:val="20"/>
              </w:numPr>
              <w:tabs>
                <w:tab w:val="clear" w:pos="9923"/>
              </w:tabs>
              <w:spacing w:after="74"/>
              <w:ind w:left="0" w:firstLine="0"/>
              <w:contextualSpacing/>
              <w:jc w:val="left"/>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Rapports d’activités PAMSI</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1F8C8431"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Indisponibilité des agents</w:t>
            </w:r>
          </w:p>
        </w:tc>
      </w:tr>
      <w:tr w:rsidR="0097294D" w:rsidRPr="00674B08" w14:paraId="0F26DD58"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6DDF6963"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1.3</w:t>
            </w:r>
          </w:p>
        </w:tc>
        <w:tc>
          <w:tcPr>
            <w:tcW w:w="3120" w:type="dxa"/>
            <w:tcBorders>
              <w:top w:val="single" w:sz="4" w:space="0" w:color="000000"/>
              <w:left w:val="single" w:sz="4" w:space="0" w:color="000000"/>
              <w:bottom w:val="single" w:sz="4" w:space="0" w:color="000000"/>
              <w:right w:val="single" w:sz="4" w:space="0" w:color="000000"/>
            </w:tcBorders>
            <w:shd w:val="clear" w:color="auto" w:fill="E0EFD4"/>
            <w:vAlign w:val="center"/>
          </w:tcPr>
          <w:p w14:paraId="2EDAF6F9"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Les canaux d’échanges de données entre les Régies financières sont mis en place et opérationnels.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vAlign w:val="center"/>
          </w:tcPr>
          <w:p w14:paraId="2141799D"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Disponibilité des canaux d’échanges de données</w:t>
            </w: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67E336A1" w14:textId="77777777" w:rsidR="0097294D" w:rsidRPr="00674B08" w:rsidRDefault="0097294D"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PV de validation</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12B399FB" w14:textId="77777777" w:rsidR="0097294D" w:rsidRPr="00674B08" w:rsidRDefault="0097294D" w:rsidP="0097294D">
            <w:pPr>
              <w:spacing w:after="0"/>
              <w:rPr>
                <w:rFonts w:asciiTheme="majorHAnsi" w:hAnsiTheme="majorHAnsi" w:cstheme="majorHAnsi"/>
              </w:rPr>
            </w:pPr>
          </w:p>
        </w:tc>
      </w:tr>
      <w:tr w:rsidR="0097294D" w:rsidRPr="00674B08" w14:paraId="2BAB5079" w14:textId="77777777" w:rsidTr="0097294D">
        <w:trPr>
          <w:trHeight w:val="620"/>
        </w:trPr>
        <w:tc>
          <w:tcPr>
            <w:tcW w:w="1364" w:type="dxa"/>
            <w:tcBorders>
              <w:top w:val="single" w:sz="4" w:space="0" w:color="000000"/>
              <w:left w:val="single" w:sz="4" w:space="0" w:color="000000"/>
              <w:bottom w:val="single" w:sz="4" w:space="0" w:color="000000"/>
            </w:tcBorders>
            <w:shd w:val="clear" w:color="auto" w:fill="DFCCE4"/>
          </w:tcPr>
          <w:p w14:paraId="6106446B"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Objectif spécifique 2</w:t>
            </w:r>
          </w:p>
        </w:tc>
        <w:tc>
          <w:tcPr>
            <w:tcW w:w="3120" w:type="dxa"/>
            <w:tcBorders>
              <w:top w:val="single" w:sz="4" w:space="0" w:color="000000"/>
              <w:left w:val="single" w:sz="4" w:space="0" w:color="000000"/>
              <w:bottom w:val="single" w:sz="4" w:space="0" w:color="000000"/>
              <w:right w:val="single" w:sz="4" w:space="0" w:color="000000"/>
            </w:tcBorders>
            <w:shd w:val="clear" w:color="auto" w:fill="DFCCE4"/>
          </w:tcPr>
          <w:p w14:paraId="487BB9B4"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 xml:space="preserve">Contribuer au renforcement de la dématérialisation des procédures et services de la DGI pour promouvoir la transparence et la lutte contre la fraude fiscale </w:t>
            </w:r>
          </w:p>
        </w:tc>
        <w:tc>
          <w:tcPr>
            <w:tcW w:w="3510" w:type="dxa"/>
            <w:tcBorders>
              <w:top w:val="single" w:sz="4" w:space="0" w:color="000000"/>
              <w:left w:val="single" w:sz="4" w:space="0" w:color="000000"/>
              <w:bottom w:val="single" w:sz="4" w:space="0" w:color="000000"/>
              <w:right w:val="single" w:sz="4" w:space="0" w:color="000000"/>
            </w:tcBorders>
            <w:shd w:val="clear" w:color="auto" w:fill="DFCCE4"/>
          </w:tcPr>
          <w:p w14:paraId="4D8FF965"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Durée de traitement des services rendus aux contribuables</w:t>
            </w:r>
          </w:p>
          <w:p w14:paraId="275F6AB7"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 xml:space="preserve">Temps mis par les contribuables pour effectuer leurs déclarations </w:t>
            </w:r>
          </w:p>
          <w:p w14:paraId="128DABDA"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déclarations reçues par les centres d’impôts</w:t>
            </w:r>
          </w:p>
          <w:p w14:paraId="6006749A"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contrôles ponctuels et sur pièces effectués</w:t>
            </w:r>
          </w:p>
        </w:tc>
        <w:tc>
          <w:tcPr>
            <w:tcW w:w="3403" w:type="dxa"/>
            <w:tcBorders>
              <w:top w:val="single" w:sz="4" w:space="0" w:color="000000"/>
              <w:left w:val="single" w:sz="4" w:space="0" w:color="000000"/>
              <w:bottom w:val="single" w:sz="4" w:space="0" w:color="000000"/>
              <w:right w:val="single" w:sz="4" w:space="0" w:color="000000"/>
            </w:tcBorders>
            <w:shd w:val="clear" w:color="auto" w:fill="DFCCE4"/>
          </w:tcPr>
          <w:p w14:paraId="72B430CD"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des Services de Gestion</w:t>
            </w:r>
          </w:p>
          <w:p w14:paraId="05C12828" w14:textId="77777777" w:rsidR="0097294D" w:rsidRPr="00674B08" w:rsidRDefault="0097294D" w:rsidP="00AD6609">
            <w:pPr>
              <w:numPr>
                <w:ilvl w:val="0"/>
                <w:numId w:val="21"/>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Rapports d’activités des Recettes d’Impôts</w:t>
            </w:r>
          </w:p>
        </w:tc>
        <w:tc>
          <w:tcPr>
            <w:tcW w:w="3228" w:type="dxa"/>
            <w:tcBorders>
              <w:top w:val="single" w:sz="4" w:space="0" w:color="000000"/>
              <w:left w:val="single" w:sz="4" w:space="0" w:color="000000"/>
              <w:bottom w:val="single" w:sz="4" w:space="0" w:color="000000"/>
              <w:right w:val="single" w:sz="4" w:space="0" w:color="000000"/>
            </w:tcBorders>
            <w:shd w:val="clear" w:color="auto" w:fill="DFCCE4"/>
          </w:tcPr>
          <w:p w14:paraId="5E2E276C"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 cadre réglementaire continue d’autoriser les opérations manuelles aux acteurs du système fiscal.</w:t>
            </w:r>
          </w:p>
        </w:tc>
      </w:tr>
      <w:tr w:rsidR="0097294D" w:rsidRPr="00674B08" w14:paraId="66EE2433"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663AFD8F"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2.1</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001E3B5B"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Les procédures et services de la DGI sont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22D7D4D2"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nouvelles procédures dématérialisées</w:t>
            </w:r>
          </w:p>
          <w:p w14:paraId="4D0C500F"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Nombre de nouveaux services dématérialisés</w:t>
            </w: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6C683A85" w14:textId="77777777" w:rsidR="0097294D" w:rsidRPr="00674B08" w:rsidRDefault="0097294D" w:rsidP="00AD6609">
            <w:pPr>
              <w:numPr>
                <w:ilvl w:val="0"/>
                <w:numId w:val="22"/>
              </w:numPr>
              <w:tabs>
                <w:tab w:val="clear" w:pos="9923"/>
              </w:tabs>
              <w:spacing w:after="0"/>
              <w:jc w:val="left"/>
              <w:rPr>
                <w:rFonts w:asciiTheme="majorHAnsi" w:hAnsiTheme="majorHAnsi" w:cstheme="majorHAnsi"/>
              </w:rPr>
            </w:pPr>
            <w:r w:rsidRPr="00674B08">
              <w:rPr>
                <w:rFonts w:asciiTheme="majorHAnsi" w:eastAsia="Times New Roman" w:hAnsiTheme="majorHAnsi" w:cstheme="majorHAnsi"/>
                <w:lang w:eastAsia="fr-FR"/>
              </w:rPr>
              <w:t>Rapports d’activités de la DGI</w:t>
            </w:r>
          </w:p>
          <w:p w14:paraId="7599EFCF" w14:textId="77777777" w:rsidR="0097294D" w:rsidRPr="00674B08" w:rsidRDefault="0097294D" w:rsidP="00AD6609">
            <w:pPr>
              <w:numPr>
                <w:ilvl w:val="0"/>
                <w:numId w:val="22"/>
              </w:numPr>
              <w:tabs>
                <w:tab w:val="clear" w:pos="9923"/>
              </w:tabs>
              <w:spacing w:after="0"/>
              <w:jc w:val="left"/>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Rapports d’activités PAMSI</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2D91BCD4"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Manque de sensibilisation à l’endroit des contribuables et agents de la DGI</w:t>
            </w:r>
          </w:p>
          <w:p w14:paraId="4B05E8C2"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Résistance aux changements</w:t>
            </w:r>
          </w:p>
          <w:p w14:paraId="3CBF28DA"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Incompétence des prestataires</w:t>
            </w:r>
          </w:p>
          <w:p w14:paraId="0C8F0CE3" w14:textId="77777777" w:rsidR="0097294D" w:rsidRPr="00674B08" w:rsidRDefault="0097294D" w:rsidP="00AD6609">
            <w:pPr>
              <w:numPr>
                <w:ilvl w:val="0"/>
                <w:numId w:val="22"/>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Non implication de  certaines parties prenantes clés</w:t>
            </w:r>
          </w:p>
        </w:tc>
      </w:tr>
      <w:tr w:rsidR="0097294D" w:rsidRPr="00674B08" w14:paraId="54591630"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58EF9A28"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2.2</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7AF9E45E"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Les agents des impôts sont formés à l’utilisation des systèmes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5FBAE34E"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Nombre d’agents formés à l’utilisation des nouveaux services et nouvelles procédures dématérialisés</w:t>
            </w: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1FAF1C9A" w14:textId="77777777" w:rsidR="0097294D" w:rsidRPr="00674B08" w:rsidRDefault="0097294D"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Rapports de formation</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1BE8FDB0"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Indisponibilité des agents</w:t>
            </w:r>
          </w:p>
        </w:tc>
      </w:tr>
      <w:tr w:rsidR="0097294D" w:rsidRPr="00674B08" w14:paraId="4DD2CD2B"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0EFD4"/>
          </w:tcPr>
          <w:p w14:paraId="78B513B0"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2.3</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55C1487D"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Les contribuables sont formés et sensibilisés à l’utilisation des services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7306BF7F"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Nombre de contribuables formés à l’utilisation des nouveaux services et nouvelles procédures dématérialisés</w:t>
            </w:r>
          </w:p>
          <w:p w14:paraId="64ED4E0A" w14:textId="77777777" w:rsidR="0097294D" w:rsidRPr="00674B08" w:rsidRDefault="0097294D" w:rsidP="0097294D">
            <w:pPr>
              <w:spacing w:after="0"/>
              <w:rPr>
                <w:rFonts w:asciiTheme="majorHAnsi" w:eastAsia="Times New Roman" w:hAnsiTheme="majorHAnsi" w:cstheme="majorHAnsi"/>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7ED7CCD7" w14:textId="77777777" w:rsidR="0097294D" w:rsidRPr="00674B08" w:rsidRDefault="0097294D"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Rapports de formation</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37DA53EF"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 xml:space="preserve">Défaut de sensibilisation </w:t>
            </w:r>
          </w:p>
        </w:tc>
      </w:tr>
      <w:tr w:rsidR="0097294D" w:rsidRPr="00674B08" w14:paraId="42424F0A" w14:textId="77777777" w:rsidTr="0097294D">
        <w:trPr>
          <w:trHeight w:val="1876"/>
        </w:trPr>
        <w:tc>
          <w:tcPr>
            <w:tcW w:w="1364" w:type="dxa"/>
            <w:tcBorders>
              <w:top w:val="single" w:sz="4" w:space="0" w:color="000000"/>
              <w:left w:val="single" w:sz="4" w:space="0" w:color="000000"/>
              <w:bottom w:val="single" w:sz="4" w:space="0" w:color="000000"/>
            </w:tcBorders>
            <w:shd w:val="clear" w:color="auto" w:fill="DFCCE4"/>
          </w:tcPr>
          <w:p w14:paraId="2B15C031"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Objectif  spécifique 3</w:t>
            </w:r>
          </w:p>
        </w:tc>
        <w:tc>
          <w:tcPr>
            <w:tcW w:w="3120" w:type="dxa"/>
            <w:tcBorders>
              <w:top w:val="single" w:sz="4" w:space="0" w:color="000000"/>
              <w:left w:val="single" w:sz="4" w:space="0" w:color="000000"/>
              <w:bottom w:val="single" w:sz="4" w:space="0" w:color="000000"/>
              <w:right w:val="single" w:sz="4" w:space="0" w:color="000000"/>
            </w:tcBorders>
            <w:shd w:val="clear" w:color="auto" w:fill="DFCCE4"/>
          </w:tcPr>
          <w:p w14:paraId="7C7ADBE8"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Moderniser les infrastructures et équipements numériques pour permettre l’accès aux données fiables compréhensibles et comparables</w:t>
            </w:r>
          </w:p>
        </w:tc>
        <w:tc>
          <w:tcPr>
            <w:tcW w:w="3510" w:type="dxa"/>
            <w:tcBorders>
              <w:top w:val="single" w:sz="4" w:space="0" w:color="000000"/>
              <w:left w:val="single" w:sz="4" w:space="0" w:color="000000"/>
              <w:bottom w:val="single" w:sz="4" w:space="0" w:color="000000"/>
              <w:right w:val="single" w:sz="4" w:space="0" w:color="000000"/>
            </w:tcBorders>
            <w:shd w:val="clear" w:color="auto" w:fill="DFCCE4"/>
          </w:tcPr>
          <w:p w14:paraId="105357C2"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Conformité de la salle serveur à la norme EIA</w:t>
            </w:r>
          </w:p>
        </w:tc>
        <w:tc>
          <w:tcPr>
            <w:tcW w:w="3403" w:type="dxa"/>
            <w:tcBorders>
              <w:top w:val="single" w:sz="4" w:space="0" w:color="000000"/>
              <w:left w:val="single" w:sz="4" w:space="0" w:color="000000"/>
              <w:bottom w:val="single" w:sz="4" w:space="0" w:color="000000"/>
              <w:right w:val="single" w:sz="4" w:space="0" w:color="000000"/>
            </w:tcBorders>
            <w:shd w:val="clear" w:color="auto" w:fill="DFCCE4"/>
          </w:tcPr>
          <w:p w14:paraId="685A6658"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Certificat EIA</w:t>
            </w:r>
          </w:p>
        </w:tc>
        <w:tc>
          <w:tcPr>
            <w:tcW w:w="3228" w:type="dxa"/>
            <w:tcBorders>
              <w:top w:val="single" w:sz="4" w:space="0" w:color="000000"/>
              <w:left w:val="single" w:sz="4" w:space="0" w:color="000000"/>
              <w:bottom w:val="single" w:sz="4" w:space="0" w:color="000000"/>
              <w:right w:val="single" w:sz="4" w:space="0" w:color="000000"/>
            </w:tcBorders>
            <w:shd w:val="clear" w:color="auto" w:fill="DFCCE4"/>
          </w:tcPr>
          <w:p w14:paraId="6F153900" w14:textId="77777777" w:rsidR="0097294D" w:rsidRPr="00674B08" w:rsidRDefault="0097294D" w:rsidP="00AD6609">
            <w:pPr>
              <w:numPr>
                <w:ilvl w:val="0"/>
                <w:numId w:val="24"/>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Risque d’incendie en cas de dysfonctionnement des équipements d’alerte</w:t>
            </w:r>
          </w:p>
          <w:p w14:paraId="1C389895" w14:textId="77777777" w:rsidR="0097294D" w:rsidRPr="00674B08" w:rsidRDefault="0097294D" w:rsidP="00AD6609">
            <w:pPr>
              <w:numPr>
                <w:ilvl w:val="0"/>
                <w:numId w:val="24"/>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Absence d’un système de veille sécuritaire efficace</w:t>
            </w:r>
          </w:p>
        </w:tc>
      </w:tr>
      <w:tr w:rsidR="0097294D" w:rsidRPr="00674B08" w14:paraId="65D1F9ED" w14:textId="77777777" w:rsidTr="0097294D">
        <w:trPr>
          <w:trHeight w:val="930"/>
        </w:trPr>
        <w:tc>
          <w:tcPr>
            <w:tcW w:w="1364" w:type="dxa"/>
            <w:tcBorders>
              <w:top w:val="single" w:sz="4" w:space="0" w:color="000000"/>
              <w:left w:val="single" w:sz="4" w:space="0" w:color="000000"/>
              <w:bottom w:val="single" w:sz="4" w:space="0" w:color="000000"/>
            </w:tcBorders>
            <w:shd w:val="clear" w:color="auto" w:fill="E0EFD4"/>
          </w:tcPr>
          <w:p w14:paraId="04DF1458"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3.1</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7D1C220C"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lang w:eastAsia="fr-FR"/>
              </w:rPr>
              <w:t xml:space="preserve">La salle serveur est équipée pour supporter la charge des services et procédures </w:t>
            </w:r>
            <w:r w:rsidRPr="00674B08">
              <w:rPr>
                <w:rFonts w:asciiTheme="majorHAnsi" w:eastAsia="Times New Roman" w:hAnsiTheme="majorHAnsi" w:cstheme="majorHAnsi"/>
                <w:lang w:eastAsia="fr-FR"/>
              </w:rPr>
              <w:lastRenderedPageBreak/>
              <w:t>dématérialisées,  les liaisons réseau entre les Régies Financières sont établies.</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3B531B66" w14:textId="77777777" w:rsidR="0097294D" w:rsidRPr="00674B08" w:rsidRDefault="0097294D" w:rsidP="00AD6609">
            <w:pPr>
              <w:numPr>
                <w:ilvl w:val="0"/>
                <w:numId w:val="23"/>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lastRenderedPageBreak/>
              <w:t xml:space="preserve">Power Usage </w:t>
            </w:r>
            <w:proofErr w:type="spellStart"/>
            <w:r w:rsidRPr="00674B08">
              <w:rPr>
                <w:rFonts w:asciiTheme="majorHAnsi" w:eastAsia="Times New Roman" w:hAnsiTheme="majorHAnsi" w:cstheme="majorHAnsi"/>
                <w:lang w:eastAsia="fr-FR"/>
              </w:rPr>
              <w:t>Effectiveness</w:t>
            </w:r>
            <w:proofErr w:type="spellEnd"/>
            <w:r w:rsidRPr="00674B08">
              <w:rPr>
                <w:rFonts w:asciiTheme="majorHAnsi" w:eastAsia="Times New Roman" w:hAnsiTheme="majorHAnsi" w:cstheme="majorHAnsi"/>
                <w:lang w:eastAsia="fr-FR"/>
              </w:rPr>
              <w:t xml:space="preserve"> (PUE)</w:t>
            </w:r>
          </w:p>
          <w:p w14:paraId="7E4EE766" w14:textId="77777777" w:rsidR="0097294D" w:rsidRPr="00674B08" w:rsidRDefault="0097294D" w:rsidP="00AD6609">
            <w:pPr>
              <w:numPr>
                <w:ilvl w:val="0"/>
                <w:numId w:val="23"/>
              </w:numPr>
              <w:tabs>
                <w:tab w:val="clear" w:pos="9923"/>
              </w:tabs>
              <w:spacing w:after="74"/>
              <w:ind w:left="0" w:firstLine="0"/>
              <w:jc w:val="left"/>
              <w:rPr>
                <w:rFonts w:asciiTheme="majorHAnsi" w:hAnsiTheme="majorHAnsi" w:cstheme="majorHAnsi"/>
              </w:rPr>
            </w:pP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341041F8" w14:textId="77777777" w:rsidR="0097294D" w:rsidRPr="00674B08" w:rsidRDefault="0097294D" w:rsidP="0097294D">
            <w:pPr>
              <w:spacing w:after="0"/>
              <w:rPr>
                <w:rFonts w:asciiTheme="majorHAnsi" w:hAnsiTheme="majorHAnsi" w:cstheme="majorHAnsi"/>
              </w:rPr>
            </w:pPr>
            <w:r w:rsidRPr="00674B08">
              <w:rPr>
                <w:rStyle w:val="Accentuation"/>
                <w:rFonts w:asciiTheme="majorHAnsi" w:eastAsia="Times New Roman" w:hAnsiTheme="majorHAnsi" w:cstheme="majorHAnsi"/>
                <w:lang w:eastAsia="fr-FR"/>
              </w:rPr>
              <w:t>Rapports d’audits</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6EBFA221" w14:textId="77777777" w:rsidR="0097294D" w:rsidRPr="00674B08" w:rsidRDefault="0097294D" w:rsidP="00AD6609">
            <w:pPr>
              <w:numPr>
                <w:ilvl w:val="0"/>
                <w:numId w:val="23"/>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Mauvaise qualité des équipements</w:t>
            </w:r>
          </w:p>
          <w:p w14:paraId="48BBC06D" w14:textId="77777777" w:rsidR="0097294D" w:rsidRPr="00674B08" w:rsidRDefault="0097294D" w:rsidP="00AD6609">
            <w:pPr>
              <w:numPr>
                <w:ilvl w:val="0"/>
                <w:numId w:val="23"/>
              </w:numPr>
              <w:tabs>
                <w:tab w:val="clear" w:pos="9923"/>
              </w:tabs>
              <w:spacing w:after="74"/>
              <w:ind w:left="0" w:firstLine="0"/>
              <w:jc w:val="left"/>
              <w:rPr>
                <w:rFonts w:asciiTheme="majorHAnsi" w:hAnsiTheme="majorHAnsi" w:cstheme="majorHAnsi"/>
              </w:rPr>
            </w:pPr>
            <w:r w:rsidRPr="00674B08">
              <w:rPr>
                <w:rFonts w:asciiTheme="majorHAnsi" w:eastAsia="Times New Roman" w:hAnsiTheme="majorHAnsi" w:cstheme="majorHAnsi"/>
                <w:lang w:eastAsia="fr-FR"/>
              </w:rPr>
              <w:t>Mauvaise qualité des audits</w:t>
            </w:r>
          </w:p>
        </w:tc>
      </w:tr>
      <w:tr w:rsidR="0097294D" w:rsidRPr="00674B08" w14:paraId="24677FF5" w14:textId="77777777" w:rsidTr="0097294D">
        <w:trPr>
          <w:trHeight w:val="930"/>
        </w:trPr>
        <w:tc>
          <w:tcPr>
            <w:tcW w:w="1364" w:type="dxa"/>
            <w:tcBorders>
              <w:top w:val="single" w:sz="4" w:space="0" w:color="000000"/>
              <w:left w:val="single" w:sz="4" w:space="0" w:color="000000"/>
              <w:bottom w:val="single" w:sz="4" w:space="0" w:color="000000"/>
            </w:tcBorders>
            <w:shd w:val="clear" w:color="auto" w:fill="E0EFD4"/>
          </w:tcPr>
          <w:p w14:paraId="436DDB41"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3.2</w:t>
            </w:r>
          </w:p>
        </w:tc>
        <w:tc>
          <w:tcPr>
            <w:tcW w:w="3120" w:type="dxa"/>
            <w:tcBorders>
              <w:top w:val="single" w:sz="4" w:space="0" w:color="000000"/>
              <w:left w:val="single" w:sz="4" w:space="0" w:color="000000"/>
              <w:bottom w:val="single" w:sz="4" w:space="0" w:color="000000"/>
              <w:right w:val="single" w:sz="4" w:space="0" w:color="000000"/>
            </w:tcBorders>
            <w:shd w:val="clear" w:color="auto" w:fill="E0EFD4"/>
          </w:tcPr>
          <w:p w14:paraId="68812481"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Les agents de la DGI sont formés à la prise en main du suivi et du maintien de la haute disponibilité de la salle serveur.</w:t>
            </w:r>
          </w:p>
        </w:tc>
        <w:tc>
          <w:tcPr>
            <w:tcW w:w="3510" w:type="dxa"/>
            <w:tcBorders>
              <w:top w:val="single" w:sz="4" w:space="0" w:color="000000"/>
              <w:left w:val="single" w:sz="4" w:space="0" w:color="000000"/>
              <w:bottom w:val="single" w:sz="4" w:space="0" w:color="000000"/>
              <w:right w:val="single" w:sz="4" w:space="0" w:color="000000"/>
            </w:tcBorders>
            <w:shd w:val="clear" w:color="auto" w:fill="E0EFD4"/>
          </w:tcPr>
          <w:p w14:paraId="3D62452D"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Nombre d’agents de la DGI formés à la prise en main des du suivi et du maintien de la salle serveur</w:t>
            </w:r>
          </w:p>
        </w:tc>
        <w:tc>
          <w:tcPr>
            <w:tcW w:w="3403" w:type="dxa"/>
            <w:tcBorders>
              <w:top w:val="single" w:sz="4" w:space="0" w:color="000000"/>
              <w:left w:val="single" w:sz="4" w:space="0" w:color="000000"/>
              <w:bottom w:val="single" w:sz="4" w:space="0" w:color="000000"/>
              <w:right w:val="single" w:sz="4" w:space="0" w:color="000000"/>
            </w:tcBorders>
            <w:shd w:val="clear" w:color="auto" w:fill="E0EFD4"/>
          </w:tcPr>
          <w:p w14:paraId="7E04A0CB" w14:textId="77777777" w:rsidR="0097294D" w:rsidRPr="00674B08" w:rsidRDefault="0097294D" w:rsidP="0097294D">
            <w:pPr>
              <w:spacing w:after="0"/>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Rapports de formation</w:t>
            </w:r>
          </w:p>
        </w:tc>
        <w:tc>
          <w:tcPr>
            <w:tcW w:w="3228" w:type="dxa"/>
            <w:tcBorders>
              <w:top w:val="single" w:sz="4" w:space="0" w:color="000000"/>
              <w:left w:val="single" w:sz="4" w:space="0" w:color="000000"/>
              <w:bottom w:val="single" w:sz="4" w:space="0" w:color="000000"/>
              <w:right w:val="single" w:sz="4" w:space="0" w:color="000000"/>
            </w:tcBorders>
            <w:shd w:val="clear" w:color="auto" w:fill="E0EFD4"/>
          </w:tcPr>
          <w:p w14:paraId="12997699" w14:textId="77777777" w:rsidR="0097294D" w:rsidRPr="00674B08" w:rsidRDefault="0097294D" w:rsidP="0097294D">
            <w:pPr>
              <w:spacing w:after="0"/>
              <w:rPr>
                <w:rFonts w:asciiTheme="majorHAnsi" w:hAnsiTheme="majorHAnsi" w:cstheme="majorHAnsi"/>
              </w:rPr>
            </w:pPr>
            <w:r w:rsidRPr="00674B08">
              <w:rPr>
                <w:rFonts w:asciiTheme="majorHAnsi" w:hAnsiTheme="majorHAnsi" w:cstheme="majorHAnsi"/>
              </w:rPr>
              <w:t>Indisponibilité des agents</w:t>
            </w:r>
          </w:p>
        </w:tc>
      </w:tr>
      <w:tr w:rsidR="0097294D" w:rsidRPr="00674B08" w14:paraId="16635958" w14:textId="77777777" w:rsidTr="0097294D">
        <w:trPr>
          <w:trHeight w:val="344"/>
        </w:trPr>
        <w:tc>
          <w:tcPr>
            <w:tcW w:w="14625" w:type="dxa"/>
            <w:gridSpan w:val="5"/>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31A4B292" w14:textId="77777777" w:rsidR="0097294D" w:rsidRPr="00C5034A" w:rsidRDefault="0097294D" w:rsidP="0097294D">
            <w:pPr>
              <w:spacing w:after="0"/>
              <w:jc w:val="center"/>
              <w:rPr>
                <w:rFonts w:asciiTheme="majorHAnsi" w:hAnsiTheme="majorHAnsi" w:cstheme="majorHAnsi"/>
                <w:b/>
              </w:rPr>
            </w:pPr>
            <w:r w:rsidRPr="00C5034A">
              <w:rPr>
                <w:rFonts w:asciiTheme="majorHAnsi" w:hAnsiTheme="majorHAnsi" w:cstheme="majorHAnsi"/>
                <w:b/>
                <w:color w:val="FFFFFF" w:themeColor="background1"/>
              </w:rPr>
              <w:t>Activités</w:t>
            </w:r>
          </w:p>
        </w:tc>
      </w:tr>
      <w:tr w:rsidR="0097294D" w:rsidRPr="00674B08" w14:paraId="34EBB413"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7C673153" w14:textId="77777777" w:rsidR="0097294D" w:rsidRPr="00674B08" w:rsidRDefault="0097294D" w:rsidP="0097294D">
            <w:pPr>
              <w:spacing w:after="0"/>
              <w:rPr>
                <w:rFonts w:asciiTheme="majorHAnsi" w:hAnsiTheme="majorHAnsi" w:cstheme="majorHAnsi"/>
                <w:b/>
                <w:bCs/>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DDC2B60"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sz w:val="21"/>
                <w:szCs w:val="21"/>
                <w:lang w:eastAsia="fr-FR"/>
              </w:rPr>
              <w:t xml:space="preserve">1.1.1. </w:t>
            </w:r>
            <w:r w:rsidRPr="00674B08">
              <w:rPr>
                <w:rFonts w:asciiTheme="majorHAnsi" w:hAnsiTheme="majorHAnsi" w:cstheme="majorHAnsi"/>
                <w:sz w:val="21"/>
                <w:szCs w:val="21"/>
              </w:rPr>
              <w:t>Identification des sources de données et revue de la qualité des données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278BCD8" w14:textId="77777777" w:rsidR="0097294D" w:rsidRPr="00674B08" w:rsidRDefault="0097294D" w:rsidP="00AD6609">
            <w:pPr>
              <w:pStyle w:val="Paragraphedeliste"/>
              <w:numPr>
                <w:ilvl w:val="0"/>
                <w:numId w:val="25"/>
              </w:numPr>
              <w:tabs>
                <w:tab w:val="clear" w:pos="9923"/>
              </w:tabs>
              <w:spacing w:after="74"/>
              <w:ind w:left="0" w:firstLine="0"/>
              <w:contextualSpacing/>
              <w:jc w:val="left"/>
              <w:rPr>
                <w:rFonts w:asciiTheme="majorHAnsi" w:hAnsiTheme="majorHAnsi" w:cstheme="majorHAnsi"/>
                <w:sz w:val="21"/>
                <w:szCs w:val="21"/>
              </w:rPr>
            </w:pPr>
            <w:r w:rsidRPr="00674B08">
              <w:rPr>
                <w:rFonts w:asciiTheme="majorHAnsi" w:hAnsiTheme="majorHAnsi" w:cstheme="majorHAnsi"/>
                <w:sz w:val="21"/>
                <w:szCs w:val="21"/>
              </w:rPr>
              <w:t>Nombre de sources de données</w:t>
            </w:r>
          </w:p>
          <w:p w14:paraId="0CF18270" w14:textId="77777777" w:rsidR="0097294D" w:rsidRPr="00674B08" w:rsidRDefault="0097294D" w:rsidP="00AD6609">
            <w:pPr>
              <w:pStyle w:val="Paragraphedeliste"/>
              <w:numPr>
                <w:ilvl w:val="0"/>
                <w:numId w:val="25"/>
              </w:numPr>
              <w:tabs>
                <w:tab w:val="clear" w:pos="9923"/>
              </w:tabs>
              <w:spacing w:after="74"/>
              <w:ind w:left="0" w:firstLine="0"/>
              <w:contextualSpacing/>
              <w:jc w:val="left"/>
              <w:rPr>
                <w:rFonts w:asciiTheme="majorHAnsi" w:hAnsiTheme="majorHAnsi" w:cstheme="majorHAnsi"/>
                <w:sz w:val="21"/>
                <w:szCs w:val="21"/>
              </w:rPr>
            </w:pPr>
            <w:r w:rsidRPr="00674B08">
              <w:rPr>
                <w:rFonts w:asciiTheme="majorHAnsi" w:hAnsiTheme="majorHAnsi" w:cstheme="majorHAnsi"/>
                <w:sz w:val="21"/>
                <w:szCs w:val="21"/>
              </w:rPr>
              <w:t>Qualité des données</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2825BF9B" w14:textId="77777777" w:rsidR="0097294D" w:rsidRPr="00674B08"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4B346AA2" w14:textId="77777777" w:rsidR="0097294D" w:rsidRPr="00674B08" w:rsidRDefault="0097294D" w:rsidP="0097294D">
            <w:pPr>
              <w:spacing w:after="0"/>
              <w:rPr>
                <w:rFonts w:asciiTheme="majorHAnsi" w:hAnsiTheme="majorHAnsi" w:cstheme="majorHAnsi"/>
                <w:sz w:val="21"/>
                <w:szCs w:val="21"/>
              </w:rPr>
            </w:pPr>
          </w:p>
        </w:tc>
      </w:tr>
      <w:tr w:rsidR="0097294D" w:rsidRPr="00674B08" w14:paraId="67C8DF83"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516813F8" w14:textId="77777777" w:rsidR="0097294D" w:rsidRPr="00674B08" w:rsidRDefault="0097294D" w:rsidP="0097294D">
            <w:pPr>
              <w:spacing w:after="0"/>
              <w:rPr>
                <w:rFonts w:asciiTheme="majorHAnsi" w:eastAsia="Times New Roman" w:hAnsiTheme="majorHAnsi" w:cstheme="majorHAnsi"/>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0D2ED7C"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sz w:val="21"/>
                <w:szCs w:val="21"/>
                <w:lang w:eastAsia="fr-FR"/>
              </w:rPr>
              <w:t xml:space="preserve">1.1.2. </w:t>
            </w:r>
            <w:r w:rsidRPr="00674B08">
              <w:rPr>
                <w:rFonts w:asciiTheme="majorHAnsi" w:hAnsiTheme="majorHAnsi" w:cstheme="majorHAnsi"/>
                <w:sz w:val="21"/>
                <w:szCs w:val="21"/>
              </w:rPr>
              <w:t>Intégration des sources de données identifiées dans l'entrepôt existant</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6ED6019" w14:textId="77777777" w:rsidR="0097294D" w:rsidRPr="00674B08" w:rsidRDefault="0097294D" w:rsidP="00AD6609">
            <w:pPr>
              <w:pStyle w:val="Paragraphedeliste"/>
              <w:numPr>
                <w:ilvl w:val="0"/>
                <w:numId w:val="25"/>
              </w:numPr>
              <w:tabs>
                <w:tab w:val="clear" w:pos="9923"/>
              </w:tabs>
              <w:spacing w:after="74"/>
              <w:ind w:left="0" w:firstLine="0"/>
              <w:contextualSpacing/>
              <w:jc w:val="left"/>
              <w:rPr>
                <w:rFonts w:asciiTheme="majorHAnsi" w:hAnsiTheme="majorHAnsi" w:cstheme="majorHAnsi"/>
              </w:rPr>
            </w:pPr>
            <w:r w:rsidRPr="00674B08">
              <w:rPr>
                <w:rFonts w:asciiTheme="majorHAnsi" w:hAnsiTheme="majorHAnsi" w:cstheme="majorHAnsi"/>
                <w:sz w:val="21"/>
                <w:szCs w:val="21"/>
              </w:rPr>
              <w:t>Disponibilité données intégrées dans l’entrepôt existant</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6B8C85CE" w14:textId="77777777" w:rsidR="0097294D" w:rsidRPr="00674B08"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8F6312A" w14:textId="77777777" w:rsidR="0097294D" w:rsidRPr="00674B08" w:rsidRDefault="0097294D" w:rsidP="0097294D">
            <w:pPr>
              <w:spacing w:after="0"/>
              <w:rPr>
                <w:rFonts w:asciiTheme="majorHAnsi" w:hAnsiTheme="majorHAnsi" w:cstheme="majorHAnsi"/>
                <w:sz w:val="21"/>
                <w:szCs w:val="21"/>
              </w:rPr>
            </w:pPr>
          </w:p>
        </w:tc>
      </w:tr>
      <w:tr w:rsidR="0097294D" w:rsidRPr="00674B08" w14:paraId="0A09D689"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20339AD4" w14:textId="77777777" w:rsidR="0097294D" w:rsidRPr="00674B08" w:rsidRDefault="0097294D" w:rsidP="0097294D">
            <w:pPr>
              <w:spacing w:after="0"/>
              <w:rPr>
                <w:rFonts w:asciiTheme="majorHAnsi" w:eastAsia="Times New Roman" w:hAnsiTheme="majorHAnsi" w:cstheme="majorHAnsi"/>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6C7829E"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sz w:val="21"/>
                <w:szCs w:val="21"/>
                <w:lang w:eastAsia="fr-FR"/>
              </w:rPr>
              <w:t xml:space="preserve">1.1.3. </w:t>
            </w:r>
            <w:r w:rsidRPr="00674B08">
              <w:rPr>
                <w:rFonts w:asciiTheme="majorHAnsi" w:hAnsiTheme="majorHAnsi" w:cstheme="majorHAnsi"/>
                <w:sz w:val="21"/>
                <w:szCs w:val="21"/>
              </w:rPr>
              <w:t xml:space="preserve">Acquisition, installation et paramétrage de </w:t>
            </w:r>
            <w:proofErr w:type="spellStart"/>
            <w:r w:rsidRPr="00674B08">
              <w:rPr>
                <w:rFonts w:asciiTheme="majorHAnsi" w:hAnsiTheme="majorHAnsi" w:cstheme="majorHAnsi"/>
                <w:sz w:val="21"/>
                <w:szCs w:val="21"/>
              </w:rPr>
              <w:t>Talend</w:t>
            </w:r>
            <w:proofErr w:type="spellEnd"/>
            <w:r w:rsidRPr="00674B08">
              <w:rPr>
                <w:rFonts w:asciiTheme="majorHAnsi" w:hAnsiTheme="majorHAnsi" w:cstheme="majorHAnsi"/>
                <w:sz w:val="21"/>
                <w:szCs w:val="21"/>
              </w:rPr>
              <w:t xml:space="preserve"> Data Intégration, Microsoft SQL Server, </w:t>
            </w:r>
            <w:bookmarkStart w:id="18" w:name="__DdeLink__3919_3342860304"/>
            <w:r w:rsidRPr="00674B08">
              <w:rPr>
                <w:rFonts w:asciiTheme="majorHAnsi" w:hAnsiTheme="majorHAnsi" w:cstheme="majorHAnsi"/>
                <w:sz w:val="21"/>
                <w:szCs w:val="21"/>
              </w:rPr>
              <w:t>Power BI Professional et Power BI Report Server</w:t>
            </w:r>
            <w:bookmarkEnd w:id="18"/>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EACBCD" w14:textId="77777777" w:rsidR="0097294D" w:rsidRPr="00674B08" w:rsidRDefault="0097294D" w:rsidP="00AD6609">
            <w:pPr>
              <w:pStyle w:val="Paragraphedeliste"/>
              <w:numPr>
                <w:ilvl w:val="0"/>
                <w:numId w:val="25"/>
              </w:numPr>
              <w:tabs>
                <w:tab w:val="clear" w:pos="9923"/>
              </w:tabs>
              <w:spacing w:after="74"/>
              <w:ind w:left="0" w:firstLine="0"/>
              <w:contextualSpacing/>
              <w:jc w:val="left"/>
              <w:rPr>
                <w:rFonts w:asciiTheme="majorHAnsi" w:eastAsia="Ubuntu" w:hAnsiTheme="majorHAnsi" w:cstheme="majorHAnsi"/>
                <w:lang w:eastAsia="fr-FR"/>
              </w:rPr>
            </w:pPr>
            <w:proofErr w:type="spellStart"/>
            <w:r w:rsidRPr="00674B08">
              <w:rPr>
                <w:rFonts w:asciiTheme="majorHAnsi" w:hAnsiTheme="majorHAnsi" w:cstheme="majorHAnsi"/>
                <w:sz w:val="21"/>
                <w:szCs w:val="21"/>
              </w:rPr>
              <w:t>Talend</w:t>
            </w:r>
            <w:proofErr w:type="spellEnd"/>
            <w:r w:rsidRPr="00674B08">
              <w:rPr>
                <w:rFonts w:asciiTheme="majorHAnsi" w:hAnsiTheme="majorHAnsi" w:cstheme="majorHAnsi"/>
                <w:sz w:val="21"/>
                <w:szCs w:val="21"/>
              </w:rPr>
              <w:t xml:space="preserve"> Data Intégration, Microsoft SQL Server, Power BI Professional et Power BI Report Server démarre et s’exécute bien sur les serveurs de développement et de recette </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0996098" w14:textId="77777777" w:rsidR="0097294D" w:rsidRPr="00674B08"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471BA15A" w14:textId="77777777" w:rsidR="0097294D" w:rsidRPr="00674B08" w:rsidRDefault="0097294D" w:rsidP="0097294D">
            <w:pPr>
              <w:spacing w:after="0"/>
              <w:rPr>
                <w:rFonts w:asciiTheme="majorHAnsi" w:hAnsiTheme="majorHAnsi" w:cstheme="majorHAnsi"/>
                <w:sz w:val="21"/>
                <w:szCs w:val="21"/>
              </w:rPr>
            </w:pPr>
            <w:r w:rsidRPr="00674B08">
              <w:rPr>
                <w:rFonts w:asciiTheme="majorHAnsi" w:hAnsiTheme="majorHAnsi" w:cstheme="majorHAnsi"/>
                <w:sz w:val="21"/>
                <w:szCs w:val="21"/>
              </w:rPr>
              <w:t xml:space="preserve">Les outils </w:t>
            </w:r>
            <w:proofErr w:type="spellStart"/>
            <w:r w:rsidRPr="00674B08">
              <w:rPr>
                <w:rFonts w:asciiTheme="majorHAnsi" w:hAnsiTheme="majorHAnsi" w:cstheme="majorHAnsi"/>
                <w:sz w:val="21"/>
                <w:szCs w:val="21"/>
              </w:rPr>
              <w:t>Talend</w:t>
            </w:r>
            <w:proofErr w:type="spellEnd"/>
            <w:r w:rsidRPr="00674B08">
              <w:rPr>
                <w:rFonts w:asciiTheme="majorHAnsi" w:hAnsiTheme="majorHAnsi" w:cstheme="majorHAnsi"/>
                <w:sz w:val="21"/>
                <w:szCs w:val="21"/>
              </w:rPr>
              <w:t xml:space="preserve"> Data Intégration et Microsoft SQL Server sont disponibles.</w:t>
            </w:r>
          </w:p>
        </w:tc>
      </w:tr>
      <w:tr w:rsidR="0097294D" w:rsidRPr="00674B08" w14:paraId="7015E6AC"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3677FB45" w14:textId="77777777" w:rsidR="0097294D" w:rsidRPr="00674B08" w:rsidRDefault="0097294D" w:rsidP="0097294D">
            <w:pPr>
              <w:spacing w:after="0"/>
              <w:rPr>
                <w:rFonts w:asciiTheme="majorHAnsi" w:eastAsia="Times New Roman" w:hAnsiTheme="majorHAnsi" w:cstheme="majorHAnsi"/>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3EF5411"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sz w:val="21"/>
                <w:szCs w:val="21"/>
                <w:lang w:eastAsia="fr-FR"/>
              </w:rPr>
              <w:t xml:space="preserve">1.1.4. </w:t>
            </w:r>
            <w:r w:rsidRPr="00674B08">
              <w:rPr>
                <w:rFonts w:asciiTheme="majorHAnsi" w:hAnsiTheme="majorHAnsi" w:cstheme="majorHAnsi"/>
                <w:sz w:val="21"/>
                <w:szCs w:val="21"/>
              </w:rPr>
              <w:t>Conception, développement et déploiement des rapports analytiques, tableaux de bords et indicateurs par type d’utilisateur</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F78ED62" w14:textId="77777777" w:rsidR="0097294D" w:rsidRPr="00674B08" w:rsidRDefault="0097294D" w:rsidP="00AD6609">
            <w:pPr>
              <w:pStyle w:val="Paragraphedeliste"/>
              <w:numPr>
                <w:ilvl w:val="0"/>
                <w:numId w:val="25"/>
              </w:numPr>
              <w:tabs>
                <w:tab w:val="clear" w:pos="9923"/>
              </w:tabs>
              <w:spacing w:after="74"/>
              <w:ind w:left="0" w:firstLine="0"/>
              <w:contextualSpacing/>
              <w:jc w:val="left"/>
              <w:rPr>
                <w:rFonts w:asciiTheme="majorHAnsi" w:eastAsia="Times New Roman" w:hAnsiTheme="majorHAnsi" w:cstheme="majorHAnsi"/>
                <w:lang w:eastAsia="fr-FR"/>
              </w:rPr>
            </w:pPr>
            <w:r w:rsidRPr="00674B08">
              <w:rPr>
                <w:rFonts w:asciiTheme="majorHAnsi" w:eastAsia="Times New Roman" w:hAnsiTheme="majorHAnsi" w:cstheme="majorHAnsi"/>
                <w:lang w:eastAsia="fr-FR"/>
              </w:rPr>
              <w:t xml:space="preserve">Les rapports analytiques et tableaux de bord s’exécutent bien dans Power BI Professional et Power BI Report Server </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5D37C74E" w14:textId="77777777" w:rsidR="0097294D" w:rsidRPr="00674B08"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3FE5DB2B" w14:textId="77777777" w:rsidR="0097294D" w:rsidRPr="00674B08" w:rsidRDefault="0097294D" w:rsidP="0097294D">
            <w:pPr>
              <w:spacing w:after="0"/>
              <w:rPr>
                <w:rFonts w:asciiTheme="majorHAnsi" w:hAnsiTheme="majorHAnsi" w:cstheme="majorHAnsi"/>
                <w:sz w:val="21"/>
                <w:szCs w:val="21"/>
              </w:rPr>
            </w:pPr>
            <w:r w:rsidRPr="00674B08">
              <w:rPr>
                <w:rFonts w:asciiTheme="majorHAnsi" w:hAnsiTheme="majorHAnsi" w:cstheme="majorHAnsi"/>
                <w:sz w:val="21"/>
                <w:szCs w:val="21"/>
              </w:rPr>
              <w:t>Les outils Microsoft SQL Server, Power BI Professional et Power BI Report Server sont disponibles.</w:t>
            </w:r>
          </w:p>
        </w:tc>
      </w:tr>
      <w:tr w:rsidR="0097294D" w:rsidRPr="00674B08" w14:paraId="4B9A6E50"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133F3D76" w14:textId="77777777" w:rsidR="0097294D" w:rsidRPr="00674B08" w:rsidRDefault="0097294D" w:rsidP="0097294D">
            <w:pPr>
              <w:spacing w:after="0"/>
              <w:rPr>
                <w:rFonts w:asciiTheme="majorHAnsi" w:hAnsiTheme="majorHAnsi" w:cstheme="majorHAnsi"/>
                <w:b/>
                <w:bCs/>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C259DC6"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1.2.1. Formation sur Microsoft SQL Server, Power BI (Pro et report serveur), conception et déploiement des tableaux de bords sécurité informatique, Data Science, </w:t>
            </w:r>
            <w:proofErr w:type="spellStart"/>
            <w:r w:rsidRPr="00B42115">
              <w:rPr>
                <w:rFonts w:asciiTheme="majorHAnsi" w:eastAsia="Times New Roman" w:hAnsiTheme="majorHAnsi" w:cstheme="majorHAnsi"/>
                <w:b/>
                <w:bCs/>
                <w:sz w:val="21"/>
                <w:szCs w:val="21"/>
                <w:lang w:eastAsia="fr-FR"/>
              </w:rPr>
              <w:t>Talend</w:t>
            </w:r>
            <w:proofErr w:type="spellEnd"/>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A22A0D3"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2D80AE12"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3CA2C633"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3E31D1A5"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7E86E074" w14:textId="77777777" w:rsidR="0097294D" w:rsidRPr="00674B08" w:rsidRDefault="0097294D" w:rsidP="0097294D">
            <w:pPr>
              <w:spacing w:after="0"/>
              <w:rPr>
                <w:rFonts w:asciiTheme="majorHAnsi" w:eastAsia="Times New Roman" w:hAnsiTheme="majorHAnsi" w:cstheme="majorHAnsi"/>
                <w:b/>
                <w:bCs/>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75DC9D7"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1.2.2. </w:t>
            </w:r>
            <w:proofErr w:type="spellStart"/>
            <w:r w:rsidRPr="00B42115">
              <w:rPr>
                <w:rFonts w:asciiTheme="majorHAnsi" w:eastAsia="Times New Roman" w:hAnsiTheme="majorHAnsi" w:cstheme="majorHAnsi"/>
                <w:b/>
                <w:bCs/>
                <w:sz w:val="21"/>
                <w:szCs w:val="21"/>
                <w:lang w:eastAsia="fr-FR"/>
              </w:rPr>
              <w:t>Viz</w:t>
            </w:r>
            <w:proofErr w:type="spellEnd"/>
            <w:r w:rsidRPr="00B42115">
              <w:rPr>
                <w:rFonts w:asciiTheme="majorHAnsi" w:eastAsia="Times New Roman" w:hAnsiTheme="majorHAnsi" w:cstheme="majorHAnsi"/>
                <w:b/>
                <w:bCs/>
                <w:sz w:val="21"/>
                <w:szCs w:val="21"/>
                <w:lang w:eastAsia="fr-FR"/>
              </w:rPr>
              <w:t xml:space="preserve"> et data </w:t>
            </w:r>
            <w:proofErr w:type="spellStart"/>
            <w:r w:rsidRPr="00B42115">
              <w:rPr>
                <w:rFonts w:asciiTheme="majorHAnsi" w:eastAsia="Times New Roman" w:hAnsiTheme="majorHAnsi" w:cstheme="majorHAnsi"/>
                <w:b/>
                <w:bCs/>
                <w:sz w:val="21"/>
                <w:szCs w:val="21"/>
                <w:lang w:eastAsia="fr-FR"/>
              </w:rPr>
              <w:t>viz</w:t>
            </w:r>
            <w:proofErr w:type="spellEnd"/>
            <w:r w:rsidRPr="00B42115">
              <w:rPr>
                <w:rFonts w:asciiTheme="majorHAnsi" w:eastAsia="Times New Roman" w:hAnsiTheme="majorHAnsi" w:cstheme="majorHAnsi"/>
                <w:b/>
                <w:bCs/>
                <w:sz w:val="21"/>
                <w:szCs w:val="21"/>
                <w:lang w:eastAsia="fr-FR"/>
              </w:rPr>
              <w:t xml:space="preserve"> ensuite et Appui sous forme d’assistance technique et formation opérationnelle (mise en pratique) sur le passage à une logique </w:t>
            </w:r>
            <w:proofErr w:type="spellStart"/>
            <w:r w:rsidRPr="00B42115">
              <w:rPr>
                <w:rFonts w:asciiTheme="majorHAnsi" w:eastAsia="Times New Roman" w:hAnsiTheme="majorHAnsi" w:cstheme="majorHAnsi"/>
                <w:b/>
                <w:bCs/>
                <w:sz w:val="21"/>
                <w:szCs w:val="21"/>
                <w:lang w:eastAsia="fr-FR"/>
              </w:rPr>
              <w:t>Big</w:t>
            </w:r>
            <w:proofErr w:type="spellEnd"/>
            <w:r w:rsidRPr="00B42115">
              <w:rPr>
                <w:rFonts w:asciiTheme="majorHAnsi" w:eastAsia="Times New Roman" w:hAnsiTheme="majorHAnsi" w:cstheme="majorHAnsi"/>
                <w:b/>
                <w:bCs/>
                <w:sz w:val="21"/>
                <w:szCs w:val="21"/>
                <w:lang w:eastAsia="fr-FR"/>
              </w:rPr>
              <w:t xml:space="preserve"> Data et Machine Learning pour une utilisation des fonctionnalités machine </w:t>
            </w:r>
            <w:proofErr w:type="spellStart"/>
            <w:r w:rsidRPr="00B42115">
              <w:rPr>
                <w:rFonts w:asciiTheme="majorHAnsi" w:eastAsia="Times New Roman" w:hAnsiTheme="majorHAnsi" w:cstheme="majorHAnsi"/>
                <w:b/>
                <w:bCs/>
                <w:sz w:val="21"/>
                <w:szCs w:val="21"/>
                <w:lang w:eastAsia="fr-FR"/>
              </w:rPr>
              <w:t>learning</w:t>
            </w:r>
            <w:proofErr w:type="spellEnd"/>
            <w:r w:rsidRPr="00B42115">
              <w:rPr>
                <w:rFonts w:asciiTheme="majorHAnsi" w:eastAsia="Times New Roman" w:hAnsiTheme="majorHAnsi" w:cstheme="majorHAnsi"/>
                <w:b/>
                <w:bCs/>
                <w:sz w:val="21"/>
                <w:szCs w:val="21"/>
                <w:lang w:eastAsia="fr-FR"/>
              </w:rPr>
              <w:t xml:space="preserve"> déjà présentes (</w:t>
            </w:r>
            <w:proofErr w:type="spellStart"/>
            <w:r w:rsidRPr="00B42115">
              <w:rPr>
                <w:rFonts w:asciiTheme="majorHAnsi" w:eastAsia="Times New Roman" w:hAnsiTheme="majorHAnsi" w:cstheme="majorHAnsi"/>
                <w:b/>
                <w:bCs/>
                <w:sz w:val="21"/>
                <w:szCs w:val="21"/>
                <w:lang w:eastAsia="fr-FR"/>
              </w:rPr>
              <w:t>built</w:t>
            </w:r>
            <w:proofErr w:type="spellEnd"/>
            <w:r w:rsidRPr="00B42115">
              <w:rPr>
                <w:rFonts w:asciiTheme="majorHAnsi" w:eastAsia="Times New Roman" w:hAnsiTheme="majorHAnsi" w:cstheme="majorHAnsi"/>
                <w:b/>
                <w:bCs/>
                <w:sz w:val="21"/>
                <w:szCs w:val="21"/>
                <w:lang w:eastAsia="fr-FR"/>
              </w:rPr>
              <w:t xml:space="preserve"> in) dans l’outil BI et permettre des analyses approfondies sur la base d’une logique de data science (prévision, typologie des contribuables, détection des anomalies, fraudes…)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414EEC9"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21958E8"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174857D"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31BC1A05"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18447A7D" w14:textId="77777777" w:rsidR="0097294D" w:rsidRPr="00674B08" w:rsidRDefault="0097294D" w:rsidP="0097294D">
            <w:pPr>
              <w:spacing w:after="0"/>
              <w:rPr>
                <w:rFonts w:asciiTheme="majorHAnsi" w:eastAsia="Times New Roman" w:hAnsiTheme="majorHAnsi" w:cstheme="majorHAnsi"/>
                <w:b/>
                <w:bCs/>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61BD532"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1.2.3. Communication auprès des utilisateurs sur le SDSI et </w:t>
            </w:r>
            <w:r w:rsidRPr="00B42115">
              <w:rPr>
                <w:rFonts w:asciiTheme="majorHAnsi" w:eastAsia="Times New Roman" w:hAnsiTheme="majorHAnsi" w:cstheme="majorHAnsi"/>
                <w:b/>
                <w:bCs/>
                <w:sz w:val="21"/>
                <w:szCs w:val="21"/>
                <w:lang w:eastAsia="fr-FR"/>
              </w:rPr>
              <w:lastRenderedPageBreak/>
              <w:t>sur le projet BI (information, déploiement et prise en main)</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4CE9317"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43EDAE79"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04B3EFD"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1145D95A"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183F0ECE"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1.3</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627B845"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Les canaux d’échanges de données entre les Régies financières sont mis en place et opérationnels.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CD51B2F" w14:textId="77777777" w:rsidR="0097294D" w:rsidRPr="00B42115" w:rsidRDefault="0097294D" w:rsidP="0097294D">
            <w:pPr>
              <w:spacing w:after="0"/>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Disponibilité des canaux d’échanges de données</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1680DE67"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8E0C080"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B03ABCE"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3FB005EC" w14:textId="77777777" w:rsidR="0097294D" w:rsidRPr="00674B08" w:rsidRDefault="0097294D" w:rsidP="0097294D">
            <w:pPr>
              <w:spacing w:after="0"/>
              <w:rPr>
                <w:rFonts w:asciiTheme="majorHAnsi" w:hAnsiTheme="majorHAnsi" w:cstheme="majorHAnsi"/>
                <w:b/>
                <w:bCs/>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DFF95D"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1.3.1. Stratégie d’échange de données et d’urbanisation (avoir une vision 360 de l’usager)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6E3B54"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CE6D77E"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EE5A550"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7A19CE2D"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76E2CB15" w14:textId="77777777" w:rsidR="0097294D" w:rsidRPr="00674B08" w:rsidRDefault="0097294D" w:rsidP="0097294D">
            <w:pPr>
              <w:spacing w:after="0"/>
              <w:rPr>
                <w:rFonts w:asciiTheme="majorHAnsi" w:eastAsia="Times New Roman" w:hAnsiTheme="majorHAnsi" w:cstheme="majorHAnsi"/>
                <w:b/>
                <w:bCs/>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595EF3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1.3.2. Revue du paramétrage des couches d’échange des données / API de la plateforme, mettre en place de la documentation et des règles d’</w:t>
            </w:r>
            <w:proofErr w:type="spellStart"/>
            <w:r w:rsidRPr="00B42115">
              <w:rPr>
                <w:rFonts w:asciiTheme="majorHAnsi" w:eastAsia="Times New Roman" w:hAnsiTheme="majorHAnsi" w:cstheme="majorHAnsi"/>
                <w:b/>
                <w:bCs/>
                <w:sz w:val="21"/>
                <w:szCs w:val="21"/>
                <w:lang w:eastAsia="fr-FR"/>
              </w:rPr>
              <w:t>APisation</w:t>
            </w:r>
            <w:proofErr w:type="spellEnd"/>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4081F3A"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16A2B7BC"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7B6F5B98"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278CC801"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4B078D35"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Objectif spécifique 2</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BC103A4"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Contribuer au renforcement de la dématérialisation des procédures et services de la DGI pour promouvoir la transparence et la lutte contre la fraude fiscale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6B59F2B" w14:textId="77777777" w:rsidR="0097294D" w:rsidRPr="00B42115" w:rsidRDefault="0097294D" w:rsidP="00AD6609">
            <w:pPr>
              <w:numPr>
                <w:ilvl w:val="0"/>
                <w:numId w:val="21"/>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Durée de traitement des services rendus aux contribuables</w:t>
            </w:r>
          </w:p>
          <w:p w14:paraId="70A8005F" w14:textId="77777777" w:rsidR="0097294D" w:rsidRPr="00B42115" w:rsidRDefault="0097294D" w:rsidP="00AD6609">
            <w:pPr>
              <w:numPr>
                <w:ilvl w:val="0"/>
                <w:numId w:val="21"/>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 xml:space="preserve">Temps mis par les contribuables pour effectuer leurs déclarations </w:t>
            </w:r>
          </w:p>
          <w:p w14:paraId="78232ED9" w14:textId="77777777" w:rsidR="0097294D" w:rsidRPr="00B42115" w:rsidRDefault="0097294D" w:rsidP="00AD6609">
            <w:pPr>
              <w:numPr>
                <w:ilvl w:val="0"/>
                <w:numId w:val="21"/>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Nombre de déclarations reçues par les centres d’impôts</w:t>
            </w:r>
          </w:p>
          <w:p w14:paraId="78C94239" w14:textId="77777777" w:rsidR="0097294D" w:rsidRPr="00B42115" w:rsidRDefault="0097294D" w:rsidP="00AD6609">
            <w:pPr>
              <w:numPr>
                <w:ilvl w:val="0"/>
                <w:numId w:val="21"/>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 xml:space="preserve">Nombre de contrôles </w:t>
            </w:r>
            <w:proofErr w:type="spellStart"/>
            <w:r w:rsidRPr="00B42115">
              <w:rPr>
                <w:rFonts w:asciiTheme="majorHAnsi" w:eastAsia="Times New Roman" w:hAnsiTheme="majorHAnsi" w:cstheme="majorHAnsi"/>
                <w:sz w:val="21"/>
                <w:szCs w:val="21"/>
                <w:lang w:eastAsia="fr-FR"/>
              </w:rPr>
              <w:t>pontctuels</w:t>
            </w:r>
            <w:proofErr w:type="spellEnd"/>
            <w:r w:rsidRPr="00B42115">
              <w:rPr>
                <w:rFonts w:asciiTheme="majorHAnsi" w:eastAsia="Times New Roman" w:hAnsiTheme="majorHAnsi" w:cstheme="majorHAnsi"/>
                <w:sz w:val="21"/>
                <w:szCs w:val="21"/>
                <w:lang w:eastAsia="fr-FR"/>
              </w:rPr>
              <w:t xml:space="preserve"> et sur pièces effectués</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5BFE8D9A"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4F8B2164" w14:textId="77777777" w:rsidR="0097294D" w:rsidRPr="00B42115" w:rsidRDefault="0097294D" w:rsidP="0097294D">
            <w:pPr>
              <w:spacing w:after="74"/>
              <w:ind w:left="720" w:hanging="720"/>
              <w:rPr>
                <w:rFonts w:asciiTheme="majorHAnsi" w:hAnsiTheme="majorHAnsi" w:cstheme="majorHAnsi"/>
                <w:sz w:val="21"/>
                <w:szCs w:val="21"/>
              </w:rPr>
            </w:pPr>
            <w:r w:rsidRPr="00B42115">
              <w:rPr>
                <w:rFonts w:asciiTheme="majorHAnsi" w:hAnsiTheme="majorHAnsi" w:cstheme="majorHAnsi"/>
                <w:sz w:val="21"/>
                <w:szCs w:val="21"/>
              </w:rPr>
              <w:t>Le cadre réglementaire continue d’autoriser les opérations manuelles aux acteurs du système fiscal.</w:t>
            </w:r>
          </w:p>
        </w:tc>
      </w:tr>
      <w:tr w:rsidR="0097294D" w:rsidRPr="00674B08" w14:paraId="0F7CEA90"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5EE19D90"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2.1</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06676E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Les procédures et services de la DGI sont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5ED453A" w14:textId="77777777" w:rsidR="0097294D" w:rsidRPr="00B42115" w:rsidRDefault="0097294D" w:rsidP="00AD6609">
            <w:pPr>
              <w:numPr>
                <w:ilvl w:val="0"/>
                <w:numId w:val="22"/>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Nombre de nouvelles procédures dématérialisées</w:t>
            </w:r>
          </w:p>
          <w:p w14:paraId="3A85A7D3" w14:textId="77777777" w:rsidR="0097294D" w:rsidRPr="00B42115" w:rsidRDefault="0097294D" w:rsidP="00AD6609">
            <w:pPr>
              <w:numPr>
                <w:ilvl w:val="0"/>
                <w:numId w:val="22"/>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Nombre de nouveaux services dématérialisés</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48416C1" w14:textId="77777777" w:rsidR="0097294D" w:rsidRPr="00B42115" w:rsidRDefault="0097294D" w:rsidP="0097294D">
            <w:pPr>
              <w:spacing w:after="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4A69C06E" w14:textId="77777777" w:rsidR="0097294D" w:rsidRPr="00B42115" w:rsidRDefault="0097294D" w:rsidP="00AD6609">
            <w:pPr>
              <w:numPr>
                <w:ilvl w:val="0"/>
                <w:numId w:val="22"/>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Manque de sensibilisation à l’endroit des contribuables et agents de la DGI</w:t>
            </w:r>
          </w:p>
          <w:p w14:paraId="56081F64" w14:textId="77777777" w:rsidR="0097294D" w:rsidRPr="00B42115" w:rsidRDefault="0097294D" w:rsidP="00AD6609">
            <w:pPr>
              <w:numPr>
                <w:ilvl w:val="0"/>
                <w:numId w:val="22"/>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Résistance aux changements</w:t>
            </w:r>
          </w:p>
          <w:p w14:paraId="10A91A98" w14:textId="77777777" w:rsidR="0097294D" w:rsidRPr="00B42115" w:rsidRDefault="0097294D" w:rsidP="00AD6609">
            <w:pPr>
              <w:numPr>
                <w:ilvl w:val="0"/>
                <w:numId w:val="22"/>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Incompétence des prestataires</w:t>
            </w:r>
          </w:p>
          <w:p w14:paraId="426DF5D6" w14:textId="77777777" w:rsidR="0097294D" w:rsidRPr="00B42115" w:rsidRDefault="0097294D" w:rsidP="00AD6609">
            <w:pPr>
              <w:numPr>
                <w:ilvl w:val="0"/>
                <w:numId w:val="22"/>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Non implication de  certaines parties prenantes clés</w:t>
            </w:r>
          </w:p>
        </w:tc>
      </w:tr>
      <w:tr w:rsidR="0097294D" w:rsidRPr="00674B08" w14:paraId="5977EEA0"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463F454B"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45223D1"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2.1.1. Dématérialisation du processus de remboursement de TVA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34CD09"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2AAAB062"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713D5878"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7BD05252"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90A53DA"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C3FC955"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2.1.2. Digitalisation de la délivrance des documents fiscaux (e-attestations, situations fiscales, quitus fiscaux, etc.)</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61B9460"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2B180031"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52CC1F0F"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4BE42ABB"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01F305C2"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330A197"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2.1.3. Réalisation d'un module </w:t>
            </w:r>
            <w:proofErr w:type="spellStart"/>
            <w:r w:rsidRPr="00B42115">
              <w:rPr>
                <w:rFonts w:asciiTheme="majorHAnsi" w:eastAsia="Times New Roman" w:hAnsiTheme="majorHAnsi" w:cstheme="majorHAnsi"/>
                <w:b/>
                <w:bCs/>
                <w:sz w:val="21"/>
                <w:szCs w:val="21"/>
                <w:lang w:eastAsia="fr-FR"/>
              </w:rPr>
              <w:t>eBilan</w:t>
            </w:r>
            <w:proofErr w:type="spellEnd"/>
            <w:r w:rsidRPr="00B42115">
              <w:rPr>
                <w:rFonts w:asciiTheme="majorHAnsi" w:eastAsia="Times New Roman" w:hAnsiTheme="majorHAnsi" w:cstheme="majorHAnsi"/>
                <w:b/>
                <w:bCs/>
                <w:sz w:val="21"/>
                <w:szCs w:val="21"/>
                <w:lang w:eastAsia="fr-FR"/>
              </w:rPr>
              <w:t xml:space="preserve"> dans e-services pour la télétransmission des états financiers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BB40DF3"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258809EE"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EF1C374"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BE70D8F"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0B482FDD"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B60E249"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2.1.4. Réalisation de la plateforme e-services Particuliers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ED602C7"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3357AA9"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5AF94A9"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6A31117D"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09FFEB96"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9FD9BA8"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2.1.5. Intégration à </w:t>
            </w:r>
            <w:proofErr w:type="spellStart"/>
            <w:r w:rsidRPr="00B42115">
              <w:rPr>
                <w:rFonts w:asciiTheme="majorHAnsi" w:eastAsia="Times New Roman" w:hAnsiTheme="majorHAnsi" w:cstheme="majorHAnsi"/>
                <w:b/>
                <w:bCs/>
                <w:sz w:val="21"/>
                <w:szCs w:val="21"/>
                <w:lang w:eastAsia="fr-FR"/>
              </w:rPr>
              <w:t>SIGIBé</w:t>
            </w:r>
            <w:proofErr w:type="spellEnd"/>
            <w:r w:rsidRPr="00B42115">
              <w:rPr>
                <w:rFonts w:asciiTheme="majorHAnsi" w:eastAsia="Times New Roman" w:hAnsiTheme="majorHAnsi" w:cstheme="majorHAnsi"/>
                <w:b/>
                <w:bCs/>
                <w:sz w:val="21"/>
                <w:szCs w:val="21"/>
                <w:lang w:eastAsia="fr-FR"/>
              </w:rPr>
              <w:t xml:space="preserve"> d'un module DGI Cash (Banque Trésor)</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493E6B"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1EC662B"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518242F"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1EA5014"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7778E743"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44CE308"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2.1.6. Réalisation des travaux permettant le paiement par mobile money des impôts d’Etat et impôts locaux</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4AEA71D"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B4DCB17"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72751D1A"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4930BA58"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50EDCD1"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63A17B2"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2.1.7. Réalisation de la plateforme e-services Particuliers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DABAC00"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DF27FE0"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B20823A"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2032BD39"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D69A28D"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88DDA3C"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2.1.8. Intégration  à </w:t>
            </w:r>
            <w:proofErr w:type="spellStart"/>
            <w:r w:rsidRPr="00B42115">
              <w:rPr>
                <w:rFonts w:asciiTheme="majorHAnsi" w:eastAsia="Times New Roman" w:hAnsiTheme="majorHAnsi" w:cstheme="majorHAnsi"/>
                <w:b/>
                <w:bCs/>
                <w:sz w:val="21"/>
                <w:szCs w:val="21"/>
                <w:lang w:eastAsia="fr-FR"/>
              </w:rPr>
              <w:t>SIGIBé</w:t>
            </w:r>
            <w:proofErr w:type="spellEnd"/>
            <w:r w:rsidRPr="00B42115">
              <w:rPr>
                <w:rFonts w:asciiTheme="majorHAnsi" w:eastAsia="Times New Roman" w:hAnsiTheme="majorHAnsi" w:cstheme="majorHAnsi"/>
                <w:b/>
                <w:bCs/>
                <w:sz w:val="21"/>
                <w:szCs w:val="21"/>
                <w:lang w:eastAsia="fr-FR"/>
              </w:rPr>
              <w:t xml:space="preserve"> d'un module DGI Cash (Banque Trésor)</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4F9EF90"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436830E4"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F2882E8"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0264DBD4"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5591FD5C"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CB1A177"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2.1.9. Réalisation des travaux permettant  le paiement par mobile money des impôts d’Etat et impôts locaux</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58C336A"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E9D338A"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3FCEFA4B"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63F54E81"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7251F98D"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DDF9680"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2.1.10. Implémentation du module comptabilité</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59D9C39"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5A7EE383"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50EB0A41"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07ED00E"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54D1A479"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99F883B"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2.1.11. Mise en place d'une plateforme de suivi des indicateurs (PPBS)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83A03D8"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4B24916"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76AAC61A"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4C856F5B"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C005F42"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5534D54"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2.1.12. Archivage numérique</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7CA6E26"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BF09174"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708ED54"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2F9DEC89"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360DC69C"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2.2</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9890C43"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Les agents des impôts sont formés à l’utilisation des systèmes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9A84C05" w14:textId="77777777" w:rsidR="0097294D" w:rsidRPr="00B42115" w:rsidRDefault="0097294D" w:rsidP="0097294D">
            <w:pPr>
              <w:spacing w:after="0"/>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Nombre d’agents formés à l’utilisation des nouveaux services et nouvelles procédures dématérialisés</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87921F3"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A1841B8" w14:textId="77777777" w:rsidR="0097294D" w:rsidRPr="00B42115" w:rsidRDefault="0097294D" w:rsidP="0097294D">
            <w:pPr>
              <w:spacing w:after="74"/>
              <w:ind w:left="720" w:hanging="720"/>
              <w:rPr>
                <w:rFonts w:asciiTheme="majorHAnsi" w:hAnsiTheme="majorHAnsi" w:cstheme="majorHAnsi"/>
                <w:sz w:val="21"/>
                <w:szCs w:val="21"/>
              </w:rPr>
            </w:pPr>
            <w:r w:rsidRPr="00B42115">
              <w:rPr>
                <w:rFonts w:asciiTheme="majorHAnsi" w:hAnsiTheme="majorHAnsi" w:cstheme="majorHAnsi"/>
                <w:sz w:val="21"/>
                <w:szCs w:val="21"/>
              </w:rPr>
              <w:t>Indisponibilité des agents</w:t>
            </w:r>
          </w:p>
        </w:tc>
      </w:tr>
      <w:tr w:rsidR="0097294D" w:rsidRPr="00674B08" w14:paraId="1DC9984B"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5888228D"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9A272C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2.2.1. Renforcement des capacités sur la gouvernance des projets informatiques (SDSI)</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81B4524"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9385D1A"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258A549"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1480124E"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59E4469F" w14:textId="77777777" w:rsidR="0097294D" w:rsidRPr="00674B08" w:rsidRDefault="0097294D" w:rsidP="0097294D">
            <w:pPr>
              <w:spacing w:after="0"/>
              <w:rPr>
                <w:rFonts w:asciiTheme="majorHAnsi" w:hAnsiTheme="majorHAnsi" w:cstheme="majorHAnsi"/>
                <w:sz w:val="21"/>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5761648"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2.2.2. Formation des agents sur l’utilisation des procédures et services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E419DCD"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64F8C8C"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4CFD736"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628FFE01"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104AEC17"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2.3</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54FF936"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Les contribuables sont formés et sensibilisés à l’utilisation des services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81851B4" w14:textId="77777777" w:rsidR="0097294D" w:rsidRPr="00B42115" w:rsidRDefault="0097294D" w:rsidP="0097294D">
            <w:pPr>
              <w:spacing w:after="0"/>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Nombre de contribuables formés à l’utilisation des nouveaux services et nouvelles procédures dématérialisés</w:t>
            </w:r>
          </w:p>
          <w:p w14:paraId="28032C00"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1CBBCC07"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B8EDBB7" w14:textId="77777777" w:rsidR="0097294D" w:rsidRPr="00B42115" w:rsidRDefault="0097294D" w:rsidP="0097294D">
            <w:pPr>
              <w:spacing w:after="74"/>
              <w:ind w:left="720" w:hanging="720"/>
              <w:rPr>
                <w:rFonts w:asciiTheme="majorHAnsi" w:hAnsiTheme="majorHAnsi" w:cstheme="majorHAnsi"/>
                <w:sz w:val="21"/>
                <w:szCs w:val="21"/>
              </w:rPr>
            </w:pPr>
            <w:r w:rsidRPr="00B42115">
              <w:rPr>
                <w:rFonts w:asciiTheme="majorHAnsi" w:hAnsiTheme="majorHAnsi" w:cstheme="majorHAnsi"/>
                <w:sz w:val="21"/>
                <w:szCs w:val="21"/>
              </w:rPr>
              <w:t xml:space="preserve">Défaut de sensibilisation </w:t>
            </w:r>
          </w:p>
        </w:tc>
      </w:tr>
      <w:tr w:rsidR="0097294D" w:rsidRPr="00674B08" w14:paraId="769B96EF"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49105663"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2CEEEA2"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2.3.1. Formation des contribuables sur l’utilisation des services dématérialisés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7A56816"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F96E66B"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2B1242DB" w14:textId="77777777" w:rsidR="0097294D" w:rsidRPr="00674B08" w:rsidRDefault="0097294D" w:rsidP="0097294D">
            <w:pPr>
              <w:spacing w:after="74"/>
              <w:ind w:left="720" w:hanging="720"/>
              <w:rPr>
                <w:rFonts w:asciiTheme="majorHAnsi" w:hAnsiTheme="majorHAnsi" w:cstheme="majorHAnsi"/>
                <w:sz w:val="21"/>
                <w:szCs w:val="21"/>
              </w:rPr>
            </w:pPr>
          </w:p>
        </w:tc>
      </w:tr>
      <w:tr w:rsidR="0097294D" w:rsidRPr="00674B08" w14:paraId="5759DD43"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49FA44B0"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Objectif  spécifique 3</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129E324"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Moderniser les infrastructures et équipements numériques pour permettre l’accès aux données fiables compréhensibles et comparables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FB8F54" w14:textId="77777777" w:rsidR="0097294D" w:rsidRPr="00B42115" w:rsidRDefault="0097294D" w:rsidP="0097294D">
            <w:pPr>
              <w:spacing w:after="0"/>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t>Conformité de la salle serveur à la norme EIA</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3B66CA5"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3872DBB2" w14:textId="77777777" w:rsidR="0097294D" w:rsidRPr="00B42115" w:rsidRDefault="0097294D" w:rsidP="00AD6609">
            <w:pPr>
              <w:numPr>
                <w:ilvl w:val="0"/>
                <w:numId w:val="24"/>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Risque d’incendie en cas de dysfonctionnement des équipements d’alerte</w:t>
            </w:r>
          </w:p>
          <w:p w14:paraId="296308EB" w14:textId="77777777" w:rsidR="0097294D" w:rsidRPr="00B42115" w:rsidRDefault="0097294D" w:rsidP="00AD6609">
            <w:pPr>
              <w:numPr>
                <w:ilvl w:val="0"/>
                <w:numId w:val="24"/>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Absence d’un système de veille sécuritaire efficace</w:t>
            </w:r>
          </w:p>
        </w:tc>
      </w:tr>
      <w:tr w:rsidR="0097294D" w:rsidRPr="00674B08" w14:paraId="7CE9DD46"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2D8A2E87" w14:textId="77777777" w:rsidR="0097294D" w:rsidRPr="00674B08" w:rsidRDefault="0097294D" w:rsidP="0097294D">
            <w:pPr>
              <w:spacing w:after="0"/>
              <w:rPr>
                <w:rFonts w:asciiTheme="majorHAnsi" w:hAnsiTheme="majorHAnsi" w:cstheme="majorHAnsi"/>
              </w:rPr>
            </w:pPr>
            <w:r w:rsidRPr="00674B08">
              <w:rPr>
                <w:rFonts w:asciiTheme="majorHAnsi" w:eastAsia="Times New Roman" w:hAnsiTheme="majorHAnsi" w:cstheme="majorHAnsi"/>
                <w:b/>
                <w:bCs/>
                <w:lang w:eastAsia="fr-FR"/>
              </w:rPr>
              <w:t>Résultat 3.1</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927CD0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La salle serveur est équipée pour supporter la charge des services et procédures dématérialisées,  les liaisons </w:t>
            </w:r>
            <w:r w:rsidRPr="00B42115">
              <w:rPr>
                <w:rFonts w:asciiTheme="majorHAnsi" w:eastAsia="Times New Roman" w:hAnsiTheme="majorHAnsi" w:cstheme="majorHAnsi"/>
                <w:b/>
                <w:bCs/>
                <w:sz w:val="21"/>
                <w:szCs w:val="21"/>
                <w:lang w:eastAsia="fr-FR"/>
              </w:rPr>
              <w:lastRenderedPageBreak/>
              <w:t>réseau entre les Régies Financières sont établies.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6F26E05" w14:textId="77777777" w:rsidR="0097294D" w:rsidRPr="00B42115" w:rsidRDefault="0097294D" w:rsidP="00AD6609">
            <w:pPr>
              <w:numPr>
                <w:ilvl w:val="0"/>
                <w:numId w:val="23"/>
              </w:numPr>
              <w:tabs>
                <w:tab w:val="clear" w:pos="9923"/>
              </w:tabs>
              <w:spacing w:after="74"/>
              <w:ind w:left="0" w:firstLine="0"/>
              <w:jc w:val="left"/>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lastRenderedPageBreak/>
              <w:t xml:space="preserve">Power Usage </w:t>
            </w:r>
            <w:proofErr w:type="spellStart"/>
            <w:r w:rsidRPr="00B42115">
              <w:rPr>
                <w:rFonts w:asciiTheme="majorHAnsi" w:eastAsia="Times New Roman" w:hAnsiTheme="majorHAnsi" w:cstheme="majorHAnsi"/>
                <w:sz w:val="21"/>
                <w:szCs w:val="21"/>
                <w:lang w:eastAsia="fr-FR"/>
              </w:rPr>
              <w:t>Effectiveness</w:t>
            </w:r>
            <w:proofErr w:type="spellEnd"/>
            <w:r w:rsidRPr="00B42115">
              <w:rPr>
                <w:rFonts w:asciiTheme="majorHAnsi" w:eastAsia="Times New Roman" w:hAnsiTheme="majorHAnsi" w:cstheme="majorHAnsi"/>
                <w:sz w:val="21"/>
                <w:szCs w:val="21"/>
                <w:lang w:eastAsia="fr-FR"/>
              </w:rPr>
              <w:t xml:space="preserve"> (PUE)</w:t>
            </w:r>
          </w:p>
          <w:p w14:paraId="4D73B126" w14:textId="77777777" w:rsidR="0097294D" w:rsidRPr="00B42115" w:rsidRDefault="0097294D" w:rsidP="00AD6609">
            <w:pPr>
              <w:numPr>
                <w:ilvl w:val="0"/>
                <w:numId w:val="23"/>
              </w:numPr>
              <w:tabs>
                <w:tab w:val="clear" w:pos="9923"/>
              </w:tabs>
              <w:spacing w:after="74"/>
              <w:ind w:left="0" w:firstLine="0"/>
              <w:jc w:val="left"/>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6A5FD80B"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79F004A5" w14:textId="77777777" w:rsidR="0097294D" w:rsidRPr="00B42115" w:rsidRDefault="0097294D" w:rsidP="00AD6609">
            <w:pPr>
              <w:numPr>
                <w:ilvl w:val="0"/>
                <w:numId w:val="23"/>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Mauvaise qualité des équipements</w:t>
            </w:r>
          </w:p>
          <w:p w14:paraId="07EF284E" w14:textId="77777777" w:rsidR="0097294D" w:rsidRPr="00B42115" w:rsidRDefault="0097294D" w:rsidP="00AD6609">
            <w:pPr>
              <w:numPr>
                <w:ilvl w:val="0"/>
                <w:numId w:val="23"/>
              </w:numPr>
              <w:tabs>
                <w:tab w:val="clear" w:pos="9923"/>
              </w:tabs>
              <w:spacing w:after="74"/>
              <w:ind w:left="0" w:firstLine="0"/>
              <w:jc w:val="left"/>
              <w:rPr>
                <w:rFonts w:asciiTheme="majorHAnsi" w:hAnsiTheme="majorHAnsi" w:cstheme="majorHAnsi"/>
                <w:sz w:val="21"/>
                <w:szCs w:val="21"/>
              </w:rPr>
            </w:pPr>
            <w:r w:rsidRPr="00B42115">
              <w:rPr>
                <w:rFonts w:asciiTheme="majorHAnsi" w:hAnsiTheme="majorHAnsi" w:cstheme="majorHAnsi"/>
                <w:sz w:val="21"/>
                <w:szCs w:val="21"/>
              </w:rPr>
              <w:t>Mauvaise qualité des audits</w:t>
            </w:r>
          </w:p>
        </w:tc>
      </w:tr>
      <w:tr w:rsidR="0097294D" w:rsidRPr="00674B08" w14:paraId="6B9A7197"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32DAB553" w14:textId="77777777" w:rsidR="0097294D" w:rsidRPr="00674B08" w:rsidRDefault="0097294D" w:rsidP="0097294D">
            <w:pPr>
              <w:spacing w:after="0"/>
              <w:rPr>
                <w:rFonts w:asciiTheme="majorHAnsi" w:hAnsiTheme="majorHAnsi" w:cstheme="majorHAnsi"/>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B6B0467"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3.1.1. Élaboration des politiques et chartes de la sécurité des Systèmes informatiques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3948F54"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154B4DEE"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4F950B9"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5364FD36"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1F04AA63" w14:textId="77777777" w:rsidR="0097294D" w:rsidRPr="00674B08" w:rsidRDefault="0097294D" w:rsidP="0097294D">
            <w:pPr>
              <w:spacing w:after="0"/>
              <w:rPr>
                <w:rFonts w:asciiTheme="majorHAnsi" w:eastAsia="Times New Roman" w:hAnsiTheme="majorHAnsi" w:cstheme="majorHAnsi"/>
                <w:b/>
                <w:bCs/>
                <w:lang w:eastAsia="fr-FR"/>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1096D9C"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3.1.2. Élaboration des procédures de la sécurité des Systèmes informatiques </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1BEC4C0"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E8ED3BC"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485DD945"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19E09FD"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452F5F4"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DB27CB6"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3.1.3. Élaboration des procédures de la mise en œuvre du Plan de Continuité des Activités (PCA) et du Plan de Reprise des Activités (PRA)</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367419D"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4B4CE24D"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5F927BA3"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205328A5"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76F1E65B"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91F1AC8"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3.1.4. Achat des équipements - salle serveur</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9534FE2"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C2C7A28"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2156F71F"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54C7F0CC"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314B0740"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661FCC4"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3.1.5. Appui à la certification des deux salles serveurs  et consolidation du Data Center DGI (électrique et climatisation, dette technique)</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82AAEDE"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8832EF3" w14:textId="77777777" w:rsidR="0097294D" w:rsidRPr="00B42115" w:rsidRDefault="0097294D" w:rsidP="0097294D">
            <w:pPr>
              <w:spacing w:after="74"/>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1BACF1E0"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C93A654"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156D9475"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7E517E2"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3.1.6. Mise en place d’une cartographie des risques informatiques</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AD2089A"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06A0CB13"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19B442F"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5D488100"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760A387"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16E6909"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3.1.7. Mise en place d'un système de monitoring et d'administration en temps réel des applications de la DGI</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3C01C78"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C10E2C9"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2ED93163"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18DEA104"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4189B544"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AFBCA7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3.1.8. Mise en place d'un système de surveillance, au niveau des baies et de la salle, de la température, de l’humidité, de la fumée, de la poussière</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89426FB"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36A8318B"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D816A79"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7984868E"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2FD3D013"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BE23687"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3.1.9. Mise en place d'un outil </w:t>
            </w:r>
            <w:proofErr w:type="spellStart"/>
            <w:r w:rsidRPr="002470CC">
              <w:rPr>
                <w:rFonts w:asciiTheme="majorHAnsi" w:eastAsia="Times New Roman" w:hAnsiTheme="majorHAnsi" w:cstheme="majorHAnsi"/>
                <w:b/>
                <w:bCs/>
                <w:sz w:val="21"/>
                <w:szCs w:val="21"/>
                <w:lang w:eastAsia="fr-FR"/>
              </w:rPr>
              <w:t>FortiSIEM</w:t>
            </w:r>
            <w:proofErr w:type="spellEnd"/>
            <w:r>
              <w:rPr>
                <w:rFonts w:asciiTheme="majorHAnsi" w:eastAsia="Times New Roman" w:hAnsiTheme="majorHAnsi" w:cstheme="majorHAnsi"/>
                <w:b/>
                <w:bCs/>
                <w:sz w:val="21"/>
                <w:szCs w:val="21"/>
                <w:lang w:eastAsia="fr-FR"/>
              </w:rPr>
              <w:t xml:space="preserve"> </w:t>
            </w:r>
            <w:r w:rsidRPr="00B42115">
              <w:rPr>
                <w:rFonts w:asciiTheme="majorHAnsi" w:eastAsia="Times New Roman" w:hAnsiTheme="majorHAnsi" w:cstheme="majorHAnsi"/>
                <w:b/>
                <w:bCs/>
                <w:sz w:val="21"/>
                <w:szCs w:val="21"/>
                <w:lang w:eastAsia="fr-FR"/>
              </w:rPr>
              <w:t>de la gestion des informations de la sécurité (SIM) et de la gestion des événements de sécurité (SEM)</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052B9C6"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60ADCDF3"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06C2C822"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7A928EC3" w14:textId="77777777" w:rsidTr="0097294D">
        <w:trPr>
          <w:trHeight w:val="620"/>
        </w:trPr>
        <w:tc>
          <w:tcPr>
            <w:tcW w:w="1364" w:type="dxa"/>
            <w:vMerge/>
            <w:tcBorders>
              <w:top w:val="single" w:sz="4" w:space="0" w:color="000000"/>
              <w:left w:val="single" w:sz="4" w:space="0" w:color="000000"/>
              <w:bottom w:val="single" w:sz="4" w:space="0" w:color="000000"/>
            </w:tcBorders>
            <w:shd w:val="clear" w:color="auto" w:fill="EEEEEE"/>
          </w:tcPr>
          <w:p w14:paraId="6C2AFD5B" w14:textId="77777777" w:rsidR="0097294D" w:rsidRPr="00674B08" w:rsidRDefault="0097294D" w:rsidP="0097294D">
            <w:pPr>
              <w:spacing w:after="0"/>
              <w:rPr>
                <w:rFonts w:asciiTheme="majorHAnsi" w:hAnsiTheme="majorHAnsi" w:cstheme="maj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8466AFE"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3.1.10. Mise en place d'une solution de gestion des vulnérabilités, de monitoring, de lutte contre les attaques et les fraudes informatiques (Rapid7) du système d’information de la Direction Générale des Impôts (DGI)</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0837182"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5DA65CE5"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5246A0C5" w14:textId="77777777" w:rsidR="0097294D" w:rsidRPr="00B42115" w:rsidRDefault="0097294D" w:rsidP="0097294D">
            <w:pPr>
              <w:spacing w:after="74"/>
              <w:ind w:left="720" w:hanging="720"/>
              <w:rPr>
                <w:rFonts w:asciiTheme="majorHAnsi" w:hAnsiTheme="majorHAnsi" w:cstheme="majorHAnsi"/>
                <w:sz w:val="21"/>
                <w:szCs w:val="21"/>
              </w:rPr>
            </w:pPr>
          </w:p>
        </w:tc>
      </w:tr>
      <w:tr w:rsidR="0097294D" w:rsidRPr="00674B08" w14:paraId="52ECB06F" w14:textId="77777777" w:rsidTr="0097294D">
        <w:trPr>
          <w:trHeight w:val="620"/>
        </w:trPr>
        <w:tc>
          <w:tcPr>
            <w:tcW w:w="1364" w:type="dxa"/>
            <w:vMerge w:val="restart"/>
            <w:tcBorders>
              <w:top w:val="single" w:sz="4" w:space="0" w:color="000000"/>
              <w:left w:val="single" w:sz="4" w:space="0" w:color="000000"/>
              <w:bottom w:val="single" w:sz="4" w:space="0" w:color="000000"/>
            </w:tcBorders>
            <w:shd w:val="clear" w:color="auto" w:fill="EEEEEE"/>
          </w:tcPr>
          <w:p w14:paraId="637BCFF1" w14:textId="77777777" w:rsidR="0097294D" w:rsidRPr="00674B08" w:rsidRDefault="0097294D" w:rsidP="0097294D">
            <w:pPr>
              <w:spacing w:after="0"/>
              <w:rPr>
                <w:rFonts w:asciiTheme="majorHAnsi" w:hAnsiTheme="majorHAnsi" w:cstheme="majorHAnsi"/>
                <w:b/>
                <w:bCs/>
              </w:rPr>
            </w:pPr>
            <w:r w:rsidRPr="00674B08">
              <w:rPr>
                <w:rFonts w:asciiTheme="majorHAnsi" w:eastAsia="Times New Roman" w:hAnsiTheme="majorHAnsi" w:cstheme="majorHAnsi"/>
                <w:b/>
                <w:bCs/>
                <w:lang w:eastAsia="fr-FR"/>
              </w:rPr>
              <w:t>Résultat 3.2</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FE52931"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Les agents de la DGI sont formés à la prise en main du suivi et du maintien de la </w:t>
            </w:r>
            <w:r w:rsidRPr="00B42115">
              <w:rPr>
                <w:rFonts w:asciiTheme="majorHAnsi" w:eastAsia="Times New Roman" w:hAnsiTheme="majorHAnsi" w:cstheme="majorHAnsi"/>
                <w:b/>
                <w:bCs/>
                <w:sz w:val="21"/>
                <w:szCs w:val="21"/>
                <w:lang w:eastAsia="fr-FR"/>
              </w:rPr>
              <w:lastRenderedPageBreak/>
              <w:t>haute disponibilité de la salle serveur.</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56A1212" w14:textId="77777777" w:rsidR="0097294D" w:rsidRPr="00B42115" w:rsidRDefault="0097294D" w:rsidP="0097294D">
            <w:pPr>
              <w:spacing w:after="0"/>
              <w:rPr>
                <w:rFonts w:asciiTheme="majorHAnsi" w:eastAsia="Times New Roman" w:hAnsiTheme="majorHAnsi" w:cstheme="majorHAnsi"/>
                <w:sz w:val="21"/>
                <w:szCs w:val="21"/>
                <w:lang w:eastAsia="fr-FR"/>
              </w:rPr>
            </w:pPr>
            <w:r w:rsidRPr="00B42115">
              <w:rPr>
                <w:rFonts w:asciiTheme="majorHAnsi" w:eastAsia="Times New Roman" w:hAnsiTheme="majorHAnsi" w:cstheme="majorHAnsi"/>
                <w:sz w:val="21"/>
                <w:szCs w:val="21"/>
                <w:lang w:eastAsia="fr-FR"/>
              </w:rPr>
              <w:lastRenderedPageBreak/>
              <w:t>Nombre d’agents de la DGI formés à la prise en main des du suivi et du maintien de la salle serveur</w:t>
            </w: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41440B24" w14:textId="77777777" w:rsidR="0097294D" w:rsidRPr="00B42115" w:rsidRDefault="0097294D" w:rsidP="0097294D">
            <w:pPr>
              <w:pStyle w:val="Paragraphedeliste"/>
              <w:spacing w:after="74"/>
              <w:ind w:left="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6A6C2C4F" w14:textId="77777777" w:rsidR="0097294D" w:rsidRPr="00B42115" w:rsidRDefault="0097294D" w:rsidP="0097294D">
            <w:pPr>
              <w:spacing w:after="74"/>
              <w:ind w:left="720" w:hanging="720"/>
              <w:rPr>
                <w:rFonts w:asciiTheme="majorHAnsi" w:hAnsiTheme="majorHAnsi" w:cstheme="majorHAnsi"/>
                <w:sz w:val="21"/>
                <w:szCs w:val="21"/>
              </w:rPr>
            </w:pPr>
            <w:r w:rsidRPr="00B42115">
              <w:rPr>
                <w:rFonts w:asciiTheme="majorHAnsi" w:hAnsiTheme="majorHAnsi" w:cstheme="majorHAnsi"/>
                <w:sz w:val="21"/>
                <w:szCs w:val="21"/>
              </w:rPr>
              <w:t>Indisponibilité des agents</w:t>
            </w:r>
          </w:p>
        </w:tc>
      </w:tr>
      <w:tr w:rsidR="0097294D" w:rsidRPr="00674B08" w14:paraId="039775D0" w14:textId="77777777" w:rsidTr="0097294D">
        <w:trPr>
          <w:trHeight w:val="620"/>
        </w:trPr>
        <w:tc>
          <w:tcPr>
            <w:tcW w:w="1364" w:type="dxa"/>
            <w:tcBorders>
              <w:top w:val="single" w:sz="4" w:space="0" w:color="000000"/>
              <w:left w:val="single" w:sz="4" w:space="0" w:color="000000"/>
              <w:bottom w:val="single" w:sz="4" w:space="0" w:color="000000"/>
            </w:tcBorders>
            <w:shd w:val="clear" w:color="auto" w:fill="EEEEEE"/>
          </w:tcPr>
          <w:p w14:paraId="5D397514" w14:textId="77777777" w:rsidR="0097294D" w:rsidRPr="00674B08" w:rsidRDefault="0097294D" w:rsidP="0097294D">
            <w:pPr>
              <w:spacing w:after="0"/>
              <w:rPr>
                <w:rFonts w:asciiTheme="majorHAnsi" w:hAnsiTheme="majorHAnsi" w:cstheme="majorHAnsi"/>
                <w:b/>
                <w:bCs/>
                <w:sz w:val="21"/>
                <w:szCs w:val="21"/>
              </w:rPr>
            </w:pPr>
            <w:r w:rsidRPr="00674B08">
              <w:rPr>
                <w:rFonts w:asciiTheme="majorHAnsi" w:eastAsia="Times New Roman" w:hAnsiTheme="majorHAnsi" w:cstheme="majorHAnsi"/>
                <w:b/>
                <w:bCs/>
                <w:sz w:val="21"/>
                <w:szCs w:val="21"/>
                <w:lang w:eastAsia="fr-FR"/>
              </w:rPr>
              <w:t>Activités #</w:t>
            </w:r>
          </w:p>
        </w:tc>
        <w:tc>
          <w:tcPr>
            <w:tcW w:w="312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04D698B" w14:textId="77777777" w:rsidR="0097294D" w:rsidRPr="00B42115" w:rsidRDefault="0097294D" w:rsidP="0097294D">
            <w:pPr>
              <w:spacing w:after="0"/>
              <w:rPr>
                <w:rFonts w:asciiTheme="majorHAnsi" w:eastAsia="Times New Roman" w:hAnsiTheme="majorHAnsi" w:cstheme="majorHAnsi"/>
                <w:b/>
                <w:bCs/>
                <w:sz w:val="21"/>
                <w:szCs w:val="21"/>
                <w:lang w:eastAsia="fr-FR"/>
              </w:rPr>
            </w:pPr>
            <w:r w:rsidRPr="00B42115">
              <w:rPr>
                <w:rFonts w:asciiTheme="majorHAnsi" w:eastAsia="Times New Roman" w:hAnsiTheme="majorHAnsi" w:cstheme="majorHAnsi"/>
                <w:b/>
                <w:bCs/>
                <w:sz w:val="21"/>
                <w:szCs w:val="21"/>
                <w:lang w:eastAsia="fr-FR"/>
              </w:rPr>
              <w:t xml:space="preserve">3.2.1. Formation </w:t>
            </w:r>
            <w:proofErr w:type="spellStart"/>
            <w:r w:rsidRPr="00B42115">
              <w:rPr>
                <w:rFonts w:asciiTheme="majorHAnsi" w:eastAsia="Times New Roman" w:hAnsiTheme="majorHAnsi" w:cstheme="majorHAnsi"/>
                <w:b/>
                <w:bCs/>
                <w:sz w:val="21"/>
                <w:szCs w:val="21"/>
                <w:lang w:eastAsia="fr-FR"/>
              </w:rPr>
              <w:t>Ansible</w:t>
            </w:r>
            <w:proofErr w:type="spellEnd"/>
            <w:r w:rsidRPr="00B42115">
              <w:rPr>
                <w:rFonts w:asciiTheme="majorHAnsi" w:eastAsia="Times New Roman" w:hAnsiTheme="majorHAnsi" w:cstheme="majorHAnsi"/>
                <w:b/>
                <w:bCs/>
                <w:sz w:val="21"/>
                <w:szCs w:val="21"/>
                <w:lang w:eastAsia="fr-FR"/>
              </w:rPr>
              <w:t xml:space="preserve"> pour </w:t>
            </w:r>
            <w:proofErr w:type="spellStart"/>
            <w:r w:rsidRPr="00B42115">
              <w:rPr>
                <w:rFonts w:asciiTheme="majorHAnsi" w:eastAsia="Times New Roman" w:hAnsiTheme="majorHAnsi" w:cstheme="majorHAnsi"/>
                <w:b/>
                <w:bCs/>
                <w:sz w:val="21"/>
                <w:szCs w:val="21"/>
                <w:lang w:eastAsia="fr-FR"/>
              </w:rPr>
              <w:t>DevOps</w:t>
            </w:r>
            <w:proofErr w:type="spellEnd"/>
            <w:r w:rsidRPr="00B42115">
              <w:rPr>
                <w:rFonts w:asciiTheme="majorHAnsi" w:eastAsia="Times New Roman" w:hAnsiTheme="majorHAnsi" w:cstheme="majorHAnsi"/>
                <w:b/>
                <w:bCs/>
                <w:sz w:val="21"/>
                <w:szCs w:val="21"/>
                <w:lang w:eastAsia="fr-FR"/>
              </w:rPr>
              <w:t xml:space="preserve"> (05 personnes pour 5 jours), Déploiement et administration PROXMOX et CEPH (3 personnes pour 5 jours), </w:t>
            </w:r>
          </w:p>
          <w:p w14:paraId="34D6B4D7" w14:textId="77777777" w:rsidR="0097294D" w:rsidRPr="00B42115" w:rsidRDefault="0097294D" w:rsidP="0097294D">
            <w:pPr>
              <w:spacing w:after="0"/>
              <w:rPr>
                <w:rFonts w:asciiTheme="majorHAnsi" w:eastAsia="Times New Roman" w:hAnsiTheme="majorHAnsi" w:cstheme="majorHAnsi"/>
                <w:b/>
                <w:bCs/>
                <w:sz w:val="21"/>
                <w:szCs w:val="21"/>
                <w:lang w:eastAsia="fr-FR"/>
              </w:rPr>
            </w:pPr>
            <w:proofErr w:type="spellStart"/>
            <w:r w:rsidRPr="00B42115">
              <w:rPr>
                <w:rFonts w:asciiTheme="majorHAnsi" w:eastAsia="Times New Roman" w:hAnsiTheme="majorHAnsi" w:cstheme="majorHAnsi"/>
                <w:b/>
                <w:bCs/>
                <w:sz w:val="21"/>
                <w:szCs w:val="21"/>
                <w:lang w:eastAsia="fr-FR"/>
              </w:rPr>
              <w:t>Certified</w:t>
            </w:r>
            <w:proofErr w:type="spellEnd"/>
            <w:r w:rsidRPr="00B42115">
              <w:rPr>
                <w:rFonts w:asciiTheme="majorHAnsi" w:eastAsia="Times New Roman" w:hAnsiTheme="majorHAnsi" w:cstheme="majorHAnsi"/>
                <w:b/>
                <w:bCs/>
                <w:sz w:val="21"/>
                <w:szCs w:val="21"/>
                <w:lang w:eastAsia="fr-FR"/>
              </w:rPr>
              <w:t xml:space="preserve"> </w:t>
            </w:r>
            <w:proofErr w:type="spellStart"/>
            <w:r w:rsidRPr="00B42115">
              <w:rPr>
                <w:rFonts w:asciiTheme="majorHAnsi" w:eastAsia="Times New Roman" w:hAnsiTheme="majorHAnsi" w:cstheme="majorHAnsi"/>
                <w:b/>
                <w:bCs/>
                <w:sz w:val="21"/>
                <w:szCs w:val="21"/>
                <w:lang w:eastAsia="fr-FR"/>
              </w:rPr>
              <w:t>Ethical</w:t>
            </w:r>
            <w:proofErr w:type="spellEnd"/>
            <w:r w:rsidRPr="00B42115">
              <w:rPr>
                <w:rFonts w:asciiTheme="majorHAnsi" w:eastAsia="Times New Roman" w:hAnsiTheme="majorHAnsi" w:cstheme="majorHAnsi"/>
                <w:b/>
                <w:bCs/>
                <w:sz w:val="21"/>
                <w:szCs w:val="21"/>
                <w:lang w:eastAsia="fr-FR"/>
              </w:rPr>
              <w:t xml:space="preserve"> Hacher (05 personnes pour 3 mois en continue), ISO/IEC 27001 (05 personnes pour 5 jours), </w:t>
            </w:r>
            <w:proofErr w:type="spellStart"/>
            <w:r w:rsidRPr="00B42115">
              <w:rPr>
                <w:rFonts w:asciiTheme="majorHAnsi" w:eastAsia="Times New Roman" w:hAnsiTheme="majorHAnsi" w:cstheme="majorHAnsi"/>
                <w:b/>
                <w:bCs/>
                <w:sz w:val="21"/>
                <w:szCs w:val="21"/>
                <w:lang w:eastAsia="fr-FR"/>
              </w:rPr>
              <w:t>Fortinet</w:t>
            </w:r>
            <w:proofErr w:type="spellEnd"/>
            <w:r w:rsidRPr="00B42115">
              <w:rPr>
                <w:rFonts w:asciiTheme="majorHAnsi" w:eastAsia="Times New Roman" w:hAnsiTheme="majorHAnsi" w:cstheme="majorHAnsi"/>
                <w:b/>
                <w:bCs/>
                <w:sz w:val="21"/>
                <w:szCs w:val="21"/>
                <w:lang w:eastAsia="fr-FR"/>
              </w:rPr>
              <w:t xml:space="preserve"> NSE 4, 5, 6 (5 personnes pour 2 mois en </w:t>
            </w:r>
            <w:proofErr w:type="gramStart"/>
            <w:r w:rsidRPr="00B42115">
              <w:rPr>
                <w:rFonts w:asciiTheme="majorHAnsi" w:eastAsia="Times New Roman" w:hAnsiTheme="majorHAnsi" w:cstheme="majorHAnsi"/>
                <w:b/>
                <w:bCs/>
                <w:sz w:val="21"/>
                <w:szCs w:val="21"/>
                <w:lang w:eastAsia="fr-FR"/>
              </w:rPr>
              <w:t>continue</w:t>
            </w:r>
            <w:proofErr w:type="gramEnd"/>
            <w:r w:rsidRPr="00B42115">
              <w:rPr>
                <w:rFonts w:asciiTheme="majorHAnsi" w:eastAsia="Times New Roman" w:hAnsiTheme="majorHAnsi" w:cstheme="majorHAnsi"/>
                <w:b/>
                <w:bCs/>
                <w:sz w:val="21"/>
                <w:szCs w:val="21"/>
                <w:lang w:eastAsia="fr-FR"/>
              </w:rPr>
              <w:t>)</w:t>
            </w:r>
          </w:p>
        </w:tc>
        <w:tc>
          <w:tcPr>
            <w:tcW w:w="3510"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BE4708D" w14:textId="77777777" w:rsidR="0097294D" w:rsidRPr="00B42115" w:rsidRDefault="0097294D" w:rsidP="0097294D">
            <w:pPr>
              <w:spacing w:after="0"/>
              <w:rPr>
                <w:rFonts w:asciiTheme="majorHAnsi" w:eastAsia="Times New Roman" w:hAnsiTheme="majorHAnsi" w:cstheme="majorHAnsi"/>
                <w:sz w:val="21"/>
                <w:szCs w:val="21"/>
                <w:lang w:eastAsia="fr-FR"/>
              </w:rPr>
            </w:pPr>
          </w:p>
        </w:tc>
        <w:tc>
          <w:tcPr>
            <w:tcW w:w="3403" w:type="dxa"/>
            <w:tcBorders>
              <w:top w:val="single" w:sz="4" w:space="0" w:color="000000"/>
              <w:left w:val="single" w:sz="4" w:space="0" w:color="000000"/>
              <w:bottom w:val="single" w:sz="4" w:space="0" w:color="000000"/>
              <w:right w:val="single" w:sz="4" w:space="0" w:color="000000"/>
            </w:tcBorders>
            <w:shd w:val="clear" w:color="auto" w:fill="EEEEEE"/>
          </w:tcPr>
          <w:p w14:paraId="75BEAE48" w14:textId="77777777" w:rsidR="0097294D" w:rsidRPr="00B42115" w:rsidRDefault="0097294D" w:rsidP="0097294D">
            <w:pPr>
              <w:spacing w:after="74"/>
              <w:ind w:left="720"/>
              <w:rPr>
                <w:rFonts w:asciiTheme="majorHAnsi" w:hAnsiTheme="majorHAnsi" w:cstheme="majorHAnsi"/>
                <w:sz w:val="21"/>
                <w:szCs w:val="21"/>
              </w:rPr>
            </w:pPr>
          </w:p>
        </w:tc>
        <w:tc>
          <w:tcPr>
            <w:tcW w:w="3228" w:type="dxa"/>
            <w:tcBorders>
              <w:top w:val="single" w:sz="4" w:space="0" w:color="000000"/>
              <w:left w:val="single" w:sz="4" w:space="0" w:color="000000"/>
              <w:bottom w:val="single" w:sz="4" w:space="0" w:color="000000"/>
              <w:right w:val="single" w:sz="4" w:space="0" w:color="000000"/>
            </w:tcBorders>
            <w:shd w:val="clear" w:color="auto" w:fill="EEEEEE"/>
          </w:tcPr>
          <w:p w14:paraId="2F30F0ED" w14:textId="77777777" w:rsidR="0097294D" w:rsidRPr="00674B08" w:rsidRDefault="0097294D" w:rsidP="0097294D">
            <w:pPr>
              <w:spacing w:after="74"/>
              <w:ind w:left="720" w:hanging="720"/>
              <w:rPr>
                <w:rFonts w:asciiTheme="majorHAnsi" w:hAnsiTheme="majorHAnsi" w:cstheme="majorHAnsi"/>
                <w:sz w:val="21"/>
                <w:szCs w:val="21"/>
              </w:rPr>
            </w:pPr>
          </w:p>
        </w:tc>
      </w:tr>
    </w:tbl>
    <w:p w14:paraId="43B85EC2" w14:textId="57EF4DCD" w:rsidR="005E5928" w:rsidRPr="00F227D4" w:rsidRDefault="005E5928" w:rsidP="00411D5B">
      <w:pPr>
        <w:pStyle w:val="puceEF"/>
        <w:numPr>
          <w:ilvl w:val="0"/>
          <w:numId w:val="0"/>
        </w:numPr>
        <w:ind w:left="1080" w:hanging="360"/>
        <w:rPr>
          <w:rFonts w:hint="eastAsia"/>
        </w:rPr>
      </w:pPr>
    </w:p>
    <w:sectPr w:rsidR="005E5928" w:rsidRPr="00F227D4" w:rsidSect="00921D7E">
      <w:pgSz w:w="11900" w:h="16840"/>
      <w:pgMar w:top="1134" w:right="1127" w:bottom="1134" w:left="992" w:header="709" w:footer="59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C7A4" w16cex:dateUtc="2021-07-02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BBEB8" w16cid:durableId="2489C6EB"/>
  <w16cid:commentId w16cid:paraId="31681D7C" w16cid:durableId="2489C6EC"/>
  <w16cid:commentId w16cid:paraId="5D2A3511" w16cid:durableId="2489C6ED"/>
  <w16cid:commentId w16cid:paraId="394C71FF" w16cid:durableId="2489C6EE"/>
  <w16cid:commentId w16cid:paraId="40331B24" w16cid:durableId="2489C6EF"/>
  <w16cid:commentId w16cid:paraId="64915BEA" w16cid:durableId="2489C7A4"/>
  <w16cid:commentId w16cid:paraId="0333EF73" w16cid:durableId="2489C6F1"/>
  <w16cid:commentId w16cid:paraId="6EBEFCA6" w16cid:durableId="2489C6F3"/>
  <w16cid:commentId w16cid:paraId="1734F700" w16cid:durableId="2489C6F4"/>
  <w16cid:commentId w16cid:paraId="7B13EA9F" w16cid:durableId="2489C6F5"/>
  <w16cid:commentId w16cid:paraId="33D4632B" w16cid:durableId="2489C6F6"/>
  <w16cid:commentId w16cid:paraId="039391F4" w16cid:durableId="2489C6F7"/>
  <w16cid:commentId w16cid:paraId="575C75C7" w16cid:durableId="2489C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FB123" w14:textId="77777777" w:rsidR="00F06066" w:rsidRDefault="00F06066" w:rsidP="0082361C">
      <w:pPr>
        <w:rPr>
          <w:rFonts w:hint="eastAsia"/>
        </w:rPr>
      </w:pPr>
      <w:r>
        <w:separator/>
      </w:r>
    </w:p>
    <w:p w14:paraId="224B5153" w14:textId="77777777" w:rsidR="00F06066" w:rsidRDefault="00F06066" w:rsidP="0082361C">
      <w:pPr>
        <w:rPr>
          <w:rFonts w:hint="eastAsia"/>
        </w:rPr>
      </w:pPr>
    </w:p>
  </w:endnote>
  <w:endnote w:type="continuationSeparator" w:id="0">
    <w:p w14:paraId="29AF70E3" w14:textId="77777777" w:rsidR="00F06066" w:rsidRDefault="00F06066" w:rsidP="0082361C">
      <w:pPr>
        <w:rPr>
          <w:rFonts w:hint="eastAsia"/>
        </w:rPr>
      </w:pPr>
      <w:r>
        <w:continuationSeparator/>
      </w:r>
    </w:p>
    <w:p w14:paraId="4A8A90A0" w14:textId="77777777" w:rsidR="00F06066" w:rsidRDefault="00F06066" w:rsidP="0082361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Italic">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Pro-Regular-Identity-H">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E217" w14:textId="77777777" w:rsidR="00F06066" w:rsidRDefault="00F06066" w:rsidP="0082361C">
    <w:pPr>
      <w:pStyle w:val="Pieddepage"/>
      <w:rPr>
        <w:rStyle w:val="Numrodepage"/>
        <w:rFonts w:hint="eastAsia"/>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F2326D0" w14:textId="77777777" w:rsidR="00F06066" w:rsidRDefault="00F06066" w:rsidP="0082361C">
    <w:pPr>
      <w:pStyle w:val="Pieddepag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3246" w14:textId="07999106" w:rsidR="00F06066" w:rsidRDefault="00F06066" w:rsidP="0082361C">
    <w:pPr>
      <w:pStyle w:val="Pieddepage"/>
      <w:rPr>
        <w:rFonts w:hint="eastAsia"/>
      </w:rPr>
    </w:pPr>
    <w:r>
      <w:rPr>
        <w:noProof/>
        <w:lang w:eastAsia="fr-FR"/>
      </w:rPr>
      <mc:AlternateContent>
        <mc:Choice Requires="wps">
          <w:drawing>
            <wp:anchor distT="0" distB="0" distL="114300" distR="114300" simplePos="0" relativeHeight="251657728" behindDoc="1" locked="0" layoutInCell="1" allowOverlap="1" wp14:anchorId="796B20C8" wp14:editId="51158705">
              <wp:simplePos x="0" y="0"/>
              <wp:positionH relativeFrom="column">
                <wp:posOffset>5456555</wp:posOffset>
              </wp:positionH>
              <wp:positionV relativeFrom="paragraph">
                <wp:posOffset>-116205</wp:posOffset>
              </wp:positionV>
              <wp:extent cx="447040" cy="447040"/>
              <wp:effectExtent l="0" t="0" r="10160" b="10160"/>
              <wp:wrapNone/>
              <wp:docPr id="26" name="Ellipse 26"/>
              <wp:cNvGraphicFramePr/>
              <a:graphic xmlns:a="http://schemas.openxmlformats.org/drawingml/2006/main">
                <a:graphicData uri="http://schemas.microsoft.com/office/word/2010/wordprocessingShape">
                  <wps:wsp>
                    <wps:cNvSpPr/>
                    <wps:spPr>
                      <a:xfrm>
                        <a:off x="0" y="0"/>
                        <a:ext cx="447040" cy="447040"/>
                      </a:xfrm>
                      <a:prstGeom prst="ellipse">
                        <a:avLst/>
                      </a:prstGeom>
                      <a:solidFill>
                        <a:srgbClr val="E9E4DE"/>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76A11F6" w14:textId="77777777" w:rsidR="00F06066" w:rsidRPr="004365BE" w:rsidRDefault="00F06066"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5B701D">
                            <w:rPr>
                              <w:rStyle w:val="Numrodepage"/>
                              <w:rFonts w:hint="eastAsia"/>
                              <w:noProof/>
                              <w:color w:val="004979"/>
                            </w:rPr>
                            <w:t>23</w:t>
                          </w:r>
                          <w:r w:rsidRPr="004365BE">
                            <w:rPr>
                              <w:rStyle w:val="Numrodepage"/>
                              <w:color w:val="004979"/>
                            </w:rPr>
                            <w:fldChar w:fldCharType="end"/>
                          </w:r>
                        </w:p>
                        <w:p w14:paraId="6B3FF30A" w14:textId="11D15571" w:rsidR="00F06066" w:rsidRPr="004365BE" w:rsidRDefault="00F06066" w:rsidP="0082361C">
                          <w:pPr>
                            <w:rPr>
                              <w:rFonts w:hint="eastAsia"/>
                            </w:rPr>
                          </w:pPr>
                          <w:r>
                            <w:t>1</w:t>
                          </w:r>
                          <w:r>
                            <w:fldChar w:fldCharType="begin"/>
                          </w:r>
                          <w:r>
                            <w:instrText>PAGE   \* MERGEFORMAT</w:instrText>
                          </w:r>
                          <w:r>
                            <w:fldChar w:fldCharType="separate"/>
                          </w:r>
                          <w:r w:rsidR="005B701D">
                            <w:rPr>
                              <w:rFonts w:hint="eastAsia"/>
                              <w:noProof/>
                            </w:rPr>
                            <w:t>23</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B20C8" id="Ellipse 26" o:spid="_x0000_s1026" style="position:absolute;left:0;text-align:left;margin-left:429.65pt;margin-top:-9.15pt;width:35.2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" fillcolor="#e9e4de" stroked="f">
              <v:textbox>
                <w:txbxContent>
                  <w:p w14:paraId="676A11F6" w14:textId="77777777" w:rsidR="00F06066" w:rsidRPr="004365BE" w:rsidRDefault="00F06066"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5B701D">
                      <w:rPr>
                        <w:rStyle w:val="Numrodepage"/>
                        <w:rFonts w:hint="eastAsia"/>
                        <w:noProof/>
                        <w:color w:val="004979"/>
                      </w:rPr>
                      <w:t>23</w:t>
                    </w:r>
                    <w:r w:rsidRPr="004365BE">
                      <w:rPr>
                        <w:rStyle w:val="Numrodepage"/>
                        <w:color w:val="004979"/>
                      </w:rPr>
                      <w:fldChar w:fldCharType="end"/>
                    </w:r>
                  </w:p>
                  <w:p w14:paraId="6B3FF30A" w14:textId="11D15571" w:rsidR="00F06066" w:rsidRPr="004365BE" w:rsidRDefault="00F06066" w:rsidP="0082361C">
                    <w:pPr>
                      <w:rPr>
                        <w:rFonts w:hint="eastAsia"/>
                      </w:rPr>
                    </w:pPr>
                    <w:r>
                      <w:t>1</w:t>
                    </w:r>
                    <w:r>
                      <w:fldChar w:fldCharType="begin"/>
                    </w:r>
                    <w:r>
                      <w:instrText>PAGE   \* MERGEFORMAT</w:instrText>
                    </w:r>
                    <w:r>
                      <w:fldChar w:fldCharType="separate"/>
                    </w:r>
                    <w:r w:rsidR="005B701D">
                      <w:rPr>
                        <w:rFonts w:hint="eastAsia"/>
                        <w:noProof/>
                      </w:rPr>
                      <w:t>23</w:t>
                    </w:r>
                    <w:r>
                      <w:fldChar w:fldCharType="end"/>
                    </w:r>
                  </w:p>
                </w:txbxContent>
              </v:textbox>
            </v:oval>
          </w:pict>
        </mc:Fallback>
      </mc:AlternateContent>
    </w:r>
    <w:r>
      <w:tab/>
    </w:r>
    <w:r>
      <w:tab/>
    </w:r>
    <w:r w:rsidRPr="00C134DA">
      <w:fldChar w:fldCharType="begin"/>
    </w:r>
    <w:r w:rsidRPr="00C134DA">
      <w:instrText>PAGE   \* MERGEFORMAT</w:instrText>
    </w:r>
    <w:r w:rsidRPr="00C134DA">
      <w:fldChar w:fldCharType="separate"/>
    </w:r>
    <w:r w:rsidR="005B701D">
      <w:rPr>
        <w:rFonts w:hint="eastAsia"/>
        <w:noProof/>
      </w:rPr>
      <w:t>23</w:t>
    </w:r>
    <w:r w:rsidRPr="00C134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280B" w14:textId="77777777" w:rsidR="00F06066" w:rsidRDefault="00F06066" w:rsidP="0082361C">
      <w:pPr>
        <w:rPr>
          <w:rFonts w:hint="eastAsia"/>
        </w:rPr>
      </w:pPr>
      <w:r>
        <w:separator/>
      </w:r>
    </w:p>
    <w:p w14:paraId="04DCDBC8" w14:textId="77777777" w:rsidR="00F06066" w:rsidRDefault="00F06066" w:rsidP="0082361C">
      <w:pPr>
        <w:rPr>
          <w:rFonts w:hint="eastAsia"/>
        </w:rPr>
      </w:pPr>
    </w:p>
  </w:footnote>
  <w:footnote w:type="continuationSeparator" w:id="0">
    <w:p w14:paraId="13177A31" w14:textId="77777777" w:rsidR="00F06066" w:rsidRDefault="00F06066" w:rsidP="0082361C">
      <w:pPr>
        <w:rPr>
          <w:rFonts w:hint="eastAsia"/>
        </w:rPr>
      </w:pPr>
      <w:r>
        <w:continuationSeparator/>
      </w:r>
    </w:p>
    <w:p w14:paraId="06B75B8F" w14:textId="77777777" w:rsidR="00F06066" w:rsidRDefault="00F06066" w:rsidP="0082361C">
      <w:pPr>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3E17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DE11EA"/>
    <w:multiLevelType w:val="multilevel"/>
    <w:tmpl w:val="DD7424A4"/>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4F81BD"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D46DE7"/>
    <w:multiLevelType w:val="multilevel"/>
    <w:tmpl w:val="EE0604AA"/>
    <w:lvl w:ilvl="0">
      <w:start w:val="1"/>
      <w:numFmt w:val="bullet"/>
      <w:suff w:val="space"/>
      <w:lvlText w:val=""/>
      <w:lvlJc w:val="left"/>
      <w:pPr>
        <w:ind w:left="720" w:hanging="72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DE7051E"/>
    <w:multiLevelType w:val="hybridMultilevel"/>
    <w:tmpl w:val="F33CDAB2"/>
    <w:lvl w:ilvl="0" w:tplc="7EE2003A">
      <w:start w:val="1"/>
      <w:numFmt w:val="bullet"/>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06D64B8"/>
    <w:multiLevelType w:val="multilevel"/>
    <w:tmpl w:val="6DD4BB5E"/>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8412B7"/>
    <w:multiLevelType w:val="multilevel"/>
    <w:tmpl w:val="765C2144"/>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0A6894"/>
    <w:multiLevelType w:val="hybridMultilevel"/>
    <w:tmpl w:val="7C101384"/>
    <w:lvl w:ilvl="0" w:tplc="E03A9ECA">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22490EFD"/>
    <w:multiLevelType w:val="multilevel"/>
    <w:tmpl w:val="832CA72E"/>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66A65F5"/>
    <w:multiLevelType w:val="multilevel"/>
    <w:tmpl w:val="7D12844C"/>
    <w:lvl w:ilvl="0">
      <w:start w:val="1"/>
      <w:numFmt w:val="bullet"/>
      <w:suff w:val="space"/>
      <w:lvlText w:val=""/>
      <w:lvlJc w:val="left"/>
      <w:pPr>
        <w:ind w:left="720" w:hanging="72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985436"/>
    <w:multiLevelType w:val="hybridMultilevel"/>
    <w:tmpl w:val="AA6C75AC"/>
    <w:lvl w:ilvl="0" w:tplc="7EE2003A">
      <w:start w:val="1"/>
      <w:numFmt w:val="bullet"/>
      <w:lvlText w:val="»"/>
      <w:lvlJc w:val="left"/>
      <w:pPr>
        <w:ind w:left="1080" w:hanging="360"/>
      </w:pPr>
      <w:rPr>
        <w:rFonts w:ascii="Calibri" w:hAnsi="Calibri" w:hint="default"/>
        <w:b w:val="0"/>
        <w:i w:val="0"/>
        <w:color w:val="4F81BD" w:themeColor="accent1"/>
        <w:sz w:val="2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3E2F43"/>
    <w:multiLevelType w:val="multilevel"/>
    <w:tmpl w:val="92065AB2"/>
    <w:lvl w:ilvl="0">
      <w:start w:val="1"/>
      <w:numFmt w:val="decimal"/>
      <w:lvlText w:val="%1."/>
      <w:lvlJc w:val="left"/>
      <w:pPr>
        <w:ind w:left="360" w:hanging="360"/>
      </w:pPr>
      <w:rPr>
        <w:rFonts w:hint="default"/>
        <w:b/>
        <w:bCs/>
        <w:i w:val="0"/>
        <w:iCs w:val="0"/>
        <w:color w:val="004979"/>
        <w:sz w:val="32"/>
        <w:szCs w:val="32"/>
        <w:u w:val="none"/>
      </w:rPr>
    </w:lvl>
    <w:lvl w:ilvl="1">
      <w:start w:val="1"/>
      <w:numFmt w:val="decimal"/>
      <w:pStyle w:val="EXP-Titre2"/>
      <w:lvlText w:val="%1.%2."/>
      <w:lvlJc w:val="left"/>
      <w:pPr>
        <w:ind w:left="792" w:hanging="432"/>
      </w:pPr>
      <w:rPr>
        <w:rFonts w:hint="default"/>
        <w:b/>
        <w:bCs/>
        <w:i w:val="0"/>
        <w:iCs w:val="0"/>
        <w:color w:val="68B1E6"/>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52995"/>
    <w:multiLevelType w:val="hybridMultilevel"/>
    <w:tmpl w:val="F022D248"/>
    <w:lvl w:ilvl="0" w:tplc="7A7C437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B9167B"/>
    <w:multiLevelType w:val="multilevel"/>
    <w:tmpl w:val="60809CAA"/>
    <w:lvl w:ilvl="0">
      <w:start w:val="1"/>
      <w:numFmt w:val="bullet"/>
      <w:suff w:val="space"/>
      <w:lvlText w:val=""/>
      <w:lvlJc w:val="left"/>
      <w:pPr>
        <w:ind w:left="720" w:hanging="72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7D204FA"/>
    <w:multiLevelType w:val="multilevel"/>
    <w:tmpl w:val="34CE1548"/>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AE85997"/>
    <w:multiLevelType w:val="multilevel"/>
    <w:tmpl w:val="8592B014"/>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4F0C381D"/>
    <w:multiLevelType w:val="multilevel"/>
    <w:tmpl w:val="DF265FEA"/>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FE71B65"/>
    <w:multiLevelType w:val="hybridMultilevel"/>
    <w:tmpl w:val="AE80F750"/>
    <w:lvl w:ilvl="0" w:tplc="5A18BE12">
      <w:start w:val="1"/>
      <w:numFmt w:val="bullet"/>
      <w:pStyle w:val="Paragraphedeliste"/>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C94DDA"/>
    <w:multiLevelType w:val="multilevel"/>
    <w:tmpl w:val="040C001F"/>
    <w:numStyleLink w:val="111111"/>
  </w:abstractNum>
  <w:abstractNum w:abstractNumId="21" w15:restartNumberingAfterBreak="0">
    <w:nsid w:val="5AF07D50"/>
    <w:multiLevelType w:val="multilevel"/>
    <w:tmpl w:val="505ADCB4"/>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D11138A"/>
    <w:multiLevelType w:val="multilevel"/>
    <w:tmpl w:val="5070514A"/>
    <w:lvl w:ilvl="0">
      <w:start w:val="1"/>
      <w:numFmt w:val="decimal"/>
      <w:pStyle w:val="Titre1"/>
      <w:lvlText w:val="%1"/>
      <w:lvlJc w:val="left"/>
      <w:pPr>
        <w:ind w:left="432" w:hanging="432"/>
      </w:pPr>
    </w:lvl>
    <w:lvl w:ilvl="1">
      <w:start w:val="1"/>
      <w:numFmt w:val="decimal"/>
      <w:pStyle w:val="Titre2"/>
      <w:lvlText w:val="%1.%2"/>
      <w:lvlJc w:val="left"/>
      <w:pPr>
        <w:ind w:left="1286" w:hanging="576"/>
      </w:pPr>
    </w:lvl>
    <w:lvl w:ilvl="2">
      <w:start w:val="1"/>
      <w:numFmt w:val="decimal"/>
      <w:pStyle w:val="Titre3"/>
      <w:lvlText w:val="%1.%2.%3"/>
      <w:lvlJc w:val="left"/>
      <w:pPr>
        <w:ind w:left="1996"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20816ED"/>
    <w:multiLevelType w:val="multilevel"/>
    <w:tmpl w:val="6E02D568"/>
    <w:lvl w:ilvl="0">
      <w:start w:val="1"/>
      <w:numFmt w:val="bullet"/>
      <w:suff w:val="space"/>
      <w:lvlText w:val=""/>
      <w:lvlJc w:val="left"/>
      <w:pPr>
        <w:ind w:left="720" w:hanging="72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9F11063"/>
    <w:multiLevelType w:val="multilevel"/>
    <w:tmpl w:val="C7A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lvlOverride w:ilvl="0">
      <w:lvl w:ilvl="0">
        <w:start w:val="1"/>
        <w:numFmt w:val="decimal"/>
        <w:pStyle w:val="EXP-Titre1"/>
        <w:lvlText w:val="%1."/>
        <w:lvlJc w:val="left"/>
        <w:pPr>
          <w:ind w:left="360" w:hanging="360"/>
        </w:pPr>
        <w:rPr>
          <w:b/>
          <w:color w:val="004979"/>
        </w:rPr>
      </w:lvl>
    </w:lvlOverride>
  </w:num>
  <w:num w:numId="3">
    <w:abstractNumId w:val="12"/>
  </w:num>
  <w:num w:numId="4">
    <w:abstractNumId w:val="18"/>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8"/>
  </w:num>
  <w:num w:numId="11">
    <w:abstractNumId w:val="19"/>
  </w:num>
  <w:num w:numId="12">
    <w:abstractNumId w:val="11"/>
  </w:num>
  <w:num w:numId="13">
    <w:abstractNumId w:val="13"/>
  </w:num>
  <w:num w:numId="14">
    <w:abstractNumId w:val="6"/>
  </w:num>
  <w:num w:numId="15">
    <w:abstractNumId w:val="16"/>
  </w:num>
  <w:num w:numId="16">
    <w:abstractNumId w:val="15"/>
  </w:num>
  <w:num w:numId="17">
    <w:abstractNumId w:val="21"/>
  </w:num>
  <w:num w:numId="18">
    <w:abstractNumId w:val="17"/>
  </w:num>
  <w:num w:numId="19">
    <w:abstractNumId w:val="3"/>
  </w:num>
  <w:num w:numId="20">
    <w:abstractNumId w:val="9"/>
  </w:num>
  <w:num w:numId="21">
    <w:abstractNumId w:val="1"/>
  </w:num>
  <w:num w:numId="22">
    <w:abstractNumId w:val="5"/>
  </w:num>
  <w:num w:numId="23">
    <w:abstractNumId w:val="14"/>
  </w:num>
  <w:num w:numId="24">
    <w:abstractNumId w:val="23"/>
  </w:num>
  <w:num w:numId="25">
    <w:abstractNumId w:val="10"/>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CF"/>
    <w:rsid w:val="000010E4"/>
    <w:rsid w:val="00012A27"/>
    <w:rsid w:val="00037106"/>
    <w:rsid w:val="000435EB"/>
    <w:rsid w:val="00047E92"/>
    <w:rsid w:val="000557E6"/>
    <w:rsid w:val="000646B3"/>
    <w:rsid w:val="00085AEA"/>
    <w:rsid w:val="0009184C"/>
    <w:rsid w:val="000A0947"/>
    <w:rsid w:val="000B3588"/>
    <w:rsid w:val="000B3B4F"/>
    <w:rsid w:val="000B3C84"/>
    <w:rsid w:val="000C0724"/>
    <w:rsid w:val="000D1F95"/>
    <w:rsid w:val="000E72F3"/>
    <w:rsid w:val="000E79BA"/>
    <w:rsid w:val="000F013F"/>
    <w:rsid w:val="000F17CF"/>
    <w:rsid w:val="000F1E88"/>
    <w:rsid w:val="000F6F34"/>
    <w:rsid w:val="001053DB"/>
    <w:rsid w:val="00110E47"/>
    <w:rsid w:val="00115F5F"/>
    <w:rsid w:val="00120480"/>
    <w:rsid w:val="00121C96"/>
    <w:rsid w:val="00123E28"/>
    <w:rsid w:val="00124F2F"/>
    <w:rsid w:val="00124F71"/>
    <w:rsid w:val="0013476E"/>
    <w:rsid w:val="0015665A"/>
    <w:rsid w:val="00162C6A"/>
    <w:rsid w:val="001737A8"/>
    <w:rsid w:val="00176D0E"/>
    <w:rsid w:val="001771D9"/>
    <w:rsid w:val="001A0C78"/>
    <w:rsid w:val="001A1379"/>
    <w:rsid w:val="001A141E"/>
    <w:rsid w:val="001A43EC"/>
    <w:rsid w:val="001B3030"/>
    <w:rsid w:val="001E6154"/>
    <w:rsid w:val="001E7470"/>
    <w:rsid w:val="001E797C"/>
    <w:rsid w:val="00201813"/>
    <w:rsid w:val="0021400D"/>
    <w:rsid w:val="002177FA"/>
    <w:rsid w:val="00226149"/>
    <w:rsid w:val="002372DF"/>
    <w:rsid w:val="0024421A"/>
    <w:rsid w:val="00247497"/>
    <w:rsid w:val="00255DEE"/>
    <w:rsid w:val="002614DF"/>
    <w:rsid w:val="002626E7"/>
    <w:rsid w:val="00276A4B"/>
    <w:rsid w:val="00290C76"/>
    <w:rsid w:val="00292CE4"/>
    <w:rsid w:val="002A0BA9"/>
    <w:rsid w:val="002A140F"/>
    <w:rsid w:val="002A3211"/>
    <w:rsid w:val="002C4244"/>
    <w:rsid w:val="002C4DB0"/>
    <w:rsid w:val="002E0D6F"/>
    <w:rsid w:val="002E5E8E"/>
    <w:rsid w:val="002F1B9F"/>
    <w:rsid w:val="00301538"/>
    <w:rsid w:val="003027C7"/>
    <w:rsid w:val="00302C46"/>
    <w:rsid w:val="003071E3"/>
    <w:rsid w:val="00307E66"/>
    <w:rsid w:val="0032746D"/>
    <w:rsid w:val="003360E6"/>
    <w:rsid w:val="00340707"/>
    <w:rsid w:val="003450AF"/>
    <w:rsid w:val="00345E08"/>
    <w:rsid w:val="0035361D"/>
    <w:rsid w:val="00362538"/>
    <w:rsid w:val="00364005"/>
    <w:rsid w:val="00365020"/>
    <w:rsid w:val="00386FEB"/>
    <w:rsid w:val="0038702F"/>
    <w:rsid w:val="00387AB1"/>
    <w:rsid w:val="00397F25"/>
    <w:rsid w:val="003A0521"/>
    <w:rsid w:val="003B0BEA"/>
    <w:rsid w:val="003B1013"/>
    <w:rsid w:val="003C31EB"/>
    <w:rsid w:val="003D2A70"/>
    <w:rsid w:val="003D39CD"/>
    <w:rsid w:val="003D3A19"/>
    <w:rsid w:val="003D4E9C"/>
    <w:rsid w:val="003E3BE4"/>
    <w:rsid w:val="003E42F7"/>
    <w:rsid w:val="003F586D"/>
    <w:rsid w:val="004040DA"/>
    <w:rsid w:val="00411D5B"/>
    <w:rsid w:val="00412B83"/>
    <w:rsid w:val="00420926"/>
    <w:rsid w:val="004249A2"/>
    <w:rsid w:val="00424EF6"/>
    <w:rsid w:val="00433289"/>
    <w:rsid w:val="004365BE"/>
    <w:rsid w:val="00440166"/>
    <w:rsid w:val="004660E1"/>
    <w:rsid w:val="0047644F"/>
    <w:rsid w:val="00493D47"/>
    <w:rsid w:val="004A06EC"/>
    <w:rsid w:val="004A3389"/>
    <w:rsid w:val="004A631C"/>
    <w:rsid w:val="004B4D6E"/>
    <w:rsid w:val="004D3880"/>
    <w:rsid w:val="004E3ACE"/>
    <w:rsid w:val="004F2A4C"/>
    <w:rsid w:val="004F75E0"/>
    <w:rsid w:val="00506301"/>
    <w:rsid w:val="0051498A"/>
    <w:rsid w:val="00523A7B"/>
    <w:rsid w:val="005528CF"/>
    <w:rsid w:val="005633A9"/>
    <w:rsid w:val="00566074"/>
    <w:rsid w:val="00566A2A"/>
    <w:rsid w:val="00575180"/>
    <w:rsid w:val="005778D5"/>
    <w:rsid w:val="00580E8E"/>
    <w:rsid w:val="0058416C"/>
    <w:rsid w:val="005848A5"/>
    <w:rsid w:val="00592A70"/>
    <w:rsid w:val="005B6486"/>
    <w:rsid w:val="005B701D"/>
    <w:rsid w:val="005E453E"/>
    <w:rsid w:val="005E5928"/>
    <w:rsid w:val="005E5F51"/>
    <w:rsid w:val="005E7798"/>
    <w:rsid w:val="00602E87"/>
    <w:rsid w:val="00647E53"/>
    <w:rsid w:val="00663BD1"/>
    <w:rsid w:val="0066753E"/>
    <w:rsid w:val="00677665"/>
    <w:rsid w:val="0068034F"/>
    <w:rsid w:val="00685F20"/>
    <w:rsid w:val="006866EC"/>
    <w:rsid w:val="006B1BA8"/>
    <w:rsid w:val="006D2B11"/>
    <w:rsid w:val="006E374E"/>
    <w:rsid w:val="006E3AD1"/>
    <w:rsid w:val="006E4427"/>
    <w:rsid w:val="006E5C17"/>
    <w:rsid w:val="006E6C08"/>
    <w:rsid w:val="006F6953"/>
    <w:rsid w:val="00702E9D"/>
    <w:rsid w:val="00716F89"/>
    <w:rsid w:val="00725418"/>
    <w:rsid w:val="00725BA8"/>
    <w:rsid w:val="00727228"/>
    <w:rsid w:val="00730A93"/>
    <w:rsid w:val="007424F2"/>
    <w:rsid w:val="00743247"/>
    <w:rsid w:val="00743DF5"/>
    <w:rsid w:val="00745731"/>
    <w:rsid w:val="00746583"/>
    <w:rsid w:val="00765606"/>
    <w:rsid w:val="00770174"/>
    <w:rsid w:val="00776A6D"/>
    <w:rsid w:val="007912A3"/>
    <w:rsid w:val="00791C5D"/>
    <w:rsid w:val="0079468F"/>
    <w:rsid w:val="007B0836"/>
    <w:rsid w:val="007B5080"/>
    <w:rsid w:val="007C0BCE"/>
    <w:rsid w:val="007C2C7E"/>
    <w:rsid w:val="007D2065"/>
    <w:rsid w:val="007D3C39"/>
    <w:rsid w:val="007E0F62"/>
    <w:rsid w:val="007E2C5C"/>
    <w:rsid w:val="007E7B0B"/>
    <w:rsid w:val="007F5242"/>
    <w:rsid w:val="007F665B"/>
    <w:rsid w:val="008021E1"/>
    <w:rsid w:val="008225E8"/>
    <w:rsid w:val="0082361C"/>
    <w:rsid w:val="00826183"/>
    <w:rsid w:val="00850E0A"/>
    <w:rsid w:val="00851253"/>
    <w:rsid w:val="00854C74"/>
    <w:rsid w:val="00861305"/>
    <w:rsid w:val="00862500"/>
    <w:rsid w:val="00873CD5"/>
    <w:rsid w:val="00887F75"/>
    <w:rsid w:val="008900B7"/>
    <w:rsid w:val="00890D8C"/>
    <w:rsid w:val="008A17E2"/>
    <w:rsid w:val="008B3306"/>
    <w:rsid w:val="008B67BD"/>
    <w:rsid w:val="008E0FB0"/>
    <w:rsid w:val="008E6D1B"/>
    <w:rsid w:val="008F1481"/>
    <w:rsid w:val="008F5347"/>
    <w:rsid w:val="00921D7E"/>
    <w:rsid w:val="009231FD"/>
    <w:rsid w:val="00934E2F"/>
    <w:rsid w:val="009415AD"/>
    <w:rsid w:val="00941A0F"/>
    <w:rsid w:val="0094607B"/>
    <w:rsid w:val="0094796B"/>
    <w:rsid w:val="00947CD2"/>
    <w:rsid w:val="00961704"/>
    <w:rsid w:val="00965CBD"/>
    <w:rsid w:val="009721A5"/>
    <w:rsid w:val="0097294D"/>
    <w:rsid w:val="009812C0"/>
    <w:rsid w:val="00983C9F"/>
    <w:rsid w:val="00985571"/>
    <w:rsid w:val="00986A7D"/>
    <w:rsid w:val="009904E7"/>
    <w:rsid w:val="009A42AF"/>
    <w:rsid w:val="009C09FF"/>
    <w:rsid w:val="009C1BE7"/>
    <w:rsid w:val="009C1EA0"/>
    <w:rsid w:val="009C3196"/>
    <w:rsid w:val="009C671D"/>
    <w:rsid w:val="009D05B4"/>
    <w:rsid w:val="009F227D"/>
    <w:rsid w:val="009F34DA"/>
    <w:rsid w:val="009F6981"/>
    <w:rsid w:val="00A14FC9"/>
    <w:rsid w:val="00A17232"/>
    <w:rsid w:val="00A230A0"/>
    <w:rsid w:val="00A26A2B"/>
    <w:rsid w:val="00A31880"/>
    <w:rsid w:val="00A33646"/>
    <w:rsid w:val="00A45A16"/>
    <w:rsid w:val="00A545B8"/>
    <w:rsid w:val="00A55F80"/>
    <w:rsid w:val="00A56A99"/>
    <w:rsid w:val="00A64884"/>
    <w:rsid w:val="00A721CA"/>
    <w:rsid w:val="00A76486"/>
    <w:rsid w:val="00A83B3E"/>
    <w:rsid w:val="00A84395"/>
    <w:rsid w:val="00A91B44"/>
    <w:rsid w:val="00A93447"/>
    <w:rsid w:val="00AA31A6"/>
    <w:rsid w:val="00AA4312"/>
    <w:rsid w:val="00AB777E"/>
    <w:rsid w:val="00AC0339"/>
    <w:rsid w:val="00AC18CA"/>
    <w:rsid w:val="00AC37C8"/>
    <w:rsid w:val="00AD5986"/>
    <w:rsid w:val="00AD6609"/>
    <w:rsid w:val="00AE762B"/>
    <w:rsid w:val="00B023D0"/>
    <w:rsid w:val="00B0518F"/>
    <w:rsid w:val="00B229DA"/>
    <w:rsid w:val="00B4759D"/>
    <w:rsid w:val="00B47DF8"/>
    <w:rsid w:val="00B5606A"/>
    <w:rsid w:val="00B67847"/>
    <w:rsid w:val="00B70B2E"/>
    <w:rsid w:val="00B8525C"/>
    <w:rsid w:val="00B932D2"/>
    <w:rsid w:val="00BA0BFF"/>
    <w:rsid w:val="00BB2C95"/>
    <w:rsid w:val="00BB6BE5"/>
    <w:rsid w:val="00BC7C41"/>
    <w:rsid w:val="00BD2D4C"/>
    <w:rsid w:val="00BF23A9"/>
    <w:rsid w:val="00BF6376"/>
    <w:rsid w:val="00BF7281"/>
    <w:rsid w:val="00C134DA"/>
    <w:rsid w:val="00C202AF"/>
    <w:rsid w:val="00C3188C"/>
    <w:rsid w:val="00C33791"/>
    <w:rsid w:val="00C355E1"/>
    <w:rsid w:val="00C40054"/>
    <w:rsid w:val="00C53E7F"/>
    <w:rsid w:val="00C7035C"/>
    <w:rsid w:val="00C70DAA"/>
    <w:rsid w:val="00CA5C8F"/>
    <w:rsid w:val="00CD5F31"/>
    <w:rsid w:val="00CD7134"/>
    <w:rsid w:val="00CD7433"/>
    <w:rsid w:val="00CF1317"/>
    <w:rsid w:val="00CF2344"/>
    <w:rsid w:val="00D141F1"/>
    <w:rsid w:val="00D15030"/>
    <w:rsid w:val="00D17D98"/>
    <w:rsid w:val="00D261F5"/>
    <w:rsid w:val="00D339C1"/>
    <w:rsid w:val="00D346AE"/>
    <w:rsid w:val="00D35B4D"/>
    <w:rsid w:val="00D35DBF"/>
    <w:rsid w:val="00D3700E"/>
    <w:rsid w:val="00D41367"/>
    <w:rsid w:val="00D471A5"/>
    <w:rsid w:val="00D54793"/>
    <w:rsid w:val="00D65A78"/>
    <w:rsid w:val="00D67FA5"/>
    <w:rsid w:val="00D86149"/>
    <w:rsid w:val="00D923B4"/>
    <w:rsid w:val="00D96767"/>
    <w:rsid w:val="00DA121A"/>
    <w:rsid w:val="00DA5CD1"/>
    <w:rsid w:val="00DC3561"/>
    <w:rsid w:val="00DD6547"/>
    <w:rsid w:val="00DE0BE0"/>
    <w:rsid w:val="00DE3160"/>
    <w:rsid w:val="00DE465A"/>
    <w:rsid w:val="00E27D82"/>
    <w:rsid w:val="00E27EF2"/>
    <w:rsid w:val="00E31064"/>
    <w:rsid w:val="00E37994"/>
    <w:rsid w:val="00E43D39"/>
    <w:rsid w:val="00E478B7"/>
    <w:rsid w:val="00E73D08"/>
    <w:rsid w:val="00E767D4"/>
    <w:rsid w:val="00E81E41"/>
    <w:rsid w:val="00E82D0E"/>
    <w:rsid w:val="00E87DA1"/>
    <w:rsid w:val="00E906B1"/>
    <w:rsid w:val="00EA39CF"/>
    <w:rsid w:val="00EB344B"/>
    <w:rsid w:val="00EC619A"/>
    <w:rsid w:val="00ED0666"/>
    <w:rsid w:val="00EF28BE"/>
    <w:rsid w:val="00F0550C"/>
    <w:rsid w:val="00F06066"/>
    <w:rsid w:val="00F14B4C"/>
    <w:rsid w:val="00F227D4"/>
    <w:rsid w:val="00F30E8A"/>
    <w:rsid w:val="00F33CB2"/>
    <w:rsid w:val="00F353F8"/>
    <w:rsid w:val="00F36BCE"/>
    <w:rsid w:val="00F66759"/>
    <w:rsid w:val="00F66944"/>
    <w:rsid w:val="00F70CB0"/>
    <w:rsid w:val="00F775C6"/>
    <w:rsid w:val="00F968F6"/>
    <w:rsid w:val="00FB0FD9"/>
    <w:rsid w:val="00FB70B3"/>
    <w:rsid w:val="00FB780D"/>
    <w:rsid w:val="00FD43B6"/>
    <w:rsid w:val="00FE527E"/>
    <w:rsid w:val="00FE6B82"/>
    <w:rsid w:val="00FF21E2"/>
    <w:rsid w:val="00FF4B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20AED83A"/>
  <w15:docId w15:val="{D1088713-7F2A-4EC4-8CA6-D6067939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pPr>
      <w:tabs>
        <w:tab w:val="right" w:leader="dot" w:pos="9923"/>
      </w:tabs>
      <w:spacing w:after="240"/>
      <w:ind w:left="360"/>
      <w:jc w:val="both"/>
    </w:pPr>
    <w:rPr>
      <w:rFonts w:ascii="Calibri-Italic" w:hAnsi="Calibri-Italic" w:cs="Arial"/>
      <w:i/>
      <w:iCs/>
      <w:color w:val="000000"/>
      <w:sz w:val="22"/>
      <w:szCs w:val="22"/>
      <w:lang w:val="fr-FR"/>
    </w:rPr>
  </w:style>
  <w:style w:type="paragraph" w:styleId="Titre1">
    <w:name w:val="heading 1"/>
    <w:basedOn w:val="EXP-Titre1"/>
    <w:next w:val="Normal"/>
    <w:link w:val="Titre1Car"/>
    <w:uiPriority w:val="9"/>
    <w:qFormat/>
    <w:rsid w:val="00B932D2"/>
    <w:pPr>
      <w:numPr>
        <w:numId w:val="5"/>
      </w:numPr>
      <w:shd w:val="clear" w:color="auto" w:fill="1F497D" w:themeFill="text2"/>
      <w:outlineLvl w:val="0"/>
    </w:pPr>
  </w:style>
  <w:style w:type="paragraph" w:styleId="Titre2">
    <w:name w:val="heading 2"/>
    <w:basedOn w:val="EXP-Titre2"/>
    <w:next w:val="Normal"/>
    <w:link w:val="Titre2Car"/>
    <w:uiPriority w:val="9"/>
    <w:unhideWhenUsed/>
    <w:qFormat/>
    <w:rsid w:val="00B932D2"/>
    <w:pPr>
      <w:numPr>
        <w:numId w:val="5"/>
      </w:numPr>
      <w:shd w:val="clear" w:color="auto" w:fill="95B3D7" w:themeFill="accent1" w:themeFillTint="99"/>
      <w:outlineLvl w:val="1"/>
    </w:pPr>
    <w:rPr>
      <w:shd w:val="clear" w:color="auto" w:fill="auto"/>
    </w:rPr>
  </w:style>
  <w:style w:type="paragraph" w:styleId="Titre3">
    <w:name w:val="heading 3"/>
    <w:basedOn w:val="Normal"/>
    <w:next w:val="Normal"/>
    <w:link w:val="Titre3Car"/>
    <w:uiPriority w:val="9"/>
    <w:unhideWhenUsed/>
    <w:qFormat/>
    <w:rsid w:val="00B932D2"/>
    <w:pPr>
      <w:keepNext/>
      <w:keepLines/>
      <w:numPr>
        <w:ilvl w:val="2"/>
        <w:numId w:val="5"/>
      </w:numPr>
      <w:spacing w:before="40"/>
      <w:outlineLvl w:val="2"/>
    </w:pPr>
    <w:rPr>
      <w:rFonts w:asciiTheme="majorHAnsi" w:eastAsiaTheme="majorEastAsia" w:hAnsiTheme="majorHAnsi" w:cstheme="majorBidi"/>
      <w:b/>
      <w:bCs/>
      <w:color w:val="243F60" w:themeColor="accent1" w:themeShade="7F"/>
    </w:rPr>
  </w:style>
  <w:style w:type="paragraph" w:styleId="Titre4">
    <w:name w:val="heading 4"/>
    <w:basedOn w:val="Normal"/>
    <w:next w:val="Normal"/>
    <w:link w:val="Titre4Car"/>
    <w:uiPriority w:val="9"/>
    <w:unhideWhenUsed/>
    <w:qFormat/>
    <w:rsid w:val="00BF6376"/>
    <w:pPr>
      <w:keepNext/>
      <w:keepLines/>
      <w:spacing w:before="40" w:after="0"/>
      <w:outlineLvl w:val="3"/>
    </w:pPr>
    <w:rPr>
      <w:rFonts w:asciiTheme="majorHAnsi" w:eastAsiaTheme="majorEastAsia" w:hAnsiTheme="majorHAnsi" w:cstheme="majorBidi"/>
      <w:i w:val="0"/>
      <w:iCs w:val="0"/>
      <w:color w:val="365F91" w:themeColor="accent1" w:themeShade="BF"/>
    </w:rPr>
  </w:style>
  <w:style w:type="paragraph" w:styleId="Titre5">
    <w:name w:val="heading 5"/>
    <w:basedOn w:val="Normal"/>
    <w:next w:val="Normal"/>
    <w:link w:val="Titre5Car"/>
    <w:uiPriority w:val="9"/>
    <w:unhideWhenUsed/>
    <w:qFormat/>
    <w:rsid w:val="00B932D2"/>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B932D2"/>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B932D2"/>
    <w:pPr>
      <w:keepNext/>
      <w:keepLines/>
      <w:numPr>
        <w:ilvl w:val="6"/>
        <w:numId w:val="5"/>
      </w:numPr>
      <w:spacing w:before="40" w:after="0"/>
      <w:outlineLvl w:val="6"/>
    </w:pPr>
    <w:rPr>
      <w:rFonts w:asciiTheme="majorHAnsi" w:eastAsiaTheme="majorEastAsia" w:hAnsiTheme="majorHAnsi" w:cstheme="majorBidi"/>
      <w:i w:val="0"/>
      <w:iCs w:val="0"/>
      <w:color w:val="243F60" w:themeColor="accent1" w:themeShade="7F"/>
    </w:rPr>
  </w:style>
  <w:style w:type="paragraph" w:styleId="Titre8">
    <w:name w:val="heading 8"/>
    <w:basedOn w:val="Normal"/>
    <w:next w:val="Normal"/>
    <w:link w:val="Titre8Car"/>
    <w:uiPriority w:val="9"/>
    <w:semiHidden/>
    <w:unhideWhenUsed/>
    <w:qFormat/>
    <w:rsid w:val="00B932D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932D2"/>
    <w:pPr>
      <w:keepNext/>
      <w:keepLines/>
      <w:numPr>
        <w:ilvl w:val="8"/>
        <w:numId w:val="5"/>
      </w:numPr>
      <w:spacing w:before="40" w:after="0"/>
      <w:outlineLvl w:val="8"/>
    </w:pPr>
    <w:rPr>
      <w:rFonts w:asciiTheme="majorHAnsi" w:eastAsiaTheme="majorEastAsia" w:hAnsiTheme="majorHAnsi" w:cstheme="majorBidi"/>
      <w:i w:val="0"/>
      <w:iCs w:val="0"/>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7CF"/>
    <w:pPr>
      <w:tabs>
        <w:tab w:val="center" w:pos="4536"/>
        <w:tab w:val="right" w:pos="9072"/>
      </w:tabs>
      <w:spacing w:after="0"/>
    </w:pPr>
  </w:style>
  <w:style w:type="character" w:customStyle="1" w:styleId="En-tteCar">
    <w:name w:val="En-tête Car"/>
    <w:basedOn w:val="Policepardfaut"/>
    <w:link w:val="En-tte"/>
    <w:uiPriority w:val="99"/>
    <w:rsid w:val="000F17CF"/>
    <w:rPr>
      <w:sz w:val="24"/>
      <w:szCs w:val="24"/>
      <w:lang w:val="fr-FR"/>
    </w:rPr>
  </w:style>
  <w:style w:type="paragraph" w:styleId="Pieddepage">
    <w:name w:val="footer"/>
    <w:basedOn w:val="Normal"/>
    <w:link w:val="PieddepageCar"/>
    <w:uiPriority w:val="99"/>
    <w:unhideWhenUsed/>
    <w:rsid w:val="000F17CF"/>
    <w:pPr>
      <w:tabs>
        <w:tab w:val="center" w:pos="4536"/>
        <w:tab w:val="right" w:pos="9072"/>
      </w:tabs>
      <w:spacing w:after="0"/>
    </w:pPr>
  </w:style>
  <w:style w:type="character" w:customStyle="1" w:styleId="PieddepageCar">
    <w:name w:val="Pied de page Car"/>
    <w:basedOn w:val="Policepardfaut"/>
    <w:link w:val="Pieddepage"/>
    <w:uiPriority w:val="99"/>
    <w:rsid w:val="000F17CF"/>
    <w:rPr>
      <w:sz w:val="24"/>
      <w:szCs w:val="24"/>
      <w:lang w:val="fr-FR"/>
    </w:rPr>
  </w:style>
  <w:style w:type="paragraph" w:styleId="Paragraphedeliste">
    <w:name w:val="List Paragraph"/>
    <w:aliases w:val="Dot pt,F5 List Paragraph,No Spacing1,List Paragraph Char Char Char,Indicator Text,Numbered Para 1,Colorful List - Accent 11,Bullet 1,Bullet Points,MAIN CONTENT,List Paragraph12,List Paragraph2,Normal numbered,First Level Outline"/>
    <w:basedOn w:val="Normal"/>
    <w:link w:val="ParagraphedelisteCar"/>
    <w:qFormat/>
    <w:rsid w:val="008021E1"/>
    <w:pPr>
      <w:numPr>
        <w:numId w:val="4"/>
      </w:numPr>
      <w:spacing w:after="120"/>
    </w:pPr>
  </w:style>
  <w:style w:type="character" w:styleId="Numrodepage">
    <w:name w:val="page number"/>
    <w:basedOn w:val="Policepardfaut"/>
    <w:uiPriority w:val="99"/>
    <w:semiHidden/>
    <w:unhideWhenUsed/>
    <w:rsid w:val="00FB780D"/>
  </w:style>
  <w:style w:type="numbering" w:styleId="111111">
    <w:name w:val="Outline List 2"/>
    <w:basedOn w:val="Aucuneliste"/>
    <w:uiPriority w:val="99"/>
    <w:semiHidden/>
    <w:unhideWhenUsed/>
    <w:rsid w:val="00424EF6"/>
    <w:pPr>
      <w:numPr>
        <w:numId w:val="1"/>
      </w:numPr>
    </w:pPr>
  </w:style>
  <w:style w:type="paragraph" w:customStyle="1" w:styleId="EXP-Titre1">
    <w:name w:val="EXP - Titre 1"/>
    <w:basedOn w:val="Paragraphedeliste"/>
    <w:link w:val="EXP-Titre1Car"/>
    <w:autoRedefine/>
    <w:qFormat/>
    <w:rsid w:val="00A721CA"/>
    <w:pPr>
      <w:numPr>
        <w:numId w:val="2"/>
      </w:numPr>
      <w:spacing w:after="240" w:line="300" w:lineRule="atLeast"/>
    </w:pPr>
    <w:rPr>
      <w:caps/>
      <w:color w:val="FFFFFF" w:themeColor="background1"/>
      <w:shd w:val="clear" w:color="auto" w:fill="004979"/>
    </w:rPr>
  </w:style>
  <w:style w:type="paragraph" w:customStyle="1" w:styleId="EXP-Titre2">
    <w:name w:val="EXP - Titre 2"/>
    <w:basedOn w:val="Paragraphedeliste"/>
    <w:link w:val="EXP-Titre2Car"/>
    <w:qFormat/>
    <w:rsid w:val="009C671D"/>
    <w:pPr>
      <w:numPr>
        <w:ilvl w:val="1"/>
        <w:numId w:val="3"/>
      </w:numPr>
      <w:spacing w:after="240" w:line="300" w:lineRule="atLeast"/>
      <w:ind w:left="709" w:hanging="792"/>
    </w:pPr>
    <w:rPr>
      <w:color w:val="FFFFFF" w:themeColor="background1"/>
      <w:shd w:val="clear" w:color="auto" w:fill="68B1E6"/>
    </w:rPr>
  </w:style>
  <w:style w:type="character" w:customStyle="1" w:styleId="ParagraphedelisteCar">
    <w:name w:val="Paragraphe de liste Car"/>
    <w:aliases w:val="Dot pt Car,F5 List Paragraph Car,No Spacing1 Car,List Paragraph Char Char Char Car,Indicator Text Car,Numbered Para 1 Car,Colorful List - Accent 11 Car,Bullet 1 Car,Bullet Points Car,MAIN CONTENT Car,List Paragraph12 Car"/>
    <w:basedOn w:val="Policepardfaut"/>
    <w:link w:val="Paragraphedeliste"/>
    <w:qFormat/>
    <w:rsid w:val="008021E1"/>
    <w:rPr>
      <w:rFonts w:ascii="Calibri-Italic" w:hAnsi="Calibri-Italic" w:cs="Arial"/>
      <w:i/>
      <w:iCs/>
      <w:color w:val="000000"/>
      <w:sz w:val="22"/>
      <w:szCs w:val="22"/>
      <w:lang w:val="fr-FR"/>
    </w:rPr>
  </w:style>
  <w:style w:type="character" w:customStyle="1" w:styleId="EXP-Titre1Car">
    <w:name w:val="EXP - Titre 1 Car"/>
    <w:basedOn w:val="ParagraphedelisteCar"/>
    <w:link w:val="EXP-Titre1"/>
    <w:rsid w:val="00A721CA"/>
    <w:rPr>
      <w:rFonts w:ascii="Calibri-Italic" w:hAnsi="Calibri-Italic" w:cs="Arial"/>
      <w:i/>
      <w:iCs/>
      <w:caps/>
      <w:color w:val="FFFFFF" w:themeColor="background1"/>
      <w:sz w:val="22"/>
      <w:szCs w:val="22"/>
      <w:lang w:val="fr-FR"/>
    </w:rPr>
  </w:style>
  <w:style w:type="paragraph" w:customStyle="1" w:styleId="EXP-Titre3">
    <w:name w:val="EXP - Titre 3"/>
    <w:basedOn w:val="Normal"/>
    <w:link w:val="EXP-Titre3Car"/>
    <w:qFormat/>
    <w:rsid w:val="009C671D"/>
    <w:rPr>
      <w:b/>
      <w:color w:val="004979"/>
      <w:shd w:val="clear" w:color="auto" w:fill="E9E4DE"/>
    </w:rPr>
  </w:style>
  <w:style w:type="character" w:customStyle="1" w:styleId="EXP-Titre2Car">
    <w:name w:val="EXP - Titre 2 Car"/>
    <w:basedOn w:val="ParagraphedelisteCar"/>
    <w:link w:val="EXP-Titre2"/>
    <w:rsid w:val="009C671D"/>
    <w:rPr>
      <w:rFonts w:ascii="Calibri-Italic" w:hAnsi="Calibri-Italic" w:cs="Arial"/>
      <w:i/>
      <w:iCs/>
      <w:color w:val="FFFFFF" w:themeColor="background1"/>
      <w:sz w:val="22"/>
      <w:szCs w:val="22"/>
      <w:lang w:val="fr-FR"/>
    </w:rPr>
  </w:style>
  <w:style w:type="paragraph" w:customStyle="1" w:styleId="EXP-Titre4">
    <w:name w:val="EXP - Titre 4"/>
    <w:basedOn w:val="Normal"/>
    <w:link w:val="EXP-Titre4Car"/>
    <w:qFormat/>
    <w:rsid w:val="009C671D"/>
    <w:rPr>
      <w:b/>
      <w:color w:val="004979"/>
      <w:u w:val="single"/>
    </w:rPr>
  </w:style>
  <w:style w:type="character" w:customStyle="1" w:styleId="EXP-Titre3Car">
    <w:name w:val="EXP - Titre 3 Car"/>
    <w:basedOn w:val="Policepardfaut"/>
    <w:link w:val="EXP-Titre3"/>
    <w:rsid w:val="009C671D"/>
    <w:rPr>
      <w:rFonts w:ascii="Arial" w:hAnsi="Arial" w:cs="Arial"/>
      <w:b/>
      <w:color w:val="004979"/>
      <w:sz w:val="22"/>
      <w:szCs w:val="22"/>
      <w:lang w:val="fr-FR"/>
    </w:rPr>
  </w:style>
  <w:style w:type="paragraph" w:customStyle="1" w:styleId="EXP-Contenu">
    <w:name w:val="EXP - Contenu"/>
    <w:basedOn w:val="Normal"/>
    <w:link w:val="EXP-ContenuCar"/>
    <w:qFormat/>
    <w:rsid w:val="009C671D"/>
  </w:style>
  <w:style w:type="character" w:customStyle="1" w:styleId="EXP-Titre4Car">
    <w:name w:val="EXP - Titre 4 Car"/>
    <w:basedOn w:val="Policepardfaut"/>
    <w:link w:val="EXP-Titre4"/>
    <w:rsid w:val="009C671D"/>
    <w:rPr>
      <w:rFonts w:ascii="Arial" w:hAnsi="Arial" w:cs="Arial"/>
      <w:b/>
      <w:color w:val="004979"/>
      <w:sz w:val="22"/>
      <w:szCs w:val="22"/>
      <w:u w:val="single"/>
      <w:lang w:val="fr-FR"/>
    </w:rPr>
  </w:style>
  <w:style w:type="character" w:customStyle="1" w:styleId="Titre1Car">
    <w:name w:val="Titre 1 Car"/>
    <w:basedOn w:val="Policepardfaut"/>
    <w:link w:val="Titre1"/>
    <w:uiPriority w:val="9"/>
    <w:rsid w:val="00B932D2"/>
    <w:rPr>
      <w:rFonts w:ascii="Calibri-Italic" w:hAnsi="Calibri-Italic" w:cs="Arial"/>
      <w:i/>
      <w:iCs/>
      <w:caps/>
      <w:color w:val="FFFFFF" w:themeColor="background1"/>
      <w:sz w:val="22"/>
      <w:szCs w:val="22"/>
      <w:shd w:val="clear" w:color="auto" w:fill="1F497D" w:themeFill="text2"/>
      <w:lang w:val="fr-FR"/>
    </w:rPr>
  </w:style>
  <w:style w:type="character" w:customStyle="1" w:styleId="EXP-ContenuCar">
    <w:name w:val="EXP - Contenu Car"/>
    <w:basedOn w:val="Policepardfaut"/>
    <w:link w:val="EXP-Contenu"/>
    <w:rsid w:val="009C671D"/>
    <w:rPr>
      <w:rFonts w:ascii="Arial" w:hAnsi="Arial" w:cs="Arial"/>
      <w:sz w:val="22"/>
      <w:szCs w:val="22"/>
      <w:lang w:val="fr-FR"/>
    </w:rPr>
  </w:style>
  <w:style w:type="character" w:customStyle="1" w:styleId="Titre2Car">
    <w:name w:val="Titre 2 Car"/>
    <w:basedOn w:val="Policepardfaut"/>
    <w:link w:val="Titre2"/>
    <w:uiPriority w:val="9"/>
    <w:rsid w:val="00B932D2"/>
    <w:rPr>
      <w:rFonts w:ascii="Calibri-Italic" w:hAnsi="Calibri-Italic" w:cs="Arial"/>
      <w:i/>
      <w:iCs/>
      <w:color w:val="FFFFFF" w:themeColor="background1"/>
      <w:sz w:val="22"/>
      <w:szCs w:val="22"/>
      <w:shd w:val="clear" w:color="auto" w:fill="95B3D7" w:themeFill="accent1" w:themeFillTint="99"/>
      <w:lang w:val="fr-FR"/>
    </w:rPr>
  </w:style>
  <w:style w:type="character" w:customStyle="1" w:styleId="Titre3Car">
    <w:name w:val="Titre 3 Car"/>
    <w:basedOn w:val="Policepardfaut"/>
    <w:link w:val="Titre3"/>
    <w:uiPriority w:val="9"/>
    <w:rsid w:val="00B932D2"/>
    <w:rPr>
      <w:rFonts w:asciiTheme="majorHAnsi" w:eastAsiaTheme="majorEastAsia" w:hAnsiTheme="majorHAnsi" w:cstheme="majorBidi"/>
      <w:b/>
      <w:bCs/>
      <w:i/>
      <w:iCs/>
      <w:color w:val="243F60" w:themeColor="accent1" w:themeShade="7F"/>
      <w:sz w:val="22"/>
      <w:szCs w:val="22"/>
      <w:lang w:val="fr-FR"/>
    </w:rPr>
  </w:style>
  <w:style w:type="paragraph" w:styleId="TM1">
    <w:name w:val="toc 1"/>
    <w:basedOn w:val="Sansinterligne"/>
    <w:next w:val="Normal"/>
    <w:autoRedefine/>
    <w:uiPriority w:val="39"/>
    <w:unhideWhenUsed/>
    <w:rsid w:val="00037106"/>
    <w:pPr>
      <w:spacing w:after="100"/>
    </w:pPr>
    <w:rPr>
      <w:rFonts w:ascii="Arial" w:hAnsi="Arial"/>
      <w:b/>
      <w:caps/>
      <w:color w:val="004979"/>
    </w:rPr>
  </w:style>
  <w:style w:type="paragraph" w:styleId="TM2">
    <w:name w:val="toc 2"/>
    <w:basedOn w:val="Sansinterligne"/>
    <w:next w:val="Normal"/>
    <w:autoRedefine/>
    <w:uiPriority w:val="39"/>
    <w:unhideWhenUsed/>
    <w:rsid w:val="00037106"/>
    <w:pPr>
      <w:spacing w:after="100"/>
      <w:ind w:left="240"/>
    </w:pPr>
    <w:rPr>
      <w:rFonts w:ascii="Arial" w:hAnsi="Arial"/>
      <w:color w:val="68B1E6"/>
    </w:rPr>
  </w:style>
  <w:style w:type="character" w:styleId="Lienhypertexte">
    <w:name w:val="Hyperlink"/>
    <w:basedOn w:val="Policepardfaut"/>
    <w:uiPriority w:val="99"/>
    <w:unhideWhenUsed/>
    <w:rsid w:val="003C31EB"/>
    <w:rPr>
      <w:color w:val="0000FF" w:themeColor="hyperlink"/>
      <w:u w:val="single"/>
    </w:rPr>
  </w:style>
  <w:style w:type="paragraph" w:styleId="NormalWeb">
    <w:name w:val="Normal (Web)"/>
    <w:basedOn w:val="Normal"/>
    <w:uiPriority w:val="99"/>
    <w:unhideWhenUsed/>
    <w:rsid w:val="002372DF"/>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aliases w:val="Fußnotentextf,Fuﬂnotentextf,Footnote Text Blue,Geneva 9,Font: Geneva 9,Boston 10,f,Podrozdział,Footnote text,Footnote Text Char Char Char Char Char Char,Tekst przypisu,Footnote Text Char Char Char,Footnote,fn"/>
    <w:basedOn w:val="Normal"/>
    <w:link w:val="NotedebasdepageCar"/>
    <w:semiHidden/>
    <w:unhideWhenUsed/>
    <w:qFormat/>
    <w:rsid w:val="00CF1317"/>
    <w:pPr>
      <w:spacing w:after="0"/>
    </w:pPr>
    <w:rPr>
      <w:sz w:val="20"/>
      <w:szCs w:val="20"/>
    </w:rPr>
  </w:style>
  <w:style w:type="character" w:customStyle="1" w:styleId="NotedebasdepageCar">
    <w:name w:val="Note de bas de page Car"/>
    <w:aliases w:val="Fußnotentextf Car,Fuﬂnotentextf Car,Footnote Text Blue Car,Geneva 9 Car,Font: Geneva 9 Car,Boston 10 Car,f Car,Podrozdział Car,Footnote text Car,Footnote Text Char Char Char Char Char Char Car,Tekst przypisu Car,Footnote Car"/>
    <w:basedOn w:val="Policepardfaut"/>
    <w:link w:val="Notedebasdepage"/>
    <w:semiHidden/>
    <w:rsid w:val="00CF1317"/>
    <w:rPr>
      <w:lang w:val="fr-FR"/>
    </w:rPr>
  </w:style>
  <w:style w:type="character" w:styleId="Appelnotedebasdep">
    <w:name w:val="footnote reference"/>
    <w:aliases w:val="16 Point,Superscript 6 Point,Char Char,Ref,de nota al pie,Footnote Reference Superscript,Footnote symbol,BVI fnr,ftref,BVI fnr Char Car Char,ftref Char Car Char,16 Point Char Car Char,Footnote reference number"/>
    <w:basedOn w:val="Policepardfaut"/>
    <w:link w:val="BVIfnrCharCar1CarChar"/>
    <w:unhideWhenUsed/>
    <w:rsid w:val="00CF1317"/>
    <w:rPr>
      <w:vertAlign w:val="superscript"/>
    </w:rPr>
  </w:style>
  <w:style w:type="paragraph" w:styleId="En-ttedetabledesmatires">
    <w:name w:val="TOC Heading"/>
    <w:basedOn w:val="Titre1"/>
    <w:next w:val="Normal"/>
    <w:uiPriority w:val="39"/>
    <w:unhideWhenUsed/>
    <w:qFormat/>
    <w:rsid w:val="00941A0F"/>
    <w:pPr>
      <w:spacing w:line="259" w:lineRule="auto"/>
      <w:outlineLvl w:val="9"/>
    </w:pPr>
    <w:rPr>
      <w:lang w:eastAsia="fr-FR"/>
    </w:rPr>
  </w:style>
  <w:style w:type="paragraph" w:styleId="Sansinterligne">
    <w:name w:val="No Spacing"/>
    <w:uiPriority w:val="1"/>
    <w:qFormat/>
    <w:rsid w:val="00F14B4C"/>
    <w:pPr>
      <w:spacing w:after="0"/>
    </w:pPr>
    <w:rPr>
      <w:sz w:val="24"/>
      <w:szCs w:val="24"/>
      <w:lang w:val="fr-FR"/>
    </w:rPr>
  </w:style>
  <w:style w:type="paragraph" w:customStyle="1" w:styleId="EXPsous-titrefonc">
    <w:name w:val="EXP_sous-titre foncé"/>
    <w:basedOn w:val="Normal"/>
    <w:link w:val="EXPsous-titrefoncCar"/>
    <w:qFormat/>
    <w:rsid w:val="009231FD"/>
    <w:pPr>
      <w:spacing w:after="0"/>
    </w:pPr>
    <w:rPr>
      <w:color w:val="FFFFFF" w:themeColor="background1"/>
      <w:sz w:val="50"/>
      <w:szCs w:val="50"/>
      <w:shd w:val="clear" w:color="auto" w:fill="004979"/>
      <w14:props3d w14:extrusionH="0" w14:contourW="12700" w14:prstMaterial="none">
        <w14:contourClr>
          <w14:schemeClr w14:val="bg1"/>
        </w14:contourClr>
      </w14:props3d>
    </w:rPr>
  </w:style>
  <w:style w:type="paragraph" w:customStyle="1" w:styleId="EXP-soustitredfonc">
    <w:name w:val="EXP-sous titre défoncé"/>
    <w:basedOn w:val="Normal"/>
    <w:link w:val="EXP-soustitredfoncCar"/>
    <w:qFormat/>
    <w:rsid w:val="009231FD"/>
    <w:pPr>
      <w:spacing w:after="0"/>
    </w:pPr>
    <w:rPr>
      <w:color w:val="C0B5B2"/>
      <w:sz w:val="50"/>
      <w:szCs w:val="50"/>
      <w:shd w:val="clear" w:color="auto" w:fill="FFFFFF"/>
      <w14:props3d w14:extrusionH="0" w14:contourW="12700" w14:prstMaterial="none">
        <w14:contourClr>
          <w14:schemeClr w14:val="bg1"/>
        </w14:contourClr>
      </w14:props3d>
    </w:rPr>
  </w:style>
  <w:style w:type="character" w:customStyle="1" w:styleId="EXPsous-titrefoncCar">
    <w:name w:val="EXP_sous-titre foncé Car"/>
    <w:basedOn w:val="Policepardfaut"/>
    <w:link w:val="EXPsous-titrefonc"/>
    <w:rsid w:val="009231FD"/>
    <w:rPr>
      <w:rFonts w:ascii="Arial" w:hAnsi="Arial" w:cs="Arial"/>
      <w:color w:val="FFFFFF" w:themeColor="background1"/>
      <w:sz w:val="50"/>
      <w:szCs w:val="50"/>
      <w:lang w:val="fr-FR"/>
      <w14:props3d w14:extrusionH="0" w14:contourW="12700" w14:prstMaterial="none">
        <w14:contourClr>
          <w14:schemeClr w14:val="bg1"/>
        </w14:contourClr>
      </w14:props3d>
    </w:rPr>
  </w:style>
  <w:style w:type="table" w:styleId="Grilledutableau">
    <w:name w:val="Table Grid"/>
    <w:basedOn w:val="TableauNormal"/>
    <w:uiPriority w:val="59"/>
    <w:rsid w:val="003B0BEA"/>
    <w:pPr>
      <w:spacing w:after="0"/>
    </w:pPr>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soustitredfoncCar">
    <w:name w:val="EXP-sous titre défoncé Car"/>
    <w:basedOn w:val="Policepardfaut"/>
    <w:link w:val="EXP-soustitredfonc"/>
    <w:rsid w:val="009231FD"/>
    <w:rPr>
      <w:rFonts w:ascii="Arial" w:hAnsi="Arial" w:cs="Arial"/>
      <w:color w:val="C0B5B2"/>
      <w:sz w:val="50"/>
      <w:szCs w:val="50"/>
      <w:lang w:val="fr-FR"/>
      <w14:props3d w14:extrusionH="0" w14:contourW="12700" w14:prstMaterial="none">
        <w14:contourClr>
          <w14:schemeClr w14:val="bg1"/>
        </w14:contourClr>
      </w14:props3d>
    </w:rPr>
  </w:style>
  <w:style w:type="paragraph" w:customStyle="1" w:styleId="2Tableaunormal">
    <w:name w:val="2Tableau_normal"/>
    <w:basedOn w:val="Normal"/>
    <w:link w:val="2TableaunormalCar"/>
    <w:qFormat/>
    <w:rsid w:val="000B3B4F"/>
    <w:pPr>
      <w:tabs>
        <w:tab w:val="clear" w:pos="9923"/>
      </w:tabs>
      <w:spacing w:after="60"/>
      <w:ind w:left="0"/>
    </w:pPr>
    <w:rPr>
      <w:rFonts w:cstheme="minorBidi"/>
      <w:sz w:val="20"/>
      <w:lang w:eastAsia="en-US"/>
    </w:rPr>
  </w:style>
  <w:style w:type="character" w:customStyle="1" w:styleId="2TableaunormalCar">
    <w:name w:val="2Tableau_normal Car"/>
    <w:basedOn w:val="Policepardfaut"/>
    <w:link w:val="2Tableaunormal"/>
    <w:rsid w:val="000B3B4F"/>
    <w:rPr>
      <w:rFonts w:ascii="Arial" w:hAnsi="Arial"/>
      <w:szCs w:val="22"/>
      <w:lang w:val="fr-FR" w:eastAsia="en-US"/>
    </w:rPr>
  </w:style>
  <w:style w:type="character" w:customStyle="1" w:styleId="Mentionnonrsolue1">
    <w:name w:val="Mention non résolue1"/>
    <w:basedOn w:val="Policepardfaut"/>
    <w:uiPriority w:val="99"/>
    <w:semiHidden/>
    <w:unhideWhenUsed/>
    <w:rsid w:val="003B0BEA"/>
    <w:rPr>
      <w:color w:val="605E5C"/>
      <w:shd w:val="clear" w:color="auto" w:fill="E1DFDD"/>
    </w:rPr>
  </w:style>
  <w:style w:type="character" w:styleId="Lienhypertextesuivivisit">
    <w:name w:val="FollowedHyperlink"/>
    <w:basedOn w:val="Policepardfaut"/>
    <w:uiPriority w:val="99"/>
    <w:semiHidden/>
    <w:unhideWhenUsed/>
    <w:rsid w:val="008F1481"/>
    <w:rPr>
      <w:color w:val="800080" w:themeColor="followedHyperlink"/>
      <w:u w:val="single"/>
    </w:rPr>
  </w:style>
  <w:style w:type="character" w:customStyle="1" w:styleId="fontstyle01">
    <w:name w:val="fontstyle01"/>
    <w:basedOn w:val="Policepardfaut"/>
    <w:rsid w:val="008F1481"/>
    <w:rPr>
      <w:rFonts w:ascii="Verdana-Bold" w:hAnsi="Verdana-Bold" w:hint="default"/>
      <w:b/>
      <w:bCs/>
      <w:i w:val="0"/>
      <w:iCs w:val="0"/>
      <w:color w:val="000000"/>
      <w:sz w:val="20"/>
      <w:szCs w:val="20"/>
    </w:rPr>
  </w:style>
  <w:style w:type="character" w:customStyle="1" w:styleId="fontstyle21">
    <w:name w:val="fontstyle21"/>
    <w:basedOn w:val="Policepardfaut"/>
    <w:rsid w:val="008F1481"/>
    <w:rPr>
      <w:rFonts w:ascii="Verdana" w:hAnsi="Verdana" w:hint="default"/>
      <w:b w:val="0"/>
      <w:bCs w:val="0"/>
      <w:i w:val="0"/>
      <w:iCs w:val="0"/>
      <w:color w:val="000000"/>
      <w:sz w:val="18"/>
      <w:szCs w:val="18"/>
    </w:rPr>
  </w:style>
  <w:style w:type="paragraph" w:styleId="Lgende">
    <w:name w:val="caption"/>
    <w:basedOn w:val="Normal"/>
    <w:next w:val="Normal"/>
    <w:uiPriority w:val="35"/>
    <w:unhideWhenUsed/>
    <w:qFormat/>
    <w:rsid w:val="00397F25"/>
    <w:pPr>
      <w:spacing w:after="200"/>
    </w:pPr>
    <w:rPr>
      <w:i w:val="0"/>
      <w:iCs w:val="0"/>
      <w:color w:val="1F497D" w:themeColor="text2"/>
      <w:sz w:val="18"/>
      <w:szCs w:val="18"/>
    </w:rPr>
  </w:style>
  <w:style w:type="character" w:customStyle="1" w:styleId="Titre4Car">
    <w:name w:val="Titre 4 Car"/>
    <w:basedOn w:val="Policepardfaut"/>
    <w:link w:val="Titre4"/>
    <w:uiPriority w:val="9"/>
    <w:rsid w:val="00BF6376"/>
    <w:rPr>
      <w:rFonts w:asciiTheme="majorHAnsi" w:eastAsiaTheme="majorEastAsia" w:hAnsiTheme="majorHAnsi" w:cstheme="majorBidi"/>
      <w:i/>
      <w:iCs/>
      <w:color w:val="365F91" w:themeColor="accent1" w:themeShade="BF"/>
      <w:sz w:val="22"/>
      <w:szCs w:val="22"/>
      <w:lang w:val="fr-FR"/>
    </w:rPr>
  </w:style>
  <w:style w:type="paragraph" w:styleId="Citation">
    <w:name w:val="Quote"/>
    <w:basedOn w:val="Normal"/>
    <w:next w:val="Normal"/>
    <w:link w:val="CitationCar"/>
    <w:uiPriority w:val="29"/>
    <w:qFormat/>
    <w:rsid w:val="00A26A2B"/>
    <w:pPr>
      <w:spacing w:before="200" w:after="160"/>
      <w:ind w:left="864" w:right="864"/>
      <w:jc w:val="center"/>
    </w:pPr>
    <w:rPr>
      <w:i w:val="0"/>
      <w:iCs w:val="0"/>
      <w:color w:val="404040" w:themeColor="text1" w:themeTint="BF"/>
    </w:rPr>
  </w:style>
  <w:style w:type="character" w:customStyle="1" w:styleId="CitationCar">
    <w:name w:val="Citation Car"/>
    <w:basedOn w:val="Policepardfaut"/>
    <w:link w:val="Citation"/>
    <w:uiPriority w:val="29"/>
    <w:rsid w:val="00A26A2B"/>
    <w:rPr>
      <w:rFonts w:ascii="Arial" w:hAnsi="Arial" w:cs="Arial"/>
      <w:i/>
      <w:iCs/>
      <w:color w:val="404040" w:themeColor="text1" w:themeTint="BF"/>
      <w:sz w:val="22"/>
      <w:szCs w:val="22"/>
      <w:lang w:val="en-GB"/>
    </w:rPr>
  </w:style>
  <w:style w:type="character" w:customStyle="1" w:styleId="Titre5Car">
    <w:name w:val="Titre 5 Car"/>
    <w:basedOn w:val="Policepardfaut"/>
    <w:link w:val="Titre5"/>
    <w:uiPriority w:val="9"/>
    <w:rsid w:val="00B932D2"/>
    <w:rPr>
      <w:rFonts w:asciiTheme="majorHAnsi" w:eastAsiaTheme="majorEastAsia" w:hAnsiTheme="majorHAnsi" w:cstheme="majorBidi"/>
      <w:i/>
      <w:iCs/>
      <w:color w:val="365F91" w:themeColor="accent1" w:themeShade="BF"/>
      <w:sz w:val="22"/>
      <w:szCs w:val="22"/>
      <w:lang w:val="fr-FR"/>
    </w:rPr>
  </w:style>
  <w:style w:type="character" w:customStyle="1" w:styleId="Titre6Car">
    <w:name w:val="Titre 6 Car"/>
    <w:basedOn w:val="Policepardfaut"/>
    <w:link w:val="Titre6"/>
    <w:uiPriority w:val="9"/>
    <w:rsid w:val="00B932D2"/>
    <w:rPr>
      <w:rFonts w:asciiTheme="majorHAnsi" w:eastAsiaTheme="majorEastAsia" w:hAnsiTheme="majorHAnsi" w:cstheme="majorBidi"/>
      <w:i/>
      <w:iCs/>
      <w:color w:val="243F60" w:themeColor="accent1" w:themeShade="7F"/>
      <w:sz w:val="22"/>
      <w:szCs w:val="22"/>
      <w:lang w:val="fr-FR"/>
    </w:rPr>
  </w:style>
  <w:style w:type="character" w:customStyle="1" w:styleId="Titre7Car">
    <w:name w:val="Titre 7 Car"/>
    <w:basedOn w:val="Policepardfaut"/>
    <w:link w:val="Titre7"/>
    <w:uiPriority w:val="9"/>
    <w:rsid w:val="00B932D2"/>
    <w:rPr>
      <w:rFonts w:asciiTheme="majorHAnsi" w:eastAsiaTheme="majorEastAsia" w:hAnsiTheme="majorHAnsi" w:cstheme="majorBidi"/>
      <w:color w:val="243F60" w:themeColor="accent1" w:themeShade="7F"/>
      <w:sz w:val="22"/>
      <w:szCs w:val="22"/>
      <w:lang w:val="fr-FR"/>
    </w:rPr>
  </w:style>
  <w:style w:type="character" w:customStyle="1" w:styleId="Titre8Car">
    <w:name w:val="Titre 8 Car"/>
    <w:basedOn w:val="Policepardfaut"/>
    <w:link w:val="Titre8"/>
    <w:uiPriority w:val="9"/>
    <w:semiHidden/>
    <w:rsid w:val="00B932D2"/>
    <w:rPr>
      <w:rFonts w:asciiTheme="majorHAnsi" w:eastAsiaTheme="majorEastAsia" w:hAnsiTheme="majorHAnsi" w:cstheme="majorBidi"/>
      <w:i/>
      <w:iCs/>
      <w:color w:val="272727" w:themeColor="text1" w:themeTint="D8"/>
      <w:sz w:val="21"/>
      <w:szCs w:val="21"/>
      <w:lang w:val="fr-FR"/>
    </w:rPr>
  </w:style>
  <w:style w:type="character" w:customStyle="1" w:styleId="Titre9Car">
    <w:name w:val="Titre 9 Car"/>
    <w:basedOn w:val="Policepardfaut"/>
    <w:link w:val="Titre9"/>
    <w:uiPriority w:val="9"/>
    <w:semiHidden/>
    <w:rsid w:val="00B932D2"/>
    <w:rPr>
      <w:rFonts w:asciiTheme="majorHAnsi" w:eastAsiaTheme="majorEastAsia" w:hAnsiTheme="majorHAnsi" w:cstheme="majorBidi"/>
      <w:color w:val="272727" w:themeColor="text1" w:themeTint="D8"/>
      <w:sz w:val="21"/>
      <w:szCs w:val="21"/>
      <w:lang w:val="fr-FR"/>
    </w:rPr>
  </w:style>
  <w:style w:type="character" w:customStyle="1" w:styleId="fontstyle11">
    <w:name w:val="fontstyle11"/>
    <w:basedOn w:val="Policepardfaut"/>
    <w:rsid w:val="008021E1"/>
    <w:rPr>
      <w:rFonts w:ascii="MyriadPro-Regular-Identity-H" w:hAnsi="MyriadPro-Regular-Identity-H" w:hint="default"/>
      <w:b w:val="0"/>
      <w:bCs w:val="0"/>
      <w:i w:val="0"/>
      <w:iCs w:val="0"/>
      <w:color w:val="242021"/>
      <w:sz w:val="18"/>
      <w:szCs w:val="18"/>
    </w:rPr>
  </w:style>
  <w:style w:type="character" w:customStyle="1" w:styleId="fontstyle31">
    <w:name w:val="fontstyle31"/>
    <w:basedOn w:val="Policepardfaut"/>
    <w:rsid w:val="00D35DBF"/>
    <w:rPr>
      <w:rFonts w:ascii="Verdana-Italic" w:hAnsi="Verdana-Italic" w:hint="default"/>
      <w:b w:val="0"/>
      <w:bCs w:val="0"/>
      <w:i/>
      <w:iCs/>
      <w:color w:val="000000"/>
      <w:sz w:val="18"/>
      <w:szCs w:val="18"/>
    </w:rPr>
  </w:style>
  <w:style w:type="character" w:styleId="Marquedecommentaire">
    <w:name w:val="annotation reference"/>
    <w:basedOn w:val="Policepardfaut"/>
    <w:uiPriority w:val="99"/>
    <w:semiHidden/>
    <w:unhideWhenUsed/>
    <w:rsid w:val="00E37994"/>
    <w:rPr>
      <w:sz w:val="16"/>
      <w:szCs w:val="16"/>
    </w:rPr>
  </w:style>
  <w:style w:type="paragraph" w:styleId="Commentaire">
    <w:name w:val="annotation text"/>
    <w:basedOn w:val="Normal"/>
    <w:link w:val="CommentaireCar"/>
    <w:uiPriority w:val="99"/>
    <w:semiHidden/>
    <w:unhideWhenUsed/>
    <w:rsid w:val="00E37994"/>
    <w:rPr>
      <w:sz w:val="20"/>
      <w:szCs w:val="20"/>
    </w:rPr>
  </w:style>
  <w:style w:type="character" w:customStyle="1" w:styleId="CommentaireCar">
    <w:name w:val="Commentaire Car"/>
    <w:basedOn w:val="Policepardfaut"/>
    <w:link w:val="Commentaire"/>
    <w:uiPriority w:val="99"/>
    <w:semiHidden/>
    <w:rsid w:val="00E37994"/>
    <w:rPr>
      <w:rFonts w:ascii="Arial" w:hAnsi="Arial" w:cs="Arial"/>
      <w:lang w:val="en-GB"/>
    </w:rPr>
  </w:style>
  <w:style w:type="paragraph" w:styleId="Objetducommentaire">
    <w:name w:val="annotation subject"/>
    <w:basedOn w:val="Commentaire"/>
    <w:next w:val="Commentaire"/>
    <w:link w:val="ObjetducommentaireCar"/>
    <w:uiPriority w:val="99"/>
    <w:semiHidden/>
    <w:unhideWhenUsed/>
    <w:rsid w:val="00E37994"/>
    <w:rPr>
      <w:b/>
      <w:bCs/>
    </w:rPr>
  </w:style>
  <w:style w:type="character" w:customStyle="1" w:styleId="ObjetducommentaireCar">
    <w:name w:val="Objet du commentaire Car"/>
    <w:basedOn w:val="CommentaireCar"/>
    <w:link w:val="Objetducommentaire"/>
    <w:uiPriority w:val="99"/>
    <w:semiHidden/>
    <w:rsid w:val="00E37994"/>
    <w:rPr>
      <w:rFonts w:ascii="Arial" w:hAnsi="Arial" w:cs="Arial"/>
      <w:b/>
      <w:bCs/>
      <w:lang w:val="en-GB"/>
    </w:rPr>
  </w:style>
  <w:style w:type="paragraph" w:styleId="TM3">
    <w:name w:val="toc 3"/>
    <w:basedOn w:val="Normal"/>
    <w:next w:val="Normal"/>
    <w:autoRedefine/>
    <w:uiPriority w:val="39"/>
    <w:unhideWhenUsed/>
    <w:rsid w:val="00E37994"/>
    <w:pPr>
      <w:tabs>
        <w:tab w:val="clear" w:pos="9923"/>
      </w:tabs>
      <w:spacing w:after="100"/>
      <w:ind w:left="440"/>
    </w:pPr>
  </w:style>
  <w:style w:type="character" w:customStyle="1" w:styleId="Titre10">
    <w:name w:val="Titre1"/>
    <w:basedOn w:val="Policepardfaut"/>
    <w:rsid w:val="00580E8E"/>
  </w:style>
  <w:style w:type="table" w:customStyle="1" w:styleId="Focus">
    <w:name w:val="Focus"/>
    <w:basedOn w:val="TableauNormal"/>
    <w:uiPriority w:val="99"/>
    <w:rsid w:val="00307E66"/>
    <w:pPr>
      <w:spacing w:after="0"/>
    </w:pPr>
    <w:rPr>
      <w:rFonts w:eastAsiaTheme="minorHAnsi" w:cs="Times New Roman (Corps CS)"/>
      <w:sz w:val="21"/>
      <w:szCs w:val="24"/>
      <w:lang w:val="fr-F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113" w:type="dxa"/>
        <w:left w:w="198" w:type="dxa"/>
        <w:bottom w:w="113" w:type="dxa"/>
        <w:right w:w="198" w:type="dxa"/>
      </w:tblCellMar>
    </w:tblPr>
    <w:tcPr>
      <w:shd w:val="clear" w:color="auto" w:fill="F5F5F5"/>
    </w:tcPr>
    <w:tblStylePr w:type="firstRow">
      <w:rPr>
        <w:rFonts w:asciiTheme="minorHAnsi" w:hAnsiTheme="minorHAnsi"/>
      </w:rPr>
    </w:tblStylePr>
    <w:tblStylePr w:type="lastRow">
      <w:rPr>
        <w:rFonts w:asciiTheme="minorHAnsi" w:hAnsiTheme="minorHAnsi"/>
      </w:rPr>
    </w:tblStylePr>
    <w:tblStylePr w:type="firstCol">
      <w:rPr>
        <w:rFonts w:asciiTheme="minorHAnsi" w:hAnsiTheme="minorHAnsi"/>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Default">
    <w:name w:val="Default"/>
    <w:rsid w:val="000B3B4F"/>
    <w:pPr>
      <w:autoSpaceDE w:val="0"/>
      <w:autoSpaceDN w:val="0"/>
      <w:adjustRightInd w:val="0"/>
      <w:spacing w:after="0"/>
    </w:pPr>
    <w:rPr>
      <w:rFonts w:ascii="Verdana" w:eastAsiaTheme="minorHAnsi" w:hAnsi="Verdana" w:cs="Verdana"/>
      <w:color w:val="000000"/>
      <w:sz w:val="24"/>
      <w:szCs w:val="24"/>
      <w:lang w:val="fr-FR" w:eastAsia="en-US"/>
    </w:rPr>
  </w:style>
  <w:style w:type="paragraph" w:customStyle="1" w:styleId="StyleStyleChecklist105ptAvant6ptHautPasdebordure">
    <w:name w:val="Style Style Check list + 105 pt Avant : 6 pt Haut: (Pas de bordure)..."/>
    <w:basedOn w:val="Default"/>
    <w:next w:val="Default"/>
    <w:uiPriority w:val="99"/>
    <w:rsid w:val="000B3B4F"/>
    <w:rPr>
      <w:rFonts w:cstheme="minorBidi"/>
      <w:color w:val="auto"/>
    </w:rPr>
  </w:style>
  <w:style w:type="paragraph" w:styleId="Listepuces">
    <w:name w:val="List Bullet"/>
    <w:basedOn w:val="Normal"/>
    <w:uiPriority w:val="99"/>
    <w:semiHidden/>
    <w:unhideWhenUsed/>
    <w:rsid w:val="00124F71"/>
    <w:pPr>
      <w:numPr>
        <w:numId w:val="9"/>
      </w:numPr>
      <w:contextualSpacing/>
    </w:pPr>
  </w:style>
  <w:style w:type="paragraph" w:customStyle="1" w:styleId="puceEF">
    <w:name w:val="puce_EF"/>
    <w:basedOn w:val="Paragraphedeliste"/>
    <w:link w:val="puceEFCar"/>
    <w:qFormat/>
    <w:rsid w:val="0082361C"/>
    <w:pPr>
      <w:numPr>
        <w:numId w:val="8"/>
      </w:numPr>
    </w:pPr>
  </w:style>
  <w:style w:type="character" w:customStyle="1" w:styleId="puceEFCar">
    <w:name w:val="puce_EF Car"/>
    <w:basedOn w:val="ParagraphedelisteCar"/>
    <w:link w:val="puceEF"/>
    <w:rsid w:val="0082361C"/>
    <w:rPr>
      <w:rFonts w:ascii="Calibri-Italic" w:hAnsi="Calibri-Italic" w:cs="Arial"/>
      <w:i/>
      <w:iCs/>
      <w:color w:val="000000"/>
      <w:sz w:val="22"/>
      <w:szCs w:val="22"/>
      <w:lang w:val="fr-FR"/>
    </w:rPr>
  </w:style>
  <w:style w:type="table" w:styleId="TableauGrille1Clair-Accentuation1">
    <w:name w:val="Grid Table 1 Light Accent 1"/>
    <w:basedOn w:val="TableauNormal"/>
    <w:uiPriority w:val="46"/>
    <w:rsid w:val="000A094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B4759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59D"/>
    <w:rPr>
      <w:rFonts w:ascii="Segoe UI" w:hAnsi="Segoe UI" w:cs="Segoe UI"/>
      <w:i/>
      <w:iCs/>
      <w:color w:val="000000"/>
      <w:sz w:val="18"/>
      <w:szCs w:val="18"/>
      <w:lang w:val="fr-FR"/>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Appelnotedebasdep"/>
    <w:rsid w:val="001053DB"/>
    <w:pPr>
      <w:tabs>
        <w:tab w:val="clear" w:pos="9923"/>
      </w:tabs>
      <w:spacing w:after="160" w:line="240" w:lineRule="exact"/>
      <w:ind w:left="0"/>
      <w:jc w:val="left"/>
    </w:pPr>
    <w:rPr>
      <w:rFonts w:asciiTheme="minorHAnsi" w:hAnsiTheme="minorHAnsi" w:cstheme="minorBidi"/>
      <w:i w:val="0"/>
      <w:iCs w:val="0"/>
      <w:color w:val="auto"/>
      <w:sz w:val="20"/>
      <w:szCs w:val="20"/>
      <w:vertAlign w:val="superscript"/>
      <w:lang w:val="en-US"/>
    </w:rPr>
  </w:style>
  <w:style w:type="paragraph" w:styleId="PrformatHTML">
    <w:name w:val="HTML Preformatted"/>
    <w:basedOn w:val="Normal"/>
    <w:link w:val="PrformatHTMLCar"/>
    <w:uiPriority w:val="99"/>
    <w:semiHidden/>
    <w:unhideWhenUsed/>
    <w:rsid w:val="006F6953"/>
    <w:pPr>
      <w:tabs>
        <w:tab w:val="clear" w:pos="99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i w:val="0"/>
      <w:iCs w:val="0"/>
      <w:color w:val="auto"/>
      <w:sz w:val="20"/>
      <w:szCs w:val="20"/>
      <w:lang w:val="en-GB" w:eastAsia="en-GB"/>
    </w:rPr>
  </w:style>
  <w:style w:type="character" w:customStyle="1" w:styleId="PrformatHTMLCar">
    <w:name w:val="Préformaté HTML Car"/>
    <w:basedOn w:val="Policepardfaut"/>
    <w:link w:val="PrformatHTML"/>
    <w:uiPriority w:val="99"/>
    <w:semiHidden/>
    <w:rsid w:val="006F6953"/>
    <w:rPr>
      <w:rFonts w:ascii="Courier New" w:eastAsia="Times New Roman" w:hAnsi="Courier New" w:cs="Courier New"/>
      <w:lang w:val="en-GB" w:eastAsia="en-GB"/>
    </w:rPr>
  </w:style>
  <w:style w:type="character" w:customStyle="1" w:styleId="y2iqfc">
    <w:name w:val="y2iqfc"/>
    <w:basedOn w:val="Policepardfaut"/>
    <w:rsid w:val="006F6953"/>
  </w:style>
  <w:style w:type="paragraph" w:styleId="Rvision">
    <w:name w:val="Revision"/>
    <w:hidden/>
    <w:uiPriority w:val="99"/>
    <w:semiHidden/>
    <w:rsid w:val="001A141E"/>
    <w:pPr>
      <w:spacing w:after="0"/>
    </w:pPr>
    <w:rPr>
      <w:rFonts w:ascii="Calibri-Italic" w:hAnsi="Calibri-Italic" w:cs="Arial"/>
      <w:i/>
      <w:iCs/>
      <w:color w:val="000000"/>
      <w:sz w:val="22"/>
      <w:szCs w:val="22"/>
      <w:lang w:val="fr-FR"/>
    </w:rPr>
  </w:style>
  <w:style w:type="character" w:styleId="Accentuation">
    <w:name w:val="Emphasis"/>
    <w:basedOn w:val="Policepardfaut"/>
    <w:qFormat/>
    <w:rsid w:val="0097294D"/>
    <w:rPr>
      <w:i/>
      <w:iCs/>
    </w:rPr>
  </w:style>
  <w:style w:type="character" w:styleId="lev">
    <w:name w:val="Strong"/>
    <w:basedOn w:val="Policepardfaut"/>
    <w:uiPriority w:val="22"/>
    <w:qFormat/>
    <w:rsid w:val="00685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2044">
      <w:bodyDiv w:val="1"/>
      <w:marLeft w:val="0"/>
      <w:marRight w:val="0"/>
      <w:marTop w:val="0"/>
      <w:marBottom w:val="0"/>
      <w:divBdr>
        <w:top w:val="none" w:sz="0" w:space="0" w:color="auto"/>
        <w:left w:val="none" w:sz="0" w:space="0" w:color="auto"/>
        <w:bottom w:val="none" w:sz="0" w:space="0" w:color="auto"/>
        <w:right w:val="none" w:sz="0" w:space="0" w:color="auto"/>
      </w:divBdr>
    </w:div>
    <w:div w:id="86512023">
      <w:bodyDiv w:val="1"/>
      <w:marLeft w:val="0"/>
      <w:marRight w:val="0"/>
      <w:marTop w:val="0"/>
      <w:marBottom w:val="0"/>
      <w:divBdr>
        <w:top w:val="none" w:sz="0" w:space="0" w:color="auto"/>
        <w:left w:val="none" w:sz="0" w:space="0" w:color="auto"/>
        <w:bottom w:val="none" w:sz="0" w:space="0" w:color="auto"/>
        <w:right w:val="none" w:sz="0" w:space="0" w:color="auto"/>
      </w:divBdr>
    </w:div>
    <w:div w:id="161242016">
      <w:bodyDiv w:val="1"/>
      <w:marLeft w:val="0"/>
      <w:marRight w:val="0"/>
      <w:marTop w:val="0"/>
      <w:marBottom w:val="0"/>
      <w:divBdr>
        <w:top w:val="none" w:sz="0" w:space="0" w:color="auto"/>
        <w:left w:val="none" w:sz="0" w:space="0" w:color="auto"/>
        <w:bottom w:val="none" w:sz="0" w:space="0" w:color="auto"/>
        <w:right w:val="none" w:sz="0" w:space="0" w:color="auto"/>
      </w:divBdr>
    </w:div>
    <w:div w:id="193540984">
      <w:bodyDiv w:val="1"/>
      <w:marLeft w:val="0"/>
      <w:marRight w:val="0"/>
      <w:marTop w:val="0"/>
      <w:marBottom w:val="0"/>
      <w:divBdr>
        <w:top w:val="none" w:sz="0" w:space="0" w:color="auto"/>
        <w:left w:val="none" w:sz="0" w:space="0" w:color="auto"/>
        <w:bottom w:val="none" w:sz="0" w:space="0" w:color="auto"/>
        <w:right w:val="none" w:sz="0" w:space="0" w:color="auto"/>
      </w:divBdr>
    </w:div>
    <w:div w:id="212228977">
      <w:bodyDiv w:val="1"/>
      <w:marLeft w:val="0"/>
      <w:marRight w:val="0"/>
      <w:marTop w:val="0"/>
      <w:marBottom w:val="0"/>
      <w:divBdr>
        <w:top w:val="none" w:sz="0" w:space="0" w:color="auto"/>
        <w:left w:val="none" w:sz="0" w:space="0" w:color="auto"/>
        <w:bottom w:val="none" w:sz="0" w:space="0" w:color="auto"/>
        <w:right w:val="none" w:sz="0" w:space="0" w:color="auto"/>
      </w:divBdr>
    </w:div>
    <w:div w:id="295917838">
      <w:bodyDiv w:val="1"/>
      <w:marLeft w:val="0"/>
      <w:marRight w:val="0"/>
      <w:marTop w:val="0"/>
      <w:marBottom w:val="0"/>
      <w:divBdr>
        <w:top w:val="none" w:sz="0" w:space="0" w:color="auto"/>
        <w:left w:val="none" w:sz="0" w:space="0" w:color="auto"/>
        <w:bottom w:val="none" w:sz="0" w:space="0" w:color="auto"/>
        <w:right w:val="none" w:sz="0" w:space="0" w:color="auto"/>
      </w:divBdr>
    </w:div>
    <w:div w:id="321395961">
      <w:bodyDiv w:val="1"/>
      <w:marLeft w:val="0"/>
      <w:marRight w:val="0"/>
      <w:marTop w:val="0"/>
      <w:marBottom w:val="0"/>
      <w:divBdr>
        <w:top w:val="none" w:sz="0" w:space="0" w:color="auto"/>
        <w:left w:val="none" w:sz="0" w:space="0" w:color="auto"/>
        <w:bottom w:val="none" w:sz="0" w:space="0" w:color="auto"/>
        <w:right w:val="none" w:sz="0" w:space="0" w:color="auto"/>
      </w:divBdr>
    </w:div>
    <w:div w:id="386881967">
      <w:bodyDiv w:val="1"/>
      <w:marLeft w:val="0"/>
      <w:marRight w:val="0"/>
      <w:marTop w:val="0"/>
      <w:marBottom w:val="0"/>
      <w:divBdr>
        <w:top w:val="none" w:sz="0" w:space="0" w:color="auto"/>
        <w:left w:val="none" w:sz="0" w:space="0" w:color="auto"/>
        <w:bottom w:val="none" w:sz="0" w:space="0" w:color="auto"/>
        <w:right w:val="none" w:sz="0" w:space="0" w:color="auto"/>
      </w:divBdr>
    </w:div>
    <w:div w:id="477772435">
      <w:bodyDiv w:val="1"/>
      <w:marLeft w:val="0"/>
      <w:marRight w:val="0"/>
      <w:marTop w:val="0"/>
      <w:marBottom w:val="0"/>
      <w:divBdr>
        <w:top w:val="none" w:sz="0" w:space="0" w:color="auto"/>
        <w:left w:val="none" w:sz="0" w:space="0" w:color="auto"/>
        <w:bottom w:val="none" w:sz="0" w:space="0" w:color="auto"/>
        <w:right w:val="none" w:sz="0" w:space="0" w:color="auto"/>
      </w:divBdr>
      <w:divsChild>
        <w:div w:id="1477261370">
          <w:marLeft w:val="0"/>
          <w:marRight w:val="0"/>
          <w:marTop w:val="0"/>
          <w:marBottom w:val="0"/>
          <w:divBdr>
            <w:top w:val="none" w:sz="0" w:space="0" w:color="auto"/>
            <w:left w:val="none" w:sz="0" w:space="0" w:color="auto"/>
            <w:bottom w:val="none" w:sz="0" w:space="0" w:color="auto"/>
            <w:right w:val="none" w:sz="0" w:space="0" w:color="auto"/>
          </w:divBdr>
          <w:divsChild>
            <w:div w:id="96221901">
              <w:marLeft w:val="0"/>
              <w:marRight w:val="0"/>
              <w:marTop w:val="0"/>
              <w:marBottom w:val="0"/>
              <w:divBdr>
                <w:top w:val="none" w:sz="0" w:space="0" w:color="auto"/>
                <w:left w:val="none" w:sz="0" w:space="0" w:color="auto"/>
                <w:bottom w:val="none" w:sz="0" w:space="0" w:color="auto"/>
                <w:right w:val="none" w:sz="0" w:space="0" w:color="auto"/>
              </w:divBdr>
              <w:divsChild>
                <w:div w:id="31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521">
      <w:bodyDiv w:val="1"/>
      <w:marLeft w:val="0"/>
      <w:marRight w:val="0"/>
      <w:marTop w:val="0"/>
      <w:marBottom w:val="0"/>
      <w:divBdr>
        <w:top w:val="none" w:sz="0" w:space="0" w:color="auto"/>
        <w:left w:val="none" w:sz="0" w:space="0" w:color="auto"/>
        <w:bottom w:val="none" w:sz="0" w:space="0" w:color="auto"/>
        <w:right w:val="none" w:sz="0" w:space="0" w:color="auto"/>
      </w:divBdr>
    </w:div>
    <w:div w:id="617028348">
      <w:bodyDiv w:val="1"/>
      <w:marLeft w:val="0"/>
      <w:marRight w:val="0"/>
      <w:marTop w:val="0"/>
      <w:marBottom w:val="0"/>
      <w:divBdr>
        <w:top w:val="none" w:sz="0" w:space="0" w:color="auto"/>
        <w:left w:val="none" w:sz="0" w:space="0" w:color="auto"/>
        <w:bottom w:val="none" w:sz="0" w:space="0" w:color="auto"/>
        <w:right w:val="none" w:sz="0" w:space="0" w:color="auto"/>
      </w:divBdr>
      <w:divsChild>
        <w:div w:id="680159734">
          <w:marLeft w:val="0"/>
          <w:marRight w:val="0"/>
          <w:marTop w:val="0"/>
          <w:marBottom w:val="0"/>
          <w:divBdr>
            <w:top w:val="none" w:sz="0" w:space="0" w:color="auto"/>
            <w:left w:val="none" w:sz="0" w:space="0" w:color="auto"/>
            <w:bottom w:val="none" w:sz="0" w:space="0" w:color="auto"/>
            <w:right w:val="none" w:sz="0" w:space="0" w:color="auto"/>
          </w:divBdr>
          <w:divsChild>
            <w:div w:id="285622294">
              <w:marLeft w:val="0"/>
              <w:marRight w:val="0"/>
              <w:marTop w:val="0"/>
              <w:marBottom w:val="0"/>
              <w:divBdr>
                <w:top w:val="none" w:sz="0" w:space="0" w:color="auto"/>
                <w:left w:val="none" w:sz="0" w:space="0" w:color="auto"/>
                <w:bottom w:val="none" w:sz="0" w:space="0" w:color="auto"/>
                <w:right w:val="none" w:sz="0" w:space="0" w:color="auto"/>
              </w:divBdr>
              <w:divsChild>
                <w:div w:id="2053192004">
                  <w:marLeft w:val="0"/>
                  <w:marRight w:val="0"/>
                  <w:marTop w:val="0"/>
                  <w:marBottom w:val="0"/>
                  <w:divBdr>
                    <w:top w:val="none" w:sz="0" w:space="0" w:color="auto"/>
                    <w:left w:val="none" w:sz="0" w:space="0" w:color="auto"/>
                    <w:bottom w:val="none" w:sz="0" w:space="0" w:color="auto"/>
                    <w:right w:val="none" w:sz="0" w:space="0" w:color="auto"/>
                  </w:divBdr>
                  <w:divsChild>
                    <w:div w:id="1333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0864">
      <w:bodyDiv w:val="1"/>
      <w:marLeft w:val="0"/>
      <w:marRight w:val="0"/>
      <w:marTop w:val="0"/>
      <w:marBottom w:val="0"/>
      <w:divBdr>
        <w:top w:val="none" w:sz="0" w:space="0" w:color="auto"/>
        <w:left w:val="none" w:sz="0" w:space="0" w:color="auto"/>
        <w:bottom w:val="none" w:sz="0" w:space="0" w:color="auto"/>
        <w:right w:val="none" w:sz="0" w:space="0" w:color="auto"/>
      </w:divBdr>
    </w:div>
    <w:div w:id="897008668">
      <w:bodyDiv w:val="1"/>
      <w:marLeft w:val="0"/>
      <w:marRight w:val="0"/>
      <w:marTop w:val="0"/>
      <w:marBottom w:val="0"/>
      <w:divBdr>
        <w:top w:val="none" w:sz="0" w:space="0" w:color="auto"/>
        <w:left w:val="none" w:sz="0" w:space="0" w:color="auto"/>
        <w:bottom w:val="none" w:sz="0" w:space="0" w:color="auto"/>
        <w:right w:val="none" w:sz="0" w:space="0" w:color="auto"/>
      </w:divBdr>
      <w:divsChild>
        <w:div w:id="16467964">
          <w:marLeft w:val="0"/>
          <w:marRight w:val="0"/>
          <w:marTop w:val="0"/>
          <w:marBottom w:val="0"/>
          <w:divBdr>
            <w:top w:val="none" w:sz="0" w:space="0" w:color="auto"/>
            <w:left w:val="none" w:sz="0" w:space="0" w:color="auto"/>
            <w:bottom w:val="none" w:sz="0" w:space="0" w:color="auto"/>
            <w:right w:val="none" w:sz="0" w:space="0" w:color="auto"/>
          </w:divBdr>
          <w:divsChild>
            <w:div w:id="1668947333">
              <w:marLeft w:val="0"/>
              <w:marRight w:val="0"/>
              <w:marTop w:val="0"/>
              <w:marBottom w:val="0"/>
              <w:divBdr>
                <w:top w:val="none" w:sz="0" w:space="0" w:color="auto"/>
                <w:left w:val="none" w:sz="0" w:space="0" w:color="auto"/>
                <w:bottom w:val="none" w:sz="0" w:space="0" w:color="auto"/>
                <w:right w:val="none" w:sz="0" w:space="0" w:color="auto"/>
              </w:divBdr>
              <w:divsChild>
                <w:div w:id="1320886450">
                  <w:marLeft w:val="0"/>
                  <w:marRight w:val="0"/>
                  <w:marTop w:val="0"/>
                  <w:marBottom w:val="0"/>
                  <w:divBdr>
                    <w:top w:val="none" w:sz="0" w:space="0" w:color="auto"/>
                    <w:left w:val="none" w:sz="0" w:space="0" w:color="auto"/>
                    <w:bottom w:val="none" w:sz="0" w:space="0" w:color="auto"/>
                    <w:right w:val="none" w:sz="0" w:space="0" w:color="auto"/>
                  </w:divBdr>
                  <w:divsChild>
                    <w:div w:id="1200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01810">
      <w:bodyDiv w:val="1"/>
      <w:marLeft w:val="0"/>
      <w:marRight w:val="0"/>
      <w:marTop w:val="0"/>
      <w:marBottom w:val="0"/>
      <w:divBdr>
        <w:top w:val="none" w:sz="0" w:space="0" w:color="auto"/>
        <w:left w:val="none" w:sz="0" w:space="0" w:color="auto"/>
        <w:bottom w:val="none" w:sz="0" w:space="0" w:color="auto"/>
        <w:right w:val="none" w:sz="0" w:space="0" w:color="auto"/>
      </w:divBdr>
      <w:divsChild>
        <w:div w:id="361824768">
          <w:marLeft w:val="0"/>
          <w:marRight w:val="0"/>
          <w:marTop w:val="0"/>
          <w:marBottom w:val="0"/>
          <w:divBdr>
            <w:top w:val="none" w:sz="0" w:space="0" w:color="auto"/>
            <w:left w:val="none" w:sz="0" w:space="0" w:color="auto"/>
            <w:bottom w:val="none" w:sz="0" w:space="0" w:color="auto"/>
            <w:right w:val="none" w:sz="0" w:space="0" w:color="auto"/>
          </w:divBdr>
        </w:div>
      </w:divsChild>
    </w:div>
    <w:div w:id="1175609706">
      <w:bodyDiv w:val="1"/>
      <w:marLeft w:val="0"/>
      <w:marRight w:val="0"/>
      <w:marTop w:val="0"/>
      <w:marBottom w:val="0"/>
      <w:divBdr>
        <w:top w:val="none" w:sz="0" w:space="0" w:color="auto"/>
        <w:left w:val="none" w:sz="0" w:space="0" w:color="auto"/>
        <w:bottom w:val="none" w:sz="0" w:space="0" w:color="auto"/>
        <w:right w:val="none" w:sz="0" w:space="0" w:color="auto"/>
      </w:divBdr>
    </w:div>
    <w:div w:id="1190492040">
      <w:bodyDiv w:val="1"/>
      <w:marLeft w:val="0"/>
      <w:marRight w:val="0"/>
      <w:marTop w:val="0"/>
      <w:marBottom w:val="0"/>
      <w:divBdr>
        <w:top w:val="none" w:sz="0" w:space="0" w:color="auto"/>
        <w:left w:val="none" w:sz="0" w:space="0" w:color="auto"/>
        <w:bottom w:val="none" w:sz="0" w:space="0" w:color="auto"/>
        <w:right w:val="none" w:sz="0" w:space="0" w:color="auto"/>
      </w:divBdr>
      <w:divsChild>
        <w:div w:id="1664771645">
          <w:marLeft w:val="0"/>
          <w:marRight w:val="0"/>
          <w:marTop w:val="0"/>
          <w:marBottom w:val="0"/>
          <w:divBdr>
            <w:top w:val="none" w:sz="0" w:space="0" w:color="auto"/>
            <w:left w:val="none" w:sz="0" w:space="0" w:color="auto"/>
            <w:bottom w:val="none" w:sz="0" w:space="0" w:color="auto"/>
            <w:right w:val="none" w:sz="0" w:space="0" w:color="auto"/>
          </w:divBdr>
          <w:divsChild>
            <w:div w:id="945427096">
              <w:marLeft w:val="0"/>
              <w:marRight w:val="0"/>
              <w:marTop w:val="0"/>
              <w:marBottom w:val="0"/>
              <w:divBdr>
                <w:top w:val="none" w:sz="0" w:space="0" w:color="auto"/>
                <w:left w:val="none" w:sz="0" w:space="0" w:color="auto"/>
                <w:bottom w:val="none" w:sz="0" w:space="0" w:color="auto"/>
                <w:right w:val="none" w:sz="0" w:space="0" w:color="auto"/>
              </w:divBdr>
              <w:divsChild>
                <w:div w:id="130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734">
      <w:bodyDiv w:val="1"/>
      <w:marLeft w:val="0"/>
      <w:marRight w:val="0"/>
      <w:marTop w:val="0"/>
      <w:marBottom w:val="0"/>
      <w:divBdr>
        <w:top w:val="none" w:sz="0" w:space="0" w:color="auto"/>
        <w:left w:val="none" w:sz="0" w:space="0" w:color="auto"/>
        <w:bottom w:val="none" w:sz="0" w:space="0" w:color="auto"/>
        <w:right w:val="none" w:sz="0" w:space="0" w:color="auto"/>
      </w:divBdr>
    </w:div>
    <w:div w:id="1236547372">
      <w:bodyDiv w:val="1"/>
      <w:marLeft w:val="0"/>
      <w:marRight w:val="0"/>
      <w:marTop w:val="0"/>
      <w:marBottom w:val="0"/>
      <w:divBdr>
        <w:top w:val="none" w:sz="0" w:space="0" w:color="auto"/>
        <w:left w:val="none" w:sz="0" w:space="0" w:color="auto"/>
        <w:bottom w:val="none" w:sz="0" w:space="0" w:color="auto"/>
        <w:right w:val="none" w:sz="0" w:space="0" w:color="auto"/>
      </w:divBdr>
    </w:div>
    <w:div w:id="1284309159">
      <w:bodyDiv w:val="1"/>
      <w:marLeft w:val="0"/>
      <w:marRight w:val="0"/>
      <w:marTop w:val="0"/>
      <w:marBottom w:val="0"/>
      <w:divBdr>
        <w:top w:val="none" w:sz="0" w:space="0" w:color="auto"/>
        <w:left w:val="none" w:sz="0" w:space="0" w:color="auto"/>
        <w:bottom w:val="none" w:sz="0" w:space="0" w:color="auto"/>
        <w:right w:val="none" w:sz="0" w:space="0" w:color="auto"/>
      </w:divBdr>
    </w:div>
    <w:div w:id="1535145822">
      <w:bodyDiv w:val="1"/>
      <w:marLeft w:val="0"/>
      <w:marRight w:val="0"/>
      <w:marTop w:val="0"/>
      <w:marBottom w:val="0"/>
      <w:divBdr>
        <w:top w:val="none" w:sz="0" w:space="0" w:color="auto"/>
        <w:left w:val="none" w:sz="0" w:space="0" w:color="auto"/>
        <w:bottom w:val="none" w:sz="0" w:space="0" w:color="auto"/>
        <w:right w:val="none" w:sz="0" w:space="0" w:color="auto"/>
      </w:divBdr>
    </w:div>
    <w:div w:id="1545671932">
      <w:bodyDiv w:val="1"/>
      <w:marLeft w:val="0"/>
      <w:marRight w:val="0"/>
      <w:marTop w:val="0"/>
      <w:marBottom w:val="0"/>
      <w:divBdr>
        <w:top w:val="none" w:sz="0" w:space="0" w:color="auto"/>
        <w:left w:val="none" w:sz="0" w:space="0" w:color="auto"/>
        <w:bottom w:val="none" w:sz="0" w:space="0" w:color="auto"/>
        <w:right w:val="none" w:sz="0" w:space="0" w:color="auto"/>
      </w:divBdr>
    </w:div>
    <w:div w:id="1675183611">
      <w:bodyDiv w:val="1"/>
      <w:marLeft w:val="0"/>
      <w:marRight w:val="0"/>
      <w:marTop w:val="0"/>
      <w:marBottom w:val="0"/>
      <w:divBdr>
        <w:top w:val="none" w:sz="0" w:space="0" w:color="auto"/>
        <w:left w:val="none" w:sz="0" w:space="0" w:color="auto"/>
        <w:bottom w:val="none" w:sz="0" w:space="0" w:color="auto"/>
        <w:right w:val="none" w:sz="0" w:space="0" w:color="auto"/>
      </w:divBdr>
    </w:div>
    <w:div w:id="1833519489">
      <w:bodyDiv w:val="1"/>
      <w:marLeft w:val="0"/>
      <w:marRight w:val="0"/>
      <w:marTop w:val="0"/>
      <w:marBottom w:val="0"/>
      <w:divBdr>
        <w:top w:val="none" w:sz="0" w:space="0" w:color="auto"/>
        <w:left w:val="none" w:sz="0" w:space="0" w:color="auto"/>
        <w:bottom w:val="none" w:sz="0" w:space="0" w:color="auto"/>
        <w:right w:val="none" w:sz="0" w:space="0" w:color="auto"/>
      </w:divBdr>
      <w:divsChild>
        <w:div w:id="1209760633">
          <w:marLeft w:val="0"/>
          <w:marRight w:val="0"/>
          <w:marTop w:val="0"/>
          <w:marBottom w:val="0"/>
          <w:divBdr>
            <w:top w:val="none" w:sz="0" w:space="0" w:color="auto"/>
            <w:left w:val="none" w:sz="0" w:space="0" w:color="auto"/>
            <w:bottom w:val="none" w:sz="0" w:space="0" w:color="auto"/>
            <w:right w:val="none" w:sz="0" w:space="0" w:color="auto"/>
          </w:divBdr>
        </w:div>
      </w:divsChild>
    </w:div>
    <w:div w:id="1964581255">
      <w:bodyDiv w:val="1"/>
      <w:marLeft w:val="0"/>
      <w:marRight w:val="0"/>
      <w:marTop w:val="0"/>
      <w:marBottom w:val="0"/>
      <w:divBdr>
        <w:top w:val="none" w:sz="0" w:space="0" w:color="auto"/>
        <w:left w:val="none" w:sz="0" w:space="0" w:color="auto"/>
        <w:bottom w:val="none" w:sz="0" w:space="0" w:color="auto"/>
        <w:right w:val="none" w:sz="0" w:space="0" w:color="auto"/>
      </w:divBdr>
    </w:div>
    <w:div w:id="2044819254">
      <w:bodyDiv w:val="1"/>
      <w:marLeft w:val="0"/>
      <w:marRight w:val="0"/>
      <w:marTop w:val="0"/>
      <w:marBottom w:val="0"/>
      <w:divBdr>
        <w:top w:val="none" w:sz="0" w:space="0" w:color="auto"/>
        <w:left w:val="none" w:sz="0" w:space="0" w:color="auto"/>
        <w:bottom w:val="none" w:sz="0" w:space="0" w:color="auto"/>
        <w:right w:val="none" w:sz="0" w:space="0" w:color="auto"/>
      </w:divBdr>
    </w:div>
    <w:div w:id="204617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55238503-73B0-4F80-9546-425AF237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6794</Words>
  <Characters>37367</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Luciole</Company>
  <LinksUpToDate>false</LinksUpToDate>
  <CharactersWithSpaces>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dc:creator>
  <cp:keywords/>
  <dc:description/>
  <cp:lastModifiedBy>Mélissa DENIE</cp:lastModifiedBy>
  <cp:revision>14</cp:revision>
  <cp:lastPrinted>2016-08-04T10:33:00Z</cp:lastPrinted>
  <dcterms:created xsi:type="dcterms:W3CDTF">2023-10-09T15:15:00Z</dcterms:created>
  <dcterms:modified xsi:type="dcterms:W3CDTF">2023-11-09T13:39:00Z</dcterms:modified>
</cp:coreProperties>
</file>