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1C184" w14:textId="77777777" w:rsidR="00B30763" w:rsidRPr="00766DFF" w:rsidRDefault="005F5CC2">
      <w:pPr>
        <w:spacing w:after="280" w:line="240" w:lineRule="auto"/>
        <w:jc w:val="center"/>
        <w:rPr>
          <w:rFonts w:ascii="Times New Roman" w:eastAsia="Times New Roman" w:hAnsi="Times New Roman" w:cs="Times New Roman"/>
          <w:sz w:val="24"/>
          <w:szCs w:val="24"/>
        </w:rPr>
      </w:pPr>
      <w:r w:rsidRPr="00766DFF">
        <w:rPr>
          <w:rFonts w:ascii="Times New Roman" w:eastAsia="Times New Roman" w:hAnsi="Times New Roman" w:cs="Times New Roman"/>
          <w:b/>
          <w:sz w:val="28"/>
          <w:szCs w:val="28"/>
        </w:rPr>
        <w:t>Termes de référence</w:t>
      </w:r>
    </w:p>
    <w:tbl>
      <w:tblPr>
        <w:tblStyle w:val="a"/>
        <w:tblW w:w="9060" w:type="dxa"/>
        <w:tblInd w:w="0" w:type="dxa"/>
        <w:tblLayout w:type="fixed"/>
        <w:tblLook w:val="0400" w:firstRow="0" w:lastRow="0" w:firstColumn="0" w:lastColumn="0" w:noHBand="0" w:noVBand="1"/>
      </w:tblPr>
      <w:tblGrid>
        <w:gridCol w:w="2220"/>
        <w:gridCol w:w="6840"/>
      </w:tblGrid>
      <w:tr w:rsidR="00B30763" w14:paraId="2AFF0621" w14:textId="77777777">
        <w:trPr>
          <w:trHeight w:val="393"/>
        </w:trPr>
        <w:tc>
          <w:tcPr>
            <w:tcW w:w="2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D59AB04" w14:textId="77777777" w:rsidR="00B30763" w:rsidRDefault="005F5CC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Intitulé de la mission</w:t>
            </w:r>
          </w:p>
        </w:tc>
        <w:tc>
          <w:tcPr>
            <w:tcW w:w="6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02658F" w14:textId="03DE51AD" w:rsidR="00B30763" w:rsidRDefault="00723F85">
            <w:pPr>
              <w:spacing w:line="240" w:lineRule="auto"/>
              <w:jc w:val="both"/>
              <w:rPr>
                <w:rFonts w:ascii="Times New Roman" w:eastAsia="Times New Roman" w:hAnsi="Times New Roman" w:cs="Times New Roman"/>
                <w:sz w:val="24"/>
                <w:szCs w:val="24"/>
              </w:rPr>
            </w:pPr>
            <w:r w:rsidRPr="00723F85">
              <w:rPr>
                <w:rFonts w:ascii="Times New Roman" w:eastAsia="Times New Roman" w:hAnsi="Times New Roman" w:cs="Times New Roman"/>
                <w:smallCaps/>
              </w:rPr>
              <w:t xml:space="preserve">renforcement des capacités de </w:t>
            </w:r>
            <w:r>
              <w:rPr>
                <w:rFonts w:ascii="Times New Roman" w:eastAsia="Times New Roman" w:hAnsi="Times New Roman" w:cs="Times New Roman"/>
                <w:smallCaps/>
              </w:rPr>
              <w:t>l</w:t>
            </w:r>
            <w:r w:rsidRPr="00723F85">
              <w:rPr>
                <w:rFonts w:ascii="Times New Roman" w:eastAsia="Times New Roman" w:hAnsi="Times New Roman" w:cs="Times New Roman"/>
                <w:smallCaps/>
              </w:rPr>
              <w:t>'association tunisienne des investisseurs en capital sur les mécanismes de financement et capital-investissement pour l’internationalisation</w:t>
            </w:r>
          </w:p>
        </w:tc>
      </w:tr>
      <w:tr w:rsidR="00B30763" w14:paraId="3113ABA4" w14:textId="77777777">
        <w:trPr>
          <w:trHeight w:val="347"/>
        </w:trPr>
        <w:tc>
          <w:tcPr>
            <w:tcW w:w="2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49AD80A" w14:textId="77777777" w:rsidR="00B30763" w:rsidRDefault="005F5CC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Nom du projet</w:t>
            </w:r>
          </w:p>
        </w:tc>
        <w:tc>
          <w:tcPr>
            <w:tcW w:w="6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5EA604" w14:textId="77777777" w:rsidR="00B30763" w:rsidRDefault="005F5CC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mallCaps/>
              </w:rPr>
              <w:t xml:space="preserve">Qawafel </w:t>
            </w:r>
          </w:p>
        </w:tc>
      </w:tr>
      <w:tr w:rsidR="00B30763" w14:paraId="563D0F77" w14:textId="77777777">
        <w:trPr>
          <w:trHeight w:val="347"/>
        </w:trPr>
        <w:tc>
          <w:tcPr>
            <w:tcW w:w="2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AAC714B" w14:textId="0EC485AB" w:rsidR="00B30763" w:rsidRDefault="001C619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Composante</w:t>
            </w:r>
          </w:p>
        </w:tc>
        <w:tc>
          <w:tcPr>
            <w:tcW w:w="6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83255C" w14:textId="77777777" w:rsidR="00B30763" w:rsidRDefault="005F5CC2">
            <w:pPr>
              <w:spacing w:line="240" w:lineRule="auto"/>
              <w:jc w:val="both"/>
              <w:rPr>
                <w:rFonts w:ascii="Times New Roman" w:eastAsia="Times New Roman" w:hAnsi="Times New Roman" w:cs="Times New Roman"/>
                <w:smallCaps/>
              </w:rPr>
            </w:pPr>
            <w:r>
              <w:rPr>
                <w:rFonts w:ascii="Times New Roman" w:eastAsia="Times New Roman" w:hAnsi="Times New Roman" w:cs="Times New Roman"/>
                <w:smallCaps/>
              </w:rPr>
              <w:t xml:space="preserve">Composante 3 « </w:t>
            </w:r>
            <w:r>
              <w:rPr>
                <w:rFonts w:ascii="Calibri" w:eastAsia="Calibri" w:hAnsi="Calibri" w:cs="Calibri"/>
              </w:rPr>
              <w:t> </w:t>
            </w:r>
            <w:r>
              <w:rPr>
                <w:rFonts w:ascii="Times New Roman" w:eastAsia="Times New Roman" w:hAnsi="Times New Roman" w:cs="Times New Roman"/>
                <w:smallCaps/>
              </w:rPr>
              <w:t>cadre réglementaire et institutionnel »</w:t>
            </w:r>
          </w:p>
        </w:tc>
      </w:tr>
      <w:tr w:rsidR="00B30763" w14:paraId="4157EC02" w14:textId="77777777">
        <w:trPr>
          <w:trHeight w:val="376"/>
        </w:trPr>
        <w:tc>
          <w:tcPr>
            <w:tcW w:w="2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7F872849" w14:textId="0C02E0E0" w:rsidR="00B30763" w:rsidRDefault="005F5CC2">
            <w:pPr>
              <w:spacing w:line="240" w:lineRule="auto"/>
              <w:rPr>
                <w:rFonts w:ascii="Times New Roman" w:eastAsia="Times New Roman" w:hAnsi="Times New Roman" w:cs="Times New Roman"/>
                <w:smallCaps/>
              </w:rPr>
            </w:pPr>
            <w:r>
              <w:rPr>
                <w:rFonts w:ascii="Times New Roman" w:eastAsia="Times New Roman" w:hAnsi="Times New Roman" w:cs="Times New Roman"/>
                <w:b/>
              </w:rPr>
              <w:t>Dates </w:t>
            </w:r>
            <w:r w:rsidR="001C619D">
              <w:rPr>
                <w:rFonts w:ascii="Times New Roman" w:eastAsia="Times New Roman" w:hAnsi="Times New Roman" w:cs="Times New Roman"/>
                <w:b/>
              </w:rPr>
              <w:t>d’exécution</w:t>
            </w:r>
          </w:p>
        </w:tc>
        <w:tc>
          <w:tcPr>
            <w:tcW w:w="6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217379" w14:textId="77777777" w:rsidR="00B30763" w:rsidRDefault="005F5CC2">
            <w:pPr>
              <w:spacing w:line="240" w:lineRule="auto"/>
              <w:jc w:val="both"/>
              <w:rPr>
                <w:rFonts w:ascii="Times New Roman" w:eastAsia="Times New Roman" w:hAnsi="Times New Roman" w:cs="Times New Roman"/>
                <w:smallCaps/>
              </w:rPr>
            </w:pPr>
            <w:r>
              <w:rPr>
                <w:rFonts w:ascii="Times New Roman" w:eastAsia="Times New Roman" w:hAnsi="Times New Roman" w:cs="Times New Roman"/>
                <w:smallCaps/>
              </w:rPr>
              <w:t xml:space="preserve">Juillet 2025 - Avril 2026 </w:t>
            </w:r>
          </w:p>
        </w:tc>
      </w:tr>
      <w:tr w:rsidR="00B30763" w14:paraId="4F7222FF" w14:textId="77777777">
        <w:trPr>
          <w:trHeight w:val="410"/>
        </w:trPr>
        <w:tc>
          <w:tcPr>
            <w:tcW w:w="2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505D6BA" w14:textId="45C360A9" w:rsidR="00B30763" w:rsidRDefault="005F5CC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Nombre de jours</w:t>
            </w:r>
            <w:r w:rsidR="00E531BC">
              <w:rPr>
                <w:rFonts w:ascii="Times New Roman" w:eastAsia="Times New Roman" w:hAnsi="Times New Roman" w:cs="Times New Roman"/>
                <w:b/>
              </w:rPr>
              <w:t xml:space="preserve"> estimatif</w:t>
            </w:r>
            <w:r>
              <w:rPr>
                <w:rFonts w:ascii="Times New Roman" w:eastAsia="Times New Roman" w:hAnsi="Times New Roman" w:cs="Times New Roman"/>
                <w:b/>
              </w:rPr>
              <w:t> </w:t>
            </w:r>
          </w:p>
        </w:tc>
        <w:tc>
          <w:tcPr>
            <w:tcW w:w="6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0B7AC8" w14:textId="57BD1F62" w:rsidR="00B30763" w:rsidRDefault="007926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B30763" w14:paraId="56A1E606" w14:textId="77777777">
        <w:trPr>
          <w:trHeight w:val="416"/>
        </w:trPr>
        <w:tc>
          <w:tcPr>
            <w:tcW w:w="2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8B57065" w14:textId="77777777" w:rsidR="00B30763" w:rsidRDefault="005F5CC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Profil de l’expert.e</w:t>
            </w:r>
          </w:p>
        </w:tc>
        <w:tc>
          <w:tcPr>
            <w:tcW w:w="68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A5B1C7" w14:textId="1B9F6978" w:rsidR="00B30763" w:rsidRDefault="005F5CC2" w:rsidP="00285A9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mallCaps/>
              </w:rPr>
              <w:t>Expert(e) en commerce internation</w:t>
            </w:r>
            <w:r w:rsidR="00285A95">
              <w:rPr>
                <w:rFonts w:ascii="Times New Roman" w:eastAsia="Times New Roman" w:hAnsi="Times New Roman" w:cs="Times New Roman"/>
                <w:smallCaps/>
              </w:rPr>
              <w:t>al, capital - investissement</w:t>
            </w:r>
          </w:p>
        </w:tc>
      </w:tr>
    </w:tbl>
    <w:p w14:paraId="1C026001" w14:textId="77777777" w:rsidR="00B30763" w:rsidRDefault="00B30763">
      <w:pPr>
        <w:spacing w:line="240" w:lineRule="auto"/>
        <w:rPr>
          <w:rFonts w:ascii="Times New Roman" w:eastAsia="Times New Roman" w:hAnsi="Times New Roman" w:cs="Times New Roman"/>
          <w:sz w:val="24"/>
          <w:szCs w:val="24"/>
        </w:rPr>
      </w:pPr>
    </w:p>
    <w:p w14:paraId="2229C874" w14:textId="77777777" w:rsidR="00B30763" w:rsidRDefault="005F5CC2" w:rsidP="00766DFF">
      <w:pPr>
        <w:numPr>
          <w:ilvl w:val="0"/>
          <w:numId w:val="5"/>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Contexte du projet</w:t>
      </w:r>
    </w:p>
    <w:p w14:paraId="37FBC58F" w14:textId="77777777" w:rsidR="00B30763" w:rsidRDefault="005F5CC2">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w:t>
      </w:r>
      <w:r>
        <w:rPr>
          <w:rFonts w:ascii="Times New Roman" w:eastAsia="Times New Roman" w:hAnsi="Times New Roman" w:cs="Times New Roman"/>
        </w:rPr>
        <w:tab/>
        <w:t>La Tunisie, consciente de la nécessité de diversifier son économie pour assurer une croissance économique durable, s’est fixé l’objectif de soutenir le développement du secteur privé et faire avancer son processus d’intégration économique au reste de l’Afrique. Les TPE/PME tunisiennes jouent un rôle clé dans le développement économique du pays et contribuent à la création d’emplois. Les TPE/PME ont besoin d’accompagnement pour développer une offre de biens et services plus compétitive sur les marchés africains. L’objectif du projet Qawafel est de soutenir l’internationalisation des entreprises tunisiennes souhaitant s’implanter et/ou développer leurs exportations en Afrique, dans quatre pays cibles notamment, le Kenya, la Mauritanie, le Sénégal et la République démocratique du Congo, en renforçant l’offre publique et privée des structures d’accompagnement aux entreprises. Le projet se concentre sur cinq secteurs d’activité à fort potentiel d’export pour les entreprises tunisiennes sur le continent africain : l’agroalimentaire, le BTP, la santé et le pharmaceutique, le numérique et l’enseignement supérieur et la formation professionnelle. </w:t>
      </w:r>
    </w:p>
    <w:p w14:paraId="50D6DA5C" w14:textId="77777777" w:rsidR="00B30763" w:rsidRDefault="005F5CC2">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Qawafel est mis en œuvre par Expertise France, l’agence française de coopération technique internationale, en collaboration avec le Ministère tunisien de l’Economie et de la Planification (MEP) et le secteur privé. Il est financé par l’Agence française de développement (AFD) dans le cadre du Programme de renforcement des capacités commerciales (PRCC) sur une période de 36 mois (mai 2023 – avril 2026). Qawafel intervient dans trois composantes complémentaires : </w:t>
      </w:r>
    </w:p>
    <w:p w14:paraId="5D83EC56" w14:textId="77777777" w:rsidR="00B30763" w:rsidRDefault="005F5CC2">
      <w:pPr>
        <w:numPr>
          <w:ilvl w:val="0"/>
          <w:numId w:val="7"/>
        </w:numPr>
        <w:spacing w:before="280" w:line="240" w:lineRule="auto"/>
        <w:jc w:val="both"/>
        <w:rPr>
          <w:rFonts w:ascii="Times New Roman" w:eastAsia="Times New Roman" w:hAnsi="Times New Roman" w:cs="Times New Roman"/>
          <w:sz w:val="20"/>
          <w:szCs w:val="20"/>
        </w:rPr>
      </w:pPr>
      <w:r w:rsidRPr="0047580A">
        <w:rPr>
          <w:rFonts w:ascii="Times New Roman" w:eastAsia="Times New Roman" w:hAnsi="Times New Roman" w:cs="Times New Roman"/>
          <w:b/>
        </w:rPr>
        <w:t>Composante 1 : « Accompagnement de l’internationalisation des entreprises tunisiennes vers le continent africain »</w:t>
      </w:r>
      <w:r>
        <w:rPr>
          <w:rFonts w:ascii="Times New Roman" w:eastAsia="Times New Roman" w:hAnsi="Times New Roman" w:cs="Times New Roman"/>
        </w:rPr>
        <w:t xml:space="preserve"> pour renforcer les mécanismes d’accompagnement et les offres de services des structures intermédiaires privées qui ont vocation à soutenir les entreprises et startups tunisiennes dans leur projet d’expansion en Afrique.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rPr>
        <w:tab/>
      </w:r>
    </w:p>
    <w:p w14:paraId="290E952E" w14:textId="77777777" w:rsidR="00B30763" w:rsidRDefault="005F5CC2">
      <w:pPr>
        <w:numPr>
          <w:ilvl w:val="0"/>
          <w:numId w:val="7"/>
        </w:numPr>
        <w:spacing w:line="240" w:lineRule="auto"/>
        <w:jc w:val="both"/>
        <w:rPr>
          <w:rFonts w:ascii="Times New Roman" w:eastAsia="Times New Roman" w:hAnsi="Times New Roman" w:cs="Times New Roman"/>
          <w:sz w:val="20"/>
          <w:szCs w:val="20"/>
        </w:rPr>
      </w:pPr>
      <w:r w:rsidRPr="0047580A">
        <w:rPr>
          <w:rFonts w:ascii="Times New Roman" w:eastAsia="Times New Roman" w:hAnsi="Times New Roman" w:cs="Times New Roman"/>
          <w:b/>
        </w:rPr>
        <w:t xml:space="preserve">Composante 2 : « Visibilité et diplomatie économique de la Tunisie sur les marchés prioritaires » </w:t>
      </w:r>
      <w:r>
        <w:rPr>
          <w:rFonts w:ascii="Times New Roman" w:eastAsia="Times New Roman" w:hAnsi="Times New Roman" w:cs="Times New Roman"/>
        </w:rPr>
        <w:t xml:space="preserve">pour améliorer l’attractivité de la Tunisie en tant que destination d’investissement et déployer une stratégie de diplomatie économique active dans les pays africains cibles. </w:t>
      </w:r>
      <w:r>
        <w:rPr>
          <w:rFonts w:ascii="Times New Roman" w:eastAsia="Times New Roman" w:hAnsi="Times New Roman" w:cs="Times New Roman"/>
        </w:rPr>
        <w:tab/>
      </w:r>
      <w:r>
        <w:rPr>
          <w:rFonts w:ascii="Times New Roman" w:eastAsia="Times New Roman" w:hAnsi="Times New Roman" w:cs="Times New Roman"/>
        </w:rPr>
        <w:br/>
      </w:r>
    </w:p>
    <w:p w14:paraId="2F7DDBCE" w14:textId="77777777" w:rsidR="00B30763" w:rsidRDefault="005F5CC2">
      <w:pPr>
        <w:numPr>
          <w:ilvl w:val="0"/>
          <w:numId w:val="7"/>
        </w:numPr>
        <w:spacing w:line="240" w:lineRule="auto"/>
        <w:jc w:val="both"/>
        <w:rPr>
          <w:rFonts w:ascii="Times New Roman" w:eastAsia="Times New Roman" w:hAnsi="Times New Roman" w:cs="Times New Roman"/>
          <w:sz w:val="20"/>
          <w:szCs w:val="20"/>
        </w:rPr>
      </w:pPr>
      <w:r w:rsidRPr="0047580A">
        <w:rPr>
          <w:rFonts w:ascii="Times New Roman" w:eastAsia="Times New Roman" w:hAnsi="Times New Roman" w:cs="Times New Roman"/>
          <w:b/>
        </w:rPr>
        <w:t xml:space="preserve">Composante 3 : « Cadre réglementaire et institutionnel tunisien » </w:t>
      </w:r>
      <w:r>
        <w:rPr>
          <w:rFonts w:ascii="Times New Roman" w:eastAsia="Times New Roman" w:hAnsi="Times New Roman" w:cs="Times New Roman"/>
        </w:rPr>
        <w:t xml:space="preserve">pour créer un environnement plus propice à l’internationalisation des entreprises en Afrique par la révision de certaines réglementations et la mise en place de mécanismes de dialogue public-privé et de collaborations régionales entre pairs (Tunisie/pays </w:t>
      </w:r>
      <w:proofErr w:type="gramStart"/>
      <w:r>
        <w:rPr>
          <w:rFonts w:ascii="Times New Roman" w:eastAsia="Times New Roman" w:hAnsi="Times New Roman" w:cs="Times New Roman"/>
        </w:rPr>
        <w:t>cibles</w:t>
      </w:r>
      <w:proofErr w:type="gramEnd"/>
      <w:r>
        <w:rPr>
          <w:rFonts w:ascii="Times New Roman" w:eastAsia="Times New Roman" w:hAnsi="Times New Roman" w:cs="Times New Roman"/>
        </w:rPr>
        <w:t>). </w:t>
      </w:r>
    </w:p>
    <w:p w14:paraId="0A663C5D" w14:textId="77777777" w:rsidR="00B30763" w:rsidRDefault="00B30763">
      <w:pPr>
        <w:spacing w:line="240" w:lineRule="auto"/>
        <w:jc w:val="both"/>
        <w:rPr>
          <w:rFonts w:ascii="Times New Roman" w:eastAsia="Times New Roman" w:hAnsi="Times New Roman" w:cs="Times New Roman"/>
        </w:rPr>
      </w:pPr>
    </w:p>
    <w:p w14:paraId="0F267D0D" w14:textId="77777777" w:rsidR="00B30763" w:rsidRDefault="005F5CC2">
      <w:pPr>
        <w:spacing w:line="240" w:lineRule="auto"/>
        <w:jc w:val="both"/>
        <w:rPr>
          <w:rFonts w:ascii="Times New Roman" w:eastAsia="Times New Roman" w:hAnsi="Times New Roman" w:cs="Times New Roman"/>
        </w:rPr>
      </w:pPr>
      <w:r>
        <w:rPr>
          <w:rFonts w:ascii="Times New Roman" w:eastAsia="Times New Roman" w:hAnsi="Times New Roman" w:cs="Times New Roman"/>
        </w:rPr>
        <w:t>La présente mission s’inscrit dans le cadre de la composante 3 du projet.</w:t>
      </w:r>
    </w:p>
    <w:p w14:paraId="0AF3E54C" w14:textId="3BE61667" w:rsidR="00B30763" w:rsidRDefault="00B30763">
      <w:pPr>
        <w:spacing w:line="240" w:lineRule="auto"/>
        <w:jc w:val="both"/>
        <w:rPr>
          <w:rFonts w:ascii="Times New Roman" w:eastAsia="Times New Roman" w:hAnsi="Times New Roman" w:cs="Times New Roman"/>
        </w:rPr>
      </w:pPr>
    </w:p>
    <w:p w14:paraId="04F64816" w14:textId="77381F39" w:rsidR="00BF1BD1" w:rsidRDefault="00BF1BD1">
      <w:pPr>
        <w:spacing w:line="240" w:lineRule="auto"/>
        <w:jc w:val="both"/>
        <w:rPr>
          <w:rFonts w:ascii="Times New Roman" w:eastAsia="Times New Roman" w:hAnsi="Times New Roman" w:cs="Times New Roman"/>
        </w:rPr>
      </w:pPr>
    </w:p>
    <w:p w14:paraId="46394AA4" w14:textId="699AE0FB" w:rsidR="00BF1BD1" w:rsidRDefault="00BF1BD1">
      <w:pPr>
        <w:spacing w:line="240" w:lineRule="auto"/>
        <w:jc w:val="both"/>
        <w:rPr>
          <w:rFonts w:ascii="Times New Roman" w:eastAsia="Times New Roman" w:hAnsi="Times New Roman" w:cs="Times New Roman"/>
        </w:rPr>
      </w:pPr>
    </w:p>
    <w:p w14:paraId="49B040D1" w14:textId="77777777" w:rsidR="00B30763" w:rsidRDefault="005F5CC2">
      <w:pPr>
        <w:numPr>
          <w:ilvl w:val="0"/>
          <w:numId w:val="5"/>
        </w:numPr>
        <w:spacing w:line="259" w:lineRule="auto"/>
        <w:jc w:val="both"/>
        <w:rPr>
          <w:rFonts w:ascii="Times New Roman" w:eastAsia="Times New Roman" w:hAnsi="Times New Roman" w:cs="Times New Roman"/>
          <w:b/>
        </w:rPr>
      </w:pPr>
      <w:r>
        <w:rPr>
          <w:rFonts w:ascii="Times New Roman" w:eastAsia="Times New Roman" w:hAnsi="Times New Roman" w:cs="Times New Roman"/>
          <w:b/>
        </w:rPr>
        <w:lastRenderedPageBreak/>
        <w:t>Contexte de la mission</w:t>
      </w:r>
    </w:p>
    <w:p w14:paraId="09B37236" w14:textId="77777777" w:rsidR="00B30763" w:rsidRDefault="005F5CC2">
      <w:pPr>
        <w:numPr>
          <w:ilvl w:val="0"/>
          <w:numId w:val="17"/>
        </w:numPr>
        <w:spacing w:after="160" w:line="259" w:lineRule="auto"/>
        <w:jc w:val="both"/>
        <w:rPr>
          <w:rFonts w:ascii="Times New Roman" w:eastAsia="Times New Roman" w:hAnsi="Times New Roman" w:cs="Times New Roman"/>
          <w:b/>
        </w:rPr>
      </w:pPr>
      <w:r>
        <w:rPr>
          <w:rFonts w:ascii="Times New Roman" w:eastAsia="Times New Roman" w:hAnsi="Times New Roman" w:cs="Times New Roman"/>
          <w:b/>
        </w:rPr>
        <w:t>Objectif général</w:t>
      </w:r>
    </w:p>
    <w:p w14:paraId="443144C1" w14:textId="77777777" w:rsidR="00B30763" w:rsidRDefault="0047580A">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5F5CC2">
        <w:rPr>
          <w:rFonts w:ascii="Times New Roman" w:eastAsia="Times New Roman" w:hAnsi="Times New Roman" w:cs="Times New Roman"/>
        </w:rPr>
        <w:t>L'Association Tunisienne des Investisseurs en Capital (ATIC), fondée d</w:t>
      </w:r>
      <w:r>
        <w:rPr>
          <w:rFonts w:ascii="Times New Roman" w:eastAsia="Times New Roman" w:hAnsi="Times New Roman" w:cs="Times New Roman"/>
        </w:rPr>
        <w:t xml:space="preserve">ans le cadre de la loi 80-2003, est </w:t>
      </w:r>
      <w:r w:rsidR="005F5CC2">
        <w:rPr>
          <w:rFonts w:ascii="Times New Roman" w:eastAsia="Times New Roman" w:hAnsi="Times New Roman" w:cs="Times New Roman"/>
        </w:rPr>
        <w:t xml:space="preserve">l'association professionnelle à but non lucratif représentant les acteurs du capital investissement en Tunisie (Sociétés d'Investissement à Capital Risque - </w:t>
      </w:r>
      <w:proofErr w:type="spellStart"/>
      <w:r w:rsidR="005F5CC2">
        <w:rPr>
          <w:rFonts w:ascii="Times New Roman" w:eastAsia="Times New Roman" w:hAnsi="Times New Roman" w:cs="Times New Roman"/>
        </w:rPr>
        <w:t>SICARs</w:t>
      </w:r>
      <w:proofErr w:type="spellEnd"/>
      <w:r w:rsidR="005F5CC2">
        <w:rPr>
          <w:rFonts w:ascii="Times New Roman" w:eastAsia="Times New Roman" w:hAnsi="Times New Roman" w:cs="Times New Roman"/>
        </w:rPr>
        <w:t>, e</w:t>
      </w:r>
      <w:r>
        <w:rPr>
          <w:rFonts w:ascii="Times New Roman" w:eastAsia="Times New Roman" w:hAnsi="Times New Roman" w:cs="Times New Roman"/>
        </w:rPr>
        <w:t xml:space="preserve">t Sociétés de gestion de Fonds </w:t>
      </w:r>
      <w:r w:rsidR="005F5CC2">
        <w:rPr>
          <w:rFonts w:ascii="Times New Roman" w:eastAsia="Times New Roman" w:hAnsi="Times New Roman" w:cs="Times New Roman"/>
        </w:rPr>
        <w:t xml:space="preserve">Communs de Placement à Risque - FCPR). Elle joue un rôle d’interlocuteur auprès des partenaires institutionnels publics et financiers, et œuvre à la promotion du capital investissement en Tunisie. Ses principales missions sont les suivantes : </w:t>
      </w:r>
    </w:p>
    <w:p w14:paraId="3127705D" w14:textId="77777777" w:rsidR="00B30763" w:rsidRDefault="00B30763">
      <w:pPr>
        <w:jc w:val="both"/>
        <w:rPr>
          <w:rFonts w:ascii="Times New Roman" w:eastAsia="Times New Roman" w:hAnsi="Times New Roman" w:cs="Times New Roman"/>
        </w:rPr>
      </w:pPr>
    </w:p>
    <w:p w14:paraId="510E67DE" w14:textId="77777777" w:rsidR="00B30763" w:rsidRDefault="005F5CC2">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 xml:space="preserve">Représenter </w:t>
      </w:r>
      <w:r w:rsidR="0047580A">
        <w:rPr>
          <w:rFonts w:ascii="Times New Roman" w:eastAsia="Times New Roman" w:hAnsi="Times New Roman" w:cs="Times New Roman"/>
        </w:rPr>
        <w:t>la profession du Capital Investissement</w:t>
      </w:r>
      <w:r>
        <w:rPr>
          <w:rFonts w:ascii="Times New Roman" w:eastAsia="Times New Roman" w:hAnsi="Times New Roman" w:cs="Times New Roman"/>
        </w:rPr>
        <w:t xml:space="preserve"> auprès des pouvoirs publics et des organismes nationaux</w:t>
      </w:r>
      <w:r w:rsidR="0047580A">
        <w:rPr>
          <w:rFonts w:ascii="Times New Roman" w:eastAsia="Times New Roman" w:hAnsi="Times New Roman" w:cs="Times New Roman"/>
        </w:rPr>
        <w:t> ;</w:t>
      </w:r>
    </w:p>
    <w:p w14:paraId="30B37F73" w14:textId="77777777" w:rsidR="00B30763" w:rsidRDefault="005F5CC2">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Promouvoir et développer le métier de capital in</w:t>
      </w:r>
      <w:r w:rsidR="0047580A">
        <w:rPr>
          <w:rFonts w:ascii="Times New Roman" w:eastAsia="Times New Roman" w:hAnsi="Times New Roman" w:cs="Times New Roman"/>
        </w:rPr>
        <w:t xml:space="preserve">vestissement </w:t>
      </w:r>
      <w:r>
        <w:rPr>
          <w:rFonts w:ascii="Times New Roman" w:eastAsia="Times New Roman" w:hAnsi="Times New Roman" w:cs="Times New Roman"/>
        </w:rPr>
        <w:t>en Tunisie</w:t>
      </w:r>
      <w:r w:rsidR="0047580A">
        <w:rPr>
          <w:rFonts w:ascii="Times New Roman" w:eastAsia="Times New Roman" w:hAnsi="Times New Roman" w:cs="Times New Roman"/>
        </w:rPr>
        <w:t> ;</w:t>
      </w:r>
    </w:p>
    <w:p w14:paraId="712D2369" w14:textId="77777777" w:rsidR="00B30763" w:rsidRDefault="005F5CC2">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Appuyer et participer à l’élaboration des règles jurid</w:t>
      </w:r>
      <w:r w:rsidR="0047580A">
        <w:rPr>
          <w:rFonts w:ascii="Times New Roman" w:eastAsia="Times New Roman" w:hAnsi="Times New Roman" w:cs="Times New Roman"/>
        </w:rPr>
        <w:t>iques encadrant la profession ;</w:t>
      </w:r>
    </w:p>
    <w:p w14:paraId="6BB45BAB" w14:textId="77777777" w:rsidR="00B30763" w:rsidRDefault="005F5CC2">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Organiser des cycles de formation afin de renforcer les capacités des professionnels du secteur</w:t>
      </w:r>
      <w:r w:rsidR="0047580A">
        <w:rPr>
          <w:rFonts w:ascii="Times New Roman" w:eastAsia="Times New Roman" w:hAnsi="Times New Roman" w:cs="Times New Roman"/>
        </w:rPr>
        <w:t> ;</w:t>
      </w:r>
    </w:p>
    <w:p w14:paraId="012D97F3" w14:textId="77777777" w:rsidR="00B30763" w:rsidRDefault="005F5CC2">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Veiller au respect des règles de bonnes pratiques et de bonne gouvernance par ses membres conformément à la charte professionnelle de l’association.</w:t>
      </w:r>
    </w:p>
    <w:p w14:paraId="50207E6C" w14:textId="27405F0B" w:rsidR="00AE6F51" w:rsidRDefault="00AE6F51">
      <w:pPr>
        <w:jc w:val="both"/>
        <w:rPr>
          <w:rFonts w:ascii="Times New Roman" w:eastAsia="Times New Roman" w:hAnsi="Times New Roman" w:cs="Times New Roman"/>
        </w:rPr>
      </w:pPr>
    </w:p>
    <w:p w14:paraId="62A91A24" w14:textId="778DA0E6" w:rsidR="00AE6F51" w:rsidRDefault="00AE6F51">
      <w:pPr>
        <w:jc w:val="both"/>
        <w:rPr>
          <w:rFonts w:ascii="Times New Roman" w:eastAsia="Times New Roman" w:hAnsi="Times New Roman" w:cs="Times New Roman"/>
        </w:rPr>
      </w:pPr>
      <w:r w:rsidRPr="00A474FE">
        <w:rPr>
          <w:rFonts w:ascii="Times New Roman" w:eastAsia="Times New Roman" w:hAnsi="Times New Roman" w:cs="Times New Roman"/>
        </w:rPr>
        <w:t xml:space="preserve"> </w:t>
      </w:r>
      <w:r w:rsidRPr="00A474FE">
        <w:rPr>
          <w:rFonts w:ascii="Times New Roman" w:eastAsia="Times New Roman" w:hAnsi="Times New Roman" w:cs="Times New Roman"/>
        </w:rPr>
        <w:tab/>
        <w:t>La présente mission s’inscrit dans le cadre des priorités nationales de la Tunisie en matière d’internationalisation des entreprises et d’intégration régionale. L’ATIC a ainsi sollicité l’assistance technique du projet Qawafel pour renforcer le rôle du capital-investissement dans le développement de solutions de financement, adaptées aux besoins des entreprises tunisiennes souhaitant s’internationaliser.</w:t>
      </w:r>
    </w:p>
    <w:p w14:paraId="5BB83650" w14:textId="77777777" w:rsidR="00B30763" w:rsidRDefault="00B30763">
      <w:pPr>
        <w:jc w:val="both"/>
        <w:rPr>
          <w:rFonts w:ascii="Times New Roman" w:eastAsia="Times New Roman" w:hAnsi="Times New Roman" w:cs="Times New Roman"/>
        </w:rPr>
      </w:pPr>
    </w:p>
    <w:p w14:paraId="450877C0" w14:textId="77777777" w:rsidR="00B30763" w:rsidRDefault="005F5CC2">
      <w:pPr>
        <w:numPr>
          <w:ilvl w:val="0"/>
          <w:numId w:val="17"/>
        </w:numPr>
        <w:spacing w:after="160" w:line="259" w:lineRule="auto"/>
        <w:jc w:val="both"/>
        <w:rPr>
          <w:rFonts w:ascii="Times New Roman" w:eastAsia="Times New Roman" w:hAnsi="Times New Roman" w:cs="Times New Roman"/>
          <w:b/>
        </w:rPr>
      </w:pPr>
      <w:r>
        <w:rPr>
          <w:rFonts w:ascii="Times New Roman" w:eastAsia="Times New Roman" w:hAnsi="Times New Roman" w:cs="Times New Roman"/>
          <w:b/>
        </w:rPr>
        <w:t>Objectifs spécifiques</w:t>
      </w:r>
    </w:p>
    <w:p w14:paraId="18AC464E" w14:textId="685E356F" w:rsidR="001A3ED9" w:rsidRDefault="00DC0532" w:rsidP="001A3ED9">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CC0B7F" w:rsidRPr="00CC0B7F">
        <w:rPr>
          <w:rFonts w:ascii="Times New Roman" w:eastAsia="Times New Roman" w:hAnsi="Times New Roman" w:cs="Times New Roman"/>
        </w:rPr>
        <w:t>L’</w:t>
      </w:r>
      <w:proofErr w:type="spellStart"/>
      <w:r w:rsidR="00CC0B7F" w:rsidRPr="00CC0B7F">
        <w:rPr>
          <w:rFonts w:ascii="Times New Roman" w:eastAsia="Times New Roman" w:hAnsi="Times New Roman" w:cs="Times New Roman"/>
        </w:rPr>
        <w:t>expert.e</w:t>
      </w:r>
      <w:proofErr w:type="spellEnd"/>
      <w:r w:rsidR="00CC0B7F" w:rsidRPr="00CC0B7F">
        <w:rPr>
          <w:rFonts w:ascii="Times New Roman" w:eastAsia="Times New Roman" w:hAnsi="Times New Roman" w:cs="Times New Roman"/>
        </w:rPr>
        <w:t xml:space="preserve"> </w:t>
      </w:r>
      <w:proofErr w:type="spellStart"/>
      <w:proofErr w:type="gramStart"/>
      <w:r w:rsidR="00CC0B7F" w:rsidRPr="00CC0B7F">
        <w:rPr>
          <w:rFonts w:ascii="Times New Roman" w:eastAsia="Times New Roman" w:hAnsi="Times New Roman" w:cs="Times New Roman"/>
        </w:rPr>
        <w:t>mobilisé.e</w:t>
      </w:r>
      <w:proofErr w:type="spellEnd"/>
      <w:proofErr w:type="gramEnd"/>
      <w:r w:rsidR="00CC0B7F" w:rsidRPr="00CC0B7F">
        <w:rPr>
          <w:rFonts w:ascii="Times New Roman" w:eastAsia="Times New Roman" w:hAnsi="Times New Roman" w:cs="Times New Roman"/>
        </w:rPr>
        <w:t xml:space="preserve"> accompagnera l’ATIC dans la mise en place d’un programme structuré autour de trois </w:t>
      </w:r>
      <w:r w:rsidR="00FA3221">
        <w:rPr>
          <w:rFonts w:ascii="Times New Roman" w:eastAsia="Times New Roman" w:hAnsi="Times New Roman" w:cs="Times New Roman"/>
        </w:rPr>
        <w:t>axes principaux</w:t>
      </w:r>
      <w:r w:rsidR="00BF3E39">
        <w:rPr>
          <w:rFonts w:ascii="Times New Roman" w:eastAsia="Times New Roman" w:hAnsi="Times New Roman" w:cs="Times New Roman"/>
        </w:rPr>
        <w:t>, chacun</w:t>
      </w:r>
      <w:r w:rsidR="00FA3221">
        <w:rPr>
          <w:rFonts w:ascii="Times New Roman" w:eastAsia="Times New Roman" w:hAnsi="Times New Roman" w:cs="Times New Roman"/>
        </w:rPr>
        <w:t xml:space="preserve"> </w:t>
      </w:r>
      <w:r w:rsidR="00BF3E39">
        <w:rPr>
          <w:rFonts w:ascii="Times New Roman" w:eastAsia="Times New Roman" w:hAnsi="Times New Roman" w:cs="Times New Roman"/>
        </w:rPr>
        <w:t xml:space="preserve">comprenant </w:t>
      </w:r>
      <w:r w:rsidR="00A560E7">
        <w:rPr>
          <w:rFonts w:ascii="Times New Roman" w:eastAsia="Times New Roman" w:hAnsi="Times New Roman" w:cs="Times New Roman"/>
        </w:rPr>
        <w:t xml:space="preserve">plusieurs activités spécifiques : </w:t>
      </w:r>
    </w:p>
    <w:p w14:paraId="61939917" w14:textId="3AB69644" w:rsidR="00B30763" w:rsidRPr="001A3ED9" w:rsidRDefault="005F5CC2" w:rsidP="001A3ED9">
      <w:pPr>
        <w:pStyle w:val="Paragraphedeliste"/>
        <w:numPr>
          <w:ilvl w:val="2"/>
          <w:numId w:val="17"/>
        </w:numPr>
        <w:spacing w:after="160" w:line="259" w:lineRule="auto"/>
        <w:ind w:left="1418"/>
        <w:jc w:val="both"/>
        <w:rPr>
          <w:rFonts w:ascii="Times New Roman" w:eastAsia="Times New Roman" w:hAnsi="Times New Roman" w:cs="Times New Roman"/>
        </w:rPr>
      </w:pPr>
      <w:r w:rsidRPr="001A3ED9">
        <w:rPr>
          <w:rFonts w:ascii="Times New Roman" w:eastAsia="Times New Roman" w:hAnsi="Times New Roman" w:cs="Times New Roman"/>
          <w:u w:val="single"/>
        </w:rPr>
        <w:t>Plaidoyer et cadre réglementaire</w:t>
      </w:r>
      <w:r w:rsidRPr="001A3ED9">
        <w:rPr>
          <w:rFonts w:ascii="Times New Roman" w:eastAsia="Times New Roman" w:hAnsi="Times New Roman" w:cs="Times New Roman"/>
        </w:rPr>
        <w:t xml:space="preserve"> </w:t>
      </w:r>
    </w:p>
    <w:p w14:paraId="3B7070E5" w14:textId="6ABB86CC" w:rsidR="00BF3E39" w:rsidRPr="00A474FE" w:rsidRDefault="00BF3E39">
      <w:pPr>
        <w:spacing w:after="160" w:line="259" w:lineRule="auto"/>
        <w:jc w:val="both"/>
        <w:rPr>
          <w:rFonts w:ascii="Times New Roman" w:eastAsia="Times New Roman" w:hAnsi="Times New Roman" w:cs="Times New Roman"/>
        </w:rPr>
      </w:pPr>
      <w:r w:rsidRPr="00A474FE">
        <w:rPr>
          <w:rFonts w:ascii="Times New Roman" w:eastAsia="Times New Roman" w:hAnsi="Times New Roman" w:cs="Times New Roman"/>
        </w:rPr>
        <w:t xml:space="preserve">En tant qu’organisation représentative des professionnels du capital-investissement en Tunisie et interlocuteur </w:t>
      </w:r>
      <w:r w:rsidR="006B0DB6" w:rsidRPr="00A474FE">
        <w:rPr>
          <w:rFonts w:ascii="Times New Roman" w:eastAsia="Times New Roman" w:hAnsi="Times New Roman" w:cs="Times New Roman"/>
        </w:rPr>
        <w:t xml:space="preserve">auprès </w:t>
      </w:r>
      <w:r w:rsidRPr="00A474FE">
        <w:rPr>
          <w:rFonts w:ascii="Times New Roman" w:eastAsia="Times New Roman" w:hAnsi="Times New Roman" w:cs="Times New Roman"/>
        </w:rPr>
        <w:t xml:space="preserve">des pouvoirs publics, l’ATIC joue un rôle </w:t>
      </w:r>
      <w:r w:rsidR="006B0DB6" w:rsidRPr="00A474FE">
        <w:rPr>
          <w:rFonts w:ascii="Times New Roman" w:eastAsia="Times New Roman" w:hAnsi="Times New Roman" w:cs="Times New Roman"/>
        </w:rPr>
        <w:t>clé</w:t>
      </w:r>
      <w:r w:rsidRPr="00A474FE">
        <w:rPr>
          <w:rFonts w:ascii="Times New Roman" w:eastAsia="Times New Roman" w:hAnsi="Times New Roman" w:cs="Times New Roman"/>
        </w:rPr>
        <w:t xml:space="preserve"> dans l’amélioration de l’environnement réglementaire</w:t>
      </w:r>
      <w:r w:rsidR="006B0DB6" w:rsidRPr="00A474FE">
        <w:rPr>
          <w:rFonts w:ascii="Times New Roman" w:eastAsia="Times New Roman" w:hAnsi="Times New Roman" w:cs="Times New Roman"/>
        </w:rPr>
        <w:t>. Cette composante vise ainsi à</w:t>
      </w:r>
      <w:r w:rsidR="007539E8" w:rsidRPr="00A474FE">
        <w:rPr>
          <w:rFonts w:ascii="Times New Roman" w:eastAsia="Times New Roman" w:hAnsi="Times New Roman" w:cs="Times New Roman"/>
        </w:rPr>
        <w:t xml:space="preserve"> identifier les freins</w:t>
      </w:r>
      <w:r w:rsidRPr="00A474FE">
        <w:rPr>
          <w:rFonts w:ascii="Times New Roman" w:eastAsia="Times New Roman" w:hAnsi="Times New Roman" w:cs="Times New Roman"/>
        </w:rPr>
        <w:t xml:space="preserve"> à l’internationalisation et à formuler des recommandations concrètes pour renforcer le c</w:t>
      </w:r>
      <w:r w:rsidR="006B0DB6" w:rsidRPr="00A474FE">
        <w:rPr>
          <w:rFonts w:ascii="Times New Roman" w:eastAsia="Times New Roman" w:hAnsi="Times New Roman" w:cs="Times New Roman"/>
        </w:rPr>
        <w:t xml:space="preserve">adre réglementaire et financier. </w:t>
      </w:r>
    </w:p>
    <w:p w14:paraId="73B0E589" w14:textId="2EC8D288" w:rsidR="00BF3E39" w:rsidRPr="00A474FE" w:rsidRDefault="006B0DB6">
      <w:pPr>
        <w:spacing w:after="160" w:line="259" w:lineRule="auto"/>
        <w:jc w:val="both"/>
        <w:rPr>
          <w:rFonts w:ascii="Times New Roman" w:eastAsia="Times New Roman" w:hAnsi="Times New Roman" w:cs="Times New Roman"/>
        </w:rPr>
      </w:pPr>
      <w:r w:rsidRPr="00A474FE">
        <w:rPr>
          <w:rFonts w:ascii="Times New Roman" w:eastAsia="Times New Roman" w:hAnsi="Times New Roman" w:cs="Times New Roman"/>
        </w:rPr>
        <w:t>L’</w:t>
      </w:r>
      <w:r w:rsidR="00854DD6" w:rsidRPr="00A474FE">
        <w:rPr>
          <w:rFonts w:ascii="Times New Roman" w:eastAsia="Times New Roman" w:hAnsi="Times New Roman" w:cs="Times New Roman"/>
        </w:rPr>
        <w:t>expert.e réalisera les activités</w:t>
      </w:r>
      <w:r w:rsidRPr="00A474FE">
        <w:rPr>
          <w:rFonts w:ascii="Times New Roman" w:eastAsia="Times New Roman" w:hAnsi="Times New Roman" w:cs="Times New Roman"/>
        </w:rPr>
        <w:t xml:space="preserve"> suivantes : </w:t>
      </w:r>
    </w:p>
    <w:p w14:paraId="76C48FFE" w14:textId="39F4623F" w:rsidR="00854DD6" w:rsidRPr="00A474FE" w:rsidRDefault="007539E8" w:rsidP="0016023F">
      <w:pPr>
        <w:pStyle w:val="Paragraphedeliste"/>
        <w:numPr>
          <w:ilvl w:val="0"/>
          <w:numId w:val="18"/>
        </w:numPr>
        <w:spacing w:after="160" w:line="259" w:lineRule="auto"/>
        <w:jc w:val="both"/>
        <w:rPr>
          <w:rFonts w:ascii="Times New Roman" w:eastAsia="Times New Roman" w:hAnsi="Times New Roman" w:cs="Times New Roman"/>
        </w:rPr>
      </w:pPr>
      <w:r w:rsidRPr="00A474FE">
        <w:rPr>
          <w:rFonts w:ascii="Times New Roman" w:eastAsia="Times New Roman" w:hAnsi="Times New Roman" w:cs="Times New Roman"/>
          <w:u w:val="single"/>
        </w:rPr>
        <w:t>Analyser le cadre législatif et réglementaire en vigueur</w:t>
      </w:r>
      <w:r w:rsidRPr="00A474FE">
        <w:rPr>
          <w:rFonts w:ascii="Times New Roman" w:eastAsia="Times New Roman" w:hAnsi="Times New Roman" w:cs="Times New Roman"/>
        </w:rPr>
        <w:t xml:space="preserve"> afin d’identifier les </w:t>
      </w:r>
      <w:r w:rsidR="0016023F" w:rsidRPr="00A474FE">
        <w:rPr>
          <w:rFonts w:ascii="Times New Roman" w:eastAsia="Times New Roman" w:hAnsi="Times New Roman" w:cs="Times New Roman"/>
        </w:rPr>
        <w:t>freins</w:t>
      </w:r>
      <w:r w:rsidRPr="00A474FE">
        <w:rPr>
          <w:rFonts w:ascii="Times New Roman" w:eastAsia="Times New Roman" w:hAnsi="Times New Roman" w:cs="Times New Roman"/>
        </w:rPr>
        <w:t xml:space="preserve"> à l’internationalisation des entreprises tunisiennes et les opportunités d’amélioration ;</w:t>
      </w:r>
      <w:r w:rsidR="0016023F" w:rsidRPr="00A474FE">
        <w:rPr>
          <w:rFonts w:ascii="Times New Roman" w:eastAsia="Times New Roman" w:hAnsi="Times New Roman" w:cs="Times New Roman"/>
        </w:rPr>
        <w:t xml:space="preserve"> </w:t>
      </w:r>
      <w:r w:rsidR="0016023F" w:rsidRPr="00A474FE">
        <w:rPr>
          <w:rFonts w:ascii="Times New Roman" w:eastAsia="Times New Roman" w:hAnsi="Times New Roman" w:cs="Times New Roman"/>
        </w:rPr>
        <w:tab/>
      </w:r>
      <w:r w:rsidR="00D6718A" w:rsidRPr="00A474FE">
        <w:rPr>
          <w:rFonts w:ascii="Times New Roman" w:eastAsia="Times New Roman" w:hAnsi="Times New Roman" w:cs="Times New Roman"/>
        </w:rPr>
        <w:br/>
      </w:r>
    </w:p>
    <w:p w14:paraId="37C1EAEF" w14:textId="404F53DF" w:rsidR="00854DD6" w:rsidRPr="00A474FE" w:rsidRDefault="007539E8" w:rsidP="007539E8">
      <w:pPr>
        <w:pStyle w:val="Paragraphedeliste"/>
        <w:numPr>
          <w:ilvl w:val="0"/>
          <w:numId w:val="18"/>
        </w:numPr>
        <w:spacing w:after="160" w:line="259" w:lineRule="auto"/>
        <w:jc w:val="both"/>
        <w:rPr>
          <w:rFonts w:ascii="Times New Roman" w:eastAsia="Times New Roman" w:hAnsi="Times New Roman" w:cs="Times New Roman"/>
        </w:rPr>
      </w:pPr>
      <w:r w:rsidRPr="00A474FE">
        <w:rPr>
          <w:rFonts w:ascii="Times New Roman" w:eastAsia="Times New Roman" w:hAnsi="Times New Roman" w:cs="Times New Roman"/>
          <w:u w:val="single"/>
        </w:rPr>
        <w:t>Cartographier les instruments et mécanismes de financement disponibles</w:t>
      </w:r>
      <w:r w:rsidR="00D6718A" w:rsidRPr="00A474FE">
        <w:rPr>
          <w:rFonts w:ascii="Times New Roman" w:eastAsia="Times New Roman" w:hAnsi="Times New Roman" w:cs="Times New Roman"/>
        </w:rPr>
        <w:t>, publics et privés, ainsi que d</w:t>
      </w:r>
      <w:r w:rsidRPr="00A474FE">
        <w:rPr>
          <w:rFonts w:ascii="Times New Roman" w:eastAsia="Times New Roman" w:hAnsi="Times New Roman" w:cs="Times New Roman"/>
        </w:rPr>
        <w:t>es pri</w:t>
      </w:r>
      <w:r w:rsidR="00854DD6" w:rsidRPr="00A474FE">
        <w:rPr>
          <w:rFonts w:ascii="Times New Roman" w:eastAsia="Times New Roman" w:hAnsi="Times New Roman" w:cs="Times New Roman"/>
        </w:rPr>
        <w:t xml:space="preserve">ncipaux acteurs de l’écosystème </w:t>
      </w:r>
      <w:r w:rsidRPr="00A474FE">
        <w:rPr>
          <w:rFonts w:ascii="Times New Roman" w:eastAsia="Times New Roman" w:hAnsi="Times New Roman" w:cs="Times New Roman"/>
        </w:rPr>
        <w:t>;</w:t>
      </w:r>
      <w:r w:rsidR="00D6718A" w:rsidRPr="00A474FE">
        <w:rPr>
          <w:rFonts w:ascii="Times New Roman" w:eastAsia="Times New Roman" w:hAnsi="Times New Roman" w:cs="Times New Roman"/>
        </w:rPr>
        <w:tab/>
      </w:r>
      <w:r w:rsidR="00D6718A" w:rsidRPr="00A474FE">
        <w:rPr>
          <w:rFonts w:ascii="Times New Roman" w:eastAsia="Times New Roman" w:hAnsi="Times New Roman" w:cs="Times New Roman"/>
        </w:rPr>
        <w:br/>
      </w:r>
    </w:p>
    <w:p w14:paraId="3709906B" w14:textId="3FE4F5DF" w:rsidR="00BF3E39" w:rsidRPr="00A474FE" w:rsidRDefault="007539E8" w:rsidP="007539E8">
      <w:pPr>
        <w:pStyle w:val="Paragraphedeliste"/>
        <w:numPr>
          <w:ilvl w:val="0"/>
          <w:numId w:val="18"/>
        </w:numPr>
        <w:spacing w:after="160" w:line="259" w:lineRule="auto"/>
        <w:jc w:val="both"/>
        <w:rPr>
          <w:rFonts w:ascii="Times New Roman" w:eastAsia="Times New Roman" w:hAnsi="Times New Roman" w:cs="Times New Roman"/>
        </w:rPr>
      </w:pPr>
      <w:r w:rsidRPr="00A474FE">
        <w:rPr>
          <w:rFonts w:ascii="Times New Roman" w:eastAsia="Times New Roman" w:hAnsi="Times New Roman" w:cs="Times New Roman"/>
          <w:u w:val="single"/>
        </w:rPr>
        <w:t>Formule</w:t>
      </w:r>
      <w:r w:rsidR="005217C2" w:rsidRPr="00A474FE">
        <w:rPr>
          <w:rFonts w:ascii="Times New Roman" w:eastAsia="Times New Roman" w:hAnsi="Times New Roman" w:cs="Times New Roman"/>
          <w:u w:val="single"/>
        </w:rPr>
        <w:t>r un plan de recommandations à présenter</w:t>
      </w:r>
      <w:r w:rsidRPr="00A474FE">
        <w:rPr>
          <w:rFonts w:ascii="Times New Roman" w:eastAsia="Times New Roman" w:hAnsi="Times New Roman" w:cs="Times New Roman"/>
          <w:u w:val="single"/>
        </w:rPr>
        <w:t xml:space="preserve"> aux autorités publiques</w:t>
      </w:r>
      <w:r w:rsidRPr="00A474FE">
        <w:rPr>
          <w:rFonts w:ascii="Times New Roman" w:eastAsia="Times New Roman" w:hAnsi="Times New Roman" w:cs="Times New Roman"/>
        </w:rPr>
        <w:t xml:space="preserve"> </w:t>
      </w:r>
      <w:r w:rsidR="005217C2" w:rsidRPr="00A474FE">
        <w:rPr>
          <w:rFonts w:ascii="Times New Roman" w:eastAsia="Times New Roman" w:hAnsi="Times New Roman" w:cs="Times New Roman"/>
        </w:rPr>
        <w:t xml:space="preserve">à partir des résultats de l’analyse et </w:t>
      </w:r>
      <w:r w:rsidR="0016023F" w:rsidRPr="00A474FE">
        <w:rPr>
          <w:rFonts w:ascii="Times New Roman" w:eastAsia="Times New Roman" w:hAnsi="Times New Roman" w:cs="Times New Roman"/>
        </w:rPr>
        <w:t xml:space="preserve">de </w:t>
      </w:r>
      <w:r w:rsidR="005217C2" w:rsidRPr="00A474FE">
        <w:rPr>
          <w:rFonts w:ascii="Times New Roman" w:eastAsia="Times New Roman" w:hAnsi="Times New Roman" w:cs="Times New Roman"/>
        </w:rPr>
        <w:t>la cartographie</w:t>
      </w:r>
      <w:r w:rsidRPr="00A474FE">
        <w:rPr>
          <w:rFonts w:ascii="Times New Roman" w:eastAsia="Times New Roman" w:hAnsi="Times New Roman" w:cs="Times New Roman"/>
        </w:rPr>
        <w:t xml:space="preserve">, </w:t>
      </w:r>
      <w:r w:rsidR="0016023F" w:rsidRPr="00A474FE">
        <w:rPr>
          <w:rFonts w:ascii="Times New Roman" w:eastAsia="Times New Roman" w:hAnsi="Times New Roman" w:cs="Times New Roman"/>
        </w:rPr>
        <w:t>pour améliorer</w:t>
      </w:r>
      <w:r w:rsidR="00BC6152" w:rsidRPr="00A474FE">
        <w:rPr>
          <w:rFonts w:ascii="Times New Roman" w:eastAsia="Times New Roman" w:hAnsi="Times New Roman" w:cs="Times New Roman"/>
        </w:rPr>
        <w:t xml:space="preserve"> </w:t>
      </w:r>
      <w:r w:rsidR="005217C2" w:rsidRPr="00A474FE">
        <w:rPr>
          <w:rFonts w:ascii="Times New Roman" w:eastAsia="Times New Roman" w:hAnsi="Times New Roman" w:cs="Times New Roman"/>
        </w:rPr>
        <w:t>le</w:t>
      </w:r>
      <w:r w:rsidRPr="00A474FE">
        <w:rPr>
          <w:rFonts w:ascii="Times New Roman" w:eastAsia="Times New Roman" w:hAnsi="Times New Roman" w:cs="Times New Roman"/>
        </w:rPr>
        <w:t xml:space="preserve"> cadre </w:t>
      </w:r>
      <w:r w:rsidR="00BC6152" w:rsidRPr="00A474FE">
        <w:rPr>
          <w:rFonts w:ascii="Times New Roman" w:eastAsia="Times New Roman" w:hAnsi="Times New Roman" w:cs="Times New Roman"/>
        </w:rPr>
        <w:t>réglementaire en vigueur</w:t>
      </w:r>
      <w:r w:rsidR="00B20F58" w:rsidRPr="00A474FE">
        <w:rPr>
          <w:rFonts w:ascii="Times New Roman" w:eastAsia="Times New Roman" w:hAnsi="Times New Roman" w:cs="Times New Roman"/>
        </w:rPr>
        <w:t xml:space="preserve"> ; </w:t>
      </w:r>
      <w:r w:rsidR="00B20F58" w:rsidRPr="00A474FE">
        <w:rPr>
          <w:rFonts w:ascii="Times New Roman" w:eastAsia="Times New Roman" w:hAnsi="Times New Roman" w:cs="Times New Roman"/>
        </w:rPr>
        <w:tab/>
      </w:r>
      <w:r w:rsidR="00B20F58" w:rsidRPr="00A474FE">
        <w:rPr>
          <w:rFonts w:ascii="Times New Roman" w:eastAsia="Times New Roman" w:hAnsi="Times New Roman" w:cs="Times New Roman"/>
        </w:rPr>
        <w:br/>
      </w:r>
    </w:p>
    <w:p w14:paraId="1933038F" w14:textId="22D75CE0" w:rsidR="006B0DB6" w:rsidRPr="00A474FE" w:rsidRDefault="00B20F58" w:rsidP="00B20F58">
      <w:pPr>
        <w:pStyle w:val="Paragraphedeliste"/>
        <w:numPr>
          <w:ilvl w:val="0"/>
          <w:numId w:val="18"/>
        </w:numPr>
        <w:spacing w:after="160" w:line="259" w:lineRule="auto"/>
        <w:jc w:val="both"/>
        <w:rPr>
          <w:rFonts w:ascii="Times New Roman" w:eastAsia="Times New Roman" w:hAnsi="Times New Roman" w:cs="Times New Roman"/>
        </w:rPr>
      </w:pPr>
      <w:r w:rsidRPr="00A474FE">
        <w:rPr>
          <w:rFonts w:ascii="Times New Roman" w:eastAsia="Times New Roman" w:hAnsi="Times New Roman" w:cs="Times New Roman"/>
          <w:u w:val="single"/>
        </w:rPr>
        <w:t xml:space="preserve">Appuyer la restitution des résultats de </w:t>
      </w:r>
      <w:r w:rsidR="00EA6FF5" w:rsidRPr="00A474FE">
        <w:rPr>
          <w:rFonts w:ascii="Times New Roman" w:eastAsia="Times New Roman" w:hAnsi="Times New Roman" w:cs="Times New Roman"/>
          <w:u w:val="single"/>
        </w:rPr>
        <w:t xml:space="preserve">l’axe </w:t>
      </w:r>
      <w:r w:rsidRPr="00A474FE">
        <w:rPr>
          <w:rFonts w:ascii="Times New Roman" w:eastAsia="Times New Roman" w:hAnsi="Times New Roman" w:cs="Times New Roman"/>
          <w:u w:val="single"/>
        </w:rPr>
        <w:t>« Plaidoyer et cadre réglementaire » </w:t>
      </w:r>
      <w:r w:rsidRPr="00A474FE">
        <w:rPr>
          <w:rFonts w:ascii="Times New Roman" w:eastAsia="Times New Roman" w:hAnsi="Times New Roman" w:cs="Times New Roman"/>
        </w:rPr>
        <w:t>: les résultats seront présentés lor</w:t>
      </w:r>
      <w:r w:rsidR="0016023F" w:rsidRPr="00A474FE">
        <w:rPr>
          <w:rFonts w:ascii="Times New Roman" w:eastAsia="Times New Roman" w:hAnsi="Times New Roman" w:cs="Times New Roman"/>
        </w:rPr>
        <w:t xml:space="preserve">s d’un événement rassemblant </w:t>
      </w:r>
      <w:r w:rsidRPr="00A474FE">
        <w:rPr>
          <w:rFonts w:ascii="Times New Roman" w:eastAsia="Times New Roman" w:hAnsi="Times New Roman" w:cs="Times New Roman"/>
        </w:rPr>
        <w:t>parties prenantes publiques et privées de l’écosystème de l’internationalisation.</w:t>
      </w:r>
    </w:p>
    <w:p w14:paraId="3CABD804" w14:textId="77777777" w:rsidR="008F7B40" w:rsidRPr="00B20F58" w:rsidRDefault="008F7B40" w:rsidP="008F7B40">
      <w:pPr>
        <w:pStyle w:val="Paragraphedeliste"/>
        <w:spacing w:after="160" w:line="259" w:lineRule="auto"/>
        <w:jc w:val="both"/>
        <w:rPr>
          <w:rFonts w:ascii="Times New Roman" w:eastAsia="Times New Roman" w:hAnsi="Times New Roman" w:cs="Times New Roman"/>
        </w:rPr>
      </w:pPr>
    </w:p>
    <w:p w14:paraId="38B2E7FE" w14:textId="07257429" w:rsidR="006B0DB6" w:rsidRPr="008F7B40" w:rsidRDefault="008F7B40" w:rsidP="008F7B40">
      <w:pPr>
        <w:pStyle w:val="Paragraphedeliste"/>
        <w:numPr>
          <w:ilvl w:val="2"/>
          <w:numId w:val="17"/>
        </w:numPr>
        <w:spacing w:after="160" w:line="259" w:lineRule="auto"/>
        <w:ind w:left="1418"/>
        <w:jc w:val="both"/>
        <w:rPr>
          <w:rFonts w:ascii="Times New Roman" w:eastAsia="Times New Roman" w:hAnsi="Times New Roman" w:cs="Times New Roman"/>
          <w:u w:val="single"/>
        </w:rPr>
      </w:pPr>
      <w:r w:rsidRPr="008F7B40">
        <w:rPr>
          <w:rFonts w:ascii="Times New Roman" w:eastAsia="Times New Roman" w:hAnsi="Times New Roman" w:cs="Times New Roman"/>
          <w:u w:val="single"/>
        </w:rPr>
        <w:lastRenderedPageBreak/>
        <w:t>Renforcement des capacités</w:t>
      </w:r>
    </w:p>
    <w:p w14:paraId="00A4AAEB" w14:textId="472C0846" w:rsidR="00B67E12" w:rsidRPr="00B67E12" w:rsidRDefault="00B67E12" w:rsidP="00B67E12">
      <w:pPr>
        <w:jc w:val="both"/>
        <w:rPr>
          <w:rFonts w:ascii="Times New Roman" w:eastAsia="Times New Roman" w:hAnsi="Times New Roman" w:cs="Times New Roman"/>
          <w:lang w:val="fr-FR"/>
        </w:rPr>
      </w:pPr>
      <w:r>
        <w:rPr>
          <w:rFonts w:ascii="Times New Roman" w:eastAsia="Times New Roman" w:hAnsi="Times New Roman" w:cs="Times New Roman"/>
        </w:rPr>
        <w:t xml:space="preserve"> </w:t>
      </w:r>
      <w:r>
        <w:rPr>
          <w:rFonts w:ascii="Times New Roman" w:eastAsia="Times New Roman" w:hAnsi="Times New Roman" w:cs="Times New Roman"/>
        </w:rPr>
        <w:tab/>
      </w:r>
      <w:r w:rsidRPr="00B67E12">
        <w:rPr>
          <w:rFonts w:ascii="Times New Roman" w:eastAsia="Times New Roman" w:hAnsi="Times New Roman" w:cs="Times New Roman"/>
          <w:lang w:val="fr-FR"/>
        </w:rPr>
        <w:t xml:space="preserve">Cet axe vise à </w:t>
      </w:r>
      <w:r>
        <w:rPr>
          <w:rFonts w:ascii="Times New Roman" w:eastAsia="Times New Roman" w:hAnsi="Times New Roman" w:cs="Times New Roman"/>
          <w:lang w:val="fr-FR"/>
        </w:rPr>
        <w:t>approfondir</w:t>
      </w:r>
      <w:r w:rsidRPr="00B67E12">
        <w:rPr>
          <w:rFonts w:ascii="Times New Roman" w:eastAsia="Times New Roman" w:hAnsi="Times New Roman" w:cs="Times New Roman"/>
          <w:lang w:val="fr-FR"/>
        </w:rPr>
        <w:t xml:space="preserve"> les compétences des professionnels du capital-investissement sur les contextes économiques, juridiques et financiers des marchés ciblés par le projet Qawafel (Mauritanie, Sénégal, République démocratique du Congo, Kenya). Cette montée en compétences s’inscrit dans la </w:t>
      </w:r>
      <w:r w:rsidR="009D2985">
        <w:rPr>
          <w:rFonts w:ascii="Times New Roman" w:eastAsia="Times New Roman" w:hAnsi="Times New Roman" w:cs="Times New Roman"/>
          <w:lang w:val="fr-FR"/>
        </w:rPr>
        <w:t>vision</w:t>
      </w:r>
      <w:r w:rsidRPr="00B67E12">
        <w:rPr>
          <w:rFonts w:ascii="Times New Roman" w:eastAsia="Times New Roman" w:hAnsi="Times New Roman" w:cs="Times New Roman"/>
          <w:lang w:val="fr-FR"/>
        </w:rPr>
        <w:t xml:space="preserve"> de l’ATIC de doter ses membres des outils nécessaires pour accompagner les entreprises dans leurs projets d’expansion de manière éclairée.</w:t>
      </w:r>
    </w:p>
    <w:p w14:paraId="33137DF4" w14:textId="47721AB5" w:rsidR="005D5974" w:rsidRDefault="00FB1EC1" w:rsidP="005D5974">
      <w:pPr>
        <w:spacing w:after="160" w:line="259" w:lineRule="auto"/>
        <w:jc w:val="both"/>
        <w:rPr>
          <w:rFonts w:ascii="Times New Roman" w:eastAsia="Times New Roman" w:hAnsi="Times New Roman" w:cs="Times New Roman"/>
        </w:rPr>
      </w:pPr>
      <w:r>
        <w:rPr>
          <w:rFonts w:ascii="Times New Roman" w:eastAsia="Times New Roman" w:hAnsi="Times New Roman" w:cs="Times New Roman"/>
          <w:lang w:val="fr-FR"/>
        </w:rPr>
        <w:br/>
      </w:r>
      <w:r w:rsidR="005D5974">
        <w:rPr>
          <w:rFonts w:ascii="Times New Roman" w:eastAsia="Times New Roman" w:hAnsi="Times New Roman" w:cs="Times New Roman"/>
        </w:rPr>
        <w:t xml:space="preserve">L’expert.e réalisera les activités suivantes : </w:t>
      </w:r>
    </w:p>
    <w:p w14:paraId="4ECEF44A" w14:textId="747E9C23" w:rsidR="00AD32C9" w:rsidRDefault="000D6B07" w:rsidP="000D6B07">
      <w:pPr>
        <w:pStyle w:val="Paragraphedeliste"/>
        <w:numPr>
          <w:ilvl w:val="0"/>
          <w:numId w:val="19"/>
        </w:numPr>
        <w:spacing w:after="160" w:line="259" w:lineRule="auto"/>
        <w:jc w:val="both"/>
        <w:rPr>
          <w:rFonts w:ascii="Times New Roman" w:eastAsia="Times New Roman" w:hAnsi="Times New Roman" w:cs="Times New Roman"/>
        </w:rPr>
      </w:pPr>
      <w:r w:rsidRPr="000D6B07">
        <w:rPr>
          <w:rFonts w:ascii="Times New Roman" w:eastAsia="Times New Roman" w:hAnsi="Times New Roman" w:cs="Times New Roman"/>
          <w:u w:val="single"/>
        </w:rPr>
        <w:t>Élaborer des fiches pays synthétiques</w:t>
      </w:r>
      <w:r w:rsidRPr="000D6B07">
        <w:rPr>
          <w:rFonts w:ascii="Times New Roman" w:eastAsia="Times New Roman" w:hAnsi="Times New Roman" w:cs="Times New Roman"/>
        </w:rPr>
        <w:t xml:space="preserve"> présentant les principales informations juridiques, financières et économiques sur les marchés cibles, afin de faciliter la prise de décision des investisseurs</w:t>
      </w:r>
      <w:r>
        <w:rPr>
          <w:rFonts w:ascii="Times New Roman" w:eastAsia="Times New Roman" w:hAnsi="Times New Roman" w:cs="Times New Roman"/>
        </w:rPr>
        <w:t xml:space="preserve"> (le contenu des fiches pays sera précisé lors des réunions de cadrage avec l’ATIC) ;</w:t>
      </w:r>
      <w:r w:rsidR="00AD32C9">
        <w:rPr>
          <w:rFonts w:ascii="Times New Roman" w:eastAsia="Times New Roman" w:hAnsi="Times New Roman" w:cs="Times New Roman"/>
        </w:rPr>
        <w:br/>
      </w:r>
    </w:p>
    <w:p w14:paraId="1D139778" w14:textId="2FE2C9AC" w:rsidR="00AD32C9" w:rsidRPr="00AD32C9" w:rsidRDefault="000D6B07" w:rsidP="00AD32C9">
      <w:pPr>
        <w:pStyle w:val="Paragraphedeliste"/>
        <w:numPr>
          <w:ilvl w:val="0"/>
          <w:numId w:val="19"/>
        </w:numPr>
        <w:spacing w:after="160" w:line="259" w:lineRule="auto"/>
        <w:jc w:val="both"/>
        <w:rPr>
          <w:rFonts w:ascii="Times New Roman" w:eastAsia="Times New Roman" w:hAnsi="Times New Roman" w:cs="Times New Roman"/>
        </w:rPr>
      </w:pPr>
      <w:r w:rsidRPr="00AD32C9">
        <w:rPr>
          <w:rFonts w:ascii="Times New Roman" w:eastAsia="Times New Roman" w:hAnsi="Times New Roman" w:cs="Times New Roman"/>
          <w:u w:val="single"/>
        </w:rPr>
        <w:t>Concevoir une formation spécialisée sur les enjeux de l’internationalisation</w:t>
      </w:r>
      <w:r w:rsidRPr="00AD32C9">
        <w:rPr>
          <w:rFonts w:ascii="Times New Roman" w:eastAsia="Times New Roman" w:hAnsi="Times New Roman" w:cs="Times New Roman"/>
        </w:rPr>
        <w:t xml:space="preserve">, en </w:t>
      </w:r>
      <w:r w:rsidR="00AD32C9">
        <w:rPr>
          <w:rFonts w:ascii="Times New Roman" w:eastAsia="Times New Roman" w:hAnsi="Times New Roman" w:cs="Times New Roman"/>
        </w:rPr>
        <w:t xml:space="preserve">collaboration </w:t>
      </w:r>
      <w:r w:rsidRPr="00AD32C9">
        <w:rPr>
          <w:rFonts w:ascii="Times New Roman" w:eastAsia="Times New Roman" w:hAnsi="Times New Roman" w:cs="Times New Roman"/>
        </w:rPr>
        <w:t>avec l’ATIC, couvrant notamment les thématiques suivantes :</w:t>
      </w:r>
    </w:p>
    <w:p w14:paraId="1C160B66" w14:textId="77777777" w:rsidR="00AD32C9" w:rsidRDefault="00AD32C9" w:rsidP="000D6B07">
      <w:pPr>
        <w:pStyle w:val="Paragraphedeliste"/>
        <w:numPr>
          <w:ilvl w:val="1"/>
          <w:numId w:val="19"/>
        </w:num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M</w:t>
      </w:r>
      <w:r w:rsidR="000D6B07" w:rsidRPr="00AD32C9">
        <w:rPr>
          <w:rFonts w:ascii="Times New Roman" w:eastAsia="Times New Roman" w:hAnsi="Times New Roman" w:cs="Times New Roman"/>
        </w:rPr>
        <w:t>éca</w:t>
      </w:r>
      <w:r>
        <w:rPr>
          <w:rFonts w:ascii="Times New Roman" w:eastAsia="Times New Roman" w:hAnsi="Times New Roman" w:cs="Times New Roman"/>
        </w:rPr>
        <w:t xml:space="preserve">nismes d’entrée sur les marchés ; </w:t>
      </w:r>
    </w:p>
    <w:p w14:paraId="79C4DCF5" w14:textId="547BE756" w:rsidR="00AD32C9" w:rsidRDefault="00AD32C9" w:rsidP="000D6B07">
      <w:pPr>
        <w:pStyle w:val="Paragraphedeliste"/>
        <w:numPr>
          <w:ilvl w:val="1"/>
          <w:numId w:val="19"/>
        </w:num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A</w:t>
      </w:r>
      <w:r w:rsidR="000D6B07" w:rsidRPr="00AD32C9">
        <w:rPr>
          <w:rFonts w:ascii="Times New Roman" w:eastAsia="Times New Roman" w:hAnsi="Times New Roman" w:cs="Times New Roman"/>
        </w:rPr>
        <w:t>nalyse et structur</w:t>
      </w:r>
      <w:r>
        <w:rPr>
          <w:rFonts w:ascii="Times New Roman" w:eastAsia="Times New Roman" w:hAnsi="Times New Roman" w:cs="Times New Roman"/>
        </w:rPr>
        <w:t>ation de projets internationaux ;</w:t>
      </w:r>
    </w:p>
    <w:p w14:paraId="3066A2C3" w14:textId="6C7EE87B" w:rsidR="00AD32C9" w:rsidRDefault="00AD32C9" w:rsidP="000D6B07">
      <w:pPr>
        <w:pStyle w:val="Paragraphedeliste"/>
        <w:numPr>
          <w:ilvl w:val="1"/>
          <w:numId w:val="19"/>
        </w:num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G</w:t>
      </w:r>
      <w:r w:rsidRPr="00AD32C9">
        <w:rPr>
          <w:rFonts w:ascii="Times New Roman" w:eastAsia="Times New Roman" w:hAnsi="Times New Roman" w:cs="Times New Roman"/>
        </w:rPr>
        <w:t>es</w:t>
      </w:r>
      <w:r>
        <w:rPr>
          <w:rFonts w:ascii="Times New Roman" w:eastAsia="Times New Roman" w:hAnsi="Times New Roman" w:cs="Times New Roman"/>
        </w:rPr>
        <w:t>tion des risques internationaux ;</w:t>
      </w:r>
    </w:p>
    <w:p w14:paraId="6C021BFA" w14:textId="77777777" w:rsidR="00AD32C9" w:rsidRDefault="00AD32C9" w:rsidP="000D6B07">
      <w:pPr>
        <w:pStyle w:val="Paragraphedeliste"/>
        <w:numPr>
          <w:ilvl w:val="1"/>
          <w:numId w:val="19"/>
        </w:num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Réglementation des changes ;</w:t>
      </w:r>
    </w:p>
    <w:p w14:paraId="016CA8F5" w14:textId="517B7EAB" w:rsidR="000E617C" w:rsidRDefault="00AD32C9" w:rsidP="000D6B07">
      <w:pPr>
        <w:pStyle w:val="Paragraphedeliste"/>
        <w:numPr>
          <w:ilvl w:val="1"/>
          <w:numId w:val="19"/>
        </w:num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R</w:t>
      </w:r>
      <w:r w:rsidR="000D6B07" w:rsidRPr="00AD32C9">
        <w:rPr>
          <w:rFonts w:ascii="Times New Roman" w:eastAsia="Times New Roman" w:hAnsi="Times New Roman" w:cs="Times New Roman"/>
        </w:rPr>
        <w:t>ègles applicables dans le c</w:t>
      </w:r>
      <w:r w:rsidR="000E617C">
        <w:rPr>
          <w:rFonts w:ascii="Times New Roman" w:eastAsia="Times New Roman" w:hAnsi="Times New Roman" w:cs="Times New Roman"/>
        </w:rPr>
        <w:t>adre de la ZLECAF et du COMESA.</w:t>
      </w:r>
      <w:r w:rsidR="000E617C">
        <w:rPr>
          <w:rFonts w:ascii="Times New Roman" w:eastAsia="Times New Roman" w:hAnsi="Times New Roman" w:cs="Times New Roman"/>
        </w:rPr>
        <w:tab/>
      </w:r>
      <w:r w:rsidR="000E617C">
        <w:rPr>
          <w:rFonts w:ascii="Times New Roman" w:eastAsia="Times New Roman" w:hAnsi="Times New Roman" w:cs="Times New Roman"/>
        </w:rPr>
        <w:br/>
      </w:r>
    </w:p>
    <w:p w14:paraId="7F777FAC" w14:textId="2E5F8DC8" w:rsidR="000D6B07" w:rsidRDefault="000D6B07" w:rsidP="000E617C">
      <w:pPr>
        <w:pStyle w:val="Paragraphedeliste"/>
        <w:numPr>
          <w:ilvl w:val="0"/>
          <w:numId w:val="19"/>
        </w:numPr>
        <w:spacing w:after="160" w:line="259" w:lineRule="auto"/>
        <w:jc w:val="both"/>
        <w:rPr>
          <w:rFonts w:ascii="Times New Roman" w:eastAsia="Times New Roman" w:hAnsi="Times New Roman" w:cs="Times New Roman"/>
        </w:rPr>
      </w:pPr>
      <w:r w:rsidRPr="000E617C">
        <w:rPr>
          <w:rFonts w:ascii="Times New Roman" w:eastAsia="Times New Roman" w:hAnsi="Times New Roman" w:cs="Times New Roman"/>
          <w:u w:val="single"/>
        </w:rPr>
        <w:t xml:space="preserve">Animer une formation </w:t>
      </w:r>
      <w:r w:rsidR="000E617C" w:rsidRPr="000E617C">
        <w:rPr>
          <w:rFonts w:ascii="Times New Roman" w:eastAsia="Times New Roman" w:hAnsi="Times New Roman" w:cs="Times New Roman"/>
          <w:u w:val="single"/>
        </w:rPr>
        <w:t>auprès</w:t>
      </w:r>
      <w:r w:rsidRPr="000E617C">
        <w:rPr>
          <w:rFonts w:ascii="Times New Roman" w:eastAsia="Times New Roman" w:hAnsi="Times New Roman" w:cs="Times New Roman"/>
          <w:u w:val="single"/>
        </w:rPr>
        <w:t xml:space="preserve"> d’un maximum de 25 professionnels membres de l’ATIC</w:t>
      </w:r>
      <w:r w:rsidRPr="000E617C">
        <w:rPr>
          <w:rFonts w:ascii="Times New Roman" w:eastAsia="Times New Roman" w:hAnsi="Times New Roman" w:cs="Times New Roman"/>
        </w:rPr>
        <w:t>. La durée de la forma</w:t>
      </w:r>
      <w:r w:rsidR="000E617C">
        <w:rPr>
          <w:rFonts w:ascii="Times New Roman" w:eastAsia="Times New Roman" w:hAnsi="Times New Roman" w:cs="Times New Roman"/>
        </w:rPr>
        <w:t>tion ne devra pas excéd</w:t>
      </w:r>
      <w:r w:rsidR="00AD3288">
        <w:rPr>
          <w:rFonts w:ascii="Times New Roman" w:eastAsia="Times New Roman" w:hAnsi="Times New Roman" w:cs="Times New Roman"/>
        </w:rPr>
        <w:t>er 3</w:t>
      </w:r>
      <w:r w:rsidRPr="000E617C">
        <w:rPr>
          <w:rFonts w:ascii="Times New Roman" w:eastAsia="Times New Roman" w:hAnsi="Times New Roman" w:cs="Times New Roman"/>
        </w:rPr>
        <w:t xml:space="preserve"> jours.</w:t>
      </w:r>
    </w:p>
    <w:p w14:paraId="14400431" w14:textId="77777777" w:rsidR="001C6E18" w:rsidRPr="000E617C" w:rsidRDefault="001C6E18" w:rsidP="001C6E18">
      <w:pPr>
        <w:pStyle w:val="Paragraphedeliste"/>
        <w:spacing w:after="160" w:line="259" w:lineRule="auto"/>
        <w:jc w:val="both"/>
        <w:rPr>
          <w:rFonts w:ascii="Times New Roman" w:eastAsia="Times New Roman" w:hAnsi="Times New Roman" w:cs="Times New Roman"/>
        </w:rPr>
      </w:pPr>
    </w:p>
    <w:p w14:paraId="57FF055C" w14:textId="00AFC490" w:rsidR="004819BB" w:rsidRPr="001C6E18" w:rsidRDefault="001C6E18" w:rsidP="001C6E18">
      <w:pPr>
        <w:pStyle w:val="Paragraphedeliste"/>
        <w:numPr>
          <w:ilvl w:val="2"/>
          <w:numId w:val="17"/>
        </w:numPr>
        <w:spacing w:after="160" w:line="259" w:lineRule="auto"/>
        <w:ind w:left="1418"/>
        <w:jc w:val="both"/>
        <w:rPr>
          <w:rFonts w:ascii="Times New Roman" w:eastAsia="Times New Roman" w:hAnsi="Times New Roman" w:cs="Times New Roman"/>
          <w:u w:val="single"/>
        </w:rPr>
      </w:pPr>
      <w:r w:rsidRPr="001C6E18">
        <w:rPr>
          <w:rFonts w:ascii="Times New Roman" w:eastAsia="Times New Roman" w:hAnsi="Times New Roman" w:cs="Times New Roman"/>
          <w:u w:val="single"/>
        </w:rPr>
        <w:t>Accès au financement</w:t>
      </w:r>
    </w:p>
    <w:p w14:paraId="18FCE7E6" w14:textId="1C77C132" w:rsidR="000D6B07" w:rsidRDefault="009C73C3" w:rsidP="005D5974">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9C73C3">
        <w:rPr>
          <w:rFonts w:ascii="Times New Roman" w:eastAsia="Times New Roman" w:hAnsi="Times New Roman" w:cs="Times New Roman"/>
        </w:rPr>
        <w:t>Cet axe vise à faciliter la mise en relation entre les entreprises souhaitant s’internationaliser et les investisseurs en capital, à travers l’org</w:t>
      </w:r>
      <w:r w:rsidR="005C76E0">
        <w:rPr>
          <w:rFonts w:ascii="Times New Roman" w:eastAsia="Times New Roman" w:hAnsi="Times New Roman" w:cs="Times New Roman"/>
        </w:rPr>
        <w:t xml:space="preserve">anisation de sessions de pitch. Ces sessions </w:t>
      </w:r>
      <w:r w:rsidRPr="009C73C3">
        <w:rPr>
          <w:rFonts w:ascii="Times New Roman" w:eastAsia="Times New Roman" w:hAnsi="Times New Roman" w:cs="Times New Roman"/>
        </w:rPr>
        <w:t>permettront aux entreprises de présenter leurs projets de développement à l’in</w:t>
      </w:r>
      <w:r w:rsidR="005C76E0">
        <w:rPr>
          <w:rFonts w:ascii="Times New Roman" w:eastAsia="Times New Roman" w:hAnsi="Times New Roman" w:cs="Times New Roman"/>
        </w:rPr>
        <w:t xml:space="preserve">ternational et d’identifier de potentielles </w:t>
      </w:r>
      <w:r w:rsidRPr="009C73C3">
        <w:rPr>
          <w:rFonts w:ascii="Times New Roman" w:eastAsia="Times New Roman" w:hAnsi="Times New Roman" w:cs="Times New Roman"/>
        </w:rPr>
        <w:t>opportunités de financement auprès des membres de l’ATIC</w:t>
      </w:r>
      <w:r w:rsidR="005C76E0">
        <w:rPr>
          <w:rFonts w:ascii="Times New Roman" w:eastAsia="Times New Roman" w:hAnsi="Times New Roman" w:cs="Times New Roman"/>
        </w:rPr>
        <w:t xml:space="preserve">. </w:t>
      </w:r>
    </w:p>
    <w:p w14:paraId="5ADDEE3F" w14:textId="02329F9A" w:rsidR="00AE1665" w:rsidRDefault="005C76E0" w:rsidP="005C76E0">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L’expert.e réalisera les activités suivantes :</w:t>
      </w:r>
    </w:p>
    <w:p w14:paraId="2D302E9D" w14:textId="2C790857" w:rsidR="00D70B6F" w:rsidRDefault="00D70B6F" w:rsidP="00D70B6F">
      <w:pPr>
        <w:pStyle w:val="Paragraphedeliste"/>
        <w:numPr>
          <w:ilvl w:val="0"/>
          <w:numId w:val="20"/>
        </w:numPr>
        <w:spacing w:after="160" w:line="259" w:lineRule="auto"/>
        <w:jc w:val="both"/>
        <w:rPr>
          <w:rFonts w:ascii="Times New Roman" w:eastAsia="Times New Roman" w:hAnsi="Times New Roman" w:cs="Times New Roman"/>
        </w:rPr>
      </w:pPr>
      <w:r w:rsidRPr="00D70B6F">
        <w:rPr>
          <w:rFonts w:ascii="Times New Roman" w:eastAsia="Times New Roman" w:hAnsi="Times New Roman" w:cs="Times New Roman"/>
          <w:u w:val="single"/>
        </w:rPr>
        <w:t>Définir les critères de sélection des entreprises candidates aux sessions de pitch</w:t>
      </w:r>
      <w:r>
        <w:rPr>
          <w:rFonts w:ascii="Times New Roman" w:eastAsia="Times New Roman" w:hAnsi="Times New Roman" w:cs="Times New Roman"/>
        </w:rPr>
        <w:t xml:space="preserve"> </w:t>
      </w:r>
      <w:r w:rsidRPr="00D70B6F">
        <w:rPr>
          <w:rFonts w:ascii="Times New Roman" w:eastAsia="Times New Roman" w:hAnsi="Times New Roman" w:cs="Times New Roman"/>
        </w:rPr>
        <w:t>;</w:t>
      </w:r>
    </w:p>
    <w:p w14:paraId="3A41BA23" w14:textId="77777777" w:rsidR="00D70B6F" w:rsidRDefault="00D70B6F" w:rsidP="00D70B6F">
      <w:pPr>
        <w:pStyle w:val="Paragraphedeliste"/>
        <w:spacing w:after="160" w:line="259" w:lineRule="auto"/>
        <w:jc w:val="both"/>
        <w:rPr>
          <w:rFonts w:ascii="Times New Roman" w:eastAsia="Times New Roman" w:hAnsi="Times New Roman" w:cs="Times New Roman"/>
        </w:rPr>
      </w:pPr>
    </w:p>
    <w:p w14:paraId="6540DC74" w14:textId="77777777" w:rsidR="00070A44" w:rsidRDefault="00D70B6F" w:rsidP="00D70B6F">
      <w:pPr>
        <w:pStyle w:val="Paragraphedeliste"/>
        <w:numPr>
          <w:ilvl w:val="0"/>
          <w:numId w:val="20"/>
        </w:numPr>
        <w:spacing w:after="160" w:line="259" w:lineRule="auto"/>
        <w:jc w:val="both"/>
        <w:rPr>
          <w:rFonts w:ascii="Times New Roman" w:eastAsia="Times New Roman" w:hAnsi="Times New Roman" w:cs="Times New Roman"/>
        </w:rPr>
      </w:pPr>
      <w:r w:rsidRPr="00070A44">
        <w:rPr>
          <w:rFonts w:ascii="Times New Roman" w:eastAsia="Times New Roman" w:hAnsi="Times New Roman" w:cs="Times New Roman"/>
          <w:u w:val="single"/>
        </w:rPr>
        <w:t>Concevoir les supports nécessaires à l’organisation des sessions de pitch</w:t>
      </w:r>
      <w:r w:rsidRPr="00D70B6F">
        <w:rPr>
          <w:rFonts w:ascii="Times New Roman" w:eastAsia="Times New Roman" w:hAnsi="Times New Roman" w:cs="Times New Roman"/>
        </w:rPr>
        <w:t>, notamment :</w:t>
      </w:r>
      <w:r w:rsidR="000302E2">
        <w:rPr>
          <w:rFonts w:ascii="Times New Roman" w:eastAsia="Times New Roman" w:hAnsi="Times New Roman" w:cs="Times New Roman"/>
        </w:rPr>
        <w:t xml:space="preserve"> </w:t>
      </w:r>
      <w:r w:rsidRPr="000302E2">
        <w:rPr>
          <w:rFonts w:ascii="Times New Roman" w:eastAsia="Times New Roman" w:hAnsi="Times New Roman" w:cs="Times New Roman"/>
        </w:rPr>
        <w:t>grille de sélection des entreprises,</w:t>
      </w:r>
      <w:r w:rsidR="00070A44">
        <w:rPr>
          <w:rFonts w:ascii="Times New Roman" w:eastAsia="Times New Roman" w:hAnsi="Times New Roman" w:cs="Times New Roman"/>
        </w:rPr>
        <w:t xml:space="preserve"> déroulé</w:t>
      </w:r>
      <w:r w:rsidRPr="00070A44">
        <w:rPr>
          <w:rFonts w:ascii="Times New Roman" w:eastAsia="Times New Roman" w:hAnsi="Times New Roman" w:cs="Times New Roman"/>
        </w:rPr>
        <w:t xml:space="preserve"> des sessions (agenda, format, durée),</w:t>
      </w:r>
      <w:r w:rsidR="00070A44">
        <w:rPr>
          <w:rFonts w:ascii="Times New Roman" w:eastAsia="Times New Roman" w:hAnsi="Times New Roman" w:cs="Times New Roman"/>
        </w:rPr>
        <w:t xml:space="preserve"> </w:t>
      </w:r>
      <w:r w:rsidRPr="00070A44">
        <w:rPr>
          <w:rFonts w:ascii="Times New Roman" w:eastAsia="Times New Roman" w:hAnsi="Times New Roman" w:cs="Times New Roman"/>
        </w:rPr>
        <w:t>fiches de présentation synthétiques des projets à distribuer aux investisseurs ;</w:t>
      </w:r>
    </w:p>
    <w:p w14:paraId="0456304D" w14:textId="77777777" w:rsidR="00070A44" w:rsidRPr="00070A44" w:rsidRDefault="00070A44" w:rsidP="00070A44">
      <w:pPr>
        <w:pStyle w:val="Paragraphedeliste"/>
        <w:rPr>
          <w:rFonts w:ascii="Times New Roman" w:eastAsia="Times New Roman" w:hAnsi="Times New Roman" w:cs="Times New Roman"/>
        </w:rPr>
      </w:pPr>
    </w:p>
    <w:p w14:paraId="34A3B490" w14:textId="53402B28" w:rsidR="00AE1665" w:rsidRDefault="00D70B6F" w:rsidP="005D5974">
      <w:pPr>
        <w:pStyle w:val="Paragraphedeliste"/>
        <w:numPr>
          <w:ilvl w:val="0"/>
          <w:numId w:val="20"/>
        </w:numPr>
        <w:spacing w:after="160" w:line="259" w:lineRule="auto"/>
        <w:jc w:val="both"/>
        <w:rPr>
          <w:rFonts w:ascii="Times New Roman" w:eastAsia="Times New Roman" w:hAnsi="Times New Roman" w:cs="Times New Roman"/>
        </w:rPr>
      </w:pPr>
      <w:r w:rsidRPr="00070A44">
        <w:rPr>
          <w:rFonts w:ascii="Times New Roman" w:eastAsia="Times New Roman" w:hAnsi="Times New Roman" w:cs="Times New Roman"/>
          <w:u w:val="single"/>
        </w:rPr>
        <w:t>Co</w:t>
      </w:r>
      <w:r w:rsidR="00070A44" w:rsidRPr="00070A44">
        <w:rPr>
          <w:rFonts w:ascii="Times New Roman" w:eastAsia="Times New Roman" w:hAnsi="Times New Roman" w:cs="Times New Roman"/>
          <w:u w:val="single"/>
        </w:rPr>
        <w:t>-</w:t>
      </w:r>
      <w:r w:rsidRPr="00070A44">
        <w:rPr>
          <w:rFonts w:ascii="Times New Roman" w:eastAsia="Times New Roman" w:hAnsi="Times New Roman" w:cs="Times New Roman"/>
          <w:u w:val="single"/>
        </w:rPr>
        <w:t>organiser et animer jusqu’à deux journées de sessions de pitch</w:t>
      </w:r>
      <w:r w:rsidRPr="00070A44">
        <w:rPr>
          <w:rFonts w:ascii="Times New Roman" w:eastAsia="Times New Roman" w:hAnsi="Times New Roman" w:cs="Times New Roman"/>
        </w:rPr>
        <w:t>, en collaboration avec les structures intermédiaires d’accompagnement du projet Qawafel</w:t>
      </w:r>
      <w:r w:rsidR="00070A44">
        <w:rPr>
          <w:rFonts w:ascii="Times New Roman" w:eastAsia="Times New Roman" w:hAnsi="Times New Roman" w:cs="Times New Roman"/>
        </w:rPr>
        <w:t xml:space="preserve"> et l’ATIC</w:t>
      </w:r>
      <w:r w:rsidR="00DD4F94">
        <w:rPr>
          <w:rFonts w:ascii="Times New Roman" w:eastAsia="Times New Roman" w:hAnsi="Times New Roman" w:cs="Times New Roman"/>
        </w:rPr>
        <w:t> ;</w:t>
      </w:r>
    </w:p>
    <w:p w14:paraId="13011CB3" w14:textId="77777777" w:rsidR="00DD4F94" w:rsidRPr="00DD4F94" w:rsidRDefault="00DD4F94" w:rsidP="00DD4F94">
      <w:pPr>
        <w:pStyle w:val="Paragraphedeliste"/>
        <w:rPr>
          <w:rFonts w:ascii="Times New Roman" w:eastAsia="Times New Roman" w:hAnsi="Times New Roman" w:cs="Times New Roman"/>
        </w:rPr>
      </w:pPr>
    </w:p>
    <w:p w14:paraId="724A7419" w14:textId="77777777" w:rsidR="00DD4F94" w:rsidRPr="009D093B" w:rsidRDefault="00DD4F94" w:rsidP="00DD4F94">
      <w:pPr>
        <w:pStyle w:val="Paragraphedeliste"/>
        <w:numPr>
          <w:ilvl w:val="0"/>
          <w:numId w:val="20"/>
        </w:numPr>
        <w:jc w:val="both"/>
        <w:rPr>
          <w:rFonts w:ascii="Times New Roman" w:eastAsia="Times New Roman" w:hAnsi="Times New Roman" w:cs="Times New Roman"/>
          <w:u w:val="single"/>
        </w:rPr>
      </w:pPr>
      <w:r w:rsidRPr="009D093B">
        <w:rPr>
          <w:rFonts w:ascii="Times New Roman" w:eastAsia="Times New Roman" w:hAnsi="Times New Roman" w:cs="Times New Roman"/>
          <w:u w:val="single"/>
        </w:rPr>
        <w:t>Formuler des recommandations pour capitaliser sur ces sessions de pitch et permettre à l’ATIC de structurer une offre pérenne de mise en relation entre entreprises et investisseurs, au-delà du projet Qawafel.</w:t>
      </w:r>
    </w:p>
    <w:p w14:paraId="210C1AF8" w14:textId="2F1BB389" w:rsidR="00A74408" w:rsidRDefault="00A74408" w:rsidP="005D5974">
      <w:pPr>
        <w:spacing w:after="160" w:line="259" w:lineRule="auto"/>
        <w:jc w:val="both"/>
        <w:rPr>
          <w:rFonts w:ascii="Times New Roman" w:eastAsia="Times New Roman" w:hAnsi="Times New Roman" w:cs="Times New Roman"/>
        </w:rPr>
      </w:pPr>
    </w:p>
    <w:p w14:paraId="108BC842" w14:textId="61481ED3" w:rsidR="00B30763" w:rsidRPr="00A74408" w:rsidRDefault="005F5CC2" w:rsidP="00A74408">
      <w:pPr>
        <w:numPr>
          <w:ilvl w:val="0"/>
          <w:numId w:val="5"/>
        </w:numPr>
        <w:spacing w:line="259" w:lineRule="auto"/>
        <w:jc w:val="both"/>
        <w:rPr>
          <w:rFonts w:ascii="Times New Roman" w:eastAsia="Times New Roman" w:hAnsi="Times New Roman" w:cs="Times New Roman"/>
          <w:b/>
        </w:rPr>
      </w:pPr>
      <w:r w:rsidRPr="00A74408">
        <w:rPr>
          <w:rFonts w:ascii="Times New Roman" w:eastAsia="Times New Roman" w:hAnsi="Times New Roman" w:cs="Times New Roman"/>
          <w:b/>
        </w:rPr>
        <w:t>Méthodologie de la mission</w:t>
      </w:r>
    </w:p>
    <w:p w14:paraId="5D8E40F3" w14:textId="77777777" w:rsidR="00B30763" w:rsidRDefault="00B30763">
      <w:pPr>
        <w:spacing w:line="259" w:lineRule="auto"/>
        <w:jc w:val="both"/>
        <w:rPr>
          <w:rFonts w:ascii="Times New Roman" w:eastAsia="Times New Roman" w:hAnsi="Times New Roman" w:cs="Times New Roman"/>
          <w:b/>
        </w:rPr>
      </w:pPr>
    </w:p>
    <w:p w14:paraId="4A7F9530" w14:textId="44514360" w:rsidR="00743E45" w:rsidRDefault="00743E45">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743E45">
        <w:rPr>
          <w:rFonts w:ascii="Times New Roman" w:eastAsia="Times New Roman" w:hAnsi="Times New Roman" w:cs="Times New Roman"/>
        </w:rPr>
        <w:t>L’expert.e devra mener à bien cette mission en coordination étroite avec l’ATIC et le projet Qawafel. Le cal</w:t>
      </w:r>
      <w:r>
        <w:rPr>
          <w:rFonts w:ascii="Times New Roman" w:eastAsia="Times New Roman" w:hAnsi="Times New Roman" w:cs="Times New Roman"/>
        </w:rPr>
        <w:t xml:space="preserve">endrier détaillé des activités et </w:t>
      </w:r>
      <w:r w:rsidRPr="00743E45">
        <w:rPr>
          <w:rFonts w:ascii="Times New Roman" w:eastAsia="Times New Roman" w:hAnsi="Times New Roman" w:cs="Times New Roman"/>
        </w:rPr>
        <w:t>la méthodologie d</w:t>
      </w:r>
      <w:r w:rsidR="007E4BA6">
        <w:rPr>
          <w:rFonts w:ascii="Times New Roman" w:eastAsia="Times New Roman" w:hAnsi="Times New Roman" w:cs="Times New Roman"/>
        </w:rPr>
        <w:t xml:space="preserve">e mise en œuvre des trois axes </w:t>
      </w:r>
      <w:r w:rsidRPr="00743E45">
        <w:rPr>
          <w:rFonts w:ascii="Times New Roman" w:eastAsia="Times New Roman" w:hAnsi="Times New Roman" w:cs="Times New Roman"/>
        </w:rPr>
        <w:t xml:space="preserve">seront </w:t>
      </w:r>
      <w:r>
        <w:rPr>
          <w:rFonts w:ascii="Times New Roman" w:eastAsia="Times New Roman" w:hAnsi="Times New Roman" w:cs="Times New Roman"/>
        </w:rPr>
        <w:lastRenderedPageBreak/>
        <w:t xml:space="preserve">proposés par </w:t>
      </w:r>
      <w:proofErr w:type="gramStart"/>
      <w:r>
        <w:rPr>
          <w:rFonts w:ascii="Times New Roman" w:eastAsia="Times New Roman" w:hAnsi="Times New Roman" w:cs="Times New Roman"/>
        </w:rPr>
        <w:t>l’expert.e</w:t>
      </w:r>
      <w:proofErr w:type="gramEnd"/>
      <w:r>
        <w:rPr>
          <w:rFonts w:ascii="Times New Roman" w:eastAsia="Times New Roman" w:hAnsi="Times New Roman" w:cs="Times New Roman"/>
        </w:rPr>
        <w:t xml:space="preserve">, et </w:t>
      </w:r>
      <w:r w:rsidRPr="00743E45">
        <w:rPr>
          <w:rFonts w:ascii="Times New Roman" w:eastAsia="Times New Roman" w:hAnsi="Times New Roman" w:cs="Times New Roman"/>
        </w:rPr>
        <w:t xml:space="preserve">validés conjointement avec l’ATIC et </w:t>
      </w:r>
      <w:r>
        <w:rPr>
          <w:rFonts w:ascii="Times New Roman" w:eastAsia="Times New Roman" w:hAnsi="Times New Roman" w:cs="Times New Roman"/>
        </w:rPr>
        <w:t xml:space="preserve">le projet </w:t>
      </w:r>
      <w:r w:rsidRPr="00743E45">
        <w:rPr>
          <w:rFonts w:ascii="Times New Roman" w:eastAsia="Times New Roman" w:hAnsi="Times New Roman" w:cs="Times New Roman"/>
        </w:rPr>
        <w:t>Qawafel. L’expert.e devra justifier l’articulation choisie entre les axes, en tenant compte de leur complémentarité et de la cohérence globale de l’assistance technique.</w:t>
      </w:r>
    </w:p>
    <w:p w14:paraId="52046FE0" w14:textId="05C70CF2" w:rsidR="00730759" w:rsidRDefault="00730759" w:rsidP="00730759">
      <w:pPr>
        <w:pStyle w:val="Paragraphedeliste"/>
        <w:numPr>
          <w:ilvl w:val="0"/>
          <w:numId w:val="5"/>
        </w:numPr>
        <w:rPr>
          <w:rFonts w:ascii="Times New Roman" w:eastAsia="Times New Roman" w:hAnsi="Times New Roman" w:cs="Times New Roman"/>
          <w:b/>
        </w:rPr>
      </w:pPr>
      <w:r w:rsidRPr="00730759">
        <w:rPr>
          <w:rFonts w:ascii="Times New Roman" w:eastAsia="Times New Roman" w:hAnsi="Times New Roman" w:cs="Times New Roman"/>
          <w:b/>
        </w:rPr>
        <w:t xml:space="preserve">Tâches à réaliser </w:t>
      </w:r>
      <w:r w:rsidR="007244CF">
        <w:rPr>
          <w:rFonts w:ascii="Times New Roman" w:eastAsia="Times New Roman" w:hAnsi="Times New Roman" w:cs="Times New Roman"/>
          <w:b/>
        </w:rPr>
        <w:t xml:space="preserve">et les livrables de la mission </w:t>
      </w:r>
    </w:p>
    <w:p w14:paraId="3105C6C6" w14:textId="457A8E03" w:rsidR="00730759" w:rsidRPr="00EA757E" w:rsidRDefault="009A385D" w:rsidP="00EA757E">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EA757E" w:rsidRPr="00EA757E">
        <w:rPr>
          <w:rFonts w:ascii="Times New Roman" w:eastAsia="Times New Roman" w:hAnsi="Times New Roman" w:cs="Times New Roman"/>
        </w:rPr>
        <w:t xml:space="preserve">Pour atteindre l’objectif et les résultats de la mission, </w:t>
      </w:r>
      <w:proofErr w:type="gramStart"/>
      <w:r w:rsidR="00EA757E" w:rsidRPr="00EA757E">
        <w:rPr>
          <w:rFonts w:ascii="Times New Roman" w:eastAsia="Times New Roman" w:hAnsi="Times New Roman" w:cs="Times New Roman"/>
        </w:rPr>
        <w:t>l’</w:t>
      </w:r>
      <w:proofErr w:type="spellStart"/>
      <w:r w:rsidR="00EA757E" w:rsidRPr="00EA757E">
        <w:rPr>
          <w:rFonts w:ascii="Times New Roman" w:eastAsia="Times New Roman" w:hAnsi="Times New Roman" w:cs="Times New Roman"/>
        </w:rPr>
        <w:t>expert.e</w:t>
      </w:r>
      <w:proofErr w:type="spellEnd"/>
      <w:proofErr w:type="gramEnd"/>
      <w:r w:rsidR="00EA757E" w:rsidRPr="00EA757E">
        <w:rPr>
          <w:rFonts w:ascii="Times New Roman" w:eastAsia="Times New Roman" w:hAnsi="Times New Roman" w:cs="Times New Roman"/>
        </w:rPr>
        <w:t xml:space="preserve"> est </w:t>
      </w:r>
      <w:proofErr w:type="spellStart"/>
      <w:r w:rsidR="00EA757E" w:rsidRPr="00EA757E">
        <w:rPr>
          <w:rFonts w:ascii="Times New Roman" w:eastAsia="Times New Roman" w:hAnsi="Times New Roman" w:cs="Times New Roman"/>
        </w:rPr>
        <w:t>appelé</w:t>
      </w:r>
      <w:r w:rsidR="00EA757E">
        <w:rPr>
          <w:rFonts w:ascii="Times New Roman" w:eastAsia="Times New Roman" w:hAnsi="Times New Roman" w:cs="Times New Roman"/>
        </w:rPr>
        <w:t>.e</w:t>
      </w:r>
      <w:proofErr w:type="spellEnd"/>
      <w:r w:rsidR="00EA757E">
        <w:rPr>
          <w:rFonts w:ascii="Times New Roman" w:eastAsia="Times New Roman" w:hAnsi="Times New Roman" w:cs="Times New Roman"/>
        </w:rPr>
        <w:t xml:space="preserve"> à mener les tâches suivantes</w:t>
      </w:r>
      <w:r w:rsidR="00E531BC">
        <w:rPr>
          <w:rFonts w:ascii="Times New Roman" w:eastAsia="Times New Roman" w:hAnsi="Times New Roman" w:cs="Times New Roman"/>
        </w:rPr>
        <w:t xml:space="preserve"> (nombre de jour à titre indicatif)</w:t>
      </w:r>
      <w:r w:rsidR="00EA757E">
        <w:rPr>
          <w:rFonts w:ascii="Times New Roman" w:eastAsia="Times New Roman" w:hAnsi="Times New Roman" w:cs="Times New Roman"/>
        </w:rPr>
        <w:t xml:space="preserve"> : </w:t>
      </w:r>
    </w:p>
    <w:p w14:paraId="427050FE" w14:textId="00F00A08" w:rsidR="00730759" w:rsidRPr="00914B3D" w:rsidRDefault="00730759" w:rsidP="00730759">
      <w:pPr>
        <w:rPr>
          <w:rFonts w:ascii="Times New Roman" w:eastAsia="Times New Roman" w:hAnsi="Times New Roman" w:cs="Times New Roman"/>
          <w:b/>
          <w:sz w:val="14"/>
        </w:rPr>
      </w:pPr>
    </w:p>
    <w:tbl>
      <w:tblPr>
        <w:tblStyle w:val="Grilledutableau"/>
        <w:tblW w:w="0" w:type="auto"/>
        <w:tblLook w:val="04A0" w:firstRow="1" w:lastRow="0" w:firstColumn="1" w:lastColumn="0" w:noHBand="0" w:noVBand="1"/>
      </w:tblPr>
      <w:tblGrid>
        <w:gridCol w:w="486"/>
        <w:gridCol w:w="3620"/>
        <w:gridCol w:w="4253"/>
        <w:gridCol w:w="660"/>
      </w:tblGrid>
      <w:tr w:rsidR="00914B3D" w:rsidRPr="009445F9" w14:paraId="51274BDA" w14:textId="77777777" w:rsidTr="001E17B3">
        <w:trPr>
          <w:trHeight w:val="359"/>
        </w:trPr>
        <w:tc>
          <w:tcPr>
            <w:tcW w:w="486" w:type="dxa"/>
            <w:shd w:val="clear" w:color="auto" w:fill="D9D9D9" w:themeFill="background1" w:themeFillShade="D9"/>
            <w:vAlign w:val="center"/>
            <w:hideMark/>
          </w:tcPr>
          <w:p w14:paraId="0FECE1D2" w14:textId="77777777" w:rsidR="009445F9" w:rsidRPr="009445F9" w:rsidRDefault="009445F9" w:rsidP="001E17B3">
            <w:pPr>
              <w:jc w:val="center"/>
              <w:rPr>
                <w:rFonts w:ascii="Times New Roman" w:eastAsia="Times New Roman" w:hAnsi="Times New Roman" w:cs="Times New Roman"/>
                <w:b/>
                <w:bCs/>
                <w:lang w:val="fr-FR"/>
              </w:rPr>
            </w:pPr>
            <w:r w:rsidRPr="009445F9">
              <w:rPr>
                <w:rFonts w:ascii="Times New Roman" w:eastAsia="Times New Roman" w:hAnsi="Times New Roman" w:cs="Times New Roman"/>
                <w:b/>
                <w:bCs/>
                <w:lang w:val="fr-FR"/>
              </w:rPr>
              <w:t>N°</w:t>
            </w:r>
          </w:p>
        </w:tc>
        <w:tc>
          <w:tcPr>
            <w:tcW w:w="3620" w:type="dxa"/>
            <w:shd w:val="clear" w:color="auto" w:fill="D9D9D9" w:themeFill="background1" w:themeFillShade="D9"/>
            <w:vAlign w:val="center"/>
            <w:hideMark/>
          </w:tcPr>
          <w:p w14:paraId="0D9FDE94" w14:textId="7F1302BE" w:rsidR="009445F9" w:rsidRPr="009445F9" w:rsidRDefault="009445F9" w:rsidP="001E17B3">
            <w:pPr>
              <w:jc w:val="center"/>
              <w:rPr>
                <w:rFonts w:ascii="Times New Roman" w:eastAsia="Times New Roman" w:hAnsi="Times New Roman" w:cs="Times New Roman"/>
                <w:b/>
                <w:bCs/>
                <w:lang w:val="fr-FR"/>
              </w:rPr>
            </w:pPr>
            <w:r w:rsidRPr="009445F9">
              <w:rPr>
                <w:rFonts w:ascii="Times New Roman" w:eastAsia="Times New Roman" w:hAnsi="Times New Roman" w:cs="Times New Roman"/>
                <w:b/>
                <w:bCs/>
                <w:lang w:val="fr-FR"/>
              </w:rPr>
              <w:t>Activité</w:t>
            </w:r>
            <w:r w:rsidR="005806D7">
              <w:rPr>
                <w:rFonts w:ascii="Times New Roman" w:eastAsia="Times New Roman" w:hAnsi="Times New Roman" w:cs="Times New Roman"/>
                <w:b/>
                <w:bCs/>
                <w:lang w:val="fr-FR"/>
              </w:rPr>
              <w:t>s</w:t>
            </w:r>
          </w:p>
        </w:tc>
        <w:tc>
          <w:tcPr>
            <w:tcW w:w="4253" w:type="dxa"/>
            <w:shd w:val="clear" w:color="auto" w:fill="D9D9D9" w:themeFill="background1" w:themeFillShade="D9"/>
            <w:vAlign w:val="center"/>
            <w:hideMark/>
          </w:tcPr>
          <w:p w14:paraId="492A8A77" w14:textId="3E41D847" w:rsidR="009445F9" w:rsidRPr="009445F9" w:rsidRDefault="005806D7" w:rsidP="001E17B3">
            <w:pPr>
              <w:jc w:val="center"/>
              <w:rPr>
                <w:rFonts w:ascii="Times New Roman" w:eastAsia="Times New Roman" w:hAnsi="Times New Roman" w:cs="Times New Roman"/>
                <w:b/>
                <w:bCs/>
                <w:lang w:val="fr-FR"/>
              </w:rPr>
            </w:pPr>
            <w:r>
              <w:rPr>
                <w:rFonts w:ascii="Times New Roman" w:eastAsia="Times New Roman" w:hAnsi="Times New Roman" w:cs="Times New Roman"/>
                <w:b/>
                <w:bCs/>
                <w:lang w:val="fr-FR"/>
              </w:rPr>
              <w:t>Livrables</w:t>
            </w:r>
          </w:p>
        </w:tc>
        <w:tc>
          <w:tcPr>
            <w:tcW w:w="660" w:type="dxa"/>
            <w:shd w:val="clear" w:color="auto" w:fill="D9D9D9" w:themeFill="background1" w:themeFillShade="D9"/>
            <w:vAlign w:val="center"/>
            <w:hideMark/>
          </w:tcPr>
          <w:p w14:paraId="000EC1A3" w14:textId="1F776EC2" w:rsidR="009445F9" w:rsidRPr="009445F9" w:rsidRDefault="001F1145" w:rsidP="001E17B3">
            <w:pPr>
              <w:jc w:val="center"/>
              <w:rPr>
                <w:rFonts w:ascii="Times New Roman" w:eastAsia="Times New Roman" w:hAnsi="Times New Roman" w:cs="Times New Roman"/>
                <w:b/>
                <w:bCs/>
                <w:lang w:val="fr-FR"/>
              </w:rPr>
            </w:pPr>
            <w:r w:rsidRPr="00914B3D">
              <w:rPr>
                <w:rFonts w:ascii="Times New Roman" w:eastAsia="Times New Roman" w:hAnsi="Times New Roman" w:cs="Times New Roman"/>
                <w:b/>
                <w:bCs/>
                <w:lang w:val="fr-FR"/>
              </w:rPr>
              <w:t>H/J</w:t>
            </w:r>
          </w:p>
        </w:tc>
      </w:tr>
      <w:tr w:rsidR="001F1145" w:rsidRPr="00914B3D" w14:paraId="7B0F57F5" w14:textId="77777777" w:rsidTr="00032AFB">
        <w:tc>
          <w:tcPr>
            <w:tcW w:w="9019" w:type="dxa"/>
            <w:gridSpan w:val="4"/>
            <w:shd w:val="clear" w:color="auto" w:fill="FABF8F" w:themeFill="accent6" w:themeFillTint="99"/>
            <w:vAlign w:val="center"/>
            <w:hideMark/>
          </w:tcPr>
          <w:p w14:paraId="131E02BA" w14:textId="77777777" w:rsidR="001F1145" w:rsidRDefault="001F1145" w:rsidP="00075F14">
            <w:pPr>
              <w:rPr>
                <w:rFonts w:ascii="Times New Roman" w:eastAsia="Times New Roman" w:hAnsi="Times New Roman" w:cs="Times New Roman"/>
                <w:b/>
                <w:bCs/>
                <w:lang w:val="fr-FR"/>
              </w:rPr>
            </w:pPr>
            <w:r w:rsidRPr="00914B3D">
              <w:rPr>
                <w:rFonts w:ascii="Times New Roman" w:eastAsia="Times New Roman" w:hAnsi="Times New Roman" w:cs="Times New Roman"/>
                <w:b/>
                <w:bCs/>
                <w:lang w:val="fr-FR"/>
              </w:rPr>
              <w:t>Phase de cadrage</w:t>
            </w:r>
          </w:p>
          <w:p w14:paraId="1C9E2C1F" w14:textId="598D0C4E" w:rsidR="00075F14" w:rsidRPr="009445F9" w:rsidRDefault="00075F14" w:rsidP="00075F14">
            <w:pPr>
              <w:rPr>
                <w:rFonts w:ascii="Times New Roman" w:eastAsia="Times New Roman" w:hAnsi="Times New Roman" w:cs="Times New Roman"/>
                <w:sz w:val="4"/>
                <w:lang w:val="fr-FR"/>
              </w:rPr>
            </w:pPr>
          </w:p>
        </w:tc>
      </w:tr>
      <w:tr w:rsidR="001E17B3" w:rsidRPr="009445F9" w14:paraId="4EB7C13B" w14:textId="77777777" w:rsidTr="00032AFB">
        <w:tc>
          <w:tcPr>
            <w:tcW w:w="486" w:type="dxa"/>
            <w:hideMark/>
          </w:tcPr>
          <w:p w14:paraId="16AE42C6" w14:textId="77777777" w:rsidR="009445F9" w:rsidRPr="009445F9" w:rsidRDefault="009445F9" w:rsidP="00032AFB">
            <w:pPr>
              <w:rPr>
                <w:rFonts w:ascii="Times New Roman" w:eastAsia="Times New Roman" w:hAnsi="Times New Roman" w:cs="Times New Roman"/>
                <w:lang w:val="fr-FR"/>
              </w:rPr>
            </w:pPr>
            <w:r w:rsidRPr="009445F9">
              <w:rPr>
                <w:rFonts w:ascii="Times New Roman" w:eastAsia="Times New Roman" w:hAnsi="Times New Roman" w:cs="Times New Roman"/>
                <w:lang w:val="fr-FR"/>
              </w:rPr>
              <w:t>1</w:t>
            </w:r>
          </w:p>
        </w:tc>
        <w:tc>
          <w:tcPr>
            <w:tcW w:w="3620" w:type="dxa"/>
            <w:hideMark/>
          </w:tcPr>
          <w:p w14:paraId="364467A5" w14:textId="3A1F304F" w:rsidR="009445F9" w:rsidRPr="009445F9" w:rsidRDefault="009445F9" w:rsidP="00032AFB">
            <w:pPr>
              <w:rPr>
                <w:rFonts w:ascii="Times New Roman" w:eastAsia="Times New Roman" w:hAnsi="Times New Roman" w:cs="Times New Roman"/>
                <w:sz w:val="10"/>
                <w:lang w:val="fr-FR"/>
              </w:rPr>
            </w:pPr>
            <w:r w:rsidRPr="009445F9">
              <w:rPr>
                <w:rFonts w:ascii="Times New Roman" w:eastAsia="Times New Roman" w:hAnsi="Times New Roman" w:cs="Times New Roman"/>
                <w:lang w:val="fr-FR"/>
              </w:rPr>
              <w:t xml:space="preserve">Tenir des réunions de cadrage avec l’ATIC et le projet Qawafel (à distance ou en </w:t>
            </w:r>
            <w:bookmarkStart w:id="0" w:name="_GoBack"/>
            <w:bookmarkEnd w:id="0"/>
            <w:r w:rsidRPr="009445F9">
              <w:rPr>
                <w:rFonts w:ascii="Times New Roman" w:eastAsia="Times New Roman" w:hAnsi="Times New Roman" w:cs="Times New Roman"/>
                <w:lang w:val="fr-FR"/>
              </w:rPr>
              <w:t>présentiel)</w:t>
            </w:r>
            <w:r w:rsidR="00075F14">
              <w:rPr>
                <w:rFonts w:ascii="Times New Roman" w:eastAsia="Times New Roman" w:hAnsi="Times New Roman" w:cs="Times New Roman"/>
                <w:lang w:val="fr-FR"/>
              </w:rPr>
              <w:br/>
            </w:r>
          </w:p>
        </w:tc>
        <w:tc>
          <w:tcPr>
            <w:tcW w:w="4253" w:type="dxa"/>
            <w:hideMark/>
          </w:tcPr>
          <w:p w14:paraId="7948E3E1"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Compte rendu ou synthèse des échanges</w:t>
            </w:r>
          </w:p>
        </w:tc>
        <w:tc>
          <w:tcPr>
            <w:tcW w:w="660" w:type="dxa"/>
            <w:vAlign w:val="center"/>
            <w:hideMark/>
          </w:tcPr>
          <w:p w14:paraId="7C5B1EC1" w14:textId="447A04CF" w:rsidR="009445F9" w:rsidRPr="009445F9" w:rsidRDefault="00AD3288" w:rsidP="00075F14">
            <w:pPr>
              <w:jc w:val="center"/>
              <w:rPr>
                <w:rFonts w:ascii="Times New Roman" w:eastAsia="Times New Roman" w:hAnsi="Times New Roman" w:cs="Times New Roman"/>
                <w:lang w:val="fr-FR"/>
              </w:rPr>
            </w:pPr>
            <w:r>
              <w:rPr>
                <w:rFonts w:ascii="Times New Roman" w:eastAsia="Times New Roman" w:hAnsi="Times New Roman" w:cs="Times New Roman"/>
                <w:lang w:val="fr-FR"/>
              </w:rPr>
              <w:t>1</w:t>
            </w:r>
          </w:p>
        </w:tc>
      </w:tr>
      <w:tr w:rsidR="001E17B3" w:rsidRPr="009445F9" w14:paraId="28253A7A" w14:textId="77777777" w:rsidTr="00032AFB">
        <w:trPr>
          <w:trHeight w:val="632"/>
        </w:trPr>
        <w:tc>
          <w:tcPr>
            <w:tcW w:w="486" w:type="dxa"/>
            <w:hideMark/>
          </w:tcPr>
          <w:p w14:paraId="7A7CDCA8" w14:textId="77777777" w:rsidR="009445F9" w:rsidRPr="009445F9" w:rsidRDefault="009445F9" w:rsidP="00032AFB">
            <w:pPr>
              <w:rPr>
                <w:rFonts w:ascii="Times New Roman" w:eastAsia="Times New Roman" w:hAnsi="Times New Roman" w:cs="Times New Roman"/>
                <w:lang w:val="fr-FR"/>
              </w:rPr>
            </w:pPr>
            <w:r w:rsidRPr="009445F9">
              <w:rPr>
                <w:rFonts w:ascii="Times New Roman" w:eastAsia="Times New Roman" w:hAnsi="Times New Roman" w:cs="Times New Roman"/>
                <w:lang w:val="fr-FR"/>
              </w:rPr>
              <w:t>2</w:t>
            </w:r>
          </w:p>
        </w:tc>
        <w:tc>
          <w:tcPr>
            <w:tcW w:w="3620" w:type="dxa"/>
            <w:hideMark/>
          </w:tcPr>
          <w:p w14:paraId="232A0C46"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Produire une note méthodologique et un chronogramme de la mission</w:t>
            </w:r>
          </w:p>
        </w:tc>
        <w:tc>
          <w:tcPr>
            <w:tcW w:w="4253" w:type="dxa"/>
            <w:hideMark/>
          </w:tcPr>
          <w:p w14:paraId="1F259AFF" w14:textId="56EAB39A" w:rsidR="005806D7" w:rsidRPr="009445F9" w:rsidRDefault="009445F9" w:rsidP="005806D7">
            <w:pPr>
              <w:rPr>
                <w:rFonts w:ascii="Times New Roman" w:eastAsia="Times New Roman" w:hAnsi="Times New Roman" w:cs="Times New Roman"/>
                <w:lang w:val="fr-FR"/>
              </w:rPr>
            </w:pPr>
            <w:r w:rsidRPr="009445F9">
              <w:rPr>
                <w:rFonts w:ascii="Times New Roman" w:eastAsia="Times New Roman" w:hAnsi="Times New Roman" w:cs="Times New Roman"/>
                <w:lang w:val="fr-FR"/>
              </w:rPr>
              <w:t xml:space="preserve">Note méthodologique </w:t>
            </w:r>
            <w:r w:rsidR="00075F14">
              <w:rPr>
                <w:rFonts w:ascii="Times New Roman" w:eastAsia="Times New Roman" w:hAnsi="Times New Roman" w:cs="Times New Roman"/>
                <w:lang w:val="fr-FR"/>
              </w:rPr>
              <w:t xml:space="preserve">et un </w:t>
            </w:r>
            <w:r w:rsidR="005806D7">
              <w:rPr>
                <w:rFonts w:ascii="Times New Roman" w:eastAsia="Times New Roman" w:hAnsi="Times New Roman" w:cs="Times New Roman"/>
                <w:lang w:val="fr-FR"/>
              </w:rPr>
              <w:t>chronogramme détaillés</w:t>
            </w:r>
          </w:p>
        </w:tc>
        <w:tc>
          <w:tcPr>
            <w:tcW w:w="660" w:type="dxa"/>
            <w:vAlign w:val="center"/>
            <w:hideMark/>
          </w:tcPr>
          <w:p w14:paraId="00B7D9A5" w14:textId="77777777" w:rsidR="009445F9" w:rsidRPr="009445F9" w:rsidRDefault="009445F9" w:rsidP="00075F14">
            <w:pPr>
              <w:jc w:val="center"/>
              <w:rPr>
                <w:rFonts w:ascii="Times New Roman" w:eastAsia="Times New Roman" w:hAnsi="Times New Roman" w:cs="Times New Roman"/>
                <w:lang w:val="fr-FR"/>
              </w:rPr>
            </w:pPr>
            <w:r w:rsidRPr="009445F9">
              <w:rPr>
                <w:rFonts w:ascii="Times New Roman" w:eastAsia="Times New Roman" w:hAnsi="Times New Roman" w:cs="Times New Roman"/>
                <w:lang w:val="fr-FR"/>
              </w:rPr>
              <w:t>1.5</w:t>
            </w:r>
          </w:p>
        </w:tc>
      </w:tr>
      <w:tr w:rsidR="001F1145" w:rsidRPr="00914B3D" w14:paraId="2B689E0D" w14:textId="77777777" w:rsidTr="00032AFB">
        <w:trPr>
          <w:trHeight w:val="389"/>
        </w:trPr>
        <w:tc>
          <w:tcPr>
            <w:tcW w:w="9019" w:type="dxa"/>
            <w:gridSpan w:val="4"/>
            <w:shd w:val="clear" w:color="auto" w:fill="FABF8F" w:themeFill="accent6" w:themeFillTint="99"/>
            <w:vAlign w:val="center"/>
            <w:hideMark/>
          </w:tcPr>
          <w:p w14:paraId="4FF95617" w14:textId="258E5CC4" w:rsidR="001F1145" w:rsidRPr="009445F9" w:rsidRDefault="001F1145" w:rsidP="00032AFB">
            <w:pPr>
              <w:rPr>
                <w:rFonts w:ascii="Times New Roman" w:eastAsia="Times New Roman" w:hAnsi="Times New Roman" w:cs="Times New Roman"/>
                <w:lang w:val="fr-FR"/>
              </w:rPr>
            </w:pPr>
            <w:r w:rsidRPr="00914B3D">
              <w:rPr>
                <w:rFonts w:ascii="Times New Roman" w:eastAsia="Times New Roman" w:hAnsi="Times New Roman" w:cs="Times New Roman"/>
                <w:b/>
                <w:bCs/>
                <w:lang w:val="fr-FR"/>
              </w:rPr>
              <w:t>Axe 1 – Plaidoyer et cadre réglementaire</w:t>
            </w:r>
          </w:p>
        </w:tc>
      </w:tr>
      <w:tr w:rsidR="009445F9" w:rsidRPr="009445F9" w14:paraId="6477DF80" w14:textId="77777777" w:rsidTr="009E5EAD">
        <w:tc>
          <w:tcPr>
            <w:tcW w:w="486" w:type="dxa"/>
            <w:hideMark/>
          </w:tcPr>
          <w:p w14:paraId="67842F90"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3</w:t>
            </w:r>
          </w:p>
        </w:tc>
        <w:tc>
          <w:tcPr>
            <w:tcW w:w="3620" w:type="dxa"/>
            <w:hideMark/>
          </w:tcPr>
          <w:p w14:paraId="55219528"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Analyser le cadre législatif et réglementaire en vigueur</w:t>
            </w:r>
          </w:p>
        </w:tc>
        <w:tc>
          <w:tcPr>
            <w:tcW w:w="4253" w:type="dxa"/>
            <w:hideMark/>
          </w:tcPr>
          <w:p w14:paraId="04640450"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Rapport d’analyse des règles juridiques liées à l’internationalisation et identification des freins/opportunités</w:t>
            </w:r>
          </w:p>
        </w:tc>
        <w:tc>
          <w:tcPr>
            <w:tcW w:w="660" w:type="dxa"/>
            <w:vAlign w:val="center"/>
            <w:hideMark/>
          </w:tcPr>
          <w:p w14:paraId="0C06304E" w14:textId="77CDE05C" w:rsidR="009445F9" w:rsidRPr="009445F9" w:rsidRDefault="006B04D8" w:rsidP="009E5EAD">
            <w:pPr>
              <w:jc w:val="center"/>
              <w:rPr>
                <w:rFonts w:ascii="Times New Roman" w:eastAsia="Times New Roman" w:hAnsi="Times New Roman" w:cs="Times New Roman"/>
                <w:lang w:val="fr-FR"/>
              </w:rPr>
            </w:pPr>
            <w:r>
              <w:rPr>
                <w:rFonts w:ascii="Times New Roman" w:eastAsia="Times New Roman" w:hAnsi="Times New Roman" w:cs="Times New Roman"/>
                <w:lang w:val="fr-FR"/>
              </w:rPr>
              <w:t>3</w:t>
            </w:r>
          </w:p>
        </w:tc>
      </w:tr>
      <w:tr w:rsidR="009445F9" w:rsidRPr="009445F9" w14:paraId="458891F9" w14:textId="77777777" w:rsidTr="009E5EAD">
        <w:tc>
          <w:tcPr>
            <w:tcW w:w="486" w:type="dxa"/>
            <w:hideMark/>
          </w:tcPr>
          <w:p w14:paraId="65C6100F"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4</w:t>
            </w:r>
          </w:p>
        </w:tc>
        <w:tc>
          <w:tcPr>
            <w:tcW w:w="3620" w:type="dxa"/>
            <w:hideMark/>
          </w:tcPr>
          <w:p w14:paraId="7A62F220"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Cartographier les instruments et mécanismes de financement disponibles et les acteurs clés</w:t>
            </w:r>
          </w:p>
        </w:tc>
        <w:tc>
          <w:tcPr>
            <w:tcW w:w="4253" w:type="dxa"/>
            <w:hideMark/>
          </w:tcPr>
          <w:p w14:paraId="40EFBE4B" w14:textId="6A5EEA0D" w:rsidR="009445F9" w:rsidRPr="009445F9" w:rsidRDefault="00252B1C" w:rsidP="00252B1C">
            <w:pPr>
              <w:rPr>
                <w:rFonts w:ascii="Times New Roman" w:eastAsia="Times New Roman" w:hAnsi="Times New Roman" w:cs="Times New Roman"/>
                <w:lang w:val="fr-FR"/>
              </w:rPr>
            </w:pPr>
            <w:r>
              <w:rPr>
                <w:rFonts w:ascii="Times New Roman" w:eastAsia="Times New Roman" w:hAnsi="Times New Roman" w:cs="Times New Roman"/>
                <w:lang w:val="fr-FR"/>
              </w:rPr>
              <w:t xml:space="preserve">Cartographie visuelle </w:t>
            </w:r>
            <w:r w:rsidRPr="00252B1C">
              <w:rPr>
                <w:rFonts w:ascii="Times New Roman" w:eastAsia="Times New Roman" w:hAnsi="Times New Roman" w:cs="Times New Roman"/>
                <w:lang w:val="fr-FR"/>
              </w:rPr>
              <w:t>(</w:t>
            </w:r>
            <w:r>
              <w:rPr>
                <w:rFonts w:ascii="Times New Roman" w:eastAsia="Times New Roman" w:hAnsi="Times New Roman" w:cs="Times New Roman"/>
                <w:lang w:val="fr-FR"/>
              </w:rPr>
              <w:t xml:space="preserve">type </w:t>
            </w:r>
            <w:r w:rsidRPr="00252B1C">
              <w:rPr>
                <w:rFonts w:ascii="Times New Roman" w:eastAsia="Times New Roman" w:hAnsi="Times New Roman" w:cs="Times New Roman"/>
                <w:lang w:val="fr-FR"/>
              </w:rPr>
              <w:t>infogra</w:t>
            </w:r>
            <w:r>
              <w:rPr>
                <w:rFonts w:ascii="Times New Roman" w:eastAsia="Times New Roman" w:hAnsi="Times New Roman" w:cs="Times New Roman"/>
                <w:lang w:val="fr-FR"/>
              </w:rPr>
              <w:t>phie/schéma) + note commentée</w:t>
            </w:r>
          </w:p>
        </w:tc>
        <w:tc>
          <w:tcPr>
            <w:tcW w:w="660" w:type="dxa"/>
            <w:vAlign w:val="center"/>
            <w:hideMark/>
          </w:tcPr>
          <w:p w14:paraId="48642913" w14:textId="06F12026" w:rsidR="009445F9" w:rsidRPr="009445F9" w:rsidRDefault="001E17B3" w:rsidP="009E5EAD">
            <w:pPr>
              <w:jc w:val="center"/>
              <w:rPr>
                <w:rFonts w:ascii="Times New Roman" w:eastAsia="Times New Roman" w:hAnsi="Times New Roman" w:cs="Times New Roman"/>
                <w:lang w:val="fr-FR"/>
              </w:rPr>
            </w:pPr>
            <w:r>
              <w:rPr>
                <w:rFonts w:ascii="Times New Roman" w:eastAsia="Times New Roman" w:hAnsi="Times New Roman" w:cs="Times New Roman"/>
                <w:lang w:val="fr-FR"/>
              </w:rPr>
              <w:t>2</w:t>
            </w:r>
          </w:p>
        </w:tc>
      </w:tr>
      <w:tr w:rsidR="009445F9" w:rsidRPr="009445F9" w14:paraId="26A1D81C" w14:textId="77777777" w:rsidTr="009E5EAD">
        <w:trPr>
          <w:trHeight w:val="1137"/>
        </w:trPr>
        <w:tc>
          <w:tcPr>
            <w:tcW w:w="486" w:type="dxa"/>
            <w:hideMark/>
          </w:tcPr>
          <w:p w14:paraId="2354CFA8"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5</w:t>
            </w:r>
          </w:p>
        </w:tc>
        <w:tc>
          <w:tcPr>
            <w:tcW w:w="3620" w:type="dxa"/>
            <w:hideMark/>
          </w:tcPr>
          <w:p w14:paraId="07AF1D7A" w14:textId="5645D5AE" w:rsidR="009445F9" w:rsidRPr="009445F9" w:rsidRDefault="009445F9" w:rsidP="00252B1C">
            <w:pPr>
              <w:rPr>
                <w:rFonts w:ascii="Times New Roman" w:eastAsia="Times New Roman" w:hAnsi="Times New Roman" w:cs="Times New Roman"/>
                <w:lang w:val="fr-FR"/>
              </w:rPr>
            </w:pPr>
            <w:r w:rsidRPr="009445F9">
              <w:rPr>
                <w:rFonts w:ascii="Times New Roman" w:eastAsia="Times New Roman" w:hAnsi="Times New Roman" w:cs="Times New Roman"/>
                <w:lang w:val="fr-FR"/>
              </w:rPr>
              <w:t>Formuler un plan de recommandations à destination des pouvoirs publics</w:t>
            </w:r>
          </w:p>
        </w:tc>
        <w:tc>
          <w:tcPr>
            <w:tcW w:w="4253" w:type="dxa"/>
            <w:hideMark/>
          </w:tcPr>
          <w:p w14:paraId="640A82B2" w14:textId="71052531" w:rsidR="009445F9" w:rsidRPr="009445F9" w:rsidRDefault="00252B1C" w:rsidP="009445F9">
            <w:pPr>
              <w:rPr>
                <w:rFonts w:ascii="Times New Roman" w:eastAsia="Times New Roman" w:hAnsi="Times New Roman" w:cs="Times New Roman"/>
                <w:lang w:val="fr-FR"/>
              </w:rPr>
            </w:pPr>
            <w:r w:rsidRPr="00252B1C">
              <w:rPr>
                <w:rFonts w:ascii="Times New Roman" w:eastAsia="Times New Roman" w:hAnsi="Times New Roman" w:cs="Times New Roman"/>
                <w:lang w:val="fr-FR"/>
              </w:rPr>
              <w:t>Document structuré avec : synthèse exécutive, recommandations priorisées, tableau de mise en œuvre (acteurs, horizon, ressources)</w:t>
            </w:r>
          </w:p>
        </w:tc>
        <w:tc>
          <w:tcPr>
            <w:tcW w:w="660" w:type="dxa"/>
            <w:vAlign w:val="center"/>
            <w:hideMark/>
          </w:tcPr>
          <w:p w14:paraId="0244DB68" w14:textId="2D81811B" w:rsidR="009445F9" w:rsidRPr="009445F9" w:rsidRDefault="006B04D8" w:rsidP="009E5EAD">
            <w:pPr>
              <w:jc w:val="center"/>
              <w:rPr>
                <w:rFonts w:ascii="Times New Roman" w:eastAsia="Times New Roman" w:hAnsi="Times New Roman" w:cs="Times New Roman"/>
                <w:lang w:val="fr-FR"/>
              </w:rPr>
            </w:pPr>
            <w:r>
              <w:rPr>
                <w:rFonts w:ascii="Times New Roman" w:eastAsia="Times New Roman" w:hAnsi="Times New Roman" w:cs="Times New Roman"/>
                <w:lang w:val="fr-FR"/>
              </w:rPr>
              <w:t>2.5</w:t>
            </w:r>
          </w:p>
        </w:tc>
      </w:tr>
      <w:tr w:rsidR="009445F9" w:rsidRPr="009445F9" w14:paraId="1E982A6A" w14:textId="77777777" w:rsidTr="009E5EAD">
        <w:trPr>
          <w:trHeight w:val="558"/>
        </w:trPr>
        <w:tc>
          <w:tcPr>
            <w:tcW w:w="486" w:type="dxa"/>
            <w:hideMark/>
          </w:tcPr>
          <w:p w14:paraId="29EC6DE9"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6</w:t>
            </w:r>
          </w:p>
        </w:tc>
        <w:tc>
          <w:tcPr>
            <w:tcW w:w="3620" w:type="dxa"/>
            <w:hideMark/>
          </w:tcPr>
          <w:p w14:paraId="6E4155EA"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Appuyer la restitution des résultats lors d’un événement avec parties prenantes</w:t>
            </w:r>
          </w:p>
        </w:tc>
        <w:tc>
          <w:tcPr>
            <w:tcW w:w="4253" w:type="dxa"/>
            <w:hideMark/>
          </w:tcPr>
          <w:p w14:paraId="5B89DCC7"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Support de présentation + rapport synthèse de l’événement</w:t>
            </w:r>
          </w:p>
        </w:tc>
        <w:tc>
          <w:tcPr>
            <w:tcW w:w="660" w:type="dxa"/>
            <w:vAlign w:val="center"/>
            <w:hideMark/>
          </w:tcPr>
          <w:p w14:paraId="52E7B85A" w14:textId="20072A1E" w:rsidR="009445F9" w:rsidRPr="009445F9" w:rsidRDefault="00AD3288" w:rsidP="009E5EAD">
            <w:pPr>
              <w:jc w:val="center"/>
              <w:rPr>
                <w:rFonts w:ascii="Times New Roman" w:eastAsia="Times New Roman" w:hAnsi="Times New Roman" w:cs="Times New Roman"/>
                <w:lang w:val="fr-FR"/>
              </w:rPr>
            </w:pPr>
            <w:r>
              <w:rPr>
                <w:rFonts w:ascii="Times New Roman" w:eastAsia="Times New Roman" w:hAnsi="Times New Roman" w:cs="Times New Roman"/>
                <w:lang w:val="fr-FR"/>
              </w:rPr>
              <w:t>1.5</w:t>
            </w:r>
          </w:p>
        </w:tc>
      </w:tr>
      <w:tr w:rsidR="001F1145" w:rsidRPr="00914B3D" w14:paraId="4E9145FB" w14:textId="77777777" w:rsidTr="001834F3">
        <w:trPr>
          <w:trHeight w:val="359"/>
        </w:trPr>
        <w:tc>
          <w:tcPr>
            <w:tcW w:w="9019" w:type="dxa"/>
            <w:gridSpan w:val="4"/>
            <w:shd w:val="clear" w:color="auto" w:fill="FABF8F" w:themeFill="accent6" w:themeFillTint="99"/>
            <w:vAlign w:val="center"/>
            <w:hideMark/>
          </w:tcPr>
          <w:p w14:paraId="565D2640" w14:textId="2D77BE96" w:rsidR="001F1145" w:rsidRPr="009445F9" w:rsidRDefault="001F1145" w:rsidP="001834F3">
            <w:pPr>
              <w:rPr>
                <w:rFonts w:ascii="Times New Roman" w:eastAsia="Times New Roman" w:hAnsi="Times New Roman" w:cs="Times New Roman"/>
                <w:lang w:val="fr-FR"/>
              </w:rPr>
            </w:pPr>
            <w:r w:rsidRPr="00914B3D">
              <w:rPr>
                <w:rFonts w:ascii="Times New Roman" w:eastAsia="Times New Roman" w:hAnsi="Times New Roman" w:cs="Times New Roman"/>
                <w:b/>
                <w:bCs/>
                <w:lang w:val="fr-FR"/>
              </w:rPr>
              <w:t>Axe 2 – Renforcement des capacités</w:t>
            </w:r>
          </w:p>
        </w:tc>
      </w:tr>
      <w:tr w:rsidR="009445F9" w:rsidRPr="009445F9" w14:paraId="018A4CB2" w14:textId="77777777" w:rsidTr="006B04D8">
        <w:tc>
          <w:tcPr>
            <w:tcW w:w="486" w:type="dxa"/>
            <w:hideMark/>
          </w:tcPr>
          <w:p w14:paraId="36369B21"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7</w:t>
            </w:r>
          </w:p>
        </w:tc>
        <w:tc>
          <w:tcPr>
            <w:tcW w:w="3620" w:type="dxa"/>
            <w:hideMark/>
          </w:tcPr>
          <w:p w14:paraId="67EA1EDF"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Élaborer des fiches pays synthétiques (juridique, financier, économique)</w:t>
            </w:r>
          </w:p>
        </w:tc>
        <w:tc>
          <w:tcPr>
            <w:tcW w:w="4253" w:type="dxa"/>
            <w:hideMark/>
          </w:tcPr>
          <w:p w14:paraId="1BAF41B5" w14:textId="55D95A7E" w:rsidR="009445F9" w:rsidRPr="009445F9" w:rsidRDefault="001834F3" w:rsidP="009445F9">
            <w:pPr>
              <w:rPr>
                <w:rFonts w:ascii="Times New Roman" w:eastAsia="Times New Roman" w:hAnsi="Times New Roman" w:cs="Times New Roman"/>
                <w:lang w:val="fr-FR"/>
              </w:rPr>
            </w:pPr>
            <w:r>
              <w:rPr>
                <w:rFonts w:ascii="Times New Roman" w:eastAsia="Times New Roman" w:hAnsi="Times New Roman" w:cs="Times New Roman"/>
                <w:lang w:val="fr-FR"/>
              </w:rPr>
              <w:t>4 f</w:t>
            </w:r>
            <w:r w:rsidR="009445F9" w:rsidRPr="009445F9">
              <w:rPr>
                <w:rFonts w:ascii="Times New Roman" w:eastAsia="Times New Roman" w:hAnsi="Times New Roman" w:cs="Times New Roman"/>
                <w:lang w:val="fr-FR"/>
              </w:rPr>
              <w:t>iches pays synthétiques, format concis et visuel</w:t>
            </w:r>
          </w:p>
        </w:tc>
        <w:tc>
          <w:tcPr>
            <w:tcW w:w="660" w:type="dxa"/>
            <w:vAlign w:val="center"/>
            <w:hideMark/>
          </w:tcPr>
          <w:p w14:paraId="2D78776D" w14:textId="77777777" w:rsidR="009445F9" w:rsidRPr="009445F9" w:rsidRDefault="009445F9" w:rsidP="006B04D8">
            <w:pPr>
              <w:jc w:val="center"/>
              <w:rPr>
                <w:rFonts w:ascii="Times New Roman" w:eastAsia="Times New Roman" w:hAnsi="Times New Roman" w:cs="Times New Roman"/>
                <w:lang w:val="fr-FR"/>
              </w:rPr>
            </w:pPr>
            <w:r w:rsidRPr="009445F9">
              <w:rPr>
                <w:rFonts w:ascii="Times New Roman" w:eastAsia="Times New Roman" w:hAnsi="Times New Roman" w:cs="Times New Roman"/>
                <w:lang w:val="fr-FR"/>
              </w:rPr>
              <w:t>3</w:t>
            </w:r>
          </w:p>
        </w:tc>
      </w:tr>
      <w:tr w:rsidR="009445F9" w:rsidRPr="009445F9" w14:paraId="116EEAFE" w14:textId="77777777" w:rsidTr="006B04D8">
        <w:tc>
          <w:tcPr>
            <w:tcW w:w="486" w:type="dxa"/>
            <w:hideMark/>
          </w:tcPr>
          <w:p w14:paraId="31ACEFB4"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8</w:t>
            </w:r>
          </w:p>
        </w:tc>
        <w:tc>
          <w:tcPr>
            <w:tcW w:w="3620" w:type="dxa"/>
            <w:hideMark/>
          </w:tcPr>
          <w:p w14:paraId="52749838"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Concevoir une formation spécialisée sur l’internationalisation</w:t>
            </w:r>
          </w:p>
        </w:tc>
        <w:tc>
          <w:tcPr>
            <w:tcW w:w="4253" w:type="dxa"/>
            <w:hideMark/>
          </w:tcPr>
          <w:p w14:paraId="5E007ACA" w14:textId="64568228" w:rsidR="009445F9" w:rsidRPr="009445F9" w:rsidRDefault="00E61BC6" w:rsidP="009445F9">
            <w:pPr>
              <w:rPr>
                <w:rFonts w:ascii="Times New Roman" w:eastAsia="Times New Roman" w:hAnsi="Times New Roman" w:cs="Times New Roman"/>
                <w:lang w:val="fr-FR"/>
              </w:rPr>
            </w:pPr>
            <w:r>
              <w:rPr>
                <w:rFonts w:ascii="Times New Roman" w:eastAsia="Times New Roman" w:hAnsi="Times New Roman" w:cs="Times New Roman"/>
                <w:lang w:val="fr-FR"/>
              </w:rPr>
              <w:t>Plan de formation (contenu, objectifs</w:t>
            </w:r>
            <w:r w:rsidR="007809B3">
              <w:rPr>
                <w:rFonts w:ascii="Times New Roman" w:eastAsia="Times New Roman" w:hAnsi="Times New Roman" w:cs="Times New Roman"/>
                <w:lang w:val="fr-FR"/>
              </w:rPr>
              <w:t>, agenda</w:t>
            </w:r>
            <w:r>
              <w:rPr>
                <w:rFonts w:ascii="Times New Roman" w:eastAsia="Times New Roman" w:hAnsi="Times New Roman" w:cs="Times New Roman"/>
                <w:lang w:val="fr-FR"/>
              </w:rPr>
              <w:t>) + supports de la formation</w:t>
            </w:r>
          </w:p>
        </w:tc>
        <w:tc>
          <w:tcPr>
            <w:tcW w:w="660" w:type="dxa"/>
            <w:vAlign w:val="center"/>
            <w:hideMark/>
          </w:tcPr>
          <w:p w14:paraId="537382D4" w14:textId="26A36F3D" w:rsidR="009445F9" w:rsidRPr="009445F9" w:rsidRDefault="001834F3" w:rsidP="006B04D8">
            <w:pPr>
              <w:jc w:val="center"/>
              <w:rPr>
                <w:rFonts w:ascii="Times New Roman" w:eastAsia="Times New Roman" w:hAnsi="Times New Roman" w:cs="Times New Roman"/>
                <w:lang w:val="fr-FR"/>
              </w:rPr>
            </w:pPr>
            <w:r>
              <w:rPr>
                <w:rFonts w:ascii="Times New Roman" w:eastAsia="Times New Roman" w:hAnsi="Times New Roman" w:cs="Times New Roman"/>
                <w:lang w:val="fr-FR"/>
              </w:rPr>
              <w:t>3</w:t>
            </w:r>
          </w:p>
        </w:tc>
      </w:tr>
      <w:tr w:rsidR="009445F9" w:rsidRPr="009445F9" w14:paraId="58C0CB1C" w14:textId="77777777" w:rsidTr="006B04D8">
        <w:tc>
          <w:tcPr>
            <w:tcW w:w="486" w:type="dxa"/>
            <w:hideMark/>
          </w:tcPr>
          <w:p w14:paraId="6739BBEE"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9</w:t>
            </w:r>
          </w:p>
        </w:tc>
        <w:tc>
          <w:tcPr>
            <w:tcW w:w="3620" w:type="dxa"/>
            <w:hideMark/>
          </w:tcPr>
          <w:p w14:paraId="2CEB995D" w14:textId="0D15C425" w:rsidR="009445F9" w:rsidRPr="009445F9" w:rsidRDefault="009445F9" w:rsidP="001E17B3">
            <w:pPr>
              <w:rPr>
                <w:rFonts w:ascii="Times New Roman" w:eastAsia="Times New Roman" w:hAnsi="Times New Roman" w:cs="Times New Roman"/>
                <w:lang w:val="fr-FR"/>
              </w:rPr>
            </w:pPr>
            <w:r w:rsidRPr="009445F9">
              <w:rPr>
                <w:rFonts w:ascii="Times New Roman" w:eastAsia="Times New Roman" w:hAnsi="Times New Roman" w:cs="Times New Roman"/>
                <w:lang w:val="fr-FR"/>
              </w:rPr>
              <w:t>Animer la formation auprès d’u</w:t>
            </w:r>
            <w:r w:rsidR="001E17B3">
              <w:rPr>
                <w:rFonts w:ascii="Times New Roman" w:eastAsia="Times New Roman" w:hAnsi="Times New Roman" w:cs="Times New Roman"/>
                <w:lang w:val="fr-FR"/>
              </w:rPr>
              <w:t>n maximum de 25 professionnels</w:t>
            </w:r>
          </w:p>
        </w:tc>
        <w:tc>
          <w:tcPr>
            <w:tcW w:w="4253" w:type="dxa"/>
            <w:hideMark/>
          </w:tcPr>
          <w:p w14:paraId="656760F2" w14:textId="057BBC3D" w:rsidR="009445F9" w:rsidRPr="009445F9" w:rsidRDefault="00E61BC6" w:rsidP="00257C44">
            <w:pPr>
              <w:rPr>
                <w:rFonts w:ascii="Times New Roman" w:eastAsia="Times New Roman" w:hAnsi="Times New Roman" w:cs="Times New Roman"/>
                <w:lang w:val="fr-FR"/>
              </w:rPr>
            </w:pPr>
            <w:r>
              <w:rPr>
                <w:rFonts w:ascii="Times New Roman" w:eastAsia="Times New Roman" w:hAnsi="Times New Roman" w:cs="Times New Roman"/>
                <w:lang w:val="fr-FR"/>
              </w:rPr>
              <w:t xml:space="preserve">Supports d’intervention, </w:t>
            </w:r>
            <w:r w:rsidR="00257C44">
              <w:rPr>
                <w:rFonts w:ascii="Times New Roman" w:eastAsia="Times New Roman" w:hAnsi="Times New Roman" w:cs="Times New Roman"/>
                <w:lang w:val="fr-FR"/>
              </w:rPr>
              <w:t xml:space="preserve">fiches d’évaluation de la formation auprès des participants </w:t>
            </w:r>
            <w:r>
              <w:rPr>
                <w:rFonts w:ascii="Times New Roman" w:eastAsia="Times New Roman" w:hAnsi="Times New Roman" w:cs="Times New Roman"/>
                <w:lang w:val="fr-FR"/>
              </w:rPr>
              <w:t xml:space="preserve"> </w:t>
            </w:r>
          </w:p>
        </w:tc>
        <w:tc>
          <w:tcPr>
            <w:tcW w:w="660" w:type="dxa"/>
            <w:vAlign w:val="center"/>
            <w:hideMark/>
          </w:tcPr>
          <w:p w14:paraId="49FF0DCA" w14:textId="44ACF57D" w:rsidR="009445F9" w:rsidRPr="009445F9" w:rsidRDefault="00AD3288" w:rsidP="006B04D8">
            <w:pPr>
              <w:jc w:val="center"/>
              <w:rPr>
                <w:rFonts w:ascii="Times New Roman" w:eastAsia="Times New Roman" w:hAnsi="Times New Roman" w:cs="Times New Roman"/>
                <w:lang w:val="fr-FR"/>
              </w:rPr>
            </w:pPr>
            <w:r>
              <w:rPr>
                <w:rFonts w:ascii="Times New Roman" w:eastAsia="Times New Roman" w:hAnsi="Times New Roman" w:cs="Times New Roman"/>
                <w:lang w:val="fr-FR"/>
              </w:rPr>
              <w:t>3</w:t>
            </w:r>
          </w:p>
        </w:tc>
      </w:tr>
      <w:tr w:rsidR="001F1145" w:rsidRPr="00914B3D" w14:paraId="7513F4CC" w14:textId="77777777" w:rsidTr="002D1184">
        <w:trPr>
          <w:trHeight w:val="319"/>
        </w:trPr>
        <w:tc>
          <w:tcPr>
            <w:tcW w:w="9019" w:type="dxa"/>
            <w:gridSpan w:val="4"/>
            <w:shd w:val="clear" w:color="auto" w:fill="FABF8F" w:themeFill="accent6" w:themeFillTint="99"/>
            <w:hideMark/>
          </w:tcPr>
          <w:p w14:paraId="20764A7A" w14:textId="67EC5109" w:rsidR="001F1145" w:rsidRPr="009445F9" w:rsidRDefault="001F1145" w:rsidP="009445F9">
            <w:pPr>
              <w:rPr>
                <w:rFonts w:ascii="Times New Roman" w:eastAsia="Times New Roman" w:hAnsi="Times New Roman" w:cs="Times New Roman"/>
                <w:lang w:val="fr-FR"/>
              </w:rPr>
            </w:pPr>
            <w:r w:rsidRPr="00914B3D">
              <w:rPr>
                <w:rFonts w:ascii="Times New Roman" w:eastAsia="Times New Roman" w:hAnsi="Times New Roman" w:cs="Times New Roman"/>
                <w:b/>
                <w:bCs/>
                <w:lang w:val="fr-FR"/>
              </w:rPr>
              <w:t>Axe 3 – Accès au financement</w:t>
            </w:r>
          </w:p>
        </w:tc>
      </w:tr>
      <w:tr w:rsidR="009445F9" w:rsidRPr="009445F9" w14:paraId="3A38A76B" w14:textId="77777777" w:rsidTr="007809B3">
        <w:tc>
          <w:tcPr>
            <w:tcW w:w="486" w:type="dxa"/>
            <w:hideMark/>
          </w:tcPr>
          <w:p w14:paraId="19A32515"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10</w:t>
            </w:r>
          </w:p>
        </w:tc>
        <w:tc>
          <w:tcPr>
            <w:tcW w:w="3620" w:type="dxa"/>
            <w:hideMark/>
          </w:tcPr>
          <w:p w14:paraId="22D24A8E"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Définir les critères de sélection des entreprises candidates</w:t>
            </w:r>
          </w:p>
        </w:tc>
        <w:tc>
          <w:tcPr>
            <w:tcW w:w="4253" w:type="dxa"/>
            <w:hideMark/>
          </w:tcPr>
          <w:p w14:paraId="7882FEB4" w14:textId="0C202BCA" w:rsidR="009445F9" w:rsidRPr="009445F9" w:rsidRDefault="009445F9" w:rsidP="007809B3">
            <w:pPr>
              <w:rPr>
                <w:rFonts w:ascii="Times New Roman" w:eastAsia="Times New Roman" w:hAnsi="Times New Roman" w:cs="Times New Roman"/>
                <w:lang w:val="fr-FR"/>
              </w:rPr>
            </w:pPr>
            <w:r w:rsidRPr="009445F9">
              <w:rPr>
                <w:rFonts w:ascii="Times New Roman" w:eastAsia="Times New Roman" w:hAnsi="Times New Roman" w:cs="Times New Roman"/>
                <w:lang w:val="fr-FR"/>
              </w:rPr>
              <w:t xml:space="preserve">Grille de critères </w:t>
            </w:r>
          </w:p>
        </w:tc>
        <w:tc>
          <w:tcPr>
            <w:tcW w:w="660" w:type="dxa"/>
            <w:vAlign w:val="center"/>
            <w:hideMark/>
          </w:tcPr>
          <w:p w14:paraId="5472266B" w14:textId="3DF70B06" w:rsidR="009445F9" w:rsidRPr="009445F9" w:rsidRDefault="007809B3" w:rsidP="007809B3">
            <w:pPr>
              <w:jc w:val="center"/>
              <w:rPr>
                <w:rFonts w:ascii="Times New Roman" w:eastAsia="Times New Roman" w:hAnsi="Times New Roman" w:cs="Times New Roman"/>
                <w:lang w:val="fr-FR"/>
              </w:rPr>
            </w:pPr>
            <w:r>
              <w:rPr>
                <w:rFonts w:ascii="Times New Roman" w:eastAsia="Times New Roman" w:hAnsi="Times New Roman" w:cs="Times New Roman"/>
                <w:lang w:val="fr-FR"/>
              </w:rPr>
              <w:t>0.5</w:t>
            </w:r>
          </w:p>
        </w:tc>
      </w:tr>
      <w:tr w:rsidR="009445F9" w:rsidRPr="009445F9" w14:paraId="25C8CD1A" w14:textId="77777777" w:rsidTr="007809B3">
        <w:tc>
          <w:tcPr>
            <w:tcW w:w="486" w:type="dxa"/>
            <w:hideMark/>
          </w:tcPr>
          <w:p w14:paraId="2A7B97D4"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11</w:t>
            </w:r>
          </w:p>
        </w:tc>
        <w:tc>
          <w:tcPr>
            <w:tcW w:w="3620" w:type="dxa"/>
            <w:hideMark/>
          </w:tcPr>
          <w:p w14:paraId="627C5F54"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Concevoir les supports pour l’organisation des sessions de pitch</w:t>
            </w:r>
          </w:p>
        </w:tc>
        <w:tc>
          <w:tcPr>
            <w:tcW w:w="4253" w:type="dxa"/>
            <w:hideMark/>
          </w:tcPr>
          <w:p w14:paraId="58620603" w14:textId="5452F44B"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Grille de sélectio</w:t>
            </w:r>
            <w:r w:rsidR="00EA082F">
              <w:rPr>
                <w:rFonts w:ascii="Times New Roman" w:eastAsia="Times New Roman" w:hAnsi="Times New Roman" w:cs="Times New Roman"/>
                <w:lang w:val="fr-FR"/>
              </w:rPr>
              <w:t>n, agenda, format, fiches entreprises</w:t>
            </w:r>
          </w:p>
        </w:tc>
        <w:tc>
          <w:tcPr>
            <w:tcW w:w="660" w:type="dxa"/>
            <w:vAlign w:val="center"/>
            <w:hideMark/>
          </w:tcPr>
          <w:p w14:paraId="438D7B87" w14:textId="5A32C51D" w:rsidR="009445F9" w:rsidRPr="009445F9" w:rsidRDefault="00AD3288" w:rsidP="007809B3">
            <w:pPr>
              <w:jc w:val="center"/>
              <w:rPr>
                <w:rFonts w:ascii="Times New Roman" w:eastAsia="Times New Roman" w:hAnsi="Times New Roman" w:cs="Times New Roman"/>
                <w:lang w:val="fr-FR"/>
              </w:rPr>
            </w:pPr>
            <w:r>
              <w:rPr>
                <w:rFonts w:ascii="Times New Roman" w:eastAsia="Times New Roman" w:hAnsi="Times New Roman" w:cs="Times New Roman"/>
                <w:lang w:val="fr-FR"/>
              </w:rPr>
              <w:t>1</w:t>
            </w:r>
          </w:p>
        </w:tc>
      </w:tr>
      <w:tr w:rsidR="009445F9" w:rsidRPr="009445F9" w14:paraId="16D16ABA" w14:textId="77777777" w:rsidTr="007809B3">
        <w:tc>
          <w:tcPr>
            <w:tcW w:w="486" w:type="dxa"/>
            <w:hideMark/>
          </w:tcPr>
          <w:p w14:paraId="237116DE"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12</w:t>
            </w:r>
          </w:p>
        </w:tc>
        <w:tc>
          <w:tcPr>
            <w:tcW w:w="3620" w:type="dxa"/>
            <w:hideMark/>
          </w:tcPr>
          <w:p w14:paraId="448713DF"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Co-organiser et animer jusqu’à deux journées de sessions de pitch</w:t>
            </w:r>
          </w:p>
        </w:tc>
        <w:tc>
          <w:tcPr>
            <w:tcW w:w="4253" w:type="dxa"/>
            <w:hideMark/>
          </w:tcPr>
          <w:p w14:paraId="0D1227F5" w14:textId="0CF25B42" w:rsidR="009445F9" w:rsidRPr="009445F9" w:rsidRDefault="00EA082F" w:rsidP="009445F9">
            <w:pPr>
              <w:rPr>
                <w:rFonts w:ascii="Times New Roman" w:eastAsia="Times New Roman" w:hAnsi="Times New Roman" w:cs="Times New Roman"/>
                <w:lang w:val="fr-FR"/>
              </w:rPr>
            </w:pPr>
            <w:r>
              <w:rPr>
                <w:rFonts w:ascii="Times New Roman" w:eastAsia="Times New Roman" w:hAnsi="Times New Roman" w:cs="Times New Roman"/>
                <w:lang w:val="fr-FR"/>
              </w:rPr>
              <w:t>Note de synthèse des sessions pitch</w:t>
            </w:r>
          </w:p>
        </w:tc>
        <w:tc>
          <w:tcPr>
            <w:tcW w:w="660" w:type="dxa"/>
            <w:vAlign w:val="center"/>
            <w:hideMark/>
          </w:tcPr>
          <w:p w14:paraId="0C93A298" w14:textId="2BBD6086" w:rsidR="009445F9" w:rsidRPr="009445F9" w:rsidRDefault="00AD3288" w:rsidP="007809B3">
            <w:pPr>
              <w:jc w:val="center"/>
              <w:rPr>
                <w:rFonts w:ascii="Times New Roman" w:eastAsia="Times New Roman" w:hAnsi="Times New Roman" w:cs="Times New Roman"/>
                <w:lang w:val="fr-FR"/>
              </w:rPr>
            </w:pPr>
            <w:r>
              <w:rPr>
                <w:rFonts w:ascii="Times New Roman" w:eastAsia="Times New Roman" w:hAnsi="Times New Roman" w:cs="Times New Roman"/>
                <w:lang w:val="fr-FR"/>
              </w:rPr>
              <w:t>2</w:t>
            </w:r>
          </w:p>
        </w:tc>
      </w:tr>
      <w:tr w:rsidR="009445F9" w:rsidRPr="009445F9" w14:paraId="0E0D562E" w14:textId="77777777" w:rsidTr="007809B3">
        <w:tc>
          <w:tcPr>
            <w:tcW w:w="486" w:type="dxa"/>
            <w:hideMark/>
          </w:tcPr>
          <w:p w14:paraId="7AF81C50"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13</w:t>
            </w:r>
          </w:p>
        </w:tc>
        <w:tc>
          <w:tcPr>
            <w:tcW w:w="3620" w:type="dxa"/>
            <w:hideMark/>
          </w:tcPr>
          <w:p w14:paraId="1B63127D"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Formuler des recommandations pour structurer l’offre pérenne de mise en relation</w:t>
            </w:r>
          </w:p>
        </w:tc>
        <w:tc>
          <w:tcPr>
            <w:tcW w:w="4253" w:type="dxa"/>
            <w:hideMark/>
          </w:tcPr>
          <w:p w14:paraId="42C90EC4" w14:textId="77777777" w:rsidR="009445F9" w:rsidRPr="009445F9" w:rsidRDefault="009445F9" w:rsidP="009445F9">
            <w:pPr>
              <w:rPr>
                <w:rFonts w:ascii="Times New Roman" w:eastAsia="Times New Roman" w:hAnsi="Times New Roman" w:cs="Times New Roman"/>
                <w:lang w:val="fr-FR"/>
              </w:rPr>
            </w:pPr>
            <w:r w:rsidRPr="009445F9">
              <w:rPr>
                <w:rFonts w:ascii="Times New Roman" w:eastAsia="Times New Roman" w:hAnsi="Times New Roman" w:cs="Times New Roman"/>
                <w:lang w:val="fr-FR"/>
              </w:rPr>
              <w:t>Document de recommandations</w:t>
            </w:r>
          </w:p>
        </w:tc>
        <w:tc>
          <w:tcPr>
            <w:tcW w:w="660" w:type="dxa"/>
            <w:vAlign w:val="center"/>
            <w:hideMark/>
          </w:tcPr>
          <w:p w14:paraId="36484860" w14:textId="1C7DE68B" w:rsidR="009445F9" w:rsidRPr="009445F9" w:rsidRDefault="00EA082F" w:rsidP="007809B3">
            <w:pPr>
              <w:jc w:val="center"/>
              <w:rPr>
                <w:rFonts w:ascii="Times New Roman" w:eastAsia="Times New Roman" w:hAnsi="Times New Roman" w:cs="Times New Roman"/>
                <w:lang w:val="fr-FR"/>
              </w:rPr>
            </w:pPr>
            <w:r>
              <w:rPr>
                <w:rFonts w:ascii="Times New Roman" w:eastAsia="Times New Roman" w:hAnsi="Times New Roman" w:cs="Times New Roman"/>
                <w:lang w:val="fr-FR"/>
              </w:rPr>
              <w:t>1</w:t>
            </w:r>
            <w:r w:rsidR="00AD3288">
              <w:rPr>
                <w:rFonts w:ascii="Times New Roman" w:eastAsia="Times New Roman" w:hAnsi="Times New Roman" w:cs="Times New Roman"/>
                <w:lang w:val="fr-FR"/>
              </w:rPr>
              <w:t>.5</w:t>
            </w:r>
          </w:p>
        </w:tc>
      </w:tr>
      <w:tr w:rsidR="007809B3" w:rsidRPr="00914B3D" w14:paraId="1A679646" w14:textId="77777777" w:rsidTr="00610048">
        <w:tc>
          <w:tcPr>
            <w:tcW w:w="9019" w:type="dxa"/>
            <w:gridSpan w:val="4"/>
            <w:shd w:val="clear" w:color="auto" w:fill="FABF8F" w:themeFill="accent6" w:themeFillTint="99"/>
          </w:tcPr>
          <w:p w14:paraId="74AFE16A" w14:textId="0A37EEBA" w:rsidR="007809B3" w:rsidRPr="00914B3D" w:rsidRDefault="007809B3" w:rsidP="007809B3">
            <w:pPr>
              <w:rPr>
                <w:rFonts w:ascii="Times New Roman" w:eastAsia="Times New Roman" w:hAnsi="Times New Roman" w:cs="Times New Roman"/>
                <w:b/>
              </w:rPr>
            </w:pPr>
            <w:r w:rsidRPr="00914B3D">
              <w:rPr>
                <w:rFonts w:ascii="Times New Roman" w:eastAsia="Times New Roman" w:hAnsi="Times New Roman" w:cs="Times New Roman"/>
                <w:b/>
              </w:rPr>
              <w:t>Phase de clôture</w:t>
            </w:r>
          </w:p>
        </w:tc>
      </w:tr>
      <w:tr w:rsidR="001F1145" w:rsidRPr="00914B3D" w14:paraId="109478A9" w14:textId="77777777" w:rsidTr="007809B3">
        <w:tc>
          <w:tcPr>
            <w:tcW w:w="486" w:type="dxa"/>
          </w:tcPr>
          <w:p w14:paraId="12FCAB29" w14:textId="0CFCAD00" w:rsidR="001F1145" w:rsidRPr="00914B3D" w:rsidRDefault="001F1145" w:rsidP="001F1145">
            <w:pPr>
              <w:rPr>
                <w:rFonts w:ascii="Times New Roman" w:eastAsia="Times New Roman" w:hAnsi="Times New Roman" w:cs="Times New Roman"/>
                <w:b/>
              </w:rPr>
            </w:pPr>
            <w:r w:rsidRPr="00914B3D">
              <w:rPr>
                <w:rFonts w:ascii="Times New Roman" w:hAnsi="Times New Roman" w:cs="Times New Roman"/>
              </w:rPr>
              <w:t>14</w:t>
            </w:r>
          </w:p>
        </w:tc>
        <w:tc>
          <w:tcPr>
            <w:tcW w:w="3620" w:type="dxa"/>
          </w:tcPr>
          <w:p w14:paraId="023F126C" w14:textId="048FDA0E" w:rsidR="001F1145" w:rsidRPr="00914B3D" w:rsidRDefault="001F1145" w:rsidP="007809B3">
            <w:pPr>
              <w:rPr>
                <w:rFonts w:ascii="Times New Roman" w:eastAsia="Times New Roman" w:hAnsi="Times New Roman" w:cs="Times New Roman"/>
                <w:b/>
              </w:rPr>
            </w:pPr>
            <w:r w:rsidRPr="00914B3D">
              <w:rPr>
                <w:rFonts w:ascii="Times New Roman" w:hAnsi="Times New Roman" w:cs="Times New Roman"/>
              </w:rPr>
              <w:t xml:space="preserve">Rédiger le rapport de fin de mission </w:t>
            </w:r>
          </w:p>
        </w:tc>
        <w:tc>
          <w:tcPr>
            <w:tcW w:w="4253" w:type="dxa"/>
          </w:tcPr>
          <w:p w14:paraId="48B27A7F" w14:textId="4CDB1778" w:rsidR="001F1145" w:rsidRPr="00914B3D" w:rsidRDefault="007809B3" w:rsidP="007809B3">
            <w:pPr>
              <w:rPr>
                <w:rFonts w:ascii="Times New Roman" w:eastAsia="Times New Roman" w:hAnsi="Times New Roman" w:cs="Times New Roman"/>
                <w:b/>
              </w:rPr>
            </w:pPr>
            <w:r>
              <w:rPr>
                <w:rFonts w:ascii="Times New Roman" w:hAnsi="Times New Roman" w:cs="Times New Roman"/>
              </w:rPr>
              <w:t>Rapport final incluant les</w:t>
            </w:r>
            <w:r w:rsidR="001F1145" w:rsidRPr="00914B3D">
              <w:rPr>
                <w:rFonts w:ascii="Times New Roman" w:hAnsi="Times New Roman" w:cs="Times New Roman"/>
              </w:rPr>
              <w:t xml:space="preserve"> </w:t>
            </w:r>
            <w:r>
              <w:rPr>
                <w:rFonts w:ascii="Times New Roman" w:hAnsi="Times New Roman" w:cs="Times New Roman"/>
              </w:rPr>
              <w:t>résultats de l’analyse, le plan de recommandations</w:t>
            </w:r>
          </w:p>
        </w:tc>
        <w:tc>
          <w:tcPr>
            <w:tcW w:w="660" w:type="dxa"/>
            <w:vAlign w:val="center"/>
          </w:tcPr>
          <w:p w14:paraId="02123C00" w14:textId="5CC38173" w:rsidR="001F1145" w:rsidRPr="00914B3D" w:rsidRDefault="00AD3288" w:rsidP="007809B3">
            <w:pPr>
              <w:jc w:val="center"/>
              <w:rPr>
                <w:rFonts w:ascii="Times New Roman" w:eastAsia="Times New Roman" w:hAnsi="Times New Roman" w:cs="Times New Roman"/>
                <w:b/>
              </w:rPr>
            </w:pPr>
            <w:r>
              <w:rPr>
                <w:rFonts w:ascii="Times New Roman" w:hAnsi="Times New Roman" w:cs="Times New Roman"/>
              </w:rPr>
              <w:t>1.5</w:t>
            </w:r>
          </w:p>
        </w:tc>
      </w:tr>
      <w:tr w:rsidR="007809B3" w:rsidRPr="00914B3D" w14:paraId="1B89F6B7" w14:textId="77777777" w:rsidTr="002A6B78">
        <w:trPr>
          <w:trHeight w:val="406"/>
        </w:trPr>
        <w:tc>
          <w:tcPr>
            <w:tcW w:w="8359" w:type="dxa"/>
            <w:gridSpan w:val="3"/>
            <w:shd w:val="clear" w:color="auto" w:fill="D9D9D9" w:themeFill="background1" w:themeFillShade="D9"/>
          </w:tcPr>
          <w:p w14:paraId="4D8AFED4" w14:textId="5B2E32AD" w:rsidR="007809B3" w:rsidRPr="00914B3D" w:rsidRDefault="007809B3" w:rsidP="00730759">
            <w:pPr>
              <w:rPr>
                <w:rFonts w:ascii="Times New Roman" w:eastAsia="Times New Roman" w:hAnsi="Times New Roman" w:cs="Times New Roman"/>
                <w:b/>
              </w:rPr>
            </w:pPr>
            <w:r w:rsidRPr="00914B3D">
              <w:rPr>
                <w:rFonts w:ascii="Times New Roman" w:eastAsia="Times New Roman" w:hAnsi="Times New Roman" w:cs="Times New Roman"/>
                <w:b/>
              </w:rPr>
              <w:t>Nombre total des jours</w:t>
            </w:r>
          </w:p>
        </w:tc>
        <w:tc>
          <w:tcPr>
            <w:tcW w:w="660" w:type="dxa"/>
            <w:shd w:val="clear" w:color="auto" w:fill="D9D9D9" w:themeFill="background1" w:themeFillShade="D9"/>
            <w:vAlign w:val="center"/>
          </w:tcPr>
          <w:p w14:paraId="685EE527" w14:textId="77443549" w:rsidR="007809B3" w:rsidRPr="00914B3D" w:rsidRDefault="00AD3288" w:rsidP="002A6B78">
            <w:pPr>
              <w:jc w:val="center"/>
              <w:rPr>
                <w:rFonts w:ascii="Times New Roman" w:eastAsia="Times New Roman" w:hAnsi="Times New Roman" w:cs="Times New Roman"/>
                <w:b/>
              </w:rPr>
            </w:pPr>
            <w:r>
              <w:rPr>
                <w:rFonts w:ascii="Times New Roman" w:eastAsia="Times New Roman" w:hAnsi="Times New Roman" w:cs="Times New Roman"/>
                <w:b/>
              </w:rPr>
              <w:t>27</w:t>
            </w:r>
          </w:p>
        </w:tc>
      </w:tr>
    </w:tbl>
    <w:p w14:paraId="02BCE097" w14:textId="27F07912" w:rsidR="002027DB" w:rsidRPr="002027DB" w:rsidRDefault="002027DB" w:rsidP="002027DB">
      <w:pPr>
        <w:jc w:val="both"/>
        <w:rPr>
          <w:rFonts w:ascii="Times New Roman" w:eastAsia="Times New Roman" w:hAnsi="Times New Roman" w:cs="Times New Roman"/>
        </w:rPr>
      </w:pPr>
      <w:r w:rsidRPr="002027DB">
        <w:rPr>
          <w:rFonts w:ascii="Times New Roman" w:eastAsia="Times New Roman" w:hAnsi="Times New Roman" w:cs="Times New Roman"/>
        </w:rPr>
        <w:lastRenderedPageBreak/>
        <w:t>Les livrables de la mission seront à discuter et à valider en parfaite collaboration avec l’ATIC et le projet Qawafel. Chaque partie fera l’objet d’une validation :</w:t>
      </w:r>
    </w:p>
    <w:p w14:paraId="01734558" w14:textId="13F9721F" w:rsidR="002027DB" w:rsidRDefault="002027DB" w:rsidP="002027DB">
      <w:pPr>
        <w:pStyle w:val="Paragraphedeliste"/>
        <w:numPr>
          <w:ilvl w:val="0"/>
          <w:numId w:val="21"/>
        </w:numPr>
        <w:jc w:val="both"/>
        <w:rPr>
          <w:rFonts w:ascii="Times New Roman" w:eastAsia="Times New Roman" w:hAnsi="Times New Roman" w:cs="Times New Roman"/>
        </w:rPr>
      </w:pPr>
      <w:r w:rsidRPr="002027DB">
        <w:rPr>
          <w:rFonts w:ascii="Times New Roman" w:eastAsia="Times New Roman" w:hAnsi="Times New Roman" w:cs="Times New Roman"/>
        </w:rPr>
        <w:t>1</w:t>
      </w:r>
      <w:r w:rsidRPr="002027DB">
        <w:rPr>
          <w:rFonts w:ascii="Times New Roman" w:eastAsia="Times New Roman" w:hAnsi="Times New Roman" w:cs="Times New Roman"/>
          <w:vertAlign w:val="superscript"/>
        </w:rPr>
        <w:t>ère</w:t>
      </w:r>
      <w:r>
        <w:rPr>
          <w:rFonts w:ascii="Times New Roman" w:eastAsia="Times New Roman" w:hAnsi="Times New Roman" w:cs="Times New Roman"/>
        </w:rPr>
        <w:t xml:space="preserve"> </w:t>
      </w:r>
      <w:r w:rsidRPr="002027DB">
        <w:rPr>
          <w:rFonts w:ascii="Times New Roman" w:eastAsia="Times New Roman" w:hAnsi="Times New Roman" w:cs="Times New Roman"/>
        </w:rPr>
        <w:t xml:space="preserve">ébauche proposée par </w:t>
      </w:r>
      <w:proofErr w:type="gramStart"/>
      <w:r w:rsidRPr="002027DB">
        <w:rPr>
          <w:rFonts w:ascii="Times New Roman" w:eastAsia="Times New Roman" w:hAnsi="Times New Roman" w:cs="Times New Roman"/>
        </w:rPr>
        <w:t>l’expert.e</w:t>
      </w:r>
      <w:proofErr w:type="gramEnd"/>
      <w:r w:rsidRPr="002027DB">
        <w:rPr>
          <w:rFonts w:ascii="Times New Roman" w:eastAsia="Times New Roman" w:hAnsi="Times New Roman" w:cs="Times New Roman"/>
        </w:rPr>
        <w:t xml:space="preserve"> ;</w:t>
      </w:r>
    </w:p>
    <w:p w14:paraId="3FB0407D" w14:textId="03F9E4D3" w:rsidR="002027DB" w:rsidRDefault="002027DB" w:rsidP="002027DB">
      <w:pPr>
        <w:pStyle w:val="Paragraphedeliste"/>
        <w:numPr>
          <w:ilvl w:val="0"/>
          <w:numId w:val="21"/>
        </w:numPr>
        <w:jc w:val="both"/>
        <w:rPr>
          <w:rFonts w:ascii="Times New Roman" w:eastAsia="Times New Roman" w:hAnsi="Times New Roman" w:cs="Times New Roman"/>
        </w:rPr>
      </w:pPr>
      <w:r w:rsidRPr="002027DB">
        <w:rPr>
          <w:rFonts w:ascii="Times New Roman" w:eastAsia="Times New Roman" w:hAnsi="Times New Roman" w:cs="Times New Roman"/>
        </w:rPr>
        <w:t>2</w:t>
      </w:r>
      <w:r w:rsidRPr="002027DB">
        <w:rPr>
          <w:rFonts w:ascii="Times New Roman" w:eastAsia="Times New Roman" w:hAnsi="Times New Roman" w:cs="Times New Roman"/>
          <w:vertAlign w:val="superscript"/>
        </w:rPr>
        <w:t>ème</w:t>
      </w:r>
      <w:r>
        <w:rPr>
          <w:rFonts w:ascii="Times New Roman" w:eastAsia="Times New Roman" w:hAnsi="Times New Roman" w:cs="Times New Roman"/>
        </w:rPr>
        <w:t xml:space="preserve"> </w:t>
      </w:r>
      <w:r w:rsidRPr="002027DB">
        <w:rPr>
          <w:rFonts w:ascii="Times New Roman" w:eastAsia="Times New Roman" w:hAnsi="Times New Roman" w:cs="Times New Roman"/>
        </w:rPr>
        <w:t>ébauche intégrant les commentaires</w:t>
      </w:r>
      <w:r>
        <w:rPr>
          <w:rFonts w:ascii="Times New Roman" w:eastAsia="Times New Roman" w:hAnsi="Times New Roman" w:cs="Times New Roman"/>
        </w:rPr>
        <w:t xml:space="preserve"> </w:t>
      </w:r>
      <w:r w:rsidRPr="002027DB">
        <w:rPr>
          <w:rFonts w:ascii="Times New Roman" w:eastAsia="Times New Roman" w:hAnsi="Times New Roman" w:cs="Times New Roman"/>
        </w:rPr>
        <w:t>;</w:t>
      </w:r>
    </w:p>
    <w:p w14:paraId="7D234ABD" w14:textId="6D826D84" w:rsidR="002027DB" w:rsidRPr="002027DB" w:rsidRDefault="002027DB" w:rsidP="002027DB">
      <w:pPr>
        <w:pStyle w:val="Paragraphedeliste"/>
        <w:numPr>
          <w:ilvl w:val="0"/>
          <w:numId w:val="21"/>
        </w:numPr>
        <w:jc w:val="both"/>
        <w:rPr>
          <w:rFonts w:ascii="Times New Roman" w:eastAsia="Times New Roman" w:hAnsi="Times New Roman" w:cs="Times New Roman"/>
        </w:rPr>
      </w:pPr>
      <w:proofErr w:type="gramStart"/>
      <w:r w:rsidRPr="002027DB">
        <w:rPr>
          <w:rFonts w:ascii="Times New Roman" w:eastAsia="Times New Roman" w:hAnsi="Times New Roman" w:cs="Times New Roman"/>
        </w:rPr>
        <w:t>version</w:t>
      </w:r>
      <w:proofErr w:type="gramEnd"/>
      <w:r w:rsidRPr="002027DB">
        <w:rPr>
          <w:rFonts w:ascii="Times New Roman" w:eastAsia="Times New Roman" w:hAnsi="Times New Roman" w:cs="Times New Roman"/>
        </w:rPr>
        <w:t xml:space="preserve"> finale validée par le chef de projet.</w:t>
      </w:r>
    </w:p>
    <w:p w14:paraId="4DF7232E" w14:textId="77777777" w:rsidR="002027DB" w:rsidRPr="002027DB" w:rsidRDefault="002027DB" w:rsidP="002027DB">
      <w:pPr>
        <w:jc w:val="both"/>
        <w:rPr>
          <w:rFonts w:ascii="Times New Roman" w:eastAsia="Times New Roman" w:hAnsi="Times New Roman" w:cs="Times New Roman"/>
        </w:rPr>
      </w:pPr>
    </w:p>
    <w:p w14:paraId="13BD9858" w14:textId="542A8BF2" w:rsidR="00636FC3" w:rsidRPr="002027DB" w:rsidRDefault="002027DB" w:rsidP="002027DB">
      <w:pPr>
        <w:jc w:val="both"/>
        <w:rPr>
          <w:rFonts w:ascii="Times New Roman" w:eastAsia="Times New Roman" w:hAnsi="Times New Roman" w:cs="Times New Roman"/>
        </w:rPr>
      </w:pPr>
      <w:r w:rsidRPr="002027DB">
        <w:rPr>
          <w:rFonts w:ascii="Times New Roman" w:eastAsia="Times New Roman" w:hAnsi="Times New Roman" w:cs="Times New Roman"/>
        </w:rPr>
        <w:t>Le calendrier de remise des livrables</w:t>
      </w:r>
      <w:r>
        <w:rPr>
          <w:rFonts w:ascii="Times New Roman" w:eastAsia="Times New Roman" w:hAnsi="Times New Roman" w:cs="Times New Roman"/>
        </w:rPr>
        <w:t xml:space="preserve"> </w:t>
      </w:r>
      <w:r w:rsidRPr="002027DB">
        <w:rPr>
          <w:rFonts w:ascii="Times New Roman" w:eastAsia="Times New Roman" w:hAnsi="Times New Roman" w:cs="Times New Roman"/>
        </w:rPr>
        <w:t>sera discuté et validé lors des réunions de cadrage avec l’ATIC et</w:t>
      </w:r>
      <w:r>
        <w:rPr>
          <w:rFonts w:ascii="Times New Roman" w:eastAsia="Times New Roman" w:hAnsi="Times New Roman" w:cs="Times New Roman"/>
        </w:rPr>
        <w:t xml:space="preserve"> le projet</w:t>
      </w:r>
      <w:r w:rsidRPr="002027DB">
        <w:rPr>
          <w:rFonts w:ascii="Times New Roman" w:eastAsia="Times New Roman" w:hAnsi="Times New Roman" w:cs="Times New Roman"/>
        </w:rPr>
        <w:t xml:space="preserve"> Qawafel.</w:t>
      </w:r>
    </w:p>
    <w:p w14:paraId="0560E8F4" w14:textId="76FBF911" w:rsidR="00730759" w:rsidRPr="00730759" w:rsidRDefault="00730759" w:rsidP="00730759">
      <w:pPr>
        <w:rPr>
          <w:rFonts w:ascii="Times New Roman" w:eastAsia="Times New Roman" w:hAnsi="Times New Roman" w:cs="Times New Roman"/>
          <w:b/>
        </w:rPr>
      </w:pPr>
    </w:p>
    <w:p w14:paraId="7C928938" w14:textId="657BA354" w:rsidR="000577E8" w:rsidRPr="00315072" w:rsidRDefault="00315072" w:rsidP="00315072">
      <w:pPr>
        <w:pStyle w:val="Paragraphedeliste"/>
        <w:numPr>
          <w:ilvl w:val="0"/>
          <w:numId w:val="5"/>
        </w:numPr>
        <w:spacing w:after="160" w:line="259" w:lineRule="auto"/>
        <w:jc w:val="both"/>
        <w:rPr>
          <w:rFonts w:ascii="Times New Roman" w:eastAsia="Times New Roman" w:hAnsi="Times New Roman" w:cs="Times New Roman"/>
          <w:b/>
        </w:rPr>
      </w:pPr>
      <w:r w:rsidRPr="00315072">
        <w:rPr>
          <w:rFonts w:ascii="Times New Roman" w:eastAsia="Times New Roman" w:hAnsi="Times New Roman" w:cs="Times New Roman"/>
          <w:b/>
        </w:rPr>
        <w:t>Calendrier prévisionnel et lieux d’exécution de la mission</w:t>
      </w:r>
    </w:p>
    <w:p w14:paraId="660F0111" w14:textId="13018F57" w:rsidR="00077F2A" w:rsidRPr="00077F2A" w:rsidRDefault="00077F2A" w:rsidP="00077F2A">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077F2A">
        <w:rPr>
          <w:rFonts w:ascii="Times New Roman" w:eastAsia="Times New Roman" w:hAnsi="Times New Roman" w:cs="Times New Roman"/>
        </w:rPr>
        <w:t>La mission</w:t>
      </w:r>
      <w:r>
        <w:rPr>
          <w:rFonts w:ascii="Times New Roman" w:eastAsia="Times New Roman" w:hAnsi="Times New Roman" w:cs="Times New Roman"/>
        </w:rPr>
        <w:t xml:space="preserve"> se déroulera sur la période d</w:t>
      </w:r>
      <w:r w:rsidR="00D75D00">
        <w:rPr>
          <w:rFonts w:ascii="Times New Roman" w:eastAsia="Times New Roman" w:hAnsi="Times New Roman" w:cs="Times New Roman"/>
        </w:rPr>
        <w:t>e juillet</w:t>
      </w:r>
      <w:r>
        <w:rPr>
          <w:rFonts w:ascii="Times New Roman" w:eastAsia="Times New Roman" w:hAnsi="Times New Roman" w:cs="Times New Roman"/>
        </w:rPr>
        <w:t xml:space="preserve"> 2025 à</w:t>
      </w:r>
      <w:r w:rsidR="00D75D00">
        <w:rPr>
          <w:rFonts w:ascii="Times New Roman" w:eastAsia="Times New Roman" w:hAnsi="Times New Roman" w:cs="Times New Roman"/>
        </w:rPr>
        <w:t xml:space="preserve"> avril</w:t>
      </w:r>
      <w:r>
        <w:rPr>
          <w:rFonts w:ascii="Times New Roman" w:eastAsia="Times New Roman" w:hAnsi="Times New Roman" w:cs="Times New Roman"/>
        </w:rPr>
        <w:t xml:space="preserve"> 2026</w:t>
      </w:r>
      <w:r w:rsidRPr="00077F2A">
        <w:rPr>
          <w:rFonts w:ascii="Times New Roman" w:eastAsia="Times New Roman" w:hAnsi="Times New Roman" w:cs="Times New Roman"/>
        </w:rPr>
        <w:t xml:space="preserve">, </w:t>
      </w:r>
      <w:r>
        <w:rPr>
          <w:rFonts w:ascii="Times New Roman" w:eastAsia="Times New Roman" w:hAnsi="Times New Roman" w:cs="Times New Roman"/>
        </w:rPr>
        <w:t>avec un total</w:t>
      </w:r>
      <w:r w:rsidR="00545BFE">
        <w:rPr>
          <w:rFonts w:ascii="Times New Roman" w:eastAsia="Times New Roman" w:hAnsi="Times New Roman" w:cs="Times New Roman"/>
        </w:rPr>
        <w:t xml:space="preserve"> de 27</w:t>
      </w:r>
      <w:r w:rsidRPr="00077F2A">
        <w:rPr>
          <w:rFonts w:ascii="Times New Roman" w:eastAsia="Times New Roman" w:hAnsi="Times New Roman" w:cs="Times New Roman"/>
        </w:rPr>
        <w:t xml:space="preserve"> jours de travail. L’ensemble de la miss</w:t>
      </w:r>
      <w:r>
        <w:rPr>
          <w:rFonts w:ascii="Times New Roman" w:eastAsia="Times New Roman" w:hAnsi="Times New Roman" w:cs="Times New Roman"/>
        </w:rPr>
        <w:t>ion sera réalisé depuis Tunis, avec d</w:t>
      </w:r>
      <w:r w:rsidRPr="00077F2A">
        <w:rPr>
          <w:rFonts w:ascii="Times New Roman" w:eastAsia="Times New Roman" w:hAnsi="Times New Roman" w:cs="Times New Roman"/>
        </w:rPr>
        <w:t xml:space="preserve">es échanges </w:t>
      </w:r>
      <w:r>
        <w:rPr>
          <w:rFonts w:ascii="Times New Roman" w:eastAsia="Times New Roman" w:hAnsi="Times New Roman" w:cs="Times New Roman"/>
        </w:rPr>
        <w:t xml:space="preserve">en présentiel et/ou à distance. </w:t>
      </w:r>
    </w:p>
    <w:p w14:paraId="5F484A55" w14:textId="4BBD6771" w:rsidR="00077F2A" w:rsidRDefault="006018E2" w:rsidP="006018E2">
      <w:pPr>
        <w:pStyle w:val="Paragraphedeliste"/>
        <w:numPr>
          <w:ilvl w:val="0"/>
          <w:numId w:val="5"/>
        </w:numPr>
        <w:spacing w:after="160" w:line="259" w:lineRule="auto"/>
        <w:jc w:val="both"/>
        <w:rPr>
          <w:rFonts w:ascii="Times New Roman" w:eastAsia="Times New Roman" w:hAnsi="Times New Roman" w:cs="Times New Roman"/>
          <w:b/>
        </w:rPr>
      </w:pPr>
      <w:r w:rsidRPr="006018E2">
        <w:rPr>
          <w:rFonts w:ascii="Times New Roman" w:eastAsia="Times New Roman" w:hAnsi="Times New Roman" w:cs="Times New Roman"/>
          <w:b/>
        </w:rPr>
        <w:t>Profil recherché</w:t>
      </w:r>
    </w:p>
    <w:p w14:paraId="7D2221D5" w14:textId="77777777" w:rsidR="0076742D" w:rsidRPr="0076742D" w:rsidRDefault="0076742D" w:rsidP="0076742D">
      <w:pPr>
        <w:pStyle w:val="NormalWeb"/>
        <w:rPr>
          <w:sz w:val="22"/>
          <w:szCs w:val="22"/>
        </w:rPr>
      </w:pPr>
      <w:r w:rsidRPr="0076742D">
        <w:rPr>
          <w:sz w:val="22"/>
          <w:szCs w:val="22"/>
        </w:rPr>
        <w:t>L’expert.e devra disposer des requis suivants :</w:t>
      </w:r>
    </w:p>
    <w:p w14:paraId="73F12D10" w14:textId="6D7A5170" w:rsidR="0076742D" w:rsidRPr="0076742D" w:rsidRDefault="0076742D" w:rsidP="0076742D">
      <w:pPr>
        <w:pStyle w:val="NormalWeb"/>
        <w:numPr>
          <w:ilvl w:val="0"/>
          <w:numId w:val="22"/>
        </w:numPr>
        <w:jc w:val="both"/>
        <w:rPr>
          <w:sz w:val="22"/>
          <w:szCs w:val="22"/>
        </w:rPr>
      </w:pPr>
      <w:r w:rsidRPr="0076742D">
        <w:rPr>
          <w:sz w:val="22"/>
          <w:szCs w:val="22"/>
        </w:rPr>
        <w:t>Diplômé universitaire en économie, droit, finance, commerce international ou</w:t>
      </w:r>
      <w:r>
        <w:rPr>
          <w:sz w:val="22"/>
          <w:szCs w:val="22"/>
        </w:rPr>
        <w:t xml:space="preserve"> autres</w:t>
      </w:r>
      <w:r w:rsidRPr="0076742D">
        <w:rPr>
          <w:sz w:val="22"/>
          <w:szCs w:val="22"/>
        </w:rPr>
        <w:t xml:space="preserve"> disciplines connexes ;</w:t>
      </w:r>
      <w:r>
        <w:rPr>
          <w:sz w:val="22"/>
          <w:szCs w:val="22"/>
        </w:rPr>
        <w:t xml:space="preserve"> </w:t>
      </w:r>
      <w:r>
        <w:rPr>
          <w:sz w:val="22"/>
          <w:szCs w:val="22"/>
        </w:rPr>
        <w:tab/>
      </w:r>
      <w:r>
        <w:rPr>
          <w:sz w:val="22"/>
          <w:szCs w:val="22"/>
        </w:rPr>
        <w:br/>
      </w:r>
    </w:p>
    <w:p w14:paraId="3488646F" w14:textId="08C826E2" w:rsidR="0076742D" w:rsidRPr="0076742D" w:rsidRDefault="0076742D" w:rsidP="0076742D">
      <w:pPr>
        <w:pStyle w:val="NormalWeb"/>
        <w:numPr>
          <w:ilvl w:val="0"/>
          <w:numId w:val="22"/>
        </w:numPr>
        <w:jc w:val="both"/>
        <w:rPr>
          <w:sz w:val="22"/>
          <w:szCs w:val="22"/>
        </w:rPr>
      </w:pPr>
      <w:r w:rsidRPr="0076742D">
        <w:rPr>
          <w:sz w:val="22"/>
          <w:szCs w:val="22"/>
        </w:rPr>
        <w:t xml:space="preserve">Justifier d’une expérience professionnelle d’au moins 5 années dans l’appui au développement de l’investissement privé, du capital-investissement </w:t>
      </w:r>
      <w:r>
        <w:rPr>
          <w:sz w:val="22"/>
          <w:szCs w:val="22"/>
        </w:rPr>
        <w:t>et/</w:t>
      </w:r>
      <w:r w:rsidRPr="0076742D">
        <w:rPr>
          <w:sz w:val="22"/>
          <w:szCs w:val="22"/>
        </w:rPr>
        <w:t>ou de l’internationalisation des entreprises ;</w:t>
      </w:r>
      <w:r>
        <w:rPr>
          <w:sz w:val="22"/>
          <w:szCs w:val="22"/>
        </w:rPr>
        <w:br/>
      </w:r>
    </w:p>
    <w:p w14:paraId="6F81C7FE" w14:textId="23017EC6" w:rsidR="0076742D" w:rsidRPr="0076742D" w:rsidRDefault="0076742D" w:rsidP="0076742D">
      <w:pPr>
        <w:pStyle w:val="NormalWeb"/>
        <w:numPr>
          <w:ilvl w:val="0"/>
          <w:numId w:val="22"/>
        </w:numPr>
        <w:jc w:val="both"/>
        <w:rPr>
          <w:sz w:val="22"/>
          <w:szCs w:val="22"/>
        </w:rPr>
      </w:pPr>
      <w:r w:rsidRPr="0076742D">
        <w:rPr>
          <w:sz w:val="22"/>
          <w:szCs w:val="22"/>
        </w:rPr>
        <w:t>Avoir une expérience avérée dans la conduite d’analyses réglementaires, économiques et financières liées au commerce international ou aux politiques d’investissement ;</w:t>
      </w:r>
      <w:r>
        <w:rPr>
          <w:sz w:val="22"/>
          <w:szCs w:val="22"/>
        </w:rPr>
        <w:tab/>
      </w:r>
      <w:r>
        <w:rPr>
          <w:sz w:val="22"/>
          <w:szCs w:val="22"/>
        </w:rPr>
        <w:br/>
      </w:r>
    </w:p>
    <w:p w14:paraId="60E25B06" w14:textId="0326D965" w:rsidR="0076742D" w:rsidRPr="0076742D" w:rsidRDefault="0076742D" w:rsidP="0076742D">
      <w:pPr>
        <w:pStyle w:val="NormalWeb"/>
        <w:numPr>
          <w:ilvl w:val="0"/>
          <w:numId w:val="22"/>
        </w:numPr>
        <w:jc w:val="both"/>
        <w:rPr>
          <w:sz w:val="22"/>
          <w:szCs w:val="22"/>
        </w:rPr>
      </w:pPr>
      <w:r w:rsidRPr="0076742D">
        <w:rPr>
          <w:sz w:val="22"/>
          <w:szCs w:val="22"/>
        </w:rPr>
        <w:t xml:space="preserve">Avoir une bonne connaissance des dispositifs et mécanismes de financement, publics et privés, destinés aux entreprises </w:t>
      </w:r>
      <w:r>
        <w:rPr>
          <w:sz w:val="22"/>
          <w:szCs w:val="22"/>
        </w:rPr>
        <w:t>en Tunisie</w:t>
      </w:r>
      <w:r w:rsidRPr="0076742D">
        <w:rPr>
          <w:sz w:val="22"/>
          <w:szCs w:val="22"/>
        </w:rPr>
        <w:t xml:space="preserve"> ;</w:t>
      </w:r>
      <w:r>
        <w:rPr>
          <w:sz w:val="22"/>
          <w:szCs w:val="22"/>
        </w:rPr>
        <w:tab/>
      </w:r>
      <w:r>
        <w:rPr>
          <w:sz w:val="22"/>
          <w:szCs w:val="22"/>
        </w:rPr>
        <w:br/>
      </w:r>
    </w:p>
    <w:p w14:paraId="66CAE9D7" w14:textId="45F92C94" w:rsidR="0076742D" w:rsidRPr="0076742D" w:rsidRDefault="0076742D" w:rsidP="0076742D">
      <w:pPr>
        <w:pStyle w:val="NormalWeb"/>
        <w:numPr>
          <w:ilvl w:val="0"/>
          <w:numId w:val="22"/>
        </w:numPr>
        <w:jc w:val="both"/>
        <w:rPr>
          <w:sz w:val="22"/>
          <w:szCs w:val="22"/>
        </w:rPr>
      </w:pPr>
      <w:r w:rsidRPr="0076742D">
        <w:rPr>
          <w:sz w:val="22"/>
          <w:szCs w:val="22"/>
        </w:rPr>
        <w:t>Avoir une expérience en animation de formations</w:t>
      </w:r>
      <w:r>
        <w:rPr>
          <w:sz w:val="22"/>
          <w:szCs w:val="22"/>
        </w:rPr>
        <w:t xml:space="preserve"> </w:t>
      </w:r>
      <w:r w:rsidRPr="0076742D">
        <w:rPr>
          <w:sz w:val="22"/>
          <w:szCs w:val="22"/>
        </w:rPr>
        <w:t xml:space="preserve">dans les domaines du capital-investissement, du financement ou du développement international </w:t>
      </w:r>
      <w:r>
        <w:rPr>
          <w:sz w:val="22"/>
          <w:szCs w:val="22"/>
        </w:rPr>
        <w:t>constitue un atout</w:t>
      </w:r>
      <w:r w:rsidRPr="0076742D">
        <w:rPr>
          <w:sz w:val="22"/>
          <w:szCs w:val="22"/>
        </w:rPr>
        <w:t>;</w:t>
      </w:r>
      <w:r>
        <w:rPr>
          <w:sz w:val="22"/>
          <w:szCs w:val="22"/>
        </w:rPr>
        <w:tab/>
      </w:r>
      <w:r>
        <w:rPr>
          <w:sz w:val="22"/>
          <w:szCs w:val="22"/>
        </w:rPr>
        <w:br/>
      </w:r>
    </w:p>
    <w:p w14:paraId="647E6DA6" w14:textId="05D3C963" w:rsidR="0076742D" w:rsidRPr="0076742D" w:rsidRDefault="0076742D" w:rsidP="0076742D">
      <w:pPr>
        <w:pStyle w:val="NormalWeb"/>
        <w:numPr>
          <w:ilvl w:val="0"/>
          <w:numId w:val="22"/>
        </w:numPr>
        <w:jc w:val="both"/>
        <w:rPr>
          <w:sz w:val="22"/>
          <w:szCs w:val="22"/>
        </w:rPr>
      </w:pPr>
      <w:r w:rsidRPr="0076742D">
        <w:rPr>
          <w:sz w:val="22"/>
          <w:szCs w:val="22"/>
        </w:rPr>
        <w:t>Avoir une bonne connaissance de l’environnement économique et institutionnel tunisien, ainsi que des enjeux de l’accompagnement à l’international des PME ;</w:t>
      </w:r>
      <w:r>
        <w:rPr>
          <w:sz w:val="22"/>
          <w:szCs w:val="22"/>
        </w:rPr>
        <w:tab/>
      </w:r>
      <w:r>
        <w:rPr>
          <w:sz w:val="22"/>
          <w:szCs w:val="22"/>
        </w:rPr>
        <w:br/>
      </w:r>
    </w:p>
    <w:p w14:paraId="43B6574A" w14:textId="06C87915" w:rsidR="0076742D" w:rsidRPr="0076742D" w:rsidRDefault="0076742D" w:rsidP="0076742D">
      <w:pPr>
        <w:pStyle w:val="NormalWeb"/>
        <w:numPr>
          <w:ilvl w:val="0"/>
          <w:numId w:val="22"/>
        </w:numPr>
        <w:jc w:val="both"/>
        <w:rPr>
          <w:sz w:val="22"/>
          <w:szCs w:val="22"/>
        </w:rPr>
      </w:pPr>
      <w:r w:rsidRPr="0076742D">
        <w:rPr>
          <w:sz w:val="22"/>
          <w:szCs w:val="22"/>
        </w:rPr>
        <w:t>Une expérience préalable dans le cadre de projets de coopération internationale ou d’assistance technique est souhaitable ;</w:t>
      </w:r>
      <w:r>
        <w:rPr>
          <w:sz w:val="22"/>
          <w:szCs w:val="22"/>
        </w:rPr>
        <w:t xml:space="preserve"> </w:t>
      </w:r>
      <w:r>
        <w:rPr>
          <w:sz w:val="22"/>
          <w:szCs w:val="22"/>
        </w:rPr>
        <w:tab/>
      </w:r>
      <w:r>
        <w:rPr>
          <w:sz w:val="22"/>
          <w:szCs w:val="22"/>
        </w:rPr>
        <w:br/>
      </w:r>
    </w:p>
    <w:p w14:paraId="32F43297" w14:textId="48A7A88B" w:rsidR="00077F2A" w:rsidRPr="0076742D" w:rsidRDefault="0076742D" w:rsidP="0076742D">
      <w:pPr>
        <w:pStyle w:val="NormalWeb"/>
        <w:numPr>
          <w:ilvl w:val="0"/>
          <w:numId w:val="22"/>
        </w:numPr>
        <w:jc w:val="both"/>
        <w:rPr>
          <w:sz w:val="22"/>
          <w:szCs w:val="22"/>
        </w:rPr>
      </w:pPr>
      <w:r w:rsidRPr="0076742D">
        <w:rPr>
          <w:sz w:val="22"/>
          <w:szCs w:val="22"/>
        </w:rPr>
        <w:t>Maîtrise du français exigé</w:t>
      </w:r>
      <w:r>
        <w:rPr>
          <w:sz w:val="22"/>
          <w:szCs w:val="22"/>
        </w:rPr>
        <w:t xml:space="preserve"> ; la maîtrise de l’arabe constitue un atout</w:t>
      </w:r>
      <w:r w:rsidRPr="0076742D">
        <w:rPr>
          <w:sz w:val="22"/>
          <w:szCs w:val="22"/>
        </w:rPr>
        <w:t>.</w:t>
      </w:r>
      <w:r>
        <w:rPr>
          <w:sz w:val="22"/>
          <w:szCs w:val="22"/>
        </w:rPr>
        <w:tab/>
      </w:r>
      <w:r>
        <w:rPr>
          <w:sz w:val="22"/>
          <w:szCs w:val="22"/>
        </w:rPr>
        <w:br/>
      </w:r>
    </w:p>
    <w:p w14:paraId="1F204402" w14:textId="77777777" w:rsidR="0076742D" w:rsidRPr="0076742D" w:rsidRDefault="0076742D" w:rsidP="0076742D">
      <w:pPr>
        <w:pStyle w:val="Paragraphedeliste"/>
        <w:numPr>
          <w:ilvl w:val="0"/>
          <w:numId w:val="5"/>
        </w:numPr>
        <w:spacing w:after="160" w:line="259" w:lineRule="auto"/>
        <w:jc w:val="both"/>
        <w:rPr>
          <w:rFonts w:ascii="Times New Roman" w:eastAsia="Times New Roman" w:hAnsi="Times New Roman" w:cs="Times New Roman"/>
          <w:b/>
        </w:rPr>
      </w:pPr>
      <w:r w:rsidRPr="0076742D">
        <w:rPr>
          <w:rFonts w:ascii="Times New Roman" w:eastAsia="Times New Roman" w:hAnsi="Times New Roman" w:cs="Times New Roman"/>
          <w:b/>
        </w:rPr>
        <w:t>Processus de sélection</w:t>
      </w:r>
    </w:p>
    <w:p w14:paraId="6B4E5CF6" w14:textId="77777777" w:rsidR="00B30763" w:rsidRDefault="005F5CC2">
      <w:pPr>
        <w:spacing w:before="280" w:after="280"/>
        <w:rPr>
          <w:rFonts w:ascii="Times New Roman" w:eastAsia="Times New Roman" w:hAnsi="Times New Roman" w:cs="Times New Roman"/>
        </w:rPr>
      </w:pPr>
      <w:r>
        <w:rPr>
          <w:rFonts w:ascii="Times New Roman" w:eastAsia="Times New Roman" w:hAnsi="Times New Roman" w:cs="Times New Roman"/>
        </w:rPr>
        <w:t>Les candidat(e)s intéressé(e)s devront soumettre :</w:t>
      </w:r>
    </w:p>
    <w:p w14:paraId="38514A52" w14:textId="691141EF" w:rsidR="00B30763" w:rsidRDefault="005F5CC2">
      <w:pPr>
        <w:numPr>
          <w:ilvl w:val="0"/>
          <w:numId w:val="8"/>
        </w:numPr>
        <w:rPr>
          <w:rFonts w:ascii="Times New Roman" w:eastAsia="Times New Roman" w:hAnsi="Times New Roman" w:cs="Times New Roman"/>
          <w:sz w:val="20"/>
          <w:szCs w:val="20"/>
        </w:rPr>
      </w:pPr>
      <w:bookmarkStart w:id="1" w:name="_kjcftxr2d2e3" w:colFirst="0" w:colLast="0"/>
      <w:bookmarkEnd w:id="1"/>
      <w:r>
        <w:rPr>
          <w:rFonts w:ascii="Times New Roman" w:eastAsia="Times New Roman" w:hAnsi="Times New Roman" w:cs="Times New Roman"/>
        </w:rPr>
        <w:t>Un CV de l’expert</w:t>
      </w:r>
      <w:r w:rsidR="00025878">
        <w:rPr>
          <w:rFonts w:ascii="Times New Roman" w:eastAsia="Times New Roman" w:hAnsi="Times New Roman" w:cs="Times New Roman"/>
        </w:rPr>
        <w:t>.e ;</w:t>
      </w:r>
    </w:p>
    <w:p w14:paraId="219CF67F" w14:textId="77777777" w:rsidR="00B30763" w:rsidRDefault="005F5CC2">
      <w:pPr>
        <w:numPr>
          <w:ilvl w:val="0"/>
          <w:numId w:val="8"/>
        </w:numPr>
        <w:rPr>
          <w:rFonts w:ascii="Times New Roman" w:eastAsia="Times New Roman" w:hAnsi="Times New Roman" w:cs="Times New Roman"/>
          <w:sz w:val="20"/>
          <w:szCs w:val="20"/>
        </w:rPr>
      </w:pPr>
      <w:r>
        <w:rPr>
          <w:rFonts w:ascii="Times New Roman" w:eastAsia="Times New Roman" w:hAnsi="Times New Roman" w:cs="Times New Roman"/>
        </w:rPr>
        <w:t>Une offre technique ;</w:t>
      </w:r>
    </w:p>
    <w:p w14:paraId="1DA91D49" w14:textId="77777777" w:rsidR="00B30763" w:rsidRDefault="005F5CC2">
      <w:pPr>
        <w:numPr>
          <w:ilvl w:val="0"/>
          <w:numId w:val="8"/>
        </w:numPr>
        <w:spacing w:after="160"/>
        <w:rPr>
          <w:rFonts w:ascii="Times New Roman" w:eastAsia="Times New Roman" w:hAnsi="Times New Roman" w:cs="Times New Roman"/>
          <w:sz w:val="20"/>
          <w:szCs w:val="20"/>
        </w:rPr>
      </w:pPr>
      <w:bookmarkStart w:id="2" w:name="_30j0zll" w:colFirst="0" w:colLast="0"/>
      <w:bookmarkEnd w:id="2"/>
      <w:r>
        <w:rPr>
          <w:rFonts w:ascii="Times New Roman" w:eastAsia="Times New Roman" w:hAnsi="Times New Roman" w:cs="Times New Roman"/>
        </w:rPr>
        <w:t>Une offre financière en euros ou dinars tunisiens de la mission.</w:t>
      </w:r>
    </w:p>
    <w:sectPr w:rsidR="00B30763">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464C6" w14:textId="77777777" w:rsidR="00F33494" w:rsidRDefault="00F33494" w:rsidP="00ED0A7E">
      <w:pPr>
        <w:spacing w:line="240" w:lineRule="auto"/>
      </w:pPr>
      <w:r>
        <w:separator/>
      </w:r>
    </w:p>
  </w:endnote>
  <w:endnote w:type="continuationSeparator" w:id="0">
    <w:p w14:paraId="76BBC9AA" w14:textId="77777777" w:rsidR="00F33494" w:rsidRDefault="00F33494" w:rsidP="00ED0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32317697"/>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396FA6A8" w14:textId="6546265E" w:rsidR="00ED0A7E" w:rsidRPr="00ED0A7E" w:rsidRDefault="002A0CC1">
            <w:pPr>
              <w:pStyle w:val="Pieddepage"/>
              <w:jc w:val="right"/>
              <w:rPr>
                <w:rFonts w:ascii="Times New Roman" w:hAnsi="Times New Roman" w:cs="Times New Roman"/>
                <w:sz w:val="16"/>
                <w:szCs w:val="16"/>
              </w:rPr>
            </w:pPr>
            <w:r w:rsidRPr="002A0CC1">
              <w:rPr>
                <w:rFonts w:ascii="Times New Roman" w:hAnsi="Times New Roman" w:cs="Times New Roman"/>
                <w:noProof/>
                <w:sz w:val="16"/>
                <w:szCs w:val="16"/>
                <w:lang w:val="fr-FR"/>
              </w:rPr>
              <mc:AlternateContent>
                <mc:Choice Requires="wps">
                  <w:drawing>
                    <wp:anchor distT="45720" distB="45720" distL="114300" distR="114300" simplePos="0" relativeHeight="251660288" behindDoc="1" locked="0" layoutInCell="1" allowOverlap="1" wp14:anchorId="22B2E3F6" wp14:editId="1DAF0C12">
                      <wp:simplePos x="0" y="0"/>
                      <wp:positionH relativeFrom="column">
                        <wp:posOffset>-40005</wp:posOffset>
                      </wp:positionH>
                      <wp:positionV relativeFrom="paragraph">
                        <wp:posOffset>-49989</wp:posOffset>
                      </wp:positionV>
                      <wp:extent cx="5023412" cy="1404620"/>
                      <wp:effectExtent l="0" t="0" r="6350" b="63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3412" cy="1404620"/>
                              </a:xfrm>
                              <a:prstGeom prst="rect">
                                <a:avLst/>
                              </a:prstGeom>
                              <a:solidFill>
                                <a:srgbClr val="FFFFFF"/>
                              </a:solidFill>
                              <a:ln w="9525">
                                <a:noFill/>
                                <a:miter lim="800000"/>
                                <a:headEnd/>
                                <a:tailEnd/>
                              </a:ln>
                            </wps:spPr>
                            <wps:txbx>
                              <w:txbxContent>
                                <w:p w14:paraId="4D23FECA" w14:textId="3498DC2C" w:rsidR="002A0CC1" w:rsidRPr="002A0CC1" w:rsidRDefault="002A0CC1">
                                  <w:pPr>
                                    <w:rPr>
                                      <w:rFonts w:ascii="Times New Roman" w:hAnsi="Times New Roman" w:cs="Times New Roman"/>
                                      <w:sz w:val="16"/>
                                      <w:szCs w:val="16"/>
                                    </w:rPr>
                                  </w:pPr>
                                  <w:r w:rsidRPr="002A0CC1">
                                    <w:rPr>
                                      <w:rFonts w:ascii="Times New Roman" w:hAnsi="Times New Roman" w:cs="Times New Roman"/>
                                      <w:sz w:val="16"/>
                                      <w:szCs w:val="16"/>
                                    </w:rPr>
                                    <w:t>Termes de référence : renforcement des capacités de l’ATIC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2E3F6" id="_x0000_t202" coordsize="21600,21600" o:spt="202" path="m,l,21600r21600,l21600,xe">
                      <v:stroke joinstyle="miter"/>
                      <v:path gradientshapeok="t" o:connecttype="rect"/>
                    </v:shapetype>
                    <v:shape id="Zone de texte 2" o:spid="_x0000_s1026" type="#_x0000_t202" style="position:absolute;left:0;text-align:left;margin-left:-3.15pt;margin-top:-3.95pt;width:395.5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" stroked="f">
                      <v:textbox style="mso-fit-shape-to-text:t">
                        <w:txbxContent>
                          <w:p w14:paraId="4D23FECA" w14:textId="3498DC2C" w:rsidR="002A0CC1" w:rsidRPr="002A0CC1" w:rsidRDefault="002A0CC1">
                            <w:pPr>
                              <w:rPr>
                                <w:rFonts w:ascii="Times New Roman" w:hAnsi="Times New Roman" w:cs="Times New Roman"/>
                                <w:sz w:val="16"/>
                                <w:szCs w:val="16"/>
                              </w:rPr>
                            </w:pPr>
                            <w:r w:rsidRPr="002A0CC1">
                              <w:rPr>
                                <w:rFonts w:ascii="Times New Roman" w:hAnsi="Times New Roman" w:cs="Times New Roman"/>
                                <w:sz w:val="16"/>
                                <w:szCs w:val="16"/>
                              </w:rPr>
                              <w:t>Termes de référence : renforcement des capacités de l’ATIC</w:t>
                            </w:r>
                          </w:p>
                        </w:txbxContent>
                      </v:textbox>
                    </v:shape>
                  </w:pict>
                </mc:Fallback>
              </mc:AlternateContent>
            </w:r>
            <w:r w:rsidR="00ED0A7E" w:rsidRPr="00ED0A7E">
              <w:rPr>
                <w:rFonts w:ascii="Times New Roman" w:hAnsi="Times New Roman" w:cs="Times New Roman"/>
                <w:sz w:val="16"/>
                <w:szCs w:val="16"/>
                <w:lang w:val="fr-FR"/>
              </w:rPr>
              <w:t xml:space="preserve">Page </w:t>
            </w:r>
            <w:r w:rsidR="00ED0A7E" w:rsidRPr="00ED0A7E">
              <w:rPr>
                <w:rFonts w:ascii="Times New Roman" w:hAnsi="Times New Roman" w:cs="Times New Roman"/>
                <w:b/>
                <w:bCs/>
                <w:sz w:val="16"/>
                <w:szCs w:val="16"/>
              </w:rPr>
              <w:fldChar w:fldCharType="begin"/>
            </w:r>
            <w:r w:rsidR="00ED0A7E" w:rsidRPr="00ED0A7E">
              <w:rPr>
                <w:rFonts w:ascii="Times New Roman" w:hAnsi="Times New Roman" w:cs="Times New Roman"/>
                <w:b/>
                <w:bCs/>
                <w:sz w:val="16"/>
                <w:szCs w:val="16"/>
              </w:rPr>
              <w:instrText>PAGE</w:instrText>
            </w:r>
            <w:r w:rsidR="00ED0A7E" w:rsidRPr="00ED0A7E">
              <w:rPr>
                <w:rFonts w:ascii="Times New Roman" w:hAnsi="Times New Roman" w:cs="Times New Roman"/>
                <w:b/>
                <w:bCs/>
                <w:sz w:val="16"/>
                <w:szCs w:val="16"/>
              </w:rPr>
              <w:fldChar w:fldCharType="separate"/>
            </w:r>
            <w:r w:rsidR="00E531BC">
              <w:rPr>
                <w:rFonts w:ascii="Times New Roman" w:hAnsi="Times New Roman" w:cs="Times New Roman"/>
                <w:b/>
                <w:bCs/>
                <w:noProof/>
                <w:sz w:val="16"/>
                <w:szCs w:val="16"/>
              </w:rPr>
              <w:t>5</w:t>
            </w:r>
            <w:r w:rsidR="00ED0A7E" w:rsidRPr="00ED0A7E">
              <w:rPr>
                <w:rFonts w:ascii="Times New Roman" w:hAnsi="Times New Roman" w:cs="Times New Roman"/>
                <w:b/>
                <w:bCs/>
                <w:sz w:val="16"/>
                <w:szCs w:val="16"/>
              </w:rPr>
              <w:fldChar w:fldCharType="end"/>
            </w:r>
            <w:r w:rsidR="00ED0A7E" w:rsidRPr="00ED0A7E">
              <w:rPr>
                <w:rFonts w:ascii="Times New Roman" w:hAnsi="Times New Roman" w:cs="Times New Roman"/>
                <w:sz w:val="16"/>
                <w:szCs w:val="16"/>
                <w:lang w:val="fr-FR"/>
              </w:rPr>
              <w:t xml:space="preserve"> sur </w:t>
            </w:r>
            <w:r w:rsidR="00ED0A7E" w:rsidRPr="00ED0A7E">
              <w:rPr>
                <w:rFonts w:ascii="Times New Roman" w:hAnsi="Times New Roman" w:cs="Times New Roman"/>
                <w:b/>
                <w:bCs/>
                <w:sz w:val="16"/>
                <w:szCs w:val="16"/>
              </w:rPr>
              <w:fldChar w:fldCharType="begin"/>
            </w:r>
            <w:r w:rsidR="00ED0A7E" w:rsidRPr="00ED0A7E">
              <w:rPr>
                <w:rFonts w:ascii="Times New Roman" w:hAnsi="Times New Roman" w:cs="Times New Roman"/>
                <w:b/>
                <w:bCs/>
                <w:sz w:val="16"/>
                <w:szCs w:val="16"/>
              </w:rPr>
              <w:instrText>NUMPAGES</w:instrText>
            </w:r>
            <w:r w:rsidR="00ED0A7E" w:rsidRPr="00ED0A7E">
              <w:rPr>
                <w:rFonts w:ascii="Times New Roman" w:hAnsi="Times New Roman" w:cs="Times New Roman"/>
                <w:b/>
                <w:bCs/>
                <w:sz w:val="16"/>
                <w:szCs w:val="16"/>
              </w:rPr>
              <w:fldChar w:fldCharType="separate"/>
            </w:r>
            <w:r w:rsidR="00E531BC">
              <w:rPr>
                <w:rFonts w:ascii="Times New Roman" w:hAnsi="Times New Roman" w:cs="Times New Roman"/>
                <w:b/>
                <w:bCs/>
                <w:noProof/>
                <w:sz w:val="16"/>
                <w:szCs w:val="16"/>
              </w:rPr>
              <w:t>5</w:t>
            </w:r>
            <w:r w:rsidR="00ED0A7E" w:rsidRPr="00ED0A7E">
              <w:rPr>
                <w:rFonts w:ascii="Times New Roman" w:hAnsi="Times New Roman" w:cs="Times New Roman"/>
                <w:b/>
                <w:bCs/>
                <w:sz w:val="16"/>
                <w:szCs w:val="16"/>
              </w:rPr>
              <w:fldChar w:fldCharType="end"/>
            </w:r>
          </w:p>
        </w:sdtContent>
      </w:sdt>
    </w:sdtContent>
  </w:sdt>
  <w:p w14:paraId="3AA6705E" w14:textId="549D97BC" w:rsidR="00ED0A7E" w:rsidRPr="00ED0A7E" w:rsidRDefault="00ED0A7E">
    <w:pPr>
      <w:pStyle w:val="Pieddepage"/>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3424C" w14:textId="77777777" w:rsidR="00F33494" w:rsidRDefault="00F33494" w:rsidP="00ED0A7E">
      <w:pPr>
        <w:spacing w:line="240" w:lineRule="auto"/>
      </w:pPr>
      <w:r>
        <w:separator/>
      </w:r>
    </w:p>
  </w:footnote>
  <w:footnote w:type="continuationSeparator" w:id="0">
    <w:p w14:paraId="6DD64EFB" w14:textId="77777777" w:rsidR="00F33494" w:rsidRDefault="00F33494" w:rsidP="00ED0A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71527" w14:textId="25D8E7BE" w:rsidR="00373CF2" w:rsidRDefault="00373CF2">
    <w:pPr>
      <w:pStyle w:val="En-tte"/>
    </w:pPr>
    <w:r>
      <w:rPr>
        <w:noProof/>
        <w:lang w:val="fr-FR"/>
      </w:rPr>
      <w:drawing>
        <wp:anchor distT="0" distB="0" distL="114300" distR="114300" simplePos="0" relativeHeight="251658240" behindDoc="1" locked="0" layoutInCell="1" allowOverlap="1" wp14:anchorId="7F667AE1" wp14:editId="21D832D1">
          <wp:simplePos x="0" y="0"/>
          <wp:positionH relativeFrom="margin">
            <wp:posOffset>2242547</wp:posOffset>
          </wp:positionH>
          <wp:positionV relativeFrom="paragraph">
            <wp:posOffset>-225618</wp:posOffset>
          </wp:positionV>
          <wp:extent cx="3600450" cy="4381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A45"/>
    <w:multiLevelType w:val="multilevel"/>
    <w:tmpl w:val="00701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0E342B"/>
    <w:multiLevelType w:val="multilevel"/>
    <w:tmpl w:val="2B34B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517FF1"/>
    <w:multiLevelType w:val="multilevel"/>
    <w:tmpl w:val="4CF47FDE"/>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 w15:restartNumberingAfterBreak="0">
    <w:nsid w:val="117A2E52"/>
    <w:multiLevelType w:val="multilevel"/>
    <w:tmpl w:val="9A46FD4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84D018C"/>
    <w:multiLevelType w:val="multilevel"/>
    <w:tmpl w:val="F4BA2BB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922516"/>
    <w:multiLevelType w:val="multilevel"/>
    <w:tmpl w:val="0F6E4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156EBA"/>
    <w:multiLevelType w:val="multilevel"/>
    <w:tmpl w:val="66287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9752C3"/>
    <w:multiLevelType w:val="multilevel"/>
    <w:tmpl w:val="D2828402"/>
    <w:lvl w:ilvl="0">
      <w:start w:val="1"/>
      <w:numFmt w:val="bullet"/>
      <w:lvlText w:val=""/>
      <w:lvlJc w:val="left"/>
      <w:pPr>
        <w:ind w:left="720" w:hanging="360"/>
      </w:pPr>
      <w:rPr>
        <w:rFonts w:ascii="Wingdings" w:hAnsi="Wingdings"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B54E3B"/>
    <w:multiLevelType w:val="multilevel"/>
    <w:tmpl w:val="12E099C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D859BA"/>
    <w:multiLevelType w:val="multilevel"/>
    <w:tmpl w:val="12E099C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0725CE"/>
    <w:multiLevelType w:val="multilevel"/>
    <w:tmpl w:val="F9526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F51908"/>
    <w:multiLevelType w:val="multilevel"/>
    <w:tmpl w:val="12E099C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250E2C"/>
    <w:multiLevelType w:val="multilevel"/>
    <w:tmpl w:val="9D4E4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733A30"/>
    <w:multiLevelType w:val="multilevel"/>
    <w:tmpl w:val="1BFA9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4B3AD3"/>
    <w:multiLevelType w:val="multilevel"/>
    <w:tmpl w:val="DE6C8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9640E0"/>
    <w:multiLevelType w:val="multilevel"/>
    <w:tmpl w:val="315C1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B52476"/>
    <w:multiLevelType w:val="multilevel"/>
    <w:tmpl w:val="5CFA7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6A4B89"/>
    <w:multiLevelType w:val="multilevel"/>
    <w:tmpl w:val="0688E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1D0209"/>
    <w:multiLevelType w:val="multilevel"/>
    <w:tmpl w:val="8C181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7C53C4"/>
    <w:multiLevelType w:val="hybridMultilevel"/>
    <w:tmpl w:val="8FAC45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286854"/>
    <w:multiLevelType w:val="multilevel"/>
    <w:tmpl w:val="12E099C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C8C5C66"/>
    <w:multiLevelType w:val="multilevel"/>
    <w:tmpl w:val="E294C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8"/>
  </w:num>
  <w:num w:numId="3">
    <w:abstractNumId w:val="1"/>
  </w:num>
  <w:num w:numId="4">
    <w:abstractNumId w:val="12"/>
  </w:num>
  <w:num w:numId="5">
    <w:abstractNumId w:val="3"/>
  </w:num>
  <w:num w:numId="6">
    <w:abstractNumId w:val="0"/>
  </w:num>
  <w:num w:numId="7">
    <w:abstractNumId w:val="4"/>
  </w:num>
  <w:num w:numId="8">
    <w:abstractNumId w:val="7"/>
  </w:num>
  <w:num w:numId="9">
    <w:abstractNumId w:val="9"/>
  </w:num>
  <w:num w:numId="10">
    <w:abstractNumId w:val="6"/>
  </w:num>
  <w:num w:numId="11">
    <w:abstractNumId w:val="5"/>
  </w:num>
  <w:num w:numId="12">
    <w:abstractNumId w:val="13"/>
  </w:num>
  <w:num w:numId="13">
    <w:abstractNumId w:val="17"/>
  </w:num>
  <w:num w:numId="14">
    <w:abstractNumId w:val="15"/>
  </w:num>
  <w:num w:numId="15">
    <w:abstractNumId w:val="21"/>
  </w:num>
  <w:num w:numId="16">
    <w:abstractNumId w:val="10"/>
  </w:num>
  <w:num w:numId="17">
    <w:abstractNumId w:val="2"/>
  </w:num>
  <w:num w:numId="18">
    <w:abstractNumId w:val="11"/>
  </w:num>
  <w:num w:numId="19">
    <w:abstractNumId w:val="8"/>
  </w:num>
  <w:num w:numId="20">
    <w:abstractNumId w:val="20"/>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63"/>
    <w:rsid w:val="00021C4A"/>
    <w:rsid w:val="00025878"/>
    <w:rsid w:val="000302E2"/>
    <w:rsid w:val="00032AFB"/>
    <w:rsid w:val="000577E8"/>
    <w:rsid w:val="00070A44"/>
    <w:rsid w:val="00075F14"/>
    <w:rsid w:val="00077F2A"/>
    <w:rsid w:val="00082EA1"/>
    <w:rsid w:val="000A1470"/>
    <w:rsid w:val="000A3C1D"/>
    <w:rsid w:val="000D6B07"/>
    <w:rsid w:val="000E617C"/>
    <w:rsid w:val="00135AF3"/>
    <w:rsid w:val="0014698B"/>
    <w:rsid w:val="0016023F"/>
    <w:rsid w:val="00163428"/>
    <w:rsid w:val="00173A3F"/>
    <w:rsid w:val="001834F3"/>
    <w:rsid w:val="001A3ED9"/>
    <w:rsid w:val="001A7AB0"/>
    <w:rsid w:val="001C619D"/>
    <w:rsid w:val="001C6E18"/>
    <w:rsid w:val="001D1529"/>
    <w:rsid w:val="001E17B3"/>
    <w:rsid w:val="001F1145"/>
    <w:rsid w:val="002027DB"/>
    <w:rsid w:val="00204ACB"/>
    <w:rsid w:val="00252B1C"/>
    <w:rsid w:val="00257C44"/>
    <w:rsid w:val="00275201"/>
    <w:rsid w:val="00285A95"/>
    <w:rsid w:val="002A0CC1"/>
    <w:rsid w:val="002A6B78"/>
    <w:rsid w:val="002C1935"/>
    <w:rsid w:val="002D1184"/>
    <w:rsid w:val="002D7BA2"/>
    <w:rsid w:val="002F41C6"/>
    <w:rsid w:val="00315072"/>
    <w:rsid w:val="00342DBB"/>
    <w:rsid w:val="00373CF2"/>
    <w:rsid w:val="00435022"/>
    <w:rsid w:val="0047580A"/>
    <w:rsid w:val="004819BB"/>
    <w:rsid w:val="004B2189"/>
    <w:rsid w:val="004F6654"/>
    <w:rsid w:val="00506722"/>
    <w:rsid w:val="005217C2"/>
    <w:rsid w:val="00545279"/>
    <w:rsid w:val="00545BFE"/>
    <w:rsid w:val="005806D7"/>
    <w:rsid w:val="00593042"/>
    <w:rsid w:val="005C76E0"/>
    <w:rsid w:val="005D1CEA"/>
    <w:rsid w:val="005D5974"/>
    <w:rsid w:val="005E1C19"/>
    <w:rsid w:val="005F5CC2"/>
    <w:rsid w:val="006018E2"/>
    <w:rsid w:val="00625849"/>
    <w:rsid w:val="00636FC3"/>
    <w:rsid w:val="0066667B"/>
    <w:rsid w:val="006867BC"/>
    <w:rsid w:val="0069678E"/>
    <w:rsid w:val="006A6346"/>
    <w:rsid w:val="006B04D8"/>
    <w:rsid w:val="006B0DB6"/>
    <w:rsid w:val="006D52E9"/>
    <w:rsid w:val="006E59C6"/>
    <w:rsid w:val="00723F85"/>
    <w:rsid w:val="007244CF"/>
    <w:rsid w:val="00730759"/>
    <w:rsid w:val="00743E45"/>
    <w:rsid w:val="007539E8"/>
    <w:rsid w:val="00766DFF"/>
    <w:rsid w:val="0076742D"/>
    <w:rsid w:val="007809B3"/>
    <w:rsid w:val="00792677"/>
    <w:rsid w:val="007B5338"/>
    <w:rsid w:val="007E4BA6"/>
    <w:rsid w:val="008129A7"/>
    <w:rsid w:val="008156E3"/>
    <w:rsid w:val="00854DD6"/>
    <w:rsid w:val="00855ADF"/>
    <w:rsid w:val="00874DF1"/>
    <w:rsid w:val="00875EFD"/>
    <w:rsid w:val="00876DC8"/>
    <w:rsid w:val="00886A51"/>
    <w:rsid w:val="008B7CE3"/>
    <w:rsid w:val="008D0866"/>
    <w:rsid w:val="008F7B40"/>
    <w:rsid w:val="00914B3D"/>
    <w:rsid w:val="00922EFB"/>
    <w:rsid w:val="009445F9"/>
    <w:rsid w:val="009A385D"/>
    <w:rsid w:val="009C73C3"/>
    <w:rsid w:val="009C7BAA"/>
    <w:rsid w:val="009D093B"/>
    <w:rsid w:val="009D2985"/>
    <w:rsid w:val="009E5EAD"/>
    <w:rsid w:val="00A21548"/>
    <w:rsid w:val="00A321D0"/>
    <w:rsid w:val="00A45C8F"/>
    <w:rsid w:val="00A474FE"/>
    <w:rsid w:val="00A560E7"/>
    <w:rsid w:val="00A736F5"/>
    <w:rsid w:val="00A74408"/>
    <w:rsid w:val="00AA6F07"/>
    <w:rsid w:val="00AB7BFB"/>
    <w:rsid w:val="00AD3288"/>
    <w:rsid w:val="00AD32C9"/>
    <w:rsid w:val="00AE1665"/>
    <w:rsid w:val="00AE6F51"/>
    <w:rsid w:val="00B20F58"/>
    <w:rsid w:val="00B30763"/>
    <w:rsid w:val="00B3679C"/>
    <w:rsid w:val="00B42E40"/>
    <w:rsid w:val="00B45217"/>
    <w:rsid w:val="00B67E12"/>
    <w:rsid w:val="00B72ABE"/>
    <w:rsid w:val="00B73160"/>
    <w:rsid w:val="00BC6152"/>
    <w:rsid w:val="00BC7652"/>
    <w:rsid w:val="00BF1BD1"/>
    <w:rsid w:val="00BF3E39"/>
    <w:rsid w:val="00C128EB"/>
    <w:rsid w:val="00C257BF"/>
    <w:rsid w:val="00C44A09"/>
    <w:rsid w:val="00C464BF"/>
    <w:rsid w:val="00CC0B7F"/>
    <w:rsid w:val="00CC2C79"/>
    <w:rsid w:val="00CC680E"/>
    <w:rsid w:val="00D6718A"/>
    <w:rsid w:val="00D70B6F"/>
    <w:rsid w:val="00D75D00"/>
    <w:rsid w:val="00DC0532"/>
    <w:rsid w:val="00DD4F94"/>
    <w:rsid w:val="00E10EDF"/>
    <w:rsid w:val="00E266D9"/>
    <w:rsid w:val="00E508E1"/>
    <w:rsid w:val="00E531BC"/>
    <w:rsid w:val="00E61BC6"/>
    <w:rsid w:val="00EA082F"/>
    <w:rsid w:val="00EA6FF5"/>
    <w:rsid w:val="00EA757E"/>
    <w:rsid w:val="00ED0A7E"/>
    <w:rsid w:val="00F33494"/>
    <w:rsid w:val="00FA3221"/>
    <w:rsid w:val="00FA59C5"/>
    <w:rsid w:val="00FB1EC1"/>
    <w:rsid w:val="00FC12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8808C"/>
  <w15:docId w15:val="{6FD2CB57-2563-4D0E-9366-3E1B7B04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47580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580A"/>
    <w:rPr>
      <w:rFonts w:ascii="Segoe UI" w:hAnsi="Segoe UI" w:cs="Segoe UI"/>
      <w:sz w:val="18"/>
      <w:szCs w:val="18"/>
    </w:rPr>
  </w:style>
  <w:style w:type="paragraph" w:styleId="Paragraphedeliste">
    <w:name w:val="List Paragraph"/>
    <w:basedOn w:val="Normal"/>
    <w:uiPriority w:val="34"/>
    <w:qFormat/>
    <w:rsid w:val="001A3ED9"/>
    <w:pPr>
      <w:ind w:left="720"/>
      <w:contextualSpacing/>
    </w:pPr>
  </w:style>
  <w:style w:type="table" w:styleId="Grilledutableau">
    <w:name w:val="Table Grid"/>
    <w:basedOn w:val="TableauNormal"/>
    <w:uiPriority w:val="39"/>
    <w:rsid w:val="009445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9445F9"/>
    <w:rPr>
      <w:b/>
      <w:bCs/>
    </w:rPr>
  </w:style>
  <w:style w:type="paragraph" w:styleId="NormalWeb">
    <w:name w:val="Normal (Web)"/>
    <w:basedOn w:val="Normal"/>
    <w:uiPriority w:val="99"/>
    <w:unhideWhenUsed/>
    <w:rsid w:val="0076742D"/>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En-tte">
    <w:name w:val="header"/>
    <w:basedOn w:val="Normal"/>
    <w:link w:val="En-tteCar"/>
    <w:uiPriority w:val="99"/>
    <w:unhideWhenUsed/>
    <w:rsid w:val="00ED0A7E"/>
    <w:pPr>
      <w:tabs>
        <w:tab w:val="center" w:pos="4536"/>
        <w:tab w:val="right" w:pos="9072"/>
      </w:tabs>
      <w:spacing w:line="240" w:lineRule="auto"/>
    </w:pPr>
  </w:style>
  <w:style w:type="character" w:customStyle="1" w:styleId="En-tteCar">
    <w:name w:val="En-tête Car"/>
    <w:basedOn w:val="Policepardfaut"/>
    <w:link w:val="En-tte"/>
    <w:uiPriority w:val="99"/>
    <w:rsid w:val="00ED0A7E"/>
  </w:style>
  <w:style w:type="paragraph" w:styleId="Pieddepage">
    <w:name w:val="footer"/>
    <w:basedOn w:val="Normal"/>
    <w:link w:val="PieddepageCar"/>
    <w:uiPriority w:val="99"/>
    <w:unhideWhenUsed/>
    <w:rsid w:val="00ED0A7E"/>
    <w:pPr>
      <w:tabs>
        <w:tab w:val="center" w:pos="4536"/>
        <w:tab w:val="right" w:pos="9072"/>
      </w:tabs>
      <w:spacing w:line="240" w:lineRule="auto"/>
    </w:pPr>
  </w:style>
  <w:style w:type="character" w:customStyle="1" w:styleId="PieddepageCar">
    <w:name w:val="Pied de page Car"/>
    <w:basedOn w:val="Policepardfaut"/>
    <w:link w:val="Pieddepage"/>
    <w:uiPriority w:val="99"/>
    <w:rsid w:val="00ED0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1127">
      <w:bodyDiv w:val="1"/>
      <w:marLeft w:val="0"/>
      <w:marRight w:val="0"/>
      <w:marTop w:val="0"/>
      <w:marBottom w:val="0"/>
      <w:divBdr>
        <w:top w:val="none" w:sz="0" w:space="0" w:color="auto"/>
        <w:left w:val="none" w:sz="0" w:space="0" w:color="auto"/>
        <w:bottom w:val="none" w:sz="0" w:space="0" w:color="auto"/>
        <w:right w:val="none" w:sz="0" w:space="0" w:color="auto"/>
      </w:divBdr>
    </w:div>
    <w:div w:id="695426343">
      <w:bodyDiv w:val="1"/>
      <w:marLeft w:val="0"/>
      <w:marRight w:val="0"/>
      <w:marTop w:val="0"/>
      <w:marBottom w:val="0"/>
      <w:divBdr>
        <w:top w:val="none" w:sz="0" w:space="0" w:color="auto"/>
        <w:left w:val="none" w:sz="0" w:space="0" w:color="auto"/>
        <w:bottom w:val="none" w:sz="0" w:space="0" w:color="auto"/>
        <w:right w:val="none" w:sz="0" w:space="0" w:color="auto"/>
      </w:divBdr>
      <w:divsChild>
        <w:div w:id="1250194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035822">
      <w:bodyDiv w:val="1"/>
      <w:marLeft w:val="0"/>
      <w:marRight w:val="0"/>
      <w:marTop w:val="0"/>
      <w:marBottom w:val="0"/>
      <w:divBdr>
        <w:top w:val="none" w:sz="0" w:space="0" w:color="auto"/>
        <w:left w:val="none" w:sz="0" w:space="0" w:color="auto"/>
        <w:bottom w:val="none" w:sz="0" w:space="0" w:color="auto"/>
        <w:right w:val="none" w:sz="0" w:space="0" w:color="auto"/>
      </w:divBdr>
    </w:div>
    <w:div w:id="2013291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2065</Words>
  <Characters>11360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Tarak BAOUEB</cp:lastModifiedBy>
  <cp:revision>388</cp:revision>
  <dcterms:created xsi:type="dcterms:W3CDTF">2025-06-12T13:25:00Z</dcterms:created>
  <dcterms:modified xsi:type="dcterms:W3CDTF">2025-06-18T13:00:00Z</dcterms:modified>
</cp:coreProperties>
</file>