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528345" w:displacedByCustomXml="next"/>
    <w:sdt>
      <w:sdtPr>
        <w:rPr>
          <w:b/>
          <w:color w:val="76923C"/>
          <w:sz w:val="28"/>
          <w:szCs w:val="28"/>
        </w:rPr>
        <w:id w:val="-1414697168"/>
        <w:docPartObj>
          <w:docPartGallery w:val="Cover Pages"/>
          <w:docPartUnique/>
        </w:docPartObj>
      </w:sdtPr>
      <w:sdtContent>
        <w:p w14:paraId="14965D68" w14:textId="7223B8D7" w:rsidR="00555714" w:rsidRPr="00971F91" w:rsidRDefault="00555714" w:rsidP="00E632A1">
          <w:pPr>
            <w:spacing w:before="1000" w:after="4000" w:line="264" w:lineRule="auto"/>
            <w:jc w:val="center"/>
            <w:rPr>
              <w:b/>
              <w:bCs/>
              <w:i/>
              <w:iCs/>
              <w:sz w:val="36"/>
              <w:szCs w:val="36"/>
            </w:rPr>
          </w:pPr>
          <w:r w:rsidRPr="00971F91">
            <w:rPr>
              <w:b/>
              <w:bCs/>
              <w:sz w:val="24"/>
              <w:szCs w:val="24"/>
            </w:rPr>
            <w:t>TERMES DE REFERENCE (TdR)</w:t>
          </w:r>
        </w:p>
        <w:p w14:paraId="0F105E99" w14:textId="1BE487A6" w:rsidR="0028621C" w:rsidRDefault="00971F91" w:rsidP="003502CB">
          <w:pPr>
            <w:autoSpaceDE w:val="0"/>
            <w:autoSpaceDN w:val="0"/>
            <w:adjustRightInd w:val="0"/>
            <w:spacing w:before="200" w:after="200" w:line="264" w:lineRule="auto"/>
            <w:jc w:val="center"/>
            <w:rPr>
              <w:b/>
              <w:bCs/>
              <w:i/>
              <w:iCs/>
              <w:sz w:val="36"/>
              <w:szCs w:val="36"/>
            </w:rPr>
          </w:pPr>
          <w:r>
            <w:rPr>
              <w:b/>
              <w:bCs/>
              <w:i/>
              <w:iCs/>
              <w:sz w:val="36"/>
              <w:szCs w:val="36"/>
            </w:rPr>
            <w:t>« </w:t>
          </w:r>
          <w:bookmarkStart w:id="1" w:name="_Hlk176764401"/>
          <w:r w:rsidR="00481729" w:rsidRPr="00481729">
            <w:rPr>
              <w:b/>
              <w:bCs/>
              <w:i/>
              <w:iCs/>
              <w:sz w:val="36"/>
              <w:szCs w:val="36"/>
            </w:rPr>
            <w:t xml:space="preserve">Renforcement des compétences </w:t>
          </w:r>
          <w:r w:rsidR="00481729">
            <w:rPr>
              <w:b/>
              <w:bCs/>
              <w:i/>
              <w:iCs/>
              <w:sz w:val="36"/>
              <w:szCs w:val="36"/>
            </w:rPr>
            <w:t xml:space="preserve">et accompagnement </w:t>
          </w:r>
          <w:r w:rsidR="00481729" w:rsidRPr="00481729">
            <w:rPr>
              <w:b/>
              <w:bCs/>
              <w:i/>
              <w:iCs/>
              <w:sz w:val="36"/>
              <w:szCs w:val="36"/>
            </w:rPr>
            <w:t>des promoteurs aquacole</w:t>
          </w:r>
          <w:r w:rsidR="00481729">
            <w:rPr>
              <w:b/>
              <w:bCs/>
              <w:i/>
              <w:iCs/>
              <w:sz w:val="36"/>
              <w:szCs w:val="36"/>
            </w:rPr>
            <w:t>s</w:t>
          </w:r>
          <w:r w:rsidR="00481729" w:rsidRPr="00481729">
            <w:rPr>
              <w:b/>
              <w:bCs/>
              <w:i/>
              <w:iCs/>
              <w:sz w:val="36"/>
              <w:szCs w:val="36"/>
            </w:rPr>
            <w:t xml:space="preserve"> en gestion technico-économique</w:t>
          </w:r>
          <w:bookmarkEnd w:id="1"/>
          <w:r w:rsidR="00481729">
            <w:rPr>
              <w:b/>
              <w:bCs/>
              <w:i/>
              <w:iCs/>
              <w:sz w:val="36"/>
              <w:szCs w:val="36"/>
            </w:rPr>
            <w:t xml:space="preserve"> </w:t>
          </w:r>
          <w:r>
            <w:rPr>
              <w:b/>
              <w:bCs/>
              <w:i/>
              <w:iCs/>
              <w:sz w:val="36"/>
              <w:szCs w:val="36"/>
            </w:rPr>
            <w:t>»</w:t>
          </w:r>
        </w:p>
        <w:p w14:paraId="0209CA82" w14:textId="72DC6BDB" w:rsidR="0028621C" w:rsidRPr="00A45DC5" w:rsidRDefault="00071A9C" w:rsidP="003502CB">
          <w:pPr>
            <w:spacing w:before="200" w:after="200" w:line="264" w:lineRule="auto"/>
            <w:rPr>
              <w:b/>
              <w:bCs/>
              <w:color w:val="003366"/>
              <w:sz w:val="28"/>
              <w:szCs w:val="24"/>
              <w:lang w:eastAsia="en-US"/>
            </w:rPr>
          </w:pPr>
          <w:r>
            <w:rPr>
              <w:b/>
              <w:noProof/>
              <w:color w:val="FFFFFF"/>
              <w:lang w:eastAsia="en-US"/>
            </w:rPr>
            <mc:AlternateContent>
              <mc:Choice Requires="wps">
                <w:drawing>
                  <wp:anchor distT="0" distB="0" distL="114300" distR="114300" simplePos="0" relativeHeight="251678720" behindDoc="0" locked="0" layoutInCell="1" allowOverlap="1" wp14:anchorId="5ED68408" wp14:editId="5BF220AD">
                    <wp:simplePos x="0" y="0"/>
                    <wp:positionH relativeFrom="column">
                      <wp:posOffset>3055620</wp:posOffset>
                    </wp:positionH>
                    <wp:positionV relativeFrom="paragraph">
                      <wp:posOffset>8037830</wp:posOffset>
                    </wp:positionV>
                    <wp:extent cx="2941320" cy="297180"/>
                    <wp:effectExtent l="0" t="0" r="0" b="0"/>
                    <wp:wrapNone/>
                    <wp:docPr id="36090093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97180"/>
                            </a:xfrm>
                            <a:prstGeom prst="rect">
                              <a:avLst/>
                            </a:prstGeom>
                            <a:noFill/>
                            <a:ln w="6350">
                              <a:noFill/>
                            </a:ln>
                          </wps:spPr>
                          <wps:txbx>
                            <w:txbxContent>
                              <w:p w14:paraId="23010615" w14:textId="77777777" w:rsidR="003F58B5" w:rsidRPr="00A45DC5" w:rsidRDefault="003F58B5" w:rsidP="00842CA0">
                                <w:pPr>
                                  <w:ind w:right="-28"/>
                                  <w:jc w:val="center"/>
                                  <w:rPr>
                                    <w:b/>
                                    <w:color w:val="FFFFFF"/>
                                    <w:lang w:eastAsia="en-US"/>
                                  </w:rPr>
                                </w:pPr>
                                <w:r w:rsidRPr="00A45DC5">
                                  <w:rPr>
                                    <w:color w:val="FFFFFF"/>
                                    <w:lang w:eastAsia="en-US"/>
                                  </w:rPr>
                                  <w:t>Mis en œuvre par</w:t>
                                </w:r>
                                <w:r w:rsidRPr="00A45DC5">
                                  <w:rPr>
                                    <w:b/>
                                    <w:color w:val="FFFFFF"/>
                                    <w:lang w:eastAsia="en-US"/>
                                  </w:rPr>
                                  <w:t xml:space="preserve"> CAPA Consortium</w:t>
                                </w:r>
                              </w:p>
                              <w:p w14:paraId="795321F7" w14:textId="77777777" w:rsidR="003F58B5" w:rsidRDefault="003F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ED68408" id="_x0000_t202" coordsize="21600,21600" o:spt="202" path="m,l,21600r21600,l21600,xe">
                    <v:stroke joinstyle="miter"/>
                    <v:path gradientshapeok="t" o:connecttype="rect"/>
                  </v:shapetype>
                  <v:shape id="Zone de texte 1" o:spid="_x0000_s1026" type="#_x0000_t202" style="position:absolute;left:0;text-align:left;margin-left:240.6pt;margin-top:632.9pt;width:231.6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" filled="f" stroked="f" strokeweight=".5pt">
                    <v:textbox>
                      <w:txbxContent>
                        <w:p w14:paraId="23010615" w14:textId="77777777" w:rsidR="003F58B5" w:rsidRPr="00A45DC5" w:rsidRDefault="003F58B5" w:rsidP="00842CA0">
                          <w:pPr>
                            <w:ind w:right="-28"/>
                            <w:jc w:val="center"/>
                            <w:rPr>
                              <w:b/>
                              <w:color w:val="FFFFFF"/>
                              <w:lang w:eastAsia="en-US"/>
                            </w:rPr>
                          </w:pPr>
                          <w:r w:rsidRPr="00A45DC5">
                            <w:rPr>
                              <w:color w:val="FFFFFF"/>
                              <w:lang w:eastAsia="en-US"/>
                            </w:rPr>
                            <w:t>Mis en œuvre par</w:t>
                          </w:r>
                          <w:r w:rsidRPr="00A45DC5">
                            <w:rPr>
                              <w:b/>
                              <w:color w:val="FFFFFF"/>
                              <w:lang w:eastAsia="en-US"/>
                            </w:rPr>
                            <w:t xml:space="preserve"> CAPA Consortium</w:t>
                          </w:r>
                        </w:p>
                        <w:p w14:paraId="795321F7" w14:textId="77777777" w:rsidR="003F58B5" w:rsidRDefault="003F58B5"/>
                      </w:txbxContent>
                    </v:textbox>
                  </v:shape>
                </w:pict>
              </mc:Fallback>
            </mc:AlternateContent>
          </w:r>
          <w:r w:rsidR="0028621C">
            <w:rPr>
              <w:sz w:val="24"/>
              <w:szCs w:val="24"/>
            </w:rPr>
            <w:br w:type="page"/>
          </w:r>
        </w:p>
        <w:p w14:paraId="4CAA962C" w14:textId="77777777" w:rsidR="00C9452B" w:rsidRPr="00C9452B" w:rsidRDefault="00C9452B" w:rsidP="003502CB">
          <w:pPr>
            <w:pStyle w:val="Titre1"/>
            <w:widowControl/>
            <w:numPr>
              <w:ilvl w:val="0"/>
              <w:numId w:val="7"/>
            </w:numPr>
            <w:pBdr>
              <w:bottom w:val="single" w:sz="8" w:space="1" w:color="244061" w:themeColor="accent1" w:themeShade="80"/>
            </w:pBdr>
            <w:spacing w:before="200" w:after="200" w:line="264" w:lineRule="auto"/>
            <w:rPr>
              <w:rFonts w:eastAsiaTheme="minorHAnsi"/>
              <w:caps/>
              <w:color w:val="0E408A"/>
              <w:szCs w:val="24"/>
              <w:lang w:eastAsia="en-US"/>
            </w:rPr>
          </w:pPr>
          <w:bookmarkStart w:id="2" w:name="_Toc122782235"/>
          <w:bookmarkStart w:id="3" w:name="_Hlk479611454"/>
          <w:r w:rsidRPr="00C9452B">
            <w:rPr>
              <w:rFonts w:eastAsiaTheme="minorHAnsi"/>
              <w:caps/>
              <w:color w:val="0E408A"/>
              <w:szCs w:val="24"/>
              <w:lang w:eastAsia="en-US"/>
            </w:rPr>
            <w:lastRenderedPageBreak/>
            <w:t>Contexte</w:t>
          </w:r>
          <w:bookmarkEnd w:id="2"/>
          <w:r w:rsidRPr="00C9452B">
            <w:rPr>
              <w:rFonts w:eastAsiaTheme="minorHAnsi"/>
              <w:caps/>
              <w:color w:val="0E408A"/>
              <w:szCs w:val="24"/>
              <w:lang w:eastAsia="en-US"/>
            </w:rPr>
            <w:t xml:space="preserve">  </w:t>
          </w:r>
        </w:p>
        <w:p w14:paraId="474FF1A0" w14:textId="77777777" w:rsidR="00C9452B" w:rsidRPr="00C9452B" w:rsidRDefault="00C9452B" w:rsidP="003502CB">
          <w:pPr>
            <w:pStyle w:val="Titre1"/>
            <w:widowControl/>
            <w:numPr>
              <w:ilvl w:val="1"/>
              <w:numId w:val="7"/>
            </w:numPr>
            <w:pBdr>
              <w:bottom w:val="single" w:sz="8" w:space="1" w:color="244061" w:themeColor="accent1" w:themeShade="80"/>
            </w:pBdr>
            <w:spacing w:before="200" w:after="200" w:line="264" w:lineRule="auto"/>
            <w:jc w:val="both"/>
            <w:rPr>
              <w:rFonts w:eastAsiaTheme="minorHAnsi"/>
              <w:b w:val="0"/>
              <w:bCs/>
              <w:caps/>
              <w:color w:val="0E408A"/>
              <w:szCs w:val="24"/>
              <w:lang w:eastAsia="en-US"/>
            </w:rPr>
          </w:pPr>
          <w:bookmarkStart w:id="4" w:name="_Toc122782236"/>
          <w:bookmarkStart w:id="5" w:name="_Hlk117503286"/>
          <w:r w:rsidRPr="00C9452B">
            <w:rPr>
              <w:rFonts w:eastAsiaTheme="minorHAnsi"/>
              <w:b w:val="0"/>
              <w:bCs/>
              <w:color w:val="0E408A"/>
              <w:szCs w:val="24"/>
              <w:lang w:eastAsia="en-US"/>
            </w:rPr>
            <w:t>Présentation du programme</w:t>
          </w:r>
          <w:bookmarkEnd w:id="4"/>
        </w:p>
        <w:bookmarkEnd w:id="5"/>
        <w:p w14:paraId="60F55739" w14:textId="77777777" w:rsidR="00550E5D" w:rsidRDefault="00550E5D" w:rsidP="003502CB">
          <w:pPr>
            <w:pStyle w:val="Corpsdetexte"/>
            <w:spacing w:before="200" w:after="200" w:line="264" w:lineRule="auto"/>
            <w:ind w:right="108"/>
          </w:pPr>
          <w:r w:rsidRPr="00550E5D">
            <w:t>L’objectif général du projet « Economie Bleue, Pêche et Aquaculture » est de contribuer au développement économique de l’Algérie en développant durablement l’Economie Bleue (EB) notamment dans le secteur de la pêche et de l’aquaculture en cohérence avec les actions que le Gouvernement algérien sera amené à lancer au titre de la mise en œuvre de la Stratégie Nationale pour l’Economie Bleue (SNEB).</w:t>
          </w:r>
        </w:p>
        <w:p w14:paraId="3F200637" w14:textId="7B68E130" w:rsidR="00181D83" w:rsidRPr="00181D83" w:rsidRDefault="00181D83" w:rsidP="003502CB">
          <w:pPr>
            <w:pStyle w:val="Corpsdetexte"/>
            <w:spacing w:before="200" w:after="200" w:line="264" w:lineRule="auto"/>
            <w:ind w:right="108"/>
          </w:pPr>
          <w:r w:rsidRPr="00181D83">
            <w:t>La logique d’intervention du projet s’articule autour des actions phares prévues par la SNEB avec une attention particulière portée au développement des activités de pêche et d’aquaculture. Il s’agit d’un secteur clé réparti sur l’ensemble de la bande côtière du pays (</w:t>
          </w:r>
          <w:r w:rsidR="00E2108D">
            <w:t>plus de 2000</w:t>
          </w:r>
          <w:r w:rsidR="00E2108D" w:rsidRPr="00181D83">
            <w:t xml:space="preserve"> </w:t>
          </w:r>
          <w:r w:rsidRPr="00181D83">
            <w:t>km) et capable de fédérer l'ensemble des intervenants sectoriels de l’EB. Le présent programme a pour but d’accompagner le développement des opportunités économiques du secteur au profit des communautés côtières, d’une utilisation rationnelle des ressources et de la sauvegarde de l'environnement.</w:t>
          </w:r>
        </w:p>
        <w:p w14:paraId="4A9B4405" w14:textId="38CC0CB1" w:rsidR="00181D83" w:rsidRPr="008F6BBC" w:rsidRDefault="00181D83" w:rsidP="003502CB">
          <w:pPr>
            <w:pStyle w:val="Corpsdetexte"/>
            <w:spacing w:before="200" w:after="200" w:line="264" w:lineRule="auto"/>
            <w:ind w:right="108"/>
          </w:pPr>
          <w:r w:rsidRPr="004E21F3">
            <w:t>Le projet « Economie Bleue – Pêche et Aquaculture » vient ainsi appuyer l’opérationnalisation de la SNEB-2030</w:t>
          </w:r>
          <w:r>
            <w:t xml:space="preserve"> autour de </w:t>
          </w:r>
          <w:r w:rsidRPr="00181D83">
            <w:t>t</w:t>
          </w:r>
          <w:r w:rsidRPr="008F6BBC">
            <w:t>rois objectifs spécifiques (OS)</w:t>
          </w:r>
          <w:r>
            <w:t> </w:t>
          </w:r>
          <w:r w:rsidR="005554C4">
            <w:t xml:space="preserve">et </w:t>
          </w:r>
          <w:r w:rsidR="006E5179">
            <w:t>dix résultats</w:t>
          </w:r>
          <w:r w:rsidR="00821653">
            <w:t> ;</w:t>
          </w:r>
        </w:p>
        <w:p w14:paraId="418D5E11" w14:textId="598E86AE" w:rsidR="00181D83" w:rsidRDefault="00181D83" w:rsidP="003502CB">
          <w:pPr>
            <w:pStyle w:val="Paragraphedeliste"/>
            <w:widowControl w:val="0"/>
            <w:numPr>
              <w:ilvl w:val="0"/>
              <w:numId w:val="3"/>
            </w:numPr>
            <w:autoSpaceDE w:val="0"/>
            <w:autoSpaceDN w:val="0"/>
            <w:adjustRightInd w:val="0"/>
            <w:spacing w:before="200" w:after="200" w:line="264" w:lineRule="auto"/>
            <w:contextualSpacing w:val="0"/>
            <w:rPr>
              <w:sz w:val="22"/>
              <w:szCs w:val="22"/>
            </w:rPr>
          </w:pPr>
          <w:r w:rsidRPr="00181D83">
            <w:rPr>
              <w:b/>
              <w:sz w:val="22"/>
              <w:szCs w:val="22"/>
            </w:rPr>
            <w:t xml:space="preserve">OS1 – L’économie bleue soutient la création d'emplois, de valeur et de nouvelles opportunités d'investissement </w:t>
          </w:r>
          <w:r w:rsidRPr="00181D83">
            <w:rPr>
              <w:sz w:val="22"/>
              <w:szCs w:val="22"/>
            </w:rPr>
            <w:t>au profit des communautés côtières par la diversification des services, l’innovation, la mise en place de la Planification des Espaces Maritimes (PEM) et la promotion de l’aquaculture marine et continentale</w:t>
          </w:r>
          <w:r w:rsidR="00821653">
            <w:rPr>
              <w:sz w:val="22"/>
              <w:szCs w:val="22"/>
            </w:rPr>
            <w:t> ;</w:t>
          </w:r>
        </w:p>
        <w:p w14:paraId="2EB023D6" w14:textId="55A1D27F" w:rsidR="00181D83" w:rsidRDefault="00181D83" w:rsidP="003502CB">
          <w:pPr>
            <w:pStyle w:val="Paragraphedeliste"/>
            <w:widowControl w:val="0"/>
            <w:numPr>
              <w:ilvl w:val="0"/>
              <w:numId w:val="3"/>
            </w:numPr>
            <w:autoSpaceDE w:val="0"/>
            <w:autoSpaceDN w:val="0"/>
            <w:adjustRightInd w:val="0"/>
            <w:spacing w:before="200" w:after="200" w:line="264" w:lineRule="auto"/>
            <w:contextualSpacing w:val="0"/>
            <w:rPr>
              <w:sz w:val="22"/>
              <w:szCs w:val="22"/>
            </w:rPr>
          </w:pPr>
          <w:r w:rsidRPr="00181D83">
            <w:rPr>
              <w:b/>
              <w:sz w:val="22"/>
              <w:szCs w:val="22"/>
            </w:rPr>
            <w:t>OS2 – Les revenus et les conditions de travail</w:t>
          </w:r>
          <w:r w:rsidRPr="00181D83">
            <w:rPr>
              <w:sz w:val="22"/>
              <w:szCs w:val="22"/>
            </w:rPr>
            <w:t xml:space="preserve"> des pêcheurs artisans sont améliorés</w:t>
          </w:r>
          <w:r w:rsidR="00821653">
            <w:rPr>
              <w:sz w:val="22"/>
              <w:szCs w:val="22"/>
            </w:rPr>
            <w:t> ;</w:t>
          </w:r>
        </w:p>
        <w:p w14:paraId="73878AA9" w14:textId="7C55432F" w:rsidR="00181D83" w:rsidRDefault="00181D83" w:rsidP="003502CB">
          <w:pPr>
            <w:pStyle w:val="Paragraphedeliste"/>
            <w:widowControl w:val="0"/>
            <w:numPr>
              <w:ilvl w:val="0"/>
              <w:numId w:val="3"/>
            </w:numPr>
            <w:autoSpaceDE w:val="0"/>
            <w:autoSpaceDN w:val="0"/>
            <w:adjustRightInd w:val="0"/>
            <w:spacing w:before="200" w:after="200" w:line="264" w:lineRule="auto"/>
            <w:contextualSpacing w:val="0"/>
            <w:rPr>
              <w:sz w:val="22"/>
              <w:szCs w:val="22"/>
            </w:rPr>
          </w:pPr>
          <w:r w:rsidRPr="00181D83">
            <w:rPr>
              <w:b/>
              <w:sz w:val="22"/>
              <w:szCs w:val="22"/>
            </w:rPr>
            <w:t>OS3 – L’Algérie dispose des capacités opérationnelles pour assurer le suivi, le contrôle et la gestion de la pêche</w:t>
          </w:r>
          <w:r w:rsidRPr="00181D83">
            <w:rPr>
              <w:sz w:val="22"/>
              <w:szCs w:val="22"/>
            </w:rPr>
            <w:t xml:space="preserve"> sur l’ensemble de son territoire en répondant aux définitions et exigences d’encadrement et de rapportage auprès des instances régionales de régulation (CGPM, CICTA)</w:t>
          </w:r>
          <w:r w:rsidR="00821653">
            <w:rPr>
              <w:sz w:val="22"/>
              <w:szCs w:val="22"/>
            </w:rPr>
            <w:t>.</w:t>
          </w:r>
        </w:p>
        <w:p w14:paraId="64C07F8D" w14:textId="1CC1B429" w:rsidR="007C0B0C" w:rsidRDefault="00971F91" w:rsidP="003502CB">
          <w:pPr>
            <w:spacing w:before="200" w:after="200" w:line="264" w:lineRule="auto"/>
            <w:rPr>
              <w:rFonts w:eastAsia="Calibri"/>
              <w:sz w:val="22"/>
              <w:szCs w:val="22"/>
              <w:lang w:eastAsia="en-US"/>
            </w:rPr>
          </w:pPr>
          <w:r>
            <w:rPr>
              <w:rFonts w:eastAsia="Calibri"/>
              <w:sz w:val="22"/>
              <w:szCs w:val="22"/>
              <w:lang w:eastAsia="en-US"/>
            </w:rPr>
            <w:t>La présente mission est liée de manière étroite à l’OS1, notamment en ce qui concerne la Planification des Espaces Maritimes et la promotion d’une aquaculture durable, compétitive, diversifiée et sûre vis-à-vis de la santé du consommateur.</w:t>
          </w:r>
        </w:p>
        <w:p w14:paraId="47EA3238" w14:textId="77777777" w:rsidR="00F472C8" w:rsidRPr="00C9452B" w:rsidRDefault="00C9452B" w:rsidP="003502CB">
          <w:pPr>
            <w:pStyle w:val="Titre1"/>
            <w:widowControl/>
            <w:numPr>
              <w:ilvl w:val="1"/>
              <w:numId w:val="7"/>
            </w:numPr>
            <w:pBdr>
              <w:bottom w:val="single" w:sz="8" w:space="1" w:color="244061" w:themeColor="accent1" w:themeShade="80"/>
            </w:pBdr>
            <w:spacing w:before="200" w:after="200" w:line="264" w:lineRule="auto"/>
            <w:rPr>
              <w:rFonts w:eastAsiaTheme="minorHAnsi"/>
              <w:b w:val="0"/>
              <w:bCs/>
              <w:color w:val="0E408A"/>
              <w:szCs w:val="24"/>
              <w:lang w:eastAsia="en-US"/>
            </w:rPr>
          </w:pPr>
          <w:bookmarkStart w:id="6" w:name="_Toc354930035"/>
          <w:bookmarkStart w:id="7" w:name="_Toc434511382"/>
          <w:bookmarkEnd w:id="3"/>
          <w:r w:rsidRPr="00C9452B">
            <w:rPr>
              <w:rFonts w:eastAsiaTheme="minorHAnsi"/>
              <w:b w:val="0"/>
              <w:bCs/>
              <w:color w:val="0E408A"/>
              <w:szCs w:val="24"/>
              <w:lang w:eastAsia="en-US"/>
            </w:rPr>
            <w:t>Contexte de la mission</w:t>
          </w:r>
          <w:bookmarkEnd w:id="6"/>
          <w:bookmarkEnd w:id="7"/>
        </w:p>
        <w:p w14:paraId="263BC50A" w14:textId="77777777" w:rsidR="00970CCB" w:rsidRPr="00970CCB" w:rsidRDefault="00970CCB" w:rsidP="003502CB">
          <w:pPr>
            <w:spacing w:before="200" w:after="200" w:line="264" w:lineRule="auto"/>
            <w:rPr>
              <w:sz w:val="22"/>
              <w:szCs w:val="22"/>
            </w:rPr>
          </w:pPr>
          <w:r w:rsidRPr="00970CCB">
            <w:rPr>
              <w:sz w:val="22"/>
              <w:szCs w:val="22"/>
            </w:rPr>
            <w:t>Depuis l’adoption des plans de relance économique durant les années 2000, l’Algérie a consenti une grande importance et un rôle stratégique au secteur de l’aquaculture, du point de vue de la sécurité alimentaire et du développement économique.</w:t>
          </w:r>
        </w:p>
        <w:p w14:paraId="5E02D57E" w14:textId="77777777" w:rsidR="00970CCB" w:rsidRPr="00970CCB" w:rsidRDefault="00970CCB" w:rsidP="003502CB">
          <w:pPr>
            <w:spacing w:before="200" w:after="200" w:line="264" w:lineRule="auto"/>
            <w:rPr>
              <w:sz w:val="22"/>
              <w:szCs w:val="22"/>
            </w:rPr>
          </w:pPr>
          <w:r w:rsidRPr="00970CCB">
            <w:rPr>
              <w:sz w:val="22"/>
              <w:szCs w:val="22"/>
            </w:rPr>
            <w:t>Cette volonté politique est représentée clairement dans les différents schémas directeurs et plans d’actions publiés par l’administration en charge de la pêche et de l’aquaculture, notamment :</w:t>
          </w:r>
        </w:p>
        <w:p w14:paraId="2DC519D7" w14:textId="77777777" w:rsidR="00970CCB" w:rsidRPr="00970CCB" w:rsidRDefault="00970CCB" w:rsidP="003502CB">
          <w:pPr>
            <w:pStyle w:val="Paragraphedeliste"/>
            <w:numPr>
              <w:ilvl w:val="0"/>
              <w:numId w:val="13"/>
            </w:numPr>
            <w:spacing w:before="200" w:after="200" w:line="264" w:lineRule="auto"/>
            <w:rPr>
              <w:sz w:val="22"/>
              <w:szCs w:val="22"/>
            </w:rPr>
          </w:pPr>
          <w:r w:rsidRPr="00970CCB">
            <w:rPr>
              <w:sz w:val="22"/>
              <w:szCs w:val="22"/>
            </w:rPr>
            <w:t>Schéma Directeur de Développement des Activités de Pêche et d’Aquaculture à l’horizon 2025 (SDDAPA), publié en 2007 ;</w:t>
          </w:r>
        </w:p>
        <w:p w14:paraId="7D7D297D" w14:textId="77777777" w:rsidR="00970CCB" w:rsidRPr="00970CCB" w:rsidRDefault="00970CCB" w:rsidP="003502CB">
          <w:pPr>
            <w:pStyle w:val="Paragraphedeliste"/>
            <w:numPr>
              <w:ilvl w:val="0"/>
              <w:numId w:val="13"/>
            </w:numPr>
            <w:spacing w:before="200" w:after="200" w:line="264" w:lineRule="auto"/>
            <w:rPr>
              <w:sz w:val="22"/>
              <w:szCs w:val="22"/>
            </w:rPr>
          </w:pPr>
          <w:r w:rsidRPr="00970CCB">
            <w:rPr>
              <w:sz w:val="22"/>
              <w:szCs w:val="22"/>
            </w:rPr>
            <w:t>Le Plan AQUAPECHE 2020, entré en vigueur en 2014 ;</w:t>
          </w:r>
        </w:p>
        <w:p w14:paraId="45AD9F30" w14:textId="77777777" w:rsidR="00970CCB" w:rsidRPr="00970CCB" w:rsidRDefault="00970CCB" w:rsidP="003502CB">
          <w:pPr>
            <w:pStyle w:val="Paragraphedeliste"/>
            <w:numPr>
              <w:ilvl w:val="0"/>
              <w:numId w:val="13"/>
            </w:numPr>
            <w:spacing w:before="200" w:after="200" w:line="264" w:lineRule="auto"/>
            <w:rPr>
              <w:sz w:val="22"/>
              <w:szCs w:val="22"/>
            </w:rPr>
          </w:pPr>
          <w:r w:rsidRPr="00970CCB">
            <w:rPr>
              <w:sz w:val="22"/>
              <w:szCs w:val="22"/>
            </w:rPr>
            <w:t>La Stratégie National pour l’Economie Bleue/Algérie/SNEB/2030, adoptée en 2021 ;</w:t>
          </w:r>
        </w:p>
        <w:p w14:paraId="30C0DB2A" w14:textId="44A0A90F" w:rsidR="00970CCB" w:rsidRPr="00970CCB" w:rsidRDefault="00970CCB" w:rsidP="003502CB">
          <w:pPr>
            <w:spacing w:before="200" w:after="200" w:line="264" w:lineRule="auto"/>
            <w:rPr>
              <w:sz w:val="22"/>
              <w:szCs w:val="22"/>
            </w:rPr>
          </w:pPr>
          <w:r w:rsidRPr="00970CCB">
            <w:rPr>
              <w:sz w:val="22"/>
              <w:szCs w:val="22"/>
            </w:rPr>
            <w:lastRenderedPageBreak/>
            <w:t xml:space="preserve">Selon les documents précités, l’Algérie vise à atteindre une production halieutique annuelle de 200.000 tonnes à l’horizon 2035, dont 100.000 tonnes issues de l’aquaculture (80.000 tonnes provenant de l’aquaculture marine pour 20.000 tonnes de l’aquaculture continentale). Dans le cadre de </w:t>
          </w:r>
          <w:r w:rsidR="00D513A1">
            <w:rPr>
              <w:sz w:val="22"/>
              <w:szCs w:val="22"/>
            </w:rPr>
            <w:t>cette</w:t>
          </w:r>
          <w:r w:rsidRPr="00970CCB">
            <w:rPr>
              <w:sz w:val="22"/>
              <w:szCs w:val="22"/>
            </w:rPr>
            <w:t xml:space="preserve"> stratégie sectorielle, une importance primordiale est accordée aux aspects suivants :</w:t>
          </w:r>
        </w:p>
        <w:p w14:paraId="71A4B538" w14:textId="77777777" w:rsidR="00970CCB" w:rsidRPr="00970CCB" w:rsidRDefault="00970CCB" w:rsidP="003502CB">
          <w:pPr>
            <w:pStyle w:val="Paragraphedeliste"/>
            <w:widowControl w:val="0"/>
            <w:numPr>
              <w:ilvl w:val="0"/>
              <w:numId w:val="14"/>
            </w:numPr>
            <w:tabs>
              <w:tab w:val="left" w:pos="839"/>
            </w:tabs>
            <w:spacing w:before="200" w:after="200" w:line="264" w:lineRule="auto"/>
            <w:ind w:right="109"/>
            <w:rPr>
              <w:sz w:val="22"/>
              <w:szCs w:val="22"/>
            </w:rPr>
          </w:pPr>
          <w:r w:rsidRPr="00970CCB">
            <w:rPr>
              <w:sz w:val="22"/>
              <w:szCs w:val="22"/>
            </w:rPr>
            <w:t>Améliorer la disponibilité des produits de la pêche et de l’aquaculture d’importance pour la consommation</w:t>
          </w:r>
          <w:r w:rsidRPr="00970CCB">
            <w:rPr>
              <w:spacing w:val="-7"/>
              <w:sz w:val="22"/>
              <w:szCs w:val="22"/>
            </w:rPr>
            <w:t xml:space="preserve"> </w:t>
          </w:r>
          <w:r w:rsidRPr="00970CCB">
            <w:rPr>
              <w:sz w:val="22"/>
              <w:szCs w:val="22"/>
            </w:rPr>
            <w:t>alimentaire ;</w:t>
          </w:r>
        </w:p>
        <w:p w14:paraId="56C912D0" w14:textId="77777777" w:rsidR="00970CCB" w:rsidRPr="00970CCB" w:rsidRDefault="00970CCB" w:rsidP="003502CB">
          <w:pPr>
            <w:pStyle w:val="Paragraphedeliste"/>
            <w:widowControl w:val="0"/>
            <w:numPr>
              <w:ilvl w:val="0"/>
              <w:numId w:val="14"/>
            </w:numPr>
            <w:tabs>
              <w:tab w:val="left" w:pos="839"/>
            </w:tabs>
            <w:spacing w:before="200" w:after="200" w:line="264" w:lineRule="auto"/>
            <w:ind w:right="109"/>
            <w:rPr>
              <w:sz w:val="22"/>
              <w:szCs w:val="22"/>
            </w:rPr>
          </w:pPr>
          <w:r w:rsidRPr="00970CCB">
            <w:rPr>
              <w:sz w:val="22"/>
              <w:szCs w:val="22"/>
            </w:rPr>
            <w:t>Consolider, préserver les emplois et améliorer les dispositifs de protection sociale pour les professionnels ;</w:t>
          </w:r>
        </w:p>
        <w:p w14:paraId="7AE39DEF" w14:textId="77777777" w:rsidR="00970CCB" w:rsidRPr="00970CCB" w:rsidRDefault="00970CCB" w:rsidP="003502CB">
          <w:pPr>
            <w:pStyle w:val="Paragraphedeliste"/>
            <w:widowControl w:val="0"/>
            <w:numPr>
              <w:ilvl w:val="0"/>
              <w:numId w:val="14"/>
            </w:numPr>
            <w:tabs>
              <w:tab w:val="left" w:pos="839"/>
            </w:tabs>
            <w:spacing w:before="200" w:after="200" w:line="264" w:lineRule="auto"/>
            <w:ind w:right="109"/>
            <w:rPr>
              <w:sz w:val="22"/>
              <w:szCs w:val="22"/>
            </w:rPr>
          </w:pPr>
          <w:r w:rsidRPr="00970CCB">
            <w:rPr>
              <w:sz w:val="22"/>
              <w:szCs w:val="22"/>
            </w:rPr>
            <w:t xml:space="preserve">Développer les moyens, </w:t>
          </w:r>
          <w:r w:rsidRPr="00970CCB">
            <w:rPr>
              <w:b/>
              <w:bCs/>
              <w:sz w:val="22"/>
              <w:szCs w:val="22"/>
            </w:rPr>
            <w:t>les instruments de gestion durable</w:t>
          </w:r>
          <w:r w:rsidRPr="00970CCB">
            <w:rPr>
              <w:sz w:val="22"/>
              <w:szCs w:val="22"/>
            </w:rPr>
            <w:t xml:space="preserve"> et partager les ressources halieutiques.</w:t>
          </w:r>
        </w:p>
        <w:p w14:paraId="092EDB01" w14:textId="05FFCA6B" w:rsidR="00970CCB" w:rsidRPr="00970CCB" w:rsidRDefault="00970CCB" w:rsidP="00F222F6">
          <w:pPr>
            <w:widowControl w:val="0"/>
            <w:tabs>
              <w:tab w:val="left" w:pos="839"/>
            </w:tabs>
            <w:spacing w:before="200" w:after="200" w:line="264" w:lineRule="auto"/>
            <w:ind w:right="108"/>
            <w:rPr>
              <w:sz w:val="22"/>
              <w:szCs w:val="22"/>
            </w:rPr>
          </w:pPr>
          <w:r w:rsidRPr="00970CCB">
            <w:rPr>
              <w:sz w:val="22"/>
              <w:szCs w:val="22"/>
            </w:rPr>
            <w:t>Malgré ces prévisions ambitieuses, et la mise en place d’un dispositif important sous forme de mécanismes d’incitation et d’investissements publiques, la production aquacole reste limitée en termes de volume,</w:t>
          </w:r>
          <w:r w:rsidR="00F222F6">
            <w:rPr>
              <w:sz w:val="22"/>
              <w:szCs w:val="22"/>
            </w:rPr>
            <w:t xml:space="preserve"> elle </w:t>
          </w:r>
          <w:r w:rsidRPr="00970CCB">
            <w:rPr>
              <w:sz w:val="22"/>
              <w:szCs w:val="22"/>
            </w:rPr>
            <w:t>avoisine les 5 000 tonnes/an depuis 201</w:t>
          </w:r>
          <w:r w:rsidR="00D513A1">
            <w:rPr>
              <w:sz w:val="22"/>
              <w:szCs w:val="22"/>
            </w:rPr>
            <w:t>7</w:t>
          </w:r>
          <w:r w:rsidRPr="00970CCB">
            <w:rPr>
              <w:sz w:val="22"/>
              <w:szCs w:val="22"/>
            </w:rPr>
            <w:t>, chiffre qui est encore très loin des 100.000 tonnes/an ambitionnées par les pouvoirs publics à l’horizon 2035. Cette production est issu d’environ 19 projets d’aquaculture marine qui étaient opérationnels en 2023, pour 21 d’aquaculture d’eau douce.</w:t>
          </w:r>
          <w:r w:rsidR="00F222F6">
            <w:rPr>
              <w:sz w:val="22"/>
              <w:szCs w:val="22"/>
            </w:rPr>
            <w:t xml:space="preserve"> </w:t>
          </w:r>
        </w:p>
        <w:p w14:paraId="68057A2F" w14:textId="12BF214C" w:rsidR="00B26078" w:rsidRDefault="00B26078" w:rsidP="005C44E4">
          <w:pPr>
            <w:spacing w:before="200" w:after="200" w:line="264" w:lineRule="auto"/>
            <w:rPr>
              <w:sz w:val="22"/>
              <w:szCs w:val="22"/>
            </w:rPr>
          </w:pPr>
          <w:r>
            <w:rPr>
              <w:sz w:val="22"/>
              <w:szCs w:val="22"/>
            </w:rPr>
            <w:t>La pisciculture marine</w:t>
          </w:r>
          <w:r w:rsidR="00970CCB" w:rsidRPr="00970CCB">
            <w:rPr>
              <w:sz w:val="22"/>
              <w:szCs w:val="22"/>
            </w:rPr>
            <w:t xml:space="preserve"> en Algérie a dépassé une première étape embryonnaire, marquant ainsi le début d’une ère de développement et d’expansion</w:t>
          </w:r>
          <w:r>
            <w:rPr>
              <w:sz w:val="22"/>
              <w:szCs w:val="22"/>
            </w:rPr>
            <w:t xml:space="preserve">. Une dizaine d’entreprises reparties le long du littoral algérien ont permis une production de 2.900 tonnes de poissons marins en 2021, chiffre qui connaitra vraisemblablement une évolution à la hausse dans les années à venir, vu l’élargissement des projets existants, l’entrée en production des nouveaux projets en cours d’installations et l’engouement général constaté dans la filière. </w:t>
          </w:r>
        </w:p>
        <w:p w14:paraId="352D43BA" w14:textId="77777777" w:rsidR="00B26078" w:rsidRDefault="00B26078" w:rsidP="00B26078">
          <w:pPr>
            <w:widowControl w:val="0"/>
            <w:tabs>
              <w:tab w:val="left" w:pos="839"/>
            </w:tabs>
            <w:spacing w:before="200" w:after="200" w:line="264" w:lineRule="auto"/>
            <w:ind w:right="109"/>
            <w:rPr>
              <w:sz w:val="22"/>
              <w:szCs w:val="22"/>
            </w:rPr>
          </w:pPr>
          <w:r>
            <w:rPr>
              <w:sz w:val="22"/>
              <w:szCs w:val="22"/>
            </w:rPr>
            <w:t>A la tête de ce groupe d’entreprises pionnières en aquaculture marine se trouve la société El Mokretar Aqua de Ténès, qui assure avoir atteint une production de 2.800 tonnes en 2023, avec 40 cages opérationnelles et 40 cages additionnels en cours d’installation.</w:t>
          </w:r>
        </w:p>
        <w:p w14:paraId="248C0A91" w14:textId="0CC6DE44" w:rsidR="00B26078" w:rsidRDefault="00B26078" w:rsidP="00B26078">
          <w:pPr>
            <w:widowControl w:val="0"/>
            <w:tabs>
              <w:tab w:val="left" w:pos="839"/>
            </w:tabs>
            <w:spacing w:before="200" w:after="200" w:line="264" w:lineRule="auto"/>
            <w:ind w:right="109"/>
            <w:rPr>
              <w:sz w:val="22"/>
              <w:szCs w:val="22"/>
            </w:rPr>
          </w:pPr>
          <w:r>
            <w:rPr>
              <w:sz w:val="22"/>
              <w:szCs w:val="22"/>
            </w:rPr>
            <w:t>Les espèces élevées sont la dorade (</w:t>
          </w:r>
          <w:r>
            <w:rPr>
              <w:i/>
              <w:iCs/>
              <w:sz w:val="22"/>
              <w:szCs w:val="22"/>
            </w:rPr>
            <w:t>Sparus aurata</w:t>
          </w:r>
          <w:r>
            <w:rPr>
              <w:sz w:val="22"/>
              <w:szCs w:val="22"/>
            </w:rPr>
            <w:t>), qui représente le 85% de la production de la pisciculture marine algérienne, et le loup de mer (</w:t>
          </w:r>
          <w:r>
            <w:rPr>
              <w:i/>
              <w:iCs/>
              <w:sz w:val="22"/>
              <w:szCs w:val="22"/>
            </w:rPr>
            <w:t>Dicentrarchus labrax</w:t>
          </w:r>
          <w:r>
            <w:rPr>
              <w:sz w:val="22"/>
              <w:szCs w:val="22"/>
            </w:rPr>
            <w:t xml:space="preserve">), représentant cette dernière le 15% restant. Le grossissement est fait en cages flottantes construites en </w:t>
          </w:r>
          <w:r w:rsidR="005C44E4">
            <w:rPr>
              <w:sz w:val="22"/>
              <w:szCs w:val="22"/>
            </w:rPr>
            <w:t>PEHD</w:t>
          </w:r>
          <w:r>
            <w:rPr>
              <w:sz w:val="22"/>
              <w:szCs w:val="22"/>
            </w:rPr>
            <w:t xml:space="preserve">, de 25 à 30 m de diamètre, qui sont ensemencés avec des alevins provenant de l’importation à partir de la France et l’Italie notamment. </w:t>
          </w:r>
        </w:p>
        <w:p w14:paraId="64CA4543" w14:textId="77777777" w:rsidR="00B26078" w:rsidRDefault="00B26078" w:rsidP="00B26078">
          <w:pPr>
            <w:widowControl w:val="0"/>
            <w:tabs>
              <w:tab w:val="left" w:pos="839"/>
            </w:tabs>
            <w:spacing w:before="200" w:after="200" w:line="264" w:lineRule="auto"/>
            <w:ind w:right="109"/>
            <w:rPr>
              <w:sz w:val="22"/>
              <w:szCs w:val="22"/>
            </w:rPr>
          </w:pPr>
          <w:r>
            <w:rPr>
              <w:sz w:val="22"/>
              <w:szCs w:val="22"/>
            </w:rPr>
            <w:t xml:space="preserve">En général, le niveau de maîtrise des pratiques et des techniques courantes en matière de management des entreprises aquacoles de la part des opérateurs existants est acceptable. </w:t>
          </w:r>
        </w:p>
        <w:p w14:paraId="3ED005AA" w14:textId="77777777" w:rsidR="00B26078" w:rsidRDefault="00B26078" w:rsidP="00B26078">
          <w:pPr>
            <w:widowControl w:val="0"/>
            <w:tabs>
              <w:tab w:val="left" w:pos="839"/>
            </w:tabs>
            <w:spacing w:before="200" w:after="200" w:line="264" w:lineRule="auto"/>
            <w:ind w:right="109"/>
            <w:rPr>
              <w:sz w:val="22"/>
              <w:szCs w:val="22"/>
            </w:rPr>
          </w:pPr>
          <w:r>
            <w:rPr>
              <w:sz w:val="22"/>
              <w:szCs w:val="22"/>
            </w:rPr>
            <w:t xml:space="preserve">Cependant, il y a des points critiques, qui peuvent entraîner des risques majeurs pour la durabilité de la filière dans des étapes futures, où des écarts importants ont été constatés. </w:t>
          </w:r>
        </w:p>
        <w:p w14:paraId="1CF8E145" w14:textId="77777777" w:rsidR="00B26078" w:rsidRDefault="00B26078" w:rsidP="00B26078">
          <w:pPr>
            <w:widowControl w:val="0"/>
            <w:tabs>
              <w:tab w:val="left" w:pos="839"/>
            </w:tabs>
            <w:spacing w:before="200" w:after="200" w:line="264" w:lineRule="auto"/>
            <w:ind w:right="109"/>
            <w:rPr>
              <w:sz w:val="22"/>
              <w:szCs w:val="22"/>
            </w:rPr>
          </w:pPr>
          <w:r>
            <w:rPr>
              <w:sz w:val="22"/>
              <w:szCs w:val="22"/>
            </w:rPr>
            <w:t>Il s’agit notamment des sujets suivants :</w:t>
          </w:r>
        </w:p>
        <w:p w14:paraId="12E6CFDD" w14:textId="77777777" w:rsidR="00B26078" w:rsidRDefault="00B26078" w:rsidP="00B26078">
          <w:pPr>
            <w:pStyle w:val="Paragraphedeliste"/>
            <w:widowControl w:val="0"/>
            <w:numPr>
              <w:ilvl w:val="0"/>
              <w:numId w:val="14"/>
            </w:numPr>
            <w:tabs>
              <w:tab w:val="left" w:pos="839"/>
            </w:tabs>
            <w:spacing w:before="200" w:after="200" w:line="264" w:lineRule="auto"/>
            <w:ind w:right="109"/>
            <w:rPr>
              <w:sz w:val="22"/>
              <w:szCs w:val="22"/>
            </w:rPr>
          </w:pPr>
          <w:r>
            <w:rPr>
              <w:sz w:val="22"/>
              <w:szCs w:val="22"/>
            </w:rPr>
            <w:t>Minimisation et gestion du stress des stocks tout au long du cycle d’élevage ;</w:t>
          </w:r>
        </w:p>
        <w:p w14:paraId="3BC102D0" w14:textId="77777777" w:rsidR="00B26078" w:rsidRDefault="00B26078" w:rsidP="00B26078">
          <w:pPr>
            <w:pStyle w:val="Paragraphedeliste"/>
            <w:widowControl w:val="0"/>
            <w:numPr>
              <w:ilvl w:val="0"/>
              <w:numId w:val="14"/>
            </w:numPr>
            <w:tabs>
              <w:tab w:val="left" w:pos="839"/>
            </w:tabs>
            <w:spacing w:before="200" w:after="200" w:line="264" w:lineRule="auto"/>
            <w:ind w:right="109"/>
            <w:rPr>
              <w:sz w:val="22"/>
              <w:szCs w:val="22"/>
            </w:rPr>
          </w:pPr>
          <w:r>
            <w:rPr>
              <w:sz w:val="22"/>
              <w:szCs w:val="22"/>
            </w:rPr>
            <w:t>Optimisation des protocoles et des méthodes pour l’alimentation des poissons ;</w:t>
          </w:r>
        </w:p>
        <w:p w14:paraId="7695C1DF" w14:textId="77777777" w:rsidR="00B26078" w:rsidRDefault="00B26078" w:rsidP="00B26078">
          <w:pPr>
            <w:pStyle w:val="Paragraphedeliste"/>
            <w:widowControl w:val="0"/>
            <w:numPr>
              <w:ilvl w:val="0"/>
              <w:numId w:val="14"/>
            </w:numPr>
            <w:tabs>
              <w:tab w:val="left" w:pos="839"/>
            </w:tabs>
            <w:spacing w:before="200" w:after="200" w:line="264" w:lineRule="auto"/>
            <w:ind w:right="109"/>
            <w:rPr>
              <w:sz w:val="22"/>
              <w:szCs w:val="22"/>
            </w:rPr>
          </w:pPr>
          <w:r>
            <w:rPr>
              <w:sz w:val="22"/>
              <w:szCs w:val="22"/>
            </w:rPr>
            <w:t>Suivi sanitaire des stocks élevés et implémentation des protocoles de biosécurité au niveau des fermes ;</w:t>
          </w:r>
        </w:p>
        <w:p w14:paraId="6A3B7FD2" w14:textId="77777777" w:rsidR="00B26078" w:rsidRDefault="00B26078" w:rsidP="00B26078">
          <w:pPr>
            <w:pStyle w:val="Paragraphedeliste"/>
            <w:widowControl w:val="0"/>
            <w:numPr>
              <w:ilvl w:val="0"/>
              <w:numId w:val="14"/>
            </w:numPr>
            <w:tabs>
              <w:tab w:val="left" w:pos="839"/>
            </w:tabs>
            <w:spacing w:before="200" w:after="200" w:line="264" w:lineRule="auto"/>
            <w:ind w:right="109"/>
            <w:rPr>
              <w:sz w:val="22"/>
              <w:szCs w:val="22"/>
            </w:rPr>
          </w:pPr>
          <w:r>
            <w:rPr>
              <w:sz w:val="22"/>
              <w:szCs w:val="22"/>
            </w:rPr>
            <w:t>Surveillance environnementale et minimisation de l’impact de la ferme ;</w:t>
          </w:r>
        </w:p>
        <w:p w14:paraId="07A38637" w14:textId="77777777" w:rsidR="00B26078" w:rsidRDefault="00B26078" w:rsidP="00B26078">
          <w:pPr>
            <w:pStyle w:val="Paragraphedeliste"/>
            <w:widowControl w:val="0"/>
            <w:numPr>
              <w:ilvl w:val="0"/>
              <w:numId w:val="14"/>
            </w:numPr>
            <w:tabs>
              <w:tab w:val="left" w:pos="839"/>
            </w:tabs>
            <w:spacing w:before="200" w:after="200" w:line="264" w:lineRule="auto"/>
            <w:ind w:right="109"/>
            <w:rPr>
              <w:sz w:val="22"/>
              <w:szCs w:val="22"/>
            </w:rPr>
          </w:pPr>
          <w:r>
            <w:rPr>
              <w:sz w:val="22"/>
              <w:szCs w:val="22"/>
            </w:rPr>
            <w:t>Entretien des installations ;</w:t>
          </w:r>
        </w:p>
        <w:p w14:paraId="2760A72D" w14:textId="77777777" w:rsidR="00B26078" w:rsidRPr="004B0104" w:rsidRDefault="00B26078" w:rsidP="00B26078">
          <w:pPr>
            <w:pStyle w:val="Paragraphedeliste"/>
            <w:widowControl w:val="0"/>
            <w:numPr>
              <w:ilvl w:val="0"/>
              <w:numId w:val="14"/>
            </w:numPr>
            <w:tabs>
              <w:tab w:val="left" w:pos="839"/>
            </w:tabs>
            <w:spacing w:before="200" w:after="200" w:line="264" w:lineRule="auto"/>
            <w:ind w:right="109"/>
            <w:rPr>
              <w:sz w:val="22"/>
              <w:szCs w:val="22"/>
            </w:rPr>
          </w:pPr>
          <w:r>
            <w:rPr>
              <w:sz w:val="22"/>
              <w:szCs w:val="22"/>
            </w:rPr>
            <w:t>Gestion globale de l’entreprise aquacole.</w:t>
          </w:r>
        </w:p>
        <w:p w14:paraId="25AE1F91" w14:textId="58CE4029" w:rsidR="00C972B9" w:rsidRDefault="00C972B9" w:rsidP="003502CB">
          <w:pPr>
            <w:widowControl w:val="0"/>
            <w:tabs>
              <w:tab w:val="left" w:pos="839"/>
            </w:tabs>
            <w:spacing w:before="200" w:after="200" w:line="264" w:lineRule="auto"/>
            <w:ind w:right="109"/>
            <w:rPr>
              <w:sz w:val="22"/>
              <w:szCs w:val="22"/>
            </w:rPr>
          </w:pPr>
          <w:r>
            <w:rPr>
              <w:sz w:val="22"/>
              <w:szCs w:val="22"/>
            </w:rPr>
            <w:lastRenderedPageBreak/>
            <w:t xml:space="preserve">En vue de favoriser </w:t>
          </w:r>
          <w:r w:rsidR="0011379D">
            <w:rPr>
              <w:sz w:val="22"/>
              <w:szCs w:val="22"/>
            </w:rPr>
            <w:t>la consolidation</w:t>
          </w:r>
          <w:r>
            <w:rPr>
              <w:sz w:val="22"/>
              <w:szCs w:val="22"/>
            </w:rPr>
            <w:t xml:space="preserve"> </w:t>
          </w:r>
          <w:r w:rsidR="00B43469">
            <w:rPr>
              <w:sz w:val="22"/>
              <w:szCs w:val="22"/>
            </w:rPr>
            <w:t xml:space="preserve">du </w:t>
          </w:r>
          <w:r>
            <w:rPr>
              <w:sz w:val="22"/>
              <w:szCs w:val="22"/>
            </w:rPr>
            <w:t xml:space="preserve">noyau d’entreprises existantes dans la pisciculture marine algérienne et d’assurer la durabilité de la filière durant les années à venir, il a été estimé pertinent et nécessaire de mobiliser une mission d’expertise </w:t>
          </w:r>
          <w:r w:rsidR="00B43469">
            <w:rPr>
              <w:sz w:val="22"/>
              <w:szCs w:val="22"/>
            </w:rPr>
            <w:t xml:space="preserve">dont </w:t>
          </w:r>
          <w:r>
            <w:rPr>
              <w:sz w:val="22"/>
              <w:szCs w:val="22"/>
            </w:rPr>
            <w:t xml:space="preserve">l’objet de renforcer la maîtrise des opérateurs actuels sur les points critiques précités. </w:t>
          </w:r>
        </w:p>
        <w:p w14:paraId="40F9D324" w14:textId="26D03B15" w:rsidR="00141593" w:rsidRDefault="0011379D" w:rsidP="003502CB">
          <w:pPr>
            <w:widowControl w:val="0"/>
            <w:tabs>
              <w:tab w:val="left" w:pos="839"/>
            </w:tabs>
            <w:spacing w:before="200" w:after="200" w:line="264" w:lineRule="auto"/>
            <w:ind w:right="109"/>
            <w:rPr>
              <w:sz w:val="22"/>
              <w:szCs w:val="22"/>
            </w:rPr>
          </w:pPr>
          <w:r>
            <w:rPr>
              <w:sz w:val="22"/>
              <w:szCs w:val="22"/>
            </w:rPr>
            <w:t xml:space="preserve">Cette démarche peut constituer aussi une opportunité pour entamer la création d’un groupe d’appui conseil auprès des administrations centrale et déconcentrée en charge du suivi des activités d’aquaculture, ainsi que pour </w:t>
          </w:r>
          <w:r w:rsidR="00412416">
            <w:rPr>
              <w:sz w:val="22"/>
              <w:szCs w:val="22"/>
            </w:rPr>
            <w:t>amorcer une vra</w:t>
          </w:r>
          <w:r w:rsidR="00C51177">
            <w:rPr>
              <w:sz w:val="22"/>
              <w:szCs w:val="22"/>
            </w:rPr>
            <w:t>ie</w:t>
          </w:r>
          <w:r w:rsidR="00412416">
            <w:rPr>
              <w:sz w:val="22"/>
              <w:szCs w:val="22"/>
            </w:rPr>
            <w:t xml:space="preserve"> communication sur le plan technique entre les ingénieurs de l’administration et les gérants des fermes. </w:t>
          </w:r>
          <w:r>
            <w:rPr>
              <w:sz w:val="22"/>
              <w:szCs w:val="22"/>
            </w:rPr>
            <w:t xml:space="preserve"> </w:t>
          </w:r>
        </w:p>
        <w:p w14:paraId="1D77616F" w14:textId="0486088E" w:rsidR="00914077" w:rsidRPr="00914077" w:rsidRDefault="00914077" w:rsidP="003502CB">
          <w:pPr>
            <w:widowControl w:val="0"/>
            <w:tabs>
              <w:tab w:val="left" w:pos="839"/>
            </w:tabs>
            <w:spacing w:before="200" w:after="200" w:line="264" w:lineRule="auto"/>
            <w:ind w:right="109"/>
            <w:rPr>
              <w:b/>
              <w:bCs/>
              <w:sz w:val="22"/>
              <w:szCs w:val="22"/>
            </w:rPr>
          </w:pPr>
          <w:r w:rsidRPr="00914077">
            <w:rPr>
              <w:b/>
              <w:bCs/>
              <w:sz w:val="22"/>
              <w:szCs w:val="22"/>
            </w:rPr>
            <w:t>L’administration de tutelle de l’aquaculture en Algérie</w:t>
          </w:r>
        </w:p>
        <w:p w14:paraId="68B45FBD" w14:textId="691A939F" w:rsidR="00914077" w:rsidRPr="00970CCB" w:rsidRDefault="0047744E" w:rsidP="00914077">
          <w:pPr>
            <w:widowControl w:val="0"/>
            <w:tabs>
              <w:tab w:val="left" w:pos="839"/>
            </w:tabs>
            <w:spacing w:before="200" w:after="200" w:line="264" w:lineRule="auto"/>
            <w:ind w:right="109"/>
            <w:rPr>
              <w:sz w:val="22"/>
              <w:szCs w:val="22"/>
            </w:rPr>
          </w:pPr>
          <w:r>
            <w:rPr>
              <w:b/>
              <w:bCs/>
              <w:sz w:val="22"/>
              <w:szCs w:val="22"/>
            </w:rPr>
            <w:t xml:space="preserve">La Direction Générale de la Pêche, de l’Aquaculture et des Ressources Halieutiques du </w:t>
          </w:r>
          <w:r w:rsidR="00914077" w:rsidRPr="00970CCB">
            <w:rPr>
              <w:b/>
              <w:bCs/>
              <w:sz w:val="22"/>
              <w:szCs w:val="22"/>
            </w:rPr>
            <w:t>Ministère de l</w:t>
          </w:r>
          <w:r>
            <w:rPr>
              <w:b/>
              <w:bCs/>
              <w:sz w:val="22"/>
              <w:szCs w:val="22"/>
            </w:rPr>
            <w:t>’Agriculture, du développement Rural et de l</w:t>
          </w:r>
          <w:r w:rsidR="00914077" w:rsidRPr="00970CCB">
            <w:rPr>
              <w:b/>
              <w:bCs/>
              <w:sz w:val="22"/>
              <w:szCs w:val="22"/>
            </w:rPr>
            <w:t>a Pêche (M</w:t>
          </w:r>
          <w:r>
            <w:rPr>
              <w:b/>
              <w:bCs/>
              <w:sz w:val="22"/>
              <w:szCs w:val="22"/>
            </w:rPr>
            <w:t>ADRP/DGPARH</w:t>
          </w:r>
          <w:r w:rsidR="00914077" w:rsidRPr="00970CCB">
            <w:rPr>
              <w:b/>
              <w:bCs/>
              <w:sz w:val="22"/>
              <w:szCs w:val="22"/>
            </w:rPr>
            <w:t>)</w:t>
          </w:r>
          <w:r w:rsidR="00914077" w:rsidRPr="00970CCB">
            <w:rPr>
              <w:sz w:val="22"/>
              <w:szCs w:val="22"/>
            </w:rPr>
            <w:t xml:space="preserve"> supervise le développement et la gestion des ressources halieutiques en Algérie. Sa mission principale est de promouvoir une exploitation durable des ressources marines et de soutenir les communautés locales. Le </w:t>
          </w:r>
          <w:r>
            <w:rPr>
              <w:sz w:val="22"/>
              <w:szCs w:val="22"/>
            </w:rPr>
            <w:t>DGPARH</w:t>
          </w:r>
          <w:r w:rsidR="00914077" w:rsidRPr="00970CCB">
            <w:rPr>
              <w:sz w:val="22"/>
              <w:szCs w:val="22"/>
            </w:rPr>
            <w:t xml:space="preserve"> régule la pêche, élabore des réglementations et met en œuvre des mesures de conservation et de gestion des stocks de poissons. Il modernise les infrastructures de pêche, soutient l'innovation technologique et encourage la diversification économique, notamment par l'aquaculture.</w:t>
          </w:r>
        </w:p>
        <w:p w14:paraId="6AC9BD95" w14:textId="77777777" w:rsidR="00914077" w:rsidRPr="00970CCB" w:rsidRDefault="00914077" w:rsidP="00914077">
          <w:pPr>
            <w:widowControl w:val="0"/>
            <w:tabs>
              <w:tab w:val="left" w:pos="839"/>
            </w:tabs>
            <w:spacing w:before="200" w:after="200" w:line="264" w:lineRule="auto"/>
            <w:ind w:right="109"/>
            <w:rPr>
              <w:sz w:val="22"/>
              <w:szCs w:val="22"/>
            </w:rPr>
          </w:pPr>
          <w:r w:rsidRPr="00970CCB">
            <w:rPr>
              <w:b/>
              <w:bCs/>
              <w:sz w:val="22"/>
              <w:szCs w:val="22"/>
            </w:rPr>
            <w:t>La Direction d</w:t>
          </w:r>
          <w:r>
            <w:rPr>
              <w:b/>
              <w:bCs/>
              <w:sz w:val="22"/>
              <w:szCs w:val="22"/>
            </w:rPr>
            <w:t>u</w:t>
          </w:r>
          <w:r w:rsidRPr="00970CCB">
            <w:rPr>
              <w:b/>
              <w:bCs/>
              <w:sz w:val="22"/>
              <w:szCs w:val="22"/>
            </w:rPr>
            <w:t xml:space="preserve"> Développement de l'Aquaculture (DDA)</w:t>
          </w:r>
          <w:r>
            <w:rPr>
              <w:sz w:val="22"/>
              <w:szCs w:val="22"/>
            </w:rPr>
            <w:t xml:space="preserve"> </w:t>
          </w:r>
          <w:r w:rsidRPr="00970CCB">
            <w:rPr>
              <w:sz w:val="22"/>
              <w:szCs w:val="22"/>
            </w:rPr>
            <w:t xml:space="preserve">du MPPH, joue un rôle clé dans la promotion et le développement de l'aquaculture en Algérie. La DDA élabore des stratégies pour favoriser la croissance de l'aquaculture, soutient les projets innovants et veille à ce que les pratiques respectent les normes environnementales. Elle travaille également à la formation des aquaculteurs et à </w:t>
          </w:r>
          <w:r>
            <w:rPr>
              <w:sz w:val="22"/>
              <w:szCs w:val="22"/>
            </w:rPr>
            <w:t>la vulgarisation des bonnes pratiques pour une aquaculture durable</w:t>
          </w:r>
          <w:r w:rsidRPr="00970CCB">
            <w:rPr>
              <w:sz w:val="22"/>
              <w:szCs w:val="22"/>
            </w:rPr>
            <w:t>.</w:t>
          </w:r>
        </w:p>
        <w:p w14:paraId="587AFADC" w14:textId="77777777" w:rsidR="00914077" w:rsidRPr="00970CCB" w:rsidRDefault="00914077" w:rsidP="00914077">
          <w:pPr>
            <w:widowControl w:val="0"/>
            <w:tabs>
              <w:tab w:val="left" w:pos="839"/>
            </w:tabs>
            <w:spacing w:before="200" w:after="200" w:line="264" w:lineRule="auto"/>
            <w:ind w:right="109"/>
            <w:rPr>
              <w:sz w:val="22"/>
              <w:szCs w:val="22"/>
            </w:rPr>
          </w:pPr>
          <w:r w:rsidRPr="00970CCB">
            <w:rPr>
              <w:b/>
              <w:bCs/>
              <w:sz w:val="22"/>
              <w:szCs w:val="22"/>
            </w:rPr>
            <w:t>Les Directions de</w:t>
          </w:r>
          <w:r>
            <w:rPr>
              <w:b/>
              <w:bCs/>
              <w:sz w:val="22"/>
              <w:szCs w:val="22"/>
            </w:rPr>
            <w:t xml:space="preserve"> la</w:t>
          </w:r>
          <w:r w:rsidRPr="00970CCB">
            <w:rPr>
              <w:b/>
              <w:bCs/>
              <w:sz w:val="22"/>
              <w:szCs w:val="22"/>
            </w:rPr>
            <w:t xml:space="preserve"> Pêche et de l'Aquaculture (DPA)</w:t>
          </w:r>
          <w:r w:rsidRPr="00970CCB">
            <w:rPr>
              <w:sz w:val="22"/>
              <w:szCs w:val="22"/>
            </w:rPr>
            <w:t>, présentes dans chaque wilaya, sont les relais locaux du MPPH. Elles sont chargées de la mise en œuvre des politiques nationales au niveau régional. Les DPA supervisent les activités de pêche et d'aquaculture, veillent au respect des réglementations, et apportent un soutien technique et logistique aux acteurs locaux. Elles jouent un rôle crucial dans la gestion durable des ressources et la promotion des bonnes pratiques.</w:t>
          </w:r>
        </w:p>
        <w:p w14:paraId="6DE4B30C" w14:textId="53896EF8" w:rsidR="006B0449" w:rsidRDefault="00914077" w:rsidP="003502CB">
          <w:pPr>
            <w:widowControl w:val="0"/>
            <w:tabs>
              <w:tab w:val="left" w:pos="839"/>
            </w:tabs>
            <w:spacing w:before="200" w:after="200" w:line="264" w:lineRule="auto"/>
            <w:ind w:right="109"/>
            <w:rPr>
              <w:sz w:val="22"/>
              <w:szCs w:val="22"/>
            </w:rPr>
          </w:pPr>
          <w:r>
            <w:rPr>
              <w:sz w:val="22"/>
              <w:szCs w:val="22"/>
            </w:rPr>
            <w:t>La mission décrite ci-après sera mener en étroite concertation avec l’administration de tutelle du secteur.</w:t>
          </w:r>
        </w:p>
        <w:p w14:paraId="45A07C60" w14:textId="77777777" w:rsidR="00F472C8" w:rsidRDefault="00E9013F" w:rsidP="003502CB">
          <w:pPr>
            <w:pStyle w:val="Titre1"/>
            <w:widowControl/>
            <w:numPr>
              <w:ilvl w:val="0"/>
              <w:numId w:val="7"/>
            </w:numPr>
            <w:pBdr>
              <w:bottom w:val="single" w:sz="8" w:space="1" w:color="244061" w:themeColor="accent1" w:themeShade="80"/>
            </w:pBdr>
            <w:spacing w:before="200" w:after="200" w:line="264" w:lineRule="auto"/>
            <w:rPr>
              <w:rFonts w:eastAsiaTheme="minorHAnsi"/>
              <w:caps/>
              <w:color w:val="0E408A"/>
              <w:szCs w:val="24"/>
              <w:lang w:eastAsia="en-US"/>
            </w:rPr>
          </w:pPr>
          <w:bookmarkStart w:id="8" w:name="_Toc349668868"/>
          <w:bookmarkStart w:id="9" w:name="_Toc352565374"/>
          <w:bookmarkStart w:id="10" w:name="_Toc354930038"/>
          <w:bookmarkStart w:id="11" w:name="_Toc434511384"/>
          <w:r w:rsidRPr="007E54F2">
            <w:rPr>
              <w:rFonts w:eastAsiaTheme="minorHAnsi"/>
              <w:caps/>
              <w:color w:val="0E408A"/>
              <w:szCs w:val="24"/>
              <w:lang w:eastAsia="en-US"/>
            </w:rPr>
            <w:t xml:space="preserve">OBJECTIF </w:t>
          </w:r>
          <w:r w:rsidR="002C0130">
            <w:rPr>
              <w:rFonts w:eastAsiaTheme="minorHAnsi"/>
              <w:caps/>
              <w:color w:val="0E408A"/>
              <w:szCs w:val="24"/>
              <w:lang w:eastAsia="en-US"/>
            </w:rPr>
            <w:t xml:space="preserve">et résultats attendus </w:t>
          </w:r>
          <w:bookmarkEnd w:id="8"/>
          <w:bookmarkEnd w:id="9"/>
          <w:bookmarkEnd w:id="10"/>
          <w:bookmarkEnd w:id="11"/>
        </w:p>
        <w:p w14:paraId="38D04305" w14:textId="7DC2C7F1" w:rsidR="002C0130" w:rsidRPr="00C9452B" w:rsidRDefault="002C0130" w:rsidP="003502CB">
          <w:pPr>
            <w:pStyle w:val="Titre1"/>
            <w:widowControl/>
            <w:numPr>
              <w:ilvl w:val="1"/>
              <w:numId w:val="7"/>
            </w:numPr>
            <w:pBdr>
              <w:bottom w:val="single" w:sz="8" w:space="1" w:color="244061" w:themeColor="accent1" w:themeShade="80"/>
            </w:pBdr>
            <w:spacing w:before="200" w:after="200" w:line="264" w:lineRule="auto"/>
            <w:jc w:val="both"/>
            <w:rPr>
              <w:rFonts w:eastAsiaTheme="minorHAnsi"/>
              <w:b w:val="0"/>
              <w:bCs/>
              <w:caps/>
              <w:color w:val="0E408A"/>
              <w:szCs w:val="24"/>
              <w:lang w:eastAsia="en-US"/>
            </w:rPr>
          </w:pPr>
          <w:r>
            <w:rPr>
              <w:rFonts w:eastAsiaTheme="minorHAnsi"/>
              <w:b w:val="0"/>
              <w:bCs/>
              <w:color w:val="0E408A"/>
              <w:szCs w:val="24"/>
              <w:lang w:eastAsia="en-US"/>
            </w:rPr>
            <w:t>Objectif</w:t>
          </w:r>
          <w:r w:rsidR="00CC00CA">
            <w:rPr>
              <w:rFonts w:eastAsiaTheme="minorHAnsi"/>
              <w:b w:val="0"/>
              <w:bCs/>
              <w:color w:val="0E408A"/>
              <w:szCs w:val="24"/>
              <w:lang w:eastAsia="en-US"/>
            </w:rPr>
            <w:t>s</w:t>
          </w:r>
          <w:r>
            <w:rPr>
              <w:rFonts w:eastAsiaTheme="minorHAnsi"/>
              <w:b w:val="0"/>
              <w:bCs/>
              <w:color w:val="0E408A"/>
              <w:szCs w:val="24"/>
              <w:lang w:eastAsia="en-US"/>
            </w:rPr>
            <w:t xml:space="preserve"> </w:t>
          </w:r>
          <w:r w:rsidR="00C51177">
            <w:rPr>
              <w:rFonts w:eastAsiaTheme="minorHAnsi"/>
              <w:b w:val="0"/>
              <w:bCs/>
              <w:color w:val="0E408A"/>
              <w:szCs w:val="24"/>
              <w:lang w:eastAsia="en-US"/>
            </w:rPr>
            <w:t>général et</w:t>
          </w:r>
          <w:r>
            <w:rPr>
              <w:rFonts w:eastAsiaTheme="minorHAnsi"/>
              <w:b w:val="0"/>
              <w:bCs/>
              <w:color w:val="0E408A"/>
              <w:szCs w:val="24"/>
              <w:lang w:eastAsia="en-US"/>
            </w:rPr>
            <w:t xml:space="preserve"> </w:t>
          </w:r>
          <w:r w:rsidR="00CC00CA">
            <w:rPr>
              <w:rFonts w:eastAsiaTheme="minorHAnsi"/>
              <w:b w:val="0"/>
              <w:bCs/>
              <w:color w:val="0E408A"/>
              <w:szCs w:val="24"/>
              <w:lang w:eastAsia="en-US"/>
            </w:rPr>
            <w:t>spécifiques de la mission</w:t>
          </w:r>
        </w:p>
        <w:p w14:paraId="4D9CC5C4" w14:textId="040429BF" w:rsidR="00C51177" w:rsidRDefault="000948FC" w:rsidP="00C51177">
          <w:pPr>
            <w:spacing w:before="200" w:after="200" w:line="264" w:lineRule="auto"/>
            <w:rPr>
              <w:sz w:val="22"/>
              <w:szCs w:val="22"/>
            </w:rPr>
          </w:pPr>
          <w:bookmarkStart w:id="12" w:name="_Hlk176764958"/>
          <w:r w:rsidRPr="000948FC">
            <w:rPr>
              <w:sz w:val="22"/>
              <w:szCs w:val="22"/>
            </w:rPr>
            <w:t xml:space="preserve">L’objectif général de cette mission est </w:t>
          </w:r>
          <w:r w:rsidR="00C51177">
            <w:rPr>
              <w:sz w:val="22"/>
              <w:szCs w:val="22"/>
            </w:rPr>
            <w:t xml:space="preserve">de contribuer à optimiser les rendements et à assurer la durabilité de la filière de la pisciculture marine en Algérie à travers un processus d’accompagnement et de formation pour l’adoption et </w:t>
          </w:r>
          <w:r w:rsidR="00F222F6">
            <w:rPr>
              <w:sz w:val="22"/>
              <w:szCs w:val="22"/>
            </w:rPr>
            <w:t xml:space="preserve">la </w:t>
          </w:r>
          <w:r w:rsidR="00C51177">
            <w:rPr>
              <w:sz w:val="22"/>
              <w:szCs w:val="22"/>
            </w:rPr>
            <w:t xml:space="preserve">mise en œuvre </w:t>
          </w:r>
          <w:r w:rsidRPr="000948FC">
            <w:rPr>
              <w:sz w:val="22"/>
              <w:szCs w:val="22"/>
            </w:rPr>
            <w:t>de meilleures pratiques de production</w:t>
          </w:r>
          <w:r w:rsidR="00C51177">
            <w:rPr>
              <w:sz w:val="22"/>
              <w:szCs w:val="22"/>
            </w:rPr>
            <w:t>.</w:t>
          </w:r>
          <w:r w:rsidRPr="000948FC">
            <w:rPr>
              <w:sz w:val="22"/>
              <w:szCs w:val="22"/>
            </w:rPr>
            <w:t xml:space="preserve"> </w:t>
          </w:r>
        </w:p>
        <w:p w14:paraId="69EE29B7" w14:textId="65E6F37E" w:rsidR="00C51177" w:rsidRDefault="006518B0" w:rsidP="00C51177">
          <w:pPr>
            <w:spacing w:before="200" w:after="200" w:line="264" w:lineRule="auto"/>
            <w:rPr>
              <w:sz w:val="22"/>
              <w:szCs w:val="22"/>
            </w:rPr>
          </w:pPr>
          <w:r>
            <w:rPr>
              <w:sz w:val="22"/>
              <w:szCs w:val="22"/>
            </w:rPr>
            <w:t>L</w:t>
          </w:r>
          <w:r w:rsidR="00C51177">
            <w:rPr>
              <w:sz w:val="22"/>
              <w:szCs w:val="22"/>
            </w:rPr>
            <w:t>es objectifs spécifiques</w:t>
          </w:r>
          <w:r>
            <w:rPr>
              <w:sz w:val="22"/>
              <w:szCs w:val="22"/>
            </w:rPr>
            <w:t xml:space="preserve"> de la mission sont les</w:t>
          </w:r>
          <w:r w:rsidR="00C51177">
            <w:rPr>
              <w:sz w:val="22"/>
              <w:szCs w:val="22"/>
            </w:rPr>
            <w:t xml:space="preserve"> suivants :</w:t>
          </w:r>
          <w:r w:rsidR="00BB2109">
            <w:rPr>
              <w:sz w:val="22"/>
              <w:szCs w:val="22"/>
            </w:rPr>
            <w:t xml:space="preserve"> </w:t>
          </w:r>
        </w:p>
        <w:p w14:paraId="1663D2DE" w14:textId="2E295B1E" w:rsidR="00CC00CA" w:rsidRDefault="006518B0" w:rsidP="00803EE5">
          <w:pPr>
            <w:pStyle w:val="Paragraphedeliste"/>
            <w:numPr>
              <w:ilvl w:val="2"/>
              <w:numId w:val="7"/>
            </w:numPr>
            <w:spacing w:before="200" w:after="200" w:line="264" w:lineRule="auto"/>
            <w:ind w:left="1560" w:hanging="709"/>
            <w:rPr>
              <w:sz w:val="22"/>
              <w:szCs w:val="22"/>
            </w:rPr>
          </w:pPr>
          <w:r w:rsidRPr="00854AF1">
            <w:rPr>
              <w:sz w:val="22"/>
              <w:szCs w:val="22"/>
            </w:rPr>
            <w:t xml:space="preserve">Identifier </w:t>
          </w:r>
          <w:r w:rsidR="00854AF1" w:rsidRPr="00854AF1">
            <w:rPr>
              <w:sz w:val="22"/>
              <w:szCs w:val="22"/>
            </w:rPr>
            <w:t>clairement les lacunes et les écarts à combler ainsi que les participants au programme d’accompagnement ;</w:t>
          </w:r>
        </w:p>
        <w:p w14:paraId="6FDFC4D9" w14:textId="77777777" w:rsidR="00C76657" w:rsidRPr="00C76657" w:rsidRDefault="00C76657" w:rsidP="00C76657">
          <w:pPr>
            <w:spacing w:before="200" w:after="200" w:line="264" w:lineRule="auto"/>
            <w:rPr>
              <w:sz w:val="22"/>
              <w:szCs w:val="22"/>
            </w:rPr>
          </w:pPr>
        </w:p>
        <w:p w14:paraId="5261F6A5" w14:textId="77777777" w:rsidR="00A076CD" w:rsidRDefault="00854AF1" w:rsidP="00803EE5">
          <w:pPr>
            <w:pStyle w:val="Paragraphedeliste"/>
            <w:numPr>
              <w:ilvl w:val="2"/>
              <w:numId w:val="7"/>
            </w:numPr>
            <w:spacing w:before="200" w:after="200" w:line="264" w:lineRule="auto"/>
            <w:ind w:left="1560" w:hanging="709"/>
            <w:rPr>
              <w:sz w:val="22"/>
              <w:szCs w:val="22"/>
            </w:rPr>
          </w:pPr>
          <w:r w:rsidRPr="00854AF1">
            <w:rPr>
              <w:sz w:val="22"/>
              <w:szCs w:val="22"/>
            </w:rPr>
            <w:lastRenderedPageBreak/>
            <w:t>Concevoir et mettre en place un programme d’accompagnement et de formation théorico-pratique </w:t>
          </w:r>
          <w:r w:rsidR="00A076CD">
            <w:rPr>
              <w:sz w:val="22"/>
              <w:szCs w:val="22"/>
            </w:rPr>
            <w:t>en lien avec les thématiques suivantes :</w:t>
          </w:r>
        </w:p>
        <w:p w14:paraId="3FD33332" w14:textId="77777777" w:rsidR="00A076CD" w:rsidRDefault="00A076CD" w:rsidP="00A076CD">
          <w:pPr>
            <w:pStyle w:val="Paragraphedeliste"/>
            <w:numPr>
              <w:ilvl w:val="3"/>
              <w:numId w:val="7"/>
            </w:numPr>
            <w:spacing w:before="200" w:after="200" w:line="264" w:lineRule="auto"/>
            <w:ind w:left="2410" w:hanging="567"/>
            <w:rPr>
              <w:sz w:val="22"/>
              <w:szCs w:val="22"/>
            </w:rPr>
          </w:pPr>
          <w:r>
            <w:rPr>
              <w:sz w:val="22"/>
              <w:szCs w:val="22"/>
            </w:rPr>
            <w:t>Gestion globale de l’entreprise aquacole ;</w:t>
          </w:r>
        </w:p>
        <w:p w14:paraId="2251251F" w14:textId="0399D6D4" w:rsidR="00A076CD" w:rsidRPr="00A076CD" w:rsidRDefault="00A076CD" w:rsidP="00A076CD">
          <w:pPr>
            <w:pStyle w:val="Paragraphedeliste"/>
            <w:numPr>
              <w:ilvl w:val="3"/>
              <w:numId w:val="7"/>
            </w:numPr>
            <w:spacing w:before="200" w:after="200" w:line="264" w:lineRule="auto"/>
            <w:ind w:left="2410" w:hanging="567"/>
            <w:rPr>
              <w:sz w:val="22"/>
              <w:szCs w:val="22"/>
            </w:rPr>
          </w:pPr>
          <w:r w:rsidRPr="00A076CD">
            <w:rPr>
              <w:sz w:val="22"/>
              <w:szCs w:val="22"/>
            </w:rPr>
            <w:t>Opérations aquacoles et minimisation et gestion du stress des stocks tout au long du cycle d’élevage ;</w:t>
          </w:r>
        </w:p>
        <w:p w14:paraId="1C2DFD5C" w14:textId="77777777" w:rsidR="00A076CD" w:rsidRDefault="00A076CD" w:rsidP="00A076CD">
          <w:pPr>
            <w:pStyle w:val="Paragraphedeliste"/>
            <w:numPr>
              <w:ilvl w:val="3"/>
              <w:numId w:val="7"/>
            </w:numPr>
            <w:spacing w:before="200" w:after="200" w:line="264" w:lineRule="auto"/>
            <w:ind w:left="2410" w:hanging="567"/>
            <w:rPr>
              <w:sz w:val="22"/>
              <w:szCs w:val="22"/>
            </w:rPr>
          </w:pPr>
          <w:r>
            <w:rPr>
              <w:sz w:val="22"/>
              <w:szCs w:val="22"/>
            </w:rPr>
            <w:t>Optimisation des protocoles et des méthodes pour l’alimentation des poissons ;</w:t>
          </w:r>
        </w:p>
        <w:p w14:paraId="56CB8177" w14:textId="3C079EB5" w:rsidR="00A076CD" w:rsidRPr="00A076CD" w:rsidRDefault="00A076CD" w:rsidP="00A076CD">
          <w:pPr>
            <w:pStyle w:val="Paragraphedeliste"/>
            <w:numPr>
              <w:ilvl w:val="3"/>
              <w:numId w:val="7"/>
            </w:numPr>
            <w:spacing w:before="200" w:after="200" w:line="264" w:lineRule="auto"/>
            <w:ind w:left="2410" w:hanging="567"/>
            <w:rPr>
              <w:sz w:val="22"/>
              <w:szCs w:val="22"/>
            </w:rPr>
          </w:pPr>
          <w:r w:rsidRPr="00A076CD">
            <w:rPr>
              <w:sz w:val="22"/>
              <w:szCs w:val="22"/>
            </w:rPr>
            <w:t>Suivi sanitaire des stocks élevés et implémentation des protocoles de biosécurité au niveau des fermes</w:t>
          </w:r>
          <w:r>
            <w:rPr>
              <w:rStyle w:val="Appelnotedebasdep"/>
              <w:sz w:val="22"/>
              <w:szCs w:val="22"/>
            </w:rPr>
            <w:footnoteReference w:id="1"/>
          </w:r>
          <w:r w:rsidRPr="00A076CD">
            <w:rPr>
              <w:sz w:val="22"/>
              <w:szCs w:val="22"/>
            </w:rPr>
            <w:t> ;</w:t>
          </w:r>
        </w:p>
        <w:p w14:paraId="72EEC8CE" w14:textId="77777777" w:rsidR="00A076CD" w:rsidRDefault="00A076CD" w:rsidP="00A076CD">
          <w:pPr>
            <w:pStyle w:val="Paragraphedeliste"/>
            <w:numPr>
              <w:ilvl w:val="3"/>
              <w:numId w:val="7"/>
            </w:numPr>
            <w:spacing w:before="200" w:after="200" w:line="264" w:lineRule="auto"/>
            <w:ind w:left="2410" w:hanging="567"/>
            <w:rPr>
              <w:sz w:val="22"/>
              <w:szCs w:val="22"/>
            </w:rPr>
          </w:pPr>
          <w:r>
            <w:rPr>
              <w:sz w:val="22"/>
              <w:szCs w:val="22"/>
            </w:rPr>
            <w:t>Surveillance environnementale et minimisation de l’impact de la ferme ;</w:t>
          </w:r>
        </w:p>
        <w:p w14:paraId="55996942" w14:textId="13EDACF6" w:rsidR="00A076CD" w:rsidRDefault="00A076CD" w:rsidP="00A076CD">
          <w:pPr>
            <w:pStyle w:val="Paragraphedeliste"/>
            <w:numPr>
              <w:ilvl w:val="3"/>
              <w:numId w:val="7"/>
            </w:numPr>
            <w:spacing w:before="200" w:after="200" w:line="264" w:lineRule="auto"/>
            <w:ind w:left="2410" w:hanging="567"/>
            <w:rPr>
              <w:sz w:val="22"/>
              <w:szCs w:val="22"/>
            </w:rPr>
          </w:pPr>
          <w:r w:rsidRPr="00A076CD">
            <w:rPr>
              <w:sz w:val="22"/>
              <w:szCs w:val="22"/>
            </w:rPr>
            <w:t>Entretien des installations ;</w:t>
          </w:r>
        </w:p>
        <w:p w14:paraId="20110E0B" w14:textId="02BDE78A" w:rsidR="00141593" w:rsidRPr="00141593" w:rsidRDefault="00141593" w:rsidP="006B0449">
          <w:pPr>
            <w:pStyle w:val="Paragraphedeliste"/>
            <w:numPr>
              <w:ilvl w:val="2"/>
              <w:numId w:val="7"/>
            </w:numPr>
            <w:spacing w:before="200" w:after="200" w:line="264" w:lineRule="auto"/>
            <w:ind w:left="1560" w:hanging="709"/>
            <w:rPr>
              <w:sz w:val="22"/>
              <w:szCs w:val="22"/>
            </w:rPr>
          </w:pPr>
          <w:r>
            <w:rPr>
              <w:sz w:val="22"/>
              <w:szCs w:val="22"/>
            </w:rPr>
            <w:t>Enclencher un processus de dialogue et d’échanges entre les ingénieurs de l’administration de tutelle et des entreprises aquacoles.</w:t>
          </w:r>
        </w:p>
        <w:bookmarkEnd w:id="12"/>
        <w:p w14:paraId="4AC315A6" w14:textId="1F89A065" w:rsidR="00F472C8" w:rsidRPr="002C0130" w:rsidRDefault="002C0130" w:rsidP="003502CB">
          <w:pPr>
            <w:pStyle w:val="Titre1"/>
            <w:widowControl/>
            <w:numPr>
              <w:ilvl w:val="1"/>
              <w:numId w:val="7"/>
            </w:numPr>
            <w:pBdr>
              <w:bottom w:val="single" w:sz="8" w:space="1" w:color="244061" w:themeColor="accent1" w:themeShade="80"/>
            </w:pBdr>
            <w:spacing w:before="200" w:after="200" w:line="264" w:lineRule="auto"/>
            <w:jc w:val="both"/>
            <w:rPr>
              <w:rFonts w:eastAsiaTheme="minorHAnsi"/>
              <w:b w:val="0"/>
              <w:bCs/>
              <w:color w:val="0E408A"/>
              <w:szCs w:val="24"/>
              <w:lang w:eastAsia="en-US"/>
            </w:rPr>
          </w:pPr>
          <w:r w:rsidRPr="002C0130">
            <w:rPr>
              <w:rFonts w:eastAsiaTheme="minorHAnsi"/>
              <w:b w:val="0"/>
              <w:bCs/>
              <w:color w:val="0E408A"/>
              <w:szCs w:val="24"/>
              <w:lang w:eastAsia="en-US"/>
            </w:rPr>
            <w:t>Résultats attendus</w:t>
          </w:r>
          <w:r>
            <w:rPr>
              <w:rFonts w:eastAsiaTheme="minorHAnsi"/>
              <w:b w:val="0"/>
              <w:bCs/>
              <w:color w:val="0E408A"/>
              <w:szCs w:val="24"/>
              <w:lang w:eastAsia="en-US"/>
            </w:rPr>
            <w:t xml:space="preserve"> de la mission</w:t>
          </w:r>
          <w:r w:rsidRPr="002C0130">
            <w:rPr>
              <w:rFonts w:eastAsiaTheme="minorHAnsi"/>
              <w:b w:val="0"/>
              <w:bCs/>
              <w:color w:val="0E408A"/>
              <w:szCs w:val="24"/>
              <w:lang w:eastAsia="en-US"/>
            </w:rPr>
            <w:t xml:space="preserve"> </w:t>
          </w:r>
        </w:p>
        <w:p w14:paraId="53DF9FE4" w14:textId="6DE95150" w:rsidR="000948FC" w:rsidRDefault="000948FC" w:rsidP="000948FC">
          <w:pPr>
            <w:spacing w:before="200" w:after="200" w:line="264" w:lineRule="auto"/>
            <w:rPr>
              <w:sz w:val="22"/>
              <w:szCs w:val="22"/>
            </w:rPr>
          </w:pPr>
          <w:bookmarkStart w:id="13" w:name="_Hlk176764987"/>
          <w:r w:rsidRPr="000948FC">
            <w:rPr>
              <w:sz w:val="22"/>
              <w:szCs w:val="22"/>
            </w:rPr>
            <w:t>À la fin de la mission, les résultats suivants sont attendus :</w:t>
          </w:r>
        </w:p>
        <w:p w14:paraId="2AE153DD" w14:textId="5C3A3FEB" w:rsidR="00854AF1" w:rsidRDefault="005A5908" w:rsidP="00803EE5">
          <w:pPr>
            <w:pStyle w:val="Paragraphedeliste"/>
            <w:numPr>
              <w:ilvl w:val="2"/>
              <w:numId w:val="7"/>
            </w:numPr>
            <w:spacing w:before="200" w:after="200" w:line="264" w:lineRule="auto"/>
            <w:ind w:left="1560" w:hanging="709"/>
            <w:rPr>
              <w:sz w:val="22"/>
              <w:szCs w:val="22"/>
            </w:rPr>
          </w:pPr>
          <w:r>
            <w:rPr>
              <w:sz w:val="22"/>
              <w:szCs w:val="22"/>
            </w:rPr>
            <w:t>Les écarts et les points critiques à renforcer ont été parfaitement identifiés et diagnostiqués ;</w:t>
          </w:r>
        </w:p>
        <w:p w14:paraId="41B305E5" w14:textId="04D642BC" w:rsidR="005A5908" w:rsidRDefault="005A5908" w:rsidP="00803EE5">
          <w:pPr>
            <w:pStyle w:val="Paragraphedeliste"/>
            <w:numPr>
              <w:ilvl w:val="2"/>
              <w:numId w:val="7"/>
            </w:numPr>
            <w:spacing w:before="200" w:after="200" w:line="264" w:lineRule="auto"/>
            <w:ind w:left="1560" w:hanging="709"/>
            <w:rPr>
              <w:sz w:val="22"/>
              <w:szCs w:val="22"/>
            </w:rPr>
          </w:pPr>
          <w:r>
            <w:rPr>
              <w:sz w:val="22"/>
              <w:szCs w:val="22"/>
            </w:rPr>
            <w:t xml:space="preserve">Les participants au processus de formation/accompagnement ont été sélectionnés, tant </w:t>
          </w:r>
          <w:r w:rsidR="00B43469">
            <w:rPr>
              <w:sz w:val="22"/>
              <w:szCs w:val="22"/>
            </w:rPr>
            <w:t>au niveau des</w:t>
          </w:r>
          <w:r>
            <w:rPr>
              <w:sz w:val="22"/>
              <w:szCs w:val="22"/>
            </w:rPr>
            <w:t xml:space="preserve"> entreprises aquacoles que de l’administration de tutelle ;</w:t>
          </w:r>
        </w:p>
        <w:p w14:paraId="502AB3D0" w14:textId="1C37CCA2" w:rsidR="00854AF1" w:rsidRDefault="005A5908" w:rsidP="00803EE5">
          <w:pPr>
            <w:pStyle w:val="Paragraphedeliste"/>
            <w:numPr>
              <w:ilvl w:val="2"/>
              <w:numId w:val="7"/>
            </w:numPr>
            <w:spacing w:before="200" w:after="200" w:line="264" w:lineRule="auto"/>
            <w:ind w:left="1560" w:hanging="709"/>
            <w:rPr>
              <w:sz w:val="22"/>
              <w:szCs w:val="22"/>
            </w:rPr>
          </w:pPr>
          <w:r>
            <w:rPr>
              <w:sz w:val="22"/>
              <w:szCs w:val="22"/>
            </w:rPr>
            <w:t>Des modules de formation théorico-pratique ont été conçus et des supports de formation élaborés ;</w:t>
          </w:r>
        </w:p>
        <w:p w14:paraId="23B22B16" w14:textId="4FA0DD1E" w:rsidR="005A5908" w:rsidRDefault="005A5908" w:rsidP="00803EE5">
          <w:pPr>
            <w:pStyle w:val="Paragraphedeliste"/>
            <w:numPr>
              <w:ilvl w:val="2"/>
              <w:numId w:val="7"/>
            </w:numPr>
            <w:spacing w:before="200" w:after="200" w:line="264" w:lineRule="auto"/>
            <w:ind w:left="1560" w:hanging="709"/>
            <w:rPr>
              <w:sz w:val="22"/>
              <w:szCs w:val="22"/>
            </w:rPr>
          </w:pPr>
          <w:r>
            <w:rPr>
              <w:sz w:val="22"/>
              <w:szCs w:val="22"/>
            </w:rPr>
            <w:t xml:space="preserve">Un programme </w:t>
          </w:r>
          <w:r w:rsidR="005523DF">
            <w:rPr>
              <w:sz w:val="22"/>
              <w:szCs w:val="22"/>
            </w:rPr>
            <w:t>de formation/accompagnement théorico-pratique a été mené et achevé ;</w:t>
          </w:r>
        </w:p>
        <w:p w14:paraId="694F972C" w14:textId="033B99DC" w:rsidR="005523DF" w:rsidRPr="000948FC" w:rsidRDefault="005523DF" w:rsidP="00803EE5">
          <w:pPr>
            <w:pStyle w:val="Paragraphedeliste"/>
            <w:numPr>
              <w:ilvl w:val="2"/>
              <w:numId w:val="7"/>
            </w:numPr>
            <w:spacing w:before="200" w:after="200" w:line="264" w:lineRule="auto"/>
            <w:ind w:left="1560" w:hanging="709"/>
            <w:rPr>
              <w:sz w:val="22"/>
              <w:szCs w:val="22"/>
            </w:rPr>
          </w:pPr>
          <w:r>
            <w:rPr>
              <w:sz w:val="22"/>
              <w:szCs w:val="22"/>
            </w:rPr>
            <w:t>U</w:t>
          </w:r>
          <w:r w:rsidRPr="00854AF1">
            <w:rPr>
              <w:sz w:val="22"/>
              <w:szCs w:val="22"/>
            </w:rPr>
            <w:t>n processus de dialogue et d’échanges entre les ingénieurs de l’administration de tutelle et des entreprises aquacoles</w:t>
          </w:r>
          <w:r>
            <w:rPr>
              <w:sz w:val="22"/>
              <w:szCs w:val="22"/>
            </w:rPr>
            <w:t xml:space="preserve"> a été enclenché.</w:t>
          </w:r>
        </w:p>
        <w:bookmarkEnd w:id="13"/>
        <w:p w14:paraId="7CCDFA9B" w14:textId="7CF799E9" w:rsidR="00A575AD" w:rsidRPr="00553D05" w:rsidRDefault="00A575AD" w:rsidP="003502CB">
          <w:pPr>
            <w:pStyle w:val="Titre1"/>
            <w:widowControl/>
            <w:numPr>
              <w:ilvl w:val="0"/>
              <w:numId w:val="7"/>
            </w:numPr>
            <w:pBdr>
              <w:bottom w:val="single" w:sz="8" w:space="1" w:color="244061" w:themeColor="accent1" w:themeShade="80"/>
            </w:pBdr>
            <w:spacing w:before="200" w:after="200" w:line="264" w:lineRule="auto"/>
            <w:rPr>
              <w:rFonts w:eastAsiaTheme="minorHAnsi"/>
              <w:caps/>
              <w:color w:val="0E408A"/>
              <w:szCs w:val="24"/>
              <w:lang w:eastAsia="en-US"/>
            </w:rPr>
          </w:pPr>
          <w:r>
            <w:rPr>
              <w:rFonts w:eastAsiaTheme="minorHAnsi"/>
              <w:caps/>
              <w:color w:val="0E408A"/>
              <w:szCs w:val="24"/>
              <w:lang w:eastAsia="en-US"/>
            </w:rPr>
            <w:t>Activités prevues dans le cadre de la mission</w:t>
          </w:r>
        </w:p>
        <w:p w14:paraId="2E2A6011" w14:textId="77777777" w:rsidR="00B807AB" w:rsidRPr="00B807AB" w:rsidRDefault="00B807AB" w:rsidP="00B807AB">
          <w:pPr>
            <w:spacing w:before="200" w:after="200" w:line="264" w:lineRule="auto"/>
            <w:rPr>
              <w:sz w:val="22"/>
              <w:szCs w:val="22"/>
            </w:rPr>
          </w:pPr>
          <w:bookmarkStart w:id="14" w:name="_Hlk176765017"/>
          <w:r w:rsidRPr="00B807AB">
            <w:rPr>
              <w:sz w:val="22"/>
              <w:szCs w:val="22"/>
            </w:rPr>
            <w:t>La mission sera réalisée à travers les activités suivantes :</w:t>
          </w:r>
        </w:p>
        <w:p w14:paraId="5CCFE896" w14:textId="700DFA28" w:rsidR="00B807AB" w:rsidRDefault="00141593" w:rsidP="00F007F6">
          <w:pPr>
            <w:pStyle w:val="Paragraphedeliste"/>
            <w:numPr>
              <w:ilvl w:val="1"/>
              <w:numId w:val="7"/>
            </w:numPr>
            <w:spacing w:before="200" w:after="200" w:line="264" w:lineRule="auto"/>
            <w:ind w:left="840"/>
            <w:rPr>
              <w:sz w:val="22"/>
              <w:szCs w:val="22"/>
            </w:rPr>
          </w:pPr>
          <w:r>
            <w:rPr>
              <w:sz w:val="22"/>
              <w:szCs w:val="22"/>
            </w:rPr>
            <w:t>Séquence initiale de présentation, de cadrage, de révision de la documentation existante et de prise de connaissance des parties prenantes </w:t>
          </w:r>
          <w:r w:rsidR="00F4607D">
            <w:rPr>
              <w:sz w:val="22"/>
              <w:szCs w:val="22"/>
            </w:rPr>
            <w:t>(</w:t>
          </w:r>
          <w:r w:rsidR="00481729" w:rsidRPr="00266A94">
            <w:rPr>
              <w:color w:val="007BB8"/>
              <w:sz w:val="22"/>
              <w:szCs w:val="22"/>
            </w:rPr>
            <w:t>0</w:t>
          </w:r>
          <w:r w:rsidR="00C76657">
            <w:rPr>
              <w:color w:val="007BB8"/>
              <w:sz w:val="22"/>
              <w:szCs w:val="22"/>
            </w:rPr>
            <w:t>3</w:t>
          </w:r>
          <w:r w:rsidR="00F4607D" w:rsidRPr="00266A94">
            <w:rPr>
              <w:color w:val="007BB8"/>
              <w:sz w:val="22"/>
              <w:szCs w:val="22"/>
            </w:rPr>
            <w:t xml:space="preserve"> jours</w:t>
          </w:r>
          <w:r w:rsidR="00F4607D">
            <w:rPr>
              <w:sz w:val="22"/>
              <w:szCs w:val="22"/>
            </w:rPr>
            <w:t>) ;</w:t>
          </w:r>
        </w:p>
        <w:p w14:paraId="5E1D9DB2" w14:textId="428F394B" w:rsidR="00141593" w:rsidRDefault="00141593" w:rsidP="00F007F6">
          <w:pPr>
            <w:pStyle w:val="Paragraphedeliste"/>
            <w:numPr>
              <w:ilvl w:val="1"/>
              <w:numId w:val="7"/>
            </w:numPr>
            <w:spacing w:before="200" w:after="200" w:line="264" w:lineRule="auto"/>
            <w:ind w:left="840"/>
            <w:rPr>
              <w:sz w:val="22"/>
              <w:szCs w:val="22"/>
            </w:rPr>
          </w:pPr>
          <w:r>
            <w:rPr>
              <w:sz w:val="22"/>
              <w:szCs w:val="22"/>
            </w:rPr>
            <w:t>Elaboration d’une note méthodologique incluant le contenu, la durée et la planification du programme d’accompagnement et de formation pratique</w:t>
          </w:r>
          <w:r w:rsidR="00F4607D">
            <w:rPr>
              <w:sz w:val="22"/>
              <w:szCs w:val="22"/>
            </w:rPr>
            <w:t xml:space="preserve"> (</w:t>
          </w:r>
          <w:r w:rsidR="00481729" w:rsidRPr="00266A94">
            <w:rPr>
              <w:color w:val="007BB8"/>
              <w:sz w:val="22"/>
              <w:szCs w:val="22"/>
            </w:rPr>
            <w:t>0</w:t>
          </w:r>
          <w:r w:rsidR="00826BF2">
            <w:rPr>
              <w:color w:val="007BB8"/>
              <w:sz w:val="22"/>
              <w:szCs w:val="22"/>
            </w:rPr>
            <w:t>5</w:t>
          </w:r>
          <w:r w:rsidR="00F4607D" w:rsidRPr="00266A94">
            <w:rPr>
              <w:color w:val="007BB8"/>
              <w:sz w:val="22"/>
              <w:szCs w:val="22"/>
            </w:rPr>
            <w:t xml:space="preserve"> jours</w:t>
          </w:r>
          <w:r w:rsidR="00F4607D">
            <w:rPr>
              <w:sz w:val="22"/>
              <w:szCs w:val="22"/>
            </w:rPr>
            <w:t>)</w:t>
          </w:r>
          <w:r>
            <w:rPr>
              <w:sz w:val="22"/>
              <w:szCs w:val="22"/>
            </w:rPr>
            <w:t> ;</w:t>
          </w:r>
        </w:p>
        <w:p w14:paraId="0BB890D5" w14:textId="0E5E1C0A" w:rsidR="00141593" w:rsidRDefault="00141593" w:rsidP="00F007F6">
          <w:pPr>
            <w:pStyle w:val="Paragraphedeliste"/>
            <w:numPr>
              <w:ilvl w:val="1"/>
              <w:numId w:val="7"/>
            </w:numPr>
            <w:spacing w:before="200" w:after="200" w:line="264" w:lineRule="auto"/>
            <w:ind w:left="840"/>
            <w:rPr>
              <w:sz w:val="22"/>
              <w:szCs w:val="22"/>
            </w:rPr>
          </w:pPr>
          <w:r>
            <w:rPr>
              <w:sz w:val="22"/>
              <w:szCs w:val="22"/>
            </w:rPr>
            <w:t xml:space="preserve">Atelier de présentation </w:t>
          </w:r>
          <w:r w:rsidR="00826BF2">
            <w:rPr>
              <w:sz w:val="22"/>
              <w:szCs w:val="22"/>
            </w:rPr>
            <w:t xml:space="preserve">et de validation </w:t>
          </w:r>
          <w:r>
            <w:rPr>
              <w:sz w:val="22"/>
              <w:szCs w:val="22"/>
            </w:rPr>
            <w:t>du programme</w:t>
          </w:r>
          <w:r w:rsidR="00F4607D">
            <w:rPr>
              <w:sz w:val="22"/>
              <w:szCs w:val="22"/>
            </w:rPr>
            <w:t xml:space="preserve"> d’accompagnement/formation</w:t>
          </w:r>
          <w:r>
            <w:rPr>
              <w:sz w:val="22"/>
              <w:szCs w:val="22"/>
            </w:rPr>
            <w:t>, de choix des participants et de discussion des modalités de mise en œuvre des</w:t>
          </w:r>
          <w:r w:rsidR="00F4607D">
            <w:rPr>
              <w:sz w:val="22"/>
              <w:szCs w:val="22"/>
            </w:rPr>
            <w:t xml:space="preserve"> séances de formation (</w:t>
          </w:r>
          <w:r w:rsidR="00826BF2">
            <w:rPr>
              <w:color w:val="007BB8"/>
              <w:sz w:val="22"/>
              <w:szCs w:val="22"/>
            </w:rPr>
            <w:t>2</w:t>
          </w:r>
          <w:r w:rsidR="00F4607D" w:rsidRPr="00266A94">
            <w:rPr>
              <w:color w:val="007BB8"/>
              <w:sz w:val="22"/>
              <w:szCs w:val="22"/>
            </w:rPr>
            <w:t xml:space="preserve"> jours</w:t>
          </w:r>
          <w:r w:rsidR="00F4607D">
            <w:rPr>
              <w:sz w:val="22"/>
              <w:szCs w:val="22"/>
            </w:rPr>
            <w:t>) ;</w:t>
          </w:r>
        </w:p>
        <w:p w14:paraId="1496372F" w14:textId="29196853" w:rsidR="00F4607D" w:rsidRDefault="00F4607D" w:rsidP="00F007F6">
          <w:pPr>
            <w:pStyle w:val="Paragraphedeliste"/>
            <w:numPr>
              <w:ilvl w:val="1"/>
              <w:numId w:val="7"/>
            </w:numPr>
            <w:spacing w:before="200" w:after="200" w:line="264" w:lineRule="auto"/>
            <w:ind w:left="840"/>
            <w:rPr>
              <w:sz w:val="22"/>
              <w:szCs w:val="22"/>
            </w:rPr>
          </w:pPr>
          <w:r>
            <w:rPr>
              <w:sz w:val="22"/>
              <w:szCs w:val="22"/>
            </w:rPr>
            <w:t>Préparation des supports pédagogiques (manuels, présentations, guides, etc.) (</w:t>
          </w:r>
          <w:r w:rsidR="006B0449" w:rsidRPr="00266A94">
            <w:rPr>
              <w:color w:val="007BB8"/>
              <w:sz w:val="22"/>
              <w:szCs w:val="22"/>
            </w:rPr>
            <w:t>1</w:t>
          </w:r>
          <w:r w:rsidR="001924E0" w:rsidRPr="00266A94">
            <w:rPr>
              <w:color w:val="007BB8"/>
              <w:sz w:val="22"/>
              <w:szCs w:val="22"/>
            </w:rPr>
            <w:t>5</w:t>
          </w:r>
          <w:r w:rsidRPr="00266A94">
            <w:rPr>
              <w:color w:val="007BB8"/>
              <w:sz w:val="22"/>
              <w:szCs w:val="22"/>
            </w:rPr>
            <w:t xml:space="preserve"> jours</w:t>
          </w:r>
          <w:r>
            <w:rPr>
              <w:sz w:val="22"/>
              <w:szCs w:val="22"/>
            </w:rPr>
            <w:t>) ;</w:t>
          </w:r>
        </w:p>
        <w:p w14:paraId="423F65AE" w14:textId="7FC6D266" w:rsidR="00F4607D" w:rsidRDefault="00F4607D" w:rsidP="00F007F6">
          <w:pPr>
            <w:pStyle w:val="Paragraphedeliste"/>
            <w:numPr>
              <w:ilvl w:val="1"/>
              <w:numId w:val="7"/>
            </w:numPr>
            <w:spacing w:before="200" w:after="200" w:line="264" w:lineRule="auto"/>
            <w:ind w:left="840"/>
            <w:rPr>
              <w:sz w:val="22"/>
              <w:szCs w:val="22"/>
            </w:rPr>
          </w:pPr>
          <w:r>
            <w:rPr>
              <w:sz w:val="22"/>
              <w:szCs w:val="22"/>
            </w:rPr>
            <w:t>Mise en œuvre du programme de formation</w:t>
          </w:r>
          <w:r w:rsidR="00653AFE">
            <w:rPr>
              <w:sz w:val="22"/>
              <w:szCs w:val="22"/>
            </w:rPr>
            <w:t xml:space="preserve"> : </w:t>
          </w:r>
          <w:r w:rsidR="00826BF2">
            <w:rPr>
              <w:sz w:val="22"/>
              <w:szCs w:val="22"/>
            </w:rPr>
            <w:t>3</w:t>
          </w:r>
          <w:r w:rsidR="00653AFE">
            <w:rPr>
              <w:sz w:val="22"/>
              <w:szCs w:val="22"/>
            </w:rPr>
            <w:t xml:space="preserve"> ateliers </w:t>
          </w:r>
          <w:r w:rsidR="00826BF2">
            <w:rPr>
              <w:sz w:val="22"/>
              <w:szCs w:val="22"/>
            </w:rPr>
            <w:t xml:space="preserve">régionaux </w:t>
          </w:r>
          <w:r w:rsidR="00653AFE">
            <w:rPr>
              <w:sz w:val="22"/>
              <w:szCs w:val="22"/>
            </w:rPr>
            <w:t xml:space="preserve">sur les thématiques citées précédemment </w:t>
          </w:r>
          <w:r>
            <w:rPr>
              <w:sz w:val="22"/>
              <w:szCs w:val="22"/>
            </w:rPr>
            <w:t>(</w:t>
          </w:r>
          <w:r w:rsidR="00826BF2" w:rsidRPr="00826BF2">
            <w:rPr>
              <w:color w:val="007BB8"/>
              <w:sz w:val="22"/>
              <w:szCs w:val="22"/>
            </w:rPr>
            <w:t>15</w:t>
          </w:r>
          <w:r w:rsidRPr="00826BF2">
            <w:rPr>
              <w:color w:val="007BB8"/>
              <w:sz w:val="22"/>
              <w:szCs w:val="22"/>
            </w:rPr>
            <w:t xml:space="preserve"> jours</w:t>
          </w:r>
          <w:r>
            <w:rPr>
              <w:sz w:val="22"/>
              <w:szCs w:val="22"/>
            </w:rPr>
            <w:t>) ;</w:t>
          </w:r>
        </w:p>
        <w:p w14:paraId="6ED87FB5" w14:textId="185704EF" w:rsidR="00F4607D" w:rsidRPr="00F007F6" w:rsidRDefault="00F4607D" w:rsidP="00F007F6">
          <w:pPr>
            <w:pStyle w:val="Paragraphedeliste"/>
            <w:numPr>
              <w:ilvl w:val="1"/>
              <w:numId w:val="7"/>
            </w:numPr>
            <w:spacing w:before="200" w:after="200" w:line="264" w:lineRule="auto"/>
            <w:ind w:left="840"/>
            <w:rPr>
              <w:sz w:val="22"/>
              <w:szCs w:val="22"/>
            </w:rPr>
          </w:pPr>
          <w:r>
            <w:rPr>
              <w:sz w:val="22"/>
              <w:szCs w:val="22"/>
            </w:rPr>
            <w:t>Préparation du rapport final et organisation d’un atelier final de présentation des résultats du programme et de formulation de recommandations pour des étapes futures (</w:t>
          </w:r>
          <w:r w:rsidR="00826BF2" w:rsidRPr="00826BF2">
            <w:rPr>
              <w:color w:val="007BB8"/>
              <w:sz w:val="22"/>
              <w:szCs w:val="22"/>
            </w:rPr>
            <w:t>5</w:t>
          </w:r>
          <w:r w:rsidRPr="00826BF2">
            <w:rPr>
              <w:color w:val="007BB8"/>
              <w:sz w:val="22"/>
              <w:szCs w:val="22"/>
            </w:rPr>
            <w:t xml:space="preserve"> jours</w:t>
          </w:r>
          <w:r>
            <w:rPr>
              <w:sz w:val="22"/>
              <w:szCs w:val="22"/>
            </w:rPr>
            <w:t>) ;</w:t>
          </w:r>
        </w:p>
        <w:bookmarkEnd w:id="14"/>
        <w:p w14:paraId="7BB17A57" w14:textId="65A89147" w:rsidR="00F472C8" w:rsidRPr="00553D05" w:rsidRDefault="00F472C8" w:rsidP="003502CB">
          <w:pPr>
            <w:pStyle w:val="Titre1"/>
            <w:widowControl/>
            <w:numPr>
              <w:ilvl w:val="0"/>
              <w:numId w:val="7"/>
            </w:numPr>
            <w:pBdr>
              <w:bottom w:val="single" w:sz="8" w:space="1" w:color="244061" w:themeColor="accent1" w:themeShade="80"/>
            </w:pBdr>
            <w:spacing w:before="200" w:after="200" w:line="264" w:lineRule="auto"/>
            <w:rPr>
              <w:rFonts w:eastAsiaTheme="minorHAnsi"/>
              <w:caps/>
              <w:color w:val="0E408A"/>
              <w:szCs w:val="24"/>
              <w:lang w:eastAsia="en-US"/>
            </w:rPr>
          </w:pPr>
          <w:r w:rsidRPr="00553D05">
            <w:rPr>
              <w:rFonts w:eastAsiaTheme="minorHAnsi"/>
              <w:caps/>
              <w:color w:val="0E408A"/>
              <w:szCs w:val="24"/>
              <w:lang w:eastAsia="en-US"/>
            </w:rPr>
            <w:lastRenderedPageBreak/>
            <w:t xml:space="preserve">Indicateurs de </w:t>
          </w:r>
          <w:r w:rsidR="003F6C15">
            <w:rPr>
              <w:rFonts w:eastAsiaTheme="minorHAnsi"/>
              <w:caps/>
              <w:color w:val="0E408A"/>
              <w:szCs w:val="24"/>
              <w:lang w:eastAsia="en-US"/>
            </w:rPr>
            <w:t>resultat</w:t>
          </w:r>
          <w:r w:rsidRPr="00553D05">
            <w:rPr>
              <w:rFonts w:eastAsiaTheme="minorHAnsi"/>
              <w:caps/>
              <w:color w:val="0E408A"/>
              <w:szCs w:val="24"/>
              <w:lang w:eastAsia="en-US"/>
            </w:rPr>
            <w:t xml:space="preserve"> direct de la mission </w:t>
          </w:r>
        </w:p>
        <w:p w14:paraId="7B621187" w14:textId="59D72DCD" w:rsidR="00F472C8" w:rsidRPr="00473EBA" w:rsidRDefault="00F472C8" w:rsidP="00E632A1">
          <w:pPr>
            <w:autoSpaceDE w:val="0"/>
            <w:autoSpaceDN w:val="0"/>
            <w:adjustRightInd w:val="0"/>
            <w:spacing w:before="200" w:after="200" w:line="264" w:lineRule="auto"/>
            <w:jc w:val="left"/>
            <w:rPr>
              <w:rFonts w:eastAsiaTheme="minorHAnsi"/>
              <w:sz w:val="22"/>
              <w:szCs w:val="22"/>
            </w:rPr>
          </w:pPr>
          <w:r w:rsidRPr="000A1F89">
            <w:rPr>
              <w:rFonts w:eastAsiaTheme="minorHAnsi"/>
              <w:sz w:val="22"/>
              <w:szCs w:val="22"/>
            </w:rPr>
            <w:t xml:space="preserve">Les indicateurs suivants devront être renseignés dans le rapport de mission : </w:t>
          </w:r>
        </w:p>
        <w:p w14:paraId="43D91E4D" w14:textId="341DED0C" w:rsidR="00DF05DD" w:rsidRDefault="00DF05DD" w:rsidP="00E632A1">
          <w:pPr>
            <w:pStyle w:val="Paragraphedeliste"/>
            <w:numPr>
              <w:ilvl w:val="1"/>
              <w:numId w:val="7"/>
            </w:numPr>
            <w:spacing w:before="200" w:after="200" w:line="264" w:lineRule="auto"/>
            <w:ind w:left="788" w:hanging="431"/>
            <w:rPr>
              <w:sz w:val="22"/>
              <w:szCs w:val="22"/>
            </w:rPr>
          </w:pPr>
          <w:r>
            <w:rPr>
              <w:sz w:val="22"/>
              <w:szCs w:val="22"/>
            </w:rPr>
            <w:t>Nombre d’ateliers thématiques organisés ;</w:t>
          </w:r>
        </w:p>
        <w:p w14:paraId="7DEEF881" w14:textId="02A660B8" w:rsidR="00CC00CA" w:rsidRDefault="00724B84" w:rsidP="00E632A1">
          <w:pPr>
            <w:pStyle w:val="Paragraphedeliste"/>
            <w:numPr>
              <w:ilvl w:val="1"/>
              <w:numId w:val="7"/>
            </w:numPr>
            <w:spacing w:before="200" w:after="200" w:line="264" w:lineRule="auto"/>
            <w:ind w:left="788" w:hanging="431"/>
            <w:rPr>
              <w:sz w:val="22"/>
              <w:szCs w:val="22"/>
            </w:rPr>
          </w:pPr>
          <w:r>
            <w:rPr>
              <w:sz w:val="22"/>
              <w:szCs w:val="22"/>
            </w:rPr>
            <w:t>Nombre de participants formés ;</w:t>
          </w:r>
        </w:p>
        <w:p w14:paraId="72F3E79D" w14:textId="4B97F19C" w:rsidR="006F313F" w:rsidRPr="00CC00CA" w:rsidRDefault="006F313F" w:rsidP="00E632A1">
          <w:pPr>
            <w:pStyle w:val="Paragraphedeliste"/>
            <w:numPr>
              <w:ilvl w:val="1"/>
              <w:numId w:val="7"/>
            </w:numPr>
            <w:spacing w:before="200" w:after="200" w:line="264" w:lineRule="auto"/>
            <w:ind w:left="788" w:hanging="431"/>
            <w:rPr>
              <w:sz w:val="22"/>
              <w:szCs w:val="22"/>
            </w:rPr>
          </w:pPr>
          <w:r>
            <w:rPr>
              <w:sz w:val="22"/>
              <w:szCs w:val="22"/>
            </w:rPr>
            <w:t>Nombre de supports pédagogiques élaborés</w:t>
          </w:r>
        </w:p>
        <w:p w14:paraId="0C6BF77C" w14:textId="77777777" w:rsidR="00F472C8" w:rsidRPr="00A775E2" w:rsidRDefault="00F472C8" w:rsidP="00E632A1">
          <w:pPr>
            <w:spacing w:before="200" w:after="200" w:line="264" w:lineRule="auto"/>
            <w:rPr>
              <w:rFonts w:eastAsia="Calibri"/>
              <w:sz w:val="22"/>
              <w:szCs w:val="22"/>
              <w:u w:val="single"/>
            </w:rPr>
          </w:pPr>
          <w:r w:rsidRPr="00A775E2">
            <w:rPr>
              <w:rFonts w:eastAsiaTheme="minorHAnsi"/>
              <w:sz w:val="22"/>
              <w:szCs w:val="22"/>
              <w:u w:val="single"/>
            </w:rPr>
            <w:t>Sources de vérification</w:t>
          </w:r>
        </w:p>
        <w:p w14:paraId="58458940" w14:textId="7A58C63D" w:rsidR="00095D3C" w:rsidRPr="00A775E2" w:rsidRDefault="00A775E2" w:rsidP="00E632A1">
          <w:pPr>
            <w:pStyle w:val="Paragraphedeliste"/>
            <w:numPr>
              <w:ilvl w:val="0"/>
              <w:numId w:val="4"/>
            </w:numPr>
            <w:autoSpaceDE w:val="0"/>
            <w:autoSpaceDN w:val="0"/>
            <w:adjustRightInd w:val="0"/>
            <w:spacing w:before="200" w:after="200" w:line="264" w:lineRule="auto"/>
            <w:rPr>
              <w:rFonts w:eastAsiaTheme="minorHAnsi"/>
              <w:color w:val="000000"/>
              <w:sz w:val="22"/>
              <w:szCs w:val="22"/>
            </w:rPr>
          </w:pPr>
          <w:r w:rsidRPr="00A775E2">
            <w:rPr>
              <w:rFonts w:eastAsiaTheme="minorHAnsi"/>
              <w:color w:val="000000"/>
              <w:sz w:val="22"/>
              <w:szCs w:val="22"/>
            </w:rPr>
            <w:t>Rapports des ateliers et des formations ;</w:t>
          </w:r>
        </w:p>
        <w:p w14:paraId="21FD2A91" w14:textId="122DB7F5" w:rsidR="00D31AFD" w:rsidRPr="00A775E2" w:rsidRDefault="00095D3C" w:rsidP="00E632A1">
          <w:pPr>
            <w:pStyle w:val="Paragraphedeliste"/>
            <w:numPr>
              <w:ilvl w:val="0"/>
              <w:numId w:val="4"/>
            </w:numPr>
            <w:autoSpaceDE w:val="0"/>
            <w:autoSpaceDN w:val="0"/>
            <w:adjustRightInd w:val="0"/>
            <w:spacing w:before="200" w:after="200" w:line="264" w:lineRule="auto"/>
            <w:ind w:left="714" w:hanging="357"/>
            <w:rPr>
              <w:rFonts w:eastAsiaTheme="minorHAnsi"/>
              <w:color w:val="000000"/>
              <w:sz w:val="22"/>
              <w:szCs w:val="22"/>
            </w:rPr>
          </w:pPr>
          <w:r w:rsidRPr="00A775E2">
            <w:rPr>
              <w:rFonts w:eastAsiaTheme="minorHAnsi"/>
              <w:color w:val="000000"/>
              <w:sz w:val="22"/>
              <w:szCs w:val="22"/>
            </w:rPr>
            <w:t>F</w:t>
          </w:r>
          <w:r w:rsidR="006F6BE2" w:rsidRPr="00A775E2">
            <w:rPr>
              <w:rFonts w:eastAsiaTheme="minorHAnsi"/>
              <w:color w:val="000000"/>
              <w:sz w:val="22"/>
              <w:szCs w:val="22"/>
            </w:rPr>
            <w:t xml:space="preserve">euilles de </w:t>
          </w:r>
          <w:r w:rsidR="00473EBA" w:rsidRPr="00A775E2">
            <w:rPr>
              <w:rFonts w:eastAsiaTheme="minorHAnsi"/>
              <w:color w:val="000000"/>
              <w:sz w:val="22"/>
              <w:szCs w:val="22"/>
            </w:rPr>
            <w:t>présence.</w:t>
          </w:r>
        </w:p>
        <w:p w14:paraId="0856B327" w14:textId="77777777" w:rsidR="00F472C8" w:rsidRPr="00553D05" w:rsidRDefault="00F472C8" w:rsidP="003502CB">
          <w:pPr>
            <w:pStyle w:val="Titre1"/>
            <w:widowControl/>
            <w:numPr>
              <w:ilvl w:val="0"/>
              <w:numId w:val="7"/>
            </w:numPr>
            <w:pBdr>
              <w:bottom w:val="single" w:sz="8" w:space="1" w:color="244061" w:themeColor="accent1" w:themeShade="80"/>
            </w:pBdr>
            <w:spacing w:before="200" w:after="200" w:line="264" w:lineRule="auto"/>
            <w:rPr>
              <w:rFonts w:eastAsiaTheme="minorHAnsi"/>
              <w:caps/>
              <w:color w:val="0E408A"/>
              <w:szCs w:val="24"/>
              <w:lang w:eastAsia="en-US"/>
            </w:rPr>
          </w:pPr>
          <w:bookmarkStart w:id="15" w:name="_Toc348609128"/>
          <w:bookmarkStart w:id="16" w:name="_Toc349668876"/>
          <w:bookmarkStart w:id="17" w:name="_Toc352565387"/>
          <w:bookmarkStart w:id="18" w:name="_Toc354930045"/>
          <w:bookmarkStart w:id="19" w:name="_Toc434511390"/>
          <w:r w:rsidRPr="00553D05">
            <w:rPr>
              <w:rFonts w:eastAsiaTheme="minorHAnsi"/>
              <w:caps/>
              <w:color w:val="0E408A"/>
              <w:szCs w:val="24"/>
              <w:lang w:eastAsia="en-US"/>
            </w:rPr>
            <w:t>Déroulement et calendrier de la mission</w:t>
          </w:r>
          <w:bookmarkEnd w:id="15"/>
          <w:bookmarkEnd w:id="16"/>
          <w:bookmarkEnd w:id="17"/>
          <w:bookmarkEnd w:id="18"/>
          <w:bookmarkEnd w:id="19"/>
        </w:p>
        <w:p w14:paraId="012394AC" w14:textId="409F394D" w:rsidR="00F472C8" w:rsidRDefault="003A55BB" w:rsidP="003502CB">
          <w:pPr>
            <w:spacing w:before="200" w:after="200" w:line="264" w:lineRule="auto"/>
            <w:rPr>
              <w:rFonts w:eastAsia="Calibri"/>
              <w:sz w:val="22"/>
              <w:szCs w:val="22"/>
              <w:lang w:eastAsia="de-DE"/>
            </w:rPr>
          </w:pPr>
          <w:r>
            <w:rPr>
              <w:rFonts w:eastAsia="Calibri"/>
              <w:sz w:val="22"/>
              <w:szCs w:val="22"/>
              <w:lang w:eastAsia="de-DE"/>
            </w:rPr>
            <w:t xml:space="preserve">Sous la supervision de </w:t>
          </w:r>
          <w:r w:rsidR="00473EBA">
            <w:rPr>
              <w:rFonts w:eastAsia="Calibri"/>
              <w:sz w:val="22"/>
              <w:szCs w:val="22"/>
              <w:lang w:eastAsia="de-DE"/>
            </w:rPr>
            <w:t>l’Expert référent pour la pêche et l’aquaculture, et avec l’appui de l’Expert International en Aquaculture</w:t>
          </w:r>
          <w:r>
            <w:rPr>
              <w:rFonts w:eastAsia="Calibri"/>
              <w:sz w:val="22"/>
              <w:szCs w:val="22"/>
              <w:lang w:eastAsia="de-DE"/>
            </w:rPr>
            <w:t>, l</w:t>
          </w:r>
          <w:r w:rsidR="00F472C8" w:rsidRPr="000A1F89">
            <w:rPr>
              <w:rFonts w:eastAsia="Calibri"/>
              <w:sz w:val="22"/>
              <w:szCs w:val="22"/>
              <w:lang w:eastAsia="de-DE"/>
            </w:rPr>
            <w:t xml:space="preserve">a mission sera réalisée par </w:t>
          </w:r>
          <w:r w:rsidR="00F4607D">
            <w:rPr>
              <w:rFonts w:eastAsia="Calibri"/>
              <w:sz w:val="22"/>
              <w:szCs w:val="22"/>
              <w:lang w:eastAsia="de-DE"/>
            </w:rPr>
            <w:t>un expert</w:t>
          </w:r>
          <w:r w:rsidR="00A00D69">
            <w:rPr>
              <w:rFonts w:eastAsia="Calibri"/>
              <w:sz w:val="22"/>
              <w:szCs w:val="22"/>
              <w:lang w:eastAsia="de-DE"/>
            </w:rPr>
            <w:t xml:space="preserve"> international</w:t>
          </w:r>
          <w:r w:rsidR="00F007F6">
            <w:rPr>
              <w:rFonts w:eastAsia="Calibri"/>
              <w:sz w:val="22"/>
              <w:szCs w:val="22"/>
              <w:lang w:eastAsia="de-DE"/>
            </w:rPr>
            <w:t xml:space="preserve"> </w:t>
          </w:r>
          <w:r w:rsidR="00F472C8" w:rsidRPr="000A1F89">
            <w:rPr>
              <w:rFonts w:eastAsia="Calibri"/>
              <w:sz w:val="22"/>
              <w:szCs w:val="22"/>
              <w:lang w:eastAsia="de-DE"/>
            </w:rPr>
            <w:t xml:space="preserve">au cours de la période </w:t>
          </w:r>
          <w:r w:rsidR="006243C7">
            <w:rPr>
              <w:rFonts w:eastAsia="Calibri"/>
              <w:sz w:val="22"/>
              <w:szCs w:val="22"/>
              <w:lang w:eastAsia="de-DE"/>
            </w:rPr>
            <w:t xml:space="preserve">comprise entre </w:t>
          </w:r>
          <w:r w:rsidR="00826BF2">
            <w:rPr>
              <w:rFonts w:eastAsia="Calibri"/>
              <w:sz w:val="22"/>
              <w:szCs w:val="22"/>
              <w:lang w:eastAsia="de-DE"/>
            </w:rPr>
            <w:t>avril</w:t>
          </w:r>
          <w:r w:rsidR="006243C7">
            <w:rPr>
              <w:rFonts w:eastAsia="Calibri"/>
              <w:sz w:val="22"/>
              <w:szCs w:val="22"/>
              <w:lang w:eastAsia="de-DE"/>
            </w:rPr>
            <w:t xml:space="preserve"> et </w:t>
          </w:r>
          <w:r w:rsidR="00826BF2">
            <w:rPr>
              <w:rFonts w:eastAsia="Calibri"/>
              <w:sz w:val="22"/>
              <w:szCs w:val="22"/>
              <w:lang w:eastAsia="de-DE"/>
            </w:rPr>
            <w:t>juin</w:t>
          </w:r>
          <w:r w:rsidR="006243C7">
            <w:rPr>
              <w:rFonts w:eastAsia="Calibri"/>
              <w:sz w:val="22"/>
              <w:szCs w:val="22"/>
              <w:lang w:eastAsia="de-DE"/>
            </w:rPr>
            <w:t xml:space="preserve"> 2025.</w:t>
          </w:r>
          <w:r w:rsidR="00F472C8" w:rsidRPr="000A1F89">
            <w:rPr>
              <w:rFonts w:eastAsia="Calibri"/>
              <w:sz w:val="22"/>
              <w:szCs w:val="22"/>
              <w:lang w:eastAsia="de-DE"/>
            </w:rPr>
            <w:t xml:space="preserve"> </w:t>
          </w:r>
          <w:r w:rsidR="00A00D69">
            <w:rPr>
              <w:rFonts w:eastAsia="Calibri"/>
              <w:sz w:val="22"/>
              <w:szCs w:val="22"/>
              <w:lang w:eastAsia="de-DE"/>
            </w:rPr>
            <w:t>U</w:t>
          </w:r>
          <w:r w:rsidR="00F472C8" w:rsidRPr="000A1F89">
            <w:rPr>
              <w:rFonts w:eastAsia="Calibri"/>
              <w:sz w:val="22"/>
              <w:szCs w:val="22"/>
              <w:lang w:eastAsia="de-DE"/>
            </w:rPr>
            <w:t xml:space="preserve">n budget </w:t>
          </w:r>
          <w:r w:rsidR="00DF05DD">
            <w:rPr>
              <w:rFonts w:eastAsia="Calibri"/>
              <w:sz w:val="22"/>
              <w:szCs w:val="22"/>
              <w:lang w:eastAsia="de-DE"/>
            </w:rPr>
            <w:t xml:space="preserve">total </w:t>
          </w:r>
          <w:r w:rsidR="00F472C8" w:rsidRPr="000A1F89">
            <w:rPr>
              <w:rFonts w:eastAsia="Calibri"/>
              <w:sz w:val="22"/>
              <w:szCs w:val="22"/>
              <w:lang w:eastAsia="de-DE"/>
            </w:rPr>
            <w:t xml:space="preserve">de </w:t>
          </w:r>
          <w:r w:rsidR="00826BF2">
            <w:rPr>
              <w:rFonts w:eastAsia="Calibri"/>
              <w:sz w:val="22"/>
              <w:szCs w:val="22"/>
              <w:lang w:eastAsia="de-DE"/>
            </w:rPr>
            <w:t>45</w:t>
          </w:r>
          <w:r w:rsidR="00A00D69">
            <w:rPr>
              <w:rFonts w:eastAsia="Calibri"/>
              <w:sz w:val="22"/>
              <w:szCs w:val="22"/>
              <w:lang w:eastAsia="de-DE"/>
            </w:rPr>
            <w:t xml:space="preserve"> H/J</w:t>
          </w:r>
          <w:r w:rsidR="00F472C8" w:rsidRPr="000A1F89">
            <w:rPr>
              <w:rFonts w:eastAsia="Calibri"/>
              <w:sz w:val="22"/>
              <w:szCs w:val="22"/>
              <w:lang w:eastAsia="de-DE"/>
            </w:rPr>
            <w:t xml:space="preserve"> </w:t>
          </w:r>
          <w:r w:rsidR="00DF05DD">
            <w:rPr>
              <w:rFonts w:eastAsia="Calibri"/>
              <w:sz w:val="22"/>
              <w:szCs w:val="22"/>
              <w:lang w:eastAsia="de-DE"/>
            </w:rPr>
            <w:t xml:space="preserve">de travail </w:t>
          </w:r>
          <w:r w:rsidR="00F472C8" w:rsidRPr="000A1F89">
            <w:rPr>
              <w:rFonts w:eastAsia="Calibri"/>
              <w:sz w:val="22"/>
              <w:szCs w:val="22"/>
              <w:lang w:eastAsia="de-DE"/>
            </w:rPr>
            <w:t>est provisionné, incluant le temps nécessaire aux déplacements et à la rédaction des rapports de mission</w:t>
          </w:r>
          <w:r w:rsidR="00F4607D">
            <w:rPr>
              <w:rFonts w:eastAsia="Calibri"/>
              <w:sz w:val="22"/>
              <w:szCs w:val="22"/>
              <w:lang w:eastAsia="de-DE"/>
            </w:rPr>
            <w:t>.</w:t>
          </w:r>
        </w:p>
        <w:p w14:paraId="5E096DCF" w14:textId="77777777" w:rsidR="003502CB" w:rsidRPr="003502CB" w:rsidRDefault="003502CB" w:rsidP="003502CB">
          <w:pPr>
            <w:spacing w:before="200" w:after="200" w:line="264" w:lineRule="auto"/>
            <w:rPr>
              <w:rFonts w:eastAsia="Calibri"/>
              <w:sz w:val="22"/>
              <w:szCs w:val="22"/>
              <w:lang w:eastAsia="de-DE"/>
            </w:rPr>
          </w:pPr>
          <w:r w:rsidRPr="003502CB">
            <w:rPr>
              <w:rFonts w:eastAsia="Calibri"/>
              <w:sz w:val="22"/>
              <w:szCs w:val="22"/>
              <w:lang w:eastAsia="de-DE"/>
            </w:rPr>
            <w:t>Le calendrier indicatif de la mission et la répartition des h/j sont donnés dans le tableau ci-dessous :</w:t>
          </w:r>
        </w:p>
        <w:tbl>
          <w:tblPr>
            <w:tblW w:w="7484" w:type="dxa"/>
            <w:jc w:val="center"/>
            <w:tblLayout w:type="fixed"/>
            <w:tblCellMar>
              <w:left w:w="70" w:type="dxa"/>
              <w:right w:w="70" w:type="dxa"/>
            </w:tblCellMar>
            <w:tblLook w:val="04A0" w:firstRow="1" w:lastRow="0" w:firstColumn="1" w:lastColumn="0" w:noHBand="0" w:noVBand="1"/>
          </w:tblPr>
          <w:tblGrid>
            <w:gridCol w:w="2494"/>
            <w:gridCol w:w="2495"/>
            <w:gridCol w:w="2495"/>
          </w:tblGrid>
          <w:tr w:rsidR="00D12038" w:rsidRPr="003502CB" w14:paraId="624867A2" w14:textId="6AAEDBA3" w:rsidTr="006B0449">
            <w:trPr>
              <w:trHeight w:val="300"/>
              <w:jc w:val="center"/>
            </w:trPr>
            <w:tc>
              <w:tcPr>
                <w:tcW w:w="2494"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AC68EF8" w14:textId="77777777" w:rsidR="00D12038" w:rsidRPr="003502CB" w:rsidRDefault="00D12038" w:rsidP="003502CB">
                <w:pPr>
                  <w:spacing w:before="60" w:after="60" w:line="264" w:lineRule="auto"/>
                  <w:jc w:val="center"/>
                  <w:rPr>
                    <w:rFonts w:eastAsia="Times New Roman"/>
                    <w:sz w:val="22"/>
                    <w:szCs w:val="22"/>
                  </w:rPr>
                </w:pPr>
                <w:r w:rsidRPr="003502CB">
                  <w:rPr>
                    <w:sz w:val="22"/>
                    <w:szCs w:val="22"/>
                  </w:rPr>
                  <w:t>Activités</w:t>
                </w:r>
              </w:p>
            </w:tc>
            <w:tc>
              <w:tcPr>
                <w:tcW w:w="2495" w:type="dxa"/>
                <w:tcBorders>
                  <w:top w:val="single" w:sz="4" w:space="0" w:color="auto"/>
                  <w:left w:val="nil"/>
                  <w:bottom w:val="single" w:sz="4" w:space="0" w:color="auto"/>
                  <w:right w:val="single" w:sz="4" w:space="0" w:color="auto"/>
                </w:tcBorders>
                <w:shd w:val="clear" w:color="auto" w:fill="DAEEF3"/>
                <w:vAlign w:val="center"/>
                <w:hideMark/>
              </w:tcPr>
              <w:p w14:paraId="1E6781BC" w14:textId="77777777" w:rsidR="00D12038" w:rsidRPr="003502CB" w:rsidRDefault="00D12038" w:rsidP="003502CB">
                <w:pPr>
                  <w:spacing w:before="60" w:after="60" w:line="264" w:lineRule="auto"/>
                  <w:jc w:val="center"/>
                  <w:rPr>
                    <w:sz w:val="22"/>
                    <w:szCs w:val="22"/>
                  </w:rPr>
                </w:pPr>
                <w:r w:rsidRPr="003502CB">
                  <w:rPr>
                    <w:sz w:val="22"/>
                    <w:szCs w:val="22"/>
                  </w:rPr>
                  <w:t>Période</w:t>
                </w:r>
              </w:p>
            </w:tc>
            <w:tc>
              <w:tcPr>
                <w:tcW w:w="249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3E8C146" w14:textId="69056507" w:rsidR="00D12038" w:rsidRPr="003502CB" w:rsidRDefault="00D12038" w:rsidP="003502CB">
                <w:pPr>
                  <w:spacing w:before="60" w:after="60" w:line="264" w:lineRule="auto"/>
                  <w:jc w:val="center"/>
                  <w:rPr>
                    <w:sz w:val="22"/>
                    <w:szCs w:val="22"/>
                  </w:rPr>
                </w:pPr>
                <w:r>
                  <w:rPr>
                    <w:sz w:val="22"/>
                    <w:szCs w:val="22"/>
                  </w:rPr>
                  <w:t xml:space="preserve">H/J ENP </w:t>
                </w:r>
              </w:p>
            </w:tc>
          </w:tr>
          <w:tr w:rsidR="00D12038" w:rsidRPr="003502CB" w14:paraId="63A467C5" w14:textId="436402FF" w:rsidTr="006B0449">
            <w:trPr>
              <w:trHeight w:val="300"/>
              <w:jc w:val="center"/>
            </w:trPr>
            <w:tc>
              <w:tcPr>
                <w:tcW w:w="2494" w:type="dxa"/>
                <w:tcBorders>
                  <w:top w:val="nil"/>
                  <w:left w:val="single" w:sz="4" w:space="0" w:color="auto"/>
                  <w:bottom w:val="single" w:sz="4" w:space="0" w:color="auto"/>
                  <w:right w:val="single" w:sz="4" w:space="0" w:color="auto"/>
                </w:tcBorders>
                <w:vAlign w:val="center"/>
                <w:hideMark/>
              </w:tcPr>
              <w:p w14:paraId="0EBC907D" w14:textId="0763CCB1" w:rsidR="00D12038" w:rsidRPr="003502CB" w:rsidRDefault="00D12038" w:rsidP="003502CB">
                <w:pPr>
                  <w:spacing w:before="60" w:after="60" w:line="264" w:lineRule="auto"/>
                  <w:ind w:left="67"/>
                  <w:jc w:val="center"/>
                  <w:rPr>
                    <w:sz w:val="22"/>
                    <w:szCs w:val="22"/>
                  </w:rPr>
                </w:pPr>
                <w:r w:rsidRPr="003502CB">
                  <w:rPr>
                    <w:sz w:val="22"/>
                    <w:szCs w:val="22"/>
                  </w:rPr>
                  <w:t>3.1</w:t>
                </w:r>
              </w:p>
            </w:tc>
            <w:tc>
              <w:tcPr>
                <w:tcW w:w="2495" w:type="dxa"/>
                <w:tcBorders>
                  <w:top w:val="single" w:sz="4" w:space="0" w:color="auto"/>
                  <w:left w:val="nil"/>
                  <w:bottom w:val="single" w:sz="4" w:space="0" w:color="auto"/>
                  <w:right w:val="single" w:sz="4" w:space="0" w:color="auto"/>
                </w:tcBorders>
                <w:vAlign w:val="center"/>
                <w:hideMark/>
              </w:tcPr>
              <w:p w14:paraId="72FFCEB1" w14:textId="7FF6FE7B" w:rsidR="00D12038" w:rsidRPr="003502CB" w:rsidRDefault="00826BF2" w:rsidP="003502CB">
                <w:pPr>
                  <w:spacing w:before="60" w:after="60" w:line="264" w:lineRule="auto"/>
                  <w:jc w:val="center"/>
                  <w:rPr>
                    <w:sz w:val="22"/>
                    <w:szCs w:val="22"/>
                  </w:rPr>
                </w:pPr>
                <w:r>
                  <w:rPr>
                    <w:rFonts w:eastAsia="Calibri"/>
                    <w:sz w:val="22"/>
                    <w:szCs w:val="22"/>
                    <w:lang w:eastAsia="de-DE"/>
                  </w:rPr>
                  <w:t>Avril</w:t>
                </w:r>
                <w:r w:rsidR="006B0449">
                  <w:rPr>
                    <w:rFonts w:eastAsia="Calibri"/>
                    <w:sz w:val="22"/>
                    <w:szCs w:val="22"/>
                    <w:lang w:eastAsia="de-DE"/>
                  </w:rPr>
                  <w:t xml:space="preserve"> 2025</w:t>
                </w:r>
              </w:p>
            </w:tc>
            <w:tc>
              <w:tcPr>
                <w:tcW w:w="2495" w:type="dxa"/>
                <w:tcBorders>
                  <w:top w:val="single" w:sz="4" w:space="0" w:color="auto"/>
                  <w:left w:val="single" w:sz="4" w:space="0" w:color="auto"/>
                  <w:bottom w:val="single" w:sz="4" w:space="0" w:color="auto"/>
                  <w:right w:val="single" w:sz="4" w:space="0" w:color="auto"/>
                </w:tcBorders>
                <w:vAlign w:val="center"/>
                <w:hideMark/>
              </w:tcPr>
              <w:p w14:paraId="5AA960D9" w14:textId="1268EF6A" w:rsidR="00D12038" w:rsidRPr="003502CB" w:rsidRDefault="00C76657" w:rsidP="003502CB">
                <w:pPr>
                  <w:spacing w:before="60" w:after="60" w:line="264" w:lineRule="auto"/>
                  <w:jc w:val="center"/>
                  <w:rPr>
                    <w:sz w:val="22"/>
                    <w:szCs w:val="22"/>
                  </w:rPr>
                </w:pPr>
                <w:r>
                  <w:rPr>
                    <w:sz w:val="22"/>
                    <w:szCs w:val="22"/>
                  </w:rPr>
                  <w:t>3</w:t>
                </w:r>
              </w:p>
            </w:tc>
          </w:tr>
          <w:tr w:rsidR="00D12038" w:rsidRPr="003502CB" w14:paraId="4D31512F" w14:textId="4BDDD515" w:rsidTr="006B0449">
            <w:trPr>
              <w:trHeight w:val="300"/>
              <w:jc w:val="center"/>
            </w:trPr>
            <w:tc>
              <w:tcPr>
                <w:tcW w:w="2494" w:type="dxa"/>
                <w:tcBorders>
                  <w:top w:val="nil"/>
                  <w:left w:val="single" w:sz="4" w:space="0" w:color="auto"/>
                  <w:bottom w:val="single" w:sz="4" w:space="0" w:color="auto"/>
                  <w:right w:val="single" w:sz="4" w:space="0" w:color="auto"/>
                </w:tcBorders>
                <w:vAlign w:val="center"/>
                <w:hideMark/>
              </w:tcPr>
              <w:p w14:paraId="352DD69F" w14:textId="654CC75C" w:rsidR="00D12038" w:rsidRPr="003502CB" w:rsidRDefault="00D12038" w:rsidP="003502CB">
                <w:pPr>
                  <w:spacing w:before="60" w:after="60" w:line="264" w:lineRule="auto"/>
                  <w:ind w:left="67"/>
                  <w:jc w:val="center"/>
                  <w:rPr>
                    <w:sz w:val="22"/>
                    <w:szCs w:val="22"/>
                  </w:rPr>
                </w:pPr>
                <w:r>
                  <w:rPr>
                    <w:sz w:val="22"/>
                    <w:szCs w:val="22"/>
                  </w:rPr>
                  <w:t>3.2</w:t>
                </w:r>
              </w:p>
            </w:tc>
            <w:tc>
              <w:tcPr>
                <w:tcW w:w="2495" w:type="dxa"/>
                <w:tcBorders>
                  <w:top w:val="single" w:sz="4" w:space="0" w:color="auto"/>
                  <w:left w:val="nil"/>
                  <w:bottom w:val="single" w:sz="4" w:space="0" w:color="auto"/>
                  <w:right w:val="single" w:sz="4" w:space="0" w:color="auto"/>
                </w:tcBorders>
                <w:vAlign w:val="center"/>
              </w:tcPr>
              <w:p w14:paraId="3A8F5460" w14:textId="62F7FA6D" w:rsidR="00D12038" w:rsidRPr="003502CB" w:rsidRDefault="00826BF2" w:rsidP="003502CB">
                <w:pPr>
                  <w:spacing w:before="60" w:after="60" w:line="264" w:lineRule="auto"/>
                  <w:jc w:val="center"/>
                  <w:rPr>
                    <w:sz w:val="22"/>
                    <w:szCs w:val="22"/>
                  </w:rPr>
                </w:pPr>
                <w:r>
                  <w:rPr>
                    <w:rFonts w:eastAsia="Calibri"/>
                    <w:sz w:val="22"/>
                    <w:szCs w:val="22"/>
                    <w:lang w:eastAsia="de-DE"/>
                  </w:rPr>
                  <w:t>Avril 2025</w:t>
                </w:r>
              </w:p>
            </w:tc>
            <w:tc>
              <w:tcPr>
                <w:tcW w:w="2495" w:type="dxa"/>
                <w:tcBorders>
                  <w:top w:val="single" w:sz="4" w:space="0" w:color="auto"/>
                  <w:left w:val="single" w:sz="4" w:space="0" w:color="auto"/>
                  <w:bottom w:val="single" w:sz="4" w:space="0" w:color="auto"/>
                  <w:right w:val="single" w:sz="4" w:space="0" w:color="auto"/>
                </w:tcBorders>
                <w:vAlign w:val="center"/>
                <w:hideMark/>
              </w:tcPr>
              <w:p w14:paraId="27A4ACB6" w14:textId="68508618" w:rsidR="00D12038" w:rsidRPr="003502CB" w:rsidRDefault="00826BF2" w:rsidP="003502CB">
                <w:pPr>
                  <w:spacing w:before="60" w:after="60" w:line="264" w:lineRule="auto"/>
                  <w:jc w:val="center"/>
                  <w:rPr>
                    <w:sz w:val="22"/>
                    <w:szCs w:val="22"/>
                  </w:rPr>
                </w:pPr>
                <w:r>
                  <w:rPr>
                    <w:sz w:val="22"/>
                    <w:szCs w:val="22"/>
                  </w:rPr>
                  <w:t>5</w:t>
                </w:r>
              </w:p>
            </w:tc>
          </w:tr>
          <w:tr w:rsidR="006B0449" w:rsidRPr="003502CB" w14:paraId="4B09F675" w14:textId="1138B8A6" w:rsidTr="006B0449">
            <w:trPr>
              <w:trHeight w:val="300"/>
              <w:jc w:val="center"/>
            </w:trPr>
            <w:tc>
              <w:tcPr>
                <w:tcW w:w="2494" w:type="dxa"/>
                <w:tcBorders>
                  <w:top w:val="nil"/>
                  <w:left w:val="single" w:sz="4" w:space="0" w:color="auto"/>
                  <w:bottom w:val="single" w:sz="4" w:space="0" w:color="auto"/>
                  <w:right w:val="single" w:sz="4" w:space="0" w:color="auto"/>
                </w:tcBorders>
                <w:vAlign w:val="center"/>
                <w:hideMark/>
              </w:tcPr>
              <w:p w14:paraId="78046564" w14:textId="70EDA43C" w:rsidR="006B0449" w:rsidRPr="003502CB" w:rsidRDefault="006B0449" w:rsidP="006B0449">
                <w:pPr>
                  <w:spacing w:before="60" w:after="60" w:line="264" w:lineRule="auto"/>
                  <w:ind w:left="67"/>
                  <w:jc w:val="center"/>
                  <w:rPr>
                    <w:sz w:val="22"/>
                    <w:szCs w:val="22"/>
                  </w:rPr>
                </w:pPr>
                <w:r>
                  <w:rPr>
                    <w:sz w:val="22"/>
                    <w:szCs w:val="22"/>
                  </w:rPr>
                  <w:t>3.3</w:t>
                </w:r>
              </w:p>
            </w:tc>
            <w:tc>
              <w:tcPr>
                <w:tcW w:w="2495" w:type="dxa"/>
                <w:tcBorders>
                  <w:top w:val="single" w:sz="4" w:space="0" w:color="auto"/>
                  <w:left w:val="nil"/>
                  <w:bottom w:val="single" w:sz="4" w:space="0" w:color="auto"/>
                  <w:right w:val="single" w:sz="4" w:space="0" w:color="auto"/>
                </w:tcBorders>
                <w:vAlign w:val="center"/>
              </w:tcPr>
              <w:p w14:paraId="5BB2AE0E" w14:textId="1A63DB6D" w:rsidR="006B0449" w:rsidRPr="003502CB" w:rsidRDefault="00826BF2" w:rsidP="006B0449">
                <w:pPr>
                  <w:spacing w:before="60" w:after="60" w:line="264" w:lineRule="auto"/>
                  <w:jc w:val="center"/>
                  <w:rPr>
                    <w:sz w:val="22"/>
                    <w:szCs w:val="22"/>
                  </w:rPr>
                </w:pPr>
                <w:r>
                  <w:rPr>
                    <w:rFonts w:eastAsia="Calibri"/>
                    <w:sz w:val="22"/>
                    <w:szCs w:val="22"/>
                    <w:lang w:eastAsia="de-DE"/>
                  </w:rPr>
                  <w:t>Avril 2025</w:t>
                </w:r>
              </w:p>
            </w:tc>
            <w:tc>
              <w:tcPr>
                <w:tcW w:w="2495" w:type="dxa"/>
                <w:tcBorders>
                  <w:top w:val="single" w:sz="4" w:space="0" w:color="auto"/>
                  <w:left w:val="single" w:sz="4" w:space="0" w:color="auto"/>
                  <w:bottom w:val="single" w:sz="4" w:space="0" w:color="auto"/>
                  <w:right w:val="single" w:sz="4" w:space="0" w:color="auto"/>
                </w:tcBorders>
                <w:vAlign w:val="center"/>
                <w:hideMark/>
              </w:tcPr>
              <w:p w14:paraId="70CC2B52" w14:textId="5E4008EE" w:rsidR="006B0449" w:rsidRPr="003502CB" w:rsidRDefault="00C76657" w:rsidP="006B0449">
                <w:pPr>
                  <w:spacing w:before="60" w:after="60" w:line="264" w:lineRule="auto"/>
                  <w:jc w:val="center"/>
                  <w:rPr>
                    <w:sz w:val="22"/>
                    <w:szCs w:val="22"/>
                  </w:rPr>
                </w:pPr>
                <w:r>
                  <w:rPr>
                    <w:sz w:val="22"/>
                    <w:szCs w:val="22"/>
                  </w:rPr>
                  <w:t>2</w:t>
                </w:r>
              </w:p>
            </w:tc>
          </w:tr>
          <w:tr w:rsidR="006B0449" w:rsidRPr="003502CB" w14:paraId="08460C47" w14:textId="31EA6455" w:rsidTr="006B0449">
            <w:trPr>
              <w:trHeight w:val="300"/>
              <w:jc w:val="center"/>
            </w:trPr>
            <w:tc>
              <w:tcPr>
                <w:tcW w:w="2494" w:type="dxa"/>
                <w:tcBorders>
                  <w:top w:val="nil"/>
                  <w:left w:val="single" w:sz="4" w:space="0" w:color="auto"/>
                  <w:bottom w:val="single" w:sz="4" w:space="0" w:color="auto"/>
                  <w:right w:val="single" w:sz="4" w:space="0" w:color="auto"/>
                </w:tcBorders>
                <w:vAlign w:val="center"/>
                <w:hideMark/>
              </w:tcPr>
              <w:p w14:paraId="3A18D6B5" w14:textId="2BD16790" w:rsidR="006B0449" w:rsidRPr="003502CB" w:rsidRDefault="006B0449" w:rsidP="006B0449">
                <w:pPr>
                  <w:spacing w:before="60" w:after="60" w:line="264" w:lineRule="auto"/>
                  <w:ind w:left="67"/>
                  <w:jc w:val="center"/>
                  <w:rPr>
                    <w:sz w:val="22"/>
                    <w:szCs w:val="22"/>
                  </w:rPr>
                </w:pPr>
                <w:r>
                  <w:rPr>
                    <w:sz w:val="22"/>
                    <w:szCs w:val="22"/>
                  </w:rPr>
                  <w:t>3.</w:t>
                </w:r>
                <w:r w:rsidR="00C76657">
                  <w:rPr>
                    <w:sz w:val="22"/>
                    <w:szCs w:val="22"/>
                  </w:rPr>
                  <w:t>4</w:t>
                </w:r>
              </w:p>
            </w:tc>
            <w:tc>
              <w:tcPr>
                <w:tcW w:w="2495" w:type="dxa"/>
                <w:tcBorders>
                  <w:top w:val="single" w:sz="4" w:space="0" w:color="auto"/>
                  <w:left w:val="nil"/>
                  <w:bottom w:val="single" w:sz="4" w:space="0" w:color="auto"/>
                  <w:right w:val="single" w:sz="4" w:space="0" w:color="auto"/>
                </w:tcBorders>
                <w:vAlign w:val="center"/>
              </w:tcPr>
              <w:p w14:paraId="65F1B199" w14:textId="05AEF88A" w:rsidR="006B0449" w:rsidRPr="003502CB" w:rsidRDefault="00C76657" w:rsidP="006B0449">
                <w:pPr>
                  <w:spacing w:before="60" w:after="60" w:line="264" w:lineRule="auto"/>
                  <w:jc w:val="center"/>
                  <w:rPr>
                    <w:sz w:val="22"/>
                    <w:szCs w:val="22"/>
                  </w:rPr>
                </w:pPr>
                <w:r>
                  <w:rPr>
                    <w:rFonts w:eastAsia="Calibri"/>
                    <w:sz w:val="22"/>
                    <w:szCs w:val="22"/>
                    <w:lang w:eastAsia="de-DE"/>
                  </w:rPr>
                  <w:t>Avril/Mai</w:t>
                </w:r>
                <w:r w:rsidR="006B0449">
                  <w:rPr>
                    <w:rFonts w:eastAsia="Calibri"/>
                    <w:sz w:val="22"/>
                    <w:szCs w:val="22"/>
                    <w:lang w:eastAsia="de-DE"/>
                  </w:rPr>
                  <w:t xml:space="preserve"> 2025</w:t>
                </w:r>
              </w:p>
            </w:tc>
            <w:tc>
              <w:tcPr>
                <w:tcW w:w="2495" w:type="dxa"/>
                <w:tcBorders>
                  <w:top w:val="single" w:sz="4" w:space="0" w:color="auto"/>
                  <w:left w:val="single" w:sz="4" w:space="0" w:color="auto"/>
                  <w:bottom w:val="single" w:sz="4" w:space="0" w:color="auto"/>
                  <w:right w:val="single" w:sz="4" w:space="0" w:color="auto"/>
                </w:tcBorders>
                <w:vAlign w:val="center"/>
                <w:hideMark/>
              </w:tcPr>
              <w:p w14:paraId="04371E3E" w14:textId="50890AC0" w:rsidR="006B0449" w:rsidRPr="003502CB" w:rsidRDefault="006B0449" w:rsidP="006B0449">
                <w:pPr>
                  <w:spacing w:before="60" w:after="60" w:line="264" w:lineRule="auto"/>
                  <w:jc w:val="center"/>
                  <w:rPr>
                    <w:sz w:val="22"/>
                    <w:szCs w:val="22"/>
                  </w:rPr>
                </w:pPr>
                <w:r>
                  <w:rPr>
                    <w:sz w:val="22"/>
                    <w:szCs w:val="22"/>
                  </w:rPr>
                  <w:t>1</w:t>
                </w:r>
                <w:r w:rsidR="001924E0">
                  <w:rPr>
                    <w:sz w:val="22"/>
                    <w:szCs w:val="22"/>
                  </w:rPr>
                  <w:t>5</w:t>
                </w:r>
              </w:p>
            </w:tc>
          </w:tr>
          <w:tr w:rsidR="006B0449" w:rsidRPr="003502CB" w14:paraId="23007980" w14:textId="77777777" w:rsidTr="006B0449">
            <w:trPr>
              <w:trHeight w:val="300"/>
              <w:jc w:val="center"/>
            </w:trPr>
            <w:tc>
              <w:tcPr>
                <w:tcW w:w="2494" w:type="dxa"/>
                <w:tcBorders>
                  <w:top w:val="nil"/>
                  <w:left w:val="single" w:sz="4" w:space="0" w:color="auto"/>
                  <w:bottom w:val="single" w:sz="4" w:space="0" w:color="auto"/>
                  <w:right w:val="single" w:sz="4" w:space="0" w:color="auto"/>
                </w:tcBorders>
                <w:vAlign w:val="center"/>
              </w:tcPr>
              <w:p w14:paraId="11218634" w14:textId="156E0F7F" w:rsidR="006B0449" w:rsidRDefault="006B0449" w:rsidP="006B0449">
                <w:pPr>
                  <w:spacing w:before="60" w:after="60" w:line="264" w:lineRule="auto"/>
                  <w:ind w:left="67"/>
                  <w:jc w:val="center"/>
                  <w:rPr>
                    <w:sz w:val="22"/>
                    <w:szCs w:val="22"/>
                  </w:rPr>
                </w:pPr>
                <w:r>
                  <w:rPr>
                    <w:sz w:val="22"/>
                    <w:szCs w:val="22"/>
                  </w:rPr>
                  <w:t>3.</w:t>
                </w:r>
                <w:r w:rsidR="00C76657">
                  <w:rPr>
                    <w:sz w:val="22"/>
                    <w:szCs w:val="22"/>
                  </w:rPr>
                  <w:t>5</w:t>
                </w:r>
              </w:p>
            </w:tc>
            <w:tc>
              <w:tcPr>
                <w:tcW w:w="2495" w:type="dxa"/>
                <w:tcBorders>
                  <w:top w:val="single" w:sz="4" w:space="0" w:color="auto"/>
                  <w:left w:val="nil"/>
                  <w:bottom w:val="single" w:sz="4" w:space="0" w:color="auto"/>
                  <w:right w:val="single" w:sz="4" w:space="0" w:color="auto"/>
                </w:tcBorders>
                <w:vAlign w:val="center"/>
              </w:tcPr>
              <w:p w14:paraId="4E263C40" w14:textId="730524BA" w:rsidR="006B0449" w:rsidRDefault="00C76657" w:rsidP="006B0449">
                <w:pPr>
                  <w:spacing w:before="60" w:after="60" w:line="264" w:lineRule="auto"/>
                  <w:jc w:val="center"/>
                  <w:rPr>
                    <w:rFonts w:eastAsia="Calibri"/>
                    <w:sz w:val="22"/>
                    <w:szCs w:val="22"/>
                    <w:lang w:eastAsia="de-DE"/>
                  </w:rPr>
                </w:pPr>
                <w:r>
                  <w:rPr>
                    <w:rFonts w:eastAsia="Calibri"/>
                    <w:sz w:val="22"/>
                    <w:szCs w:val="22"/>
                    <w:lang w:eastAsia="de-DE"/>
                  </w:rPr>
                  <w:t>Mai/Juin 2025</w:t>
                </w:r>
              </w:p>
            </w:tc>
            <w:tc>
              <w:tcPr>
                <w:tcW w:w="2495" w:type="dxa"/>
                <w:tcBorders>
                  <w:top w:val="single" w:sz="4" w:space="0" w:color="auto"/>
                  <w:left w:val="single" w:sz="4" w:space="0" w:color="auto"/>
                  <w:bottom w:val="single" w:sz="4" w:space="0" w:color="auto"/>
                  <w:right w:val="single" w:sz="4" w:space="0" w:color="auto"/>
                </w:tcBorders>
                <w:vAlign w:val="center"/>
              </w:tcPr>
              <w:p w14:paraId="2BE24868" w14:textId="3E7C32BB" w:rsidR="006B0449" w:rsidRDefault="00826BF2" w:rsidP="006B0449">
                <w:pPr>
                  <w:spacing w:before="60" w:after="60" w:line="264" w:lineRule="auto"/>
                  <w:jc w:val="center"/>
                  <w:rPr>
                    <w:sz w:val="22"/>
                    <w:szCs w:val="22"/>
                  </w:rPr>
                </w:pPr>
                <w:r>
                  <w:rPr>
                    <w:sz w:val="22"/>
                    <w:szCs w:val="22"/>
                  </w:rPr>
                  <w:t>15</w:t>
                </w:r>
              </w:p>
            </w:tc>
          </w:tr>
          <w:tr w:rsidR="006B0449" w:rsidRPr="003502CB" w14:paraId="4FA92370" w14:textId="77777777" w:rsidTr="006B0449">
            <w:trPr>
              <w:trHeight w:val="300"/>
              <w:jc w:val="center"/>
            </w:trPr>
            <w:tc>
              <w:tcPr>
                <w:tcW w:w="2494" w:type="dxa"/>
                <w:tcBorders>
                  <w:top w:val="nil"/>
                  <w:left w:val="single" w:sz="4" w:space="0" w:color="auto"/>
                  <w:bottom w:val="single" w:sz="4" w:space="0" w:color="auto"/>
                  <w:right w:val="single" w:sz="4" w:space="0" w:color="auto"/>
                </w:tcBorders>
                <w:vAlign w:val="center"/>
              </w:tcPr>
              <w:p w14:paraId="339EDE2C" w14:textId="6F82BEDF" w:rsidR="006B0449" w:rsidRDefault="006B0449" w:rsidP="006B0449">
                <w:pPr>
                  <w:spacing w:before="60" w:after="60" w:line="264" w:lineRule="auto"/>
                  <w:ind w:left="67"/>
                  <w:jc w:val="center"/>
                  <w:rPr>
                    <w:sz w:val="22"/>
                    <w:szCs w:val="22"/>
                  </w:rPr>
                </w:pPr>
                <w:r>
                  <w:rPr>
                    <w:sz w:val="22"/>
                    <w:szCs w:val="22"/>
                  </w:rPr>
                  <w:t>3.</w:t>
                </w:r>
                <w:r w:rsidR="00C76657">
                  <w:rPr>
                    <w:sz w:val="22"/>
                    <w:szCs w:val="22"/>
                  </w:rPr>
                  <w:t>6</w:t>
                </w:r>
              </w:p>
            </w:tc>
            <w:tc>
              <w:tcPr>
                <w:tcW w:w="2495" w:type="dxa"/>
                <w:tcBorders>
                  <w:top w:val="single" w:sz="4" w:space="0" w:color="auto"/>
                  <w:left w:val="nil"/>
                  <w:bottom w:val="single" w:sz="4" w:space="0" w:color="auto"/>
                  <w:right w:val="single" w:sz="4" w:space="0" w:color="auto"/>
                </w:tcBorders>
                <w:vAlign w:val="center"/>
              </w:tcPr>
              <w:p w14:paraId="70BE06D0" w14:textId="09872E83" w:rsidR="006B0449" w:rsidRDefault="00C76657" w:rsidP="006B0449">
                <w:pPr>
                  <w:spacing w:before="60" w:after="60" w:line="264" w:lineRule="auto"/>
                  <w:jc w:val="center"/>
                  <w:rPr>
                    <w:rFonts w:eastAsia="Calibri"/>
                    <w:sz w:val="22"/>
                    <w:szCs w:val="22"/>
                    <w:lang w:eastAsia="de-DE"/>
                  </w:rPr>
                </w:pPr>
                <w:r>
                  <w:rPr>
                    <w:rFonts w:eastAsia="Calibri"/>
                    <w:sz w:val="22"/>
                    <w:szCs w:val="22"/>
                    <w:lang w:eastAsia="de-DE"/>
                  </w:rPr>
                  <w:t>Juin</w:t>
                </w:r>
                <w:r w:rsidR="006B0449">
                  <w:rPr>
                    <w:rFonts w:eastAsia="Calibri"/>
                    <w:sz w:val="22"/>
                    <w:szCs w:val="22"/>
                    <w:lang w:eastAsia="de-DE"/>
                  </w:rPr>
                  <w:t xml:space="preserve"> 2025</w:t>
                </w:r>
              </w:p>
            </w:tc>
            <w:tc>
              <w:tcPr>
                <w:tcW w:w="2495" w:type="dxa"/>
                <w:tcBorders>
                  <w:top w:val="single" w:sz="4" w:space="0" w:color="auto"/>
                  <w:left w:val="single" w:sz="4" w:space="0" w:color="auto"/>
                  <w:bottom w:val="single" w:sz="4" w:space="0" w:color="auto"/>
                  <w:right w:val="single" w:sz="4" w:space="0" w:color="auto"/>
                </w:tcBorders>
                <w:vAlign w:val="center"/>
              </w:tcPr>
              <w:p w14:paraId="451848AE" w14:textId="052378D2" w:rsidR="006B0449" w:rsidRDefault="00826BF2" w:rsidP="006B0449">
                <w:pPr>
                  <w:spacing w:before="60" w:after="60" w:line="264" w:lineRule="auto"/>
                  <w:jc w:val="center"/>
                  <w:rPr>
                    <w:sz w:val="22"/>
                    <w:szCs w:val="22"/>
                  </w:rPr>
                </w:pPr>
                <w:r>
                  <w:rPr>
                    <w:sz w:val="22"/>
                    <w:szCs w:val="22"/>
                  </w:rPr>
                  <w:t>5</w:t>
                </w:r>
              </w:p>
            </w:tc>
          </w:tr>
          <w:tr w:rsidR="006B0449" w:rsidRPr="003502CB" w14:paraId="46B7CBDD" w14:textId="4D44DCF2" w:rsidTr="006B0449">
            <w:trPr>
              <w:trHeight w:val="300"/>
              <w:jc w:val="center"/>
            </w:trPr>
            <w:tc>
              <w:tcPr>
                <w:tcW w:w="24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51A436" w14:textId="77777777" w:rsidR="006B0449" w:rsidRPr="003502CB" w:rsidRDefault="006B0449" w:rsidP="006B0449">
                <w:pPr>
                  <w:spacing w:before="60" w:after="60" w:line="264" w:lineRule="auto"/>
                  <w:jc w:val="center"/>
                  <w:rPr>
                    <w:sz w:val="22"/>
                    <w:szCs w:val="22"/>
                  </w:rPr>
                </w:pPr>
                <w:r w:rsidRPr="003502CB">
                  <w:rPr>
                    <w:sz w:val="22"/>
                    <w:szCs w:val="22"/>
                  </w:rPr>
                  <w:t>Total H/J</w:t>
                </w:r>
              </w:p>
            </w:tc>
            <w:tc>
              <w:tcPr>
                <w:tcW w:w="2495" w:type="dxa"/>
                <w:tcBorders>
                  <w:top w:val="single" w:sz="4" w:space="0" w:color="auto"/>
                  <w:left w:val="nil"/>
                  <w:bottom w:val="single" w:sz="4" w:space="0" w:color="auto"/>
                  <w:right w:val="single" w:sz="4" w:space="0" w:color="auto"/>
                </w:tcBorders>
                <w:shd w:val="clear" w:color="auto" w:fill="D9D9D9"/>
                <w:vAlign w:val="center"/>
              </w:tcPr>
              <w:p w14:paraId="111569BC" w14:textId="77777777" w:rsidR="006B0449" w:rsidRPr="003502CB" w:rsidRDefault="006B0449" w:rsidP="006B0449">
                <w:pPr>
                  <w:spacing w:before="60" w:after="60" w:line="264" w:lineRule="auto"/>
                  <w:jc w:val="center"/>
                  <w:rPr>
                    <w:sz w:val="22"/>
                    <w:szCs w:val="22"/>
                  </w:rPr>
                </w:pPr>
              </w:p>
            </w:tc>
            <w:tc>
              <w:tcPr>
                <w:tcW w:w="249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861B06" w14:textId="5EA859CD" w:rsidR="006B0449" w:rsidRPr="003502CB" w:rsidRDefault="00826BF2" w:rsidP="006B0449">
                <w:pPr>
                  <w:spacing w:before="60" w:after="60" w:line="264" w:lineRule="auto"/>
                  <w:jc w:val="center"/>
                  <w:rPr>
                    <w:sz w:val="22"/>
                    <w:szCs w:val="22"/>
                  </w:rPr>
                </w:pPr>
                <w:r>
                  <w:rPr>
                    <w:sz w:val="22"/>
                    <w:szCs w:val="22"/>
                  </w:rPr>
                  <w:t>45</w:t>
                </w:r>
              </w:p>
            </w:tc>
          </w:tr>
        </w:tbl>
        <w:p w14:paraId="4D0B321F" w14:textId="2D8AB10A" w:rsidR="00F472C8" w:rsidRPr="005B02BE" w:rsidRDefault="00F472C8" w:rsidP="003502CB">
          <w:pPr>
            <w:spacing w:before="200" w:after="200" w:line="264" w:lineRule="auto"/>
            <w:rPr>
              <w:sz w:val="22"/>
              <w:szCs w:val="22"/>
            </w:rPr>
          </w:pPr>
          <w:r w:rsidRPr="005B02BE">
            <w:rPr>
              <w:sz w:val="22"/>
              <w:szCs w:val="22"/>
            </w:rPr>
            <w:t xml:space="preserve">La date de démarrage de la mission est prévue </w:t>
          </w:r>
          <w:r w:rsidR="00473EBA">
            <w:rPr>
              <w:sz w:val="22"/>
              <w:szCs w:val="22"/>
            </w:rPr>
            <w:t xml:space="preserve">en </w:t>
          </w:r>
          <w:r w:rsidR="00C76657">
            <w:rPr>
              <w:sz w:val="22"/>
              <w:szCs w:val="22"/>
            </w:rPr>
            <w:t xml:space="preserve">Avril </w:t>
          </w:r>
          <w:r w:rsidR="00473EBA">
            <w:rPr>
              <w:sz w:val="22"/>
              <w:szCs w:val="22"/>
            </w:rPr>
            <w:t>202</w:t>
          </w:r>
          <w:r w:rsidR="006B0449">
            <w:rPr>
              <w:sz w:val="22"/>
              <w:szCs w:val="22"/>
            </w:rPr>
            <w:t>5</w:t>
          </w:r>
          <w:r w:rsidR="005B02BE">
            <w:rPr>
              <w:sz w:val="22"/>
              <w:szCs w:val="22"/>
            </w:rPr>
            <w:t> ;</w:t>
          </w:r>
        </w:p>
        <w:p w14:paraId="197B81C4" w14:textId="608AC327" w:rsidR="00553D05" w:rsidRDefault="00F472C8" w:rsidP="003502CB">
          <w:pPr>
            <w:spacing w:before="200" w:after="200" w:line="264" w:lineRule="auto"/>
            <w:rPr>
              <w:sz w:val="22"/>
              <w:szCs w:val="22"/>
            </w:rPr>
          </w:pPr>
          <w:r w:rsidRPr="005B02BE">
            <w:rPr>
              <w:sz w:val="22"/>
              <w:szCs w:val="22"/>
            </w:rPr>
            <w:t>Le lieu de travail de</w:t>
          </w:r>
          <w:r w:rsidR="005B02BE">
            <w:rPr>
              <w:sz w:val="22"/>
              <w:szCs w:val="22"/>
            </w:rPr>
            <w:t xml:space="preserve"> l’</w:t>
          </w:r>
          <w:r w:rsidRPr="005B02BE">
            <w:rPr>
              <w:sz w:val="22"/>
              <w:szCs w:val="22"/>
            </w:rPr>
            <w:t>expert est Alger</w:t>
          </w:r>
          <w:r w:rsidR="005B02BE">
            <w:rPr>
              <w:sz w:val="22"/>
              <w:szCs w:val="22"/>
            </w:rPr>
            <w:t xml:space="preserve"> </w:t>
          </w:r>
          <w:r w:rsidR="00190EAB">
            <w:rPr>
              <w:sz w:val="22"/>
              <w:szCs w:val="22"/>
            </w:rPr>
            <w:t xml:space="preserve">avec </w:t>
          </w:r>
          <w:r w:rsidR="005B02BE">
            <w:rPr>
              <w:sz w:val="22"/>
              <w:szCs w:val="22"/>
            </w:rPr>
            <w:t>des déplacements</w:t>
          </w:r>
          <w:r w:rsidR="00190EAB">
            <w:rPr>
              <w:sz w:val="22"/>
              <w:szCs w:val="22"/>
            </w:rPr>
            <w:t xml:space="preserve"> </w:t>
          </w:r>
          <w:r w:rsidR="00473EBA">
            <w:rPr>
              <w:sz w:val="22"/>
              <w:szCs w:val="22"/>
            </w:rPr>
            <w:t>sur les régions côtières en fonction de besoins</w:t>
          </w:r>
          <w:r w:rsidRPr="005B02BE">
            <w:rPr>
              <w:sz w:val="22"/>
              <w:szCs w:val="22"/>
            </w:rPr>
            <w:t>.</w:t>
          </w:r>
        </w:p>
        <w:p w14:paraId="322DED95" w14:textId="77777777" w:rsidR="00F472C8" w:rsidRPr="00553D05" w:rsidRDefault="00F472C8" w:rsidP="003502CB">
          <w:pPr>
            <w:pStyle w:val="Titre1"/>
            <w:widowControl/>
            <w:numPr>
              <w:ilvl w:val="0"/>
              <w:numId w:val="7"/>
            </w:numPr>
            <w:pBdr>
              <w:bottom w:val="single" w:sz="8" w:space="1" w:color="244061" w:themeColor="accent1" w:themeShade="80"/>
            </w:pBdr>
            <w:spacing w:before="200" w:after="200" w:line="264" w:lineRule="auto"/>
            <w:rPr>
              <w:rFonts w:eastAsiaTheme="minorHAnsi"/>
              <w:caps/>
              <w:color w:val="0E408A"/>
              <w:szCs w:val="24"/>
              <w:lang w:eastAsia="en-US"/>
            </w:rPr>
          </w:pPr>
          <w:r w:rsidRPr="00553D05">
            <w:rPr>
              <w:rFonts w:eastAsiaTheme="minorHAnsi"/>
              <w:caps/>
              <w:color w:val="0E408A"/>
              <w:szCs w:val="24"/>
              <w:lang w:eastAsia="en-US"/>
            </w:rPr>
            <w:t>PROFIL DE</w:t>
          </w:r>
          <w:r w:rsidR="005B02BE" w:rsidRPr="00553D05">
            <w:rPr>
              <w:rFonts w:eastAsiaTheme="minorHAnsi"/>
              <w:caps/>
              <w:color w:val="0E408A"/>
              <w:szCs w:val="24"/>
              <w:lang w:eastAsia="en-US"/>
            </w:rPr>
            <w:t xml:space="preserve"> L’</w:t>
          </w:r>
          <w:r w:rsidRPr="00553D05">
            <w:rPr>
              <w:rFonts w:eastAsiaTheme="minorHAnsi"/>
              <w:caps/>
              <w:color w:val="0E408A"/>
              <w:szCs w:val="24"/>
              <w:lang w:eastAsia="en-US"/>
            </w:rPr>
            <w:t>EXPERT</w:t>
          </w:r>
        </w:p>
        <w:p w14:paraId="27003B81" w14:textId="6FE1EA72" w:rsidR="00F472C8" w:rsidRPr="005B02BE" w:rsidRDefault="00803EE5" w:rsidP="003502CB">
          <w:pPr>
            <w:pStyle w:val="Sansinterligne"/>
            <w:spacing w:before="200" w:after="200" w:line="264" w:lineRule="auto"/>
            <w:rPr>
              <w:rFonts w:asciiTheme="minorBidi" w:hAnsiTheme="minorBidi"/>
              <w:b/>
            </w:rPr>
          </w:pPr>
          <w:r>
            <w:rPr>
              <w:rFonts w:asciiTheme="minorBidi" w:hAnsiTheme="minorBidi"/>
              <w:b/>
            </w:rPr>
            <w:t>E</w:t>
          </w:r>
          <w:r w:rsidR="00826BF2">
            <w:rPr>
              <w:rFonts w:asciiTheme="minorBidi" w:hAnsiTheme="minorBidi"/>
              <w:b/>
            </w:rPr>
            <w:t>xpert Court Terme</w:t>
          </w:r>
          <w:r>
            <w:rPr>
              <w:rFonts w:asciiTheme="minorBidi" w:hAnsiTheme="minorBidi"/>
              <w:b/>
            </w:rPr>
            <w:t xml:space="preserve"> : </w:t>
          </w:r>
          <w:r w:rsidR="00F472C8" w:rsidRPr="005B02BE">
            <w:rPr>
              <w:rFonts w:asciiTheme="minorBidi" w:hAnsiTheme="minorBidi"/>
              <w:b/>
            </w:rPr>
            <w:t xml:space="preserve">« Expert </w:t>
          </w:r>
          <w:r w:rsidR="005B02BE" w:rsidRPr="005B02BE">
            <w:rPr>
              <w:rFonts w:asciiTheme="minorBidi" w:hAnsiTheme="minorBidi"/>
              <w:b/>
            </w:rPr>
            <w:t xml:space="preserve">International </w:t>
          </w:r>
          <w:r w:rsidR="00F472C8" w:rsidRPr="005B02BE">
            <w:rPr>
              <w:rFonts w:asciiTheme="minorBidi" w:hAnsiTheme="minorBidi"/>
              <w:b/>
            </w:rPr>
            <w:t xml:space="preserve">en </w:t>
          </w:r>
          <w:r>
            <w:rPr>
              <w:rFonts w:asciiTheme="minorBidi" w:hAnsiTheme="minorBidi"/>
              <w:b/>
            </w:rPr>
            <w:t>gestion des fermes de pisciculture marine</w:t>
          </w:r>
          <w:r w:rsidR="00ED1975">
            <w:rPr>
              <w:rFonts w:asciiTheme="minorBidi" w:hAnsiTheme="minorBidi"/>
              <w:b/>
            </w:rPr>
            <w:t> »</w:t>
          </w:r>
        </w:p>
        <w:p w14:paraId="4EF79D8D" w14:textId="77777777" w:rsidR="00F472C8" w:rsidRPr="005B02BE" w:rsidRDefault="00F472C8" w:rsidP="003502CB">
          <w:pPr>
            <w:spacing w:before="200" w:after="200" w:line="264" w:lineRule="auto"/>
            <w:rPr>
              <w:rFonts w:asciiTheme="minorBidi" w:hAnsiTheme="minorBidi" w:cstheme="minorBidi"/>
              <w:sz w:val="22"/>
              <w:szCs w:val="22"/>
            </w:rPr>
          </w:pPr>
          <w:r w:rsidRPr="005B02BE">
            <w:rPr>
              <w:rFonts w:asciiTheme="minorBidi" w:hAnsiTheme="minorBidi" w:cstheme="minorBidi"/>
              <w:sz w:val="22"/>
              <w:szCs w:val="22"/>
              <w:u w:val="single"/>
            </w:rPr>
            <w:t>Catégorie de l’expert</w:t>
          </w:r>
          <w:r w:rsidRPr="008023F3">
            <w:rPr>
              <w:rFonts w:asciiTheme="minorBidi" w:hAnsiTheme="minorBidi" w:cstheme="minorBidi"/>
              <w:sz w:val="22"/>
              <w:szCs w:val="22"/>
            </w:rPr>
            <w:t xml:space="preserve"> : </w:t>
          </w:r>
          <w:r w:rsidRPr="005B02BE">
            <w:rPr>
              <w:rFonts w:asciiTheme="minorBidi" w:hAnsiTheme="minorBidi" w:cstheme="minorBidi"/>
              <w:sz w:val="22"/>
              <w:szCs w:val="22"/>
            </w:rPr>
            <w:t>Expert senior (&gt; 10 ans d’expérience)</w:t>
          </w:r>
        </w:p>
        <w:p w14:paraId="0C641453" w14:textId="77777777" w:rsidR="00F472C8" w:rsidRPr="005B02BE" w:rsidRDefault="00F472C8" w:rsidP="003502CB">
          <w:pPr>
            <w:spacing w:before="200" w:after="200" w:line="264" w:lineRule="auto"/>
            <w:rPr>
              <w:rFonts w:asciiTheme="minorBidi" w:hAnsiTheme="minorBidi" w:cstheme="minorBidi"/>
              <w:sz w:val="22"/>
              <w:szCs w:val="22"/>
              <w:u w:val="single"/>
            </w:rPr>
          </w:pPr>
          <w:r w:rsidRPr="005B02BE">
            <w:rPr>
              <w:rFonts w:asciiTheme="minorBidi" w:hAnsiTheme="minorBidi" w:cstheme="minorBidi"/>
              <w:sz w:val="22"/>
              <w:szCs w:val="22"/>
              <w:u w:val="single"/>
            </w:rPr>
            <w:t>Qualifications et Compétences :</w:t>
          </w:r>
        </w:p>
        <w:p w14:paraId="766C6F6B" w14:textId="35903E9A" w:rsidR="00F472C8" w:rsidRDefault="00F472C8" w:rsidP="003502CB">
          <w:pPr>
            <w:pStyle w:val="Paragraphedeliste"/>
            <w:numPr>
              <w:ilvl w:val="0"/>
              <w:numId w:val="1"/>
            </w:numPr>
            <w:spacing w:before="200" w:after="200" w:line="264" w:lineRule="auto"/>
            <w:rPr>
              <w:rFonts w:asciiTheme="minorBidi" w:hAnsiTheme="minorBidi" w:cstheme="minorBidi"/>
              <w:sz w:val="22"/>
              <w:szCs w:val="22"/>
            </w:rPr>
          </w:pPr>
          <w:r w:rsidRPr="005B02BE">
            <w:rPr>
              <w:rFonts w:asciiTheme="minorBidi" w:hAnsiTheme="minorBidi" w:cstheme="minorBidi"/>
              <w:sz w:val="22"/>
              <w:szCs w:val="22"/>
            </w:rPr>
            <w:t>Diplôme universitaire (Bac +</w:t>
          </w:r>
          <w:r w:rsidR="008023F3">
            <w:rPr>
              <w:rFonts w:asciiTheme="minorBidi" w:hAnsiTheme="minorBidi" w:cstheme="minorBidi"/>
              <w:sz w:val="22"/>
              <w:szCs w:val="22"/>
            </w:rPr>
            <w:t>5</w:t>
          </w:r>
          <w:r w:rsidRPr="005B02BE">
            <w:rPr>
              <w:rFonts w:asciiTheme="minorBidi" w:hAnsiTheme="minorBidi" w:cstheme="minorBidi"/>
              <w:sz w:val="22"/>
              <w:szCs w:val="22"/>
            </w:rPr>
            <w:t xml:space="preserve"> minimum) en </w:t>
          </w:r>
          <w:r w:rsidR="006243C7">
            <w:rPr>
              <w:rFonts w:asciiTheme="minorBidi" w:hAnsiTheme="minorBidi" w:cstheme="minorBidi"/>
              <w:sz w:val="22"/>
              <w:szCs w:val="22"/>
            </w:rPr>
            <w:t>Biologie</w:t>
          </w:r>
          <w:r w:rsidRPr="005B02BE">
            <w:rPr>
              <w:rFonts w:asciiTheme="minorBidi" w:hAnsiTheme="minorBidi" w:cstheme="minorBidi"/>
              <w:sz w:val="22"/>
              <w:szCs w:val="22"/>
            </w:rPr>
            <w:t xml:space="preserve">, </w:t>
          </w:r>
          <w:r w:rsidR="00DF05DD">
            <w:rPr>
              <w:rFonts w:asciiTheme="minorBidi" w:hAnsiTheme="minorBidi" w:cstheme="minorBidi"/>
              <w:sz w:val="22"/>
              <w:szCs w:val="22"/>
            </w:rPr>
            <w:t>Production animal, Océanographie</w:t>
          </w:r>
          <w:r w:rsidR="00080A4D">
            <w:rPr>
              <w:rFonts w:asciiTheme="minorBidi" w:hAnsiTheme="minorBidi" w:cstheme="minorBidi"/>
              <w:sz w:val="22"/>
              <w:szCs w:val="22"/>
            </w:rPr>
            <w:t xml:space="preserve"> ou équivalent ;</w:t>
          </w:r>
          <w:r w:rsidRPr="005B02BE">
            <w:rPr>
              <w:rFonts w:asciiTheme="minorBidi" w:hAnsiTheme="minorBidi" w:cstheme="minorBidi"/>
              <w:sz w:val="22"/>
              <w:szCs w:val="22"/>
            </w:rPr>
            <w:t xml:space="preserve"> </w:t>
          </w:r>
        </w:p>
        <w:p w14:paraId="79BE7D26" w14:textId="1996B932" w:rsidR="00DF05DD" w:rsidRDefault="00DF05DD" w:rsidP="003502CB">
          <w:pPr>
            <w:pStyle w:val="Paragraphedeliste"/>
            <w:numPr>
              <w:ilvl w:val="0"/>
              <w:numId w:val="1"/>
            </w:numPr>
            <w:spacing w:before="200" w:after="200" w:line="264" w:lineRule="auto"/>
            <w:rPr>
              <w:rFonts w:asciiTheme="minorBidi" w:hAnsiTheme="minorBidi" w:cstheme="minorBidi"/>
              <w:sz w:val="22"/>
              <w:szCs w:val="22"/>
            </w:rPr>
          </w:pPr>
          <w:r>
            <w:rPr>
              <w:rFonts w:asciiTheme="minorBidi" w:hAnsiTheme="minorBidi" w:cstheme="minorBidi"/>
              <w:sz w:val="22"/>
              <w:szCs w:val="22"/>
            </w:rPr>
            <w:lastRenderedPageBreak/>
            <w:t>Master ou études de 3</w:t>
          </w:r>
          <w:r w:rsidRPr="00DF05DD">
            <w:rPr>
              <w:rFonts w:asciiTheme="minorBidi" w:hAnsiTheme="minorBidi" w:cstheme="minorBidi"/>
              <w:sz w:val="22"/>
              <w:szCs w:val="22"/>
              <w:vertAlign w:val="superscript"/>
            </w:rPr>
            <w:t>ème</w:t>
          </w:r>
          <w:r>
            <w:rPr>
              <w:rFonts w:asciiTheme="minorBidi" w:hAnsiTheme="minorBidi" w:cstheme="minorBidi"/>
              <w:sz w:val="22"/>
              <w:szCs w:val="22"/>
            </w:rPr>
            <w:t xml:space="preserve"> cycle en Aquaculture ;</w:t>
          </w:r>
        </w:p>
        <w:p w14:paraId="38FB4FB6" w14:textId="64768F25" w:rsidR="00BE7362" w:rsidRPr="00E01266" w:rsidRDefault="00F472C8" w:rsidP="003502CB">
          <w:pPr>
            <w:pStyle w:val="Paragraphedeliste"/>
            <w:numPr>
              <w:ilvl w:val="0"/>
              <w:numId w:val="1"/>
            </w:numPr>
            <w:spacing w:before="200" w:after="200" w:line="264" w:lineRule="auto"/>
            <w:ind w:left="714" w:hanging="357"/>
            <w:rPr>
              <w:rFonts w:asciiTheme="minorBidi" w:hAnsiTheme="minorBidi" w:cstheme="minorBidi"/>
              <w:sz w:val="22"/>
              <w:szCs w:val="22"/>
            </w:rPr>
          </w:pPr>
          <w:r w:rsidRPr="005B02BE">
            <w:rPr>
              <w:rFonts w:asciiTheme="minorBidi" w:hAnsiTheme="minorBidi" w:cstheme="minorBidi"/>
              <w:sz w:val="22"/>
              <w:szCs w:val="22"/>
            </w:rPr>
            <w:t>Parfaite maîtrise de la langue française (orale et écrite</w:t>
          </w:r>
          <w:r w:rsidR="00DF05DD">
            <w:rPr>
              <w:rFonts w:asciiTheme="minorBidi" w:hAnsiTheme="minorBidi" w:cstheme="minorBidi"/>
              <w:sz w:val="22"/>
              <w:szCs w:val="22"/>
            </w:rPr>
            <w:t xml:space="preserve">) ; </w:t>
          </w:r>
          <w:r w:rsidR="00E01266">
            <w:rPr>
              <w:rFonts w:asciiTheme="minorBidi" w:hAnsiTheme="minorBidi" w:cstheme="minorBidi"/>
              <w:sz w:val="22"/>
              <w:szCs w:val="22"/>
            </w:rPr>
            <w:t xml:space="preserve">la maîtrise de l’arabe est </w:t>
          </w:r>
          <w:r w:rsidR="00DF05DD">
            <w:rPr>
              <w:rFonts w:asciiTheme="minorBidi" w:hAnsiTheme="minorBidi" w:cstheme="minorBidi"/>
              <w:sz w:val="22"/>
              <w:szCs w:val="22"/>
            </w:rPr>
            <w:t xml:space="preserve">considérée </w:t>
          </w:r>
          <w:r w:rsidR="00E01266">
            <w:rPr>
              <w:rFonts w:asciiTheme="minorBidi" w:hAnsiTheme="minorBidi" w:cstheme="minorBidi"/>
              <w:sz w:val="22"/>
              <w:szCs w:val="22"/>
            </w:rPr>
            <w:t>un atout</w:t>
          </w:r>
          <w:r w:rsidR="00DF05DD">
            <w:rPr>
              <w:rFonts w:asciiTheme="minorBidi" w:hAnsiTheme="minorBidi" w:cstheme="minorBidi"/>
              <w:sz w:val="22"/>
              <w:szCs w:val="22"/>
            </w:rPr>
            <w:t> ;</w:t>
          </w:r>
        </w:p>
        <w:p w14:paraId="1C2DCC11" w14:textId="55E8552A" w:rsidR="00F472C8" w:rsidRPr="005B02BE" w:rsidRDefault="00ED1975" w:rsidP="003502CB">
          <w:pPr>
            <w:pStyle w:val="Paragraphedeliste"/>
            <w:numPr>
              <w:ilvl w:val="0"/>
              <w:numId w:val="1"/>
            </w:numPr>
            <w:spacing w:before="200" w:after="200" w:line="264" w:lineRule="auto"/>
            <w:ind w:left="714" w:hanging="357"/>
            <w:rPr>
              <w:rFonts w:asciiTheme="minorBidi" w:hAnsiTheme="minorBidi" w:cstheme="minorBidi"/>
              <w:sz w:val="22"/>
              <w:szCs w:val="22"/>
            </w:rPr>
          </w:pPr>
          <w:r>
            <w:rPr>
              <w:rFonts w:asciiTheme="minorBidi" w:hAnsiTheme="minorBidi" w:cstheme="minorBidi"/>
              <w:sz w:val="22"/>
              <w:szCs w:val="22"/>
            </w:rPr>
            <w:t>Adresse à l’élaboration de rapports, manuels et documentation technique ;</w:t>
          </w:r>
        </w:p>
        <w:p w14:paraId="23FA5E93" w14:textId="3A750010" w:rsidR="00F472C8" w:rsidRPr="006243C7" w:rsidRDefault="00F472C8" w:rsidP="003502CB">
          <w:pPr>
            <w:pStyle w:val="Paragraphedeliste"/>
            <w:numPr>
              <w:ilvl w:val="0"/>
              <w:numId w:val="1"/>
            </w:numPr>
            <w:spacing w:before="200" w:after="200" w:line="264" w:lineRule="auto"/>
            <w:ind w:left="714" w:hanging="357"/>
            <w:rPr>
              <w:rFonts w:asciiTheme="minorBidi" w:hAnsiTheme="minorBidi" w:cstheme="minorBidi"/>
              <w:sz w:val="22"/>
              <w:szCs w:val="22"/>
            </w:rPr>
          </w:pPr>
          <w:r w:rsidRPr="005B02BE">
            <w:rPr>
              <w:rFonts w:asciiTheme="minorBidi" w:hAnsiTheme="minorBidi" w:cstheme="minorBidi"/>
              <w:sz w:val="22"/>
              <w:szCs w:val="22"/>
            </w:rPr>
            <w:t>Maîtrise de</w:t>
          </w:r>
          <w:r w:rsidR="006243C7">
            <w:rPr>
              <w:rFonts w:asciiTheme="minorBidi" w:hAnsiTheme="minorBidi" w:cstheme="minorBidi"/>
              <w:sz w:val="22"/>
              <w:szCs w:val="22"/>
            </w:rPr>
            <w:t xml:space="preserve">s outils informatiques nécessaires pour la mise en œuvre de la mission (MS Word, MS Excel, </w:t>
          </w:r>
          <w:r w:rsidR="00DF05DD">
            <w:rPr>
              <w:rFonts w:asciiTheme="minorBidi" w:hAnsiTheme="minorBidi" w:cstheme="minorBidi"/>
              <w:sz w:val="22"/>
              <w:szCs w:val="22"/>
            </w:rPr>
            <w:t>etc.) ;</w:t>
          </w:r>
        </w:p>
        <w:p w14:paraId="570B024C" w14:textId="77777777" w:rsidR="00F472C8" w:rsidRPr="005B02BE" w:rsidRDefault="00F472C8" w:rsidP="003502CB">
          <w:pPr>
            <w:spacing w:before="200" w:after="200" w:line="264" w:lineRule="auto"/>
            <w:rPr>
              <w:rFonts w:asciiTheme="minorBidi" w:hAnsiTheme="minorBidi" w:cstheme="minorBidi"/>
              <w:sz w:val="22"/>
              <w:szCs w:val="22"/>
              <w:u w:val="single"/>
            </w:rPr>
          </w:pPr>
          <w:r w:rsidRPr="005B02BE">
            <w:rPr>
              <w:rFonts w:asciiTheme="minorBidi" w:hAnsiTheme="minorBidi" w:cstheme="minorBidi"/>
              <w:sz w:val="22"/>
              <w:szCs w:val="22"/>
              <w:u w:val="single"/>
            </w:rPr>
            <w:t>Expérience générale :</w:t>
          </w:r>
        </w:p>
        <w:p w14:paraId="19887EC8" w14:textId="56F01B94" w:rsidR="00080A4D" w:rsidRPr="00080A4D" w:rsidRDefault="00080A4D" w:rsidP="003502CB">
          <w:pPr>
            <w:pStyle w:val="Paragraphedeliste"/>
            <w:numPr>
              <w:ilvl w:val="0"/>
              <w:numId w:val="1"/>
            </w:numPr>
            <w:spacing w:before="200" w:after="200" w:line="264" w:lineRule="auto"/>
            <w:ind w:left="714" w:hanging="357"/>
            <w:rPr>
              <w:rFonts w:asciiTheme="minorBidi" w:hAnsiTheme="minorBidi" w:cstheme="minorBidi"/>
              <w:sz w:val="22"/>
              <w:szCs w:val="22"/>
            </w:rPr>
          </w:pPr>
          <w:r w:rsidRPr="00080A4D">
            <w:rPr>
              <w:rFonts w:asciiTheme="minorBidi" w:hAnsiTheme="minorBidi" w:cstheme="minorBidi"/>
              <w:sz w:val="22"/>
              <w:szCs w:val="22"/>
            </w:rPr>
            <w:t xml:space="preserve">Expérience </w:t>
          </w:r>
          <w:r w:rsidR="006243C7">
            <w:rPr>
              <w:rFonts w:asciiTheme="minorBidi" w:hAnsiTheme="minorBidi" w:cstheme="minorBidi"/>
              <w:sz w:val="22"/>
              <w:szCs w:val="22"/>
            </w:rPr>
            <w:t xml:space="preserve">professionnelle </w:t>
          </w:r>
          <w:r w:rsidRPr="00080A4D">
            <w:rPr>
              <w:rFonts w:asciiTheme="minorBidi" w:hAnsiTheme="minorBidi" w:cstheme="minorBidi"/>
              <w:sz w:val="22"/>
              <w:szCs w:val="22"/>
            </w:rPr>
            <w:t xml:space="preserve">minimale de 10 ans dans </w:t>
          </w:r>
          <w:r w:rsidR="00DF05DD">
            <w:rPr>
              <w:rFonts w:asciiTheme="minorBidi" w:hAnsiTheme="minorBidi" w:cstheme="minorBidi"/>
              <w:sz w:val="22"/>
              <w:szCs w:val="22"/>
            </w:rPr>
            <w:t>la gestion de fermes de pisciculture marine</w:t>
          </w:r>
          <w:r w:rsidR="006243C7">
            <w:rPr>
              <w:rFonts w:asciiTheme="minorBidi" w:hAnsiTheme="minorBidi" w:cstheme="minorBidi"/>
              <w:sz w:val="22"/>
              <w:szCs w:val="22"/>
            </w:rPr>
            <w:t> ;</w:t>
          </w:r>
        </w:p>
        <w:p w14:paraId="00F0B5C6" w14:textId="77777777" w:rsidR="00F472C8" w:rsidRPr="005B02BE" w:rsidRDefault="00F472C8" w:rsidP="003502CB">
          <w:pPr>
            <w:spacing w:before="200" w:after="200" w:line="264" w:lineRule="auto"/>
            <w:rPr>
              <w:rFonts w:asciiTheme="minorBidi" w:hAnsiTheme="minorBidi" w:cstheme="minorBidi"/>
              <w:sz w:val="22"/>
              <w:szCs w:val="22"/>
              <w:u w:val="single"/>
            </w:rPr>
          </w:pPr>
          <w:r w:rsidRPr="005B02BE">
            <w:rPr>
              <w:rFonts w:asciiTheme="minorBidi" w:hAnsiTheme="minorBidi" w:cstheme="minorBidi"/>
              <w:sz w:val="22"/>
              <w:szCs w:val="22"/>
              <w:u w:val="single"/>
            </w:rPr>
            <w:t>Expérience spécifique :</w:t>
          </w:r>
        </w:p>
        <w:p w14:paraId="2D7A226E" w14:textId="1FF185C1" w:rsidR="00F472C8" w:rsidRPr="005B02BE" w:rsidRDefault="00080A4D" w:rsidP="003502CB">
          <w:pPr>
            <w:pStyle w:val="Paragraphedeliste"/>
            <w:numPr>
              <w:ilvl w:val="0"/>
              <w:numId w:val="5"/>
            </w:numPr>
            <w:spacing w:before="200" w:after="200" w:line="264" w:lineRule="auto"/>
            <w:rPr>
              <w:rFonts w:asciiTheme="minorBidi" w:hAnsiTheme="minorBidi" w:cstheme="minorBidi"/>
              <w:sz w:val="22"/>
              <w:szCs w:val="22"/>
            </w:rPr>
          </w:pPr>
          <w:r>
            <w:rPr>
              <w:rFonts w:asciiTheme="minorBidi" w:hAnsiTheme="minorBidi" w:cstheme="minorBidi"/>
              <w:sz w:val="22"/>
              <w:szCs w:val="22"/>
            </w:rPr>
            <w:t>Au moins 0</w:t>
          </w:r>
          <w:r w:rsidR="00ED1975">
            <w:rPr>
              <w:rFonts w:asciiTheme="minorBidi" w:hAnsiTheme="minorBidi" w:cstheme="minorBidi"/>
              <w:sz w:val="22"/>
              <w:szCs w:val="22"/>
            </w:rPr>
            <w:t>3</w:t>
          </w:r>
          <w:r>
            <w:rPr>
              <w:rFonts w:asciiTheme="minorBidi" w:hAnsiTheme="minorBidi" w:cstheme="minorBidi"/>
              <w:sz w:val="22"/>
              <w:szCs w:val="22"/>
            </w:rPr>
            <w:t xml:space="preserve"> expériences </w:t>
          </w:r>
          <w:r w:rsidR="00ED1975">
            <w:rPr>
              <w:rFonts w:asciiTheme="minorBidi" w:hAnsiTheme="minorBidi" w:cstheme="minorBidi"/>
              <w:sz w:val="22"/>
              <w:szCs w:val="22"/>
            </w:rPr>
            <w:t xml:space="preserve">en lien avec </w:t>
          </w:r>
          <w:r w:rsidR="00DF05DD">
            <w:rPr>
              <w:rFonts w:asciiTheme="minorBidi" w:hAnsiTheme="minorBidi" w:cstheme="minorBidi"/>
              <w:sz w:val="22"/>
              <w:szCs w:val="22"/>
            </w:rPr>
            <w:t>la gestion d’élevages de pisciculture marine dans des cages flottantes en Méditerranée ;</w:t>
          </w:r>
        </w:p>
        <w:p w14:paraId="4187A3F6" w14:textId="5946CE50" w:rsidR="00F472C8" w:rsidRDefault="00080A4D" w:rsidP="003502CB">
          <w:pPr>
            <w:pStyle w:val="Paragraphedeliste"/>
            <w:numPr>
              <w:ilvl w:val="0"/>
              <w:numId w:val="5"/>
            </w:numPr>
            <w:spacing w:before="200" w:after="200" w:line="264" w:lineRule="auto"/>
            <w:rPr>
              <w:rFonts w:asciiTheme="minorBidi" w:hAnsiTheme="minorBidi" w:cstheme="minorBidi"/>
              <w:sz w:val="22"/>
              <w:szCs w:val="22"/>
            </w:rPr>
          </w:pPr>
          <w:r>
            <w:rPr>
              <w:rFonts w:asciiTheme="minorBidi" w:hAnsiTheme="minorBidi" w:cstheme="minorBidi"/>
              <w:sz w:val="22"/>
              <w:szCs w:val="22"/>
            </w:rPr>
            <w:t>Au moins 0</w:t>
          </w:r>
          <w:r w:rsidR="00DF05DD">
            <w:rPr>
              <w:rFonts w:asciiTheme="minorBidi" w:hAnsiTheme="minorBidi" w:cstheme="minorBidi"/>
              <w:sz w:val="22"/>
              <w:szCs w:val="22"/>
            </w:rPr>
            <w:t>2</w:t>
          </w:r>
          <w:r>
            <w:rPr>
              <w:rFonts w:asciiTheme="minorBidi" w:hAnsiTheme="minorBidi" w:cstheme="minorBidi"/>
              <w:sz w:val="22"/>
              <w:szCs w:val="22"/>
            </w:rPr>
            <w:t xml:space="preserve"> expérience</w:t>
          </w:r>
          <w:r w:rsidR="00ED1975">
            <w:rPr>
              <w:rFonts w:asciiTheme="minorBidi" w:hAnsiTheme="minorBidi" w:cstheme="minorBidi"/>
              <w:sz w:val="22"/>
              <w:szCs w:val="22"/>
            </w:rPr>
            <w:t>s</w:t>
          </w:r>
          <w:r>
            <w:rPr>
              <w:rFonts w:asciiTheme="minorBidi" w:hAnsiTheme="minorBidi" w:cstheme="minorBidi"/>
              <w:sz w:val="22"/>
              <w:szCs w:val="22"/>
            </w:rPr>
            <w:t xml:space="preserve"> en matière de </w:t>
          </w:r>
          <w:r w:rsidR="00ED1975">
            <w:rPr>
              <w:rFonts w:asciiTheme="minorBidi" w:hAnsiTheme="minorBidi" w:cstheme="minorBidi"/>
              <w:sz w:val="22"/>
              <w:szCs w:val="22"/>
            </w:rPr>
            <w:t xml:space="preserve">formation des personnels des administration de tutelle </w:t>
          </w:r>
          <w:r w:rsidR="00DF05DD">
            <w:rPr>
              <w:rFonts w:asciiTheme="minorBidi" w:hAnsiTheme="minorBidi" w:cstheme="minorBidi"/>
              <w:sz w:val="22"/>
              <w:szCs w:val="22"/>
            </w:rPr>
            <w:t>et des entreprise aquacoles dans des pays en développement, dans le cadre de projets de coopération internationale ;</w:t>
          </w:r>
        </w:p>
        <w:p w14:paraId="374060D9" w14:textId="2E1B0631" w:rsidR="008A5DAC" w:rsidRDefault="00D40486" w:rsidP="003502CB">
          <w:pPr>
            <w:pStyle w:val="Paragraphedeliste"/>
            <w:numPr>
              <w:ilvl w:val="0"/>
              <w:numId w:val="5"/>
            </w:numPr>
            <w:spacing w:before="200" w:after="200" w:line="264" w:lineRule="auto"/>
            <w:rPr>
              <w:rFonts w:asciiTheme="minorBidi" w:hAnsiTheme="minorBidi" w:cstheme="minorBidi"/>
              <w:sz w:val="22"/>
              <w:szCs w:val="22"/>
            </w:rPr>
          </w:pPr>
          <w:r>
            <w:rPr>
              <w:rFonts w:asciiTheme="minorBidi" w:hAnsiTheme="minorBidi" w:cstheme="minorBidi"/>
              <w:sz w:val="22"/>
              <w:szCs w:val="22"/>
            </w:rPr>
            <w:t xml:space="preserve">Une </w:t>
          </w:r>
          <w:r w:rsidR="00ED1975">
            <w:rPr>
              <w:rFonts w:asciiTheme="minorBidi" w:hAnsiTheme="minorBidi" w:cstheme="minorBidi"/>
              <w:sz w:val="22"/>
              <w:szCs w:val="22"/>
            </w:rPr>
            <w:t>expérience préalable en Algérie sera considérée comme un atout ;</w:t>
          </w:r>
        </w:p>
        <w:p w14:paraId="3BD045F1" w14:textId="77777777" w:rsidR="00F472C8" w:rsidRPr="002C0130" w:rsidRDefault="00F472C8" w:rsidP="003502CB">
          <w:pPr>
            <w:pStyle w:val="Titre1"/>
            <w:widowControl/>
            <w:numPr>
              <w:ilvl w:val="0"/>
              <w:numId w:val="7"/>
            </w:numPr>
            <w:pBdr>
              <w:bottom w:val="single" w:sz="8" w:space="1" w:color="244061" w:themeColor="accent1" w:themeShade="80"/>
            </w:pBdr>
            <w:spacing w:before="200" w:after="200" w:line="264" w:lineRule="auto"/>
            <w:rPr>
              <w:rFonts w:eastAsiaTheme="minorHAnsi"/>
              <w:caps/>
              <w:color w:val="0E408A"/>
              <w:szCs w:val="24"/>
              <w:lang w:eastAsia="en-US"/>
            </w:rPr>
          </w:pPr>
          <w:r w:rsidRPr="002C0130">
            <w:rPr>
              <w:rFonts w:eastAsiaTheme="minorHAnsi"/>
              <w:caps/>
              <w:color w:val="0E408A"/>
              <w:szCs w:val="24"/>
              <w:lang w:eastAsia="en-US"/>
            </w:rPr>
            <w:t>Langue de travail</w:t>
          </w:r>
        </w:p>
        <w:p w14:paraId="719CDD50" w14:textId="6682DCE9" w:rsidR="008A5DAC" w:rsidRDefault="00F472C8" w:rsidP="003502CB">
          <w:pPr>
            <w:spacing w:before="200" w:after="200" w:line="264" w:lineRule="auto"/>
            <w:rPr>
              <w:sz w:val="22"/>
              <w:szCs w:val="22"/>
            </w:rPr>
          </w:pPr>
          <w:bookmarkStart w:id="20" w:name="_Toc348609160"/>
          <w:bookmarkStart w:id="21" w:name="_Toc349668883"/>
          <w:bookmarkStart w:id="22" w:name="_Toc352565394"/>
          <w:bookmarkStart w:id="23" w:name="_Toc354930052"/>
          <w:bookmarkStart w:id="24" w:name="_Toc434511397"/>
          <w:r w:rsidRPr="005B02BE">
            <w:rPr>
              <w:rFonts w:eastAsia="Calibri"/>
              <w:sz w:val="22"/>
              <w:szCs w:val="22"/>
              <w:lang w:eastAsia="de-DE"/>
            </w:rPr>
            <w:t>Le français est la langue de travail de la mission.</w:t>
          </w:r>
          <w:bookmarkEnd w:id="20"/>
          <w:r w:rsidR="005B02BE">
            <w:rPr>
              <w:rFonts w:eastAsia="Calibri"/>
              <w:sz w:val="22"/>
              <w:szCs w:val="22"/>
              <w:lang w:eastAsia="de-DE"/>
            </w:rPr>
            <w:t xml:space="preserve"> </w:t>
          </w:r>
          <w:r w:rsidRPr="005B02BE">
            <w:rPr>
              <w:rFonts w:eastAsia="Calibri"/>
              <w:sz w:val="22"/>
              <w:szCs w:val="22"/>
              <w:lang w:eastAsia="de-DE"/>
            </w:rPr>
            <w:t>Les rapports de mission et tous les documents annexés sont rédigés en langue française</w:t>
          </w:r>
          <w:r w:rsidRPr="005B02BE">
            <w:rPr>
              <w:sz w:val="22"/>
              <w:szCs w:val="22"/>
            </w:rPr>
            <w:t>.</w:t>
          </w:r>
        </w:p>
        <w:p w14:paraId="29E338A1" w14:textId="77777777" w:rsidR="00F472C8" w:rsidRPr="008A5DAC" w:rsidRDefault="008A5DAC" w:rsidP="003502CB">
          <w:pPr>
            <w:pStyle w:val="Titre1"/>
            <w:widowControl/>
            <w:numPr>
              <w:ilvl w:val="0"/>
              <w:numId w:val="7"/>
            </w:numPr>
            <w:pBdr>
              <w:bottom w:val="single" w:sz="8" w:space="1" w:color="244061" w:themeColor="accent1" w:themeShade="80"/>
            </w:pBdr>
            <w:spacing w:before="200" w:after="200" w:line="264" w:lineRule="auto"/>
            <w:rPr>
              <w:rFonts w:eastAsiaTheme="minorHAnsi"/>
              <w:caps/>
              <w:color w:val="0E408A"/>
              <w:lang w:eastAsia="en-US"/>
            </w:rPr>
          </w:pPr>
          <w:r w:rsidRPr="008A5DAC">
            <w:rPr>
              <w:rFonts w:eastAsiaTheme="minorHAnsi"/>
              <w:caps/>
              <w:color w:val="0E408A"/>
              <w:lang w:eastAsia="en-US"/>
            </w:rPr>
            <w:t>Autre</w:t>
          </w:r>
        </w:p>
      </w:sdtContent>
    </w:sdt>
    <w:bookmarkEnd w:id="24" w:displacedByCustomXml="prev"/>
    <w:bookmarkEnd w:id="23" w:displacedByCustomXml="prev"/>
    <w:bookmarkEnd w:id="22" w:displacedByCustomXml="prev"/>
    <w:bookmarkEnd w:id="21" w:displacedByCustomXml="prev"/>
    <w:bookmarkEnd w:id="0" w:displacedByCustomXml="prev"/>
    <w:p w14:paraId="0D0047FE" w14:textId="77777777" w:rsidR="006C091A" w:rsidRPr="008A5DAC" w:rsidRDefault="008A5DAC" w:rsidP="003502CB">
      <w:pPr>
        <w:spacing w:before="200" w:after="200" w:line="264" w:lineRule="auto"/>
        <w:rPr>
          <w:rFonts w:eastAsia="Calibri"/>
          <w:sz w:val="22"/>
          <w:szCs w:val="22"/>
          <w:lang w:eastAsia="de-DE"/>
        </w:rPr>
      </w:pPr>
      <w:r w:rsidRPr="008A5DAC">
        <w:rPr>
          <w:rFonts w:eastAsia="Calibri"/>
          <w:sz w:val="22"/>
          <w:szCs w:val="22"/>
          <w:lang w:eastAsia="de-DE"/>
        </w:rPr>
        <w:t xml:space="preserve">Toute candidature devra être accompagnée d’un CV au modèle UE et </w:t>
      </w:r>
      <w:r w:rsidR="006C091A" w:rsidRPr="008A5DAC">
        <w:rPr>
          <w:rFonts w:eastAsia="Calibri"/>
          <w:sz w:val="22"/>
          <w:szCs w:val="22"/>
          <w:lang w:eastAsia="de-DE"/>
        </w:rPr>
        <w:t xml:space="preserve">d’une </w:t>
      </w:r>
      <w:r w:rsidR="004C5FD4" w:rsidRPr="008A5DAC">
        <w:rPr>
          <w:rFonts w:eastAsia="Calibri"/>
          <w:sz w:val="22"/>
          <w:szCs w:val="22"/>
          <w:lang w:eastAsia="de-DE"/>
        </w:rPr>
        <w:t>note méthodologique</w:t>
      </w:r>
      <w:r>
        <w:rPr>
          <w:rFonts w:eastAsia="Calibri"/>
          <w:sz w:val="22"/>
          <w:szCs w:val="22"/>
          <w:lang w:eastAsia="de-DE"/>
        </w:rPr>
        <w:t>.</w:t>
      </w:r>
    </w:p>
    <w:sectPr w:rsidR="006C091A" w:rsidRPr="008A5DAC" w:rsidSect="00826BF2">
      <w:footerReference w:type="default" r:id="rId8"/>
      <w:pgSz w:w="11900" w:h="16820"/>
      <w:pgMar w:top="1276" w:right="1104" w:bottom="1702" w:left="1440" w:header="425" w:footer="1377"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F55BC" w14:textId="77777777" w:rsidR="00C1305C" w:rsidRDefault="00C1305C">
      <w:pPr>
        <w:spacing w:after="0"/>
      </w:pPr>
      <w:r>
        <w:separator/>
      </w:r>
    </w:p>
  </w:endnote>
  <w:endnote w:type="continuationSeparator" w:id="0">
    <w:p w14:paraId="073E692C" w14:textId="77777777" w:rsidR="00C1305C" w:rsidRDefault="00C130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7031" w14:textId="5E1B7F25" w:rsidR="00916073" w:rsidRDefault="00CC00CA">
    <w:pPr>
      <w:pStyle w:val="Pieddepage"/>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06EFADFC" wp14:editId="15078226">
              <wp:simplePos x="0" y="0"/>
              <wp:positionH relativeFrom="margin">
                <wp:posOffset>2726055</wp:posOffset>
              </wp:positionH>
              <wp:positionV relativeFrom="bottomMargin">
                <wp:posOffset>482600</wp:posOffset>
              </wp:positionV>
              <wp:extent cx="360000" cy="360000"/>
              <wp:effectExtent l="0" t="0" r="2540" b="254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F24229" w14:textId="77777777" w:rsidR="00916073" w:rsidRPr="00916073" w:rsidRDefault="00916073" w:rsidP="00CC00CA">
                          <w:pPr>
                            <w:pStyle w:val="Pieddepage"/>
                            <w:ind w:left="-284" w:right="-284"/>
                            <w:jc w:val="center"/>
                            <w:rPr>
                              <w:b/>
                              <w:bCs/>
                              <w:color w:val="FFFFFF" w:themeColor="background1"/>
                              <w:sz w:val="16"/>
                              <w:szCs w:val="16"/>
                            </w:rPr>
                          </w:pPr>
                          <w:r w:rsidRPr="00916073">
                            <w:rPr>
                              <w:sz w:val="16"/>
                              <w:szCs w:val="16"/>
                            </w:rPr>
                            <w:fldChar w:fldCharType="begin"/>
                          </w:r>
                          <w:r w:rsidRPr="00916073">
                            <w:rPr>
                              <w:sz w:val="16"/>
                              <w:szCs w:val="16"/>
                            </w:rPr>
                            <w:instrText>PAGE    \* MERGEFORMAT</w:instrText>
                          </w:r>
                          <w:r w:rsidRPr="00916073">
                            <w:rPr>
                              <w:sz w:val="16"/>
                              <w:szCs w:val="16"/>
                            </w:rPr>
                            <w:fldChar w:fldCharType="separate"/>
                          </w:r>
                          <w:r w:rsidRPr="00916073">
                            <w:rPr>
                              <w:b/>
                              <w:bCs/>
                              <w:color w:val="FFFFFF" w:themeColor="background1"/>
                              <w:sz w:val="16"/>
                              <w:szCs w:val="16"/>
                              <w:lang w:val="es-ES"/>
                            </w:rPr>
                            <w:t>2</w:t>
                          </w:r>
                          <w:r w:rsidRPr="00916073">
                            <w:rPr>
                              <w:b/>
                              <w:bCs/>
                              <w:color w:val="FFFFFF" w:themeColor="background1"/>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EFADFC" id="Elipse 1" o:spid="_x0000_s1027" style="position:absolute;left:0;text-align:left;margin-left:214.65pt;margin-top:38pt;width:28.35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" fillcolor="#40618b" stroked="f">
              <v:textbox>
                <w:txbxContent>
                  <w:p w14:paraId="33F24229" w14:textId="77777777" w:rsidR="00916073" w:rsidRPr="00916073" w:rsidRDefault="00916073" w:rsidP="00CC00CA">
                    <w:pPr>
                      <w:pStyle w:val="Piedepgina"/>
                      <w:ind w:left="-284" w:right="-284"/>
                      <w:jc w:val="center"/>
                      <w:rPr>
                        <w:b/>
                        <w:bCs/>
                        <w:color w:val="FFFFFF" w:themeColor="background1"/>
                        <w:sz w:val="16"/>
                        <w:szCs w:val="16"/>
                      </w:rPr>
                    </w:pPr>
                    <w:r w:rsidRPr="00916073">
                      <w:rPr>
                        <w:sz w:val="16"/>
                        <w:szCs w:val="16"/>
                      </w:rPr>
                      <w:fldChar w:fldCharType="begin"/>
                    </w:r>
                    <w:r w:rsidRPr="00916073">
                      <w:rPr>
                        <w:sz w:val="16"/>
                        <w:szCs w:val="16"/>
                      </w:rPr>
                      <w:instrText>PAGE    \* MERGEFORMAT</w:instrText>
                    </w:r>
                    <w:r w:rsidRPr="00916073">
                      <w:rPr>
                        <w:sz w:val="16"/>
                        <w:szCs w:val="16"/>
                      </w:rPr>
                      <w:fldChar w:fldCharType="separate"/>
                    </w:r>
                    <w:r w:rsidRPr="00916073">
                      <w:rPr>
                        <w:b/>
                        <w:bCs/>
                        <w:color w:val="FFFFFF" w:themeColor="background1"/>
                        <w:sz w:val="16"/>
                        <w:szCs w:val="16"/>
                        <w:lang w:val="es-ES"/>
                      </w:rPr>
                      <w:t>2</w:t>
                    </w:r>
                    <w:r w:rsidRPr="00916073">
                      <w:rPr>
                        <w:b/>
                        <w:bCs/>
                        <w:color w:val="FFFFFF" w:themeColor="background1"/>
                        <w:sz w:val="16"/>
                        <w:szCs w:val="16"/>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42A17" w14:textId="77777777" w:rsidR="00C1305C" w:rsidRDefault="00C1305C">
      <w:pPr>
        <w:spacing w:after="0"/>
      </w:pPr>
      <w:r>
        <w:separator/>
      </w:r>
    </w:p>
  </w:footnote>
  <w:footnote w:type="continuationSeparator" w:id="0">
    <w:p w14:paraId="5978C912" w14:textId="77777777" w:rsidR="00C1305C" w:rsidRDefault="00C1305C">
      <w:pPr>
        <w:spacing w:after="0"/>
      </w:pPr>
      <w:r>
        <w:continuationSeparator/>
      </w:r>
    </w:p>
  </w:footnote>
  <w:footnote w:id="1">
    <w:p w14:paraId="0B606391" w14:textId="05944D2C" w:rsidR="00A076CD" w:rsidRPr="00A076CD" w:rsidRDefault="00A076CD">
      <w:pPr>
        <w:pStyle w:val="Notedebasdepage"/>
        <w:rPr>
          <w:sz w:val="18"/>
          <w:szCs w:val="18"/>
        </w:rPr>
      </w:pPr>
      <w:r w:rsidRPr="00A076CD">
        <w:rPr>
          <w:rStyle w:val="Appelnotedebasdep"/>
          <w:sz w:val="18"/>
          <w:szCs w:val="18"/>
        </w:rPr>
        <w:footnoteRef/>
      </w:r>
      <w:r w:rsidRPr="00A076CD">
        <w:rPr>
          <w:sz w:val="18"/>
          <w:szCs w:val="18"/>
        </w:rPr>
        <w:t xml:space="preserve"> Ce volet sera pris en charge en coordination avec les experts mobilisés par France Vétérinaire International (FVI) dans le cadre de l’accord de collaboration établi avec le programme EB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F18"/>
    <w:multiLevelType w:val="hybridMultilevel"/>
    <w:tmpl w:val="4586A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6B73AB"/>
    <w:multiLevelType w:val="multilevel"/>
    <w:tmpl w:val="B88C67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5"/>
      <w:numFmt w:val="bullet"/>
      <w:lvlText w:val="-"/>
      <w:lvlJc w:val="left"/>
      <w:pPr>
        <w:ind w:left="1728" w:hanging="648"/>
      </w:pPr>
      <w:rPr>
        <w:rFonts w:ascii="Calibri" w:eastAsiaTheme="minorHAnsi" w:hAnsi="Calibri" w:cs="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984450"/>
    <w:multiLevelType w:val="hybridMultilevel"/>
    <w:tmpl w:val="F4DC5F1E"/>
    <w:lvl w:ilvl="0" w:tplc="0C0A0017">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DE7A92"/>
    <w:multiLevelType w:val="hybridMultilevel"/>
    <w:tmpl w:val="D1424E6A"/>
    <w:lvl w:ilvl="0" w:tplc="A23A1882">
      <w:start w:val="1"/>
      <w:numFmt w:val="bullet"/>
      <w:pStyle w:val="Bulletpoints"/>
      <w:lvlText w:val=""/>
      <w:lvlJc w:val="left"/>
      <w:pPr>
        <w:ind w:left="1004" w:hanging="360"/>
      </w:pPr>
      <w:rPr>
        <w:rFonts w:ascii="Wingdings" w:hAnsi="Wingdings" w:cs="Wingdings" w:hint="default"/>
        <w:b w:val="0"/>
        <w:i w:val="0"/>
        <w:color w:val="39A642"/>
        <w:sz w:val="20"/>
      </w:rPr>
    </w:lvl>
    <w:lvl w:ilvl="1" w:tplc="D9284DCC">
      <w:start w:val="7"/>
      <w:numFmt w:val="bullet"/>
      <w:lvlText w:val="-"/>
      <w:lvlJc w:val="left"/>
      <w:pPr>
        <w:ind w:left="1724" w:hanging="360"/>
      </w:pPr>
      <w:rPr>
        <w:rFonts w:ascii="Arial" w:eastAsia="Times New Roman" w:hAnsi="Arial" w:cs="Aria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231C27E3"/>
    <w:multiLevelType w:val="hybridMultilevel"/>
    <w:tmpl w:val="E072F4B4"/>
    <w:lvl w:ilvl="0" w:tplc="2B525F9C">
      <w:start w:val="5"/>
      <w:numFmt w:val="bullet"/>
      <w:lvlText w:val="-"/>
      <w:lvlJc w:val="left"/>
      <w:pPr>
        <w:ind w:left="2138" w:hanging="360"/>
      </w:pPr>
      <w:rPr>
        <w:rFonts w:ascii="Calibri" w:eastAsiaTheme="minorHAnsi" w:hAnsi="Calibri" w:cs="Calibri"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5" w15:restartNumberingAfterBreak="0">
    <w:nsid w:val="23727519"/>
    <w:multiLevelType w:val="hybridMultilevel"/>
    <w:tmpl w:val="0A0A61AE"/>
    <w:lvl w:ilvl="0" w:tplc="2B525F9C">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D66CF6"/>
    <w:multiLevelType w:val="hybridMultilevel"/>
    <w:tmpl w:val="0616D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DE6B8F"/>
    <w:multiLevelType w:val="hybridMultilevel"/>
    <w:tmpl w:val="5AF84BCE"/>
    <w:lvl w:ilvl="0" w:tplc="2B525F9C">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D2757B"/>
    <w:multiLevelType w:val="hybridMultilevel"/>
    <w:tmpl w:val="7408E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DE3EDA"/>
    <w:multiLevelType w:val="hybridMultilevel"/>
    <w:tmpl w:val="8528CC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98D2F1A"/>
    <w:multiLevelType w:val="hybridMultilevel"/>
    <w:tmpl w:val="6D2CB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5C09E8"/>
    <w:multiLevelType w:val="hybridMultilevel"/>
    <w:tmpl w:val="506A5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9A2DDE"/>
    <w:multiLevelType w:val="hybridMultilevel"/>
    <w:tmpl w:val="96F48CFE"/>
    <w:lvl w:ilvl="0" w:tplc="040C0005">
      <w:start w:val="1"/>
      <w:numFmt w:val="bullet"/>
      <w:lvlText w:val=""/>
      <w:lvlJc w:val="left"/>
      <w:pPr>
        <w:ind w:left="831" w:hanging="356"/>
      </w:pPr>
      <w:rPr>
        <w:rFonts w:ascii="Wingdings" w:hAnsi="Wingdings" w:hint="default"/>
        <w:w w:val="100"/>
        <w:sz w:val="22"/>
        <w:szCs w:val="22"/>
      </w:rPr>
    </w:lvl>
    <w:lvl w:ilvl="1" w:tplc="FFFFFFFF">
      <w:numFmt w:val="bullet"/>
      <w:lvlText w:val="•"/>
      <w:lvlJc w:val="left"/>
      <w:pPr>
        <w:ind w:left="1686" w:hanging="356"/>
      </w:pPr>
      <w:rPr>
        <w:rFonts w:hint="default"/>
      </w:rPr>
    </w:lvl>
    <w:lvl w:ilvl="2" w:tplc="FFFFFFFF">
      <w:numFmt w:val="bullet"/>
      <w:lvlText w:val="•"/>
      <w:lvlJc w:val="left"/>
      <w:pPr>
        <w:ind w:left="2533" w:hanging="356"/>
      </w:pPr>
      <w:rPr>
        <w:rFonts w:hint="default"/>
      </w:rPr>
    </w:lvl>
    <w:lvl w:ilvl="3" w:tplc="FFFFFFFF">
      <w:numFmt w:val="bullet"/>
      <w:lvlText w:val="•"/>
      <w:lvlJc w:val="left"/>
      <w:pPr>
        <w:ind w:left="3379" w:hanging="356"/>
      </w:pPr>
      <w:rPr>
        <w:rFonts w:hint="default"/>
      </w:rPr>
    </w:lvl>
    <w:lvl w:ilvl="4" w:tplc="FFFFFFFF">
      <w:numFmt w:val="bullet"/>
      <w:lvlText w:val="•"/>
      <w:lvlJc w:val="left"/>
      <w:pPr>
        <w:ind w:left="4226" w:hanging="356"/>
      </w:pPr>
      <w:rPr>
        <w:rFonts w:hint="default"/>
      </w:rPr>
    </w:lvl>
    <w:lvl w:ilvl="5" w:tplc="FFFFFFFF">
      <w:numFmt w:val="bullet"/>
      <w:lvlText w:val="•"/>
      <w:lvlJc w:val="left"/>
      <w:pPr>
        <w:ind w:left="5073" w:hanging="356"/>
      </w:pPr>
      <w:rPr>
        <w:rFonts w:hint="default"/>
      </w:rPr>
    </w:lvl>
    <w:lvl w:ilvl="6" w:tplc="FFFFFFFF">
      <w:numFmt w:val="bullet"/>
      <w:lvlText w:val="•"/>
      <w:lvlJc w:val="left"/>
      <w:pPr>
        <w:ind w:left="5919" w:hanging="356"/>
      </w:pPr>
      <w:rPr>
        <w:rFonts w:hint="default"/>
      </w:rPr>
    </w:lvl>
    <w:lvl w:ilvl="7" w:tplc="FFFFFFFF">
      <w:numFmt w:val="bullet"/>
      <w:lvlText w:val="•"/>
      <w:lvlJc w:val="left"/>
      <w:pPr>
        <w:ind w:left="6766" w:hanging="356"/>
      </w:pPr>
      <w:rPr>
        <w:rFonts w:hint="default"/>
      </w:rPr>
    </w:lvl>
    <w:lvl w:ilvl="8" w:tplc="FFFFFFFF">
      <w:numFmt w:val="bullet"/>
      <w:lvlText w:val="•"/>
      <w:lvlJc w:val="left"/>
      <w:pPr>
        <w:ind w:left="7613" w:hanging="356"/>
      </w:pPr>
      <w:rPr>
        <w:rFonts w:hint="default"/>
      </w:rPr>
    </w:lvl>
  </w:abstractNum>
  <w:abstractNum w:abstractNumId="13" w15:restartNumberingAfterBreak="0">
    <w:nsid w:val="39704105"/>
    <w:multiLevelType w:val="hybridMultilevel"/>
    <w:tmpl w:val="3222A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BB453C"/>
    <w:multiLevelType w:val="hybridMultilevel"/>
    <w:tmpl w:val="ADF642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E5C74A3"/>
    <w:multiLevelType w:val="hybridMultilevel"/>
    <w:tmpl w:val="5186D35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0592455"/>
    <w:multiLevelType w:val="hybridMultilevel"/>
    <w:tmpl w:val="2BD4D32C"/>
    <w:lvl w:ilvl="0" w:tplc="0C0A0001">
      <w:start w:val="1"/>
      <w:numFmt w:val="bullet"/>
      <w:lvlText w:val=""/>
      <w:lvlJc w:val="left"/>
      <w:pPr>
        <w:ind w:left="2138" w:hanging="360"/>
      </w:pPr>
      <w:rPr>
        <w:rFonts w:ascii="Symbol" w:hAnsi="Symbol" w:hint="default"/>
      </w:rPr>
    </w:lvl>
    <w:lvl w:ilvl="1" w:tplc="0C0A0003">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7" w15:restartNumberingAfterBreak="0">
    <w:nsid w:val="55182FE6"/>
    <w:multiLevelType w:val="hybridMultilevel"/>
    <w:tmpl w:val="7D6C20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283986"/>
    <w:multiLevelType w:val="hybridMultilevel"/>
    <w:tmpl w:val="21D69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0235C74"/>
    <w:multiLevelType w:val="hybridMultilevel"/>
    <w:tmpl w:val="39389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5315128"/>
    <w:multiLevelType w:val="hybridMultilevel"/>
    <w:tmpl w:val="66BCB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261E36"/>
    <w:multiLevelType w:val="hybridMultilevel"/>
    <w:tmpl w:val="4E1C2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B194973"/>
    <w:multiLevelType w:val="hybridMultilevel"/>
    <w:tmpl w:val="45FC2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CF3465B"/>
    <w:multiLevelType w:val="hybridMultilevel"/>
    <w:tmpl w:val="4C748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4420394">
    <w:abstractNumId w:val="9"/>
  </w:num>
  <w:num w:numId="2" w16cid:durableId="515774899">
    <w:abstractNumId w:val="3"/>
  </w:num>
  <w:num w:numId="3" w16cid:durableId="1068768597">
    <w:abstractNumId w:val="8"/>
  </w:num>
  <w:num w:numId="4" w16cid:durableId="1973486344">
    <w:abstractNumId w:val="10"/>
  </w:num>
  <w:num w:numId="5" w16cid:durableId="1963655952">
    <w:abstractNumId w:val="23"/>
  </w:num>
  <w:num w:numId="6" w16cid:durableId="656613837">
    <w:abstractNumId w:val="12"/>
  </w:num>
  <w:num w:numId="7" w16cid:durableId="1142424693">
    <w:abstractNumId w:val="1"/>
  </w:num>
  <w:num w:numId="8" w16cid:durableId="1752309226">
    <w:abstractNumId w:val="19"/>
  </w:num>
  <w:num w:numId="9" w16cid:durableId="1189874536">
    <w:abstractNumId w:val="22"/>
  </w:num>
  <w:num w:numId="10" w16cid:durableId="64231917">
    <w:abstractNumId w:val="18"/>
  </w:num>
  <w:num w:numId="11" w16cid:durableId="260798232">
    <w:abstractNumId w:val="20"/>
  </w:num>
  <w:num w:numId="12" w16cid:durableId="1209223044">
    <w:abstractNumId w:val="13"/>
  </w:num>
  <w:num w:numId="13" w16cid:durableId="1495996228">
    <w:abstractNumId w:val="7"/>
  </w:num>
  <w:num w:numId="14" w16cid:durableId="485898173">
    <w:abstractNumId w:val="5"/>
  </w:num>
  <w:num w:numId="15" w16cid:durableId="1093084713">
    <w:abstractNumId w:val="2"/>
  </w:num>
  <w:num w:numId="16" w16cid:durableId="1054159081">
    <w:abstractNumId w:val="15"/>
  </w:num>
  <w:num w:numId="17" w16cid:durableId="988246641">
    <w:abstractNumId w:val="17"/>
  </w:num>
  <w:num w:numId="18" w16cid:durableId="125507325">
    <w:abstractNumId w:val="21"/>
  </w:num>
  <w:num w:numId="19" w16cid:durableId="1771854777">
    <w:abstractNumId w:val="11"/>
  </w:num>
  <w:num w:numId="20" w16cid:durableId="725570313">
    <w:abstractNumId w:val="14"/>
  </w:num>
  <w:num w:numId="21" w16cid:durableId="1399787896">
    <w:abstractNumId w:val="6"/>
  </w:num>
  <w:num w:numId="22" w16cid:durableId="1976064325">
    <w:abstractNumId w:val="0"/>
  </w:num>
  <w:num w:numId="23" w16cid:durableId="1435050017">
    <w:abstractNumId w:val="4"/>
  </w:num>
  <w:num w:numId="24" w16cid:durableId="1033070068">
    <w:abstractNumId w:val="16"/>
  </w:num>
  <w:num w:numId="25" w16cid:durableId="1743016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8F"/>
    <w:rsid w:val="00001523"/>
    <w:rsid w:val="00003336"/>
    <w:rsid w:val="00006B46"/>
    <w:rsid w:val="00013FAB"/>
    <w:rsid w:val="00021C18"/>
    <w:rsid w:val="000226C1"/>
    <w:rsid w:val="000251D1"/>
    <w:rsid w:val="00032EAB"/>
    <w:rsid w:val="000411E2"/>
    <w:rsid w:val="000606DF"/>
    <w:rsid w:val="0006169E"/>
    <w:rsid w:val="000616F3"/>
    <w:rsid w:val="0006312B"/>
    <w:rsid w:val="0006723D"/>
    <w:rsid w:val="00071A9C"/>
    <w:rsid w:val="00075B3D"/>
    <w:rsid w:val="00080A4D"/>
    <w:rsid w:val="00091FD3"/>
    <w:rsid w:val="00092D1E"/>
    <w:rsid w:val="000932E6"/>
    <w:rsid w:val="000948FC"/>
    <w:rsid w:val="0009537D"/>
    <w:rsid w:val="00095D3C"/>
    <w:rsid w:val="000A13BF"/>
    <w:rsid w:val="000A1F89"/>
    <w:rsid w:val="000A2AB2"/>
    <w:rsid w:val="000A4824"/>
    <w:rsid w:val="000A7DCD"/>
    <w:rsid w:val="000B3499"/>
    <w:rsid w:val="000B7424"/>
    <w:rsid w:val="000C1138"/>
    <w:rsid w:val="000F37FB"/>
    <w:rsid w:val="000F68A9"/>
    <w:rsid w:val="00101F19"/>
    <w:rsid w:val="0010449A"/>
    <w:rsid w:val="00106155"/>
    <w:rsid w:val="00110436"/>
    <w:rsid w:val="0011160A"/>
    <w:rsid w:val="0011174E"/>
    <w:rsid w:val="0011368F"/>
    <w:rsid w:val="0011379D"/>
    <w:rsid w:val="00114916"/>
    <w:rsid w:val="001172FC"/>
    <w:rsid w:val="00123E94"/>
    <w:rsid w:val="001269F0"/>
    <w:rsid w:val="00130610"/>
    <w:rsid w:val="00134D92"/>
    <w:rsid w:val="0013699C"/>
    <w:rsid w:val="00141572"/>
    <w:rsid w:val="00141593"/>
    <w:rsid w:val="00141BBA"/>
    <w:rsid w:val="00143A68"/>
    <w:rsid w:val="00143BEF"/>
    <w:rsid w:val="0015650D"/>
    <w:rsid w:val="00156EBA"/>
    <w:rsid w:val="00180B9E"/>
    <w:rsid w:val="00181130"/>
    <w:rsid w:val="00181D83"/>
    <w:rsid w:val="00190EAB"/>
    <w:rsid w:val="001924E0"/>
    <w:rsid w:val="00193699"/>
    <w:rsid w:val="001A267D"/>
    <w:rsid w:val="001A5253"/>
    <w:rsid w:val="001A72C7"/>
    <w:rsid w:val="001B099F"/>
    <w:rsid w:val="001B404A"/>
    <w:rsid w:val="001B64D9"/>
    <w:rsid w:val="001C148F"/>
    <w:rsid w:val="001D1B58"/>
    <w:rsid w:val="001D4BB1"/>
    <w:rsid w:val="001D60EF"/>
    <w:rsid w:val="001D7916"/>
    <w:rsid w:val="001E4F60"/>
    <w:rsid w:val="001F3671"/>
    <w:rsid w:val="001F3AF6"/>
    <w:rsid w:val="001F6F8F"/>
    <w:rsid w:val="00200E28"/>
    <w:rsid w:val="00201223"/>
    <w:rsid w:val="002108ED"/>
    <w:rsid w:val="002116C4"/>
    <w:rsid w:val="00215181"/>
    <w:rsid w:val="00215733"/>
    <w:rsid w:val="002245AC"/>
    <w:rsid w:val="00236163"/>
    <w:rsid w:val="00241A13"/>
    <w:rsid w:val="002427E1"/>
    <w:rsid w:val="00250EA7"/>
    <w:rsid w:val="00251418"/>
    <w:rsid w:val="002534D3"/>
    <w:rsid w:val="00257524"/>
    <w:rsid w:val="00261A15"/>
    <w:rsid w:val="002631CC"/>
    <w:rsid w:val="00266A0F"/>
    <w:rsid w:val="00266A94"/>
    <w:rsid w:val="002713B0"/>
    <w:rsid w:val="00272CFD"/>
    <w:rsid w:val="002746DA"/>
    <w:rsid w:val="00275193"/>
    <w:rsid w:val="002779E3"/>
    <w:rsid w:val="002804B4"/>
    <w:rsid w:val="002813C8"/>
    <w:rsid w:val="00285DA6"/>
    <w:rsid w:val="0028621C"/>
    <w:rsid w:val="00286891"/>
    <w:rsid w:val="0029012A"/>
    <w:rsid w:val="00290646"/>
    <w:rsid w:val="00293488"/>
    <w:rsid w:val="002A11FB"/>
    <w:rsid w:val="002B06F6"/>
    <w:rsid w:val="002B4231"/>
    <w:rsid w:val="002B5D30"/>
    <w:rsid w:val="002B7EF0"/>
    <w:rsid w:val="002C0130"/>
    <w:rsid w:val="002C0721"/>
    <w:rsid w:val="002C48EA"/>
    <w:rsid w:val="002D3909"/>
    <w:rsid w:val="002D55E8"/>
    <w:rsid w:val="002D5EDE"/>
    <w:rsid w:val="002E660F"/>
    <w:rsid w:val="002E6AB6"/>
    <w:rsid w:val="00302863"/>
    <w:rsid w:val="00311088"/>
    <w:rsid w:val="00313A67"/>
    <w:rsid w:val="00314880"/>
    <w:rsid w:val="00323EEF"/>
    <w:rsid w:val="003251DB"/>
    <w:rsid w:val="0033578F"/>
    <w:rsid w:val="00342E77"/>
    <w:rsid w:val="0034587B"/>
    <w:rsid w:val="003502CB"/>
    <w:rsid w:val="00356222"/>
    <w:rsid w:val="00360881"/>
    <w:rsid w:val="00363761"/>
    <w:rsid w:val="00370D36"/>
    <w:rsid w:val="00371A7C"/>
    <w:rsid w:val="00374CA2"/>
    <w:rsid w:val="00375797"/>
    <w:rsid w:val="003A2C75"/>
    <w:rsid w:val="003A36F2"/>
    <w:rsid w:val="003A55BB"/>
    <w:rsid w:val="003A577E"/>
    <w:rsid w:val="003A5965"/>
    <w:rsid w:val="003B217F"/>
    <w:rsid w:val="003B621D"/>
    <w:rsid w:val="003C1B3C"/>
    <w:rsid w:val="003C2150"/>
    <w:rsid w:val="003C382B"/>
    <w:rsid w:val="003C72D3"/>
    <w:rsid w:val="003D4DAA"/>
    <w:rsid w:val="003D6896"/>
    <w:rsid w:val="003E55B0"/>
    <w:rsid w:val="003E6883"/>
    <w:rsid w:val="003E75ED"/>
    <w:rsid w:val="003F58B5"/>
    <w:rsid w:val="003F6C15"/>
    <w:rsid w:val="00412416"/>
    <w:rsid w:val="00414CEF"/>
    <w:rsid w:val="00415AB5"/>
    <w:rsid w:val="0041795F"/>
    <w:rsid w:val="00421F16"/>
    <w:rsid w:val="004238E1"/>
    <w:rsid w:val="00423A7C"/>
    <w:rsid w:val="004252F8"/>
    <w:rsid w:val="00426746"/>
    <w:rsid w:val="00430F8D"/>
    <w:rsid w:val="00431F93"/>
    <w:rsid w:val="004406C1"/>
    <w:rsid w:val="004450C5"/>
    <w:rsid w:val="00446DC3"/>
    <w:rsid w:val="00450778"/>
    <w:rsid w:val="00453E6B"/>
    <w:rsid w:val="0045497A"/>
    <w:rsid w:val="00465FB5"/>
    <w:rsid w:val="00471A19"/>
    <w:rsid w:val="004729A7"/>
    <w:rsid w:val="00473EBA"/>
    <w:rsid w:val="00475A78"/>
    <w:rsid w:val="0047744E"/>
    <w:rsid w:val="00481729"/>
    <w:rsid w:val="004874C5"/>
    <w:rsid w:val="004879B0"/>
    <w:rsid w:val="004A1FC4"/>
    <w:rsid w:val="004B0104"/>
    <w:rsid w:val="004B530C"/>
    <w:rsid w:val="004B6DD3"/>
    <w:rsid w:val="004C0018"/>
    <w:rsid w:val="004C0BF9"/>
    <w:rsid w:val="004C5FD4"/>
    <w:rsid w:val="004D0B90"/>
    <w:rsid w:val="004D143B"/>
    <w:rsid w:val="004D3B0D"/>
    <w:rsid w:val="004D56A6"/>
    <w:rsid w:val="004E7211"/>
    <w:rsid w:val="004F77A6"/>
    <w:rsid w:val="00500E54"/>
    <w:rsid w:val="00502865"/>
    <w:rsid w:val="00505D3B"/>
    <w:rsid w:val="00512725"/>
    <w:rsid w:val="00513DD1"/>
    <w:rsid w:val="00514FAC"/>
    <w:rsid w:val="00526749"/>
    <w:rsid w:val="0053025A"/>
    <w:rsid w:val="00530636"/>
    <w:rsid w:val="00532D0F"/>
    <w:rsid w:val="00533792"/>
    <w:rsid w:val="00544110"/>
    <w:rsid w:val="00545ED5"/>
    <w:rsid w:val="005472C2"/>
    <w:rsid w:val="00550E5D"/>
    <w:rsid w:val="005523DF"/>
    <w:rsid w:val="00553D05"/>
    <w:rsid w:val="005554C4"/>
    <w:rsid w:val="00555714"/>
    <w:rsid w:val="005777D3"/>
    <w:rsid w:val="0058046A"/>
    <w:rsid w:val="00583AB3"/>
    <w:rsid w:val="005943BE"/>
    <w:rsid w:val="00597FD1"/>
    <w:rsid w:val="005A1F0C"/>
    <w:rsid w:val="005A4398"/>
    <w:rsid w:val="005A5908"/>
    <w:rsid w:val="005A6D0D"/>
    <w:rsid w:val="005B02BE"/>
    <w:rsid w:val="005B1D72"/>
    <w:rsid w:val="005B34A9"/>
    <w:rsid w:val="005B3F60"/>
    <w:rsid w:val="005C44E4"/>
    <w:rsid w:val="005D59F6"/>
    <w:rsid w:val="005E0857"/>
    <w:rsid w:val="005E2F78"/>
    <w:rsid w:val="005E386A"/>
    <w:rsid w:val="005E48C9"/>
    <w:rsid w:val="005E54EA"/>
    <w:rsid w:val="00611A2F"/>
    <w:rsid w:val="00612636"/>
    <w:rsid w:val="00616FD9"/>
    <w:rsid w:val="006243C7"/>
    <w:rsid w:val="00633433"/>
    <w:rsid w:val="006426AB"/>
    <w:rsid w:val="006518B0"/>
    <w:rsid w:val="00653AFE"/>
    <w:rsid w:val="00665664"/>
    <w:rsid w:val="00665DA8"/>
    <w:rsid w:val="00666DD9"/>
    <w:rsid w:val="00681974"/>
    <w:rsid w:val="00681E04"/>
    <w:rsid w:val="00685ABC"/>
    <w:rsid w:val="00685C95"/>
    <w:rsid w:val="006869D2"/>
    <w:rsid w:val="006872BB"/>
    <w:rsid w:val="006A67D4"/>
    <w:rsid w:val="006A6F0B"/>
    <w:rsid w:val="006B0449"/>
    <w:rsid w:val="006B0707"/>
    <w:rsid w:val="006B5A32"/>
    <w:rsid w:val="006B60E4"/>
    <w:rsid w:val="006B65D6"/>
    <w:rsid w:val="006C091A"/>
    <w:rsid w:val="006C16E3"/>
    <w:rsid w:val="006D5853"/>
    <w:rsid w:val="006D7DE2"/>
    <w:rsid w:val="006E5179"/>
    <w:rsid w:val="006F313F"/>
    <w:rsid w:val="006F6BE2"/>
    <w:rsid w:val="00700554"/>
    <w:rsid w:val="00710B6B"/>
    <w:rsid w:val="007114ED"/>
    <w:rsid w:val="0071252B"/>
    <w:rsid w:val="007135E8"/>
    <w:rsid w:val="00714E4A"/>
    <w:rsid w:val="00717AA6"/>
    <w:rsid w:val="00724B84"/>
    <w:rsid w:val="0073020A"/>
    <w:rsid w:val="00731221"/>
    <w:rsid w:val="00731F38"/>
    <w:rsid w:val="00737764"/>
    <w:rsid w:val="00744A81"/>
    <w:rsid w:val="00744B0F"/>
    <w:rsid w:val="00744CEE"/>
    <w:rsid w:val="00756933"/>
    <w:rsid w:val="00763978"/>
    <w:rsid w:val="00763A77"/>
    <w:rsid w:val="00766431"/>
    <w:rsid w:val="007670E4"/>
    <w:rsid w:val="00771E67"/>
    <w:rsid w:val="00773417"/>
    <w:rsid w:val="00774F43"/>
    <w:rsid w:val="00793783"/>
    <w:rsid w:val="00793FAA"/>
    <w:rsid w:val="007949F9"/>
    <w:rsid w:val="007A33E3"/>
    <w:rsid w:val="007A6C6A"/>
    <w:rsid w:val="007B1CC2"/>
    <w:rsid w:val="007B2CD2"/>
    <w:rsid w:val="007B3F1B"/>
    <w:rsid w:val="007C0B0C"/>
    <w:rsid w:val="007C0E07"/>
    <w:rsid w:val="007C7C8B"/>
    <w:rsid w:val="007D0B86"/>
    <w:rsid w:val="007E54F2"/>
    <w:rsid w:val="007F427C"/>
    <w:rsid w:val="00800910"/>
    <w:rsid w:val="008023F3"/>
    <w:rsid w:val="00803EE5"/>
    <w:rsid w:val="008056C4"/>
    <w:rsid w:val="0080576F"/>
    <w:rsid w:val="00806321"/>
    <w:rsid w:val="00806A12"/>
    <w:rsid w:val="00814D0E"/>
    <w:rsid w:val="00821653"/>
    <w:rsid w:val="00823C9D"/>
    <w:rsid w:val="00824B87"/>
    <w:rsid w:val="00826BF2"/>
    <w:rsid w:val="00826ED6"/>
    <w:rsid w:val="00831EA4"/>
    <w:rsid w:val="008320DE"/>
    <w:rsid w:val="0084104F"/>
    <w:rsid w:val="00842AA6"/>
    <w:rsid w:val="00842CA0"/>
    <w:rsid w:val="00854AF1"/>
    <w:rsid w:val="0085586E"/>
    <w:rsid w:val="00865596"/>
    <w:rsid w:val="008755E1"/>
    <w:rsid w:val="00880C06"/>
    <w:rsid w:val="0089106F"/>
    <w:rsid w:val="008A40CF"/>
    <w:rsid w:val="008A5DAC"/>
    <w:rsid w:val="008B0F95"/>
    <w:rsid w:val="008B35B6"/>
    <w:rsid w:val="008B6B50"/>
    <w:rsid w:val="008C376D"/>
    <w:rsid w:val="008D0D59"/>
    <w:rsid w:val="008D42E4"/>
    <w:rsid w:val="008D49C4"/>
    <w:rsid w:val="008D5796"/>
    <w:rsid w:val="008F0D7A"/>
    <w:rsid w:val="008F7FDA"/>
    <w:rsid w:val="00903810"/>
    <w:rsid w:val="0091052F"/>
    <w:rsid w:val="009107CA"/>
    <w:rsid w:val="00914077"/>
    <w:rsid w:val="00916073"/>
    <w:rsid w:val="00917405"/>
    <w:rsid w:val="0092034D"/>
    <w:rsid w:val="00924F98"/>
    <w:rsid w:val="0092574C"/>
    <w:rsid w:val="009348FA"/>
    <w:rsid w:val="0093591A"/>
    <w:rsid w:val="0094177B"/>
    <w:rsid w:val="00942FE6"/>
    <w:rsid w:val="009441D9"/>
    <w:rsid w:val="00944D0A"/>
    <w:rsid w:val="0094738C"/>
    <w:rsid w:val="00960207"/>
    <w:rsid w:val="0096264A"/>
    <w:rsid w:val="009639FB"/>
    <w:rsid w:val="00970CCB"/>
    <w:rsid w:val="00971F91"/>
    <w:rsid w:val="009725D2"/>
    <w:rsid w:val="009763C4"/>
    <w:rsid w:val="009807AD"/>
    <w:rsid w:val="00990971"/>
    <w:rsid w:val="00992C56"/>
    <w:rsid w:val="009A1BC3"/>
    <w:rsid w:val="009A1C93"/>
    <w:rsid w:val="009A4D2F"/>
    <w:rsid w:val="009B6323"/>
    <w:rsid w:val="009C56BC"/>
    <w:rsid w:val="009C56C6"/>
    <w:rsid w:val="009D573C"/>
    <w:rsid w:val="009D5CEB"/>
    <w:rsid w:val="009D67C0"/>
    <w:rsid w:val="009E0211"/>
    <w:rsid w:val="009E560E"/>
    <w:rsid w:val="009E5B44"/>
    <w:rsid w:val="009F1ECD"/>
    <w:rsid w:val="009F3145"/>
    <w:rsid w:val="009F39E7"/>
    <w:rsid w:val="009F4F2D"/>
    <w:rsid w:val="009F5EFA"/>
    <w:rsid w:val="009F70CF"/>
    <w:rsid w:val="00A00D69"/>
    <w:rsid w:val="00A01357"/>
    <w:rsid w:val="00A068CE"/>
    <w:rsid w:val="00A0726A"/>
    <w:rsid w:val="00A076CD"/>
    <w:rsid w:val="00A07CD8"/>
    <w:rsid w:val="00A10087"/>
    <w:rsid w:val="00A11832"/>
    <w:rsid w:val="00A148BA"/>
    <w:rsid w:val="00A15C78"/>
    <w:rsid w:val="00A16458"/>
    <w:rsid w:val="00A17267"/>
    <w:rsid w:val="00A20731"/>
    <w:rsid w:val="00A34F42"/>
    <w:rsid w:val="00A35CDB"/>
    <w:rsid w:val="00A52B4A"/>
    <w:rsid w:val="00A55CE5"/>
    <w:rsid w:val="00A575AD"/>
    <w:rsid w:val="00A61771"/>
    <w:rsid w:val="00A61EC4"/>
    <w:rsid w:val="00A64ED5"/>
    <w:rsid w:val="00A6515A"/>
    <w:rsid w:val="00A66D3A"/>
    <w:rsid w:val="00A73692"/>
    <w:rsid w:val="00A775E2"/>
    <w:rsid w:val="00A8311A"/>
    <w:rsid w:val="00A91CD7"/>
    <w:rsid w:val="00A95AA1"/>
    <w:rsid w:val="00AA0FC0"/>
    <w:rsid w:val="00AA63CC"/>
    <w:rsid w:val="00AA7A3D"/>
    <w:rsid w:val="00AB2901"/>
    <w:rsid w:val="00AB79B6"/>
    <w:rsid w:val="00AB7AEF"/>
    <w:rsid w:val="00AC0E1D"/>
    <w:rsid w:val="00AC4FFA"/>
    <w:rsid w:val="00AC628D"/>
    <w:rsid w:val="00AC7557"/>
    <w:rsid w:val="00AD027A"/>
    <w:rsid w:val="00AF14AE"/>
    <w:rsid w:val="00AF6FC3"/>
    <w:rsid w:val="00B03F44"/>
    <w:rsid w:val="00B04ED7"/>
    <w:rsid w:val="00B06361"/>
    <w:rsid w:val="00B10CB1"/>
    <w:rsid w:val="00B13C4D"/>
    <w:rsid w:val="00B13EF8"/>
    <w:rsid w:val="00B179D5"/>
    <w:rsid w:val="00B2099A"/>
    <w:rsid w:val="00B216D5"/>
    <w:rsid w:val="00B22DE6"/>
    <w:rsid w:val="00B23244"/>
    <w:rsid w:val="00B2463B"/>
    <w:rsid w:val="00B26078"/>
    <w:rsid w:val="00B267AC"/>
    <w:rsid w:val="00B27E4C"/>
    <w:rsid w:val="00B31F8D"/>
    <w:rsid w:val="00B4155A"/>
    <w:rsid w:val="00B43008"/>
    <w:rsid w:val="00B43469"/>
    <w:rsid w:val="00B4516F"/>
    <w:rsid w:val="00B456AF"/>
    <w:rsid w:val="00B45D2C"/>
    <w:rsid w:val="00B46460"/>
    <w:rsid w:val="00B56F8F"/>
    <w:rsid w:val="00B57D7E"/>
    <w:rsid w:val="00B57EA0"/>
    <w:rsid w:val="00B61ADF"/>
    <w:rsid w:val="00B67DD9"/>
    <w:rsid w:val="00B7030A"/>
    <w:rsid w:val="00B807AB"/>
    <w:rsid w:val="00B867F6"/>
    <w:rsid w:val="00B87A24"/>
    <w:rsid w:val="00B96369"/>
    <w:rsid w:val="00B96677"/>
    <w:rsid w:val="00BA1E3F"/>
    <w:rsid w:val="00BA25FD"/>
    <w:rsid w:val="00BA7DCF"/>
    <w:rsid w:val="00BB168D"/>
    <w:rsid w:val="00BB2109"/>
    <w:rsid w:val="00BC25F5"/>
    <w:rsid w:val="00BC2C2C"/>
    <w:rsid w:val="00BC5CDE"/>
    <w:rsid w:val="00BD5744"/>
    <w:rsid w:val="00BE1497"/>
    <w:rsid w:val="00BE7362"/>
    <w:rsid w:val="00BF40CA"/>
    <w:rsid w:val="00BF4A06"/>
    <w:rsid w:val="00C01D0A"/>
    <w:rsid w:val="00C04D4A"/>
    <w:rsid w:val="00C052A3"/>
    <w:rsid w:val="00C115E1"/>
    <w:rsid w:val="00C1305C"/>
    <w:rsid w:val="00C16B91"/>
    <w:rsid w:val="00C2476A"/>
    <w:rsid w:val="00C24873"/>
    <w:rsid w:val="00C24BC3"/>
    <w:rsid w:val="00C351E3"/>
    <w:rsid w:val="00C51177"/>
    <w:rsid w:val="00C5480B"/>
    <w:rsid w:val="00C608EC"/>
    <w:rsid w:val="00C610C2"/>
    <w:rsid w:val="00C633A9"/>
    <w:rsid w:val="00C7028F"/>
    <w:rsid w:val="00C75A3C"/>
    <w:rsid w:val="00C76657"/>
    <w:rsid w:val="00C87FD5"/>
    <w:rsid w:val="00C9452B"/>
    <w:rsid w:val="00C9711D"/>
    <w:rsid w:val="00C972B9"/>
    <w:rsid w:val="00C97483"/>
    <w:rsid w:val="00C97F48"/>
    <w:rsid w:val="00CA1D2C"/>
    <w:rsid w:val="00CA382A"/>
    <w:rsid w:val="00CA7F22"/>
    <w:rsid w:val="00CC00CA"/>
    <w:rsid w:val="00CC07A7"/>
    <w:rsid w:val="00CC2E16"/>
    <w:rsid w:val="00CD4B9B"/>
    <w:rsid w:val="00CE1473"/>
    <w:rsid w:val="00D0022F"/>
    <w:rsid w:val="00D003DA"/>
    <w:rsid w:val="00D00DE3"/>
    <w:rsid w:val="00D01402"/>
    <w:rsid w:val="00D12038"/>
    <w:rsid w:val="00D237A0"/>
    <w:rsid w:val="00D30958"/>
    <w:rsid w:val="00D31AFD"/>
    <w:rsid w:val="00D32A3E"/>
    <w:rsid w:val="00D35551"/>
    <w:rsid w:val="00D36578"/>
    <w:rsid w:val="00D40486"/>
    <w:rsid w:val="00D41D6A"/>
    <w:rsid w:val="00D42746"/>
    <w:rsid w:val="00D47B17"/>
    <w:rsid w:val="00D47FCC"/>
    <w:rsid w:val="00D513A1"/>
    <w:rsid w:val="00D638D0"/>
    <w:rsid w:val="00D65291"/>
    <w:rsid w:val="00D71995"/>
    <w:rsid w:val="00D719F1"/>
    <w:rsid w:val="00D73A82"/>
    <w:rsid w:val="00D94715"/>
    <w:rsid w:val="00DA1DFA"/>
    <w:rsid w:val="00DA2351"/>
    <w:rsid w:val="00DB52F6"/>
    <w:rsid w:val="00DC0021"/>
    <w:rsid w:val="00DC59AB"/>
    <w:rsid w:val="00DD1433"/>
    <w:rsid w:val="00DD45D0"/>
    <w:rsid w:val="00DD78BA"/>
    <w:rsid w:val="00DF02C4"/>
    <w:rsid w:val="00DF05DD"/>
    <w:rsid w:val="00DF2085"/>
    <w:rsid w:val="00DF4920"/>
    <w:rsid w:val="00DF77FC"/>
    <w:rsid w:val="00E003D6"/>
    <w:rsid w:val="00E01266"/>
    <w:rsid w:val="00E01B77"/>
    <w:rsid w:val="00E102AD"/>
    <w:rsid w:val="00E14D31"/>
    <w:rsid w:val="00E156A7"/>
    <w:rsid w:val="00E167FE"/>
    <w:rsid w:val="00E176F9"/>
    <w:rsid w:val="00E2108D"/>
    <w:rsid w:val="00E210FF"/>
    <w:rsid w:val="00E333D4"/>
    <w:rsid w:val="00E365F9"/>
    <w:rsid w:val="00E424DD"/>
    <w:rsid w:val="00E53C07"/>
    <w:rsid w:val="00E6084D"/>
    <w:rsid w:val="00E61198"/>
    <w:rsid w:val="00E61CF6"/>
    <w:rsid w:val="00E632A1"/>
    <w:rsid w:val="00E633A8"/>
    <w:rsid w:val="00E6740F"/>
    <w:rsid w:val="00E67D75"/>
    <w:rsid w:val="00E709A0"/>
    <w:rsid w:val="00E76F3A"/>
    <w:rsid w:val="00E81342"/>
    <w:rsid w:val="00E9013F"/>
    <w:rsid w:val="00E91D32"/>
    <w:rsid w:val="00E94DF7"/>
    <w:rsid w:val="00E9501F"/>
    <w:rsid w:val="00EA6CE9"/>
    <w:rsid w:val="00EA7E87"/>
    <w:rsid w:val="00EB31AD"/>
    <w:rsid w:val="00EB6DF9"/>
    <w:rsid w:val="00EC3426"/>
    <w:rsid w:val="00EC48DC"/>
    <w:rsid w:val="00ED1975"/>
    <w:rsid w:val="00ED2E7C"/>
    <w:rsid w:val="00ED540C"/>
    <w:rsid w:val="00EF10CC"/>
    <w:rsid w:val="00EF2E0C"/>
    <w:rsid w:val="00EF714D"/>
    <w:rsid w:val="00F007F6"/>
    <w:rsid w:val="00F04610"/>
    <w:rsid w:val="00F17A99"/>
    <w:rsid w:val="00F222F6"/>
    <w:rsid w:val="00F33695"/>
    <w:rsid w:val="00F35498"/>
    <w:rsid w:val="00F3570A"/>
    <w:rsid w:val="00F41C31"/>
    <w:rsid w:val="00F4607D"/>
    <w:rsid w:val="00F46D5F"/>
    <w:rsid w:val="00F472C8"/>
    <w:rsid w:val="00F47734"/>
    <w:rsid w:val="00F52BF2"/>
    <w:rsid w:val="00F643BD"/>
    <w:rsid w:val="00F64E90"/>
    <w:rsid w:val="00F741B8"/>
    <w:rsid w:val="00F750E4"/>
    <w:rsid w:val="00F80EC3"/>
    <w:rsid w:val="00F829E0"/>
    <w:rsid w:val="00F84297"/>
    <w:rsid w:val="00F91408"/>
    <w:rsid w:val="00F9410A"/>
    <w:rsid w:val="00F94C23"/>
    <w:rsid w:val="00F95A50"/>
    <w:rsid w:val="00F96A0C"/>
    <w:rsid w:val="00FB033D"/>
    <w:rsid w:val="00FB0D24"/>
    <w:rsid w:val="00FB63EC"/>
    <w:rsid w:val="00FB6F51"/>
    <w:rsid w:val="00FD258B"/>
    <w:rsid w:val="00FD38FC"/>
    <w:rsid w:val="00FE56EB"/>
    <w:rsid w:val="00FF0838"/>
    <w:rsid w:val="00FF1A8A"/>
    <w:rsid w:val="00FF391E"/>
    <w:rsid w:val="00FF64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F28743"/>
  <w15:docId w15:val="{C3E1098F-64B8-49B5-87B6-A432D026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fr-FR" w:eastAsia="fr-FR"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692"/>
  </w:style>
  <w:style w:type="paragraph" w:styleId="Titre1">
    <w:name w:val="heading 1"/>
    <w:basedOn w:val="Normal"/>
    <w:next w:val="Normal"/>
    <w:link w:val="Titre1Car"/>
    <w:uiPriority w:val="9"/>
    <w:qFormat/>
    <w:rsid w:val="00A73692"/>
    <w:pPr>
      <w:widowControl w:val="0"/>
      <w:pBdr>
        <w:bottom w:val="single" w:sz="4" w:space="4" w:color="76923C"/>
      </w:pBdr>
      <w:spacing w:before="240"/>
      <w:ind w:left="1080" w:hanging="360"/>
      <w:jc w:val="left"/>
      <w:outlineLvl w:val="0"/>
    </w:pPr>
    <w:rPr>
      <w:b/>
      <w:color w:val="76923C"/>
      <w:sz w:val="28"/>
      <w:szCs w:val="28"/>
    </w:rPr>
  </w:style>
  <w:style w:type="paragraph" w:styleId="Titre2">
    <w:name w:val="heading 2"/>
    <w:basedOn w:val="Normal"/>
    <w:next w:val="Normal"/>
    <w:uiPriority w:val="99"/>
    <w:unhideWhenUsed/>
    <w:qFormat/>
    <w:rsid w:val="00A73692"/>
    <w:pPr>
      <w:keepNext/>
      <w:widowControl w:val="0"/>
      <w:pBdr>
        <w:bottom w:val="single" w:sz="4" w:space="1" w:color="76923C"/>
      </w:pBdr>
      <w:spacing w:before="240" w:line="276" w:lineRule="auto"/>
      <w:ind w:left="720" w:hanging="720"/>
      <w:outlineLvl w:val="1"/>
    </w:pPr>
    <w:rPr>
      <w:b/>
      <w:color w:val="76923C"/>
      <w:sz w:val="24"/>
      <w:szCs w:val="24"/>
    </w:rPr>
  </w:style>
  <w:style w:type="paragraph" w:styleId="Titre3">
    <w:name w:val="heading 3"/>
    <w:basedOn w:val="Normal"/>
    <w:next w:val="Normal"/>
    <w:uiPriority w:val="99"/>
    <w:unhideWhenUsed/>
    <w:qFormat/>
    <w:rsid w:val="00A73692"/>
    <w:pPr>
      <w:widowControl w:val="0"/>
      <w:spacing w:before="120" w:after="120"/>
      <w:outlineLvl w:val="2"/>
    </w:pPr>
    <w:rPr>
      <w:b/>
      <w:color w:val="92D050"/>
    </w:rPr>
  </w:style>
  <w:style w:type="paragraph" w:styleId="Titre4">
    <w:name w:val="heading 4"/>
    <w:basedOn w:val="Normal"/>
    <w:next w:val="Normal"/>
    <w:uiPriority w:val="99"/>
    <w:unhideWhenUsed/>
    <w:qFormat/>
    <w:rsid w:val="00A73692"/>
    <w:pPr>
      <w:keepNext/>
      <w:spacing w:before="240"/>
      <w:outlineLvl w:val="3"/>
    </w:pPr>
    <w:rPr>
      <w:b/>
      <w:color w:val="993366"/>
    </w:rPr>
  </w:style>
  <w:style w:type="paragraph" w:styleId="Titre5">
    <w:name w:val="heading 5"/>
    <w:basedOn w:val="Normal"/>
    <w:next w:val="Normal"/>
    <w:uiPriority w:val="99"/>
    <w:unhideWhenUsed/>
    <w:qFormat/>
    <w:rsid w:val="00A73692"/>
    <w:pPr>
      <w:keepNext/>
      <w:spacing w:before="120"/>
      <w:outlineLvl w:val="4"/>
    </w:pPr>
    <w:rPr>
      <w:i/>
      <w:color w:val="800080"/>
    </w:rPr>
  </w:style>
  <w:style w:type="paragraph" w:styleId="Titre6">
    <w:name w:val="heading 6"/>
    <w:basedOn w:val="Normal"/>
    <w:next w:val="Normal"/>
    <w:uiPriority w:val="99"/>
    <w:unhideWhenUsed/>
    <w:qFormat/>
    <w:rsid w:val="00A73692"/>
    <w:pPr>
      <w:keepNext/>
      <w:jc w:val="center"/>
      <w:outlineLvl w:val="5"/>
    </w:pPr>
    <w:rPr>
      <w:color w:val="993366"/>
      <w:sz w:val="16"/>
      <w:szCs w:val="16"/>
    </w:rPr>
  </w:style>
  <w:style w:type="paragraph" w:styleId="Titre7">
    <w:name w:val="heading 7"/>
    <w:basedOn w:val="Normal"/>
    <w:next w:val="Normal"/>
    <w:link w:val="Titre7Car"/>
    <w:uiPriority w:val="99"/>
    <w:qFormat/>
    <w:rsid w:val="00F472C8"/>
    <w:pPr>
      <w:keepNext/>
      <w:keepLines/>
      <w:spacing w:before="200" w:after="0"/>
      <w:ind w:left="1296" w:hanging="1296"/>
      <w:jc w:val="left"/>
      <w:outlineLvl w:val="6"/>
    </w:pPr>
    <w:rPr>
      <w:rFonts w:ascii="Cambria" w:eastAsia="Times New Roman" w:hAnsi="Cambria" w:cs="Times New Roman"/>
      <w:i/>
      <w:iCs/>
      <w:color w:val="404040"/>
      <w:sz w:val="22"/>
      <w:szCs w:val="24"/>
      <w:lang w:eastAsia="en-GB"/>
    </w:rPr>
  </w:style>
  <w:style w:type="paragraph" w:styleId="Titre8">
    <w:name w:val="heading 8"/>
    <w:basedOn w:val="Normal"/>
    <w:next w:val="Normal"/>
    <w:link w:val="Titre8Car"/>
    <w:uiPriority w:val="99"/>
    <w:qFormat/>
    <w:rsid w:val="00F472C8"/>
    <w:pPr>
      <w:keepNext/>
      <w:keepLines/>
      <w:spacing w:before="200" w:after="0"/>
      <w:ind w:left="1440" w:hanging="1440"/>
      <w:jc w:val="left"/>
      <w:outlineLvl w:val="7"/>
    </w:pPr>
    <w:rPr>
      <w:rFonts w:ascii="Cambria" w:eastAsia="Times New Roman" w:hAnsi="Cambria" w:cs="Times New Roman"/>
      <w:color w:val="404040"/>
      <w:lang w:eastAsia="en-GB"/>
    </w:rPr>
  </w:style>
  <w:style w:type="paragraph" w:styleId="Titre9">
    <w:name w:val="heading 9"/>
    <w:basedOn w:val="Normal"/>
    <w:next w:val="Normal"/>
    <w:link w:val="Titre9Car"/>
    <w:uiPriority w:val="99"/>
    <w:qFormat/>
    <w:rsid w:val="00F472C8"/>
    <w:pPr>
      <w:keepNext/>
      <w:keepLines/>
      <w:spacing w:before="200" w:after="0"/>
      <w:ind w:left="1584" w:hanging="1584"/>
      <w:jc w:val="left"/>
      <w:outlineLvl w:val="8"/>
    </w:pPr>
    <w:rPr>
      <w:rFonts w:ascii="Cambria" w:eastAsia="Times New Roman" w:hAnsi="Cambria" w:cs="Times New Roman"/>
      <w:i/>
      <w:iCs/>
      <w:color w:val="404040"/>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A73692"/>
    <w:tblPr>
      <w:tblCellMar>
        <w:top w:w="0" w:type="dxa"/>
        <w:left w:w="0" w:type="dxa"/>
        <w:bottom w:w="0" w:type="dxa"/>
        <w:right w:w="0" w:type="dxa"/>
      </w:tblCellMar>
    </w:tblPr>
  </w:style>
  <w:style w:type="paragraph" w:styleId="Titre">
    <w:name w:val="Title"/>
    <w:basedOn w:val="Normal"/>
    <w:next w:val="Normal"/>
    <w:uiPriority w:val="10"/>
    <w:qFormat/>
    <w:rsid w:val="00A73692"/>
    <w:pPr>
      <w:keepNext/>
      <w:keepLines/>
      <w:spacing w:before="480" w:after="120"/>
    </w:pPr>
    <w:rPr>
      <w:b/>
      <w:sz w:val="72"/>
      <w:szCs w:val="72"/>
    </w:rPr>
  </w:style>
  <w:style w:type="paragraph" w:styleId="Sous-titre">
    <w:name w:val="Subtitle"/>
    <w:basedOn w:val="Normal"/>
    <w:next w:val="Normal"/>
    <w:uiPriority w:val="11"/>
    <w:qFormat/>
    <w:rsid w:val="00A73692"/>
    <w:pPr>
      <w:keepNext/>
      <w:keepLines/>
      <w:spacing w:before="360" w:after="80"/>
    </w:pPr>
    <w:rPr>
      <w:rFonts w:ascii="Georgia" w:eastAsia="Georgia" w:hAnsi="Georgia" w:cs="Georgia"/>
      <w:i/>
      <w:color w:val="666666"/>
      <w:sz w:val="48"/>
      <w:szCs w:val="48"/>
    </w:rPr>
  </w:style>
  <w:style w:type="table" w:customStyle="1" w:styleId="a">
    <w:basedOn w:val="TableNormal"/>
    <w:rsid w:val="00A73692"/>
    <w:rPr>
      <w:color w:val="000000"/>
    </w:rPr>
    <w:tblPr>
      <w:tblStyleRowBandSize w:val="1"/>
      <w:tblStyleColBandSize w:val="1"/>
      <w:tblCellMar>
        <w:left w:w="115" w:type="dxa"/>
        <w:right w:w="115" w:type="dxa"/>
      </w:tblCellMar>
    </w:tblPr>
    <w:tcPr>
      <w:shd w:val="clear" w:color="auto" w:fill="EDF2F8"/>
    </w:tcPr>
  </w:style>
  <w:style w:type="table" w:customStyle="1" w:styleId="a0">
    <w:basedOn w:val="TableNormal"/>
    <w:rsid w:val="00A73692"/>
    <w:rPr>
      <w:color w:val="000000"/>
    </w:rPr>
    <w:tblPr>
      <w:tblStyleRowBandSize w:val="1"/>
      <w:tblStyleColBandSize w:val="1"/>
      <w:tblCellMar>
        <w:left w:w="115" w:type="dxa"/>
        <w:right w:w="115" w:type="dxa"/>
      </w:tblCellMar>
    </w:tblPr>
    <w:tcPr>
      <w:shd w:val="clear" w:color="auto" w:fill="EDF2F8"/>
    </w:tcPr>
  </w:style>
  <w:style w:type="table" w:customStyle="1" w:styleId="a1">
    <w:basedOn w:val="TableNormal"/>
    <w:rsid w:val="00A73692"/>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rsid w:val="00A73692"/>
  </w:style>
  <w:style w:type="character" w:customStyle="1" w:styleId="CommentaireCar">
    <w:name w:val="Commentaire Car"/>
    <w:basedOn w:val="Policepardfaut"/>
    <w:link w:val="Commentaire"/>
    <w:uiPriority w:val="99"/>
    <w:rsid w:val="00A73692"/>
  </w:style>
  <w:style w:type="character" w:styleId="Marquedecommentaire">
    <w:name w:val="annotation reference"/>
    <w:basedOn w:val="Policepardfaut"/>
    <w:uiPriority w:val="99"/>
    <w:semiHidden/>
    <w:unhideWhenUsed/>
    <w:rsid w:val="00A73692"/>
    <w:rPr>
      <w:sz w:val="16"/>
      <w:szCs w:val="16"/>
    </w:rPr>
  </w:style>
  <w:style w:type="paragraph" w:styleId="Textedebulles">
    <w:name w:val="Balloon Text"/>
    <w:basedOn w:val="Normal"/>
    <w:link w:val="TextedebullesCar"/>
    <w:uiPriority w:val="99"/>
    <w:semiHidden/>
    <w:unhideWhenUsed/>
    <w:rsid w:val="00430F8D"/>
    <w:pPr>
      <w:spacing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30F8D"/>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2B5D30"/>
    <w:rPr>
      <w:b/>
      <w:bCs/>
    </w:rPr>
  </w:style>
  <w:style w:type="character" w:customStyle="1" w:styleId="ObjetducommentaireCar">
    <w:name w:val="Objet du commentaire Car"/>
    <w:basedOn w:val="CommentaireCar"/>
    <w:link w:val="Objetducommentaire"/>
    <w:uiPriority w:val="99"/>
    <w:semiHidden/>
    <w:rsid w:val="002B5D30"/>
    <w:rPr>
      <w:b/>
      <w:bCs/>
    </w:rPr>
  </w:style>
  <w:style w:type="paragraph" w:styleId="Notedebasdepage">
    <w:name w:val="footnote text"/>
    <w:aliases w:val="Voetnoottekst Char1 Char,Voetnoottekst Char Char1 Char,Voetnoottekst Char1 Char Char Char,Voetnoottekst Char Char1 Char Char Char,Voetnoottekst Char1 Char Char Char Char Char,Voetnoottekst Char1 Char1 Char,single space,f,fn,Fußnote"/>
    <w:basedOn w:val="Normal"/>
    <w:link w:val="NotedebasdepageCar"/>
    <w:uiPriority w:val="99"/>
    <w:unhideWhenUsed/>
    <w:rsid w:val="00744B0F"/>
    <w:pPr>
      <w:spacing w:after="0"/>
    </w:pPr>
  </w:style>
  <w:style w:type="character" w:customStyle="1" w:styleId="NotedebasdepageCar">
    <w:name w:val="Note de bas de page Car"/>
    <w:aliases w:val="Voetnoottekst Char1 Char Car,Voetnoottekst Char Char1 Char Car,Voetnoottekst Char1 Char Char Char Car,Voetnoottekst Char Char1 Char Char Char Car,Voetnoottekst Char1 Char Char Char Char Char Car,Voetnoottekst Char1 Char1 Char Car"/>
    <w:basedOn w:val="Policepardfaut"/>
    <w:link w:val="Notedebasdepage"/>
    <w:uiPriority w:val="99"/>
    <w:rsid w:val="00744B0F"/>
  </w:style>
  <w:style w:type="character" w:styleId="Appelnotedebasdep">
    <w:name w:val="footnote reference"/>
    <w:aliases w:val="BVI fnr Car Car Car,ftref Car Car Car,Char Char Char Char Carattere Char Car Car Car,Char Char Car Car Char Char Char Char Carattere Char Car Car Car,Char Char Char Char Char Carattere Char Car Car Car, BVI fnr Car Car Car Car Ca"/>
    <w:basedOn w:val="Policepardfaut"/>
    <w:link w:val="BVIfnrCarCar"/>
    <w:uiPriority w:val="99"/>
    <w:unhideWhenUsed/>
    <w:rsid w:val="00744B0F"/>
    <w:rPr>
      <w:vertAlign w:val="superscript"/>
    </w:rPr>
  </w:style>
  <w:style w:type="paragraph" w:styleId="Paragraphedeliste">
    <w:name w:val="List Paragraph"/>
    <w:aliases w:val="References,Bullet Points,Liste Paragraf,Llista Nivell1,Lista de nivel 1,Paragraphe de liste PBLH,Bullet list,Table of contents numbered,Graph &amp; Table tite,List Paragraph (numbered (a)),Aufzählung Spiegelstrich,Lettre d'introduction"/>
    <w:basedOn w:val="Normal"/>
    <w:link w:val="ParagraphedelisteCar"/>
    <w:uiPriority w:val="34"/>
    <w:qFormat/>
    <w:rsid w:val="00DF4920"/>
    <w:pPr>
      <w:ind w:left="720"/>
      <w:contextualSpacing/>
    </w:pPr>
  </w:style>
  <w:style w:type="paragraph" w:styleId="En-tte">
    <w:name w:val="header"/>
    <w:basedOn w:val="Normal"/>
    <w:link w:val="En-tteCar"/>
    <w:uiPriority w:val="99"/>
    <w:unhideWhenUsed/>
    <w:qFormat/>
    <w:rsid w:val="002E6AB6"/>
    <w:pPr>
      <w:tabs>
        <w:tab w:val="center" w:pos="4536"/>
        <w:tab w:val="right" w:pos="9072"/>
      </w:tabs>
      <w:spacing w:after="0"/>
    </w:pPr>
  </w:style>
  <w:style w:type="character" w:customStyle="1" w:styleId="En-tteCar">
    <w:name w:val="En-tête Car"/>
    <w:basedOn w:val="Policepardfaut"/>
    <w:link w:val="En-tte"/>
    <w:uiPriority w:val="99"/>
    <w:rsid w:val="002E6AB6"/>
  </w:style>
  <w:style w:type="paragraph" w:styleId="Pieddepage">
    <w:name w:val="footer"/>
    <w:basedOn w:val="Normal"/>
    <w:link w:val="PieddepageCar"/>
    <w:uiPriority w:val="99"/>
    <w:unhideWhenUsed/>
    <w:qFormat/>
    <w:rsid w:val="002E6AB6"/>
    <w:pPr>
      <w:tabs>
        <w:tab w:val="center" w:pos="4536"/>
        <w:tab w:val="right" w:pos="9072"/>
      </w:tabs>
      <w:spacing w:after="0"/>
    </w:pPr>
  </w:style>
  <w:style w:type="character" w:customStyle="1" w:styleId="PieddepageCar">
    <w:name w:val="Pied de page Car"/>
    <w:basedOn w:val="Policepardfaut"/>
    <w:link w:val="Pieddepage"/>
    <w:uiPriority w:val="99"/>
    <w:rsid w:val="002E6AB6"/>
  </w:style>
  <w:style w:type="character" w:styleId="Lienhypertexte">
    <w:name w:val="Hyperlink"/>
    <w:basedOn w:val="Policepardfaut"/>
    <w:uiPriority w:val="99"/>
    <w:unhideWhenUsed/>
    <w:rsid w:val="00181130"/>
    <w:rPr>
      <w:color w:val="0000FF" w:themeColor="hyperlink"/>
      <w:u w:val="single"/>
    </w:rPr>
  </w:style>
  <w:style w:type="character" w:customStyle="1" w:styleId="Mentionnonrsolue1">
    <w:name w:val="Mention non résolue1"/>
    <w:basedOn w:val="Policepardfaut"/>
    <w:uiPriority w:val="99"/>
    <w:semiHidden/>
    <w:unhideWhenUsed/>
    <w:rsid w:val="00181130"/>
    <w:rPr>
      <w:color w:val="605E5C"/>
      <w:shd w:val="clear" w:color="auto" w:fill="E1DFDD"/>
    </w:rPr>
  </w:style>
  <w:style w:type="paragraph" w:styleId="Rvision">
    <w:name w:val="Revision"/>
    <w:hidden/>
    <w:uiPriority w:val="99"/>
    <w:semiHidden/>
    <w:rsid w:val="00A0726A"/>
    <w:pPr>
      <w:spacing w:after="0"/>
      <w:jc w:val="left"/>
    </w:pPr>
  </w:style>
  <w:style w:type="paragraph" w:styleId="Sansinterligne">
    <w:name w:val="No Spacing"/>
    <w:link w:val="SansinterligneCar"/>
    <w:uiPriority w:val="99"/>
    <w:qFormat/>
    <w:rsid w:val="0028621C"/>
    <w:pPr>
      <w:spacing w:after="0"/>
      <w:jc w:val="left"/>
    </w:pPr>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28621C"/>
    <w:rPr>
      <w:rFonts w:asciiTheme="minorHAnsi" w:eastAsiaTheme="minorEastAsia" w:hAnsiTheme="minorHAnsi" w:cstheme="minorBidi"/>
      <w:sz w:val="22"/>
      <w:szCs w:val="22"/>
    </w:rPr>
  </w:style>
  <w:style w:type="table" w:styleId="Grilledutableau">
    <w:name w:val="Table Grid"/>
    <w:aliases w:val="TabelEcorys"/>
    <w:basedOn w:val="TableauNormal"/>
    <w:uiPriority w:val="59"/>
    <w:rsid w:val="0028621C"/>
    <w:pPr>
      <w:spacing w:after="0"/>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9F4F2D"/>
    <w:pPr>
      <w:keepNext/>
      <w:keepLines/>
      <w:widowControl/>
      <w:pBdr>
        <w:bottom w:val="none" w:sz="0" w:space="0" w:color="auto"/>
      </w:pBdr>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M1">
    <w:name w:val="toc 1"/>
    <w:basedOn w:val="Normal"/>
    <w:next w:val="Normal"/>
    <w:autoRedefine/>
    <w:uiPriority w:val="39"/>
    <w:unhideWhenUsed/>
    <w:rsid w:val="009F4F2D"/>
    <w:pPr>
      <w:spacing w:after="100"/>
    </w:pPr>
  </w:style>
  <w:style w:type="paragraph" w:styleId="TM2">
    <w:name w:val="toc 2"/>
    <w:basedOn w:val="Normal"/>
    <w:next w:val="Normal"/>
    <w:autoRedefine/>
    <w:uiPriority w:val="39"/>
    <w:unhideWhenUsed/>
    <w:rsid w:val="003E6883"/>
    <w:pPr>
      <w:tabs>
        <w:tab w:val="right" w:leader="dot" w:pos="9346"/>
      </w:tabs>
      <w:spacing w:after="100"/>
      <w:ind w:left="200"/>
    </w:pPr>
  </w:style>
  <w:style w:type="paragraph" w:styleId="TM3">
    <w:name w:val="toc 3"/>
    <w:basedOn w:val="Normal"/>
    <w:next w:val="Normal"/>
    <w:autoRedefine/>
    <w:uiPriority w:val="39"/>
    <w:unhideWhenUsed/>
    <w:rsid w:val="001F3671"/>
    <w:pPr>
      <w:spacing w:after="100"/>
      <w:ind w:left="400"/>
    </w:pPr>
  </w:style>
  <w:style w:type="paragraph" w:styleId="NormalWeb">
    <w:name w:val="Normal (Web)"/>
    <w:basedOn w:val="Normal"/>
    <w:uiPriority w:val="99"/>
    <w:unhideWhenUsed/>
    <w:rsid w:val="005777D3"/>
    <w:pPr>
      <w:spacing w:before="100" w:beforeAutospacing="1" w:after="100" w:afterAutospacing="1"/>
      <w:jc w:val="left"/>
    </w:pPr>
    <w:rPr>
      <w:rFonts w:ascii="Times New Roman" w:eastAsia="Times New Roman" w:hAnsi="Times New Roman" w:cs="Times New Roman"/>
      <w:sz w:val="24"/>
      <w:szCs w:val="24"/>
      <w:lang w:bidi="fr-FR"/>
    </w:rPr>
  </w:style>
  <w:style w:type="paragraph" w:customStyle="1" w:styleId="BVIfnrCarCar">
    <w:name w:val="BVI fnr Car Car"/>
    <w:aliases w:val="ftref Car Car,Char Char Char Char Carattere Char Car Car,Char Char Car Car Char Char Char Char Carattere Char Car Car,Char Char Char Char Char Carattere Char Car Car, BVI fnr Car Car Car"/>
    <w:basedOn w:val="Normal"/>
    <w:next w:val="Normal"/>
    <w:link w:val="Appelnotedebasdep"/>
    <w:uiPriority w:val="99"/>
    <w:rsid w:val="0029012A"/>
    <w:pPr>
      <w:spacing w:after="160" w:line="240" w:lineRule="exact"/>
    </w:pPr>
    <w:rPr>
      <w:vertAlign w:val="superscript"/>
    </w:rPr>
  </w:style>
  <w:style w:type="paragraph" w:styleId="Corpsdetexte">
    <w:name w:val="Body Text"/>
    <w:basedOn w:val="Normal"/>
    <w:link w:val="CorpsdetexteCar"/>
    <w:uiPriority w:val="99"/>
    <w:unhideWhenUsed/>
    <w:rsid w:val="0029012A"/>
    <w:pPr>
      <w:spacing w:after="120" w:line="360" w:lineRule="auto"/>
    </w:pPr>
    <w:rPr>
      <w:rFonts w:eastAsiaTheme="minorHAnsi" w:cstheme="minorBidi"/>
      <w:sz w:val="22"/>
      <w:szCs w:val="22"/>
      <w:lang w:eastAsia="en-US"/>
    </w:rPr>
  </w:style>
  <w:style w:type="character" w:customStyle="1" w:styleId="CorpsdetexteCar">
    <w:name w:val="Corps de texte Car"/>
    <w:basedOn w:val="Policepardfaut"/>
    <w:link w:val="Corpsdetexte"/>
    <w:uiPriority w:val="99"/>
    <w:rsid w:val="0029012A"/>
    <w:rPr>
      <w:rFonts w:eastAsiaTheme="minorHAnsi" w:cstheme="minorBidi"/>
      <w:sz w:val="22"/>
      <w:szCs w:val="22"/>
      <w:lang w:eastAsia="en-US"/>
    </w:rPr>
  </w:style>
  <w:style w:type="table" w:customStyle="1" w:styleId="Tableausimple31">
    <w:name w:val="Tableau simple 31"/>
    <w:basedOn w:val="TableauNormal"/>
    <w:uiPriority w:val="43"/>
    <w:rsid w:val="00D71995"/>
    <w:pPr>
      <w:spacing w:after="0"/>
      <w:jc w:val="left"/>
    </w:pPr>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21">
    <w:name w:val="Tableau simple 21"/>
    <w:basedOn w:val="TableauNormal"/>
    <w:uiPriority w:val="42"/>
    <w:rsid w:val="00D71995"/>
    <w:pPr>
      <w:spacing w:after="0"/>
      <w:jc w:val="left"/>
    </w:pPr>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11">
    <w:name w:val="Tableau simple 11"/>
    <w:basedOn w:val="TableauNormal"/>
    <w:uiPriority w:val="41"/>
    <w:rsid w:val="00D71995"/>
    <w:pPr>
      <w:spacing w:after="0"/>
      <w:jc w:val="left"/>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7Car">
    <w:name w:val="Titre 7 Car"/>
    <w:basedOn w:val="Policepardfaut"/>
    <w:link w:val="Titre7"/>
    <w:uiPriority w:val="99"/>
    <w:rsid w:val="00F472C8"/>
    <w:rPr>
      <w:rFonts w:ascii="Cambria" w:eastAsia="Times New Roman" w:hAnsi="Cambria" w:cs="Times New Roman"/>
      <w:i/>
      <w:iCs/>
      <w:color w:val="404040"/>
      <w:sz w:val="22"/>
      <w:szCs w:val="24"/>
      <w:lang w:eastAsia="en-GB"/>
    </w:rPr>
  </w:style>
  <w:style w:type="character" w:customStyle="1" w:styleId="Titre8Car">
    <w:name w:val="Titre 8 Car"/>
    <w:basedOn w:val="Policepardfaut"/>
    <w:link w:val="Titre8"/>
    <w:uiPriority w:val="99"/>
    <w:rsid w:val="00F472C8"/>
    <w:rPr>
      <w:rFonts w:ascii="Cambria" w:eastAsia="Times New Roman" w:hAnsi="Cambria" w:cs="Times New Roman"/>
      <w:color w:val="404040"/>
      <w:lang w:eastAsia="en-GB"/>
    </w:rPr>
  </w:style>
  <w:style w:type="character" w:customStyle="1" w:styleId="Titre9Car">
    <w:name w:val="Titre 9 Car"/>
    <w:basedOn w:val="Policepardfaut"/>
    <w:link w:val="Titre9"/>
    <w:uiPriority w:val="99"/>
    <w:rsid w:val="00F472C8"/>
    <w:rPr>
      <w:rFonts w:ascii="Cambria" w:eastAsia="Times New Roman" w:hAnsi="Cambria" w:cs="Times New Roman"/>
      <w:i/>
      <w:iCs/>
      <w:color w:val="404040"/>
      <w:lang w:eastAsia="en-GB"/>
    </w:rPr>
  </w:style>
  <w:style w:type="table" w:customStyle="1" w:styleId="Grilledutableau1">
    <w:name w:val="Grille du tableau1"/>
    <w:basedOn w:val="TableauNormal"/>
    <w:next w:val="Grilledutableau"/>
    <w:uiPriority w:val="39"/>
    <w:rsid w:val="00F472C8"/>
    <w:pPr>
      <w:spacing w:after="0"/>
      <w:jc w:val="left"/>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link w:val="BulletpointsCar"/>
    <w:qFormat/>
    <w:rsid w:val="00F472C8"/>
    <w:pPr>
      <w:numPr>
        <w:numId w:val="2"/>
      </w:numPr>
      <w:spacing w:after="60"/>
    </w:pPr>
    <w:rPr>
      <w:rFonts w:eastAsia="Times New Roman"/>
      <w:bCs/>
    </w:rPr>
  </w:style>
  <w:style w:type="character" w:customStyle="1" w:styleId="BulletpointsCar">
    <w:name w:val="Bullet points Car"/>
    <w:basedOn w:val="Policepardfaut"/>
    <w:link w:val="Bulletpoints"/>
    <w:rsid w:val="00F472C8"/>
    <w:rPr>
      <w:rFonts w:eastAsia="Times New Roman"/>
      <w:bCs/>
    </w:rPr>
  </w:style>
  <w:style w:type="character" w:customStyle="1" w:styleId="ParagraphedelisteCar">
    <w:name w:val="Paragraphe de liste Car"/>
    <w:aliases w:val="References Car,Bullet Points Car,Liste Paragraf Car,Llista Nivell1 Car,Lista de nivel 1 Car,Paragraphe de liste PBLH Car,Bullet list Car,Table of contents numbered Car,Graph &amp; Table tite Car,List Paragraph (numbered (a)) Car"/>
    <w:basedOn w:val="Policepardfaut"/>
    <w:link w:val="Paragraphedeliste"/>
    <w:uiPriority w:val="34"/>
    <w:qFormat/>
    <w:locked/>
    <w:rsid w:val="00F472C8"/>
  </w:style>
  <w:style w:type="paragraph" w:customStyle="1" w:styleId="Default">
    <w:name w:val="Default"/>
    <w:rsid w:val="00AC628D"/>
    <w:pPr>
      <w:autoSpaceDE w:val="0"/>
      <w:autoSpaceDN w:val="0"/>
      <w:adjustRightInd w:val="0"/>
      <w:spacing w:after="0"/>
      <w:jc w:val="left"/>
    </w:pPr>
    <w:rPr>
      <w:color w:val="000000"/>
      <w:sz w:val="24"/>
      <w:szCs w:val="24"/>
    </w:rPr>
  </w:style>
  <w:style w:type="character" w:customStyle="1" w:styleId="Titre1Car">
    <w:name w:val="Titre 1 Car"/>
    <w:basedOn w:val="Policepardfaut"/>
    <w:link w:val="Titre1"/>
    <w:uiPriority w:val="9"/>
    <w:rsid w:val="00C9452B"/>
    <w:rPr>
      <w:b/>
      <w:color w:val="76923C"/>
      <w:sz w:val="28"/>
      <w:szCs w:val="28"/>
    </w:rPr>
  </w:style>
  <w:style w:type="character" w:styleId="lev">
    <w:name w:val="Strong"/>
    <w:basedOn w:val="Policepardfaut"/>
    <w:uiPriority w:val="22"/>
    <w:qFormat/>
    <w:rsid w:val="002B4231"/>
    <w:rPr>
      <w:b/>
      <w:bCs/>
    </w:rPr>
  </w:style>
  <w:style w:type="character" w:customStyle="1" w:styleId="line-clamp-1">
    <w:name w:val="line-clamp-1"/>
    <w:basedOn w:val="Policepardfaut"/>
    <w:rsid w:val="002B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9510">
      <w:bodyDiv w:val="1"/>
      <w:marLeft w:val="0"/>
      <w:marRight w:val="0"/>
      <w:marTop w:val="0"/>
      <w:marBottom w:val="0"/>
      <w:divBdr>
        <w:top w:val="none" w:sz="0" w:space="0" w:color="auto"/>
        <w:left w:val="none" w:sz="0" w:space="0" w:color="auto"/>
        <w:bottom w:val="none" w:sz="0" w:space="0" w:color="auto"/>
        <w:right w:val="none" w:sz="0" w:space="0" w:color="auto"/>
      </w:divBdr>
      <w:divsChild>
        <w:div w:id="1938978525">
          <w:marLeft w:val="360"/>
          <w:marRight w:val="0"/>
          <w:marTop w:val="200"/>
          <w:marBottom w:val="0"/>
          <w:divBdr>
            <w:top w:val="none" w:sz="0" w:space="0" w:color="auto"/>
            <w:left w:val="none" w:sz="0" w:space="0" w:color="auto"/>
            <w:bottom w:val="none" w:sz="0" w:space="0" w:color="auto"/>
            <w:right w:val="none" w:sz="0" w:space="0" w:color="auto"/>
          </w:divBdr>
        </w:div>
        <w:div w:id="318121550">
          <w:marLeft w:val="360"/>
          <w:marRight w:val="0"/>
          <w:marTop w:val="200"/>
          <w:marBottom w:val="0"/>
          <w:divBdr>
            <w:top w:val="none" w:sz="0" w:space="0" w:color="auto"/>
            <w:left w:val="none" w:sz="0" w:space="0" w:color="auto"/>
            <w:bottom w:val="none" w:sz="0" w:space="0" w:color="auto"/>
            <w:right w:val="none" w:sz="0" w:space="0" w:color="auto"/>
          </w:divBdr>
        </w:div>
      </w:divsChild>
    </w:div>
    <w:div w:id="227962247">
      <w:bodyDiv w:val="1"/>
      <w:marLeft w:val="0"/>
      <w:marRight w:val="0"/>
      <w:marTop w:val="0"/>
      <w:marBottom w:val="0"/>
      <w:divBdr>
        <w:top w:val="none" w:sz="0" w:space="0" w:color="auto"/>
        <w:left w:val="none" w:sz="0" w:space="0" w:color="auto"/>
        <w:bottom w:val="none" w:sz="0" w:space="0" w:color="auto"/>
        <w:right w:val="none" w:sz="0" w:space="0" w:color="auto"/>
      </w:divBdr>
      <w:divsChild>
        <w:div w:id="1200708680">
          <w:marLeft w:val="446"/>
          <w:marRight w:val="0"/>
          <w:marTop w:val="0"/>
          <w:marBottom w:val="0"/>
          <w:divBdr>
            <w:top w:val="none" w:sz="0" w:space="0" w:color="auto"/>
            <w:left w:val="none" w:sz="0" w:space="0" w:color="auto"/>
            <w:bottom w:val="none" w:sz="0" w:space="0" w:color="auto"/>
            <w:right w:val="none" w:sz="0" w:space="0" w:color="auto"/>
          </w:divBdr>
        </w:div>
        <w:div w:id="1182628841">
          <w:marLeft w:val="446"/>
          <w:marRight w:val="0"/>
          <w:marTop w:val="0"/>
          <w:marBottom w:val="0"/>
          <w:divBdr>
            <w:top w:val="none" w:sz="0" w:space="0" w:color="auto"/>
            <w:left w:val="none" w:sz="0" w:space="0" w:color="auto"/>
            <w:bottom w:val="none" w:sz="0" w:space="0" w:color="auto"/>
            <w:right w:val="none" w:sz="0" w:space="0" w:color="auto"/>
          </w:divBdr>
        </w:div>
        <w:div w:id="11539945">
          <w:marLeft w:val="446"/>
          <w:marRight w:val="0"/>
          <w:marTop w:val="0"/>
          <w:marBottom w:val="0"/>
          <w:divBdr>
            <w:top w:val="none" w:sz="0" w:space="0" w:color="auto"/>
            <w:left w:val="none" w:sz="0" w:space="0" w:color="auto"/>
            <w:bottom w:val="none" w:sz="0" w:space="0" w:color="auto"/>
            <w:right w:val="none" w:sz="0" w:space="0" w:color="auto"/>
          </w:divBdr>
        </w:div>
      </w:divsChild>
    </w:div>
    <w:div w:id="263537735">
      <w:bodyDiv w:val="1"/>
      <w:marLeft w:val="0"/>
      <w:marRight w:val="0"/>
      <w:marTop w:val="0"/>
      <w:marBottom w:val="0"/>
      <w:divBdr>
        <w:top w:val="none" w:sz="0" w:space="0" w:color="auto"/>
        <w:left w:val="none" w:sz="0" w:space="0" w:color="auto"/>
        <w:bottom w:val="none" w:sz="0" w:space="0" w:color="auto"/>
        <w:right w:val="none" w:sz="0" w:space="0" w:color="auto"/>
      </w:divBdr>
    </w:div>
    <w:div w:id="432361513">
      <w:bodyDiv w:val="1"/>
      <w:marLeft w:val="0"/>
      <w:marRight w:val="0"/>
      <w:marTop w:val="0"/>
      <w:marBottom w:val="0"/>
      <w:divBdr>
        <w:top w:val="none" w:sz="0" w:space="0" w:color="auto"/>
        <w:left w:val="none" w:sz="0" w:space="0" w:color="auto"/>
        <w:bottom w:val="none" w:sz="0" w:space="0" w:color="auto"/>
        <w:right w:val="none" w:sz="0" w:space="0" w:color="auto"/>
      </w:divBdr>
    </w:div>
    <w:div w:id="1298334760">
      <w:bodyDiv w:val="1"/>
      <w:marLeft w:val="0"/>
      <w:marRight w:val="0"/>
      <w:marTop w:val="0"/>
      <w:marBottom w:val="0"/>
      <w:divBdr>
        <w:top w:val="none" w:sz="0" w:space="0" w:color="auto"/>
        <w:left w:val="none" w:sz="0" w:space="0" w:color="auto"/>
        <w:bottom w:val="none" w:sz="0" w:space="0" w:color="auto"/>
        <w:right w:val="none" w:sz="0" w:space="0" w:color="auto"/>
      </w:divBdr>
    </w:div>
    <w:div w:id="1406419117">
      <w:bodyDiv w:val="1"/>
      <w:marLeft w:val="0"/>
      <w:marRight w:val="0"/>
      <w:marTop w:val="0"/>
      <w:marBottom w:val="0"/>
      <w:divBdr>
        <w:top w:val="none" w:sz="0" w:space="0" w:color="auto"/>
        <w:left w:val="none" w:sz="0" w:space="0" w:color="auto"/>
        <w:bottom w:val="none" w:sz="0" w:space="0" w:color="auto"/>
        <w:right w:val="none" w:sz="0" w:space="0" w:color="auto"/>
      </w:divBdr>
    </w:div>
    <w:div w:id="2012759347">
      <w:bodyDiv w:val="1"/>
      <w:marLeft w:val="0"/>
      <w:marRight w:val="0"/>
      <w:marTop w:val="0"/>
      <w:marBottom w:val="0"/>
      <w:divBdr>
        <w:top w:val="none" w:sz="0" w:space="0" w:color="auto"/>
        <w:left w:val="none" w:sz="0" w:space="0" w:color="auto"/>
        <w:bottom w:val="none" w:sz="0" w:space="0" w:color="auto"/>
        <w:right w:val="none" w:sz="0" w:space="0" w:color="auto"/>
      </w:divBdr>
      <w:divsChild>
        <w:div w:id="1061515089">
          <w:marLeft w:val="0"/>
          <w:marRight w:val="0"/>
          <w:marTop w:val="0"/>
          <w:marBottom w:val="0"/>
          <w:divBdr>
            <w:top w:val="none" w:sz="0" w:space="0" w:color="auto"/>
            <w:left w:val="none" w:sz="0" w:space="0" w:color="auto"/>
            <w:bottom w:val="none" w:sz="0" w:space="0" w:color="auto"/>
            <w:right w:val="none" w:sz="0" w:space="0" w:color="auto"/>
          </w:divBdr>
          <w:divsChild>
            <w:div w:id="1559199698">
              <w:marLeft w:val="0"/>
              <w:marRight w:val="0"/>
              <w:marTop w:val="0"/>
              <w:marBottom w:val="0"/>
              <w:divBdr>
                <w:top w:val="none" w:sz="0" w:space="0" w:color="auto"/>
                <w:left w:val="none" w:sz="0" w:space="0" w:color="auto"/>
                <w:bottom w:val="none" w:sz="0" w:space="0" w:color="auto"/>
                <w:right w:val="none" w:sz="0" w:space="0" w:color="auto"/>
              </w:divBdr>
              <w:divsChild>
                <w:div w:id="1301225720">
                  <w:marLeft w:val="0"/>
                  <w:marRight w:val="0"/>
                  <w:marTop w:val="0"/>
                  <w:marBottom w:val="0"/>
                  <w:divBdr>
                    <w:top w:val="none" w:sz="0" w:space="0" w:color="auto"/>
                    <w:left w:val="none" w:sz="0" w:space="0" w:color="auto"/>
                    <w:bottom w:val="none" w:sz="0" w:space="0" w:color="auto"/>
                    <w:right w:val="none" w:sz="0" w:space="0" w:color="auto"/>
                  </w:divBdr>
                  <w:divsChild>
                    <w:div w:id="752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2514">
          <w:marLeft w:val="0"/>
          <w:marRight w:val="0"/>
          <w:marTop w:val="0"/>
          <w:marBottom w:val="0"/>
          <w:divBdr>
            <w:top w:val="none" w:sz="0" w:space="0" w:color="auto"/>
            <w:left w:val="none" w:sz="0" w:space="0" w:color="auto"/>
            <w:bottom w:val="none" w:sz="0" w:space="0" w:color="auto"/>
            <w:right w:val="none" w:sz="0" w:space="0" w:color="auto"/>
          </w:divBdr>
          <w:divsChild>
            <w:div w:id="579869499">
              <w:marLeft w:val="0"/>
              <w:marRight w:val="0"/>
              <w:marTop w:val="0"/>
              <w:marBottom w:val="0"/>
              <w:divBdr>
                <w:top w:val="none" w:sz="0" w:space="0" w:color="auto"/>
                <w:left w:val="none" w:sz="0" w:space="0" w:color="auto"/>
                <w:bottom w:val="none" w:sz="0" w:space="0" w:color="auto"/>
                <w:right w:val="none" w:sz="0" w:space="0" w:color="auto"/>
              </w:divBdr>
              <w:divsChild>
                <w:div w:id="1719669132">
                  <w:marLeft w:val="0"/>
                  <w:marRight w:val="0"/>
                  <w:marTop w:val="0"/>
                  <w:marBottom w:val="0"/>
                  <w:divBdr>
                    <w:top w:val="none" w:sz="0" w:space="0" w:color="auto"/>
                    <w:left w:val="none" w:sz="0" w:space="0" w:color="auto"/>
                    <w:bottom w:val="none" w:sz="0" w:space="0" w:color="auto"/>
                    <w:right w:val="none" w:sz="0" w:space="0" w:color="auto"/>
                  </w:divBdr>
                  <w:divsChild>
                    <w:div w:id="2510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16161">
      <w:bodyDiv w:val="1"/>
      <w:marLeft w:val="0"/>
      <w:marRight w:val="0"/>
      <w:marTop w:val="0"/>
      <w:marBottom w:val="0"/>
      <w:divBdr>
        <w:top w:val="none" w:sz="0" w:space="0" w:color="auto"/>
        <w:left w:val="none" w:sz="0" w:space="0" w:color="auto"/>
        <w:bottom w:val="none" w:sz="0" w:space="0" w:color="auto"/>
        <w:right w:val="none" w:sz="0" w:space="0" w:color="auto"/>
      </w:divBdr>
      <w:divsChild>
        <w:div w:id="828399036">
          <w:marLeft w:val="360"/>
          <w:marRight w:val="0"/>
          <w:marTop w:val="200"/>
          <w:marBottom w:val="0"/>
          <w:divBdr>
            <w:top w:val="none" w:sz="0" w:space="0" w:color="auto"/>
            <w:left w:val="none" w:sz="0" w:space="0" w:color="auto"/>
            <w:bottom w:val="none" w:sz="0" w:space="0" w:color="auto"/>
            <w:right w:val="none" w:sz="0" w:space="0" w:color="auto"/>
          </w:divBdr>
        </w:div>
        <w:div w:id="2020111093">
          <w:marLeft w:val="360"/>
          <w:marRight w:val="0"/>
          <w:marTop w:val="200"/>
          <w:marBottom w:val="0"/>
          <w:divBdr>
            <w:top w:val="none" w:sz="0" w:space="0" w:color="auto"/>
            <w:left w:val="none" w:sz="0" w:space="0" w:color="auto"/>
            <w:bottom w:val="none" w:sz="0" w:space="0" w:color="auto"/>
            <w:right w:val="none" w:sz="0" w:space="0" w:color="auto"/>
          </w:divBdr>
        </w:div>
        <w:div w:id="171264034">
          <w:marLeft w:val="360"/>
          <w:marRight w:val="0"/>
          <w:marTop w:val="200"/>
          <w:marBottom w:val="0"/>
          <w:divBdr>
            <w:top w:val="none" w:sz="0" w:space="0" w:color="auto"/>
            <w:left w:val="none" w:sz="0" w:space="0" w:color="auto"/>
            <w:bottom w:val="none" w:sz="0" w:space="0" w:color="auto"/>
            <w:right w:val="none" w:sz="0" w:space="0" w:color="auto"/>
          </w:divBdr>
        </w:div>
        <w:div w:id="1260212134">
          <w:marLeft w:val="360"/>
          <w:marRight w:val="0"/>
          <w:marTop w:val="200"/>
          <w:marBottom w:val="0"/>
          <w:divBdr>
            <w:top w:val="none" w:sz="0" w:space="0" w:color="auto"/>
            <w:left w:val="none" w:sz="0" w:space="0" w:color="auto"/>
            <w:bottom w:val="none" w:sz="0" w:space="0" w:color="auto"/>
            <w:right w:val="none" w:sz="0" w:space="0" w:color="auto"/>
          </w:divBdr>
        </w:div>
        <w:div w:id="962690917">
          <w:marLeft w:val="360"/>
          <w:marRight w:val="0"/>
          <w:marTop w:val="200"/>
          <w:marBottom w:val="0"/>
          <w:divBdr>
            <w:top w:val="none" w:sz="0" w:space="0" w:color="auto"/>
            <w:left w:val="none" w:sz="0" w:space="0" w:color="auto"/>
            <w:bottom w:val="none" w:sz="0" w:space="0" w:color="auto"/>
            <w:right w:val="none" w:sz="0" w:space="0" w:color="auto"/>
          </w:divBdr>
        </w:div>
        <w:div w:id="89030913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E303A-8B7C-4AB3-B89D-07A145CB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2188</Words>
  <Characters>12039</Characters>
  <Application>Microsoft Office Word</Application>
  <DocSecurity>0</DocSecurity>
  <Lines>100</Lines>
  <Paragraphs>28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SML</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spectre</dc:creator>
  <cp:lastModifiedBy>Mohamed Haouchine</cp:lastModifiedBy>
  <cp:revision>4</cp:revision>
  <cp:lastPrinted>2019-07-16T15:50:00Z</cp:lastPrinted>
  <dcterms:created xsi:type="dcterms:W3CDTF">2024-11-08T20:05:00Z</dcterms:created>
  <dcterms:modified xsi:type="dcterms:W3CDTF">2024-12-15T08:56:00Z</dcterms:modified>
</cp:coreProperties>
</file>