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4F99E" w14:textId="77777777" w:rsidR="00E30FB5" w:rsidRDefault="00E30FB5" w:rsidP="00E30FB5">
      <w:pPr>
        <w:jc w:val="both"/>
      </w:pPr>
      <w:r>
        <w:rPr>
          <w:noProof/>
          <w:lang w:val="en-GB" w:eastAsia="en-GB"/>
        </w:rPr>
        <w:drawing>
          <wp:inline distT="0" distB="0" distL="0" distR="0" wp14:anchorId="7790EDA4" wp14:editId="0DF9958E">
            <wp:extent cx="1514475" cy="6381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4475" cy="638175"/>
                    </a:xfrm>
                    <a:prstGeom prst="rect">
                      <a:avLst/>
                    </a:prstGeom>
                    <a:noFill/>
                    <a:ln>
                      <a:noFill/>
                    </a:ln>
                  </pic:spPr>
                </pic:pic>
              </a:graphicData>
            </a:graphic>
          </wp:inline>
        </w:drawing>
      </w:r>
    </w:p>
    <w:p w14:paraId="3818D5F3" w14:textId="77777777" w:rsidR="00E30FB5" w:rsidRDefault="00E30FB5" w:rsidP="00E30FB5">
      <w:pPr>
        <w:jc w:val="center"/>
      </w:pPr>
    </w:p>
    <w:p w14:paraId="2BD4A3EB" w14:textId="77777777" w:rsidR="00E30FB5" w:rsidRPr="00447841" w:rsidRDefault="00E30FB5" w:rsidP="00E30FB5">
      <w:pPr>
        <w:jc w:val="center"/>
        <w:rPr>
          <w:b/>
          <w:color w:val="003366"/>
        </w:rPr>
      </w:pPr>
      <w:r w:rsidRPr="00447841">
        <w:rPr>
          <w:b/>
          <w:color w:val="003366"/>
        </w:rPr>
        <w:t>TERMES DE REFERENCE</w:t>
      </w:r>
    </w:p>
    <w:p w14:paraId="17A143A4" w14:textId="77777777" w:rsidR="00E30FB5" w:rsidRDefault="00E30FB5" w:rsidP="00E30FB5">
      <w:pPr>
        <w:jc w:val="center"/>
        <w:rPr>
          <w:b/>
          <w:color w:val="003366"/>
          <w:sz w:val="28"/>
          <w:szCs w:val="28"/>
        </w:rPr>
      </w:pPr>
      <w:r>
        <w:rPr>
          <w:b/>
          <w:color w:val="003366"/>
          <w:sz w:val="28"/>
          <w:szCs w:val="28"/>
        </w:rPr>
        <w:t xml:space="preserve">ANALYSE SITUATIONNELLE SUR LA RESILIENCE DU SYSTEME DE SOINS AUX SITUATIONS DE CRISE </w:t>
      </w:r>
    </w:p>
    <w:p w14:paraId="20ACB92E" w14:textId="77777777" w:rsidR="00E30FB5" w:rsidRDefault="00E30FB5" w:rsidP="00E30FB5">
      <w:pPr>
        <w:jc w:val="center"/>
        <w:rPr>
          <w:b/>
          <w:color w:val="003366"/>
          <w:sz w:val="28"/>
          <w:szCs w:val="28"/>
        </w:rPr>
      </w:pPr>
      <w:r>
        <w:rPr>
          <w:b/>
          <w:color w:val="003366"/>
          <w:sz w:val="28"/>
          <w:szCs w:val="28"/>
        </w:rPr>
        <w:t>(Activité F1)</w:t>
      </w:r>
    </w:p>
    <w:p w14:paraId="1D48E1F2" w14:textId="77777777" w:rsidR="00E30FB5" w:rsidRPr="00147D28" w:rsidRDefault="00E30FB5" w:rsidP="00E30FB5">
      <w:pPr>
        <w:spacing w:after="120"/>
        <w:jc w:val="both"/>
        <w:rPr>
          <w:b/>
          <w:color w:val="003366"/>
          <w:sz w:val="28"/>
          <w:szCs w:val="28"/>
        </w:rPr>
      </w:pPr>
      <w:r w:rsidRPr="00147D28">
        <w:rPr>
          <w:b/>
          <w:color w:val="003366"/>
          <w:sz w:val="28"/>
          <w:szCs w:val="28"/>
        </w:rPr>
        <w:t>Focus sur l’organisation des soins pour la prise en charge des patients souffrant de MNT et de santé mentale dans les territoires des deux régions bénéficiaires, en prenant en compte les enjeux de genre</w:t>
      </w:r>
      <w:r>
        <w:rPr>
          <w:b/>
          <w:color w:val="003366"/>
          <w:sz w:val="28"/>
          <w:szCs w:val="28"/>
        </w:rPr>
        <w:t xml:space="preserve"> </w:t>
      </w:r>
    </w:p>
    <w:p w14:paraId="1010B84A" w14:textId="77777777" w:rsidR="00E30FB5" w:rsidRPr="004C53EC" w:rsidRDefault="00E30FB5" w:rsidP="00E30FB5">
      <w:pPr>
        <w:spacing w:after="120"/>
        <w:jc w:val="both"/>
        <w:rPr>
          <w:b/>
          <w:bCs/>
        </w:rPr>
      </w:pPr>
      <w:r w:rsidRPr="004C53EC">
        <w:rPr>
          <w:b/>
          <w:bCs/>
        </w:rPr>
        <w:t>CONSEQUENCES DE LA PANDEMIE DE COVID 19 SUR LA STRATEGIE D’ACTIONS ET DE PRÉVENTION DES MALADIES NON TRANSMISSIBLES (MNT) DANS LE CONTEXTE DE LA REFORME DE L’AMO</w:t>
      </w:r>
    </w:p>
    <w:p w14:paraId="6C7AAB46" w14:textId="77777777" w:rsidR="00E30FB5" w:rsidRPr="004C53EC" w:rsidRDefault="00E30FB5" w:rsidP="00E30FB5">
      <w:pPr>
        <w:spacing w:after="120"/>
        <w:jc w:val="both"/>
        <w:rPr>
          <w:b/>
          <w:bCs/>
        </w:rPr>
      </w:pPr>
    </w:p>
    <w:p w14:paraId="390985B4" w14:textId="77777777" w:rsidR="00E30FB5" w:rsidRPr="004C53EC" w:rsidRDefault="00E30FB5" w:rsidP="00E30FB5">
      <w:pPr>
        <w:spacing w:after="120"/>
        <w:jc w:val="both"/>
        <w:rPr>
          <w:b/>
          <w:bCs/>
        </w:rPr>
      </w:pPr>
      <w:r w:rsidRPr="004C53EC">
        <w:rPr>
          <w:b/>
          <w:bCs/>
        </w:rPr>
        <w:t>CONTEXTE DE L’ETUDE</w:t>
      </w:r>
    </w:p>
    <w:p w14:paraId="3D5B2C2C" w14:textId="77777777" w:rsidR="00E30FB5" w:rsidRPr="003C4F25" w:rsidRDefault="00E30FB5" w:rsidP="00E30FB5">
      <w:pPr>
        <w:spacing w:after="120"/>
        <w:jc w:val="both"/>
      </w:pPr>
      <w:r w:rsidRPr="003C4F25">
        <w:t xml:space="preserve">Expertise France appuie l’Agence Française de Développement (AFD) dans son concours auprès du Royaume du Maroc dans la </w:t>
      </w:r>
      <w:r w:rsidRPr="003C4F25">
        <w:rPr>
          <w:b/>
        </w:rPr>
        <w:t>généralisation de l’assurance maladie obligatoire(AMO)</w:t>
      </w:r>
      <w:r>
        <w:t xml:space="preserve"> </w:t>
      </w:r>
      <w:r w:rsidRPr="003C4F25">
        <w:t>sous la forme d’un prêt de politique publique</w:t>
      </w:r>
      <w:r>
        <w:t xml:space="preserve"> de 150 millions d’euros</w:t>
      </w:r>
      <w:r w:rsidRPr="003C4F25">
        <w:t xml:space="preserve">. Ce prêt </w:t>
      </w:r>
      <w:r>
        <w:t>est accompagné d’un dispositif</w:t>
      </w:r>
      <w:r w:rsidRPr="003C4F25">
        <w:t xml:space="preserve"> d’assistance technique aux partenaires impliqués, notamment le Ministère de l’Économie, des Finances, le Ministère de la Santé</w:t>
      </w:r>
      <w:r>
        <w:t xml:space="preserve"> et de la Protection Sociale</w:t>
      </w:r>
      <w:r w:rsidRPr="003C4F25">
        <w:t xml:space="preserve">,  l’Agence Nationale de l’Assurance Maladie (ANAM) et la Caisse Nationale de Sécurité Sociale (CNSS). </w:t>
      </w:r>
    </w:p>
    <w:p w14:paraId="6DBA6F65" w14:textId="77777777" w:rsidR="00E30FB5" w:rsidRPr="003C4F25" w:rsidRDefault="00E30FB5" w:rsidP="00E30FB5">
      <w:pPr>
        <w:spacing w:after="120"/>
        <w:jc w:val="both"/>
      </w:pPr>
      <w:r w:rsidRPr="003C4F25">
        <w:rPr>
          <w:b/>
        </w:rPr>
        <w:t>Ce programme d’assistance technique</w:t>
      </w:r>
      <w:r w:rsidRPr="003C4F25">
        <w:t xml:space="preserve"> soutiendra l’organisation et la mise en œuvre de la réforme annoncée en août 2020 par le roi Mohamed VI concernant l’instauration de la protection sociale universelle, dans l’objectif de généraliser la couverture maladie obligatoire, les allocations familiales et l’accès à l’indemnité pour la perte d’emploi, et d’élargir la base d’adhérents au système de retraite. La loi cadre de cette réforme (loi 09-21) a été adoptée par le parlement en mars 2021.</w:t>
      </w:r>
    </w:p>
    <w:p w14:paraId="2450669C" w14:textId="77777777" w:rsidR="00E30FB5" w:rsidRPr="003C4F25" w:rsidRDefault="00E30FB5" w:rsidP="00E30FB5">
      <w:pPr>
        <w:spacing w:after="120"/>
        <w:jc w:val="both"/>
      </w:pPr>
      <w:r w:rsidRPr="003C4F25">
        <w:rPr>
          <w:b/>
        </w:rPr>
        <w:t>Les objectifs de l’assistance technique</w:t>
      </w:r>
      <w:r w:rsidRPr="003C4F25">
        <w:t xml:space="preserve"> qui se concentrent sur l’AMO reposent sur deux piliers fondamentaux</w:t>
      </w:r>
      <w:r>
        <w:t xml:space="preserve"> : </w:t>
      </w:r>
      <w:r w:rsidRPr="003C4F25">
        <w:t xml:space="preserve">(1) la soutenabilité financière de la réforme et (2) le renforcement du système de soins, auxquels vient s’ajouter un troisième pilier transversal, (3) l’appui à la conduite du changement et la prise en compte des enjeux de genre.  </w:t>
      </w:r>
    </w:p>
    <w:p w14:paraId="3B7D3E52" w14:textId="77777777" w:rsidR="00E30FB5" w:rsidRDefault="00E30FB5" w:rsidP="00E30FB5">
      <w:pPr>
        <w:spacing w:after="120"/>
        <w:jc w:val="both"/>
      </w:pPr>
      <w:r w:rsidRPr="00480A4E">
        <w:t xml:space="preserve"> Ce pilier 2</w:t>
      </w:r>
      <w:r>
        <w:t xml:space="preserve"> a </w:t>
      </w:r>
      <w:r w:rsidRPr="00480A4E">
        <w:t>pour objectif le renforcement de l’offre de soins, dans le cadre de la réforme de l’AMO.</w:t>
      </w:r>
      <w:r w:rsidRPr="003C4F25">
        <w:t xml:space="preserve"> Il vise à appuyer le Ministère de la santé dans la mise à niveau de l’offre de soins, pour absorber les besoins créés par l’intégration de 22 millions de personnes supplémentaires au régime général de l’assurance maladie. Le projet appuie plus particulièrement</w:t>
      </w:r>
      <w:r>
        <w:t> :</w:t>
      </w:r>
    </w:p>
    <w:p w14:paraId="4ECCACD9" w14:textId="77777777" w:rsidR="00E30FB5" w:rsidRPr="00D424C9" w:rsidRDefault="00E30FB5" w:rsidP="00E30FB5">
      <w:pPr>
        <w:spacing w:after="120"/>
        <w:jc w:val="both"/>
      </w:pPr>
      <w:r>
        <w:rPr>
          <w:rFonts w:cstheme="minorHAnsi"/>
          <w:sz w:val="24"/>
          <w:szCs w:val="24"/>
        </w:rPr>
        <w:t>(i</w:t>
      </w:r>
      <w:proofErr w:type="gramStart"/>
      <w:r>
        <w:rPr>
          <w:rFonts w:cstheme="minorHAnsi"/>
          <w:sz w:val="24"/>
          <w:szCs w:val="24"/>
        </w:rPr>
        <w:t>)</w:t>
      </w:r>
      <w:r w:rsidRPr="001654F5">
        <w:rPr>
          <w:rFonts w:cstheme="minorHAnsi"/>
          <w:sz w:val="24"/>
          <w:szCs w:val="24"/>
        </w:rPr>
        <w:t>le</w:t>
      </w:r>
      <w:proofErr w:type="gramEnd"/>
      <w:r w:rsidRPr="001654F5">
        <w:rPr>
          <w:rFonts w:cstheme="minorHAnsi"/>
          <w:sz w:val="24"/>
          <w:szCs w:val="24"/>
        </w:rPr>
        <w:t xml:space="preserve"> renforcement des stratégies nationales du ministère, sur les Maladies Non Transmissibles (MNT) dont les maladies mentales, en y intégrant des éléments relatifs au genre </w:t>
      </w:r>
      <w:r>
        <w:rPr>
          <w:rFonts w:cstheme="minorHAnsi"/>
          <w:sz w:val="24"/>
          <w:szCs w:val="24"/>
        </w:rPr>
        <w:t>,</w:t>
      </w:r>
      <w:r w:rsidRPr="001654F5">
        <w:rPr>
          <w:rFonts w:cstheme="minorHAnsi"/>
          <w:sz w:val="24"/>
          <w:szCs w:val="24"/>
        </w:rPr>
        <w:t xml:space="preserve"> </w:t>
      </w:r>
    </w:p>
    <w:p w14:paraId="1D0FF19A" w14:textId="77777777" w:rsidR="00E30FB5" w:rsidRPr="001654F5" w:rsidRDefault="00E30FB5" w:rsidP="00E30FB5">
      <w:pPr>
        <w:spacing w:after="120"/>
        <w:jc w:val="both"/>
        <w:rPr>
          <w:rFonts w:cstheme="minorHAnsi"/>
          <w:sz w:val="24"/>
          <w:szCs w:val="24"/>
        </w:rPr>
      </w:pPr>
      <w:r w:rsidRPr="001654F5">
        <w:rPr>
          <w:rFonts w:cstheme="minorHAnsi"/>
          <w:sz w:val="24"/>
          <w:szCs w:val="24"/>
        </w:rPr>
        <w:lastRenderedPageBreak/>
        <w:t>(ii) la mise à niveau de l’offre de soins dans les régions, en ciblant la rénovation et/ou construction d’environ 150 ESSP et en menant plusieurs actions de formations (sur la santé mentale,</w:t>
      </w:r>
      <w:r>
        <w:rPr>
          <w:rFonts w:cstheme="minorHAnsi"/>
          <w:sz w:val="24"/>
          <w:szCs w:val="24"/>
        </w:rPr>
        <w:t xml:space="preserve"> </w:t>
      </w:r>
      <w:r w:rsidRPr="001654F5">
        <w:rPr>
          <w:rFonts w:cstheme="minorHAnsi"/>
          <w:sz w:val="24"/>
          <w:szCs w:val="24"/>
        </w:rPr>
        <w:t xml:space="preserve">les parcours de soins, les nouveaux protocoles thérapeutiques), </w:t>
      </w:r>
    </w:p>
    <w:p w14:paraId="07B46296" w14:textId="77777777" w:rsidR="00E30FB5" w:rsidRPr="003C4F25" w:rsidRDefault="00E30FB5" w:rsidP="00E30FB5">
      <w:pPr>
        <w:spacing w:after="120"/>
        <w:jc w:val="both"/>
      </w:pPr>
      <w:proofErr w:type="gramStart"/>
      <w:r w:rsidRPr="0088477B">
        <w:rPr>
          <w:rFonts w:cstheme="minorHAnsi"/>
          <w:sz w:val="24"/>
          <w:szCs w:val="24"/>
        </w:rPr>
        <w:t>et</w:t>
      </w:r>
      <w:proofErr w:type="gramEnd"/>
      <w:r w:rsidRPr="0088477B">
        <w:rPr>
          <w:rFonts w:cstheme="minorHAnsi"/>
          <w:sz w:val="24"/>
          <w:szCs w:val="24"/>
        </w:rPr>
        <w:t xml:space="preserve"> (iii) l’amélioration du parcours de soins des patients atteints de MNT dans des régions ciblées notamment à travers le développement</w:t>
      </w:r>
      <w:r>
        <w:rPr>
          <w:rFonts w:cstheme="minorHAnsi"/>
          <w:sz w:val="24"/>
          <w:szCs w:val="24"/>
        </w:rPr>
        <w:t xml:space="preserve"> de solutions numériques</w:t>
      </w:r>
    </w:p>
    <w:p w14:paraId="2E36CC77" w14:textId="77777777" w:rsidR="00E30FB5" w:rsidRPr="003C4F25" w:rsidRDefault="00E30FB5" w:rsidP="00E30FB5">
      <w:pPr>
        <w:spacing w:after="120"/>
        <w:jc w:val="both"/>
      </w:pPr>
      <w:r w:rsidRPr="003C4F25">
        <w:t xml:space="preserve">Le projet a également </w:t>
      </w:r>
      <w:r>
        <w:t>pour ambition une meilleure prise en compte des enjeux d’égalité entre les femmes et les hommes, en particulier pour un renforcement de l’accès effectif des femmes  aux droits à la couverture maladie.</w:t>
      </w:r>
    </w:p>
    <w:p w14:paraId="074EBF03" w14:textId="77777777" w:rsidR="00E30FB5" w:rsidRDefault="00E30FB5" w:rsidP="00E30FB5">
      <w:pPr>
        <w:spacing w:after="120"/>
        <w:jc w:val="both"/>
      </w:pPr>
      <w:r w:rsidRPr="003C4F25">
        <w:t>Ce</w:t>
      </w:r>
      <w:r>
        <w:t>s TDR port</w:t>
      </w:r>
      <w:r w:rsidRPr="003C4F25">
        <w:t>e</w:t>
      </w:r>
      <w:r>
        <w:t>nt</w:t>
      </w:r>
      <w:r w:rsidRPr="003C4F25">
        <w:t xml:space="preserve"> exclusivement </w:t>
      </w:r>
      <w:r>
        <w:t xml:space="preserve">sur l’activité </w:t>
      </w:r>
      <w:r w:rsidRPr="001B2489">
        <w:t>F1 – Analyse situationnelle (ingénierie et méthodologie) sur la résilience du système de soins</w:t>
      </w:r>
      <w:r>
        <w:t xml:space="preserve"> visant à apporter des éléments au Ministère de la Santé et de la Protection Sociale pour le </w:t>
      </w:r>
      <w:r w:rsidRPr="003C4F25">
        <w:t xml:space="preserve">renforcement </w:t>
      </w:r>
      <w:r>
        <w:t>du Plan d’action multisectoriel de prévention et de contrôle d</w:t>
      </w:r>
      <w:r w:rsidRPr="003C4F25">
        <w:t>es MNT</w:t>
      </w:r>
      <w:r>
        <w:t xml:space="preserve"> pour l’année 2023-2024. Cette analyse situationnelle permettra par ailleurs d’alimenter la réflexion sur d’autres activités relatives au renforcement du système de soins et notamment la mise en place d’un parcours coordonné de soins.</w:t>
      </w:r>
    </w:p>
    <w:p w14:paraId="73027808" w14:textId="77777777" w:rsidR="00E30FB5" w:rsidRPr="003C4F25" w:rsidRDefault="00E30FB5" w:rsidP="00E30FB5">
      <w:pPr>
        <w:spacing w:after="120"/>
        <w:jc w:val="both"/>
      </w:pPr>
    </w:p>
    <w:p w14:paraId="40C3AF9C" w14:textId="77777777" w:rsidR="00E30FB5" w:rsidRPr="003C4F25" w:rsidRDefault="00E30FB5" w:rsidP="00E30FB5">
      <w:pPr>
        <w:jc w:val="both"/>
        <w:rPr>
          <w:b/>
          <w:bCs/>
          <w:u w:val="single"/>
        </w:rPr>
      </w:pPr>
      <w:r w:rsidRPr="003C4F25">
        <w:rPr>
          <w:b/>
          <w:bCs/>
          <w:u w:val="single"/>
        </w:rPr>
        <w:t>La stratégie Nationale Multisectorielle d’Action et de Prévention sur les</w:t>
      </w:r>
      <w:r>
        <w:rPr>
          <w:b/>
          <w:bCs/>
          <w:u w:val="single"/>
        </w:rPr>
        <w:t xml:space="preserve"> </w:t>
      </w:r>
      <w:r w:rsidRPr="003C4F25">
        <w:rPr>
          <w:b/>
          <w:bCs/>
          <w:u w:val="single"/>
        </w:rPr>
        <w:t>MNT 2019-2029</w:t>
      </w:r>
    </w:p>
    <w:p w14:paraId="2E34D24F" w14:textId="77777777" w:rsidR="00E30FB5" w:rsidRPr="003C4F25" w:rsidRDefault="00E30FB5" w:rsidP="00E30FB5">
      <w:pPr>
        <w:jc w:val="both"/>
      </w:pPr>
      <w:r w:rsidRPr="003C4F25">
        <w:t>Les MNT sont devenues, du fait de la transition épidémiologique à l’échelle</w:t>
      </w:r>
      <w:r>
        <w:t xml:space="preserve"> </w:t>
      </w:r>
      <w:r w:rsidRPr="003C4F25">
        <w:t xml:space="preserve">mondiale, la principale cause de mortalité et plus précisément des décès prématurés. Elles sont également responsables de 60% de la charge mondiale de morbidité et corrélativement des dépenses de santé, qu’elles soient publiques ou laissées à la charge des ménages. C’est pourquoi, à la suite de l’OMS, le Maroc a adopté un plan de prévention et d’action sur les MNT. Ce plan élaboré par la Direction de l’Épidémiologie et de la Lutte contre les Maladies (DELM) </w:t>
      </w:r>
      <w:r>
        <w:t>du M</w:t>
      </w:r>
      <w:r w:rsidRPr="003C4F25">
        <w:t xml:space="preserve">inistère </w:t>
      </w:r>
      <w:r>
        <w:t xml:space="preserve">de la Santé et de la Protection Sociale du Maroc (MSPS) </w:t>
      </w:r>
      <w:r w:rsidRPr="003C4F25">
        <w:t>comporte 75 actions déclinées autour de 4 objectifs stratégiques.</w:t>
      </w:r>
    </w:p>
    <w:p w14:paraId="3B74E3FC" w14:textId="77777777" w:rsidR="00E30FB5" w:rsidRPr="003C4F25" w:rsidRDefault="00E30FB5" w:rsidP="00E30FB5">
      <w:pPr>
        <w:jc w:val="both"/>
      </w:pPr>
      <w:r w:rsidRPr="003C4F25">
        <w:t>Adoptée en 2019 cette stratégie a subi avec la survenue de la pandémie un premier impact. Les mesures de distanciation, la pression des malades atteints de COVID 19 sur le fonctionnement des structures de soins se sont ajoutées aux difficultés traditionnelles d’accès aux soins.</w:t>
      </w:r>
    </w:p>
    <w:p w14:paraId="0E5B18BC" w14:textId="77777777" w:rsidR="00E30FB5" w:rsidRPr="003C4F25" w:rsidRDefault="00E30FB5" w:rsidP="00E30FB5">
      <w:pPr>
        <w:spacing w:after="0"/>
        <w:jc w:val="both"/>
      </w:pPr>
      <w:r w:rsidRPr="003C4F25">
        <w:t xml:space="preserve">Elle va avec la mise en œuvre de la réforme </w:t>
      </w:r>
      <w:r>
        <w:t xml:space="preserve">de l’assurance maladie obligatoire </w:t>
      </w:r>
      <w:r w:rsidRPr="003C4F25">
        <w:t xml:space="preserve">subir un </w:t>
      </w:r>
      <w:r>
        <w:t>nouvel</w:t>
      </w:r>
      <w:r w:rsidRPr="003C4F25">
        <w:t xml:space="preserve"> </w:t>
      </w:r>
      <w:r>
        <w:t>impact.</w:t>
      </w:r>
    </w:p>
    <w:p w14:paraId="57D0A422" w14:textId="77777777" w:rsidR="00E30FB5" w:rsidRDefault="00E30FB5" w:rsidP="00E30FB5">
      <w:pPr>
        <w:jc w:val="both"/>
      </w:pPr>
      <w:r w:rsidRPr="003C4F25">
        <w:t xml:space="preserve">Il faut en effet que le système de soins, calibré pour une consommation donnée, soit capable d’absorber une demande fortement accrue. Or ce système de soins vient (et continue) d’être ébranlé par une pandémie qui a non seulement entrainé une fréquentation accrue des structures hospitalières pour certaines populations mais a également entrainé une rupture dans les prises en charge d’autres populations </w:t>
      </w:r>
      <w:r>
        <w:t>impactant</w:t>
      </w:r>
      <w:r w:rsidRPr="003C4F25">
        <w:t xml:space="preserve"> leur état de santé. Une analyse fine des fragilités révélées à cette occasion doit être menée afin d’en tirer toutes les conséquences sur le renforcement des structures de soins.</w:t>
      </w:r>
    </w:p>
    <w:p w14:paraId="7A35A342" w14:textId="77777777" w:rsidR="00E30FB5" w:rsidRDefault="00E30FB5" w:rsidP="00E30FB5">
      <w:pPr>
        <w:jc w:val="both"/>
      </w:pPr>
      <w:r>
        <w:t xml:space="preserve">Par ailleurs une autre réforme est mise en œuvre simultanément: il s’agit de la régionalisation de l’organisation sanitaire et de la création des groupements de santé territoriaux (GST). Cette réforme a pour objectif d’améliorer et de faciliter la gestion des établissements au niveau régional et de renforcer la coordination entre les structures de soins. </w:t>
      </w:r>
    </w:p>
    <w:p w14:paraId="76C5254B" w14:textId="77777777" w:rsidR="00E30FB5" w:rsidRDefault="00E30FB5" w:rsidP="00E30FB5">
      <w:pPr>
        <w:jc w:val="both"/>
      </w:pPr>
      <w:r>
        <w:t xml:space="preserve">Enfin la réforme de l’AMO avec la généralisation de la couverture sociale, le choix d’un médecin de famille, la mise en œuvre du paiement à l’acte et l’ouverture de l’accès au secteur privé va créer un </w:t>
      </w:r>
      <w:r>
        <w:lastRenderedPageBreak/>
        <w:t>nouveau choc qu’on pourrait qualifier de « choc concurrentiel » entre les établissements publics et privés dont l’accès devient possible à toute la population marocaine.</w:t>
      </w:r>
    </w:p>
    <w:p w14:paraId="04349414" w14:textId="77777777" w:rsidR="00E30FB5" w:rsidRPr="003C4F25" w:rsidRDefault="00E30FB5" w:rsidP="00E30FB5">
      <w:pPr>
        <w:jc w:val="both"/>
      </w:pPr>
    </w:p>
    <w:p w14:paraId="7021710B" w14:textId="77777777" w:rsidR="00E30FB5" w:rsidRDefault="00E30FB5" w:rsidP="00E30FB5">
      <w:pPr>
        <w:jc w:val="both"/>
        <w:rPr>
          <w:rFonts w:ascii="Calibri" w:eastAsia="Times New Roman" w:hAnsi="Calibri" w:cs="Calibri"/>
        </w:rPr>
      </w:pPr>
      <w:r w:rsidRPr="003C4F25">
        <w:rPr>
          <w:rFonts w:ascii="Calibri" w:eastAsia="Times New Roman" w:hAnsi="Calibri" w:cs="Calibri"/>
        </w:rPr>
        <w:t xml:space="preserve">Le plan d’actions multisectoriel de prévention et de contrôle des MNT appelle donc un nouvel éclairage sur les conséquences de la pandémie </w:t>
      </w:r>
      <w:r>
        <w:rPr>
          <w:rFonts w:ascii="Calibri" w:eastAsia="Times New Roman" w:hAnsi="Calibri" w:cs="Calibri"/>
        </w:rPr>
        <w:t>dans</w:t>
      </w:r>
      <w:r w:rsidRPr="003C4F25">
        <w:rPr>
          <w:rFonts w:ascii="Calibri" w:eastAsia="Times New Roman" w:hAnsi="Calibri" w:cs="Calibri"/>
        </w:rPr>
        <w:t xml:space="preserve"> la prise en charge des populations les plus pauvres atteintes de maladies chroniques ou souffrant de troubles mentaux</w:t>
      </w:r>
      <w:r>
        <w:rPr>
          <w:rFonts w:ascii="Calibri" w:eastAsia="Times New Roman" w:hAnsi="Calibri" w:cs="Calibri"/>
        </w:rPr>
        <w:t>, et de manière plus générale sur la résilience du système de soins face à des chocs</w:t>
      </w:r>
      <w:r w:rsidRPr="003C4F25">
        <w:rPr>
          <w:rFonts w:ascii="Calibri" w:eastAsia="Times New Roman" w:hAnsi="Calibri" w:cs="Calibri"/>
        </w:rPr>
        <w:t xml:space="preserve">. </w:t>
      </w:r>
    </w:p>
    <w:p w14:paraId="4DFAB286" w14:textId="77777777" w:rsidR="00E30FB5" w:rsidRPr="003C4F25" w:rsidRDefault="00E30FB5" w:rsidP="00E30FB5">
      <w:pPr>
        <w:jc w:val="both"/>
      </w:pPr>
      <w:r w:rsidRPr="003C4F25">
        <w:rPr>
          <w:rFonts w:ascii="Calibri" w:eastAsia="Times New Roman" w:hAnsi="Calibri" w:cs="Calibri"/>
        </w:rPr>
        <w:t>La pauvreté et l’absence de moyens de diagnostic des MNT se cumulent le plus souvent avec un éloignement et un isolement important</w:t>
      </w:r>
      <w:r>
        <w:rPr>
          <w:rFonts w:ascii="Calibri" w:eastAsia="Times New Roman" w:hAnsi="Calibri" w:cs="Calibri"/>
        </w:rPr>
        <w:t xml:space="preserve"> des populations concernées</w:t>
      </w:r>
      <w:r w:rsidRPr="003C4F25">
        <w:rPr>
          <w:rFonts w:ascii="Calibri" w:eastAsia="Times New Roman" w:hAnsi="Calibri" w:cs="Calibri"/>
        </w:rPr>
        <w:t xml:space="preserve">. </w:t>
      </w:r>
      <w:r w:rsidRPr="00AC1290">
        <w:rPr>
          <w:rFonts w:ascii="Calibri" w:eastAsia="Times New Roman" w:hAnsi="Calibri" w:cs="Calibri"/>
        </w:rPr>
        <w:t>Certains éléments ont été rapportés, notamment par le HCP sur l'impact de la COVID-19 mais il n'y a pas aujourd'hui de données précises sur les conséquences de la pandémie sur la</w:t>
      </w:r>
      <w:r>
        <w:rPr>
          <w:rFonts w:ascii="Calibri" w:eastAsia="Times New Roman" w:hAnsi="Calibri" w:cs="Calibri"/>
        </w:rPr>
        <w:t xml:space="preserve"> prise en charge des MNT et la poursuite des programmes de santé publique </w:t>
      </w:r>
      <w:r w:rsidRPr="00AC1290">
        <w:rPr>
          <w:rFonts w:ascii="Calibri" w:eastAsia="Times New Roman" w:hAnsi="Calibri" w:cs="Calibri"/>
        </w:rPr>
        <w:t>et qui plus est sur les différences entre les hommes et les femmes.</w:t>
      </w:r>
      <w:r w:rsidRPr="00AC1290">
        <w:t xml:space="preserve"> </w:t>
      </w:r>
    </w:p>
    <w:p w14:paraId="259F9E84" w14:textId="5D4570B9" w:rsidR="00E30FB5" w:rsidRPr="003C4F25" w:rsidRDefault="00E30FB5" w:rsidP="00E30FB5">
      <w:pPr>
        <w:spacing w:after="0" w:line="240" w:lineRule="auto"/>
        <w:jc w:val="both"/>
        <w:rPr>
          <w:rFonts w:ascii="Calibri" w:eastAsia="Times New Roman" w:hAnsi="Calibri" w:cs="Calibri"/>
        </w:rPr>
      </w:pPr>
      <w:r w:rsidRPr="00371850">
        <w:rPr>
          <w:rFonts w:ascii="Calibri" w:eastAsia="Times New Roman" w:hAnsi="Calibri" w:cs="Calibri"/>
        </w:rPr>
        <w:t>Il s'agira ici d'appuyer le MSP</w:t>
      </w:r>
      <w:r w:rsidR="00BD7484">
        <w:rPr>
          <w:rFonts w:ascii="Calibri" w:eastAsia="Times New Roman" w:hAnsi="Calibri" w:cs="Calibri"/>
        </w:rPr>
        <w:t>S</w:t>
      </w:r>
      <w:bookmarkStart w:id="0" w:name="_GoBack"/>
      <w:bookmarkEnd w:id="0"/>
      <w:r w:rsidRPr="00371850">
        <w:rPr>
          <w:rFonts w:ascii="Calibri" w:eastAsia="Times New Roman" w:hAnsi="Calibri" w:cs="Calibri"/>
        </w:rPr>
        <w:t xml:space="preserve"> (DELM) dans l</w:t>
      </w:r>
      <w:r>
        <w:rPr>
          <w:rFonts w:ascii="Calibri" w:eastAsia="Times New Roman" w:hAnsi="Calibri" w:cs="Calibri"/>
        </w:rPr>
        <w:t xml:space="preserve">a rédaction d’une </w:t>
      </w:r>
      <w:r w:rsidRPr="00371850">
        <w:rPr>
          <w:rFonts w:ascii="Calibri" w:eastAsia="Times New Roman" w:hAnsi="Calibri" w:cs="Calibri"/>
        </w:rPr>
        <w:t>actualisation du plan national d’actions et de prévention des MNT pour la période 2023-2024 en apportant les éléments de diagnostic sur les fragilités du système de soins en termes d’organisation de la prise en charge des patients atteints de MNT révélées ou accentuées par l'impact de la pandémie et qui pourraient à nouveau être exacerbés par la situation exceptionnelle de montée en charge soudaine du système d’AMO.</w:t>
      </w:r>
      <w:r>
        <w:rPr>
          <w:rFonts w:ascii="Calibri" w:eastAsia="Times New Roman" w:hAnsi="Calibri" w:cs="Calibri"/>
        </w:rPr>
        <w:t xml:space="preserve"> L’analyse situationnelle doit ainsi fournir </w:t>
      </w:r>
      <w:r w:rsidRPr="00EA6ED7">
        <w:rPr>
          <w:rFonts w:ascii="Calibri" w:eastAsia="Times New Roman" w:hAnsi="Calibri" w:cs="Calibri"/>
        </w:rPr>
        <w:t>les éléments de diagnostic sur les fragilités à corriger révélées par l'impact de la pandémie sur la prise en charge des patients atteints de MNT.</w:t>
      </w:r>
      <w:r>
        <w:rPr>
          <w:rFonts w:ascii="Calibri" w:eastAsia="Times New Roman" w:hAnsi="Calibri" w:cs="Calibri"/>
        </w:rPr>
        <w:t xml:space="preserve"> L</w:t>
      </w:r>
      <w:r w:rsidRPr="00EA6ED7">
        <w:rPr>
          <w:rFonts w:ascii="Calibri" w:eastAsia="Times New Roman" w:hAnsi="Calibri" w:cs="Calibri"/>
        </w:rPr>
        <w:t>es données recueillies permettront également au MSPS et aux DRS d’identifier les améliorations prioritaires à apporter au fonctionnement des GST et d’explorer de nouvelles relations entre le secteur public et le secteur privé</w:t>
      </w:r>
      <w:r>
        <w:rPr>
          <w:rFonts w:ascii="Calibri" w:eastAsia="Times New Roman" w:hAnsi="Calibri" w:cs="Calibri"/>
        </w:rPr>
        <w:t>.</w:t>
      </w:r>
    </w:p>
    <w:p w14:paraId="1045F4B2" w14:textId="77777777" w:rsidR="003C4F25" w:rsidRPr="003C4F25" w:rsidRDefault="003C4F25" w:rsidP="003C4F25">
      <w:pPr>
        <w:spacing w:after="0" w:line="240" w:lineRule="auto"/>
        <w:jc w:val="both"/>
        <w:rPr>
          <w:rFonts w:ascii="Calibri" w:eastAsia="Times New Roman" w:hAnsi="Calibri" w:cs="Calibri"/>
        </w:rPr>
      </w:pPr>
    </w:p>
    <w:p w14:paraId="49434427" w14:textId="77777777" w:rsidR="003C4F25" w:rsidRPr="003C4F25" w:rsidRDefault="003C4F25" w:rsidP="003C4F25">
      <w:pPr>
        <w:spacing w:after="0" w:line="240" w:lineRule="auto"/>
        <w:jc w:val="both"/>
        <w:rPr>
          <w:rFonts w:ascii="Calibri" w:eastAsia="Times New Roman" w:hAnsi="Calibri" w:cs="Calibri"/>
        </w:rPr>
      </w:pPr>
    </w:p>
    <w:p w14:paraId="332AE187" w14:textId="357AC6A8" w:rsidR="00DF62E8" w:rsidRPr="004C53EC" w:rsidRDefault="004C53EC" w:rsidP="003C4F25">
      <w:pPr>
        <w:jc w:val="both"/>
        <w:rPr>
          <w:b/>
          <w:bCs/>
        </w:rPr>
      </w:pPr>
      <w:r w:rsidRPr="004C53EC">
        <w:rPr>
          <w:b/>
          <w:bCs/>
        </w:rPr>
        <w:t>LA METHODOLOGIE</w:t>
      </w:r>
    </w:p>
    <w:p w14:paraId="3C1ED8E2" w14:textId="43B01CDD" w:rsidR="00BD6987" w:rsidRDefault="003C4F25" w:rsidP="003C4F25">
      <w:pPr>
        <w:spacing w:after="0" w:line="240" w:lineRule="auto"/>
        <w:jc w:val="both"/>
        <w:rPr>
          <w:rFonts w:ascii="Calibri" w:eastAsia="Times New Roman" w:hAnsi="Calibri" w:cs="Calibri"/>
        </w:rPr>
      </w:pPr>
      <w:r w:rsidRPr="003C4F25">
        <w:rPr>
          <w:rFonts w:ascii="Calibri" w:eastAsia="Times New Roman" w:hAnsi="Calibri" w:cs="Calibri"/>
        </w:rPr>
        <w:t>Pour ce faire, une méthodologie sera développée avec la DELM pour réaliser une enquête sur les deux territoires désignés</w:t>
      </w:r>
      <w:r w:rsidR="00285598">
        <w:rPr>
          <w:rFonts w:ascii="Calibri" w:eastAsia="Times New Roman" w:hAnsi="Calibri" w:cs="Calibri"/>
        </w:rPr>
        <w:t xml:space="preserve"> (</w:t>
      </w:r>
      <w:r w:rsidR="00870B14">
        <w:rPr>
          <w:rFonts w:ascii="Calibri" w:eastAsia="Times New Roman" w:hAnsi="Calibri" w:cs="Calibri"/>
        </w:rPr>
        <w:t>Fès</w:t>
      </w:r>
      <w:r w:rsidR="0090633D">
        <w:rPr>
          <w:rFonts w:ascii="Calibri" w:eastAsia="Times New Roman" w:hAnsi="Calibri" w:cs="Calibri"/>
        </w:rPr>
        <w:t>/</w:t>
      </w:r>
      <w:r w:rsidR="00870B14">
        <w:rPr>
          <w:rFonts w:ascii="Calibri" w:eastAsia="Times New Roman" w:hAnsi="Calibri" w:cs="Calibri"/>
        </w:rPr>
        <w:t>Meknès</w:t>
      </w:r>
      <w:r w:rsidR="0090633D">
        <w:rPr>
          <w:rFonts w:ascii="Calibri" w:eastAsia="Times New Roman" w:hAnsi="Calibri" w:cs="Calibri"/>
        </w:rPr>
        <w:t xml:space="preserve"> et Beni Mellal/Kenifra</w:t>
      </w:r>
      <w:r w:rsidR="00285598">
        <w:rPr>
          <w:rFonts w:ascii="Calibri" w:eastAsia="Times New Roman" w:hAnsi="Calibri" w:cs="Calibri"/>
        </w:rPr>
        <w:t>)</w:t>
      </w:r>
      <w:r w:rsidR="00BD6987">
        <w:rPr>
          <w:rFonts w:ascii="Calibri" w:eastAsia="Times New Roman" w:hAnsi="Calibri" w:cs="Calibri"/>
        </w:rPr>
        <w:t>.</w:t>
      </w:r>
    </w:p>
    <w:p w14:paraId="435DE759" w14:textId="56502420" w:rsidR="000D4616" w:rsidRDefault="00FB68EC" w:rsidP="000D4616">
      <w:pPr>
        <w:jc w:val="both"/>
      </w:pPr>
      <w:r>
        <w:rPr>
          <w:rFonts w:ascii="Calibri" w:eastAsia="Times New Roman" w:hAnsi="Calibri" w:cs="Calibri"/>
        </w:rPr>
        <w:t xml:space="preserve">Ces enquêtes auront pour objectif de recueillir des informations </w:t>
      </w:r>
      <w:r w:rsidR="000D4616">
        <w:rPr>
          <w:rFonts w:ascii="Calibri" w:eastAsia="Times New Roman" w:hAnsi="Calibri" w:cs="Calibri"/>
        </w:rPr>
        <w:t>permettant de documenter les conséquences dommageables :</w:t>
      </w:r>
      <w:r w:rsidR="000D4616" w:rsidRPr="000D4616">
        <w:t xml:space="preserve"> </w:t>
      </w:r>
      <w:r w:rsidR="000D4616">
        <w:t>l</w:t>
      </w:r>
      <w:r w:rsidR="000D4616" w:rsidRPr="003C4F25">
        <w:t xml:space="preserve">es retards au diagnostic, les ruptures de prise en charge, les aggravations, les déprogrammations, les difficultés </w:t>
      </w:r>
      <w:r w:rsidR="00927C73" w:rsidRPr="003C4F25">
        <w:t>d’approvisionnement, celles</w:t>
      </w:r>
      <w:r w:rsidR="00927C73">
        <w:t xml:space="preserve"> liées à l’éloignement </w:t>
      </w:r>
      <w:r w:rsidR="00B61377">
        <w:t>etc…</w:t>
      </w:r>
      <w:r w:rsidR="000D4616" w:rsidRPr="003C4F25">
        <w:t xml:space="preserve">doivent </w:t>
      </w:r>
      <w:r w:rsidR="004C31DB">
        <w:t xml:space="preserve">donc </w:t>
      </w:r>
      <w:r w:rsidR="000D4616" w:rsidRPr="003C4F25">
        <w:t xml:space="preserve">être documentés </w:t>
      </w:r>
      <w:r w:rsidR="000D4616">
        <w:t>et analysés</w:t>
      </w:r>
      <w:r w:rsidR="00B61377">
        <w:t>.</w:t>
      </w:r>
    </w:p>
    <w:p w14:paraId="55CFB1F8" w14:textId="549B2B38" w:rsidR="00936DB3" w:rsidRDefault="00936DB3" w:rsidP="000D4616">
      <w:pPr>
        <w:jc w:val="both"/>
      </w:pPr>
      <w:r>
        <w:t>Le système de santé public marocain est par ailleurs</w:t>
      </w:r>
      <w:r w:rsidR="00B61377">
        <w:t xml:space="preserve"> </w:t>
      </w:r>
      <w:r>
        <w:t xml:space="preserve">organisé selon une pyramide sanitaire </w:t>
      </w:r>
      <w:r w:rsidR="004678E5">
        <w:t xml:space="preserve">en 4 niveaux </w:t>
      </w:r>
      <w:r>
        <w:t>qui détaille</w:t>
      </w:r>
      <w:r w:rsidR="004678E5">
        <w:t xml:space="preserve"> pour chacun de ces nivaux le plateau </w:t>
      </w:r>
      <w:r w:rsidR="00F65E77">
        <w:t>technique, les</w:t>
      </w:r>
      <w:r w:rsidR="004678E5">
        <w:t xml:space="preserve"> missions et les activités </w:t>
      </w:r>
      <w:r w:rsidR="00F65E77">
        <w:t>possibles ;</w:t>
      </w:r>
      <w:r w:rsidR="004678E5">
        <w:t xml:space="preserve"> en outre les relations entre ces </w:t>
      </w:r>
      <w:r w:rsidR="00F65E77">
        <w:t>niveaux obéissent</w:t>
      </w:r>
      <w:r w:rsidR="00B61377">
        <w:t xml:space="preserve"> à</w:t>
      </w:r>
      <w:r w:rsidR="004678E5">
        <w:t xml:space="preserve"> un système dit de « référencement et contre référencement »</w:t>
      </w:r>
      <w:r w:rsidR="00B61377">
        <w:t xml:space="preserve"> qui organisent les relations entre les différentes structures </w:t>
      </w:r>
      <w:r w:rsidR="00F65E77">
        <w:t>sanitaires.</w:t>
      </w:r>
      <w:r w:rsidR="00B61377">
        <w:t xml:space="preserve"> </w:t>
      </w:r>
      <w:r w:rsidR="00BC2EDE">
        <w:t>Dans la perspective de la mise en place d’un « parcours de soins » il est particulièrement intéressant d’analyser l</w:t>
      </w:r>
      <w:r w:rsidR="0068676D">
        <w:t xml:space="preserve">a nature des dysfonctionnements </w:t>
      </w:r>
      <w:r w:rsidR="00BC2EDE">
        <w:t xml:space="preserve">de ce système de </w:t>
      </w:r>
      <w:r w:rsidR="0068676D">
        <w:t>référencement et surtout leur</w:t>
      </w:r>
      <w:r w:rsidR="00285598">
        <w:t>s</w:t>
      </w:r>
      <w:r w:rsidR="0068676D">
        <w:t xml:space="preserve"> cause</w:t>
      </w:r>
      <w:r w:rsidR="00285598">
        <w:t>s</w:t>
      </w:r>
      <w:r w:rsidR="0068676D">
        <w:t>.</w:t>
      </w:r>
    </w:p>
    <w:p w14:paraId="2DDD5FDB" w14:textId="77777777" w:rsidR="00351FD7" w:rsidRDefault="00351FD7" w:rsidP="00351FD7">
      <w:pPr>
        <w:jc w:val="both"/>
        <w:rPr>
          <w:rFonts w:ascii="Calibri" w:eastAsia="Times New Roman" w:hAnsi="Calibri" w:cs="Calibri"/>
        </w:rPr>
      </w:pPr>
      <w:r>
        <w:rPr>
          <w:rFonts w:ascii="Calibri" w:eastAsia="Times New Roman" w:hAnsi="Calibri" w:cs="Calibri"/>
        </w:rPr>
        <w:t xml:space="preserve">Elles seront menées </w:t>
      </w:r>
      <w:r w:rsidRPr="003C4F25">
        <w:rPr>
          <w:rFonts w:ascii="Calibri" w:eastAsia="Times New Roman" w:hAnsi="Calibri" w:cs="Calibri"/>
        </w:rPr>
        <w:t>auprès de trois types d'acteurs cibles : les patients, les pro</w:t>
      </w:r>
      <w:r>
        <w:rPr>
          <w:rFonts w:ascii="Calibri" w:eastAsia="Times New Roman" w:hAnsi="Calibri" w:cs="Calibri"/>
        </w:rPr>
        <w:t xml:space="preserve">fessionnels </w:t>
      </w:r>
      <w:r w:rsidRPr="003C4F25">
        <w:rPr>
          <w:rFonts w:ascii="Calibri" w:eastAsia="Times New Roman" w:hAnsi="Calibri" w:cs="Calibri"/>
        </w:rPr>
        <w:t>de santé, les gestionnaires d'établissement</w:t>
      </w:r>
      <w:r>
        <w:rPr>
          <w:rFonts w:ascii="Calibri" w:eastAsia="Times New Roman" w:hAnsi="Calibri" w:cs="Calibri"/>
        </w:rPr>
        <w:t>.</w:t>
      </w:r>
    </w:p>
    <w:p w14:paraId="5FD5F323" w14:textId="43137169" w:rsidR="00351FD7" w:rsidRDefault="00351FD7" w:rsidP="000D4616">
      <w:pPr>
        <w:jc w:val="both"/>
        <w:rPr>
          <w:rFonts w:ascii="Calibri" w:eastAsia="Times New Roman" w:hAnsi="Calibri" w:cs="Calibri"/>
        </w:rPr>
      </w:pPr>
    </w:p>
    <w:p w14:paraId="5BF2B411" w14:textId="77777777" w:rsidR="007F7B30" w:rsidRDefault="007F7B30" w:rsidP="000D4616">
      <w:pPr>
        <w:jc w:val="both"/>
      </w:pPr>
    </w:p>
    <w:p w14:paraId="3852FE2A" w14:textId="0C51FC45" w:rsidR="00522AA9" w:rsidRDefault="00056651" w:rsidP="00522AA9">
      <w:pPr>
        <w:spacing w:after="0" w:line="240" w:lineRule="auto"/>
        <w:jc w:val="both"/>
        <w:rPr>
          <w:rFonts w:ascii="Calibri" w:eastAsia="Times New Roman" w:hAnsi="Calibri" w:cs="Calibri"/>
        </w:rPr>
      </w:pPr>
      <w:r>
        <w:rPr>
          <w:rFonts w:ascii="Calibri" w:eastAsia="Times New Roman" w:hAnsi="Calibri" w:cs="Calibri"/>
        </w:rPr>
        <w:lastRenderedPageBreak/>
        <w:t>LA CONSULTATION DES PROFESSIONNELS :</w:t>
      </w:r>
    </w:p>
    <w:p w14:paraId="78B41CCB" w14:textId="30C18871" w:rsidR="00062DCE" w:rsidRDefault="00062DCE" w:rsidP="00522AA9">
      <w:pPr>
        <w:spacing w:after="0" w:line="240" w:lineRule="auto"/>
        <w:jc w:val="both"/>
        <w:rPr>
          <w:rFonts w:ascii="Calibri" w:eastAsia="Times New Roman" w:hAnsi="Calibri" w:cs="Calibri"/>
        </w:rPr>
      </w:pPr>
    </w:p>
    <w:p w14:paraId="7D60A24C" w14:textId="4DB8813E" w:rsidR="00062DCE" w:rsidRPr="00AB666E" w:rsidRDefault="00062DCE" w:rsidP="00062DCE">
      <w:pPr>
        <w:spacing w:after="0" w:line="240" w:lineRule="auto"/>
        <w:jc w:val="both"/>
        <w:rPr>
          <w:rFonts w:ascii="Calibri" w:eastAsia="Times New Roman" w:hAnsi="Calibri" w:cs="Calibri"/>
        </w:rPr>
      </w:pPr>
      <w:r>
        <w:rPr>
          <w:rFonts w:ascii="Calibri" w:eastAsia="Times New Roman" w:hAnsi="Calibri" w:cs="Calibri"/>
        </w:rPr>
        <w:t>Cette consultation se fera sous la forme d’e</w:t>
      </w:r>
      <w:r w:rsidRPr="00AB666E">
        <w:rPr>
          <w:rFonts w:ascii="Calibri" w:eastAsia="Times New Roman" w:hAnsi="Calibri" w:cs="Calibri"/>
        </w:rPr>
        <w:t xml:space="preserve">ntretiens dirigés avec les acteurs et responsables d’un échantillon de structures (ESSP, Centres hospitaliers régionaux, </w:t>
      </w:r>
      <w:r>
        <w:rPr>
          <w:rFonts w:ascii="Calibri" w:eastAsia="Times New Roman" w:hAnsi="Calibri" w:cs="Calibri"/>
        </w:rPr>
        <w:t>C</w:t>
      </w:r>
      <w:r w:rsidRPr="00AB666E">
        <w:rPr>
          <w:rFonts w:ascii="Calibri" w:eastAsia="Times New Roman" w:hAnsi="Calibri" w:cs="Calibri"/>
        </w:rPr>
        <w:t xml:space="preserve">hu) réalisés par </w:t>
      </w:r>
      <w:r w:rsidR="00AC1290">
        <w:rPr>
          <w:rFonts w:ascii="Calibri" w:eastAsia="Times New Roman" w:hAnsi="Calibri" w:cs="Calibri"/>
        </w:rPr>
        <w:t xml:space="preserve">un </w:t>
      </w:r>
      <w:r w:rsidRPr="00AB666E">
        <w:rPr>
          <w:rFonts w:ascii="Calibri" w:eastAsia="Times New Roman" w:hAnsi="Calibri" w:cs="Calibri"/>
        </w:rPr>
        <w:t xml:space="preserve">groupe </w:t>
      </w:r>
      <w:r w:rsidR="00AC1290">
        <w:rPr>
          <w:rFonts w:ascii="Calibri" w:eastAsia="Times New Roman" w:hAnsi="Calibri" w:cs="Calibri"/>
        </w:rPr>
        <w:t>d’</w:t>
      </w:r>
      <w:r w:rsidRPr="00AB666E">
        <w:rPr>
          <w:rFonts w:ascii="Calibri" w:eastAsia="Times New Roman" w:hAnsi="Calibri" w:cs="Calibri"/>
        </w:rPr>
        <w:t>expert</w:t>
      </w:r>
      <w:r w:rsidR="00AC1290">
        <w:rPr>
          <w:rFonts w:ascii="Calibri" w:eastAsia="Times New Roman" w:hAnsi="Calibri" w:cs="Calibri"/>
        </w:rPr>
        <w:t xml:space="preserve">s </w:t>
      </w:r>
      <w:r w:rsidRPr="00AB666E">
        <w:rPr>
          <w:rFonts w:ascii="Calibri" w:eastAsia="Times New Roman" w:hAnsi="Calibri" w:cs="Calibri"/>
        </w:rPr>
        <w:t xml:space="preserve">(santé publique, économiste santé, gestionnaire établissement, </w:t>
      </w:r>
      <w:r w:rsidR="00E46410" w:rsidRPr="00AB666E">
        <w:rPr>
          <w:rFonts w:ascii="Calibri" w:eastAsia="Times New Roman" w:hAnsi="Calibri" w:cs="Calibri"/>
        </w:rPr>
        <w:t>psychiatre</w:t>
      </w:r>
      <w:r w:rsidR="00E46410">
        <w:rPr>
          <w:rFonts w:ascii="Calibri" w:eastAsia="Times New Roman" w:hAnsi="Calibri" w:cs="Calibri"/>
        </w:rPr>
        <w:t>)</w:t>
      </w:r>
    </w:p>
    <w:p w14:paraId="7F3F315F" w14:textId="5B5FDC5D" w:rsidR="00062DCE" w:rsidRPr="00AB666E" w:rsidRDefault="00062DCE" w:rsidP="00062DCE">
      <w:pPr>
        <w:spacing w:after="0" w:line="240" w:lineRule="auto"/>
        <w:jc w:val="both"/>
        <w:rPr>
          <w:rFonts w:ascii="Calibri" w:eastAsia="Times New Roman" w:hAnsi="Calibri" w:cs="Calibri"/>
        </w:rPr>
      </w:pPr>
      <w:r>
        <w:rPr>
          <w:rFonts w:ascii="Calibri" w:eastAsia="Times New Roman" w:hAnsi="Calibri" w:cs="Calibri"/>
        </w:rPr>
        <w:t>Les p</w:t>
      </w:r>
      <w:r w:rsidRPr="00AB666E">
        <w:rPr>
          <w:rFonts w:ascii="Calibri" w:eastAsia="Times New Roman" w:hAnsi="Calibri" w:cs="Calibri"/>
        </w:rPr>
        <w:t xml:space="preserve">ersonnes </w:t>
      </w:r>
      <w:r w:rsidR="00E46410" w:rsidRPr="00AB666E">
        <w:rPr>
          <w:rFonts w:ascii="Calibri" w:eastAsia="Times New Roman" w:hAnsi="Calibri" w:cs="Calibri"/>
        </w:rPr>
        <w:t>concernées :</w:t>
      </w:r>
      <w:r w:rsidRPr="00AB666E">
        <w:rPr>
          <w:rFonts w:ascii="Calibri" w:eastAsia="Times New Roman" w:hAnsi="Calibri" w:cs="Calibri"/>
        </w:rPr>
        <w:t xml:space="preserve"> personnel soignant et gestionnaire </w:t>
      </w:r>
      <w:r w:rsidR="00E46410" w:rsidRPr="00AB666E">
        <w:rPr>
          <w:rFonts w:ascii="Calibri" w:eastAsia="Times New Roman" w:hAnsi="Calibri" w:cs="Calibri"/>
        </w:rPr>
        <w:t>d’établissement, mais</w:t>
      </w:r>
      <w:r w:rsidRPr="00AB666E">
        <w:rPr>
          <w:rFonts w:ascii="Calibri" w:eastAsia="Times New Roman" w:hAnsi="Calibri" w:cs="Calibri"/>
        </w:rPr>
        <w:t xml:space="preserve"> aussi les administrations et des représentants du Comité de suivi MNT</w:t>
      </w:r>
      <w:r w:rsidR="0030630D">
        <w:rPr>
          <w:rFonts w:ascii="Calibri" w:eastAsia="Times New Roman" w:hAnsi="Calibri" w:cs="Calibri"/>
        </w:rPr>
        <w:t xml:space="preserve"> </w:t>
      </w:r>
    </w:p>
    <w:p w14:paraId="0B9C11B9" w14:textId="77777777" w:rsidR="00062DCE" w:rsidRDefault="00062DCE" w:rsidP="00522AA9">
      <w:pPr>
        <w:spacing w:after="0" w:line="240" w:lineRule="auto"/>
        <w:jc w:val="both"/>
        <w:rPr>
          <w:rFonts w:ascii="Calibri" w:eastAsia="Times New Roman" w:hAnsi="Calibri" w:cs="Calibri"/>
        </w:rPr>
      </w:pPr>
    </w:p>
    <w:p w14:paraId="3036335E" w14:textId="5AF3546D" w:rsidR="00522AA9" w:rsidRPr="00AB666E" w:rsidRDefault="00062DCE" w:rsidP="00522AA9">
      <w:pPr>
        <w:spacing w:after="0" w:line="240" w:lineRule="auto"/>
        <w:jc w:val="both"/>
        <w:rPr>
          <w:rFonts w:ascii="Calibri" w:eastAsia="Times New Roman" w:hAnsi="Calibri" w:cs="Calibri"/>
        </w:rPr>
      </w:pPr>
      <w:r>
        <w:rPr>
          <w:rFonts w:ascii="Calibri" w:eastAsia="Times New Roman" w:hAnsi="Calibri" w:cs="Calibri"/>
        </w:rPr>
        <w:t>L’objectif est d’identifier les dysfonctionnements d</w:t>
      </w:r>
      <w:r w:rsidR="00522AA9" w:rsidRPr="00AB666E">
        <w:rPr>
          <w:rFonts w:ascii="Calibri" w:eastAsia="Times New Roman" w:hAnsi="Calibri" w:cs="Calibri"/>
        </w:rPr>
        <w:t xml:space="preserve">ans l’accès aux soins (géographique, économique...) </w:t>
      </w:r>
      <w:r w:rsidR="00522AA9">
        <w:rPr>
          <w:rFonts w:ascii="Calibri" w:eastAsia="Times New Roman" w:hAnsi="Calibri" w:cs="Calibri"/>
        </w:rPr>
        <w:t xml:space="preserve"> </w:t>
      </w:r>
      <w:r>
        <w:rPr>
          <w:rFonts w:ascii="Calibri" w:eastAsia="Times New Roman" w:hAnsi="Calibri" w:cs="Calibri"/>
        </w:rPr>
        <w:t>d</w:t>
      </w:r>
      <w:r w:rsidR="00522AA9" w:rsidRPr="00AB666E">
        <w:rPr>
          <w:rFonts w:ascii="Calibri" w:eastAsia="Times New Roman" w:hAnsi="Calibri" w:cs="Calibri"/>
        </w:rPr>
        <w:t>ans la disponibilité des soins (traitements, examens, spécialistes,</w:t>
      </w:r>
      <w:r w:rsidR="00522AA9">
        <w:rPr>
          <w:rFonts w:ascii="Calibri" w:eastAsia="Times New Roman" w:hAnsi="Calibri" w:cs="Calibri"/>
        </w:rPr>
        <w:t xml:space="preserve"> …</w:t>
      </w:r>
      <w:r w:rsidR="00522AA9" w:rsidRPr="00AB666E">
        <w:rPr>
          <w:rFonts w:ascii="Calibri" w:eastAsia="Times New Roman" w:hAnsi="Calibri" w:cs="Calibri"/>
        </w:rPr>
        <w:t>)</w:t>
      </w:r>
    </w:p>
    <w:p w14:paraId="28280333" w14:textId="068EA2CD" w:rsidR="00062DCE" w:rsidRDefault="00062DCE" w:rsidP="00522AA9">
      <w:pPr>
        <w:spacing w:after="0" w:line="240" w:lineRule="auto"/>
        <w:jc w:val="both"/>
        <w:rPr>
          <w:rFonts w:ascii="Calibri" w:eastAsia="Times New Roman" w:hAnsi="Calibri" w:cs="Calibri"/>
        </w:rPr>
      </w:pPr>
      <w:r>
        <w:rPr>
          <w:rFonts w:ascii="Calibri" w:eastAsia="Times New Roman" w:hAnsi="Calibri" w:cs="Calibri"/>
        </w:rPr>
        <w:t>Mais surtout d’identifier les causes de ces fragilités</w:t>
      </w:r>
      <w:r w:rsidR="005220B4">
        <w:rPr>
          <w:rFonts w:ascii="Calibri" w:eastAsia="Times New Roman" w:hAnsi="Calibri" w:cs="Calibri"/>
        </w:rPr>
        <w:t> :</w:t>
      </w:r>
    </w:p>
    <w:p w14:paraId="290858FB" w14:textId="6548E825" w:rsidR="00EE7F65" w:rsidRDefault="00EE7F65" w:rsidP="00522AA9">
      <w:pPr>
        <w:spacing w:after="0" w:line="240" w:lineRule="auto"/>
        <w:jc w:val="both"/>
        <w:rPr>
          <w:rFonts w:ascii="Calibri" w:eastAsia="Times New Roman" w:hAnsi="Calibri" w:cs="Calibri"/>
        </w:rPr>
      </w:pPr>
      <w:r>
        <w:rPr>
          <w:rFonts w:ascii="Calibri" w:eastAsia="Times New Roman" w:hAnsi="Calibri" w:cs="Calibri"/>
        </w:rPr>
        <w:t>Disponibilité</w:t>
      </w:r>
      <w:r w:rsidR="00C40A92">
        <w:rPr>
          <w:rFonts w:ascii="Calibri" w:eastAsia="Times New Roman" w:hAnsi="Calibri" w:cs="Calibri"/>
        </w:rPr>
        <w:t xml:space="preserve"> des équipes ?</w:t>
      </w:r>
    </w:p>
    <w:p w14:paraId="5B0FE318" w14:textId="49161D83" w:rsidR="00522AA9" w:rsidRPr="00AB666E" w:rsidRDefault="00522AA9" w:rsidP="00522AA9">
      <w:pPr>
        <w:spacing w:after="0" w:line="240" w:lineRule="auto"/>
        <w:jc w:val="both"/>
        <w:rPr>
          <w:rFonts w:ascii="Calibri" w:eastAsia="Times New Roman" w:hAnsi="Calibri" w:cs="Calibri"/>
        </w:rPr>
      </w:pPr>
      <w:r w:rsidRPr="00AB666E">
        <w:rPr>
          <w:rFonts w:ascii="Calibri" w:eastAsia="Times New Roman" w:hAnsi="Calibri" w:cs="Calibri"/>
        </w:rPr>
        <w:t>Relations entre les structures</w:t>
      </w:r>
      <w:r>
        <w:rPr>
          <w:rFonts w:ascii="Calibri" w:eastAsia="Times New Roman" w:hAnsi="Calibri" w:cs="Calibri"/>
        </w:rPr>
        <w:t xml:space="preserve"> </w:t>
      </w:r>
      <w:r w:rsidRPr="00AB666E">
        <w:rPr>
          <w:rFonts w:ascii="Calibri" w:eastAsia="Times New Roman" w:hAnsi="Calibri" w:cs="Calibri"/>
        </w:rPr>
        <w:t>(coordination, référencement</w:t>
      </w:r>
      <w:r>
        <w:rPr>
          <w:rFonts w:ascii="Calibri" w:eastAsia="Times New Roman" w:hAnsi="Calibri" w:cs="Calibri"/>
        </w:rPr>
        <w:t>, …</w:t>
      </w:r>
      <w:r w:rsidRPr="00AB666E">
        <w:rPr>
          <w:rFonts w:ascii="Calibri" w:eastAsia="Times New Roman" w:hAnsi="Calibri" w:cs="Calibri"/>
        </w:rPr>
        <w:t>)</w:t>
      </w:r>
      <w:r w:rsidR="00062DCE">
        <w:rPr>
          <w:rFonts w:ascii="Calibri" w:eastAsia="Times New Roman" w:hAnsi="Calibri" w:cs="Calibri"/>
        </w:rPr>
        <w:t> ?</w:t>
      </w:r>
    </w:p>
    <w:p w14:paraId="0B87FB9E" w14:textId="050FD2E8" w:rsidR="00522AA9" w:rsidRPr="00AB666E" w:rsidRDefault="00522AA9" w:rsidP="00522AA9">
      <w:pPr>
        <w:spacing w:after="0" w:line="240" w:lineRule="auto"/>
        <w:jc w:val="both"/>
        <w:rPr>
          <w:rFonts w:ascii="Calibri" w:eastAsia="Times New Roman" w:hAnsi="Calibri" w:cs="Calibri"/>
        </w:rPr>
      </w:pPr>
      <w:r w:rsidRPr="00AB666E">
        <w:rPr>
          <w:rFonts w:ascii="Calibri" w:eastAsia="Times New Roman" w:hAnsi="Calibri" w:cs="Calibri"/>
        </w:rPr>
        <w:t>Gestion de l’information médicale</w:t>
      </w:r>
      <w:r w:rsidR="005220B4">
        <w:rPr>
          <w:rFonts w:ascii="Calibri" w:eastAsia="Times New Roman" w:hAnsi="Calibri" w:cs="Calibri"/>
        </w:rPr>
        <w:t> ?</w:t>
      </w:r>
    </w:p>
    <w:p w14:paraId="7ACCA573" w14:textId="0795CDC1" w:rsidR="00522AA9" w:rsidRPr="00AB666E" w:rsidRDefault="00522AA9" w:rsidP="00522AA9">
      <w:pPr>
        <w:spacing w:after="0" w:line="240" w:lineRule="auto"/>
        <w:jc w:val="both"/>
        <w:rPr>
          <w:rFonts w:ascii="Calibri" w:eastAsia="Times New Roman" w:hAnsi="Calibri" w:cs="Calibri"/>
        </w:rPr>
      </w:pPr>
      <w:r w:rsidRPr="00AB666E">
        <w:rPr>
          <w:rFonts w:ascii="Calibri" w:eastAsia="Times New Roman" w:hAnsi="Calibri" w:cs="Calibri"/>
        </w:rPr>
        <w:t xml:space="preserve">Gestion des intrants </w:t>
      </w:r>
      <w:r w:rsidR="005220B4">
        <w:rPr>
          <w:rFonts w:ascii="Calibri" w:eastAsia="Times New Roman" w:hAnsi="Calibri" w:cs="Calibri"/>
        </w:rPr>
        <w:t>?</w:t>
      </w:r>
      <w:r w:rsidR="0030630D">
        <w:rPr>
          <w:rFonts w:ascii="Calibri" w:eastAsia="Times New Roman" w:hAnsi="Calibri" w:cs="Calibri"/>
        </w:rPr>
        <w:t xml:space="preserve"> </w:t>
      </w:r>
    </w:p>
    <w:p w14:paraId="1536BF6D" w14:textId="48548873" w:rsidR="00C40A92" w:rsidRDefault="00522AA9" w:rsidP="00522AA9">
      <w:pPr>
        <w:spacing w:after="0" w:line="240" w:lineRule="auto"/>
        <w:jc w:val="both"/>
        <w:rPr>
          <w:rFonts w:ascii="Calibri" w:eastAsia="Times New Roman" w:hAnsi="Calibri" w:cs="Calibri"/>
        </w:rPr>
      </w:pPr>
      <w:r w:rsidRPr="00AB666E">
        <w:rPr>
          <w:rFonts w:ascii="Calibri" w:eastAsia="Times New Roman" w:hAnsi="Calibri" w:cs="Calibri"/>
        </w:rPr>
        <w:t xml:space="preserve">Respect du paquet de services et du plan </w:t>
      </w:r>
      <w:r w:rsidR="00D2633C" w:rsidRPr="00AB666E">
        <w:rPr>
          <w:rFonts w:ascii="Calibri" w:eastAsia="Times New Roman" w:hAnsi="Calibri" w:cs="Calibri"/>
        </w:rPr>
        <w:t>MNT</w:t>
      </w:r>
      <w:r w:rsidR="00D2633C">
        <w:rPr>
          <w:rFonts w:ascii="Calibri" w:eastAsia="Times New Roman" w:hAnsi="Calibri" w:cs="Calibri"/>
        </w:rPr>
        <w:t xml:space="preserve"> ?</w:t>
      </w:r>
      <w:r>
        <w:rPr>
          <w:rFonts w:ascii="Calibri" w:eastAsia="Times New Roman" w:hAnsi="Calibri" w:cs="Calibri"/>
        </w:rPr>
        <w:t xml:space="preserve"> </w:t>
      </w:r>
    </w:p>
    <w:p w14:paraId="593E5792" w14:textId="77777777" w:rsidR="00C40A92" w:rsidRDefault="00C40A92" w:rsidP="00522AA9">
      <w:pPr>
        <w:spacing w:after="0" w:line="240" w:lineRule="auto"/>
        <w:jc w:val="both"/>
        <w:rPr>
          <w:rFonts w:ascii="Calibri" w:eastAsia="Times New Roman" w:hAnsi="Calibri" w:cs="Calibri"/>
        </w:rPr>
      </w:pPr>
    </w:p>
    <w:p w14:paraId="6A498CD6" w14:textId="705A74C3" w:rsidR="00522AA9" w:rsidRDefault="005220B4" w:rsidP="00522AA9">
      <w:pPr>
        <w:spacing w:after="0" w:line="240" w:lineRule="auto"/>
        <w:jc w:val="both"/>
        <w:rPr>
          <w:rFonts w:ascii="Calibri" w:eastAsia="Times New Roman" w:hAnsi="Calibri" w:cs="Calibri"/>
        </w:rPr>
      </w:pPr>
      <w:r>
        <w:rPr>
          <w:rFonts w:ascii="Calibri" w:eastAsia="Times New Roman" w:hAnsi="Calibri" w:cs="Calibri"/>
        </w:rPr>
        <w:t xml:space="preserve">Une </w:t>
      </w:r>
      <w:r w:rsidR="00522AA9">
        <w:rPr>
          <w:rFonts w:ascii="Calibri" w:eastAsia="Times New Roman" w:hAnsi="Calibri" w:cs="Calibri"/>
        </w:rPr>
        <w:t>a</w:t>
      </w:r>
      <w:r w:rsidR="00522AA9" w:rsidRPr="00AB666E">
        <w:rPr>
          <w:rFonts w:ascii="Calibri" w:eastAsia="Times New Roman" w:hAnsi="Calibri" w:cs="Calibri"/>
        </w:rPr>
        <w:t>nalyse par type de structure des principales lacunes constatées (personnel, plateau technique,</w:t>
      </w:r>
      <w:r w:rsidR="00522AA9">
        <w:rPr>
          <w:rFonts w:ascii="Calibri" w:eastAsia="Times New Roman" w:hAnsi="Calibri" w:cs="Calibri"/>
        </w:rPr>
        <w:t xml:space="preserve"> </w:t>
      </w:r>
      <w:r w:rsidR="00522AA9" w:rsidRPr="00AB666E">
        <w:rPr>
          <w:rFonts w:ascii="Calibri" w:eastAsia="Times New Roman" w:hAnsi="Calibri" w:cs="Calibri"/>
        </w:rPr>
        <w:t>…)</w:t>
      </w:r>
      <w:r>
        <w:rPr>
          <w:rFonts w:ascii="Calibri" w:eastAsia="Times New Roman" w:hAnsi="Calibri" w:cs="Calibri"/>
        </w:rPr>
        <w:t xml:space="preserve"> ayant un </w:t>
      </w:r>
      <w:r w:rsidR="00522AA9">
        <w:rPr>
          <w:rFonts w:ascii="Calibri" w:eastAsia="Times New Roman" w:hAnsi="Calibri" w:cs="Calibri"/>
        </w:rPr>
        <w:t>i</w:t>
      </w:r>
      <w:r w:rsidR="00522AA9" w:rsidRPr="00AB666E">
        <w:rPr>
          <w:rFonts w:ascii="Calibri" w:eastAsia="Times New Roman" w:hAnsi="Calibri" w:cs="Calibri"/>
        </w:rPr>
        <w:t>mpact sur les capacités et le respect des programmes</w:t>
      </w:r>
      <w:r>
        <w:rPr>
          <w:rFonts w:ascii="Calibri" w:eastAsia="Times New Roman" w:hAnsi="Calibri" w:cs="Calibri"/>
        </w:rPr>
        <w:t xml:space="preserve"> sera menée</w:t>
      </w:r>
    </w:p>
    <w:p w14:paraId="361F0AEC" w14:textId="78706C09" w:rsidR="00D02DAE" w:rsidRDefault="00D02DAE" w:rsidP="00522AA9">
      <w:pPr>
        <w:spacing w:after="0" w:line="240" w:lineRule="auto"/>
        <w:jc w:val="both"/>
        <w:rPr>
          <w:rFonts w:ascii="Calibri" w:eastAsia="Times New Roman" w:hAnsi="Calibri" w:cs="Calibri"/>
        </w:rPr>
      </w:pPr>
    </w:p>
    <w:p w14:paraId="0F03A845" w14:textId="77777777" w:rsidR="00D02DAE" w:rsidRDefault="00D02DAE" w:rsidP="00522AA9">
      <w:pPr>
        <w:spacing w:after="0" w:line="240" w:lineRule="auto"/>
        <w:jc w:val="both"/>
        <w:rPr>
          <w:rFonts w:ascii="Calibri" w:eastAsia="Times New Roman" w:hAnsi="Calibri" w:cs="Calibri"/>
        </w:rPr>
      </w:pPr>
    </w:p>
    <w:p w14:paraId="322D3930" w14:textId="77777777" w:rsidR="00E46410" w:rsidRPr="00AB666E" w:rsidRDefault="00E46410" w:rsidP="00522AA9">
      <w:pPr>
        <w:spacing w:after="0" w:line="240" w:lineRule="auto"/>
        <w:jc w:val="both"/>
        <w:rPr>
          <w:rFonts w:ascii="Calibri" w:eastAsia="Times New Roman" w:hAnsi="Calibri" w:cs="Calibri"/>
        </w:rPr>
      </w:pPr>
    </w:p>
    <w:p w14:paraId="5F8D2A72" w14:textId="0BF7BF75" w:rsidR="00522AA9" w:rsidRDefault="00522AA9" w:rsidP="00522AA9">
      <w:pPr>
        <w:spacing w:after="0" w:line="240" w:lineRule="auto"/>
        <w:jc w:val="both"/>
        <w:rPr>
          <w:rFonts w:ascii="Calibri" w:eastAsia="Times New Roman" w:hAnsi="Calibri" w:cs="Calibri"/>
        </w:rPr>
      </w:pPr>
      <w:r>
        <w:rPr>
          <w:rFonts w:ascii="Calibri" w:eastAsia="Times New Roman" w:hAnsi="Calibri" w:cs="Calibri"/>
        </w:rPr>
        <w:t xml:space="preserve"> </w:t>
      </w:r>
      <w:r w:rsidRPr="00522AA9">
        <w:rPr>
          <w:rFonts w:ascii="Calibri" w:eastAsia="Times New Roman" w:hAnsi="Calibri" w:cs="Calibri"/>
        </w:rPr>
        <w:t>CONSEQUENCES VÉCUES PAR LES MALADES</w:t>
      </w:r>
    </w:p>
    <w:p w14:paraId="3A7896E3" w14:textId="3F4162D3" w:rsidR="00E46410" w:rsidRDefault="00E46410" w:rsidP="00522AA9">
      <w:pPr>
        <w:spacing w:after="0" w:line="240" w:lineRule="auto"/>
        <w:jc w:val="both"/>
        <w:rPr>
          <w:rFonts w:ascii="Calibri" w:eastAsia="Times New Roman" w:hAnsi="Calibri" w:cs="Calibri"/>
        </w:rPr>
      </w:pPr>
    </w:p>
    <w:p w14:paraId="45A24662" w14:textId="18D9D259" w:rsidR="00522AA9" w:rsidRPr="00AB666E" w:rsidRDefault="00E46410" w:rsidP="00522AA9">
      <w:pPr>
        <w:spacing w:after="0" w:line="240" w:lineRule="auto"/>
        <w:jc w:val="both"/>
        <w:rPr>
          <w:rFonts w:ascii="Calibri" w:eastAsia="Times New Roman" w:hAnsi="Calibri" w:cs="Calibri"/>
        </w:rPr>
      </w:pPr>
      <w:r>
        <w:rPr>
          <w:rFonts w:ascii="Calibri" w:eastAsia="Times New Roman" w:hAnsi="Calibri" w:cs="Calibri"/>
        </w:rPr>
        <w:t>L’’objectif est avec cette enquête d’</w:t>
      </w:r>
      <w:r w:rsidR="00522AA9" w:rsidRPr="00AB666E">
        <w:rPr>
          <w:rFonts w:ascii="Calibri" w:eastAsia="Times New Roman" w:hAnsi="Calibri" w:cs="Calibri"/>
        </w:rPr>
        <w:t>Identifier les difficultés d’accès (</w:t>
      </w:r>
      <w:r w:rsidR="00D2633C" w:rsidRPr="00AB666E">
        <w:rPr>
          <w:rFonts w:ascii="Calibri" w:eastAsia="Times New Roman" w:hAnsi="Calibri" w:cs="Calibri"/>
        </w:rPr>
        <w:t>géographiques,</w:t>
      </w:r>
      <w:r w:rsidR="00522AA9" w:rsidRPr="00AB666E">
        <w:rPr>
          <w:rFonts w:ascii="Calibri" w:eastAsia="Times New Roman" w:hAnsi="Calibri" w:cs="Calibri"/>
        </w:rPr>
        <w:t xml:space="preserve"> socio-économiques,</w:t>
      </w:r>
      <w:r w:rsidR="00522AA9">
        <w:rPr>
          <w:rFonts w:ascii="Calibri" w:eastAsia="Times New Roman" w:hAnsi="Calibri" w:cs="Calibri"/>
        </w:rPr>
        <w:t xml:space="preserve"> </w:t>
      </w:r>
      <w:r w:rsidR="00522AA9" w:rsidRPr="00AB666E">
        <w:rPr>
          <w:rFonts w:ascii="Calibri" w:eastAsia="Times New Roman" w:hAnsi="Calibri" w:cs="Calibri"/>
        </w:rPr>
        <w:t>culturelles) et leur aggravation</w:t>
      </w:r>
    </w:p>
    <w:p w14:paraId="3E99DB14" w14:textId="4ED583EE" w:rsidR="00522AA9" w:rsidRDefault="00E46410" w:rsidP="00522AA9">
      <w:pPr>
        <w:spacing w:after="0" w:line="240" w:lineRule="auto"/>
        <w:jc w:val="both"/>
        <w:rPr>
          <w:rFonts w:ascii="Calibri" w:eastAsia="Times New Roman" w:hAnsi="Calibri" w:cs="Calibri"/>
        </w:rPr>
      </w:pPr>
      <w:r>
        <w:rPr>
          <w:rFonts w:ascii="Calibri" w:eastAsia="Times New Roman" w:hAnsi="Calibri" w:cs="Calibri"/>
        </w:rPr>
        <w:t>Mais surtout de m</w:t>
      </w:r>
      <w:r w:rsidR="00522AA9" w:rsidRPr="00AB666E">
        <w:rPr>
          <w:rFonts w:ascii="Calibri" w:eastAsia="Times New Roman" w:hAnsi="Calibri" w:cs="Calibri"/>
        </w:rPr>
        <w:t xml:space="preserve">esurer le respect des prises en charge préconisées par </w:t>
      </w:r>
      <w:r w:rsidR="00D2633C" w:rsidRPr="00AB666E">
        <w:rPr>
          <w:rFonts w:ascii="Calibri" w:eastAsia="Times New Roman" w:hAnsi="Calibri" w:cs="Calibri"/>
        </w:rPr>
        <w:t>la stratégie</w:t>
      </w:r>
      <w:r w:rsidR="00522AA9" w:rsidRPr="00AB666E">
        <w:rPr>
          <w:rFonts w:ascii="Calibri" w:eastAsia="Times New Roman" w:hAnsi="Calibri" w:cs="Calibri"/>
        </w:rPr>
        <w:t xml:space="preserve"> multisectorielle de prévention </w:t>
      </w:r>
      <w:r w:rsidR="00C976F4">
        <w:rPr>
          <w:rFonts w:ascii="Calibri" w:eastAsia="Times New Roman" w:hAnsi="Calibri" w:cs="Calibri"/>
        </w:rPr>
        <w:t>et de contrôle MNT (traitements</w:t>
      </w:r>
      <w:r w:rsidR="00522AA9" w:rsidRPr="00AB666E">
        <w:rPr>
          <w:rFonts w:ascii="Calibri" w:eastAsia="Times New Roman" w:hAnsi="Calibri" w:cs="Calibri"/>
        </w:rPr>
        <w:t>, explorations, suivis..)</w:t>
      </w:r>
      <w:r>
        <w:rPr>
          <w:rFonts w:ascii="Calibri" w:eastAsia="Times New Roman" w:hAnsi="Calibri" w:cs="Calibri"/>
        </w:rPr>
        <w:t xml:space="preserve"> et de d</w:t>
      </w:r>
      <w:r w:rsidR="00522AA9" w:rsidRPr="00AB666E">
        <w:rPr>
          <w:rFonts w:ascii="Calibri" w:eastAsia="Times New Roman" w:hAnsi="Calibri" w:cs="Calibri"/>
        </w:rPr>
        <w:t>écrire les ruptures de prise en charge de ces mesures</w:t>
      </w:r>
    </w:p>
    <w:p w14:paraId="374A3DDA" w14:textId="69CE6941" w:rsidR="00FB6EC6" w:rsidRDefault="00FB6EC6" w:rsidP="00522AA9">
      <w:pPr>
        <w:spacing w:after="0" w:line="240" w:lineRule="auto"/>
        <w:jc w:val="both"/>
        <w:rPr>
          <w:rFonts w:ascii="Calibri" w:eastAsia="Times New Roman" w:hAnsi="Calibri" w:cs="Calibri"/>
        </w:rPr>
      </w:pPr>
      <w:r>
        <w:rPr>
          <w:rFonts w:ascii="Calibri" w:eastAsia="Times New Roman" w:hAnsi="Calibri" w:cs="Calibri"/>
        </w:rPr>
        <w:t>Bien entendu cette approche ne pourra pas être menée sur l’ensemble des p</w:t>
      </w:r>
      <w:r w:rsidR="004677C8">
        <w:rPr>
          <w:rFonts w:ascii="Calibri" w:eastAsia="Times New Roman" w:hAnsi="Calibri" w:cs="Calibri"/>
        </w:rPr>
        <w:t>rogrammes</w:t>
      </w:r>
      <w:r>
        <w:rPr>
          <w:rFonts w:ascii="Calibri" w:eastAsia="Times New Roman" w:hAnsi="Calibri" w:cs="Calibri"/>
        </w:rPr>
        <w:t xml:space="preserve"> de  santé publique :</w:t>
      </w:r>
    </w:p>
    <w:p w14:paraId="090D16A8" w14:textId="34B47F94" w:rsidR="00FB6EC6" w:rsidRDefault="00FB6EC6" w:rsidP="00522AA9">
      <w:pPr>
        <w:spacing w:after="0" w:line="240" w:lineRule="auto"/>
        <w:jc w:val="both"/>
        <w:rPr>
          <w:rFonts w:ascii="Calibri" w:eastAsia="Times New Roman" w:hAnsi="Calibri" w:cs="Calibri"/>
        </w:rPr>
      </w:pPr>
      <w:r>
        <w:rPr>
          <w:rFonts w:ascii="Calibri" w:eastAsia="Times New Roman" w:hAnsi="Calibri" w:cs="Calibri"/>
        </w:rPr>
        <w:t xml:space="preserve">Les programmes </w:t>
      </w:r>
      <w:r w:rsidR="00D2633C">
        <w:rPr>
          <w:rFonts w:ascii="Calibri" w:eastAsia="Times New Roman" w:hAnsi="Calibri" w:cs="Calibri"/>
        </w:rPr>
        <w:t>diabète, HTA</w:t>
      </w:r>
      <w:r>
        <w:rPr>
          <w:rFonts w:ascii="Calibri" w:eastAsia="Times New Roman" w:hAnsi="Calibri" w:cs="Calibri"/>
        </w:rPr>
        <w:t xml:space="preserve">, Cancer du </w:t>
      </w:r>
      <w:r w:rsidR="00D2633C">
        <w:rPr>
          <w:rFonts w:ascii="Calibri" w:eastAsia="Times New Roman" w:hAnsi="Calibri" w:cs="Calibri"/>
        </w:rPr>
        <w:t>sein,</w:t>
      </w:r>
      <w:r>
        <w:rPr>
          <w:rFonts w:ascii="Calibri" w:eastAsia="Times New Roman" w:hAnsi="Calibri" w:cs="Calibri"/>
        </w:rPr>
        <w:t xml:space="preserve"> cancer du col seront surtout </w:t>
      </w:r>
      <w:r w:rsidR="00D2633C">
        <w:rPr>
          <w:rFonts w:ascii="Calibri" w:eastAsia="Times New Roman" w:hAnsi="Calibri" w:cs="Calibri"/>
        </w:rPr>
        <w:t>analysés.</w:t>
      </w:r>
      <w:r w:rsidR="00E14E32">
        <w:rPr>
          <w:rFonts w:ascii="Calibri" w:eastAsia="Times New Roman" w:hAnsi="Calibri" w:cs="Calibri"/>
        </w:rPr>
        <w:t xml:space="preserve"> Les maladies mentales feront l’objet d’une approche spécifique</w:t>
      </w:r>
    </w:p>
    <w:p w14:paraId="7E21B9B0" w14:textId="746C270A" w:rsidR="00C40A92" w:rsidRDefault="00C40A92" w:rsidP="00522AA9">
      <w:pPr>
        <w:spacing w:after="0" w:line="240" w:lineRule="auto"/>
        <w:jc w:val="both"/>
        <w:rPr>
          <w:rFonts w:ascii="Calibri" w:eastAsia="Times New Roman" w:hAnsi="Calibri" w:cs="Calibri"/>
        </w:rPr>
      </w:pPr>
    </w:p>
    <w:p w14:paraId="4B80C69B" w14:textId="26500D2A" w:rsidR="0030630D" w:rsidRDefault="0030630D" w:rsidP="00522AA9">
      <w:pPr>
        <w:spacing w:after="0" w:line="240" w:lineRule="auto"/>
        <w:jc w:val="both"/>
        <w:rPr>
          <w:rFonts w:ascii="Calibri" w:eastAsia="Times New Roman" w:hAnsi="Calibri" w:cs="Calibri"/>
        </w:rPr>
      </w:pPr>
    </w:p>
    <w:p w14:paraId="2FA9C52F" w14:textId="400CA766" w:rsidR="00FB6EC6" w:rsidRDefault="00FB6EC6" w:rsidP="00FB6EC6">
      <w:pPr>
        <w:spacing w:after="0" w:line="240" w:lineRule="auto"/>
        <w:jc w:val="both"/>
        <w:rPr>
          <w:rFonts w:ascii="Calibri" w:eastAsia="Times New Roman" w:hAnsi="Calibri" w:cs="Calibri"/>
        </w:rPr>
      </w:pPr>
      <w:r>
        <w:rPr>
          <w:rFonts w:ascii="Calibri" w:eastAsia="Times New Roman" w:hAnsi="Calibri" w:cs="Calibri"/>
        </w:rPr>
        <w:t>Pour cette e</w:t>
      </w:r>
      <w:r w:rsidRPr="00D81E7E">
        <w:rPr>
          <w:rFonts w:ascii="Calibri" w:eastAsia="Times New Roman" w:hAnsi="Calibri" w:cs="Calibri"/>
        </w:rPr>
        <w:t xml:space="preserve">nquête patients </w:t>
      </w:r>
      <w:r>
        <w:rPr>
          <w:rFonts w:ascii="Calibri" w:eastAsia="Times New Roman" w:hAnsi="Calibri" w:cs="Calibri"/>
        </w:rPr>
        <w:t xml:space="preserve">un </w:t>
      </w:r>
      <w:r w:rsidRPr="00D81E7E">
        <w:rPr>
          <w:rFonts w:ascii="Calibri" w:eastAsia="Times New Roman" w:hAnsi="Calibri" w:cs="Calibri"/>
        </w:rPr>
        <w:t xml:space="preserve">questionnaire fermé </w:t>
      </w:r>
      <w:r>
        <w:rPr>
          <w:rFonts w:ascii="Calibri" w:eastAsia="Times New Roman" w:hAnsi="Calibri" w:cs="Calibri"/>
        </w:rPr>
        <w:t xml:space="preserve">sera </w:t>
      </w:r>
      <w:r w:rsidRPr="00D81E7E">
        <w:rPr>
          <w:rFonts w:ascii="Calibri" w:eastAsia="Times New Roman" w:hAnsi="Calibri" w:cs="Calibri"/>
        </w:rPr>
        <w:t>conçu par le groupe d’expert</w:t>
      </w:r>
    </w:p>
    <w:p w14:paraId="1EFE7491" w14:textId="407ECD4B" w:rsidR="00FB6EC6" w:rsidRPr="00D81E7E" w:rsidRDefault="00FB6EC6" w:rsidP="00FB6EC6">
      <w:pPr>
        <w:spacing w:after="0" w:line="240" w:lineRule="auto"/>
        <w:jc w:val="both"/>
        <w:rPr>
          <w:rFonts w:ascii="Calibri" w:eastAsia="Times New Roman" w:hAnsi="Calibri" w:cs="Calibri"/>
        </w:rPr>
      </w:pPr>
      <w:r>
        <w:rPr>
          <w:rFonts w:ascii="Calibri" w:eastAsia="Times New Roman" w:hAnsi="Calibri" w:cs="Calibri"/>
        </w:rPr>
        <w:t>L’échantillon sera constitué des patients fréquentant les ESSP à partir des registres tenus dans ces structures (ces registres sont organisés par programme)</w:t>
      </w:r>
    </w:p>
    <w:p w14:paraId="22CAA602" w14:textId="77777777" w:rsidR="00FB6EC6" w:rsidRPr="00D81E7E" w:rsidRDefault="00FB6EC6" w:rsidP="00FB6EC6">
      <w:pPr>
        <w:pStyle w:val="Paragraphedeliste"/>
        <w:spacing w:after="0" w:line="240" w:lineRule="auto"/>
        <w:jc w:val="both"/>
        <w:rPr>
          <w:rFonts w:ascii="Calibri" w:eastAsia="Times New Roman" w:hAnsi="Calibri" w:cs="Calibri"/>
        </w:rPr>
      </w:pPr>
    </w:p>
    <w:p w14:paraId="534F7191" w14:textId="4649A6B5" w:rsidR="00FB6EC6" w:rsidRPr="00AB666E" w:rsidRDefault="00FB6EC6" w:rsidP="00FB6EC6">
      <w:pPr>
        <w:spacing w:after="0" w:line="240" w:lineRule="auto"/>
        <w:jc w:val="both"/>
        <w:rPr>
          <w:rFonts w:ascii="Calibri" w:eastAsia="Times New Roman" w:hAnsi="Calibri" w:cs="Calibri"/>
        </w:rPr>
      </w:pPr>
      <w:r>
        <w:rPr>
          <w:rFonts w:ascii="Calibri" w:eastAsia="Times New Roman" w:hAnsi="Calibri" w:cs="Calibri"/>
        </w:rPr>
        <w:t>Le r</w:t>
      </w:r>
      <w:r w:rsidRPr="00AB666E">
        <w:rPr>
          <w:rFonts w:ascii="Calibri" w:eastAsia="Times New Roman" w:hAnsi="Calibri" w:cs="Calibri"/>
        </w:rPr>
        <w:t xml:space="preserve">ecueil de l’information </w:t>
      </w:r>
      <w:r>
        <w:rPr>
          <w:rFonts w:ascii="Calibri" w:eastAsia="Times New Roman" w:hAnsi="Calibri" w:cs="Calibri"/>
        </w:rPr>
        <w:t xml:space="preserve">sera fait </w:t>
      </w:r>
      <w:r w:rsidRPr="00AB666E">
        <w:rPr>
          <w:rFonts w:ascii="Calibri" w:eastAsia="Times New Roman" w:hAnsi="Calibri" w:cs="Calibri"/>
        </w:rPr>
        <w:t>par un groupe d’étudiants</w:t>
      </w:r>
      <w:r>
        <w:rPr>
          <w:rFonts w:ascii="Calibri" w:eastAsia="Times New Roman" w:hAnsi="Calibri" w:cs="Calibri"/>
        </w:rPr>
        <w:t xml:space="preserve"> ou par une société spécialisée (à décider)</w:t>
      </w:r>
    </w:p>
    <w:p w14:paraId="29C4B586" w14:textId="77777777" w:rsidR="00FB6EC6" w:rsidRDefault="00FB6EC6" w:rsidP="00FB6EC6">
      <w:pPr>
        <w:spacing w:after="0" w:line="240" w:lineRule="auto"/>
        <w:jc w:val="both"/>
        <w:rPr>
          <w:rFonts w:ascii="Calibri" w:eastAsia="Times New Roman" w:hAnsi="Calibri" w:cs="Calibri"/>
        </w:rPr>
      </w:pPr>
    </w:p>
    <w:p w14:paraId="74C9D4FB" w14:textId="7DFC99E4" w:rsidR="00FB6EC6" w:rsidRDefault="00FB6EC6" w:rsidP="00522AA9">
      <w:pPr>
        <w:spacing w:after="0" w:line="240" w:lineRule="auto"/>
        <w:jc w:val="both"/>
        <w:rPr>
          <w:rFonts w:ascii="Calibri" w:eastAsia="Times New Roman" w:hAnsi="Calibri" w:cs="Calibri"/>
        </w:rPr>
      </w:pPr>
    </w:p>
    <w:p w14:paraId="5EA8B1A5" w14:textId="5F0BF6D8" w:rsidR="00FB6EC6" w:rsidRPr="00AB666E" w:rsidRDefault="00543920" w:rsidP="00522AA9">
      <w:pPr>
        <w:spacing w:after="0" w:line="240" w:lineRule="auto"/>
        <w:jc w:val="both"/>
        <w:rPr>
          <w:rFonts w:ascii="Calibri" w:eastAsia="Times New Roman" w:hAnsi="Calibri" w:cs="Calibri"/>
        </w:rPr>
      </w:pPr>
      <w:r>
        <w:rPr>
          <w:rFonts w:ascii="Calibri" w:eastAsia="Times New Roman" w:hAnsi="Calibri" w:cs="Calibri"/>
        </w:rPr>
        <w:t xml:space="preserve">Ces 2 </w:t>
      </w:r>
      <w:r w:rsidR="00D02DAE">
        <w:rPr>
          <w:rFonts w:ascii="Calibri" w:eastAsia="Times New Roman" w:hAnsi="Calibri" w:cs="Calibri"/>
        </w:rPr>
        <w:t>approches, professionnels</w:t>
      </w:r>
      <w:r>
        <w:rPr>
          <w:rFonts w:ascii="Calibri" w:eastAsia="Times New Roman" w:hAnsi="Calibri" w:cs="Calibri"/>
        </w:rPr>
        <w:t xml:space="preserve"> et patients, seront complétées par une analyse des </w:t>
      </w:r>
      <w:r w:rsidR="00D02DAE">
        <w:rPr>
          <w:rFonts w:ascii="Calibri" w:eastAsia="Times New Roman" w:hAnsi="Calibri" w:cs="Calibri"/>
        </w:rPr>
        <w:t>recueils statistiques qui sont faits en routine</w:t>
      </w:r>
      <w:r>
        <w:rPr>
          <w:rFonts w:ascii="Calibri" w:eastAsia="Times New Roman" w:hAnsi="Calibri" w:cs="Calibri"/>
        </w:rPr>
        <w:t xml:space="preserve"> </w:t>
      </w:r>
      <w:r w:rsidR="002F4DA8">
        <w:rPr>
          <w:rFonts w:ascii="Calibri" w:eastAsia="Times New Roman" w:hAnsi="Calibri" w:cs="Calibri"/>
        </w:rPr>
        <w:t>et qui sont susceptibles d’apporter une information permettant de documenter voire de chiffrer les éléments apportés par l’enquête qualitative</w:t>
      </w:r>
    </w:p>
    <w:p w14:paraId="7839D25E" w14:textId="11D321C3" w:rsidR="00056CF1" w:rsidRDefault="003C4F25" w:rsidP="003C4F25">
      <w:pPr>
        <w:spacing w:after="0" w:line="240" w:lineRule="auto"/>
        <w:jc w:val="both"/>
        <w:rPr>
          <w:rFonts w:ascii="Calibri" w:eastAsia="Times New Roman" w:hAnsi="Calibri" w:cs="Calibri"/>
        </w:rPr>
      </w:pPr>
      <w:r w:rsidRPr="003C4F25">
        <w:rPr>
          <w:rFonts w:ascii="Calibri" w:eastAsia="Times New Roman" w:hAnsi="Calibri" w:cs="Calibri"/>
        </w:rPr>
        <w:t>Cette méthodologie devra intégrer la prise en compte des enjeux de genre pour une lecture plus fine de l'impact sur les femmes et les hommes.</w:t>
      </w:r>
    </w:p>
    <w:p w14:paraId="1DE3C976" w14:textId="6D1CBCD3" w:rsidR="00D75E6C" w:rsidRDefault="003C4F25" w:rsidP="003C4F25">
      <w:pPr>
        <w:spacing w:after="0" w:line="240" w:lineRule="auto"/>
        <w:jc w:val="both"/>
        <w:rPr>
          <w:rFonts w:ascii="Calibri" w:eastAsia="Times New Roman" w:hAnsi="Calibri" w:cs="Calibri"/>
        </w:rPr>
      </w:pPr>
      <w:r w:rsidRPr="003C4F25">
        <w:rPr>
          <w:rFonts w:ascii="Calibri" w:eastAsia="Times New Roman" w:hAnsi="Calibri" w:cs="Calibri"/>
        </w:rPr>
        <w:t>Le même travail sera réalisé pour alimenter les réflexions quant à l'élaboration d'une stratégie nationale sur la santé mentale et permettre une meilleure identification et p</w:t>
      </w:r>
      <w:r w:rsidR="00D75E6C">
        <w:rPr>
          <w:rFonts w:ascii="Calibri" w:eastAsia="Times New Roman" w:hAnsi="Calibri" w:cs="Calibri"/>
        </w:rPr>
        <w:t>rise en charge</w:t>
      </w:r>
      <w:r w:rsidRPr="003C4F25">
        <w:rPr>
          <w:rFonts w:ascii="Calibri" w:eastAsia="Times New Roman" w:hAnsi="Calibri" w:cs="Calibri"/>
        </w:rPr>
        <w:t xml:space="preserve"> des personnes souffrant de troubles mentaux, notamment dans les ESSP.</w:t>
      </w:r>
    </w:p>
    <w:p w14:paraId="0284D907" w14:textId="77777777" w:rsidR="00047575" w:rsidRDefault="00047575" w:rsidP="003C4F25">
      <w:pPr>
        <w:spacing w:after="0" w:line="240" w:lineRule="auto"/>
        <w:jc w:val="both"/>
        <w:rPr>
          <w:rFonts w:ascii="Calibri" w:eastAsia="Times New Roman" w:hAnsi="Calibri" w:cs="Calibri"/>
        </w:rPr>
      </w:pPr>
    </w:p>
    <w:p w14:paraId="2245338B" w14:textId="53D71BDC" w:rsidR="002F4DA8" w:rsidRDefault="002F4DA8" w:rsidP="003C4F25">
      <w:pPr>
        <w:spacing w:after="0" w:line="240" w:lineRule="auto"/>
        <w:jc w:val="both"/>
        <w:rPr>
          <w:rFonts w:ascii="Calibri" w:eastAsia="Times New Roman" w:hAnsi="Calibri" w:cs="Calibri"/>
        </w:rPr>
      </w:pPr>
    </w:p>
    <w:p w14:paraId="0F633CB6" w14:textId="77777777" w:rsidR="00047575" w:rsidRDefault="00047575" w:rsidP="002F4DA8">
      <w:pPr>
        <w:spacing w:after="0" w:line="240" w:lineRule="auto"/>
        <w:jc w:val="both"/>
        <w:rPr>
          <w:rFonts w:ascii="Calibri" w:eastAsia="Times New Roman" w:hAnsi="Calibri" w:cs="Calibri"/>
        </w:rPr>
      </w:pPr>
    </w:p>
    <w:p w14:paraId="3793F16A" w14:textId="77777777" w:rsidR="002F4DA8" w:rsidRDefault="002F4DA8" w:rsidP="002F4DA8">
      <w:pPr>
        <w:jc w:val="both"/>
      </w:pPr>
      <w:r>
        <w:rPr>
          <w:rFonts w:ascii="Calibri" w:eastAsia="Times New Roman" w:hAnsi="Calibri" w:cs="Calibri"/>
        </w:rPr>
        <w:t>LES RESULTATS ATTENDUS </w:t>
      </w:r>
    </w:p>
    <w:p w14:paraId="4BD0DB1A" w14:textId="02BE68EB" w:rsidR="00E14E32" w:rsidRDefault="00D75E6C" w:rsidP="003C4F25">
      <w:pPr>
        <w:spacing w:after="0" w:line="240" w:lineRule="auto"/>
        <w:jc w:val="both"/>
        <w:rPr>
          <w:rFonts w:ascii="Calibri" w:eastAsia="Times New Roman" w:hAnsi="Calibri" w:cs="Calibri"/>
        </w:rPr>
      </w:pPr>
      <w:r>
        <w:rPr>
          <w:rFonts w:ascii="Calibri" w:eastAsia="Times New Roman" w:hAnsi="Calibri" w:cs="Calibri"/>
        </w:rPr>
        <w:t>L’ensemble de c</w:t>
      </w:r>
      <w:r w:rsidR="003C4F25" w:rsidRPr="003C4F25">
        <w:rPr>
          <w:rFonts w:ascii="Calibri" w:eastAsia="Times New Roman" w:hAnsi="Calibri" w:cs="Calibri"/>
        </w:rPr>
        <w:t xml:space="preserve">es résultats </w:t>
      </w:r>
      <w:r>
        <w:rPr>
          <w:rFonts w:ascii="Calibri" w:eastAsia="Times New Roman" w:hAnsi="Calibri" w:cs="Calibri"/>
        </w:rPr>
        <w:t xml:space="preserve">doit permettre d’adapter la stratégie d’actions sur les MNT </w:t>
      </w:r>
      <w:r w:rsidR="00A856D8">
        <w:rPr>
          <w:rFonts w:ascii="Calibri" w:eastAsia="Times New Roman" w:hAnsi="Calibri" w:cs="Calibri"/>
        </w:rPr>
        <w:t xml:space="preserve">(y compris la santé mentale) </w:t>
      </w:r>
      <w:r>
        <w:rPr>
          <w:rFonts w:ascii="Calibri" w:eastAsia="Times New Roman" w:hAnsi="Calibri" w:cs="Calibri"/>
        </w:rPr>
        <w:t xml:space="preserve">au nouveau contexte que constituent à la fois les conséquences de la pandémie et la mise en œuvre d’une réforme </w:t>
      </w:r>
      <w:r w:rsidR="004C53EC">
        <w:rPr>
          <w:rFonts w:ascii="Calibri" w:eastAsia="Times New Roman" w:hAnsi="Calibri" w:cs="Calibri"/>
        </w:rPr>
        <w:t xml:space="preserve">de l’AMO. </w:t>
      </w:r>
    </w:p>
    <w:p w14:paraId="70A0ACBD" w14:textId="77777777" w:rsidR="00A856D8" w:rsidRDefault="00A856D8" w:rsidP="003C4F25">
      <w:pPr>
        <w:spacing w:after="0" w:line="240" w:lineRule="auto"/>
        <w:jc w:val="both"/>
        <w:rPr>
          <w:rFonts w:ascii="Calibri" w:eastAsia="Times New Roman" w:hAnsi="Calibri" w:cs="Calibri"/>
        </w:rPr>
      </w:pPr>
    </w:p>
    <w:p w14:paraId="5EAF68F5" w14:textId="295D2709" w:rsidR="00A856D8" w:rsidRDefault="00A856D8" w:rsidP="003C4F25">
      <w:pPr>
        <w:spacing w:after="0" w:line="240" w:lineRule="auto"/>
        <w:jc w:val="both"/>
        <w:rPr>
          <w:rFonts w:ascii="Calibri" w:eastAsia="Times New Roman" w:hAnsi="Calibri" w:cs="Calibri"/>
        </w:rPr>
      </w:pPr>
      <w:r>
        <w:rPr>
          <w:rFonts w:ascii="Calibri" w:eastAsia="Times New Roman" w:hAnsi="Calibri" w:cs="Calibri"/>
        </w:rPr>
        <w:t xml:space="preserve">Des recommandations dans le fonctionnement et l’organisation régionale du système de soins  seront faites ainsi que dans les relations </w:t>
      </w:r>
      <w:r w:rsidR="00966282">
        <w:rPr>
          <w:rFonts w:ascii="Calibri" w:eastAsia="Times New Roman" w:hAnsi="Calibri" w:cs="Calibri"/>
        </w:rPr>
        <w:t>possibles avec le secteur privé</w:t>
      </w:r>
      <w:r>
        <w:rPr>
          <w:rFonts w:ascii="Calibri" w:eastAsia="Times New Roman" w:hAnsi="Calibri" w:cs="Calibri"/>
        </w:rPr>
        <w:t>.</w:t>
      </w:r>
    </w:p>
    <w:p w14:paraId="78275801" w14:textId="77777777" w:rsidR="00A856D8" w:rsidRDefault="00A856D8" w:rsidP="003C4F25">
      <w:pPr>
        <w:spacing w:after="0" w:line="240" w:lineRule="auto"/>
        <w:jc w:val="both"/>
        <w:rPr>
          <w:rFonts w:ascii="Calibri" w:eastAsia="Times New Roman" w:hAnsi="Calibri" w:cs="Calibri"/>
        </w:rPr>
      </w:pPr>
    </w:p>
    <w:p w14:paraId="5046BF99" w14:textId="4F42F4A5" w:rsidR="003C4F25" w:rsidRDefault="004C53EC" w:rsidP="003C4F25">
      <w:pPr>
        <w:spacing w:after="0" w:line="240" w:lineRule="auto"/>
        <w:jc w:val="both"/>
        <w:rPr>
          <w:rFonts w:ascii="Calibri" w:eastAsia="Times New Roman" w:hAnsi="Calibri" w:cs="Calibri"/>
        </w:rPr>
      </w:pPr>
      <w:r>
        <w:rPr>
          <w:rFonts w:ascii="Calibri" w:eastAsia="Times New Roman" w:hAnsi="Calibri" w:cs="Calibri"/>
        </w:rPr>
        <w:t xml:space="preserve">Mais ils </w:t>
      </w:r>
      <w:r w:rsidR="003C4F25" w:rsidRPr="003C4F25">
        <w:rPr>
          <w:rFonts w:ascii="Calibri" w:eastAsia="Times New Roman" w:hAnsi="Calibri" w:cs="Calibri"/>
        </w:rPr>
        <w:t xml:space="preserve">serviront </w:t>
      </w:r>
      <w:r w:rsidR="00BD6987">
        <w:rPr>
          <w:rFonts w:ascii="Calibri" w:eastAsia="Times New Roman" w:hAnsi="Calibri" w:cs="Calibri"/>
        </w:rPr>
        <w:t xml:space="preserve">aussi </w:t>
      </w:r>
      <w:r w:rsidR="003C4F25" w:rsidRPr="003C4F25">
        <w:rPr>
          <w:rFonts w:ascii="Calibri" w:eastAsia="Times New Roman" w:hAnsi="Calibri" w:cs="Calibri"/>
        </w:rPr>
        <w:t xml:space="preserve">dans le cadre </w:t>
      </w:r>
      <w:r w:rsidR="00BD6987">
        <w:rPr>
          <w:rFonts w:ascii="Calibri" w:eastAsia="Times New Roman" w:hAnsi="Calibri" w:cs="Calibri"/>
        </w:rPr>
        <w:t>d</w:t>
      </w:r>
      <w:r w:rsidR="004C31DB">
        <w:rPr>
          <w:rFonts w:ascii="Calibri" w:eastAsia="Times New Roman" w:hAnsi="Calibri" w:cs="Calibri"/>
        </w:rPr>
        <w:t xml:space="preserve">es </w:t>
      </w:r>
      <w:r w:rsidR="00BD6987">
        <w:rPr>
          <w:rFonts w:ascii="Calibri" w:eastAsia="Times New Roman" w:hAnsi="Calibri" w:cs="Calibri"/>
        </w:rPr>
        <w:t xml:space="preserve">autres appuis techniques </w:t>
      </w:r>
      <w:r w:rsidR="003F5C51">
        <w:rPr>
          <w:rFonts w:ascii="Calibri" w:eastAsia="Times New Roman" w:hAnsi="Calibri" w:cs="Calibri"/>
        </w:rPr>
        <w:t xml:space="preserve">(par </w:t>
      </w:r>
      <w:r w:rsidR="0068676D">
        <w:rPr>
          <w:rFonts w:ascii="Calibri" w:eastAsia="Times New Roman" w:hAnsi="Calibri" w:cs="Calibri"/>
        </w:rPr>
        <w:t>exemple</w:t>
      </w:r>
      <w:r w:rsidR="003F5C51">
        <w:rPr>
          <w:rFonts w:ascii="Calibri" w:eastAsia="Times New Roman" w:hAnsi="Calibri" w:cs="Calibri"/>
        </w:rPr>
        <w:t xml:space="preserve"> </w:t>
      </w:r>
      <w:r w:rsidR="003C4F25" w:rsidRPr="003C4F25">
        <w:rPr>
          <w:rFonts w:ascii="Calibri" w:eastAsia="Times New Roman" w:hAnsi="Calibri" w:cs="Calibri"/>
        </w:rPr>
        <w:t>des expérimentations sur la mise en place du parcours coordonné de soins</w:t>
      </w:r>
      <w:r>
        <w:rPr>
          <w:rFonts w:ascii="Calibri" w:eastAsia="Times New Roman" w:hAnsi="Calibri" w:cs="Calibri"/>
        </w:rPr>
        <w:t>).</w:t>
      </w:r>
      <w:r w:rsidR="003F5C51">
        <w:rPr>
          <w:rFonts w:ascii="Calibri" w:eastAsia="Times New Roman" w:hAnsi="Calibri" w:cs="Calibri"/>
        </w:rPr>
        <w:t xml:space="preserve"> </w:t>
      </w:r>
      <w:r w:rsidR="003C4F25" w:rsidRPr="003C4F25">
        <w:rPr>
          <w:rFonts w:ascii="Calibri" w:eastAsia="Times New Roman" w:hAnsi="Calibri" w:cs="Calibri"/>
        </w:rPr>
        <w:t>A ce titre l'accès aux soins des populations isolées fera l'objet d'une attention particulière (lien avec l'accès à la télémédecine à étudier), ainsi que la capacité de suivi et de p</w:t>
      </w:r>
      <w:r>
        <w:rPr>
          <w:rFonts w:ascii="Calibri" w:eastAsia="Times New Roman" w:hAnsi="Calibri" w:cs="Calibri"/>
        </w:rPr>
        <w:t xml:space="preserve">rise en charge </w:t>
      </w:r>
      <w:r w:rsidRPr="003C4F25">
        <w:rPr>
          <w:rFonts w:ascii="Calibri" w:eastAsia="Times New Roman" w:hAnsi="Calibri" w:cs="Calibri"/>
        </w:rPr>
        <w:t>de</w:t>
      </w:r>
      <w:r w:rsidR="003C4F25" w:rsidRPr="003C4F25">
        <w:rPr>
          <w:rFonts w:ascii="Calibri" w:eastAsia="Times New Roman" w:hAnsi="Calibri" w:cs="Calibri"/>
        </w:rPr>
        <w:t xml:space="preserve"> </w:t>
      </w:r>
      <w:r w:rsidRPr="003C4F25">
        <w:rPr>
          <w:rFonts w:ascii="Calibri" w:eastAsia="Times New Roman" w:hAnsi="Calibri" w:cs="Calibri"/>
        </w:rPr>
        <w:t>l’IRCT.</w:t>
      </w:r>
    </w:p>
    <w:p w14:paraId="56B04351" w14:textId="77777777" w:rsidR="007F7B30" w:rsidRDefault="007F7B30" w:rsidP="003C4F25">
      <w:pPr>
        <w:spacing w:after="0" w:line="240" w:lineRule="auto"/>
        <w:jc w:val="both"/>
        <w:rPr>
          <w:rFonts w:ascii="Calibri" w:eastAsia="Times New Roman" w:hAnsi="Calibri" w:cs="Calibri"/>
        </w:rPr>
      </w:pPr>
    </w:p>
    <w:p w14:paraId="10310795" w14:textId="77777777" w:rsidR="007F7B30" w:rsidRDefault="007F7B30" w:rsidP="007F7B30">
      <w:pPr>
        <w:spacing w:after="0" w:line="240" w:lineRule="auto"/>
        <w:jc w:val="both"/>
        <w:rPr>
          <w:rFonts w:ascii="Calibri" w:eastAsia="Times New Roman" w:hAnsi="Calibri" w:cs="Calibri"/>
        </w:rPr>
      </w:pPr>
      <w:r>
        <w:rPr>
          <w:rFonts w:ascii="Calibri" w:eastAsia="Times New Roman" w:hAnsi="Calibri" w:cs="Calibri"/>
        </w:rPr>
        <w:t>LA COORDINATION AVEC ONU FEMMES</w:t>
      </w:r>
    </w:p>
    <w:p w14:paraId="43FC8844" w14:textId="77777777" w:rsidR="007F7B30" w:rsidRDefault="007F7B30" w:rsidP="007F7B30">
      <w:pPr>
        <w:spacing w:after="0" w:line="240" w:lineRule="auto"/>
        <w:jc w:val="both"/>
        <w:rPr>
          <w:rFonts w:ascii="Calibri" w:eastAsia="Times New Roman" w:hAnsi="Calibri" w:cs="Calibri"/>
        </w:rPr>
      </w:pPr>
    </w:p>
    <w:p w14:paraId="26858BDD" w14:textId="77777777" w:rsidR="00C976F4" w:rsidRDefault="007F7B30" w:rsidP="007F7B30">
      <w:pPr>
        <w:spacing w:after="0" w:line="240" w:lineRule="auto"/>
        <w:jc w:val="both"/>
        <w:rPr>
          <w:rFonts w:ascii="Calibri" w:eastAsia="Times New Roman" w:hAnsi="Calibri" w:cs="Calibri"/>
        </w:rPr>
      </w:pPr>
      <w:r>
        <w:rPr>
          <w:rFonts w:ascii="Calibri" w:eastAsia="Times New Roman" w:hAnsi="Calibri" w:cs="Calibri"/>
        </w:rPr>
        <w:t>L’organisation ONU Femmes est chargée par le MSPS de réaliser une « Enquête genre sur les facteurs de risque et la prise en charge des MNT ». Dans sa méthode comme dans ses objectifs, cette enquête genre présente de nombreuses complémentarités avec le trav</w:t>
      </w:r>
      <w:r w:rsidR="00C976F4">
        <w:rPr>
          <w:rFonts w:ascii="Calibri" w:eastAsia="Times New Roman" w:hAnsi="Calibri" w:cs="Calibri"/>
        </w:rPr>
        <w:t>ail qui fait l’objet de ces TDR</w:t>
      </w:r>
      <w:r>
        <w:rPr>
          <w:rFonts w:ascii="Calibri" w:eastAsia="Times New Roman" w:hAnsi="Calibri" w:cs="Calibri"/>
        </w:rPr>
        <w:t>.</w:t>
      </w:r>
      <w:r w:rsidR="00C976F4">
        <w:rPr>
          <w:rFonts w:ascii="Calibri" w:eastAsia="Times New Roman" w:hAnsi="Calibri" w:cs="Calibri"/>
        </w:rPr>
        <w:t xml:space="preserve"> </w:t>
      </w:r>
    </w:p>
    <w:p w14:paraId="4A0467D4" w14:textId="5E9199FE" w:rsidR="007F7B30" w:rsidRDefault="007F7B30" w:rsidP="007F7B30">
      <w:pPr>
        <w:spacing w:after="0" w:line="240" w:lineRule="auto"/>
        <w:jc w:val="both"/>
        <w:rPr>
          <w:rFonts w:ascii="Calibri" w:eastAsia="Times New Roman" w:hAnsi="Calibri" w:cs="Calibri"/>
        </w:rPr>
      </w:pPr>
      <w:r>
        <w:rPr>
          <w:rFonts w:ascii="Calibri" w:eastAsia="Times New Roman" w:hAnsi="Calibri" w:cs="Calibri"/>
        </w:rPr>
        <w:t>Au minimum une coordination devra être mise en place.</w:t>
      </w:r>
      <w:r w:rsidR="00C976F4">
        <w:rPr>
          <w:rFonts w:ascii="Calibri" w:eastAsia="Times New Roman" w:hAnsi="Calibri" w:cs="Calibri"/>
        </w:rPr>
        <w:t xml:space="preserve"> D</w:t>
      </w:r>
      <w:r>
        <w:rPr>
          <w:rFonts w:ascii="Calibri" w:eastAsia="Times New Roman" w:hAnsi="Calibri" w:cs="Calibri"/>
        </w:rPr>
        <w:t>es rapprochements plus opérationnels et des mutualisations pourront</w:t>
      </w:r>
      <w:r w:rsidR="00C976F4">
        <w:rPr>
          <w:rFonts w:ascii="Calibri" w:eastAsia="Times New Roman" w:hAnsi="Calibri" w:cs="Calibri"/>
        </w:rPr>
        <w:t xml:space="preserve"> le cas échéant être organisés : </w:t>
      </w:r>
      <w:r>
        <w:rPr>
          <w:rFonts w:ascii="Calibri" w:eastAsia="Times New Roman" w:hAnsi="Calibri" w:cs="Calibri"/>
        </w:rPr>
        <w:t xml:space="preserve">par exemple la constitution d’un échantillon de patients pourra </w:t>
      </w:r>
      <w:r w:rsidR="00C976F4">
        <w:rPr>
          <w:rFonts w:ascii="Calibri" w:eastAsia="Times New Roman" w:hAnsi="Calibri" w:cs="Calibri"/>
        </w:rPr>
        <w:t>être commune</w:t>
      </w:r>
      <w:r>
        <w:rPr>
          <w:rFonts w:ascii="Calibri" w:eastAsia="Times New Roman" w:hAnsi="Calibri" w:cs="Calibri"/>
        </w:rPr>
        <w:t>,</w:t>
      </w:r>
      <w:r w:rsidR="00C976F4">
        <w:rPr>
          <w:rFonts w:ascii="Calibri" w:eastAsia="Times New Roman" w:hAnsi="Calibri" w:cs="Calibri"/>
        </w:rPr>
        <w:t xml:space="preserve"> </w:t>
      </w:r>
      <w:r w:rsidR="0092499B">
        <w:rPr>
          <w:rFonts w:ascii="Calibri" w:eastAsia="Times New Roman" w:hAnsi="Calibri" w:cs="Calibri"/>
        </w:rPr>
        <w:t>certaines questions pourraie</w:t>
      </w:r>
      <w:r w:rsidR="00A71D8E">
        <w:rPr>
          <w:rFonts w:ascii="Calibri" w:eastAsia="Times New Roman" w:hAnsi="Calibri" w:cs="Calibri"/>
        </w:rPr>
        <w:t xml:space="preserve">nt être ajoutées dans les questionnaires développés par l’autre équipe </w:t>
      </w:r>
      <w:r>
        <w:rPr>
          <w:rFonts w:ascii="Calibri" w:eastAsia="Times New Roman" w:hAnsi="Calibri" w:cs="Calibri"/>
        </w:rPr>
        <w:t>ou bien certaines données qualitatives qui ressortent des ent</w:t>
      </w:r>
      <w:r w:rsidR="00C976F4">
        <w:rPr>
          <w:rFonts w:ascii="Calibri" w:eastAsia="Times New Roman" w:hAnsi="Calibri" w:cs="Calibri"/>
        </w:rPr>
        <w:t>retiens pourront être échangées</w:t>
      </w:r>
      <w:r>
        <w:rPr>
          <w:rFonts w:ascii="Calibri" w:eastAsia="Times New Roman" w:hAnsi="Calibri" w:cs="Calibri"/>
        </w:rPr>
        <w:t>.</w:t>
      </w:r>
    </w:p>
    <w:p w14:paraId="261002AA" w14:textId="77777777" w:rsidR="007F7B30" w:rsidRDefault="007F7B30" w:rsidP="007F7B30">
      <w:pPr>
        <w:spacing w:after="0" w:line="240" w:lineRule="auto"/>
        <w:jc w:val="both"/>
        <w:rPr>
          <w:rFonts w:ascii="Calibri" w:eastAsia="Times New Roman" w:hAnsi="Calibri" w:cs="Calibri"/>
        </w:rPr>
      </w:pPr>
      <w:r>
        <w:rPr>
          <w:rFonts w:ascii="Calibri" w:eastAsia="Times New Roman" w:hAnsi="Calibri" w:cs="Calibri"/>
        </w:rPr>
        <w:t>Les échanges en cours avec ONU femmes vont permettre de préciser ces points</w:t>
      </w:r>
    </w:p>
    <w:p w14:paraId="1E8D6F54" w14:textId="57B853EE" w:rsidR="00AB666E" w:rsidRDefault="00AB666E" w:rsidP="003C4F25">
      <w:pPr>
        <w:spacing w:after="0" w:line="240" w:lineRule="auto"/>
        <w:jc w:val="both"/>
        <w:rPr>
          <w:rFonts w:ascii="Calibri" w:eastAsia="Times New Roman" w:hAnsi="Calibri" w:cs="Calibri"/>
        </w:rPr>
      </w:pPr>
    </w:p>
    <w:p w14:paraId="5578A3CE" w14:textId="77777777" w:rsidR="007F7B30" w:rsidRDefault="007F7B30" w:rsidP="003C4F25">
      <w:pPr>
        <w:spacing w:after="0" w:line="240" w:lineRule="auto"/>
        <w:jc w:val="both"/>
        <w:rPr>
          <w:rFonts w:ascii="Calibri" w:eastAsia="Times New Roman" w:hAnsi="Calibri" w:cs="Calibri"/>
        </w:rPr>
      </w:pPr>
    </w:p>
    <w:p w14:paraId="589D6225" w14:textId="28CB1C81" w:rsidR="00AB666E" w:rsidRDefault="00AB666E" w:rsidP="003C4F25">
      <w:pPr>
        <w:spacing w:after="0" w:line="240" w:lineRule="auto"/>
        <w:jc w:val="both"/>
        <w:rPr>
          <w:rFonts w:ascii="Calibri" w:eastAsia="Times New Roman" w:hAnsi="Calibri" w:cs="Calibri"/>
        </w:rPr>
      </w:pPr>
    </w:p>
    <w:p w14:paraId="7E00B9FF" w14:textId="43B443D7" w:rsidR="00523E01" w:rsidRPr="00523E01" w:rsidRDefault="00523E01" w:rsidP="003C4F25">
      <w:pPr>
        <w:spacing w:after="0" w:line="240" w:lineRule="auto"/>
        <w:jc w:val="both"/>
        <w:rPr>
          <w:rFonts w:ascii="Calibri" w:eastAsia="Times New Roman" w:hAnsi="Calibri" w:cs="Calibri"/>
          <w:b/>
          <w:bCs/>
        </w:rPr>
      </w:pPr>
      <w:r w:rsidRPr="00523E01">
        <w:rPr>
          <w:rFonts w:ascii="Calibri" w:eastAsia="Times New Roman" w:hAnsi="Calibri" w:cs="Calibri"/>
          <w:b/>
          <w:bCs/>
        </w:rPr>
        <w:t>PROFIL DES EXPERTS</w:t>
      </w:r>
    </w:p>
    <w:p w14:paraId="6AFAC350" w14:textId="77777777" w:rsidR="00295B2A" w:rsidRDefault="00295B2A" w:rsidP="003C4F25">
      <w:pPr>
        <w:spacing w:after="0" w:line="240" w:lineRule="auto"/>
        <w:jc w:val="both"/>
        <w:rPr>
          <w:rFonts w:ascii="Calibri" w:eastAsia="Times New Roman" w:hAnsi="Calibri" w:cs="Calibri"/>
        </w:rPr>
      </w:pPr>
    </w:p>
    <w:p w14:paraId="3219D289" w14:textId="47517D23" w:rsidR="00DF2791" w:rsidRDefault="00D35D96" w:rsidP="003C4F25">
      <w:pPr>
        <w:spacing w:after="0" w:line="240" w:lineRule="auto"/>
        <w:jc w:val="both"/>
        <w:rPr>
          <w:rFonts w:ascii="Calibri" w:eastAsia="Times New Roman" w:hAnsi="Calibri" w:cs="Calibri"/>
        </w:rPr>
      </w:pPr>
      <w:r>
        <w:rPr>
          <w:rFonts w:ascii="Calibri" w:eastAsia="Times New Roman" w:hAnsi="Calibri" w:cs="Calibri"/>
        </w:rPr>
        <w:t xml:space="preserve">L’expertise </w:t>
      </w:r>
      <w:r w:rsidR="008E4294">
        <w:rPr>
          <w:rFonts w:ascii="Calibri" w:eastAsia="Times New Roman" w:hAnsi="Calibri" w:cs="Calibri"/>
        </w:rPr>
        <w:t xml:space="preserve">à </w:t>
      </w:r>
      <w:r>
        <w:rPr>
          <w:rFonts w:ascii="Calibri" w:eastAsia="Times New Roman" w:hAnsi="Calibri" w:cs="Calibri"/>
        </w:rPr>
        <w:t>mobilis</w:t>
      </w:r>
      <w:r w:rsidR="008E4294">
        <w:rPr>
          <w:rFonts w:ascii="Calibri" w:eastAsia="Times New Roman" w:hAnsi="Calibri" w:cs="Calibri"/>
        </w:rPr>
        <w:t>er</w:t>
      </w:r>
      <w:r>
        <w:rPr>
          <w:rFonts w:ascii="Calibri" w:eastAsia="Times New Roman" w:hAnsi="Calibri" w:cs="Calibri"/>
        </w:rPr>
        <w:t xml:space="preserve"> est multiple puisque les fragilités sont par nature multidimensionnelles. On peu</w:t>
      </w:r>
      <w:r w:rsidR="00DF2791">
        <w:rPr>
          <w:rFonts w:ascii="Calibri" w:eastAsia="Times New Roman" w:hAnsi="Calibri" w:cs="Calibri"/>
        </w:rPr>
        <w:t>t</w:t>
      </w:r>
      <w:r w:rsidR="008E4294">
        <w:rPr>
          <w:rFonts w:ascii="Calibri" w:eastAsia="Times New Roman" w:hAnsi="Calibri" w:cs="Calibri"/>
        </w:rPr>
        <w:t xml:space="preserve"> l</w:t>
      </w:r>
      <w:r w:rsidR="00DF2791">
        <w:rPr>
          <w:rFonts w:ascii="Calibri" w:eastAsia="Times New Roman" w:hAnsi="Calibri" w:cs="Calibri"/>
        </w:rPr>
        <w:t>ister comme nécessaire :</w:t>
      </w:r>
    </w:p>
    <w:p w14:paraId="5E0D67B6" w14:textId="732FC886" w:rsidR="00D35D96" w:rsidRPr="00966282" w:rsidRDefault="00D35D96" w:rsidP="00966282">
      <w:pPr>
        <w:pStyle w:val="Paragraphedeliste"/>
        <w:numPr>
          <w:ilvl w:val="0"/>
          <w:numId w:val="10"/>
        </w:numPr>
        <w:spacing w:after="0" w:line="240" w:lineRule="auto"/>
        <w:jc w:val="both"/>
        <w:rPr>
          <w:rFonts w:ascii="Calibri" w:eastAsia="Times New Roman" w:hAnsi="Calibri" w:cs="Calibri"/>
        </w:rPr>
      </w:pPr>
      <w:r w:rsidRPr="00966282">
        <w:rPr>
          <w:rFonts w:ascii="Calibri" w:eastAsia="Times New Roman" w:hAnsi="Calibri" w:cs="Calibri"/>
        </w:rPr>
        <w:t xml:space="preserve">Une expertise </w:t>
      </w:r>
      <w:r w:rsidR="008B5AD0">
        <w:rPr>
          <w:rFonts w:ascii="Calibri" w:eastAsia="Times New Roman" w:hAnsi="Calibri" w:cs="Calibri"/>
        </w:rPr>
        <w:t>s</w:t>
      </w:r>
      <w:r w:rsidRPr="00966282">
        <w:rPr>
          <w:rFonts w:ascii="Calibri" w:eastAsia="Times New Roman" w:hAnsi="Calibri" w:cs="Calibri"/>
        </w:rPr>
        <w:t>anté publique</w:t>
      </w:r>
      <w:r w:rsidR="00DF2791" w:rsidRPr="00966282">
        <w:rPr>
          <w:rFonts w:ascii="Calibri" w:eastAsia="Times New Roman" w:hAnsi="Calibri" w:cs="Calibri"/>
        </w:rPr>
        <w:t>/épidémiologi</w:t>
      </w:r>
      <w:r w:rsidR="0053181E" w:rsidRPr="00966282">
        <w:rPr>
          <w:rFonts w:ascii="Calibri" w:eastAsia="Times New Roman" w:hAnsi="Calibri" w:cs="Calibri"/>
        </w:rPr>
        <w:t>e</w:t>
      </w:r>
    </w:p>
    <w:p w14:paraId="33EF23CF" w14:textId="5B7AD0C0" w:rsidR="0053181E" w:rsidRPr="00966282" w:rsidRDefault="0053181E" w:rsidP="00966282">
      <w:pPr>
        <w:pStyle w:val="Paragraphedeliste"/>
        <w:numPr>
          <w:ilvl w:val="0"/>
          <w:numId w:val="10"/>
        </w:numPr>
        <w:spacing w:after="0" w:line="240" w:lineRule="auto"/>
        <w:jc w:val="both"/>
        <w:rPr>
          <w:rFonts w:ascii="Calibri" w:eastAsia="Times New Roman" w:hAnsi="Calibri" w:cs="Calibri"/>
        </w:rPr>
      </w:pPr>
      <w:r w:rsidRPr="00966282">
        <w:rPr>
          <w:rFonts w:ascii="Calibri" w:eastAsia="Times New Roman" w:hAnsi="Calibri" w:cs="Calibri"/>
        </w:rPr>
        <w:t>Une expertise en psychiatrie</w:t>
      </w:r>
    </w:p>
    <w:p w14:paraId="7096D5B7" w14:textId="75B9293D" w:rsidR="00DF2791" w:rsidRPr="00966282" w:rsidRDefault="008B5AD0" w:rsidP="00966282">
      <w:pPr>
        <w:pStyle w:val="Paragraphedeliste"/>
        <w:numPr>
          <w:ilvl w:val="0"/>
          <w:numId w:val="10"/>
        </w:numPr>
        <w:spacing w:after="0" w:line="240" w:lineRule="auto"/>
        <w:jc w:val="both"/>
        <w:rPr>
          <w:rFonts w:ascii="Calibri" w:eastAsia="Times New Roman" w:hAnsi="Calibri" w:cs="Calibri"/>
        </w:rPr>
      </w:pPr>
      <w:r>
        <w:rPr>
          <w:rFonts w:ascii="Calibri" w:eastAsia="Times New Roman" w:hAnsi="Calibri" w:cs="Calibri"/>
        </w:rPr>
        <w:t>Une expertise g</w:t>
      </w:r>
      <w:r w:rsidR="00DF2791" w:rsidRPr="00966282">
        <w:rPr>
          <w:rFonts w:ascii="Calibri" w:eastAsia="Times New Roman" w:hAnsi="Calibri" w:cs="Calibri"/>
        </w:rPr>
        <w:t>estionnaire</w:t>
      </w:r>
      <w:r w:rsidR="00295B2A" w:rsidRPr="00966282">
        <w:rPr>
          <w:rFonts w:ascii="Calibri" w:eastAsia="Times New Roman" w:hAnsi="Calibri" w:cs="Calibri"/>
        </w:rPr>
        <w:t xml:space="preserve"> d’établissement de santé</w:t>
      </w:r>
    </w:p>
    <w:p w14:paraId="5C504077" w14:textId="4EB5D781" w:rsidR="00D35D96" w:rsidRPr="00966282" w:rsidRDefault="008B5AD0" w:rsidP="00966282">
      <w:pPr>
        <w:pStyle w:val="Paragraphedeliste"/>
        <w:numPr>
          <w:ilvl w:val="0"/>
          <w:numId w:val="10"/>
        </w:numPr>
        <w:spacing w:after="0" w:line="240" w:lineRule="auto"/>
        <w:jc w:val="both"/>
        <w:rPr>
          <w:rFonts w:ascii="Calibri" w:eastAsia="Times New Roman" w:hAnsi="Calibri" w:cs="Calibri"/>
        </w:rPr>
      </w:pPr>
      <w:r>
        <w:rPr>
          <w:rFonts w:ascii="Calibri" w:eastAsia="Times New Roman" w:hAnsi="Calibri" w:cs="Calibri"/>
        </w:rPr>
        <w:t>Une expertise s</w:t>
      </w:r>
      <w:r w:rsidR="00DF2791" w:rsidRPr="00966282">
        <w:rPr>
          <w:rFonts w:ascii="Calibri" w:eastAsia="Times New Roman" w:hAnsi="Calibri" w:cs="Calibri"/>
        </w:rPr>
        <w:t>ciences sociales (économiste ou géographe ou sociologue de la santé)</w:t>
      </w:r>
    </w:p>
    <w:p w14:paraId="0E26DC55" w14:textId="2EE2087B" w:rsidR="00E10C84" w:rsidRPr="00966282" w:rsidRDefault="00DF2791" w:rsidP="00966282">
      <w:pPr>
        <w:pStyle w:val="Paragraphedeliste"/>
        <w:numPr>
          <w:ilvl w:val="0"/>
          <w:numId w:val="10"/>
        </w:numPr>
        <w:spacing w:after="0" w:line="240" w:lineRule="auto"/>
        <w:jc w:val="both"/>
        <w:rPr>
          <w:rFonts w:ascii="Calibri" w:eastAsia="Times New Roman" w:hAnsi="Calibri" w:cs="Calibri"/>
        </w:rPr>
      </w:pPr>
      <w:r w:rsidRPr="00966282">
        <w:rPr>
          <w:rFonts w:ascii="Calibri" w:eastAsia="Times New Roman" w:hAnsi="Calibri" w:cs="Calibri"/>
        </w:rPr>
        <w:t>Une expertise genre</w:t>
      </w:r>
      <w:r w:rsidR="0022350A" w:rsidRPr="00966282">
        <w:rPr>
          <w:rFonts w:ascii="Calibri" w:eastAsia="Times New Roman" w:hAnsi="Calibri" w:cs="Calibri"/>
        </w:rPr>
        <w:t xml:space="preserve"> (1 membre de l’équipe projet</w:t>
      </w:r>
      <w:r w:rsidR="008A7E85" w:rsidRPr="00966282">
        <w:rPr>
          <w:rFonts w:ascii="Calibri" w:eastAsia="Times New Roman" w:hAnsi="Calibri" w:cs="Calibri"/>
        </w:rPr>
        <w:t>)</w:t>
      </w:r>
    </w:p>
    <w:p w14:paraId="2AEF8058" w14:textId="4C6E99D8" w:rsidR="00E10C84" w:rsidRPr="00966282" w:rsidRDefault="00E10C84" w:rsidP="00966282">
      <w:pPr>
        <w:spacing w:after="0" w:line="240" w:lineRule="auto"/>
        <w:jc w:val="both"/>
        <w:rPr>
          <w:rFonts w:ascii="Calibri" w:eastAsia="Times New Roman" w:hAnsi="Calibri" w:cs="Calibri"/>
        </w:rPr>
      </w:pPr>
      <w:r w:rsidRPr="00966282">
        <w:rPr>
          <w:rFonts w:ascii="Calibri" w:eastAsia="Times New Roman" w:hAnsi="Calibri" w:cs="Calibri"/>
        </w:rPr>
        <w:t>Les techniques statistiques d’analyse de données et celles d’analyse d’entretien devront être également disponibles </w:t>
      </w:r>
    </w:p>
    <w:p w14:paraId="0A5FB0FC" w14:textId="7EC2160A" w:rsidR="00DF2791" w:rsidRDefault="00DF2791" w:rsidP="003C4F25">
      <w:pPr>
        <w:spacing w:after="0" w:line="240" w:lineRule="auto"/>
        <w:jc w:val="both"/>
        <w:rPr>
          <w:rFonts w:ascii="Calibri" w:eastAsia="Times New Roman" w:hAnsi="Calibri" w:cs="Calibri"/>
        </w:rPr>
      </w:pPr>
    </w:p>
    <w:p w14:paraId="0C28C2C3" w14:textId="75AF58A3" w:rsidR="009635AA" w:rsidRDefault="009635AA" w:rsidP="003C4F25">
      <w:pPr>
        <w:spacing w:after="0" w:line="240" w:lineRule="auto"/>
        <w:jc w:val="both"/>
        <w:rPr>
          <w:rFonts w:ascii="Calibri" w:eastAsia="Times New Roman" w:hAnsi="Calibri" w:cs="Calibri"/>
        </w:rPr>
      </w:pPr>
      <w:r>
        <w:rPr>
          <w:rFonts w:ascii="Calibri" w:eastAsia="Times New Roman" w:hAnsi="Calibri" w:cs="Calibri"/>
        </w:rPr>
        <w:t xml:space="preserve">Le premier travail des experts sera d’arrêter la méthodologie </w:t>
      </w:r>
      <w:r w:rsidR="00C84877">
        <w:rPr>
          <w:rFonts w:ascii="Calibri" w:eastAsia="Times New Roman" w:hAnsi="Calibri" w:cs="Calibri"/>
        </w:rPr>
        <w:t xml:space="preserve">et les outils utilisés </w:t>
      </w:r>
      <w:r w:rsidR="00F74E64">
        <w:rPr>
          <w:rFonts w:ascii="Calibri" w:eastAsia="Times New Roman" w:hAnsi="Calibri" w:cs="Calibri"/>
        </w:rPr>
        <w:t>(guides d’entretien et questionnaire patients)</w:t>
      </w:r>
      <w:r w:rsidR="00966282">
        <w:rPr>
          <w:rFonts w:ascii="Calibri" w:eastAsia="Times New Roman" w:hAnsi="Calibri" w:cs="Calibri"/>
        </w:rPr>
        <w:t xml:space="preserve"> </w:t>
      </w:r>
      <w:r>
        <w:rPr>
          <w:rFonts w:ascii="Calibri" w:eastAsia="Times New Roman" w:hAnsi="Calibri" w:cs="Calibri"/>
        </w:rPr>
        <w:t xml:space="preserve">en s’appuyant sur les documents déjà disponibles </w:t>
      </w:r>
      <w:r w:rsidR="00B3080A">
        <w:rPr>
          <w:rFonts w:ascii="Calibri" w:eastAsia="Times New Roman" w:hAnsi="Calibri" w:cs="Calibri"/>
        </w:rPr>
        <w:t xml:space="preserve">(carte </w:t>
      </w:r>
      <w:r w:rsidR="001362B8">
        <w:rPr>
          <w:rFonts w:ascii="Calibri" w:eastAsia="Times New Roman" w:hAnsi="Calibri" w:cs="Calibri"/>
        </w:rPr>
        <w:t>sanitaire,</w:t>
      </w:r>
      <w:r w:rsidR="00B3080A">
        <w:rPr>
          <w:rFonts w:ascii="Calibri" w:eastAsia="Times New Roman" w:hAnsi="Calibri" w:cs="Calibri"/>
        </w:rPr>
        <w:t xml:space="preserve"> enquête de </w:t>
      </w:r>
      <w:r w:rsidR="00A0160A">
        <w:rPr>
          <w:rFonts w:ascii="Calibri" w:eastAsia="Times New Roman" w:hAnsi="Calibri" w:cs="Calibri"/>
        </w:rPr>
        <w:t>satisfaction,</w:t>
      </w:r>
      <w:r w:rsidR="00B3080A">
        <w:rPr>
          <w:rFonts w:ascii="Calibri" w:eastAsia="Times New Roman" w:hAnsi="Calibri" w:cs="Calibri"/>
        </w:rPr>
        <w:t xml:space="preserve"> programme de </w:t>
      </w:r>
      <w:r w:rsidR="00E26AC2">
        <w:rPr>
          <w:rFonts w:ascii="Calibri" w:eastAsia="Times New Roman" w:hAnsi="Calibri" w:cs="Calibri"/>
        </w:rPr>
        <w:t>performance …)</w:t>
      </w:r>
      <w:r w:rsidR="00B3080A">
        <w:rPr>
          <w:rFonts w:ascii="Calibri" w:eastAsia="Times New Roman" w:hAnsi="Calibri" w:cs="Calibri"/>
        </w:rPr>
        <w:t>, en relation avec les autorités sanitaires au ministère comme dans les directions régionales et bien sûr avec l’équipe projet.</w:t>
      </w:r>
    </w:p>
    <w:p w14:paraId="27880837" w14:textId="3966FD02" w:rsidR="00A0160A" w:rsidRDefault="00A0160A" w:rsidP="003C4F25">
      <w:pPr>
        <w:spacing w:after="0" w:line="240" w:lineRule="auto"/>
        <w:jc w:val="both"/>
        <w:rPr>
          <w:rFonts w:ascii="Calibri" w:eastAsia="Times New Roman" w:hAnsi="Calibri" w:cs="Calibri"/>
        </w:rPr>
      </w:pPr>
      <w:r>
        <w:rPr>
          <w:rFonts w:ascii="Calibri" w:eastAsia="Times New Roman" w:hAnsi="Calibri" w:cs="Calibri"/>
        </w:rPr>
        <w:t>Le recueil des informations se fera dans un 2ème temps</w:t>
      </w:r>
      <w:r w:rsidR="00E26AC2">
        <w:rPr>
          <w:rFonts w:ascii="Calibri" w:eastAsia="Times New Roman" w:hAnsi="Calibri" w:cs="Calibri"/>
        </w:rPr>
        <w:t xml:space="preserve"> : les</w:t>
      </w:r>
      <w:r w:rsidR="008B5AD0">
        <w:rPr>
          <w:rFonts w:ascii="Calibri" w:eastAsia="Times New Roman" w:hAnsi="Calibri" w:cs="Calibri"/>
        </w:rPr>
        <w:t xml:space="preserve"> entretiens</w:t>
      </w:r>
      <w:r>
        <w:rPr>
          <w:rFonts w:ascii="Calibri" w:eastAsia="Times New Roman" w:hAnsi="Calibri" w:cs="Calibri"/>
        </w:rPr>
        <w:t xml:space="preserve"> avec les professionnels de santé et les responsables d’établissements seront réalisés par les experts eux-mêmes tandis que les informations recueillis auprès des patients le seront pa</w:t>
      </w:r>
      <w:r w:rsidR="00AA7D39">
        <w:rPr>
          <w:rFonts w:ascii="Calibri" w:eastAsia="Times New Roman" w:hAnsi="Calibri" w:cs="Calibri"/>
        </w:rPr>
        <w:t>r</w:t>
      </w:r>
      <w:r>
        <w:rPr>
          <w:rFonts w:ascii="Calibri" w:eastAsia="Times New Roman" w:hAnsi="Calibri" w:cs="Calibri"/>
        </w:rPr>
        <w:t xml:space="preserve"> des étudiants en médecin</w:t>
      </w:r>
      <w:r w:rsidR="003F208F">
        <w:rPr>
          <w:rFonts w:ascii="Calibri" w:eastAsia="Times New Roman" w:hAnsi="Calibri" w:cs="Calibri"/>
        </w:rPr>
        <w:t>e</w:t>
      </w:r>
      <w:r w:rsidR="00DF72C3">
        <w:rPr>
          <w:rFonts w:ascii="Calibri" w:eastAsia="Times New Roman" w:hAnsi="Calibri" w:cs="Calibri"/>
        </w:rPr>
        <w:t xml:space="preserve"> (ou une société spécialisée</w:t>
      </w:r>
      <w:r>
        <w:rPr>
          <w:rFonts w:ascii="Calibri" w:eastAsia="Times New Roman" w:hAnsi="Calibri" w:cs="Calibri"/>
        </w:rPr>
        <w:t xml:space="preserve"> à l’aide d’un question</w:t>
      </w:r>
      <w:r w:rsidR="00E26AC2">
        <w:rPr>
          <w:rFonts w:ascii="Calibri" w:eastAsia="Times New Roman" w:hAnsi="Calibri" w:cs="Calibri"/>
        </w:rPr>
        <w:t>n</w:t>
      </w:r>
      <w:r>
        <w:rPr>
          <w:rFonts w:ascii="Calibri" w:eastAsia="Times New Roman" w:hAnsi="Calibri" w:cs="Calibri"/>
        </w:rPr>
        <w:t>aire défini par les experts</w:t>
      </w:r>
    </w:p>
    <w:p w14:paraId="38F54470" w14:textId="77777777" w:rsidR="008A7E85" w:rsidRDefault="008A7E85" w:rsidP="003C4F25">
      <w:pPr>
        <w:spacing w:after="0" w:line="240" w:lineRule="auto"/>
        <w:jc w:val="both"/>
        <w:rPr>
          <w:rFonts w:ascii="Calibri" w:eastAsia="Times New Roman" w:hAnsi="Calibri" w:cs="Calibri"/>
        </w:rPr>
      </w:pPr>
    </w:p>
    <w:p w14:paraId="16E8F973" w14:textId="1E079F63" w:rsidR="00523E01" w:rsidRDefault="00523E01" w:rsidP="003C4F25">
      <w:pPr>
        <w:spacing w:after="0" w:line="240" w:lineRule="auto"/>
        <w:jc w:val="both"/>
        <w:rPr>
          <w:rFonts w:ascii="Calibri" w:eastAsia="Times New Roman" w:hAnsi="Calibri" w:cs="Calibri"/>
        </w:rPr>
      </w:pPr>
    </w:p>
    <w:p w14:paraId="60B67281" w14:textId="77777777" w:rsidR="00523E01" w:rsidRPr="00523E01" w:rsidRDefault="00523E01" w:rsidP="00523E01">
      <w:pPr>
        <w:rPr>
          <w:u w:val="single"/>
        </w:rPr>
      </w:pPr>
      <w:r w:rsidRPr="00523E01">
        <w:rPr>
          <w:u w:val="single"/>
        </w:rPr>
        <w:t>QUALIFICATIONS REQUISES</w:t>
      </w:r>
    </w:p>
    <w:p w14:paraId="5253ABF5" w14:textId="0D991709" w:rsidR="00523E01" w:rsidRDefault="00523E01" w:rsidP="00523E01">
      <w:r>
        <w:lastRenderedPageBreak/>
        <w:t xml:space="preserve">-Être titulaire d’un diplôme niveau Doctorat ou Master </w:t>
      </w:r>
      <w:r w:rsidR="00D2633C">
        <w:t>en santé</w:t>
      </w:r>
      <w:r>
        <w:t xml:space="preserve"> publique ou sciences sociales</w:t>
      </w:r>
    </w:p>
    <w:p w14:paraId="6EF8C1D3" w14:textId="18211939" w:rsidR="00523E01" w:rsidRDefault="00523E01" w:rsidP="00523E01">
      <w:r>
        <w:t xml:space="preserve">-Avoir une expérience reconnue dans les programmes de sante publique, l’organisation des systèmes de santé et/ou leur </w:t>
      </w:r>
      <w:r w:rsidR="00F65E77">
        <w:t>gestion,</w:t>
      </w:r>
      <w:r>
        <w:t xml:space="preserve"> l’étude de la consommation médicale</w:t>
      </w:r>
    </w:p>
    <w:p w14:paraId="493A8DE5" w14:textId="4B0664DA" w:rsidR="008A7E85" w:rsidRDefault="00523E01" w:rsidP="005C2B3C">
      <w:r>
        <w:t>-Maitriser certains outils utilisés dans le traitement des enquête</w:t>
      </w:r>
      <w:r w:rsidR="001C4870">
        <w:t>s</w:t>
      </w:r>
    </w:p>
    <w:p w14:paraId="4F57EF70" w14:textId="01959D70" w:rsidR="00E10C84" w:rsidRPr="00A902CB" w:rsidRDefault="00E10C84" w:rsidP="005C2B3C">
      <w:r>
        <w:t>-</w:t>
      </w:r>
      <w:r w:rsidR="00FA5E61">
        <w:t>Les candidatures d’équipes déjà regroupées et s’appuyant sur une infrastructure universitaire ou de recherche seront appréciées</w:t>
      </w:r>
    </w:p>
    <w:p w14:paraId="2E13768A" w14:textId="3BB75F15" w:rsidR="00523E01" w:rsidRDefault="00523E01" w:rsidP="003C4F25">
      <w:pPr>
        <w:spacing w:after="0" w:line="240" w:lineRule="auto"/>
        <w:jc w:val="both"/>
        <w:rPr>
          <w:rFonts w:ascii="Calibri" w:eastAsia="Times New Roman" w:hAnsi="Calibri" w:cs="Calibri"/>
        </w:rPr>
      </w:pPr>
    </w:p>
    <w:p w14:paraId="30F6D03D" w14:textId="77777777" w:rsidR="00C84877" w:rsidRPr="00523E01" w:rsidRDefault="00C84877" w:rsidP="00C84877">
      <w:pPr>
        <w:rPr>
          <w:b/>
          <w:bCs/>
        </w:rPr>
      </w:pPr>
      <w:r w:rsidRPr="00523E01">
        <w:rPr>
          <w:b/>
          <w:bCs/>
        </w:rPr>
        <w:t>LIVRABLES ET CALENDRIER</w:t>
      </w:r>
    </w:p>
    <w:p w14:paraId="079F93B3" w14:textId="77777777" w:rsidR="00C84877" w:rsidRDefault="00C84877" w:rsidP="00C84877">
      <w:pPr>
        <w:spacing w:after="120"/>
        <w:jc w:val="both"/>
      </w:pPr>
      <w:r>
        <w:t xml:space="preserve">Livrables : </w:t>
      </w:r>
    </w:p>
    <w:tbl>
      <w:tblPr>
        <w:tblStyle w:val="Grilledutableau"/>
        <w:tblW w:w="0" w:type="auto"/>
        <w:tblLook w:val="04A0" w:firstRow="1" w:lastRow="0" w:firstColumn="1" w:lastColumn="0" w:noHBand="0" w:noVBand="1"/>
      </w:tblPr>
      <w:tblGrid>
        <w:gridCol w:w="2547"/>
        <w:gridCol w:w="6509"/>
      </w:tblGrid>
      <w:tr w:rsidR="00C84877" w14:paraId="27E2D103" w14:textId="77777777" w:rsidTr="0016623C">
        <w:tc>
          <w:tcPr>
            <w:tcW w:w="2547" w:type="dxa"/>
          </w:tcPr>
          <w:p w14:paraId="0FF1DDD9" w14:textId="77777777" w:rsidR="00C84877" w:rsidRDefault="00C84877" w:rsidP="0016623C">
            <w:pPr>
              <w:spacing w:after="0"/>
              <w:jc w:val="both"/>
            </w:pPr>
            <w:r>
              <w:t>En début de mission</w:t>
            </w:r>
          </w:p>
        </w:tc>
        <w:tc>
          <w:tcPr>
            <w:tcW w:w="6509" w:type="dxa"/>
          </w:tcPr>
          <w:p w14:paraId="4CD87A90" w14:textId="77777777" w:rsidR="00C84877" w:rsidRDefault="00C84877" w:rsidP="0016623C">
            <w:pPr>
              <w:spacing w:after="0"/>
              <w:jc w:val="both"/>
            </w:pPr>
            <w:r>
              <w:t>Note méthodologique de l’étude et calendrier</w:t>
            </w:r>
          </w:p>
        </w:tc>
      </w:tr>
      <w:tr w:rsidR="00C84877" w14:paraId="5DF0F1FC" w14:textId="77777777" w:rsidTr="0016623C">
        <w:tc>
          <w:tcPr>
            <w:tcW w:w="2547" w:type="dxa"/>
          </w:tcPr>
          <w:p w14:paraId="43792CBE" w14:textId="77777777" w:rsidR="00C84877" w:rsidRDefault="00C84877" w:rsidP="0016623C">
            <w:pPr>
              <w:spacing w:after="0"/>
              <w:jc w:val="both"/>
            </w:pPr>
            <w:r>
              <w:t>En milieu de mission</w:t>
            </w:r>
          </w:p>
        </w:tc>
        <w:tc>
          <w:tcPr>
            <w:tcW w:w="6509" w:type="dxa"/>
          </w:tcPr>
          <w:p w14:paraId="1AB647E6" w14:textId="77777777" w:rsidR="00C84877" w:rsidRDefault="00C84877" w:rsidP="0016623C">
            <w:pPr>
              <w:spacing w:after="0"/>
              <w:jc w:val="both"/>
            </w:pPr>
            <w:r>
              <w:t>Note d’étape et d’avancée des travaux (4 pages)</w:t>
            </w:r>
          </w:p>
        </w:tc>
      </w:tr>
      <w:tr w:rsidR="00C84877" w14:paraId="3444C73A" w14:textId="77777777" w:rsidTr="008D4491">
        <w:trPr>
          <w:trHeight w:val="2467"/>
        </w:trPr>
        <w:tc>
          <w:tcPr>
            <w:tcW w:w="2547" w:type="dxa"/>
          </w:tcPr>
          <w:p w14:paraId="7F80298F" w14:textId="77777777" w:rsidR="00C84877" w:rsidRDefault="00C84877" w:rsidP="0016623C">
            <w:pPr>
              <w:spacing w:after="0"/>
              <w:jc w:val="both"/>
            </w:pPr>
            <w:r>
              <w:t>En fin de mission</w:t>
            </w:r>
          </w:p>
        </w:tc>
        <w:tc>
          <w:tcPr>
            <w:tcW w:w="6509" w:type="dxa"/>
          </w:tcPr>
          <w:p w14:paraId="72C74B0E" w14:textId="77777777" w:rsidR="00C84877" w:rsidRDefault="00C84877" w:rsidP="0016623C">
            <w:pPr>
              <w:spacing w:after="0"/>
              <w:jc w:val="both"/>
            </w:pPr>
            <w:r>
              <w:t>Version préliminaire du Rapport d’étude</w:t>
            </w:r>
          </w:p>
          <w:p w14:paraId="62975EE1" w14:textId="77777777" w:rsidR="00C84877" w:rsidRDefault="00C84877" w:rsidP="0016623C">
            <w:pPr>
              <w:spacing w:after="0"/>
              <w:jc w:val="both"/>
            </w:pPr>
            <w:r>
              <w:t>Rapport final de l’étude</w:t>
            </w:r>
          </w:p>
          <w:p w14:paraId="462A47FF" w14:textId="77777777" w:rsidR="00C84877" w:rsidRDefault="00C84877" w:rsidP="0016623C">
            <w:pPr>
              <w:spacing w:after="0"/>
              <w:jc w:val="both"/>
            </w:pPr>
            <w:r>
              <w:t>Présentation visuelle de l’étude et des recommandations</w:t>
            </w:r>
            <w:r w:rsidR="008D4491">
              <w:t> :</w:t>
            </w:r>
          </w:p>
          <w:p w14:paraId="19565088" w14:textId="77777777" w:rsidR="008D4491" w:rsidRDefault="008D4491" w:rsidP="0016623C">
            <w:pPr>
              <w:spacing w:after="0"/>
              <w:jc w:val="both"/>
            </w:pPr>
            <w:r>
              <w:t>-pour l’intégration de nouvelles actions dans le futur plan d’actions multisectoriel de lutte contre les MNT</w:t>
            </w:r>
          </w:p>
          <w:p w14:paraId="0FA6705C" w14:textId="77777777" w:rsidR="008D4491" w:rsidRDefault="008D4491" w:rsidP="0016623C">
            <w:pPr>
              <w:spacing w:after="0"/>
              <w:jc w:val="both"/>
            </w:pPr>
            <w:r>
              <w:t>-pour l’élaboration d’une note stratégique sur la santé mentale</w:t>
            </w:r>
          </w:p>
          <w:p w14:paraId="641FD53F" w14:textId="7C5627A1" w:rsidR="008D4491" w:rsidRDefault="008D4491" w:rsidP="0016623C">
            <w:pPr>
              <w:spacing w:after="0"/>
              <w:jc w:val="both"/>
            </w:pPr>
            <w:r>
              <w:t>-pour la mise en place du parcours de soins</w:t>
            </w:r>
          </w:p>
        </w:tc>
      </w:tr>
    </w:tbl>
    <w:p w14:paraId="2E600781" w14:textId="77777777" w:rsidR="005E5F3A" w:rsidRPr="0053181E" w:rsidRDefault="005E5F3A" w:rsidP="0053181E"/>
    <w:p w14:paraId="6D13F498" w14:textId="77777777" w:rsidR="00CA1D7C" w:rsidRDefault="00CA1D7C" w:rsidP="001C4870">
      <w:pPr>
        <w:pStyle w:val="Titre1"/>
      </w:pPr>
    </w:p>
    <w:p w14:paraId="3066D793" w14:textId="77777777" w:rsidR="00CA1D7C" w:rsidRDefault="00CA1D7C" w:rsidP="001C4870">
      <w:pPr>
        <w:pStyle w:val="Titre1"/>
      </w:pPr>
    </w:p>
    <w:p w14:paraId="78995F9A" w14:textId="77777777" w:rsidR="00CA1D7C" w:rsidRDefault="00CA1D7C" w:rsidP="001C4870">
      <w:pPr>
        <w:pStyle w:val="Titre1"/>
      </w:pPr>
    </w:p>
    <w:p w14:paraId="1B72C40F" w14:textId="77777777" w:rsidR="00CA1D7C" w:rsidRDefault="00CA1D7C" w:rsidP="001C4870">
      <w:pPr>
        <w:pStyle w:val="Titre1"/>
      </w:pPr>
    </w:p>
    <w:p w14:paraId="2D346E6F" w14:textId="77777777" w:rsidR="00CA1D7C" w:rsidRDefault="00CA1D7C" w:rsidP="001C4870">
      <w:pPr>
        <w:pStyle w:val="Titre1"/>
      </w:pPr>
    </w:p>
    <w:p w14:paraId="1655D7B0" w14:textId="77777777" w:rsidR="00CA1D7C" w:rsidRDefault="00CA1D7C" w:rsidP="001C4870">
      <w:pPr>
        <w:pStyle w:val="Titre1"/>
      </w:pPr>
    </w:p>
    <w:p w14:paraId="1A0D29FB" w14:textId="77777777" w:rsidR="00CA1D7C" w:rsidRDefault="00CA1D7C" w:rsidP="001C4870">
      <w:pPr>
        <w:pStyle w:val="Titre1"/>
      </w:pPr>
    </w:p>
    <w:p w14:paraId="384BD608" w14:textId="77777777" w:rsidR="00CA1D7C" w:rsidRDefault="00CA1D7C" w:rsidP="001C4870">
      <w:pPr>
        <w:pStyle w:val="Titre1"/>
      </w:pPr>
    </w:p>
    <w:p w14:paraId="5DAC290B" w14:textId="77777777" w:rsidR="00CA1D7C" w:rsidRDefault="00CA1D7C" w:rsidP="001C4870">
      <w:pPr>
        <w:pStyle w:val="Titre1"/>
      </w:pPr>
    </w:p>
    <w:p w14:paraId="4C265155" w14:textId="77777777" w:rsidR="000B0836" w:rsidRDefault="000B0836" w:rsidP="001C4870">
      <w:pPr>
        <w:pStyle w:val="Titre1"/>
        <w:sectPr w:rsidR="000B0836">
          <w:pgSz w:w="11906" w:h="16838"/>
          <w:pgMar w:top="1417" w:right="1417" w:bottom="1417" w:left="1417" w:header="708" w:footer="708" w:gutter="0"/>
          <w:cols w:space="708"/>
          <w:docGrid w:linePitch="360"/>
        </w:sectPr>
      </w:pPr>
    </w:p>
    <w:p w14:paraId="36D3A7D8" w14:textId="30AF6E6D" w:rsidR="001C4870" w:rsidRDefault="001C4870" w:rsidP="001C4870">
      <w:pPr>
        <w:pStyle w:val="Titre1"/>
      </w:pPr>
      <w:r>
        <w:lastRenderedPageBreak/>
        <w:t>Informations complémentaires</w:t>
      </w:r>
    </w:p>
    <w:p w14:paraId="70DACA34" w14:textId="38871D0D" w:rsidR="001C4870" w:rsidRDefault="001C4870" w:rsidP="001C4870">
      <w:pPr>
        <w:pStyle w:val="Paragraphedeliste"/>
        <w:numPr>
          <w:ilvl w:val="0"/>
          <w:numId w:val="1"/>
        </w:numPr>
      </w:pPr>
      <w:r>
        <w:t xml:space="preserve">Lieu de la mission : </w:t>
      </w:r>
      <w:r w:rsidR="0090633D">
        <w:t>En France,</w:t>
      </w:r>
      <w:r>
        <w:t xml:space="preserve"> à Rabat</w:t>
      </w:r>
      <w:r w:rsidR="0090633D">
        <w:t xml:space="preserve"> et dans les 2 régions</w:t>
      </w:r>
      <w:r>
        <w:t>, Maroc</w:t>
      </w:r>
    </w:p>
    <w:p w14:paraId="148C2AB3" w14:textId="0F2E589D" w:rsidR="001C4870" w:rsidRDefault="001C4870" w:rsidP="001C4870">
      <w:pPr>
        <w:pStyle w:val="Paragraphedeliste"/>
        <w:numPr>
          <w:ilvl w:val="0"/>
          <w:numId w:val="1"/>
        </w:numPr>
      </w:pPr>
      <w:r>
        <w:t xml:space="preserve">Date de prise de fonction : </w:t>
      </w:r>
      <w:r w:rsidR="0090633D">
        <w:t>Juin/Juillet</w:t>
      </w:r>
    </w:p>
    <w:p w14:paraId="604EC79A" w14:textId="77777777" w:rsidR="001C4870" w:rsidRDefault="001C4870" w:rsidP="001C4870">
      <w:pPr>
        <w:pStyle w:val="Paragraphedeliste"/>
        <w:numPr>
          <w:ilvl w:val="0"/>
          <w:numId w:val="1"/>
        </w:numPr>
      </w:pPr>
      <w:r>
        <w:t>Type de contrat : contrat de prestation de service</w:t>
      </w:r>
      <w:r w:rsidRPr="00027E02">
        <w:t xml:space="preserve"> </w:t>
      </w:r>
    </w:p>
    <w:p w14:paraId="494C5016" w14:textId="77777777" w:rsidR="001C4870" w:rsidRDefault="001C4870" w:rsidP="001C4870">
      <w:pPr>
        <w:pStyle w:val="Paragraphedeliste"/>
        <w:numPr>
          <w:ilvl w:val="0"/>
          <w:numId w:val="1"/>
        </w:numPr>
      </w:pPr>
      <w:r>
        <w:t>Durée de la mission : … jours de travail</w:t>
      </w:r>
    </w:p>
    <w:p w14:paraId="0FA94079" w14:textId="77777777" w:rsidR="001C4870" w:rsidRDefault="001C4870" w:rsidP="001C4870">
      <w:pPr>
        <w:pStyle w:val="Paragraphedeliste"/>
        <w:numPr>
          <w:ilvl w:val="0"/>
          <w:numId w:val="1"/>
        </w:numPr>
      </w:pPr>
      <w:r>
        <w:t xml:space="preserve">Estimation de la répartition du temps de travail : </w:t>
      </w:r>
    </w:p>
    <w:tbl>
      <w:tblPr>
        <w:tblStyle w:val="Grilledutableau"/>
        <w:tblW w:w="10201" w:type="dxa"/>
        <w:tblInd w:w="-572" w:type="dxa"/>
        <w:tblLook w:val="04A0" w:firstRow="1" w:lastRow="0" w:firstColumn="1" w:lastColumn="0" w:noHBand="0" w:noVBand="1"/>
      </w:tblPr>
      <w:tblGrid>
        <w:gridCol w:w="3397"/>
        <w:gridCol w:w="1701"/>
        <w:gridCol w:w="1701"/>
        <w:gridCol w:w="2127"/>
        <w:gridCol w:w="1275"/>
      </w:tblGrid>
      <w:tr w:rsidR="00C22479" w:rsidRPr="00027E02" w14:paraId="056D2DA2" w14:textId="2EBFEADB" w:rsidTr="000B0836">
        <w:tc>
          <w:tcPr>
            <w:tcW w:w="3397" w:type="dxa"/>
          </w:tcPr>
          <w:p w14:paraId="6B1B2BAF" w14:textId="70E0D4A2" w:rsidR="00C22479" w:rsidRPr="00027E02" w:rsidRDefault="00C22479" w:rsidP="004943FC">
            <w:pPr>
              <w:spacing w:after="0"/>
              <w:jc w:val="center"/>
              <w:rPr>
                <w:b/>
              </w:rPr>
            </w:pPr>
            <w:r w:rsidRPr="00027E02">
              <w:rPr>
                <w:b/>
              </w:rPr>
              <w:t>Activité</w:t>
            </w:r>
            <w:r w:rsidR="000B0836">
              <w:rPr>
                <w:b/>
              </w:rPr>
              <w:t>s / Nombre de jrs d’expertise</w:t>
            </w:r>
          </w:p>
        </w:tc>
        <w:tc>
          <w:tcPr>
            <w:tcW w:w="1701" w:type="dxa"/>
          </w:tcPr>
          <w:p w14:paraId="0C67CE97" w14:textId="7C4A2D87" w:rsidR="00C22479" w:rsidRPr="00027E02" w:rsidRDefault="00C22479" w:rsidP="00D42947">
            <w:pPr>
              <w:spacing w:after="0"/>
              <w:jc w:val="center"/>
              <w:rPr>
                <w:b/>
              </w:rPr>
            </w:pPr>
            <w:r>
              <w:rPr>
                <w:b/>
              </w:rPr>
              <w:t>Expertise santé publique</w:t>
            </w:r>
          </w:p>
        </w:tc>
        <w:tc>
          <w:tcPr>
            <w:tcW w:w="1701" w:type="dxa"/>
          </w:tcPr>
          <w:p w14:paraId="4E839661" w14:textId="32F1BD5F" w:rsidR="00C22479" w:rsidRPr="00027E02" w:rsidRDefault="00C22479" w:rsidP="00D42947">
            <w:pPr>
              <w:spacing w:after="0" w:line="240" w:lineRule="auto"/>
              <w:rPr>
                <w:b/>
              </w:rPr>
            </w:pPr>
            <w:r>
              <w:rPr>
                <w:b/>
              </w:rPr>
              <w:t>1 gestionnaire d’établissement</w:t>
            </w:r>
          </w:p>
        </w:tc>
        <w:tc>
          <w:tcPr>
            <w:tcW w:w="2127" w:type="dxa"/>
            <w:shd w:val="clear" w:color="auto" w:fill="auto"/>
          </w:tcPr>
          <w:p w14:paraId="78C0360D" w14:textId="44C19CCA" w:rsidR="00C22479" w:rsidRPr="00D42947" w:rsidRDefault="00C22479" w:rsidP="00D42947">
            <w:pPr>
              <w:spacing w:after="0" w:line="240" w:lineRule="auto"/>
              <w:rPr>
                <w:b/>
              </w:rPr>
            </w:pPr>
            <w:r>
              <w:rPr>
                <w:b/>
              </w:rPr>
              <w:t xml:space="preserve">Expertise marocaine (psy, sociologue, statisticien) </w:t>
            </w:r>
          </w:p>
        </w:tc>
        <w:tc>
          <w:tcPr>
            <w:tcW w:w="1275" w:type="dxa"/>
          </w:tcPr>
          <w:p w14:paraId="13A1A0F6" w14:textId="048CAA1C" w:rsidR="00C22479" w:rsidRPr="00027E02" w:rsidRDefault="00C22479" w:rsidP="00D42947">
            <w:pPr>
              <w:spacing w:after="0" w:line="240" w:lineRule="auto"/>
              <w:rPr>
                <w:b/>
              </w:rPr>
            </w:pPr>
            <w:r>
              <w:rPr>
                <w:b/>
              </w:rPr>
              <w:t>Enquêteurs</w:t>
            </w:r>
            <w:r w:rsidR="009D1123">
              <w:rPr>
                <w:b/>
              </w:rPr>
              <w:t xml:space="preserve"> locaux</w:t>
            </w:r>
          </w:p>
        </w:tc>
      </w:tr>
      <w:tr w:rsidR="009D1123" w14:paraId="2B8E402F" w14:textId="3AA8C932" w:rsidTr="000B0836">
        <w:tc>
          <w:tcPr>
            <w:tcW w:w="3397" w:type="dxa"/>
          </w:tcPr>
          <w:p w14:paraId="487C4ADC" w14:textId="240FAC06" w:rsidR="009D1123" w:rsidRDefault="009D1123" w:rsidP="009D1123">
            <w:pPr>
              <w:spacing w:after="0"/>
            </w:pPr>
            <w:r>
              <w:t>Prise en main de la documentation existante, rencontre avec l’équipe d’assistance techniques et quelques acteur-trices clés</w:t>
            </w:r>
          </w:p>
        </w:tc>
        <w:tc>
          <w:tcPr>
            <w:tcW w:w="1701" w:type="dxa"/>
          </w:tcPr>
          <w:p w14:paraId="6350BDCD" w14:textId="7E964005" w:rsidR="009D1123" w:rsidRDefault="009D1123" w:rsidP="00F504D0">
            <w:pPr>
              <w:spacing w:after="0"/>
            </w:pPr>
            <w:r>
              <w:t>5 j</w:t>
            </w:r>
          </w:p>
        </w:tc>
        <w:tc>
          <w:tcPr>
            <w:tcW w:w="1701" w:type="dxa"/>
          </w:tcPr>
          <w:p w14:paraId="3A44E81E" w14:textId="296D7AD4" w:rsidR="009D1123" w:rsidRDefault="009D1123" w:rsidP="009D1123">
            <w:pPr>
              <w:spacing w:after="0" w:line="240" w:lineRule="auto"/>
            </w:pPr>
            <w:r>
              <w:t>5 j</w:t>
            </w:r>
          </w:p>
        </w:tc>
        <w:tc>
          <w:tcPr>
            <w:tcW w:w="2127" w:type="dxa"/>
            <w:shd w:val="clear" w:color="auto" w:fill="auto"/>
          </w:tcPr>
          <w:p w14:paraId="269519D1" w14:textId="292CE473" w:rsidR="009D1123" w:rsidRDefault="009D1123" w:rsidP="009D1123">
            <w:pPr>
              <w:spacing w:after="0" w:line="240" w:lineRule="auto"/>
            </w:pPr>
            <w:r>
              <w:t>1j X 3 = 3 j</w:t>
            </w:r>
          </w:p>
        </w:tc>
        <w:tc>
          <w:tcPr>
            <w:tcW w:w="1275" w:type="dxa"/>
          </w:tcPr>
          <w:p w14:paraId="783B561B" w14:textId="77777777" w:rsidR="009D1123" w:rsidRDefault="009D1123" w:rsidP="009D1123">
            <w:pPr>
              <w:spacing w:after="0" w:line="240" w:lineRule="auto"/>
            </w:pPr>
          </w:p>
        </w:tc>
      </w:tr>
      <w:tr w:rsidR="009D1123" w14:paraId="479B4158" w14:textId="17634CF0" w:rsidTr="000B0836">
        <w:tc>
          <w:tcPr>
            <w:tcW w:w="3397" w:type="dxa"/>
          </w:tcPr>
          <w:p w14:paraId="0B411555" w14:textId="22197722" w:rsidR="009D1123" w:rsidRDefault="009D1123" w:rsidP="009D1123">
            <w:pPr>
              <w:spacing w:after="0"/>
            </w:pPr>
            <w:r>
              <w:t>Production d’une note méthodologique incluant les questionnaires et guides d’entretien et d’un calendrier</w:t>
            </w:r>
          </w:p>
        </w:tc>
        <w:tc>
          <w:tcPr>
            <w:tcW w:w="1701" w:type="dxa"/>
          </w:tcPr>
          <w:p w14:paraId="5ADC1194" w14:textId="172B0537" w:rsidR="009D1123" w:rsidRDefault="009D1123" w:rsidP="00F504D0">
            <w:pPr>
              <w:spacing w:after="0"/>
            </w:pPr>
            <w:r>
              <w:t>5 j</w:t>
            </w:r>
          </w:p>
        </w:tc>
        <w:tc>
          <w:tcPr>
            <w:tcW w:w="1701" w:type="dxa"/>
          </w:tcPr>
          <w:p w14:paraId="3BCB5A1E" w14:textId="680DDE58" w:rsidR="009D1123" w:rsidRDefault="009D1123" w:rsidP="009D1123">
            <w:pPr>
              <w:spacing w:after="0" w:line="240" w:lineRule="auto"/>
            </w:pPr>
            <w:r>
              <w:t>5 j</w:t>
            </w:r>
          </w:p>
        </w:tc>
        <w:tc>
          <w:tcPr>
            <w:tcW w:w="2127" w:type="dxa"/>
            <w:shd w:val="clear" w:color="auto" w:fill="auto"/>
          </w:tcPr>
          <w:p w14:paraId="0C09B44E" w14:textId="0089A6A9" w:rsidR="009D1123" w:rsidRDefault="009D1123" w:rsidP="009D1123">
            <w:pPr>
              <w:spacing w:after="0" w:line="240" w:lineRule="auto"/>
            </w:pPr>
            <w:r>
              <w:t xml:space="preserve"> 1j X3= 3j</w:t>
            </w:r>
          </w:p>
        </w:tc>
        <w:tc>
          <w:tcPr>
            <w:tcW w:w="1275" w:type="dxa"/>
          </w:tcPr>
          <w:p w14:paraId="578B41DE" w14:textId="77777777" w:rsidR="009D1123" w:rsidRDefault="009D1123" w:rsidP="009D1123">
            <w:pPr>
              <w:spacing w:after="0" w:line="240" w:lineRule="auto"/>
            </w:pPr>
          </w:p>
        </w:tc>
      </w:tr>
      <w:tr w:rsidR="009D1123" w14:paraId="4DBC9D19" w14:textId="146AC1B6" w:rsidTr="000B0836">
        <w:tc>
          <w:tcPr>
            <w:tcW w:w="3397" w:type="dxa"/>
          </w:tcPr>
          <w:p w14:paraId="2A2699FF" w14:textId="77777777" w:rsidR="009D1123" w:rsidRDefault="009D1123" w:rsidP="009D1123">
            <w:pPr>
              <w:spacing w:after="0"/>
            </w:pPr>
            <w:r>
              <w:t>Planification et Recueil des données (entretiens, documentation…)</w:t>
            </w:r>
          </w:p>
        </w:tc>
        <w:tc>
          <w:tcPr>
            <w:tcW w:w="1701" w:type="dxa"/>
          </w:tcPr>
          <w:p w14:paraId="25EE9AFD" w14:textId="63E8A54E" w:rsidR="009D1123" w:rsidRDefault="009D1123" w:rsidP="00F504D0">
            <w:pPr>
              <w:spacing w:after="0"/>
            </w:pPr>
            <w:r>
              <w:t>20j</w:t>
            </w:r>
          </w:p>
        </w:tc>
        <w:tc>
          <w:tcPr>
            <w:tcW w:w="1701" w:type="dxa"/>
          </w:tcPr>
          <w:p w14:paraId="3AC4D2C6" w14:textId="7717D32C" w:rsidR="009D1123" w:rsidRDefault="009D1123" w:rsidP="009D1123">
            <w:pPr>
              <w:spacing w:after="0" w:line="240" w:lineRule="auto"/>
            </w:pPr>
            <w:r>
              <w:t>20j</w:t>
            </w:r>
          </w:p>
        </w:tc>
        <w:tc>
          <w:tcPr>
            <w:tcW w:w="2127" w:type="dxa"/>
            <w:shd w:val="clear" w:color="auto" w:fill="auto"/>
          </w:tcPr>
          <w:p w14:paraId="2BC373F6" w14:textId="04168304" w:rsidR="009D1123" w:rsidRDefault="009D1123" w:rsidP="009D1123">
            <w:pPr>
              <w:spacing w:after="0" w:line="240" w:lineRule="auto"/>
            </w:pPr>
            <w:r>
              <w:t xml:space="preserve"> 1</w:t>
            </w:r>
            <w:r w:rsidR="00F504D0">
              <w:t>0JX3 =30</w:t>
            </w:r>
            <w:r>
              <w:t xml:space="preserve"> j</w:t>
            </w:r>
          </w:p>
          <w:p w14:paraId="7CA39811" w14:textId="044462A3" w:rsidR="009D1123" w:rsidRDefault="009D1123" w:rsidP="009D1123">
            <w:pPr>
              <w:spacing w:after="0" w:line="240" w:lineRule="auto"/>
            </w:pPr>
          </w:p>
        </w:tc>
        <w:tc>
          <w:tcPr>
            <w:tcW w:w="1275" w:type="dxa"/>
          </w:tcPr>
          <w:p w14:paraId="5E961159" w14:textId="61AF2E7D" w:rsidR="009D1123" w:rsidRDefault="009D1123" w:rsidP="009D1123">
            <w:pPr>
              <w:spacing w:after="0" w:line="240" w:lineRule="auto"/>
            </w:pPr>
            <w:r>
              <w:t>100-120 J</w:t>
            </w:r>
          </w:p>
        </w:tc>
      </w:tr>
      <w:tr w:rsidR="009D1123" w14:paraId="5907B5A4" w14:textId="3E245FF2" w:rsidTr="000B0836">
        <w:tc>
          <w:tcPr>
            <w:tcW w:w="3397" w:type="dxa"/>
          </w:tcPr>
          <w:p w14:paraId="57E3A2F8" w14:textId="77777777" w:rsidR="009D1123" w:rsidRDefault="009D1123" w:rsidP="009D1123">
            <w:pPr>
              <w:spacing w:after="0"/>
            </w:pPr>
            <w:r>
              <w:t xml:space="preserve">Analyse </w:t>
            </w:r>
          </w:p>
        </w:tc>
        <w:tc>
          <w:tcPr>
            <w:tcW w:w="1701" w:type="dxa"/>
          </w:tcPr>
          <w:p w14:paraId="52EFEA98" w14:textId="6852C3BB" w:rsidR="009D1123" w:rsidRDefault="009D1123" w:rsidP="00F504D0">
            <w:pPr>
              <w:spacing w:after="0"/>
            </w:pPr>
            <w:r>
              <w:t>10j</w:t>
            </w:r>
          </w:p>
        </w:tc>
        <w:tc>
          <w:tcPr>
            <w:tcW w:w="1701" w:type="dxa"/>
          </w:tcPr>
          <w:p w14:paraId="6BEA95DC" w14:textId="680D2CD4" w:rsidR="009D1123" w:rsidRDefault="009D1123" w:rsidP="009D1123">
            <w:pPr>
              <w:spacing w:after="0" w:line="240" w:lineRule="auto"/>
            </w:pPr>
            <w:r>
              <w:t>10j</w:t>
            </w:r>
          </w:p>
        </w:tc>
        <w:tc>
          <w:tcPr>
            <w:tcW w:w="2127" w:type="dxa"/>
            <w:shd w:val="clear" w:color="auto" w:fill="auto"/>
          </w:tcPr>
          <w:p w14:paraId="47AFABF4" w14:textId="2BD6D65E" w:rsidR="009D1123" w:rsidRDefault="009D1123" w:rsidP="009D1123">
            <w:pPr>
              <w:spacing w:after="0" w:line="240" w:lineRule="auto"/>
            </w:pPr>
            <w:r>
              <w:t xml:space="preserve"> 10 jX3=30j</w:t>
            </w:r>
          </w:p>
        </w:tc>
        <w:tc>
          <w:tcPr>
            <w:tcW w:w="1275" w:type="dxa"/>
          </w:tcPr>
          <w:p w14:paraId="14818DE0" w14:textId="77777777" w:rsidR="009D1123" w:rsidRDefault="009D1123" w:rsidP="009D1123">
            <w:pPr>
              <w:spacing w:after="0" w:line="240" w:lineRule="auto"/>
            </w:pPr>
          </w:p>
        </w:tc>
      </w:tr>
      <w:tr w:rsidR="009D1123" w14:paraId="5601D52E" w14:textId="492C7E60" w:rsidTr="000B0836">
        <w:tc>
          <w:tcPr>
            <w:tcW w:w="3397" w:type="dxa"/>
          </w:tcPr>
          <w:p w14:paraId="17D0280D" w14:textId="77777777" w:rsidR="009D1123" w:rsidRDefault="009D1123" w:rsidP="009D1123">
            <w:pPr>
              <w:spacing w:after="0"/>
            </w:pPr>
            <w:r>
              <w:t>Production d’un rapport préliminaire, corrections et rapport final</w:t>
            </w:r>
          </w:p>
        </w:tc>
        <w:tc>
          <w:tcPr>
            <w:tcW w:w="1701" w:type="dxa"/>
          </w:tcPr>
          <w:p w14:paraId="279D3B8A" w14:textId="335B811B" w:rsidR="009D1123" w:rsidRDefault="009D1123" w:rsidP="00F504D0">
            <w:pPr>
              <w:spacing w:after="0"/>
            </w:pPr>
            <w:r>
              <w:t xml:space="preserve"> 5 j</w:t>
            </w:r>
          </w:p>
        </w:tc>
        <w:tc>
          <w:tcPr>
            <w:tcW w:w="1701" w:type="dxa"/>
          </w:tcPr>
          <w:p w14:paraId="5FBCC0B9" w14:textId="5C7DA5F1" w:rsidR="009D1123" w:rsidRDefault="009D1123" w:rsidP="009D1123">
            <w:pPr>
              <w:spacing w:after="0" w:line="240" w:lineRule="auto"/>
            </w:pPr>
            <w:r>
              <w:t xml:space="preserve"> 5 j</w:t>
            </w:r>
          </w:p>
        </w:tc>
        <w:tc>
          <w:tcPr>
            <w:tcW w:w="2127" w:type="dxa"/>
            <w:shd w:val="clear" w:color="auto" w:fill="auto"/>
          </w:tcPr>
          <w:p w14:paraId="625115F7" w14:textId="2183FE3A" w:rsidR="009D1123" w:rsidRDefault="009D1123" w:rsidP="009D1123">
            <w:pPr>
              <w:spacing w:after="0" w:line="240" w:lineRule="auto"/>
            </w:pPr>
            <w:r>
              <w:t xml:space="preserve"> 5j X 3= 15j</w:t>
            </w:r>
          </w:p>
        </w:tc>
        <w:tc>
          <w:tcPr>
            <w:tcW w:w="1275" w:type="dxa"/>
          </w:tcPr>
          <w:p w14:paraId="4AF904F6" w14:textId="77777777" w:rsidR="009D1123" w:rsidRDefault="009D1123" w:rsidP="009D1123">
            <w:pPr>
              <w:spacing w:after="0" w:line="240" w:lineRule="auto"/>
            </w:pPr>
          </w:p>
        </w:tc>
      </w:tr>
      <w:tr w:rsidR="009D1123" w14:paraId="78F34B03" w14:textId="4E403446" w:rsidTr="000B0836">
        <w:tc>
          <w:tcPr>
            <w:tcW w:w="3397" w:type="dxa"/>
          </w:tcPr>
          <w:p w14:paraId="1F5C1A75" w14:textId="77777777" w:rsidR="009D1123" w:rsidRDefault="009D1123" w:rsidP="009D1123">
            <w:pPr>
              <w:spacing w:after="0"/>
            </w:pPr>
            <w:r>
              <w:t>Production d’une présentation visuelle des principaux résultats de l’étude et restitution</w:t>
            </w:r>
          </w:p>
        </w:tc>
        <w:tc>
          <w:tcPr>
            <w:tcW w:w="1701" w:type="dxa"/>
          </w:tcPr>
          <w:p w14:paraId="2B6FBEB1" w14:textId="56848698" w:rsidR="009D1123" w:rsidRDefault="009D1123" w:rsidP="00F504D0">
            <w:pPr>
              <w:spacing w:after="0"/>
            </w:pPr>
            <w:r>
              <w:t>5 j</w:t>
            </w:r>
          </w:p>
        </w:tc>
        <w:tc>
          <w:tcPr>
            <w:tcW w:w="1701" w:type="dxa"/>
          </w:tcPr>
          <w:p w14:paraId="46BE406F" w14:textId="5B540217" w:rsidR="009D1123" w:rsidRDefault="009D1123" w:rsidP="009D1123">
            <w:pPr>
              <w:spacing w:after="0" w:line="240" w:lineRule="auto"/>
            </w:pPr>
            <w:r>
              <w:t>5 j</w:t>
            </w:r>
          </w:p>
        </w:tc>
        <w:tc>
          <w:tcPr>
            <w:tcW w:w="2127" w:type="dxa"/>
            <w:shd w:val="clear" w:color="auto" w:fill="auto"/>
          </w:tcPr>
          <w:p w14:paraId="1D664B22" w14:textId="673A6840" w:rsidR="009D1123" w:rsidRDefault="009D1123" w:rsidP="009D1123">
            <w:pPr>
              <w:spacing w:after="0" w:line="240" w:lineRule="auto"/>
            </w:pPr>
            <w:r>
              <w:t xml:space="preserve"> 5j X 3= 15j</w:t>
            </w:r>
          </w:p>
        </w:tc>
        <w:tc>
          <w:tcPr>
            <w:tcW w:w="1275" w:type="dxa"/>
          </w:tcPr>
          <w:p w14:paraId="10223248" w14:textId="77777777" w:rsidR="009D1123" w:rsidRDefault="009D1123" w:rsidP="009D1123">
            <w:pPr>
              <w:spacing w:after="0" w:line="240" w:lineRule="auto"/>
            </w:pPr>
          </w:p>
        </w:tc>
      </w:tr>
      <w:tr w:rsidR="009D1123" w14:paraId="107CF0E8" w14:textId="0AEFA743" w:rsidTr="000B0836">
        <w:trPr>
          <w:trHeight w:val="480"/>
        </w:trPr>
        <w:tc>
          <w:tcPr>
            <w:tcW w:w="3397" w:type="dxa"/>
          </w:tcPr>
          <w:p w14:paraId="2891B391" w14:textId="77777777" w:rsidR="009D1123" w:rsidRPr="00F504D0" w:rsidRDefault="009D1123" w:rsidP="009D1123">
            <w:pPr>
              <w:spacing w:after="0"/>
              <w:rPr>
                <w:b/>
              </w:rPr>
            </w:pPr>
            <w:r w:rsidRPr="00F504D0">
              <w:rPr>
                <w:b/>
              </w:rPr>
              <w:t>TOTAL</w:t>
            </w:r>
          </w:p>
        </w:tc>
        <w:tc>
          <w:tcPr>
            <w:tcW w:w="1701" w:type="dxa"/>
          </w:tcPr>
          <w:p w14:paraId="78A296B7" w14:textId="48C554E3" w:rsidR="009D1123" w:rsidRPr="00F504D0" w:rsidRDefault="009D1123" w:rsidP="009D1123">
            <w:pPr>
              <w:spacing w:after="0"/>
              <w:jc w:val="center"/>
              <w:rPr>
                <w:b/>
              </w:rPr>
            </w:pPr>
            <w:r w:rsidRPr="00F504D0">
              <w:rPr>
                <w:b/>
              </w:rPr>
              <w:t>50 j</w:t>
            </w:r>
          </w:p>
        </w:tc>
        <w:tc>
          <w:tcPr>
            <w:tcW w:w="1701" w:type="dxa"/>
          </w:tcPr>
          <w:p w14:paraId="1372E438" w14:textId="143BB7E4" w:rsidR="009D1123" w:rsidRPr="00F504D0" w:rsidRDefault="009D1123" w:rsidP="009D1123">
            <w:pPr>
              <w:spacing w:after="0" w:line="240" w:lineRule="auto"/>
              <w:rPr>
                <w:b/>
              </w:rPr>
            </w:pPr>
            <w:r w:rsidRPr="00F504D0">
              <w:rPr>
                <w:b/>
              </w:rPr>
              <w:t>50 j</w:t>
            </w:r>
          </w:p>
        </w:tc>
        <w:tc>
          <w:tcPr>
            <w:tcW w:w="2127" w:type="dxa"/>
            <w:shd w:val="clear" w:color="auto" w:fill="auto"/>
          </w:tcPr>
          <w:p w14:paraId="2888A9BE" w14:textId="51076071" w:rsidR="009D1123" w:rsidRPr="00F504D0" w:rsidRDefault="00F504D0" w:rsidP="00F504D0">
            <w:pPr>
              <w:spacing w:after="0" w:line="240" w:lineRule="auto"/>
              <w:rPr>
                <w:b/>
              </w:rPr>
            </w:pPr>
            <w:r>
              <w:rPr>
                <w:b/>
              </w:rPr>
              <w:t>37j X 3= 96</w:t>
            </w:r>
            <w:r w:rsidR="009D1123" w:rsidRPr="00F504D0">
              <w:rPr>
                <w:b/>
              </w:rPr>
              <w:t>j</w:t>
            </w:r>
          </w:p>
        </w:tc>
        <w:tc>
          <w:tcPr>
            <w:tcW w:w="1275" w:type="dxa"/>
          </w:tcPr>
          <w:p w14:paraId="26F0642C" w14:textId="18976F11" w:rsidR="009D1123" w:rsidRPr="00F504D0" w:rsidRDefault="009D1123" w:rsidP="009D1123">
            <w:pPr>
              <w:spacing w:after="0" w:line="240" w:lineRule="auto"/>
              <w:rPr>
                <w:b/>
              </w:rPr>
            </w:pPr>
            <w:r w:rsidRPr="00F504D0">
              <w:rPr>
                <w:b/>
              </w:rPr>
              <w:t>100-120 j</w:t>
            </w:r>
          </w:p>
        </w:tc>
      </w:tr>
    </w:tbl>
    <w:p w14:paraId="27183889" w14:textId="77777777" w:rsidR="001C4870" w:rsidRDefault="001C4870"/>
    <w:p w14:paraId="409725F0" w14:textId="77777777" w:rsidR="001C4870" w:rsidRDefault="001C4870"/>
    <w:p w14:paraId="22B01983" w14:textId="77777777" w:rsidR="001C4870" w:rsidRDefault="001C4870"/>
    <w:p w14:paraId="2880E736" w14:textId="77777777" w:rsidR="001C4870" w:rsidRDefault="001C4870"/>
    <w:p w14:paraId="5DDBAAB3" w14:textId="77777777" w:rsidR="001C4870" w:rsidRDefault="001C4870"/>
    <w:p w14:paraId="1469DAAA" w14:textId="77777777" w:rsidR="001C4870" w:rsidRDefault="001C4870"/>
    <w:p w14:paraId="742F23CC" w14:textId="77777777" w:rsidR="001C4870" w:rsidRDefault="001C4870"/>
    <w:p w14:paraId="10E5FCAE" w14:textId="77777777" w:rsidR="001C4870" w:rsidRDefault="001C4870"/>
    <w:p w14:paraId="4DE993FB" w14:textId="77777777" w:rsidR="001C4870" w:rsidRDefault="001C4870"/>
    <w:p w14:paraId="42F5D500" w14:textId="77777777" w:rsidR="001C4870" w:rsidRDefault="001C4870"/>
    <w:p w14:paraId="54922D6C" w14:textId="77777777" w:rsidR="001C4870" w:rsidRDefault="001C4870"/>
    <w:p w14:paraId="2952002E" w14:textId="77777777" w:rsidR="001C4870" w:rsidRDefault="001C4870"/>
    <w:p w14:paraId="5712A4DD" w14:textId="77777777" w:rsidR="001C4870" w:rsidRDefault="001C4870"/>
    <w:p w14:paraId="4D3C976A" w14:textId="77777777" w:rsidR="001C4870" w:rsidRDefault="001C4870"/>
    <w:p w14:paraId="409A18D0" w14:textId="77777777" w:rsidR="001C4870" w:rsidRDefault="001C4870"/>
    <w:p w14:paraId="69B1F163" w14:textId="77777777" w:rsidR="001C4870" w:rsidRDefault="001C4870"/>
    <w:p w14:paraId="3D8F1D36" w14:textId="77777777" w:rsidR="001C4870" w:rsidRDefault="001C4870"/>
    <w:p w14:paraId="2E3B2CB2" w14:textId="77777777" w:rsidR="001C4870" w:rsidRDefault="001C4870"/>
    <w:p w14:paraId="22F8C714" w14:textId="77777777" w:rsidR="001C4870" w:rsidRDefault="001C4870"/>
    <w:p w14:paraId="5D8833B2" w14:textId="77777777" w:rsidR="001C4870" w:rsidRDefault="001C4870"/>
    <w:p w14:paraId="60E5A04F" w14:textId="77777777" w:rsidR="001C4870" w:rsidRDefault="001C4870"/>
    <w:p w14:paraId="1C4765E8" w14:textId="6E69A8EA" w:rsidR="001C4870" w:rsidRDefault="001C4870"/>
    <w:p w14:paraId="66820A72" w14:textId="25D7B7EB" w:rsidR="001C4870" w:rsidRDefault="001C4870"/>
    <w:p w14:paraId="5FB7798D" w14:textId="1CBF057E" w:rsidR="001C4870" w:rsidRDefault="001C4870"/>
    <w:p w14:paraId="6742827F" w14:textId="7D95262A" w:rsidR="001C4870" w:rsidRDefault="001C4870"/>
    <w:p w14:paraId="5DE605E7" w14:textId="5C7D5771" w:rsidR="001C4870" w:rsidRDefault="001C4870"/>
    <w:p w14:paraId="4F9072CD" w14:textId="7390F9C3" w:rsidR="001C4870" w:rsidRDefault="001C4870"/>
    <w:p w14:paraId="1BCA9F22" w14:textId="4747A767" w:rsidR="001C4870" w:rsidRDefault="001C4870"/>
    <w:p w14:paraId="22EE0245" w14:textId="1FD9E177" w:rsidR="001C4870" w:rsidRDefault="001C4870"/>
    <w:p w14:paraId="04AB6841" w14:textId="3ECB26CF" w:rsidR="001C4870" w:rsidRDefault="001C4870"/>
    <w:p w14:paraId="129C9896" w14:textId="1C966D9D" w:rsidR="001C4870" w:rsidRDefault="001C4870"/>
    <w:p w14:paraId="51F7DF93" w14:textId="2D48E571" w:rsidR="001C4870" w:rsidRDefault="001C4870"/>
    <w:p w14:paraId="6096EE20" w14:textId="193A25CF" w:rsidR="001C4870" w:rsidRDefault="001C4870"/>
    <w:p w14:paraId="66C9240E" w14:textId="4D790D38" w:rsidR="001C4870" w:rsidRDefault="001C4870"/>
    <w:p w14:paraId="37FCF8E8" w14:textId="7EE5B4C5" w:rsidR="001C4870" w:rsidRDefault="001C4870"/>
    <w:p w14:paraId="4D54D743" w14:textId="4AD2FC2E" w:rsidR="001C4870" w:rsidRDefault="001C4870"/>
    <w:p w14:paraId="1B215E8F" w14:textId="6A35525D" w:rsidR="001C4870" w:rsidRDefault="001C4870"/>
    <w:p w14:paraId="1AA59F64" w14:textId="77777777" w:rsidR="001C4870" w:rsidRDefault="001C4870"/>
    <w:p w14:paraId="4CBF9FFE" w14:textId="77777777" w:rsidR="001C4870" w:rsidRDefault="001C4870"/>
    <w:p w14:paraId="66CB061C" w14:textId="77777777" w:rsidR="005E743D" w:rsidRDefault="005E743D" w:rsidP="005E743D"/>
    <w:p w14:paraId="15B64E18" w14:textId="77777777" w:rsidR="005E743D" w:rsidRDefault="005E743D" w:rsidP="005E743D"/>
    <w:p w14:paraId="0DDEB41B" w14:textId="77777777" w:rsidR="005E743D" w:rsidRDefault="005E743D" w:rsidP="005E743D"/>
    <w:p w14:paraId="06EFCBD6" w14:textId="77777777" w:rsidR="005E743D" w:rsidRPr="00D57A26" w:rsidRDefault="005E743D"/>
    <w:sectPr w:rsidR="005E743D" w:rsidRPr="00D57A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orps CS)">
    <w:altName w:val="Times New Roman"/>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10C"/>
    <w:multiLevelType w:val="hybridMultilevel"/>
    <w:tmpl w:val="17244490"/>
    <w:lvl w:ilvl="0" w:tplc="04B84C40">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65065E"/>
    <w:multiLevelType w:val="hybridMultilevel"/>
    <w:tmpl w:val="0DEC8AC2"/>
    <w:lvl w:ilvl="0" w:tplc="04B84C40">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D13CB4"/>
    <w:multiLevelType w:val="hybridMultilevel"/>
    <w:tmpl w:val="191490CA"/>
    <w:lvl w:ilvl="0" w:tplc="04B84C40">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E86A8D"/>
    <w:multiLevelType w:val="hybridMultilevel"/>
    <w:tmpl w:val="D5BE5BF2"/>
    <w:lvl w:ilvl="0" w:tplc="C024DEA6">
      <w:start w:val="1"/>
      <w:numFmt w:val="bullet"/>
      <w:lvlText w:val="•"/>
      <w:lvlJc w:val="left"/>
      <w:pPr>
        <w:tabs>
          <w:tab w:val="num" w:pos="720"/>
        </w:tabs>
        <w:ind w:left="720" w:hanging="360"/>
      </w:pPr>
      <w:rPr>
        <w:rFonts w:ascii="Arial" w:hAnsi="Arial" w:hint="default"/>
      </w:rPr>
    </w:lvl>
    <w:lvl w:ilvl="1" w:tplc="0B9CB4FC" w:tentative="1">
      <w:start w:val="1"/>
      <w:numFmt w:val="bullet"/>
      <w:lvlText w:val="•"/>
      <w:lvlJc w:val="left"/>
      <w:pPr>
        <w:tabs>
          <w:tab w:val="num" w:pos="1440"/>
        </w:tabs>
        <w:ind w:left="1440" w:hanging="360"/>
      </w:pPr>
      <w:rPr>
        <w:rFonts w:ascii="Arial" w:hAnsi="Arial" w:hint="default"/>
      </w:rPr>
    </w:lvl>
    <w:lvl w:ilvl="2" w:tplc="D24ADB12" w:tentative="1">
      <w:start w:val="1"/>
      <w:numFmt w:val="bullet"/>
      <w:lvlText w:val="•"/>
      <w:lvlJc w:val="left"/>
      <w:pPr>
        <w:tabs>
          <w:tab w:val="num" w:pos="2160"/>
        </w:tabs>
        <w:ind w:left="2160" w:hanging="360"/>
      </w:pPr>
      <w:rPr>
        <w:rFonts w:ascii="Arial" w:hAnsi="Arial" w:hint="default"/>
      </w:rPr>
    </w:lvl>
    <w:lvl w:ilvl="3" w:tplc="054454C8" w:tentative="1">
      <w:start w:val="1"/>
      <w:numFmt w:val="bullet"/>
      <w:lvlText w:val="•"/>
      <w:lvlJc w:val="left"/>
      <w:pPr>
        <w:tabs>
          <w:tab w:val="num" w:pos="2880"/>
        </w:tabs>
        <w:ind w:left="2880" w:hanging="360"/>
      </w:pPr>
      <w:rPr>
        <w:rFonts w:ascii="Arial" w:hAnsi="Arial" w:hint="default"/>
      </w:rPr>
    </w:lvl>
    <w:lvl w:ilvl="4" w:tplc="EBCA2FE2" w:tentative="1">
      <w:start w:val="1"/>
      <w:numFmt w:val="bullet"/>
      <w:lvlText w:val="•"/>
      <w:lvlJc w:val="left"/>
      <w:pPr>
        <w:tabs>
          <w:tab w:val="num" w:pos="3600"/>
        </w:tabs>
        <w:ind w:left="3600" w:hanging="360"/>
      </w:pPr>
      <w:rPr>
        <w:rFonts w:ascii="Arial" w:hAnsi="Arial" w:hint="default"/>
      </w:rPr>
    </w:lvl>
    <w:lvl w:ilvl="5" w:tplc="7EB8C1E8" w:tentative="1">
      <w:start w:val="1"/>
      <w:numFmt w:val="bullet"/>
      <w:lvlText w:val="•"/>
      <w:lvlJc w:val="left"/>
      <w:pPr>
        <w:tabs>
          <w:tab w:val="num" w:pos="4320"/>
        </w:tabs>
        <w:ind w:left="4320" w:hanging="360"/>
      </w:pPr>
      <w:rPr>
        <w:rFonts w:ascii="Arial" w:hAnsi="Arial" w:hint="default"/>
      </w:rPr>
    </w:lvl>
    <w:lvl w:ilvl="6" w:tplc="59E2BBA0" w:tentative="1">
      <w:start w:val="1"/>
      <w:numFmt w:val="bullet"/>
      <w:lvlText w:val="•"/>
      <w:lvlJc w:val="left"/>
      <w:pPr>
        <w:tabs>
          <w:tab w:val="num" w:pos="5040"/>
        </w:tabs>
        <w:ind w:left="5040" w:hanging="360"/>
      </w:pPr>
      <w:rPr>
        <w:rFonts w:ascii="Arial" w:hAnsi="Arial" w:hint="default"/>
      </w:rPr>
    </w:lvl>
    <w:lvl w:ilvl="7" w:tplc="5F666566" w:tentative="1">
      <w:start w:val="1"/>
      <w:numFmt w:val="bullet"/>
      <w:lvlText w:val="•"/>
      <w:lvlJc w:val="left"/>
      <w:pPr>
        <w:tabs>
          <w:tab w:val="num" w:pos="5760"/>
        </w:tabs>
        <w:ind w:left="5760" w:hanging="360"/>
      </w:pPr>
      <w:rPr>
        <w:rFonts w:ascii="Arial" w:hAnsi="Arial" w:hint="default"/>
      </w:rPr>
    </w:lvl>
    <w:lvl w:ilvl="8" w:tplc="5AB89E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BD2335"/>
    <w:multiLevelType w:val="hybridMultilevel"/>
    <w:tmpl w:val="F980628C"/>
    <w:lvl w:ilvl="0" w:tplc="E8DA7B1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A802D6"/>
    <w:multiLevelType w:val="hybridMultilevel"/>
    <w:tmpl w:val="EF762DA6"/>
    <w:lvl w:ilvl="0" w:tplc="B65A3F36">
      <w:start w:val="1"/>
      <w:numFmt w:val="bullet"/>
      <w:lvlText w:val="•"/>
      <w:lvlJc w:val="left"/>
      <w:pPr>
        <w:tabs>
          <w:tab w:val="num" w:pos="720"/>
        </w:tabs>
        <w:ind w:left="720" w:hanging="360"/>
      </w:pPr>
      <w:rPr>
        <w:rFonts w:ascii="Arial" w:hAnsi="Arial" w:hint="default"/>
      </w:rPr>
    </w:lvl>
    <w:lvl w:ilvl="1" w:tplc="5FF0F7EC" w:tentative="1">
      <w:start w:val="1"/>
      <w:numFmt w:val="bullet"/>
      <w:lvlText w:val="•"/>
      <w:lvlJc w:val="left"/>
      <w:pPr>
        <w:tabs>
          <w:tab w:val="num" w:pos="1440"/>
        </w:tabs>
        <w:ind w:left="1440" w:hanging="360"/>
      </w:pPr>
      <w:rPr>
        <w:rFonts w:ascii="Arial" w:hAnsi="Arial" w:hint="default"/>
      </w:rPr>
    </w:lvl>
    <w:lvl w:ilvl="2" w:tplc="A2201270" w:tentative="1">
      <w:start w:val="1"/>
      <w:numFmt w:val="bullet"/>
      <w:lvlText w:val="•"/>
      <w:lvlJc w:val="left"/>
      <w:pPr>
        <w:tabs>
          <w:tab w:val="num" w:pos="2160"/>
        </w:tabs>
        <w:ind w:left="2160" w:hanging="360"/>
      </w:pPr>
      <w:rPr>
        <w:rFonts w:ascii="Arial" w:hAnsi="Arial" w:hint="default"/>
      </w:rPr>
    </w:lvl>
    <w:lvl w:ilvl="3" w:tplc="9F841D9A" w:tentative="1">
      <w:start w:val="1"/>
      <w:numFmt w:val="bullet"/>
      <w:lvlText w:val="•"/>
      <w:lvlJc w:val="left"/>
      <w:pPr>
        <w:tabs>
          <w:tab w:val="num" w:pos="2880"/>
        </w:tabs>
        <w:ind w:left="2880" w:hanging="360"/>
      </w:pPr>
      <w:rPr>
        <w:rFonts w:ascii="Arial" w:hAnsi="Arial" w:hint="default"/>
      </w:rPr>
    </w:lvl>
    <w:lvl w:ilvl="4" w:tplc="F84AE25E" w:tentative="1">
      <w:start w:val="1"/>
      <w:numFmt w:val="bullet"/>
      <w:lvlText w:val="•"/>
      <w:lvlJc w:val="left"/>
      <w:pPr>
        <w:tabs>
          <w:tab w:val="num" w:pos="3600"/>
        </w:tabs>
        <w:ind w:left="3600" w:hanging="360"/>
      </w:pPr>
      <w:rPr>
        <w:rFonts w:ascii="Arial" w:hAnsi="Arial" w:hint="default"/>
      </w:rPr>
    </w:lvl>
    <w:lvl w:ilvl="5" w:tplc="E0CEC9E2" w:tentative="1">
      <w:start w:val="1"/>
      <w:numFmt w:val="bullet"/>
      <w:lvlText w:val="•"/>
      <w:lvlJc w:val="left"/>
      <w:pPr>
        <w:tabs>
          <w:tab w:val="num" w:pos="4320"/>
        </w:tabs>
        <w:ind w:left="4320" w:hanging="360"/>
      </w:pPr>
      <w:rPr>
        <w:rFonts w:ascii="Arial" w:hAnsi="Arial" w:hint="default"/>
      </w:rPr>
    </w:lvl>
    <w:lvl w:ilvl="6" w:tplc="7A245B4A" w:tentative="1">
      <w:start w:val="1"/>
      <w:numFmt w:val="bullet"/>
      <w:lvlText w:val="•"/>
      <w:lvlJc w:val="left"/>
      <w:pPr>
        <w:tabs>
          <w:tab w:val="num" w:pos="5040"/>
        </w:tabs>
        <w:ind w:left="5040" w:hanging="360"/>
      </w:pPr>
      <w:rPr>
        <w:rFonts w:ascii="Arial" w:hAnsi="Arial" w:hint="default"/>
      </w:rPr>
    </w:lvl>
    <w:lvl w:ilvl="7" w:tplc="BACCB480" w:tentative="1">
      <w:start w:val="1"/>
      <w:numFmt w:val="bullet"/>
      <w:lvlText w:val="•"/>
      <w:lvlJc w:val="left"/>
      <w:pPr>
        <w:tabs>
          <w:tab w:val="num" w:pos="5760"/>
        </w:tabs>
        <w:ind w:left="5760" w:hanging="360"/>
      </w:pPr>
      <w:rPr>
        <w:rFonts w:ascii="Arial" w:hAnsi="Arial" w:hint="default"/>
      </w:rPr>
    </w:lvl>
    <w:lvl w:ilvl="8" w:tplc="0DD868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C562A7"/>
    <w:multiLevelType w:val="hybridMultilevel"/>
    <w:tmpl w:val="1792A25A"/>
    <w:lvl w:ilvl="0" w:tplc="68785E4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B6A0A55"/>
    <w:multiLevelType w:val="hybridMultilevel"/>
    <w:tmpl w:val="3F6C9AB8"/>
    <w:lvl w:ilvl="0" w:tplc="5A30669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6073454"/>
    <w:multiLevelType w:val="hybridMultilevel"/>
    <w:tmpl w:val="96C44D80"/>
    <w:lvl w:ilvl="0" w:tplc="1AACA66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10414C"/>
    <w:multiLevelType w:val="hybridMultilevel"/>
    <w:tmpl w:val="A39AF784"/>
    <w:lvl w:ilvl="0" w:tplc="82D839EC">
      <w:start w:val="1"/>
      <w:numFmt w:val="low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abstractNumId w:val="1"/>
  </w:num>
  <w:num w:numId="2">
    <w:abstractNumId w:val="2"/>
  </w:num>
  <w:num w:numId="3">
    <w:abstractNumId w:val="0"/>
  </w:num>
  <w:num w:numId="4">
    <w:abstractNumId w:val="9"/>
  </w:num>
  <w:num w:numId="5">
    <w:abstractNumId w:val="5"/>
  </w:num>
  <w:num w:numId="6">
    <w:abstractNumId w:val="3"/>
  </w:num>
  <w:num w:numId="7">
    <w:abstractNumId w:val="7"/>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1F"/>
    <w:rsid w:val="0002481E"/>
    <w:rsid w:val="00047575"/>
    <w:rsid w:val="00047598"/>
    <w:rsid w:val="00056651"/>
    <w:rsid w:val="00056CF1"/>
    <w:rsid w:val="00062DCE"/>
    <w:rsid w:val="000B0836"/>
    <w:rsid w:val="000C621A"/>
    <w:rsid w:val="000D4616"/>
    <w:rsid w:val="001362B8"/>
    <w:rsid w:val="001654F5"/>
    <w:rsid w:val="0016623C"/>
    <w:rsid w:val="00171B8D"/>
    <w:rsid w:val="00177541"/>
    <w:rsid w:val="001C4870"/>
    <w:rsid w:val="0020640E"/>
    <w:rsid w:val="002144C6"/>
    <w:rsid w:val="0022350A"/>
    <w:rsid w:val="00285598"/>
    <w:rsid w:val="0028647C"/>
    <w:rsid w:val="00295B2A"/>
    <w:rsid w:val="002D7CF3"/>
    <w:rsid w:val="002F4DA8"/>
    <w:rsid w:val="0030630D"/>
    <w:rsid w:val="0031281F"/>
    <w:rsid w:val="00351FD7"/>
    <w:rsid w:val="003608E3"/>
    <w:rsid w:val="003C4F25"/>
    <w:rsid w:val="003F208F"/>
    <w:rsid w:val="003F5C51"/>
    <w:rsid w:val="00415F2B"/>
    <w:rsid w:val="004677C8"/>
    <w:rsid w:val="004678E5"/>
    <w:rsid w:val="00480A4E"/>
    <w:rsid w:val="004943FC"/>
    <w:rsid w:val="004A1D24"/>
    <w:rsid w:val="004C31DB"/>
    <w:rsid w:val="004C53EC"/>
    <w:rsid w:val="004C6516"/>
    <w:rsid w:val="005220B4"/>
    <w:rsid w:val="00522AA9"/>
    <w:rsid w:val="00523E01"/>
    <w:rsid w:val="0053181E"/>
    <w:rsid w:val="00543920"/>
    <w:rsid w:val="00563908"/>
    <w:rsid w:val="005B1203"/>
    <w:rsid w:val="005C2B3C"/>
    <w:rsid w:val="005C705F"/>
    <w:rsid w:val="005E5F3A"/>
    <w:rsid w:val="005E743D"/>
    <w:rsid w:val="005F7A8B"/>
    <w:rsid w:val="006018AB"/>
    <w:rsid w:val="00633F98"/>
    <w:rsid w:val="00662D76"/>
    <w:rsid w:val="00670F49"/>
    <w:rsid w:val="00683829"/>
    <w:rsid w:val="0068676D"/>
    <w:rsid w:val="00710088"/>
    <w:rsid w:val="007B3976"/>
    <w:rsid w:val="007E772A"/>
    <w:rsid w:val="007F23C8"/>
    <w:rsid w:val="007F7B30"/>
    <w:rsid w:val="0086643B"/>
    <w:rsid w:val="00870B14"/>
    <w:rsid w:val="008A7E85"/>
    <w:rsid w:val="008B5AD0"/>
    <w:rsid w:val="008D4491"/>
    <w:rsid w:val="008E4294"/>
    <w:rsid w:val="008F3C7A"/>
    <w:rsid w:val="008F69B5"/>
    <w:rsid w:val="0090633D"/>
    <w:rsid w:val="0092499B"/>
    <w:rsid w:val="00927C73"/>
    <w:rsid w:val="0093223D"/>
    <w:rsid w:val="00933B1E"/>
    <w:rsid w:val="00936DB3"/>
    <w:rsid w:val="009635AA"/>
    <w:rsid w:val="00966282"/>
    <w:rsid w:val="00971571"/>
    <w:rsid w:val="00975CE5"/>
    <w:rsid w:val="00981299"/>
    <w:rsid w:val="009A4681"/>
    <w:rsid w:val="009D1123"/>
    <w:rsid w:val="00A0160A"/>
    <w:rsid w:val="00A41B50"/>
    <w:rsid w:val="00A5560B"/>
    <w:rsid w:val="00A64B33"/>
    <w:rsid w:val="00A71D8E"/>
    <w:rsid w:val="00A856D8"/>
    <w:rsid w:val="00A902CB"/>
    <w:rsid w:val="00AA7D39"/>
    <w:rsid w:val="00AB666E"/>
    <w:rsid w:val="00AC1290"/>
    <w:rsid w:val="00AF3A9C"/>
    <w:rsid w:val="00B06BDB"/>
    <w:rsid w:val="00B3080A"/>
    <w:rsid w:val="00B61377"/>
    <w:rsid w:val="00BC2EDE"/>
    <w:rsid w:val="00BD6987"/>
    <w:rsid w:val="00BD7484"/>
    <w:rsid w:val="00BF0E70"/>
    <w:rsid w:val="00C026A1"/>
    <w:rsid w:val="00C14732"/>
    <w:rsid w:val="00C22479"/>
    <w:rsid w:val="00C35F0A"/>
    <w:rsid w:val="00C40A92"/>
    <w:rsid w:val="00C637EA"/>
    <w:rsid w:val="00C84877"/>
    <w:rsid w:val="00C976F4"/>
    <w:rsid w:val="00CA1D7C"/>
    <w:rsid w:val="00CC61C5"/>
    <w:rsid w:val="00D02DAE"/>
    <w:rsid w:val="00D24441"/>
    <w:rsid w:val="00D2633C"/>
    <w:rsid w:val="00D35D96"/>
    <w:rsid w:val="00D424C9"/>
    <w:rsid w:val="00D42947"/>
    <w:rsid w:val="00D435C0"/>
    <w:rsid w:val="00D50080"/>
    <w:rsid w:val="00D57A26"/>
    <w:rsid w:val="00D712DF"/>
    <w:rsid w:val="00D75E6C"/>
    <w:rsid w:val="00D81E7E"/>
    <w:rsid w:val="00DA07BE"/>
    <w:rsid w:val="00DF2791"/>
    <w:rsid w:val="00DF62E8"/>
    <w:rsid w:val="00DF72C3"/>
    <w:rsid w:val="00E10C84"/>
    <w:rsid w:val="00E10F50"/>
    <w:rsid w:val="00E14E32"/>
    <w:rsid w:val="00E26AC2"/>
    <w:rsid w:val="00E30FB5"/>
    <w:rsid w:val="00E33938"/>
    <w:rsid w:val="00E46410"/>
    <w:rsid w:val="00EA00A4"/>
    <w:rsid w:val="00EC2201"/>
    <w:rsid w:val="00EE7F65"/>
    <w:rsid w:val="00F1568C"/>
    <w:rsid w:val="00F504D0"/>
    <w:rsid w:val="00F659D7"/>
    <w:rsid w:val="00F65E77"/>
    <w:rsid w:val="00F71397"/>
    <w:rsid w:val="00F714C0"/>
    <w:rsid w:val="00F748E6"/>
    <w:rsid w:val="00F74E64"/>
    <w:rsid w:val="00FA5E61"/>
    <w:rsid w:val="00FB68EC"/>
    <w:rsid w:val="00FB6EC6"/>
    <w:rsid w:val="00FC7CFA"/>
    <w:rsid w:val="00FD01E6"/>
    <w:rsid w:val="00FD5DCD"/>
    <w:rsid w:val="00FE54EC"/>
    <w:rsid w:val="00FF25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B029"/>
  <w15:chartTrackingRefBased/>
  <w15:docId w15:val="{A7E8D591-6E16-44AC-AA26-39CE108E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81F"/>
    <w:pPr>
      <w:spacing w:after="200" w:line="276" w:lineRule="auto"/>
    </w:pPr>
    <w:rPr>
      <w:rFonts w:eastAsiaTheme="minorEastAsia"/>
      <w:sz w:val="22"/>
      <w:szCs w:val="22"/>
      <w:lang w:eastAsia="fr-FR"/>
    </w:rPr>
  </w:style>
  <w:style w:type="paragraph" w:styleId="Titre1">
    <w:name w:val="heading 1"/>
    <w:basedOn w:val="Normal"/>
    <w:next w:val="Normal"/>
    <w:link w:val="Titre1Car"/>
    <w:uiPriority w:val="9"/>
    <w:qFormat/>
    <w:rsid w:val="0031281F"/>
    <w:pPr>
      <w:outlineLvl w:val="0"/>
    </w:pPr>
    <w:rPr>
      <w:rFonts w:asciiTheme="majorHAnsi" w:hAnsiTheme="majorHAnsi" w:cstheme="majorHAnsi"/>
      <w:b/>
      <w:color w:val="003366"/>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281F"/>
    <w:rPr>
      <w:rFonts w:asciiTheme="majorHAnsi" w:eastAsiaTheme="minorEastAsia" w:hAnsiTheme="majorHAnsi" w:cstheme="majorHAnsi"/>
      <w:b/>
      <w:color w:val="003366"/>
      <w:sz w:val="32"/>
      <w:szCs w:val="32"/>
      <w:lang w:eastAsia="fr-FR"/>
    </w:rPr>
  </w:style>
  <w:style w:type="paragraph" w:customStyle="1" w:styleId="CarCarCar">
    <w:name w:val="Car Car Car"/>
    <w:basedOn w:val="Normal"/>
    <w:next w:val="Normal"/>
    <w:rsid w:val="00F714C0"/>
    <w:pPr>
      <w:spacing w:after="160" w:line="240" w:lineRule="exact"/>
    </w:pPr>
    <w:rPr>
      <w:rFonts w:ascii="Tahoma" w:eastAsia="Times New Roman" w:hAnsi="Tahoma" w:cs="Times New Roman"/>
      <w:sz w:val="24"/>
      <w:szCs w:val="20"/>
      <w:lang w:val="en-US" w:eastAsia="en-US"/>
    </w:rPr>
  </w:style>
  <w:style w:type="paragraph" w:customStyle="1" w:styleId="Default">
    <w:name w:val="Default"/>
    <w:rsid w:val="00F714C0"/>
    <w:pPr>
      <w:autoSpaceDE w:val="0"/>
      <w:autoSpaceDN w:val="0"/>
      <w:adjustRightInd w:val="0"/>
    </w:pPr>
    <w:rPr>
      <w:rFonts w:ascii="Times New Roman" w:eastAsia="Times New Roman" w:hAnsi="Times New Roman" w:cs="Times New Roman"/>
      <w:color w:val="000000"/>
      <w:lang w:eastAsia="fr-FR"/>
    </w:rPr>
  </w:style>
  <w:style w:type="table" w:styleId="Grilledutableau">
    <w:name w:val="Table Grid"/>
    <w:basedOn w:val="TableauNormal"/>
    <w:uiPriority w:val="39"/>
    <w:rsid w:val="00683829"/>
    <w:rPr>
      <w:rFonts w:cs="Times New Roman (Corps C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aragraphe 2,texte,r2,List Paragraph,Liste couleur - Accent 11,Bullets,Paragraphe de liste11,Bullet Points,Farbige Liste - Akzent 11,Citation List,Graphic,List Paragraph1,Bullets1,Resume Title,Table of contents numbered,heading 4,Ha"/>
    <w:basedOn w:val="Normal"/>
    <w:link w:val="ParagraphedelisteCar"/>
    <w:uiPriority w:val="34"/>
    <w:qFormat/>
    <w:rsid w:val="005E743D"/>
    <w:pPr>
      <w:ind w:left="720"/>
      <w:contextualSpacing/>
    </w:pPr>
  </w:style>
  <w:style w:type="character" w:styleId="Marquedecommentaire">
    <w:name w:val="annotation reference"/>
    <w:basedOn w:val="Policepardfaut"/>
    <w:uiPriority w:val="99"/>
    <w:semiHidden/>
    <w:unhideWhenUsed/>
    <w:rsid w:val="005E743D"/>
    <w:rPr>
      <w:sz w:val="16"/>
      <w:szCs w:val="16"/>
    </w:rPr>
  </w:style>
  <w:style w:type="paragraph" w:styleId="Commentaire">
    <w:name w:val="annotation text"/>
    <w:basedOn w:val="Normal"/>
    <w:link w:val="CommentaireCar"/>
    <w:uiPriority w:val="99"/>
    <w:semiHidden/>
    <w:unhideWhenUsed/>
    <w:rsid w:val="005E743D"/>
    <w:pPr>
      <w:spacing w:line="240" w:lineRule="auto"/>
    </w:pPr>
    <w:rPr>
      <w:sz w:val="20"/>
      <w:szCs w:val="20"/>
    </w:rPr>
  </w:style>
  <w:style w:type="character" w:customStyle="1" w:styleId="CommentaireCar">
    <w:name w:val="Commentaire Car"/>
    <w:basedOn w:val="Policepardfaut"/>
    <w:link w:val="Commentaire"/>
    <w:uiPriority w:val="99"/>
    <w:semiHidden/>
    <w:rsid w:val="005E743D"/>
    <w:rPr>
      <w:rFonts w:eastAsiaTheme="minorEastAsia"/>
      <w:sz w:val="20"/>
      <w:szCs w:val="20"/>
      <w:lang w:eastAsia="fr-FR"/>
    </w:rPr>
  </w:style>
  <w:style w:type="character" w:customStyle="1" w:styleId="ParagraphedelisteCar">
    <w:name w:val="Paragraphe de liste Car"/>
    <w:aliases w:val="Paragraphe 2 Car,texte Car,r2 Car,List Paragraph Car,Liste couleur - Accent 11 Car,Bullets Car,Paragraphe de liste11 Car,Bullet Points Car,Farbige Liste - Akzent 11 Car,Citation List Car,Graphic Car,List Paragraph1 Car,Ha Car"/>
    <w:link w:val="Paragraphedeliste"/>
    <w:uiPriority w:val="34"/>
    <w:qFormat/>
    <w:locked/>
    <w:rsid w:val="005E743D"/>
    <w:rPr>
      <w:rFonts w:eastAsiaTheme="minorEastAsia"/>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87842">
      <w:bodyDiv w:val="1"/>
      <w:marLeft w:val="0"/>
      <w:marRight w:val="0"/>
      <w:marTop w:val="0"/>
      <w:marBottom w:val="0"/>
      <w:divBdr>
        <w:top w:val="none" w:sz="0" w:space="0" w:color="auto"/>
        <w:left w:val="none" w:sz="0" w:space="0" w:color="auto"/>
        <w:bottom w:val="none" w:sz="0" w:space="0" w:color="auto"/>
        <w:right w:val="none" w:sz="0" w:space="0" w:color="auto"/>
      </w:divBdr>
    </w:div>
    <w:div w:id="883299189">
      <w:bodyDiv w:val="1"/>
      <w:marLeft w:val="0"/>
      <w:marRight w:val="0"/>
      <w:marTop w:val="0"/>
      <w:marBottom w:val="0"/>
      <w:divBdr>
        <w:top w:val="none" w:sz="0" w:space="0" w:color="auto"/>
        <w:left w:val="none" w:sz="0" w:space="0" w:color="auto"/>
        <w:bottom w:val="none" w:sz="0" w:space="0" w:color="auto"/>
        <w:right w:val="none" w:sz="0" w:space="0" w:color="auto"/>
      </w:divBdr>
      <w:divsChild>
        <w:div w:id="804155079">
          <w:marLeft w:val="360"/>
          <w:marRight w:val="0"/>
          <w:marTop w:val="200"/>
          <w:marBottom w:val="0"/>
          <w:divBdr>
            <w:top w:val="none" w:sz="0" w:space="0" w:color="auto"/>
            <w:left w:val="none" w:sz="0" w:space="0" w:color="auto"/>
            <w:bottom w:val="none" w:sz="0" w:space="0" w:color="auto"/>
            <w:right w:val="none" w:sz="0" w:space="0" w:color="auto"/>
          </w:divBdr>
        </w:div>
        <w:div w:id="1496073759">
          <w:marLeft w:val="360"/>
          <w:marRight w:val="0"/>
          <w:marTop w:val="200"/>
          <w:marBottom w:val="0"/>
          <w:divBdr>
            <w:top w:val="none" w:sz="0" w:space="0" w:color="auto"/>
            <w:left w:val="none" w:sz="0" w:space="0" w:color="auto"/>
            <w:bottom w:val="none" w:sz="0" w:space="0" w:color="auto"/>
            <w:right w:val="none" w:sz="0" w:space="0" w:color="auto"/>
          </w:divBdr>
        </w:div>
        <w:div w:id="1513716013">
          <w:marLeft w:val="360"/>
          <w:marRight w:val="0"/>
          <w:marTop w:val="200"/>
          <w:marBottom w:val="0"/>
          <w:divBdr>
            <w:top w:val="none" w:sz="0" w:space="0" w:color="auto"/>
            <w:left w:val="none" w:sz="0" w:space="0" w:color="auto"/>
            <w:bottom w:val="none" w:sz="0" w:space="0" w:color="auto"/>
            <w:right w:val="none" w:sz="0" w:space="0" w:color="auto"/>
          </w:divBdr>
        </w:div>
        <w:div w:id="1647658352">
          <w:marLeft w:val="360"/>
          <w:marRight w:val="0"/>
          <w:marTop w:val="200"/>
          <w:marBottom w:val="0"/>
          <w:divBdr>
            <w:top w:val="none" w:sz="0" w:space="0" w:color="auto"/>
            <w:left w:val="none" w:sz="0" w:space="0" w:color="auto"/>
            <w:bottom w:val="none" w:sz="0" w:space="0" w:color="auto"/>
            <w:right w:val="none" w:sz="0" w:space="0" w:color="auto"/>
          </w:divBdr>
        </w:div>
        <w:div w:id="1960987768">
          <w:marLeft w:val="360"/>
          <w:marRight w:val="0"/>
          <w:marTop w:val="200"/>
          <w:marBottom w:val="0"/>
          <w:divBdr>
            <w:top w:val="none" w:sz="0" w:space="0" w:color="auto"/>
            <w:left w:val="none" w:sz="0" w:space="0" w:color="auto"/>
            <w:bottom w:val="none" w:sz="0" w:space="0" w:color="auto"/>
            <w:right w:val="none" w:sz="0" w:space="0" w:color="auto"/>
          </w:divBdr>
        </w:div>
      </w:divsChild>
    </w:div>
    <w:div w:id="1145584738">
      <w:bodyDiv w:val="1"/>
      <w:marLeft w:val="0"/>
      <w:marRight w:val="0"/>
      <w:marTop w:val="0"/>
      <w:marBottom w:val="0"/>
      <w:divBdr>
        <w:top w:val="none" w:sz="0" w:space="0" w:color="auto"/>
        <w:left w:val="none" w:sz="0" w:space="0" w:color="auto"/>
        <w:bottom w:val="none" w:sz="0" w:space="0" w:color="auto"/>
        <w:right w:val="none" w:sz="0" w:space="0" w:color="auto"/>
      </w:divBdr>
      <w:divsChild>
        <w:div w:id="133914753">
          <w:marLeft w:val="360"/>
          <w:marRight w:val="0"/>
          <w:marTop w:val="200"/>
          <w:marBottom w:val="0"/>
          <w:divBdr>
            <w:top w:val="none" w:sz="0" w:space="0" w:color="auto"/>
            <w:left w:val="none" w:sz="0" w:space="0" w:color="auto"/>
            <w:bottom w:val="none" w:sz="0" w:space="0" w:color="auto"/>
            <w:right w:val="none" w:sz="0" w:space="0" w:color="auto"/>
          </w:divBdr>
        </w:div>
        <w:div w:id="262617270">
          <w:marLeft w:val="360"/>
          <w:marRight w:val="0"/>
          <w:marTop w:val="200"/>
          <w:marBottom w:val="0"/>
          <w:divBdr>
            <w:top w:val="none" w:sz="0" w:space="0" w:color="auto"/>
            <w:left w:val="none" w:sz="0" w:space="0" w:color="auto"/>
            <w:bottom w:val="none" w:sz="0" w:space="0" w:color="auto"/>
            <w:right w:val="none" w:sz="0" w:space="0" w:color="auto"/>
          </w:divBdr>
        </w:div>
        <w:div w:id="677272172">
          <w:marLeft w:val="360"/>
          <w:marRight w:val="0"/>
          <w:marTop w:val="200"/>
          <w:marBottom w:val="0"/>
          <w:divBdr>
            <w:top w:val="none" w:sz="0" w:space="0" w:color="auto"/>
            <w:left w:val="none" w:sz="0" w:space="0" w:color="auto"/>
            <w:bottom w:val="none" w:sz="0" w:space="0" w:color="auto"/>
            <w:right w:val="none" w:sz="0" w:space="0" w:color="auto"/>
          </w:divBdr>
        </w:div>
        <w:div w:id="1211919223">
          <w:marLeft w:val="360"/>
          <w:marRight w:val="0"/>
          <w:marTop w:val="200"/>
          <w:marBottom w:val="0"/>
          <w:divBdr>
            <w:top w:val="none" w:sz="0" w:space="0" w:color="auto"/>
            <w:left w:val="none" w:sz="0" w:space="0" w:color="auto"/>
            <w:bottom w:val="none" w:sz="0" w:space="0" w:color="auto"/>
            <w:right w:val="none" w:sz="0" w:space="0" w:color="auto"/>
          </w:divBdr>
        </w:div>
        <w:div w:id="2041852085">
          <w:marLeft w:val="360"/>
          <w:marRight w:val="0"/>
          <w:marTop w:val="200"/>
          <w:marBottom w:val="0"/>
          <w:divBdr>
            <w:top w:val="none" w:sz="0" w:space="0" w:color="auto"/>
            <w:left w:val="none" w:sz="0" w:space="0" w:color="auto"/>
            <w:bottom w:val="none" w:sz="0" w:space="0" w:color="auto"/>
            <w:right w:val="none" w:sz="0" w:space="0" w:color="auto"/>
          </w:divBdr>
        </w:div>
      </w:divsChild>
    </w:div>
    <w:div w:id="150871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2523</Words>
  <Characters>14387</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chanut</dc:creator>
  <cp:keywords/>
  <dc:description/>
  <cp:lastModifiedBy>Clara LEYMONIE</cp:lastModifiedBy>
  <cp:revision>2</cp:revision>
  <dcterms:created xsi:type="dcterms:W3CDTF">2022-05-20T15:29:00Z</dcterms:created>
  <dcterms:modified xsi:type="dcterms:W3CDTF">2022-06-06T10:23:00Z</dcterms:modified>
</cp:coreProperties>
</file>